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36C2A" w:rsidRDefault="00C31121">
      <w:pPr>
        <w:spacing w:line="600" w:lineRule="exact"/>
        <w:ind w:firstLine="880"/>
        <w:jc w:val="center"/>
        <w:rPr>
          <w:rFonts w:ascii="方正小标宋简体" w:eastAsia="方正小标宋简体" w:hAnsi="黑体" w:cs="黑体"/>
          <w:color w:val="000000"/>
          <w:sz w:val="44"/>
          <w:szCs w:val="44"/>
        </w:rPr>
      </w:pPr>
      <w:bookmarkStart w:id="0" w:name="_Hlk132269986"/>
      <w:bookmarkEnd w:id="0"/>
      <w:r>
        <w:rPr>
          <w:rFonts w:ascii="方正小标宋简体" w:eastAsia="方正小标宋简体" w:hAnsi="黑体" w:cs="黑体" w:hint="eastAsia"/>
          <w:color w:val="000000"/>
          <w:sz w:val="44"/>
          <w:szCs w:val="44"/>
        </w:rPr>
        <w:t>团体标准《偏瘫血液透析患者自体动静脉内瘘作业治疗技术操作规范》（征求意见稿）编制说明</w:t>
      </w:r>
    </w:p>
    <w:p w:rsidR="00336C2A" w:rsidRDefault="00C31121">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一、任务来源、起草单位、主要起草人</w:t>
      </w:r>
    </w:p>
    <w:p w:rsidR="00336C2A" w:rsidRDefault="00C31121">
      <w:pPr>
        <w:spacing w:line="560" w:lineRule="exact"/>
        <w:ind w:firstLineChars="200" w:firstLine="640"/>
        <w:rPr>
          <w:rFonts w:ascii="仿宋_GB2312" w:eastAsia="仿宋_GB2312" w:hAnsi="仿宋"/>
          <w:sz w:val="32"/>
          <w:szCs w:val="32"/>
        </w:rPr>
      </w:pPr>
      <w:r>
        <w:rPr>
          <w:rFonts w:ascii="仿宋_GB2312" w:eastAsia="仿宋_GB2312" w:hAnsi="Calibri" w:hint="eastAsia"/>
          <w:sz w:val="32"/>
          <w:szCs w:val="32"/>
        </w:rPr>
        <w:t>根据《广西标准化协会关于下达</w:t>
      </w:r>
      <w:r>
        <w:rPr>
          <w:rFonts w:ascii="仿宋_GB2312" w:eastAsia="仿宋_GB2312" w:hAnsi="Calibri" w:hint="eastAsia"/>
          <w:sz w:val="32"/>
          <w:szCs w:val="32"/>
        </w:rPr>
        <w:t>2026</w:t>
      </w:r>
      <w:r>
        <w:rPr>
          <w:rFonts w:ascii="仿宋_GB2312" w:eastAsia="仿宋_GB2312" w:hAnsi="Calibri" w:hint="eastAsia"/>
          <w:sz w:val="32"/>
          <w:szCs w:val="32"/>
        </w:rPr>
        <w:t>年第二十批原创性高质量团体标准制修订项目计划的通知》（</w:t>
      </w:r>
      <w:proofErr w:type="gramStart"/>
      <w:r>
        <w:rPr>
          <w:rFonts w:ascii="仿宋_GB2312" w:eastAsia="仿宋_GB2312" w:hAnsi="Calibri" w:hint="eastAsia"/>
          <w:sz w:val="32"/>
          <w:szCs w:val="32"/>
        </w:rPr>
        <w:t>桂标协〔</w:t>
      </w:r>
      <w:r>
        <w:rPr>
          <w:rFonts w:ascii="仿宋_GB2312" w:eastAsia="仿宋_GB2312" w:hAnsi="Calibri" w:hint="eastAsia"/>
          <w:sz w:val="32"/>
          <w:szCs w:val="32"/>
        </w:rPr>
        <w:t>202</w:t>
      </w:r>
      <w:r>
        <w:rPr>
          <w:rFonts w:ascii="仿宋_GB2312" w:eastAsia="仿宋_GB2312" w:hAnsi="Calibri"/>
          <w:sz w:val="32"/>
          <w:szCs w:val="32"/>
        </w:rPr>
        <w:t>6</w:t>
      </w:r>
      <w:r>
        <w:rPr>
          <w:rFonts w:ascii="仿宋_GB2312" w:eastAsia="仿宋_GB2312" w:hAnsi="Calibri" w:hint="eastAsia"/>
          <w:sz w:val="32"/>
          <w:szCs w:val="32"/>
        </w:rPr>
        <w:t>〕</w:t>
      </w:r>
      <w:proofErr w:type="gramEnd"/>
      <w:r>
        <w:rPr>
          <w:rFonts w:ascii="仿宋_GB2312" w:eastAsia="仿宋_GB2312" w:hAnsi="Calibri"/>
          <w:sz w:val="32"/>
          <w:szCs w:val="32"/>
        </w:rPr>
        <w:t>220</w:t>
      </w:r>
      <w:r>
        <w:rPr>
          <w:rFonts w:ascii="仿宋_GB2312" w:eastAsia="仿宋_GB2312" w:hAnsi="Calibri" w:hint="eastAsia"/>
          <w:sz w:val="32"/>
          <w:szCs w:val="32"/>
        </w:rPr>
        <w:t>号）文件精神，由广西壮族自治区江滨医院提出，</w:t>
      </w:r>
      <w:bookmarkStart w:id="1" w:name="OLE_LINK1"/>
      <w:bookmarkStart w:id="2" w:name="OLE_LINK2"/>
      <w:r>
        <w:rPr>
          <w:rFonts w:ascii="仿宋_GB2312" w:eastAsia="仿宋_GB2312" w:hAnsi="Calibri" w:hint="eastAsia"/>
          <w:sz w:val="32"/>
          <w:szCs w:val="32"/>
        </w:rPr>
        <w:t>广西壮族自治区江滨医院、桂林医科大学、桂林医科大学第二附属医院、中国人民武装警察部队广西壮族自治区总队医院、前海人寿医院投资南宁有限公司、广西壮族自治区南溪山医院（广西壮族自治区第二人民医院）、广西国际壮医医院、桂林市中医医院、苍梧县人民医院、玉林市玉东新区人民医院</w:t>
      </w:r>
      <w:bookmarkEnd w:id="1"/>
      <w:bookmarkEnd w:id="2"/>
      <w:r>
        <w:rPr>
          <w:rFonts w:ascii="仿宋_GB2312" w:eastAsia="仿宋_GB2312" w:hAnsi="Calibri" w:hint="eastAsia"/>
          <w:sz w:val="32"/>
          <w:szCs w:val="32"/>
        </w:rPr>
        <w:t>等单位共同起草制定团体标准《偏瘫血液透析患者自体动静脉内瘘作业治疗技术操作规范》（项目编号：</w:t>
      </w:r>
      <w:r>
        <w:rPr>
          <w:rFonts w:ascii="仿宋_GB2312" w:eastAsia="仿宋_GB2312" w:hAnsi="Calibri" w:hint="eastAsia"/>
          <w:sz w:val="32"/>
          <w:szCs w:val="32"/>
        </w:rPr>
        <w:t>202</w:t>
      </w:r>
      <w:r>
        <w:rPr>
          <w:rFonts w:ascii="仿宋_GB2312" w:eastAsia="仿宋_GB2312" w:hAnsi="Calibri"/>
          <w:sz w:val="32"/>
          <w:szCs w:val="32"/>
        </w:rPr>
        <w:t>6</w:t>
      </w:r>
      <w:r>
        <w:rPr>
          <w:rFonts w:ascii="仿宋_GB2312" w:eastAsia="仿宋_GB2312" w:hAnsi="Calibri" w:hint="eastAsia"/>
          <w:sz w:val="32"/>
          <w:szCs w:val="32"/>
        </w:rPr>
        <w:t>-</w:t>
      </w:r>
      <w:r>
        <w:rPr>
          <w:rFonts w:ascii="仿宋_GB2312" w:eastAsia="仿宋_GB2312" w:hAnsi="Calibri"/>
          <w:sz w:val="32"/>
          <w:szCs w:val="32"/>
        </w:rPr>
        <w:t>2008</w:t>
      </w:r>
      <w:r>
        <w:rPr>
          <w:rFonts w:ascii="仿宋_GB2312" w:eastAsia="仿宋_GB2312" w:hAnsi="Calibri" w:hint="eastAsia"/>
          <w:sz w:val="32"/>
          <w:szCs w:val="32"/>
        </w:rPr>
        <w:t>）</w:t>
      </w:r>
      <w:r>
        <w:rPr>
          <w:rFonts w:ascii="仿宋_GB2312" w:eastAsia="仿宋_GB2312" w:hAnsi="仿宋" w:hint="eastAsia"/>
          <w:sz w:val="32"/>
          <w:szCs w:val="32"/>
        </w:rPr>
        <w:t>已获批立项。</w:t>
      </w:r>
    </w:p>
    <w:tbl>
      <w:tblPr>
        <w:tblW w:w="59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323"/>
        <w:gridCol w:w="2182"/>
        <w:gridCol w:w="1482"/>
        <w:gridCol w:w="1484"/>
        <w:gridCol w:w="2480"/>
      </w:tblGrid>
      <w:tr w:rsidR="00336C2A">
        <w:trPr>
          <w:cantSplit/>
          <w:trHeight w:val="576"/>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sz w:val="24"/>
              </w:rPr>
            </w:pPr>
            <w:r>
              <w:rPr>
                <w:rFonts w:ascii="宋体" w:hAnsi="宋体" w:cs="宋体" w:hint="eastAsia"/>
                <w:b/>
                <w:bCs/>
                <w:sz w:val="24"/>
                <w:lang w:bidi="ar"/>
              </w:rPr>
              <w:t>序号</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sz w:val="24"/>
              </w:rPr>
            </w:pPr>
            <w:r>
              <w:rPr>
                <w:rFonts w:ascii="宋体" w:hAnsi="宋体" w:cs="宋体" w:hint="eastAsia"/>
                <w:b/>
                <w:bCs/>
                <w:sz w:val="24"/>
                <w:lang w:bidi="ar"/>
              </w:rPr>
              <w:t>姓</w:t>
            </w:r>
            <w:r>
              <w:rPr>
                <w:rFonts w:ascii="宋体" w:hAnsi="宋体" w:cs="宋体" w:hint="eastAsia"/>
                <w:b/>
                <w:bCs/>
                <w:sz w:val="24"/>
                <w:lang w:bidi="ar"/>
              </w:rPr>
              <w:t xml:space="preserve">  </w:t>
            </w:r>
            <w:r>
              <w:rPr>
                <w:rFonts w:ascii="宋体" w:hAnsi="宋体" w:cs="宋体" w:hint="eastAsia"/>
                <w:b/>
                <w:bCs/>
                <w:sz w:val="24"/>
                <w:lang w:bidi="ar"/>
              </w:rPr>
              <w:t>名</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sz w:val="24"/>
              </w:rPr>
            </w:pPr>
            <w:r>
              <w:rPr>
                <w:rFonts w:ascii="宋体" w:hAnsi="宋体" w:cs="宋体" w:hint="eastAsia"/>
                <w:b/>
                <w:sz w:val="24"/>
                <w:lang w:bidi="ar"/>
              </w:rPr>
              <w:t>单位</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
                <w:bCs/>
                <w:sz w:val="24"/>
                <w:lang w:bidi="ar"/>
              </w:rPr>
            </w:pPr>
            <w:r>
              <w:rPr>
                <w:rFonts w:ascii="宋体" w:hAnsi="宋体" w:cs="宋体" w:hint="eastAsia"/>
                <w:b/>
                <w:bCs/>
                <w:sz w:val="24"/>
                <w:lang w:bidi="ar"/>
              </w:rPr>
              <w:t>专业</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sz w:val="24"/>
              </w:rPr>
            </w:pPr>
            <w:r>
              <w:rPr>
                <w:rFonts w:ascii="宋体" w:hAnsi="宋体" w:cs="宋体" w:hint="eastAsia"/>
                <w:b/>
                <w:bCs/>
                <w:sz w:val="24"/>
                <w:lang w:bidi="ar"/>
              </w:rPr>
              <w:t>职务</w:t>
            </w:r>
            <w:r>
              <w:rPr>
                <w:rFonts w:ascii="宋体" w:hAnsi="宋体" w:cs="宋体" w:hint="eastAsia"/>
                <w:b/>
                <w:bCs/>
                <w:sz w:val="24"/>
                <w:lang w:bidi="ar"/>
              </w:rPr>
              <w:t>/</w:t>
            </w:r>
            <w:r>
              <w:rPr>
                <w:rFonts w:ascii="宋体" w:hAnsi="宋体" w:cs="宋体" w:hint="eastAsia"/>
                <w:b/>
                <w:bCs/>
                <w:sz w:val="24"/>
                <w:lang w:bidi="ar"/>
              </w:rPr>
              <w:t>职称</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sz w:val="24"/>
              </w:rPr>
            </w:pPr>
            <w:r>
              <w:rPr>
                <w:rFonts w:ascii="宋体" w:hAnsi="宋体" w:cs="宋体" w:hint="eastAsia"/>
                <w:b/>
                <w:bCs/>
                <w:sz w:val="24"/>
                <w:lang w:bidi="ar"/>
              </w:rPr>
              <w:t>参与编制标准分工情况</w:t>
            </w:r>
          </w:p>
        </w:tc>
      </w:tr>
      <w:tr w:rsidR="00336C2A">
        <w:trPr>
          <w:cantSplit/>
          <w:trHeight w:val="9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梁学明</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rPr>
                <w:rFonts w:ascii="宋体" w:hAnsi="宋体"/>
                <w:sz w:val="24"/>
              </w:rPr>
            </w:pPr>
            <w:r>
              <w:rPr>
                <w:rFonts w:ascii="宋体" w:hAnsi="宋体" w:hint="eastAsia"/>
                <w:sz w:val="24"/>
              </w:rPr>
              <w:t>肾内科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hint="eastAsia"/>
                <w:sz w:val="24"/>
              </w:rPr>
              <w:t>副主任医师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rPr>
            </w:pPr>
            <w:r>
              <w:rPr>
                <w:rFonts w:ascii="宋体" w:hAnsi="宋体" w:cs="宋体" w:hint="eastAsia"/>
                <w:sz w:val="24"/>
                <w:lang w:bidi="ar"/>
              </w:rPr>
              <w:t>统筹规范编制工作，组织人员进行规范发布后的宣贯培训</w:t>
            </w:r>
          </w:p>
        </w:tc>
      </w:tr>
      <w:tr w:rsidR="00336C2A">
        <w:trPr>
          <w:cantSplit/>
          <w:trHeight w:val="9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雷迈</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作业</w:t>
            </w:r>
            <w:proofErr w:type="gramStart"/>
            <w:r>
              <w:rPr>
                <w:rFonts w:ascii="宋体" w:hAnsi="宋体" w:hint="eastAsia"/>
                <w:sz w:val="24"/>
              </w:rPr>
              <w:t>治疗科</w:t>
            </w:r>
            <w:proofErr w:type="gramEnd"/>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主任医师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rPr>
            </w:pPr>
            <w:r>
              <w:rPr>
                <w:rFonts w:ascii="宋体" w:hAnsi="宋体" w:cs="宋体" w:hint="eastAsia"/>
                <w:sz w:val="24"/>
                <w:lang w:bidi="ar"/>
              </w:rPr>
              <w:t>指导规范文本及编制说明编写，质量控制</w:t>
            </w:r>
          </w:p>
        </w:tc>
      </w:tr>
      <w:tr w:rsidR="00336C2A">
        <w:trPr>
          <w:cantSplit/>
          <w:trHeight w:val="9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温海滨</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hint="eastAsia"/>
                <w:sz w:val="24"/>
              </w:rPr>
              <w:t>肾内科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主任医师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rPr>
            </w:pPr>
            <w:r>
              <w:rPr>
                <w:rFonts w:ascii="宋体" w:hAnsi="宋体" w:cs="宋体" w:hint="eastAsia"/>
                <w:sz w:val="24"/>
                <w:lang w:bidi="ar"/>
              </w:rPr>
              <w:t>指导规范文本及编制说明编写，质量控制</w:t>
            </w:r>
          </w:p>
        </w:tc>
      </w:tr>
      <w:tr w:rsidR="00336C2A">
        <w:trPr>
          <w:cantSplit/>
          <w:trHeight w:val="9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申仪</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cs="宋体" w:hint="eastAsia"/>
                <w:sz w:val="24"/>
              </w:rPr>
              <w:t>中国人民武装警察部队广西壮族自治区总队医院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hint="eastAsia"/>
                <w:sz w:val="24"/>
              </w:rPr>
              <w:t>康复医学科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rPr>
              <w:t>主管治疗师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color w:val="000000"/>
                <w:sz w:val="24"/>
              </w:rPr>
            </w:pPr>
            <w:r>
              <w:rPr>
                <w:rFonts w:ascii="宋体" w:hAnsi="宋体" w:cs="宋体" w:hint="eastAsia"/>
                <w:color w:val="000000"/>
                <w:sz w:val="24"/>
                <w:lang w:bidi="ar"/>
              </w:rPr>
              <w:t>对规范实施情况进行总结分析，不断对规范提出修正意见</w:t>
            </w:r>
          </w:p>
        </w:tc>
      </w:tr>
      <w:tr w:rsidR="00336C2A">
        <w:trPr>
          <w:cantSplit/>
          <w:trHeight w:val="9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王新涛</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桂林医科大学</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康复医学科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主任医师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color w:val="000000"/>
                <w:sz w:val="24"/>
              </w:rPr>
            </w:pPr>
            <w:r>
              <w:rPr>
                <w:rFonts w:ascii="宋体" w:hAnsi="宋体" w:cs="宋体" w:hint="eastAsia"/>
                <w:color w:val="000000"/>
                <w:sz w:val="24"/>
                <w:lang w:bidi="ar"/>
              </w:rPr>
              <w:t>对规范实施情况进行总结分析，不断对规范提出修正意见</w:t>
            </w:r>
          </w:p>
        </w:tc>
      </w:tr>
      <w:tr w:rsidR="00336C2A">
        <w:trPr>
          <w:cantSplit/>
          <w:trHeight w:val="9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bookmarkStart w:id="3" w:name="OLE_LINK27"/>
            <w:bookmarkStart w:id="4" w:name="OLE_LINK26"/>
            <w:r>
              <w:rPr>
                <w:rFonts w:ascii="宋体" w:hAnsi="宋体" w:cs="宋体" w:hint="eastAsia"/>
                <w:sz w:val="24"/>
                <w:lang w:bidi="ar"/>
              </w:rPr>
              <w:t>叶祖扬</w:t>
            </w:r>
            <w:bookmarkEnd w:id="3"/>
            <w:bookmarkEnd w:id="4"/>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桂林医科大学第二附属医院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hint="eastAsia"/>
                <w:sz w:val="24"/>
              </w:rPr>
              <w:t>康复医学科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主任医师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rP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阳初玉</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前海人寿医院投资南宁有限公司</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康复医学科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主任医师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bCs/>
                <w:color w:val="000000"/>
                <w:sz w:val="24"/>
              </w:rP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陈诗文</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lang w:eastAsia="zh"/>
              </w:rPr>
            </w:pPr>
            <w:r>
              <w:rPr>
                <w:rFonts w:ascii="宋体" w:hAnsi="宋体" w:cs="宋体" w:hint="eastAsia"/>
                <w:sz w:val="24"/>
                <w:lang w:eastAsia="zh"/>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lang w:eastAsia="zh"/>
              </w:rPr>
            </w:pPr>
            <w:r>
              <w:rPr>
                <w:rFonts w:ascii="宋体" w:hAnsi="宋体" w:hint="eastAsia"/>
                <w:sz w:val="24"/>
              </w:rPr>
              <w:t>作业</w:t>
            </w:r>
            <w:proofErr w:type="gramStart"/>
            <w:r>
              <w:rPr>
                <w:rFonts w:ascii="宋体" w:hAnsi="宋体" w:hint="eastAsia"/>
                <w:sz w:val="24"/>
              </w:rPr>
              <w:t>治疗科</w:t>
            </w:r>
            <w:proofErr w:type="gramEnd"/>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eastAsia="zh"/>
              </w:rPr>
              <w:t>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bCs/>
                <w:color w:val="000000"/>
                <w:sz w:val="24"/>
              </w:rP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715"/>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卢斌</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cs="宋体" w:hint="eastAsia"/>
                <w:sz w:val="24"/>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hint="eastAsia"/>
                <w:sz w:val="24"/>
              </w:rPr>
              <w:t>作业</w:t>
            </w:r>
            <w:proofErr w:type="gramStart"/>
            <w:r>
              <w:rPr>
                <w:rFonts w:ascii="宋体" w:hAnsi="宋体" w:hint="eastAsia"/>
                <w:sz w:val="24"/>
              </w:rPr>
              <w:t>治疗科</w:t>
            </w:r>
            <w:proofErr w:type="gramEnd"/>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rPr>
              <w:t>主管治疗师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rP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8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李乾扬</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lang w:eastAsia="zh"/>
              </w:rPr>
            </w:pPr>
            <w:r>
              <w:rPr>
                <w:rFonts w:ascii="宋体" w:hAnsi="宋体" w:cs="宋体" w:hint="eastAsia"/>
                <w:sz w:val="24"/>
                <w:lang w:eastAsia="zh"/>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lang w:eastAsia="zh"/>
              </w:rPr>
            </w:pPr>
            <w:r>
              <w:rPr>
                <w:rFonts w:ascii="宋体" w:hAnsi="宋体" w:hint="eastAsia"/>
                <w:sz w:val="24"/>
              </w:rPr>
              <w:t>作业</w:t>
            </w:r>
            <w:proofErr w:type="gramStart"/>
            <w:r>
              <w:rPr>
                <w:rFonts w:ascii="宋体" w:hAnsi="宋体" w:hint="eastAsia"/>
                <w:sz w:val="24"/>
              </w:rPr>
              <w:t>治疗科</w:t>
            </w:r>
            <w:proofErr w:type="gramEnd"/>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eastAsia="zh"/>
              </w:rPr>
              <w:t>主管治疗师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color w:val="000000"/>
                <w:sz w:val="24"/>
              </w:rP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795"/>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杨清程</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作业</w:t>
            </w:r>
            <w:proofErr w:type="gramStart"/>
            <w:r>
              <w:rPr>
                <w:rFonts w:ascii="宋体" w:hAnsi="宋体" w:hint="eastAsia"/>
                <w:sz w:val="24"/>
              </w:rPr>
              <w:t>治疗科</w:t>
            </w:r>
            <w:proofErr w:type="gramEnd"/>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pPr>
            <w:r>
              <w:rPr>
                <w:rFonts w:ascii="宋体" w:hAnsi="宋体" w:hint="eastAsia"/>
                <w:sz w:val="24"/>
              </w:rPr>
              <w:t>主管治疗师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2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bookmarkStart w:id="5" w:name="OLE_LINK28"/>
            <w:bookmarkStart w:id="6" w:name="OLE_LINK35"/>
            <w:bookmarkStart w:id="7" w:name="OLE_LINK29"/>
            <w:r>
              <w:rPr>
                <w:rFonts w:ascii="宋体" w:hAnsi="宋体" w:cs="宋体" w:hint="eastAsia"/>
                <w:sz w:val="24"/>
                <w:lang w:bidi="ar"/>
              </w:rPr>
              <w:t>梁科</w:t>
            </w:r>
            <w:bookmarkEnd w:id="5"/>
            <w:bookmarkEnd w:id="6"/>
            <w:bookmarkEnd w:id="7"/>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hint="eastAsia"/>
                <w:sz w:val="24"/>
              </w:rPr>
              <w:t>作业</w:t>
            </w:r>
            <w:proofErr w:type="gramStart"/>
            <w:r>
              <w:rPr>
                <w:rFonts w:ascii="宋体" w:hAnsi="宋体" w:hint="eastAsia"/>
                <w:sz w:val="24"/>
              </w:rPr>
              <w:t>治疗科</w:t>
            </w:r>
            <w:proofErr w:type="gramEnd"/>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主管治疗师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color w:val="000000"/>
                <w:sz w:val="24"/>
              </w:rP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bookmarkStart w:id="8" w:name="OLE_LINK32"/>
            <w:r>
              <w:rPr>
                <w:rFonts w:ascii="宋体" w:hAnsi="宋体" w:cs="宋体" w:hint="eastAsia"/>
                <w:sz w:val="24"/>
                <w:lang w:bidi="ar"/>
              </w:rPr>
              <w:t>刘骏</w:t>
            </w:r>
            <w:bookmarkEnd w:id="8"/>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hint="eastAsia"/>
                <w:sz w:val="24"/>
              </w:rPr>
              <w:t>作业</w:t>
            </w:r>
            <w:proofErr w:type="gramStart"/>
            <w:r>
              <w:rPr>
                <w:rFonts w:ascii="宋体" w:hAnsi="宋体" w:hint="eastAsia"/>
                <w:sz w:val="24"/>
              </w:rPr>
              <w:t>治疗科</w:t>
            </w:r>
            <w:proofErr w:type="gramEnd"/>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主管治疗师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color w:val="000000"/>
                <w:sz w:val="24"/>
              </w:rP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bookmarkStart w:id="9" w:name="OLE_LINK31"/>
            <w:r>
              <w:rPr>
                <w:rFonts w:ascii="宋体" w:hAnsi="宋体" w:cs="宋体" w:hint="eastAsia"/>
                <w:sz w:val="24"/>
                <w:lang w:bidi="ar"/>
              </w:rPr>
              <w:t>潘影洁</w:t>
            </w:r>
            <w:bookmarkEnd w:id="9"/>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bookmarkStart w:id="10" w:name="OLE_LINK33"/>
            <w:bookmarkStart w:id="11" w:name="OLE_LINK34"/>
            <w:r>
              <w:rPr>
                <w:rFonts w:ascii="宋体" w:hAnsi="宋体" w:cs="宋体" w:hint="eastAsia"/>
                <w:sz w:val="24"/>
                <w:lang w:bidi="ar"/>
              </w:rPr>
              <w:t>广西江滨医院</w:t>
            </w:r>
            <w:bookmarkEnd w:id="10"/>
            <w:bookmarkEnd w:id="11"/>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hint="eastAsia"/>
                <w:sz w:val="24"/>
              </w:rPr>
              <w:t>肾内科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副主任医师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color w:val="000000"/>
                <w:sz w:val="24"/>
              </w:rP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bookmarkStart w:id="12" w:name="OLE_LINK30"/>
            <w:bookmarkStart w:id="13" w:name="OLE_LINK36"/>
            <w:r>
              <w:rPr>
                <w:rFonts w:ascii="宋体" w:hAnsi="宋体" w:cs="宋体" w:hint="eastAsia"/>
                <w:sz w:val="24"/>
                <w:lang w:bidi="ar"/>
              </w:rPr>
              <w:t>何金丽</w:t>
            </w:r>
            <w:bookmarkEnd w:id="12"/>
            <w:bookmarkEnd w:id="13"/>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hint="eastAsia"/>
                <w:sz w:val="24"/>
              </w:rPr>
              <w:t>肾内科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主治医师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color w:val="000000"/>
                <w:sz w:val="24"/>
              </w:rP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1007"/>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bookmarkStart w:id="14" w:name="_Hlk233984778"/>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唐年年</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lang w:eastAsia="zh"/>
              </w:rPr>
            </w:pPr>
            <w:r>
              <w:rPr>
                <w:rFonts w:ascii="宋体" w:hAnsi="宋体" w:cs="宋体" w:hint="eastAsia"/>
                <w:sz w:val="24"/>
                <w:lang w:eastAsia="zh"/>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lang w:eastAsia="zh"/>
              </w:rPr>
            </w:pPr>
            <w:r>
              <w:rPr>
                <w:rFonts w:ascii="宋体" w:hAnsi="宋体" w:hint="eastAsia"/>
                <w:sz w:val="24"/>
              </w:rPr>
              <w:t>肾内科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eastAsia="zh"/>
              </w:rPr>
              <w:t>主治医师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color w:val="000000"/>
                <w:sz w:val="24"/>
              </w:rPr>
            </w:pPr>
            <w:r>
              <w:rPr>
                <w:rFonts w:ascii="宋体" w:hAnsi="宋体" w:cs="宋体" w:hint="eastAsia"/>
                <w:bCs/>
                <w:color w:val="000000"/>
                <w:sz w:val="24"/>
                <w:lang w:bidi="ar"/>
              </w:rPr>
              <w:t>协助起草规范草案，征求意见稿和规范编制说明，送审稿及编制说明的编写工作</w:t>
            </w:r>
          </w:p>
        </w:tc>
      </w:tr>
      <w:bookmarkEnd w:id="14"/>
      <w:tr w:rsidR="00336C2A">
        <w:trPr>
          <w:cantSplit/>
          <w:trHeight w:val="9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bookmarkStart w:id="15" w:name="OLE_LINK37"/>
            <w:bookmarkStart w:id="16" w:name="OLE_LINK38"/>
            <w:r>
              <w:rPr>
                <w:rFonts w:ascii="宋体" w:hAnsi="宋体" w:cs="宋体" w:hint="eastAsia"/>
                <w:sz w:val="24"/>
                <w:lang w:bidi="ar"/>
              </w:rPr>
              <w:t>李轶瑜</w:t>
            </w:r>
            <w:bookmarkEnd w:id="15"/>
            <w:bookmarkEnd w:id="16"/>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lang w:eastAsia="zh"/>
              </w:rPr>
            </w:pPr>
            <w:r>
              <w:rPr>
                <w:rFonts w:ascii="宋体" w:hAnsi="宋体" w:cs="宋体" w:hint="eastAsia"/>
                <w:sz w:val="24"/>
                <w:lang w:eastAsia="zh"/>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lang w:eastAsia="zh"/>
              </w:rPr>
            </w:pPr>
            <w:r>
              <w:rPr>
                <w:rFonts w:ascii="宋体" w:hAnsi="宋体" w:hint="eastAsia"/>
                <w:sz w:val="24"/>
              </w:rPr>
              <w:t>肾内科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eastAsia="zh"/>
              </w:rPr>
              <w:t>主治医师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color w:val="000000"/>
                <w:sz w:val="24"/>
              </w:rPr>
            </w:pPr>
            <w:bookmarkStart w:id="17" w:name="OLE_LINK9"/>
            <w:bookmarkStart w:id="18" w:name="OLE_LINK8"/>
            <w:r>
              <w:rPr>
                <w:rFonts w:ascii="宋体" w:hAnsi="宋体" w:cs="宋体" w:hint="eastAsia"/>
                <w:bCs/>
                <w:color w:val="000000"/>
                <w:sz w:val="24"/>
                <w:lang w:bidi="ar"/>
              </w:rPr>
              <w:t>协助起草规范草案，征求意见稿和规范编制说明，送审稿及编制说明的编写工作</w:t>
            </w:r>
            <w:bookmarkEnd w:id="17"/>
            <w:bookmarkEnd w:id="18"/>
          </w:p>
        </w:tc>
      </w:tr>
      <w:tr w:rsidR="00336C2A">
        <w:trPr>
          <w:cantSplit/>
          <w:trHeight w:val="9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谢炳琴</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作业</w:t>
            </w:r>
            <w:proofErr w:type="gramStart"/>
            <w:r>
              <w:rPr>
                <w:rFonts w:ascii="宋体" w:hAnsi="宋体" w:hint="eastAsia"/>
                <w:sz w:val="24"/>
              </w:rPr>
              <w:t>治疗科</w:t>
            </w:r>
            <w:proofErr w:type="gramEnd"/>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hint="eastAsia"/>
                <w:sz w:val="24"/>
              </w:rPr>
              <w:t>主管治疗师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color w:val="000000"/>
                <w:sz w:val="24"/>
                <w:lang w:bidi="ar"/>
              </w:rP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莫北兰</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lang w:eastAsia="zh"/>
              </w:rPr>
            </w:pPr>
            <w:r>
              <w:rPr>
                <w:rFonts w:ascii="宋体" w:hAnsi="宋体" w:cs="宋体" w:hint="eastAsia"/>
                <w:sz w:val="24"/>
                <w:lang w:eastAsia="zh"/>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lang w:eastAsia="zh"/>
              </w:rPr>
            </w:pPr>
            <w:r>
              <w:rPr>
                <w:rFonts w:ascii="宋体" w:hAnsi="宋体" w:hint="eastAsia"/>
                <w:sz w:val="24"/>
              </w:rPr>
              <w:t>作业</w:t>
            </w:r>
            <w:proofErr w:type="gramStart"/>
            <w:r>
              <w:rPr>
                <w:rFonts w:ascii="宋体" w:hAnsi="宋体" w:hint="eastAsia"/>
                <w:sz w:val="24"/>
              </w:rPr>
              <w:t>治疗科</w:t>
            </w:r>
            <w:proofErr w:type="gramEnd"/>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eastAsia="zh"/>
              </w:rPr>
              <w:t>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color w:val="000000"/>
                <w:sz w:val="24"/>
                <w:lang w:bidi="ar"/>
              </w:rP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覃海音</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作业</w:t>
            </w:r>
            <w:proofErr w:type="gramStart"/>
            <w:r>
              <w:rPr>
                <w:rFonts w:ascii="宋体" w:hAnsi="宋体" w:hint="eastAsia"/>
                <w:sz w:val="24"/>
              </w:rPr>
              <w:t>治疗科</w:t>
            </w:r>
            <w:proofErr w:type="gramEnd"/>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cs="宋体"/>
                <w:bCs/>
                <w:color w:val="000000"/>
                <w:sz w:val="24"/>
                <w:lang w:bidi="ar"/>
              </w:rP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赖小梅</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cs="宋体" w:hint="eastAsia"/>
                <w:sz w:val="24"/>
              </w:rPr>
              <w:t>广西江滨医院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hint="eastAsia"/>
                <w:sz w:val="24"/>
              </w:rPr>
              <w:t>作业</w:t>
            </w:r>
            <w:proofErr w:type="gramStart"/>
            <w:r>
              <w:rPr>
                <w:rFonts w:ascii="宋体" w:hAnsi="宋体" w:hint="eastAsia"/>
                <w:sz w:val="24"/>
              </w:rPr>
              <w:t>治疗科</w:t>
            </w:r>
            <w:proofErr w:type="gramEnd"/>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rPr>
              <w:t>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张津源</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lang w:eastAsia="zh"/>
              </w:rPr>
            </w:pPr>
            <w:r>
              <w:rPr>
                <w:rFonts w:ascii="宋体" w:hAnsi="宋体" w:cs="宋体" w:hint="eastAsia"/>
                <w:sz w:val="24"/>
                <w:lang w:eastAsia="zh"/>
              </w:rPr>
              <w:t>广西南溪山医院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lang w:eastAsia="zh"/>
              </w:rPr>
            </w:pPr>
            <w:r>
              <w:rPr>
                <w:rFonts w:ascii="宋体" w:hAnsi="宋体" w:hint="eastAsia"/>
                <w:sz w:val="24"/>
              </w:rPr>
              <w:t>康复医学科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eastAsia="zh"/>
              </w:rPr>
              <w:t>主管治疗师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李佳洁</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cs="宋体" w:hint="eastAsia"/>
                <w:sz w:val="24"/>
              </w:rPr>
              <w:t>广西南溪山医院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hint="eastAsia"/>
                <w:sz w:val="24"/>
              </w:rPr>
              <w:t>康复医学科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rPr>
              <w:t>康复治疗师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邹洛宸</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adjustRightInd w:val="0"/>
              <w:snapToGrid w:val="0"/>
              <w:jc w:val="center"/>
              <w:rPr>
                <w:rFonts w:ascii="宋体" w:hAnsi="宋体"/>
                <w:sz w:val="24"/>
                <w:shd w:val="clear" w:color="auto" w:fill="FFFFFF"/>
              </w:rPr>
            </w:pPr>
            <w:r>
              <w:rPr>
                <w:rFonts w:ascii="宋体" w:hAnsi="宋体" w:cs="宋体" w:hint="eastAsia"/>
                <w:sz w:val="24"/>
                <w:shd w:val="clear" w:color="auto" w:fill="FFFFFF"/>
              </w:rPr>
              <w:t>广西国际壮医医院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adjustRightInd w:val="0"/>
              <w:snapToGrid w:val="0"/>
              <w:jc w:val="center"/>
              <w:rPr>
                <w:rFonts w:ascii="宋体" w:hAnsi="宋体"/>
                <w:sz w:val="24"/>
                <w:shd w:val="clear" w:color="auto" w:fill="FFFFFF"/>
              </w:rPr>
            </w:pPr>
            <w:r>
              <w:rPr>
                <w:rFonts w:ascii="宋体" w:hAnsi="宋体" w:hint="eastAsia"/>
                <w:sz w:val="24"/>
              </w:rPr>
              <w:t>康复医学科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shd w:val="clear" w:color="auto" w:fill="FFFFFF"/>
              </w:rPr>
              <w:t>主管治疗师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焦高新</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cs="宋体" w:hint="eastAsia"/>
                <w:sz w:val="24"/>
              </w:rPr>
              <w:t>桂林市中医医院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hint="eastAsia"/>
                <w:sz w:val="24"/>
              </w:rPr>
              <w:t>康复医学科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rPr>
              <w:t>康复治疗师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严舒健</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苍梧县人民医院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rPr>
                <w:rFonts w:ascii="宋体" w:hAnsi="宋体"/>
                <w:sz w:val="24"/>
              </w:rPr>
            </w:pPr>
            <w:r>
              <w:rPr>
                <w:rFonts w:ascii="宋体" w:hAnsi="宋体" w:hint="eastAsia"/>
                <w:sz w:val="24"/>
              </w:rPr>
              <w:t>康复医学科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hint="eastAsia"/>
                <w:sz w:val="24"/>
              </w:rPr>
              <w:t>副主任医师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梁雄勇</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cs="宋体" w:hint="eastAsia"/>
                <w:sz w:val="24"/>
              </w:rPr>
              <w:t>苍梧县人民医院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hint="eastAsia"/>
                <w:sz w:val="24"/>
              </w:rPr>
              <w:t>康复医学科</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rPr>
              <w:t>主管治疗师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pPr>
            <w:r>
              <w:rPr>
                <w:rFonts w:ascii="宋体" w:hAnsi="宋体" w:cs="宋体" w:hint="eastAsia"/>
                <w:bCs/>
                <w:color w:val="000000"/>
                <w:sz w:val="24"/>
                <w:lang w:bidi="ar"/>
              </w:rPr>
              <w:t>协助起草规范草案，征求意见稿和规范编制说明，送审稿及编制说明的编写工作</w:t>
            </w:r>
          </w:p>
        </w:tc>
      </w:tr>
      <w:tr w:rsidR="00336C2A">
        <w:trPr>
          <w:cantSplit/>
          <w:trHeight w:val="920"/>
          <w:jc w:val="center"/>
        </w:trPr>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336C2A">
            <w:pPr>
              <w:pStyle w:val="msolistparagraph0"/>
              <w:widowControl/>
              <w:numPr>
                <w:ilvl w:val="0"/>
                <w:numId w:val="5"/>
              </w:numPr>
              <w:tabs>
                <w:tab w:val="left" w:pos="420"/>
              </w:tabs>
              <w:suppressAutoHyphens/>
              <w:spacing w:after="0" w:line="240" w:lineRule="auto"/>
              <w:ind w:left="0" w:firstLineChars="0" w:firstLine="0"/>
              <w:jc w:val="center"/>
              <w:rPr>
                <w:rFonts w:ascii="宋体" w:hAnsi="宋体" w:cs="宋体"/>
                <w:bCs/>
                <w:sz w:val="24"/>
              </w:rPr>
            </w:pP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lang w:bidi="ar"/>
              </w:rPr>
              <w:t>刘子鹏</w:t>
            </w:r>
          </w:p>
        </w:tc>
        <w:tc>
          <w:tcPr>
            <w:tcW w:w="1103"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cs="宋体" w:hint="eastAsia"/>
                <w:sz w:val="24"/>
              </w:rPr>
              <w:t>玉林市玉东新区人民医院</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widowControl/>
              <w:adjustRightInd w:val="0"/>
              <w:snapToGrid w:val="0"/>
              <w:jc w:val="center"/>
              <w:textAlignment w:val="center"/>
              <w:rPr>
                <w:rFonts w:ascii="宋体" w:hAnsi="宋体"/>
                <w:sz w:val="24"/>
              </w:rPr>
            </w:pPr>
            <w:r>
              <w:rPr>
                <w:rFonts w:ascii="宋体" w:hAnsi="宋体" w:hint="eastAsia"/>
                <w:sz w:val="24"/>
              </w:rPr>
              <w:t>作业</w:t>
            </w:r>
            <w:proofErr w:type="gramStart"/>
            <w:r>
              <w:rPr>
                <w:rFonts w:ascii="宋体" w:hAnsi="宋体" w:hint="eastAsia"/>
                <w:sz w:val="24"/>
              </w:rPr>
              <w:t>治疗科</w:t>
            </w:r>
            <w:proofErr w:type="gramEnd"/>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suppressAutoHyphens/>
              <w:jc w:val="center"/>
              <w:rPr>
                <w:rFonts w:ascii="宋体" w:hAnsi="宋体" w:cs="宋体"/>
                <w:sz w:val="24"/>
                <w:lang w:bidi="ar"/>
              </w:rPr>
            </w:pPr>
            <w:r>
              <w:rPr>
                <w:rFonts w:ascii="宋体" w:hAnsi="宋体" w:cs="宋体" w:hint="eastAsia"/>
                <w:sz w:val="24"/>
              </w:rPr>
              <w:t>康复治疗师</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36C2A" w:rsidRDefault="00C31121">
            <w:pPr>
              <w:jc w:val="center"/>
            </w:pPr>
            <w:r>
              <w:rPr>
                <w:rFonts w:ascii="宋体" w:hAnsi="宋体" w:cs="宋体" w:hint="eastAsia"/>
                <w:bCs/>
                <w:color w:val="000000"/>
                <w:sz w:val="24"/>
                <w:lang w:bidi="ar"/>
              </w:rPr>
              <w:t>协助起草规范草案，征求意见稿和规范编制说明，送审稿及编制说明的编写工作</w:t>
            </w:r>
          </w:p>
        </w:tc>
      </w:tr>
    </w:tbl>
    <w:p w:rsidR="00336C2A" w:rsidRDefault="00C31121">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color w:val="FF0000"/>
          <w:sz w:val="32"/>
          <w:szCs w:val="32"/>
        </w:rPr>
      </w:pPr>
      <w:r>
        <w:rPr>
          <w:rFonts w:ascii="黑体" w:eastAsia="黑体" w:hAnsi="黑体" w:cs="仿宋_GB2312" w:hint="eastAsia"/>
          <w:sz w:val="32"/>
          <w:szCs w:val="32"/>
        </w:rPr>
        <w:t>二、制定标准的必要性和意义</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人民健康是民族昌盛和国家富强的重要标志。党中央、国务院发布《“健康中国</w:t>
      </w:r>
      <w:r>
        <w:rPr>
          <w:rFonts w:ascii="仿宋_GB2312" w:eastAsia="仿宋_GB2312" w:hAnsi="宋体" w:hint="eastAsia"/>
          <w:sz w:val="32"/>
          <w:szCs w:val="32"/>
        </w:rPr>
        <w:t>2030</w:t>
      </w:r>
      <w:r>
        <w:rPr>
          <w:rFonts w:ascii="仿宋_GB2312" w:eastAsia="仿宋_GB2312" w:hAnsi="宋体" w:hint="eastAsia"/>
          <w:sz w:val="32"/>
          <w:szCs w:val="32"/>
        </w:rPr>
        <w:t>”规划纲要》，强调全方位、全周期保障人民健康，加强慢性病防治和康复医疗服务体系建设。党的十九大和二十大均将推进健康中国建设置于国家战略优先位置，要求完善人民健康促进政策，发展康复医疗服务，提升医疗服务质量和可及性。</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国家卫生健康委、国家中医药管理局等部门相继出台《关于加快推进康复医疗工作发展的意见》、《康复治疗技术操作规范》系列文件等，推动康复医疗技术特别是针对特殊人群的康复技术向规范化、标准化、精细化发展。血液透析是终末期肾病患</w:t>
      </w:r>
      <w:r>
        <w:rPr>
          <w:rFonts w:ascii="仿宋_GB2312" w:eastAsia="仿宋_GB2312" w:hAnsi="宋体" w:hint="eastAsia"/>
          <w:sz w:val="32"/>
          <w:szCs w:val="32"/>
        </w:rPr>
        <w:t>者的主要治疗手段，而自体动静脉内瘘（</w:t>
      </w:r>
      <w:r>
        <w:rPr>
          <w:rFonts w:ascii="仿宋_GB2312" w:eastAsia="仿宋_GB2312" w:hAnsi="宋体" w:hint="eastAsia"/>
          <w:sz w:val="32"/>
          <w:szCs w:val="32"/>
        </w:rPr>
        <w:t>AVF</w:t>
      </w:r>
      <w:r>
        <w:rPr>
          <w:rFonts w:ascii="仿宋_GB2312" w:eastAsia="仿宋_GB2312" w:hAnsi="宋体" w:hint="eastAsia"/>
          <w:sz w:val="32"/>
          <w:szCs w:val="32"/>
        </w:rPr>
        <w:t>）是其生命线。偏瘫患者因脑血管意外等原因导致一侧肢体功能障碍，在接受血液透析时，其</w:t>
      </w:r>
      <w:r>
        <w:rPr>
          <w:rFonts w:ascii="仿宋_GB2312" w:eastAsia="仿宋_GB2312" w:hAnsi="宋体" w:hint="eastAsia"/>
          <w:sz w:val="32"/>
          <w:szCs w:val="32"/>
        </w:rPr>
        <w:t>AVF</w:t>
      </w:r>
      <w:r>
        <w:rPr>
          <w:rFonts w:ascii="仿宋_GB2312" w:eastAsia="仿宋_GB2312" w:hAnsi="宋体" w:hint="eastAsia"/>
          <w:sz w:val="32"/>
          <w:szCs w:val="32"/>
        </w:rPr>
        <w:t>的建立、使用、维护及并发症预防面临独特挑战，亟需针对性、规范化的作业治疗干预以保护生命线、提升生活质量和治疗安全。</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化有利于建立最佳秩序、促进共同效益，在推进国家治理体系和治理能力现代化中发挥着基础性、引领性作用。为助力健康中国建设，落实健康中国行动，通过制定团体标准《偏瘫血液透析患者自体动静脉内瘘作业治疗技术操作规范》，明确偏瘫血液透析患者自体动静脉内瘘作业治疗技术操作要求</w:t>
      </w:r>
      <w:r>
        <w:rPr>
          <w:rFonts w:ascii="仿宋_GB2312" w:eastAsia="仿宋_GB2312" w:hAnsi="宋体" w:hint="eastAsia"/>
          <w:sz w:val="32"/>
          <w:szCs w:val="32"/>
        </w:rPr>
        <w:t>，对规范偏瘫血液透析患者自体动静脉内瘘作业治</w:t>
      </w:r>
      <w:r>
        <w:rPr>
          <w:rFonts w:ascii="仿宋_GB2312" w:eastAsia="仿宋_GB2312" w:hAnsi="宋体" w:hint="eastAsia"/>
          <w:sz w:val="32"/>
          <w:szCs w:val="32"/>
        </w:rPr>
        <w:lastRenderedPageBreak/>
        <w:t>疗技术操作具有积极意义</w:t>
      </w:r>
      <w:r>
        <w:rPr>
          <w:rFonts w:ascii="仿宋_GB2312" w:eastAsia="仿宋_GB2312" w:hAnsi="宋体"/>
          <w:sz w:val="32"/>
          <w:szCs w:val="32"/>
        </w:rPr>
        <w:t>。</w:t>
      </w:r>
    </w:p>
    <w:p w:rsidR="00336C2A" w:rsidRDefault="00C31121">
      <w:pPr>
        <w:autoSpaceDE w:val="0"/>
        <w:autoSpaceDN w:val="0"/>
        <w:adjustRightInd w:val="0"/>
        <w:spacing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三、项目编制过程</w:t>
      </w:r>
    </w:p>
    <w:p w:rsidR="00336C2A" w:rsidRDefault="00C31121">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（一）成立标准编制组</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团体标准《偏瘫血液透析患者自体动静脉内瘘作业治疗技术操作规范》项目任务下达后，由广西中医药大学牵头组织成立了标准编制组，制定了标准编写方案，明确任务职责，确定工作技术路线，开展标准研制工作。具体编制工作由广西壮族自治区江滨医院、桂林医科大学、桂林医科大学第二附属医院、中国人民武装警察部队广西壮族自治区总队医院、前海人寿医院投资南宁有限公司、广西壮族自治区南溪山医院（广西壮族自治区第二人民医院）、广西国际壮医医院、桂林市中医医院、苍梧县人民医院、玉林市玉东新区人民医院组成的标准编制组负责。编制组下设三个小组，</w:t>
      </w:r>
      <w:r>
        <w:rPr>
          <w:rFonts w:ascii="仿宋_GB2312" w:eastAsia="仿宋_GB2312" w:hAnsi="宋体" w:hint="eastAsia"/>
          <w:sz w:val="32"/>
          <w:szCs w:val="32"/>
        </w:rPr>
        <w:t>分别是资料收集组、草案编写组、标准实施组。</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关于偏瘫血液透析患者自体动静脉内瘘作业治疗技术操作文献资料的查询、收集和整理工作，查阅现存关于偏瘫血液透析患者自体动静脉内瘘作业治疗技术操作的研究以及国内相关标准的制定。</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标准实施组：负责团体标准《偏瘫血液透析患者自体动静脉内瘘作业治疗技术操作规范》标准发布后，组织相关医疗机构、企业等，开展标准宣贯培训会，</w:t>
      </w:r>
      <w:r>
        <w:rPr>
          <w:rFonts w:ascii="仿宋_GB2312" w:eastAsia="仿宋_GB2312" w:hAnsi="宋体" w:hint="eastAsia"/>
          <w:sz w:val="32"/>
          <w:szCs w:val="32"/>
        </w:rPr>
        <w:t>对标准进行研讨和</w:t>
      </w:r>
      <w:r>
        <w:rPr>
          <w:rFonts w:ascii="仿宋_GB2312" w:eastAsia="仿宋_GB2312" w:hAnsi="宋体" w:hint="eastAsia"/>
          <w:sz w:val="32"/>
          <w:szCs w:val="32"/>
        </w:rPr>
        <w:lastRenderedPageBreak/>
        <w:t>详细解读，使相关人员了解标准，熟悉标准，并能熟练运用标准；为确保标准的实施效果和综合运用率，对标准实施情况进行总结分析，对标准提出持续改进意见。</w:t>
      </w:r>
    </w:p>
    <w:p w:rsidR="00336C2A" w:rsidRDefault="00C31121">
      <w:pPr>
        <w:numPr>
          <w:ilvl w:val="0"/>
          <w:numId w:val="6"/>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收集整理文献资料</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通过资料收集组对文献资料的收集和整理，草案编写组主要参考了以下国内相关的标准和期刊书籍：</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[1]  T/GXAS 846</w:t>
      </w:r>
      <w:r>
        <w:rPr>
          <w:rFonts w:ascii="仿宋_GB2312" w:eastAsia="仿宋_GB2312" w:hAnsi="宋体" w:hint="eastAsia"/>
          <w:sz w:val="32"/>
          <w:szCs w:val="32"/>
        </w:rPr>
        <w:t>—</w:t>
      </w:r>
      <w:r>
        <w:rPr>
          <w:rFonts w:ascii="仿宋_GB2312" w:eastAsia="仿宋_GB2312" w:hAnsi="宋体" w:hint="eastAsia"/>
          <w:sz w:val="32"/>
          <w:szCs w:val="32"/>
        </w:rPr>
        <w:t xml:space="preserve">2024  </w:t>
      </w:r>
      <w:r>
        <w:rPr>
          <w:rFonts w:ascii="仿宋_GB2312" w:eastAsia="仿宋_GB2312" w:hAnsi="宋体" w:hint="eastAsia"/>
          <w:sz w:val="32"/>
          <w:szCs w:val="32"/>
        </w:rPr>
        <w:t>血液透析患者超声引导下内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穿刺操作技术规范</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[2]  </w:t>
      </w:r>
      <w:r>
        <w:rPr>
          <w:rFonts w:ascii="仿宋_GB2312" w:eastAsia="仿宋_GB2312" w:hAnsi="宋体" w:hint="eastAsia"/>
          <w:sz w:val="32"/>
          <w:szCs w:val="32"/>
        </w:rPr>
        <w:t>国家卫生健康委办公厅</w:t>
      </w:r>
      <w:r>
        <w:rPr>
          <w:rFonts w:ascii="仿宋_GB2312" w:eastAsia="仿宋_GB2312" w:hAnsi="宋体" w:hint="eastAsia"/>
          <w:sz w:val="32"/>
          <w:szCs w:val="32"/>
        </w:rPr>
        <w:t>.</w:t>
      </w:r>
      <w:r>
        <w:rPr>
          <w:rFonts w:ascii="仿宋_GB2312" w:eastAsia="仿宋_GB2312" w:hAnsi="宋体" w:hint="eastAsia"/>
          <w:sz w:val="32"/>
          <w:szCs w:val="32"/>
        </w:rPr>
        <w:t>血液净化标准操作规程（</w:t>
      </w:r>
      <w:r>
        <w:rPr>
          <w:rFonts w:ascii="仿宋_GB2312" w:eastAsia="仿宋_GB2312" w:hAnsi="宋体" w:hint="eastAsia"/>
          <w:sz w:val="32"/>
          <w:szCs w:val="32"/>
        </w:rPr>
        <w:t>2021</w:t>
      </w:r>
      <w:r>
        <w:rPr>
          <w:rFonts w:ascii="仿宋_GB2312" w:eastAsia="仿宋_GB2312" w:hAnsi="宋体" w:hint="eastAsia"/>
          <w:sz w:val="32"/>
          <w:szCs w:val="32"/>
        </w:rPr>
        <w:t>版）</w:t>
      </w:r>
      <w:r>
        <w:rPr>
          <w:rFonts w:ascii="仿宋_GB2312" w:eastAsia="仿宋_GB2312" w:hAnsi="宋体" w:hint="eastAsia"/>
          <w:sz w:val="32"/>
          <w:szCs w:val="32"/>
        </w:rPr>
        <w:t>[S]. 2021.</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[3]  </w:t>
      </w:r>
      <w:r>
        <w:rPr>
          <w:rFonts w:ascii="仿宋_GB2312" w:eastAsia="仿宋_GB2312" w:hAnsi="宋体" w:hint="eastAsia"/>
          <w:sz w:val="32"/>
          <w:szCs w:val="32"/>
        </w:rPr>
        <w:t>中国康复医学会</w:t>
      </w:r>
      <w:r>
        <w:rPr>
          <w:rFonts w:ascii="仿宋_GB2312" w:eastAsia="仿宋_GB2312" w:hAnsi="宋体" w:hint="eastAsia"/>
          <w:sz w:val="32"/>
          <w:szCs w:val="32"/>
        </w:rPr>
        <w:t xml:space="preserve">. </w:t>
      </w:r>
      <w:r>
        <w:rPr>
          <w:rFonts w:ascii="仿宋_GB2312" w:eastAsia="仿宋_GB2312" w:hAnsi="宋体" w:hint="eastAsia"/>
          <w:sz w:val="32"/>
          <w:szCs w:val="32"/>
        </w:rPr>
        <w:t>脑卒中康复治疗指南</w:t>
      </w:r>
      <w:r>
        <w:rPr>
          <w:rFonts w:ascii="仿宋_GB2312" w:eastAsia="仿宋_GB2312" w:hAnsi="宋体" w:hint="eastAsia"/>
          <w:sz w:val="32"/>
          <w:szCs w:val="32"/>
        </w:rPr>
        <w:t>[S]. 2019.</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sz w:val="32"/>
          <w:szCs w:val="32"/>
        </w:rPr>
        <w:t>[4</w:t>
      </w:r>
      <w:proofErr w:type="gramStart"/>
      <w:r>
        <w:rPr>
          <w:rFonts w:ascii="仿宋_GB2312" w:eastAsia="仿宋_GB2312" w:hAnsi="宋体"/>
          <w:sz w:val="32"/>
          <w:szCs w:val="32"/>
        </w:rPr>
        <w:t>]  SCHMIDLI</w:t>
      </w:r>
      <w:proofErr w:type="gramEnd"/>
      <w:r>
        <w:rPr>
          <w:rFonts w:ascii="仿宋_GB2312" w:eastAsia="仿宋_GB2312" w:hAnsi="宋体"/>
          <w:sz w:val="32"/>
          <w:szCs w:val="32"/>
        </w:rPr>
        <w:t xml:space="preserve"> J, WIDMER M K, BASILE C, et al. Editor's Choice-Vascular Access: 2018 Clinical Practice Guidelines of the European Society for Vascular Surgery (ESVS)[J]. Eur J Vasc Endovasc Surg, 2018, 55(6): 757-759.</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[5]  </w:t>
      </w:r>
      <w:r>
        <w:rPr>
          <w:rFonts w:ascii="仿宋_GB2312" w:eastAsia="仿宋_GB2312" w:hAnsi="宋体" w:hint="eastAsia"/>
          <w:sz w:val="32"/>
          <w:szCs w:val="32"/>
        </w:rPr>
        <w:t>中国康复医学会作业治疗专业委员会</w:t>
      </w:r>
      <w:r>
        <w:rPr>
          <w:rFonts w:ascii="仿宋_GB2312" w:eastAsia="仿宋_GB2312" w:hAnsi="宋体" w:hint="eastAsia"/>
          <w:sz w:val="32"/>
          <w:szCs w:val="32"/>
        </w:rPr>
        <w:t xml:space="preserve">. </w:t>
      </w:r>
      <w:r>
        <w:rPr>
          <w:rFonts w:ascii="仿宋_GB2312" w:eastAsia="仿宋_GB2312" w:hAnsi="宋体" w:hint="eastAsia"/>
          <w:sz w:val="32"/>
          <w:szCs w:val="32"/>
        </w:rPr>
        <w:t>作业治疗实践框架</w:t>
      </w:r>
      <w:r>
        <w:rPr>
          <w:rFonts w:ascii="仿宋_GB2312" w:eastAsia="仿宋_GB2312" w:hAnsi="宋体" w:hint="eastAsia"/>
          <w:sz w:val="32"/>
          <w:szCs w:val="32"/>
        </w:rPr>
        <w:t>[S]. 20</w:t>
      </w:r>
      <w:r>
        <w:rPr>
          <w:rFonts w:ascii="仿宋_GB2312" w:eastAsia="仿宋_GB2312" w:hAnsi="宋体" w:hint="eastAsia"/>
          <w:sz w:val="32"/>
          <w:szCs w:val="32"/>
        </w:rPr>
        <w:t>20.</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[6]  </w:t>
      </w:r>
      <w:r>
        <w:rPr>
          <w:rFonts w:ascii="仿宋_GB2312" w:eastAsia="仿宋_GB2312" w:hAnsi="宋体" w:hint="eastAsia"/>
          <w:sz w:val="32"/>
          <w:szCs w:val="32"/>
        </w:rPr>
        <w:t>北京</w:t>
      </w:r>
      <w:proofErr w:type="gramStart"/>
      <w:r>
        <w:rPr>
          <w:rFonts w:ascii="仿宋_GB2312" w:eastAsia="仿宋_GB2312" w:hAnsi="宋体" w:hint="eastAsia"/>
          <w:sz w:val="32"/>
          <w:szCs w:val="32"/>
        </w:rPr>
        <w:t>围手术期</w:t>
      </w:r>
      <w:proofErr w:type="gramEnd"/>
      <w:r>
        <w:rPr>
          <w:rFonts w:ascii="仿宋_GB2312" w:eastAsia="仿宋_GB2312" w:hAnsi="宋体" w:hint="eastAsia"/>
          <w:sz w:val="32"/>
          <w:szCs w:val="32"/>
        </w:rPr>
        <w:t>医学研究会肾脏病与血液净化分会</w:t>
      </w:r>
      <w:r>
        <w:rPr>
          <w:rFonts w:ascii="仿宋_GB2312" w:eastAsia="仿宋_GB2312" w:hAnsi="宋体" w:hint="eastAsia"/>
          <w:sz w:val="32"/>
          <w:szCs w:val="32"/>
        </w:rPr>
        <w:t xml:space="preserve">. </w:t>
      </w:r>
      <w:r>
        <w:rPr>
          <w:rFonts w:ascii="仿宋_GB2312" w:eastAsia="仿宋_GB2312" w:hAnsi="宋体" w:hint="eastAsia"/>
          <w:sz w:val="32"/>
          <w:szCs w:val="32"/>
        </w:rPr>
        <w:t>新建自体动静脉内瘘</w:t>
      </w:r>
      <w:proofErr w:type="gramStart"/>
      <w:r>
        <w:rPr>
          <w:rFonts w:ascii="仿宋_GB2312" w:eastAsia="仿宋_GB2312" w:hAnsi="宋体" w:hint="eastAsia"/>
          <w:sz w:val="32"/>
          <w:szCs w:val="32"/>
        </w:rPr>
        <w:t>围手术期</w:t>
      </w:r>
      <w:proofErr w:type="gramEnd"/>
      <w:r>
        <w:rPr>
          <w:rFonts w:ascii="仿宋_GB2312" w:eastAsia="仿宋_GB2312" w:hAnsi="宋体" w:hint="eastAsia"/>
          <w:sz w:val="32"/>
          <w:szCs w:val="32"/>
        </w:rPr>
        <w:t>管理专家共识</w:t>
      </w:r>
      <w:r>
        <w:rPr>
          <w:rFonts w:ascii="仿宋_GB2312" w:eastAsia="仿宋_GB2312" w:hAnsi="宋体" w:hint="eastAsia"/>
          <w:sz w:val="32"/>
          <w:szCs w:val="32"/>
        </w:rPr>
        <w:t xml:space="preserve">[J]. </w:t>
      </w:r>
      <w:r>
        <w:rPr>
          <w:rFonts w:ascii="仿宋_GB2312" w:eastAsia="仿宋_GB2312" w:hAnsi="宋体" w:hint="eastAsia"/>
          <w:sz w:val="32"/>
          <w:szCs w:val="32"/>
        </w:rPr>
        <w:t>中国血液净化</w:t>
      </w:r>
      <w:r>
        <w:rPr>
          <w:rFonts w:ascii="仿宋_GB2312" w:eastAsia="仿宋_GB2312" w:hAnsi="宋体" w:hint="eastAsia"/>
          <w:sz w:val="32"/>
          <w:szCs w:val="32"/>
        </w:rPr>
        <w:t>, 2023, 22(12): 881-890.</w:t>
      </w:r>
    </w:p>
    <w:p w:rsidR="00336C2A" w:rsidRDefault="00C31121">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（三）研讨确定标准特色、创新点和主体内容</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标准编制组在对收集的资料进行整理研究之后，标准编</w:t>
      </w:r>
      <w:r>
        <w:rPr>
          <w:rFonts w:ascii="仿宋_GB2312" w:eastAsia="仿宋_GB2312" w:hAnsi="宋体" w:hint="eastAsia"/>
          <w:sz w:val="32"/>
          <w:szCs w:val="32"/>
        </w:rPr>
        <w:lastRenderedPageBreak/>
        <w:t>制组召开了标准编制会议，对标准的整体框架结构进行了研究，并对标准的关键性内容进行了初步探讨。经过研究，标准</w:t>
      </w:r>
      <w:bookmarkStart w:id="19" w:name="_Hlk132042510"/>
      <w:r>
        <w:rPr>
          <w:rFonts w:ascii="仿宋_GB2312" w:eastAsia="仿宋_GB2312" w:hAnsi="宋体" w:hint="eastAsia"/>
          <w:sz w:val="32"/>
          <w:szCs w:val="32"/>
        </w:rPr>
        <w:t>规定了人员要求、环境要求、评估与准备、治疗方法、常见异常情况应急处置、注意事项、健康宣教的要求</w:t>
      </w:r>
      <w:r>
        <w:rPr>
          <w:rFonts w:ascii="仿宋_GB2312" w:eastAsia="仿宋_GB2312" w:hAnsi="宋体"/>
          <w:sz w:val="32"/>
          <w:szCs w:val="32"/>
        </w:rPr>
        <w:t>,</w:t>
      </w:r>
      <w:r>
        <w:rPr>
          <w:rFonts w:ascii="仿宋_GB2312" w:eastAsia="仿宋_GB2312" w:hAnsi="宋体" w:hint="eastAsia"/>
          <w:sz w:val="32"/>
          <w:szCs w:val="32"/>
        </w:rPr>
        <w:t>亮点在于</w:t>
      </w:r>
      <w:bookmarkEnd w:id="19"/>
      <w:r>
        <w:rPr>
          <w:rFonts w:ascii="仿宋_GB2312" w:eastAsia="仿宋_GB2312" w:hAnsi="宋体" w:hint="eastAsia"/>
          <w:sz w:val="32"/>
          <w:szCs w:val="32"/>
        </w:rPr>
        <w:t>：</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1.</w:t>
      </w:r>
      <w:r>
        <w:rPr>
          <w:rFonts w:ascii="仿宋_GB2312" w:eastAsia="仿宋_GB2312" w:hAnsi="宋体" w:hint="eastAsia"/>
          <w:sz w:val="32"/>
          <w:szCs w:val="32"/>
        </w:rPr>
        <w:t>首创“瘘侧偏瘫”亚型的分期适配</w:t>
      </w:r>
      <w:r>
        <w:rPr>
          <w:rFonts w:ascii="仿宋_GB2312" w:eastAsia="仿宋_GB2312" w:hAnsi="宋体" w:hint="eastAsia"/>
          <w:sz w:val="32"/>
          <w:szCs w:val="32"/>
        </w:rPr>
        <w:t>技术</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首次针对“偏瘫侧</w:t>
      </w:r>
      <w:r>
        <w:rPr>
          <w:rFonts w:ascii="仿宋_GB2312" w:eastAsia="仿宋_GB2312" w:hAnsi="宋体" w:hint="eastAsia"/>
          <w:sz w:val="32"/>
          <w:szCs w:val="32"/>
        </w:rPr>
        <w:t>=</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侧</w:t>
      </w:r>
      <w:r>
        <w:rPr>
          <w:rFonts w:ascii="仿宋_GB2312" w:eastAsia="仿宋_GB2312" w:hAnsi="宋体" w:hint="eastAsia"/>
          <w:sz w:val="32"/>
          <w:szCs w:val="32"/>
        </w:rPr>
        <w:t>(I</w:t>
      </w:r>
      <w:r>
        <w:rPr>
          <w:rFonts w:ascii="仿宋_GB2312" w:eastAsia="仿宋_GB2312" w:hAnsi="宋体" w:hint="eastAsia"/>
          <w:sz w:val="32"/>
          <w:szCs w:val="32"/>
        </w:rPr>
        <w:t>型</w:t>
      </w:r>
      <w:r>
        <w:rPr>
          <w:rFonts w:ascii="仿宋_GB2312" w:eastAsia="仿宋_GB2312" w:hAnsi="宋体" w:hint="eastAsia"/>
          <w:sz w:val="32"/>
          <w:szCs w:val="32"/>
        </w:rPr>
        <w:t>II</w:t>
      </w:r>
      <w:r>
        <w:rPr>
          <w:rFonts w:ascii="仿宋_GB2312" w:eastAsia="仿宋_GB2312" w:hAnsi="宋体" w:hint="eastAsia"/>
          <w:sz w:val="32"/>
          <w:szCs w:val="32"/>
        </w:rPr>
        <w:t>型</w:t>
      </w:r>
      <w:r>
        <w:rPr>
          <w:rFonts w:ascii="仿宋_GB2312" w:eastAsia="仿宋_GB2312" w:hAnsi="宋体" w:hint="eastAsia"/>
          <w:sz w:val="32"/>
          <w:szCs w:val="32"/>
        </w:rPr>
        <w:t>)</w:t>
      </w:r>
      <w:r>
        <w:rPr>
          <w:rFonts w:ascii="仿宋_GB2312" w:eastAsia="仿宋_GB2312" w:hAnsi="宋体" w:hint="eastAsia"/>
          <w:sz w:val="32"/>
          <w:szCs w:val="32"/>
        </w:rPr>
        <w:t>”这一高危特殊群体，制定了区别于常规偏瘫康复的专属方案。将脑卒中病程</w:t>
      </w:r>
      <w:r>
        <w:rPr>
          <w:rFonts w:ascii="仿宋_GB2312" w:eastAsia="仿宋_GB2312" w:hAnsi="宋体" w:hint="eastAsia"/>
          <w:sz w:val="32"/>
          <w:szCs w:val="32"/>
        </w:rPr>
        <w:t>(</w:t>
      </w:r>
      <w:r>
        <w:rPr>
          <w:rFonts w:ascii="仿宋_GB2312" w:eastAsia="仿宋_GB2312" w:hAnsi="宋体" w:hint="eastAsia"/>
          <w:sz w:val="32"/>
          <w:szCs w:val="32"/>
        </w:rPr>
        <w:t>软瘫期</w:t>
      </w:r>
      <w:r>
        <w:rPr>
          <w:rFonts w:ascii="仿宋_GB2312" w:eastAsia="仿宋_GB2312" w:hAnsi="宋体" w:hint="eastAsia"/>
          <w:sz w:val="32"/>
          <w:szCs w:val="32"/>
        </w:rPr>
        <w:t>/</w:t>
      </w:r>
      <w:r>
        <w:rPr>
          <w:rFonts w:ascii="仿宋_GB2312" w:eastAsia="仿宋_GB2312" w:hAnsi="宋体" w:hint="eastAsia"/>
          <w:sz w:val="32"/>
          <w:szCs w:val="32"/>
        </w:rPr>
        <w:t>痉挛期</w:t>
      </w:r>
      <w:r>
        <w:rPr>
          <w:rFonts w:ascii="仿宋_GB2312" w:eastAsia="仿宋_GB2312" w:hAnsi="宋体" w:hint="eastAsia"/>
          <w:sz w:val="32"/>
          <w:szCs w:val="32"/>
        </w:rPr>
        <w:t>/</w:t>
      </w:r>
      <w:r>
        <w:rPr>
          <w:rFonts w:ascii="仿宋_GB2312" w:eastAsia="仿宋_GB2312" w:hAnsi="宋体" w:hint="eastAsia"/>
          <w:sz w:val="32"/>
          <w:szCs w:val="32"/>
        </w:rPr>
        <w:t>后遗症期</w:t>
      </w:r>
      <w:r>
        <w:rPr>
          <w:rFonts w:ascii="仿宋_GB2312" w:eastAsia="仿宋_GB2312" w:hAnsi="宋体" w:hint="eastAsia"/>
          <w:sz w:val="32"/>
          <w:szCs w:val="32"/>
        </w:rPr>
        <w:t>)</w:t>
      </w:r>
      <w:r>
        <w:rPr>
          <w:rFonts w:ascii="仿宋_GB2312" w:eastAsia="仿宋_GB2312" w:hAnsi="宋体" w:hint="eastAsia"/>
          <w:sz w:val="32"/>
          <w:szCs w:val="32"/>
        </w:rPr>
        <w:t>与动静脉瘘成熟周期</w:t>
      </w:r>
      <w:r>
        <w:rPr>
          <w:rFonts w:ascii="仿宋_GB2312" w:eastAsia="仿宋_GB2312" w:hAnsi="宋体" w:hint="eastAsia"/>
          <w:sz w:val="32"/>
          <w:szCs w:val="32"/>
        </w:rPr>
        <w:t>(</w:t>
      </w:r>
      <w:r>
        <w:rPr>
          <w:rFonts w:ascii="仿宋_GB2312" w:eastAsia="仿宋_GB2312" w:hAnsi="宋体" w:hint="eastAsia"/>
          <w:sz w:val="32"/>
          <w:szCs w:val="32"/>
        </w:rPr>
        <w:t>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术后</w:t>
      </w:r>
      <w:r>
        <w:rPr>
          <w:rFonts w:ascii="仿宋_GB2312" w:eastAsia="仿宋_GB2312" w:hAnsi="宋体" w:hint="eastAsia"/>
          <w:sz w:val="32"/>
          <w:szCs w:val="32"/>
        </w:rPr>
        <w:t>1-4</w:t>
      </w:r>
      <w:r>
        <w:rPr>
          <w:rFonts w:ascii="仿宋_GB2312" w:eastAsia="仿宋_GB2312" w:hAnsi="宋体" w:hint="eastAsia"/>
          <w:sz w:val="32"/>
          <w:szCs w:val="32"/>
        </w:rPr>
        <w:t>周</w:t>
      </w:r>
      <w:r>
        <w:rPr>
          <w:rFonts w:ascii="仿宋_GB2312" w:eastAsia="仿宋_GB2312" w:hAnsi="宋体" w:hint="eastAsia"/>
          <w:sz w:val="32"/>
          <w:szCs w:val="32"/>
        </w:rPr>
        <w:t>/4-12</w:t>
      </w:r>
      <w:r>
        <w:rPr>
          <w:rFonts w:ascii="仿宋_GB2312" w:eastAsia="仿宋_GB2312" w:hAnsi="宋体" w:hint="eastAsia"/>
          <w:sz w:val="32"/>
          <w:szCs w:val="32"/>
        </w:rPr>
        <w:t>周</w:t>
      </w:r>
      <w:r>
        <w:rPr>
          <w:rFonts w:ascii="仿宋_GB2312" w:eastAsia="仿宋_GB2312" w:hAnsi="宋体" w:hint="eastAsia"/>
          <w:sz w:val="32"/>
          <w:szCs w:val="32"/>
        </w:rPr>
        <w:t>/12</w:t>
      </w:r>
      <w:r>
        <w:rPr>
          <w:rFonts w:ascii="仿宋_GB2312" w:eastAsia="仿宋_GB2312" w:hAnsi="宋体" w:hint="eastAsia"/>
          <w:sz w:val="32"/>
          <w:szCs w:val="32"/>
        </w:rPr>
        <w:t>周后</w:t>
      </w:r>
      <w:r>
        <w:rPr>
          <w:rFonts w:ascii="仿宋_GB2312" w:eastAsia="仿宋_GB2312" w:hAnsi="宋体" w:hint="eastAsia"/>
          <w:sz w:val="32"/>
          <w:szCs w:val="32"/>
        </w:rPr>
        <w:t>)</w:t>
      </w:r>
      <w:r>
        <w:rPr>
          <w:rFonts w:ascii="仿宋_GB2312" w:eastAsia="仿宋_GB2312" w:hAnsi="宋体" w:hint="eastAsia"/>
          <w:sz w:val="32"/>
          <w:szCs w:val="32"/>
        </w:rPr>
        <w:t>双线融合，解决了“普通康复需抗阻”与“瘘管保护需限阻”的核心矛盾。</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hint="eastAsia"/>
          <w:sz w:val="32"/>
          <w:szCs w:val="32"/>
        </w:rPr>
        <w:t>、建立“血管</w:t>
      </w:r>
      <w:r>
        <w:rPr>
          <w:rFonts w:ascii="仿宋_GB2312" w:eastAsia="仿宋_GB2312" w:hAnsi="宋体" w:hint="eastAsia"/>
          <w:sz w:val="32"/>
          <w:szCs w:val="32"/>
        </w:rPr>
        <w:t>-</w:t>
      </w:r>
      <w:r>
        <w:rPr>
          <w:rFonts w:ascii="仿宋_GB2312" w:eastAsia="仿宋_GB2312" w:hAnsi="宋体" w:hint="eastAsia"/>
          <w:sz w:val="32"/>
          <w:szCs w:val="32"/>
        </w:rPr>
        <w:t>肢体功能”双保全的平衡干预体系创新性提出“捏毛中卷</w:t>
      </w:r>
      <w:r>
        <w:rPr>
          <w:rFonts w:ascii="仿宋_GB2312" w:eastAsia="仿宋_GB2312" w:hAnsi="宋体" w:hint="eastAsia"/>
          <w:sz w:val="32"/>
          <w:szCs w:val="32"/>
        </w:rPr>
        <w:t>/</w:t>
      </w:r>
      <w:r>
        <w:rPr>
          <w:rFonts w:ascii="仿宋_GB2312" w:eastAsia="仿宋_GB2312" w:hAnsi="宋体" w:hint="eastAsia"/>
          <w:sz w:val="32"/>
          <w:szCs w:val="32"/>
        </w:rPr>
        <w:t>橡皮泥”替代硬质握力球、改良</w:t>
      </w:r>
      <w:r>
        <w:rPr>
          <w:rFonts w:ascii="仿宋_GB2312" w:eastAsia="仿宋_GB2312" w:hAnsi="宋体" w:hint="eastAsia"/>
          <w:sz w:val="32"/>
          <w:szCs w:val="32"/>
        </w:rPr>
        <w:t>Bobath</w:t>
      </w:r>
      <w:r>
        <w:rPr>
          <w:rFonts w:ascii="仿宋_GB2312" w:eastAsia="仿宋_GB2312" w:hAnsi="宋体" w:hint="eastAsia"/>
          <w:sz w:val="32"/>
          <w:szCs w:val="32"/>
        </w:rPr>
        <w:t>握手</w:t>
      </w:r>
      <w:r>
        <w:rPr>
          <w:rFonts w:ascii="仿宋_GB2312" w:eastAsia="仿宋_GB2312" w:hAnsi="宋体" w:hint="eastAsia"/>
          <w:sz w:val="32"/>
          <w:szCs w:val="32"/>
        </w:rPr>
        <w:t>(</w:t>
      </w:r>
      <w:r>
        <w:rPr>
          <w:rFonts w:ascii="仿宋_GB2312" w:eastAsia="仿宋_GB2312" w:hAnsi="宋体" w:hint="eastAsia"/>
          <w:sz w:val="32"/>
          <w:szCs w:val="32"/>
        </w:rPr>
        <w:t>限制</w:t>
      </w:r>
      <w:r>
        <w:rPr>
          <w:rFonts w:ascii="仿宋_GB2312" w:eastAsia="仿宋_GB2312" w:hAnsi="宋体" w:hint="eastAsia"/>
          <w:sz w:val="32"/>
          <w:szCs w:val="32"/>
        </w:rPr>
        <w:t>0-90</w:t>
      </w:r>
      <w:proofErr w:type="gramStart"/>
      <w:r>
        <w:rPr>
          <w:rFonts w:ascii="仿宋_GB2312" w:eastAsia="仿宋_GB2312" w:hAnsi="宋体" w:hint="eastAsia"/>
          <w:sz w:val="32"/>
          <w:szCs w:val="32"/>
        </w:rPr>
        <w:t>”</w:t>
      </w:r>
      <w:proofErr w:type="gramEnd"/>
      <w:r>
        <w:rPr>
          <w:rFonts w:ascii="仿宋_GB2312" w:eastAsia="仿宋_GB2312" w:hAnsi="宋体" w:hint="eastAsia"/>
          <w:sz w:val="32"/>
          <w:szCs w:val="32"/>
        </w:rPr>
        <w:t>)</w:t>
      </w:r>
      <w:r>
        <w:rPr>
          <w:rFonts w:ascii="仿宋_GB2312" w:eastAsia="仿宋_GB2312" w:hAnsi="宋体" w:hint="eastAsia"/>
          <w:sz w:val="32"/>
          <w:szCs w:val="32"/>
        </w:rPr>
        <w:t>等手法，在保护血管前提下促进功能恢复。构建从治疗前评估</w:t>
      </w:r>
      <w:r>
        <w:rPr>
          <w:rFonts w:ascii="仿宋_GB2312" w:eastAsia="仿宋_GB2312" w:hAnsi="宋体" w:hint="eastAsia"/>
          <w:sz w:val="32"/>
          <w:szCs w:val="32"/>
        </w:rPr>
        <w:t>(</w:t>
      </w:r>
      <w:r>
        <w:rPr>
          <w:rFonts w:ascii="仿宋_GB2312" w:eastAsia="仿宋_GB2312" w:hAnsi="宋体" w:hint="eastAsia"/>
          <w:sz w:val="32"/>
          <w:szCs w:val="32"/>
        </w:rPr>
        <w:t>震颤</w:t>
      </w:r>
      <w:r>
        <w:rPr>
          <w:rFonts w:ascii="仿宋_GB2312" w:eastAsia="仿宋_GB2312" w:hAnsi="宋体" w:hint="eastAsia"/>
          <w:sz w:val="32"/>
          <w:szCs w:val="32"/>
        </w:rPr>
        <w:t>/</w:t>
      </w:r>
      <w:r>
        <w:rPr>
          <w:rFonts w:ascii="仿宋_GB2312" w:eastAsia="仿宋_GB2312" w:hAnsi="宋体" w:hint="eastAsia"/>
          <w:sz w:val="32"/>
          <w:szCs w:val="32"/>
        </w:rPr>
        <w:t>肿胀</w:t>
      </w:r>
      <w:r>
        <w:rPr>
          <w:rFonts w:ascii="仿宋_GB2312" w:eastAsia="仿宋_GB2312" w:hAnsi="宋体" w:hint="eastAsia"/>
          <w:sz w:val="32"/>
          <w:szCs w:val="32"/>
        </w:rPr>
        <w:t>/</w:t>
      </w:r>
      <w:r>
        <w:rPr>
          <w:rFonts w:ascii="仿宋_GB2312" w:eastAsia="仿宋_GB2312" w:hAnsi="宋体" w:hint="eastAsia"/>
          <w:sz w:val="32"/>
          <w:szCs w:val="32"/>
        </w:rPr>
        <w:t>肌张力</w:t>
      </w:r>
      <w:r>
        <w:rPr>
          <w:rFonts w:ascii="仿宋_GB2312" w:eastAsia="仿宋_GB2312" w:hAnsi="宋体" w:hint="eastAsia"/>
          <w:sz w:val="32"/>
          <w:szCs w:val="32"/>
        </w:rPr>
        <w:t>)</w:t>
      </w:r>
      <w:r>
        <w:rPr>
          <w:rFonts w:ascii="仿宋_GB2312" w:eastAsia="仿宋_GB2312" w:hAnsi="宋体" w:hint="eastAsia"/>
          <w:sz w:val="32"/>
          <w:szCs w:val="32"/>
        </w:rPr>
        <w:t>到异常情况处理</w:t>
      </w:r>
      <w:r>
        <w:rPr>
          <w:rFonts w:ascii="仿宋_GB2312" w:eastAsia="仿宋_GB2312" w:hAnsi="宋体" w:hint="eastAsia"/>
          <w:sz w:val="32"/>
          <w:szCs w:val="32"/>
        </w:rPr>
        <w:t>(STOP</w:t>
      </w:r>
      <w:r>
        <w:rPr>
          <w:rFonts w:ascii="仿宋_GB2312" w:eastAsia="仿宋_GB2312" w:hAnsi="宋体" w:hint="eastAsia"/>
          <w:sz w:val="32"/>
          <w:szCs w:val="32"/>
        </w:rPr>
        <w:t>原则</w:t>
      </w:r>
      <w:r>
        <w:rPr>
          <w:rFonts w:ascii="仿宋_GB2312" w:eastAsia="仿宋_GB2312" w:hAnsi="宋体" w:hint="eastAsia"/>
          <w:sz w:val="32"/>
          <w:szCs w:val="32"/>
        </w:rPr>
        <w:t>)</w:t>
      </w:r>
      <w:r>
        <w:rPr>
          <w:rFonts w:ascii="仿宋_GB2312" w:eastAsia="仿宋_GB2312" w:hAnsi="宋体" w:hint="eastAsia"/>
          <w:sz w:val="32"/>
          <w:szCs w:val="32"/>
        </w:rPr>
        <w:t>的闭环体系</w:t>
      </w:r>
      <w:r>
        <w:rPr>
          <w:rFonts w:ascii="仿宋_GB2312" w:eastAsia="仿宋_GB2312" w:hAnsi="宋体" w:hint="eastAsia"/>
          <w:sz w:val="32"/>
          <w:szCs w:val="32"/>
        </w:rPr>
        <w:t>，将“生命线优先”原则转化为可量化、可执行的操作红线。</w:t>
      </w:r>
    </w:p>
    <w:p w:rsidR="00336C2A" w:rsidRDefault="00C31121">
      <w:pPr>
        <w:numPr>
          <w:ilvl w:val="0"/>
          <w:numId w:val="7"/>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调研，形成草案、征求意见稿</w:t>
      </w:r>
    </w:p>
    <w:p w:rsidR="00336C2A" w:rsidRDefault="00C31121">
      <w:pPr>
        <w:spacing w:line="560" w:lineRule="exact"/>
        <w:ind w:firstLineChars="200" w:firstLine="640"/>
        <w:rPr>
          <w:rFonts w:ascii="仿宋_GB2312" w:eastAsia="仿宋_GB2312" w:hAnsi="宋体"/>
          <w:color w:val="000000" w:themeColor="text1"/>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1</w:t>
      </w:r>
      <w:r>
        <w:rPr>
          <w:rFonts w:ascii="仿宋_GB2312" w:eastAsia="仿宋_GB2312" w:hAnsi="宋体" w:hint="eastAsia"/>
          <w:color w:val="000000" w:themeColor="text1"/>
          <w:sz w:val="32"/>
          <w:szCs w:val="32"/>
        </w:rPr>
        <w:t>月</w:t>
      </w:r>
      <w:r>
        <w:rPr>
          <w:rFonts w:ascii="黑体" w:eastAsia="黑体" w:hAnsi="黑体" w:cs="仿宋_GB2312" w:hint="eastAsia"/>
          <w:sz w:val="32"/>
          <w:szCs w:val="32"/>
          <w:lang w:bidi="ar"/>
        </w:rPr>
        <w:t>～</w:t>
      </w:r>
      <w:r>
        <w:rPr>
          <w:rFonts w:ascii="仿宋_GB2312" w:eastAsia="仿宋_GB2312" w:hAnsi="宋体"/>
          <w:color w:val="000000" w:themeColor="text1"/>
          <w:sz w:val="32"/>
          <w:szCs w:val="32"/>
        </w:rPr>
        <w:t>2</w:t>
      </w:r>
      <w:r>
        <w:rPr>
          <w:rFonts w:ascii="仿宋_GB2312" w:eastAsia="仿宋_GB2312" w:hAnsi="宋体" w:hint="eastAsia"/>
          <w:color w:val="000000" w:themeColor="text1"/>
          <w:sz w:val="32"/>
          <w:szCs w:val="32"/>
        </w:rPr>
        <w:t>月</w:t>
      </w:r>
      <w:r>
        <w:rPr>
          <w:rFonts w:ascii="仿宋_GB2312" w:eastAsia="仿宋_GB2312" w:hAnsi="宋体"/>
          <w:color w:val="000000" w:themeColor="text1"/>
          <w:sz w:val="32"/>
          <w:szCs w:val="32"/>
        </w:rPr>
        <w:t>，</w:t>
      </w:r>
      <w:r>
        <w:rPr>
          <w:rFonts w:ascii="仿宋_GB2312" w:eastAsia="仿宋_GB2312" w:hAnsi="宋体" w:hint="eastAsia"/>
          <w:color w:val="000000" w:themeColor="text1"/>
          <w:sz w:val="32"/>
          <w:szCs w:val="32"/>
        </w:rPr>
        <w:t>标准编制组</w:t>
      </w:r>
      <w:r>
        <w:rPr>
          <w:rFonts w:ascii="仿宋_GB2312" w:eastAsia="仿宋_GB2312" w:hAnsi="宋体" w:hint="eastAsia"/>
          <w:sz w:val="32"/>
          <w:szCs w:val="32"/>
        </w:rPr>
        <w:t>查阅了大量的国内文献资料，对偏瘫血液透析患者自体动静脉内瘘作业治疗技术操作的相关文件进行系统总</w:t>
      </w:r>
      <w:r>
        <w:rPr>
          <w:rFonts w:ascii="仿宋_GB2312" w:eastAsia="仿宋_GB2312" w:hAnsi="宋体" w:hint="eastAsia"/>
          <w:color w:val="000000" w:themeColor="text1"/>
          <w:sz w:val="32"/>
          <w:szCs w:val="32"/>
        </w:rPr>
        <w:t>结。形成了标准的基本构架，对主要内容进行了讨论并对项目的工作进行了部署和安排。</w:t>
      </w:r>
    </w:p>
    <w:p w:rsidR="00336C2A" w:rsidRDefault="00C31121">
      <w:pPr>
        <w:spacing w:line="560" w:lineRule="exact"/>
        <w:ind w:firstLineChars="200" w:firstLine="640"/>
        <w:rPr>
          <w:rFonts w:ascii="仿宋_GB2312" w:eastAsia="仿宋_GB2312" w:hAnsi="宋体"/>
          <w:color w:val="000000" w:themeColor="text1"/>
          <w:sz w:val="32"/>
          <w:szCs w:val="32"/>
        </w:rPr>
      </w:pPr>
      <w:bookmarkStart w:id="20" w:name="_Hlk132042443"/>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2</w:t>
      </w:r>
      <w:r>
        <w:rPr>
          <w:rFonts w:ascii="仿宋_GB2312" w:eastAsia="仿宋_GB2312" w:hAnsi="宋体" w:hint="eastAsia"/>
          <w:color w:val="000000" w:themeColor="text1"/>
          <w:sz w:val="32"/>
          <w:szCs w:val="32"/>
        </w:rPr>
        <w:t>月</w:t>
      </w:r>
      <w:bookmarkEnd w:id="20"/>
      <w:r>
        <w:rPr>
          <w:rFonts w:ascii="黑体" w:eastAsia="黑体" w:hAnsi="黑体" w:cs="仿宋_GB2312" w:hint="eastAsia"/>
          <w:sz w:val="32"/>
          <w:szCs w:val="32"/>
          <w:lang w:bidi="ar"/>
        </w:rPr>
        <w:t>～</w:t>
      </w:r>
      <w:r>
        <w:rPr>
          <w:rFonts w:ascii="仿宋_GB2312" w:eastAsia="仿宋_GB2312" w:hAnsi="宋体"/>
          <w:color w:val="000000" w:themeColor="text1"/>
          <w:sz w:val="32"/>
          <w:szCs w:val="32"/>
        </w:rPr>
        <w:t>3</w:t>
      </w:r>
      <w:r>
        <w:rPr>
          <w:rFonts w:ascii="仿宋_GB2312" w:eastAsia="仿宋_GB2312" w:hAnsi="宋体" w:hint="eastAsia"/>
          <w:color w:val="000000" w:themeColor="text1"/>
          <w:sz w:val="32"/>
          <w:szCs w:val="32"/>
        </w:rPr>
        <w:t>月，在前期工作的基础之上，通过理清逻辑脉络，整合已有参考资料中有关</w:t>
      </w:r>
      <w:r>
        <w:rPr>
          <w:rFonts w:ascii="仿宋_GB2312" w:eastAsia="仿宋_GB2312" w:hAnsi="宋体" w:hint="eastAsia"/>
          <w:sz w:val="32"/>
          <w:szCs w:val="32"/>
        </w:rPr>
        <w:t>偏瘫血液透析患者自体动静脉内瘘作业治疗技术操作的</w:t>
      </w:r>
      <w:r>
        <w:rPr>
          <w:rFonts w:ascii="仿宋_GB2312" w:eastAsia="仿宋_GB2312" w:hAnsi="宋体"/>
          <w:sz w:val="32"/>
          <w:szCs w:val="32"/>
        </w:rPr>
        <w:t>内容</w:t>
      </w:r>
      <w:r>
        <w:rPr>
          <w:rFonts w:ascii="仿宋_GB2312" w:eastAsia="仿宋_GB2312" w:hAnsi="宋体" w:hint="eastAsia"/>
          <w:color w:val="000000" w:themeColor="text1"/>
          <w:sz w:val="32"/>
          <w:szCs w:val="32"/>
        </w:rPr>
        <w:t>，并结合偏瘫血液透析</w:t>
      </w:r>
      <w:r>
        <w:rPr>
          <w:rFonts w:ascii="仿宋_GB2312" w:eastAsia="仿宋_GB2312" w:hAnsi="宋体" w:hint="eastAsia"/>
          <w:color w:val="000000" w:themeColor="text1"/>
          <w:sz w:val="32"/>
          <w:szCs w:val="32"/>
        </w:rPr>
        <w:lastRenderedPageBreak/>
        <w:t>患者自体动静脉内瘘作业治疗技术操作实际要求的基础上，按照简化、统一等原则编制完成团体标准《偏瘫血液透析患者自体动静脉内瘘作业治疗技术操作规范》（草案）。</w:t>
      </w:r>
    </w:p>
    <w:p w:rsidR="00336C2A" w:rsidRDefault="00C31121">
      <w:pPr>
        <w:spacing w:line="560" w:lineRule="exact"/>
        <w:ind w:firstLineChars="200" w:firstLine="640"/>
        <w:rPr>
          <w:rFonts w:ascii="仿宋_GB2312" w:eastAsia="仿宋_GB2312" w:hAnsi="仿宋"/>
          <w:sz w:val="32"/>
          <w:szCs w:val="32"/>
        </w:rPr>
      </w:pPr>
      <w:r>
        <w:rPr>
          <w:rFonts w:ascii="仿宋_GB2312" w:eastAsia="仿宋_GB2312" w:hAnsi="宋体" w:hint="eastAsia"/>
          <w:color w:val="000000" w:themeColor="text1"/>
          <w:sz w:val="32"/>
          <w:szCs w:val="32"/>
        </w:rPr>
        <w:t>202</w:t>
      </w:r>
      <w:r>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年</w:t>
      </w:r>
      <w:r>
        <w:rPr>
          <w:rFonts w:ascii="仿宋_GB2312" w:eastAsia="仿宋_GB2312" w:hAnsi="宋体"/>
          <w:color w:val="000000" w:themeColor="text1"/>
          <w:sz w:val="32"/>
          <w:szCs w:val="32"/>
        </w:rPr>
        <w:t>4</w:t>
      </w:r>
      <w:r>
        <w:rPr>
          <w:rFonts w:ascii="仿宋_GB2312" w:eastAsia="仿宋_GB2312" w:hAnsi="宋体" w:hint="eastAsia"/>
          <w:color w:val="000000" w:themeColor="text1"/>
          <w:sz w:val="32"/>
          <w:szCs w:val="32"/>
        </w:rPr>
        <w:t>月～</w:t>
      </w:r>
      <w:r>
        <w:rPr>
          <w:rFonts w:ascii="仿宋_GB2312" w:eastAsia="仿宋_GB2312" w:hAnsi="宋体"/>
          <w:color w:val="000000" w:themeColor="text1"/>
          <w:sz w:val="32"/>
          <w:szCs w:val="32"/>
        </w:rPr>
        <w:t>6</w:t>
      </w:r>
      <w:r>
        <w:rPr>
          <w:rFonts w:ascii="仿宋_GB2312" w:eastAsia="仿宋_GB2312" w:hAnsi="宋体" w:hint="eastAsia"/>
          <w:color w:val="000000" w:themeColor="text1"/>
          <w:sz w:val="32"/>
          <w:szCs w:val="32"/>
        </w:rPr>
        <w:t>月，标准起草工作组</w:t>
      </w:r>
      <w:r>
        <w:rPr>
          <w:rFonts w:ascii="仿宋_GB2312" w:eastAsia="仿宋_GB2312" w:hAnsi="仿宋" w:hint="eastAsia"/>
          <w:sz w:val="32"/>
          <w:szCs w:val="32"/>
        </w:rPr>
        <w:t>组织相关医疗机构、企业多次召开标准研讨会，收集反馈了大量意见，掌握</w:t>
      </w:r>
      <w:r>
        <w:rPr>
          <w:rFonts w:ascii="仿宋_GB2312" w:eastAsia="仿宋_GB2312" w:hAnsi="宋体" w:hint="eastAsia"/>
          <w:sz w:val="32"/>
          <w:szCs w:val="32"/>
        </w:rPr>
        <w:t>偏瘫血液透析患者自体动静脉内瘘作业治疗技术操作</w:t>
      </w:r>
      <w:r>
        <w:rPr>
          <w:rFonts w:ascii="仿宋_GB2312" w:eastAsia="仿宋_GB2312" w:hAnsi="仿宋" w:hint="eastAsia"/>
          <w:sz w:val="32"/>
          <w:szCs w:val="32"/>
        </w:rPr>
        <w:t>的基本要求。标准编制组对标准草案进行了重复修改和研究讨论。最终形成</w:t>
      </w:r>
      <w:r>
        <w:rPr>
          <w:rFonts w:ascii="仿宋_GB2312" w:eastAsia="仿宋_GB2312" w:hAnsi="仿宋" w:hint="eastAsia"/>
          <w:color w:val="000000" w:themeColor="text1"/>
          <w:sz w:val="32"/>
          <w:szCs w:val="32"/>
        </w:rPr>
        <w:t>了</w:t>
      </w:r>
      <w:r>
        <w:rPr>
          <w:rFonts w:ascii="仿宋_GB2312" w:eastAsia="仿宋_GB2312" w:hAnsi="宋体" w:hint="eastAsia"/>
          <w:color w:val="000000" w:themeColor="text1"/>
          <w:sz w:val="32"/>
          <w:szCs w:val="32"/>
        </w:rPr>
        <w:t>团体标准《偏瘫血液透析患者自体动静脉内瘘作业治疗技术操作规范》</w:t>
      </w:r>
      <w:r>
        <w:rPr>
          <w:rFonts w:ascii="仿宋_GB2312" w:eastAsia="仿宋_GB2312" w:hAnsi="仿宋" w:hint="eastAsia"/>
          <w:color w:val="000000" w:themeColor="text1"/>
          <w:sz w:val="32"/>
          <w:szCs w:val="32"/>
        </w:rPr>
        <w:t>（征求意见稿）及其编制说明</w:t>
      </w:r>
      <w:r>
        <w:rPr>
          <w:rFonts w:ascii="仿宋_GB2312" w:eastAsia="仿宋_GB2312" w:hAnsi="仿宋" w:hint="eastAsia"/>
          <w:sz w:val="32"/>
          <w:szCs w:val="32"/>
        </w:rPr>
        <w:t>。</w:t>
      </w:r>
      <w:bookmarkStart w:id="21" w:name="_Hlk137230187"/>
    </w:p>
    <w:p w:rsidR="00336C2A" w:rsidRDefault="00C31121">
      <w:pPr>
        <w:pStyle w:val="BodyText2"/>
      </w:pPr>
      <w:r>
        <w:rPr>
          <w:noProof/>
        </w:rPr>
        <w:drawing>
          <wp:inline distT="0" distB="0" distL="0" distR="0">
            <wp:extent cx="3145155" cy="2357755"/>
            <wp:effectExtent l="0" t="0" r="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3151043" cy="2362333"/>
                    </a:xfrm>
                    <a:prstGeom prst="rect">
                      <a:avLst/>
                    </a:prstGeom>
                  </pic:spPr>
                </pic:pic>
              </a:graphicData>
            </a:graphic>
          </wp:inline>
        </w:drawing>
      </w:r>
    </w:p>
    <w:p w:rsidR="00336C2A" w:rsidRDefault="00C31121">
      <w:pPr>
        <w:pStyle w:val="BodyText2"/>
      </w:pPr>
      <w:r>
        <w:rPr>
          <w:noProof/>
        </w:rPr>
        <w:drawing>
          <wp:inline distT="0" distB="0" distL="0" distR="0">
            <wp:extent cx="3302635" cy="2475865"/>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3306684" cy="2479018"/>
                    </a:xfrm>
                    <a:prstGeom prst="rect">
                      <a:avLst/>
                    </a:prstGeom>
                  </pic:spPr>
                </pic:pic>
              </a:graphicData>
            </a:graphic>
          </wp:inline>
        </w:drawing>
      </w:r>
    </w:p>
    <w:p w:rsidR="00336C2A" w:rsidRDefault="00C31121">
      <w:pPr>
        <w:pStyle w:val="BodyText2"/>
      </w:pPr>
      <w:r>
        <w:rPr>
          <w:rFonts w:hint="eastAsia"/>
        </w:rPr>
        <w:t>标准研讨会现场</w:t>
      </w:r>
    </w:p>
    <w:p w:rsidR="00336C2A" w:rsidRDefault="00C31121">
      <w:pPr>
        <w:pStyle w:val="BodyText2"/>
      </w:pPr>
      <w:r>
        <w:rPr>
          <w:noProof/>
        </w:rPr>
        <w:lastRenderedPageBreak/>
        <w:drawing>
          <wp:inline distT="0" distB="0" distL="0" distR="0">
            <wp:extent cx="2982595" cy="4281805"/>
            <wp:effectExtent l="0" t="0" r="8255"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rcRect l="14591" t="11584" r="12951" b="10433"/>
                    <a:stretch>
                      <a:fillRect/>
                    </a:stretch>
                  </pic:blipFill>
                  <pic:spPr>
                    <a:xfrm>
                      <a:off x="0" y="0"/>
                      <a:ext cx="2985810" cy="4286366"/>
                    </a:xfrm>
                    <a:prstGeom prst="rect">
                      <a:avLst/>
                    </a:prstGeom>
                    <a:ln>
                      <a:noFill/>
                    </a:ln>
                  </pic:spPr>
                </pic:pic>
              </a:graphicData>
            </a:graphic>
          </wp:inline>
        </w:drawing>
      </w:r>
    </w:p>
    <w:p w:rsidR="00336C2A" w:rsidRDefault="00C31121">
      <w:pPr>
        <w:pStyle w:val="BodyText2"/>
      </w:pPr>
      <w:r>
        <w:rPr>
          <w:rFonts w:hint="eastAsia"/>
        </w:rPr>
        <w:t>标准研讨会签到表</w:t>
      </w:r>
    </w:p>
    <w:p w:rsidR="00336C2A" w:rsidRDefault="00C31121">
      <w:pPr>
        <w:spacing w:line="520" w:lineRule="exact"/>
        <w:ind w:firstLineChars="200" w:firstLine="640"/>
        <w:outlineLvl w:val="0"/>
        <w:rPr>
          <w:rFonts w:ascii="黑体" w:eastAsia="黑体" w:hAnsi="黑体" w:cs="仿宋_GB2312"/>
          <w:sz w:val="32"/>
          <w:szCs w:val="32"/>
        </w:rPr>
      </w:pPr>
      <w:bookmarkStart w:id="22" w:name="_Toc526940083"/>
      <w:bookmarkEnd w:id="21"/>
      <w:r>
        <w:rPr>
          <w:rFonts w:ascii="黑体" w:eastAsia="黑体" w:hAnsi="黑体" w:cs="仿宋_GB2312" w:hint="eastAsia"/>
          <w:sz w:val="32"/>
          <w:szCs w:val="32"/>
        </w:rPr>
        <w:t>四、标准制定原则</w:t>
      </w:r>
      <w:bookmarkEnd w:id="22"/>
    </w:p>
    <w:p w:rsidR="00336C2A" w:rsidRDefault="00C31121">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1.</w:t>
      </w:r>
      <w:r>
        <w:rPr>
          <w:rFonts w:ascii="仿宋_GB2312" w:eastAsia="仿宋_GB2312" w:hAnsi="宋体" w:hint="eastAsia"/>
          <w:sz w:val="32"/>
          <w:szCs w:val="32"/>
        </w:rPr>
        <w:t>实用性原则</w:t>
      </w:r>
    </w:p>
    <w:p w:rsidR="00336C2A" w:rsidRDefault="00C31121">
      <w:pPr>
        <w:spacing w:line="560" w:lineRule="exact"/>
        <w:ind w:firstLineChars="200" w:firstLine="640"/>
      </w:pPr>
      <w:r>
        <w:rPr>
          <w:rFonts w:ascii="仿宋_GB2312" w:eastAsia="仿宋_GB2312" w:hAnsi="宋体" w:hint="eastAsia"/>
          <w:sz w:val="32"/>
          <w:szCs w:val="32"/>
        </w:rPr>
        <w:t>本文件是在充分收集相关资料，分析当前现状、调研的实际情况，在现有文献中参考与偏瘫血液透析患者自体动静脉内瘘作业治疗技术操作相关内容的基础上，结合多年经验而总结起草的。符合当前偏瘫血液透析患者自体动静脉内瘘作业治疗技术操作的需要，有利于行业的长远发展，具有较强的实用性和可操作性。</w:t>
      </w:r>
    </w:p>
    <w:p w:rsidR="00336C2A" w:rsidRDefault="00C31121">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2.</w:t>
      </w:r>
      <w:r>
        <w:rPr>
          <w:rFonts w:ascii="仿宋_GB2312" w:eastAsia="仿宋_GB2312" w:hAnsi="宋体" w:hint="eastAsia"/>
          <w:sz w:val="32"/>
          <w:szCs w:val="32"/>
        </w:rPr>
        <w:t>协调性原则</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本文件编写过程中注意了与偏瘫血液透析患者自体</w:t>
      </w:r>
      <w:r>
        <w:rPr>
          <w:rFonts w:ascii="仿宋_GB2312" w:eastAsia="仿宋_GB2312" w:hAnsi="宋体" w:hint="eastAsia"/>
          <w:sz w:val="32"/>
          <w:szCs w:val="32"/>
        </w:rPr>
        <w:t>动静脉内瘘作业治疗技术操作相关法律法规的协调问题，在内容上与现行法律法规、标准协调一致。</w:t>
      </w:r>
    </w:p>
    <w:p w:rsidR="00336C2A" w:rsidRDefault="00C31121">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lastRenderedPageBreak/>
        <w:t>3.</w:t>
      </w:r>
      <w:r>
        <w:rPr>
          <w:rFonts w:ascii="仿宋_GB2312" w:eastAsia="仿宋_GB2312" w:hAnsi="宋体" w:hint="eastAsia"/>
          <w:sz w:val="32"/>
          <w:szCs w:val="32"/>
        </w:rPr>
        <w:t>规范性原则</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w:t>
      </w:r>
      <w:r>
        <w:rPr>
          <w:rFonts w:ascii="仿宋_GB2312" w:eastAsia="仿宋_GB2312" w:hAnsi="宋体" w:hint="eastAsia"/>
          <w:sz w:val="32"/>
          <w:szCs w:val="32"/>
        </w:rPr>
        <w:t>GB/T 1.1</w:t>
      </w:r>
      <w:r>
        <w:rPr>
          <w:rFonts w:ascii="仿宋_GB2312" w:eastAsia="仿宋_GB2312" w:hAnsi="宋体" w:hint="eastAsia"/>
          <w:sz w:val="32"/>
          <w:szCs w:val="32"/>
        </w:rPr>
        <w:t>—</w:t>
      </w:r>
      <w:r>
        <w:rPr>
          <w:rFonts w:ascii="仿宋_GB2312" w:eastAsia="仿宋_GB2312" w:hAnsi="宋体" w:hint="eastAsia"/>
          <w:sz w:val="32"/>
          <w:szCs w:val="32"/>
        </w:rPr>
        <w:t>2020</w:t>
      </w:r>
      <w:r>
        <w:rPr>
          <w:rFonts w:ascii="仿宋_GB2312" w:eastAsia="仿宋_GB2312" w:hAnsi="宋体" w:hint="eastAsia"/>
          <w:sz w:val="32"/>
          <w:szCs w:val="32"/>
        </w:rPr>
        <w:t>《标准化工作导则</w:t>
      </w:r>
      <w:r>
        <w:rPr>
          <w:rFonts w:ascii="仿宋_GB2312" w:eastAsia="仿宋_GB2312" w:hAnsi="宋体" w:hint="eastAsia"/>
          <w:sz w:val="32"/>
          <w:szCs w:val="32"/>
        </w:rPr>
        <w:t xml:space="preserve">  </w:t>
      </w:r>
      <w:r>
        <w:rPr>
          <w:rFonts w:ascii="仿宋_GB2312" w:eastAsia="仿宋_GB2312" w:hAnsi="宋体" w:hint="eastAsia"/>
          <w:sz w:val="32"/>
          <w:szCs w:val="32"/>
        </w:rPr>
        <w:t>第</w:t>
      </w:r>
      <w:r>
        <w:rPr>
          <w:rFonts w:ascii="仿宋_GB2312" w:eastAsia="仿宋_GB2312" w:hAnsi="宋体" w:hint="eastAsia"/>
          <w:sz w:val="32"/>
          <w:szCs w:val="32"/>
        </w:rPr>
        <w:t>1</w:t>
      </w:r>
      <w:r>
        <w:rPr>
          <w:rFonts w:ascii="仿宋_GB2312" w:eastAsia="仿宋_GB2312" w:hAnsi="宋体" w:hint="eastAsia"/>
          <w:sz w:val="32"/>
          <w:szCs w:val="32"/>
        </w:rPr>
        <w:t>部分：标准化文件的结构和起草规则》的要求和规定编写本标准的内容，保证标准的编写质量。</w:t>
      </w:r>
    </w:p>
    <w:p w:rsidR="00336C2A" w:rsidRDefault="00C31121">
      <w:pPr>
        <w:spacing w:line="560" w:lineRule="exact"/>
        <w:ind w:firstLineChars="200" w:firstLine="640"/>
        <w:outlineLvl w:val="1"/>
        <w:rPr>
          <w:rFonts w:ascii="仿宋_GB2312" w:eastAsia="仿宋_GB2312" w:hAnsi="宋体"/>
          <w:sz w:val="32"/>
          <w:szCs w:val="32"/>
        </w:rPr>
      </w:pPr>
      <w:r>
        <w:rPr>
          <w:rFonts w:ascii="仿宋_GB2312" w:eastAsia="仿宋_GB2312" w:hAnsi="宋体" w:hint="eastAsia"/>
          <w:sz w:val="32"/>
          <w:szCs w:val="32"/>
        </w:rPr>
        <w:t>4.</w:t>
      </w:r>
      <w:r>
        <w:rPr>
          <w:rFonts w:ascii="仿宋_GB2312" w:eastAsia="仿宋_GB2312" w:hAnsi="宋体" w:hint="eastAsia"/>
          <w:sz w:val="32"/>
          <w:szCs w:val="32"/>
        </w:rPr>
        <w:t>前瞻性原则</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在兼顾当前偏瘫血液透析患者自体动静脉内瘘作业治疗技术操作现实情况的同时，还考虑到了偏瘫血液透析患者自体动静脉内瘘作业治疗技术操作快速发展的趋势和需要，在标准中体现了个别特色性、前瞻性和先进性条款，作为对开展偏瘫血液透析患者自体动静脉内瘘作业治疗技术操作的指导。</w:t>
      </w:r>
    </w:p>
    <w:p w:rsidR="00336C2A" w:rsidRDefault="00C31121">
      <w:p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color w:val="FF0000"/>
          <w:sz w:val="32"/>
          <w:szCs w:val="32"/>
          <w:highlight w:val="yellow"/>
        </w:rPr>
      </w:pPr>
      <w:bookmarkStart w:id="23" w:name="OLE_LINK24"/>
      <w:bookmarkStart w:id="24" w:name="OLE_LINK25"/>
      <w:r>
        <w:rPr>
          <w:rFonts w:ascii="黑体" w:eastAsia="黑体" w:hAnsi="黑体" w:cs="仿宋_GB2312" w:hint="eastAsia"/>
          <w:sz w:val="32"/>
          <w:szCs w:val="32"/>
        </w:rPr>
        <w:t>五、标准主要内容及依据来源</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本标准主要章节内容包括术语和定义、人员要求、环境要求、评估与准备、治疗方法、常见异常情况应急处置、注意事项、健康宣教的要求。</w:t>
      </w:r>
    </w:p>
    <w:p w:rsidR="00336C2A" w:rsidRDefault="00C31121">
      <w:pPr>
        <w:spacing w:line="560" w:lineRule="exact"/>
        <w:ind w:firstLineChars="200" w:firstLine="643"/>
        <w:outlineLvl w:val="1"/>
        <w:rPr>
          <w:rFonts w:ascii="楷体" w:eastAsia="楷体" w:hAnsi="楷体" w:cs="楷体"/>
          <w:b/>
          <w:bCs/>
          <w:sz w:val="32"/>
          <w:szCs w:val="32"/>
        </w:rPr>
      </w:pPr>
      <w:bookmarkStart w:id="25" w:name="OLE_LINK23"/>
      <w:bookmarkStart w:id="26" w:name="OLE_LINK22"/>
      <w:r>
        <w:rPr>
          <w:rFonts w:ascii="楷体" w:eastAsia="楷体" w:hAnsi="楷体" w:cs="楷体" w:hint="eastAsia"/>
          <w:b/>
          <w:bCs/>
          <w:sz w:val="32"/>
          <w:szCs w:val="32"/>
        </w:rPr>
        <w:t>（一）术语和定义</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“偏瘫血液透析患者”“</w:t>
      </w:r>
      <w:r>
        <w:rPr>
          <w:rFonts w:ascii="仿宋_GB2312" w:eastAsia="仿宋_GB2312" w:hAnsi="宋体" w:hint="eastAsia"/>
          <w:sz w:val="32"/>
          <w:szCs w:val="32"/>
        </w:rPr>
        <w:t>I</w:t>
      </w:r>
      <w:r>
        <w:rPr>
          <w:rFonts w:ascii="仿宋_GB2312" w:eastAsia="仿宋_GB2312" w:hAnsi="宋体" w:hint="eastAsia"/>
          <w:sz w:val="32"/>
          <w:szCs w:val="32"/>
        </w:rPr>
        <w:t>型患者”“</w:t>
      </w:r>
      <w:r>
        <w:rPr>
          <w:rFonts w:ascii="仿宋_GB2312" w:eastAsia="仿宋_GB2312" w:hAnsi="宋体" w:hint="eastAsia"/>
          <w:sz w:val="32"/>
          <w:szCs w:val="32"/>
        </w:rPr>
        <w:t>II</w:t>
      </w:r>
      <w:r>
        <w:rPr>
          <w:rFonts w:ascii="仿宋_GB2312" w:eastAsia="仿宋_GB2312" w:hAnsi="宋体" w:hint="eastAsia"/>
          <w:sz w:val="32"/>
          <w:szCs w:val="32"/>
        </w:rPr>
        <w:t>型患者”为本标准核心术语，由起草工作组在综合临床分型需求后首次明确定义。此分型旨在精准区分两类患者在内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保护与康复训练中的风险特征差异，以确保后续技术要求的针对性与适用性。</w:t>
      </w:r>
    </w:p>
    <w:p w:rsidR="00336C2A" w:rsidRDefault="00C31121">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偏瘫血液透析患者</w:t>
      </w:r>
      <w:r>
        <w:rPr>
          <w:rFonts w:ascii="仿宋_GB2312" w:eastAsia="仿宋_GB2312" w:hAnsi="宋体" w:hint="eastAsia"/>
          <w:b/>
          <w:bCs/>
          <w:sz w:val="32"/>
          <w:szCs w:val="32"/>
        </w:rPr>
        <w:t xml:space="preserve">  hemiplegic hemodialysis patient</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因脑卒中或其他神经系统疾病导致一侧肢体运动功能</w:t>
      </w:r>
      <w:r>
        <w:rPr>
          <w:rFonts w:ascii="仿宋_GB2312" w:eastAsia="仿宋_GB2312" w:hAnsi="宋体" w:hint="eastAsia"/>
          <w:sz w:val="32"/>
          <w:szCs w:val="32"/>
        </w:rPr>
        <w:lastRenderedPageBreak/>
        <w:t>障碍，并需依赖血液透析维持生命的终末期肾病患者。</w:t>
      </w:r>
    </w:p>
    <w:p w:rsidR="00336C2A" w:rsidRDefault="00C31121">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I</w:t>
      </w:r>
      <w:r>
        <w:rPr>
          <w:rFonts w:ascii="仿宋_GB2312" w:eastAsia="仿宋_GB2312" w:hAnsi="宋体" w:hint="eastAsia"/>
          <w:b/>
          <w:bCs/>
          <w:sz w:val="32"/>
          <w:szCs w:val="32"/>
        </w:rPr>
        <w:t>型患者（先偏瘫后内</w:t>
      </w:r>
      <w:proofErr w:type="gramStart"/>
      <w:r>
        <w:rPr>
          <w:rFonts w:ascii="仿宋_GB2312" w:eastAsia="仿宋_GB2312" w:hAnsi="宋体" w:hint="eastAsia"/>
          <w:b/>
          <w:bCs/>
          <w:sz w:val="32"/>
          <w:szCs w:val="32"/>
        </w:rPr>
        <w:t>瘘</w:t>
      </w:r>
      <w:proofErr w:type="gramEnd"/>
      <w:r>
        <w:rPr>
          <w:rFonts w:ascii="仿宋_GB2312" w:eastAsia="仿宋_GB2312" w:hAnsi="宋体" w:hint="eastAsia"/>
          <w:b/>
          <w:bCs/>
          <w:sz w:val="32"/>
          <w:szCs w:val="32"/>
        </w:rPr>
        <w:t>）</w:t>
      </w:r>
      <w:r>
        <w:rPr>
          <w:rFonts w:ascii="仿宋_GB2312" w:eastAsia="仿宋_GB2312" w:hAnsi="宋体" w:hint="eastAsia"/>
          <w:b/>
          <w:bCs/>
          <w:sz w:val="32"/>
          <w:szCs w:val="32"/>
        </w:rPr>
        <w:t xml:space="preserve">  type I patient(hemiplegia precedes AVF creatio</w:t>
      </w:r>
      <w:r>
        <w:rPr>
          <w:rFonts w:ascii="仿宋_GB2312" w:eastAsia="仿宋_GB2312" w:hAnsi="宋体" w:hint="eastAsia"/>
          <w:b/>
          <w:bCs/>
          <w:sz w:val="32"/>
          <w:szCs w:val="32"/>
        </w:rPr>
        <w:t>n)</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在发生偏瘫后，于偏瘫侧肢体新建立自体动静脉内瘘的患者。</w:t>
      </w:r>
    </w:p>
    <w:p w:rsidR="00336C2A" w:rsidRDefault="00C31121">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II</w:t>
      </w:r>
      <w:r>
        <w:rPr>
          <w:rFonts w:ascii="仿宋_GB2312" w:eastAsia="仿宋_GB2312" w:hAnsi="宋体" w:hint="eastAsia"/>
          <w:b/>
          <w:bCs/>
          <w:sz w:val="32"/>
          <w:szCs w:val="32"/>
        </w:rPr>
        <w:t>型患者（先内</w:t>
      </w:r>
      <w:proofErr w:type="gramStart"/>
      <w:r>
        <w:rPr>
          <w:rFonts w:ascii="仿宋_GB2312" w:eastAsia="仿宋_GB2312" w:hAnsi="宋体" w:hint="eastAsia"/>
          <w:b/>
          <w:bCs/>
          <w:sz w:val="32"/>
          <w:szCs w:val="32"/>
        </w:rPr>
        <w:t>瘘</w:t>
      </w:r>
      <w:proofErr w:type="gramEnd"/>
      <w:r>
        <w:rPr>
          <w:rFonts w:ascii="仿宋_GB2312" w:eastAsia="仿宋_GB2312" w:hAnsi="宋体" w:hint="eastAsia"/>
          <w:b/>
          <w:bCs/>
          <w:sz w:val="32"/>
          <w:szCs w:val="32"/>
        </w:rPr>
        <w:t>后偏瘫）</w:t>
      </w:r>
      <w:r>
        <w:rPr>
          <w:rFonts w:ascii="仿宋_GB2312" w:eastAsia="仿宋_GB2312" w:hAnsi="宋体" w:hint="eastAsia"/>
          <w:b/>
          <w:bCs/>
          <w:sz w:val="32"/>
          <w:szCs w:val="32"/>
        </w:rPr>
        <w:t xml:space="preserve">  type II patient (AVF maturation precedes hemiplegia)</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在自体动静脉内瘘已成熟并正常使用后，因发生脑卒中导致内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侧肢体出现偏瘫的患者。</w:t>
      </w:r>
    </w:p>
    <w:bookmarkEnd w:id="25"/>
    <w:bookmarkEnd w:id="26"/>
    <w:p w:rsidR="00336C2A" w:rsidRDefault="00C31121">
      <w:pPr>
        <w:spacing w:line="560" w:lineRule="exact"/>
        <w:ind w:firstLineChars="200" w:firstLine="643"/>
        <w:outlineLvl w:val="1"/>
        <w:rPr>
          <w:rFonts w:ascii="楷体" w:eastAsia="楷体" w:hAnsi="楷体" w:cs="楷体"/>
          <w:b/>
          <w:bCs/>
          <w:sz w:val="32"/>
          <w:szCs w:val="32"/>
        </w:rPr>
      </w:pPr>
      <w:r>
        <w:rPr>
          <w:rFonts w:ascii="楷体" w:eastAsia="楷体" w:hAnsi="楷体" w:cs="楷体" w:hint="eastAsia"/>
          <w:b/>
          <w:bCs/>
          <w:sz w:val="32"/>
          <w:szCs w:val="32"/>
        </w:rPr>
        <w:t>（二）人员要求</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参考《血液净化标准操作规程（</w:t>
      </w:r>
      <w:r>
        <w:rPr>
          <w:rFonts w:ascii="仿宋_GB2312" w:eastAsia="仿宋_GB2312" w:hAnsi="宋体" w:hint="eastAsia"/>
          <w:sz w:val="32"/>
          <w:szCs w:val="32"/>
        </w:rPr>
        <w:t>2021</w:t>
      </w:r>
      <w:r>
        <w:rPr>
          <w:rFonts w:ascii="仿宋_GB2312" w:eastAsia="仿宋_GB2312" w:hAnsi="宋体" w:hint="eastAsia"/>
          <w:sz w:val="32"/>
          <w:szCs w:val="32"/>
        </w:rPr>
        <w:t>版）》及临床准入要求确定操作者须经过动静脉内瘘护理专项培训。</w:t>
      </w:r>
    </w:p>
    <w:p w:rsidR="00336C2A" w:rsidRDefault="00C31121">
      <w:pPr>
        <w:spacing w:line="560" w:lineRule="exact"/>
        <w:ind w:firstLineChars="200" w:firstLine="643"/>
        <w:outlineLvl w:val="1"/>
        <w:rPr>
          <w:rFonts w:ascii="楷体" w:eastAsia="楷体" w:hAnsi="楷体" w:cs="楷体"/>
          <w:b/>
          <w:bCs/>
          <w:sz w:val="32"/>
          <w:szCs w:val="32"/>
        </w:rPr>
      </w:pPr>
      <w:r>
        <w:rPr>
          <w:rFonts w:ascii="楷体" w:eastAsia="楷体" w:hAnsi="楷体" w:cs="楷体" w:hint="eastAsia"/>
          <w:b/>
          <w:bCs/>
          <w:sz w:val="32"/>
          <w:szCs w:val="32"/>
        </w:rPr>
        <w:t>（三）环境要求</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规定评估和训练环境整洁、安静、温度适宜，引用</w:t>
      </w:r>
      <w:r>
        <w:rPr>
          <w:rFonts w:ascii="仿宋_GB2312" w:eastAsia="仿宋_GB2312" w:hAnsi="宋体" w:hint="eastAsia"/>
          <w:sz w:val="32"/>
          <w:szCs w:val="32"/>
        </w:rPr>
        <w:t>GB 15982</w:t>
      </w:r>
      <w:r>
        <w:rPr>
          <w:rFonts w:ascii="仿宋_GB2312" w:eastAsia="仿宋_GB2312" w:hAnsi="宋体" w:hint="eastAsia"/>
          <w:sz w:val="32"/>
          <w:szCs w:val="32"/>
        </w:rPr>
        <w:t>、</w:t>
      </w:r>
      <w:r>
        <w:rPr>
          <w:rFonts w:ascii="仿宋_GB2312" w:eastAsia="仿宋_GB2312" w:hAnsi="宋体" w:hint="eastAsia"/>
          <w:sz w:val="32"/>
          <w:szCs w:val="32"/>
        </w:rPr>
        <w:t>WS/T 367</w:t>
      </w:r>
      <w:r>
        <w:rPr>
          <w:rFonts w:ascii="仿宋_GB2312" w:eastAsia="仿宋_GB2312" w:hAnsi="宋体" w:hint="eastAsia"/>
          <w:sz w:val="32"/>
          <w:szCs w:val="32"/>
        </w:rPr>
        <w:t>、</w:t>
      </w:r>
      <w:r>
        <w:rPr>
          <w:rFonts w:ascii="仿宋_GB2312" w:eastAsia="仿宋_GB2312" w:hAnsi="宋体" w:hint="eastAsia"/>
          <w:sz w:val="32"/>
          <w:szCs w:val="32"/>
        </w:rPr>
        <w:t>WS/T 512</w:t>
      </w:r>
      <w:r>
        <w:rPr>
          <w:rFonts w:ascii="仿宋_GB2312" w:eastAsia="仿宋_GB2312" w:hAnsi="宋体" w:hint="eastAsia"/>
          <w:sz w:val="32"/>
          <w:szCs w:val="32"/>
        </w:rPr>
        <w:t>作为消毒</w:t>
      </w:r>
      <w:r>
        <w:rPr>
          <w:rFonts w:ascii="仿宋_GB2312" w:eastAsia="仿宋_GB2312" w:hAnsi="宋体" w:hint="eastAsia"/>
          <w:sz w:val="32"/>
          <w:szCs w:val="32"/>
        </w:rPr>
        <w:t>卫生与清洁消毒的规范性依据。</w:t>
      </w:r>
    </w:p>
    <w:p w:rsidR="00336C2A" w:rsidRDefault="00C31121">
      <w:pPr>
        <w:spacing w:line="560" w:lineRule="exact"/>
        <w:ind w:firstLineChars="200" w:firstLine="643"/>
        <w:outlineLvl w:val="1"/>
        <w:rPr>
          <w:rFonts w:ascii="楷体" w:eastAsia="楷体" w:hAnsi="楷体" w:cs="楷体"/>
          <w:b/>
          <w:bCs/>
          <w:sz w:val="32"/>
          <w:szCs w:val="32"/>
        </w:rPr>
      </w:pPr>
      <w:r>
        <w:rPr>
          <w:rFonts w:ascii="楷体" w:eastAsia="楷体" w:hAnsi="楷体" w:cs="楷体" w:hint="eastAsia"/>
          <w:b/>
          <w:bCs/>
          <w:sz w:val="32"/>
          <w:szCs w:val="32"/>
        </w:rPr>
        <w:t>（四）评估与准备</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1</w:t>
      </w:r>
      <w:r>
        <w:rPr>
          <w:rFonts w:ascii="仿宋_GB2312" w:eastAsia="仿宋_GB2312" w:hAnsi="宋体" w:hint="eastAsia"/>
          <w:sz w:val="32"/>
          <w:szCs w:val="32"/>
        </w:rPr>
        <w:t>）分型判断：以偏瘫与内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建立的时间顺序作为分型依据，源于临床实践中两类患者内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风险机制不同——</w:t>
      </w:r>
      <w:r>
        <w:rPr>
          <w:rFonts w:ascii="仿宋_GB2312" w:eastAsia="仿宋_GB2312" w:hAnsi="宋体" w:hint="eastAsia"/>
          <w:sz w:val="32"/>
          <w:szCs w:val="32"/>
        </w:rPr>
        <w:t>I</w:t>
      </w:r>
      <w:r>
        <w:rPr>
          <w:rFonts w:ascii="仿宋_GB2312" w:eastAsia="仿宋_GB2312" w:hAnsi="宋体" w:hint="eastAsia"/>
          <w:sz w:val="32"/>
          <w:szCs w:val="32"/>
        </w:rPr>
        <w:t>型重点为促进内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成熟，</w:t>
      </w:r>
      <w:r>
        <w:rPr>
          <w:rFonts w:ascii="仿宋_GB2312" w:eastAsia="仿宋_GB2312" w:hAnsi="宋体" w:hint="eastAsia"/>
          <w:sz w:val="32"/>
          <w:szCs w:val="32"/>
        </w:rPr>
        <w:t>II</w:t>
      </w:r>
      <w:r>
        <w:rPr>
          <w:rFonts w:ascii="仿宋_GB2312" w:eastAsia="仿宋_GB2312" w:hAnsi="宋体" w:hint="eastAsia"/>
          <w:sz w:val="32"/>
          <w:szCs w:val="32"/>
        </w:rPr>
        <w:t>型重点为维持已成熟内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功能并警惕因失用导致的血流量变化。此分型框架及特异性评估要点由工作组结合多年临床经验首次系统提出。</w:t>
      </w:r>
    </w:p>
    <w:tbl>
      <w:tblPr>
        <w:tblStyle w:val="af8"/>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056"/>
        <w:gridCol w:w="3547"/>
        <w:gridCol w:w="3683"/>
      </w:tblGrid>
      <w:tr w:rsidR="00336C2A">
        <w:trPr>
          <w:jc w:val="center"/>
        </w:trPr>
        <w:tc>
          <w:tcPr>
            <w:tcW w:w="1124" w:type="dxa"/>
            <w:tcBorders>
              <w:top w:val="single" w:sz="8" w:space="0" w:color="auto"/>
              <w:bottom w:val="single" w:sz="8" w:space="0" w:color="auto"/>
            </w:tcBorders>
            <w:shd w:val="clear" w:color="auto" w:fill="auto"/>
            <w:vAlign w:val="center"/>
          </w:tcPr>
          <w:p w:rsidR="00336C2A" w:rsidRDefault="00C31121">
            <w:pPr>
              <w:ind w:firstLine="360"/>
              <w:jc w:val="center"/>
              <w:rPr>
                <w:rFonts w:ascii="宋体" w:hAnsi="宋体"/>
                <w:sz w:val="18"/>
              </w:rPr>
            </w:pPr>
            <w:r>
              <w:rPr>
                <w:rFonts w:ascii="宋体" w:hAnsi="宋体"/>
                <w:sz w:val="18"/>
              </w:rPr>
              <w:t>评估项</w:t>
            </w:r>
            <w:r>
              <w:rPr>
                <w:rFonts w:ascii="宋体" w:hAnsi="宋体"/>
                <w:sz w:val="18"/>
              </w:rPr>
              <w:lastRenderedPageBreak/>
              <w:t>目</w:t>
            </w:r>
          </w:p>
        </w:tc>
        <w:tc>
          <w:tcPr>
            <w:tcW w:w="3969" w:type="dxa"/>
            <w:tcBorders>
              <w:top w:val="single" w:sz="8" w:space="0" w:color="auto"/>
              <w:bottom w:val="single" w:sz="8" w:space="0" w:color="auto"/>
            </w:tcBorders>
            <w:shd w:val="clear" w:color="auto" w:fill="auto"/>
            <w:vAlign w:val="center"/>
          </w:tcPr>
          <w:p w:rsidR="00336C2A" w:rsidRDefault="00C31121">
            <w:pPr>
              <w:ind w:firstLine="360"/>
              <w:jc w:val="center"/>
              <w:rPr>
                <w:rFonts w:ascii="宋体" w:hAnsi="宋体"/>
                <w:sz w:val="18"/>
              </w:rPr>
            </w:pPr>
            <w:r>
              <w:rPr>
                <w:rFonts w:ascii="宋体" w:hAnsi="宋体"/>
                <w:sz w:val="18"/>
              </w:rPr>
              <w:lastRenderedPageBreak/>
              <w:t>I</w:t>
            </w:r>
            <w:r>
              <w:rPr>
                <w:rFonts w:ascii="宋体" w:hAnsi="宋体"/>
                <w:sz w:val="18"/>
              </w:rPr>
              <w:t>型患者（先偏瘫后内</w:t>
            </w:r>
            <w:proofErr w:type="gramStart"/>
            <w:r>
              <w:rPr>
                <w:rFonts w:ascii="宋体" w:hAnsi="宋体"/>
                <w:sz w:val="18"/>
              </w:rPr>
              <w:t>瘘</w:t>
            </w:r>
            <w:proofErr w:type="gramEnd"/>
            <w:r>
              <w:rPr>
                <w:rFonts w:ascii="宋体" w:hAnsi="宋体"/>
                <w:sz w:val="18"/>
              </w:rPr>
              <w:t>）特异性重点</w:t>
            </w:r>
          </w:p>
        </w:tc>
        <w:tc>
          <w:tcPr>
            <w:tcW w:w="4111" w:type="dxa"/>
            <w:tcBorders>
              <w:top w:val="single" w:sz="8" w:space="0" w:color="auto"/>
              <w:bottom w:val="single" w:sz="8" w:space="0" w:color="auto"/>
            </w:tcBorders>
            <w:shd w:val="clear" w:color="auto" w:fill="auto"/>
            <w:vAlign w:val="center"/>
          </w:tcPr>
          <w:p w:rsidR="00336C2A" w:rsidRDefault="00C31121">
            <w:pPr>
              <w:ind w:firstLine="360"/>
              <w:jc w:val="center"/>
              <w:rPr>
                <w:rFonts w:ascii="宋体" w:hAnsi="宋体"/>
                <w:sz w:val="18"/>
              </w:rPr>
            </w:pPr>
            <w:r>
              <w:rPr>
                <w:rFonts w:ascii="宋体" w:hAnsi="宋体"/>
                <w:sz w:val="18"/>
              </w:rPr>
              <w:t>II</w:t>
            </w:r>
            <w:r>
              <w:rPr>
                <w:rFonts w:ascii="宋体" w:hAnsi="宋体"/>
                <w:sz w:val="18"/>
              </w:rPr>
              <w:t>型患者（先内</w:t>
            </w:r>
            <w:proofErr w:type="gramStart"/>
            <w:r>
              <w:rPr>
                <w:rFonts w:ascii="宋体" w:hAnsi="宋体"/>
                <w:sz w:val="18"/>
              </w:rPr>
              <w:t>瘘</w:t>
            </w:r>
            <w:proofErr w:type="gramEnd"/>
            <w:r>
              <w:rPr>
                <w:rFonts w:ascii="宋体" w:hAnsi="宋体"/>
                <w:sz w:val="18"/>
              </w:rPr>
              <w:t>后偏瘫）特异性重点</w:t>
            </w:r>
          </w:p>
        </w:tc>
      </w:tr>
      <w:tr w:rsidR="00336C2A">
        <w:trPr>
          <w:jc w:val="center"/>
        </w:trPr>
        <w:tc>
          <w:tcPr>
            <w:tcW w:w="1124" w:type="dxa"/>
            <w:tcBorders>
              <w:top w:val="single" w:sz="8" w:space="0" w:color="auto"/>
            </w:tcBorders>
            <w:shd w:val="clear" w:color="auto" w:fill="auto"/>
            <w:vAlign w:val="center"/>
          </w:tcPr>
          <w:p w:rsidR="00336C2A" w:rsidRDefault="00C31121">
            <w:pPr>
              <w:ind w:firstLine="360"/>
              <w:jc w:val="center"/>
              <w:rPr>
                <w:rFonts w:ascii="宋体" w:eastAsiaTheme="minorEastAsia" w:hAnsi="宋体"/>
                <w:sz w:val="18"/>
              </w:rPr>
            </w:pPr>
            <w:r>
              <w:rPr>
                <w:rStyle w:val="af9"/>
                <w:rFonts w:ascii="宋体" w:hAnsi="宋体"/>
                <w:b w:val="0"/>
                <w:bCs w:val="0"/>
                <w:sz w:val="18"/>
              </w:rPr>
              <w:t>内</w:t>
            </w:r>
            <w:proofErr w:type="gramStart"/>
            <w:r>
              <w:rPr>
                <w:rStyle w:val="af9"/>
                <w:rFonts w:ascii="宋体" w:hAnsi="宋体"/>
                <w:b w:val="0"/>
                <w:bCs w:val="0"/>
                <w:sz w:val="18"/>
              </w:rPr>
              <w:t>瘘</w:t>
            </w:r>
            <w:proofErr w:type="gramEnd"/>
            <w:r>
              <w:rPr>
                <w:rStyle w:val="af9"/>
                <w:rFonts w:ascii="宋体" w:hAnsi="宋体"/>
                <w:b w:val="0"/>
                <w:bCs w:val="0"/>
                <w:sz w:val="18"/>
              </w:rPr>
              <w:t>状况</w:t>
            </w:r>
          </w:p>
        </w:tc>
        <w:tc>
          <w:tcPr>
            <w:tcW w:w="3969" w:type="dxa"/>
            <w:tcBorders>
              <w:top w:val="single" w:sz="8" w:space="0" w:color="auto"/>
            </w:tcBorders>
            <w:shd w:val="clear" w:color="auto" w:fill="auto"/>
            <w:vAlign w:val="center"/>
          </w:tcPr>
          <w:p w:rsidR="00336C2A" w:rsidRDefault="00C31121">
            <w:pPr>
              <w:pStyle w:val="af5"/>
              <w:widowControl/>
              <w:spacing w:beforeAutospacing="0" w:afterAutospacing="0" w:line="240" w:lineRule="auto"/>
              <w:ind w:firstLineChars="100" w:firstLine="180"/>
              <w:rPr>
                <w:rFonts w:ascii="宋体" w:hAnsi="宋体" w:cstheme="minorBidi"/>
                <w:sz w:val="18"/>
              </w:rPr>
            </w:pPr>
            <w:r>
              <w:rPr>
                <w:rFonts w:ascii="宋体" w:hAnsi="宋体"/>
                <w:sz w:val="18"/>
              </w:rPr>
              <w:t>重点评估</w:t>
            </w:r>
            <w:r>
              <w:rPr>
                <w:rStyle w:val="af9"/>
                <w:rFonts w:ascii="宋体" w:hAnsi="宋体"/>
                <w:b w:val="0"/>
                <w:bCs w:val="0"/>
                <w:sz w:val="18"/>
              </w:rPr>
              <w:t>内</w:t>
            </w:r>
            <w:proofErr w:type="gramStart"/>
            <w:r>
              <w:rPr>
                <w:rStyle w:val="af9"/>
                <w:rFonts w:ascii="宋体" w:hAnsi="宋体"/>
                <w:b w:val="0"/>
                <w:bCs w:val="0"/>
                <w:sz w:val="18"/>
              </w:rPr>
              <w:t>瘘</w:t>
            </w:r>
            <w:proofErr w:type="gramEnd"/>
            <w:r>
              <w:rPr>
                <w:rStyle w:val="af9"/>
                <w:rFonts w:ascii="宋体" w:hAnsi="宋体"/>
                <w:b w:val="0"/>
                <w:bCs w:val="0"/>
                <w:sz w:val="18"/>
              </w:rPr>
              <w:t>成熟度</w:t>
            </w:r>
            <w:r>
              <w:rPr>
                <w:rFonts w:ascii="宋体" w:hAnsi="宋体"/>
                <w:sz w:val="18"/>
              </w:rPr>
              <w:t>：术后时间、触诊震颤强度与范围、听诊杂音性质。以</w:t>
            </w:r>
            <w:r>
              <w:rPr>
                <w:rFonts w:ascii="宋体" w:hAnsi="宋体"/>
                <w:sz w:val="18"/>
              </w:rPr>
              <w:t>“</w:t>
            </w:r>
            <w:r>
              <w:rPr>
                <w:rFonts w:ascii="宋体" w:hAnsi="宋体"/>
                <w:sz w:val="18"/>
              </w:rPr>
              <w:t>促进成熟</w:t>
            </w:r>
            <w:r>
              <w:rPr>
                <w:rFonts w:ascii="宋体" w:hAnsi="宋体"/>
                <w:sz w:val="18"/>
              </w:rPr>
              <w:t>”</w:t>
            </w:r>
            <w:r>
              <w:rPr>
                <w:rFonts w:ascii="宋体" w:hAnsi="宋体"/>
                <w:sz w:val="18"/>
              </w:rPr>
              <w:t>为目标设定安全活动边界</w:t>
            </w:r>
          </w:p>
        </w:tc>
        <w:tc>
          <w:tcPr>
            <w:tcW w:w="4111" w:type="dxa"/>
            <w:tcBorders>
              <w:top w:val="single" w:sz="8" w:space="0" w:color="auto"/>
            </w:tcBorders>
            <w:shd w:val="clear" w:color="auto" w:fill="auto"/>
            <w:vAlign w:val="center"/>
          </w:tcPr>
          <w:p w:rsidR="00336C2A" w:rsidRDefault="00C31121">
            <w:pPr>
              <w:pStyle w:val="af5"/>
              <w:widowControl/>
              <w:spacing w:beforeAutospacing="0" w:afterAutospacing="0" w:line="240" w:lineRule="auto"/>
              <w:ind w:firstLineChars="100" w:firstLine="180"/>
              <w:rPr>
                <w:rFonts w:ascii="宋体" w:hAnsi="宋体" w:cstheme="minorBidi"/>
                <w:sz w:val="18"/>
              </w:rPr>
            </w:pPr>
            <w:r>
              <w:rPr>
                <w:rFonts w:ascii="宋体" w:hAnsi="宋体"/>
                <w:sz w:val="18"/>
              </w:rPr>
              <w:t>重点评估</w:t>
            </w:r>
            <w:r>
              <w:rPr>
                <w:rStyle w:val="af9"/>
                <w:rFonts w:ascii="宋体" w:hAnsi="宋体"/>
                <w:b w:val="0"/>
                <w:bCs w:val="0"/>
                <w:sz w:val="18"/>
              </w:rPr>
              <w:t>内</w:t>
            </w:r>
            <w:proofErr w:type="gramStart"/>
            <w:r>
              <w:rPr>
                <w:rStyle w:val="af9"/>
                <w:rFonts w:ascii="宋体" w:hAnsi="宋体"/>
                <w:b w:val="0"/>
                <w:bCs w:val="0"/>
                <w:sz w:val="18"/>
              </w:rPr>
              <w:t>瘘</w:t>
            </w:r>
            <w:proofErr w:type="gramEnd"/>
            <w:r>
              <w:rPr>
                <w:rStyle w:val="af9"/>
                <w:rFonts w:ascii="宋体" w:hAnsi="宋体"/>
                <w:b w:val="0"/>
                <w:bCs w:val="0"/>
                <w:sz w:val="18"/>
              </w:rPr>
              <w:t>功能维持情况</w:t>
            </w:r>
            <w:r>
              <w:rPr>
                <w:rFonts w:ascii="宋体" w:hAnsi="宋体"/>
                <w:sz w:val="18"/>
              </w:rPr>
              <w:t>：与偏瘫前相比，震颤、杂音有无减弱。警惕因肢体失用、肌张力改变导致的</w:t>
            </w:r>
            <w:r>
              <w:rPr>
                <w:rStyle w:val="af9"/>
                <w:rFonts w:ascii="宋体" w:hAnsi="宋体"/>
                <w:b w:val="0"/>
                <w:bCs w:val="0"/>
                <w:sz w:val="18"/>
              </w:rPr>
              <w:t>血流量下降或吻合口牵拉风险</w:t>
            </w:r>
          </w:p>
        </w:tc>
      </w:tr>
      <w:tr w:rsidR="00336C2A">
        <w:trPr>
          <w:jc w:val="center"/>
        </w:trPr>
        <w:tc>
          <w:tcPr>
            <w:tcW w:w="1124" w:type="dxa"/>
            <w:shd w:val="clear" w:color="auto" w:fill="auto"/>
            <w:vAlign w:val="center"/>
          </w:tcPr>
          <w:p w:rsidR="00336C2A" w:rsidRDefault="00C31121">
            <w:pPr>
              <w:ind w:firstLine="360"/>
              <w:jc w:val="center"/>
              <w:rPr>
                <w:rFonts w:ascii="宋体" w:hAnsi="宋体"/>
                <w:sz w:val="18"/>
              </w:rPr>
            </w:pPr>
            <w:r>
              <w:rPr>
                <w:rStyle w:val="af9"/>
                <w:rFonts w:ascii="宋体" w:hAnsi="宋体"/>
                <w:b w:val="0"/>
                <w:bCs w:val="0"/>
                <w:sz w:val="18"/>
              </w:rPr>
              <w:t>肢体运动功能</w:t>
            </w:r>
          </w:p>
        </w:tc>
        <w:tc>
          <w:tcPr>
            <w:tcW w:w="3969" w:type="dxa"/>
            <w:shd w:val="clear" w:color="auto" w:fill="auto"/>
            <w:vAlign w:val="center"/>
          </w:tcPr>
          <w:p w:rsidR="00336C2A" w:rsidRDefault="00C31121">
            <w:pPr>
              <w:ind w:firstLineChars="100" w:firstLine="180"/>
              <w:rPr>
                <w:rFonts w:ascii="宋体" w:hAnsi="宋体"/>
                <w:sz w:val="18"/>
              </w:rPr>
            </w:pPr>
            <w:r>
              <w:rPr>
                <w:rFonts w:ascii="宋体" w:hAnsi="宋体"/>
                <w:sz w:val="18"/>
              </w:rPr>
              <w:t>评估偏瘫痉挛模式与</w:t>
            </w:r>
            <w:r>
              <w:rPr>
                <w:rStyle w:val="af9"/>
                <w:rFonts w:ascii="宋体" w:hAnsi="宋体"/>
                <w:b w:val="0"/>
                <w:bCs w:val="0"/>
                <w:sz w:val="18"/>
              </w:rPr>
              <w:t>内</w:t>
            </w:r>
            <w:proofErr w:type="gramStart"/>
            <w:r>
              <w:rPr>
                <w:rStyle w:val="af9"/>
                <w:rFonts w:ascii="宋体" w:hAnsi="宋体"/>
                <w:b w:val="0"/>
                <w:bCs w:val="0"/>
                <w:sz w:val="18"/>
              </w:rPr>
              <w:t>瘘</w:t>
            </w:r>
            <w:proofErr w:type="gramEnd"/>
            <w:r>
              <w:rPr>
                <w:rStyle w:val="af9"/>
                <w:rFonts w:ascii="宋体" w:hAnsi="宋体"/>
                <w:b w:val="0"/>
                <w:bCs w:val="0"/>
                <w:sz w:val="18"/>
              </w:rPr>
              <w:t>吻合口位置</w:t>
            </w:r>
            <w:r>
              <w:rPr>
                <w:rFonts w:ascii="宋体" w:hAnsi="宋体"/>
                <w:sz w:val="18"/>
              </w:rPr>
              <w:t>的关系。特别注意痉挛是否会导致肩关节内收、肘腕屈曲，从而</w:t>
            </w:r>
            <w:r>
              <w:rPr>
                <w:rStyle w:val="af9"/>
                <w:rFonts w:ascii="宋体" w:hAnsi="宋体"/>
                <w:b w:val="0"/>
                <w:bCs w:val="0"/>
                <w:sz w:val="18"/>
              </w:rPr>
              <w:t>牵拉或压迫吻合口血管</w:t>
            </w:r>
          </w:p>
        </w:tc>
        <w:tc>
          <w:tcPr>
            <w:tcW w:w="4111" w:type="dxa"/>
            <w:shd w:val="clear" w:color="auto" w:fill="auto"/>
            <w:vAlign w:val="center"/>
          </w:tcPr>
          <w:p w:rsidR="00336C2A" w:rsidRDefault="00C31121">
            <w:pPr>
              <w:ind w:firstLineChars="100" w:firstLine="180"/>
              <w:rPr>
                <w:rFonts w:ascii="宋体" w:hAnsi="宋体"/>
                <w:sz w:val="18"/>
              </w:rPr>
            </w:pPr>
            <w:r>
              <w:rPr>
                <w:rFonts w:ascii="宋体" w:hAnsi="宋体"/>
                <w:sz w:val="18"/>
              </w:rPr>
              <w:t>评估突发性肌力下降、感觉障碍对</w:t>
            </w:r>
            <w:r>
              <w:rPr>
                <w:rStyle w:val="af9"/>
                <w:rFonts w:ascii="宋体" w:hAnsi="宋体"/>
                <w:b w:val="0"/>
                <w:bCs w:val="0"/>
                <w:sz w:val="18"/>
              </w:rPr>
              <w:t>患者自我护理内</w:t>
            </w:r>
            <w:proofErr w:type="gramStart"/>
            <w:r>
              <w:rPr>
                <w:rStyle w:val="af9"/>
                <w:rFonts w:ascii="宋体" w:hAnsi="宋体"/>
                <w:b w:val="0"/>
                <w:bCs w:val="0"/>
                <w:sz w:val="18"/>
              </w:rPr>
              <w:t>瘘</w:t>
            </w:r>
            <w:proofErr w:type="gramEnd"/>
            <w:r>
              <w:rPr>
                <w:rStyle w:val="af9"/>
                <w:rFonts w:ascii="宋体" w:hAnsi="宋体"/>
                <w:b w:val="0"/>
                <w:bCs w:val="0"/>
                <w:sz w:val="18"/>
              </w:rPr>
              <w:t>能力</w:t>
            </w:r>
            <w:r>
              <w:rPr>
                <w:rFonts w:ascii="宋体" w:hAnsi="宋体"/>
                <w:sz w:val="18"/>
              </w:rPr>
              <w:t>的影响（如是否还能自行触及震颤、观察肢体）</w:t>
            </w:r>
          </w:p>
        </w:tc>
      </w:tr>
    </w:tbl>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2</w:t>
      </w:r>
      <w:r>
        <w:rPr>
          <w:rFonts w:ascii="仿宋_GB2312" w:eastAsia="仿宋_GB2312" w:hAnsi="宋体" w:hint="eastAsia"/>
          <w:sz w:val="32"/>
          <w:szCs w:val="32"/>
        </w:rPr>
        <w:t>）评估内容：内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震颤</w:t>
      </w:r>
      <w:r>
        <w:rPr>
          <w:rFonts w:ascii="仿宋_GB2312" w:eastAsia="仿宋_GB2312" w:hAnsi="宋体" w:hint="eastAsia"/>
          <w:sz w:val="32"/>
          <w:szCs w:val="32"/>
        </w:rPr>
        <w:t>/</w:t>
      </w:r>
      <w:r>
        <w:rPr>
          <w:rFonts w:ascii="仿宋_GB2312" w:eastAsia="仿宋_GB2312" w:hAnsi="宋体" w:hint="eastAsia"/>
          <w:sz w:val="32"/>
          <w:szCs w:val="32"/>
        </w:rPr>
        <w:t>杂音评估、</w:t>
      </w:r>
      <w:proofErr w:type="gramStart"/>
      <w:r>
        <w:rPr>
          <w:rFonts w:ascii="仿宋_GB2312" w:eastAsia="仿宋_GB2312" w:hAnsi="宋体" w:hint="eastAsia"/>
          <w:sz w:val="32"/>
          <w:szCs w:val="32"/>
        </w:rPr>
        <w:t>肢体周</w:t>
      </w:r>
      <w:proofErr w:type="gramEnd"/>
      <w:r>
        <w:rPr>
          <w:rFonts w:ascii="仿宋_GB2312" w:eastAsia="仿宋_GB2312" w:hAnsi="宋体" w:hint="eastAsia"/>
          <w:sz w:val="32"/>
          <w:szCs w:val="32"/>
        </w:rPr>
        <w:t>径测量（差值＜</w:t>
      </w:r>
      <w:r>
        <w:rPr>
          <w:rFonts w:ascii="仿宋_GB2312" w:eastAsia="仿宋_GB2312" w:hAnsi="宋体" w:hint="eastAsia"/>
          <w:sz w:val="32"/>
          <w:szCs w:val="32"/>
        </w:rPr>
        <w:t>2cm</w:t>
      </w:r>
      <w:r>
        <w:rPr>
          <w:rFonts w:ascii="仿宋_GB2312" w:eastAsia="仿宋_GB2312" w:hAnsi="宋体" w:hint="eastAsia"/>
          <w:sz w:val="32"/>
          <w:szCs w:val="32"/>
        </w:rPr>
        <w:t>）为常规内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功能评估方法；</w:t>
      </w:r>
      <w:r>
        <w:rPr>
          <w:rFonts w:ascii="仿宋_GB2312" w:eastAsia="仿宋_GB2312" w:hAnsi="宋体" w:hint="eastAsia"/>
          <w:sz w:val="32"/>
          <w:szCs w:val="32"/>
        </w:rPr>
        <w:t>MAS</w:t>
      </w:r>
      <w:proofErr w:type="gramStart"/>
      <w:r>
        <w:rPr>
          <w:rFonts w:ascii="仿宋_GB2312" w:eastAsia="仿宋_GB2312" w:hAnsi="宋体" w:hint="eastAsia"/>
          <w:sz w:val="32"/>
          <w:szCs w:val="32"/>
        </w:rPr>
        <w:t>肌</w:t>
      </w:r>
      <w:proofErr w:type="gramEnd"/>
      <w:r>
        <w:rPr>
          <w:rFonts w:ascii="仿宋_GB2312" w:eastAsia="仿宋_GB2312" w:hAnsi="宋体" w:hint="eastAsia"/>
          <w:sz w:val="32"/>
          <w:szCs w:val="32"/>
        </w:rPr>
        <w:t>张力评估、徒手肌力评定参照脑卒中康复评估标准，体现偏瘫康复与内瘘管理的结合。</w:t>
      </w:r>
    </w:p>
    <w:p w:rsidR="00336C2A" w:rsidRDefault="00C31121">
      <w:pPr>
        <w:pStyle w:val="BodyText2"/>
      </w:pPr>
      <w:r>
        <w:rPr>
          <w:noProof/>
        </w:rPr>
        <w:drawing>
          <wp:inline distT="0" distB="0" distL="0" distR="0">
            <wp:extent cx="5274310" cy="492760"/>
            <wp:effectExtent l="19050" t="19050" r="21590" b="215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2"/>
                    <a:stretch>
                      <a:fillRect/>
                    </a:stretch>
                  </pic:blipFill>
                  <pic:spPr>
                    <a:xfrm>
                      <a:off x="0" y="0"/>
                      <a:ext cx="5274310" cy="492760"/>
                    </a:xfrm>
                    <a:prstGeom prst="rect">
                      <a:avLst/>
                    </a:prstGeom>
                    <a:ln>
                      <a:solidFill>
                        <a:schemeClr val="tx1"/>
                      </a:solidFill>
                    </a:ln>
                  </pic:spPr>
                </pic:pic>
              </a:graphicData>
            </a:graphic>
          </wp:inline>
        </w:drawing>
      </w:r>
    </w:p>
    <w:p w:rsidR="00336C2A" w:rsidRDefault="00C31121">
      <w:pPr>
        <w:pStyle w:val="BodyText2"/>
      </w:pPr>
      <w:r>
        <w:rPr>
          <w:rFonts w:hint="eastAsia"/>
        </w:rPr>
        <w:t>血液净化标准操作规程（</w:t>
      </w:r>
      <w:r>
        <w:rPr>
          <w:rFonts w:hint="eastAsia"/>
        </w:rPr>
        <w:t>2021</w:t>
      </w:r>
      <w:r>
        <w:rPr>
          <w:rFonts w:hint="eastAsia"/>
        </w:rPr>
        <w:t>版）</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3</w:t>
      </w:r>
      <w:r>
        <w:rPr>
          <w:rFonts w:ascii="仿宋_GB2312" w:eastAsia="仿宋_GB2312" w:hAnsi="宋体" w:hint="eastAsia"/>
          <w:sz w:val="32"/>
          <w:szCs w:val="32"/>
        </w:rPr>
        <w:t>）禁忌证判断：当内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震颤减弱或消失、肢体肿胀加剧等情况出现时应暂停操作，依据</w:t>
      </w:r>
      <w:r>
        <w:rPr>
          <w:rFonts w:ascii="仿宋_GB2312" w:eastAsia="仿宋_GB2312" w:hAnsi="宋体" w:hint="eastAsia"/>
          <w:sz w:val="32"/>
          <w:szCs w:val="32"/>
        </w:rPr>
        <w:t>AVF</w:t>
      </w:r>
      <w:r>
        <w:rPr>
          <w:rFonts w:ascii="仿宋_GB2312" w:eastAsia="仿宋_GB2312" w:hAnsi="宋体" w:hint="eastAsia"/>
          <w:sz w:val="32"/>
          <w:szCs w:val="32"/>
        </w:rPr>
        <w:t>功能评估的安全性要求确定。</w:t>
      </w:r>
    </w:p>
    <w:p w:rsidR="00336C2A" w:rsidRDefault="00C31121">
      <w:pPr>
        <w:spacing w:line="560" w:lineRule="exact"/>
        <w:ind w:firstLineChars="200" w:firstLine="643"/>
        <w:outlineLvl w:val="1"/>
        <w:rPr>
          <w:rFonts w:ascii="楷体" w:eastAsia="楷体" w:hAnsi="楷体" w:cs="楷体"/>
          <w:b/>
          <w:bCs/>
          <w:sz w:val="32"/>
          <w:szCs w:val="32"/>
        </w:rPr>
      </w:pPr>
      <w:r>
        <w:rPr>
          <w:rFonts w:ascii="楷体" w:eastAsia="楷体" w:hAnsi="楷体" w:cs="楷体" w:hint="eastAsia"/>
          <w:b/>
          <w:bCs/>
          <w:sz w:val="32"/>
          <w:szCs w:val="32"/>
        </w:rPr>
        <w:t>（五）治疗方法</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治疗方法的阶段性划分（术后</w:t>
      </w:r>
      <w:r>
        <w:rPr>
          <w:rFonts w:ascii="仿宋_GB2312" w:eastAsia="仿宋_GB2312" w:hAnsi="宋体" w:hint="eastAsia"/>
          <w:sz w:val="32"/>
          <w:szCs w:val="32"/>
        </w:rPr>
        <w:t>1</w:t>
      </w:r>
      <w:r>
        <w:rPr>
          <w:rFonts w:ascii="仿宋_GB2312" w:eastAsia="仿宋_GB2312" w:hAnsi="宋体"/>
          <w:sz w:val="32"/>
          <w:szCs w:val="32"/>
        </w:rPr>
        <w:t>-</w:t>
      </w:r>
      <w:r>
        <w:rPr>
          <w:rFonts w:ascii="仿宋_GB2312" w:eastAsia="仿宋_GB2312" w:hAnsi="宋体" w:hint="eastAsia"/>
          <w:sz w:val="32"/>
          <w:szCs w:val="32"/>
        </w:rPr>
        <w:t>4</w:t>
      </w:r>
      <w:r>
        <w:rPr>
          <w:rFonts w:ascii="仿宋_GB2312" w:eastAsia="仿宋_GB2312" w:hAnsi="宋体" w:hint="eastAsia"/>
          <w:sz w:val="32"/>
          <w:szCs w:val="32"/>
        </w:rPr>
        <w:t>周、</w:t>
      </w:r>
      <w:r>
        <w:rPr>
          <w:rFonts w:ascii="仿宋_GB2312" w:eastAsia="仿宋_GB2312" w:hAnsi="宋体"/>
          <w:sz w:val="32"/>
          <w:szCs w:val="32"/>
        </w:rPr>
        <w:t>5-</w:t>
      </w:r>
      <w:r>
        <w:rPr>
          <w:rFonts w:ascii="仿宋_GB2312" w:eastAsia="仿宋_GB2312" w:hAnsi="宋体" w:hint="eastAsia"/>
          <w:sz w:val="32"/>
          <w:szCs w:val="32"/>
        </w:rPr>
        <w:t>12</w:t>
      </w:r>
      <w:r>
        <w:rPr>
          <w:rFonts w:ascii="仿宋_GB2312" w:eastAsia="仿宋_GB2312" w:hAnsi="宋体" w:hint="eastAsia"/>
          <w:sz w:val="32"/>
          <w:szCs w:val="32"/>
        </w:rPr>
        <w:t>周、</w:t>
      </w:r>
      <w:r>
        <w:rPr>
          <w:rFonts w:ascii="仿宋_GB2312" w:eastAsia="仿宋_GB2312" w:hAnsi="宋体" w:hint="eastAsia"/>
          <w:sz w:val="32"/>
          <w:szCs w:val="32"/>
        </w:rPr>
        <w:t>12</w:t>
      </w:r>
      <w:r>
        <w:rPr>
          <w:rFonts w:ascii="仿宋_GB2312" w:eastAsia="仿宋_GB2312" w:hAnsi="宋体" w:hint="eastAsia"/>
          <w:sz w:val="32"/>
          <w:szCs w:val="32"/>
        </w:rPr>
        <w:t>周后）及其具体操作参数，以循</w:t>
      </w:r>
      <w:proofErr w:type="gramStart"/>
      <w:r>
        <w:rPr>
          <w:rFonts w:ascii="仿宋_GB2312" w:eastAsia="仿宋_GB2312" w:hAnsi="宋体" w:hint="eastAsia"/>
          <w:sz w:val="32"/>
          <w:szCs w:val="32"/>
        </w:rPr>
        <w:t>证依据</w:t>
      </w:r>
      <w:proofErr w:type="gramEnd"/>
      <w:r>
        <w:rPr>
          <w:rFonts w:ascii="仿宋_GB2312" w:eastAsia="仿宋_GB2312" w:hAnsi="宋体" w:hint="eastAsia"/>
          <w:sz w:val="32"/>
          <w:szCs w:val="32"/>
        </w:rPr>
        <w:t>与现有临床共识为基础制定</w:t>
      </w:r>
      <w:r w:rsidR="00F56D59">
        <w:rPr>
          <w:rFonts w:ascii="仿宋_GB2312" w:eastAsia="仿宋_GB2312" w:hAnsi="宋体" w:hint="eastAsia"/>
          <w:sz w:val="32"/>
          <w:szCs w:val="32"/>
        </w:rPr>
        <w:t>。起草单位内部前期针对该技术进行了数据的统计，见下表。</w:t>
      </w:r>
    </w:p>
    <w:tbl>
      <w:tblPr>
        <w:tblW w:w="8970" w:type="dxa"/>
        <w:tblLook w:val="04A0" w:firstRow="1" w:lastRow="0" w:firstColumn="1" w:lastColumn="0" w:noHBand="0" w:noVBand="1"/>
      </w:tblPr>
      <w:tblGrid>
        <w:gridCol w:w="2972"/>
        <w:gridCol w:w="2977"/>
        <w:gridCol w:w="3021"/>
      </w:tblGrid>
      <w:tr w:rsidR="00F56D59" w:rsidRPr="00F56D59" w:rsidTr="00F56D59">
        <w:trPr>
          <w:trHeight w:val="84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center"/>
              <w:rPr>
                <w:rFonts w:ascii="宋体" w:hAnsi="宋体" w:cs="宋体"/>
                <w:color w:val="000000"/>
                <w:kern w:val="0"/>
                <w:sz w:val="24"/>
              </w:rPr>
            </w:pPr>
            <w:r w:rsidRPr="00F56D59">
              <w:rPr>
                <w:rFonts w:ascii="宋体" w:hAnsi="宋体" w:cs="宋体" w:hint="eastAsia"/>
                <w:color w:val="000000"/>
                <w:kern w:val="0"/>
                <w:sz w:val="24"/>
              </w:rPr>
              <w:t>单位名称</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center"/>
              <w:rPr>
                <w:rFonts w:ascii="宋体" w:hAnsi="宋体" w:cs="宋体" w:hint="eastAsia"/>
                <w:color w:val="000000"/>
                <w:kern w:val="0"/>
                <w:sz w:val="24"/>
              </w:rPr>
            </w:pPr>
            <w:r w:rsidRPr="00F56D59">
              <w:rPr>
                <w:rFonts w:ascii="宋体" w:hAnsi="宋体" w:cs="宋体" w:hint="eastAsia"/>
                <w:color w:val="000000"/>
                <w:kern w:val="0"/>
                <w:sz w:val="24"/>
              </w:rPr>
              <w:t>针对偏瘫患者进行作业治疗数据(</w:t>
            </w:r>
            <w:proofErr w:type="gramStart"/>
            <w:r w:rsidRPr="00F56D59">
              <w:rPr>
                <w:rFonts w:ascii="宋体" w:hAnsi="宋体" w:cs="宋体" w:hint="eastAsia"/>
                <w:color w:val="000000"/>
                <w:kern w:val="0"/>
                <w:sz w:val="24"/>
              </w:rPr>
              <w:t>人次)</w:t>
            </w:r>
            <w:proofErr w:type="gramEnd"/>
          </w:p>
        </w:tc>
        <w:tc>
          <w:tcPr>
            <w:tcW w:w="302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center"/>
              <w:rPr>
                <w:rFonts w:ascii="宋体" w:hAnsi="宋体" w:cs="宋体" w:hint="eastAsia"/>
                <w:color w:val="000000"/>
                <w:kern w:val="0"/>
                <w:sz w:val="24"/>
              </w:rPr>
            </w:pPr>
            <w:r w:rsidRPr="00F56D59">
              <w:rPr>
                <w:rFonts w:ascii="宋体" w:hAnsi="宋体" w:cs="宋体" w:hint="eastAsia"/>
                <w:color w:val="000000"/>
                <w:kern w:val="0"/>
                <w:sz w:val="24"/>
              </w:rPr>
              <w:t>针对偏瘫患者血液透析动静脉内瘘作业治疗数据(</w:t>
            </w:r>
            <w:proofErr w:type="gramStart"/>
            <w:r w:rsidRPr="00F56D59">
              <w:rPr>
                <w:rFonts w:ascii="宋体" w:hAnsi="宋体" w:cs="宋体" w:hint="eastAsia"/>
                <w:color w:val="000000"/>
                <w:kern w:val="0"/>
                <w:sz w:val="24"/>
              </w:rPr>
              <w:t>人次)</w:t>
            </w:r>
            <w:proofErr w:type="gramEnd"/>
            <w:r w:rsidRPr="00F56D59">
              <w:rPr>
                <w:rFonts w:ascii="宋体" w:hAnsi="宋体" w:cs="宋体" w:hint="eastAsia"/>
                <w:color w:val="000000"/>
                <w:kern w:val="0"/>
                <w:sz w:val="24"/>
              </w:rPr>
              <w:t xml:space="preserve"> </w:t>
            </w:r>
          </w:p>
        </w:tc>
      </w:tr>
      <w:tr w:rsidR="00F56D59" w:rsidRPr="00F56D59" w:rsidTr="00F56D59">
        <w:trPr>
          <w:trHeight w:val="90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center"/>
              <w:rPr>
                <w:rFonts w:ascii="宋体" w:hAnsi="宋体" w:cs="宋体" w:hint="eastAsia"/>
                <w:color w:val="000000"/>
                <w:kern w:val="0"/>
                <w:sz w:val="24"/>
              </w:rPr>
            </w:pPr>
            <w:r w:rsidRPr="00F56D59">
              <w:rPr>
                <w:rFonts w:ascii="宋体" w:hAnsi="宋体" w:cs="宋体" w:hint="eastAsia"/>
                <w:color w:val="000000"/>
                <w:kern w:val="0"/>
                <w:sz w:val="24"/>
              </w:rPr>
              <w:t>广西江滨医院</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2023年:400</w:t>
            </w:r>
            <w:r w:rsidRPr="00F56D59">
              <w:rPr>
                <w:rFonts w:ascii="宋体" w:hAnsi="宋体" w:cs="宋体" w:hint="eastAsia"/>
                <w:color w:val="000000"/>
                <w:kern w:val="0"/>
                <w:sz w:val="24"/>
              </w:rPr>
              <w:br/>
              <w:t>2024年:450</w:t>
            </w:r>
            <w:r w:rsidRPr="00F56D59">
              <w:rPr>
                <w:rFonts w:ascii="宋体" w:hAnsi="宋体" w:cs="宋体" w:hint="eastAsia"/>
                <w:color w:val="000000"/>
                <w:kern w:val="0"/>
                <w:sz w:val="24"/>
              </w:rPr>
              <w:br/>
              <w:t>2025年:550</w:t>
            </w:r>
          </w:p>
        </w:tc>
        <w:tc>
          <w:tcPr>
            <w:tcW w:w="302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2023年:3</w:t>
            </w:r>
            <w:r w:rsidRPr="00F56D59">
              <w:rPr>
                <w:rFonts w:ascii="宋体" w:hAnsi="宋体" w:cs="宋体" w:hint="eastAsia"/>
                <w:color w:val="000000"/>
                <w:kern w:val="0"/>
                <w:sz w:val="24"/>
              </w:rPr>
              <w:br/>
              <w:t>2024年:4</w:t>
            </w:r>
            <w:r w:rsidRPr="00F56D59">
              <w:rPr>
                <w:rFonts w:ascii="宋体" w:hAnsi="宋体" w:cs="宋体" w:hint="eastAsia"/>
                <w:color w:val="000000"/>
                <w:kern w:val="0"/>
                <w:sz w:val="24"/>
              </w:rPr>
              <w:br/>
              <w:t>2025年:5</w:t>
            </w:r>
          </w:p>
        </w:tc>
      </w:tr>
      <w:tr w:rsidR="00F56D59" w:rsidRPr="00F56D59" w:rsidTr="00F56D59">
        <w:trPr>
          <w:trHeight w:val="8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center"/>
              <w:rPr>
                <w:rFonts w:ascii="宋体" w:hAnsi="宋体" w:cs="宋体" w:hint="eastAsia"/>
                <w:color w:val="000000"/>
                <w:kern w:val="0"/>
                <w:sz w:val="24"/>
              </w:rPr>
            </w:pPr>
            <w:r w:rsidRPr="00F56D59">
              <w:rPr>
                <w:rFonts w:ascii="宋体" w:hAnsi="宋体" w:cs="宋体" w:hint="eastAsia"/>
                <w:color w:val="000000"/>
                <w:kern w:val="0"/>
                <w:sz w:val="24"/>
              </w:rPr>
              <w:lastRenderedPageBreak/>
              <w:t>桂林医科大学</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2023年:100</w:t>
            </w:r>
            <w:r w:rsidRPr="00F56D59">
              <w:rPr>
                <w:rFonts w:ascii="宋体" w:hAnsi="宋体" w:cs="宋体" w:hint="eastAsia"/>
                <w:color w:val="000000"/>
                <w:kern w:val="0"/>
                <w:sz w:val="24"/>
              </w:rPr>
              <w:br/>
              <w:t>2024年:150</w:t>
            </w:r>
            <w:r w:rsidRPr="00F56D59">
              <w:rPr>
                <w:rFonts w:ascii="宋体" w:hAnsi="宋体" w:cs="宋体" w:hint="eastAsia"/>
                <w:color w:val="000000"/>
                <w:kern w:val="0"/>
                <w:sz w:val="24"/>
              </w:rPr>
              <w:br/>
              <w:t>2025年:200</w:t>
            </w:r>
          </w:p>
        </w:tc>
        <w:tc>
          <w:tcPr>
            <w:tcW w:w="302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2025年:2</w:t>
            </w:r>
          </w:p>
        </w:tc>
      </w:tr>
      <w:tr w:rsidR="00F56D59" w:rsidRPr="00F56D59" w:rsidTr="00F56D59">
        <w:trPr>
          <w:trHeight w:val="925"/>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center"/>
              <w:rPr>
                <w:rFonts w:ascii="宋体" w:hAnsi="宋体" w:cs="宋体" w:hint="eastAsia"/>
                <w:color w:val="000000"/>
                <w:kern w:val="0"/>
                <w:sz w:val="24"/>
              </w:rPr>
            </w:pPr>
            <w:r w:rsidRPr="00F56D59">
              <w:rPr>
                <w:rFonts w:ascii="宋体" w:hAnsi="宋体" w:cs="宋体" w:hint="eastAsia"/>
                <w:color w:val="000000"/>
                <w:kern w:val="0"/>
                <w:sz w:val="24"/>
              </w:rPr>
              <w:t>桂林医科大学第二附属医院</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2023年:50</w:t>
            </w:r>
            <w:r w:rsidRPr="00F56D59">
              <w:rPr>
                <w:rFonts w:ascii="宋体" w:hAnsi="宋体" w:cs="宋体" w:hint="eastAsia"/>
                <w:color w:val="000000"/>
                <w:kern w:val="0"/>
                <w:sz w:val="24"/>
              </w:rPr>
              <w:br/>
              <w:t>2024年:100</w:t>
            </w:r>
            <w:r w:rsidRPr="00F56D59">
              <w:rPr>
                <w:rFonts w:ascii="宋体" w:hAnsi="宋体" w:cs="宋体" w:hint="eastAsia"/>
                <w:color w:val="000000"/>
                <w:kern w:val="0"/>
                <w:sz w:val="24"/>
              </w:rPr>
              <w:br/>
              <w:t>2025年:200</w:t>
            </w:r>
          </w:p>
        </w:tc>
        <w:tc>
          <w:tcPr>
            <w:tcW w:w="302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w:t>
            </w:r>
          </w:p>
        </w:tc>
      </w:tr>
      <w:tr w:rsidR="00F56D59" w:rsidRPr="00F56D59" w:rsidTr="00F56D59">
        <w:trPr>
          <w:trHeight w:val="9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center"/>
              <w:rPr>
                <w:rFonts w:ascii="宋体" w:hAnsi="宋体" w:cs="宋体" w:hint="eastAsia"/>
                <w:color w:val="000000"/>
                <w:kern w:val="0"/>
                <w:sz w:val="24"/>
              </w:rPr>
            </w:pPr>
            <w:r w:rsidRPr="00F56D59">
              <w:rPr>
                <w:rFonts w:ascii="宋体" w:hAnsi="宋体" w:cs="宋体" w:hint="eastAsia"/>
                <w:color w:val="000000"/>
                <w:kern w:val="0"/>
                <w:sz w:val="24"/>
              </w:rPr>
              <w:t>中国武装警察部队广西壮族自治区总队医院</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2023年:0</w:t>
            </w:r>
            <w:r w:rsidRPr="00F56D59">
              <w:rPr>
                <w:rFonts w:ascii="宋体" w:hAnsi="宋体" w:cs="宋体" w:hint="eastAsia"/>
                <w:color w:val="000000"/>
                <w:kern w:val="0"/>
                <w:sz w:val="24"/>
              </w:rPr>
              <w:br/>
              <w:t>2024年:2</w:t>
            </w:r>
            <w:r w:rsidRPr="00F56D59">
              <w:rPr>
                <w:rFonts w:ascii="宋体" w:hAnsi="宋体" w:cs="宋体" w:hint="eastAsia"/>
                <w:color w:val="000000"/>
                <w:kern w:val="0"/>
                <w:sz w:val="24"/>
              </w:rPr>
              <w:br/>
              <w:t>2025年:2</w:t>
            </w:r>
          </w:p>
        </w:tc>
        <w:tc>
          <w:tcPr>
            <w:tcW w:w="302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w:t>
            </w:r>
          </w:p>
        </w:tc>
      </w:tr>
      <w:tr w:rsidR="00F56D59" w:rsidRPr="00F56D59" w:rsidTr="00F56D59">
        <w:trPr>
          <w:trHeight w:val="910"/>
        </w:trPr>
        <w:tc>
          <w:tcPr>
            <w:tcW w:w="2972" w:type="dxa"/>
            <w:tcBorders>
              <w:top w:val="single" w:sz="4" w:space="0" w:color="000000"/>
              <w:left w:val="single" w:sz="4" w:space="0" w:color="000000"/>
              <w:bottom w:val="nil"/>
              <w:right w:val="single" w:sz="4" w:space="0" w:color="000000"/>
            </w:tcBorders>
            <w:shd w:val="clear" w:color="auto" w:fill="auto"/>
            <w:vAlign w:val="center"/>
            <w:hideMark/>
          </w:tcPr>
          <w:p w:rsidR="00F56D59" w:rsidRPr="00F56D59" w:rsidRDefault="00F56D59" w:rsidP="00F56D59">
            <w:pPr>
              <w:widowControl/>
              <w:jc w:val="center"/>
              <w:rPr>
                <w:rFonts w:ascii="宋体" w:hAnsi="宋体" w:cs="宋体" w:hint="eastAsia"/>
                <w:color w:val="000000"/>
                <w:kern w:val="0"/>
                <w:sz w:val="24"/>
              </w:rPr>
            </w:pPr>
            <w:r w:rsidRPr="00F56D59">
              <w:rPr>
                <w:rFonts w:ascii="宋体" w:hAnsi="宋体" w:cs="宋体" w:hint="eastAsia"/>
                <w:color w:val="000000"/>
                <w:kern w:val="0"/>
                <w:sz w:val="24"/>
              </w:rPr>
              <w:t>前海人寿医院投资南宁有限公司</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2023年:0</w:t>
            </w:r>
            <w:r w:rsidRPr="00F56D59">
              <w:rPr>
                <w:rFonts w:ascii="宋体" w:hAnsi="宋体" w:cs="宋体" w:hint="eastAsia"/>
                <w:color w:val="000000"/>
                <w:kern w:val="0"/>
                <w:sz w:val="24"/>
              </w:rPr>
              <w:br/>
              <w:t>2024年:5</w:t>
            </w:r>
            <w:r w:rsidRPr="00F56D59">
              <w:rPr>
                <w:rFonts w:ascii="宋体" w:hAnsi="宋体" w:cs="宋体" w:hint="eastAsia"/>
                <w:color w:val="000000"/>
                <w:kern w:val="0"/>
                <w:sz w:val="24"/>
              </w:rPr>
              <w:br/>
              <w:t>2025年:10</w:t>
            </w:r>
          </w:p>
        </w:tc>
        <w:tc>
          <w:tcPr>
            <w:tcW w:w="302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2023年:0</w:t>
            </w:r>
            <w:r w:rsidRPr="00F56D59">
              <w:rPr>
                <w:rFonts w:ascii="宋体" w:hAnsi="宋体" w:cs="宋体" w:hint="eastAsia"/>
                <w:color w:val="000000"/>
                <w:kern w:val="0"/>
                <w:sz w:val="24"/>
              </w:rPr>
              <w:br/>
              <w:t>2024年:80%</w:t>
            </w:r>
            <w:r w:rsidRPr="00F56D59">
              <w:rPr>
                <w:rFonts w:ascii="宋体" w:hAnsi="宋体" w:cs="宋体" w:hint="eastAsia"/>
                <w:color w:val="000000"/>
                <w:kern w:val="0"/>
                <w:sz w:val="24"/>
              </w:rPr>
              <w:br/>
              <w:t>2025年:80%</w:t>
            </w:r>
          </w:p>
        </w:tc>
      </w:tr>
      <w:tr w:rsidR="00F56D59" w:rsidRPr="00F56D59" w:rsidTr="00F56D59">
        <w:trPr>
          <w:trHeight w:val="9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center"/>
              <w:rPr>
                <w:rFonts w:ascii="宋体" w:hAnsi="宋体" w:cs="宋体" w:hint="eastAsia"/>
                <w:color w:val="000000"/>
                <w:kern w:val="0"/>
                <w:sz w:val="24"/>
              </w:rPr>
            </w:pPr>
            <w:r w:rsidRPr="00F56D59">
              <w:rPr>
                <w:rFonts w:ascii="宋体" w:hAnsi="宋体" w:cs="宋体" w:hint="eastAsia"/>
                <w:color w:val="000000"/>
                <w:kern w:val="0"/>
                <w:sz w:val="24"/>
              </w:rPr>
              <w:t>广西南溪山医院</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2023年:100</w:t>
            </w:r>
            <w:r w:rsidRPr="00F56D59">
              <w:rPr>
                <w:rFonts w:ascii="宋体" w:hAnsi="宋体" w:cs="宋体" w:hint="eastAsia"/>
                <w:color w:val="000000"/>
                <w:kern w:val="0"/>
                <w:sz w:val="24"/>
              </w:rPr>
              <w:br/>
              <w:t>2024年:150</w:t>
            </w:r>
            <w:r w:rsidRPr="00F56D59">
              <w:rPr>
                <w:rFonts w:ascii="宋体" w:hAnsi="宋体" w:cs="宋体" w:hint="eastAsia"/>
                <w:color w:val="000000"/>
                <w:kern w:val="0"/>
                <w:sz w:val="24"/>
              </w:rPr>
              <w:br/>
              <w:t>2025年:250</w:t>
            </w:r>
          </w:p>
        </w:tc>
        <w:tc>
          <w:tcPr>
            <w:tcW w:w="30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w:t>
            </w:r>
          </w:p>
        </w:tc>
      </w:tr>
      <w:tr w:rsidR="00F56D59" w:rsidRPr="00F56D59" w:rsidTr="00F56D59">
        <w:trPr>
          <w:trHeight w:val="9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center"/>
              <w:rPr>
                <w:rFonts w:ascii="宋体" w:hAnsi="宋体" w:cs="宋体" w:hint="eastAsia"/>
                <w:color w:val="000000"/>
                <w:kern w:val="0"/>
                <w:sz w:val="24"/>
              </w:rPr>
            </w:pPr>
            <w:r w:rsidRPr="00F56D59">
              <w:rPr>
                <w:rFonts w:ascii="宋体" w:hAnsi="宋体" w:cs="宋体" w:hint="eastAsia"/>
                <w:color w:val="000000"/>
                <w:kern w:val="0"/>
                <w:sz w:val="24"/>
              </w:rPr>
              <w:t>广西国际壮医医院</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2023年:10</w:t>
            </w:r>
            <w:r w:rsidRPr="00F56D59">
              <w:rPr>
                <w:rFonts w:ascii="宋体" w:hAnsi="宋体" w:cs="宋体" w:hint="eastAsia"/>
                <w:color w:val="000000"/>
                <w:kern w:val="0"/>
                <w:sz w:val="24"/>
              </w:rPr>
              <w:br/>
              <w:t>2024年:20</w:t>
            </w:r>
            <w:r w:rsidRPr="00F56D59">
              <w:rPr>
                <w:rFonts w:ascii="宋体" w:hAnsi="宋体" w:cs="宋体" w:hint="eastAsia"/>
                <w:color w:val="000000"/>
                <w:kern w:val="0"/>
                <w:sz w:val="24"/>
              </w:rPr>
              <w:br/>
              <w:t>2025年:50</w:t>
            </w:r>
          </w:p>
        </w:tc>
        <w:tc>
          <w:tcPr>
            <w:tcW w:w="30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w:t>
            </w:r>
          </w:p>
        </w:tc>
      </w:tr>
      <w:tr w:rsidR="00F56D59" w:rsidRPr="00F56D59" w:rsidTr="00F56D59">
        <w:trPr>
          <w:trHeight w:val="91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center"/>
              <w:rPr>
                <w:rFonts w:ascii="宋体" w:hAnsi="宋体" w:cs="宋体" w:hint="eastAsia"/>
                <w:color w:val="000000"/>
                <w:kern w:val="0"/>
                <w:sz w:val="24"/>
              </w:rPr>
            </w:pPr>
            <w:r w:rsidRPr="00F56D59">
              <w:rPr>
                <w:rFonts w:ascii="宋体" w:hAnsi="宋体" w:cs="宋体" w:hint="eastAsia"/>
                <w:color w:val="000000"/>
                <w:kern w:val="0"/>
                <w:sz w:val="24"/>
              </w:rPr>
              <w:t>桂林市中医医院</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2023年:20</w:t>
            </w:r>
            <w:r w:rsidRPr="00F56D59">
              <w:rPr>
                <w:rFonts w:ascii="宋体" w:hAnsi="宋体" w:cs="宋体" w:hint="eastAsia"/>
                <w:color w:val="000000"/>
                <w:kern w:val="0"/>
                <w:sz w:val="24"/>
              </w:rPr>
              <w:br/>
              <w:t>2024年:40</w:t>
            </w:r>
            <w:r w:rsidRPr="00F56D59">
              <w:rPr>
                <w:rFonts w:ascii="宋体" w:hAnsi="宋体" w:cs="宋体" w:hint="eastAsia"/>
                <w:color w:val="000000"/>
                <w:kern w:val="0"/>
                <w:sz w:val="24"/>
              </w:rPr>
              <w:br/>
              <w:t>2025年:60</w:t>
            </w:r>
          </w:p>
        </w:tc>
        <w:tc>
          <w:tcPr>
            <w:tcW w:w="30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w:t>
            </w:r>
            <w:bookmarkStart w:id="27" w:name="_GoBack"/>
            <w:bookmarkEnd w:id="27"/>
          </w:p>
        </w:tc>
      </w:tr>
      <w:tr w:rsidR="00F56D59" w:rsidRPr="00F56D59" w:rsidTr="00F56D59">
        <w:trPr>
          <w:trHeight w:val="900"/>
        </w:trPr>
        <w:tc>
          <w:tcPr>
            <w:tcW w:w="2972" w:type="dxa"/>
            <w:tcBorders>
              <w:top w:val="nil"/>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center"/>
              <w:rPr>
                <w:rFonts w:ascii="宋体" w:hAnsi="宋体" w:cs="宋体" w:hint="eastAsia"/>
                <w:color w:val="000000"/>
                <w:kern w:val="0"/>
                <w:sz w:val="24"/>
              </w:rPr>
            </w:pPr>
            <w:r w:rsidRPr="00F56D59">
              <w:rPr>
                <w:rFonts w:ascii="宋体" w:hAnsi="宋体" w:cs="宋体" w:hint="eastAsia"/>
                <w:color w:val="000000"/>
                <w:kern w:val="0"/>
                <w:sz w:val="24"/>
              </w:rPr>
              <w:t>苍梧县人民医院</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2023年:5</w:t>
            </w:r>
            <w:r w:rsidRPr="00F56D59">
              <w:rPr>
                <w:rFonts w:ascii="宋体" w:hAnsi="宋体" w:cs="宋体" w:hint="eastAsia"/>
                <w:color w:val="000000"/>
                <w:kern w:val="0"/>
                <w:sz w:val="24"/>
              </w:rPr>
              <w:br/>
              <w:t>2024年:5</w:t>
            </w:r>
            <w:r w:rsidRPr="00F56D59">
              <w:rPr>
                <w:rFonts w:ascii="宋体" w:hAnsi="宋体" w:cs="宋体" w:hint="eastAsia"/>
                <w:color w:val="000000"/>
                <w:kern w:val="0"/>
                <w:sz w:val="24"/>
              </w:rPr>
              <w:br/>
              <w:t>2025年:10</w:t>
            </w:r>
          </w:p>
        </w:tc>
        <w:tc>
          <w:tcPr>
            <w:tcW w:w="302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spacing w:after="240"/>
              <w:jc w:val="left"/>
              <w:rPr>
                <w:rFonts w:ascii="宋体" w:hAnsi="宋体" w:cs="宋体" w:hint="eastAsia"/>
                <w:color w:val="000000"/>
                <w:kern w:val="0"/>
                <w:sz w:val="24"/>
              </w:rPr>
            </w:pPr>
            <w:r w:rsidRPr="00F56D59">
              <w:rPr>
                <w:rFonts w:ascii="宋体" w:hAnsi="宋体" w:cs="宋体" w:hint="eastAsia"/>
                <w:color w:val="000000"/>
                <w:kern w:val="0"/>
                <w:sz w:val="24"/>
              </w:rPr>
              <w:t>2025年:1</w:t>
            </w:r>
          </w:p>
        </w:tc>
      </w:tr>
      <w:tr w:rsidR="00F56D59" w:rsidRPr="00F56D59" w:rsidTr="00F56D59">
        <w:trPr>
          <w:trHeight w:val="900"/>
        </w:trPr>
        <w:tc>
          <w:tcPr>
            <w:tcW w:w="297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center"/>
              <w:rPr>
                <w:rFonts w:ascii="宋体" w:hAnsi="宋体" w:cs="宋体" w:hint="eastAsia"/>
                <w:color w:val="000000"/>
                <w:kern w:val="0"/>
                <w:sz w:val="24"/>
              </w:rPr>
            </w:pPr>
            <w:r w:rsidRPr="00F56D59">
              <w:rPr>
                <w:rFonts w:ascii="宋体" w:hAnsi="宋体" w:cs="宋体" w:hint="eastAsia"/>
                <w:color w:val="000000"/>
                <w:kern w:val="0"/>
                <w:sz w:val="24"/>
              </w:rPr>
              <w:t>玉林市玉东新区人民医院</w:t>
            </w:r>
          </w:p>
        </w:tc>
        <w:tc>
          <w:tcPr>
            <w:tcW w:w="29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2023年:2</w:t>
            </w:r>
            <w:r w:rsidRPr="00F56D59">
              <w:rPr>
                <w:rFonts w:ascii="宋体" w:hAnsi="宋体" w:cs="宋体" w:hint="eastAsia"/>
                <w:color w:val="000000"/>
                <w:kern w:val="0"/>
                <w:sz w:val="24"/>
              </w:rPr>
              <w:br/>
              <w:t>2024年:2</w:t>
            </w:r>
            <w:r w:rsidRPr="00F56D59">
              <w:rPr>
                <w:rFonts w:ascii="宋体" w:hAnsi="宋体" w:cs="宋体" w:hint="eastAsia"/>
                <w:color w:val="000000"/>
                <w:kern w:val="0"/>
                <w:sz w:val="24"/>
              </w:rPr>
              <w:br/>
              <w:t>2025年:20</w:t>
            </w:r>
          </w:p>
        </w:tc>
        <w:tc>
          <w:tcPr>
            <w:tcW w:w="302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56D59" w:rsidRPr="00F56D59" w:rsidRDefault="00F56D59" w:rsidP="00F56D59">
            <w:pPr>
              <w:widowControl/>
              <w:jc w:val="left"/>
              <w:rPr>
                <w:rFonts w:ascii="宋体" w:hAnsi="宋体" w:cs="宋体" w:hint="eastAsia"/>
                <w:color w:val="000000"/>
                <w:kern w:val="0"/>
                <w:sz w:val="24"/>
              </w:rPr>
            </w:pPr>
            <w:r w:rsidRPr="00F56D59">
              <w:rPr>
                <w:rFonts w:ascii="宋体" w:hAnsi="宋体" w:cs="宋体" w:hint="eastAsia"/>
                <w:color w:val="000000"/>
                <w:kern w:val="0"/>
                <w:sz w:val="24"/>
              </w:rPr>
              <w:t>-</w:t>
            </w:r>
          </w:p>
        </w:tc>
      </w:tr>
    </w:tbl>
    <w:p w:rsidR="00336C2A" w:rsidRDefault="00C31121">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内</w:t>
      </w:r>
      <w:proofErr w:type="gramStart"/>
      <w:r>
        <w:rPr>
          <w:rFonts w:ascii="仿宋_GB2312" w:eastAsia="仿宋_GB2312" w:hAnsi="宋体" w:hint="eastAsia"/>
          <w:b/>
          <w:bCs/>
          <w:sz w:val="32"/>
          <w:szCs w:val="32"/>
        </w:rPr>
        <w:t>瘘</w:t>
      </w:r>
      <w:proofErr w:type="gramEnd"/>
      <w:r>
        <w:rPr>
          <w:rFonts w:ascii="仿宋_GB2312" w:eastAsia="仿宋_GB2312" w:hAnsi="宋体" w:hint="eastAsia"/>
          <w:b/>
          <w:bCs/>
          <w:sz w:val="32"/>
          <w:szCs w:val="32"/>
        </w:rPr>
        <w:t>术后</w:t>
      </w:r>
      <w:r>
        <w:rPr>
          <w:rFonts w:ascii="仿宋_GB2312" w:eastAsia="仿宋_GB2312" w:hAnsi="宋体" w:hint="eastAsia"/>
          <w:b/>
          <w:bCs/>
          <w:sz w:val="32"/>
          <w:szCs w:val="32"/>
        </w:rPr>
        <w:t>1</w:t>
      </w:r>
      <w:r>
        <w:rPr>
          <w:rFonts w:ascii="仿宋_GB2312" w:eastAsia="仿宋_GB2312" w:hAnsi="宋体" w:hint="eastAsia"/>
          <w:b/>
          <w:bCs/>
          <w:sz w:val="32"/>
          <w:szCs w:val="32"/>
        </w:rPr>
        <w:t>～</w:t>
      </w:r>
      <w:r>
        <w:rPr>
          <w:rFonts w:ascii="仿宋_GB2312" w:eastAsia="仿宋_GB2312" w:hAnsi="宋体" w:hint="eastAsia"/>
          <w:b/>
          <w:bCs/>
          <w:sz w:val="32"/>
          <w:szCs w:val="32"/>
        </w:rPr>
        <w:t>4</w:t>
      </w:r>
      <w:r>
        <w:rPr>
          <w:rFonts w:ascii="仿宋_GB2312" w:eastAsia="仿宋_GB2312" w:hAnsi="宋体" w:hint="eastAsia"/>
          <w:b/>
          <w:bCs/>
          <w:sz w:val="32"/>
          <w:szCs w:val="32"/>
        </w:rPr>
        <w:t>周：</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1</w:t>
      </w:r>
      <w:r>
        <w:rPr>
          <w:rFonts w:ascii="仿宋_GB2312" w:eastAsia="仿宋_GB2312" w:hAnsi="宋体" w:hint="eastAsia"/>
          <w:sz w:val="32"/>
          <w:szCs w:val="32"/>
        </w:rPr>
        <w:t>）</w:t>
      </w:r>
      <w:proofErr w:type="gramStart"/>
      <w:r>
        <w:rPr>
          <w:rFonts w:ascii="仿宋_GB2312" w:eastAsia="仿宋_GB2312" w:hAnsi="宋体" w:hint="eastAsia"/>
          <w:sz w:val="32"/>
          <w:szCs w:val="32"/>
        </w:rPr>
        <w:t>良肢位摆放</w:t>
      </w:r>
      <w:proofErr w:type="gramEnd"/>
      <w:r>
        <w:rPr>
          <w:rFonts w:ascii="仿宋_GB2312" w:eastAsia="仿宋_GB2312" w:hAnsi="宋体" w:hint="eastAsia"/>
          <w:sz w:val="32"/>
          <w:szCs w:val="32"/>
        </w:rPr>
        <w:t>：与</w:t>
      </w:r>
      <w:r>
        <w:rPr>
          <w:rFonts w:ascii="仿宋_GB2312" w:eastAsia="仿宋_GB2312" w:hAnsi="宋体" w:hint="eastAsia"/>
          <w:sz w:val="32"/>
          <w:szCs w:val="32"/>
        </w:rPr>
        <w:t>T/GXAS 1070</w:t>
      </w:r>
      <w:r>
        <w:rPr>
          <w:rFonts w:ascii="仿宋_GB2312" w:eastAsia="仿宋_GB2312" w:hAnsi="宋体" w:hint="eastAsia"/>
          <w:sz w:val="32"/>
          <w:szCs w:val="32"/>
        </w:rPr>
        <w:t>的内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保护措施相衔接，同时参照偏瘫康复</w:t>
      </w:r>
      <w:proofErr w:type="gramStart"/>
      <w:r>
        <w:rPr>
          <w:rFonts w:ascii="仿宋_GB2312" w:eastAsia="仿宋_GB2312" w:hAnsi="宋体" w:hint="eastAsia"/>
          <w:sz w:val="32"/>
          <w:szCs w:val="32"/>
        </w:rPr>
        <w:t>良肢位摆放</w:t>
      </w:r>
      <w:proofErr w:type="gramEnd"/>
      <w:r>
        <w:rPr>
          <w:rFonts w:ascii="仿宋_GB2312" w:eastAsia="仿宋_GB2312" w:hAnsi="宋体" w:hint="eastAsia"/>
          <w:sz w:val="32"/>
          <w:szCs w:val="32"/>
        </w:rPr>
        <w:t>要求，明确“避免患侧卧位”“内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侧肢体抬高高于心脏水平</w:t>
      </w:r>
      <w:r>
        <w:rPr>
          <w:rFonts w:ascii="仿宋_GB2312" w:eastAsia="仿宋_GB2312" w:hAnsi="宋体" w:hint="eastAsia"/>
          <w:sz w:val="32"/>
          <w:szCs w:val="32"/>
        </w:rPr>
        <w:t>10</w:t>
      </w:r>
      <w:r>
        <w:rPr>
          <w:rFonts w:ascii="仿宋_GB2312" w:eastAsia="仿宋_GB2312" w:hAnsi="宋体"/>
          <w:sz w:val="32"/>
          <w:szCs w:val="32"/>
        </w:rPr>
        <w:t>-</w:t>
      </w:r>
      <w:r>
        <w:rPr>
          <w:rFonts w:ascii="仿宋_GB2312" w:eastAsia="仿宋_GB2312" w:hAnsi="宋体" w:hint="eastAsia"/>
          <w:sz w:val="32"/>
          <w:szCs w:val="32"/>
        </w:rPr>
        <w:t>15cm</w:t>
      </w:r>
      <w:r>
        <w:rPr>
          <w:rFonts w:ascii="仿宋_GB2312" w:eastAsia="仿宋_GB2312" w:hAnsi="宋体" w:hint="eastAsia"/>
          <w:sz w:val="32"/>
          <w:szCs w:val="32"/>
        </w:rPr>
        <w:t>”等条款。抬高患肢有利于静脉回流、减轻肿胀。</w:t>
      </w:r>
    </w:p>
    <w:p w:rsidR="00336C2A" w:rsidRDefault="00C31121">
      <w:pPr>
        <w:pStyle w:val="BodyText2"/>
      </w:pPr>
      <w:r>
        <w:rPr>
          <w:noProof/>
        </w:rPr>
        <w:drawing>
          <wp:inline distT="0" distB="0" distL="0" distR="0">
            <wp:extent cx="5274310" cy="316230"/>
            <wp:effectExtent l="19050" t="19050" r="21590" b="266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stretch>
                      <a:fillRect/>
                    </a:stretch>
                  </pic:blipFill>
                  <pic:spPr>
                    <a:xfrm>
                      <a:off x="0" y="0"/>
                      <a:ext cx="5274310" cy="316230"/>
                    </a:xfrm>
                    <a:prstGeom prst="rect">
                      <a:avLst/>
                    </a:prstGeom>
                    <a:ln>
                      <a:solidFill>
                        <a:schemeClr val="tx1"/>
                      </a:solidFill>
                    </a:ln>
                  </pic:spPr>
                </pic:pic>
              </a:graphicData>
            </a:graphic>
          </wp:inline>
        </w:drawing>
      </w:r>
    </w:p>
    <w:p w:rsidR="00336C2A" w:rsidRDefault="00C31121">
      <w:pPr>
        <w:pStyle w:val="BodyText2"/>
      </w:pPr>
      <w:r>
        <w:rPr>
          <w:rFonts w:hint="eastAsia"/>
        </w:rPr>
        <w:t>血液净化标准操作规程（</w:t>
      </w:r>
      <w:r>
        <w:rPr>
          <w:rFonts w:hint="eastAsia"/>
        </w:rPr>
        <w:t>2021</w:t>
      </w:r>
      <w:r>
        <w:rPr>
          <w:rFonts w:hint="eastAsia"/>
        </w:rPr>
        <w:t>版）</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2</w:t>
      </w:r>
      <w:r>
        <w:rPr>
          <w:rFonts w:ascii="仿宋_GB2312" w:eastAsia="仿宋_GB2312" w:hAnsi="宋体" w:hint="eastAsia"/>
          <w:sz w:val="32"/>
          <w:szCs w:val="32"/>
        </w:rPr>
        <w:t>）被动活动与主动</w:t>
      </w:r>
      <w:r>
        <w:rPr>
          <w:rFonts w:ascii="仿宋_GB2312" w:eastAsia="仿宋_GB2312" w:hAnsi="宋体" w:hint="eastAsia"/>
          <w:sz w:val="32"/>
          <w:szCs w:val="32"/>
        </w:rPr>
        <w:t>-</w:t>
      </w:r>
      <w:r>
        <w:rPr>
          <w:rFonts w:ascii="仿宋_GB2312" w:eastAsia="仿宋_GB2312" w:hAnsi="宋体" w:hint="eastAsia"/>
          <w:sz w:val="32"/>
          <w:szCs w:val="32"/>
        </w:rPr>
        <w:t>辅助训练：术后早期（</w:t>
      </w:r>
      <w:r>
        <w:rPr>
          <w:rFonts w:ascii="仿宋_GB2312" w:eastAsia="仿宋_GB2312" w:hAnsi="宋体" w:hint="eastAsia"/>
          <w:sz w:val="32"/>
          <w:szCs w:val="32"/>
        </w:rPr>
        <w:t>1</w:t>
      </w:r>
      <w:r>
        <w:rPr>
          <w:rFonts w:ascii="仿宋_GB2312" w:eastAsia="仿宋_GB2312" w:hAnsi="宋体"/>
          <w:sz w:val="32"/>
          <w:szCs w:val="32"/>
        </w:rPr>
        <w:t>-</w:t>
      </w:r>
      <w:r>
        <w:rPr>
          <w:rFonts w:ascii="仿宋_GB2312" w:eastAsia="仿宋_GB2312" w:hAnsi="宋体" w:hint="eastAsia"/>
          <w:sz w:val="32"/>
          <w:szCs w:val="32"/>
        </w:rPr>
        <w:t>4</w:t>
      </w:r>
      <w:r>
        <w:rPr>
          <w:rFonts w:ascii="仿宋_GB2312" w:eastAsia="仿宋_GB2312" w:hAnsi="宋体" w:hint="eastAsia"/>
          <w:sz w:val="32"/>
          <w:szCs w:val="32"/>
        </w:rPr>
        <w:t>周）的被动活动及手指轻微活动，参考了现有临床实践中术后不</w:t>
      </w:r>
      <w:r>
        <w:rPr>
          <w:rFonts w:ascii="仿宋_GB2312" w:eastAsia="仿宋_GB2312" w:hAnsi="宋体" w:hint="eastAsia"/>
          <w:sz w:val="32"/>
          <w:szCs w:val="32"/>
        </w:rPr>
        <w:lastRenderedPageBreak/>
        <w:t>同时间节点的锻炼方法。关于</w:t>
      </w:r>
      <w:r>
        <w:rPr>
          <w:rFonts w:ascii="仿宋_GB2312" w:eastAsia="仿宋_GB2312" w:hAnsi="宋体" w:hint="eastAsia"/>
          <w:sz w:val="32"/>
          <w:szCs w:val="32"/>
        </w:rPr>
        <w:t>I</w:t>
      </w:r>
      <w:r>
        <w:rPr>
          <w:rFonts w:ascii="仿宋_GB2312" w:eastAsia="仿宋_GB2312" w:hAnsi="宋体" w:hint="eastAsia"/>
          <w:sz w:val="32"/>
          <w:szCs w:val="32"/>
        </w:rPr>
        <w:t>型与</w:t>
      </w:r>
      <w:r>
        <w:rPr>
          <w:rFonts w:ascii="仿宋_GB2312" w:eastAsia="仿宋_GB2312" w:hAnsi="宋体" w:hint="eastAsia"/>
          <w:sz w:val="32"/>
          <w:szCs w:val="32"/>
        </w:rPr>
        <w:t>II</w:t>
      </w:r>
      <w:r>
        <w:rPr>
          <w:rFonts w:ascii="仿宋_GB2312" w:eastAsia="仿宋_GB2312" w:hAnsi="宋体" w:hint="eastAsia"/>
          <w:sz w:val="32"/>
          <w:szCs w:val="32"/>
        </w:rPr>
        <w:t>型患者肩关节前</w:t>
      </w:r>
      <w:proofErr w:type="gramStart"/>
      <w:r>
        <w:rPr>
          <w:rFonts w:ascii="仿宋_GB2312" w:eastAsia="仿宋_GB2312" w:hAnsi="宋体" w:hint="eastAsia"/>
          <w:sz w:val="32"/>
          <w:szCs w:val="32"/>
        </w:rPr>
        <w:t>屈范围</w:t>
      </w:r>
      <w:proofErr w:type="gramEnd"/>
      <w:r>
        <w:rPr>
          <w:rFonts w:ascii="仿宋_GB2312" w:eastAsia="仿宋_GB2312" w:hAnsi="宋体" w:hint="eastAsia"/>
          <w:sz w:val="32"/>
          <w:szCs w:val="32"/>
        </w:rPr>
        <w:t>的差异（</w:t>
      </w:r>
      <w:r>
        <w:rPr>
          <w:rFonts w:ascii="仿宋_GB2312" w:eastAsia="仿宋_GB2312" w:hAnsi="宋体" w:hint="eastAsia"/>
          <w:sz w:val="32"/>
          <w:szCs w:val="32"/>
        </w:rPr>
        <w:t>0</w:t>
      </w:r>
      <w:r>
        <w:rPr>
          <w:rFonts w:ascii="仿宋_GB2312" w:eastAsia="仿宋_GB2312" w:hAnsi="宋体" w:hint="eastAsia"/>
          <w:sz w:val="32"/>
          <w:szCs w:val="32"/>
        </w:rPr>
        <w:t>°</w:t>
      </w:r>
      <w:r>
        <w:rPr>
          <w:rFonts w:ascii="仿宋_GB2312" w:eastAsia="仿宋_GB2312" w:hAnsi="宋体"/>
          <w:sz w:val="32"/>
          <w:szCs w:val="32"/>
        </w:rPr>
        <w:t>-</w:t>
      </w:r>
      <w:r>
        <w:rPr>
          <w:rFonts w:ascii="仿宋_GB2312" w:eastAsia="仿宋_GB2312" w:hAnsi="宋体" w:hint="eastAsia"/>
          <w:sz w:val="32"/>
          <w:szCs w:val="32"/>
        </w:rPr>
        <w:t>30</w:t>
      </w:r>
      <w:r>
        <w:rPr>
          <w:rFonts w:ascii="仿宋_GB2312" w:eastAsia="仿宋_GB2312" w:hAnsi="宋体" w:hint="eastAsia"/>
          <w:sz w:val="32"/>
          <w:szCs w:val="32"/>
        </w:rPr>
        <w:t>°、</w:t>
      </w:r>
      <w:r>
        <w:rPr>
          <w:rFonts w:ascii="仿宋_GB2312" w:eastAsia="仿宋_GB2312" w:hAnsi="宋体" w:hint="eastAsia"/>
          <w:sz w:val="32"/>
          <w:szCs w:val="32"/>
        </w:rPr>
        <w:t>0</w:t>
      </w:r>
      <w:r>
        <w:rPr>
          <w:rFonts w:ascii="仿宋_GB2312" w:eastAsia="仿宋_GB2312" w:hAnsi="宋体" w:hint="eastAsia"/>
          <w:sz w:val="32"/>
          <w:szCs w:val="32"/>
        </w:rPr>
        <w:t>°</w:t>
      </w:r>
      <w:r>
        <w:rPr>
          <w:rFonts w:ascii="仿宋_GB2312" w:eastAsia="仿宋_GB2312" w:hAnsi="宋体"/>
          <w:sz w:val="32"/>
          <w:szCs w:val="32"/>
        </w:rPr>
        <w:t>-</w:t>
      </w:r>
      <w:r>
        <w:rPr>
          <w:rFonts w:ascii="仿宋_GB2312" w:eastAsia="仿宋_GB2312" w:hAnsi="宋体" w:hint="eastAsia"/>
          <w:sz w:val="32"/>
          <w:szCs w:val="32"/>
        </w:rPr>
        <w:t>60</w:t>
      </w:r>
      <w:r>
        <w:rPr>
          <w:rFonts w:ascii="仿宋_GB2312" w:eastAsia="仿宋_GB2312" w:hAnsi="宋体" w:hint="eastAsia"/>
          <w:sz w:val="32"/>
          <w:szCs w:val="32"/>
        </w:rPr>
        <w:t>°），系基于两类患者吻合口受牵拉风险不同而设置——</w:t>
      </w:r>
      <w:r>
        <w:rPr>
          <w:rFonts w:ascii="仿宋_GB2312" w:eastAsia="仿宋_GB2312" w:hAnsi="宋体" w:hint="eastAsia"/>
          <w:sz w:val="32"/>
          <w:szCs w:val="32"/>
        </w:rPr>
        <w:t>I</w:t>
      </w:r>
      <w:r>
        <w:rPr>
          <w:rFonts w:ascii="仿宋_GB2312" w:eastAsia="仿宋_GB2312" w:hAnsi="宋体" w:hint="eastAsia"/>
          <w:sz w:val="32"/>
          <w:szCs w:val="32"/>
        </w:rPr>
        <w:t>型内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尚在成熟期，吻合口</w:t>
      </w:r>
      <w:r>
        <w:rPr>
          <w:rFonts w:ascii="仿宋_GB2312" w:eastAsia="仿宋_GB2312" w:hAnsi="宋体" w:hint="eastAsia"/>
          <w:sz w:val="32"/>
          <w:szCs w:val="32"/>
        </w:rPr>
        <w:t>稳定性相对较低，活动范围宜更保守。</w:t>
      </w:r>
    </w:p>
    <w:p w:rsidR="00336C2A" w:rsidRDefault="00C31121">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内</w:t>
      </w:r>
      <w:proofErr w:type="gramStart"/>
      <w:r>
        <w:rPr>
          <w:rFonts w:ascii="仿宋_GB2312" w:eastAsia="仿宋_GB2312" w:hAnsi="宋体" w:hint="eastAsia"/>
          <w:b/>
          <w:bCs/>
          <w:sz w:val="32"/>
          <w:szCs w:val="32"/>
        </w:rPr>
        <w:t>瘘</w:t>
      </w:r>
      <w:proofErr w:type="gramEnd"/>
      <w:r>
        <w:rPr>
          <w:rFonts w:ascii="仿宋_GB2312" w:eastAsia="仿宋_GB2312" w:hAnsi="宋体" w:hint="eastAsia"/>
          <w:b/>
          <w:bCs/>
          <w:sz w:val="32"/>
          <w:szCs w:val="32"/>
        </w:rPr>
        <w:t>术后</w:t>
      </w:r>
      <w:r>
        <w:rPr>
          <w:rFonts w:ascii="仿宋_GB2312" w:eastAsia="仿宋_GB2312" w:hAnsi="宋体" w:hint="eastAsia"/>
          <w:b/>
          <w:bCs/>
          <w:sz w:val="32"/>
          <w:szCs w:val="32"/>
        </w:rPr>
        <w:t>5</w:t>
      </w:r>
      <w:r>
        <w:rPr>
          <w:rFonts w:ascii="仿宋_GB2312" w:eastAsia="仿宋_GB2312" w:hAnsi="宋体" w:hint="eastAsia"/>
          <w:b/>
          <w:bCs/>
          <w:sz w:val="32"/>
          <w:szCs w:val="32"/>
        </w:rPr>
        <w:t>～</w:t>
      </w:r>
      <w:r>
        <w:rPr>
          <w:rFonts w:ascii="仿宋_GB2312" w:eastAsia="仿宋_GB2312" w:hAnsi="宋体" w:hint="eastAsia"/>
          <w:b/>
          <w:bCs/>
          <w:sz w:val="32"/>
          <w:szCs w:val="32"/>
        </w:rPr>
        <w:t>12</w:t>
      </w:r>
      <w:r>
        <w:rPr>
          <w:rFonts w:ascii="仿宋_GB2312" w:eastAsia="仿宋_GB2312" w:hAnsi="宋体" w:hint="eastAsia"/>
          <w:b/>
          <w:bCs/>
          <w:sz w:val="32"/>
          <w:szCs w:val="32"/>
        </w:rPr>
        <w:t>周</w:t>
      </w:r>
      <w:r>
        <w:rPr>
          <w:rFonts w:ascii="仿宋_GB2312" w:eastAsia="仿宋_GB2312" w:hAnsi="宋体" w:hint="eastAsia"/>
          <w:b/>
          <w:bCs/>
          <w:sz w:val="32"/>
          <w:szCs w:val="32"/>
        </w:rPr>
        <w:t>:</w:t>
      </w:r>
    </w:p>
    <w:p w:rsidR="00336C2A" w:rsidRDefault="00C31121">
      <w:pPr>
        <w:ind w:firstLineChars="200" w:firstLine="640"/>
        <w:rPr>
          <w:rFonts w:ascii="Calibri" w:hAnsi="Calibri"/>
          <w:b/>
          <w:bCs/>
          <w:szCs w:val="21"/>
        </w:rPr>
      </w:pPr>
      <w:bookmarkStart w:id="28" w:name="OLE_LINK48"/>
      <w:bookmarkStart w:id="29" w:name="OLE_LINK49"/>
      <w:r>
        <w:rPr>
          <w:rFonts w:ascii="仿宋_GB2312" w:eastAsia="仿宋_GB2312" w:hAnsi="宋体"/>
          <w:sz w:val="32"/>
          <w:szCs w:val="32"/>
        </w:rPr>
        <w:t>1</w:t>
      </w:r>
      <w:r>
        <w:rPr>
          <w:rFonts w:ascii="仿宋_GB2312" w:eastAsia="仿宋_GB2312" w:hAnsi="宋体" w:hint="eastAsia"/>
          <w:sz w:val="32"/>
          <w:szCs w:val="32"/>
        </w:rPr>
        <w:t>、Ⅰ型患者</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sz w:val="32"/>
          <w:szCs w:val="32"/>
        </w:rPr>
        <w:t>1</w:t>
      </w:r>
      <w:r>
        <w:rPr>
          <w:rFonts w:ascii="仿宋_GB2312" w:eastAsia="仿宋_GB2312" w:hAnsi="宋体" w:hint="eastAsia"/>
          <w:sz w:val="32"/>
          <w:szCs w:val="32"/>
        </w:rPr>
        <w:t>）</w:t>
      </w:r>
      <w:r>
        <w:rPr>
          <w:rFonts w:ascii="仿宋_GB2312" w:eastAsia="仿宋_GB2312" w:hAnsi="宋体" w:hint="eastAsia"/>
          <w:sz w:val="32"/>
          <w:szCs w:val="32"/>
        </w:rPr>
        <w:t>Bobath</w:t>
      </w:r>
      <w:r>
        <w:rPr>
          <w:rFonts w:ascii="仿宋_GB2312" w:eastAsia="仿宋_GB2312" w:hAnsi="宋体" w:hint="eastAsia"/>
          <w:sz w:val="32"/>
          <w:szCs w:val="32"/>
        </w:rPr>
        <w:t>握手：</w:t>
      </w:r>
      <w:r>
        <w:rPr>
          <w:rFonts w:ascii="仿宋_GB2312" w:eastAsia="仿宋_GB2312" w:hAnsi="宋体" w:hint="eastAsia"/>
          <w:sz w:val="32"/>
          <w:szCs w:val="32"/>
        </w:rPr>
        <w:t>Bobath</w:t>
      </w:r>
      <w:r>
        <w:rPr>
          <w:rFonts w:ascii="仿宋_GB2312" w:eastAsia="仿宋_GB2312" w:hAnsi="宋体" w:hint="eastAsia"/>
          <w:sz w:val="32"/>
          <w:szCs w:val="32"/>
        </w:rPr>
        <w:t>握手是神经发育促进技术中的经典方法，在脑卒中康复中应用广泛。其标准操作方法为：双手交叉相握，掌心相对，患侧拇指置于健侧拇指上方，</w:t>
      </w:r>
      <w:proofErr w:type="gramStart"/>
      <w:r>
        <w:rPr>
          <w:rFonts w:ascii="仿宋_GB2312" w:eastAsia="仿宋_GB2312" w:hAnsi="宋体" w:hint="eastAsia"/>
          <w:sz w:val="32"/>
          <w:szCs w:val="32"/>
        </w:rPr>
        <w:t>由健侧</w:t>
      </w:r>
      <w:proofErr w:type="gramEnd"/>
      <w:r>
        <w:rPr>
          <w:rFonts w:ascii="仿宋_GB2312" w:eastAsia="仿宋_GB2312" w:hAnsi="宋体" w:hint="eastAsia"/>
          <w:sz w:val="32"/>
          <w:szCs w:val="32"/>
        </w:rPr>
        <w:t>手带动患侧上肢完成前屈上举动作。该训练可防止手部屈曲挛缩、肩关节活动受限及前臂旋前畸形，同时有助于抑制</w:t>
      </w:r>
      <w:proofErr w:type="gramStart"/>
      <w:r>
        <w:rPr>
          <w:rFonts w:ascii="仿宋_GB2312" w:eastAsia="仿宋_GB2312" w:hAnsi="宋体" w:hint="eastAsia"/>
          <w:sz w:val="32"/>
          <w:szCs w:val="32"/>
        </w:rPr>
        <w:t>屈</w:t>
      </w:r>
      <w:proofErr w:type="gramEnd"/>
      <w:r>
        <w:rPr>
          <w:rFonts w:ascii="仿宋_GB2312" w:eastAsia="仿宋_GB2312" w:hAnsi="宋体" w:hint="eastAsia"/>
          <w:sz w:val="32"/>
          <w:szCs w:val="32"/>
        </w:rPr>
        <w:t>肘肌群的痉挛。</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肩关节角度依据：标准</w:t>
      </w:r>
      <w:r>
        <w:rPr>
          <w:rFonts w:ascii="仿宋_GB2312" w:eastAsia="仿宋_GB2312" w:hAnsi="宋体" w:hint="eastAsia"/>
          <w:sz w:val="32"/>
          <w:szCs w:val="32"/>
        </w:rPr>
        <w:t>Bobath</w:t>
      </w:r>
      <w:r>
        <w:rPr>
          <w:rFonts w:ascii="仿宋_GB2312" w:eastAsia="仿宋_GB2312" w:hAnsi="宋体" w:hint="eastAsia"/>
          <w:sz w:val="32"/>
          <w:szCs w:val="32"/>
        </w:rPr>
        <w:t>握手训练要求肩关节前屈可达</w:t>
      </w:r>
      <w:r>
        <w:rPr>
          <w:rFonts w:ascii="仿宋_GB2312" w:eastAsia="仿宋_GB2312" w:hAnsi="宋体" w:hint="eastAsia"/>
          <w:sz w:val="32"/>
          <w:szCs w:val="32"/>
        </w:rPr>
        <w:t>90</w:t>
      </w:r>
      <w:r>
        <w:rPr>
          <w:rFonts w:ascii="仿宋_GB2312" w:eastAsia="仿宋_GB2312" w:hAnsi="宋体" w:hint="eastAsia"/>
          <w:sz w:val="32"/>
          <w:szCs w:val="32"/>
        </w:rPr>
        <w:t>°～</w:t>
      </w:r>
      <w:r>
        <w:rPr>
          <w:rFonts w:ascii="仿宋_GB2312" w:eastAsia="仿宋_GB2312" w:hAnsi="宋体" w:hint="eastAsia"/>
          <w:sz w:val="32"/>
          <w:szCs w:val="32"/>
        </w:rPr>
        <w:t>180</w:t>
      </w:r>
      <w:r>
        <w:rPr>
          <w:rFonts w:ascii="仿宋_GB2312" w:eastAsia="仿宋_GB2312" w:hAnsi="宋体" w:hint="eastAsia"/>
          <w:sz w:val="32"/>
          <w:szCs w:val="32"/>
        </w:rPr>
        <w:t>°。本标准限定“</w:t>
      </w:r>
      <w:r>
        <w:rPr>
          <w:rFonts w:ascii="仿宋_GB2312" w:eastAsia="仿宋_GB2312" w:hAnsi="宋体" w:hint="eastAsia"/>
          <w:sz w:val="32"/>
          <w:szCs w:val="32"/>
        </w:rPr>
        <w:t>90</w:t>
      </w:r>
      <w:r>
        <w:rPr>
          <w:rFonts w:ascii="仿宋_GB2312" w:eastAsia="仿宋_GB2312" w:hAnsi="宋体" w:hint="eastAsia"/>
          <w:sz w:val="32"/>
          <w:szCs w:val="32"/>
        </w:rPr>
        <w:t>°以内”的原因在于：根据研究，偏瘫患者处于软瘫期时，肩关节被动活动前屈不应超过</w:t>
      </w:r>
      <w:r>
        <w:rPr>
          <w:rFonts w:ascii="仿宋_GB2312" w:eastAsia="仿宋_GB2312" w:hAnsi="宋体" w:hint="eastAsia"/>
          <w:sz w:val="32"/>
          <w:szCs w:val="32"/>
        </w:rPr>
        <w:t>120</w:t>
      </w:r>
      <w:r>
        <w:rPr>
          <w:rFonts w:ascii="仿宋_GB2312" w:eastAsia="仿宋_GB2312" w:hAnsi="宋体" w:hint="eastAsia"/>
          <w:sz w:val="32"/>
          <w:szCs w:val="32"/>
        </w:rPr>
        <w:t>°，</w:t>
      </w:r>
      <w:proofErr w:type="gramStart"/>
      <w:r>
        <w:rPr>
          <w:rFonts w:ascii="仿宋_GB2312" w:eastAsia="仿宋_GB2312" w:hAnsi="宋体" w:hint="eastAsia"/>
          <w:sz w:val="32"/>
          <w:szCs w:val="32"/>
        </w:rPr>
        <w:t>否则因肩肱</w:t>
      </w:r>
      <w:proofErr w:type="gramEnd"/>
      <w:r>
        <w:rPr>
          <w:rFonts w:ascii="仿宋_GB2312" w:eastAsia="仿宋_GB2312" w:hAnsi="宋体" w:hint="eastAsia"/>
          <w:sz w:val="32"/>
          <w:szCs w:val="32"/>
        </w:rPr>
        <w:t>节律失衡及感觉障碍，可能损伤肩关节或导致半脱位。考虑到</w:t>
      </w:r>
      <w:r>
        <w:rPr>
          <w:rFonts w:ascii="仿宋_GB2312" w:eastAsia="仿宋_GB2312" w:hAnsi="宋体" w:hint="eastAsia"/>
          <w:sz w:val="32"/>
          <w:szCs w:val="32"/>
        </w:rPr>
        <w:t>I</w:t>
      </w:r>
      <w:r>
        <w:rPr>
          <w:rFonts w:ascii="仿宋_GB2312" w:eastAsia="仿宋_GB2312" w:hAnsi="宋体" w:hint="eastAsia"/>
          <w:sz w:val="32"/>
          <w:szCs w:val="32"/>
        </w:rPr>
        <w:t>型患者内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尚处于成熟期，吻合口稳定性较低，设定</w:t>
      </w:r>
      <w:r>
        <w:rPr>
          <w:rFonts w:ascii="仿宋_GB2312" w:eastAsia="仿宋_GB2312" w:hAnsi="宋体" w:hint="eastAsia"/>
          <w:sz w:val="32"/>
          <w:szCs w:val="32"/>
        </w:rPr>
        <w:t>90</w:t>
      </w:r>
      <w:r>
        <w:rPr>
          <w:rFonts w:ascii="仿宋_GB2312" w:eastAsia="仿宋_GB2312" w:hAnsi="宋体" w:hint="eastAsia"/>
          <w:sz w:val="32"/>
          <w:szCs w:val="32"/>
        </w:rPr>
        <w:t>°以内的保守范围更安全。</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训练频率依据：本标准综合参考后设定“每日</w:t>
      </w:r>
      <w:r>
        <w:rPr>
          <w:rFonts w:ascii="仿宋_GB2312" w:eastAsia="仿宋_GB2312" w:hAnsi="宋体" w:hint="eastAsia"/>
          <w:sz w:val="32"/>
          <w:szCs w:val="32"/>
        </w:rPr>
        <w:t>2</w:t>
      </w:r>
      <w:r>
        <w:rPr>
          <w:rFonts w:ascii="仿宋_GB2312" w:eastAsia="仿宋_GB2312" w:hAnsi="宋体" w:hint="eastAsia"/>
          <w:sz w:val="32"/>
          <w:szCs w:val="32"/>
        </w:rPr>
        <w:t>～</w:t>
      </w:r>
      <w:r>
        <w:rPr>
          <w:rFonts w:ascii="仿宋_GB2312" w:eastAsia="仿宋_GB2312" w:hAnsi="宋体" w:hint="eastAsia"/>
          <w:sz w:val="32"/>
          <w:szCs w:val="32"/>
        </w:rPr>
        <w:t>3</w:t>
      </w:r>
      <w:r>
        <w:rPr>
          <w:rFonts w:ascii="仿宋_GB2312" w:eastAsia="仿宋_GB2312" w:hAnsi="宋体" w:hint="eastAsia"/>
          <w:sz w:val="32"/>
          <w:szCs w:val="32"/>
        </w:rPr>
        <w:t>组，每</w:t>
      </w:r>
      <w:r>
        <w:rPr>
          <w:rFonts w:ascii="仿宋_GB2312" w:eastAsia="仿宋_GB2312" w:hAnsi="宋体" w:hint="eastAsia"/>
          <w:sz w:val="32"/>
          <w:szCs w:val="32"/>
        </w:rPr>
        <w:t>10</w:t>
      </w:r>
      <w:r>
        <w:rPr>
          <w:rFonts w:ascii="仿宋_GB2312" w:eastAsia="仿宋_GB2312" w:hAnsi="宋体" w:hint="eastAsia"/>
          <w:sz w:val="32"/>
          <w:szCs w:val="32"/>
        </w:rPr>
        <w:t>次为一组”，结合临床可操作性制定的经验性方案。</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2</w:t>
      </w:r>
      <w:r>
        <w:rPr>
          <w:rFonts w:ascii="仿宋_GB2312" w:eastAsia="仿宋_GB2312" w:hAnsi="宋体" w:hint="eastAsia"/>
          <w:sz w:val="32"/>
          <w:szCs w:val="32"/>
        </w:rPr>
        <w:t>）握力训练：在</w:t>
      </w:r>
      <w:r>
        <w:rPr>
          <w:rFonts w:ascii="仿宋_GB2312" w:eastAsia="仿宋_GB2312" w:hAnsi="宋体" w:hint="eastAsia"/>
          <w:sz w:val="32"/>
          <w:szCs w:val="32"/>
        </w:rPr>
        <w:t>AVF</w:t>
      </w:r>
      <w:r>
        <w:rPr>
          <w:rFonts w:ascii="仿宋_GB2312" w:eastAsia="仿宋_GB2312" w:hAnsi="宋体" w:hint="eastAsia"/>
          <w:sz w:val="32"/>
          <w:szCs w:val="32"/>
        </w:rPr>
        <w:t>术后功能锻炼的临床指导中，握力训练为</w:t>
      </w:r>
      <w:r>
        <w:rPr>
          <w:rFonts w:ascii="仿宋_GB2312" w:eastAsia="仿宋_GB2312" w:hAnsi="宋体" w:hint="eastAsia"/>
          <w:sz w:val="32"/>
          <w:szCs w:val="32"/>
        </w:rPr>
        <w:t>"</w:t>
      </w:r>
      <w:r>
        <w:rPr>
          <w:rFonts w:ascii="仿宋_GB2312" w:eastAsia="仿宋_GB2312" w:hAnsi="宋体" w:hint="eastAsia"/>
          <w:sz w:val="32"/>
          <w:szCs w:val="32"/>
        </w:rPr>
        <w:t>前臂做旋前与旋后运动</w:t>
      </w:r>
      <w:r>
        <w:rPr>
          <w:rFonts w:ascii="仿宋_GB2312" w:eastAsia="仿宋_GB2312" w:hAnsi="宋体" w:hint="eastAsia"/>
          <w:sz w:val="32"/>
          <w:szCs w:val="32"/>
        </w:rPr>
        <w:t>"</w:t>
      </w:r>
      <w:r>
        <w:rPr>
          <w:rFonts w:ascii="仿宋_GB2312" w:eastAsia="仿宋_GB2312" w:hAnsi="宋体" w:hint="eastAsia"/>
          <w:sz w:val="32"/>
          <w:szCs w:val="32"/>
        </w:rPr>
        <w:t>，</w:t>
      </w:r>
      <w:r>
        <w:rPr>
          <w:rFonts w:ascii="仿宋_GB2312" w:eastAsia="仿宋_GB2312" w:hAnsi="宋体" w:hint="eastAsia"/>
          <w:sz w:val="32"/>
          <w:szCs w:val="32"/>
        </w:rPr>
        <w:t>兼顾了偏瘫康复的特定</w:t>
      </w:r>
      <w:r>
        <w:rPr>
          <w:rFonts w:ascii="仿宋_GB2312" w:eastAsia="仿宋_GB2312" w:hAnsi="宋体" w:hint="eastAsia"/>
          <w:sz w:val="32"/>
          <w:szCs w:val="32"/>
        </w:rPr>
        <w:lastRenderedPageBreak/>
        <w:t>需求——中风患者常存在前臂旋前</w:t>
      </w:r>
      <w:r>
        <w:rPr>
          <w:rFonts w:ascii="仿宋_GB2312" w:eastAsia="仿宋_GB2312" w:hAnsi="宋体" w:hint="eastAsia"/>
          <w:sz w:val="32"/>
          <w:szCs w:val="32"/>
        </w:rPr>
        <w:t>/</w:t>
      </w:r>
      <w:r>
        <w:rPr>
          <w:rFonts w:ascii="仿宋_GB2312" w:eastAsia="仿宋_GB2312" w:hAnsi="宋体" w:hint="eastAsia"/>
          <w:sz w:val="32"/>
          <w:szCs w:val="32"/>
        </w:rPr>
        <w:t>旋后功能障碍，此项设计有助于促进该功能的恢复。综合参考了多篇文献中的安全参数（保持时间、组数、单次时长）后，结合偏瘫康复中前臂旋转训练的需求（肘关节贴躯干、旋前旋后）所制定的经验性临床工作方案。</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3</w:t>
      </w:r>
      <w:r>
        <w:rPr>
          <w:rFonts w:ascii="仿宋_GB2312" w:eastAsia="仿宋_GB2312" w:hAnsi="宋体" w:hint="eastAsia"/>
          <w:sz w:val="32"/>
          <w:szCs w:val="32"/>
        </w:rPr>
        <w:t>）肌力训练：握力训练是促进</w:t>
      </w:r>
      <w:r>
        <w:rPr>
          <w:rFonts w:ascii="仿宋_GB2312" w:eastAsia="仿宋_GB2312" w:hAnsi="宋体" w:hint="eastAsia"/>
          <w:sz w:val="32"/>
          <w:szCs w:val="32"/>
        </w:rPr>
        <w:t>AVF</w:t>
      </w:r>
      <w:r>
        <w:rPr>
          <w:rFonts w:ascii="仿宋_GB2312" w:eastAsia="仿宋_GB2312" w:hAnsi="宋体" w:hint="eastAsia"/>
          <w:sz w:val="32"/>
          <w:szCs w:val="32"/>
        </w:rPr>
        <w:t>术后内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成熟的经典方法。研究证实，在术后采用量化握力训练可显著提高内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成熟率并可增加头静脉内径和自然血流量。</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动作要求：标准握力训练通常使用</w:t>
      </w:r>
      <w:r>
        <w:rPr>
          <w:rFonts w:ascii="仿宋_GB2312" w:eastAsia="仿宋_GB2312" w:hAnsi="宋体"/>
          <w:sz w:val="32"/>
          <w:szCs w:val="32"/>
        </w:rPr>
        <w:t>毛巾卷、橡皮泥或面团等可塑性材料</w:t>
      </w:r>
      <w:r>
        <w:rPr>
          <w:rFonts w:ascii="仿宋_GB2312" w:eastAsia="仿宋_GB2312" w:hAnsi="宋体" w:hint="eastAsia"/>
          <w:sz w:val="32"/>
          <w:szCs w:val="32"/>
        </w:rPr>
        <w:t>，</w:t>
      </w:r>
      <w:r>
        <w:rPr>
          <w:rFonts w:ascii="仿宋_GB2312" w:eastAsia="仿宋_GB2312" w:hAnsi="宋体"/>
          <w:sz w:val="32"/>
          <w:szCs w:val="32"/>
        </w:rPr>
        <w:t>进行捏、揉、</w:t>
      </w:r>
      <w:proofErr w:type="gramStart"/>
      <w:r>
        <w:rPr>
          <w:rFonts w:ascii="仿宋_GB2312" w:eastAsia="仿宋_GB2312" w:hAnsi="宋体"/>
          <w:sz w:val="32"/>
          <w:szCs w:val="32"/>
        </w:rPr>
        <w:t>搓等活动</w:t>
      </w:r>
      <w:proofErr w:type="gramEnd"/>
      <w:r>
        <w:rPr>
          <w:rFonts w:ascii="仿宋_GB2312" w:eastAsia="仿宋_GB2312" w:hAnsi="宋体" w:hint="eastAsia"/>
          <w:sz w:val="32"/>
          <w:szCs w:val="32"/>
        </w:rPr>
        <w:t>。结合临床可操作性制定的经验性方案</w:t>
      </w:r>
      <w:r>
        <w:rPr>
          <w:rFonts w:ascii="仿宋_GB2312" w:eastAsia="仿宋_GB2312" w:hAnsi="宋体"/>
          <w:sz w:val="32"/>
          <w:szCs w:val="32"/>
        </w:rPr>
        <w:t>每日</w:t>
      </w:r>
      <w:r>
        <w:rPr>
          <w:rFonts w:ascii="仿宋_GB2312" w:eastAsia="仿宋_GB2312" w:hAnsi="宋体"/>
          <w:sz w:val="32"/>
          <w:szCs w:val="32"/>
        </w:rPr>
        <w:t>3</w:t>
      </w:r>
      <w:r>
        <w:rPr>
          <w:rFonts w:ascii="仿宋_GB2312" w:eastAsia="仿宋_GB2312" w:hAnsi="宋体"/>
          <w:sz w:val="32"/>
          <w:szCs w:val="32"/>
        </w:rPr>
        <w:t>次，每次</w:t>
      </w:r>
      <w:r>
        <w:rPr>
          <w:rFonts w:ascii="仿宋_GB2312" w:eastAsia="仿宋_GB2312" w:hAnsi="宋体"/>
          <w:sz w:val="32"/>
          <w:szCs w:val="32"/>
        </w:rPr>
        <w:t>5</w:t>
      </w:r>
      <w:r>
        <w:rPr>
          <w:rFonts w:ascii="仿宋_GB2312" w:eastAsia="仿宋_GB2312" w:hAnsi="宋体"/>
          <w:sz w:val="32"/>
          <w:szCs w:val="32"/>
          <w:vertAlign w:val="superscript"/>
        </w:rPr>
        <w:t xml:space="preserve"> </w:t>
      </w:r>
      <w:r>
        <w:rPr>
          <w:rFonts w:ascii="仿宋_GB2312" w:eastAsia="仿宋_GB2312" w:hAnsi="宋体"/>
          <w:sz w:val="32"/>
          <w:szCs w:val="32"/>
        </w:rPr>
        <w:t>min</w:t>
      </w:r>
      <w:r>
        <w:rPr>
          <w:rFonts w:ascii="仿宋_GB2312" w:eastAsia="仿宋_GB2312" w:hAnsi="宋体"/>
          <w:sz w:val="32"/>
          <w:szCs w:val="32"/>
        </w:rPr>
        <w:t>～</w:t>
      </w:r>
      <w:r>
        <w:rPr>
          <w:rFonts w:ascii="仿宋_GB2312" w:eastAsia="仿宋_GB2312" w:hAnsi="宋体"/>
          <w:sz w:val="32"/>
          <w:szCs w:val="32"/>
        </w:rPr>
        <w:t>10</w:t>
      </w:r>
      <w:r>
        <w:rPr>
          <w:rFonts w:ascii="仿宋_GB2312" w:eastAsia="仿宋_GB2312" w:hAnsi="宋体"/>
          <w:sz w:val="32"/>
          <w:szCs w:val="32"/>
          <w:vertAlign w:val="subscript"/>
        </w:rPr>
        <w:t xml:space="preserve"> </w:t>
      </w:r>
      <w:r>
        <w:rPr>
          <w:rFonts w:ascii="仿宋_GB2312" w:eastAsia="仿宋_GB2312" w:hAnsi="宋体"/>
          <w:sz w:val="32"/>
          <w:szCs w:val="32"/>
        </w:rPr>
        <w:t>min</w:t>
      </w:r>
      <w:r>
        <w:rPr>
          <w:rFonts w:ascii="仿宋_GB2312" w:eastAsia="仿宋_GB2312" w:hAnsi="宋体" w:hint="eastAsia"/>
          <w:sz w:val="32"/>
          <w:szCs w:val="32"/>
        </w:rPr>
        <w:t>。</w:t>
      </w:r>
    </w:p>
    <w:bookmarkEnd w:id="28"/>
    <w:bookmarkEnd w:id="29"/>
    <w:p w:rsidR="00336C2A" w:rsidRDefault="00C31121">
      <w:pPr>
        <w:ind w:firstLineChars="200" w:firstLine="640"/>
        <w:rPr>
          <w:rFonts w:ascii="Calibri" w:hAnsi="Calibri"/>
          <w:b/>
          <w:bCs/>
          <w:szCs w:val="21"/>
        </w:rPr>
      </w:pPr>
      <w:r>
        <w:rPr>
          <w:rFonts w:ascii="仿宋_GB2312" w:eastAsia="仿宋_GB2312" w:hAnsi="宋体"/>
          <w:sz w:val="32"/>
          <w:szCs w:val="32"/>
        </w:rPr>
        <w:t>2</w:t>
      </w:r>
      <w:r>
        <w:rPr>
          <w:rFonts w:ascii="仿宋_GB2312" w:eastAsia="仿宋_GB2312" w:hAnsi="宋体" w:hint="eastAsia"/>
          <w:sz w:val="32"/>
          <w:szCs w:val="32"/>
        </w:rPr>
        <w:t>、Ⅱ型患者</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sz w:val="32"/>
          <w:szCs w:val="32"/>
        </w:rPr>
        <w:t>1</w:t>
      </w:r>
      <w:r>
        <w:rPr>
          <w:rFonts w:ascii="仿宋_GB2312" w:eastAsia="仿宋_GB2312" w:hAnsi="宋体" w:hint="eastAsia"/>
          <w:sz w:val="32"/>
          <w:szCs w:val="32"/>
        </w:rPr>
        <w:t>）维持性训练：本标准中“无阻力下进行更大范围、有控制的肩肘关节主动</w:t>
      </w:r>
      <w:r>
        <w:rPr>
          <w:rFonts w:ascii="仿宋_GB2312" w:eastAsia="仿宋_GB2312" w:hAnsi="宋体" w:hint="eastAsia"/>
          <w:sz w:val="32"/>
          <w:szCs w:val="32"/>
        </w:rPr>
        <w:t>-</w:t>
      </w:r>
      <w:r>
        <w:rPr>
          <w:rFonts w:ascii="仿宋_GB2312" w:eastAsia="仿宋_GB2312" w:hAnsi="宋体" w:hint="eastAsia"/>
          <w:sz w:val="32"/>
          <w:szCs w:val="32"/>
        </w:rPr>
        <w:t>辅助活动”及握拳抬高训练方案，依据脑卒中偏瘫康复中从被动训练过渡到主动</w:t>
      </w:r>
      <w:r>
        <w:rPr>
          <w:rFonts w:ascii="仿宋_GB2312" w:eastAsia="仿宋_GB2312" w:hAnsi="宋体" w:hint="eastAsia"/>
          <w:sz w:val="32"/>
          <w:szCs w:val="32"/>
        </w:rPr>
        <w:t>-</w:t>
      </w:r>
      <w:r>
        <w:rPr>
          <w:rFonts w:ascii="仿宋_GB2312" w:eastAsia="仿宋_GB2312" w:hAnsi="宋体" w:hint="eastAsia"/>
          <w:sz w:val="32"/>
          <w:szCs w:val="32"/>
        </w:rPr>
        <w:t>辅助训练的基本原则制定。</w:t>
      </w:r>
      <w:r>
        <w:rPr>
          <w:rFonts w:ascii="仿宋_GB2312" w:eastAsia="仿宋_GB2312" w:hAnsi="宋体" w:hint="eastAsia"/>
          <w:sz w:val="32"/>
          <w:szCs w:val="32"/>
        </w:rPr>
        <w:t>II</w:t>
      </w:r>
      <w:r>
        <w:rPr>
          <w:rFonts w:ascii="仿宋_GB2312" w:eastAsia="仿宋_GB2312" w:hAnsi="宋体" w:hint="eastAsia"/>
          <w:sz w:val="32"/>
          <w:szCs w:val="32"/>
        </w:rPr>
        <w:t>型患者内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已成熟，允许比</w:t>
      </w:r>
      <w:r>
        <w:rPr>
          <w:rFonts w:ascii="仿宋_GB2312" w:eastAsia="仿宋_GB2312" w:hAnsi="宋体" w:hint="eastAsia"/>
          <w:sz w:val="32"/>
          <w:szCs w:val="32"/>
        </w:rPr>
        <w:t>I</w:t>
      </w:r>
      <w:r>
        <w:rPr>
          <w:rFonts w:ascii="仿宋_GB2312" w:eastAsia="仿宋_GB2312" w:hAnsi="宋体" w:hint="eastAsia"/>
          <w:sz w:val="32"/>
          <w:szCs w:val="32"/>
        </w:rPr>
        <w:t>型患者更大的肩肘关节活动范围。“无阻力”训练是为避免增加血管吻合口负荷。手指握拳是促进</w:t>
      </w:r>
      <w:r>
        <w:rPr>
          <w:rFonts w:ascii="仿宋_GB2312" w:eastAsia="仿宋_GB2312" w:hAnsi="宋体" w:hint="eastAsia"/>
          <w:sz w:val="32"/>
          <w:szCs w:val="32"/>
        </w:rPr>
        <w:t>AVF</w:t>
      </w:r>
      <w:r>
        <w:rPr>
          <w:rFonts w:ascii="仿宋_GB2312" w:eastAsia="仿宋_GB2312" w:hAnsi="宋体" w:hint="eastAsia"/>
          <w:sz w:val="32"/>
          <w:szCs w:val="32"/>
        </w:rPr>
        <w:t>血流量的常用方法，握拳同时抬高患肢至心脏水平以上（</w:t>
      </w:r>
      <w:r>
        <w:rPr>
          <w:rFonts w:ascii="仿宋_GB2312" w:eastAsia="仿宋_GB2312" w:hAnsi="宋体" w:hint="eastAsia"/>
          <w:sz w:val="32"/>
          <w:szCs w:val="32"/>
        </w:rPr>
        <w:t>10 cm</w:t>
      </w:r>
      <w:r>
        <w:rPr>
          <w:rFonts w:ascii="仿宋_GB2312" w:eastAsia="仿宋_GB2312" w:hAnsi="宋体" w:hint="eastAsia"/>
          <w:sz w:val="32"/>
          <w:szCs w:val="32"/>
        </w:rPr>
        <w:t>～</w:t>
      </w:r>
      <w:r>
        <w:rPr>
          <w:rFonts w:ascii="仿宋_GB2312" w:eastAsia="仿宋_GB2312" w:hAnsi="宋体" w:hint="eastAsia"/>
          <w:sz w:val="32"/>
          <w:szCs w:val="32"/>
        </w:rPr>
        <w:t>15 cm</w:t>
      </w:r>
      <w:r>
        <w:rPr>
          <w:rFonts w:ascii="仿宋_GB2312" w:eastAsia="仿宋_GB2312" w:hAnsi="宋体" w:hint="eastAsia"/>
          <w:sz w:val="32"/>
          <w:szCs w:val="32"/>
        </w:rPr>
        <w:t>为</w:t>
      </w:r>
      <w:proofErr w:type="gramStart"/>
      <w:r>
        <w:rPr>
          <w:rFonts w:ascii="仿宋_GB2312" w:eastAsia="仿宋_GB2312" w:hAnsi="宋体" w:hint="eastAsia"/>
          <w:sz w:val="32"/>
          <w:szCs w:val="32"/>
        </w:rPr>
        <w:t>良肢位摆放</w:t>
      </w:r>
      <w:proofErr w:type="gramEnd"/>
      <w:r>
        <w:rPr>
          <w:rFonts w:ascii="仿宋_GB2312" w:eastAsia="仿宋_GB2312" w:hAnsi="宋体" w:hint="eastAsia"/>
          <w:sz w:val="32"/>
          <w:szCs w:val="32"/>
        </w:rPr>
        <w:t>的经验参数，</w:t>
      </w:r>
      <w:r>
        <w:rPr>
          <w:rFonts w:ascii="仿宋_GB2312" w:eastAsia="仿宋_GB2312" w:hAnsi="宋体" w:hint="eastAsia"/>
          <w:sz w:val="32"/>
          <w:szCs w:val="32"/>
        </w:rPr>
        <w:t>3 s</w:t>
      </w:r>
      <w:r>
        <w:rPr>
          <w:rFonts w:ascii="仿宋_GB2312" w:eastAsia="仿宋_GB2312" w:hAnsi="宋体" w:hint="eastAsia"/>
          <w:sz w:val="32"/>
          <w:szCs w:val="32"/>
        </w:rPr>
        <w:t>～</w:t>
      </w:r>
      <w:r>
        <w:rPr>
          <w:rFonts w:ascii="仿宋_GB2312" w:eastAsia="仿宋_GB2312" w:hAnsi="宋体" w:hint="eastAsia"/>
          <w:sz w:val="32"/>
          <w:szCs w:val="32"/>
        </w:rPr>
        <w:t xml:space="preserve">5 </w:t>
      </w:r>
      <w:r>
        <w:rPr>
          <w:rFonts w:ascii="仿宋_GB2312" w:eastAsia="仿宋_GB2312" w:hAnsi="宋体" w:hint="eastAsia"/>
          <w:sz w:val="32"/>
          <w:szCs w:val="32"/>
        </w:rPr>
        <w:t>s</w:t>
      </w:r>
      <w:r>
        <w:rPr>
          <w:rFonts w:ascii="仿宋_GB2312" w:eastAsia="仿宋_GB2312" w:hAnsi="宋体" w:hint="eastAsia"/>
          <w:sz w:val="32"/>
          <w:szCs w:val="32"/>
        </w:rPr>
        <w:t>参考常规</w:t>
      </w:r>
      <w:r>
        <w:rPr>
          <w:rFonts w:ascii="仿宋_GB2312" w:eastAsia="仿宋_GB2312" w:hAnsi="宋体" w:hint="eastAsia"/>
          <w:sz w:val="32"/>
          <w:szCs w:val="32"/>
        </w:rPr>
        <w:t>AVF</w:t>
      </w:r>
      <w:r>
        <w:rPr>
          <w:rFonts w:ascii="仿宋_GB2312" w:eastAsia="仿宋_GB2312" w:hAnsi="宋体" w:hint="eastAsia"/>
          <w:sz w:val="32"/>
          <w:szCs w:val="32"/>
        </w:rPr>
        <w:t>握力训练标准），兼顾了促进内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血流与预防关节僵硬的双重目的。“避免屏气”是因屏气产生的</w:t>
      </w:r>
      <w:r>
        <w:rPr>
          <w:rFonts w:ascii="仿宋_GB2312" w:eastAsia="仿宋_GB2312" w:hAnsi="宋体" w:hint="eastAsia"/>
          <w:sz w:val="32"/>
          <w:szCs w:val="32"/>
        </w:rPr>
        <w:t>Valsalva</w:t>
      </w:r>
      <w:r>
        <w:rPr>
          <w:rFonts w:ascii="仿宋_GB2312" w:eastAsia="仿宋_GB2312" w:hAnsi="宋体" w:hint="eastAsia"/>
          <w:sz w:val="32"/>
          <w:szCs w:val="32"/>
        </w:rPr>
        <w:t>效应可致血压波动，对常合并心血管疾病</w:t>
      </w:r>
      <w:r>
        <w:rPr>
          <w:rFonts w:ascii="仿宋_GB2312" w:eastAsia="仿宋_GB2312" w:hAnsi="宋体" w:hint="eastAsia"/>
          <w:sz w:val="32"/>
          <w:szCs w:val="32"/>
        </w:rPr>
        <w:lastRenderedPageBreak/>
        <w:t>的偏瘫患者风险较高。参考编制组常规功能锻炼方案确定训练频率（每日</w:t>
      </w:r>
      <w:r>
        <w:rPr>
          <w:rFonts w:ascii="仿宋_GB2312" w:eastAsia="仿宋_GB2312" w:hAnsi="宋体" w:hint="eastAsia"/>
          <w:sz w:val="32"/>
          <w:szCs w:val="32"/>
        </w:rPr>
        <w:t>2</w:t>
      </w:r>
      <w:r>
        <w:rPr>
          <w:rFonts w:ascii="仿宋_GB2312" w:eastAsia="仿宋_GB2312" w:hAnsi="宋体" w:hint="eastAsia"/>
          <w:sz w:val="32"/>
          <w:szCs w:val="32"/>
        </w:rPr>
        <w:t>～</w:t>
      </w:r>
      <w:r>
        <w:rPr>
          <w:rFonts w:ascii="仿宋_GB2312" w:eastAsia="仿宋_GB2312" w:hAnsi="宋体" w:hint="eastAsia"/>
          <w:sz w:val="32"/>
          <w:szCs w:val="32"/>
        </w:rPr>
        <w:t>3</w:t>
      </w:r>
      <w:r>
        <w:rPr>
          <w:rFonts w:ascii="仿宋_GB2312" w:eastAsia="仿宋_GB2312" w:hAnsi="宋体" w:hint="eastAsia"/>
          <w:sz w:val="32"/>
          <w:szCs w:val="32"/>
        </w:rPr>
        <w:t>次，</w:t>
      </w:r>
      <w:r>
        <w:rPr>
          <w:rFonts w:ascii="仿宋_GB2312" w:eastAsia="仿宋_GB2312" w:hAnsi="宋体" w:hint="eastAsia"/>
          <w:sz w:val="32"/>
          <w:szCs w:val="32"/>
        </w:rPr>
        <w:t>10</w:t>
      </w:r>
      <w:r>
        <w:rPr>
          <w:rFonts w:ascii="仿宋_GB2312" w:eastAsia="仿宋_GB2312" w:hAnsi="宋体" w:hint="eastAsia"/>
          <w:sz w:val="32"/>
          <w:szCs w:val="32"/>
        </w:rPr>
        <w:t>～</w:t>
      </w:r>
      <w:r>
        <w:rPr>
          <w:rFonts w:ascii="仿宋_GB2312" w:eastAsia="仿宋_GB2312" w:hAnsi="宋体" w:hint="eastAsia"/>
          <w:sz w:val="32"/>
          <w:szCs w:val="32"/>
        </w:rPr>
        <w:t>15</w:t>
      </w:r>
      <w:r>
        <w:rPr>
          <w:rFonts w:ascii="仿宋_GB2312" w:eastAsia="仿宋_GB2312" w:hAnsi="宋体" w:hint="eastAsia"/>
          <w:sz w:val="32"/>
          <w:szCs w:val="32"/>
        </w:rPr>
        <w:t>次</w:t>
      </w:r>
      <w:r>
        <w:rPr>
          <w:rFonts w:ascii="仿宋_GB2312" w:eastAsia="仿宋_GB2312" w:hAnsi="宋体" w:hint="eastAsia"/>
          <w:sz w:val="32"/>
          <w:szCs w:val="32"/>
        </w:rPr>
        <w:t>/</w:t>
      </w:r>
      <w:r>
        <w:rPr>
          <w:rFonts w:ascii="仿宋_GB2312" w:eastAsia="仿宋_GB2312" w:hAnsi="宋体" w:hint="eastAsia"/>
          <w:sz w:val="32"/>
          <w:szCs w:val="32"/>
        </w:rPr>
        <w:t>组，每组</w:t>
      </w:r>
      <w:r>
        <w:rPr>
          <w:rFonts w:ascii="仿宋_GB2312" w:eastAsia="仿宋_GB2312" w:hAnsi="宋体" w:hint="eastAsia"/>
          <w:sz w:val="32"/>
          <w:szCs w:val="32"/>
        </w:rPr>
        <w:t>3 min</w:t>
      </w:r>
      <w:r>
        <w:rPr>
          <w:rFonts w:ascii="仿宋_GB2312" w:eastAsia="仿宋_GB2312" w:hAnsi="宋体" w:hint="eastAsia"/>
          <w:sz w:val="32"/>
          <w:szCs w:val="32"/>
        </w:rPr>
        <w:t>～</w:t>
      </w:r>
      <w:r>
        <w:rPr>
          <w:rFonts w:ascii="仿宋_GB2312" w:eastAsia="仿宋_GB2312" w:hAnsi="宋体" w:hint="eastAsia"/>
          <w:sz w:val="32"/>
          <w:szCs w:val="32"/>
        </w:rPr>
        <w:t>5 min</w:t>
      </w:r>
      <w:r>
        <w:rPr>
          <w:rFonts w:ascii="仿宋_GB2312" w:eastAsia="仿宋_GB2312" w:hAnsi="宋体" w:hint="eastAsia"/>
          <w:sz w:val="32"/>
          <w:szCs w:val="32"/>
        </w:rPr>
        <w:t>，总时间</w:t>
      </w:r>
      <w:r>
        <w:rPr>
          <w:rFonts w:ascii="仿宋_GB2312" w:eastAsia="仿宋_GB2312" w:hAnsi="宋体" w:hint="eastAsia"/>
          <w:sz w:val="32"/>
          <w:szCs w:val="32"/>
        </w:rPr>
        <w:t>10 min</w:t>
      </w:r>
      <w:r>
        <w:rPr>
          <w:rFonts w:ascii="仿宋_GB2312" w:eastAsia="仿宋_GB2312" w:hAnsi="宋体" w:hint="eastAsia"/>
          <w:sz w:val="32"/>
          <w:szCs w:val="32"/>
        </w:rPr>
        <w:t>～</w:t>
      </w:r>
      <w:r>
        <w:rPr>
          <w:rFonts w:ascii="仿宋_GB2312" w:eastAsia="仿宋_GB2312" w:hAnsi="宋体" w:hint="eastAsia"/>
          <w:sz w:val="32"/>
          <w:szCs w:val="32"/>
        </w:rPr>
        <w:t>15 min</w:t>
      </w:r>
      <w:r>
        <w:rPr>
          <w:rFonts w:ascii="仿宋_GB2312" w:eastAsia="仿宋_GB2312" w:hAnsi="宋体" w:hint="eastAsia"/>
          <w:sz w:val="32"/>
          <w:szCs w:val="32"/>
        </w:rPr>
        <w:t>）</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2</w:t>
      </w:r>
      <w:r>
        <w:rPr>
          <w:rFonts w:ascii="仿宋_GB2312" w:eastAsia="仿宋_GB2312" w:hAnsi="宋体" w:hint="eastAsia"/>
          <w:sz w:val="32"/>
          <w:szCs w:val="32"/>
        </w:rPr>
        <w:t>）痉挛管理：</w:t>
      </w:r>
      <w:r>
        <w:rPr>
          <w:rFonts w:ascii="仿宋_GB2312" w:eastAsia="仿宋_GB2312" w:hAnsi="宋体" w:hint="eastAsia"/>
          <w:sz w:val="32"/>
          <w:szCs w:val="32"/>
        </w:rPr>
        <w:t>MAS</w:t>
      </w:r>
      <w:r>
        <w:rPr>
          <w:rFonts w:ascii="仿宋_GB2312" w:eastAsia="仿宋_GB2312" w:hAnsi="宋体" w:hint="eastAsia"/>
          <w:sz w:val="32"/>
          <w:szCs w:val="32"/>
        </w:rPr>
        <w:t>分级与对应训练方法的挂钩，源于偏瘫康复中痉挛处理原则——轻中度痉挛可行缓慢牵伸，重度痉挛需暂停抗</w:t>
      </w:r>
      <w:proofErr w:type="gramStart"/>
      <w:r>
        <w:rPr>
          <w:rFonts w:ascii="仿宋_GB2312" w:eastAsia="仿宋_GB2312" w:hAnsi="宋体" w:hint="eastAsia"/>
          <w:sz w:val="32"/>
          <w:szCs w:val="32"/>
        </w:rPr>
        <w:t>阻训练</w:t>
      </w:r>
      <w:proofErr w:type="gramEnd"/>
      <w:r>
        <w:rPr>
          <w:rFonts w:ascii="仿宋_GB2312" w:eastAsia="仿宋_GB2312" w:hAnsi="宋体" w:hint="eastAsia"/>
          <w:sz w:val="32"/>
          <w:szCs w:val="32"/>
        </w:rPr>
        <w:t>并转介康复医师，以确保内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安全。本标准依据</w:t>
      </w:r>
      <w:r>
        <w:rPr>
          <w:rFonts w:ascii="仿宋_GB2312" w:eastAsia="仿宋_GB2312" w:hAnsi="宋体" w:hint="eastAsia"/>
          <w:sz w:val="32"/>
          <w:szCs w:val="32"/>
        </w:rPr>
        <w:t>MAS</w:t>
      </w:r>
      <w:r>
        <w:rPr>
          <w:rFonts w:ascii="仿宋_GB2312" w:eastAsia="仿宋_GB2312" w:hAnsi="宋体" w:hint="eastAsia"/>
          <w:sz w:val="32"/>
          <w:szCs w:val="32"/>
        </w:rPr>
        <w:t>分级实施差异化处理。</w:t>
      </w:r>
      <w:r>
        <w:rPr>
          <w:rFonts w:ascii="仿宋_GB2312" w:eastAsia="仿宋_GB2312" w:hAnsi="宋体" w:hint="eastAsia"/>
          <w:sz w:val="32"/>
          <w:szCs w:val="32"/>
        </w:rPr>
        <w:t>MAS0</w:t>
      </w:r>
      <w:r>
        <w:rPr>
          <w:rFonts w:ascii="仿宋_GB2312" w:eastAsia="仿宋_GB2312" w:hAnsi="宋体" w:hint="eastAsia"/>
          <w:sz w:val="32"/>
          <w:szCs w:val="32"/>
        </w:rPr>
        <w:t>级</w:t>
      </w:r>
      <w:r>
        <w:rPr>
          <w:rFonts w:ascii="仿宋_GB2312" w:eastAsia="仿宋_GB2312" w:hAnsi="宋体" w:hint="eastAsia"/>
          <w:sz w:val="32"/>
          <w:szCs w:val="32"/>
        </w:rPr>
        <w:t>～</w:t>
      </w:r>
      <w:r>
        <w:rPr>
          <w:rFonts w:ascii="仿宋_GB2312" w:eastAsia="仿宋_GB2312" w:hAnsi="宋体" w:hint="eastAsia"/>
          <w:sz w:val="32"/>
          <w:szCs w:val="32"/>
        </w:rPr>
        <w:t>1+</w:t>
      </w:r>
      <w:r>
        <w:rPr>
          <w:rFonts w:ascii="仿宋_GB2312" w:eastAsia="仿宋_GB2312" w:hAnsi="宋体" w:hint="eastAsia"/>
          <w:sz w:val="32"/>
          <w:szCs w:val="32"/>
        </w:rPr>
        <w:t>级属轻度痉挛，可按常规训练进行；</w:t>
      </w:r>
      <w:r>
        <w:rPr>
          <w:rFonts w:ascii="仿宋_GB2312" w:eastAsia="仿宋_GB2312" w:hAnsi="宋体" w:hint="eastAsia"/>
          <w:sz w:val="32"/>
          <w:szCs w:val="32"/>
        </w:rPr>
        <w:t>MAS 2</w:t>
      </w:r>
      <w:r>
        <w:rPr>
          <w:rFonts w:ascii="仿宋_GB2312" w:eastAsia="仿宋_GB2312" w:hAnsi="宋体" w:hint="eastAsia"/>
          <w:sz w:val="32"/>
          <w:szCs w:val="32"/>
        </w:rPr>
        <w:t>级表明痉挛已影响功能活动，研究证实对此类患者行缓慢持续牵伸可有效改善痉挛状态，因痉挛</w:t>
      </w:r>
      <w:proofErr w:type="gramStart"/>
      <w:r>
        <w:rPr>
          <w:rFonts w:ascii="仿宋_GB2312" w:eastAsia="仿宋_GB2312" w:hAnsi="宋体" w:hint="eastAsia"/>
          <w:sz w:val="32"/>
          <w:szCs w:val="32"/>
        </w:rPr>
        <w:t>呈速度</w:t>
      </w:r>
      <w:proofErr w:type="gramEnd"/>
      <w:r>
        <w:rPr>
          <w:rFonts w:ascii="仿宋_GB2312" w:eastAsia="仿宋_GB2312" w:hAnsi="宋体" w:hint="eastAsia"/>
          <w:sz w:val="32"/>
          <w:szCs w:val="32"/>
        </w:rPr>
        <w:t>依赖性，故须采用缓慢牵伸（每次维持</w:t>
      </w:r>
      <w:r>
        <w:rPr>
          <w:rFonts w:ascii="仿宋_GB2312" w:eastAsia="仿宋_GB2312" w:hAnsi="宋体" w:hint="eastAsia"/>
          <w:sz w:val="32"/>
          <w:szCs w:val="32"/>
        </w:rPr>
        <w:t>10 s</w:t>
      </w:r>
      <w:r>
        <w:rPr>
          <w:rFonts w:ascii="仿宋_GB2312" w:eastAsia="仿宋_GB2312" w:hAnsi="宋体" w:hint="eastAsia"/>
          <w:sz w:val="32"/>
          <w:szCs w:val="32"/>
        </w:rPr>
        <w:t>～</w:t>
      </w:r>
      <w:r>
        <w:rPr>
          <w:rFonts w:ascii="仿宋_GB2312" w:eastAsia="仿宋_GB2312" w:hAnsi="宋体" w:hint="eastAsia"/>
          <w:sz w:val="32"/>
          <w:szCs w:val="32"/>
        </w:rPr>
        <w:t>15 s</w:t>
      </w:r>
      <w:r>
        <w:rPr>
          <w:rFonts w:ascii="仿宋_GB2312" w:eastAsia="仿宋_GB2312" w:hAnsi="宋体" w:hint="eastAsia"/>
          <w:sz w:val="32"/>
          <w:szCs w:val="32"/>
        </w:rPr>
        <w:t>，重复</w:t>
      </w:r>
      <w:r>
        <w:rPr>
          <w:rFonts w:ascii="仿宋_GB2312" w:eastAsia="仿宋_GB2312" w:hAnsi="宋体" w:hint="eastAsia"/>
          <w:sz w:val="32"/>
          <w:szCs w:val="32"/>
        </w:rPr>
        <w:t>3</w:t>
      </w:r>
      <w:r>
        <w:rPr>
          <w:rFonts w:ascii="仿宋_GB2312" w:eastAsia="仿宋_GB2312" w:hAnsi="宋体" w:hint="eastAsia"/>
          <w:sz w:val="32"/>
          <w:szCs w:val="32"/>
        </w:rPr>
        <w:t>～</w:t>
      </w:r>
      <w:r>
        <w:rPr>
          <w:rFonts w:ascii="仿宋_GB2312" w:eastAsia="仿宋_GB2312" w:hAnsi="宋体" w:hint="eastAsia"/>
          <w:sz w:val="32"/>
          <w:szCs w:val="32"/>
        </w:rPr>
        <w:t>5</w:t>
      </w:r>
      <w:r>
        <w:rPr>
          <w:rFonts w:ascii="仿宋_GB2312" w:eastAsia="仿宋_GB2312" w:hAnsi="宋体" w:hint="eastAsia"/>
          <w:sz w:val="32"/>
          <w:szCs w:val="32"/>
        </w:rPr>
        <w:t>次）以避免快速强拉触发牵张反射加重痉挛；</w:t>
      </w:r>
      <w:r>
        <w:rPr>
          <w:rFonts w:ascii="仿宋_GB2312" w:eastAsia="仿宋_GB2312" w:hAnsi="宋体" w:hint="eastAsia"/>
          <w:sz w:val="32"/>
          <w:szCs w:val="32"/>
        </w:rPr>
        <w:t>MAS 3</w:t>
      </w:r>
      <w:r>
        <w:rPr>
          <w:rFonts w:ascii="仿宋_GB2312" w:eastAsia="仿宋_GB2312" w:hAnsi="宋体" w:hint="eastAsia"/>
          <w:sz w:val="32"/>
          <w:szCs w:val="32"/>
        </w:rPr>
        <w:t>～</w:t>
      </w:r>
      <w:r>
        <w:rPr>
          <w:rFonts w:ascii="仿宋_GB2312" w:eastAsia="仿宋_GB2312" w:hAnsi="宋体" w:hint="eastAsia"/>
          <w:sz w:val="32"/>
          <w:szCs w:val="32"/>
        </w:rPr>
        <w:t>4</w:t>
      </w:r>
      <w:r>
        <w:rPr>
          <w:rFonts w:ascii="仿宋_GB2312" w:eastAsia="仿宋_GB2312" w:hAnsi="宋体" w:hint="eastAsia"/>
          <w:sz w:val="32"/>
          <w:szCs w:val="32"/>
        </w:rPr>
        <w:t>级属严重痉挛，仅凭物理牵伸难以奏效，需肉毒素注射、口服药物等专科干预，强行牵伸还可能造成肌腱撕裂或骨折，故应暂停抗阻及强牵伸，仅行极小幅度被动活动防挛缩，并请康复医师会诊。</w:t>
      </w:r>
    </w:p>
    <w:p w:rsidR="00336C2A" w:rsidRDefault="00C31121">
      <w:pPr>
        <w:ind w:firstLineChars="200" w:firstLine="643"/>
        <w:rPr>
          <w:rFonts w:ascii="仿宋_GB2312" w:eastAsia="仿宋_GB2312" w:hAnsi="宋体"/>
          <w:b/>
          <w:bCs/>
          <w:sz w:val="32"/>
          <w:szCs w:val="32"/>
        </w:rPr>
      </w:pPr>
      <w:r>
        <w:rPr>
          <w:rFonts w:ascii="仿宋_GB2312" w:eastAsia="仿宋_GB2312" w:hAnsi="宋体" w:hint="eastAsia"/>
          <w:b/>
          <w:bCs/>
          <w:sz w:val="32"/>
          <w:szCs w:val="32"/>
        </w:rPr>
        <w:t>内</w:t>
      </w:r>
      <w:proofErr w:type="gramStart"/>
      <w:r>
        <w:rPr>
          <w:rFonts w:ascii="仿宋_GB2312" w:eastAsia="仿宋_GB2312" w:hAnsi="宋体" w:hint="eastAsia"/>
          <w:b/>
          <w:bCs/>
          <w:sz w:val="32"/>
          <w:szCs w:val="32"/>
        </w:rPr>
        <w:t>瘘</w:t>
      </w:r>
      <w:proofErr w:type="gramEnd"/>
      <w:r>
        <w:rPr>
          <w:rFonts w:ascii="仿宋_GB2312" w:eastAsia="仿宋_GB2312" w:hAnsi="宋体" w:hint="eastAsia"/>
          <w:b/>
          <w:bCs/>
          <w:sz w:val="32"/>
          <w:szCs w:val="32"/>
        </w:rPr>
        <w:t>术后</w:t>
      </w:r>
      <w:r>
        <w:rPr>
          <w:rFonts w:ascii="仿宋_GB2312" w:eastAsia="仿宋_GB2312" w:hAnsi="宋体" w:hint="eastAsia"/>
          <w:b/>
          <w:bCs/>
          <w:sz w:val="32"/>
          <w:szCs w:val="32"/>
        </w:rPr>
        <w:t>12</w:t>
      </w:r>
      <w:r>
        <w:rPr>
          <w:rFonts w:ascii="仿宋_GB2312" w:eastAsia="仿宋_GB2312" w:hAnsi="宋体" w:hint="eastAsia"/>
          <w:b/>
          <w:bCs/>
          <w:sz w:val="32"/>
          <w:szCs w:val="32"/>
        </w:rPr>
        <w:t>周</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1</w:t>
      </w:r>
      <w:r>
        <w:rPr>
          <w:rFonts w:ascii="仿宋_GB2312" w:eastAsia="仿宋_GB2312" w:hAnsi="宋体" w:hint="eastAsia"/>
          <w:sz w:val="32"/>
          <w:szCs w:val="32"/>
        </w:rPr>
        <w:t>）</w:t>
      </w:r>
      <w:r>
        <w:rPr>
          <w:rFonts w:ascii="仿宋_GB2312" w:eastAsia="仿宋_GB2312" w:hAnsi="宋体" w:hint="eastAsia"/>
          <w:sz w:val="32"/>
          <w:szCs w:val="32"/>
        </w:rPr>
        <w:t>ADL</w:t>
      </w:r>
      <w:r>
        <w:rPr>
          <w:rFonts w:ascii="仿宋_GB2312" w:eastAsia="仿宋_GB2312" w:hAnsi="宋体" w:hint="eastAsia"/>
          <w:sz w:val="32"/>
          <w:szCs w:val="32"/>
        </w:rPr>
        <w:t>训练与指导：单手穿衣、进食等技巧指导为偏瘫患者作业治疗</w:t>
      </w:r>
      <w:r>
        <w:rPr>
          <w:rFonts w:ascii="仿宋_GB2312" w:eastAsia="仿宋_GB2312" w:hAnsi="宋体" w:hint="eastAsia"/>
          <w:sz w:val="32"/>
          <w:szCs w:val="32"/>
        </w:rPr>
        <w:t>常规内容，同时强调</w:t>
      </w:r>
      <w:r>
        <w:rPr>
          <w:rFonts w:ascii="仿宋_GB2312" w:eastAsia="仿宋_GB2312" w:hAnsi="宋体" w:hint="eastAsia"/>
          <w:sz w:val="32"/>
          <w:szCs w:val="32"/>
        </w:rPr>
        <w:t>I</w:t>
      </w:r>
      <w:r>
        <w:rPr>
          <w:rFonts w:ascii="仿宋_GB2312" w:eastAsia="仿宋_GB2312" w:hAnsi="宋体" w:hint="eastAsia"/>
          <w:sz w:val="32"/>
          <w:szCs w:val="32"/>
        </w:rPr>
        <w:t>型患者应避免内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侧无意间承重，体现本标准的针对性。</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2</w:t>
      </w:r>
      <w:r>
        <w:rPr>
          <w:rFonts w:ascii="仿宋_GB2312" w:eastAsia="仿宋_GB2312" w:hAnsi="宋体" w:hint="eastAsia"/>
          <w:sz w:val="32"/>
          <w:szCs w:val="32"/>
        </w:rPr>
        <w:t>）自我监测教育</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本标准中“视诊—触诊—听诊”自我监测方案，是</w:t>
      </w:r>
      <w:r>
        <w:rPr>
          <w:rFonts w:ascii="仿宋_GB2312" w:eastAsia="仿宋_GB2312" w:hAnsi="宋体" w:hint="eastAsia"/>
          <w:sz w:val="32"/>
          <w:szCs w:val="32"/>
        </w:rPr>
        <w:t>AVF</w:t>
      </w:r>
      <w:r>
        <w:rPr>
          <w:rFonts w:ascii="仿宋_GB2312" w:eastAsia="仿宋_GB2312" w:hAnsi="宋体" w:hint="eastAsia"/>
          <w:sz w:val="32"/>
          <w:szCs w:val="32"/>
        </w:rPr>
        <w:t>日常护理领域广泛推行的核心方法。震颤强度分级（强</w:t>
      </w:r>
      <w:r>
        <w:rPr>
          <w:rFonts w:ascii="仿宋_GB2312" w:eastAsia="仿宋_GB2312" w:hAnsi="宋体" w:hint="eastAsia"/>
          <w:sz w:val="32"/>
          <w:szCs w:val="32"/>
        </w:rPr>
        <w:t>/</w:t>
      </w:r>
      <w:r>
        <w:rPr>
          <w:rFonts w:ascii="仿宋_GB2312" w:eastAsia="仿宋_GB2312" w:hAnsi="宋体" w:hint="eastAsia"/>
          <w:sz w:val="32"/>
          <w:szCs w:val="32"/>
        </w:rPr>
        <w:t>中</w:t>
      </w:r>
      <w:r>
        <w:rPr>
          <w:rFonts w:ascii="仿宋_GB2312" w:eastAsia="仿宋_GB2312" w:hAnsi="宋体" w:hint="eastAsia"/>
          <w:sz w:val="32"/>
          <w:szCs w:val="32"/>
        </w:rPr>
        <w:t>/</w:t>
      </w:r>
      <w:r>
        <w:rPr>
          <w:rFonts w:ascii="仿宋_GB2312" w:eastAsia="仿宋_GB2312" w:hAnsi="宋体" w:hint="eastAsia"/>
          <w:sz w:val="32"/>
          <w:szCs w:val="32"/>
        </w:rPr>
        <w:lastRenderedPageBreak/>
        <w:t>弱</w:t>
      </w:r>
      <w:r>
        <w:rPr>
          <w:rFonts w:ascii="仿宋_GB2312" w:eastAsia="仿宋_GB2312" w:hAnsi="宋体" w:hint="eastAsia"/>
          <w:sz w:val="32"/>
          <w:szCs w:val="32"/>
        </w:rPr>
        <w:t>/</w:t>
      </w:r>
      <w:r>
        <w:rPr>
          <w:rFonts w:ascii="仿宋_GB2312" w:eastAsia="仿宋_GB2312" w:hAnsi="宋体" w:hint="eastAsia"/>
          <w:sz w:val="32"/>
          <w:szCs w:val="32"/>
        </w:rPr>
        <w:t>消失）和</w:t>
      </w:r>
      <w:proofErr w:type="gramStart"/>
      <w:r>
        <w:rPr>
          <w:rFonts w:ascii="仿宋_GB2312" w:eastAsia="仿宋_GB2312" w:hAnsi="宋体" w:hint="eastAsia"/>
          <w:sz w:val="32"/>
          <w:szCs w:val="32"/>
        </w:rPr>
        <w:t>肢体周径变化</w:t>
      </w:r>
      <w:proofErr w:type="gramEnd"/>
      <w:r>
        <w:rPr>
          <w:rFonts w:ascii="仿宋_GB2312" w:eastAsia="仿宋_GB2312" w:hAnsi="宋体" w:hint="eastAsia"/>
          <w:sz w:val="32"/>
          <w:szCs w:val="32"/>
        </w:rPr>
        <w:t>监测，为本标准在常规自我监测基础上增加的定量化要求。多家医院宣教资料均强调每日早、</w:t>
      </w:r>
      <w:proofErr w:type="gramStart"/>
      <w:r>
        <w:rPr>
          <w:rFonts w:ascii="仿宋_GB2312" w:eastAsia="仿宋_GB2312" w:hAnsi="宋体" w:hint="eastAsia"/>
          <w:sz w:val="32"/>
          <w:szCs w:val="32"/>
        </w:rPr>
        <w:t>晚至少</w:t>
      </w:r>
      <w:proofErr w:type="gramEnd"/>
      <w:r>
        <w:rPr>
          <w:rFonts w:ascii="仿宋_GB2312" w:eastAsia="仿宋_GB2312" w:hAnsi="宋体" w:hint="eastAsia"/>
          <w:sz w:val="32"/>
          <w:szCs w:val="32"/>
        </w:rPr>
        <w:t>两次触摸震颤或听杂音，如发现异常及时就医。震颤分级为便于患者自我判断的经验性分级方案。</w:t>
      </w:r>
      <w:proofErr w:type="gramStart"/>
      <w:r>
        <w:rPr>
          <w:rFonts w:ascii="仿宋_GB2312" w:eastAsia="仿宋_GB2312" w:hAnsi="宋体" w:hint="eastAsia"/>
          <w:sz w:val="32"/>
          <w:szCs w:val="32"/>
        </w:rPr>
        <w:t>肢体周径每</w:t>
      </w:r>
      <w:proofErr w:type="gramEnd"/>
      <w:r>
        <w:rPr>
          <w:rFonts w:ascii="仿宋_GB2312" w:eastAsia="仿宋_GB2312" w:hAnsi="宋体" w:hint="eastAsia"/>
          <w:sz w:val="32"/>
          <w:szCs w:val="32"/>
        </w:rPr>
        <w:t>周测量</w:t>
      </w:r>
      <w:r>
        <w:rPr>
          <w:rFonts w:ascii="仿宋_GB2312" w:eastAsia="仿宋_GB2312" w:hAnsi="宋体" w:hint="eastAsia"/>
          <w:sz w:val="32"/>
          <w:szCs w:val="32"/>
        </w:rPr>
        <w:t>1</w:t>
      </w:r>
      <w:r>
        <w:rPr>
          <w:rFonts w:ascii="仿宋_GB2312" w:eastAsia="仿宋_GB2312" w:hAnsi="宋体" w:hint="eastAsia"/>
          <w:sz w:val="32"/>
          <w:szCs w:val="32"/>
        </w:rPr>
        <w:t>次（吻合口上方</w:t>
      </w:r>
      <w:r>
        <w:rPr>
          <w:rFonts w:ascii="仿宋_GB2312" w:eastAsia="仿宋_GB2312" w:hAnsi="宋体" w:hint="eastAsia"/>
          <w:sz w:val="32"/>
          <w:szCs w:val="32"/>
        </w:rPr>
        <w:t>5cm</w:t>
      </w:r>
      <w:r>
        <w:rPr>
          <w:rFonts w:ascii="仿宋_GB2312" w:eastAsia="仿宋_GB2312" w:hAnsi="宋体" w:hint="eastAsia"/>
          <w:sz w:val="32"/>
          <w:szCs w:val="32"/>
        </w:rPr>
        <w:t>～</w:t>
      </w:r>
      <w:r>
        <w:rPr>
          <w:rFonts w:ascii="仿宋_GB2312" w:eastAsia="仿宋_GB2312" w:hAnsi="宋体" w:hint="eastAsia"/>
          <w:sz w:val="32"/>
          <w:szCs w:val="32"/>
        </w:rPr>
        <w:t>10cm</w:t>
      </w:r>
      <w:r>
        <w:rPr>
          <w:rFonts w:ascii="仿宋_GB2312" w:eastAsia="仿宋_GB2312" w:hAnsi="宋体" w:hint="eastAsia"/>
          <w:sz w:val="32"/>
          <w:szCs w:val="32"/>
        </w:rPr>
        <w:t>处</w:t>
      </w:r>
      <w:proofErr w:type="gramStart"/>
      <w:r>
        <w:rPr>
          <w:rFonts w:ascii="仿宋_GB2312" w:eastAsia="仿宋_GB2312" w:hAnsi="宋体" w:hint="eastAsia"/>
          <w:sz w:val="32"/>
          <w:szCs w:val="32"/>
        </w:rPr>
        <w:t>上臂周</w:t>
      </w:r>
      <w:proofErr w:type="gramEnd"/>
      <w:r>
        <w:rPr>
          <w:rFonts w:ascii="仿宋_GB2312" w:eastAsia="仿宋_GB2312" w:hAnsi="宋体" w:hint="eastAsia"/>
          <w:sz w:val="32"/>
          <w:szCs w:val="32"/>
        </w:rPr>
        <w:t>径），为监测内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侧肢体肿胀变化的客观指标，参考临床物理评估方法</w:t>
      </w:r>
      <w:r>
        <w:rPr>
          <w:rFonts w:ascii="仿宋_GB2312" w:eastAsia="仿宋_GB2312" w:hAnsi="宋体" w:hint="eastAsia"/>
          <w:sz w:val="32"/>
          <w:szCs w:val="32"/>
        </w:rPr>
        <w:t>确定。</w:t>
      </w:r>
    </w:p>
    <w:p w:rsidR="00336C2A" w:rsidRDefault="00C31121">
      <w:pPr>
        <w:spacing w:line="560" w:lineRule="exact"/>
        <w:ind w:firstLineChars="200" w:firstLine="643"/>
        <w:outlineLvl w:val="1"/>
        <w:rPr>
          <w:rFonts w:ascii="楷体" w:eastAsia="楷体" w:hAnsi="楷体" w:cs="楷体"/>
          <w:b/>
          <w:bCs/>
          <w:sz w:val="32"/>
          <w:szCs w:val="32"/>
        </w:rPr>
      </w:pPr>
      <w:r>
        <w:rPr>
          <w:rFonts w:ascii="楷体" w:eastAsia="楷体" w:hAnsi="楷体" w:cs="楷体" w:hint="eastAsia"/>
          <w:b/>
          <w:bCs/>
          <w:sz w:val="32"/>
          <w:szCs w:val="32"/>
        </w:rPr>
        <w:t>（六）常见异常情况应急处置</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震颤</w:t>
      </w:r>
      <w:r>
        <w:rPr>
          <w:rFonts w:ascii="仿宋_GB2312" w:eastAsia="仿宋_GB2312" w:hAnsi="宋体" w:hint="eastAsia"/>
          <w:sz w:val="32"/>
          <w:szCs w:val="32"/>
        </w:rPr>
        <w:t>/</w:t>
      </w:r>
      <w:r>
        <w:rPr>
          <w:rFonts w:ascii="仿宋_GB2312" w:eastAsia="仿宋_GB2312" w:hAnsi="宋体" w:hint="eastAsia"/>
          <w:sz w:val="32"/>
          <w:szCs w:val="32"/>
        </w:rPr>
        <w:t>杂音消失、出血</w:t>
      </w:r>
      <w:r>
        <w:rPr>
          <w:rFonts w:ascii="仿宋_GB2312" w:eastAsia="仿宋_GB2312" w:hAnsi="宋体" w:hint="eastAsia"/>
          <w:sz w:val="32"/>
          <w:szCs w:val="32"/>
        </w:rPr>
        <w:t>/</w:t>
      </w:r>
      <w:r>
        <w:rPr>
          <w:rFonts w:ascii="仿宋_GB2312" w:eastAsia="仿宋_GB2312" w:hAnsi="宋体" w:hint="eastAsia"/>
          <w:sz w:val="32"/>
          <w:szCs w:val="32"/>
        </w:rPr>
        <w:t>血肿、肢体突发肿胀</w:t>
      </w:r>
      <w:r>
        <w:rPr>
          <w:rFonts w:ascii="仿宋_GB2312" w:eastAsia="仿宋_GB2312" w:hAnsi="宋体" w:hint="eastAsia"/>
          <w:sz w:val="32"/>
          <w:szCs w:val="32"/>
        </w:rPr>
        <w:t>/</w:t>
      </w:r>
      <w:r>
        <w:rPr>
          <w:rFonts w:ascii="仿宋_GB2312" w:eastAsia="仿宋_GB2312" w:hAnsi="宋体" w:hint="eastAsia"/>
          <w:sz w:val="32"/>
          <w:szCs w:val="32"/>
        </w:rPr>
        <w:t>皮温下降、跌倒后内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评估：参考</w:t>
      </w:r>
      <w:r>
        <w:rPr>
          <w:rFonts w:ascii="仿宋_GB2312" w:eastAsia="仿宋_GB2312" w:hAnsi="宋体" w:hint="eastAsia"/>
          <w:sz w:val="32"/>
          <w:szCs w:val="32"/>
        </w:rPr>
        <w:t>AVF</w:t>
      </w:r>
      <w:r>
        <w:rPr>
          <w:rFonts w:ascii="仿宋_GB2312" w:eastAsia="仿宋_GB2312" w:hAnsi="宋体" w:hint="eastAsia"/>
          <w:sz w:val="32"/>
          <w:szCs w:val="32"/>
        </w:rPr>
        <w:t>常见并发症处理原则及临床常规应急流程。跌倒后</w:t>
      </w:r>
      <w:r>
        <w:rPr>
          <w:rFonts w:ascii="仿宋_GB2312" w:eastAsia="仿宋_GB2312" w:hAnsi="宋体" w:hint="eastAsia"/>
          <w:sz w:val="32"/>
          <w:szCs w:val="32"/>
        </w:rPr>
        <w:t>24</w:t>
      </w:r>
      <w:r>
        <w:rPr>
          <w:rFonts w:ascii="仿宋_GB2312" w:eastAsia="仿宋_GB2312" w:hAnsi="宋体" w:hint="eastAsia"/>
          <w:sz w:val="32"/>
          <w:szCs w:val="32"/>
        </w:rPr>
        <w:t>小时内加强监测（每</w:t>
      </w:r>
      <w:r>
        <w:rPr>
          <w:rFonts w:ascii="仿宋_GB2312" w:eastAsia="仿宋_GB2312" w:hAnsi="宋体" w:hint="eastAsia"/>
          <w:sz w:val="32"/>
          <w:szCs w:val="32"/>
        </w:rPr>
        <w:t>2</w:t>
      </w:r>
      <w:r>
        <w:rPr>
          <w:rFonts w:ascii="仿宋_GB2312" w:eastAsia="仿宋_GB2312" w:hAnsi="宋体"/>
          <w:sz w:val="32"/>
          <w:szCs w:val="32"/>
        </w:rPr>
        <w:t>-</w:t>
      </w:r>
      <w:r>
        <w:rPr>
          <w:rFonts w:ascii="仿宋_GB2312" w:eastAsia="仿宋_GB2312" w:hAnsi="宋体" w:hint="eastAsia"/>
          <w:sz w:val="32"/>
          <w:szCs w:val="32"/>
        </w:rPr>
        <w:t>4</w:t>
      </w:r>
      <w:r>
        <w:rPr>
          <w:rFonts w:ascii="仿宋_GB2312" w:eastAsia="仿宋_GB2312" w:hAnsi="宋体" w:hint="eastAsia"/>
          <w:sz w:val="32"/>
          <w:szCs w:val="32"/>
        </w:rPr>
        <w:t>小时触诊</w:t>
      </w:r>
      <w:r>
        <w:rPr>
          <w:rFonts w:ascii="仿宋_GB2312" w:eastAsia="仿宋_GB2312" w:hAnsi="宋体" w:hint="eastAsia"/>
          <w:sz w:val="32"/>
          <w:szCs w:val="32"/>
        </w:rPr>
        <w:t>1</w:t>
      </w:r>
      <w:r>
        <w:rPr>
          <w:rFonts w:ascii="仿宋_GB2312" w:eastAsia="仿宋_GB2312" w:hAnsi="宋体" w:hint="eastAsia"/>
          <w:sz w:val="32"/>
          <w:szCs w:val="32"/>
        </w:rPr>
        <w:t>次）</w:t>
      </w:r>
      <w:proofErr w:type="gramStart"/>
      <w:r>
        <w:rPr>
          <w:rFonts w:ascii="仿宋_GB2312" w:eastAsia="仿宋_GB2312" w:hAnsi="宋体" w:hint="eastAsia"/>
          <w:sz w:val="32"/>
          <w:szCs w:val="32"/>
        </w:rPr>
        <w:t>系考虑</w:t>
      </w:r>
      <w:proofErr w:type="gramEnd"/>
      <w:r>
        <w:rPr>
          <w:rFonts w:ascii="仿宋_GB2312" w:eastAsia="仿宋_GB2312" w:hAnsi="宋体" w:hint="eastAsia"/>
          <w:sz w:val="32"/>
          <w:szCs w:val="32"/>
        </w:rPr>
        <w:t>到偏瘫患者跌倒可能对内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造成隐匿性损伤。</w:t>
      </w:r>
    </w:p>
    <w:p w:rsidR="00336C2A" w:rsidRDefault="00C31121">
      <w:pPr>
        <w:spacing w:line="560" w:lineRule="exact"/>
        <w:ind w:firstLineChars="200" w:firstLine="643"/>
        <w:outlineLvl w:val="1"/>
        <w:rPr>
          <w:rFonts w:ascii="楷体" w:eastAsia="楷体" w:hAnsi="楷体" w:cs="楷体"/>
          <w:b/>
          <w:bCs/>
          <w:sz w:val="32"/>
          <w:szCs w:val="32"/>
        </w:rPr>
      </w:pPr>
      <w:r>
        <w:rPr>
          <w:rFonts w:ascii="楷体" w:eastAsia="楷体" w:hAnsi="楷体" w:cs="楷体" w:hint="eastAsia"/>
          <w:b/>
          <w:bCs/>
          <w:sz w:val="32"/>
          <w:szCs w:val="32"/>
        </w:rPr>
        <w:t>（七）健康宣教</w:t>
      </w:r>
    </w:p>
    <w:bookmarkEnd w:id="23"/>
    <w:bookmarkEnd w:id="24"/>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1</w:t>
      </w:r>
      <w:r>
        <w:rPr>
          <w:rFonts w:ascii="仿宋_GB2312" w:eastAsia="仿宋_GB2312" w:hAnsi="宋体" w:hint="eastAsia"/>
          <w:sz w:val="32"/>
          <w:szCs w:val="32"/>
        </w:rPr>
        <w:t>）锻炼指导：限定提举重量≤</w:t>
      </w:r>
      <w:r>
        <w:rPr>
          <w:rFonts w:ascii="仿宋_GB2312" w:eastAsia="仿宋_GB2312" w:hAnsi="宋体" w:hint="eastAsia"/>
          <w:sz w:val="32"/>
          <w:szCs w:val="32"/>
        </w:rPr>
        <w:t>1</w:t>
      </w:r>
      <w:r>
        <w:rPr>
          <w:rFonts w:ascii="仿宋_GB2312" w:eastAsia="仿宋_GB2312" w:hAnsi="宋体"/>
          <w:sz w:val="32"/>
          <w:szCs w:val="32"/>
        </w:rPr>
        <w:t>-</w:t>
      </w:r>
      <w:r>
        <w:rPr>
          <w:rFonts w:ascii="仿宋_GB2312" w:eastAsia="仿宋_GB2312" w:hAnsi="宋体" w:hint="eastAsia"/>
          <w:sz w:val="32"/>
          <w:szCs w:val="32"/>
        </w:rPr>
        <w:t>2 kg</w:t>
      </w:r>
      <w:r>
        <w:rPr>
          <w:rFonts w:ascii="仿宋_GB2312" w:eastAsia="仿宋_GB2312" w:hAnsi="宋体" w:hint="eastAsia"/>
          <w:sz w:val="32"/>
          <w:szCs w:val="32"/>
        </w:rPr>
        <w:t>、禁止硬质握力器等条款依据内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保护的安全性要求，参考临床常规宣教内容。</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2</w:t>
      </w:r>
      <w:r>
        <w:rPr>
          <w:rFonts w:ascii="仿宋_GB2312" w:eastAsia="仿宋_GB2312" w:hAnsi="宋体" w:hint="eastAsia"/>
          <w:sz w:val="32"/>
          <w:szCs w:val="32"/>
        </w:rPr>
        <w:t>）饮食指导：慢性肾脏病</w:t>
      </w:r>
      <w:r>
        <w:rPr>
          <w:rFonts w:ascii="仿宋_GB2312" w:eastAsia="仿宋_GB2312" w:hAnsi="宋体" w:hint="eastAsia"/>
          <w:sz w:val="32"/>
          <w:szCs w:val="32"/>
        </w:rPr>
        <w:t>5</w:t>
      </w:r>
      <w:r>
        <w:rPr>
          <w:rFonts w:ascii="仿宋_GB2312" w:eastAsia="仿宋_GB2312" w:hAnsi="宋体" w:hint="eastAsia"/>
          <w:sz w:val="32"/>
          <w:szCs w:val="32"/>
        </w:rPr>
        <w:t>期标准饮食原则参照现行临床指南，吞咽障碍患者的饮食调整参照脑卒中康复相关指南。</w:t>
      </w:r>
    </w:p>
    <w:p w:rsidR="00336C2A" w:rsidRDefault="00C31121">
      <w:pPr>
        <w:ind w:firstLineChars="200" w:firstLine="640"/>
        <w:rPr>
          <w:rFonts w:ascii="仿宋_GB2312" w:eastAsia="仿宋_GB2312" w:hAnsi="宋体"/>
          <w:sz w:val="32"/>
          <w:szCs w:val="32"/>
        </w:rPr>
      </w:pPr>
      <w:r>
        <w:rPr>
          <w:rFonts w:ascii="仿宋_GB2312" w:eastAsia="仿宋_GB2312" w:hAnsi="宋体" w:hint="eastAsia"/>
          <w:sz w:val="32"/>
          <w:szCs w:val="32"/>
        </w:rPr>
        <w:t>（</w:t>
      </w:r>
      <w:r>
        <w:rPr>
          <w:rFonts w:ascii="仿宋_GB2312" w:eastAsia="仿宋_GB2312" w:hAnsi="宋体" w:hint="eastAsia"/>
          <w:sz w:val="32"/>
          <w:szCs w:val="32"/>
        </w:rPr>
        <w:t>3</w:t>
      </w:r>
      <w:r>
        <w:rPr>
          <w:rFonts w:ascii="仿宋_GB2312" w:eastAsia="仿宋_GB2312" w:hAnsi="宋体" w:hint="eastAsia"/>
          <w:sz w:val="32"/>
          <w:szCs w:val="32"/>
        </w:rPr>
        <w:t>）心理与社会支持、</w:t>
      </w:r>
      <w:r>
        <w:rPr>
          <w:rFonts w:ascii="仿宋_GB2312" w:eastAsia="仿宋_GB2312" w:hAnsi="宋体" w:hint="eastAsia"/>
          <w:sz w:val="32"/>
          <w:szCs w:val="32"/>
        </w:rPr>
        <w:t>随访：体现“生物</w:t>
      </w:r>
      <w:r>
        <w:rPr>
          <w:rFonts w:ascii="仿宋_GB2312" w:eastAsia="仿宋_GB2312" w:hAnsi="宋体" w:hint="eastAsia"/>
          <w:sz w:val="32"/>
          <w:szCs w:val="32"/>
        </w:rPr>
        <w:t>-</w:t>
      </w:r>
      <w:r>
        <w:rPr>
          <w:rFonts w:ascii="仿宋_GB2312" w:eastAsia="仿宋_GB2312" w:hAnsi="宋体" w:hint="eastAsia"/>
          <w:sz w:val="32"/>
          <w:szCs w:val="32"/>
        </w:rPr>
        <w:t>心理</w:t>
      </w:r>
      <w:r>
        <w:rPr>
          <w:rFonts w:ascii="仿宋_GB2312" w:eastAsia="仿宋_GB2312" w:hAnsi="宋体" w:hint="eastAsia"/>
          <w:sz w:val="32"/>
          <w:szCs w:val="32"/>
        </w:rPr>
        <w:t>-</w:t>
      </w:r>
      <w:r>
        <w:rPr>
          <w:rFonts w:ascii="仿宋_GB2312" w:eastAsia="仿宋_GB2312" w:hAnsi="宋体" w:hint="eastAsia"/>
          <w:sz w:val="32"/>
          <w:szCs w:val="32"/>
        </w:rPr>
        <w:t>社会”医学模式，随访周期（内</w:t>
      </w:r>
      <w:proofErr w:type="gramStart"/>
      <w:r>
        <w:rPr>
          <w:rFonts w:ascii="仿宋_GB2312" w:eastAsia="仿宋_GB2312" w:hAnsi="宋体" w:hint="eastAsia"/>
          <w:sz w:val="32"/>
          <w:szCs w:val="32"/>
        </w:rPr>
        <w:t>瘘超声每</w:t>
      </w:r>
      <w:proofErr w:type="gramEnd"/>
      <w:r>
        <w:rPr>
          <w:rFonts w:ascii="仿宋_GB2312" w:eastAsia="仿宋_GB2312" w:hAnsi="宋体" w:hint="eastAsia"/>
          <w:sz w:val="32"/>
          <w:szCs w:val="32"/>
        </w:rPr>
        <w:t>3</w:t>
      </w:r>
      <w:r>
        <w:rPr>
          <w:rFonts w:ascii="仿宋_GB2312" w:eastAsia="仿宋_GB2312" w:hAnsi="宋体"/>
          <w:sz w:val="32"/>
          <w:szCs w:val="32"/>
        </w:rPr>
        <w:t>-</w:t>
      </w:r>
      <w:r>
        <w:rPr>
          <w:rFonts w:ascii="仿宋_GB2312" w:eastAsia="仿宋_GB2312" w:hAnsi="宋体" w:hint="eastAsia"/>
          <w:sz w:val="32"/>
          <w:szCs w:val="32"/>
        </w:rPr>
        <w:t>6</w:t>
      </w:r>
      <w:r>
        <w:rPr>
          <w:rFonts w:ascii="仿宋_GB2312" w:eastAsia="仿宋_GB2312" w:hAnsi="宋体" w:hint="eastAsia"/>
          <w:sz w:val="32"/>
          <w:szCs w:val="32"/>
        </w:rPr>
        <w:t>个月、康复评估每</w:t>
      </w:r>
      <w:r>
        <w:rPr>
          <w:rFonts w:ascii="仿宋_GB2312" w:eastAsia="仿宋_GB2312" w:hAnsi="宋体" w:hint="eastAsia"/>
          <w:sz w:val="32"/>
          <w:szCs w:val="32"/>
        </w:rPr>
        <w:t>1</w:t>
      </w:r>
      <w:r>
        <w:rPr>
          <w:rFonts w:ascii="仿宋_GB2312" w:eastAsia="仿宋_GB2312" w:hAnsi="宋体"/>
          <w:sz w:val="32"/>
          <w:szCs w:val="32"/>
        </w:rPr>
        <w:t>-</w:t>
      </w:r>
      <w:r>
        <w:rPr>
          <w:rFonts w:ascii="仿宋_GB2312" w:eastAsia="仿宋_GB2312" w:hAnsi="宋体" w:hint="eastAsia"/>
          <w:sz w:val="32"/>
          <w:szCs w:val="32"/>
        </w:rPr>
        <w:t>3</w:t>
      </w:r>
      <w:r>
        <w:rPr>
          <w:rFonts w:ascii="仿宋_GB2312" w:eastAsia="仿宋_GB2312" w:hAnsi="宋体" w:hint="eastAsia"/>
          <w:sz w:val="32"/>
          <w:szCs w:val="32"/>
        </w:rPr>
        <w:t>个月、营养评估每</w:t>
      </w:r>
      <w:r>
        <w:rPr>
          <w:rFonts w:ascii="仿宋_GB2312" w:eastAsia="仿宋_GB2312" w:hAnsi="宋体" w:hint="eastAsia"/>
          <w:sz w:val="32"/>
          <w:szCs w:val="32"/>
        </w:rPr>
        <w:t>3</w:t>
      </w:r>
      <w:r>
        <w:rPr>
          <w:rFonts w:ascii="仿宋_GB2312" w:eastAsia="仿宋_GB2312" w:hAnsi="宋体" w:hint="eastAsia"/>
          <w:sz w:val="32"/>
          <w:szCs w:val="32"/>
        </w:rPr>
        <w:t>个月）为综合参考临床常规随访方案确定。</w:t>
      </w:r>
    </w:p>
    <w:p w:rsidR="00336C2A" w:rsidRDefault="00C31121">
      <w:pPr>
        <w:spacing w:beforeLines="50" w:before="156" w:afterLines="50" w:after="156"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lastRenderedPageBreak/>
        <w:t>六、国内外同类标准制修订情况及与法律法规、强制性标准关系</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经查阅，目前国内与偏瘫血液透析患者自体动静脉内瘘作业治疗技术操作现行相关的国家、行业、地方以及团体标准有：经查询，国内目前暂无与“偏瘫血液透析患者自体动静脉内</w:t>
      </w:r>
      <w:proofErr w:type="gramStart"/>
      <w:r>
        <w:rPr>
          <w:rFonts w:ascii="仿宋_GB2312" w:eastAsia="仿宋_GB2312" w:hAnsi="宋体" w:hint="eastAsia"/>
          <w:sz w:val="32"/>
          <w:szCs w:val="32"/>
        </w:rPr>
        <w:t>痿</w:t>
      </w:r>
      <w:proofErr w:type="gramEnd"/>
      <w:r>
        <w:rPr>
          <w:rFonts w:ascii="仿宋_GB2312" w:eastAsia="仿宋_GB2312" w:hAnsi="宋体" w:hint="eastAsia"/>
          <w:sz w:val="32"/>
          <w:szCs w:val="32"/>
        </w:rPr>
        <w:t>作业治疗技术操作”相关的标准，与“自体动静脉内</w:t>
      </w:r>
      <w:proofErr w:type="gramStart"/>
      <w:r>
        <w:rPr>
          <w:rFonts w:ascii="仿宋_GB2312" w:eastAsia="仿宋_GB2312" w:hAnsi="宋体" w:hint="eastAsia"/>
          <w:sz w:val="32"/>
          <w:szCs w:val="32"/>
        </w:rPr>
        <w:t>痿</w:t>
      </w:r>
      <w:proofErr w:type="gramEnd"/>
      <w:r>
        <w:rPr>
          <w:rFonts w:ascii="仿宋_GB2312" w:eastAsia="仿宋_GB2312" w:hAnsi="宋体" w:hint="eastAsia"/>
          <w:sz w:val="32"/>
          <w:szCs w:val="32"/>
        </w:rPr>
        <w:t>”相关标准有《</w:t>
      </w:r>
      <w:r>
        <w:rPr>
          <w:rFonts w:ascii="仿宋_GB2312" w:eastAsia="仿宋_GB2312" w:hAnsi="宋体" w:hint="eastAsia"/>
          <w:sz w:val="32"/>
          <w:szCs w:val="32"/>
        </w:rPr>
        <w:t>T/GDNAS071</w:t>
      </w:r>
      <w:r>
        <w:rPr>
          <w:rFonts w:ascii="仿宋_GB2312" w:eastAsia="仿宋_GB2312" w:hAnsi="宋体" w:hint="eastAsia"/>
          <w:sz w:val="32"/>
          <w:szCs w:val="32"/>
        </w:rPr>
        <w:t>一</w:t>
      </w:r>
      <w:r>
        <w:rPr>
          <w:rFonts w:ascii="仿宋_GB2312" w:eastAsia="仿宋_GB2312" w:hAnsi="宋体" w:hint="eastAsia"/>
          <w:sz w:val="32"/>
          <w:szCs w:val="32"/>
        </w:rPr>
        <w:t>2026</w:t>
      </w:r>
      <w:r>
        <w:rPr>
          <w:rFonts w:ascii="仿宋_GB2312" w:eastAsia="仿宋_GB2312" w:hAnsi="宋体" w:hint="eastAsia"/>
          <w:sz w:val="32"/>
          <w:szCs w:val="32"/>
        </w:rPr>
        <w:t>血液透析患者动静脉内痿穿刺技术规范》《</w:t>
      </w:r>
      <w:r>
        <w:rPr>
          <w:rFonts w:ascii="仿宋_GB2312" w:eastAsia="仿宋_GB2312" w:hAnsi="宋体" w:hint="eastAsia"/>
          <w:sz w:val="32"/>
          <w:szCs w:val="32"/>
        </w:rPr>
        <w:t>T/GXAS 10</w:t>
      </w:r>
      <w:r>
        <w:rPr>
          <w:rFonts w:ascii="仿宋_GB2312" w:eastAsia="仿宋_GB2312" w:hAnsi="宋体" w:hint="eastAsia"/>
          <w:sz w:val="32"/>
          <w:szCs w:val="32"/>
        </w:rPr>
        <w:t>70-2025</w:t>
      </w:r>
      <w:r>
        <w:rPr>
          <w:rFonts w:ascii="仿宋_GB2312" w:eastAsia="仿宋_GB2312" w:hAnsi="宋体" w:hint="eastAsia"/>
          <w:sz w:val="32"/>
          <w:szCs w:val="32"/>
        </w:rPr>
        <w:t>血液透析自体动静脉内痿维护技术规范》《</w:t>
      </w:r>
      <w:r>
        <w:rPr>
          <w:rFonts w:ascii="仿宋_GB2312" w:eastAsia="仿宋_GB2312" w:hAnsi="宋体" w:hint="eastAsia"/>
          <w:sz w:val="32"/>
          <w:szCs w:val="32"/>
        </w:rPr>
        <w:t>T/GDNAS067</w:t>
      </w:r>
      <w:r>
        <w:rPr>
          <w:rFonts w:ascii="仿宋_GB2312" w:eastAsia="仿宋_GB2312" w:hAnsi="宋体" w:hint="eastAsia"/>
          <w:sz w:val="32"/>
          <w:szCs w:val="32"/>
        </w:rPr>
        <w:t>一</w:t>
      </w:r>
      <w:r>
        <w:rPr>
          <w:rFonts w:ascii="仿宋_GB2312" w:eastAsia="仿宋_GB2312" w:hAnsi="宋体" w:hint="eastAsia"/>
          <w:sz w:val="32"/>
          <w:szCs w:val="32"/>
        </w:rPr>
        <w:t>2025</w:t>
      </w:r>
      <w:r>
        <w:rPr>
          <w:rFonts w:ascii="仿宋_GB2312" w:eastAsia="仿宋_GB2312" w:hAnsi="宋体" w:hint="eastAsia"/>
          <w:sz w:val="32"/>
          <w:szCs w:val="32"/>
        </w:rPr>
        <w:t>超声下绘制疑难动静脉内痿穿刺计划图技术规范》《</w:t>
      </w:r>
      <w:r>
        <w:rPr>
          <w:rFonts w:ascii="仿宋_GB2312" w:eastAsia="仿宋_GB2312" w:hAnsi="宋体" w:hint="eastAsia"/>
          <w:sz w:val="32"/>
          <w:szCs w:val="32"/>
        </w:rPr>
        <w:t>T/GXAS1019</w:t>
      </w:r>
      <w:r>
        <w:rPr>
          <w:rFonts w:ascii="仿宋_GB2312" w:eastAsia="仿宋_GB2312" w:hAnsi="宋体" w:hint="eastAsia"/>
          <w:sz w:val="32"/>
          <w:szCs w:val="32"/>
        </w:rPr>
        <w:t>一</w:t>
      </w:r>
      <w:r>
        <w:rPr>
          <w:rFonts w:ascii="仿宋_GB2312" w:eastAsia="仿宋_GB2312" w:hAnsi="宋体" w:hint="eastAsia"/>
          <w:sz w:val="32"/>
          <w:szCs w:val="32"/>
        </w:rPr>
        <w:t>2025</w:t>
      </w:r>
      <w:r>
        <w:rPr>
          <w:rFonts w:ascii="仿宋_GB2312" w:eastAsia="仿宋_GB2312" w:hAnsi="宋体" w:hint="eastAsia"/>
          <w:sz w:val="32"/>
          <w:szCs w:val="32"/>
        </w:rPr>
        <w:t>自体动静脉内痿术后早期穿刺规范》，本标准相较于国内现有通用内</w:t>
      </w:r>
      <w:proofErr w:type="gramStart"/>
      <w:r>
        <w:rPr>
          <w:rFonts w:ascii="仿宋_GB2312" w:eastAsia="仿宋_GB2312" w:hAnsi="宋体" w:hint="eastAsia"/>
          <w:sz w:val="32"/>
          <w:szCs w:val="32"/>
        </w:rPr>
        <w:t>痿</w:t>
      </w:r>
      <w:proofErr w:type="gramEnd"/>
      <w:r>
        <w:rPr>
          <w:rFonts w:ascii="仿宋_GB2312" w:eastAsia="仿宋_GB2312" w:hAnsi="宋体" w:hint="eastAsia"/>
          <w:sz w:val="32"/>
          <w:szCs w:val="32"/>
        </w:rPr>
        <w:t>标准，其核心在于提出并系统定义了</w:t>
      </w:r>
      <w:r>
        <w:rPr>
          <w:rFonts w:ascii="仿宋_GB2312" w:eastAsia="仿宋_GB2312" w:hAnsi="宋体" w:hint="eastAsia"/>
          <w:sz w:val="32"/>
          <w:szCs w:val="32"/>
        </w:rPr>
        <w:t>1</w:t>
      </w:r>
      <w:r>
        <w:rPr>
          <w:rFonts w:ascii="仿宋_GB2312" w:eastAsia="仿宋_GB2312" w:hAnsi="宋体" w:hint="eastAsia"/>
          <w:sz w:val="32"/>
          <w:szCs w:val="32"/>
        </w:rPr>
        <w:t>型</w:t>
      </w:r>
      <w:r>
        <w:rPr>
          <w:rFonts w:ascii="仿宋_GB2312" w:eastAsia="仿宋_GB2312" w:hAnsi="宋体" w:hint="eastAsia"/>
          <w:sz w:val="32"/>
          <w:szCs w:val="32"/>
        </w:rPr>
        <w:t>(</w:t>
      </w:r>
      <w:r>
        <w:rPr>
          <w:rFonts w:ascii="仿宋_GB2312" w:eastAsia="仿宋_GB2312" w:hAnsi="宋体" w:hint="eastAsia"/>
          <w:sz w:val="32"/>
          <w:szCs w:val="32"/>
        </w:rPr>
        <w:t>先偏瘫后内</w:t>
      </w:r>
      <w:proofErr w:type="gramStart"/>
      <w:r>
        <w:rPr>
          <w:rFonts w:ascii="仿宋_GB2312" w:eastAsia="仿宋_GB2312" w:hAnsi="宋体" w:hint="eastAsia"/>
          <w:sz w:val="32"/>
          <w:szCs w:val="32"/>
        </w:rPr>
        <w:t>痿</w:t>
      </w:r>
      <w:proofErr w:type="gramEnd"/>
      <w:r>
        <w:rPr>
          <w:rFonts w:ascii="仿宋_GB2312" w:eastAsia="仿宋_GB2312" w:hAnsi="宋体" w:hint="eastAsia"/>
          <w:sz w:val="32"/>
          <w:szCs w:val="32"/>
        </w:rPr>
        <w:t xml:space="preserve">) </w:t>
      </w:r>
      <w:r>
        <w:rPr>
          <w:rFonts w:ascii="仿宋_GB2312" w:eastAsia="仿宋_GB2312" w:hAnsi="宋体" w:hint="eastAsia"/>
          <w:sz w:val="32"/>
          <w:szCs w:val="32"/>
        </w:rPr>
        <w:t>与</w:t>
      </w:r>
      <w:r>
        <w:rPr>
          <w:rFonts w:ascii="仿宋_GB2312" w:eastAsia="仿宋_GB2312" w:hAnsi="宋体" w:hint="eastAsia"/>
          <w:sz w:val="32"/>
          <w:szCs w:val="32"/>
        </w:rPr>
        <w:t>II</w:t>
      </w:r>
      <w:r>
        <w:rPr>
          <w:rFonts w:ascii="仿宋_GB2312" w:eastAsia="仿宋_GB2312" w:hAnsi="宋体" w:hint="eastAsia"/>
          <w:sz w:val="32"/>
          <w:szCs w:val="32"/>
        </w:rPr>
        <w:t>型</w:t>
      </w:r>
      <w:r>
        <w:rPr>
          <w:rFonts w:ascii="仿宋_GB2312" w:eastAsia="仿宋_GB2312" w:hAnsi="宋体" w:hint="eastAsia"/>
          <w:sz w:val="32"/>
          <w:szCs w:val="32"/>
        </w:rPr>
        <w:t>(</w:t>
      </w:r>
      <w:r>
        <w:rPr>
          <w:rFonts w:ascii="仿宋_GB2312" w:eastAsia="仿宋_GB2312" w:hAnsi="宋体" w:hint="eastAsia"/>
          <w:sz w:val="32"/>
          <w:szCs w:val="32"/>
        </w:rPr>
        <w:t>先内</w:t>
      </w:r>
      <w:proofErr w:type="gramStart"/>
      <w:r>
        <w:rPr>
          <w:rFonts w:ascii="仿宋_GB2312" w:eastAsia="仿宋_GB2312" w:hAnsi="宋体" w:hint="eastAsia"/>
          <w:sz w:val="32"/>
          <w:szCs w:val="32"/>
        </w:rPr>
        <w:t>痿</w:t>
      </w:r>
      <w:proofErr w:type="gramEnd"/>
      <w:r>
        <w:rPr>
          <w:rFonts w:ascii="仿宋_GB2312" w:eastAsia="仿宋_GB2312" w:hAnsi="宋体" w:hint="eastAsia"/>
          <w:sz w:val="32"/>
          <w:szCs w:val="32"/>
        </w:rPr>
        <w:t>后偏瘫</w:t>
      </w:r>
      <w:r>
        <w:rPr>
          <w:rFonts w:ascii="仿宋_GB2312" w:eastAsia="仿宋_GB2312" w:hAnsi="宋体" w:hint="eastAsia"/>
          <w:sz w:val="32"/>
          <w:szCs w:val="32"/>
        </w:rPr>
        <w:t xml:space="preserve">) </w:t>
      </w:r>
      <w:r>
        <w:rPr>
          <w:rFonts w:ascii="仿宋_GB2312" w:eastAsia="仿宋_GB2312" w:hAnsi="宋体" w:hint="eastAsia"/>
          <w:sz w:val="32"/>
          <w:szCs w:val="32"/>
        </w:rPr>
        <w:t>的二元分类模型</w:t>
      </w:r>
      <w:r>
        <w:rPr>
          <w:rFonts w:ascii="仿宋_GB2312" w:eastAsia="仿宋_GB2312" w:hAnsi="宋体" w:hint="eastAsia"/>
          <w:sz w:val="32"/>
          <w:szCs w:val="32"/>
        </w:rPr>
        <w:t>:1</w:t>
      </w:r>
      <w:r>
        <w:rPr>
          <w:rFonts w:ascii="仿宋_GB2312" w:eastAsia="仿宋_GB2312" w:hAnsi="宋体" w:hint="eastAsia"/>
          <w:sz w:val="32"/>
          <w:szCs w:val="32"/>
        </w:rPr>
        <w:t>型患者的矛盾核心是在偏瘫康复中促进新生、脆弱内</w:t>
      </w:r>
      <w:proofErr w:type="gramStart"/>
      <w:r>
        <w:rPr>
          <w:rFonts w:ascii="仿宋_GB2312" w:eastAsia="仿宋_GB2312" w:hAnsi="宋体" w:hint="eastAsia"/>
          <w:sz w:val="32"/>
          <w:szCs w:val="32"/>
        </w:rPr>
        <w:t>瘘</w:t>
      </w:r>
      <w:proofErr w:type="gramEnd"/>
      <w:r>
        <w:rPr>
          <w:rFonts w:ascii="仿宋_GB2312" w:eastAsia="仿宋_GB2312" w:hAnsi="宋体" w:hint="eastAsia"/>
          <w:sz w:val="32"/>
          <w:szCs w:val="32"/>
        </w:rPr>
        <w:t>的成熟，因此操作上严格限制肩关节前屈于</w:t>
      </w:r>
      <w:r>
        <w:rPr>
          <w:rFonts w:ascii="仿宋_GB2312" w:eastAsia="仿宋_GB2312" w:hAnsi="宋体" w:hint="eastAsia"/>
          <w:sz w:val="32"/>
          <w:szCs w:val="32"/>
        </w:rPr>
        <w:t>0-30</w:t>
      </w:r>
      <w:r>
        <w:rPr>
          <w:rFonts w:ascii="仿宋_GB2312" w:eastAsia="仿宋_GB2312" w:hAnsi="宋体" w:hint="eastAsia"/>
          <w:sz w:val="32"/>
          <w:szCs w:val="32"/>
        </w:rPr>
        <w:t>、绝对禁止外展，并以“捏毛巾卷”等极低负荷训练替代常规抗</w:t>
      </w:r>
      <w:proofErr w:type="gramStart"/>
      <w:r>
        <w:rPr>
          <w:rFonts w:ascii="仿宋_GB2312" w:eastAsia="仿宋_GB2312" w:hAnsi="宋体" w:hint="eastAsia"/>
          <w:sz w:val="32"/>
          <w:szCs w:val="32"/>
        </w:rPr>
        <w:t>阻训练</w:t>
      </w:r>
      <w:proofErr w:type="gramEnd"/>
      <w:r>
        <w:rPr>
          <w:rFonts w:ascii="仿宋_GB2312" w:eastAsia="仿宋_GB2312" w:hAnsi="宋体" w:hint="eastAsia"/>
          <w:sz w:val="32"/>
          <w:szCs w:val="32"/>
        </w:rPr>
        <w:t>;II</w:t>
      </w:r>
      <w:r>
        <w:rPr>
          <w:rFonts w:ascii="仿宋_GB2312" w:eastAsia="仿宋_GB2312" w:hAnsi="宋体" w:hint="eastAsia"/>
          <w:sz w:val="32"/>
          <w:szCs w:val="32"/>
        </w:rPr>
        <w:t>型患者的矛盾核心则是在偏瘫康复中</w:t>
      </w:r>
      <w:r>
        <w:rPr>
          <w:rFonts w:ascii="仿宋_GB2312" w:eastAsia="仿宋_GB2312" w:hAnsi="宋体" w:hint="eastAsia"/>
          <w:sz w:val="32"/>
          <w:szCs w:val="32"/>
        </w:rPr>
        <w:t>维持已成熟内</w:t>
      </w:r>
      <w:proofErr w:type="gramStart"/>
      <w:r>
        <w:rPr>
          <w:rFonts w:ascii="仿宋_GB2312" w:eastAsia="仿宋_GB2312" w:hAnsi="宋体" w:hint="eastAsia"/>
          <w:sz w:val="32"/>
          <w:szCs w:val="32"/>
        </w:rPr>
        <w:t>痿</w:t>
      </w:r>
      <w:proofErr w:type="gramEnd"/>
      <w:r>
        <w:rPr>
          <w:rFonts w:ascii="仿宋_GB2312" w:eastAsia="仿宋_GB2312" w:hAnsi="宋体" w:hint="eastAsia"/>
          <w:sz w:val="32"/>
          <w:szCs w:val="32"/>
        </w:rPr>
        <w:t>的通畅、防止因肢体失用导致血流量下降，因此可允许稍大范围的关节活动</w:t>
      </w:r>
      <w:r>
        <w:rPr>
          <w:rFonts w:ascii="仿宋_GB2312" w:eastAsia="仿宋_GB2312" w:hAnsi="宋体" w:hint="eastAsia"/>
          <w:sz w:val="32"/>
          <w:szCs w:val="32"/>
        </w:rPr>
        <w:t>(</w:t>
      </w:r>
      <w:r>
        <w:rPr>
          <w:rFonts w:ascii="仿宋_GB2312" w:eastAsia="仿宋_GB2312" w:hAnsi="宋体" w:hint="eastAsia"/>
          <w:sz w:val="32"/>
          <w:szCs w:val="32"/>
        </w:rPr>
        <w:t>如肩前屈</w:t>
      </w:r>
      <w:r>
        <w:rPr>
          <w:rFonts w:ascii="仿宋_GB2312" w:eastAsia="仿宋_GB2312" w:hAnsi="宋体" w:hint="eastAsia"/>
          <w:sz w:val="32"/>
          <w:szCs w:val="32"/>
        </w:rPr>
        <w:t>0-60</w:t>
      </w:r>
      <w:r>
        <w:rPr>
          <w:rFonts w:ascii="仿宋_GB2312" w:eastAsia="仿宋_GB2312" w:hAnsi="宋体" w:hint="eastAsia"/>
          <w:sz w:val="32"/>
          <w:szCs w:val="32"/>
        </w:rPr>
        <w:t>°</w:t>
      </w:r>
      <w:r>
        <w:rPr>
          <w:rFonts w:ascii="仿宋_GB2312" w:eastAsia="仿宋_GB2312" w:hAnsi="宋体" w:hint="eastAsia"/>
          <w:sz w:val="32"/>
          <w:szCs w:val="32"/>
        </w:rPr>
        <w:t>)</w:t>
      </w:r>
      <w:r>
        <w:rPr>
          <w:rFonts w:ascii="仿宋_GB2312" w:eastAsia="仿宋_GB2312" w:hAnsi="宋体" w:hint="eastAsia"/>
          <w:sz w:val="32"/>
          <w:szCs w:val="32"/>
        </w:rPr>
        <w:t>，并强化“握拳</w:t>
      </w:r>
      <w:r>
        <w:rPr>
          <w:rFonts w:ascii="仿宋_GB2312" w:eastAsia="仿宋_GB2312" w:hAnsi="宋体" w:hint="eastAsia"/>
          <w:sz w:val="32"/>
          <w:szCs w:val="32"/>
        </w:rPr>
        <w:t>-</w:t>
      </w:r>
      <w:r>
        <w:rPr>
          <w:rFonts w:ascii="仿宋_GB2312" w:eastAsia="仿宋_GB2312" w:hAnsi="宋体" w:hint="eastAsia"/>
          <w:sz w:val="32"/>
          <w:szCs w:val="32"/>
        </w:rPr>
        <w:t>抬臂循环</w:t>
      </w:r>
      <w:r>
        <w:rPr>
          <w:rFonts w:ascii="仿宋_GB2312" w:eastAsia="仿宋_GB2312" w:hAnsi="宋体" w:hint="eastAsia"/>
          <w:sz w:val="32"/>
          <w:szCs w:val="32"/>
        </w:rPr>
        <w:t>"</w:t>
      </w:r>
      <w:r>
        <w:rPr>
          <w:rFonts w:ascii="仿宋_GB2312" w:eastAsia="仿宋_GB2312" w:hAnsi="宋体" w:hint="eastAsia"/>
          <w:sz w:val="32"/>
          <w:szCs w:val="32"/>
        </w:rPr>
        <w:t>等肌肉泵促回流训练。两型患者在评估重点、治疗目标、操作边界及禁忌管理上均被明确区分，区别于偏瘫血液透析患者自体动静脉内瘘作业治疗技术操作规范标准</w:t>
      </w:r>
      <w:r>
        <w:rPr>
          <w:rFonts w:ascii="仿宋_GB2312" w:eastAsia="仿宋_GB2312" w:hAnsi="宋体"/>
          <w:sz w:val="32"/>
          <w:szCs w:val="32"/>
        </w:rPr>
        <w:t>，无法提供</w:t>
      </w:r>
      <w:r>
        <w:rPr>
          <w:rFonts w:ascii="仿宋_GB2312" w:eastAsia="仿宋_GB2312" w:hAnsi="宋体" w:hint="eastAsia"/>
          <w:sz w:val="32"/>
          <w:szCs w:val="32"/>
        </w:rPr>
        <w:t>相应</w:t>
      </w:r>
      <w:r>
        <w:rPr>
          <w:rFonts w:ascii="仿宋_GB2312" w:eastAsia="仿宋_GB2312" w:hAnsi="宋体"/>
          <w:sz w:val="32"/>
          <w:szCs w:val="32"/>
        </w:rPr>
        <w:t>的技术指导</w:t>
      </w:r>
      <w:r>
        <w:rPr>
          <w:rFonts w:ascii="仿宋_GB2312" w:eastAsia="仿宋_GB2312" w:hAnsi="宋体" w:hint="eastAsia"/>
          <w:sz w:val="32"/>
          <w:szCs w:val="32"/>
        </w:rPr>
        <w:t>。</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本标准的内容与现行的法律、法规及强制性标准无冲突，</w:t>
      </w:r>
      <w:r>
        <w:rPr>
          <w:rFonts w:ascii="仿宋_GB2312" w:eastAsia="仿宋_GB2312" w:hAnsi="宋体" w:hint="eastAsia"/>
          <w:sz w:val="32"/>
          <w:szCs w:val="32"/>
        </w:rPr>
        <w:lastRenderedPageBreak/>
        <w:t>标准的编写符合</w:t>
      </w:r>
      <w:r>
        <w:rPr>
          <w:rFonts w:ascii="仿宋_GB2312" w:eastAsia="仿宋_GB2312" w:hAnsi="宋体" w:hint="eastAsia"/>
          <w:sz w:val="32"/>
          <w:szCs w:val="32"/>
        </w:rPr>
        <w:t>GB/T 1.1</w:t>
      </w:r>
      <w:r>
        <w:rPr>
          <w:rFonts w:ascii="仿宋_GB2312" w:eastAsia="仿宋_GB2312" w:hAnsi="宋体" w:hint="eastAsia"/>
          <w:sz w:val="32"/>
          <w:szCs w:val="32"/>
        </w:rPr>
        <w:t>—</w:t>
      </w:r>
      <w:r>
        <w:rPr>
          <w:rFonts w:ascii="仿宋_GB2312" w:eastAsia="仿宋_GB2312" w:hAnsi="宋体" w:hint="eastAsia"/>
          <w:sz w:val="32"/>
          <w:szCs w:val="32"/>
        </w:rPr>
        <w:t>2020</w:t>
      </w:r>
      <w:r>
        <w:rPr>
          <w:rFonts w:ascii="仿宋_GB2312" w:eastAsia="仿宋_GB2312" w:hAnsi="宋体" w:hint="eastAsia"/>
          <w:sz w:val="32"/>
          <w:szCs w:val="32"/>
        </w:rPr>
        <w:t>的要求。</w:t>
      </w:r>
    </w:p>
    <w:p w:rsidR="00336C2A" w:rsidRDefault="00C31121">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七、重大分歧意见的处理经过和依据</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本标准研制过程中无重大分歧意见。</w:t>
      </w:r>
    </w:p>
    <w:p w:rsidR="00336C2A" w:rsidRDefault="00C31121">
      <w:pPr>
        <w:spacing w:beforeLines="50" w:before="156" w:afterLines="50" w:after="156" w:line="560" w:lineRule="exact"/>
        <w:ind w:firstLineChars="200" w:firstLine="640"/>
        <w:outlineLvl w:val="0"/>
        <w:rPr>
          <w:rFonts w:ascii="黑体" w:eastAsia="黑体" w:hAnsi="黑体" w:cs="仿宋_GB2312"/>
          <w:sz w:val="32"/>
          <w:szCs w:val="32"/>
        </w:rPr>
      </w:pPr>
      <w:r>
        <w:rPr>
          <w:rFonts w:ascii="黑体" w:eastAsia="黑体" w:hAnsi="黑体" w:cs="仿宋_GB2312" w:hint="eastAsia"/>
          <w:sz w:val="32"/>
          <w:szCs w:val="32"/>
        </w:rPr>
        <w:t>八、自我承诺</w:t>
      </w:r>
    </w:p>
    <w:p w:rsidR="00336C2A" w:rsidRDefault="00C31121">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本标准内容与各项指标不低于强制性标准要求。</w:t>
      </w:r>
    </w:p>
    <w:p w:rsidR="00336C2A" w:rsidRDefault="00336C2A">
      <w:pPr>
        <w:pStyle w:val="BodyText2"/>
      </w:pPr>
    </w:p>
    <w:p w:rsidR="00336C2A" w:rsidRDefault="00336C2A">
      <w:pPr>
        <w:pStyle w:val="BodyText2"/>
      </w:pPr>
    </w:p>
    <w:p w:rsidR="00336C2A" w:rsidRDefault="00C31121">
      <w:pPr>
        <w:spacing w:line="560" w:lineRule="exact"/>
        <w:jc w:val="center"/>
        <w:rPr>
          <w:rFonts w:ascii="仿宋_GB2312" w:eastAsia="仿宋_GB2312" w:hAnsi="宋体"/>
          <w:sz w:val="32"/>
          <w:szCs w:val="32"/>
        </w:rPr>
      </w:pPr>
      <w:r>
        <w:rPr>
          <w:rFonts w:ascii="仿宋_GB2312" w:eastAsia="仿宋_GB2312" w:hAnsi="宋体" w:hint="eastAsia"/>
          <w:sz w:val="32"/>
          <w:szCs w:val="32"/>
        </w:rPr>
        <w:t>团体标准</w:t>
      </w:r>
      <w:proofErr w:type="gramStart"/>
      <w:r>
        <w:rPr>
          <w:rFonts w:ascii="仿宋_GB2312" w:eastAsia="仿宋_GB2312" w:hAnsi="宋体" w:hint="eastAsia"/>
          <w:sz w:val="32"/>
          <w:szCs w:val="32"/>
        </w:rPr>
        <w:t>《</w:t>
      </w:r>
      <w:proofErr w:type="gramEnd"/>
      <w:r>
        <w:rPr>
          <w:rFonts w:ascii="仿宋_GB2312" w:eastAsia="仿宋_GB2312" w:hAnsi="宋体" w:hint="eastAsia"/>
          <w:sz w:val="32"/>
          <w:szCs w:val="32"/>
        </w:rPr>
        <w:t>偏瘫血液透析患者自体动静脉内瘘</w:t>
      </w:r>
    </w:p>
    <w:p w:rsidR="00336C2A" w:rsidRDefault="00C31121">
      <w:pPr>
        <w:spacing w:line="560" w:lineRule="exact"/>
        <w:jc w:val="center"/>
        <w:rPr>
          <w:rFonts w:ascii="仿宋_GB2312" w:eastAsia="仿宋_GB2312" w:hAnsi="宋体"/>
          <w:sz w:val="32"/>
          <w:szCs w:val="32"/>
        </w:rPr>
      </w:pPr>
      <w:r>
        <w:rPr>
          <w:rFonts w:ascii="仿宋_GB2312" w:eastAsia="仿宋_GB2312" w:hAnsi="宋体" w:hint="eastAsia"/>
          <w:sz w:val="32"/>
          <w:szCs w:val="32"/>
        </w:rPr>
        <w:t>作业治疗技术操作规范》</w:t>
      </w:r>
    </w:p>
    <w:p w:rsidR="00336C2A" w:rsidRDefault="00C31121">
      <w:pPr>
        <w:spacing w:line="560" w:lineRule="exact"/>
        <w:jc w:val="center"/>
        <w:rPr>
          <w:rFonts w:ascii="仿宋_GB2312" w:eastAsia="仿宋_GB2312" w:hAnsi="宋体"/>
          <w:sz w:val="32"/>
          <w:szCs w:val="32"/>
        </w:rPr>
      </w:pPr>
      <w:r>
        <w:rPr>
          <w:rFonts w:ascii="仿宋_GB2312" w:eastAsia="仿宋_GB2312" w:hAnsi="宋体" w:hint="eastAsia"/>
          <w:sz w:val="32"/>
          <w:szCs w:val="32"/>
        </w:rPr>
        <w:t xml:space="preserve">            </w:t>
      </w:r>
      <w:r>
        <w:rPr>
          <w:rFonts w:ascii="仿宋_GB2312" w:eastAsia="仿宋_GB2312" w:hAnsi="宋体" w:hint="eastAsia"/>
          <w:sz w:val="32"/>
          <w:szCs w:val="32"/>
        </w:rPr>
        <w:t>标准编制组</w:t>
      </w:r>
    </w:p>
    <w:p w:rsidR="00336C2A" w:rsidRDefault="00C31121">
      <w:pPr>
        <w:spacing w:line="560" w:lineRule="exact"/>
        <w:jc w:val="center"/>
        <w:rPr>
          <w:rFonts w:ascii="仿宋_GB2312" w:eastAsia="仿宋_GB2312" w:hAnsi="宋体"/>
          <w:sz w:val="32"/>
          <w:szCs w:val="32"/>
        </w:rPr>
      </w:pPr>
      <w:r>
        <w:rPr>
          <w:rFonts w:ascii="仿宋_GB2312" w:eastAsia="仿宋_GB2312" w:hAnsi="宋体" w:hint="eastAsia"/>
          <w:sz w:val="32"/>
          <w:szCs w:val="32"/>
        </w:rPr>
        <w:t xml:space="preserve">            202</w:t>
      </w:r>
      <w:r>
        <w:rPr>
          <w:rFonts w:ascii="仿宋_GB2312" w:eastAsia="仿宋_GB2312" w:hAnsi="宋体"/>
          <w:sz w:val="32"/>
          <w:szCs w:val="32"/>
        </w:rPr>
        <w:t>6</w:t>
      </w:r>
      <w:r>
        <w:rPr>
          <w:rFonts w:ascii="仿宋_GB2312" w:eastAsia="仿宋_GB2312" w:hAnsi="宋体" w:hint="eastAsia"/>
          <w:sz w:val="32"/>
          <w:szCs w:val="32"/>
        </w:rPr>
        <w:t>年</w:t>
      </w:r>
      <w:r>
        <w:rPr>
          <w:rFonts w:ascii="仿宋_GB2312" w:eastAsia="仿宋_GB2312" w:hAnsi="宋体" w:hint="eastAsia"/>
          <w:sz w:val="32"/>
          <w:szCs w:val="32"/>
        </w:rPr>
        <w:t>6</w:t>
      </w:r>
      <w:r>
        <w:rPr>
          <w:rFonts w:ascii="仿宋_GB2312" w:eastAsia="仿宋_GB2312" w:hAnsi="宋体" w:hint="eastAsia"/>
          <w:sz w:val="32"/>
          <w:szCs w:val="32"/>
        </w:rPr>
        <w:t>月</w:t>
      </w:r>
      <w:r>
        <w:rPr>
          <w:rFonts w:ascii="仿宋_GB2312" w:eastAsia="仿宋_GB2312" w:hAnsi="宋体"/>
          <w:sz w:val="32"/>
          <w:szCs w:val="32"/>
        </w:rPr>
        <w:t>2</w:t>
      </w:r>
      <w:r>
        <w:rPr>
          <w:rFonts w:ascii="仿宋_GB2312" w:eastAsia="仿宋_GB2312" w:hAnsi="宋体" w:hint="eastAsia"/>
          <w:sz w:val="32"/>
          <w:szCs w:val="32"/>
        </w:rPr>
        <w:t>3</w:t>
      </w:r>
      <w:r>
        <w:rPr>
          <w:rFonts w:ascii="仿宋_GB2312" w:eastAsia="仿宋_GB2312" w:hAnsi="宋体" w:hint="eastAsia"/>
          <w:sz w:val="32"/>
          <w:szCs w:val="32"/>
        </w:rPr>
        <w:t>日</w:t>
      </w:r>
    </w:p>
    <w:sectPr w:rsidR="00336C2A">
      <w:footerReference w:type="default" r:id="rId14"/>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31121" w:rsidRDefault="00C31121">
      <w:r>
        <w:separator/>
      </w:r>
    </w:p>
  </w:endnote>
  <w:endnote w:type="continuationSeparator" w:id="0">
    <w:p w:rsidR="00C31121" w:rsidRDefault="00C311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方正小标宋简体">
    <w:altName w:val="宋体"/>
    <w:panose1 w:val="03000509000000000000"/>
    <w:charset w:val="86"/>
    <w:family w:val="script"/>
    <w:pitch w:val="fixed"/>
    <w:sig w:usb0="00000001" w:usb1="080E0000" w:usb2="00000010" w:usb3="00000000" w:csb0="00040000" w:csb1="00000000"/>
  </w:font>
  <w:font w:name="仿宋_GB2312">
    <w:altName w:val="仿宋"/>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5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36C2A" w:rsidRDefault="00C31121">
    <w:pPr>
      <w:pStyle w:val="af1"/>
      <w:spacing w:before="120" w:after="120"/>
      <w:ind w:firstLine="360"/>
      <w:jc w:val="both"/>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336C2A" w:rsidRDefault="00C31121">
                          <w:pPr>
                            <w:pStyle w:val="af1"/>
                          </w:pPr>
                          <w:r>
                            <w:fldChar w:fldCharType="begin"/>
                          </w:r>
                          <w:r>
                            <w:instrText xml:space="preserve"> PAGE  \* MERGEFORMAT </w:instrText>
                          </w:r>
                          <w:r>
                            <w:fldChar w:fldCharType="separate"/>
                          </w:r>
                          <w:r>
                            <w:t>22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psCustomData="http://www.wps.cn/officeDocument/2013/wpsCustomData">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22DC96F4">
                    <w:pPr>
                      <w:pStyle w:val="8"/>
                    </w:pPr>
                    <w:r>
                      <w:fldChar w:fldCharType="begin"/>
                    </w:r>
                    <w:r>
                      <w:instrText xml:space="preserve"> PAGE  \* MERGEFORMAT </w:instrText>
                    </w:r>
                    <w:r>
                      <w:fldChar w:fldCharType="separate"/>
                    </w:r>
                    <w:r>
                      <w:t>22</w:t>
                    </w:r>
                    <w: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31121" w:rsidRDefault="00C31121">
      <w:r>
        <w:separator/>
      </w:r>
    </w:p>
  </w:footnote>
  <w:footnote w:type="continuationSeparator" w:id="0">
    <w:p w:rsidR="00C31121" w:rsidRDefault="00C3112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4"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5" w15:restartNumberingAfterBreak="0">
    <w:nsid w:val="519F6521"/>
    <w:multiLevelType w:val="multilevel"/>
    <w:tmpl w:val="519F6521"/>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6CEA2025"/>
    <w:multiLevelType w:val="multilevel"/>
    <w:tmpl w:val="6CEA2025"/>
    <w:lvl w:ilvl="0">
      <w:start w:val="1"/>
      <w:numFmt w:val="none"/>
      <w:pStyle w:val="a2"/>
      <w:suff w:val="nothing"/>
      <w:lvlText w:val="%1"/>
      <w:lvlJc w:val="left"/>
      <w:pPr>
        <w:ind w:left="0" w:firstLine="0"/>
      </w:pPr>
      <w:rPr>
        <w:rFonts w:hint="eastAsia"/>
      </w:rPr>
    </w:lvl>
    <w:lvl w:ilvl="1">
      <w:start w:val="1"/>
      <w:numFmt w:val="decimal"/>
      <w:pStyle w:val="a3"/>
      <w:suff w:val="nothing"/>
      <w:lvlText w:val="%1%2　"/>
      <w:lvlJc w:val="left"/>
      <w:pPr>
        <w:ind w:left="0" w:firstLine="0"/>
      </w:pPr>
      <w:rPr>
        <w:rFonts w:ascii="黑体" w:eastAsia="黑体" w:hint="eastAsia"/>
        <w:b w:val="0"/>
        <w:i w:val="0"/>
        <w:sz w:val="21"/>
      </w:rPr>
    </w:lvl>
    <w:lvl w:ilvl="2">
      <w:start w:val="1"/>
      <w:numFmt w:val="decimal"/>
      <w:pStyle w:val="a4"/>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5"/>
      <w:suff w:val="nothing"/>
      <w:lvlText w:val="%1%2.%3.%4　"/>
      <w:lvlJc w:val="left"/>
      <w:pPr>
        <w:ind w:left="142" w:firstLine="0"/>
      </w:pPr>
      <w:rPr>
        <w:rFonts w:ascii="黑体" w:eastAsia="黑体" w:hint="eastAsia"/>
        <w:b w:val="0"/>
        <w:i w:val="0"/>
        <w:sz w:val="21"/>
      </w:rPr>
    </w:lvl>
    <w:lvl w:ilvl="4">
      <w:start w:val="1"/>
      <w:numFmt w:val="decimal"/>
      <w:pStyle w:val="a6"/>
      <w:suff w:val="nothing"/>
      <w:lvlText w:val="%1%2.%3.%4.%5　"/>
      <w:lvlJc w:val="left"/>
      <w:pPr>
        <w:ind w:left="0" w:firstLine="0"/>
      </w:pPr>
      <w:rPr>
        <w:rFonts w:ascii="黑体" w:eastAsia="黑体" w:hint="eastAsia"/>
        <w:b w:val="0"/>
        <w:i w:val="0"/>
        <w:sz w:val="21"/>
      </w:rPr>
    </w:lvl>
    <w:lvl w:ilvl="5">
      <w:start w:val="1"/>
      <w:numFmt w:val="decimal"/>
      <w:pStyle w:val="a7"/>
      <w:suff w:val="nothing"/>
      <w:lvlText w:val="%1%2.%3.%4.%5.%6　"/>
      <w:lvlJc w:val="left"/>
      <w:pPr>
        <w:ind w:left="0" w:firstLine="0"/>
      </w:pPr>
      <w:rPr>
        <w:rFonts w:ascii="黑体" w:eastAsia="黑体" w:hint="eastAsia"/>
        <w:b w:val="0"/>
        <w:i w:val="0"/>
        <w:sz w:val="21"/>
      </w:rPr>
    </w:lvl>
    <w:lvl w:ilvl="6">
      <w:start w:val="1"/>
      <w:numFmt w:val="decimal"/>
      <w:pStyle w:val="a8"/>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2"/>
  </w:num>
  <w:num w:numId="2">
    <w:abstractNumId w:val="6"/>
  </w:num>
  <w:num w:numId="3">
    <w:abstractNumId w:val="4"/>
  </w:num>
  <w:num w:numId="4">
    <w:abstractNumId w:val="1"/>
  </w:num>
  <w:num w:numId="5">
    <w:abstractNumId w:val="5"/>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SystemFonts/>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M0ODAwYTc3OTU1MTY0MWUwY2RkYzY0NWVkZjgwMDYifQ=="/>
  </w:docVars>
  <w:rsids>
    <w:rsidRoot w:val="0037490B"/>
    <w:rsid w:val="000005CA"/>
    <w:rsid w:val="00000AD9"/>
    <w:rsid w:val="00000E4A"/>
    <w:rsid w:val="00001814"/>
    <w:rsid w:val="00001CE0"/>
    <w:rsid w:val="00003716"/>
    <w:rsid w:val="00003DB3"/>
    <w:rsid w:val="0001161C"/>
    <w:rsid w:val="00012082"/>
    <w:rsid w:val="000126E8"/>
    <w:rsid w:val="0001766E"/>
    <w:rsid w:val="000216C2"/>
    <w:rsid w:val="000255FF"/>
    <w:rsid w:val="000258DE"/>
    <w:rsid w:val="000276DC"/>
    <w:rsid w:val="00030B50"/>
    <w:rsid w:val="00030EE3"/>
    <w:rsid w:val="00031483"/>
    <w:rsid w:val="00031C1A"/>
    <w:rsid w:val="00036510"/>
    <w:rsid w:val="000370FC"/>
    <w:rsid w:val="00043580"/>
    <w:rsid w:val="000438DF"/>
    <w:rsid w:val="00044D55"/>
    <w:rsid w:val="00046883"/>
    <w:rsid w:val="000504E1"/>
    <w:rsid w:val="0005176B"/>
    <w:rsid w:val="00051CD3"/>
    <w:rsid w:val="00052633"/>
    <w:rsid w:val="00053989"/>
    <w:rsid w:val="00054074"/>
    <w:rsid w:val="00060314"/>
    <w:rsid w:val="00060B9D"/>
    <w:rsid w:val="00061D85"/>
    <w:rsid w:val="00064EA0"/>
    <w:rsid w:val="000658C1"/>
    <w:rsid w:val="00065DD5"/>
    <w:rsid w:val="0006607C"/>
    <w:rsid w:val="00067952"/>
    <w:rsid w:val="000702AE"/>
    <w:rsid w:val="000702F1"/>
    <w:rsid w:val="0007056A"/>
    <w:rsid w:val="0007171F"/>
    <w:rsid w:val="000718F2"/>
    <w:rsid w:val="00071923"/>
    <w:rsid w:val="0007388E"/>
    <w:rsid w:val="00074198"/>
    <w:rsid w:val="00074776"/>
    <w:rsid w:val="00077D12"/>
    <w:rsid w:val="00080929"/>
    <w:rsid w:val="00082CE2"/>
    <w:rsid w:val="00082DDD"/>
    <w:rsid w:val="00083C1A"/>
    <w:rsid w:val="00085453"/>
    <w:rsid w:val="00087B41"/>
    <w:rsid w:val="000907FE"/>
    <w:rsid w:val="00094DC8"/>
    <w:rsid w:val="00095576"/>
    <w:rsid w:val="000A119D"/>
    <w:rsid w:val="000A3426"/>
    <w:rsid w:val="000A37D1"/>
    <w:rsid w:val="000A7270"/>
    <w:rsid w:val="000B3F01"/>
    <w:rsid w:val="000B544F"/>
    <w:rsid w:val="000B6EA3"/>
    <w:rsid w:val="000B7131"/>
    <w:rsid w:val="000C1499"/>
    <w:rsid w:val="000C1656"/>
    <w:rsid w:val="000C23E0"/>
    <w:rsid w:val="000C47D0"/>
    <w:rsid w:val="000C5759"/>
    <w:rsid w:val="000D0E42"/>
    <w:rsid w:val="000D557B"/>
    <w:rsid w:val="000D76C3"/>
    <w:rsid w:val="000E0C1D"/>
    <w:rsid w:val="000E3BE1"/>
    <w:rsid w:val="000E4416"/>
    <w:rsid w:val="000E4E87"/>
    <w:rsid w:val="000E57B1"/>
    <w:rsid w:val="000F2752"/>
    <w:rsid w:val="000F298F"/>
    <w:rsid w:val="000F3B3B"/>
    <w:rsid w:val="000F3F92"/>
    <w:rsid w:val="000F7416"/>
    <w:rsid w:val="001037D6"/>
    <w:rsid w:val="0010718F"/>
    <w:rsid w:val="00111544"/>
    <w:rsid w:val="00112E2C"/>
    <w:rsid w:val="00115C18"/>
    <w:rsid w:val="00116E4A"/>
    <w:rsid w:val="00120F4F"/>
    <w:rsid w:val="00120F6B"/>
    <w:rsid w:val="00121C31"/>
    <w:rsid w:val="001226E6"/>
    <w:rsid w:val="00122F61"/>
    <w:rsid w:val="0012516A"/>
    <w:rsid w:val="00126AFC"/>
    <w:rsid w:val="00126CE4"/>
    <w:rsid w:val="0012731A"/>
    <w:rsid w:val="00131174"/>
    <w:rsid w:val="001323E2"/>
    <w:rsid w:val="0013257F"/>
    <w:rsid w:val="001341F3"/>
    <w:rsid w:val="001344C5"/>
    <w:rsid w:val="0013535E"/>
    <w:rsid w:val="00137223"/>
    <w:rsid w:val="0014119F"/>
    <w:rsid w:val="001420D9"/>
    <w:rsid w:val="00142A85"/>
    <w:rsid w:val="00143457"/>
    <w:rsid w:val="001443AC"/>
    <w:rsid w:val="001446D9"/>
    <w:rsid w:val="00145356"/>
    <w:rsid w:val="00145A55"/>
    <w:rsid w:val="001467BA"/>
    <w:rsid w:val="00147A26"/>
    <w:rsid w:val="00147A7A"/>
    <w:rsid w:val="001502FB"/>
    <w:rsid w:val="00153AB7"/>
    <w:rsid w:val="0015401C"/>
    <w:rsid w:val="00154E77"/>
    <w:rsid w:val="00160FAE"/>
    <w:rsid w:val="00161C19"/>
    <w:rsid w:val="00162358"/>
    <w:rsid w:val="00162518"/>
    <w:rsid w:val="001631D2"/>
    <w:rsid w:val="00170088"/>
    <w:rsid w:val="0017019C"/>
    <w:rsid w:val="0017068B"/>
    <w:rsid w:val="00170F62"/>
    <w:rsid w:val="001719D7"/>
    <w:rsid w:val="001729C6"/>
    <w:rsid w:val="001748FF"/>
    <w:rsid w:val="0017561A"/>
    <w:rsid w:val="001761D2"/>
    <w:rsid w:val="00176412"/>
    <w:rsid w:val="00176892"/>
    <w:rsid w:val="00180583"/>
    <w:rsid w:val="00184502"/>
    <w:rsid w:val="00184C21"/>
    <w:rsid w:val="00185CA3"/>
    <w:rsid w:val="00191A83"/>
    <w:rsid w:val="001922F7"/>
    <w:rsid w:val="00192792"/>
    <w:rsid w:val="0019480E"/>
    <w:rsid w:val="00194F7E"/>
    <w:rsid w:val="00197189"/>
    <w:rsid w:val="001A03FA"/>
    <w:rsid w:val="001A1876"/>
    <w:rsid w:val="001A2348"/>
    <w:rsid w:val="001A585A"/>
    <w:rsid w:val="001A68FB"/>
    <w:rsid w:val="001B1F8E"/>
    <w:rsid w:val="001B2C57"/>
    <w:rsid w:val="001B37F2"/>
    <w:rsid w:val="001B6DB3"/>
    <w:rsid w:val="001C03D0"/>
    <w:rsid w:val="001C0E52"/>
    <w:rsid w:val="001C2328"/>
    <w:rsid w:val="001C3FE3"/>
    <w:rsid w:val="001C6AE6"/>
    <w:rsid w:val="001C712F"/>
    <w:rsid w:val="001D0EEF"/>
    <w:rsid w:val="001D2157"/>
    <w:rsid w:val="001D694F"/>
    <w:rsid w:val="001D74F9"/>
    <w:rsid w:val="001E06D3"/>
    <w:rsid w:val="001E1747"/>
    <w:rsid w:val="001E21D6"/>
    <w:rsid w:val="001E59D0"/>
    <w:rsid w:val="001E6F36"/>
    <w:rsid w:val="001E7634"/>
    <w:rsid w:val="001E7EB0"/>
    <w:rsid w:val="001F021E"/>
    <w:rsid w:val="001F03CB"/>
    <w:rsid w:val="001F1F80"/>
    <w:rsid w:val="001F319B"/>
    <w:rsid w:val="001F4A7D"/>
    <w:rsid w:val="001F57A9"/>
    <w:rsid w:val="001F65F7"/>
    <w:rsid w:val="001F67DD"/>
    <w:rsid w:val="001F7CCC"/>
    <w:rsid w:val="00205F41"/>
    <w:rsid w:val="002064AD"/>
    <w:rsid w:val="002127FC"/>
    <w:rsid w:val="002148D2"/>
    <w:rsid w:val="00215122"/>
    <w:rsid w:val="00216631"/>
    <w:rsid w:val="002168EF"/>
    <w:rsid w:val="00217829"/>
    <w:rsid w:val="00220171"/>
    <w:rsid w:val="0022020B"/>
    <w:rsid w:val="00220B99"/>
    <w:rsid w:val="0022151B"/>
    <w:rsid w:val="002219B5"/>
    <w:rsid w:val="0022384B"/>
    <w:rsid w:val="00226D31"/>
    <w:rsid w:val="002306BF"/>
    <w:rsid w:val="00230FE3"/>
    <w:rsid w:val="002331BB"/>
    <w:rsid w:val="002338C3"/>
    <w:rsid w:val="00234398"/>
    <w:rsid w:val="0023444B"/>
    <w:rsid w:val="00234EC1"/>
    <w:rsid w:val="0023595B"/>
    <w:rsid w:val="002412E7"/>
    <w:rsid w:val="00245211"/>
    <w:rsid w:val="00250E2F"/>
    <w:rsid w:val="00252C67"/>
    <w:rsid w:val="002531B2"/>
    <w:rsid w:val="0025439B"/>
    <w:rsid w:val="00255076"/>
    <w:rsid w:val="0025665D"/>
    <w:rsid w:val="002609DF"/>
    <w:rsid w:val="00262B50"/>
    <w:rsid w:val="0026386B"/>
    <w:rsid w:val="00266674"/>
    <w:rsid w:val="0027055E"/>
    <w:rsid w:val="00271153"/>
    <w:rsid w:val="002718CB"/>
    <w:rsid w:val="00272ECD"/>
    <w:rsid w:val="00275A63"/>
    <w:rsid w:val="00282082"/>
    <w:rsid w:val="00282225"/>
    <w:rsid w:val="00284186"/>
    <w:rsid w:val="002851DF"/>
    <w:rsid w:val="00287D8F"/>
    <w:rsid w:val="002908DF"/>
    <w:rsid w:val="00290CF8"/>
    <w:rsid w:val="002919FB"/>
    <w:rsid w:val="00292CEA"/>
    <w:rsid w:val="00292DE5"/>
    <w:rsid w:val="002935A7"/>
    <w:rsid w:val="00293DF7"/>
    <w:rsid w:val="002946D7"/>
    <w:rsid w:val="00296164"/>
    <w:rsid w:val="00297614"/>
    <w:rsid w:val="002A1DE2"/>
    <w:rsid w:val="002A34D4"/>
    <w:rsid w:val="002B100F"/>
    <w:rsid w:val="002B176E"/>
    <w:rsid w:val="002B223C"/>
    <w:rsid w:val="002B6683"/>
    <w:rsid w:val="002B6E5E"/>
    <w:rsid w:val="002C19B5"/>
    <w:rsid w:val="002C2E19"/>
    <w:rsid w:val="002C3262"/>
    <w:rsid w:val="002C3400"/>
    <w:rsid w:val="002C36FA"/>
    <w:rsid w:val="002C3D9D"/>
    <w:rsid w:val="002C52D8"/>
    <w:rsid w:val="002C5695"/>
    <w:rsid w:val="002C765C"/>
    <w:rsid w:val="002D0778"/>
    <w:rsid w:val="002D0EC0"/>
    <w:rsid w:val="002D4FC0"/>
    <w:rsid w:val="002D6356"/>
    <w:rsid w:val="002E1BFD"/>
    <w:rsid w:val="002E33C3"/>
    <w:rsid w:val="002E4BF9"/>
    <w:rsid w:val="002F00B4"/>
    <w:rsid w:val="002F1C59"/>
    <w:rsid w:val="002F639C"/>
    <w:rsid w:val="002F683C"/>
    <w:rsid w:val="00300A5E"/>
    <w:rsid w:val="00301D13"/>
    <w:rsid w:val="00306E58"/>
    <w:rsid w:val="0030718D"/>
    <w:rsid w:val="00307DD9"/>
    <w:rsid w:val="00311598"/>
    <w:rsid w:val="00311A27"/>
    <w:rsid w:val="00311ABF"/>
    <w:rsid w:val="0031537E"/>
    <w:rsid w:val="00316CF4"/>
    <w:rsid w:val="003176CC"/>
    <w:rsid w:val="00324901"/>
    <w:rsid w:val="00330D99"/>
    <w:rsid w:val="003322F5"/>
    <w:rsid w:val="00332F81"/>
    <w:rsid w:val="003355C8"/>
    <w:rsid w:val="00335B12"/>
    <w:rsid w:val="00336C2A"/>
    <w:rsid w:val="00336DA4"/>
    <w:rsid w:val="00342DC7"/>
    <w:rsid w:val="00342F19"/>
    <w:rsid w:val="00345537"/>
    <w:rsid w:val="00346D55"/>
    <w:rsid w:val="00350CD9"/>
    <w:rsid w:val="00351815"/>
    <w:rsid w:val="003518F5"/>
    <w:rsid w:val="00353713"/>
    <w:rsid w:val="00353E71"/>
    <w:rsid w:val="00354B2E"/>
    <w:rsid w:val="003579E3"/>
    <w:rsid w:val="00360157"/>
    <w:rsid w:val="0036090B"/>
    <w:rsid w:val="003617F8"/>
    <w:rsid w:val="0036296C"/>
    <w:rsid w:val="0036366F"/>
    <w:rsid w:val="00364C43"/>
    <w:rsid w:val="00366F06"/>
    <w:rsid w:val="00367CD0"/>
    <w:rsid w:val="00367DDC"/>
    <w:rsid w:val="00371857"/>
    <w:rsid w:val="0037336B"/>
    <w:rsid w:val="00374750"/>
    <w:rsid w:val="0037490B"/>
    <w:rsid w:val="00375600"/>
    <w:rsid w:val="00384F27"/>
    <w:rsid w:val="003860CF"/>
    <w:rsid w:val="00387FD0"/>
    <w:rsid w:val="00390362"/>
    <w:rsid w:val="003905EF"/>
    <w:rsid w:val="00390758"/>
    <w:rsid w:val="00391BF2"/>
    <w:rsid w:val="0039206B"/>
    <w:rsid w:val="003928AE"/>
    <w:rsid w:val="00393139"/>
    <w:rsid w:val="00396B74"/>
    <w:rsid w:val="003A049C"/>
    <w:rsid w:val="003A0BEB"/>
    <w:rsid w:val="003A3E22"/>
    <w:rsid w:val="003A5B7E"/>
    <w:rsid w:val="003B0612"/>
    <w:rsid w:val="003B1803"/>
    <w:rsid w:val="003B5F4C"/>
    <w:rsid w:val="003C0AB3"/>
    <w:rsid w:val="003C1122"/>
    <w:rsid w:val="003C1230"/>
    <w:rsid w:val="003C34F1"/>
    <w:rsid w:val="003C48F7"/>
    <w:rsid w:val="003C5994"/>
    <w:rsid w:val="003C5B85"/>
    <w:rsid w:val="003C7FFD"/>
    <w:rsid w:val="003D1DC8"/>
    <w:rsid w:val="003D226C"/>
    <w:rsid w:val="003D43E5"/>
    <w:rsid w:val="003D45AE"/>
    <w:rsid w:val="003D4B79"/>
    <w:rsid w:val="003E11BD"/>
    <w:rsid w:val="003E1289"/>
    <w:rsid w:val="003E17D3"/>
    <w:rsid w:val="003E30BD"/>
    <w:rsid w:val="003E3295"/>
    <w:rsid w:val="003E4F53"/>
    <w:rsid w:val="003E641C"/>
    <w:rsid w:val="003F0278"/>
    <w:rsid w:val="003F222F"/>
    <w:rsid w:val="003F3337"/>
    <w:rsid w:val="003F4547"/>
    <w:rsid w:val="003F54C9"/>
    <w:rsid w:val="003F6173"/>
    <w:rsid w:val="003F654A"/>
    <w:rsid w:val="003F7403"/>
    <w:rsid w:val="00401CDE"/>
    <w:rsid w:val="004025A6"/>
    <w:rsid w:val="00402E14"/>
    <w:rsid w:val="00402FC9"/>
    <w:rsid w:val="00404DFA"/>
    <w:rsid w:val="00407C51"/>
    <w:rsid w:val="004129E9"/>
    <w:rsid w:val="00413141"/>
    <w:rsid w:val="00413A94"/>
    <w:rsid w:val="00415EA5"/>
    <w:rsid w:val="00417E13"/>
    <w:rsid w:val="00417F78"/>
    <w:rsid w:val="004211A8"/>
    <w:rsid w:val="00421BEA"/>
    <w:rsid w:val="00421C3A"/>
    <w:rsid w:val="004254EF"/>
    <w:rsid w:val="00435C24"/>
    <w:rsid w:val="004362CF"/>
    <w:rsid w:val="00437464"/>
    <w:rsid w:val="00444FD4"/>
    <w:rsid w:val="0044688A"/>
    <w:rsid w:val="00450356"/>
    <w:rsid w:val="00450C89"/>
    <w:rsid w:val="00451664"/>
    <w:rsid w:val="0045218D"/>
    <w:rsid w:val="00453591"/>
    <w:rsid w:val="0045416E"/>
    <w:rsid w:val="00454515"/>
    <w:rsid w:val="00456422"/>
    <w:rsid w:val="00456F07"/>
    <w:rsid w:val="00461779"/>
    <w:rsid w:val="004661AA"/>
    <w:rsid w:val="00466F35"/>
    <w:rsid w:val="004671EF"/>
    <w:rsid w:val="00467E08"/>
    <w:rsid w:val="004703C2"/>
    <w:rsid w:val="00471DC2"/>
    <w:rsid w:val="00472C4A"/>
    <w:rsid w:val="004749A8"/>
    <w:rsid w:val="00475485"/>
    <w:rsid w:val="00475657"/>
    <w:rsid w:val="004779CA"/>
    <w:rsid w:val="00482858"/>
    <w:rsid w:val="004831E3"/>
    <w:rsid w:val="00483958"/>
    <w:rsid w:val="004846D3"/>
    <w:rsid w:val="004859DB"/>
    <w:rsid w:val="004861A8"/>
    <w:rsid w:val="004869AD"/>
    <w:rsid w:val="00487025"/>
    <w:rsid w:val="0048742A"/>
    <w:rsid w:val="00493251"/>
    <w:rsid w:val="0049496B"/>
    <w:rsid w:val="0049586B"/>
    <w:rsid w:val="004A2CDA"/>
    <w:rsid w:val="004B0BD5"/>
    <w:rsid w:val="004B0E0F"/>
    <w:rsid w:val="004B2556"/>
    <w:rsid w:val="004B2771"/>
    <w:rsid w:val="004B2C31"/>
    <w:rsid w:val="004B40E7"/>
    <w:rsid w:val="004B4A2A"/>
    <w:rsid w:val="004C5F8A"/>
    <w:rsid w:val="004C73A0"/>
    <w:rsid w:val="004D0901"/>
    <w:rsid w:val="004D217A"/>
    <w:rsid w:val="004D23BA"/>
    <w:rsid w:val="004D55DD"/>
    <w:rsid w:val="004D768D"/>
    <w:rsid w:val="004D7DA8"/>
    <w:rsid w:val="004E0D15"/>
    <w:rsid w:val="004E2471"/>
    <w:rsid w:val="004E2FC8"/>
    <w:rsid w:val="004E2FF6"/>
    <w:rsid w:val="004E3F4F"/>
    <w:rsid w:val="004E702B"/>
    <w:rsid w:val="004F0893"/>
    <w:rsid w:val="004F2448"/>
    <w:rsid w:val="004F4BDF"/>
    <w:rsid w:val="004F4D02"/>
    <w:rsid w:val="004F6D58"/>
    <w:rsid w:val="0050150E"/>
    <w:rsid w:val="00502671"/>
    <w:rsid w:val="00504915"/>
    <w:rsid w:val="00504E2E"/>
    <w:rsid w:val="0051458C"/>
    <w:rsid w:val="00514EAE"/>
    <w:rsid w:val="00517B5F"/>
    <w:rsid w:val="00521AF8"/>
    <w:rsid w:val="00524B13"/>
    <w:rsid w:val="00526408"/>
    <w:rsid w:val="00527045"/>
    <w:rsid w:val="005276F2"/>
    <w:rsid w:val="00527822"/>
    <w:rsid w:val="0053065D"/>
    <w:rsid w:val="00530FD2"/>
    <w:rsid w:val="00531D25"/>
    <w:rsid w:val="00531FB1"/>
    <w:rsid w:val="0053200A"/>
    <w:rsid w:val="005324A1"/>
    <w:rsid w:val="00532E07"/>
    <w:rsid w:val="005334D7"/>
    <w:rsid w:val="0053486A"/>
    <w:rsid w:val="005415F3"/>
    <w:rsid w:val="00541753"/>
    <w:rsid w:val="00541882"/>
    <w:rsid w:val="005447AD"/>
    <w:rsid w:val="00544BDE"/>
    <w:rsid w:val="00551089"/>
    <w:rsid w:val="00551C6C"/>
    <w:rsid w:val="0055209C"/>
    <w:rsid w:val="0055220C"/>
    <w:rsid w:val="0055328C"/>
    <w:rsid w:val="005548A7"/>
    <w:rsid w:val="00554B38"/>
    <w:rsid w:val="00555B22"/>
    <w:rsid w:val="0056065D"/>
    <w:rsid w:val="00567988"/>
    <w:rsid w:val="005712CA"/>
    <w:rsid w:val="005716B4"/>
    <w:rsid w:val="0057177A"/>
    <w:rsid w:val="005727AE"/>
    <w:rsid w:val="0057334E"/>
    <w:rsid w:val="005745DF"/>
    <w:rsid w:val="00581081"/>
    <w:rsid w:val="0058257B"/>
    <w:rsid w:val="005828B1"/>
    <w:rsid w:val="005837D5"/>
    <w:rsid w:val="005868CD"/>
    <w:rsid w:val="00592BD2"/>
    <w:rsid w:val="00594BAA"/>
    <w:rsid w:val="00595A3B"/>
    <w:rsid w:val="00597046"/>
    <w:rsid w:val="005970B9"/>
    <w:rsid w:val="005A1EE8"/>
    <w:rsid w:val="005A3679"/>
    <w:rsid w:val="005A4739"/>
    <w:rsid w:val="005A7B4A"/>
    <w:rsid w:val="005B0DA2"/>
    <w:rsid w:val="005B1E99"/>
    <w:rsid w:val="005B3727"/>
    <w:rsid w:val="005B63E1"/>
    <w:rsid w:val="005B7812"/>
    <w:rsid w:val="005C0C7E"/>
    <w:rsid w:val="005C1586"/>
    <w:rsid w:val="005C17B1"/>
    <w:rsid w:val="005C3575"/>
    <w:rsid w:val="005C4C8C"/>
    <w:rsid w:val="005C527C"/>
    <w:rsid w:val="005C760D"/>
    <w:rsid w:val="005C7673"/>
    <w:rsid w:val="005D2D1B"/>
    <w:rsid w:val="005D4CCF"/>
    <w:rsid w:val="005D4EED"/>
    <w:rsid w:val="005D564B"/>
    <w:rsid w:val="005D603D"/>
    <w:rsid w:val="005D61C6"/>
    <w:rsid w:val="005D7DA9"/>
    <w:rsid w:val="005E02C6"/>
    <w:rsid w:val="005E1E2D"/>
    <w:rsid w:val="005E2964"/>
    <w:rsid w:val="005E31F1"/>
    <w:rsid w:val="005E3295"/>
    <w:rsid w:val="005E47AF"/>
    <w:rsid w:val="005E4EC0"/>
    <w:rsid w:val="005E5C4D"/>
    <w:rsid w:val="005E6568"/>
    <w:rsid w:val="005F220F"/>
    <w:rsid w:val="005F358A"/>
    <w:rsid w:val="005F43EF"/>
    <w:rsid w:val="005F7D38"/>
    <w:rsid w:val="00600DBC"/>
    <w:rsid w:val="006016BF"/>
    <w:rsid w:val="00601734"/>
    <w:rsid w:val="00603C2C"/>
    <w:rsid w:val="00607703"/>
    <w:rsid w:val="00607B51"/>
    <w:rsid w:val="0061180E"/>
    <w:rsid w:val="00612BE9"/>
    <w:rsid w:val="00615634"/>
    <w:rsid w:val="00615F98"/>
    <w:rsid w:val="00617339"/>
    <w:rsid w:val="00617AA2"/>
    <w:rsid w:val="00623EE1"/>
    <w:rsid w:val="006248EC"/>
    <w:rsid w:val="0062533E"/>
    <w:rsid w:val="00625E88"/>
    <w:rsid w:val="0063038C"/>
    <w:rsid w:val="00630A5B"/>
    <w:rsid w:val="00631B7C"/>
    <w:rsid w:val="00632234"/>
    <w:rsid w:val="006330CE"/>
    <w:rsid w:val="00634EAB"/>
    <w:rsid w:val="00635391"/>
    <w:rsid w:val="006363E2"/>
    <w:rsid w:val="0064289F"/>
    <w:rsid w:val="00643B0D"/>
    <w:rsid w:val="00643C44"/>
    <w:rsid w:val="00644A19"/>
    <w:rsid w:val="0064622E"/>
    <w:rsid w:val="00647E24"/>
    <w:rsid w:val="006512FA"/>
    <w:rsid w:val="006535F0"/>
    <w:rsid w:val="006546E6"/>
    <w:rsid w:val="00661ACD"/>
    <w:rsid w:val="0066228E"/>
    <w:rsid w:val="00664FC3"/>
    <w:rsid w:val="00665F2C"/>
    <w:rsid w:val="00666B4C"/>
    <w:rsid w:val="00670A47"/>
    <w:rsid w:val="006747D2"/>
    <w:rsid w:val="006800B4"/>
    <w:rsid w:val="00681DB0"/>
    <w:rsid w:val="006834DF"/>
    <w:rsid w:val="00683CD7"/>
    <w:rsid w:val="00690488"/>
    <w:rsid w:val="00691471"/>
    <w:rsid w:val="00692728"/>
    <w:rsid w:val="00692A7C"/>
    <w:rsid w:val="00692C1F"/>
    <w:rsid w:val="00692D38"/>
    <w:rsid w:val="00693406"/>
    <w:rsid w:val="00696C86"/>
    <w:rsid w:val="006975EC"/>
    <w:rsid w:val="006A1BEB"/>
    <w:rsid w:val="006A412A"/>
    <w:rsid w:val="006A49FC"/>
    <w:rsid w:val="006A59C1"/>
    <w:rsid w:val="006A7C21"/>
    <w:rsid w:val="006B394D"/>
    <w:rsid w:val="006B3F4F"/>
    <w:rsid w:val="006B5ED6"/>
    <w:rsid w:val="006B6C36"/>
    <w:rsid w:val="006C086B"/>
    <w:rsid w:val="006C1627"/>
    <w:rsid w:val="006C1CFA"/>
    <w:rsid w:val="006C316B"/>
    <w:rsid w:val="006C4327"/>
    <w:rsid w:val="006C6500"/>
    <w:rsid w:val="006C68D7"/>
    <w:rsid w:val="006C7CB3"/>
    <w:rsid w:val="006D02A5"/>
    <w:rsid w:val="006D23B4"/>
    <w:rsid w:val="006D2415"/>
    <w:rsid w:val="006D2CE8"/>
    <w:rsid w:val="006D2D30"/>
    <w:rsid w:val="006D5BF6"/>
    <w:rsid w:val="006D6B01"/>
    <w:rsid w:val="006E2A46"/>
    <w:rsid w:val="006E4B45"/>
    <w:rsid w:val="006E566F"/>
    <w:rsid w:val="006F375B"/>
    <w:rsid w:val="006F38EF"/>
    <w:rsid w:val="006F3DDA"/>
    <w:rsid w:val="006F5B43"/>
    <w:rsid w:val="006F5DEC"/>
    <w:rsid w:val="006F61D8"/>
    <w:rsid w:val="006F7C11"/>
    <w:rsid w:val="00700614"/>
    <w:rsid w:val="00700892"/>
    <w:rsid w:val="0070278C"/>
    <w:rsid w:val="00703D01"/>
    <w:rsid w:val="00703F7C"/>
    <w:rsid w:val="0071226C"/>
    <w:rsid w:val="00712270"/>
    <w:rsid w:val="00713794"/>
    <w:rsid w:val="00714AE8"/>
    <w:rsid w:val="00714E85"/>
    <w:rsid w:val="00716543"/>
    <w:rsid w:val="00720EB6"/>
    <w:rsid w:val="0072140F"/>
    <w:rsid w:val="00722609"/>
    <w:rsid w:val="007250B5"/>
    <w:rsid w:val="00725EED"/>
    <w:rsid w:val="00726AF1"/>
    <w:rsid w:val="00727648"/>
    <w:rsid w:val="00735168"/>
    <w:rsid w:val="00736F85"/>
    <w:rsid w:val="00744676"/>
    <w:rsid w:val="00752646"/>
    <w:rsid w:val="00752E35"/>
    <w:rsid w:val="00753C32"/>
    <w:rsid w:val="007553F2"/>
    <w:rsid w:val="00755DE2"/>
    <w:rsid w:val="00756DC8"/>
    <w:rsid w:val="007708E8"/>
    <w:rsid w:val="0077246D"/>
    <w:rsid w:val="007743DC"/>
    <w:rsid w:val="00775793"/>
    <w:rsid w:val="007814A4"/>
    <w:rsid w:val="007848C2"/>
    <w:rsid w:val="0079263F"/>
    <w:rsid w:val="00793FB2"/>
    <w:rsid w:val="00794143"/>
    <w:rsid w:val="00794D1C"/>
    <w:rsid w:val="00795047"/>
    <w:rsid w:val="0079601F"/>
    <w:rsid w:val="007A0202"/>
    <w:rsid w:val="007A0FCA"/>
    <w:rsid w:val="007A3953"/>
    <w:rsid w:val="007A648F"/>
    <w:rsid w:val="007B0360"/>
    <w:rsid w:val="007B0A02"/>
    <w:rsid w:val="007B0DCD"/>
    <w:rsid w:val="007B2E04"/>
    <w:rsid w:val="007B6E45"/>
    <w:rsid w:val="007C19E8"/>
    <w:rsid w:val="007D1364"/>
    <w:rsid w:val="007D1B47"/>
    <w:rsid w:val="007D2CB6"/>
    <w:rsid w:val="007D2ECF"/>
    <w:rsid w:val="007D6660"/>
    <w:rsid w:val="007E01BE"/>
    <w:rsid w:val="007E0662"/>
    <w:rsid w:val="007E0CA5"/>
    <w:rsid w:val="007E1FC3"/>
    <w:rsid w:val="007E36BC"/>
    <w:rsid w:val="007E3BD3"/>
    <w:rsid w:val="007E403A"/>
    <w:rsid w:val="007E4502"/>
    <w:rsid w:val="007E4C32"/>
    <w:rsid w:val="007E666B"/>
    <w:rsid w:val="007E7A36"/>
    <w:rsid w:val="007F0B80"/>
    <w:rsid w:val="007F4F02"/>
    <w:rsid w:val="007F5D50"/>
    <w:rsid w:val="007F7E92"/>
    <w:rsid w:val="008003A1"/>
    <w:rsid w:val="00800D4A"/>
    <w:rsid w:val="008050B7"/>
    <w:rsid w:val="00810C3C"/>
    <w:rsid w:val="00810FB0"/>
    <w:rsid w:val="008117B3"/>
    <w:rsid w:val="00812179"/>
    <w:rsid w:val="00813A80"/>
    <w:rsid w:val="00813DBE"/>
    <w:rsid w:val="008142D6"/>
    <w:rsid w:val="008168A7"/>
    <w:rsid w:val="00817353"/>
    <w:rsid w:val="0082113C"/>
    <w:rsid w:val="00821E95"/>
    <w:rsid w:val="008237FB"/>
    <w:rsid w:val="00824C6A"/>
    <w:rsid w:val="008251EB"/>
    <w:rsid w:val="00826D12"/>
    <w:rsid w:val="00830DAA"/>
    <w:rsid w:val="00833A73"/>
    <w:rsid w:val="00834387"/>
    <w:rsid w:val="00835439"/>
    <w:rsid w:val="00836127"/>
    <w:rsid w:val="0083640A"/>
    <w:rsid w:val="008366FC"/>
    <w:rsid w:val="008378A9"/>
    <w:rsid w:val="00837CE2"/>
    <w:rsid w:val="00837F7F"/>
    <w:rsid w:val="008411FD"/>
    <w:rsid w:val="00841D0D"/>
    <w:rsid w:val="00845F7F"/>
    <w:rsid w:val="00850E3D"/>
    <w:rsid w:val="008545EB"/>
    <w:rsid w:val="00856809"/>
    <w:rsid w:val="008601E8"/>
    <w:rsid w:val="008702D3"/>
    <w:rsid w:val="008702F8"/>
    <w:rsid w:val="00870F5A"/>
    <w:rsid w:val="00871EA3"/>
    <w:rsid w:val="008723EC"/>
    <w:rsid w:val="00872B61"/>
    <w:rsid w:val="0087397F"/>
    <w:rsid w:val="008743BE"/>
    <w:rsid w:val="00875020"/>
    <w:rsid w:val="00875407"/>
    <w:rsid w:val="0087663F"/>
    <w:rsid w:val="008771BB"/>
    <w:rsid w:val="00882892"/>
    <w:rsid w:val="00885125"/>
    <w:rsid w:val="0088623D"/>
    <w:rsid w:val="00886314"/>
    <w:rsid w:val="00887396"/>
    <w:rsid w:val="00887664"/>
    <w:rsid w:val="00887CFC"/>
    <w:rsid w:val="00890732"/>
    <w:rsid w:val="00890EEC"/>
    <w:rsid w:val="00895D07"/>
    <w:rsid w:val="008966FB"/>
    <w:rsid w:val="008A02CD"/>
    <w:rsid w:val="008A0C99"/>
    <w:rsid w:val="008A0E43"/>
    <w:rsid w:val="008A1992"/>
    <w:rsid w:val="008A70F4"/>
    <w:rsid w:val="008B1AD0"/>
    <w:rsid w:val="008B1BAF"/>
    <w:rsid w:val="008B2864"/>
    <w:rsid w:val="008B383E"/>
    <w:rsid w:val="008B4E51"/>
    <w:rsid w:val="008B52B5"/>
    <w:rsid w:val="008B78D1"/>
    <w:rsid w:val="008C2238"/>
    <w:rsid w:val="008C2BFA"/>
    <w:rsid w:val="008C3098"/>
    <w:rsid w:val="008C5CC7"/>
    <w:rsid w:val="008C7069"/>
    <w:rsid w:val="008D0205"/>
    <w:rsid w:val="008D144C"/>
    <w:rsid w:val="008D17BC"/>
    <w:rsid w:val="008D4CD0"/>
    <w:rsid w:val="008E14FD"/>
    <w:rsid w:val="008E1A8E"/>
    <w:rsid w:val="008E6A17"/>
    <w:rsid w:val="008E6CA6"/>
    <w:rsid w:val="008E74C6"/>
    <w:rsid w:val="008E7761"/>
    <w:rsid w:val="008F03D4"/>
    <w:rsid w:val="008F0BF8"/>
    <w:rsid w:val="008F1A36"/>
    <w:rsid w:val="008F26F8"/>
    <w:rsid w:val="008F406F"/>
    <w:rsid w:val="008F67B4"/>
    <w:rsid w:val="008F7646"/>
    <w:rsid w:val="00900FFB"/>
    <w:rsid w:val="0090182F"/>
    <w:rsid w:val="00902310"/>
    <w:rsid w:val="009060E8"/>
    <w:rsid w:val="00910FED"/>
    <w:rsid w:val="009111E3"/>
    <w:rsid w:val="00911E45"/>
    <w:rsid w:val="00913966"/>
    <w:rsid w:val="009150B1"/>
    <w:rsid w:val="0091618E"/>
    <w:rsid w:val="0091640D"/>
    <w:rsid w:val="0091702A"/>
    <w:rsid w:val="00923828"/>
    <w:rsid w:val="009304AE"/>
    <w:rsid w:val="00932C51"/>
    <w:rsid w:val="009348A2"/>
    <w:rsid w:val="009358BF"/>
    <w:rsid w:val="00935937"/>
    <w:rsid w:val="00936BDC"/>
    <w:rsid w:val="00942680"/>
    <w:rsid w:val="00942A04"/>
    <w:rsid w:val="0094360B"/>
    <w:rsid w:val="0094360D"/>
    <w:rsid w:val="009442F5"/>
    <w:rsid w:val="00956D3B"/>
    <w:rsid w:val="00960ADB"/>
    <w:rsid w:val="00961B89"/>
    <w:rsid w:val="00962D90"/>
    <w:rsid w:val="00964155"/>
    <w:rsid w:val="00966787"/>
    <w:rsid w:val="00970225"/>
    <w:rsid w:val="00970246"/>
    <w:rsid w:val="00970482"/>
    <w:rsid w:val="009711E6"/>
    <w:rsid w:val="0097184F"/>
    <w:rsid w:val="009719BB"/>
    <w:rsid w:val="009751BD"/>
    <w:rsid w:val="00980DF4"/>
    <w:rsid w:val="009824FB"/>
    <w:rsid w:val="00984CC6"/>
    <w:rsid w:val="009904DF"/>
    <w:rsid w:val="00995626"/>
    <w:rsid w:val="00996456"/>
    <w:rsid w:val="009A10F4"/>
    <w:rsid w:val="009A1999"/>
    <w:rsid w:val="009A27DB"/>
    <w:rsid w:val="009A38DD"/>
    <w:rsid w:val="009A607E"/>
    <w:rsid w:val="009A63A7"/>
    <w:rsid w:val="009A6CCC"/>
    <w:rsid w:val="009B2FAD"/>
    <w:rsid w:val="009B39A8"/>
    <w:rsid w:val="009B3AE7"/>
    <w:rsid w:val="009B4C75"/>
    <w:rsid w:val="009B587F"/>
    <w:rsid w:val="009B5B56"/>
    <w:rsid w:val="009B7089"/>
    <w:rsid w:val="009C1CFE"/>
    <w:rsid w:val="009C36BA"/>
    <w:rsid w:val="009C38E2"/>
    <w:rsid w:val="009C5D70"/>
    <w:rsid w:val="009D1257"/>
    <w:rsid w:val="009D12AE"/>
    <w:rsid w:val="009D294C"/>
    <w:rsid w:val="009D3643"/>
    <w:rsid w:val="009E09EA"/>
    <w:rsid w:val="009E41C3"/>
    <w:rsid w:val="009E462D"/>
    <w:rsid w:val="009E4886"/>
    <w:rsid w:val="009E60C4"/>
    <w:rsid w:val="009F0A13"/>
    <w:rsid w:val="009F1313"/>
    <w:rsid w:val="009F25FF"/>
    <w:rsid w:val="009F2C66"/>
    <w:rsid w:val="009F318F"/>
    <w:rsid w:val="009F3A0A"/>
    <w:rsid w:val="009F45B4"/>
    <w:rsid w:val="009F5291"/>
    <w:rsid w:val="00A01560"/>
    <w:rsid w:val="00A01F5C"/>
    <w:rsid w:val="00A076BD"/>
    <w:rsid w:val="00A101F9"/>
    <w:rsid w:val="00A12A1B"/>
    <w:rsid w:val="00A13D36"/>
    <w:rsid w:val="00A15B06"/>
    <w:rsid w:val="00A168DB"/>
    <w:rsid w:val="00A22078"/>
    <w:rsid w:val="00A22096"/>
    <w:rsid w:val="00A22129"/>
    <w:rsid w:val="00A23431"/>
    <w:rsid w:val="00A27211"/>
    <w:rsid w:val="00A308D1"/>
    <w:rsid w:val="00A325E8"/>
    <w:rsid w:val="00A33141"/>
    <w:rsid w:val="00A335AE"/>
    <w:rsid w:val="00A36077"/>
    <w:rsid w:val="00A37331"/>
    <w:rsid w:val="00A40B3C"/>
    <w:rsid w:val="00A40BB0"/>
    <w:rsid w:val="00A424D4"/>
    <w:rsid w:val="00A43CBD"/>
    <w:rsid w:val="00A43E33"/>
    <w:rsid w:val="00A4427D"/>
    <w:rsid w:val="00A52F62"/>
    <w:rsid w:val="00A55285"/>
    <w:rsid w:val="00A56948"/>
    <w:rsid w:val="00A578B0"/>
    <w:rsid w:val="00A57BB6"/>
    <w:rsid w:val="00A603EC"/>
    <w:rsid w:val="00A615D2"/>
    <w:rsid w:val="00A620AD"/>
    <w:rsid w:val="00A62EA4"/>
    <w:rsid w:val="00A62F68"/>
    <w:rsid w:val="00A666DE"/>
    <w:rsid w:val="00A709DA"/>
    <w:rsid w:val="00A731D8"/>
    <w:rsid w:val="00A73D1D"/>
    <w:rsid w:val="00A74CFD"/>
    <w:rsid w:val="00A75F6C"/>
    <w:rsid w:val="00A80F6B"/>
    <w:rsid w:val="00A81A71"/>
    <w:rsid w:val="00A8249A"/>
    <w:rsid w:val="00A83087"/>
    <w:rsid w:val="00A8384F"/>
    <w:rsid w:val="00A8389B"/>
    <w:rsid w:val="00A8433A"/>
    <w:rsid w:val="00A84FBA"/>
    <w:rsid w:val="00A85AC5"/>
    <w:rsid w:val="00A860B5"/>
    <w:rsid w:val="00A865AB"/>
    <w:rsid w:val="00A9010D"/>
    <w:rsid w:val="00A9072B"/>
    <w:rsid w:val="00A916A4"/>
    <w:rsid w:val="00A93066"/>
    <w:rsid w:val="00A95190"/>
    <w:rsid w:val="00A9696F"/>
    <w:rsid w:val="00A96AF7"/>
    <w:rsid w:val="00A979D9"/>
    <w:rsid w:val="00AA034D"/>
    <w:rsid w:val="00AA0474"/>
    <w:rsid w:val="00AA1392"/>
    <w:rsid w:val="00AA1F4C"/>
    <w:rsid w:val="00AA275F"/>
    <w:rsid w:val="00AA2C41"/>
    <w:rsid w:val="00AA35BD"/>
    <w:rsid w:val="00AA46B0"/>
    <w:rsid w:val="00AA4A9C"/>
    <w:rsid w:val="00AA65CB"/>
    <w:rsid w:val="00AA6978"/>
    <w:rsid w:val="00AB1C38"/>
    <w:rsid w:val="00AB33AE"/>
    <w:rsid w:val="00AB47E7"/>
    <w:rsid w:val="00AB4A48"/>
    <w:rsid w:val="00AB6779"/>
    <w:rsid w:val="00AB78CE"/>
    <w:rsid w:val="00AC36C1"/>
    <w:rsid w:val="00AC4380"/>
    <w:rsid w:val="00AC4B56"/>
    <w:rsid w:val="00AC4F50"/>
    <w:rsid w:val="00AC5111"/>
    <w:rsid w:val="00AC72A6"/>
    <w:rsid w:val="00AD0FC1"/>
    <w:rsid w:val="00AD1F08"/>
    <w:rsid w:val="00AD30BC"/>
    <w:rsid w:val="00AD3EF5"/>
    <w:rsid w:val="00AD55A2"/>
    <w:rsid w:val="00AD68F5"/>
    <w:rsid w:val="00AD7858"/>
    <w:rsid w:val="00AE18AC"/>
    <w:rsid w:val="00AE231D"/>
    <w:rsid w:val="00AE27E5"/>
    <w:rsid w:val="00AE5A98"/>
    <w:rsid w:val="00AE793B"/>
    <w:rsid w:val="00AF159D"/>
    <w:rsid w:val="00AF2B38"/>
    <w:rsid w:val="00AF4D3E"/>
    <w:rsid w:val="00AF4F8C"/>
    <w:rsid w:val="00AF6187"/>
    <w:rsid w:val="00B01035"/>
    <w:rsid w:val="00B02513"/>
    <w:rsid w:val="00B02B41"/>
    <w:rsid w:val="00B02DB7"/>
    <w:rsid w:val="00B031EA"/>
    <w:rsid w:val="00B05CEE"/>
    <w:rsid w:val="00B06285"/>
    <w:rsid w:val="00B17002"/>
    <w:rsid w:val="00B173A3"/>
    <w:rsid w:val="00B1781F"/>
    <w:rsid w:val="00B20ED6"/>
    <w:rsid w:val="00B220CD"/>
    <w:rsid w:val="00B22DD0"/>
    <w:rsid w:val="00B26AF5"/>
    <w:rsid w:val="00B27FEB"/>
    <w:rsid w:val="00B3171C"/>
    <w:rsid w:val="00B3313F"/>
    <w:rsid w:val="00B33842"/>
    <w:rsid w:val="00B347BE"/>
    <w:rsid w:val="00B357BB"/>
    <w:rsid w:val="00B37538"/>
    <w:rsid w:val="00B40D0D"/>
    <w:rsid w:val="00B413E7"/>
    <w:rsid w:val="00B4227A"/>
    <w:rsid w:val="00B425E0"/>
    <w:rsid w:val="00B4300D"/>
    <w:rsid w:val="00B45252"/>
    <w:rsid w:val="00B456B8"/>
    <w:rsid w:val="00B51824"/>
    <w:rsid w:val="00B53422"/>
    <w:rsid w:val="00B5342D"/>
    <w:rsid w:val="00B54D1E"/>
    <w:rsid w:val="00B55ECA"/>
    <w:rsid w:val="00B5655E"/>
    <w:rsid w:val="00B60E26"/>
    <w:rsid w:val="00B63108"/>
    <w:rsid w:val="00B64EEC"/>
    <w:rsid w:val="00B67E1A"/>
    <w:rsid w:val="00B702EE"/>
    <w:rsid w:val="00B70929"/>
    <w:rsid w:val="00B72598"/>
    <w:rsid w:val="00B7288C"/>
    <w:rsid w:val="00B746FB"/>
    <w:rsid w:val="00B76D50"/>
    <w:rsid w:val="00B77648"/>
    <w:rsid w:val="00B806C0"/>
    <w:rsid w:val="00B81783"/>
    <w:rsid w:val="00B83EBB"/>
    <w:rsid w:val="00B86EFD"/>
    <w:rsid w:val="00B871F0"/>
    <w:rsid w:val="00B878A8"/>
    <w:rsid w:val="00B92057"/>
    <w:rsid w:val="00B9246E"/>
    <w:rsid w:val="00B92804"/>
    <w:rsid w:val="00B92ADC"/>
    <w:rsid w:val="00B9332E"/>
    <w:rsid w:val="00B937D1"/>
    <w:rsid w:val="00B94FB6"/>
    <w:rsid w:val="00B9680E"/>
    <w:rsid w:val="00B97EC1"/>
    <w:rsid w:val="00BA361F"/>
    <w:rsid w:val="00BA37AA"/>
    <w:rsid w:val="00BA476E"/>
    <w:rsid w:val="00BB2B12"/>
    <w:rsid w:val="00BB2B81"/>
    <w:rsid w:val="00BB444C"/>
    <w:rsid w:val="00BB557D"/>
    <w:rsid w:val="00BC07AC"/>
    <w:rsid w:val="00BC13E1"/>
    <w:rsid w:val="00BC1733"/>
    <w:rsid w:val="00BC1CD3"/>
    <w:rsid w:val="00BC3BE2"/>
    <w:rsid w:val="00BC4743"/>
    <w:rsid w:val="00BC67F6"/>
    <w:rsid w:val="00BC6FB4"/>
    <w:rsid w:val="00BD166C"/>
    <w:rsid w:val="00BD5364"/>
    <w:rsid w:val="00BE0A61"/>
    <w:rsid w:val="00BE0E67"/>
    <w:rsid w:val="00BE67EF"/>
    <w:rsid w:val="00BE693C"/>
    <w:rsid w:val="00BE6E94"/>
    <w:rsid w:val="00BF1578"/>
    <w:rsid w:val="00BF2C63"/>
    <w:rsid w:val="00BF406B"/>
    <w:rsid w:val="00BF59C0"/>
    <w:rsid w:val="00C00151"/>
    <w:rsid w:val="00C03F05"/>
    <w:rsid w:val="00C06FBF"/>
    <w:rsid w:val="00C07C20"/>
    <w:rsid w:val="00C07E9D"/>
    <w:rsid w:val="00C109F6"/>
    <w:rsid w:val="00C16AA4"/>
    <w:rsid w:val="00C22400"/>
    <w:rsid w:val="00C22D16"/>
    <w:rsid w:val="00C2442E"/>
    <w:rsid w:val="00C27273"/>
    <w:rsid w:val="00C31121"/>
    <w:rsid w:val="00C314A5"/>
    <w:rsid w:val="00C31691"/>
    <w:rsid w:val="00C32B6A"/>
    <w:rsid w:val="00C34141"/>
    <w:rsid w:val="00C34B53"/>
    <w:rsid w:val="00C37192"/>
    <w:rsid w:val="00C377CA"/>
    <w:rsid w:val="00C37BB2"/>
    <w:rsid w:val="00C404E5"/>
    <w:rsid w:val="00C41EE9"/>
    <w:rsid w:val="00C43888"/>
    <w:rsid w:val="00C46800"/>
    <w:rsid w:val="00C47018"/>
    <w:rsid w:val="00C47DDD"/>
    <w:rsid w:val="00C51B2C"/>
    <w:rsid w:val="00C5219E"/>
    <w:rsid w:val="00C52809"/>
    <w:rsid w:val="00C52E1E"/>
    <w:rsid w:val="00C533C3"/>
    <w:rsid w:val="00C542FA"/>
    <w:rsid w:val="00C57985"/>
    <w:rsid w:val="00C60EA1"/>
    <w:rsid w:val="00C61B65"/>
    <w:rsid w:val="00C625CB"/>
    <w:rsid w:val="00C63989"/>
    <w:rsid w:val="00C63A0A"/>
    <w:rsid w:val="00C64680"/>
    <w:rsid w:val="00C649F7"/>
    <w:rsid w:val="00C6783E"/>
    <w:rsid w:val="00C70345"/>
    <w:rsid w:val="00C70688"/>
    <w:rsid w:val="00C716A7"/>
    <w:rsid w:val="00C727F9"/>
    <w:rsid w:val="00C765A1"/>
    <w:rsid w:val="00C7780F"/>
    <w:rsid w:val="00C83F32"/>
    <w:rsid w:val="00C85075"/>
    <w:rsid w:val="00C873BE"/>
    <w:rsid w:val="00C87C61"/>
    <w:rsid w:val="00C87EB0"/>
    <w:rsid w:val="00CA0091"/>
    <w:rsid w:val="00CA0C88"/>
    <w:rsid w:val="00CA0CAF"/>
    <w:rsid w:val="00CA52D3"/>
    <w:rsid w:val="00CA6FE4"/>
    <w:rsid w:val="00CB015F"/>
    <w:rsid w:val="00CB0DE0"/>
    <w:rsid w:val="00CB1ED4"/>
    <w:rsid w:val="00CB358A"/>
    <w:rsid w:val="00CB56C3"/>
    <w:rsid w:val="00CB597D"/>
    <w:rsid w:val="00CC0B64"/>
    <w:rsid w:val="00CC1019"/>
    <w:rsid w:val="00CC11A0"/>
    <w:rsid w:val="00CC2D9C"/>
    <w:rsid w:val="00CC2E47"/>
    <w:rsid w:val="00CC371C"/>
    <w:rsid w:val="00CC382E"/>
    <w:rsid w:val="00CC407A"/>
    <w:rsid w:val="00CC5CD0"/>
    <w:rsid w:val="00CC5F72"/>
    <w:rsid w:val="00CC7C54"/>
    <w:rsid w:val="00CD2C53"/>
    <w:rsid w:val="00CD5574"/>
    <w:rsid w:val="00CD55BF"/>
    <w:rsid w:val="00CD63BA"/>
    <w:rsid w:val="00CD683B"/>
    <w:rsid w:val="00CD6B20"/>
    <w:rsid w:val="00CD77AA"/>
    <w:rsid w:val="00CE1044"/>
    <w:rsid w:val="00CE599F"/>
    <w:rsid w:val="00CE68BA"/>
    <w:rsid w:val="00CE731C"/>
    <w:rsid w:val="00CF00C7"/>
    <w:rsid w:val="00CF04F7"/>
    <w:rsid w:val="00CF1BEE"/>
    <w:rsid w:val="00D06DD9"/>
    <w:rsid w:val="00D0708F"/>
    <w:rsid w:val="00D07556"/>
    <w:rsid w:val="00D11185"/>
    <w:rsid w:val="00D12130"/>
    <w:rsid w:val="00D15437"/>
    <w:rsid w:val="00D15601"/>
    <w:rsid w:val="00D15A89"/>
    <w:rsid w:val="00D17E02"/>
    <w:rsid w:val="00D22403"/>
    <w:rsid w:val="00D25835"/>
    <w:rsid w:val="00D2583B"/>
    <w:rsid w:val="00D26375"/>
    <w:rsid w:val="00D26BEF"/>
    <w:rsid w:val="00D27478"/>
    <w:rsid w:val="00D36D5E"/>
    <w:rsid w:val="00D4017A"/>
    <w:rsid w:val="00D420B7"/>
    <w:rsid w:val="00D4332D"/>
    <w:rsid w:val="00D4581F"/>
    <w:rsid w:val="00D45956"/>
    <w:rsid w:val="00D460D4"/>
    <w:rsid w:val="00D469CC"/>
    <w:rsid w:val="00D52672"/>
    <w:rsid w:val="00D528C1"/>
    <w:rsid w:val="00D53D0E"/>
    <w:rsid w:val="00D60843"/>
    <w:rsid w:val="00D61FA1"/>
    <w:rsid w:val="00D62ABA"/>
    <w:rsid w:val="00D645EF"/>
    <w:rsid w:val="00D66818"/>
    <w:rsid w:val="00D675CF"/>
    <w:rsid w:val="00D675D1"/>
    <w:rsid w:val="00D67F84"/>
    <w:rsid w:val="00D703B2"/>
    <w:rsid w:val="00D70BD2"/>
    <w:rsid w:val="00D736EF"/>
    <w:rsid w:val="00D75C57"/>
    <w:rsid w:val="00D8072E"/>
    <w:rsid w:val="00D8194D"/>
    <w:rsid w:val="00D81A46"/>
    <w:rsid w:val="00D87ED0"/>
    <w:rsid w:val="00D91C1A"/>
    <w:rsid w:val="00D933B2"/>
    <w:rsid w:val="00D93DF7"/>
    <w:rsid w:val="00D946AE"/>
    <w:rsid w:val="00D95FBC"/>
    <w:rsid w:val="00D962C9"/>
    <w:rsid w:val="00D968DE"/>
    <w:rsid w:val="00D969CF"/>
    <w:rsid w:val="00D97B2F"/>
    <w:rsid w:val="00DA1B76"/>
    <w:rsid w:val="00DA274B"/>
    <w:rsid w:val="00DA3B26"/>
    <w:rsid w:val="00DA474B"/>
    <w:rsid w:val="00DA642C"/>
    <w:rsid w:val="00DB07E1"/>
    <w:rsid w:val="00DB1372"/>
    <w:rsid w:val="00DB19C8"/>
    <w:rsid w:val="00DB23B4"/>
    <w:rsid w:val="00DB274C"/>
    <w:rsid w:val="00DB2FDD"/>
    <w:rsid w:val="00DC1A04"/>
    <w:rsid w:val="00DC3611"/>
    <w:rsid w:val="00DC3AC8"/>
    <w:rsid w:val="00DC4FC7"/>
    <w:rsid w:val="00DC5AAE"/>
    <w:rsid w:val="00DD028F"/>
    <w:rsid w:val="00DD14B1"/>
    <w:rsid w:val="00DD7110"/>
    <w:rsid w:val="00DE2BBD"/>
    <w:rsid w:val="00DE5FE4"/>
    <w:rsid w:val="00DF13DE"/>
    <w:rsid w:val="00DF23C5"/>
    <w:rsid w:val="00DF3D6A"/>
    <w:rsid w:val="00DF5A44"/>
    <w:rsid w:val="00DF6F56"/>
    <w:rsid w:val="00DF6FBE"/>
    <w:rsid w:val="00DF7DDA"/>
    <w:rsid w:val="00E010F8"/>
    <w:rsid w:val="00E02AE7"/>
    <w:rsid w:val="00E031F2"/>
    <w:rsid w:val="00E04548"/>
    <w:rsid w:val="00E14671"/>
    <w:rsid w:val="00E14DDF"/>
    <w:rsid w:val="00E165DD"/>
    <w:rsid w:val="00E1768A"/>
    <w:rsid w:val="00E20D3C"/>
    <w:rsid w:val="00E22415"/>
    <w:rsid w:val="00E25B5F"/>
    <w:rsid w:val="00E30715"/>
    <w:rsid w:val="00E309D2"/>
    <w:rsid w:val="00E31074"/>
    <w:rsid w:val="00E32149"/>
    <w:rsid w:val="00E32685"/>
    <w:rsid w:val="00E330B4"/>
    <w:rsid w:val="00E330E1"/>
    <w:rsid w:val="00E33107"/>
    <w:rsid w:val="00E331FC"/>
    <w:rsid w:val="00E33AFE"/>
    <w:rsid w:val="00E33E13"/>
    <w:rsid w:val="00E3543E"/>
    <w:rsid w:val="00E362F0"/>
    <w:rsid w:val="00E36F7F"/>
    <w:rsid w:val="00E40275"/>
    <w:rsid w:val="00E40396"/>
    <w:rsid w:val="00E409D2"/>
    <w:rsid w:val="00E411C0"/>
    <w:rsid w:val="00E42B90"/>
    <w:rsid w:val="00E440E8"/>
    <w:rsid w:val="00E46520"/>
    <w:rsid w:val="00E46B01"/>
    <w:rsid w:val="00E47CC3"/>
    <w:rsid w:val="00E50CBF"/>
    <w:rsid w:val="00E50FC5"/>
    <w:rsid w:val="00E52CEF"/>
    <w:rsid w:val="00E53B5B"/>
    <w:rsid w:val="00E53F4A"/>
    <w:rsid w:val="00E66B5E"/>
    <w:rsid w:val="00E710A0"/>
    <w:rsid w:val="00E7113F"/>
    <w:rsid w:val="00E73DFB"/>
    <w:rsid w:val="00E756CB"/>
    <w:rsid w:val="00E774C0"/>
    <w:rsid w:val="00E8149E"/>
    <w:rsid w:val="00E824A5"/>
    <w:rsid w:val="00E8311F"/>
    <w:rsid w:val="00E8396E"/>
    <w:rsid w:val="00E84F3A"/>
    <w:rsid w:val="00E91514"/>
    <w:rsid w:val="00E925CE"/>
    <w:rsid w:val="00E932CD"/>
    <w:rsid w:val="00E94C16"/>
    <w:rsid w:val="00E95306"/>
    <w:rsid w:val="00EA06AC"/>
    <w:rsid w:val="00EA10B0"/>
    <w:rsid w:val="00EA19B5"/>
    <w:rsid w:val="00EA381E"/>
    <w:rsid w:val="00EA3D94"/>
    <w:rsid w:val="00EA4647"/>
    <w:rsid w:val="00EA5AA0"/>
    <w:rsid w:val="00EB156A"/>
    <w:rsid w:val="00EB3985"/>
    <w:rsid w:val="00EB48FC"/>
    <w:rsid w:val="00EB4D6E"/>
    <w:rsid w:val="00EB5264"/>
    <w:rsid w:val="00EB56E1"/>
    <w:rsid w:val="00EB7F64"/>
    <w:rsid w:val="00EC10F5"/>
    <w:rsid w:val="00EC221D"/>
    <w:rsid w:val="00EC2928"/>
    <w:rsid w:val="00EC3BDB"/>
    <w:rsid w:val="00EC6563"/>
    <w:rsid w:val="00EC6708"/>
    <w:rsid w:val="00EC784C"/>
    <w:rsid w:val="00ED430B"/>
    <w:rsid w:val="00ED56FB"/>
    <w:rsid w:val="00ED6308"/>
    <w:rsid w:val="00ED67C7"/>
    <w:rsid w:val="00EE336C"/>
    <w:rsid w:val="00EE6AD6"/>
    <w:rsid w:val="00EE768A"/>
    <w:rsid w:val="00EF11BE"/>
    <w:rsid w:val="00EF1F86"/>
    <w:rsid w:val="00EF3911"/>
    <w:rsid w:val="00EF39BD"/>
    <w:rsid w:val="00EF4D4D"/>
    <w:rsid w:val="00EF72F7"/>
    <w:rsid w:val="00F0098F"/>
    <w:rsid w:val="00F010A6"/>
    <w:rsid w:val="00F01458"/>
    <w:rsid w:val="00F017E9"/>
    <w:rsid w:val="00F04AFE"/>
    <w:rsid w:val="00F10358"/>
    <w:rsid w:val="00F107E3"/>
    <w:rsid w:val="00F120C8"/>
    <w:rsid w:val="00F12CCB"/>
    <w:rsid w:val="00F135FB"/>
    <w:rsid w:val="00F158F3"/>
    <w:rsid w:val="00F2008F"/>
    <w:rsid w:val="00F2219C"/>
    <w:rsid w:val="00F2281C"/>
    <w:rsid w:val="00F25F94"/>
    <w:rsid w:val="00F3010D"/>
    <w:rsid w:val="00F358A9"/>
    <w:rsid w:val="00F35A42"/>
    <w:rsid w:val="00F36E6C"/>
    <w:rsid w:val="00F37C5F"/>
    <w:rsid w:val="00F40332"/>
    <w:rsid w:val="00F41E6A"/>
    <w:rsid w:val="00F434A5"/>
    <w:rsid w:val="00F44716"/>
    <w:rsid w:val="00F44B19"/>
    <w:rsid w:val="00F5221B"/>
    <w:rsid w:val="00F529B0"/>
    <w:rsid w:val="00F529D2"/>
    <w:rsid w:val="00F53FA7"/>
    <w:rsid w:val="00F56D59"/>
    <w:rsid w:val="00F57579"/>
    <w:rsid w:val="00F6113A"/>
    <w:rsid w:val="00F61599"/>
    <w:rsid w:val="00F622CB"/>
    <w:rsid w:val="00F62744"/>
    <w:rsid w:val="00F62C92"/>
    <w:rsid w:val="00F64F08"/>
    <w:rsid w:val="00F65B2A"/>
    <w:rsid w:val="00F673E8"/>
    <w:rsid w:val="00F67AA4"/>
    <w:rsid w:val="00F7147B"/>
    <w:rsid w:val="00F72A3D"/>
    <w:rsid w:val="00F73CE2"/>
    <w:rsid w:val="00F809C7"/>
    <w:rsid w:val="00F80F35"/>
    <w:rsid w:val="00F849B6"/>
    <w:rsid w:val="00F8519F"/>
    <w:rsid w:val="00F85607"/>
    <w:rsid w:val="00F86D89"/>
    <w:rsid w:val="00F91B54"/>
    <w:rsid w:val="00F934D9"/>
    <w:rsid w:val="00F93DB4"/>
    <w:rsid w:val="00F95B5A"/>
    <w:rsid w:val="00FA5AE3"/>
    <w:rsid w:val="00FA7270"/>
    <w:rsid w:val="00FA79ED"/>
    <w:rsid w:val="00FA7D03"/>
    <w:rsid w:val="00FB1E0D"/>
    <w:rsid w:val="00FB56F5"/>
    <w:rsid w:val="00FB7431"/>
    <w:rsid w:val="00FC3F82"/>
    <w:rsid w:val="00FC526D"/>
    <w:rsid w:val="00FC5614"/>
    <w:rsid w:val="00FC5622"/>
    <w:rsid w:val="00FD06AE"/>
    <w:rsid w:val="00FD253C"/>
    <w:rsid w:val="00FD282A"/>
    <w:rsid w:val="00FD427B"/>
    <w:rsid w:val="00FD6B0E"/>
    <w:rsid w:val="00FD6B99"/>
    <w:rsid w:val="00FE1CDE"/>
    <w:rsid w:val="00FE2832"/>
    <w:rsid w:val="00FE2B1D"/>
    <w:rsid w:val="00FE3CFD"/>
    <w:rsid w:val="00FE3E2E"/>
    <w:rsid w:val="00FE48A2"/>
    <w:rsid w:val="00FE4E8D"/>
    <w:rsid w:val="00FE7B9A"/>
    <w:rsid w:val="00FF7CD7"/>
    <w:rsid w:val="03C26BD1"/>
    <w:rsid w:val="05017C52"/>
    <w:rsid w:val="07DF2906"/>
    <w:rsid w:val="09EA05ED"/>
    <w:rsid w:val="0A8F6E15"/>
    <w:rsid w:val="0DDE2262"/>
    <w:rsid w:val="0E110CC7"/>
    <w:rsid w:val="0EBA50FE"/>
    <w:rsid w:val="100D7DF3"/>
    <w:rsid w:val="10C83E59"/>
    <w:rsid w:val="112C3C37"/>
    <w:rsid w:val="12E52961"/>
    <w:rsid w:val="15375E62"/>
    <w:rsid w:val="15A7263A"/>
    <w:rsid w:val="16D42CDF"/>
    <w:rsid w:val="17AF1C9C"/>
    <w:rsid w:val="17B648CC"/>
    <w:rsid w:val="17D95673"/>
    <w:rsid w:val="187327BD"/>
    <w:rsid w:val="19AF639F"/>
    <w:rsid w:val="1A3B01F3"/>
    <w:rsid w:val="1B331D07"/>
    <w:rsid w:val="1BDB2B53"/>
    <w:rsid w:val="1C5C2EBF"/>
    <w:rsid w:val="1CE17CDC"/>
    <w:rsid w:val="20FF1092"/>
    <w:rsid w:val="20FF14F2"/>
    <w:rsid w:val="21550065"/>
    <w:rsid w:val="245B38D1"/>
    <w:rsid w:val="2500187D"/>
    <w:rsid w:val="251E1D03"/>
    <w:rsid w:val="290D4568"/>
    <w:rsid w:val="292C233E"/>
    <w:rsid w:val="29732512"/>
    <w:rsid w:val="29DF5830"/>
    <w:rsid w:val="2B1C386E"/>
    <w:rsid w:val="2B1E480B"/>
    <w:rsid w:val="2B5474A0"/>
    <w:rsid w:val="2B700882"/>
    <w:rsid w:val="2CC118F2"/>
    <w:rsid w:val="2E2D7C9E"/>
    <w:rsid w:val="2E66470A"/>
    <w:rsid w:val="2FF31FB4"/>
    <w:rsid w:val="33752806"/>
    <w:rsid w:val="34483C32"/>
    <w:rsid w:val="34540712"/>
    <w:rsid w:val="37B37E04"/>
    <w:rsid w:val="3A6A32CA"/>
    <w:rsid w:val="3BCD6E7C"/>
    <w:rsid w:val="3BCF505C"/>
    <w:rsid w:val="3C0D06AF"/>
    <w:rsid w:val="3C6A0C14"/>
    <w:rsid w:val="3FBC05FB"/>
    <w:rsid w:val="41C773E2"/>
    <w:rsid w:val="44415E48"/>
    <w:rsid w:val="457143D0"/>
    <w:rsid w:val="47884B7D"/>
    <w:rsid w:val="4B9A1834"/>
    <w:rsid w:val="4D4C3002"/>
    <w:rsid w:val="4E564E71"/>
    <w:rsid w:val="4ECC6B0C"/>
    <w:rsid w:val="51BE42F3"/>
    <w:rsid w:val="5424554E"/>
    <w:rsid w:val="55A14C92"/>
    <w:rsid w:val="575C3274"/>
    <w:rsid w:val="588418A2"/>
    <w:rsid w:val="5BFE196B"/>
    <w:rsid w:val="5C1B1279"/>
    <w:rsid w:val="5C327A9E"/>
    <w:rsid w:val="5CDF022A"/>
    <w:rsid w:val="5DC40727"/>
    <w:rsid w:val="5F9B7AE0"/>
    <w:rsid w:val="5FF4247C"/>
    <w:rsid w:val="62196FF4"/>
    <w:rsid w:val="622D61FE"/>
    <w:rsid w:val="64095E7F"/>
    <w:rsid w:val="64414325"/>
    <w:rsid w:val="658C7FE7"/>
    <w:rsid w:val="66411775"/>
    <w:rsid w:val="6731781D"/>
    <w:rsid w:val="68B57855"/>
    <w:rsid w:val="697C3859"/>
    <w:rsid w:val="6A053438"/>
    <w:rsid w:val="6A8676FB"/>
    <w:rsid w:val="6B0008F1"/>
    <w:rsid w:val="6BC308DC"/>
    <w:rsid w:val="6BC960D2"/>
    <w:rsid w:val="6BD46E9D"/>
    <w:rsid w:val="6DEE7A91"/>
    <w:rsid w:val="6E33788D"/>
    <w:rsid w:val="6E6931FA"/>
    <w:rsid w:val="6EBA41C5"/>
    <w:rsid w:val="76D53F1B"/>
    <w:rsid w:val="7851049C"/>
    <w:rsid w:val="791D122B"/>
    <w:rsid w:val="79324DA1"/>
    <w:rsid w:val="7AE96FDE"/>
    <w:rsid w:val="7D451493"/>
    <w:rsid w:val="7D996D0B"/>
    <w:rsid w:val="7E633AAA"/>
    <w:rsid w:val="7EEF0411"/>
    <w:rsid w:val="7FBF3D65"/>
    <w:rsid w:val="7FE50E0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481627"/>
  <w15:docId w15:val="{182D35B4-E596-48BA-A30B-78B9023427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next w:val="BodyText2"/>
    <w:autoRedefine/>
    <w:qFormat/>
    <w:pPr>
      <w:widowControl w:val="0"/>
      <w:jc w:val="both"/>
    </w:pPr>
    <w:rPr>
      <w:kern w:val="2"/>
      <w:sz w:val="21"/>
      <w:szCs w:val="24"/>
    </w:rPr>
  </w:style>
  <w:style w:type="paragraph" w:styleId="1">
    <w:name w:val="heading 1"/>
    <w:basedOn w:val="a9"/>
    <w:next w:val="a9"/>
    <w:link w:val="10"/>
    <w:autoRedefine/>
    <w:uiPriority w:val="9"/>
    <w:qFormat/>
    <w:pPr>
      <w:keepNext/>
      <w:keepLines/>
      <w:spacing w:before="340" w:after="330" w:line="578" w:lineRule="auto"/>
      <w:outlineLvl w:val="0"/>
    </w:pPr>
    <w:rPr>
      <w:b/>
      <w:bCs/>
      <w:kern w:val="44"/>
      <w:sz w:val="44"/>
      <w:szCs w:val="44"/>
    </w:rPr>
  </w:style>
  <w:style w:type="paragraph" w:styleId="6">
    <w:name w:val="heading 6"/>
    <w:basedOn w:val="a9"/>
    <w:next w:val="a9"/>
    <w:link w:val="60"/>
    <w:autoRedefine/>
    <w:qFormat/>
    <w:pPr>
      <w:keepNext/>
      <w:keepLines/>
      <w:spacing w:before="240" w:after="64" w:line="320" w:lineRule="auto"/>
      <w:outlineLvl w:val="5"/>
    </w:pPr>
    <w:rPr>
      <w:rFonts w:ascii="Arial" w:eastAsia="黑体" w:hAnsi="Arial"/>
      <w:b/>
      <w:bCs/>
      <w:sz w:val="24"/>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customStyle="1" w:styleId="BodyText2">
    <w:name w:val="BodyText2"/>
    <w:autoRedefine/>
    <w:qFormat/>
    <w:pPr>
      <w:widowControl w:val="0"/>
      <w:jc w:val="center"/>
      <w:textAlignment w:val="baseline"/>
    </w:pPr>
    <w:rPr>
      <w:rFonts w:ascii="Calibri" w:hAnsi="Calibri"/>
      <w:b/>
      <w:bCs/>
      <w:kern w:val="2"/>
      <w:sz w:val="21"/>
      <w:szCs w:val="21"/>
    </w:rPr>
  </w:style>
  <w:style w:type="paragraph" w:styleId="TOC7">
    <w:name w:val="toc 7"/>
    <w:basedOn w:val="a9"/>
    <w:next w:val="a9"/>
    <w:autoRedefine/>
    <w:uiPriority w:val="39"/>
    <w:unhideWhenUsed/>
    <w:qFormat/>
    <w:pPr>
      <w:tabs>
        <w:tab w:val="right" w:leader="dot" w:pos="9344"/>
      </w:tabs>
      <w:adjustRightInd w:val="0"/>
      <w:spacing w:line="300" w:lineRule="exact"/>
      <w:ind w:left="1259"/>
    </w:pPr>
    <w:rPr>
      <w:rFonts w:ascii="宋体" w:hAnsi="Calibri"/>
      <w:szCs w:val="21"/>
    </w:rPr>
  </w:style>
  <w:style w:type="paragraph" w:styleId="ad">
    <w:name w:val="annotation text"/>
    <w:basedOn w:val="a9"/>
    <w:link w:val="ae"/>
    <w:autoRedefine/>
    <w:uiPriority w:val="99"/>
    <w:semiHidden/>
    <w:unhideWhenUsed/>
    <w:qFormat/>
    <w:pPr>
      <w:jc w:val="left"/>
    </w:pPr>
  </w:style>
  <w:style w:type="paragraph" w:styleId="af">
    <w:name w:val="Balloon Text"/>
    <w:basedOn w:val="a9"/>
    <w:link w:val="af0"/>
    <w:autoRedefine/>
    <w:uiPriority w:val="99"/>
    <w:semiHidden/>
    <w:unhideWhenUsed/>
    <w:qFormat/>
    <w:rPr>
      <w:sz w:val="18"/>
      <w:szCs w:val="18"/>
    </w:rPr>
  </w:style>
  <w:style w:type="paragraph" w:styleId="af1">
    <w:name w:val="footer"/>
    <w:basedOn w:val="a9"/>
    <w:link w:val="af2"/>
    <w:autoRedefine/>
    <w:uiPriority w:val="99"/>
    <w:unhideWhenUsed/>
    <w:qFormat/>
    <w:pPr>
      <w:tabs>
        <w:tab w:val="center" w:pos="4153"/>
        <w:tab w:val="right" w:pos="8306"/>
      </w:tabs>
      <w:snapToGrid w:val="0"/>
      <w:jc w:val="left"/>
    </w:pPr>
    <w:rPr>
      <w:sz w:val="18"/>
      <w:szCs w:val="18"/>
    </w:rPr>
  </w:style>
  <w:style w:type="paragraph" w:styleId="af3">
    <w:name w:val="header"/>
    <w:basedOn w:val="a9"/>
    <w:link w:val="af4"/>
    <w:autoRedefine/>
    <w:uiPriority w:val="99"/>
    <w:unhideWhenUsed/>
    <w:qFormat/>
    <w:pPr>
      <w:pBdr>
        <w:bottom w:val="single" w:sz="6" w:space="1" w:color="auto"/>
      </w:pBdr>
      <w:tabs>
        <w:tab w:val="center" w:pos="4153"/>
        <w:tab w:val="right" w:pos="8306"/>
      </w:tabs>
      <w:snapToGrid w:val="0"/>
      <w:jc w:val="center"/>
    </w:pPr>
    <w:rPr>
      <w:sz w:val="18"/>
      <w:szCs w:val="18"/>
    </w:rPr>
  </w:style>
  <w:style w:type="paragraph" w:styleId="af5">
    <w:name w:val="Normal (Web)"/>
    <w:basedOn w:val="a9"/>
    <w:qFormat/>
    <w:pPr>
      <w:adjustRightInd w:val="0"/>
      <w:spacing w:beforeAutospacing="1" w:afterAutospacing="1" w:line="400" w:lineRule="exact"/>
      <w:jc w:val="left"/>
    </w:pPr>
    <w:rPr>
      <w:rFonts w:ascii="Calibri" w:hAnsi="Calibri"/>
      <w:kern w:val="0"/>
      <w:sz w:val="24"/>
      <w:szCs w:val="21"/>
    </w:rPr>
  </w:style>
  <w:style w:type="paragraph" w:styleId="af6">
    <w:name w:val="annotation subject"/>
    <w:basedOn w:val="ad"/>
    <w:next w:val="ad"/>
    <w:link w:val="af7"/>
    <w:autoRedefine/>
    <w:uiPriority w:val="99"/>
    <w:semiHidden/>
    <w:unhideWhenUsed/>
    <w:qFormat/>
    <w:rPr>
      <w:b/>
      <w:bCs/>
    </w:rPr>
  </w:style>
  <w:style w:type="table" w:styleId="af8">
    <w:name w:val="Table Grid"/>
    <w:basedOn w:val="ab"/>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basedOn w:val="aa"/>
    <w:uiPriority w:val="22"/>
    <w:qFormat/>
    <w:rPr>
      <w:b/>
      <w:bCs/>
    </w:rPr>
  </w:style>
  <w:style w:type="character" w:styleId="afa">
    <w:name w:val="Hyperlink"/>
    <w:basedOn w:val="aa"/>
    <w:autoRedefine/>
    <w:qFormat/>
    <w:rPr>
      <w:color w:val="2440B3"/>
      <w:u w:val="single"/>
    </w:rPr>
  </w:style>
  <w:style w:type="character" w:styleId="afb">
    <w:name w:val="annotation reference"/>
    <w:basedOn w:val="aa"/>
    <w:autoRedefine/>
    <w:uiPriority w:val="99"/>
    <w:semiHidden/>
    <w:unhideWhenUsed/>
    <w:qFormat/>
    <w:rPr>
      <w:sz w:val="21"/>
      <w:szCs w:val="21"/>
    </w:rPr>
  </w:style>
  <w:style w:type="character" w:customStyle="1" w:styleId="af4">
    <w:name w:val="页眉 字符"/>
    <w:basedOn w:val="aa"/>
    <w:link w:val="af3"/>
    <w:autoRedefine/>
    <w:uiPriority w:val="99"/>
    <w:qFormat/>
    <w:rPr>
      <w:sz w:val="18"/>
      <w:szCs w:val="18"/>
    </w:rPr>
  </w:style>
  <w:style w:type="character" w:customStyle="1" w:styleId="af2">
    <w:name w:val="页脚 字符"/>
    <w:basedOn w:val="aa"/>
    <w:link w:val="af1"/>
    <w:autoRedefine/>
    <w:uiPriority w:val="99"/>
    <w:qFormat/>
    <w:rPr>
      <w:sz w:val="18"/>
      <w:szCs w:val="18"/>
    </w:rPr>
  </w:style>
  <w:style w:type="character" w:customStyle="1" w:styleId="Char">
    <w:name w:val="段 Char"/>
    <w:link w:val="afc"/>
    <w:autoRedefine/>
    <w:qFormat/>
    <w:rPr>
      <w:rFonts w:ascii="宋体"/>
    </w:rPr>
  </w:style>
  <w:style w:type="paragraph" w:customStyle="1" w:styleId="afc">
    <w:name w:val="段"/>
    <w:link w:val="Char"/>
    <w:autoRedefine/>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d">
    <w:name w:val="章标题"/>
    <w:next w:val="afc"/>
    <w:autoRedefine/>
    <w:qFormat/>
    <w:pPr>
      <w:tabs>
        <w:tab w:val="left" w:pos="360"/>
      </w:tabs>
      <w:spacing w:beforeLines="100" w:afterLines="100"/>
      <w:jc w:val="both"/>
      <w:outlineLvl w:val="1"/>
    </w:pPr>
    <w:rPr>
      <w:rFonts w:ascii="黑体" w:eastAsia="黑体"/>
      <w:sz w:val="21"/>
    </w:rPr>
  </w:style>
  <w:style w:type="paragraph" w:customStyle="1" w:styleId="a0">
    <w:name w:val="二级无"/>
    <w:basedOn w:val="a9"/>
    <w:autoRedefine/>
    <w:qFormat/>
    <w:pPr>
      <w:widowControl/>
      <w:numPr>
        <w:ilvl w:val="2"/>
        <w:numId w:val="1"/>
      </w:numPr>
      <w:jc w:val="left"/>
      <w:outlineLvl w:val="3"/>
    </w:pPr>
    <w:rPr>
      <w:rFonts w:ascii="宋体"/>
      <w:kern w:val="0"/>
      <w:szCs w:val="21"/>
    </w:rPr>
  </w:style>
  <w:style w:type="character" w:customStyle="1" w:styleId="60">
    <w:name w:val="标题 6 字符"/>
    <w:basedOn w:val="aa"/>
    <w:link w:val="6"/>
    <w:autoRedefine/>
    <w:qFormat/>
    <w:rPr>
      <w:rFonts w:ascii="Arial" w:eastAsia="黑体" w:hAnsi="Arial" w:cs="Times New Roman"/>
      <w:b/>
      <w:bCs/>
      <w:sz w:val="24"/>
      <w:szCs w:val="24"/>
    </w:rPr>
  </w:style>
  <w:style w:type="paragraph" w:customStyle="1" w:styleId="afe">
    <w:name w:val="标准文件_段"/>
    <w:link w:val="Char0"/>
    <w:autoRedefine/>
    <w:qFormat/>
    <w:pPr>
      <w:autoSpaceDE w:val="0"/>
      <w:autoSpaceDN w:val="0"/>
      <w:ind w:firstLineChars="200" w:firstLine="200"/>
      <w:jc w:val="both"/>
    </w:pPr>
    <w:rPr>
      <w:rFonts w:ascii="宋体"/>
      <w:sz w:val="21"/>
    </w:rPr>
  </w:style>
  <w:style w:type="character" w:customStyle="1" w:styleId="Char0">
    <w:name w:val="标准文件_段 Char"/>
    <w:link w:val="afe"/>
    <w:autoRedefine/>
    <w:qFormat/>
    <w:rPr>
      <w:rFonts w:ascii="宋体" w:eastAsia="宋体" w:hAnsi="Times New Roman" w:cs="Times New Roman"/>
      <w:kern w:val="0"/>
      <w:szCs w:val="20"/>
    </w:rPr>
  </w:style>
  <w:style w:type="paragraph" w:customStyle="1" w:styleId="a5">
    <w:name w:val="标准文件_二级条标题"/>
    <w:next w:val="afe"/>
    <w:autoRedefine/>
    <w:qFormat/>
    <w:pPr>
      <w:widowControl w:val="0"/>
      <w:numPr>
        <w:ilvl w:val="3"/>
        <w:numId w:val="2"/>
      </w:numPr>
      <w:spacing w:beforeLines="50" w:afterLines="50"/>
      <w:ind w:left="0"/>
      <w:jc w:val="both"/>
      <w:outlineLvl w:val="2"/>
    </w:pPr>
    <w:rPr>
      <w:rFonts w:ascii="黑体" w:eastAsia="黑体"/>
      <w:sz w:val="21"/>
    </w:rPr>
  </w:style>
  <w:style w:type="paragraph" w:customStyle="1" w:styleId="a6">
    <w:name w:val="标准文件_三级条标题"/>
    <w:basedOn w:val="a5"/>
    <w:next w:val="afe"/>
    <w:autoRedefine/>
    <w:qFormat/>
    <w:pPr>
      <w:widowControl/>
      <w:numPr>
        <w:ilvl w:val="4"/>
      </w:numPr>
      <w:outlineLvl w:val="3"/>
    </w:pPr>
  </w:style>
  <w:style w:type="paragraph" w:customStyle="1" w:styleId="a7">
    <w:name w:val="标准文件_四级条标题"/>
    <w:next w:val="afe"/>
    <w:autoRedefine/>
    <w:qFormat/>
    <w:pPr>
      <w:widowControl w:val="0"/>
      <w:numPr>
        <w:ilvl w:val="5"/>
        <w:numId w:val="2"/>
      </w:numPr>
      <w:spacing w:beforeLines="50" w:afterLines="50"/>
      <w:jc w:val="both"/>
      <w:outlineLvl w:val="4"/>
    </w:pPr>
    <w:rPr>
      <w:rFonts w:ascii="黑体" w:eastAsia="黑体"/>
      <w:sz w:val="21"/>
    </w:rPr>
  </w:style>
  <w:style w:type="paragraph" w:customStyle="1" w:styleId="a8">
    <w:name w:val="标准文件_五级条标题"/>
    <w:next w:val="afe"/>
    <w:autoRedefine/>
    <w:qFormat/>
    <w:pPr>
      <w:widowControl w:val="0"/>
      <w:numPr>
        <w:ilvl w:val="6"/>
        <w:numId w:val="2"/>
      </w:numPr>
      <w:spacing w:beforeLines="50" w:afterLines="50"/>
      <w:jc w:val="both"/>
      <w:outlineLvl w:val="5"/>
    </w:pPr>
    <w:rPr>
      <w:rFonts w:ascii="黑体" w:eastAsia="黑体"/>
      <w:sz w:val="21"/>
    </w:rPr>
  </w:style>
  <w:style w:type="paragraph" w:customStyle="1" w:styleId="a3">
    <w:name w:val="标准文件_章标题"/>
    <w:next w:val="afe"/>
    <w:autoRedefine/>
    <w:qFormat/>
    <w:pPr>
      <w:numPr>
        <w:ilvl w:val="1"/>
        <w:numId w:val="2"/>
      </w:numPr>
      <w:spacing w:beforeLines="100" w:afterLines="100"/>
      <w:jc w:val="both"/>
      <w:outlineLvl w:val="0"/>
    </w:pPr>
    <w:rPr>
      <w:rFonts w:ascii="黑体" w:eastAsia="黑体"/>
      <w:sz w:val="21"/>
    </w:rPr>
  </w:style>
  <w:style w:type="paragraph" w:customStyle="1" w:styleId="a4">
    <w:name w:val="标准文件_一级条标题"/>
    <w:basedOn w:val="a3"/>
    <w:next w:val="afe"/>
    <w:autoRedefine/>
    <w:qFormat/>
    <w:pPr>
      <w:numPr>
        <w:ilvl w:val="2"/>
      </w:numPr>
      <w:spacing w:beforeLines="50" w:afterLines="50"/>
      <w:outlineLvl w:val="1"/>
    </w:pPr>
  </w:style>
  <w:style w:type="paragraph" w:customStyle="1" w:styleId="a2">
    <w:name w:val="前言标题"/>
    <w:next w:val="a9"/>
    <w:autoRedefine/>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7"/>
    <w:autoRedefine/>
    <w:qFormat/>
    <w:pPr>
      <w:numPr>
        <w:numId w:val="3"/>
      </w:numPr>
      <w:spacing w:beforeLines="0"/>
      <w:outlineLvl w:val="9"/>
    </w:pPr>
    <w:rPr>
      <w:rFonts w:ascii="宋体" w:eastAsia="宋体" w:hAnsi="宋体" w:hint="eastAsia"/>
      <w:szCs w:val="52"/>
    </w:rPr>
  </w:style>
  <w:style w:type="paragraph" w:customStyle="1" w:styleId="a">
    <w:name w:val="标准文件_三级无标题"/>
    <w:autoRedefine/>
    <w:qFormat/>
    <w:pPr>
      <w:numPr>
        <w:ilvl w:val="4"/>
        <w:numId w:val="4"/>
      </w:numPr>
      <w:jc w:val="both"/>
    </w:pPr>
    <w:rPr>
      <w:rFonts w:ascii="宋体" w:hint="eastAsia"/>
      <w:sz w:val="21"/>
    </w:rPr>
  </w:style>
  <w:style w:type="character" w:customStyle="1" w:styleId="af0">
    <w:name w:val="批注框文本 字符"/>
    <w:basedOn w:val="aa"/>
    <w:link w:val="af"/>
    <w:autoRedefine/>
    <w:uiPriority w:val="99"/>
    <w:semiHidden/>
    <w:qFormat/>
    <w:rPr>
      <w:kern w:val="2"/>
      <w:sz w:val="18"/>
      <w:szCs w:val="18"/>
    </w:rPr>
  </w:style>
  <w:style w:type="character" w:customStyle="1" w:styleId="ae">
    <w:name w:val="批注文字 字符"/>
    <w:basedOn w:val="aa"/>
    <w:link w:val="ad"/>
    <w:autoRedefine/>
    <w:uiPriority w:val="99"/>
    <w:semiHidden/>
    <w:qFormat/>
    <w:rPr>
      <w:kern w:val="2"/>
      <w:sz w:val="21"/>
      <w:szCs w:val="24"/>
    </w:rPr>
  </w:style>
  <w:style w:type="character" w:customStyle="1" w:styleId="af7">
    <w:name w:val="批注主题 字符"/>
    <w:basedOn w:val="ae"/>
    <w:link w:val="af6"/>
    <w:autoRedefine/>
    <w:uiPriority w:val="99"/>
    <w:semiHidden/>
    <w:qFormat/>
    <w:rPr>
      <w:b/>
      <w:bCs/>
      <w:kern w:val="2"/>
      <w:sz w:val="21"/>
      <w:szCs w:val="24"/>
    </w:rPr>
  </w:style>
  <w:style w:type="character" w:customStyle="1" w:styleId="11">
    <w:name w:val="未处理的提及1"/>
    <w:basedOn w:val="aa"/>
    <w:autoRedefine/>
    <w:uiPriority w:val="99"/>
    <w:semiHidden/>
    <w:unhideWhenUsed/>
    <w:qFormat/>
    <w:rPr>
      <w:color w:val="605E5C"/>
      <w:shd w:val="clear" w:color="auto" w:fill="E1DFDD"/>
    </w:rPr>
  </w:style>
  <w:style w:type="character" w:customStyle="1" w:styleId="10">
    <w:name w:val="标题 1 字符"/>
    <w:basedOn w:val="aa"/>
    <w:link w:val="1"/>
    <w:autoRedefine/>
    <w:uiPriority w:val="9"/>
    <w:qFormat/>
    <w:rPr>
      <w:b/>
      <w:bCs/>
      <w:kern w:val="44"/>
      <w:sz w:val="44"/>
      <w:szCs w:val="44"/>
    </w:rPr>
  </w:style>
  <w:style w:type="paragraph" w:customStyle="1" w:styleId="msolistparagraph0">
    <w:name w:val="msolistparagraph"/>
    <w:basedOn w:val="a9"/>
    <w:qFormat/>
    <w:pPr>
      <w:spacing w:after="160" w:line="276" w:lineRule="auto"/>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127420">
      <w:bodyDiv w:val="1"/>
      <w:marLeft w:val="0"/>
      <w:marRight w:val="0"/>
      <w:marTop w:val="0"/>
      <w:marBottom w:val="0"/>
      <w:divBdr>
        <w:top w:val="none" w:sz="0" w:space="0" w:color="auto"/>
        <w:left w:val="none" w:sz="0" w:space="0" w:color="auto"/>
        <w:bottom w:val="none" w:sz="0" w:space="0" w:color="auto"/>
        <w:right w:val="none" w:sz="0" w:space="0" w:color="auto"/>
      </w:divBdr>
    </w:div>
    <w:div w:id="42730837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3767AE-1BDB-4288-9FAE-450E399807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19</Pages>
  <Words>4408</Words>
  <Characters>5512</Characters>
  <Application>Microsoft Office Word</Application>
  <DocSecurity>0</DocSecurity>
  <Lines>918</Lines>
  <Paragraphs>826</Paragraphs>
  <ScaleCrop>false</ScaleCrop>
  <Company>Microsoft</Company>
  <LinksUpToDate>false</LinksUpToDate>
  <CharactersWithSpaces>9094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xiaojie man</dc:creator>
  <cp:lastModifiedBy>Administrator</cp:lastModifiedBy>
  <cp:revision>205</cp:revision>
  <cp:lastPrinted>2024-05-14T10:49:00Z</cp:lastPrinted>
  <dcterms:created xsi:type="dcterms:W3CDTF">2023-04-15T03:33:00Z</dcterms:created>
  <dcterms:modified xsi:type="dcterms:W3CDTF">2026-07-06T09:44:00Z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CFB7D1844A7D47C58AEBA4EB6CAFBFB6_13</vt:lpwstr>
  </property>
  <property fmtid="{D5CDD505-2E9C-101B-9397-08002B2CF9AE}" pid="4" name="KSOTemplateDocerSaveRecord">
    <vt:lpwstr>eyJoZGlkIjoiN2QwOGFmZjQyZDhiOTQxZDBjNjA5Mjg4MDc1NzJlODIiLCJ1c2VySWQiOiI4Nzk0MTA1MDUifQ==</vt:lpwstr>
  </property>
</Properties>
</file>