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2B9974">
      <w:pPr>
        <w:spacing w:line="600" w:lineRule="exact"/>
        <w:jc w:val="center"/>
        <w:rPr>
          <w:rFonts w:ascii="黑体" w:hAnsi="黑体" w:eastAsia="黑体" w:cs="方正小标宋简体"/>
          <w:b/>
          <w:color w:val="auto"/>
          <w:sz w:val="36"/>
          <w:szCs w:val="44"/>
        </w:rPr>
      </w:pPr>
      <w:r>
        <w:rPr>
          <w:rFonts w:hint="eastAsia" w:ascii="黑体" w:hAnsi="黑体" w:eastAsia="黑体" w:cs="方正小标宋简体"/>
          <w:b/>
          <w:color w:val="auto"/>
          <w:sz w:val="36"/>
          <w:szCs w:val="44"/>
        </w:rPr>
        <w:t>团体标准《中药材草豆蔻林下种植技术规程》</w:t>
      </w:r>
    </w:p>
    <w:p w14:paraId="508FBFA8">
      <w:pPr>
        <w:spacing w:line="600" w:lineRule="exact"/>
        <w:jc w:val="center"/>
        <w:rPr>
          <w:rFonts w:ascii="黑体" w:hAnsi="黑体" w:eastAsia="黑体" w:cs="方正小标宋简体"/>
          <w:b/>
          <w:color w:val="auto"/>
          <w:sz w:val="36"/>
          <w:szCs w:val="44"/>
        </w:rPr>
      </w:pPr>
      <w:r>
        <w:rPr>
          <w:rFonts w:hint="eastAsia" w:ascii="黑体" w:hAnsi="黑体" w:eastAsia="黑体" w:cs="方正小标宋简体"/>
          <w:b/>
          <w:color w:val="auto"/>
          <w:sz w:val="36"/>
          <w:szCs w:val="44"/>
        </w:rPr>
        <w:t>（征求意见稿）编制说明</w:t>
      </w:r>
    </w:p>
    <w:p w14:paraId="74D2FC29">
      <w:pPr>
        <w:autoSpaceDE w:val="0"/>
        <w:autoSpaceDN w:val="0"/>
        <w:adjustRightInd w:val="0"/>
        <w:spacing w:line="600" w:lineRule="exact"/>
        <w:ind w:firstLine="640" w:firstLineChars="200"/>
        <w:jc w:val="left"/>
        <w:rPr>
          <w:rFonts w:ascii="黑体" w:hAnsi="黑体" w:eastAsia="黑体" w:cs="仿宋_GB2312"/>
          <w:color w:val="auto"/>
          <w:sz w:val="32"/>
          <w:szCs w:val="32"/>
        </w:rPr>
      </w:pPr>
    </w:p>
    <w:p w14:paraId="420FCD7C">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一、项目来源</w:t>
      </w:r>
    </w:p>
    <w:p w14:paraId="5F34A8AD">
      <w:pPr>
        <w:autoSpaceDE w:val="0"/>
        <w:autoSpaceDN w:val="0"/>
        <w:adjustRightInd w:val="0"/>
        <w:spacing w:line="560" w:lineRule="exact"/>
        <w:ind w:firstLine="640" w:firstLineChars="200"/>
        <w:jc w:val="left"/>
        <w:rPr>
          <w:rFonts w:eastAsia="仿宋_GB2312"/>
          <w:color w:val="auto"/>
          <w:sz w:val="32"/>
          <w:szCs w:val="28"/>
          <w:lang w:val="zh-CN"/>
        </w:rPr>
      </w:pPr>
      <w:r>
        <w:rPr>
          <w:rFonts w:eastAsia="仿宋_GB2312"/>
          <w:color w:val="auto"/>
          <w:sz w:val="32"/>
          <w:szCs w:val="28"/>
          <w:lang w:val="zh-CN"/>
        </w:rPr>
        <w:t>根据广西标准化协会《关于下达202</w:t>
      </w:r>
      <w:r>
        <w:rPr>
          <w:rFonts w:eastAsia="仿宋_GB2312"/>
          <w:color w:val="auto"/>
          <w:sz w:val="32"/>
          <w:szCs w:val="28"/>
        </w:rPr>
        <w:t>4</w:t>
      </w:r>
      <w:r>
        <w:rPr>
          <w:rFonts w:eastAsia="仿宋_GB2312"/>
          <w:color w:val="auto"/>
          <w:sz w:val="32"/>
          <w:szCs w:val="28"/>
          <w:lang w:val="zh-CN"/>
        </w:rPr>
        <w:t>年第</w:t>
      </w:r>
      <w:r>
        <w:rPr>
          <w:rFonts w:eastAsia="仿宋_GB2312"/>
          <w:color w:val="auto"/>
          <w:sz w:val="32"/>
          <w:szCs w:val="28"/>
        </w:rPr>
        <w:t>三十一</w:t>
      </w:r>
      <w:r>
        <w:rPr>
          <w:rFonts w:eastAsia="仿宋_GB2312"/>
          <w:color w:val="auto"/>
          <w:sz w:val="32"/>
          <w:szCs w:val="28"/>
          <w:lang w:val="zh-CN"/>
        </w:rPr>
        <w:t>批团体标准制修订项目计划的通知》（桂标协〔202</w:t>
      </w:r>
      <w:r>
        <w:rPr>
          <w:rFonts w:eastAsia="仿宋_GB2312"/>
          <w:color w:val="auto"/>
          <w:sz w:val="32"/>
          <w:szCs w:val="28"/>
        </w:rPr>
        <w:t>4</w:t>
      </w:r>
      <w:r>
        <w:rPr>
          <w:rFonts w:eastAsia="仿宋_GB2312"/>
          <w:color w:val="auto"/>
          <w:sz w:val="32"/>
          <w:szCs w:val="28"/>
          <w:lang w:val="zh-CN"/>
        </w:rPr>
        <w:t>〕</w:t>
      </w:r>
      <w:r>
        <w:rPr>
          <w:rFonts w:eastAsia="仿宋_GB2312"/>
          <w:color w:val="auto"/>
          <w:sz w:val="32"/>
          <w:szCs w:val="28"/>
        </w:rPr>
        <w:t>235</w:t>
      </w:r>
      <w:r>
        <w:rPr>
          <w:rFonts w:eastAsia="仿宋_GB2312"/>
          <w:color w:val="auto"/>
          <w:sz w:val="32"/>
          <w:szCs w:val="28"/>
          <w:lang w:val="zh-CN"/>
        </w:rPr>
        <w:t>号）文件，由</w:t>
      </w:r>
      <w:r>
        <w:rPr>
          <w:rFonts w:eastAsia="仿宋_GB2312"/>
          <w:color w:val="auto"/>
          <w:sz w:val="32"/>
          <w:szCs w:val="28"/>
        </w:rPr>
        <w:t>广西林学会</w:t>
      </w:r>
      <w:r>
        <w:rPr>
          <w:rFonts w:eastAsia="仿宋_GB2312"/>
          <w:color w:val="auto"/>
          <w:sz w:val="32"/>
          <w:szCs w:val="28"/>
          <w:lang w:val="zh-CN"/>
        </w:rPr>
        <w:t>提出，广西壮族自治区国有博白林场、广西大学、广西中医药大学药学院、广西南方中药材种植集团有限公司、广西新方向现代农业发展有限公司、广西林学会共同起草的团体标准《林下草豆蔻生态栽培技术规程》（项目编号：202</w:t>
      </w:r>
      <w:r>
        <w:rPr>
          <w:rFonts w:eastAsia="仿宋_GB2312"/>
          <w:color w:val="auto"/>
          <w:sz w:val="32"/>
          <w:szCs w:val="28"/>
        </w:rPr>
        <w:t>4</w:t>
      </w:r>
      <w:r>
        <w:rPr>
          <w:rFonts w:eastAsia="仿宋_GB2312"/>
          <w:color w:val="auto"/>
          <w:sz w:val="32"/>
          <w:szCs w:val="28"/>
          <w:lang w:val="zh-CN"/>
        </w:rPr>
        <w:t>-</w:t>
      </w:r>
      <w:r>
        <w:rPr>
          <w:rFonts w:eastAsia="仿宋_GB2312"/>
          <w:color w:val="auto"/>
          <w:sz w:val="32"/>
          <w:szCs w:val="28"/>
        </w:rPr>
        <w:t>3101</w:t>
      </w:r>
      <w:r>
        <w:rPr>
          <w:rFonts w:eastAsia="仿宋_GB2312"/>
          <w:color w:val="auto"/>
          <w:sz w:val="32"/>
          <w:szCs w:val="28"/>
          <w:lang w:val="zh-CN"/>
        </w:rPr>
        <w:t>）获批立项。</w:t>
      </w:r>
    </w:p>
    <w:p w14:paraId="6F678F3D">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二、制订本标准的重要性和必要性</w:t>
      </w:r>
    </w:p>
    <w:p w14:paraId="11B49F8A">
      <w:pPr>
        <w:widowControl/>
        <w:autoSpaceDE w:val="0"/>
        <w:autoSpaceDN w:val="0"/>
        <w:adjustRightInd w:val="0"/>
        <w:spacing w:line="560" w:lineRule="exact"/>
        <w:ind w:firstLine="640" w:firstLineChars="200"/>
        <w:jc w:val="left"/>
        <w:rPr>
          <w:rFonts w:eastAsia="仿宋_GB2312"/>
          <w:color w:val="auto"/>
          <w:sz w:val="32"/>
          <w:szCs w:val="32"/>
        </w:rPr>
      </w:pPr>
      <w:r>
        <w:rPr>
          <w:rFonts w:eastAsia="仿宋_GB2312"/>
          <w:color w:val="auto"/>
          <w:sz w:val="32"/>
          <w:szCs w:val="32"/>
        </w:rPr>
        <w:t>草豆蔻（海南山姜）</w:t>
      </w:r>
      <w:r>
        <w:rPr>
          <w:rFonts w:eastAsia="仿宋_GB2312"/>
          <w:i/>
          <w:color w:val="auto"/>
          <w:sz w:val="32"/>
          <w:szCs w:val="32"/>
        </w:rPr>
        <w:t>Alpinia hainanensis</w:t>
      </w:r>
      <w:r>
        <w:rPr>
          <w:rFonts w:eastAsia="仿宋_GB2312"/>
          <w:color w:val="auto"/>
          <w:sz w:val="32"/>
          <w:szCs w:val="32"/>
        </w:rPr>
        <w:t>，为姜科Zingiberaceae、山姜属</w:t>
      </w:r>
      <w:r>
        <w:rPr>
          <w:rFonts w:eastAsia="仿宋_GB2312"/>
          <w:i/>
          <w:color w:val="auto"/>
          <w:sz w:val="32"/>
          <w:szCs w:val="32"/>
        </w:rPr>
        <w:t>Alpinia</w:t>
      </w:r>
      <w:r>
        <w:rPr>
          <w:rFonts w:eastAsia="仿宋_GB2312"/>
          <w:color w:val="auto"/>
          <w:sz w:val="32"/>
          <w:szCs w:val="32"/>
        </w:rPr>
        <w:t>植物。其果实中的近成熟种子干燥后具有燥湿行气、温中止呕之功效，属中国著名南药。草豆蔻种子中含约1%的挥发油，具有很强的抗菌性，还富含</w:t>
      </w:r>
      <w:r>
        <w:rPr>
          <w:rFonts w:hint="eastAsia" w:eastAsia="仿宋_GB2312"/>
          <w:color w:val="auto"/>
          <w:sz w:val="32"/>
          <w:szCs w:val="32"/>
        </w:rPr>
        <w:t>多种</w:t>
      </w:r>
      <w:r>
        <w:rPr>
          <w:rFonts w:eastAsia="仿宋_GB2312"/>
          <w:color w:val="auto"/>
          <w:sz w:val="32"/>
          <w:szCs w:val="32"/>
        </w:rPr>
        <w:t>类黄酮、萜类、多糖、（环状）二苯庚烷类等活性成分，抗氧化性强，可制成草豆蔻饮、草豆蔻散、草豆蔻丸、平胃丸、复方草豆蔻酊等中药制剂或中成药，具有治疗慢性胃炎、消化功能紊乱、肠易激综合征、胃及十二指肠溃疡等疾病的功效。</w:t>
      </w:r>
    </w:p>
    <w:p w14:paraId="2952DCA0">
      <w:pPr>
        <w:widowControl/>
        <w:autoSpaceDE w:val="0"/>
        <w:autoSpaceDN w:val="0"/>
        <w:adjustRightInd w:val="0"/>
        <w:spacing w:line="560" w:lineRule="exact"/>
        <w:ind w:firstLine="640" w:firstLineChars="200"/>
        <w:jc w:val="left"/>
        <w:rPr>
          <w:rFonts w:eastAsia="仿宋_GB2312"/>
          <w:color w:val="auto"/>
          <w:sz w:val="32"/>
          <w:szCs w:val="32"/>
        </w:rPr>
      </w:pPr>
      <w:r>
        <w:rPr>
          <w:rFonts w:eastAsia="仿宋_GB2312"/>
          <w:color w:val="auto"/>
          <w:sz w:val="32"/>
          <w:szCs w:val="32"/>
        </w:rPr>
        <w:t>草豆蔻多分布于中国华南（广西、广东、海南）、西南（云南、四川、重庆）、东南（福建）地区的林下空间及沟谷、山地等区域，以广西资源最为丰富。目前广西地区草豆蔻已广泛种植于各大国有林场、广西林业科学研究院（下简称“广西林科院”）等单位。综上所述，草豆蔻目前在广西地区种植面积广阔、适应性强、年产值高，对其合理进行林下生态种植有利于合理利用林下空间并促进草豆蔻资源的推广应用。</w:t>
      </w:r>
    </w:p>
    <w:p w14:paraId="3E97BC6B">
      <w:pPr>
        <w:widowControl/>
        <w:autoSpaceDE w:val="0"/>
        <w:autoSpaceDN w:val="0"/>
        <w:adjustRightInd w:val="0"/>
        <w:spacing w:line="560" w:lineRule="exact"/>
        <w:ind w:firstLine="640" w:firstLineChars="200"/>
        <w:jc w:val="left"/>
        <w:rPr>
          <w:rFonts w:eastAsia="仿宋_GB2312"/>
          <w:color w:val="auto"/>
          <w:sz w:val="32"/>
          <w:szCs w:val="32"/>
        </w:rPr>
      </w:pPr>
      <w:r>
        <w:rPr>
          <w:rFonts w:eastAsia="仿宋_GB2312"/>
          <w:color w:val="auto"/>
          <w:sz w:val="32"/>
          <w:szCs w:val="32"/>
        </w:rPr>
        <w:t>随着近年来国内外对草豆蔻资源需求的增加，</w:t>
      </w:r>
      <w:r>
        <w:rPr>
          <w:rFonts w:hint="eastAsia" w:eastAsia="仿宋_GB2312"/>
          <w:color w:val="auto"/>
          <w:sz w:val="32"/>
          <w:szCs w:val="32"/>
        </w:rPr>
        <w:t>其野生植株被大量采挖，开展草豆蔻林下人工种植并提升其种植过程中的养护管理技术至关重要。广西人工林资源丰富，且草豆蔻可广泛适应林下光照环境，生长状况良好，开展草豆蔻林下</w:t>
      </w:r>
      <w:r>
        <w:rPr>
          <w:rFonts w:eastAsia="仿宋_GB2312"/>
          <w:color w:val="auto"/>
          <w:sz w:val="32"/>
          <w:szCs w:val="32"/>
        </w:rPr>
        <w:t>人工栽培</w:t>
      </w:r>
      <w:r>
        <w:rPr>
          <w:rFonts w:hint="eastAsia" w:eastAsia="仿宋_GB2312"/>
          <w:color w:val="auto"/>
          <w:sz w:val="32"/>
          <w:szCs w:val="32"/>
        </w:rPr>
        <w:t>可促进林下空间的合理利用，提升森林生态系统稳定性，增强经济效益，也</w:t>
      </w:r>
      <w:r>
        <w:rPr>
          <w:rFonts w:eastAsia="仿宋_GB2312"/>
          <w:color w:val="auto"/>
          <w:sz w:val="32"/>
          <w:szCs w:val="32"/>
        </w:rPr>
        <w:t>具</w:t>
      </w:r>
      <w:r>
        <w:rPr>
          <w:rFonts w:eastAsia="仿宋_GB2312"/>
          <w:color w:val="auto"/>
          <w:sz w:val="32"/>
          <w:szCs w:val="32"/>
        </w:rPr>
        <w:t>有良好的市场前景及经济效益。通过制定团体标准《林下草豆蔻生态栽培技术规程》，规范草豆蔻种质资源及林下环境选择、抚育措施、主要病虫害防治、采收、复壮等环节的技术，有利于进一步规范草豆蔻在林下的种植方式，提升其栽培水平及药效品质，促进广西地区草豆蔻乃至姜科植物的林下种植及高质量发展。</w:t>
      </w:r>
    </w:p>
    <w:p w14:paraId="792C3AAF">
      <w:pPr>
        <w:autoSpaceDE w:val="0"/>
        <w:autoSpaceDN w:val="0"/>
        <w:adjustRightInd w:val="0"/>
        <w:spacing w:line="560" w:lineRule="exact"/>
        <w:ind w:firstLine="640" w:firstLineChars="200"/>
        <w:jc w:val="left"/>
        <w:rPr>
          <w:rFonts w:ascii="黑体" w:hAnsi="黑体" w:eastAsia="黑体" w:cs="仿宋_GB2312"/>
          <w:color w:val="auto"/>
          <w:sz w:val="32"/>
          <w:szCs w:val="32"/>
        </w:rPr>
      </w:pPr>
      <w:r>
        <w:rPr>
          <w:rFonts w:hint="eastAsia" w:ascii="黑体" w:hAnsi="黑体" w:eastAsia="黑体" w:cs="仿宋_GB2312"/>
          <w:color w:val="auto"/>
          <w:sz w:val="32"/>
          <w:szCs w:val="32"/>
        </w:rPr>
        <w:t>三、项目编制过程</w:t>
      </w:r>
    </w:p>
    <w:p w14:paraId="757B4D33">
      <w:pPr>
        <w:spacing w:line="580" w:lineRule="exact"/>
        <w:ind w:firstLine="640" w:firstLineChars="200"/>
        <w:rPr>
          <w:rFonts w:eastAsia="仿宋_GB2312"/>
          <w:color w:val="auto"/>
          <w:sz w:val="32"/>
          <w:szCs w:val="32"/>
        </w:rPr>
      </w:pPr>
      <w:r>
        <w:rPr>
          <w:rFonts w:hint="eastAsia" w:ascii="仿宋_GB2312" w:hAnsi="宋体" w:eastAsia="仿宋_GB2312"/>
          <w:color w:val="auto"/>
          <w:sz w:val="32"/>
          <w:szCs w:val="32"/>
        </w:rPr>
        <w:t>本标准起草承担单位分别为广西壮族自治区国有博白林场、广西大学、广西中医药大学药学院、广西南方中药材种植集团有限公司、广西新方向现代农业发展有限公司、广西林学会</w:t>
      </w:r>
      <w:r>
        <w:rPr>
          <w:rFonts w:hint="eastAsia" w:eastAsia="仿宋_GB2312"/>
          <w:color w:val="auto"/>
          <w:sz w:val="32"/>
          <w:szCs w:val="32"/>
        </w:rPr>
        <w:t>。由起草单位进行如下分工：</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3"/>
        <w:gridCol w:w="1792"/>
        <w:gridCol w:w="1792"/>
        <w:gridCol w:w="1792"/>
        <w:gridCol w:w="1819"/>
      </w:tblGrid>
      <w:tr w14:paraId="654B0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1793" w:type="dxa"/>
          </w:tcPr>
          <w:p w14:paraId="03418357">
            <w:pPr>
              <w:spacing w:line="580" w:lineRule="exact"/>
              <w:rPr>
                <w:rFonts w:eastAsia="仿宋_GB2312"/>
                <w:b/>
                <w:color w:val="auto"/>
                <w:kern w:val="0"/>
                <w:sz w:val="24"/>
                <w:szCs w:val="32"/>
              </w:rPr>
            </w:pPr>
            <w:r>
              <w:rPr>
                <w:rFonts w:hint="eastAsia" w:eastAsia="仿宋_GB2312"/>
                <w:b/>
                <w:color w:val="auto"/>
                <w:kern w:val="0"/>
                <w:sz w:val="24"/>
                <w:szCs w:val="32"/>
              </w:rPr>
              <w:t>姓名</w:t>
            </w:r>
          </w:p>
        </w:tc>
        <w:tc>
          <w:tcPr>
            <w:tcW w:w="1792" w:type="dxa"/>
          </w:tcPr>
          <w:p w14:paraId="035861F2">
            <w:pPr>
              <w:spacing w:line="580" w:lineRule="exact"/>
              <w:rPr>
                <w:rFonts w:eastAsia="仿宋_GB2312"/>
                <w:b/>
                <w:color w:val="auto"/>
                <w:kern w:val="0"/>
                <w:sz w:val="24"/>
                <w:szCs w:val="32"/>
              </w:rPr>
            </w:pPr>
            <w:r>
              <w:rPr>
                <w:rFonts w:hint="eastAsia" w:eastAsia="仿宋_GB2312"/>
                <w:b/>
                <w:color w:val="auto"/>
                <w:kern w:val="0"/>
                <w:sz w:val="24"/>
                <w:szCs w:val="32"/>
              </w:rPr>
              <w:t>职务/职称</w:t>
            </w:r>
          </w:p>
        </w:tc>
        <w:tc>
          <w:tcPr>
            <w:tcW w:w="1792" w:type="dxa"/>
          </w:tcPr>
          <w:p w14:paraId="70B24360">
            <w:pPr>
              <w:spacing w:line="580" w:lineRule="exact"/>
              <w:rPr>
                <w:rFonts w:eastAsia="仿宋_GB2312"/>
                <w:b/>
                <w:color w:val="auto"/>
                <w:kern w:val="0"/>
                <w:sz w:val="24"/>
                <w:szCs w:val="32"/>
              </w:rPr>
            </w:pPr>
            <w:r>
              <w:rPr>
                <w:rFonts w:hint="eastAsia" w:eastAsia="仿宋_GB2312"/>
                <w:b/>
                <w:color w:val="auto"/>
                <w:kern w:val="0"/>
                <w:sz w:val="24"/>
                <w:szCs w:val="32"/>
              </w:rPr>
              <w:t>从事专业</w:t>
            </w:r>
          </w:p>
        </w:tc>
        <w:tc>
          <w:tcPr>
            <w:tcW w:w="1792" w:type="dxa"/>
          </w:tcPr>
          <w:p w14:paraId="01CFAF22">
            <w:pPr>
              <w:spacing w:line="580" w:lineRule="exact"/>
              <w:rPr>
                <w:rFonts w:eastAsia="仿宋_GB2312"/>
                <w:b/>
                <w:color w:val="auto"/>
                <w:kern w:val="0"/>
                <w:sz w:val="24"/>
                <w:szCs w:val="32"/>
              </w:rPr>
            </w:pPr>
            <w:r>
              <w:rPr>
                <w:rFonts w:hint="eastAsia" w:eastAsia="仿宋_GB2312"/>
                <w:b/>
                <w:color w:val="auto"/>
                <w:kern w:val="0"/>
                <w:sz w:val="24"/>
                <w:szCs w:val="32"/>
              </w:rPr>
              <w:t>工作单位</w:t>
            </w:r>
          </w:p>
        </w:tc>
        <w:tc>
          <w:tcPr>
            <w:tcW w:w="1819" w:type="dxa"/>
          </w:tcPr>
          <w:p w14:paraId="177E59E3">
            <w:pPr>
              <w:spacing w:line="580" w:lineRule="exact"/>
              <w:rPr>
                <w:rFonts w:eastAsia="仿宋_GB2312"/>
                <w:b/>
                <w:color w:val="auto"/>
                <w:kern w:val="0"/>
                <w:sz w:val="24"/>
                <w:szCs w:val="32"/>
              </w:rPr>
            </w:pPr>
            <w:r>
              <w:rPr>
                <w:rFonts w:hint="eastAsia" w:eastAsia="仿宋_GB2312"/>
                <w:b/>
                <w:color w:val="auto"/>
                <w:kern w:val="0"/>
                <w:sz w:val="24"/>
                <w:szCs w:val="32"/>
              </w:rPr>
              <w:t>责任分工</w:t>
            </w:r>
          </w:p>
        </w:tc>
      </w:tr>
      <w:tr w14:paraId="1D290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8" w:hRule="atLeast"/>
        </w:trPr>
        <w:tc>
          <w:tcPr>
            <w:tcW w:w="1793" w:type="dxa"/>
          </w:tcPr>
          <w:p w14:paraId="0A144F8D">
            <w:pPr>
              <w:rPr>
                <w:rFonts w:hint="eastAsia" w:ascii="仿宋_GB2312" w:hAnsi="仿宋_GB2312" w:eastAsia="仿宋_GB2312" w:cs="仿宋_GB2312"/>
                <w:color w:val="auto"/>
                <w:kern w:val="0"/>
                <w:sz w:val="24"/>
                <w:lang w:eastAsia="zh-CN"/>
              </w:rPr>
            </w:pPr>
            <w:r>
              <w:rPr>
                <w:rFonts w:hint="eastAsia" w:ascii="仿宋_GB2312" w:hAnsi="仿宋_GB2312" w:eastAsia="仿宋_GB2312" w:cs="仿宋_GB2312"/>
                <w:color w:val="auto"/>
                <w:kern w:val="0"/>
                <w:sz w:val="24"/>
                <w:lang w:val="en-US" w:eastAsia="zh-CN"/>
              </w:rPr>
              <w:t>蓝坚</w:t>
            </w:r>
          </w:p>
        </w:tc>
        <w:tc>
          <w:tcPr>
            <w:tcW w:w="1792" w:type="dxa"/>
          </w:tcPr>
          <w:p w14:paraId="483C80A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w:t>
            </w:r>
            <w:r>
              <w:rPr>
                <w:rFonts w:hint="eastAsia" w:ascii="仿宋_GB2312" w:hAnsi="仿宋_GB2312" w:eastAsia="仿宋_GB2312" w:cs="仿宋_GB2312"/>
                <w:color w:val="auto"/>
                <w:kern w:val="0"/>
                <w:sz w:val="24"/>
                <w:lang w:val="en-US" w:eastAsia="zh-CN"/>
              </w:rPr>
              <w:t>副场长</w:t>
            </w:r>
            <w:r>
              <w:rPr>
                <w:rFonts w:hint="eastAsia" w:ascii="仿宋_GB2312" w:hAnsi="仿宋_GB2312" w:eastAsia="仿宋_GB2312" w:cs="仿宋_GB2312"/>
                <w:color w:val="auto"/>
                <w:kern w:val="0"/>
                <w:sz w:val="24"/>
              </w:rPr>
              <w:t>/高级工程师</w:t>
            </w:r>
          </w:p>
        </w:tc>
        <w:tc>
          <w:tcPr>
            <w:tcW w:w="1792" w:type="dxa"/>
          </w:tcPr>
          <w:p w14:paraId="54207BD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7D3C5DB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0FE3470A">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项目设计、立项申报、组织撰写、专家咨询与评审、验收、发布等。</w:t>
            </w:r>
          </w:p>
        </w:tc>
      </w:tr>
      <w:tr w14:paraId="0ADF8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4A30384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王礼明</w:t>
            </w:r>
          </w:p>
        </w:tc>
        <w:tc>
          <w:tcPr>
            <w:tcW w:w="1792" w:type="dxa"/>
          </w:tcPr>
          <w:p w14:paraId="36EAFDF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博白林场基地办主任/高级工程师</w:t>
            </w:r>
          </w:p>
        </w:tc>
        <w:tc>
          <w:tcPr>
            <w:tcW w:w="1792" w:type="dxa"/>
          </w:tcPr>
          <w:p w14:paraId="701EADB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63FB71B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4047504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数据资料收集、标准起草与撰写</w:t>
            </w:r>
          </w:p>
        </w:tc>
      </w:tr>
      <w:tr w14:paraId="7D23B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1793" w:type="dxa"/>
          </w:tcPr>
          <w:p w14:paraId="3D51F12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钟铭隆</w:t>
            </w:r>
          </w:p>
        </w:tc>
        <w:tc>
          <w:tcPr>
            <w:tcW w:w="1792" w:type="dxa"/>
          </w:tcPr>
          <w:p w14:paraId="0B9C98B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博白林场常务副场长/高级工程师</w:t>
            </w:r>
          </w:p>
        </w:tc>
        <w:tc>
          <w:tcPr>
            <w:tcW w:w="1792" w:type="dxa"/>
          </w:tcPr>
          <w:p w14:paraId="119C806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3BF5A41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59A3D4B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数据资料收集、标准起草与撰写</w:t>
            </w:r>
          </w:p>
        </w:tc>
      </w:tr>
      <w:tr w14:paraId="76AD5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8" w:hRule="atLeast"/>
        </w:trPr>
        <w:tc>
          <w:tcPr>
            <w:tcW w:w="1793" w:type="dxa"/>
          </w:tcPr>
          <w:p w14:paraId="5F2AD07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马道承</w:t>
            </w:r>
          </w:p>
        </w:tc>
        <w:tc>
          <w:tcPr>
            <w:tcW w:w="1792" w:type="dxa"/>
          </w:tcPr>
          <w:p w14:paraId="088C38C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广西大学林学院/博士研究生</w:t>
            </w:r>
          </w:p>
        </w:tc>
        <w:tc>
          <w:tcPr>
            <w:tcW w:w="1792" w:type="dxa"/>
          </w:tcPr>
          <w:p w14:paraId="066AF21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生态学</w:t>
            </w:r>
          </w:p>
        </w:tc>
        <w:tc>
          <w:tcPr>
            <w:tcW w:w="1792" w:type="dxa"/>
          </w:tcPr>
          <w:p w14:paraId="4FD59D3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w:t>
            </w:r>
          </w:p>
        </w:tc>
        <w:tc>
          <w:tcPr>
            <w:tcW w:w="1819" w:type="dxa"/>
          </w:tcPr>
          <w:p w14:paraId="50FC35E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w:t>
            </w:r>
            <w:r>
              <w:rPr>
                <w:rFonts w:hint="eastAsia" w:ascii="仿宋_GB2312" w:hAnsi="仿宋_GB2312" w:eastAsia="仿宋_GB2312" w:cs="仿宋_GB2312"/>
                <w:color w:val="auto"/>
                <w:sz w:val="24"/>
              </w:rPr>
              <w:t>对接专家咨询与评审</w:t>
            </w:r>
            <w:r>
              <w:rPr>
                <w:rFonts w:hint="eastAsia" w:ascii="仿宋_GB2312" w:hAnsi="仿宋_GB2312" w:eastAsia="仿宋_GB2312" w:cs="仿宋_GB2312"/>
                <w:color w:val="auto"/>
                <w:kern w:val="0"/>
                <w:sz w:val="24"/>
              </w:rPr>
              <w:t>、标准起草与撰写</w:t>
            </w:r>
          </w:p>
        </w:tc>
      </w:tr>
      <w:tr w14:paraId="6DC90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93" w:type="dxa"/>
          </w:tcPr>
          <w:p w14:paraId="3C5228D3">
            <w:pPr>
              <w:rPr>
                <w:rFonts w:hint="default" w:ascii="仿宋_GB2312" w:hAnsi="仿宋_GB2312" w:eastAsia="仿宋_GB2312" w:cs="仿宋_GB2312"/>
                <w:color w:val="auto"/>
                <w:kern w:val="0"/>
                <w:sz w:val="24"/>
                <w:lang w:val="en-US" w:eastAsia="zh-CN"/>
              </w:rPr>
            </w:pPr>
            <w:r>
              <w:rPr>
                <w:rFonts w:hint="eastAsia" w:ascii="仿宋_GB2312" w:hAnsi="仿宋_GB2312" w:eastAsia="仿宋_GB2312" w:cs="仿宋_GB2312"/>
                <w:color w:val="auto"/>
                <w:kern w:val="0"/>
                <w:sz w:val="24"/>
                <w:lang w:val="en-US" w:eastAsia="zh-CN"/>
              </w:rPr>
              <w:t>黄鹭</w:t>
            </w:r>
          </w:p>
        </w:tc>
        <w:tc>
          <w:tcPr>
            <w:tcW w:w="1792" w:type="dxa"/>
          </w:tcPr>
          <w:p w14:paraId="39311954">
            <w:pPr>
              <w:rPr>
                <w:rFonts w:hint="eastAsia"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博白林场基</w:t>
            </w:r>
            <w:r>
              <w:rPr>
                <w:rFonts w:hint="eastAsia" w:ascii="仿宋_GB2312" w:hAnsi="仿宋_GB2312" w:eastAsia="仿宋_GB2312" w:cs="仿宋_GB2312"/>
                <w:color w:val="auto"/>
                <w:kern w:val="0"/>
                <w:sz w:val="24"/>
                <w:lang w:val="en-US" w:eastAsia="zh-CN"/>
              </w:rPr>
              <w:t>建办科员</w:t>
            </w:r>
            <w:r>
              <w:rPr>
                <w:rFonts w:hint="eastAsia" w:ascii="仿宋_GB2312" w:hAnsi="仿宋_GB2312" w:eastAsia="仿宋_GB2312" w:cs="仿宋_GB2312"/>
                <w:color w:val="auto"/>
                <w:kern w:val="0"/>
                <w:sz w:val="24"/>
              </w:rPr>
              <w:t>/工程师</w:t>
            </w:r>
          </w:p>
        </w:tc>
        <w:tc>
          <w:tcPr>
            <w:tcW w:w="1792" w:type="dxa"/>
            <w:shd w:val="clear" w:color="auto" w:fill="auto"/>
            <w:vAlign w:val="top"/>
          </w:tcPr>
          <w:p w14:paraId="7B7B1D43">
            <w:pPr>
              <w:rPr>
                <w:rFonts w:hint="eastAsia" w:ascii="仿宋_GB2312" w:hAnsi="仿宋_GB2312" w:eastAsia="仿宋_GB2312" w:cs="仿宋_GB2312"/>
                <w:color w:val="auto"/>
                <w:kern w:val="0"/>
                <w:sz w:val="24"/>
                <w:szCs w:val="24"/>
                <w:lang w:val="en-US" w:eastAsia="zh-CN" w:bidi="ar-SA"/>
              </w:rPr>
            </w:pPr>
            <w:r>
              <w:rPr>
                <w:rFonts w:hint="eastAsia" w:ascii="仿宋_GB2312" w:hAnsi="仿宋_GB2312" w:eastAsia="仿宋_GB2312" w:cs="仿宋_GB2312"/>
                <w:color w:val="auto"/>
                <w:kern w:val="0"/>
                <w:sz w:val="24"/>
              </w:rPr>
              <w:t>森林经营/森林培育/林业</w:t>
            </w:r>
          </w:p>
        </w:tc>
        <w:tc>
          <w:tcPr>
            <w:tcW w:w="1792" w:type="dxa"/>
            <w:shd w:val="clear" w:color="auto" w:fill="auto"/>
            <w:vAlign w:val="top"/>
          </w:tcPr>
          <w:p w14:paraId="200990DD">
            <w:pPr>
              <w:rPr>
                <w:rFonts w:hint="eastAsia" w:ascii="仿宋_GB2312" w:hAnsi="仿宋_GB2312" w:eastAsia="仿宋_GB2312" w:cs="仿宋_GB2312"/>
                <w:color w:val="auto"/>
                <w:kern w:val="0"/>
                <w:sz w:val="24"/>
                <w:szCs w:val="24"/>
                <w:lang w:val="en-US" w:eastAsia="zh-CN" w:bidi="ar-SA"/>
              </w:rPr>
            </w:pPr>
            <w:r>
              <w:rPr>
                <w:rFonts w:hint="eastAsia" w:ascii="仿宋_GB2312" w:hAnsi="仿宋_GB2312" w:eastAsia="仿宋_GB2312" w:cs="仿宋_GB2312"/>
                <w:color w:val="auto"/>
                <w:kern w:val="0"/>
                <w:sz w:val="24"/>
              </w:rPr>
              <w:t>广西国有博白林场</w:t>
            </w:r>
          </w:p>
        </w:tc>
        <w:tc>
          <w:tcPr>
            <w:tcW w:w="1819" w:type="dxa"/>
            <w:shd w:val="clear" w:color="auto" w:fill="auto"/>
            <w:vAlign w:val="top"/>
          </w:tcPr>
          <w:p w14:paraId="416167E1">
            <w:pPr>
              <w:rPr>
                <w:rFonts w:hint="eastAsia" w:ascii="仿宋_GB2312" w:hAnsi="仿宋_GB2312" w:eastAsia="仿宋_GB2312" w:cs="仿宋_GB2312"/>
                <w:color w:val="auto"/>
                <w:kern w:val="0"/>
                <w:sz w:val="24"/>
                <w:szCs w:val="24"/>
                <w:lang w:val="en-US" w:eastAsia="zh-CN" w:bidi="ar-SA"/>
              </w:rPr>
            </w:pPr>
            <w:r>
              <w:rPr>
                <w:rFonts w:hint="eastAsia" w:ascii="仿宋_GB2312" w:hAnsi="仿宋_GB2312" w:eastAsia="仿宋_GB2312" w:cs="仿宋_GB2312"/>
                <w:color w:val="auto"/>
                <w:kern w:val="0"/>
                <w:sz w:val="24"/>
              </w:rPr>
              <w:t>数据资料收集、标准起草</w:t>
            </w:r>
            <w:r>
              <w:rPr>
                <w:rFonts w:hint="eastAsia" w:ascii="仿宋_GB2312" w:hAnsi="仿宋_GB2312" w:eastAsia="仿宋_GB2312" w:cs="仿宋_GB2312"/>
                <w:color w:val="auto"/>
                <w:kern w:val="0"/>
                <w:sz w:val="24"/>
                <w:lang w:eastAsia="zh-CN"/>
              </w:rPr>
              <w:t>、</w:t>
            </w:r>
            <w:r>
              <w:rPr>
                <w:rFonts w:hint="eastAsia" w:ascii="仿宋_GB2312" w:hAnsi="仿宋_GB2312" w:eastAsia="仿宋_GB2312" w:cs="仿宋_GB2312"/>
                <w:color w:val="auto"/>
                <w:kern w:val="0"/>
                <w:sz w:val="24"/>
              </w:rPr>
              <w:t>撰写</w:t>
            </w:r>
          </w:p>
        </w:tc>
      </w:tr>
      <w:tr w14:paraId="026C0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1" w:hRule="atLeast"/>
        </w:trPr>
        <w:tc>
          <w:tcPr>
            <w:tcW w:w="1793" w:type="dxa"/>
          </w:tcPr>
          <w:p w14:paraId="74319C8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杨梅</w:t>
            </w:r>
          </w:p>
        </w:tc>
        <w:tc>
          <w:tcPr>
            <w:tcW w:w="1792" w:type="dxa"/>
          </w:tcPr>
          <w:p w14:paraId="2E4EC42E">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广西大学林学院副院长/教授</w:t>
            </w:r>
          </w:p>
        </w:tc>
        <w:tc>
          <w:tcPr>
            <w:tcW w:w="1792" w:type="dxa"/>
          </w:tcPr>
          <w:p w14:paraId="1EC8EA2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森林培育</w:t>
            </w:r>
          </w:p>
        </w:tc>
        <w:tc>
          <w:tcPr>
            <w:tcW w:w="1792" w:type="dxa"/>
          </w:tcPr>
          <w:p w14:paraId="1CCBEB6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w:t>
            </w:r>
          </w:p>
        </w:tc>
        <w:tc>
          <w:tcPr>
            <w:tcW w:w="1819" w:type="dxa"/>
          </w:tcPr>
          <w:p w14:paraId="5611C2D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项目设计、立项申报、组织撰写、</w:t>
            </w:r>
            <w:r>
              <w:rPr>
                <w:rFonts w:hint="eastAsia" w:ascii="仿宋_GB2312" w:hAnsi="仿宋_GB2312" w:eastAsia="仿宋_GB2312" w:cs="仿宋_GB2312"/>
                <w:color w:val="auto"/>
                <w:sz w:val="24"/>
              </w:rPr>
              <w:t>对接专家咨询与评审、</w:t>
            </w:r>
            <w:r>
              <w:rPr>
                <w:rFonts w:hint="eastAsia" w:ascii="仿宋_GB2312" w:hAnsi="仿宋_GB2312" w:eastAsia="仿宋_GB2312" w:cs="仿宋_GB2312"/>
                <w:color w:val="auto"/>
                <w:kern w:val="0"/>
                <w:sz w:val="24"/>
              </w:rPr>
              <w:t>验收、发布</w:t>
            </w:r>
          </w:p>
        </w:tc>
      </w:tr>
      <w:tr w14:paraId="6835F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05BAD57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黄荣韶</w:t>
            </w:r>
          </w:p>
        </w:tc>
        <w:tc>
          <w:tcPr>
            <w:tcW w:w="1792" w:type="dxa"/>
          </w:tcPr>
          <w:p w14:paraId="6B9CC80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广西中医药大学/教授</w:t>
            </w:r>
          </w:p>
        </w:tc>
        <w:tc>
          <w:tcPr>
            <w:tcW w:w="1792" w:type="dxa"/>
          </w:tcPr>
          <w:p w14:paraId="78B24DB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中药材种植</w:t>
            </w:r>
          </w:p>
        </w:tc>
        <w:tc>
          <w:tcPr>
            <w:tcW w:w="1792" w:type="dxa"/>
          </w:tcPr>
          <w:p w14:paraId="6B5C0B0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广西中医药大学</w:t>
            </w:r>
          </w:p>
        </w:tc>
        <w:tc>
          <w:tcPr>
            <w:tcW w:w="1819" w:type="dxa"/>
          </w:tcPr>
          <w:p w14:paraId="451F98CE">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1629B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793F246E">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徐国梁</w:t>
            </w:r>
          </w:p>
        </w:tc>
        <w:tc>
          <w:tcPr>
            <w:tcW w:w="1792" w:type="dxa"/>
          </w:tcPr>
          <w:p w14:paraId="0665812E">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博白林场副场长/高级工程师</w:t>
            </w:r>
          </w:p>
        </w:tc>
        <w:tc>
          <w:tcPr>
            <w:tcW w:w="1792" w:type="dxa"/>
          </w:tcPr>
          <w:p w14:paraId="7F1986DE">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1157E59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740F9DE8">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2DBD6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5916A9E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杨胜基</w:t>
            </w:r>
          </w:p>
        </w:tc>
        <w:tc>
          <w:tcPr>
            <w:tcW w:w="1792" w:type="dxa"/>
          </w:tcPr>
          <w:p w14:paraId="5580C08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博白林场人教科科长/高级工程师</w:t>
            </w:r>
          </w:p>
        </w:tc>
        <w:tc>
          <w:tcPr>
            <w:tcW w:w="1792" w:type="dxa"/>
          </w:tcPr>
          <w:p w14:paraId="476620E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34092A6A">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5EACFEF2">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469BE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570A44E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钟声</w:t>
            </w:r>
          </w:p>
        </w:tc>
        <w:tc>
          <w:tcPr>
            <w:tcW w:w="1792" w:type="dxa"/>
          </w:tcPr>
          <w:p w14:paraId="40013CF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博白林场林果分场场长/工程师</w:t>
            </w:r>
          </w:p>
        </w:tc>
        <w:tc>
          <w:tcPr>
            <w:tcW w:w="1792" w:type="dxa"/>
          </w:tcPr>
          <w:p w14:paraId="0A8C7F5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4AFCE0A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6243302C">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52035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1793" w:type="dxa"/>
          </w:tcPr>
          <w:p w14:paraId="664A00C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李凤</w:t>
            </w:r>
          </w:p>
        </w:tc>
        <w:tc>
          <w:tcPr>
            <w:tcW w:w="1792" w:type="dxa"/>
          </w:tcPr>
          <w:p w14:paraId="400CC1F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博白林场林下办主任/高级工程师</w:t>
            </w:r>
          </w:p>
        </w:tc>
        <w:tc>
          <w:tcPr>
            <w:tcW w:w="1792" w:type="dxa"/>
          </w:tcPr>
          <w:p w14:paraId="4478E06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6C452BC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34AC5345">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35DD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64DD362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霍洁</w:t>
            </w:r>
          </w:p>
        </w:tc>
        <w:tc>
          <w:tcPr>
            <w:tcW w:w="1792" w:type="dxa"/>
            <w:vAlign w:val="center"/>
          </w:tcPr>
          <w:p w14:paraId="15724E6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广西新方向现代农业发展有限公司/总经理</w:t>
            </w:r>
          </w:p>
        </w:tc>
        <w:tc>
          <w:tcPr>
            <w:tcW w:w="1792" w:type="dxa"/>
            <w:vAlign w:val="center"/>
          </w:tcPr>
          <w:p w14:paraId="5D36AB05">
            <w:pPr>
              <w:rPr>
                <w:rFonts w:ascii="仿宋_GB2312" w:hAnsi="仿宋_GB2312" w:eastAsia="仿宋_GB2312" w:cs="仿宋_GB2312"/>
                <w:color w:val="auto"/>
                <w:kern w:val="0"/>
                <w:sz w:val="24"/>
              </w:rPr>
            </w:pPr>
            <w:r>
              <w:rPr>
                <w:rFonts w:ascii="仿宋_GB2312" w:hAnsi="仿宋_GB2312" w:eastAsia="仿宋_GB2312" w:cs="仿宋_GB2312"/>
                <w:color w:val="auto"/>
                <w:kern w:val="0"/>
                <w:sz w:val="24"/>
              </w:rPr>
              <w:t>肥料研发生产</w:t>
            </w:r>
          </w:p>
        </w:tc>
        <w:tc>
          <w:tcPr>
            <w:tcW w:w="1792" w:type="dxa"/>
            <w:vAlign w:val="center"/>
          </w:tcPr>
          <w:p w14:paraId="154BC45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广西新方向现代农业发展有限公司</w:t>
            </w:r>
          </w:p>
        </w:tc>
        <w:tc>
          <w:tcPr>
            <w:tcW w:w="1819" w:type="dxa"/>
          </w:tcPr>
          <w:p w14:paraId="16B8428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数据资料收集、标准起草、撰写。</w:t>
            </w:r>
          </w:p>
        </w:tc>
      </w:tr>
      <w:tr w14:paraId="1CCDB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atLeast"/>
        </w:trPr>
        <w:tc>
          <w:tcPr>
            <w:tcW w:w="1793" w:type="dxa"/>
          </w:tcPr>
          <w:p w14:paraId="7DE3F68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徐圆圆</w:t>
            </w:r>
          </w:p>
        </w:tc>
        <w:tc>
          <w:tcPr>
            <w:tcW w:w="1792" w:type="dxa"/>
          </w:tcPr>
          <w:p w14:paraId="2D74E56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广西大学林学院林学系教师/讲师</w:t>
            </w:r>
          </w:p>
        </w:tc>
        <w:tc>
          <w:tcPr>
            <w:tcW w:w="1792" w:type="dxa"/>
          </w:tcPr>
          <w:p w14:paraId="78920E0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森林培育</w:t>
            </w:r>
          </w:p>
        </w:tc>
        <w:tc>
          <w:tcPr>
            <w:tcW w:w="1792" w:type="dxa"/>
          </w:tcPr>
          <w:p w14:paraId="1630889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w:t>
            </w:r>
          </w:p>
        </w:tc>
        <w:tc>
          <w:tcPr>
            <w:tcW w:w="1819" w:type="dxa"/>
          </w:tcPr>
          <w:p w14:paraId="5EF5F53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项目设计、立项申报、组织撰写、验收、发布</w:t>
            </w:r>
          </w:p>
        </w:tc>
      </w:tr>
      <w:tr w14:paraId="6156A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1C11840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梁科</w:t>
            </w:r>
          </w:p>
        </w:tc>
        <w:tc>
          <w:tcPr>
            <w:tcW w:w="1792" w:type="dxa"/>
          </w:tcPr>
          <w:p w14:paraId="6702A00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博白林场基建办主任/高级工程师</w:t>
            </w:r>
          </w:p>
        </w:tc>
        <w:tc>
          <w:tcPr>
            <w:tcW w:w="1792" w:type="dxa"/>
          </w:tcPr>
          <w:p w14:paraId="6AC1780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1B2624F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21660190">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410A0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1793" w:type="dxa"/>
          </w:tcPr>
          <w:p w14:paraId="54CE819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彭新荣</w:t>
            </w:r>
          </w:p>
        </w:tc>
        <w:tc>
          <w:tcPr>
            <w:tcW w:w="1792" w:type="dxa"/>
          </w:tcPr>
          <w:p w14:paraId="114F437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博白林场产业科科长/高级工程师</w:t>
            </w:r>
          </w:p>
        </w:tc>
        <w:tc>
          <w:tcPr>
            <w:tcW w:w="1792" w:type="dxa"/>
          </w:tcPr>
          <w:p w14:paraId="28DD225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467B878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0C0BF030">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7530C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793" w:type="dxa"/>
          </w:tcPr>
          <w:p w14:paraId="395E575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陈琴</w:t>
            </w:r>
          </w:p>
        </w:tc>
        <w:tc>
          <w:tcPr>
            <w:tcW w:w="1792" w:type="dxa"/>
          </w:tcPr>
          <w:p w14:paraId="734A5EB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博白林场场外基地办党支部书记/高级工程师</w:t>
            </w:r>
          </w:p>
        </w:tc>
        <w:tc>
          <w:tcPr>
            <w:tcW w:w="1792" w:type="dxa"/>
          </w:tcPr>
          <w:p w14:paraId="07200A0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732D013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20945294">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68E65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1793" w:type="dxa"/>
          </w:tcPr>
          <w:p w14:paraId="6BA4077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李政浩</w:t>
            </w:r>
          </w:p>
        </w:tc>
        <w:tc>
          <w:tcPr>
            <w:tcW w:w="1792" w:type="dxa"/>
          </w:tcPr>
          <w:p w14:paraId="0EBF3AF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广西南方中药材种植集团有限公司/</w:t>
            </w:r>
            <w:r>
              <w:rPr>
                <w:rFonts w:ascii="仿宋_GB2312" w:hAnsi="仿宋_GB2312" w:eastAsia="仿宋_GB2312" w:cs="仿宋_GB2312"/>
                <w:color w:val="auto"/>
                <w:kern w:val="0"/>
                <w:sz w:val="24"/>
              </w:rPr>
              <w:t>总经理</w:t>
            </w:r>
          </w:p>
        </w:tc>
        <w:tc>
          <w:tcPr>
            <w:tcW w:w="1792" w:type="dxa"/>
          </w:tcPr>
          <w:p w14:paraId="594614BC">
            <w:pPr>
              <w:rPr>
                <w:rFonts w:ascii="仿宋_GB2312" w:hAnsi="仿宋_GB2312" w:eastAsia="仿宋_GB2312" w:cs="仿宋_GB2312"/>
                <w:color w:val="auto"/>
                <w:kern w:val="0"/>
                <w:sz w:val="24"/>
              </w:rPr>
            </w:pPr>
            <w:r>
              <w:rPr>
                <w:rFonts w:ascii="仿宋_GB2312" w:hAnsi="仿宋_GB2312" w:eastAsia="仿宋_GB2312" w:cs="仿宋_GB2312"/>
                <w:color w:val="auto"/>
                <w:kern w:val="0"/>
                <w:sz w:val="24"/>
              </w:rPr>
              <w:t>肥料研发生产</w:t>
            </w:r>
          </w:p>
        </w:tc>
        <w:tc>
          <w:tcPr>
            <w:tcW w:w="1792" w:type="dxa"/>
          </w:tcPr>
          <w:p w14:paraId="7096459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w:t>
            </w:r>
            <w:r>
              <w:rPr>
                <w:rFonts w:ascii="仿宋_GB2312" w:hAnsi="仿宋_GB2312" w:eastAsia="仿宋_GB2312" w:cs="仿宋_GB2312"/>
                <w:color w:val="auto"/>
                <w:kern w:val="0"/>
                <w:sz w:val="24"/>
              </w:rPr>
              <w:t>南方中药材种植集团有限公司</w:t>
            </w:r>
          </w:p>
        </w:tc>
        <w:tc>
          <w:tcPr>
            <w:tcW w:w="1819" w:type="dxa"/>
          </w:tcPr>
          <w:p w14:paraId="4FF79A4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数据资料收集、标准起草、撰写。</w:t>
            </w:r>
          </w:p>
        </w:tc>
      </w:tr>
      <w:tr w14:paraId="17C6C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68B4C9C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傅锋</w:t>
            </w:r>
          </w:p>
        </w:tc>
        <w:tc>
          <w:tcPr>
            <w:tcW w:w="1792" w:type="dxa"/>
          </w:tcPr>
          <w:p w14:paraId="7AAE02A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博白林场产业科副科长/高级工程师</w:t>
            </w:r>
          </w:p>
        </w:tc>
        <w:tc>
          <w:tcPr>
            <w:tcW w:w="1792" w:type="dxa"/>
          </w:tcPr>
          <w:p w14:paraId="00A8AA5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619AC3C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0954DD9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数据资料收集、标准起草、撰写。</w:t>
            </w:r>
          </w:p>
        </w:tc>
      </w:tr>
      <w:tr w14:paraId="4FD58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4046B04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李良波</w:t>
            </w:r>
          </w:p>
        </w:tc>
        <w:tc>
          <w:tcPr>
            <w:tcW w:w="1792" w:type="dxa"/>
          </w:tcPr>
          <w:p w14:paraId="72E6949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广西中医药大学/教授</w:t>
            </w:r>
          </w:p>
        </w:tc>
        <w:tc>
          <w:tcPr>
            <w:tcW w:w="1792" w:type="dxa"/>
          </w:tcPr>
          <w:p w14:paraId="12E0945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药物化学</w:t>
            </w:r>
          </w:p>
        </w:tc>
        <w:tc>
          <w:tcPr>
            <w:tcW w:w="1792" w:type="dxa"/>
          </w:tcPr>
          <w:p w14:paraId="4CA8B6A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广西中医药大学</w:t>
            </w:r>
          </w:p>
        </w:tc>
        <w:tc>
          <w:tcPr>
            <w:tcW w:w="1819" w:type="dxa"/>
          </w:tcPr>
          <w:p w14:paraId="7F753DE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数据资料收集、标准起草、撰写。</w:t>
            </w:r>
          </w:p>
        </w:tc>
      </w:tr>
      <w:tr w14:paraId="676D0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4E58AEEA">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陈建桦</w:t>
            </w:r>
          </w:p>
        </w:tc>
        <w:tc>
          <w:tcPr>
            <w:tcW w:w="1792" w:type="dxa"/>
          </w:tcPr>
          <w:p w14:paraId="3B3B346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广西中医药大学/助理研究员</w:t>
            </w:r>
          </w:p>
        </w:tc>
        <w:tc>
          <w:tcPr>
            <w:tcW w:w="1792" w:type="dxa"/>
          </w:tcPr>
          <w:p w14:paraId="695634B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中药资源</w:t>
            </w:r>
          </w:p>
        </w:tc>
        <w:tc>
          <w:tcPr>
            <w:tcW w:w="1792" w:type="dxa"/>
          </w:tcPr>
          <w:p w14:paraId="2B3281B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广西中医药大学</w:t>
            </w:r>
          </w:p>
        </w:tc>
        <w:tc>
          <w:tcPr>
            <w:tcW w:w="1819" w:type="dxa"/>
          </w:tcPr>
          <w:p w14:paraId="4BA72CC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数据资料收集、标准起草、撰写。</w:t>
            </w:r>
          </w:p>
        </w:tc>
      </w:tr>
      <w:tr w14:paraId="4D89E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5BF8F07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林杰</w:t>
            </w:r>
          </w:p>
        </w:tc>
        <w:tc>
          <w:tcPr>
            <w:tcW w:w="1792" w:type="dxa"/>
          </w:tcPr>
          <w:p w14:paraId="782E75B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研发经理</w:t>
            </w:r>
          </w:p>
        </w:tc>
        <w:tc>
          <w:tcPr>
            <w:tcW w:w="1792" w:type="dxa"/>
          </w:tcPr>
          <w:p w14:paraId="2968232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中草药种植</w:t>
            </w:r>
          </w:p>
        </w:tc>
        <w:tc>
          <w:tcPr>
            <w:tcW w:w="1792" w:type="dxa"/>
          </w:tcPr>
          <w:p w14:paraId="1B18CE3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广西新方向现代农业发展有限公司</w:t>
            </w:r>
          </w:p>
        </w:tc>
        <w:tc>
          <w:tcPr>
            <w:tcW w:w="1819" w:type="dxa"/>
          </w:tcPr>
          <w:p w14:paraId="21AB8E9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数据资料收集、标准起草、撰写。</w:t>
            </w:r>
          </w:p>
        </w:tc>
      </w:tr>
      <w:tr w14:paraId="0B9AF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3E7C95B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赖德杰</w:t>
            </w:r>
          </w:p>
        </w:tc>
        <w:tc>
          <w:tcPr>
            <w:tcW w:w="1792" w:type="dxa"/>
          </w:tcPr>
          <w:p w14:paraId="4C88BEF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w:t>
            </w:r>
            <w:r>
              <w:rPr>
                <w:rFonts w:ascii="仿宋_GB2312" w:hAnsi="仿宋_GB2312" w:eastAsia="仿宋_GB2312" w:cs="仿宋_GB2312"/>
                <w:color w:val="auto"/>
                <w:kern w:val="0"/>
                <w:sz w:val="24"/>
              </w:rPr>
              <w:t>南方中药材种植集团有限公司</w:t>
            </w:r>
          </w:p>
        </w:tc>
        <w:tc>
          <w:tcPr>
            <w:tcW w:w="1792" w:type="dxa"/>
          </w:tcPr>
          <w:p w14:paraId="3513AF2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中草药种植</w:t>
            </w:r>
          </w:p>
        </w:tc>
        <w:tc>
          <w:tcPr>
            <w:tcW w:w="1792" w:type="dxa"/>
          </w:tcPr>
          <w:p w14:paraId="4F332A5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w:t>
            </w:r>
            <w:r>
              <w:rPr>
                <w:rFonts w:ascii="仿宋_GB2312" w:hAnsi="仿宋_GB2312" w:eastAsia="仿宋_GB2312" w:cs="仿宋_GB2312"/>
                <w:color w:val="auto"/>
                <w:kern w:val="0"/>
                <w:sz w:val="24"/>
              </w:rPr>
              <w:t>南方中药材种植集团有限公司</w:t>
            </w:r>
          </w:p>
        </w:tc>
        <w:tc>
          <w:tcPr>
            <w:tcW w:w="1819" w:type="dxa"/>
          </w:tcPr>
          <w:p w14:paraId="78EBDD6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数据资料收集、标准起草、撰写。</w:t>
            </w:r>
          </w:p>
        </w:tc>
      </w:tr>
      <w:tr w14:paraId="22714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1793" w:type="dxa"/>
          </w:tcPr>
          <w:p w14:paraId="529D9C8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刘伟莉</w:t>
            </w:r>
          </w:p>
        </w:tc>
        <w:tc>
          <w:tcPr>
            <w:tcW w:w="1792" w:type="dxa"/>
          </w:tcPr>
          <w:p w14:paraId="038AD3D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博白林场监察科科长/人力资源管理师</w:t>
            </w:r>
          </w:p>
        </w:tc>
        <w:tc>
          <w:tcPr>
            <w:tcW w:w="1792" w:type="dxa"/>
          </w:tcPr>
          <w:p w14:paraId="7FEDAF0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92" w:type="dxa"/>
          </w:tcPr>
          <w:p w14:paraId="5C617EA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819" w:type="dxa"/>
          </w:tcPr>
          <w:p w14:paraId="2344D37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数据资料收集、标准起草、撰写。</w:t>
            </w:r>
          </w:p>
        </w:tc>
      </w:tr>
      <w:tr w14:paraId="6DB13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6FAF715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翁美娜</w:t>
            </w:r>
          </w:p>
        </w:tc>
        <w:tc>
          <w:tcPr>
            <w:tcW w:w="1792" w:type="dxa"/>
          </w:tcPr>
          <w:p w14:paraId="389C05C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广西林学会学术部秘书</w:t>
            </w:r>
          </w:p>
        </w:tc>
        <w:tc>
          <w:tcPr>
            <w:tcW w:w="1792" w:type="dxa"/>
          </w:tcPr>
          <w:p w14:paraId="5497523A">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林业</w:t>
            </w:r>
          </w:p>
        </w:tc>
        <w:tc>
          <w:tcPr>
            <w:tcW w:w="1792" w:type="dxa"/>
          </w:tcPr>
          <w:p w14:paraId="4C3A633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w:t>
            </w:r>
          </w:p>
        </w:tc>
        <w:tc>
          <w:tcPr>
            <w:tcW w:w="1819" w:type="dxa"/>
          </w:tcPr>
          <w:p w14:paraId="76FD479D">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06500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43A1C2E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廖小珍</w:t>
            </w:r>
          </w:p>
        </w:tc>
        <w:tc>
          <w:tcPr>
            <w:tcW w:w="1792" w:type="dxa"/>
            <w:shd w:val="clear" w:color="auto" w:fill="auto"/>
          </w:tcPr>
          <w:p w14:paraId="2FBE0F7A">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广西林学会综合部秘书</w:t>
            </w:r>
          </w:p>
        </w:tc>
        <w:tc>
          <w:tcPr>
            <w:tcW w:w="1792" w:type="dxa"/>
          </w:tcPr>
          <w:p w14:paraId="296477B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林业</w:t>
            </w:r>
          </w:p>
        </w:tc>
        <w:tc>
          <w:tcPr>
            <w:tcW w:w="1792" w:type="dxa"/>
          </w:tcPr>
          <w:p w14:paraId="0E516A6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w:t>
            </w:r>
          </w:p>
        </w:tc>
        <w:tc>
          <w:tcPr>
            <w:tcW w:w="1819" w:type="dxa"/>
          </w:tcPr>
          <w:p w14:paraId="646B6008">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78E19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793" w:type="dxa"/>
          </w:tcPr>
          <w:p w14:paraId="482AF42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盘洁</w:t>
            </w:r>
          </w:p>
        </w:tc>
        <w:tc>
          <w:tcPr>
            <w:tcW w:w="1792" w:type="dxa"/>
            <w:shd w:val="clear" w:color="auto" w:fill="auto"/>
          </w:tcPr>
          <w:p w14:paraId="32E571B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广西林学会综合部秘书</w:t>
            </w:r>
          </w:p>
        </w:tc>
        <w:tc>
          <w:tcPr>
            <w:tcW w:w="1792" w:type="dxa"/>
          </w:tcPr>
          <w:p w14:paraId="2748EC8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林业</w:t>
            </w:r>
          </w:p>
        </w:tc>
        <w:tc>
          <w:tcPr>
            <w:tcW w:w="1792" w:type="dxa"/>
          </w:tcPr>
          <w:p w14:paraId="33A799FE">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w:t>
            </w:r>
          </w:p>
        </w:tc>
        <w:tc>
          <w:tcPr>
            <w:tcW w:w="1819" w:type="dxa"/>
          </w:tcPr>
          <w:p w14:paraId="3FCB64AA">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532F1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1793" w:type="dxa"/>
          </w:tcPr>
          <w:p w14:paraId="01FEC03E">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杨年志</w:t>
            </w:r>
          </w:p>
        </w:tc>
        <w:tc>
          <w:tcPr>
            <w:tcW w:w="1792" w:type="dxa"/>
            <w:shd w:val="clear" w:color="auto" w:fill="auto"/>
          </w:tcPr>
          <w:p w14:paraId="2521C79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广西林学会综合部秘书</w:t>
            </w:r>
          </w:p>
        </w:tc>
        <w:tc>
          <w:tcPr>
            <w:tcW w:w="1792" w:type="dxa"/>
          </w:tcPr>
          <w:p w14:paraId="1BF2C71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林业</w:t>
            </w:r>
          </w:p>
        </w:tc>
        <w:tc>
          <w:tcPr>
            <w:tcW w:w="1792" w:type="dxa"/>
          </w:tcPr>
          <w:p w14:paraId="4BCDC3E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w:t>
            </w:r>
          </w:p>
        </w:tc>
        <w:tc>
          <w:tcPr>
            <w:tcW w:w="1819" w:type="dxa"/>
          </w:tcPr>
          <w:p w14:paraId="2FE083DA">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bl>
    <w:p w14:paraId="535AAEDC">
      <w:pPr>
        <w:pStyle w:val="13"/>
        <w:widowControl w:val="0"/>
        <w:spacing w:line="560" w:lineRule="exact"/>
        <w:ind w:firstLine="643"/>
        <w:rPr>
          <w:rFonts w:ascii="仿宋_GB2312" w:hAnsi="宋体" w:eastAsia="仿宋_GB2312"/>
          <w:b/>
          <w:color w:val="auto"/>
          <w:sz w:val="32"/>
          <w:szCs w:val="32"/>
        </w:rPr>
      </w:pPr>
      <w:r>
        <w:rPr>
          <w:rFonts w:hint="eastAsia" w:ascii="楷体_GB2312" w:hAnsi="楷体_GB2312" w:eastAsia="楷体_GB2312" w:cs="楷体_GB2312"/>
          <w:b/>
          <w:color w:val="auto"/>
          <w:sz w:val="32"/>
          <w:szCs w:val="32"/>
        </w:rPr>
        <w:t>（一）</w:t>
      </w:r>
      <w:r>
        <w:rPr>
          <w:rFonts w:hint="eastAsia" w:ascii="仿宋_GB2312" w:hAnsi="宋体" w:eastAsia="仿宋_GB2312"/>
          <w:b/>
          <w:color w:val="auto"/>
          <w:sz w:val="32"/>
          <w:szCs w:val="32"/>
        </w:rPr>
        <w:t>成立标准编制工作组</w:t>
      </w:r>
    </w:p>
    <w:p w14:paraId="7DCCB65B">
      <w:pPr>
        <w:pStyle w:val="13"/>
        <w:spacing w:line="560" w:lineRule="exact"/>
        <w:ind w:firstLine="640"/>
        <w:rPr>
          <w:rFonts w:ascii="仿宋_GB2312" w:hAnsi="宋体" w:eastAsia="仿宋_GB2312"/>
          <w:color w:val="auto"/>
          <w:sz w:val="32"/>
          <w:szCs w:val="32"/>
        </w:rPr>
      </w:pPr>
      <w:r>
        <w:rPr>
          <w:rFonts w:hint="eastAsia" w:eastAsia="仿宋_GB2312"/>
          <w:color w:val="auto"/>
          <w:sz w:val="32"/>
          <w:szCs w:val="32"/>
        </w:rPr>
        <w:t>团体标准《中药材草豆蔻林下种植技术规程》项目任务下达后，由</w:t>
      </w:r>
      <w:r>
        <w:rPr>
          <w:rFonts w:hint="eastAsia" w:ascii="Times New Roman" w:eastAsia="仿宋_GB2312"/>
          <w:color w:val="auto"/>
          <w:sz w:val="32"/>
          <w:szCs w:val="32"/>
        </w:rPr>
        <w:t>广西国有博白林场</w:t>
      </w:r>
      <w:r>
        <w:rPr>
          <w:rFonts w:hint="eastAsia" w:eastAsia="仿宋_GB2312"/>
          <w:color w:val="auto"/>
          <w:sz w:val="32"/>
          <w:szCs w:val="32"/>
        </w:rPr>
        <w:t>牵头共同成立编制工作组，主要起草人员认真学习了《中华人民共和国标准法</w:t>
      </w:r>
      <w:r>
        <w:rPr>
          <w:rFonts w:hint="eastAsia" w:eastAsia="仿宋_GB2312"/>
          <w:color w:val="auto"/>
          <w:sz w:val="32"/>
          <w:szCs w:val="32"/>
          <w:lang w:eastAsia="zh-CN"/>
        </w:rPr>
        <w:t>》《</w:t>
      </w:r>
      <w:r>
        <w:rPr>
          <w:rFonts w:hint="eastAsia" w:eastAsia="仿宋_GB2312"/>
          <w:color w:val="auto"/>
          <w:sz w:val="32"/>
          <w:szCs w:val="32"/>
        </w:rPr>
        <w:t>标准化工作导测汇编》、标准制订有关文件资料和《广西壮族自治区地方标准管理规定》等文件，研究确定了标准编写</w:t>
      </w:r>
      <w:r>
        <w:rPr>
          <w:rFonts w:hint="eastAsia" w:ascii="仿宋_GB2312" w:hAnsi="宋体" w:eastAsia="仿宋_GB2312"/>
          <w:color w:val="auto"/>
          <w:sz w:val="32"/>
          <w:szCs w:val="32"/>
        </w:rPr>
        <w:t>的原则、技术路线和实施方案，并有序地开展标准的起草工作。编制工作组下设三个组，分别是资料收集组、草案编写组、标准实施组，具体分工如下：</w:t>
      </w:r>
    </w:p>
    <w:p w14:paraId="74451997">
      <w:pPr>
        <w:pStyle w:val="13"/>
        <w:spacing w:line="560" w:lineRule="exact"/>
        <w:ind w:firstLine="640"/>
        <w:rPr>
          <w:rFonts w:ascii="Times New Roman" w:eastAsia="仿宋_GB2312"/>
          <w:color w:val="auto"/>
          <w:sz w:val="32"/>
          <w:szCs w:val="32"/>
        </w:rPr>
      </w:pPr>
      <w:r>
        <w:rPr>
          <w:rFonts w:ascii="Times New Roman" w:eastAsia="仿宋_GB2312"/>
          <w:color w:val="auto"/>
          <w:sz w:val="32"/>
          <w:szCs w:val="32"/>
        </w:rPr>
        <w:t>1. 资料收集组：</w:t>
      </w:r>
      <w:r>
        <w:rPr>
          <w:rFonts w:hint="eastAsia" w:ascii="Times New Roman" w:eastAsia="仿宋_GB2312"/>
          <w:color w:val="auto"/>
          <w:sz w:val="32"/>
          <w:szCs w:val="32"/>
        </w:rPr>
        <w:t>以</w:t>
      </w:r>
      <w:r>
        <w:rPr>
          <w:rFonts w:ascii="Times New Roman" w:eastAsia="仿宋_GB2312"/>
          <w:color w:val="auto"/>
          <w:sz w:val="32"/>
          <w:szCs w:val="32"/>
        </w:rPr>
        <w:t>广西大学</w:t>
      </w:r>
      <w:r>
        <w:rPr>
          <w:rFonts w:hint="eastAsia" w:ascii="Times New Roman" w:eastAsia="仿宋_GB2312"/>
          <w:color w:val="auto"/>
          <w:sz w:val="32"/>
          <w:szCs w:val="32"/>
        </w:rPr>
        <w:t>为主</w:t>
      </w:r>
      <w:r>
        <w:rPr>
          <w:rFonts w:ascii="Times New Roman" w:eastAsia="仿宋_GB2312"/>
          <w:color w:val="auto"/>
          <w:sz w:val="32"/>
          <w:szCs w:val="32"/>
        </w:rPr>
        <w:t>。编制人员开展了林下草豆蔻相关资料的</w:t>
      </w:r>
      <w:r>
        <w:rPr>
          <w:rFonts w:hint="eastAsia" w:ascii="Times New Roman" w:eastAsia="仿宋_GB2312"/>
          <w:color w:val="auto"/>
          <w:sz w:val="32"/>
          <w:szCs w:val="32"/>
        </w:rPr>
        <w:t>收集</w:t>
      </w:r>
      <w:r>
        <w:rPr>
          <w:rFonts w:ascii="Times New Roman" w:eastAsia="仿宋_GB2312"/>
          <w:color w:val="auto"/>
          <w:sz w:val="32"/>
          <w:szCs w:val="32"/>
        </w:rPr>
        <w:t>及目前栽培情况的调查，并根据前期针对草豆蔻进行了不同林分套种、苗期不同栽培方式及施肥处理下产量及药效品质相关内容的探究的结果，筛选出适宜草豆蔻苗期培育的施肥方式及林下种植的适宜方法，将相关材料整理归档，供后续工作使用。</w:t>
      </w:r>
    </w:p>
    <w:p w14:paraId="088898A5">
      <w:pPr>
        <w:pStyle w:val="13"/>
        <w:spacing w:line="560" w:lineRule="exact"/>
        <w:ind w:firstLine="640"/>
        <w:rPr>
          <w:rFonts w:ascii="Times New Roman" w:eastAsia="仿宋_GB2312"/>
          <w:color w:val="auto"/>
          <w:sz w:val="32"/>
          <w:szCs w:val="32"/>
        </w:rPr>
      </w:pPr>
      <w:r>
        <w:rPr>
          <w:rFonts w:ascii="Times New Roman" w:eastAsia="仿宋_GB2312"/>
          <w:color w:val="auto"/>
          <w:sz w:val="32"/>
          <w:szCs w:val="32"/>
        </w:rPr>
        <w:t>2. 草案编写组</w:t>
      </w:r>
      <w:r>
        <w:rPr>
          <w:rFonts w:hint="eastAsia" w:ascii="Times New Roman" w:eastAsia="仿宋_GB2312"/>
          <w:color w:val="auto"/>
          <w:sz w:val="32"/>
          <w:szCs w:val="32"/>
        </w:rPr>
        <w:t>：以广西大学与广西国有博白林场为主。通过前期资料收集组提供的材料，将草豆蔻林下生态栽培过程中的种质资源及林下环境选择、种球（种苗）处理、林下栽培、主要病虫害防治、采收、复壮等方面的技术规程整理成草案并于</w:t>
      </w:r>
      <w:r>
        <w:rPr>
          <w:rFonts w:hint="eastAsia" w:ascii="Times New Roman" w:eastAsia="仿宋_GB2312"/>
          <w:color w:val="auto"/>
          <w:sz w:val="32"/>
          <w:szCs w:val="32"/>
        </w:rPr>
        <w:t>202</w:t>
      </w:r>
      <w:r>
        <w:rPr>
          <w:rFonts w:ascii="Times New Roman" w:eastAsia="仿宋_GB2312"/>
          <w:color w:val="auto"/>
          <w:sz w:val="32"/>
          <w:szCs w:val="32"/>
        </w:rPr>
        <w:t>5~2026</w:t>
      </w:r>
      <w:r>
        <w:rPr>
          <w:rFonts w:hint="eastAsia" w:ascii="Times New Roman" w:eastAsia="仿宋_GB2312"/>
          <w:color w:val="auto"/>
          <w:sz w:val="32"/>
          <w:szCs w:val="32"/>
        </w:rPr>
        <w:t>年间</w:t>
      </w:r>
      <w:r>
        <w:rPr>
          <w:rFonts w:hint="eastAsia" w:ascii="Times New Roman" w:eastAsia="仿宋_GB2312"/>
          <w:color w:val="auto"/>
          <w:sz w:val="32"/>
          <w:szCs w:val="32"/>
        </w:rPr>
        <w:t>完成各类材料撰写工作（含草案初稿、</w:t>
      </w:r>
      <w:r>
        <w:rPr>
          <w:rFonts w:ascii="Times New Roman" w:eastAsia="仿宋_GB2312"/>
          <w:color w:val="auto"/>
          <w:sz w:val="32"/>
          <w:szCs w:val="32"/>
        </w:rPr>
        <w:t>征求意见稿</w:t>
      </w:r>
      <w:r>
        <w:rPr>
          <w:rFonts w:hint="eastAsia" w:ascii="Times New Roman" w:eastAsia="仿宋_GB2312"/>
          <w:color w:val="auto"/>
          <w:sz w:val="32"/>
          <w:szCs w:val="32"/>
        </w:rPr>
        <w:t>、</w:t>
      </w:r>
      <w:r>
        <w:rPr>
          <w:rFonts w:ascii="Times New Roman" w:eastAsia="仿宋_GB2312"/>
          <w:color w:val="auto"/>
          <w:sz w:val="32"/>
          <w:szCs w:val="32"/>
        </w:rPr>
        <w:t>标准编制说明、送审稿</w:t>
      </w:r>
      <w:r>
        <w:rPr>
          <w:rFonts w:hint="eastAsia" w:ascii="Times New Roman" w:eastAsia="仿宋_GB2312"/>
          <w:color w:val="auto"/>
          <w:sz w:val="32"/>
          <w:szCs w:val="32"/>
        </w:rPr>
        <w:t>等），</w:t>
      </w:r>
      <w:r>
        <w:rPr>
          <w:rFonts w:ascii="Times New Roman" w:eastAsia="仿宋_GB2312"/>
          <w:color w:val="auto"/>
          <w:sz w:val="32"/>
          <w:szCs w:val="32"/>
        </w:rPr>
        <w:t>后期召开征求意见会、网上征求意见，</w:t>
      </w:r>
      <w:r>
        <w:rPr>
          <w:rFonts w:hint="eastAsia" w:ascii="Times New Roman" w:eastAsia="仿宋_GB2312"/>
          <w:color w:val="auto"/>
          <w:sz w:val="32"/>
          <w:szCs w:val="32"/>
        </w:rPr>
        <w:t>不断将材料</w:t>
      </w:r>
      <w:r>
        <w:rPr>
          <w:rFonts w:ascii="Times New Roman" w:eastAsia="仿宋_GB2312"/>
          <w:color w:val="auto"/>
          <w:sz w:val="32"/>
          <w:szCs w:val="32"/>
        </w:rPr>
        <w:t>修改</w:t>
      </w:r>
      <w:r>
        <w:rPr>
          <w:rFonts w:hint="eastAsia" w:ascii="Times New Roman" w:eastAsia="仿宋_GB2312"/>
          <w:color w:val="auto"/>
          <w:sz w:val="32"/>
          <w:szCs w:val="32"/>
        </w:rPr>
        <w:t>、</w:t>
      </w:r>
      <w:r>
        <w:rPr>
          <w:rFonts w:ascii="Times New Roman" w:eastAsia="仿宋_GB2312"/>
          <w:color w:val="auto"/>
          <w:sz w:val="32"/>
          <w:szCs w:val="32"/>
        </w:rPr>
        <w:t>完善。</w:t>
      </w:r>
    </w:p>
    <w:p w14:paraId="471A3B9C">
      <w:pPr>
        <w:pStyle w:val="13"/>
        <w:widowControl w:val="0"/>
        <w:spacing w:line="560" w:lineRule="exact"/>
        <w:ind w:firstLine="640"/>
        <w:rPr>
          <w:rFonts w:ascii="Times New Roman" w:eastAsia="仿宋_GB2312"/>
          <w:color w:val="auto"/>
          <w:sz w:val="32"/>
          <w:szCs w:val="32"/>
        </w:rPr>
      </w:pPr>
      <w:r>
        <w:rPr>
          <w:rFonts w:hint="eastAsia" w:ascii="Times New Roman" w:eastAsia="仿宋_GB2312"/>
          <w:color w:val="auto"/>
          <w:sz w:val="32"/>
          <w:szCs w:val="32"/>
        </w:rPr>
        <w:t>3</w:t>
      </w:r>
      <w:r>
        <w:rPr>
          <w:rFonts w:ascii="Times New Roman" w:eastAsia="仿宋_GB2312"/>
          <w:color w:val="auto"/>
          <w:sz w:val="32"/>
          <w:szCs w:val="32"/>
        </w:rPr>
        <w:t>. 标准实施组</w:t>
      </w:r>
      <w:r>
        <w:rPr>
          <w:rFonts w:hint="eastAsia" w:ascii="Times New Roman" w:eastAsia="仿宋_GB2312"/>
          <w:color w:val="auto"/>
          <w:sz w:val="32"/>
          <w:szCs w:val="32"/>
        </w:rPr>
        <w:t>：由</w:t>
      </w:r>
      <w:r>
        <w:rPr>
          <w:rFonts w:hint="eastAsia" w:ascii="Times New Roman" w:eastAsia="仿宋_GB2312"/>
          <w:color w:val="auto"/>
          <w:sz w:val="32"/>
          <w:szCs w:val="32"/>
        </w:rPr>
        <w:t>所有起草单位</w:t>
      </w:r>
      <w:r>
        <w:rPr>
          <w:rFonts w:hint="eastAsia" w:ascii="Times New Roman" w:eastAsia="仿宋_GB2312"/>
          <w:color w:val="auto"/>
          <w:sz w:val="32"/>
          <w:szCs w:val="32"/>
        </w:rPr>
        <w:t>共同完成。当</w:t>
      </w:r>
      <w:r>
        <w:rPr>
          <w:rFonts w:ascii="Times New Roman" w:eastAsia="仿宋_GB2312"/>
          <w:color w:val="auto"/>
          <w:sz w:val="32"/>
          <w:szCs w:val="32"/>
        </w:rPr>
        <w:t>《</w:t>
      </w:r>
      <w:r>
        <w:rPr>
          <w:rFonts w:hint="eastAsia" w:ascii="仿宋_GB2312" w:hAnsi="宋体" w:eastAsia="仿宋_GB2312"/>
          <w:color w:val="auto"/>
          <w:sz w:val="32"/>
          <w:szCs w:val="32"/>
        </w:rPr>
        <w:t>林下草豆蔻生态栽培技术规程</w:t>
      </w:r>
      <w:r>
        <w:rPr>
          <w:rFonts w:ascii="Times New Roman" w:eastAsia="仿宋_GB2312"/>
          <w:color w:val="auto"/>
          <w:sz w:val="32"/>
          <w:szCs w:val="32"/>
        </w:rPr>
        <w:t>》团体标准发布后，组织从事</w:t>
      </w:r>
      <w:r>
        <w:rPr>
          <w:rFonts w:hint="eastAsia" w:ascii="Times New Roman" w:eastAsia="仿宋_GB2312"/>
          <w:color w:val="auto"/>
          <w:sz w:val="32"/>
          <w:szCs w:val="32"/>
        </w:rPr>
        <w:t>草豆蔻</w:t>
      </w:r>
      <w:r>
        <w:rPr>
          <w:rFonts w:ascii="Times New Roman" w:eastAsia="仿宋_GB2312"/>
          <w:color w:val="auto"/>
          <w:sz w:val="32"/>
          <w:szCs w:val="32"/>
        </w:rPr>
        <w:t>林下</w:t>
      </w:r>
      <w:r>
        <w:rPr>
          <w:rFonts w:hint="eastAsia" w:ascii="Times New Roman" w:eastAsia="仿宋_GB2312"/>
          <w:color w:val="auto"/>
          <w:sz w:val="32"/>
          <w:szCs w:val="32"/>
        </w:rPr>
        <w:t>生态栽培的</w:t>
      </w:r>
      <w:r>
        <w:rPr>
          <w:rFonts w:ascii="Times New Roman" w:eastAsia="仿宋_GB2312"/>
          <w:color w:val="auto"/>
          <w:sz w:val="32"/>
          <w:szCs w:val="32"/>
        </w:rPr>
        <w:t>相关企</w:t>
      </w:r>
      <w:r>
        <w:rPr>
          <w:rFonts w:hint="eastAsia" w:ascii="Times New Roman" w:eastAsia="仿宋_GB2312"/>
          <w:color w:val="auto"/>
          <w:sz w:val="32"/>
          <w:szCs w:val="32"/>
        </w:rPr>
        <w:t>/事业单位</w:t>
      </w:r>
      <w:r>
        <w:rPr>
          <w:rFonts w:ascii="Times New Roman" w:eastAsia="仿宋_GB2312"/>
          <w:color w:val="auto"/>
          <w:sz w:val="32"/>
          <w:szCs w:val="32"/>
        </w:rPr>
        <w:t>、合作社、种植户等开展标准</w:t>
      </w:r>
      <w:r>
        <w:rPr>
          <w:rFonts w:hint="eastAsia" w:ascii="Times New Roman" w:eastAsia="仿宋_GB2312"/>
          <w:color w:val="auto"/>
          <w:sz w:val="32"/>
          <w:szCs w:val="32"/>
        </w:rPr>
        <w:t>宣传</w:t>
      </w:r>
      <w:r>
        <w:rPr>
          <w:rFonts w:ascii="Times New Roman" w:eastAsia="仿宋_GB2312"/>
          <w:color w:val="auto"/>
          <w:sz w:val="32"/>
          <w:szCs w:val="32"/>
        </w:rPr>
        <w:t>培训会，让相关人员</w:t>
      </w:r>
      <w:r>
        <w:rPr>
          <w:rFonts w:hint="eastAsia" w:ascii="Times New Roman" w:eastAsia="仿宋_GB2312"/>
          <w:color w:val="auto"/>
          <w:sz w:val="32"/>
          <w:szCs w:val="32"/>
        </w:rPr>
        <w:t>充分</w:t>
      </w:r>
      <w:r>
        <w:rPr>
          <w:rFonts w:ascii="Times New Roman" w:eastAsia="仿宋_GB2312"/>
          <w:color w:val="auto"/>
          <w:sz w:val="32"/>
          <w:szCs w:val="32"/>
        </w:rPr>
        <w:t>了解标准</w:t>
      </w:r>
      <w:r>
        <w:rPr>
          <w:rFonts w:hint="eastAsia" w:ascii="Times New Roman" w:eastAsia="仿宋_GB2312"/>
          <w:color w:val="auto"/>
          <w:sz w:val="32"/>
          <w:szCs w:val="32"/>
        </w:rPr>
        <w:t>及各项技术流程</w:t>
      </w:r>
      <w:r>
        <w:rPr>
          <w:rFonts w:ascii="Times New Roman" w:eastAsia="仿宋_GB2312"/>
          <w:color w:val="auto"/>
          <w:sz w:val="32"/>
          <w:szCs w:val="32"/>
        </w:rPr>
        <w:t>，根据标准</w:t>
      </w:r>
      <w:r>
        <w:rPr>
          <w:rFonts w:hint="eastAsia" w:ascii="Times New Roman" w:eastAsia="仿宋_GB2312"/>
          <w:color w:val="auto"/>
          <w:sz w:val="32"/>
          <w:szCs w:val="32"/>
        </w:rPr>
        <w:t>内容开展草豆蔻</w:t>
      </w:r>
      <w:r>
        <w:rPr>
          <w:rFonts w:ascii="Times New Roman" w:eastAsia="仿宋_GB2312"/>
          <w:color w:val="auto"/>
          <w:sz w:val="32"/>
          <w:szCs w:val="32"/>
        </w:rPr>
        <w:t>林下</w:t>
      </w:r>
      <w:r>
        <w:rPr>
          <w:rFonts w:hint="eastAsia" w:ascii="Times New Roman" w:eastAsia="仿宋_GB2312"/>
          <w:color w:val="auto"/>
          <w:sz w:val="32"/>
          <w:szCs w:val="32"/>
        </w:rPr>
        <w:t>生态栽培的各项工作</w:t>
      </w:r>
      <w:r>
        <w:rPr>
          <w:rFonts w:ascii="Times New Roman" w:eastAsia="仿宋_GB2312"/>
          <w:color w:val="auto"/>
          <w:sz w:val="32"/>
          <w:szCs w:val="32"/>
        </w:rPr>
        <w:t>，保证</w:t>
      </w:r>
      <w:r>
        <w:rPr>
          <w:rFonts w:hint="eastAsia" w:ascii="Times New Roman" w:eastAsia="仿宋_GB2312"/>
          <w:color w:val="auto"/>
          <w:sz w:val="32"/>
          <w:szCs w:val="32"/>
        </w:rPr>
        <w:t>草豆蔻的产量及品质</w:t>
      </w:r>
      <w:r>
        <w:rPr>
          <w:rFonts w:ascii="Times New Roman" w:eastAsia="仿宋_GB2312"/>
          <w:color w:val="auto"/>
          <w:sz w:val="32"/>
          <w:szCs w:val="32"/>
        </w:rPr>
        <w:t>，并对标准实施情况进行总结分析，不断对团体标准提出修正意见。</w:t>
      </w:r>
    </w:p>
    <w:p w14:paraId="194C23AD">
      <w:pPr>
        <w:spacing w:before="156" w:beforeLines="50" w:after="156" w:afterLines="50" w:line="560" w:lineRule="exact"/>
        <w:ind w:firstLine="643" w:firstLineChars="200"/>
        <w:rPr>
          <w:rFonts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（二）收集整理文献资料</w:t>
      </w:r>
    </w:p>
    <w:p w14:paraId="67414F8D">
      <w:pPr>
        <w:spacing w:line="560" w:lineRule="exact"/>
        <w:ind w:firstLine="640" w:firstLineChars="200"/>
        <w:rPr>
          <w:rFonts w:eastAsia="仿宋_GB2312"/>
          <w:color w:val="auto"/>
          <w:sz w:val="32"/>
          <w:szCs w:val="32"/>
        </w:rPr>
      </w:pPr>
      <w:r>
        <w:rPr>
          <w:rFonts w:hint="eastAsia" w:eastAsia="仿宋_GB2312"/>
          <w:color w:val="auto"/>
          <w:sz w:val="32"/>
          <w:szCs w:val="32"/>
        </w:rPr>
        <w:t>标准编制工作组收集了国内关于林下种植中草药的相关文献、资料等。主要有：</w:t>
      </w:r>
    </w:p>
    <w:p w14:paraId="05B27F33">
      <w:pPr>
        <w:spacing w:line="560" w:lineRule="exact"/>
        <w:ind w:firstLine="640" w:firstLineChars="200"/>
        <w:rPr>
          <w:rFonts w:eastAsia="仿宋_GB2312"/>
          <w:color w:val="auto"/>
          <w:sz w:val="32"/>
          <w:szCs w:val="32"/>
        </w:rPr>
      </w:pPr>
      <w:bookmarkStart w:id="0" w:name="OLE_LINK7"/>
      <w:bookmarkStart w:id="1" w:name="OLE_LINK6"/>
      <w:r>
        <w:rPr>
          <w:rFonts w:hint="eastAsia" w:eastAsia="仿宋_GB2312"/>
          <w:color w:val="auto"/>
          <w:sz w:val="32"/>
          <w:szCs w:val="32"/>
        </w:rPr>
        <w:t>《中华人民共和国森林病虫害防治条例》（1989年第46号）</w:t>
      </w:r>
    </w:p>
    <w:p w14:paraId="2BC687BE">
      <w:pPr>
        <w:spacing w:line="560" w:lineRule="exact"/>
        <w:ind w:firstLine="640" w:firstLineChars="200"/>
        <w:rPr>
          <w:rFonts w:eastAsia="仿宋_GB2312"/>
          <w:color w:val="auto"/>
          <w:sz w:val="32"/>
          <w:szCs w:val="32"/>
        </w:rPr>
      </w:pPr>
      <w:r>
        <w:rPr>
          <w:rFonts w:hint="eastAsia" w:eastAsia="仿宋_GB2312"/>
          <w:color w:val="auto"/>
          <w:sz w:val="32"/>
          <w:szCs w:val="32"/>
        </w:rPr>
        <w:t>《中药材生产质量管理规范》（2022年第22号）</w:t>
      </w:r>
    </w:p>
    <w:p w14:paraId="7A52510C">
      <w:pPr>
        <w:spacing w:line="560" w:lineRule="exact"/>
        <w:ind w:firstLine="640" w:firstLineChars="200"/>
        <w:rPr>
          <w:rFonts w:eastAsia="仿宋_GB2312"/>
          <w:color w:val="auto"/>
          <w:sz w:val="32"/>
          <w:szCs w:val="32"/>
        </w:rPr>
      </w:pPr>
      <w:r>
        <w:rPr>
          <w:rFonts w:hint="eastAsia" w:eastAsia="仿宋_GB2312"/>
          <w:color w:val="auto"/>
          <w:sz w:val="32"/>
          <w:szCs w:val="32"/>
        </w:rPr>
        <w:t>GB 5084  农田灌溉水质标准</w:t>
      </w:r>
    </w:p>
    <w:p w14:paraId="42FC2F12">
      <w:pPr>
        <w:spacing w:line="560" w:lineRule="exact"/>
        <w:ind w:firstLine="640" w:firstLineChars="200"/>
        <w:rPr>
          <w:rFonts w:eastAsia="仿宋_GB2312"/>
          <w:color w:val="auto"/>
          <w:sz w:val="32"/>
          <w:szCs w:val="32"/>
        </w:rPr>
      </w:pPr>
      <w:r>
        <w:rPr>
          <w:rFonts w:hint="eastAsia" w:eastAsia="仿宋_GB2312"/>
          <w:color w:val="auto"/>
          <w:sz w:val="32"/>
          <w:szCs w:val="32"/>
        </w:rPr>
        <w:t>GB 3095  环境空气质量标准</w:t>
      </w:r>
    </w:p>
    <w:p w14:paraId="5FA6AD2A">
      <w:pPr>
        <w:spacing w:line="560" w:lineRule="exact"/>
        <w:ind w:firstLine="640" w:firstLineChars="200"/>
        <w:rPr>
          <w:rFonts w:eastAsia="仿宋_GB2312"/>
          <w:color w:val="auto"/>
          <w:sz w:val="32"/>
          <w:szCs w:val="32"/>
        </w:rPr>
      </w:pPr>
      <w:r>
        <w:rPr>
          <w:rFonts w:hint="eastAsia" w:eastAsia="仿宋_GB2312"/>
          <w:color w:val="auto"/>
          <w:sz w:val="32"/>
          <w:szCs w:val="32"/>
        </w:rPr>
        <w:t>GB/T 8321（所有部分）  农药合理使用准则</w:t>
      </w:r>
    </w:p>
    <w:p w14:paraId="184E061E">
      <w:pPr>
        <w:spacing w:line="560" w:lineRule="exact"/>
        <w:ind w:firstLine="640" w:firstLineChars="200"/>
        <w:rPr>
          <w:rFonts w:eastAsia="仿宋_GB2312"/>
          <w:color w:val="auto"/>
          <w:sz w:val="32"/>
          <w:szCs w:val="32"/>
        </w:rPr>
      </w:pPr>
      <w:r>
        <w:rPr>
          <w:rFonts w:hint="eastAsia" w:eastAsia="仿宋_GB2312"/>
          <w:color w:val="auto"/>
          <w:sz w:val="32"/>
          <w:szCs w:val="32"/>
        </w:rPr>
        <w:t>GB 15618  土壤环境质量 农用地土壤污染风险管控标准（试行）</w:t>
      </w:r>
    </w:p>
    <w:p w14:paraId="044D68EC">
      <w:pPr>
        <w:spacing w:line="560" w:lineRule="exact"/>
        <w:ind w:firstLine="640" w:firstLineChars="200"/>
        <w:rPr>
          <w:rFonts w:eastAsia="仿宋_GB2312"/>
          <w:color w:val="auto"/>
          <w:sz w:val="32"/>
          <w:szCs w:val="32"/>
        </w:rPr>
      </w:pPr>
      <w:r>
        <w:rPr>
          <w:rFonts w:hint="eastAsia" w:eastAsia="仿宋_GB2312"/>
          <w:color w:val="auto"/>
          <w:sz w:val="32"/>
          <w:szCs w:val="32"/>
        </w:rPr>
        <w:t>NY/T 496  肥料合理使用准则 通则</w:t>
      </w:r>
    </w:p>
    <w:p w14:paraId="28BEC5CE">
      <w:pPr>
        <w:spacing w:line="560" w:lineRule="exact"/>
        <w:ind w:firstLine="640" w:firstLineChars="200"/>
        <w:rPr>
          <w:rFonts w:eastAsia="仿宋_GB2312"/>
          <w:color w:val="auto"/>
          <w:sz w:val="32"/>
          <w:szCs w:val="32"/>
        </w:rPr>
      </w:pPr>
      <w:r>
        <w:rPr>
          <w:rFonts w:hint="eastAsia" w:eastAsia="仿宋_GB2312"/>
          <w:color w:val="auto"/>
          <w:sz w:val="32"/>
          <w:szCs w:val="32"/>
        </w:rPr>
        <w:t>NY 525  有机肥料</w:t>
      </w:r>
    </w:p>
    <w:p w14:paraId="39B73FC9">
      <w:pPr>
        <w:spacing w:line="560" w:lineRule="exact"/>
        <w:ind w:firstLine="640" w:firstLineChars="200"/>
        <w:rPr>
          <w:rFonts w:eastAsia="仿宋_GB2312"/>
          <w:color w:val="auto"/>
          <w:sz w:val="32"/>
          <w:szCs w:val="32"/>
        </w:rPr>
      </w:pPr>
      <w:r>
        <w:rPr>
          <w:rFonts w:hint="eastAsia" w:eastAsia="仿宋_GB2312"/>
          <w:color w:val="auto"/>
          <w:sz w:val="32"/>
          <w:szCs w:val="32"/>
        </w:rPr>
        <w:t>NY/T 1276-2007  农药安全使用规范</w:t>
      </w:r>
    </w:p>
    <w:p w14:paraId="4616D497">
      <w:pPr>
        <w:spacing w:line="560" w:lineRule="exact"/>
        <w:ind w:firstLine="640" w:firstLineChars="200"/>
        <w:rPr>
          <w:rFonts w:eastAsia="仿宋_GB2312"/>
          <w:color w:val="auto"/>
          <w:sz w:val="32"/>
          <w:szCs w:val="32"/>
        </w:rPr>
      </w:pPr>
      <w:r>
        <w:rPr>
          <w:rFonts w:hint="eastAsia" w:eastAsia="仿宋_GB2312"/>
          <w:color w:val="auto"/>
          <w:sz w:val="32"/>
          <w:szCs w:val="32"/>
        </w:rPr>
        <w:t>NY/T 5010 无公害农产品 种植业产地环境条件</w:t>
      </w:r>
    </w:p>
    <w:p w14:paraId="74E68523">
      <w:pPr>
        <w:spacing w:line="560" w:lineRule="exact"/>
        <w:ind w:firstLine="640" w:firstLineChars="200"/>
        <w:rPr>
          <w:rFonts w:eastAsia="仿宋_GB2312"/>
          <w:color w:val="auto"/>
          <w:sz w:val="32"/>
          <w:szCs w:val="32"/>
        </w:rPr>
      </w:pPr>
      <w:r>
        <w:rPr>
          <w:rFonts w:hint="eastAsia" w:eastAsia="仿宋_GB2312"/>
          <w:color w:val="auto"/>
          <w:sz w:val="32"/>
          <w:szCs w:val="32"/>
        </w:rPr>
        <w:t>LY/T 1678 食用林产品产地环境通用要求</w:t>
      </w:r>
    </w:p>
    <w:p w14:paraId="7897FC14">
      <w:pPr>
        <w:spacing w:line="560" w:lineRule="exact"/>
        <w:ind w:firstLine="640" w:firstLineChars="200"/>
        <w:rPr>
          <w:rFonts w:eastAsia="仿宋_GB2312"/>
          <w:color w:val="auto"/>
          <w:sz w:val="32"/>
          <w:szCs w:val="32"/>
        </w:rPr>
      </w:pPr>
      <w:r>
        <w:rPr>
          <w:rFonts w:hint="eastAsia" w:eastAsia="仿宋_GB2312"/>
          <w:color w:val="auto"/>
          <w:sz w:val="32"/>
          <w:szCs w:val="32"/>
        </w:rPr>
        <w:t>DB45/T 532 无公害中药材 产地环境条件</w:t>
      </w:r>
    </w:p>
    <w:p w14:paraId="75013795">
      <w:pPr>
        <w:spacing w:line="560" w:lineRule="exact"/>
        <w:ind w:firstLine="640" w:firstLineChars="200"/>
        <w:rPr>
          <w:rFonts w:eastAsia="仿宋_GB2312"/>
          <w:color w:val="auto"/>
          <w:sz w:val="32"/>
          <w:szCs w:val="32"/>
        </w:rPr>
      </w:pPr>
      <w:r>
        <w:rPr>
          <w:rFonts w:hint="eastAsia" w:eastAsia="仿宋_GB2312"/>
          <w:color w:val="auto"/>
          <w:sz w:val="32"/>
          <w:szCs w:val="32"/>
        </w:rPr>
        <w:t>《林下姜科植物的选育与栽培技术研究综述》（林业与环境科学2016年第6期）</w:t>
      </w:r>
    </w:p>
    <w:p w14:paraId="4ABE4404">
      <w:pPr>
        <w:spacing w:line="560" w:lineRule="exact"/>
        <w:ind w:firstLine="640" w:firstLineChars="200"/>
        <w:rPr>
          <w:rFonts w:eastAsia="仿宋_GB2312"/>
          <w:color w:val="auto"/>
          <w:sz w:val="32"/>
          <w:szCs w:val="32"/>
        </w:rPr>
      </w:pPr>
      <w:r>
        <w:rPr>
          <w:rFonts w:hint="eastAsia" w:eastAsia="仿宋_GB2312"/>
          <w:color w:val="auto"/>
          <w:sz w:val="32"/>
          <w:szCs w:val="32"/>
        </w:rPr>
        <w:t>《两种种植模式下草豆蔻的营养器官药用成分比较》（湖北农业科学2024年第4期）</w:t>
      </w:r>
    </w:p>
    <w:p w14:paraId="41B57DFD">
      <w:pPr>
        <w:pStyle w:val="2"/>
        <w:ind w:firstLine="640"/>
        <w:rPr>
          <w:rFonts w:ascii="Times New Roman" w:hAnsi="Times New Roman" w:cs="Times New Roman"/>
          <w:color w:val="auto"/>
        </w:rPr>
      </w:pPr>
      <w:r>
        <w:rPr>
          <w:rFonts w:ascii="Times New Roman" w:hAnsi="Times New Roman" w:cs="Times New Roman"/>
          <w:color w:val="auto"/>
        </w:rPr>
        <w:t>《复合肥和菌剂对草豆蔻生长、光合作用和养分积累的影响》（南方农业学报2025年</w:t>
      </w:r>
      <w:r>
        <w:rPr>
          <w:rFonts w:hint="eastAsia" w:ascii="Times New Roman" w:hAnsi="Times New Roman" w:cs="Times New Roman"/>
          <w:color w:val="auto"/>
        </w:rPr>
        <w:t>第1</w:t>
      </w:r>
      <w:r>
        <w:rPr>
          <w:rFonts w:ascii="Times New Roman" w:hAnsi="Times New Roman" w:cs="Times New Roman"/>
          <w:color w:val="auto"/>
        </w:rPr>
        <w:t>0</w:t>
      </w:r>
      <w:r>
        <w:rPr>
          <w:rFonts w:hint="eastAsia" w:ascii="Times New Roman" w:hAnsi="Times New Roman" w:cs="Times New Roman"/>
          <w:color w:val="auto"/>
        </w:rPr>
        <w:t>期</w:t>
      </w:r>
      <w:r>
        <w:rPr>
          <w:rFonts w:ascii="Times New Roman" w:hAnsi="Times New Roman" w:cs="Times New Roman"/>
          <w:color w:val="auto"/>
        </w:rPr>
        <w:t>）</w:t>
      </w:r>
    </w:p>
    <w:p w14:paraId="6AAF20C2">
      <w:pPr>
        <w:pStyle w:val="2"/>
        <w:ind w:firstLine="640"/>
        <w:rPr>
          <w:rFonts w:ascii="Times New Roman" w:hAnsi="Times New Roman" w:cs="Times New Roman"/>
          <w:color w:val="auto"/>
        </w:rPr>
      </w:pPr>
      <w:r>
        <w:rPr>
          <w:rFonts w:ascii="Times New Roman" w:hAnsi="Times New Roman" w:cs="Times New Roman"/>
          <w:color w:val="auto"/>
        </w:rPr>
        <w:t>《桉树林下草豆蔻、益智元素含量积累及土壤性质研究》（热带农业科学2025年</w:t>
      </w:r>
      <w:r>
        <w:rPr>
          <w:rFonts w:hint="eastAsia" w:ascii="Times New Roman" w:hAnsi="Times New Roman" w:cs="Times New Roman"/>
          <w:color w:val="auto"/>
        </w:rPr>
        <w:t>第1</w:t>
      </w:r>
      <w:r>
        <w:rPr>
          <w:rFonts w:ascii="Times New Roman" w:hAnsi="Times New Roman" w:cs="Times New Roman"/>
          <w:color w:val="auto"/>
        </w:rPr>
        <w:t>0</w:t>
      </w:r>
      <w:r>
        <w:rPr>
          <w:rFonts w:hint="eastAsia" w:ascii="Times New Roman" w:hAnsi="Times New Roman" w:cs="Times New Roman"/>
          <w:color w:val="auto"/>
        </w:rPr>
        <w:t>期</w:t>
      </w:r>
      <w:r>
        <w:rPr>
          <w:rFonts w:ascii="Times New Roman" w:hAnsi="Times New Roman" w:cs="Times New Roman"/>
          <w:color w:val="auto"/>
        </w:rPr>
        <w:t>）</w:t>
      </w:r>
    </w:p>
    <w:p w14:paraId="5B88A81D">
      <w:pPr>
        <w:pStyle w:val="2"/>
        <w:ind w:firstLine="640"/>
        <w:rPr>
          <w:rFonts w:ascii="Times New Roman" w:hAnsi="Times New Roman" w:cs="Times New Roman"/>
          <w:color w:val="auto"/>
        </w:rPr>
      </w:pPr>
      <w:r>
        <w:rPr>
          <w:rFonts w:ascii="Times New Roman" w:hAnsi="Times New Roman" w:cs="Times New Roman"/>
          <w:color w:val="auto"/>
        </w:rPr>
        <w:t>《广西桉树林套种中药草豆蔻的可行性分析及技术要点》（农业技术与装备2025年第5期）</w:t>
      </w:r>
    </w:p>
    <w:p w14:paraId="776AF362">
      <w:pPr>
        <w:pStyle w:val="2"/>
        <w:ind w:firstLine="640"/>
        <w:rPr>
          <w:rFonts w:ascii="Times New Roman" w:hAnsi="Times New Roman" w:cs="Times New Roman"/>
          <w:color w:val="auto"/>
        </w:rPr>
      </w:pPr>
      <w:r>
        <w:rPr>
          <w:rFonts w:hint="eastAsia" w:ascii="Times New Roman" w:hAnsi="Times New Roman" w:cs="Times New Roman"/>
          <w:color w:val="auto"/>
        </w:rPr>
        <w:t>《</w:t>
      </w:r>
      <w:r>
        <w:rPr>
          <w:rFonts w:ascii="Times New Roman" w:hAnsi="Times New Roman" w:cs="Times New Roman"/>
          <w:color w:val="auto"/>
        </w:rPr>
        <w:t xml:space="preserve">Provenance Variation in Morphology, Nutrient Status and Total Phytochemical Contents of </w:t>
      </w:r>
      <w:r>
        <w:rPr>
          <w:rFonts w:ascii="Times New Roman" w:hAnsi="Times New Roman" w:cs="Times New Roman"/>
          <w:i/>
          <w:color w:val="auto"/>
        </w:rPr>
        <w:t xml:space="preserve">Alpinia hainanensis </w:t>
      </w:r>
      <w:r>
        <w:rPr>
          <w:rFonts w:ascii="Times New Roman" w:hAnsi="Times New Roman" w:cs="Times New Roman"/>
          <w:color w:val="auto"/>
        </w:rPr>
        <w:t>K. Schum. Under a Mixed Valuable-Tree-Species Forest</w:t>
      </w:r>
      <w:r>
        <w:rPr>
          <w:rFonts w:hint="eastAsia" w:ascii="Times New Roman" w:hAnsi="Times New Roman" w:cs="Times New Roman"/>
          <w:color w:val="auto"/>
        </w:rPr>
        <w:t>》（P</w:t>
      </w:r>
      <w:r>
        <w:rPr>
          <w:rFonts w:ascii="Times New Roman" w:hAnsi="Times New Roman" w:cs="Times New Roman"/>
          <w:color w:val="auto"/>
        </w:rPr>
        <w:t>lants 2026</w:t>
      </w:r>
      <w:r>
        <w:rPr>
          <w:rFonts w:hint="eastAsia" w:ascii="Times New Roman" w:hAnsi="Times New Roman" w:cs="Times New Roman"/>
          <w:color w:val="auto"/>
        </w:rPr>
        <w:t>年5月发表）</w:t>
      </w:r>
    </w:p>
    <w:bookmarkEnd w:id="0"/>
    <w:bookmarkEnd w:id="1"/>
    <w:p w14:paraId="69419350">
      <w:pPr>
        <w:spacing w:line="560" w:lineRule="exact"/>
        <w:ind w:firstLine="643" w:firstLineChars="200"/>
        <w:rPr>
          <w:rFonts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（三）研讨确定标准主体内容</w:t>
      </w:r>
    </w:p>
    <w:p w14:paraId="59858138">
      <w:pPr>
        <w:spacing w:line="560" w:lineRule="exact"/>
        <w:ind w:firstLine="640" w:firstLineChars="200"/>
        <w:rPr>
          <w:rFonts w:ascii="仿宋_GB2312" w:hAnsi="宋体" w:eastAsia="仿宋_GB2312"/>
          <w:color w:val="auto"/>
          <w:sz w:val="32"/>
          <w:szCs w:val="32"/>
        </w:rPr>
      </w:pPr>
      <w:r>
        <w:rPr>
          <w:rFonts w:hint="eastAsia" w:ascii="仿宋_GB2312" w:hAnsi="宋体" w:eastAsia="仿宋_GB2312"/>
          <w:color w:val="auto"/>
          <w:sz w:val="32"/>
          <w:szCs w:val="32"/>
        </w:rPr>
        <w:t>对收集的资料进行整理研究之后，标准编制工作组召开会议讨论、研究标准的整体框架、结构内容等，经研究定出范围、规范性引用文件、术语和定义、林地环境、种质选择、选地整地、种植技术、田间管理、采收等环节的内容。</w:t>
      </w:r>
    </w:p>
    <w:p w14:paraId="686ED03B">
      <w:pPr>
        <w:spacing w:line="560" w:lineRule="exact"/>
        <w:ind w:firstLine="643" w:firstLineChars="200"/>
        <w:rPr>
          <w:rFonts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（四）调研、形成草案、征求意见稿</w:t>
      </w:r>
    </w:p>
    <w:p w14:paraId="2EF55087">
      <w:pPr>
        <w:spacing w:line="560" w:lineRule="exact"/>
        <w:ind w:firstLine="640" w:firstLineChars="200"/>
        <w:rPr>
          <w:rFonts w:eastAsia="仿宋_GB2312"/>
          <w:color w:val="auto"/>
          <w:sz w:val="32"/>
          <w:szCs w:val="32"/>
        </w:rPr>
      </w:pPr>
      <w:r>
        <w:rPr>
          <w:rFonts w:eastAsia="仿宋_GB2312"/>
          <w:color w:val="auto"/>
          <w:sz w:val="32"/>
          <w:szCs w:val="32"/>
        </w:rPr>
        <w:t>1. 2024年11月-2025年5月</w:t>
      </w:r>
      <w:r>
        <w:rPr>
          <w:rFonts w:eastAsia="仿宋_GB2312"/>
          <w:color w:val="auto"/>
          <w:sz w:val="32"/>
          <w:szCs w:val="32"/>
        </w:rPr>
        <w:t>，标准起草工作小组进行了国内外文献查阅及调研、前期实验内容总结等，归纳整理出草豆蔻林下生态栽培的研究成果及主要结论，形成了标准的基本构架，对后续工作进行了部署和安排。</w:t>
      </w:r>
    </w:p>
    <w:p w14:paraId="0E8F2472">
      <w:pPr>
        <w:spacing w:line="560" w:lineRule="exact"/>
        <w:ind w:firstLine="640" w:firstLineChars="200"/>
        <w:rPr>
          <w:rFonts w:eastAsia="仿宋_GB2312"/>
          <w:color w:val="auto"/>
          <w:sz w:val="32"/>
          <w:szCs w:val="32"/>
        </w:rPr>
      </w:pPr>
      <w:r>
        <w:rPr>
          <w:rFonts w:eastAsia="仿宋_GB2312"/>
          <w:color w:val="auto"/>
          <w:sz w:val="32"/>
          <w:szCs w:val="32"/>
        </w:rPr>
        <w:t>2. 2025年6月-8月</w:t>
      </w:r>
      <w:r>
        <w:rPr>
          <w:rFonts w:eastAsia="仿宋_GB2312"/>
          <w:color w:val="auto"/>
          <w:sz w:val="32"/>
          <w:szCs w:val="32"/>
        </w:rPr>
        <w:t>，在前期工作的基础之上，通过理清逻辑脉络，整合已有的参考资料中有关草豆蔻林下生态栽培的技术要求，并结合广西林下经济发展的现状及先前草豆蔻种植中发现的规律、特点等，编制完成团体标准</w:t>
      </w:r>
      <w:r>
        <w:rPr>
          <w:rFonts w:hint="eastAsia" w:ascii="仿宋_GB2312" w:hAnsi="宋体" w:eastAsia="仿宋_GB2312"/>
          <w:color w:val="auto"/>
          <w:sz w:val="32"/>
          <w:szCs w:val="32"/>
        </w:rPr>
        <w:t>《中药材草豆蔻林下种植技术规程》</w:t>
      </w:r>
      <w:r>
        <w:rPr>
          <w:rFonts w:eastAsia="仿宋_GB2312"/>
          <w:color w:val="auto"/>
          <w:sz w:val="32"/>
          <w:szCs w:val="32"/>
        </w:rPr>
        <w:t>（草案）。</w:t>
      </w:r>
    </w:p>
    <w:p w14:paraId="27CFF658">
      <w:pPr>
        <w:spacing w:line="560" w:lineRule="exact"/>
        <w:ind w:firstLine="640" w:firstLineChars="200"/>
        <w:rPr>
          <w:rFonts w:eastAsia="仿宋_GB2312"/>
          <w:color w:val="auto"/>
          <w:sz w:val="32"/>
          <w:szCs w:val="32"/>
        </w:rPr>
      </w:pPr>
      <w:r>
        <w:rPr>
          <w:rFonts w:eastAsia="仿宋_GB2312"/>
          <w:color w:val="auto"/>
          <w:sz w:val="32"/>
          <w:szCs w:val="32"/>
        </w:rPr>
        <w:t>3. 2025年9月-2026</w:t>
      </w:r>
      <w:r>
        <w:rPr>
          <w:rFonts w:hint="eastAsia" w:eastAsia="仿宋_GB2312"/>
          <w:color w:val="auto"/>
          <w:sz w:val="32"/>
          <w:szCs w:val="32"/>
        </w:rPr>
        <w:t>年4</w:t>
      </w:r>
      <w:r>
        <w:rPr>
          <w:rFonts w:eastAsia="仿宋_GB2312"/>
          <w:color w:val="auto"/>
          <w:sz w:val="32"/>
          <w:szCs w:val="32"/>
        </w:rPr>
        <w:t>月</w:t>
      </w:r>
      <w:r>
        <w:rPr>
          <w:rFonts w:eastAsia="仿宋_GB2312"/>
          <w:color w:val="auto"/>
          <w:sz w:val="32"/>
          <w:szCs w:val="32"/>
        </w:rPr>
        <w:t>，标准起草工作组再次深入广西区内涉及草豆蔻林下生态栽培的企事业单位、合作社、种植户</w:t>
      </w:r>
      <w:r>
        <w:rPr>
          <w:rFonts w:hint="eastAsia" w:eastAsia="仿宋_GB2312"/>
          <w:color w:val="auto"/>
          <w:sz w:val="32"/>
          <w:szCs w:val="32"/>
        </w:rPr>
        <w:t>等，</w:t>
      </w:r>
      <w:r>
        <w:rPr>
          <w:rFonts w:eastAsia="仿宋_GB2312"/>
          <w:color w:val="auto"/>
          <w:sz w:val="32"/>
          <w:szCs w:val="32"/>
        </w:rPr>
        <w:t>调研学习</w:t>
      </w:r>
      <w:r>
        <w:rPr>
          <w:rFonts w:hint="eastAsia" w:eastAsia="仿宋_GB2312"/>
          <w:color w:val="auto"/>
          <w:sz w:val="32"/>
          <w:szCs w:val="32"/>
        </w:rPr>
        <w:t>草豆蔻种植与产业现状</w:t>
      </w:r>
      <w:r>
        <w:rPr>
          <w:rFonts w:eastAsia="仿宋_GB2312"/>
          <w:color w:val="auto"/>
          <w:sz w:val="32"/>
          <w:szCs w:val="32"/>
        </w:rPr>
        <w:t>。通过实地调研收集大量反馈意见，</w:t>
      </w:r>
      <w:r>
        <w:rPr>
          <w:rFonts w:hint="eastAsia" w:eastAsia="仿宋_GB2312"/>
          <w:color w:val="auto"/>
          <w:sz w:val="32"/>
          <w:szCs w:val="32"/>
        </w:rPr>
        <w:t>通过研究实施现状等，</w:t>
      </w:r>
      <w:r>
        <w:rPr>
          <w:rFonts w:eastAsia="仿宋_GB2312"/>
          <w:color w:val="auto"/>
          <w:sz w:val="32"/>
          <w:szCs w:val="32"/>
        </w:rPr>
        <w:t>最终形成了团体标准</w:t>
      </w:r>
      <w:r>
        <w:rPr>
          <w:rFonts w:hint="eastAsia" w:eastAsia="仿宋_GB2312"/>
          <w:color w:val="auto"/>
          <w:sz w:val="32"/>
          <w:szCs w:val="32"/>
        </w:rPr>
        <w:t>《中药材草豆蔻林下种植技术规程》</w:t>
      </w:r>
      <w:r>
        <w:rPr>
          <w:rFonts w:eastAsia="仿宋_GB2312"/>
          <w:color w:val="auto"/>
          <w:sz w:val="32"/>
          <w:szCs w:val="32"/>
        </w:rPr>
        <w:t>（征求意见稿）和（征求意见稿）编制说明。</w:t>
      </w:r>
    </w:p>
    <w:p w14:paraId="5BBF01A8">
      <w:pPr>
        <w:spacing w:line="560" w:lineRule="exact"/>
        <w:ind w:firstLine="640" w:firstLineChars="200"/>
        <w:rPr>
          <w:rFonts w:hint="eastAsia" w:eastAsia="仿宋_GB2312"/>
          <w:color w:val="auto"/>
          <w:sz w:val="32"/>
          <w:szCs w:val="32"/>
        </w:rPr>
      </w:pPr>
      <w:r>
        <w:rPr>
          <w:rFonts w:hint="eastAsia" w:eastAsia="仿宋_GB2312"/>
          <w:color w:val="auto"/>
          <w:sz w:val="32"/>
          <w:szCs w:val="32"/>
        </w:rPr>
        <w:t>4</w:t>
      </w:r>
      <w:r>
        <w:rPr>
          <w:rFonts w:eastAsia="仿宋_GB2312"/>
          <w:color w:val="auto"/>
          <w:sz w:val="32"/>
          <w:szCs w:val="32"/>
        </w:rPr>
        <w:t>. 2026</w:t>
      </w:r>
      <w:r>
        <w:rPr>
          <w:rFonts w:hint="eastAsia" w:eastAsia="仿宋_GB2312"/>
          <w:color w:val="auto"/>
          <w:sz w:val="32"/>
          <w:szCs w:val="32"/>
        </w:rPr>
        <w:t>年5月-</w:t>
      </w:r>
      <w:r>
        <w:rPr>
          <w:rFonts w:eastAsia="仿宋_GB2312"/>
          <w:color w:val="auto"/>
          <w:sz w:val="32"/>
          <w:szCs w:val="32"/>
        </w:rPr>
        <w:t>2026</w:t>
      </w:r>
      <w:r>
        <w:rPr>
          <w:rFonts w:hint="eastAsia" w:eastAsia="仿宋_GB2312"/>
          <w:color w:val="auto"/>
          <w:sz w:val="32"/>
          <w:szCs w:val="32"/>
        </w:rPr>
        <w:t>年7月，由广西林学会主导，广西国有博白林场、广西大学林学院与广西标准化协会对广西区内林下草豆蔻种植的情况进行</w:t>
      </w:r>
      <w:r>
        <w:rPr>
          <w:rFonts w:eastAsia="仿宋_GB2312"/>
          <w:color w:val="auto"/>
          <w:sz w:val="32"/>
          <w:szCs w:val="32"/>
        </w:rPr>
        <w:t>再次深入</w:t>
      </w:r>
      <w:r>
        <w:rPr>
          <w:rFonts w:hint="eastAsia" w:eastAsia="仿宋_GB2312"/>
          <w:color w:val="auto"/>
          <w:sz w:val="32"/>
          <w:szCs w:val="32"/>
        </w:rPr>
        <w:t>讨论，系统论证编制说明中数据的呈现方式及文字表达的优化，对</w:t>
      </w:r>
      <w:r>
        <w:rPr>
          <w:rFonts w:eastAsia="仿宋_GB2312"/>
          <w:color w:val="auto"/>
          <w:sz w:val="32"/>
          <w:szCs w:val="32"/>
        </w:rPr>
        <w:t>《</w:t>
      </w:r>
      <w:r>
        <w:rPr>
          <w:rFonts w:hint="eastAsia" w:eastAsia="仿宋_GB2312"/>
          <w:color w:val="auto"/>
          <w:sz w:val="32"/>
          <w:szCs w:val="32"/>
        </w:rPr>
        <w:t>中药材草豆蔻林下种植技术规程</w:t>
      </w:r>
      <w:r>
        <w:rPr>
          <w:rFonts w:eastAsia="仿宋_GB2312"/>
          <w:color w:val="auto"/>
          <w:sz w:val="32"/>
          <w:szCs w:val="32"/>
        </w:rPr>
        <w:t>》（征求意见稿）和（征求意见稿）编制说明</w:t>
      </w:r>
      <w:r>
        <w:rPr>
          <w:rFonts w:hint="eastAsia" w:eastAsia="仿宋_GB2312"/>
          <w:color w:val="auto"/>
          <w:sz w:val="32"/>
          <w:szCs w:val="32"/>
        </w:rPr>
        <w:t>进行进一步修改</w:t>
      </w:r>
      <w:r>
        <w:rPr>
          <w:rFonts w:eastAsia="仿宋_GB2312"/>
          <w:color w:val="auto"/>
          <w:sz w:val="32"/>
          <w:szCs w:val="32"/>
        </w:rPr>
        <w:t>。</w:t>
      </w:r>
    </w:p>
    <w:p w14:paraId="20AF36E8">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四、</w:t>
      </w:r>
      <w:r>
        <w:rPr>
          <w:rFonts w:hint="eastAsia" w:eastAsia="黑体"/>
          <w:color w:val="auto"/>
          <w:sz w:val="32"/>
          <w:szCs w:val="32"/>
        </w:rPr>
        <w:t>制定标准的原则和依据，与现行法律、法规的关系，与有关国家标准、行业标准的协调情况</w:t>
      </w:r>
    </w:p>
    <w:p w14:paraId="511678F1">
      <w:pPr>
        <w:spacing w:line="560" w:lineRule="exact"/>
        <w:ind w:firstLine="640" w:firstLineChars="200"/>
        <w:outlineLvl w:val="0"/>
        <w:rPr>
          <w:rFonts w:eastAsia="楷体_GB2312"/>
          <w:color w:val="auto"/>
          <w:sz w:val="32"/>
          <w:szCs w:val="32"/>
        </w:rPr>
      </w:pPr>
      <w:r>
        <w:rPr>
          <w:rFonts w:eastAsia="楷体_GB2312"/>
          <w:color w:val="auto"/>
          <w:sz w:val="32"/>
          <w:szCs w:val="32"/>
        </w:rPr>
        <w:t>（一）编写原则</w:t>
      </w:r>
    </w:p>
    <w:p w14:paraId="54694317">
      <w:pPr>
        <w:pStyle w:val="19"/>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1.</w:t>
      </w:r>
      <w:r>
        <w:rPr>
          <w:rFonts w:ascii="Times New Roman" w:eastAsia="仿宋_GB2312"/>
          <w:color w:val="auto"/>
          <w:kern w:val="2"/>
          <w:sz w:val="32"/>
          <w:szCs w:val="32"/>
        </w:rPr>
        <w:t xml:space="preserve"> </w:t>
      </w:r>
      <w:r>
        <w:rPr>
          <w:rFonts w:hint="eastAsia" w:ascii="Times New Roman" w:eastAsia="仿宋_GB2312"/>
          <w:color w:val="auto"/>
          <w:kern w:val="2"/>
          <w:sz w:val="32"/>
          <w:szCs w:val="32"/>
        </w:rPr>
        <w:t>实用性原则</w:t>
      </w:r>
    </w:p>
    <w:p w14:paraId="33DE700C">
      <w:pPr>
        <w:pStyle w:val="19"/>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本标准</w:t>
      </w:r>
      <w:r>
        <w:rPr>
          <w:rFonts w:hint="eastAsia" w:ascii="Times New Roman" w:eastAsia="仿宋_GB2312"/>
          <w:color w:val="auto"/>
          <w:kern w:val="2"/>
          <w:sz w:val="32"/>
          <w:szCs w:val="32"/>
        </w:rPr>
        <w:t>在</w:t>
      </w:r>
      <w:r>
        <w:rPr>
          <w:rFonts w:hint="eastAsia" w:ascii="Times New Roman" w:eastAsia="仿宋_GB2312"/>
          <w:color w:val="auto"/>
          <w:kern w:val="2"/>
          <w:sz w:val="32"/>
          <w:szCs w:val="32"/>
        </w:rPr>
        <w:t>结合广西大学与广西国有博白林场前期对</w:t>
      </w:r>
      <w:r>
        <w:rPr>
          <w:rFonts w:hint="eastAsia" w:ascii="Times New Roman" w:eastAsia="仿宋_GB2312"/>
          <w:color w:val="auto"/>
          <w:kern w:val="2"/>
          <w:sz w:val="32"/>
          <w:szCs w:val="32"/>
        </w:rPr>
        <w:t>草豆蔻</w:t>
      </w:r>
      <w:r>
        <w:rPr>
          <w:rFonts w:hint="eastAsia" w:ascii="Times New Roman" w:eastAsia="仿宋_GB2312"/>
          <w:color w:val="auto"/>
          <w:kern w:val="2"/>
          <w:sz w:val="32"/>
          <w:szCs w:val="32"/>
        </w:rPr>
        <w:t>苗期培育与林下种植的研究结果的基础上</w:t>
      </w:r>
      <w:r>
        <w:rPr>
          <w:rFonts w:hint="eastAsia" w:ascii="Times New Roman" w:eastAsia="仿宋_GB2312"/>
          <w:color w:val="auto"/>
          <w:kern w:val="2"/>
          <w:sz w:val="32"/>
          <w:szCs w:val="32"/>
        </w:rPr>
        <w:t>，参考类似姜科植物及林下种植的中药材相关文献资料后起草</w:t>
      </w:r>
      <w:r>
        <w:rPr>
          <w:rFonts w:hint="eastAsia" w:ascii="Times New Roman" w:eastAsia="仿宋_GB2312"/>
          <w:color w:val="auto"/>
          <w:kern w:val="2"/>
          <w:sz w:val="32"/>
          <w:szCs w:val="32"/>
        </w:rPr>
        <w:t>。标准内容符合当前草豆蔻林下种植技术发展的方向与市场需求，有利于规范草豆蔻林下种植技术、提升相关产品的产量及品质、做到草豆蔻林下种植的“提质增效”，对推动广西林下经济与大健康产业的共同发展、打造草豆蔻品牌、促进经济发展与农民增产增收等方面具有积极意义。</w:t>
      </w:r>
    </w:p>
    <w:p w14:paraId="58783ED8">
      <w:pPr>
        <w:pStyle w:val="19"/>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2.</w:t>
      </w:r>
      <w:r>
        <w:rPr>
          <w:rFonts w:ascii="Times New Roman" w:eastAsia="仿宋_GB2312"/>
          <w:color w:val="auto"/>
          <w:kern w:val="2"/>
          <w:sz w:val="32"/>
          <w:szCs w:val="32"/>
        </w:rPr>
        <w:t xml:space="preserve"> </w:t>
      </w:r>
      <w:r>
        <w:rPr>
          <w:rFonts w:hint="eastAsia" w:ascii="Times New Roman" w:eastAsia="仿宋_GB2312"/>
          <w:color w:val="auto"/>
          <w:kern w:val="2"/>
          <w:sz w:val="32"/>
          <w:szCs w:val="32"/>
        </w:rPr>
        <w:t>协调性原则</w:t>
      </w:r>
    </w:p>
    <w:p w14:paraId="6FD40762">
      <w:pPr>
        <w:pStyle w:val="19"/>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本文件编写过程中注意了与草豆蔻林下生态栽培相关法律法规的协调问题，在内容上与现行法律法规、标准协调一致。</w:t>
      </w:r>
    </w:p>
    <w:p w14:paraId="67BE30AD">
      <w:pPr>
        <w:pStyle w:val="19"/>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3.</w:t>
      </w:r>
      <w:r>
        <w:rPr>
          <w:rFonts w:ascii="Times New Roman" w:eastAsia="仿宋_GB2312"/>
          <w:color w:val="auto"/>
          <w:kern w:val="2"/>
          <w:sz w:val="32"/>
          <w:szCs w:val="32"/>
        </w:rPr>
        <w:t xml:space="preserve"> </w:t>
      </w:r>
      <w:r>
        <w:rPr>
          <w:rFonts w:hint="eastAsia" w:ascii="Times New Roman" w:eastAsia="仿宋_GB2312"/>
          <w:color w:val="auto"/>
          <w:kern w:val="2"/>
          <w:sz w:val="32"/>
          <w:szCs w:val="32"/>
        </w:rPr>
        <w:t>规范性原则</w:t>
      </w:r>
    </w:p>
    <w:p w14:paraId="1657C214">
      <w:pPr>
        <w:pStyle w:val="19"/>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本文件严格参照GB/T 1.1—2020《标准化工作导则  第1部分：标准化文件的结构和起草规则》的要求和规定编写本标准的内容，保证标准的编写质量。</w:t>
      </w:r>
    </w:p>
    <w:p w14:paraId="3922D9E4">
      <w:pPr>
        <w:pStyle w:val="19"/>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4.</w:t>
      </w:r>
      <w:r>
        <w:rPr>
          <w:rFonts w:ascii="Times New Roman" w:eastAsia="仿宋_GB2312"/>
          <w:color w:val="auto"/>
          <w:kern w:val="2"/>
          <w:sz w:val="32"/>
          <w:szCs w:val="32"/>
        </w:rPr>
        <w:t xml:space="preserve"> </w:t>
      </w:r>
      <w:r>
        <w:rPr>
          <w:rFonts w:hint="eastAsia" w:ascii="Times New Roman" w:eastAsia="仿宋_GB2312"/>
          <w:color w:val="auto"/>
          <w:kern w:val="2"/>
          <w:sz w:val="32"/>
          <w:szCs w:val="32"/>
        </w:rPr>
        <w:t>前瞻性原则</w:t>
      </w:r>
    </w:p>
    <w:p w14:paraId="3926247E">
      <w:pPr>
        <w:pStyle w:val="13"/>
        <w:widowControl w:val="0"/>
        <w:spacing w:line="560" w:lineRule="exact"/>
        <w:ind w:firstLine="640"/>
        <w:rPr>
          <w:rFonts w:ascii="Times New Roman" w:eastAsia="仿宋_GB2312"/>
          <w:color w:val="auto"/>
          <w:sz w:val="32"/>
          <w:szCs w:val="32"/>
        </w:rPr>
      </w:pPr>
      <w:r>
        <w:rPr>
          <w:rFonts w:ascii="Times New Roman" w:eastAsia="仿宋_GB2312"/>
          <w:color w:val="auto"/>
          <w:sz w:val="32"/>
          <w:szCs w:val="32"/>
        </w:rPr>
        <w:t>标准制订以推进广西林下种植草豆蔻的标准化，提高草豆蔻产量及品质为目标，遵循科学性、先进性、合理性和适用性的原则，力求做到科学规范、指标准确、可操作性强，既与国家相关标准接轨，又符合广西区情，对林下种植草豆蔻有积极的推动作用。</w:t>
      </w:r>
    </w:p>
    <w:p w14:paraId="2DD5BB2F">
      <w:pPr>
        <w:spacing w:line="560" w:lineRule="exact"/>
        <w:ind w:firstLine="643" w:firstLineChars="200"/>
        <w:outlineLvl w:val="0"/>
        <w:rPr>
          <w:rFonts w:ascii="楷体_GB2312" w:hAnsi="楷体_GB2312" w:eastAsia="楷体_GB2312" w:cs="楷体_GB2312"/>
          <w:b/>
          <w:color w:val="auto"/>
          <w:sz w:val="32"/>
          <w:szCs w:val="32"/>
        </w:rPr>
      </w:pPr>
      <w:r>
        <w:rPr>
          <w:rFonts w:hint="eastAsia" w:ascii="楷体_GB2312" w:hAnsi="楷体_GB2312" w:eastAsia="楷体_GB2312" w:cs="楷体_GB2312"/>
          <w:b/>
          <w:color w:val="auto"/>
          <w:sz w:val="32"/>
          <w:szCs w:val="32"/>
        </w:rPr>
        <w:t>（二）编写依据</w:t>
      </w:r>
    </w:p>
    <w:p w14:paraId="16F70B98">
      <w:pPr>
        <w:pStyle w:val="13"/>
        <w:spacing w:line="560" w:lineRule="exact"/>
        <w:ind w:firstLine="640"/>
        <w:rPr>
          <w:rFonts w:ascii="仿宋_GB2312" w:hAnsi="宋体" w:eastAsia="仿宋_GB2312"/>
          <w:color w:val="auto"/>
          <w:sz w:val="32"/>
          <w:szCs w:val="32"/>
        </w:rPr>
      </w:pPr>
      <w:r>
        <w:rPr>
          <w:rFonts w:hint="eastAsia" w:ascii="仿宋_GB2312" w:hAnsi="宋体" w:eastAsia="仿宋_GB2312"/>
          <w:color w:val="auto"/>
          <w:sz w:val="32"/>
          <w:szCs w:val="32"/>
        </w:rPr>
        <w:t>本标准各项技术指标确定的依据，主要来自于广西壮族自治区国有博白林场、广西大学、广西中医药大学药学院、广西南方中药材种植集团有限公司、广西新方向现代农业发展有限公司、广西林学会在</w:t>
      </w:r>
      <w:r>
        <w:rPr>
          <w:rFonts w:ascii="Times New Roman" w:eastAsia="仿宋_GB2312"/>
          <w:color w:val="auto"/>
          <w:sz w:val="32"/>
          <w:szCs w:val="32"/>
        </w:rPr>
        <w:t>2021~2023年间合作申报的关于林下套种</w:t>
      </w:r>
      <w:r>
        <w:rPr>
          <w:rFonts w:hint="eastAsia" w:ascii="Times New Roman" w:eastAsia="仿宋_GB2312"/>
          <w:color w:val="auto"/>
          <w:sz w:val="32"/>
          <w:szCs w:val="32"/>
        </w:rPr>
        <w:t>草</w:t>
      </w:r>
      <w:r>
        <w:rPr>
          <w:rFonts w:ascii="Times New Roman" w:eastAsia="仿宋_GB2312"/>
          <w:color w:val="auto"/>
          <w:sz w:val="32"/>
          <w:szCs w:val="32"/>
        </w:rPr>
        <w:t>豆蔻项目后，</w:t>
      </w:r>
      <w:r>
        <w:rPr>
          <w:rFonts w:hint="eastAsia" w:ascii="仿宋_GB2312" w:hAnsi="宋体" w:eastAsia="仿宋_GB2312"/>
          <w:color w:val="auto"/>
          <w:sz w:val="32"/>
          <w:szCs w:val="32"/>
        </w:rPr>
        <w:t>便开始开展草豆蔻苗期培育及林下生态栽培的一系列研究。例如草豆蔻进行了不同林分套种、苗期不同栽培方式及施肥处理下产量及药效品质等相关内容。通过科学方法和数据分析，筛选出适宜草豆蔻栽培的苗期施肥处理、种植环境等，为后续扩大草豆蔻林下种植、推广其在广西的发展等方面提供技术支撑。本文件编写过程中认真参考了几家国有林场种植姜科植物中的经验，在内容上与现行法律法规、标准协调一致，且目前未见到相关的国家标准、地方标准，不存在与其他标准冲突的问题。</w:t>
      </w:r>
    </w:p>
    <w:p w14:paraId="2BEA11DA">
      <w:pPr>
        <w:spacing w:line="560" w:lineRule="exact"/>
        <w:ind w:firstLine="643" w:firstLineChars="200"/>
        <w:outlineLvl w:val="0"/>
        <w:rPr>
          <w:rFonts w:ascii="楷体_GB2312" w:hAnsi="楷体_GB2312" w:eastAsia="楷体_GB2312" w:cs="楷体_GB2312"/>
          <w:b/>
          <w:color w:val="auto"/>
          <w:sz w:val="32"/>
          <w:szCs w:val="32"/>
        </w:rPr>
      </w:pPr>
      <w:r>
        <w:rPr>
          <w:rFonts w:hint="eastAsia" w:ascii="楷体_GB2312" w:hAnsi="楷体_GB2312" w:eastAsia="楷体_GB2312" w:cs="楷体_GB2312"/>
          <w:b/>
          <w:color w:val="auto"/>
          <w:sz w:val="32"/>
          <w:szCs w:val="32"/>
        </w:rPr>
        <w:t>（三）与现行法律、法规的关系，与有关国家标准、行业标准的协调情况</w:t>
      </w:r>
    </w:p>
    <w:p w14:paraId="54E5E8B5">
      <w:pPr>
        <w:pStyle w:val="12"/>
        <w:spacing w:after="0" w:line="560" w:lineRule="exact"/>
        <w:ind w:firstLine="658"/>
        <w:rPr>
          <w:rFonts w:ascii="Times New Roman" w:hAnsi="Times New Roman" w:eastAsia="仿宋_GB2312"/>
          <w:color w:val="auto"/>
        </w:rPr>
      </w:pPr>
      <w:r>
        <w:rPr>
          <w:rFonts w:ascii="Times New Roman" w:hAnsi="Times New Roman" w:eastAsia="仿宋_GB2312"/>
          <w:color w:val="auto"/>
        </w:rPr>
        <w:t>经查阅，以“</w:t>
      </w:r>
      <w:r>
        <w:rPr>
          <w:rFonts w:hint="eastAsia" w:ascii="Times New Roman" w:hAnsi="Times New Roman" w:eastAsia="仿宋_GB2312"/>
          <w:color w:val="auto"/>
        </w:rPr>
        <w:t>草豆蔻</w:t>
      </w:r>
      <w:r>
        <w:rPr>
          <w:rFonts w:ascii="Times New Roman" w:hAnsi="Times New Roman" w:eastAsia="仿宋_GB2312"/>
          <w:color w:val="auto"/>
        </w:rPr>
        <w:t>”为主题的国家、地方及团体标准主要</w:t>
      </w:r>
      <w:r>
        <w:rPr>
          <w:rFonts w:hint="eastAsia" w:ascii="Times New Roman" w:hAnsi="Times New Roman" w:eastAsia="仿宋_GB2312"/>
          <w:color w:val="auto"/>
        </w:rPr>
        <w:t>为《草豆蔻配方颗粒》国家药品标准</w:t>
      </w:r>
      <w:r>
        <w:rPr>
          <w:rFonts w:hint="eastAsia" w:ascii="MS Gothic" w:hAnsi="MS Gothic" w:eastAsia="MS Gothic" w:cs="MS Gothic"/>
          <w:color w:val="auto"/>
        </w:rPr>
        <w:t>‌</w:t>
      </w:r>
      <w:r>
        <w:rPr>
          <w:rFonts w:hint="eastAsia" w:ascii="仿宋" w:hAnsi="仿宋" w:eastAsia="仿宋" w:cs="仿宋"/>
          <w:color w:val="auto"/>
        </w:rPr>
        <w:t>（标准编号：</w:t>
      </w:r>
      <w:r>
        <w:rPr>
          <w:rFonts w:ascii="Times New Roman" w:hAnsi="Times New Roman" w:eastAsia="仿宋_GB2312"/>
          <w:color w:val="auto"/>
        </w:rPr>
        <w:t>YBZ-PFKL-2025002</w:t>
      </w:r>
      <w:r>
        <w:rPr>
          <w:rFonts w:hint="eastAsia" w:ascii="Times New Roman" w:hAnsi="Times New Roman" w:eastAsia="仿宋_GB2312"/>
          <w:color w:val="auto"/>
        </w:rPr>
        <w:t>）已于</w:t>
      </w:r>
      <w:r>
        <w:rPr>
          <w:rFonts w:hint="eastAsia" w:ascii="MS Gothic" w:hAnsi="MS Gothic" w:eastAsia="MS Gothic" w:cs="MS Gothic"/>
          <w:color w:val="auto"/>
        </w:rPr>
        <w:t>‌</w:t>
      </w:r>
      <w:r>
        <w:rPr>
          <w:rFonts w:ascii="Times New Roman" w:hAnsi="Times New Roman" w:eastAsia="仿宋_GB2312"/>
          <w:color w:val="auto"/>
        </w:rPr>
        <w:t>2026</w:t>
      </w:r>
      <w:r>
        <w:rPr>
          <w:rFonts w:hint="eastAsia" w:ascii="Times New Roman" w:hAnsi="Times New Roman" w:eastAsia="仿宋_GB2312"/>
          <w:color w:val="auto"/>
        </w:rPr>
        <w:t>年</w:t>
      </w:r>
      <w:r>
        <w:rPr>
          <w:rFonts w:ascii="Times New Roman" w:hAnsi="Times New Roman" w:eastAsia="仿宋_GB2312"/>
          <w:color w:val="auto"/>
        </w:rPr>
        <w:t>1</w:t>
      </w:r>
      <w:r>
        <w:rPr>
          <w:rFonts w:hint="eastAsia" w:ascii="Times New Roman" w:hAnsi="Times New Roman" w:eastAsia="仿宋_GB2312"/>
          <w:color w:val="auto"/>
        </w:rPr>
        <w:t>月</w:t>
      </w:r>
      <w:r>
        <w:rPr>
          <w:rFonts w:ascii="Times New Roman" w:hAnsi="Times New Roman" w:eastAsia="仿宋_GB2312"/>
          <w:color w:val="auto"/>
        </w:rPr>
        <w:t>16</w:t>
      </w:r>
      <w:r>
        <w:rPr>
          <w:rFonts w:hint="eastAsia" w:ascii="Times New Roman" w:hAnsi="Times New Roman" w:eastAsia="仿宋_GB2312"/>
          <w:color w:val="auto"/>
        </w:rPr>
        <w:t>日正式执行</w:t>
      </w:r>
      <w:r>
        <w:rPr>
          <w:rFonts w:hint="eastAsia" w:ascii="MS Gothic" w:hAnsi="MS Gothic" w:eastAsia="MS Gothic" w:cs="MS Gothic"/>
          <w:color w:val="auto"/>
        </w:rPr>
        <w:t>‌</w:t>
      </w:r>
      <w:r>
        <w:rPr>
          <w:rFonts w:hint="eastAsia" w:ascii="仿宋" w:hAnsi="仿宋" w:eastAsia="仿宋" w:cs="仿宋"/>
          <w:color w:val="auto"/>
        </w:rPr>
        <w:t>。该标准由国家药典委员会发布，对草豆蔻配方颗粒的来源、制法、性状、鉴别、特征图谱、含量测定、规格及贮藏等作出明确规</w:t>
      </w:r>
      <w:r>
        <w:rPr>
          <w:rFonts w:hint="eastAsia" w:ascii="Times New Roman" w:hAnsi="Times New Roman" w:eastAsia="仿宋_GB2312"/>
          <w:color w:val="auto"/>
        </w:rPr>
        <w:t>定</w:t>
      </w:r>
      <w:r>
        <w:rPr>
          <w:rFonts w:ascii="Times New Roman" w:hAnsi="Times New Roman" w:eastAsia="仿宋"/>
          <w:color w:val="auto"/>
        </w:rPr>
        <w:t>。</w:t>
      </w:r>
    </w:p>
    <w:p w14:paraId="131D3ED3">
      <w:pPr>
        <w:pStyle w:val="12"/>
        <w:spacing w:after="0" w:line="560" w:lineRule="exact"/>
        <w:ind w:firstLine="658"/>
        <w:rPr>
          <w:rFonts w:ascii="Times New Roman" w:hAnsi="Times New Roman" w:eastAsia="仿宋_GB2312"/>
          <w:color w:val="auto"/>
        </w:rPr>
      </w:pPr>
      <w:r>
        <w:rPr>
          <w:rFonts w:ascii="Times New Roman" w:hAnsi="Times New Roman" w:eastAsia="仿宋_GB2312"/>
          <w:color w:val="auto"/>
        </w:rPr>
        <w:t>目前尚未存在关于其林下种植的标准。</w:t>
      </w:r>
    </w:p>
    <w:p w14:paraId="3BCB6A9C">
      <w:pPr>
        <w:autoSpaceDE w:val="0"/>
        <w:autoSpaceDN w:val="0"/>
        <w:adjustRightInd w:val="0"/>
        <w:spacing w:line="560" w:lineRule="exact"/>
        <w:ind w:firstLine="640" w:firstLineChars="200"/>
        <w:jc w:val="left"/>
        <w:rPr>
          <w:rFonts w:ascii="黑体" w:hAnsi="黑体" w:eastAsia="黑体" w:cs="仿宋_GB2312"/>
          <w:color w:val="auto"/>
          <w:sz w:val="32"/>
          <w:szCs w:val="32"/>
        </w:rPr>
      </w:pPr>
      <w:r>
        <w:rPr>
          <w:rFonts w:hint="eastAsia" w:ascii="黑体" w:hAnsi="黑体" w:eastAsia="黑体" w:cs="仿宋_GB2312"/>
          <w:color w:val="auto"/>
          <w:sz w:val="32"/>
          <w:szCs w:val="32"/>
        </w:rPr>
        <w:t>五、标准的主要技术内容</w:t>
      </w:r>
    </w:p>
    <w:p w14:paraId="316FFEDB">
      <w:pPr>
        <w:pStyle w:val="13"/>
        <w:spacing w:line="560" w:lineRule="exact"/>
        <w:ind w:firstLine="640"/>
        <w:rPr>
          <w:rFonts w:ascii="Times New Roman" w:eastAsia="仿宋_GB2312"/>
          <w:color w:val="auto"/>
          <w:sz w:val="32"/>
          <w:szCs w:val="32"/>
        </w:rPr>
      </w:pPr>
      <w:r>
        <w:rPr>
          <w:rFonts w:ascii="Times New Roman" w:eastAsia="仿宋_GB2312"/>
          <w:color w:val="auto"/>
          <w:sz w:val="32"/>
          <w:szCs w:val="32"/>
        </w:rPr>
        <w:t>本标准的主要技术</w:t>
      </w:r>
      <w:r>
        <w:rPr>
          <w:rFonts w:hint="eastAsia" w:ascii="Times New Roman" w:eastAsia="仿宋_GB2312"/>
          <w:color w:val="auto"/>
          <w:sz w:val="32"/>
          <w:szCs w:val="32"/>
          <w:lang w:eastAsia="zh-CN"/>
        </w:rPr>
        <w:t>内容如下</w:t>
      </w:r>
      <w:r>
        <w:rPr>
          <w:rFonts w:hint="eastAsia" w:ascii="Times New Roman" w:eastAsia="仿宋_GB2312"/>
          <w:color w:val="auto"/>
          <w:sz w:val="32"/>
          <w:szCs w:val="32"/>
        </w:rPr>
        <w:t>：</w:t>
      </w:r>
    </w:p>
    <w:p w14:paraId="3F75960E">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（一）范围</w:t>
      </w:r>
    </w:p>
    <w:p w14:paraId="320C3BAF">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本文件确立了草豆蔻（</w:t>
      </w:r>
      <w:r>
        <w:rPr>
          <w:rFonts w:hint="eastAsia" w:eastAsia="仿宋_GB2312"/>
          <w:i/>
          <w:color w:val="auto"/>
          <w:sz w:val="32"/>
          <w:szCs w:val="32"/>
        </w:rPr>
        <w:t>Alpinia hainanensis</w:t>
      </w:r>
      <w:r>
        <w:rPr>
          <w:rFonts w:hint="eastAsia" w:eastAsia="仿宋_GB2312"/>
          <w:color w:val="auto"/>
          <w:sz w:val="32"/>
          <w:szCs w:val="32"/>
        </w:rPr>
        <w:t xml:space="preserve"> K. Schum.）林下生态栽培技术所涉及的技术程序，界定了草豆蔻的术语和定义，规定了草豆蔻的种质资源及林下环境选择、选地整地、林下生态栽培技术、养护管理、采收与复壮、资料记录、档案管理等要求。</w:t>
      </w:r>
    </w:p>
    <w:p w14:paraId="41631FDE">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本文件适用于广西地区中药材草豆蔻的林下生态栽培。</w:t>
      </w:r>
    </w:p>
    <w:p w14:paraId="333C8856">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（二）规范性引用文件</w:t>
      </w:r>
    </w:p>
    <w:p w14:paraId="3020A12B">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7D4F2C8A">
      <w:pPr>
        <w:spacing w:line="560" w:lineRule="exact"/>
        <w:ind w:firstLine="640" w:firstLineChars="200"/>
        <w:rPr>
          <w:rFonts w:eastAsia="仿宋_GB2312"/>
          <w:color w:val="auto"/>
          <w:sz w:val="32"/>
          <w:szCs w:val="32"/>
        </w:rPr>
      </w:pPr>
      <w:r>
        <w:rPr>
          <w:rFonts w:hint="eastAsia" w:eastAsia="仿宋_GB2312"/>
          <w:color w:val="auto"/>
          <w:sz w:val="32"/>
          <w:szCs w:val="32"/>
        </w:rPr>
        <w:t>《中华人民共和国森林病虫害防治条例》（1989年第46号）</w:t>
      </w:r>
    </w:p>
    <w:p w14:paraId="616C9AAC">
      <w:pPr>
        <w:spacing w:line="560" w:lineRule="exact"/>
        <w:ind w:firstLine="640" w:firstLineChars="200"/>
        <w:rPr>
          <w:rFonts w:eastAsia="仿宋_GB2312"/>
          <w:color w:val="auto"/>
          <w:sz w:val="32"/>
          <w:szCs w:val="32"/>
        </w:rPr>
      </w:pPr>
      <w:r>
        <w:rPr>
          <w:rFonts w:hint="eastAsia" w:eastAsia="仿宋_GB2312"/>
          <w:color w:val="auto"/>
          <w:sz w:val="32"/>
          <w:szCs w:val="32"/>
        </w:rPr>
        <w:t>《中药材生产质量管理规范》（2022年第22号）</w:t>
      </w:r>
    </w:p>
    <w:p w14:paraId="1E76B218">
      <w:pPr>
        <w:spacing w:line="560" w:lineRule="exact"/>
        <w:ind w:firstLine="640" w:firstLineChars="200"/>
        <w:rPr>
          <w:rFonts w:eastAsia="仿宋_GB2312"/>
          <w:color w:val="auto"/>
          <w:sz w:val="32"/>
          <w:szCs w:val="32"/>
        </w:rPr>
      </w:pPr>
      <w:r>
        <w:rPr>
          <w:rFonts w:hint="eastAsia" w:eastAsia="仿宋_GB2312"/>
          <w:color w:val="auto"/>
          <w:sz w:val="32"/>
          <w:szCs w:val="32"/>
        </w:rPr>
        <w:t>GB 5084  农田灌溉水质标准</w:t>
      </w:r>
    </w:p>
    <w:p w14:paraId="4A9B14FD">
      <w:pPr>
        <w:spacing w:line="560" w:lineRule="exact"/>
        <w:ind w:firstLine="640" w:firstLineChars="200"/>
        <w:rPr>
          <w:rFonts w:eastAsia="仿宋_GB2312"/>
          <w:color w:val="auto"/>
          <w:sz w:val="32"/>
          <w:szCs w:val="32"/>
        </w:rPr>
      </w:pPr>
      <w:r>
        <w:rPr>
          <w:rFonts w:hint="eastAsia" w:eastAsia="仿宋_GB2312"/>
          <w:color w:val="auto"/>
          <w:sz w:val="32"/>
          <w:szCs w:val="32"/>
        </w:rPr>
        <w:t>GB 3095  环境空气质量标准</w:t>
      </w:r>
    </w:p>
    <w:p w14:paraId="3A8118AF">
      <w:pPr>
        <w:spacing w:line="560" w:lineRule="exact"/>
        <w:ind w:firstLine="640" w:firstLineChars="200"/>
        <w:rPr>
          <w:rFonts w:eastAsia="仿宋_GB2312"/>
          <w:color w:val="auto"/>
          <w:sz w:val="32"/>
          <w:szCs w:val="32"/>
        </w:rPr>
      </w:pPr>
      <w:r>
        <w:rPr>
          <w:rFonts w:hint="eastAsia" w:eastAsia="仿宋_GB2312"/>
          <w:color w:val="auto"/>
          <w:sz w:val="32"/>
          <w:szCs w:val="32"/>
        </w:rPr>
        <w:t>GB/T 8321（所有部分）  农药合理使用准则</w:t>
      </w:r>
    </w:p>
    <w:p w14:paraId="059CC533">
      <w:pPr>
        <w:spacing w:line="560" w:lineRule="exact"/>
        <w:ind w:firstLine="640" w:firstLineChars="200"/>
        <w:rPr>
          <w:rFonts w:eastAsia="仿宋_GB2312"/>
          <w:color w:val="auto"/>
          <w:sz w:val="32"/>
          <w:szCs w:val="32"/>
        </w:rPr>
      </w:pPr>
      <w:r>
        <w:rPr>
          <w:rFonts w:hint="eastAsia" w:eastAsia="仿宋_GB2312"/>
          <w:color w:val="auto"/>
          <w:sz w:val="32"/>
          <w:szCs w:val="32"/>
        </w:rPr>
        <w:t>GB 15618  土壤环境质量 农用地土壤污染风险管控标准（试行）</w:t>
      </w:r>
    </w:p>
    <w:p w14:paraId="6A45DDE9">
      <w:pPr>
        <w:spacing w:line="560" w:lineRule="exact"/>
        <w:ind w:firstLine="640" w:firstLineChars="200"/>
        <w:rPr>
          <w:rFonts w:eastAsia="仿宋_GB2312"/>
          <w:color w:val="auto"/>
          <w:sz w:val="32"/>
          <w:szCs w:val="32"/>
        </w:rPr>
      </w:pPr>
      <w:r>
        <w:rPr>
          <w:rFonts w:hint="eastAsia" w:eastAsia="仿宋_GB2312"/>
          <w:color w:val="auto"/>
          <w:sz w:val="32"/>
          <w:szCs w:val="32"/>
        </w:rPr>
        <w:t>NY/T 496  肥料合理使用准则 通则</w:t>
      </w:r>
    </w:p>
    <w:p w14:paraId="155F302E">
      <w:pPr>
        <w:spacing w:line="560" w:lineRule="exact"/>
        <w:ind w:firstLine="640" w:firstLineChars="200"/>
        <w:rPr>
          <w:rFonts w:eastAsia="仿宋_GB2312"/>
          <w:color w:val="auto"/>
          <w:sz w:val="32"/>
          <w:szCs w:val="32"/>
        </w:rPr>
      </w:pPr>
      <w:r>
        <w:rPr>
          <w:rFonts w:hint="eastAsia" w:eastAsia="仿宋_GB2312"/>
          <w:color w:val="auto"/>
          <w:sz w:val="32"/>
          <w:szCs w:val="32"/>
        </w:rPr>
        <w:t>NY 525  有机肥料</w:t>
      </w:r>
    </w:p>
    <w:p w14:paraId="0E8400A1">
      <w:pPr>
        <w:spacing w:line="560" w:lineRule="exact"/>
        <w:ind w:firstLine="640" w:firstLineChars="200"/>
        <w:rPr>
          <w:rFonts w:eastAsia="仿宋_GB2312"/>
          <w:color w:val="auto"/>
          <w:sz w:val="32"/>
          <w:szCs w:val="32"/>
        </w:rPr>
      </w:pPr>
      <w:r>
        <w:rPr>
          <w:rFonts w:hint="eastAsia" w:eastAsia="仿宋_GB2312"/>
          <w:color w:val="auto"/>
          <w:sz w:val="32"/>
          <w:szCs w:val="32"/>
        </w:rPr>
        <w:t>NY 884  生物有机肥</w:t>
      </w:r>
    </w:p>
    <w:p w14:paraId="7FC803D6">
      <w:pPr>
        <w:spacing w:line="560" w:lineRule="exact"/>
        <w:ind w:firstLine="640" w:firstLineChars="200"/>
        <w:rPr>
          <w:rFonts w:eastAsia="仿宋_GB2312"/>
          <w:color w:val="auto"/>
          <w:sz w:val="32"/>
          <w:szCs w:val="32"/>
        </w:rPr>
      </w:pPr>
      <w:r>
        <w:rPr>
          <w:rFonts w:hint="eastAsia" w:eastAsia="仿宋_GB2312"/>
          <w:color w:val="auto"/>
          <w:sz w:val="32"/>
          <w:szCs w:val="32"/>
        </w:rPr>
        <w:t>NY/T 1276-2007  农药安全使用规范</w:t>
      </w:r>
    </w:p>
    <w:p w14:paraId="3748329C">
      <w:pPr>
        <w:spacing w:line="560" w:lineRule="exact"/>
        <w:ind w:firstLine="640" w:firstLineChars="200"/>
        <w:rPr>
          <w:rFonts w:eastAsia="仿宋_GB2312"/>
          <w:color w:val="auto"/>
          <w:sz w:val="32"/>
          <w:szCs w:val="32"/>
        </w:rPr>
      </w:pPr>
      <w:r>
        <w:rPr>
          <w:rFonts w:hint="eastAsia" w:eastAsia="仿宋_GB2312"/>
          <w:color w:val="auto"/>
          <w:sz w:val="32"/>
          <w:szCs w:val="32"/>
        </w:rPr>
        <w:t>NY/T 5010 无公害农产品 种植业产地环境条件</w:t>
      </w:r>
    </w:p>
    <w:p w14:paraId="67CA6CE7">
      <w:pPr>
        <w:spacing w:line="560" w:lineRule="exact"/>
        <w:ind w:firstLine="640" w:firstLineChars="200"/>
        <w:rPr>
          <w:rFonts w:eastAsia="仿宋_GB2312"/>
          <w:color w:val="auto"/>
          <w:sz w:val="32"/>
          <w:szCs w:val="32"/>
        </w:rPr>
      </w:pPr>
      <w:r>
        <w:rPr>
          <w:rFonts w:hint="eastAsia" w:eastAsia="仿宋_GB2312"/>
          <w:color w:val="auto"/>
          <w:sz w:val="32"/>
          <w:szCs w:val="32"/>
        </w:rPr>
        <w:t>LY/T 1678 食用林产品产地环境通用要求</w:t>
      </w:r>
    </w:p>
    <w:p w14:paraId="6807F587">
      <w:pPr>
        <w:spacing w:line="560" w:lineRule="exact"/>
        <w:ind w:firstLine="640" w:firstLineChars="200"/>
        <w:rPr>
          <w:rFonts w:eastAsia="仿宋_GB2312"/>
          <w:color w:val="auto"/>
          <w:sz w:val="32"/>
          <w:szCs w:val="32"/>
        </w:rPr>
      </w:pPr>
      <w:r>
        <w:rPr>
          <w:rFonts w:hint="eastAsia" w:eastAsia="仿宋_GB2312"/>
          <w:color w:val="auto"/>
          <w:sz w:val="32"/>
          <w:szCs w:val="32"/>
        </w:rPr>
        <w:t>DB45/T 532 无公害中药材 产地环境条件</w:t>
      </w:r>
    </w:p>
    <w:p w14:paraId="04FDF280">
      <w:pPr>
        <w:spacing w:line="560" w:lineRule="exact"/>
        <w:ind w:firstLine="640" w:firstLineChars="200"/>
        <w:rPr>
          <w:rFonts w:eastAsia="仿宋_GB2312"/>
          <w:color w:val="auto"/>
          <w:sz w:val="32"/>
          <w:szCs w:val="32"/>
        </w:rPr>
      </w:pPr>
      <w:r>
        <w:rPr>
          <w:rFonts w:hint="eastAsia" w:eastAsia="仿宋_GB2312"/>
          <w:color w:val="auto"/>
          <w:sz w:val="32"/>
          <w:szCs w:val="32"/>
        </w:rPr>
        <w:t>《林下姜科植物的选育与栽培技术研究综述》（林业与环境科学2016年第6期）</w:t>
      </w:r>
    </w:p>
    <w:p w14:paraId="1D4CC10A">
      <w:pPr>
        <w:spacing w:line="560" w:lineRule="exact"/>
        <w:ind w:firstLine="640" w:firstLineChars="200"/>
        <w:rPr>
          <w:rFonts w:eastAsia="仿宋_GB2312"/>
          <w:color w:val="auto"/>
          <w:sz w:val="32"/>
          <w:szCs w:val="32"/>
        </w:rPr>
      </w:pPr>
      <w:r>
        <w:rPr>
          <w:rFonts w:hint="eastAsia" w:eastAsia="仿宋_GB2312"/>
          <w:color w:val="auto"/>
          <w:sz w:val="32"/>
          <w:szCs w:val="32"/>
        </w:rPr>
        <w:t>《两种种植模式下草豆蔻的营养器官药用成分比较》（湖北农业科学2024年第4期</w:t>
      </w:r>
    </w:p>
    <w:p w14:paraId="24965A60">
      <w:pPr>
        <w:pStyle w:val="2"/>
        <w:ind w:firstLine="640"/>
        <w:rPr>
          <w:rFonts w:ascii="Times New Roman" w:hAnsi="Times New Roman" w:cs="Times New Roman"/>
          <w:color w:val="auto"/>
        </w:rPr>
      </w:pPr>
      <w:r>
        <w:rPr>
          <w:rFonts w:ascii="Times New Roman" w:hAnsi="Times New Roman" w:cs="Times New Roman"/>
          <w:color w:val="auto"/>
        </w:rPr>
        <w:t>《复合肥和菌剂对草豆蔻生长、光合作用和养分积累的影响》（南方农业学报2025年</w:t>
      </w:r>
      <w:r>
        <w:rPr>
          <w:rFonts w:hint="eastAsia" w:ascii="Times New Roman" w:hAnsi="Times New Roman" w:cs="Times New Roman"/>
          <w:color w:val="auto"/>
        </w:rPr>
        <w:t>第1</w:t>
      </w:r>
      <w:r>
        <w:rPr>
          <w:rFonts w:ascii="Times New Roman" w:hAnsi="Times New Roman" w:cs="Times New Roman"/>
          <w:color w:val="auto"/>
        </w:rPr>
        <w:t>0</w:t>
      </w:r>
      <w:r>
        <w:rPr>
          <w:rFonts w:hint="eastAsia" w:ascii="Times New Roman" w:hAnsi="Times New Roman" w:cs="Times New Roman"/>
          <w:color w:val="auto"/>
        </w:rPr>
        <w:t>期</w:t>
      </w:r>
      <w:r>
        <w:rPr>
          <w:rFonts w:ascii="Times New Roman" w:hAnsi="Times New Roman" w:cs="Times New Roman"/>
          <w:color w:val="auto"/>
        </w:rPr>
        <w:t>）</w:t>
      </w:r>
    </w:p>
    <w:p w14:paraId="3715E220">
      <w:pPr>
        <w:pStyle w:val="2"/>
        <w:ind w:firstLine="640"/>
        <w:rPr>
          <w:rFonts w:ascii="Times New Roman" w:hAnsi="Times New Roman" w:cs="Times New Roman"/>
          <w:color w:val="auto"/>
        </w:rPr>
      </w:pPr>
      <w:r>
        <w:rPr>
          <w:rFonts w:ascii="Times New Roman" w:hAnsi="Times New Roman" w:cs="Times New Roman"/>
          <w:color w:val="auto"/>
        </w:rPr>
        <w:t>《桉树林下草豆蔻、益智元素含量积累及土壤性质研究》（热带农业科学2025年</w:t>
      </w:r>
      <w:r>
        <w:rPr>
          <w:rFonts w:hint="eastAsia" w:ascii="Times New Roman" w:hAnsi="Times New Roman" w:cs="Times New Roman"/>
          <w:color w:val="auto"/>
        </w:rPr>
        <w:t>第1</w:t>
      </w:r>
      <w:r>
        <w:rPr>
          <w:rFonts w:ascii="Times New Roman" w:hAnsi="Times New Roman" w:cs="Times New Roman"/>
          <w:color w:val="auto"/>
        </w:rPr>
        <w:t>0</w:t>
      </w:r>
      <w:r>
        <w:rPr>
          <w:rFonts w:hint="eastAsia" w:ascii="Times New Roman" w:hAnsi="Times New Roman" w:cs="Times New Roman"/>
          <w:color w:val="auto"/>
        </w:rPr>
        <w:t>期</w:t>
      </w:r>
      <w:r>
        <w:rPr>
          <w:rFonts w:ascii="Times New Roman" w:hAnsi="Times New Roman" w:cs="Times New Roman"/>
          <w:color w:val="auto"/>
        </w:rPr>
        <w:t>）</w:t>
      </w:r>
    </w:p>
    <w:p w14:paraId="5D90C9E1">
      <w:pPr>
        <w:pStyle w:val="2"/>
        <w:ind w:firstLine="640"/>
        <w:rPr>
          <w:rFonts w:ascii="Times New Roman" w:hAnsi="Times New Roman" w:cs="Times New Roman"/>
          <w:color w:val="auto"/>
        </w:rPr>
      </w:pPr>
      <w:r>
        <w:rPr>
          <w:rFonts w:ascii="Times New Roman" w:hAnsi="Times New Roman" w:cs="Times New Roman"/>
          <w:color w:val="auto"/>
        </w:rPr>
        <w:t>《广西桉树林套种中药草豆蔻的可行性分析及技术要点》（农业技术与装备2025年第5期）</w:t>
      </w:r>
    </w:p>
    <w:p w14:paraId="169D97EE">
      <w:pPr>
        <w:pStyle w:val="2"/>
        <w:ind w:firstLine="640"/>
        <w:rPr>
          <w:rFonts w:ascii="Times New Roman" w:hAnsi="Times New Roman" w:cs="Times New Roman"/>
          <w:color w:val="auto"/>
        </w:rPr>
      </w:pPr>
      <w:r>
        <w:rPr>
          <w:rFonts w:hint="eastAsia" w:ascii="Times New Roman" w:hAnsi="Times New Roman" w:cs="Times New Roman"/>
          <w:color w:val="auto"/>
        </w:rPr>
        <w:t>《</w:t>
      </w:r>
      <w:r>
        <w:rPr>
          <w:rFonts w:ascii="Times New Roman" w:hAnsi="Times New Roman" w:cs="Times New Roman"/>
          <w:color w:val="auto"/>
        </w:rPr>
        <w:t xml:space="preserve">Provenance Variation in Morphology, Nutrient Status and Total Phytochemical Contents of </w:t>
      </w:r>
      <w:r>
        <w:rPr>
          <w:rFonts w:ascii="Times New Roman" w:hAnsi="Times New Roman" w:cs="Times New Roman"/>
          <w:i/>
          <w:color w:val="auto"/>
        </w:rPr>
        <w:t xml:space="preserve">Alpinia hainanensis </w:t>
      </w:r>
      <w:r>
        <w:rPr>
          <w:rFonts w:ascii="Times New Roman" w:hAnsi="Times New Roman" w:cs="Times New Roman"/>
          <w:color w:val="auto"/>
        </w:rPr>
        <w:t>K. Schum. Under a Mixed Valuable-Tree-Species Forest</w:t>
      </w:r>
      <w:r>
        <w:rPr>
          <w:rFonts w:hint="eastAsia" w:ascii="Times New Roman" w:hAnsi="Times New Roman" w:cs="Times New Roman"/>
          <w:color w:val="auto"/>
        </w:rPr>
        <w:t>》（P</w:t>
      </w:r>
      <w:r>
        <w:rPr>
          <w:rFonts w:ascii="Times New Roman" w:hAnsi="Times New Roman" w:cs="Times New Roman"/>
          <w:color w:val="auto"/>
        </w:rPr>
        <w:t>lants 2026</w:t>
      </w:r>
      <w:r>
        <w:rPr>
          <w:rFonts w:hint="eastAsia" w:ascii="Times New Roman" w:hAnsi="Times New Roman" w:cs="Times New Roman"/>
          <w:color w:val="auto"/>
        </w:rPr>
        <w:t>年5月发表）</w:t>
      </w:r>
    </w:p>
    <w:p w14:paraId="017DECAF">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（三）术语和定义</w:t>
      </w:r>
    </w:p>
    <w:p w14:paraId="3E89B7F1">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下列术语和定义适用于本文件。</w:t>
      </w:r>
    </w:p>
    <w:p w14:paraId="4ACC3125">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3.1  草豆蔻</w:t>
      </w:r>
    </w:p>
    <w:p w14:paraId="4CB87EEA">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主要依据《中国植物志》中的形态描述、鉴别方法、药用部位并结合草豆蔻林下种植实际，给出了草豆蔻的定义。草豆蔻（</w:t>
      </w:r>
      <w:r>
        <w:rPr>
          <w:rFonts w:hint="eastAsia" w:eastAsia="仿宋_GB2312"/>
          <w:i/>
          <w:color w:val="auto"/>
          <w:sz w:val="32"/>
          <w:szCs w:val="32"/>
        </w:rPr>
        <w:t>Alpinia hainanensis</w:t>
      </w:r>
      <w:r>
        <w:rPr>
          <w:rFonts w:hint="eastAsia" w:eastAsia="仿宋_GB2312"/>
          <w:color w:val="auto"/>
          <w:sz w:val="32"/>
          <w:szCs w:val="32"/>
        </w:rPr>
        <w:t xml:space="preserve"> K. Schum.）为姜科（Zingiberaceae）山姜属（</w:t>
      </w:r>
      <w:r>
        <w:rPr>
          <w:rFonts w:hint="eastAsia" w:eastAsia="仿宋_GB2312"/>
          <w:i/>
          <w:color w:val="auto"/>
          <w:sz w:val="32"/>
          <w:szCs w:val="32"/>
        </w:rPr>
        <w:t>Alpinia</w:t>
      </w:r>
      <w:r>
        <w:rPr>
          <w:rFonts w:hint="eastAsia" w:eastAsia="仿宋_GB2312"/>
          <w:color w:val="auto"/>
          <w:sz w:val="32"/>
          <w:szCs w:val="32"/>
        </w:rPr>
        <w:t>）的多年生草本植物。其果实中的近成熟种子干燥后具有燥湿行气、温中止呕之功效，属中国著名南药。</w:t>
      </w:r>
    </w:p>
    <w:p w14:paraId="3AF9FA99">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3.2  林下种植</w:t>
      </w:r>
    </w:p>
    <w:p w14:paraId="0E0F4CF1">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以林地资源为依托，充分利用林地的土壤和温度、光照、水分条件等，模拟营造草豆蔻野外自然生长环境，促进其生长及药用活性成分累积的种植模式。</w:t>
      </w:r>
    </w:p>
    <w:p w14:paraId="1BC8EE01">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（四）种质选择</w:t>
      </w:r>
    </w:p>
    <w:p w14:paraId="563B8DF0">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选用适于林下种植、高产、优质、抗逆性强且生长良好的品种。</w:t>
      </w:r>
      <w:r>
        <w:rPr>
          <w:rFonts w:hint="eastAsia" w:eastAsia="仿宋_GB2312"/>
          <w:color w:val="auto"/>
          <w:sz w:val="32"/>
          <w:szCs w:val="32"/>
        </w:rPr>
        <w:t>经林下种源试验结果可知，博白种源草豆蔻植株种植于桉树、珍贵树种混交林等林分下时，其生长表现优于百色、海南种源，种植两年后单叶鲜重、干重分别为3</w:t>
      </w:r>
      <w:r>
        <w:rPr>
          <w:rFonts w:eastAsia="仿宋_GB2312"/>
          <w:color w:val="auto"/>
          <w:sz w:val="32"/>
          <w:szCs w:val="32"/>
        </w:rPr>
        <w:t xml:space="preserve">.16 </w:t>
      </w:r>
      <w:r>
        <w:rPr>
          <w:rFonts w:hint="eastAsia" w:eastAsia="仿宋_GB2312"/>
          <w:color w:val="auto"/>
          <w:sz w:val="32"/>
          <w:szCs w:val="32"/>
        </w:rPr>
        <w:t>g、0</w:t>
      </w:r>
      <w:r>
        <w:rPr>
          <w:rFonts w:eastAsia="仿宋_GB2312"/>
          <w:color w:val="auto"/>
          <w:sz w:val="32"/>
          <w:szCs w:val="32"/>
        </w:rPr>
        <w:t xml:space="preserve">.84 </w:t>
      </w:r>
      <w:r>
        <w:rPr>
          <w:rFonts w:hint="eastAsia" w:eastAsia="仿宋_GB2312"/>
          <w:color w:val="auto"/>
          <w:sz w:val="32"/>
          <w:szCs w:val="32"/>
        </w:rPr>
        <w:t>g，地上茎中总黄酮、总酚含量分别为4</w:t>
      </w:r>
      <w:r>
        <w:rPr>
          <w:rFonts w:eastAsia="仿宋_GB2312"/>
          <w:color w:val="auto"/>
          <w:sz w:val="32"/>
          <w:szCs w:val="32"/>
        </w:rPr>
        <w:t xml:space="preserve">2.45 </w:t>
      </w:r>
      <w:r>
        <w:rPr>
          <w:rFonts w:hint="eastAsia" w:eastAsia="仿宋_GB2312"/>
          <w:color w:val="auto"/>
          <w:sz w:val="32"/>
          <w:szCs w:val="32"/>
        </w:rPr>
        <w:t>mg</w:t>
      </w:r>
      <w:r>
        <w:rPr>
          <w:rFonts w:eastAsia="仿宋_GB2312"/>
          <w:color w:val="auto"/>
          <w:sz w:val="32"/>
          <w:szCs w:val="32"/>
        </w:rPr>
        <w:t>/</w:t>
      </w:r>
      <w:r>
        <w:rPr>
          <w:rFonts w:hint="eastAsia" w:eastAsia="仿宋_GB2312"/>
          <w:color w:val="auto"/>
          <w:sz w:val="32"/>
          <w:szCs w:val="32"/>
        </w:rPr>
        <w:t>g、4</w:t>
      </w:r>
      <w:r>
        <w:rPr>
          <w:rFonts w:eastAsia="仿宋_GB2312"/>
          <w:color w:val="auto"/>
          <w:sz w:val="32"/>
          <w:szCs w:val="32"/>
        </w:rPr>
        <w:t>4.70</w:t>
      </w:r>
      <w:r>
        <w:rPr>
          <w:rFonts w:hint="eastAsia" w:eastAsia="仿宋_GB2312"/>
          <w:color w:val="auto"/>
          <w:sz w:val="32"/>
          <w:szCs w:val="32"/>
        </w:rPr>
        <w:t xml:space="preserve"> mg</w:t>
      </w:r>
      <w:r>
        <w:rPr>
          <w:rFonts w:eastAsia="仿宋_GB2312"/>
          <w:color w:val="auto"/>
          <w:sz w:val="32"/>
          <w:szCs w:val="32"/>
        </w:rPr>
        <w:t>/</w:t>
      </w:r>
      <w:r>
        <w:rPr>
          <w:rFonts w:hint="eastAsia" w:eastAsia="仿宋_GB2312"/>
          <w:color w:val="auto"/>
          <w:sz w:val="32"/>
          <w:szCs w:val="32"/>
        </w:rPr>
        <w:t>g，总氨基酸含量在根、根状茎、茎中分别为</w:t>
      </w:r>
      <w:r>
        <w:rPr>
          <w:rFonts w:eastAsia="仿宋_GB2312"/>
          <w:color w:val="auto"/>
          <w:sz w:val="32"/>
          <w:szCs w:val="32"/>
        </w:rPr>
        <w:t>69.02 mg/g</w:t>
      </w:r>
      <w:r>
        <w:rPr>
          <w:rFonts w:hint="eastAsia" w:eastAsia="仿宋_GB2312"/>
          <w:color w:val="auto"/>
          <w:sz w:val="32"/>
          <w:szCs w:val="32"/>
        </w:rPr>
        <w:t>、</w:t>
      </w:r>
      <w:r>
        <w:rPr>
          <w:rFonts w:eastAsia="仿宋_GB2312"/>
          <w:color w:val="auto"/>
          <w:sz w:val="32"/>
          <w:szCs w:val="32"/>
        </w:rPr>
        <w:t>90.36 mg/g</w:t>
      </w:r>
      <w:r>
        <w:rPr>
          <w:rFonts w:hint="eastAsia" w:eastAsia="仿宋_GB2312"/>
          <w:color w:val="auto"/>
          <w:sz w:val="32"/>
          <w:szCs w:val="32"/>
        </w:rPr>
        <w:t>、</w:t>
      </w:r>
      <w:r>
        <w:rPr>
          <w:rFonts w:eastAsia="仿宋_GB2312"/>
          <w:color w:val="auto"/>
          <w:sz w:val="32"/>
          <w:szCs w:val="32"/>
        </w:rPr>
        <w:t>56.51 mg/g</w:t>
      </w:r>
      <w:r>
        <w:rPr>
          <w:rFonts w:hint="eastAsia" w:eastAsia="仿宋_GB2312"/>
          <w:color w:val="auto"/>
          <w:sz w:val="32"/>
          <w:szCs w:val="32"/>
        </w:rPr>
        <w:t>，这些药用成分含量高于百色、海南种源。相关成果以《</w:t>
      </w:r>
      <w:r>
        <w:rPr>
          <w:rFonts w:eastAsia="仿宋_GB2312"/>
          <w:color w:val="auto"/>
          <w:sz w:val="32"/>
          <w:szCs w:val="32"/>
        </w:rPr>
        <w:t xml:space="preserve">Provenance Variation in Morphology, Nutrient Status and Total Phytochemical Contents of </w:t>
      </w:r>
      <w:r>
        <w:rPr>
          <w:rFonts w:eastAsia="仿宋_GB2312"/>
          <w:i/>
          <w:color w:val="auto"/>
          <w:sz w:val="32"/>
          <w:szCs w:val="32"/>
        </w:rPr>
        <w:t xml:space="preserve">Alpinia hainanensis </w:t>
      </w:r>
      <w:r>
        <w:rPr>
          <w:rFonts w:eastAsia="仿宋_GB2312"/>
          <w:color w:val="auto"/>
          <w:sz w:val="32"/>
          <w:szCs w:val="32"/>
        </w:rPr>
        <w:t>K. Schum. under a Mixed Valuable-Tree-Species Forest</w:t>
      </w:r>
      <w:r>
        <w:rPr>
          <w:rFonts w:hint="eastAsia" w:eastAsia="仿宋_GB2312"/>
          <w:color w:val="auto"/>
          <w:sz w:val="32"/>
          <w:szCs w:val="32"/>
        </w:rPr>
        <w:t>》一文于2</w:t>
      </w:r>
      <w:r>
        <w:rPr>
          <w:rFonts w:eastAsia="仿宋_GB2312"/>
          <w:color w:val="auto"/>
          <w:sz w:val="32"/>
          <w:szCs w:val="32"/>
        </w:rPr>
        <w:t>026</w:t>
      </w:r>
      <w:r>
        <w:rPr>
          <w:rFonts w:hint="eastAsia" w:eastAsia="仿宋_GB2312"/>
          <w:color w:val="auto"/>
          <w:sz w:val="32"/>
          <w:szCs w:val="32"/>
        </w:rPr>
        <w:t>年</w:t>
      </w:r>
      <w:r>
        <w:rPr>
          <w:rFonts w:eastAsia="仿宋_GB2312"/>
          <w:color w:val="auto"/>
          <w:sz w:val="32"/>
          <w:szCs w:val="32"/>
        </w:rPr>
        <w:t>6</w:t>
      </w:r>
      <w:r>
        <w:rPr>
          <w:rFonts w:hint="eastAsia" w:eastAsia="仿宋_GB2312"/>
          <w:color w:val="auto"/>
          <w:sz w:val="32"/>
          <w:szCs w:val="32"/>
        </w:rPr>
        <w:t>月发表在中科院二区期刊《</w:t>
      </w:r>
      <w:r>
        <w:rPr>
          <w:rFonts w:eastAsia="仿宋_GB2312"/>
          <w:color w:val="auto"/>
          <w:sz w:val="32"/>
          <w:szCs w:val="32"/>
        </w:rPr>
        <w:t>Plants</w:t>
      </w:r>
      <w:r>
        <w:rPr>
          <w:rFonts w:hint="eastAsia" w:eastAsia="仿宋_GB2312"/>
          <w:color w:val="auto"/>
          <w:sz w:val="32"/>
          <w:szCs w:val="32"/>
        </w:rPr>
        <w:t>》上，起草单位广西大学林学院为第一单位，本科生梁盟为论文第一作者，马道承、杨梅为共同通讯作者。</w:t>
      </w:r>
    </w:p>
    <w:p w14:paraId="358ED3A7">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（五）选地整地</w:t>
      </w:r>
    </w:p>
    <w:p w14:paraId="71330C62">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5.</w:t>
      </w:r>
      <w:r>
        <w:rPr>
          <w:rFonts w:hint="eastAsia" w:eastAsia="仿宋_GB2312"/>
          <w:b/>
          <w:color w:val="auto"/>
          <w:sz w:val="32"/>
          <w:szCs w:val="32"/>
        </w:rPr>
        <w:t>1　选地</w:t>
      </w:r>
    </w:p>
    <w:p w14:paraId="627E4BE5">
      <w:pPr>
        <w:autoSpaceDE w:val="0"/>
        <w:autoSpaceDN w:val="0"/>
        <w:adjustRightInd w:val="0"/>
        <w:spacing w:line="560" w:lineRule="exact"/>
        <w:ind w:firstLine="640" w:firstLineChars="200"/>
        <w:jc w:val="left"/>
        <w:rPr>
          <w:rFonts w:eastAsia="仿宋_GB2312"/>
          <w:color w:val="auto"/>
          <w:sz w:val="32"/>
          <w:szCs w:val="32"/>
        </w:rPr>
      </w:pPr>
      <w:r>
        <w:rPr>
          <w:rFonts w:eastAsia="仿宋_GB2312"/>
          <w:color w:val="auto"/>
          <w:sz w:val="32"/>
          <w:szCs w:val="32"/>
        </w:rPr>
        <w:t>林地位置应避让自然保护区，避免对野生动植物正常生长造成不利影响。同时，选址应便于管理，交通运输相对完善，近水源且排水良好，远离各种污染源，易于开发的林地。</w:t>
      </w:r>
      <w:r>
        <w:rPr>
          <w:rFonts w:hint="eastAsia" w:eastAsia="仿宋_GB2312"/>
          <w:color w:val="auto"/>
          <w:sz w:val="32"/>
          <w:szCs w:val="32"/>
        </w:rPr>
        <w:t>总体应符合NY/T 5010、LY/T 1678、DB45/T 532的规定，其中土壤环境应符合GB 15618的规定，环境空气应符合GB 3095规定的二级标准。</w:t>
      </w:r>
    </w:p>
    <w:p w14:paraId="4F11714A">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5.2　</w:t>
      </w:r>
      <w:bookmarkStart w:id="2" w:name="OLE_LINK3"/>
      <w:bookmarkStart w:id="3" w:name="OLE_LINK2"/>
      <w:r>
        <w:rPr>
          <w:rFonts w:hint="eastAsia" w:eastAsia="仿宋_GB2312"/>
          <w:b/>
          <w:color w:val="auto"/>
          <w:sz w:val="32"/>
          <w:szCs w:val="32"/>
        </w:rPr>
        <w:t>土壤及林下环境要求</w:t>
      </w:r>
    </w:p>
    <w:p w14:paraId="67E07FC2">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桉树林下种植草豆蔻时应选择土质疏松、地势平缓、排灌方便、土层深厚、郁闭度为0~0.</w:t>
      </w:r>
      <w:r>
        <w:rPr>
          <w:rFonts w:eastAsia="仿宋_GB2312"/>
          <w:color w:val="auto"/>
          <w:sz w:val="32"/>
          <w:szCs w:val="32"/>
        </w:rPr>
        <w:t>8</w:t>
      </w:r>
      <w:r>
        <w:rPr>
          <w:rFonts w:hint="eastAsia" w:eastAsia="仿宋_GB2312"/>
          <w:color w:val="auto"/>
          <w:sz w:val="32"/>
          <w:szCs w:val="32"/>
        </w:rPr>
        <w:t>的桉树新造林地、幼林地或疏林地，保证土层厚度在</w:t>
      </w:r>
      <w:r>
        <w:rPr>
          <w:rFonts w:eastAsia="仿宋_GB2312"/>
          <w:color w:val="auto"/>
          <w:sz w:val="32"/>
          <w:szCs w:val="32"/>
        </w:rPr>
        <w:t>80</w:t>
      </w:r>
      <w:r>
        <w:rPr>
          <w:rFonts w:hint="eastAsia" w:eastAsia="仿宋_GB2312"/>
          <w:color w:val="auto"/>
          <w:sz w:val="32"/>
          <w:szCs w:val="32"/>
        </w:rPr>
        <w:t xml:space="preserve"> cm</w:t>
      </w:r>
      <w:r>
        <w:rPr>
          <w:rFonts w:eastAsia="仿宋_GB2312"/>
          <w:color w:val="auto"/>
          <w:sz w:val="32"/>
          <w:szCs w:val="32"/>
        </w:rPr>
        <w:t xml:space="preserve">~100 </w:t>
      </w:r>
      <w:r>
        <w:rPr>
          <w:rFonts w:hint="eastAsia" w:eastAsia="仿宋_GB2312"/>
          <w:color w:val="auto"/>
          <w:sz w:val="32"/>
          <w:szCs w:val="32"/>
        </w:rPr>
        <w:t>cm左右。当郁闭度高于0.</w:t>
      </w:r>
      <w:r>
        <w:rPr>
          <w:rFonts w:eastAsia="仿宋_GB2312"/>
          <w:color w:val="auto"/>
          <w:sz w:val="32"/>
          <w:szCs w:val="32"/>
        </w:rPr>
        <w:t>8</w:t>
      </w:r>
      <w:r>
        <w:rPr>
          <w:rFonts w:hint="eastAsia" w:eastAsia="仿宋_GB2312"/>
          <w:color w:val="auto"/>
          <w:sz w:val="32"/>
          <w:szCs w:val="32"/>
        </w:rPr>
        <w:t>时，应及时对林地进行间伐、修枝等，降低林下郁闭度。林地每年除草1</w:t>
      </w:r>
      <w:r>
        <w:rPr>
          <w:rFonts w:eastAsia="仿宋_GB2312"/>
          <w:color w:val="auto"/>
          <w:sz w:val="32"/>
          <w:szCs w:val="32"/>
        </w:rPr>
        <w:t>~2</w:t>
      </w:r>
      <w:r>
        <w:rPr>
          <w:rFonts w:hint="eastAsia" w:eastAsia="仿宋_GB2312"/>
          <w:color w:val="auto"/>
          <w:sz w:val="32"/>
          <w:szCs w:val="32"/>
        </w:rPr>
        <w:t>次，同时需清除枯枝、存在病害的分枝等。经此方法种植的草豆蔻</w:t>
      </w:r>
      <w:r>
        <w:rPr>
          <w:rFonts w:eastAsia="仿宋_GB2312"/>
          <w:color w:val="auto"/>
          <w:sz w:val="32"/>
          <w:szCs w:val="32"/>
        </w:rPr>
        <w:t>2</w:t>
      </w:r>
      <w:r>
        <w:rPr>
          <w:rFonts w:hint="eastAsia" w:eastAsia="仿宋_GB2312"/>
          <w:color w:val="auto"/>
          <w:sz w:val="32"/>
          <w:szCs w:val="32"/>
        </w:rPr>
        <w:t>年后株高可</w:t>
      </w:r>
      <w:r>
        <w:rPr>
          <w:rFonts w:hint="eastAsia" w:eastAsia="仿宋_GB2312"/>
          <w:color w:val="auto"/>
          <w:sz w:val="32"/>
          <w:szCs w:val="32"/>
          <w:lang w:eastAsia="zh-CN"/>
        </w:rPr>
        <w:t>达</w:t>
      </w:r>
      <w:r>
        <w:rPr>
          <w:rFonts w:eastAsia="仿宋_GB2312"/>
          <w:color w:val="auto"/>
          <w:sz w:val="32"/>
          <w:szCs w:val="32"/>
        </w:rPr>
        <w:t xml:space="preserve">2 </w:t>
      </w:r>
      <w:r>
        <w:rPr>
          <w:rFonts w:hint="eastAsia" w:eastAsia="仿宋_GB2312"/>
          <w:color w:val="auto"/>
          <w:sz w:val="32"/>
          <w:szCs w:val="32"/>
        </w:rPr>
        <w:t>m，萌蘖数可达</w:t>
      </w:r>
      <w:r>
        <w:rPr>
          <w:rFonts w:eastAsia="仿宋_GB2312"/>
          <w:color w:val="auto"/>
          <w:sz w:val="32"/>
          <w:szCs w:val="32"/>
        </w:rPr>
        <w:t>50~60</w:t>
      </w:r>
      <w:r>
        <w:rPr>
          <w:rFonts w:hint="eastAsia" w:eastAsia="仿宋_GB2312"/>
          <w:color w:val="auto"/>
          <w:sz w:val="32"/>
          <w:szCs w:val="32"/>
        </w:rPr>
        <w:t>个。起草单位广西国有博白林场和广西大学共同将这些种植经验撰写成文，以《桉树林下草豆蔻、益智元素含量积累及土壤性质研究》一文的形式发表于《热带农业科学》期刊（</w:t>
      </w:r>
      <w:r>
        <w:rPr>
          <w:rFonts w:eastAsia="仿宋_GB2312"/>
          <w:color w:val="auto"/>
          <w:sz w:val="32"/>
          <w:szCs w:val="32"/>
        </w:rPr>
        <w:t>2025</w:t>
      </w:r>
      <w:r>
        <w:rPr>
          <w:rFonts w:hint="eastAsia" w:eastAsia="仿宋_GB2312"/>
          <w:color w:val="auto"/>
          <w:sz w:val="32"/>
          <w:szCs w:val="32"/>
        </w:rPr>
        <w:t>年第1</w:t>
      </w:r>
      <w:r>
        <w:rPr>
          <w:rFonts w:eastAsia="仿宋_GB2312"/>
          <w:color w:val="auto"/>
          <w:sz w:val="32"/>
          <w:szCs w:val="32"/>
        </w:rPr>
        <w:t>0</w:t>
      </w:r>
      <w:r>
        <w:rPr>
          <w:rFonts w:hint="eastAsia" w:eastAsia="仿宋_GB2312"/>
          <w:color w:val="auto"/>
          <w:sz w:val="32"/>
          <w:szCs w:val="32"/>
        </w:rPr>
        <w:t>期</w:t>
      </w:r>
      <w:bookmarkEnd w:id="2"/>
      <w:bookmarkEnd w:id="3"/>
      <w:r>
        <w:rPr>
          <w:rFonts w:hint="eastAsia" w:eastAsia="仿宋_GB2312"/>
          <w:color w:val="auto"/>
          <w:sz w:val="32"/>
          <w:szCs w:val="32"/>
        </w:rPr>
        <w:t>）。此外，在前期进行种源筛选时发现，当草豆蔻种植于</w:t>
      </w:r>
      <w:r>
        <w:rPr>
          <w:rFonts w:eastAsia="仿宋_GB2312"/>
          <w:color w:val="auto"/>
          <w:sz w:val="32"/>
          <w:szCs w:val="32"/>
        </w:rPr>
        <w:t>0.8~0.9</w:t>
      </w:r>
      <w:r>
        <w:rPr>
          <w:rFonts w:hint="eastAsia" w:eastAsia="仿宋_GB2312"/>
          <w:color w:val="auto"/>
          <w:sz w:val="32"/>
          <w:szCs w:val="32"/>
        </w:rPr>
        <w:t>郁闭度的珍贵树种混交林下时，其植株也可正常生长。后续适当降低郁闭度并提升抚育措施可适当提升其生长状况及产量。相关成果以《</w:t>
      </w:r>
      <w:r>
        <w:rPr>
          <w:rFonts w:eastAsia="仿宋_GB2312"/>
          <w:color w:val="auto"/>
          <w:sz w:val="32"/>
          <w:szCs w:val="32"/>
        </w:rPr>
        <w:t xml:space="preserve">Provenance Variation in Morphology, Nutrient Status and Total Phytochemical Contents of </w:t>
      </w:r>
      <w:r>
        <w:rPr>
          <w:rFonts w:eastAsia="仿宋_GB2312"/>
          <w:i/>
          <w:color w:val="auto"/>
          <w:sz w:val="32"/>
          <w:szCs w:val="32"/>
        </w:rPr>
        <w:t xml:space="preserve">Alpinia hainanensis </w:t>
      </w:r>
      <w:r>
        <w:rPr>
          <w:rFonts w:eastAsia="仿宋_GB2312"/>
          <w:color w:val="auto"/>
          <w:sz w:val="32"/>
          <w:szCs w:val="32"/>
        </w:rPr>
        <w:t>K. Schum. under a Mixed Valuable-Tree-Species Forest</w:t>
      </w:r>
      <w:r>
        <w:rPr>
          <w:rFonts w:hint="eastAsia" w:eastAsia="仿宋_GB2312"/>
          <w:color w:val="auto"/>
          <w:sz w:val="32"/>
          <w:szCs w:val="32"/>
        </w:rPr>
        <w:t>》一文于2</w:t>
      </w:r>
      <w:r>
        <w:rPr>
          <w:rFonts w:eastAsia="仿宋_GB2312"/>
          <w:color w:val="auto"/>
          <w:sz w:val="32"/>
          <w:szCs w:val="32"/>
        </w:rPr>
        <w:t>026</w:t>
      </w:r>
      <w:r>
        <w:rPr>
          <w:rFonts w:hint="eastAsia" w:eastAsia="仿宋_GB2312"/>
          <w:color w:val="auto"/>
          <w:sz w:val="32"/>
          <w:szCs w:val="32"/>
        </w:rPr>
        <w:t>年</w:t>
      </w:r>
      <w:r>
        <w:rPr>
          <w:rFonts w:eastAsia="仿宋_GB2312"/>
          <w:color w:val="auto"/>
          <w:sz w:val="32"/>
          <w:szCs w:val="32"/>
        </w:rPr>
        <w:t>6</w:t>
      </w:r>
      <w:r>
        <w:rPr>
          <w:rFonts w:hint="eastAsia" w:eastAsia="仿宋_GB2312"/>
          <w:color w:val="auto"/>
          <w:sz w:val="32"/>
          <w:szCs w:val="32"/>
        </w:rPr>
        <w:t>月发表在中科院二区期刊《</w:t>
      </w:r>
      <w:r>
        <w:rPr>
          <w:rFonts w:eastAsia="仿宋_GB2312"/>
          <w:color w:val="auto"/>
          <w:sz w:val="32"/>
          <w:szCs w:val="32"/>
        </w:rPr>
        <w:t>Plants</w:t>
      </w:r>
      <w:r>
        <w:rPr>
          <w:rFonts w:hint="eastAsia" w:eastAsia="仿宋_GB2312"/>
          <w:color w:val="auto"/>
          <w:sz w:val="32"/>
          <w:szCs w:val="32"/>
        </w:rPr>
        <w:t>》上，起草单位广西大学林学院为第一单位。</w:t>
      </w:r>
    </w:p>
    <w:p w14:paraId="0457EA22">
      <w:pPr>
        <w:autoSpaceDE w:val="0"/>
        <w:autoSpaceDN w:val="0"/>
        <w:adjustRightInd w:val="0"/>
        <w:jc w:val="center"/>
        <w:rPr>
          <w:rFonts w:eastAsia="仿宋_GB2312"/>
          <w:color w:val="auto"/>
          <w:sz w:val="32"/>
          <w:szCs w:val="32"/>
        </w:rPr>
      </w:pPr>
      <w:r>
        <w:rPr>
          <w:color w:val="auto"/>
        </w:rPr>
        <w:drawing>
          <wp:inline distT="0" distB="0" distL="0" distR="0">
            <wp:extent cx="3625215" cy="3479165"/>
            <wp:effectExtent l="0" t="0" r="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3674544" cy="3526515"/>
                    </a:xfrm>
                    <a:prstGeom prst="rect">
                      <a:avLst/>
                    </a:prstGeom>
                  </pic:spPr>
                </pic:pic>
              </a:graphicData>
            </a:graphic>
          </wp:inline>
        </w:drawing>
      </w:r>
    </w:p>
    <w:p w14:paraId="31749612">
      <w:pPr>
        <w:autoSpaceDE w:val="0"/>
        <w:autoSpaceDN w:val="0"/>
        <w:adjustRightInd w:val="0"/>
        <w:jc w:val="left"/>
        <w:rPr>
          <w:rFonts w:eastAsia="仿宋_GB2312"/>
          <w:color w:val="auto"/>
          <w:sz w:val="32"/>
          <w:szCs w:val="32"/>
        </w:rPr>
      </w:pPr>
      <w:r>
        <w:rPr>
          <w:color w:val="auto"/>
        </w:rPr>
        <w:drawing>
          <wp:inline distT="0" distB="0" distL="0" distR="0">
            <wp:extent cx="5616575" cy="2917825"/>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stretch>
                      <a:fillRect/>
                    </a:stretch>
                  </pic:blipFill>
                  <pic:spPr>
                    <a:xfrm>
                      <a:off x="0" y="0"/>
                      <a:ext cx="5616575" cy="2917825"/>
                    </a:xfrm>
                    <a:prstGeom prst="rect">
                      <a:avLst/>
                    </a:prstGeom>
                  </pic:spPr>
                </pic:pic>
              </a:graphicData>
            </a:graphic>
          </wp:inline>
        </w:drawing>
      </w:r>
    </w:p>
    <w:p w14:paraId="6A6119EB">
      <w:pPr>
        <w:autoSpaceDE w:val="0"/>
        <w:autoSpaceDN w:val="0"/>
        <w:adjustRightInd w:val="0"/>
        <w:spacing w:line="560" w:lineRule="exact"/>
        <w:ind w:firstLine="643" w:firstLineChars="200"/>
        <w:rPr>
          <w:rFonts w:eastAsia="仿宋_GB2312"/>
          <w:b/>
          <w:color w:val="auto"/>
          <w:sz w:val="32"/>
          <w:szCs w:val="32"/>
        </w:rPr>
      </w:pPr>
      <w:r>
        <w:rPr>
          <w:rFonts w:eastAsia="仿宋_GB2312"/>
          <w:b/>
          <w:color w:val="auto"/>
          <w:sz w:val="32"/>
          <w:szCs w:val="32"/>
        </w:rPr>
        <w:t>5.3　</w:t>
      </w:r>
      <w:r>
        <w:rPr>
          <w:rFonts w:hint="eastAsia" w:eastAsia="仿宋_GB2312"/>
          <w:b/>
          <w:color w:val="auto"/>
          <w:sz w:val="32"/>
          <w:szCs w:val="32"/>
        </w:rPr>
        <w:t>林地清理及挖坑</w:t>
      </w:r>
    </w:p>
    <w:p w14:paraId="0A7F2EF4">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种植草豆蔻植株前应去除林地内的杂灌、杂草、伐根、石块等杂物，翻耕、耙地、平整，保</w:t>
      </w:r>
      <w:r>
        <w:rPr>
          <w:rFonts w:eastAsia="仿宋_GB2312"/>
          <w:color w:val="auto"/>
          <w:sz w:val="32"/>
          <w:szCs w:val="32"/>
        </w:rPr>
        <w:t>持翻耕深度30 cm左右，并沿等高线挖明坑（坑规格为面40 cm×40 cm，底30 cm×30 cm，深30 cm</w:t>
      </w:r>
      <w:r>
        <w:rPr>
          <w:rFonts w:hint="eastAsia" w:eastAsia="仿宋_GB2312"/>
          <w:color w:val="auto"/>
          <w:sz w:val="32"/>
          <w:szCs w:val="32"/>
        </w:rPr>
        <w:t>）</w:t>
      </w:r>
      <w:r>
        <w:rPr>
          <w:rFonts w:eastAsia="仿宋_GB2312"/>
          <w:color w:val="auto"/>
          <w:sz w:val="32"/>
          <w:szCs w:val="32"/>
        </w:rPr>
        <w:t>。</w:t>
      </w:r>
      <w:r>
        <w:rPr>
          <w:rFonts w:hint="eastAsia" w:eastAsia="仿宋_GB2312"/>
          <w:color w:val="auto"/>
          <w:sz w:val="32"/>
          <w:szCs w:val="32"/>
        </w:rPr>
        <w:t>广西国有博白林场归纳此种植经验后，以第一单位身份于2</w:t>
      </w:r>
      <w:r>
        <w:rPr>
          <w:rFonts w:eastAsia="仿宋_GB2312"/>
          <w:color w:val="auto"/>
          <w:sz w:val="32"/>
          <w:szCs w:val="32"/>
        </w:rPr>
        <w:t>025</w:t>
      </w:r>
      <w:r>
        <w:rPr>
          <w:rFonts w:hint="eastAsia" w:eastAsia="仿宋_GB2312"/>
          <w:color w:val="auto"/>
          <w:sz w:val="32"/>
          <w:szCs w:val="32"/>
        </w:rPr>
        <w:t>年5月在《农业技术与装备》期刊上发表《广西桉树林套种中药草豆蔻的可行性分析及技术要点》一文。前期种源试验结果还表明，当种植的草豆蔻幼苗地下部分较小时，种植穴规格可为长、宽、深度均为2</w:t>
      </w:r>
      <w:r>
        <w:rPr>
          <w:rFonts w:eastAsia="仿宋_GB2312"/>
          <w:color w:val="auto"/>
          <w:sz w:val="32"/>
          <w:szCs w:val="32"/>
        </w:rPr>
        <w:t xml:space="preserve">0 </w:t>
      </w:r>
      <w:r>
        <w:rPr>
          <w:rFonts w:hint="eastAsia" w:eastAsia="仿宋_GB2312"/>
          <w:color w:val="auto"/>
          <w:sz w:val="32"/>
          <w:szCs w:val="32"/>
        </w:rPr>
        <w:t>cm左右。详见于2</w:t>
      </w:r>
      <w:r>
        <w:rPr>
          <w:rFonts w:eastAsia="仿宋_GB2312"/>
          <w:color w:val="auto"/>
          <w:sz w:val="32"/>
          <w:szCs w:val="32"/>
        </w:rPr>
        <w:t>026</w:t>
      </w:r>
      <w:r>
        <w:rPr>
          <w:rFonts w:hint="eastAsia" w:eastAsia="仿宋_GB2312"/>
          <w:color w:val="auto"/>
          <w:sz w:val="32"/>
          <w:szCs w:val="32"/>
        </w:rPr>
        <w:t>年</w:t>
      </w:r>
      <w:r>
        <w:rPr>
          <w:rFonts w:eastAsia="仿宋_GB2312"/>
          <w:color w:val="auto"/>
          <w:sz w:val="32"/>
          <w:szCs w:val="32"/>
        </w:rPr>
        <w:t>6</w:t>
      </w:r>
      <w:r>
        <w:rPr>
          <w:rFonts w:hint="eastAsia" w:eastAsia="仿宋_GB2312"/>
          <w:color w:val="auto"/>
          <w:sz w:val="32"/>
          <w:szCs w:val="32"/>
        </w:rPr>
        <w:t>月发表于中科院二区期刊《</w:t>
      </w:r>
      <w:r>
        <w:rPr>
          <w:rFonts w:eastAsia="仿宋_GB2312"/>
          <w:color w:val="auto"/>
          <w:sz w:val="32"/>
          <w:szCs w:val="32"/>
        </w:rPr>
        <w:t>Plants</w:t>
      </w:r>
      <w:r>
        <w:rPr>
          <w:rFonts w:hint="eastAsia" w:eastAsia="仿宋_GB2312"/>
          <w:color w:val="auto"/>
          <w:sz w:val="32"/>
          <w:szCs w:val="32"/>
        </w:rPr>
        <w:t>》的《</w:t>
      </w:r>
      <w:r>
        <w:rPr>
          <w:rFonts w:eastAsia="仿宋_GB2312"/>
          <w:color w:val="auto"/>
          <w:sz w:val="32"/>
          <w:szCs w:val="32"/>
        </w:rPr>
        <w:t xml:space="preserve">Provenance Variation in Morphology, Nutrient Status and Total Phytochemical Contents of </w:t>
      </w:r>
      <w:r>
        <w:rPr>
          <w:rFonts w:eastAsia="仿宋_GB2312"/>
          <w:i/>
          <w:color w:val="auto"/>
          <w:sz w:val="32"/>
          <w:szCs w:val="32"/>
        </w:rPr>
        <w:t xml:space="preserve">Alpinia hainanensis </w:t>
      </w:r>
      <w:r>
        <w:rPr>
          <w:rFonts w:eastAsia="仿宋_GB2312"/>
          <w:color w:val="auto"/>
          <w:sz w:val="32"/>
          <w:szCs w:val="32"/>
        </w:rPr>
        <w:t>K. Schum. under a Mixed Valuable-Tree-Species Forest</w:t>
      </w:r>
      <w:r>
        <w:rPr>
          <w:rFonts w:hint="eastAsia" w:eastAsia="仿宋_GB2312"/>
          <w:color w:val="auto"/>
          <w:sz w:val="32"/>
          <w:szCs w:val="32"/>
        </w:rPr>
        <w:t>》一文中内容所示。</w:t>
      </w:r>
    </w:p>
    <w:p w14:paraId="37294E5D">
      <w:pPr>
        <w:autoSpaceDE w:val="0"/>
        <w:autoSpaceDN w:val="0"/>
        <w:adjustRightInd w:val="0"/>
        <w:ind w:firstLine="420" w:firstLineChars="200"/>
        <w:jc w:val="center"/>
        <w:rPr>
          <w:rFonts w:eastAsia="仿宋_GB2312"/>
          <w:color w:val="auto"/>
          <w:sz w:val="32"/>
          <w:szCs w:val="32"/>
        </w:rPr>
      </w:pPr>
      <w:r>
        <w:rPr>
          <w:color w:val="auto"/>
        </w:rPr>
        <w:drawing>
          <wp:inline distT="0" distB="0" distL="0" distR="0">
            <wp:extent cx="3811905" cy="327787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3833657" cy="3296524"/>
                    </a:xfrm>
                    <a:prstGeom prst="rect">
                      <a:avLst/>
                    </a:prstGeom>
                  </pic:spPr>
                </pic:pic>
              </a:graphicData>
            </a:graphic>
          </wp:inline>
        </w:drawing>
      </w:r>
    </w:p>
    <w:p w14:paraId="15D5696F">
      <w:pPr>
        <w:autoSpaceDE w:val="0"/>
        <w:autoSpaceDN w:val="0"/>
        <w:adjustRightInd w:val="0"/>
        <w:ind w:firstLine="420" w:firstLineChars="200"/>
        <w:jc w:val="center"/>
        <w:rPr>
          <w:rFonts w:eastAsia="仿宋_GB2312"/>
          <w:color w:val="auto"/>
          <w:sz w:val="32"/>
          <w:szCs w:val="32"/>
        </w:rPr>
      </w:pPr>
      <w:r>
        <w:rPr>
          <w:color w:val="auto"/>
        </w:rPr>
        <w:drawing>
          <wp:inline distT="0" distB="0" distL="0" distR="0">
            <wp:extent cx="4417060" cy="394779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4424646" cy="3954418"/>
                    </a:xfrm>
                    <a:prstGeom prst="rect">
                      <a:avLst/>
                    </a:prstGeom>
                  </pic:spPr>
                </pic:pic>
              </a:graphicData>
            </a:graphic>
          </wp:inline>
        </w:drawing>
      </w:r>
    </w:p>
    <w:p w14:paraId="68F9FA8A">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5.4　施放基肥</w:t>
      </w:r>
    </w:p>
    <w:p w14:paraId="1D94D97E">
      <w:pPr>
        <w:autoSpaceDE w:val="0"/>
        <w:autoSpaceDN w:val="0"/>
        <w:adjustRightInd w:val="0"/>
        <w:spacing w:line="560" w:lineRule="exact"/>
        <w:ind w:firstLine="640" w:firstLineChars="200"/>
        <w:rPr>
          <w:rFonts w:eastAsia="仿宋_GB2312"/>
          <w:color w:val="auto"/>
          <w:sz w:val="32"/>
          <w:szCs w:val="32"/>
        </w:rPr>
      </w:pPr>
      <w:bookmarkStart w:id="4" w:name="OLE_LINK12"/>
      <w:bookmarkStart w:id="5" w:name="OLE_LINK11"/>
      <w:r>
        <w:rPr>
          <w:rFonts w:hint="eastAsia" w:eastAsia="仿宋_GB2312"/>
          <w:color w:val="auto"/>
          <w:sz w:val="32"/>
          <w:szCs w:val="32"/>
        </w:rPr>
        <w:t>定植草豆蔻时，每个种植坑内施放1.00 kg的复合肥（N:P</w:t>
      </w:r>
      <w:r>
        <w:rPr>
          <w:rFonts w:eastAsia="仿宋_GB2312"/>
          <w:color w:val="auto"/>
          <w:sz w:val="32"/>
          <w:szCs w:val="32"/>
          <w:vertAlign w:val="subscript"/>
        </w:rPr>
        <w:t>2</w:t>
      </w:r>
      <w:r>
        <w:rPr>
          <w:rFonts w:eastAsia="仿宋_GB2312"/>
          <w:color w:val="auto"/>
          <w:sz w:val="32"/>
          <w:szCs w:val="32"/>
        </w:rPr>
        <w:t>O</w:t>
      </w:r>
      <w:r>
        <w:rPr>
          <w:rFonts w:eastAsia="仿宋_GB2312"/>
          <w:color w:val="auto"/>
          <w:sz w:val="32"/>
          <w:szCs w:val="32"/>
          <w:vertAlign w:val="subscript"/>
        </w:rPr>
        <w:t>5</w:t>
      </w:r>
      <w:r>
        <w:rPr>
          <w:rFonts w:hint="eastAsia" w:eastAsia="仿宋_GB2312"/>
          <w:color w:val="auto"/>
          <w:sz w:val="32"/>
          <w:szCs w:val="32"/>
        </w:rPr>
        <w:t>:K</w:t>
      </w:r>
      <w:r>
        <w:rPr>
          <w:rFonts w:eastAsia="仿宋_GB2312"/>
          <w:color w:val="auto"/>
          <w:sz w:val="32"/>
          <w:szCs w:val="32"/>
          <w:vertAlign w:val="subscript"/>
        </w:rPr>
        <w:t>2</w:t>
      </w:r>
      <w:r>
        <w:rPr>
          <w:rFonts w:eastAsia="仿宋_GB2312"/>
          <w:color w:val="auto"/>
          <w:sz w:val="32"/>
          <w:szCs w:val="32"/>
        </w:rPr>
        <w:t>O</w:t>
      </w:r>
      <w:r>
        <w:rPr>
          <w:rFonts w:hint="eastAsia" w:eastAsia="仿宋_GB2312"/>
          <w:color w:val="auto"/>
          <w:sz w:val="32"/>
          <w:szCs w:val="32"/>
        </w:rPr>
        <w:t>=17:17:17，符合NY/T 496及</w:t>
      </w:r>
      <w:r>
        <w:rPr>
          <w:rFonts w:eastAsia="仿宋_GB2312"/>
          <w:color w:val="auto"/>
          <w:sz w:val="32"/>
          <w:szCs w:val="32"/>
        </w:rPr>
        <w:t>NY 884</w:t>
      </w:r>
      <w:r>
        <w:rPr>
          <w:rFonts w:hint="eastAsia" w:eastAsia="仿宋_GB2312"/>
          <w:color w:val="auto"/>
          <w:sz w:val="32"/>
          <w:szCs w:val="32"/>
        </w:rPr>
        <w:t>标准的规定），回土至1/3~1/2坑，将土壤与肥料充分混匀。</w:t>
      </w:r>
      <w:bookmarkEnd w:id="4"/>
      <w:bookmarkEnd w:id="5"/>
      <w:r>
        <w:rPr>
          <w:rFonts w:hint="eastAsia" w:eastAsia="仿宋_GB2312"/>
          <w:color w:val="auto"/>
          <w:sz w:val="32"/>
          <w:szCs w:val="32"/>
        </w:rPr>
        <w:t>经此方法栽培后草豆蔻</w:t>
      </w:r>
      <w:r>
        <w:rPr>
          <w:rFonts w:eastAsia="仿宋_GB2312"/>
          <w:color w:val="auto"/>
          <w:sz w:val="32"/>
          <w:szCs w:val="32"/>
        </w:rPr>
        <w:t>2</w:t>
      </w:r>
      <w:r>
        <w:rPr>
          <w:rFonts w:hint="eastAsia" w:eastAsia="仿宋_GB2312"/>
          <w:color w:val="auto"/>
          <w:sz w:val="32"/>
          <w:szCs w:val="32"/>
        </w:rPr>
        <w:t>年内株高增长可达6</w:t>
      </w:r>
      <w:r>
        <w:rPr>
          <w:rFonts w:eastAsia="仿宋_GB2312"/>
          <w:color w:val="auto"/>
          <w:sz w:val="32"/>
          <w:szCs w:val="32"/>
        </w:rPr>
        <w:t xml:space="preserve">0~80 </w:t>
      </w:r>
      <w:r>
        <w:rPr>
          <w:rFonts w:hint="eastAsia" w:eastAsia="仿宋_GB2312"/>
          <w:color w:val="auto"/>
          <w:sz w:val="32"/>
          <w:szCs w:val="32"/>
        </w:rPr>
        <w:t>cm，萌蘖数可增长</w:t>
      </w:r>
      <w:r>
        <w:rPr>
          <w:rFonts w:eastAsia="仿宋_GB2312"/>
          <w:color w:val="auto"/>
          <w:sz w:val="32"/>
          <w:szCs w:val="32"/>
        </w:rPr>
        <w:t>50~60</w:t>
      </w:r>
      <w:r>
        <w:rPr>
          <w:rFonts w:hint="eastAsia" w:eastAsia="仿宋_GB2312"/>
          <w:color w:val="auto"/>
          <w:sz w:val="32"/>
          <w:szCs w:val="32"/>
        </w:rPr>
        <w:t>个，且种植期内株高、地径、萌蘖数等呈稳步增长趋势。此外，在桉树林下套种的草豆蔻化学成分较自然状态下种植有显著提升，其中总黄酮含量为10.27～32.13 mg/g，以叶中含量最高（32.13 mg/g），含量是自然生长条件下的1</w:t>
      </w:r>
      <w:r>
        <w:rPr>
          <w:rFonts w:eastAsia="仿宋_GB2312"/>
          <w:color w:val="auto"/>
          <w:sz w:val="32"/>
          <w:szCs w:val="32"/>
        </w:rPr>
        <w:t>.87</w:t>
      </w:r>
      <w:r>
        <w:rPr>
          <w:rFonts w:hint="eastAsia" w:eastAsia="仿宋_GB2312"/>
          <w:color w:val="auto"/>
          <w:sz w:val="32"/>
          <w:szCs w:val="32"/>
        </w:rPr>
        <w:t>倍，而总酚、总皂苷含量是自然生长条件下的2.10倍、1.25倍，且也在叶中含量最高。广西国有博白林场归纳此种植经验后，以第一单位身份于</w:t>
      </w:r>
      <w:r>
        <w:rPr>
          <w:rFonts w:hint="eastAsia" w:eastAsia="仿宋_GB2312"/>
          <w:color w:val="auto"/>
          <w:sz w:val="32"/>
          <w:szCs w:val="32"/>
        </w:rPr>
        <w:t>2</w:t>
      </w:r>
      <w:r>
        <w:rPr>
          <w:rFonts w:eastAsia="仿宋_GB2312"/>
          <w:color w:val="auto"/>
          <w:sz w:val="32"/>
          <w:szCs w:val="32"/>
        </w:rPr>
        <w:t>024</w:t>
      </w:r>
      <w:r>
        <w:rPr>
          <w:rFonts w:hint="eastAsia" w:eastAsia="仿宋_GB2312"/>
          <w:color w:val="auto"/>
          <w:sz w:val="32"/>
          <w:szCs w:val="32"/>
        </w:rPr>
        <w:t>年</w:t>
      </w:r>
      <w:r>
        <w:rPr>
          <w:rFonts w:eastAsia="仿宋_GB2312"/>
          <w:color w:val="auto"/>
          <w:sz w:val="32"/>
          <w:szCs w:val="32"/>
        </w:rPr>
        <w:t>4</w:t>
      </w:r>
      <w:r>
        <w:rPr>
          <w:rFonts w:hint="eastAsia" w:eastAsia="仿宋_GB2312"/>
          <w:color w:val="auto"/>
          <w:sz w:val="32"/>
          <w:szCs w:val="32"/>
        </w:rPr>
        <w:t>月</w:t>
      </w:r>
      <w:r>
        <w:rPr>
          <w:rFonts w:hint="eastAsia" w:eastAsia="仿宋_GB2312"/>
          <w:color w:val="auto"/>
          <w:sz w:val="32"/>
          <w:szCs w:val="32"/>
        </w:rPr>
        <w:t>在</w:t>
      </w:r>
      <w:r>
        <w:rPr>
          <w:rFonts w:hint="eastAsia" w:eastAsia="仿宋_GB2312"/>
          <w:color w:val="auto"/>
          <w:sz w:val="32"/>
          <w:szCs w:val="32"/>
        </w:rPr>
        <w:t>《湖北农业科学》期刊</w:t>
      </w:r>
      <w:r>
        <w:rPr>
          <w:rFonts w:hint="eastAsia" w:eastAsia="仿宋_GB2312"/>
          <w:color w:val="auto"/>
          <w:sz w:val="32"/>
          <w:szCs w:val="32"/>
        </w:rPr>
        <w:t>上</w:t>
      </w:r>
      <w:r>
        <w:rPr>
          <w:rFonts w:hint="eastAsia" w:eastAsia="仿宋_GB2312"/>
          <w:color w:val="auto"/>
          <w:sz w:val="32"/>
          <w:szCs w:val="32"/>
        </w:rPr>
        <w:t>发表《两种种植模式下草豆蔻的营养器官药用成分比较》一文。</w:t>
      </w:r>
    </w:p>
    <w:p w14:paraId="412B8D27">
      <w:pPr>
        <w:autoSpaceDE w:val="0"/>
        <w:autoSpaceDN w:val="0"/>
        <w:adjustRightInd w:val="0"/>
        <w:ind w:firstLine="420" w:firstLineChars="200"/>
        <w:jc w:val="center"/>
        <w:rPr>
          <w:rFonts w:eastAsia="仿宋_GB2312"/>
          <w:color w:val="auto"/>
          <w:sz w:val="32"/>
          <w:szCs w:val="32"/>
        </w:rPr>
      </w:pPr>
      <w:r>
        <w:rPr>
          <w:color w:val="auto"/>
        </w:rPr>
        <w:drawing>
          <wp:inline distT="0" distB="0" distL="0" distR="0">
            <wp:extent cx="2864485" cy="38766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2870946" cy="3885182"/>
                    </a:xfrm>
                    <a:prstGeom prst="rect">
                      <a:avLst/>
                    </a:prstGeom>
                  </pic:spPr>
                </pic:pic>
              </a:graphicData>
            </a:graphic>
          </wp:inline>
        </w:drawing>
      </w:r>
    </w:p>
    <w:p w14:paraId="77D01D8A">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w:t>
      </w:r>
      <w:r>
        <w:rPr>
          <w:rFonts w:hint="eastAsia" w:eastAsia="仿宋_GB2312"/>
          <w:b/>
          <w:color w:val="auto"/>
          <w:sz w:val="32"/>
          <w:szCs w:val="32"/>
        </w:rPr>
        <w:t>六</w:t>
      </w:r>
      <w:r>
        <w:rPr>
          <w:rFonts w:eastAsia="仿宋_GB2312"/>
          <w:b/>
          <w:color w:val="auto"/>
          <w:sz w:val="32"/>
          <w:szCs w:val="32"/>
        </w:rPr>
        <w:t>）种植技术</w:t>
      </w:r>
    </w:p>
    <w:p w14:paraId="49A63D9D">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6.1　种植时间</w:t>
      </w:r>
    </w:p>
    <w:p w14:paraId="34CEA79E">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定植时间选在春季</w:t>
      </w:r>
      <w:r>
        <w:rPr>
          <w:rFonts w:eastAsia="仿宋_GB2312"/>
          <w:color w:val="auto"/>
          <w:sz w:val="32"/>
          <w:szCs w:val="32"/>
        </w:rPr>
        <w:t>3~4</w:t>
      </w:r>
      <w:r>
        <w:rPr>
          <w:rFonts w:hint="eastAsia" w:eastAsia="仿宋_GB2312"/>
          <w:color w:val="auto"/>
          <w:sz w:val="32"/>
          <w:szCs w:val="32"/>
        </w:rPr>
        <w:t>月份或秋季9~11月份间均可，以雨后种植为宜。此时其处于萌芽旺盛时期或休眠期，</w:t>
      </w:r>
      <w:r>
        <w:rPr>
          <w:rFonts w:hint="eastAsia" w:eastAsia="仿宋_GB2312"/>
          <w:color w:val="auto"/>
          <w:sz w:val="32"/>
          <w:szCs w:val="32"/>
          <w:lang w:eastAsia="zh-CN"/>
        </w:rPr>
        <w:t>易于</w:t>
      </w:r>
      <w:r>
        <w:rPr>
          <w:rFonts w:hint="eastAsia" w:eastAsia="仿宋_GB2312"/>
          <w:color w:val="auto"/>
          <w:sz w:val="32"/>
          <w:szCs w:val="32"/>
        </w:rPr>
        <w:t>移栽及成活，成活率通常可达9</w:t>
      </w:r>
      <w:r>
        <w:rPr>
          <w:rFonts w:eastAsia="仿宋_GB2312"/>
          <w:color w:val="auto"/>
          <w:sz w:val="32"/>
          <w:szCs w:val="32"/>
        </w:rPr>
        <w:t>0%~95%</w:t>
      </w:r>
      <w:r>
        <w:rPr>
          <w:rFonts w:hint="eastAsia" w:eastAsia="仿宋_GB2312"/>
          <w:color w:val="auto"/>
          <w:sz w:val="32"/>
          <w:szCs w:val="32"/>
        </w:rPr>
        <w:t>。起草单位广西国有博白林场和广西大学林学院归纳此种植经验，于2</w:t>
      </w:r>
      <w:r>
        <w:rPr>
          <w:rFonts w:eastAsia="仿宋_GB2312"/>
          <w:color w:val="auto"/>
          <w:sz w:val="32"/>
          <w:szCs w:val="32"/>
        </w:rPr>
        <w:t>025</w:t>
      </w:r>
      <w:r>
        <w:rPr>
          <w:rFonts w:hint="eastAsia" w:eastAsia="仿宋_GB2312"/>
          <w:color w:val="auto"/>
          <w:sz w:val="32"/>
          <w:szCs w:val="32"/>
        </w:rPr>
        <w:t>年5月及2</w:t>
      </w:r>
      <w:r>
        <w:rPr>
          <w:rFonts w:eastAsia="仿宋_GB2312"/>
          <w:color w:val="auto"/>
          <w:sz w:val="32"/>
          <w:szCs w:val="32"/>
        </w:rPr>
        <w:t>026</w:t>
      </w:r>
      <w:r>
        <w:rPr>
          <w:rFonts w:hint="eastAsia" w:eastAsia="仿宋_GB2312"/>
          <w:color w:val="auto"/>
          <w:sz w:val="32"/>
          <w:szCs w:val="32"/>
        </w:rPr>
        <w:t>年</w:t>
      </w:r>
      <w:r>
        <w:rPr>
          <w:rFonts w:eastAsia="仿宋_GB2312"/>
          <w:color w:val="auto"/>
          <w:sz w:val="32"/>
          <w:szCs w:val="32"/>
        </w:rPr>
        <w:t>6</w:t>
      </w:r>
      <w:r>
        <w:rPr>
          <w:rFonts w:hint="eastAsia" w:eastAsia="仿宋_GB2312"/>
          <w:color w:val="auto"/>
          <w:sz w:val="32"/>
          <w:szCs w:val="32"/>
        </w:rPr>
        <w:t>月在《农业技术与装备》和中科院二区期刊《</w:t>
      </w:r>
      <w:r>
        <w:rPr>
          <w:rFonts w:eastAsia="仿宋_GB2312"/>
          <w:color w:val="auto"/>
          <w:sz w:val="32"/>
          <w:szCs w:val="32"/>
        </w:rPr>
        <w:t>Plants</w:t>
      </w:r>
      <w:r>
        <w:rPr>
          <w:rFonts w:hint="eastAsia" w:eastAsia="仿宋_GB2312"/>
          <w:color w:val="auto"/>
          <w:sz w:val="32"/>
          <w:szCs w:val="32"/>
        </w:rPr>
        <w:t>》上分别发表《广西桉树林套种中药草豆蔻的可行性分析及技术要点》和《</w:t>
      </w:r>
      <w:r>
        <w:rPr>
          <w:rFonts w:eastAsia="仿宋_GB2312"/>
          <w:color w:val="auto"/>
          <w:sz w:val="32"/>
          <w:szCs w:val="32"/>
        </w:rPr>
        <w:t xml:space="preserve">Provenance Variation in Morphology, Nutrient Status and Total Phytochemical Contents of </w:t>
      </w:r>
      <w:r>
        <w:rPr>
          <w:rFonts w:eastAsia="仿宋_GB2312"/>
          <w:i/>
          <w:color w:val="auto"/>
          <w:sz w:val="32"/>
          <w:szCs w:val="32"/>
        </w:rPr>
        <w:t xml:space="preserve">Alpinia hainanensis </w:t>
      </w:r>
      <w:r>
        <w:rPr>
          <w:rFonts w:eastAsia="仿宋_GB2312"/>
          <w:color w:val="auto"/>
          <w:sz w:val="32"/>
          <w:szCs w:val="32"/>
        </w:rPr>
        <w:t>K. Schum. under a Mixed Valuable-Tree-Species Forest</w:t>
      </w:r>
      <w:r>
        <w:rPr>
          <w:rFonts w:hint="eastAsia" w:eastAsia="仿宋_GB2312"/>
          <w:color w:val="auto"/>
          <w:sz w:val="32"/>
          <w:szCs w:val="32"/>
        </w:rPr>
        <w:t>》两篇文章。</w:t>
      </w:r>
    </w:p>
    <w:p w14:paraId="15DE4314">
      <w:pPr>
        <w:autoSpaceDE w:val="0"/>
        <w:autoSpaceDN w:val="0"/>
        <w:adjustRightInd w:val="0"/>
        <w:jc w:val="center"/>
        <w:rPr>
          <w:rFonts w:eastAsia="仿宋_GB2312"/>
          <w:color w:val="auto"/>
          <w:sz w:val="32"/>
          <w:szCs w:val="32"/>
        </w:rPr>
      </w:pPr>
      <w:r>
        <w:rPr>
          <w:color w:val="auto"/>
        </w:rPr>
        <w:drawing>
          <wp:inline distT="0" distB="0" distL="0" distR="0">
            <wp:extent cx="4525645" cy="381190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4545516" cy="3828443"/>
                    </a:xfrm>
                    <a:prstGeom prst="rect">
                      <a:avLst/>
                    </a:prstGeom>
                  </pic:spPr>
                </pic:pic>
              </a:graphicData>
            </a:graphic>
          </wp:inline>
        </w:drawing>
      </w:r>
    </w:p>
    <w:p w14:paraId="7B824DC2">
      <w:pPr>
        <w:autoSpaceDE w:val="0"/>
        <w:autoSpaceDN w:val="0"/>
        <w:adjustRightInd w:val="0"/>
        <w:jc w:val="left"/>
        <w:rPr>
          <w:rFonts w:eastAsia="仿宋_GB2312"/>
          <w:color w:val="auto"/>
          <w:sz w:val="32"/>
          <w:szCs w:val="32"/>
        </w:rPr>
      </w:pPr>
      <w:r>
        <w:rPr>
          <w:color w:val="auto"/>
        </w:rPr>
        <w:drawing>
          <wp:inline distT="0" distB="0" distL="0" distR="0">
            <wp:extent cx="5351780" cy="5066665"/>
            <wp:effectExtent l="0" t="0" r="127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352381" cy="5066667"/>
                    </a:xfrm>
                    <a:prstGeom prst="rect">
                      <a:avLst/>
                    </a:prstGeom>
                  </pic:spPr>
                </pic:pic>
              </a:graphicData>
            </a:graphic>
          </wp:inline>
        </w:drawing>
      </w:r>
    </w:p>
    <w:p w14:paraId="22CCFF4F">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6.2　种植方法及密度</w:t>
      </w:r>
    </w:p>
    <w:p w14:paraId="16C870EB">
      <w:pPr>
        <w:autoSpaceDE w:val="0"/>
        <w:autoSpaceDN w:val="0"/>
        <w:adjustRightInd w:val="0"/>
        <w:spacing w:line="560" w:lineRule="exact"/>
        <w:ind w:firstLine="640" w:firstLineChars="200"/>
        <w:rPr>
          <w:rFonts w:eastAsia="仿宋_GB2312"/>
          <w:color w:val="auto"/>
          <w:sz w:val="32"/>
          <w:szCs w:val="32"/>
        </w:rPr>
      </w:pPr>
      <w:bookmarkStart w:id="6" w:name="OLE_LINK9"/>
      <w:bookmarkStart w:id="7" w:name="OLE_LINK8"/>
      <w:r>
        <w:rPr>
          <w:rFonts w:hint="eastAsia" w:eastAsia="仿宋_GB2312"/>
          <w:color w:val="auto"/>
          <w:sz w:val="32"/>
          <w:szCs w:val="32"/>
        </w:rPr>
        <w:t>草豆蔻通常使用分株苗或实生苗种植，</w:t>
      </w:r>
      <w:r>
        <w:rPr>
          <w:rFonts w:eastAsia="仿宋_GB2312"/>
          <w:color w:val="auto"/>
          <w:sz w:val="32"/>
          <w:szCs w:val="32"/>
        </w:rPr>
        <w:t>每个种植坑定植1个</w:t>
      </w:r>
      <w:r>
        <w:rPr>
          <w:rFonts w:hint="eastAsia" w:eastAsia="仿宋_GB2312"/>
          <w:color w:val="auto"/>
          <w:sz w:val="32"/>
          <w:szCs w:val="32"/>
        </w:rPr>
        <w:t>种球或植株</w:t>
      </w:r>
      <w:bookmarkStart w:id="8" w:name="OLE_LINK13"/>
      <w:r>
        <w:rPr>
          <w:rFonts w:hint="eastAsia" w:eastAsia="仿宋_GB2312"/>
          <w:color w:val="auto"/>
          <w:sz w:val="32"/>
          <w:szCs w:val="32"/>
        </w:rPr>
        <w:t>。株行距范围可在1</w:t>
      </w:r>
      <w:r>
        <w:rPr>
          <w:rFonts w:eastAsia="仿宋_GB2312"/>
          <w:color w:val="auto"/>
          <w:sz w:val="32"/>
          <w:szCs w:val="32"/>
        </w:rPr>
        <w:t>.5 m×2.0 m~2.5 m×4.0 m</w:t>
      </w:r>
      <w:r>
        <w:rPr>
          <w:rFonts w:hint="eastAsia" w:eastAsia="仿宋_GB2312"/>
          <w:color w:val="auto"/>
          <w:sz w:val="32"/>
          <w:szCs w:val="32"/>
        </w:rPr>
        <w:t>间（种植密度区间为每公顷1</w:t>
      </w:r>
      <w:r>
        <w:rPr>
          <w:rFonts w:eastAsia="仿宋_GB2312"/>
          <w:color w:val="auto"/>
          <w:sz w:val="32"/>
          <w:szCs w:val="32"/>
        </w:rPr>
        <w:t>000~3333</w:t>
      </w:r>
      <w:r>
        <w:rPr>
          <w:rFonts w:hint="eastAsia" w:eastAsia="仿宋_GB2312"/>
          <w:color w:val="auto"/>
          <w:sz w:val="32"/>
          <w:szCs w:val="32"/>
        </w:rPr>
        <w:t>株）</w:t>
      </w:r>
      <w:bookmarkEnd w:id="8"/>
      <w:r>
        <w:rPr>
          <w:rFonts w:hint="eastAsia" w:eastAsia="仿宋_GB2312"/>
          <w:color w:val="auto"/>
          <w:sz w:val="32"/>
          <w:szCs w:val="32"/>
        </w:rPr>
        <w:t>。</w:t>
      </w:r>
      <w:r>
        <w:rPr>
          <w:rFonts w:eastAsia="仿宋_GB2312"/>
          <w:color w:val="auto"/>
          <w:sz w:val="32"/>
          <w:szCs w:val="32"/>
        </w:rPr>
        <w:t>定植即刻回土并浇透水，1~2个月左右检查成活情况，及时</w:t>
      </w:r>
      <w:r>
        <w:rPr>
          <w:rFonts w:hint="eastAsia" w:eastAsia="仿宋_GB2312"/>
          <w:color w:val="auto"/>
          <w:sz w:val="32"/>
          <w:szCs w:val="32"/>
        </w:rPr>
        <w:t>拔除腐烂的幼苗并</w:t>
      </w:r>
      <w:r>
        <w:rPr>
          <w:rFonts w:eastAsia="仿宋_GB2312"/>
          <w:color w:val="auto"/>
          <w:sz w:val="32"/>
          <w:szCs w:val="32"/>
        </w:rPr>
        <w:t>进行补植，保证成活达到90%以上。</w:t>
      </w:r>
      <w:r>
        <w:rPr>
          <w:rFonts w:hint="eastAsia" w:eastAsia="仿宋_GB2312"/>
          <w:color w:val="auto"/>
          <w:sz w:val="32"/>
          <w:szCs w:val="32"/>
        </w:rPr>
        <w:t>起草单位广西国有博白林场和广西大学林学院归纳此种植经验，于</w:t>
      </w:r>
      <w:r>
        <w:rPr>
          <w:rFonts w:eastAsia="仿宋_GB2312"/>
          <w:color w:val="auto"/>
          <w:sz w:val="32"/>
          <w:szCs w:val="32"/>
        </w:rPr>
        <w:t>2025</w:t>
      </w:r>
      <w:r>
        <w:rPr>
          <w:rFonts w:hint="eastAsia" w:eastAsia="仿宋_GB2312"/>
          <w:color w:val="auto"/>
          <w:sz w:val="32"/>
          <w:szCs w:val="32"/>
        </w:rPr>
        <w:t>年1</w:t>
      </w:r>
      <w:r>
        <w:rPr>
          <w:rFonts w:eastAsia="仿宋_GB2312"/>
          <w:color w:val="auto"/>
          <w:sz w:val="32"/>
          <w:szCs w:val="32"/>
        </w:rPr>
        <w:t>0</w:t>
      </w:r>
      <w:r>
        <w:rPr>
          <w:rFonts w:hint="eastAsia" w:eastAsia="仿宋_GB2312"/>
          <w:color w:val="auto"/>
          <w:sz w:val="32"/>
          <w:szCs w:val="32"/>
        </w:rPr>
        <w:t>月及2</w:t>
      </w:r>
      <w:r>
        <w:rPr>
          <w:rFonts w:eastAsia="仿宋_GB2312"/>
          <w:color w:val="auto"/>
          <w:sz w:val="32"/>
          <w:szCs w:val="32"/>
        </w:rPr>
        <w:t>026</w:t>
      </w:r>
      <w:r>
        <w:rPr>
          <w:rFonts w:hint="eastAsia" w:eastAsia="仿宋_GB2312"/>
          <w:color w:val="auto"/>
          <w:sz w:val="32"/>
          <w:szCs w:val="32"/>
        </w:rPr>
        <w:t>年</w:t>
      </w:r>
      <w:r>
        <w:rPr>
          <w:rFonts w:eastAsia="仿宋_GB2312"/>
          <w:color w:val="auto"/>
          <w:sz w:val="32"/>
          <w:szCs w:val="32"/>
        </w:rPr>
        <w:t>6</w:t>
      </w:r>
      <w:r>
        <w:rPr>
          <w:rFonts w:hint="eastAsia" w:eastAsia="仿宋_GB2312"/>
          <w:color w:val="auto"/>
          <w:sz w:val="32"/>
          <w:szCs w:val="32"/>
        </w:rPr>
        <w:t>月在《农业技术与装备》和中科院二区期刊《</w:t>
      </w:r>
      <w:r>
        <w:rPr>
          <w:rFonts w:eastAsia="仿宋_GB2312"/>
          <w:color w:val="auto"/>
          <w:sz w:val="32"/>
          <w:szCs w:val="32"/>
        </w:rPr>
        <w:t>Plants</w:t>
      </w:r>
      <w:r>
        <w:rPr>
          <w:rFonts w:hint="eastAsia" w:eastAsia="仿宋_GB2312"/>
          <w:color w:val="auto"/>
          <w:sz w:val="32"/>
          <w:szCs w:val="32"/>
        </w:rPr>
        <w:t xml:space="preserve">》上分别发表《桉树林下草豆蔻、益智元素含量积累及土壤性质研究》和《Provenance Variation in Morphology, Nutrient Status and Total Phytochemical Contents of </w:t>
      </w:r>
      <w:r>
        <w:rPr>
          <w:rFonts w:hint="eastAsia" w:eastAsia="仿宋_GB2312"/>
          <w:i/>
          <w:color w:val="auto"/>
          <w:sz w:val="32"/>
          <w:szCs w:val="32"/>
        </w:rPr>
        <w:t>Alpinia hainanensis</w:t>
      </w:r>
      <w:r>
        <w:rPr>
          <w:rFonts w:hint="eastAsia" w:eastAsia="仿宋_GB2312"/>
          <w:color w:val="auto"/>
          <w:sz w:val="32"/>
          <w:szCs w:val="32"/>
        </w:rPr>
        <w:t xml:space="preserve"> K. Schum. under a Mixed Valuable-Tree-Species Forest》</w:t>
      </w:r>
      <w:bookmarkEnd w:id="6"/>
      <w:bookmarkEnd w:id="7"/>
      <w:r>
        <w:rPr>
          <w:rFonts w:hint="eastAsia" w:eastAsia="仿宋_GB2312"/>
          <w:color w:val="auto"/>
          <w:sz w:val="32"/>
          <w:szCs w:val="32"/>
        </w:rPr>
        <w:t>两篇文章，均涵盖此部分内容。</w:t>
      </w:r>
    </w:p>
    <w:p w14:paraId="5DBC824D">
      <w:pPr>
        <w:pStyle w:val="12"/>
        <w:jc w:val="center"/>
        <w:rPr>
          <w:color w:val="auto"/>
        </w:rPr>
      </w:pPr>
      <w:r>
        <w:rPr>
          <w:color w:val="auto"/>
        </w:rPr>
        <w:drawing>
          <wp:inline distT="0" distB="0" distL="0" distR="0">
            <wp:extent cx="5031105" cy="330581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039002" cy="3311252"/>
                    </a:xfrm>
                    <a:prstGeom prst="rect">
                      <a:avLst/>
                    </a:prstGeom>
                    <a:noFill/>
                  </pic:spPr>
                </pic:pic>
              </a:graphicData>
            </a:graphic>
          </wp:inline>
        </w:drawing>
      </w:r>
    </w:p>
    <w:p w14:paraId="68DC07AE">
      <w:pPr>
        <w:pStyle w:val="12"/>
        <w:spacing w:line="240" w:lineRule="auto"/>
        <w:jc w:val="center"/>
        <w:rPr>
          <w:rFonts w:ascii="Times New Roman" w:hAnsi="Times New Roman" w:eastAsia="仿宋_GB2312"/>
          <w:b/>
          <w:color w:val="auto"/>
          <w:sz w:val="24"/>
        </w:rPr>
      </w:pPr>
      <w:r>
        <w:rPr>
          <w:rFonts w:hint="eastAsia" w:ascii="Times New Roman" w:hAnsi="Times New Roman" w:eastAsia="仿宋_GB2312"/>
          <w:b/>
          <w:color w:val="auto"/>
          <w:sz w:val="24"/>
        </w:rPr>
        <w:t>图</w:t>
      </w:r>
      <w:r>
        <w:rPr>
          <w:rFonts w:ascii="Times New Roman" w:hAnsi="Times New Roman" w:eastAsia="仿宋_GB2312"/>
          <w:b/>
          <w:color w:val="auto"/>
          <w:sz w:val="24"/>
        </w:rPr>
        <w:t xml:space="preserve">1 </w:t>
      </w:r>
      <w:r>
        <w:rPr>
          <w:rFonts w:hint="eastAsia" w:ascii="Times New Roman" w:hAnsi="Times New Roman" w:eastAsia="仿宋_GB2312"/>
          <w:b/>
          <w:color w:val="auto"/>
          <w:sz w:val="24"/>
        </w:rPr>
        <w:t>草豆蔻植株种植过程（A：从3</w:t>
      </w:r>
      <w:r>
        <w:rPr>
          <w:rFonts w:ascii="Times New Roman" w:hAnsi="Times New Roman" w:eastAsia="仿宋_GB2312"/>
          <w:b/>
          <w:color w:val="auto"/>
          <w:sz w:val="24"/>
        </w:rPr>
        <w:t>~4</w:t>
      </w:r>
      <w:r>
        <w:rPr>
          <w:rFonts w:hint="eastAsia" w:ascii="Times New Roman" w:hAnsi="Times New Roman" w:eastAsia="仿宋_GB2312"/>
          <w:b/>
          <w:color w:val="auto"/>
          <w:sz w:val="24"/>
        </w:rPr>
        <w:t>年生母株上分出部分健康萌蘖；</w:t>
      </w:r>
      <w:r>
        <w:rPr>
          <w:rFonts w:ascii="Times New Roman" w:hAnsi="Times New Roman" w:eastAsia="仿宋_GB2312"/>
          <w:b/>
          <w:color w:val="auto"/>
          <w:sz w:val="24"/>
        </w:rPr>
        <w:t>B</w:t>
      </w:r>
      <w:r>
        <w:rPr>
          <w:rFonts w:hint="eastAsia" w:ascii="Times New Roman" w:hAnsi="Times New Roman" w:eastAsia="仿宋_GB2312"/>
          <w:b/>
          <w:color w:val="auto"/>
          <w:sz w:val="24"/>
        </w:rPr>
        <w:t>：分株幼苗（含2</w:t>
      </w:r>
      <w:r>
        <w:rPr>
          <w:rFonts w:ascii="Times New Roman" w:hAnsi="Times New Roman" w:eastAsia="仿宋_GB2312"/>
          <w:b/>
          <w:color w:val="auto"/>
          <w:sz w:val="24"/>
        </w:rPr>
        <w:t>~3</w:t>
      </w:r>
      <w:r>
        <w:rPr>
          <w:rFonts w:hint="eastAsia" w:ascii="Times New Roman" w:hAnsi="Times New Roman" w:eastAsia="仿宋_GB2312"/>
          <w:b/>
          <w:color w:val="auto"/>
          <w:sz w:val="24"/>
        </w:rPr>
        <w:t>片叶）；</w:t>
      </w:r>
      <w:r>
        <w:rPr>
          <w:rFonts w:ascii="Times New Roman" w:hAnsi="Times New Roman" w:eastAsia="仿宋_GB2312"/>
          <w:b/>
          <w:color w:val="auto"/>
          <w:sz w:val="24"/>
        </w:rPr>
        <w:t>C</w:t>
      </w:r>
      <w:r>
        <w:rPr>
          <w:rFonts w:hint="eastAsia" w:ascii="Times New Roman" w:hAnsi="Times New Roman" w:eastAsia="仿宋_GB2312"/>
          <w:b/>
          <w:color w:val="auto"/>
          <w:sz w:val="24"/>
        </w:rPr>
        <w:t>：种植分株苗；</w:t>
      </w:r>
      <w:r>
        <w:rPr>
          <w:rFonts w:ascii="Times New Roman" w:hAnsi="Times New Roman" w:eastAsia="仿宋_GB2312"/>
          <w:b/>
          <w:color w:val="auto"/>
          <w:sz w:val="24"/>
        </w:rPr>
        <w:t>D</w:t>
      </w:r>
      <w:r>
        <w:rPr>
          <w:rFonts w:hint="eastAsia" w:ascii="Times New Roman" w:hAnsi="Times New Roman" w:eastAsia="仿宋_GB2312"/>
          <w:b/>
          <w:color w:val="auto"/>
          <w:sz w:val="24"/>
        </w:rPr>
        <w:t>：分株苗长大后施肥；E：植株及果实采收）</w:t>
      </w:r>
    </w:p>
    <w:p w14:paraId="1EDD8864">
      <w:pPr>
        <w:pStyle w:val="12"/>
        <w:spacing w:line="240" w:lineRule="auto"/>
        <w:jc w:val="center"/>
        <w:rPr>
          <w:rFonts w:ascii="Times New Roman" w:hAnsi="Times New Roman" w:eastAsia="仿宋_GB2312"/>
          <w:b/>
          <w:color w:val="auto"/>
          <w:sz w:val="24"/>
        </w:rPr>
      </w:pPr>
      <w:r>
        <w:rPr>
          <w:color w:val="auto"/>
        </w:rPr>
        <w:drawing>
          <wp:inline distT="0" distB="0" distL="0" distR="0">
            <wp:extent cx="5616575" cy="1388745"/>
            <wp:effectExtent l="0" t="0" r="3175"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5616575" cy="1388745"/>
                    </a:xfrm>
                    <a:prstGeom prst="rect">
                      <a:avLst/>
                    </a:prstGeom>
                  </pic:spPr>
                </pic:pic>
              </a:graphicData>
            </a:graphic>
          </wp:inline>
        </w:drawing>
      </w:r>
    </w:p>
    <w:p w14:paraId="77E50852">
      <w:pPr>
        <w:pStyle w:val="12"/>
        <w:spacing w:line="240" w:lineRule="auto"/>
        <w:rPr>
          <w:rFonts w:ascii="Times New Roman" w:hAnsi="Times New Roman" w:eastAsia="仿宋_GB2312"/>
          <w:b/>
          <w:color w:val="auto"/>
          <w:sz w:val="24"/>
        </w:rPr>
      </w:pPr>
      <w:r>
        <w:rPr>
          <w:color w:val="auto"/>
        </w:rPr>
        <w:drawing>
          <wp:inline distT="0" distB="0" distL="0" distR="0">
            <wp:extent cx="5616575" cy="5633085"/>
            <wp:effectExtent l="0" t="0" r="3175"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
                    <a:stretch>
                      <a:fillRect/>
                    </a:stretch>
                  </pic:blipFill>
                  <pic:spPr>
                    <a:xfrm>
                      <a:off x="0" y="0"/>
                      <a:ext cx="5616575" cy="5633085"/>
                    </a:xfrm>
                    <a:prstGeom prst="rect">
                      <a:avLst/>
                    </a:prstGeom>
                  </pic:spPr>
                </pic:pic>
              </a:graphicData>
            </a:graphic>
          </wp:inline>
        </w:drawing>
      </w:r>
    </w:p>
    <w:p w14:paraId="4941497C">
      <w:pPr>
        <w:pStyle w:val="12"/>
        <w:spacing w:line="240" w:lineRule="auto"/>
        <w:rPr>
          <w:rFonts w:ascii="Times New Roman" w:hAnsi="Times New Roman" w:eastAsia="仿宋_GB2312"/>
          <w:b/>
          <w:color w:val="auto"/>
          <w:sz w:val="24"/>
        </w:rPr>
      </w:pPr>
      <w:r>
        <w:rPr>
          <w:color w:val="auto"/>
        </w:rPr>
        <w:drawing>
          <wp:inline distT="0" distB="0" distL="0" distR="0">
            <wp:extent cx="5256530" cy="5038090"/>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5257143" cy="5038095"/>
                    </a:xfrm>
                    <a:prstGeom prst="rect">
                      <a:avLst/>
                    </a:prstGeom>
                  </pic:spPr>
                </pic:pic>
              </a:graphicData>
            </a:graphic>
          </wp:inline>
        </w:drawing>
      </w:r>
    </w:p>
    <w:p w14:paraId="74C6BC13">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w:t>
      </w:r>
      <w:r>
        <w:rPr>
          <w:rFonts w:hint="eastAsia" w:eastAsia="仿宋_GB2312"/>
          <w:b/>
          <w:color w:val="auto"/>
          <w:sz w:val="32"/>
          <w:szCs w:val="32"/>
        </w:rPr>
        <w:t>七</w:t>
      </w:r>
      <w:r>
        <w:rPr>
          <w:rFonts w:eastAsia="仿宋_GB2312"/>
          <w:b/>
          <w:color w:val="auto"/>
          <w:sz w:val="32"/>
          <w:szCs w:val="32"/>
        </w:rPr>
        <w:t>）</w:t>
      </w:r>
      <w:r>
        <w:rPr>
          <w:rFonts w:hint="eastAsia" w:eastAsia="仿宋_GB2312"/>
          <w:b/>
          <w:color w:val="auto"/>
          <w:sz w:val="32"/>
          <w:szCs w:val="32"/>
        </w:rPr>
        <w:t>抚育</w:t>
      </w:r>
    </w:p>
    <w:p w14:paraId="2CBF45D8">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7.1　淋水</w:t>
      </w:r>
    </w:p>
    <w:p w14:paraId="4B30CEFB">
      <w:pPr>
        <w:autoSpaceDE w:val="0"/>
        <w:autoSpaceDN w:val="0"/>
        <w:adjustRightInd w:val="0"/>
        <w:spacing w:line="560" w:lineRule="exact"/>
        <w:ind w:firstLine="640" w:firstLineChars="200"/>
        <w:jc w:val="left"/>
        <w:rPr>
          <w:rFonts w:eastAsia="仿宋_GB2312"/>
          <w:color w:val="auto"/>
          <w:sz w:val="32"/>
          <w:szCs w:val="32"/>
        </w:rPr>
      </w:pPr>
      <w:r>
        <w:rPr>
          <w:rFonts w:eastAsia="仿宋_GB2312"/>
          <w:color w:val="auto"/>
          <w:sz w:val="32"/>
          <w:szCs w:val="32"/>
        </w:rPr>
        <w:t>种植完成即刻要淋足定根水，后续养护环节应适时浇水（采用滴灌或喷灌技术，保持土壤湿润。灌溉水符合GB 5084的规定，使用泉水、井水、河水等干净水源）。雨后及时排涝，避免积水。</w:t>
      </w:r>
    </w:p>
    <w:p w14:paraId="4AC27D06">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7.2　中耕除草</w:t>
      </w:r>
    </w:p>
    <w:p w14:paraId="2042810E">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由于与桉树林混种且</w:t>
      </w:r>
      <w:r>
        <w:rPr>
          <w:rFonts w:hint="eastAsia" w:eastAsia="仿宋_GB2312"/>
          <w:color w:val="auto"/>
          <w:sz w:val="32"/>
          <w:szCs w:val="32"/>
        </w:rPr>
        <w:t>草豆蔻</w:t>
      </w:r>
      <w:r>
        <w:rPr>
          <w:rFonts w:hint="eastAsia" w:eastAsia="仿宋_GB2312"/>
          <w:color w:val="auto"/>
          <w:sz w:val="32"/>
          <w:szCs w:val="32"/>
        </w:rPr>
        <w:t>成品以制药为主，抚育过程中通常使用人工除草，避免使用除草剂。当杂草较多时可</w:t>
      </w:r>
      <w:r>
        <w:rPr>
          <w:rFonts w:eastAsia="仿宋_GB2312"/>
          <w:color w:val="auto"/>
          <w:sz w:val="32"/>
          <w:szCs w:val="32"/>
        </w:rPr>
        <w:t>浅锄表土，除去杂草，必要时用手将杂草连根拔起，以不影响植株生长为宜。</w:t>
      </w:r>
    </w:p>
    <w:p w14:paraId="6D63C0AD">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7.3　松土扩坑</w:t>
      </w:r>
    </w:p>
    <w:p w14:paraId="01C2F40C">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定植满2~3个月时进行松土。过早（&lt;2 个月）植株脆弱易死苗；过晚（&gt;3 个月）根系已布满坑外，松土易切断须根，影响其地下部分生长。沿坑面向四周松土30 cm（形成以植株为中心，半径为55 cm的坑面），有利于其地下部分生长。定植坑常规半径约25 cm；2</w:t>
      </w:r>
      <w:r>
        <w:rPr>
          <w:rFonts w:eastAsia="仿宋_GB2312"/>
          <w:color w:val="auto"/>
          <w:sz w:val="32"/>
          <w:szCs w:val="32"/>
        </w:rPr>
        <w:t>~</w:t>
      </w:r>
      <w:r>
        <w:rPr>
          <w:rFonts w:hint="eastAsia" w:eastAsia="仿宋_GB2312"/>
          <w:color w:val="auto"/>
          <w:sz w:val="32"/>
          <w:szCs w:val="32"/>
        </w:rPr>
        <w:t>3 个月草豆蔻水平根系辐射半径约 40~50 cm，扩至55 cm刚好覆盖主要根群，不伤主根、促新根外扩。松土深度为20 cm左右，桉树株行距常见2×3 m。草豆蔻株行距</w:t>
      </w:r>
      <w:r>
        <w:rPr>
          <w:rFonts w:eastAsia="仿宋_GB2312"/>
          <w:color w:val="auto"/>
          <w:sz w:val="32"/>
          <w:szCs w:val="32"/>
        </w:rPr>
        <w:t>4</w:t>
      </w:r>
      <w:r>
        <w:rPr>
          <w:rFonts w:hint="eastAsia" w:eastAsia="仿宋_GB2312"/>
          <w:color w:val="auto"/>
          <w:sz w:val="32"/>
          <w:szCs w:val="32"/>
        </w:rPr>
        <w:t>×</w:t>
      </w:r>
      <w:r>
        <w:rPr>
          <w:rFonts w:eastAsia="仿宋_GB2312"/>
          <w:color w:val="auto"/>
          <w:sz w:val="32"/>
          <w:szCs w:val="32"/>
        </w:rPr>
        <w:t>2.5</w:t>
      </w:r>
      <w:r>
        <w:rPr>
          <w:rFonts w:hint="eastAsia" w:eastAsia="仿宋_GB2312"/>
          <w:color w:val="auto"/>
          <w:sz w:val="32"/>
          <w:szCs w:val="32"/>
        </w:rPr>
        <w:t xml:space="preserve"> m。55 cm 半径可避免相邻植株松土重叠、不伤及桉树细根。深于 20 cm 易伤主根茎；浅于 15 cm 松化不足、保水保肥差。土壤改良需求 桉树林下表层 15–20 cm 易板结、透水透气差。20 cm 深度打破犁底层、改善根际通气、利于水肥下渗。</w:t>
      </w:r>
    </w:p>
    <w:p w14:paraId="28F39102">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7.4　施肥</w:t>
      </w:r>
    </w:p>
    <w:p w14:paraId="5F5A8D7E">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.4.1　施肥原则</w:t>
      </w:r>
    </w:p>
    <w:p w14:paraId="18B14805">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以有机肥和化肥相结合，选择的肥料应符合NY 525的规定，施用时按照 NY/T 496 规定合理施肥，注重氮、磷、钾元素的合理使用。苗期施肥在草豆蔻培育中也至关重要。</w:t>
      </w:r>
      <w:r>
        <w:rPr>
          <w:rFonts w:hint="eastAsia" w:eastAsia="仿宋_GB2312"/>
          <w:color w:val="auto"/>
          <w:sz w:val="32"/>
          <w:szCs w:val="32"/>
        </w:rPr>
        <w:t>1.0 g/株菌剂+4.0 g/株复合肥为</w:t>
      </w:r>
      <w:r>
        <w:rPr>
          <w:rFonts w:eastAsia="仿宋_GB2312"/>
          <w:color w:val="auto"/>
          <w:sz w:val="32"/>
          <w:szCs w:val="32"/>
        </w:rPr>
        <w:t>3</w:t>
      </w:r>
      <w:r>
        <w:rPr>
          <w:rFonts w:hint="eastAsia" w:eastAsia="仿宋_GB2312"/>
          <w:color w:val="auto"/>
          <w:sz w:val="32"/>
          <w:szCs w:val="32"/>
        </w:rPr>
        <w:t>月龄草豆蔻幼苗最佳施肥方式，此处理下草豆蔻生长、光合及生物量、营养元素积累最佳，其中株高、株丛数相对增量分别为5</w:t>
      </w:r>
      <w:r>
        <w:rPr>
          <w:rFonts w:eastAsia="仿宋_GB2312"/>
          <w:color w:val="auto"/>
          <w:sz w:val="32"/>
          <w:szCs w:val="32"/>
        </w:rPr>
        <w:t xml:space="preserve">4.63 </w:t>
      </w:r>
      <w:r>
        <w:rPr>
          <w:rFonts w:hint="eastAsia" w:eastAsia="仿宋_GB2312"/>
          <w:color w:val="auto"/>
          <w:sz w:val="32"/>
          <w:szCs w:val="32"/>
        </w:rPr>
        <w:t>cm、8</w:t>
      </w:r>
      <w:r>
        <w:rPr>
          <w:rFonts w:eastAsia="仿宋_GB2312"/>
          <w:color w:val="auto"/>
          <w:sz w:val="32"/>
          <w:szCs w:val="32"/>
        </w:rPr>
        <w:t>.60</w:t>
      </w:r>
      <w:r>
        <w:rPr>
          <w:rFonts w:hint="eastAsia" w:eastAsia="仿宋_GB2312"/>
          <w:color w:val="auto"/>
          <w:sz w:val="32"/>
          <w:szCs w:val="32"/>
        </w:rPr>
        <w:t>个，总生物量为1</w:t>
      </w:r>
      <w:r>
        <w:rPr>
          <w:rFonts w:eastAsia="仿宋_GB2312"/>
          <w:color w:val="auto"/>
          <w:sz w:val="32"/>
          <w:szCs w:val="32"/>
        </w:rPr>
        <w:t xml:space="preserve">70.33 </w:t>
      </w:r>
      <w:r>
        <w:rPr>
          <w:rFonts w:hint="eastAsia" w:eastAsia="仿宋_GB2312"/>
          <w:color w:val="auto"/>
          <w:sz w:val="32"/>
          <w:szCs w:val="32"/>
        </w:rPr>
        <w:t>g，净</w:t>
      </w:r>
      <w:r>
        <w:rPr>
          <w:rFonts w:eastAsia="仿宋_GB2312"/>
          <w:color w:val="auto"/>
          <w:sz w:val="32"/>
          <w:szCs w:val="32"/>
        </w:rPr>
        <w:t>光合速率、蒸腾速率分别为4.20 μmol·m</w:t>
      </w:r>
      <w:r>
        <w:rPr>
          <w:rFonts w:eastAsia="仿宋_GB2312"/>
          <w:color w:val="auto"/>
          <w:sz w:val="32"/>
          <w:szCs w:val="32"/>
          <w:vertAlign w:val="superscript"/>
        </w:rPr>
        <w:t>-2</w:t>
      </w:r>
      <w:r>
        <w:rPr>
          <w:rFonts w:eastAsia="仿宋_GB2312"/>
          <w:color w:val="auto"/>
          <w:sz w:val="32"/>
          <w:szCs w:val="32"/>
        </w:rPr>
        <w:t>·s</w:t>
      </w:r>
      <w:r>
        <w:rPr>
          <w:rFonts w:eastAsia="仿宋_GB2312"/>
          <w:color w:val="auto"/>
          <w:sz w:val="32"/>
          <w:szCs w:val="32"/>
          <w:vertAlign w:val="superscript"/>
        </w:rPr>
        <w:t>-1</w:t>
      </w:r>
      <w:r>
        <w:rPr>
          <w:rFonts w:eastAsia="仿宋_GB2312"/>
          <w:color w:val="auto"/>
          <w:sz w:val="32"/>
          <w:szCs w:val="32"/>
        </w:rPr>
        <w:t>、</w:t>
      </w:r>
      <w:r>
        <w:rPr>
          <w:rFonts w:hint="eastAsia" w:eastAsia="仿宋_GB2312"/>
          <w:color w:val="auto"/>
          <w:sz w:val="32"/>
          <w:szCs w:val="32"/>
        </w:rPr>
        <w:t>0</w:t>
      </w:r>
      <w:r>
        <w:rPr>
          <w:rFonts w:eastAsia="仿宋_GB2312"/>
          <w:color w:val="auto"/>
          <w:sz w:val="32"/>
          <w:szCs w:val="32"/>
        </w:rPr>
        <w:t xml:space="preserve">.60 </w:t>
      </w:r>
      <w:r>
        <w:rPr>
          <w:rFonts w:hint="eastAsia" w:eastAsia="仿宋_GB2312"/>
          <w:color w:val="auto"/>
          <w:sz w:val="32"/>
          <w:szCs w:val="32"/>
        </w:rPr>
        <w:t>m</w:t>
      </w:r>
      <w:r>
        <w:rPr>
          <w:rFonts w:eastAsia="仿宋_GB2312"/>
          <w:color w:val="auto"/>
          <w:sz w:val="32"/>
          <w:szCs w:val="32"/>
        </w:rPr>
        <w:t>mol·m</w:t>
      </w:r>
      <w:r>
        <w:rPr>
          <w:rFonts w:eastAsia="仿宋_GB2312"/>
          <w:color w:val="auto"/>
          <w:sz w:val="32"/>
          <w:szCs w:val="32"/>
          <w:vertAlign w:val="superscript"/>
        </w:rPr>
        <w:t>-2</w:t>
      </w:r>
      <w:r>
        <w:rPr>
          <w:rFonts w:eastAsia="仿宋_GB2312"/>
          <w:color w:val="auto"/>
          <w:sz w:val="32"/>
          <w:szCs w:val="32"/>
        </w:rPr>
        <w:t>·s</w:t>
      </w:r>
      <w:r>
        <w:rPr>
          <w:rFonts w:eastAsia="仿宋_GB2312"/>
          <w:color w:val="auto"/>
          <w:sz w:val="32"/>
          <w:szCs w:val="32"/>
          <w:vertAlign w:val="superscript"/>
        </w:rPr>
        <w:t>-1</w:t>
      </w:r>
      <w:r>
        <w:rPr>
          <w:rFonts w:hint="eastAsia" w:eastAsia="仿宋_GB2312"/>
          <w:color w:val="auto"/>
          <w:sz w:val="32"/>
          <w:szCs w:val="32"/>
        </w:rPr>
        <w:t>，根茎叶中营养元素含量也显著高于其他处理。在草豆蔻苗期培育时应重视其氮素供应及利用，适当配施益生菌剂。相关成果以《复合肥和菌剂对草豆蔻生长、光合作用和养分积累的影响》一文于2</w:t>
      </w:r>
      <w:r>
        <w:rPr>
          <w:rFonts w:eastAsia="仿宋_GB2312"/>
          <w:color w:val="auto"/>
          <w:sz w:val="32"/>
          <w:szCs w:val="32"/>
        </w:rPr>
        <w:t>025</w:t>
      </w:r>
      <w:r>
        <w:rPr>
          <w:rFonts w:hint="eastAsia" w:eastAsia="仿宋_GB2312"/>
          <w:color w:val="auto"/>
          <w:sz w:val="32"/>
          <w:szCs w:val="32"/>
        </w:rPr>
        <w:t>年1</w:t>
      </w:r>
      <w:r>
        <w:rPr>
          <w:rFonts w:eastAsia="仿宋_GB2312"/>
          <w:color w:val="auto"/>
          <w:sz w:val="32"/>
          <w:szCs w:val="32"/>
        </w:rPr>
        <w:t>0</w:t>
      </w:r>
      <w:r>
        <w:rPr>
          <w:rFonts w:hint="eastAsia" w:eastAsia="仿宋_GB2312"/>
          <w:color w:val="auto"/>
          <w:sz w:val="32"/>
          <w:szCs w:val="32"/>
        </w:rPr>
        <w:t>月发表在《南方农业学报》期刊上，起草单位广西国有博白林场为论文第一单位。</w:t>
      </w:r>
    </w:p>
    <w:p w14:paraId="664965CA">
      <w:pPr>
        <w:autoSpaceDE w:val="0"/>
        <w:autoSpaceDN w:val="0"/>
        <w:adjustRightInd w:val="0"/>
        <w:jc w:val="left"/>
        <w:rPr>
          <w:rFonts w:eastAsia="仿宋_GB2312"/>
          <w:color w:val="auto"/>
          <w:sz w:val="32"/>
          <w:szCs w:val="32"/>
        </w:rPr>
      </w:pPr>
      <w:r>
        <w:rPr>
          <w:color w:val="auto"/>
        </w:rPr>
        <w:drawing>
          <wp:inline distT="0" distB="0" distL="0" distR="0">
            <wp:extent cx="5616575" cy="4767580"/>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5616575" cy="4767580"/>
                    </a:xfrm>
                    <a:prstGeom prst="rect">
                      <a:avLst/>
                    </a:prstGeom>
                  </pic:spPr>
                </pic:pic>
              </a:graphicData>
            </a:graphic>
          </wp:inline>
        </w:drawing>
      </w:r>
    </w:p>
    <w:p w14:paraId="3563626E">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.4.2　追肥</w:t>
      </w:r>
    </w:p>
    <w:p w14:paraId="2E0C8AA6">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草豆蔻养分利用率较高。</w:t>
      </w:r>
      <w:r>
        <w:rPr>
          <w:rFonts w:hint="eastAsia" w:eastAsia="仿宋_GB2312"/>
          <w:color w:val="auto"/>
          <w:sz w:val="32"/>
          <w:szCs w:val="32"/>
        </w:rPr>
        <w:t>当基肥充足且土壤养分丰富时，可不额外追施肥料，或于定植后2个月内追施总养分质量分数≥48%（16-7-25）全水溶复合肥 1次，草豆蔻每株每次0.4 kg，在植株周边撒施。后续施肥每年2次，可以选择有机肥和化肥相结合。起草单位广西国有博白林场总结此经验，于2</w:t>
      </w:r>
      <w:r>
        <w:rPr>
          <w:rFonts w:eastAsia="仿宋_GB2312"/>
          <w:color w:val="auto"/>
          <w:sz w:val="32"/>
          <w:szCs w:val="32"/>
        </w:rPr>
        <w:t>024</w:t>
      </w:r>
      <w:r>
        <w:rPr>
          <w:rFonts w:hint="eastAsia" w:eastAsia="仿宋_GB2312"/>
          <w:color w:val="auto"/>
          <w:sz w:val="32"/>
          <w:szCs w:val="32"/>
        </w:rPr>
        <w:t>年</w:t>
      </w:r>
      <w:r>
        <w:rPr>
          <w:rFonts w:eastAsia="仿宋_GB2312"/>
          <w:color w:val="auto"/>
          <w:sz w:val="32"/>
          <w:szCs w:val="32"/>
        </w:rPr>
        <w:t>4</w:t>
      </w:r>
      <w:r>
        <w:rPr>
          <w:rFonts w:hint="eastAsia" w:eastAsia="仿宋_GB2312"/>
          <w:color w:val="auto"/>
          <w:sz w:val="32"/>
          <w:szCs w:val="32"/>
        </w:rPr>
        <w:t>月、2025年5月分别在《湖北农业科学</w:t>
      </w:r>
      <w:r>
        <w:rPr>
          <w:rFonts w:hint="eastAsia" w:eastAsia="仿宋_GB2312"/>
          <w:color w:val="auto"/>
          <w:sz w:val="32"/>
          <w:szCs w:val="32"/>
          <w:lang w:eastAsia="zh-CN"/>
        </w:rPr>
        <w:t>》《</w:t>
      </w:r>
      <w:r>
        <w:rPr>
          <w:rFonts w:hint="eastAsia" w:eastAsia="仿宋_GB2312"/>
          <w:color w:val="auto"/>
          <w:sz w:val="32"/>
          <w:szCs w:val="32"/>
        </w:rPr>
        <w:t>农业技术与装备》期刊上发表《两种种植模式下草豆蔻的营养器官药用成分比较</w:t>
      </w:r>
      <w:r>
        <w:rPr>
          <w:rFonts w:hint="eastAsia" w:eastAsia="仿宋_GB2312"/>
          <w:color w:val="auto"/>
          <w:sz w:val="32"/>
          <w:szCs w:val="32"/>
          <w:lang w:eastAsia="zh-CN"/>
        </w:rPr>
        <w:t>》《</w:t>
      </w:r>
      <w:r>
        <w:rPr>
          <w:rFonts w:hint="eastAsia" w:eastAsia="仿宋_GB2312"/>
          <w:color w:val="auto"/>
          <w:sz w:val="32"/>
          <w:szCs w:val="32"/>
        </w:rPr>
        <w:t>广西桉树林套种中药草豆蔻的可行性分析及技术要点》两篇文章。</w:t>
      </w:r>
    </w:p>
    <w:p w14:paraId="3AE81FFD">
      <w:pPr>
        <w:autoSpaceDE w:val="0"/>
        <w:autoSpaceDN w:val="0"/>
        <w:adjustRightInd w:val="0"/>
        <w:jc w:val="center"/>
        <w:rPr>
          <w:rFonts w:eastAsia="仿宋_GB2312"/>
          <w:color w:val="auto"/>
          <w:sz w:val="32"/>
          <w:szCs w:val="32"/>
        </w:rPr>
      </w:pPr>
      <w:r>
        <w:rPr>
          <w:color w:val="auto"/>
        </w:rPr>
        <w:drawing>
          <wp:inline distT="0" distB="0" distL="0" distR="0">
            <wp:extent cx="2475865" cy="3420110"/>
            <wp:effectExtent l="0" t="0" r="635"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a:stretch>
                      <a:fillRect/>
                    </a:stretch>
                  </pic:blipFill>
                  <pic:spPr>
                    <a:xfrm>
                      <a:off x="0" y="0"/>
                      <a:ext cx="2488717" cy="3437497"/>
                    </a:xfrm>
                    <a:prstGeom prst="rect">
                      <a:avLst/>
                    </a:prstGeom>
                  </pic:spPr>
                </pic:pic>
              </a:graphicData>
            </a:graphic>
          </wp:inline>
        </w:drawing>
      </w:r>
      <w:r>
        <w:rPr>
          <w:color w:val="auto"/>
        </w:rPr>
        <w:drawing>
          <wp:inline distT="0" distB="0" distL="0" distR="0">
            <wp:extent cx="2905125" cy="3388995"/>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
                    <a:stretch>
                      <a:fillRect/>
                    </a:stretch>
                  </pic:blipFill>
                  <pic:spPr>
                    <a:xfrm>
                      <a:off x="0" y="0"/>
                      <a:ext cx="2947059" cy="3438236"/>
                    </a:xfrm>
                    <a:prstGeom prst="rect">
                      <a:avLst/>
                    </a:prstGeom>
                  </pic:spPr>
                </pic:pic>
              </a:graphicData>
            </a:graphic>
          </wp:inline>
        </w:drawing>
      </w:r>
    </w:p>
    <w:p w14:paraId="52047B7E">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.5　病虫害防治</w:t>
      </w:r>
    </w:p>
    <w:p w14:paraId="7626DEBB">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在草豆蔻进行林下种植时，应贯彻“预防为主，综合防治”方针，规定按GB/T8321、NY/T1276执行，以农业、物理、生物防治为主，必要时辅助使用化学防治方法。由于其以地下部分根状茎为主要采收部位，故对姜腐病、姜软脚病应进行重点防治。依据附录A中归纳的内容，推荐使用波尔多液、5%石灰水或0.1%高锰酸钾溶液对土壤进行定期消毒。配套资料性附录A中也详细列出有害生物名称、防治时期及推荐防治方法。对非洲大蜗牛应使用生石灰、茶籽饼粉或四聚乙醛粉剂进行诱杀；红蜘蛛采用0.2%波尔多液、石硫合剂或者20%三氯杀螨砜600倍液喷杀；对于根线虫则应在防治病害时消毒土壤的基础上使用线虫生物防治剂（有效活菌数≥380亿/g）500-600倍液灌根、淋根，保证根部周围土壤淋透。收获前30~</w:t>
      </w:r>
      <w:r>
        <w:rPr>
          <w:rFonts w:eastAsia="仿宋_GB2312"/>
          <w:color w:val="auto"/>
          <w:sz w:val="32"/>
          <w:szCs w:val="32"/>
        </w:rPr>
        <w:t>60</w:t>
      </w:r>
      <w:r>
        <w:rPr>
          <w:rFonts w:hint="eastAsia" w:eastAsia="仿宋_GB2312"/>
          <w:color w:val="auto"/>
          <w:sz w:val="32"/>
          <w:szCs w:val="32"/>
        </w:rPr>
        <w:t>天内应停止使用化学农药，保障药材农药残留在标准范围内。</w:t>
      </w:r>
    </w:p>
    <w:p w14:paraId="572A87CA">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.6　剪苗、复壮与越冬管理</w:t>
      </w:r>
    </w:p>
    <w:p w14:paraId="1EB402CB">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冬季时草豆蔻植株逐渐停止生长、进入休眠，应及时疏除枯枝、病枝及过多的枝蘖，使其第二年开春时旺盛生长。与此同时及时清理田间枯枝落叶，在根际周围进行一次培土。当冬季可能遭受极端低温（4℃以下）时应给植株覆盖塑料薄膜，以防止其遭受寒害及冻害。</w:t>
      </w:r>
    </w:p>
    <w:p w14:paraId="695A176D">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（八）采收</w:t>
      </w:r>
    </w:p>
    <w:p w14:paraId="79C5B287">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8</w:t>
      </w:r>
      <w:r>
        <w:rPr>
          <w:rFonts w:hint="eastAsia" w:eastAsia="仿宋_GB2312"/>
          <w:b/>
          <w:color w:val="auto"/>
          <w:sz w:val="32"/>
          <w:szCs w:val="32"/>
        </w:rPr>
        <w:t>.1　采收时间</w:t>
      </w:r>
    </w:p>
    <w:p w14:paraId="7D7F2E91">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种植草豆蔻种球2年或实生苗3</w:t>
      </w:r>
      <w:r>
        <w:rPr>
          <w:rFonts w:hint="eastAsia" w:eastAsia="仿宋_GB2312"/>
          <w:color w:val="auto"/>
          <w:sz w:val="32"/>
          <w:szCs w:val="32"/>
          <w:lang w:eastAsia="zh-CN"/>
        </w:rPr>
        <w:t>年</w:t>
      </w:r>
      <w:r>
        <w:rPr>
          <w:rFonts w:hint="eastAsia" w:eastAsia="仿宋_GB2312"/>
          <w:color w:val="auto"/>
          <w:sz w:val="32"/>
          <w:szCs w:val="32"/>
        </w:rPr>
        <w:t>后即可开始采收草豆蔻果实，时间宜在6~7月间。</w:t>
      </w:r>
    </w:p>
    <w:p w14:paraId="1B48F9E4">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8</w:t>
      </w:r>
      <w:r>
        <w:rPr>
          <w:rFonts w:hint="eastAsia" w:eastAsia="仿宋_GB2312"/>
          <w:b/>
          <w:color w:val="auto"/>
          <w:sz w:val="32"/>
          <w:szCs w:val="32"/>
        </w:rPr>
        <w:t>.2　采收方法</w:t>
      </w:r>
    </w:p>
    <w:p w14:paraId="6D40A01A">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采收时直接摘取草豆蔻成熟果实，洗净晾干加工成中药材。</w:t>
      </w:r>
    </w:p>
    <w:p w14:paraId="78FEE8EC">
      <w:pPr>
        <w:pStyle w:val="12"/>
        <w:jc w:val="center"/>
        <w:rPr>
          <w:color w:val="auto"/>
        </w:rPr>
      </w:pPr>
      <w:r>
        <w:rPr>
          <w:color w:val="auto"/>
        </w:rPr>
        <w:drawing>
          <wp:inline distT="0" distB="0" distL="0" distR="0">
            <wp:extent cx="4695825" cy="34518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704944" cy="3458649"/>
                    </a:xfrm>
                    <a:prstGeom prst="rect">
                      <a:avLst/>
                    </a:prstGeom>
                    <a:noFill/>
                  </pic:spPr>
                </pic:pic>
              </a:graphicData>
            </a:graphic>
          </wp:inline>
        </w:drawing>
      </w:r>
    </w:p>
    <w:p w14:paraId="295F05CC">
      <w:pPr>
        <w:pStyle w:val="12"/>
        <w:spacing w:line="240" w:lineRule="auto"/>
        <w:jc w:val="center"/>
        <w:rPr>
          <w:rFonts w:ascii="Times New Roman" w:hAnsi="Times New Roman" w:eastAsia="仿宋_GB2312"/>
          <w:b/>
          <w:color w:val="auto"/>
          <w:sz w:val="24"/>
        </w:rPr>
      </w:pPr>
      <w:r>
        <w:rPr>
          <w:rFonts w:hint="eastAsia" w:ascii="Times New Roman" w:hAnsi="Times New Roman" w:eastAsia="仿宋_GB2312"/>
          <w:b/>
          <w:color w:val="auto"/>
          <w:sz w:val="24"/>
        </w:rPr>
        <w:t>图</w:t>
      </w:r>
      <w:r>
        <w:rPr>
          <w:rFonts w:ascii="Times New Roman" w:hAnsi="Times New Roman" w:eastAsia="仿宋_GB2312"/>
          <w:b/>
          <w:color w:val="auto"/>
          <w:sz w:val="24"/>
        </w:rPr>
        <w:t xml:space="preserve">2 </w:t>
      </w:r>
      <w:r>
        <w:rPr>
          <w:rFonts w:hint="eastAsia" w:ascii="Times New Roman" w:hAnsi="Times New Roman" w:eastAsia="仿宋_GB2312"/>
          <w:b/>
          <w:color w:val="auto"/>
          <w:sz w:val="24"/>
        </w:rPr>
        <w:t>草豆蔻果实采收过程（A：已结实的草豆蔻植株；</w:t>
      </w:r>
      <w:r>
        <w:rPr>
          <w:rFonts w:ascii="Times New Roman" w:hAnsi="Times New Roman" w:eastAsia="仿宋_GB2312"/>
          <w:b/>
          <w:color w:val="auto"/>
          <w:sz w:val="24"/>
        </w:rPr>
        <w:t>B</w:t>
      </w:r>
      <w:r>
        <w:rPr>
          <w:rFonts w:hint="eastAsia" w:ascii="Times New Roman" w:hAnsi="Times New Roman" w:eastAsia="仿宋_GB2312"/>
          <w:b/>
          <w:color w:val="auto"/>
          <w:sz w:val="24"/>
        </w:rPr>
        <w:t>：摘取草豆蔻果实；</w:t>
      </w:r>
      <w:r>
        <w:rPr>
          <w:rFonts w:ascii="Times New Roman" w:hAnsi="Times New Roman" w:eastAsia="仿宋_GB2312"/>
          <w:b/>
          <w:color w:val="auto"/>
          <w:sz w:val="24"/>
        </w:rPr>
        <w:t>C</w:t>
      </w:r>
      <w:r>
        <w:rPr>
          <w:rFonts w:hint="eastAsia" w:ascii="Times New Roman" w:hAnsi="Times New Roman" w:eastAsia="仿宋_GB2312"/>
          <w:b/>
          <w:color w:val="auto"/>
          <w:sz w:val="24"/>
        </w:rPr>
        <w:t>：成熟至衰老果实去除果皮后的种子；</w:t>
      </w:r>
      <w:r>
        <w:rPr>
          <w:rFonts w:ascii="Times New Roman" w:hAnsi="Times New Roman" w:eastAsia="仿宋_GB2312"/>
          <w:b/>
          <w:color w:val="auto"/>
          <w:sz w:val="24"/>
        </w:rPr>
        <w:t>D</w:t>
      </w:r>
      <w:r>
        <w:rPr>
          <w:rFonts w:hint="eastAsia" w:ascii="Times New Roman" w:hAnsi="Times New Roman" w:eastAsia="仿宋_GB2312"/>
          <w:b/>
          <w:color w:val="auto"/>
          <w:sz w:val="24"/>
        </w:rPr>
        <w:t>：幼嫩果实去除果皮后的种子）</w:t>
      </w:r>
    </w:p>
    <w:p w14:paraId="26127CA4">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（九）资料记录和档案管理</w:t>
      </w:r>
    </w:p>
    <w:p w14:paraId="1FBD1181">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对种植技术、种植后的管理、采收等各环节所采取的措施进行详细记录，建立档案。结合《中药材生产质量管理规范》</w:t>
      </w:r>
      <w:bookmarkStart w:id="9" w:name="OLE_LINK15"/>
      <w:bookmarkStart w:id="10" w:name="OLE_LINK14"/>
      <w:r>
        <w:rPr>
          <w:rFonts w:hint="eastAsia" w:eastAsia="仿宋_GB2312"/>
          <w:color w:val="auto"/>
          <w:sz w:val="32"/>
          <w:szCs w:val="32"/>
        </w:rPr>
        <w:t>（2022年第22号）</w:t>
      </w:r>
      <w:bookmarkEnd w:id="9"/>
      <w:bookmarkEnd w:id="10"/>
      <w:r>
        <w:rPr>
          <w:rFonts w:hint="eastAsia" w:eastAsia="仿宋_GB2312"/>
          <w:color w:val="auto"/>
          <w:sz w:val="32"/>
          <w:szCs w:val="32"/>
        </w:rPr>
        <w:t>的规定综合记录。</w:t>
      </w:r>
    </w:p>
    <w:p w14:paraId="1E27728F">
      <w:pPr>
        <w:autoSpaceDE w:val="0"/>
        <w:autoSpaceDN w:val="0"/>
        <w:adjustRightInd w:val="0"/>
        <w:spacing w:line="560" w:lineRule="exact"/>
        <w:ind w:firstLine="640" w:firstLineChars="200"/>
        <w:jc w:val="left"/>
        <w:rPr>
          <w:rFonts w:ascii="黑体" w:hAnsi="黑体" w:eastAsia="黑体" w:cs="仿宋_GB2312"/>
          <w:color w:val="auto"/>
          <w:sz w:val="32"/>
          <w:szCs w:val="32"/>
        </w:rPr>
      </w:pPr>
      <w:r>
        <w:rPr>
          <w:rFonts w:hint="eastAsia" w:ascii="黑体" w:hAnsi="黑体" w:eastAsia="黑体" w:cs="仿宋_GB2312"/>
          <w:color w:val="auto"/>
          <w:sz w:val="32"/>
          <w:szCs w:val="32"/>
        </w:rPr>
        <w:t>六、国内同类标准制修订情况及与法律法规、强制性标准关系</w:t>
      </w:r>
    </w:p>
    <w:p w14:paraId="05C78C47">
      <w:pPr>
        <w:spacing w:line="560" w:lineRule="exact"/>
        <w:ind w:firstLine="640" w:firstLineChars="200"/>
        <w:rPr>
          <w:rFonts w:eastAsia="仿宋_GB2312"/>
          <w:color w:val="auto"/>
          <w:sz w:val="32"/>
          <w:szCs w:val="32"/>
        </w:rPr>
      </w:pPr>
      <w:r>
        <w:rPr>
          <w:rFonts w:eastAsia="仿宋_GB2312"/>
          <w:color w:val="auto"/>
          <w:sz w:val="32"/>
          <w:szCs w:val="32"/>
        </w:rPr>
        <w:t>将</w:t>
      </w:r>
      <w:r>
        <w:rPr>
          <w:rFonts w:hint="eastAsia" w:eastAsia="仿宋_GB2312"/>
          <w:color w:val="auto"/>
          <w:sz w:val="32"/>
          <w:szCs w:val="32"/>
        </w:rPr>
        <w:t>“</w:t>
      </w:r>
      <w:r>
        <w:rPr>
          <w:rFonts w:eastAsia="仿宋_GB2312"/>
          <w:color w:val="auto"/>
          <w:sz w:val="32"/>
          <w:szCs w:val="32"/>
        </w:rPr>
        <w:t>草豆蔻</w:t>
      </w:r>
      <w:r>
        <w:rPr>
          <w:rFonts w:hint="eastAsia" w:eastAsia="仿宋_GB2312"/>
          <w:color w:val="auto"/>
          <w:sz w:val="32"/>
          <w:szCs w:val="32"/>
        </w:rPr>
        <w:t>”</w:t>
      </w:r>
      <w:r>
        <w:rPr>
          <w:rFonts w:eastAsia="仿宋_GB2312"/>
          <w:color w:val="auto"/>
          <w:sz w:val="32"/>
          <w:szCs w:val="32"/>
        </w:rPr>
        <w:t>作为关键词查找，可找到由陕西穆堂香调味食品有限公司、中华全国供销合作总社南京野生植物综合利用研究院共同起草的标准</w:t>
      </w:r>
      <w:r>
        <w:rPr>
          <w:rFonts w:hint="eastAsia" w:eastAsia="仿宋_GB2312"/>
          <w:color w:val="auto"/>
          <w:sz w:val="32"/>
          <w:szCs w:val="32"/>
        </w:rPr>
        <w:t>“</w:t>
      </w:r>
      <w:r>
        <w:rPr>
          <w:rFonts w:eastAsia="仿宋_GB2312"/>
          <w:color w:val="auto"/>
          <w:sz w:val="32"/>
          <w:szCs w:val="32"/>
        </w:rPr>
        <w:t>GH/T 1282-2020</w:t>
      </w:r>
      <w:r>
        <w:rPr>
          <w:rFonts w:hint="eastAsia" w:eastAsia="仿宋_GB2312"/>
          <w:color w:val="auto"/>
          <w:sz w:val="32"/>
          <w:szCs w:val="32"/>
        </w:rPr>
        <w:t>”</w:t>
      </w:r>
      <w:r>
        <w:rPr>
          <w:rFonts w:eastAsia="仿宋_GB2312"/>
          <w:color w:val="auto"/>
          <w:sz w:val="32"/>
          <w:szCs w:val="32"/>
        </w:rPr>
        <w:t>，其中规定了草豆蔻（</w:t>
      </w:r>
      <w:r>
        <w:rPr>
          <w:rFonts w:eastAsia="仿宋_GB2312"/>
          <w:i/>
          <w:color w:val="auto"/>
          <w:sz w:val="32"/>
          <w:szCs w:val="32"/>
        </w:rPr>
        <w:t>Alpinia katsumadai</w:t>
      </w:r>
      <w:r>
        <w:rPr>
          <w:rFonts w:eastAsia="仿宋_GB2312"/>
          <w:color w:val="auto"/>
          <w:sz w:val="32"/>
          <w:szCs w:val="32"/>
        </w:rPr>
        <w:t xml:space="preserve"> Hayata）的技术要求、试验方法、包装和贮存要求，适用于草豆蔻的质量评定及其贸易。而以</w:t>
      </w:r>
      <w:r>
        <w:rPr>
          <w:rFonts w:hint="eastAsia" w:eastAsia="仿宋_GB2312"/>
          <w:color w:val="auto"/>
          <w:sz w:val="32"/>
          <w:szCs w:val="32"/>
        </w:rPr>
        <w:t>“</w:t>
      </w:r>
      <w:r>
        <w:rPr>
          <w:rFonts w:eastAsia="仿宋_GB2312"/>
          <w:color w:val="auto"/>
          <w:sz w:val="32"/>
          <w:szCs w:val="32"/>
        </w:rPr>
        <w:t>草豆蔻 栽培</w:t>
      </w:r>
      <w:r>
        <w:rPr>
          <w:rFonts w:hint="eastAsia" w:eastAsia="仿宋_GB2312"/>
          <w:color w:val="auto"/>
          <w:sz w:val="32"/>
          <w:szCs w:val="32"/>
          <w:lang w:eastAsia="zh-CN"/>
        </w:rPr>
        <w:t>”“</w:t>
      </w:r>
      <w:r>
        <w:rPr>
          <w:rFonts w:eastAsia="仿宋_GB2312"/>
          <w:color w:val="auto"/>
          <w:sz w:val="32"/>
          <w:szCs w:val="32"/>
        </w:rPr>
        <w:t>草豆蔻 种植</w:t>
      </w:r>
      <w:r>
        <w:rPr>
          <w:rFonts w:hint="eastAsia" w:eastAsia="仿宋_GB2312"/>
          <w:color w:val="auto"/>
          <w:sz w:val="32"/>
          <w:szCs w:val="32"/>
          <w:lang w:eastAsia="zh-CN"/>
        </w:rPr>
        <w:t>”“</w:t>
      </w:r>
      <w:r>
        <w:rPr>
          <w:rFonts w:eastAsia="仿宋_GB2312"/>
          <w:color w:val="auto"/>
          <w:sz w:val="32"/>
          <w:szCs w:val="32"/>
        </w:rPr>
        <w:t>草豆蔻 生产</w:t>
      </w:r>
      <w:r>
        <w:rPr>
          <w:rFonts w:hint="eastAsia" w:eastAsia="仿宋_GB2312"/>
          <w:color w:val="auto"/>
          <w:sz w:val="32"/>
          <w:szCs w:val="32"/>
        </w:rPr>
        <w:t>”</w:t>
      </w:r>
      <w:r>
        <w:rPr>
          <w:rFonts w:eastAsia="仿宋_GB2312"/>
          <w:color w:val="auto"/>
          <w:sz w:val="32"/>
          <w:szCs w:val="32"/>
        </w:rPr>
        <w:t>作为关键词查找，尚未能查找到相关的直接内容。故而目前尚缺乏系统的标准用于指导草豆蔻在广西地区的林下种植及推广发展。</w:t>
      </w:r>
    </w:p>
    <w:p w14:paraId="4C21A2AF">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七、重大分歧意见的处理经过和依据</w:t>
      </w:r>
    </w:p>
    <w:p w14:paraId="6711182A">
      <w:pPr>
        <w:spacing w:line="560" w:lineRule="exact"/>
        <w:ind w:firstLine="640" w:firstLineChars="200"/>
        <w:rPr>
          <w:rFonts w:eastAsia="仿宋_GB2312"/>
          <w:color w:val="auto"/>
          <w:sz w:val="32"/>
          <w:szCs w:val="32"/>
        </w:rPr>
      </w:pPr>
      <w:r>
        <w:rPr>
          <w:rFonts w:eastAsia="仿宋_GB2312"/>
          <w:color w:val="auto"/>
          <w:sz w:val="32"/>
          <w:szCs w:val="32"/>
        </w:rPr>
        <w:t>本标准研制过程中无重大分歧意见。</w:t>
      </w:r>
    </w:p>
    <w:p w14:paraId="12C30FFF">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八、自我承诺</w:t>
      </w:r>
    </w:p>
    <w:p w14:paraId="5664580D">
      <w:pPr>
        <w:spacing w:line="560" w:lineRule="exact"/>
        <w:ind w:firstLine="640" w:firstLineChars="200"/>
        <w:rPr>
          <w:rFonts w:eastAsia="仿宋_GB2312"/>
          <w:color w:val="auto"/>
          <w:sz w:val="32"/>
          <w:szCs w:val="32"/>
        </w:rPr>
      </w:pPr>
      <w:r>
        <w:rPr>
          <w:rFonts w:eastAsia="仿宋_GB2312"/>
          <w:color w:val="auto"/>
          <w:sz w:val="32"/>
          <w:szCs w:val="32"/>
        </w:rPr>
        <w:t>本标准内容与各项指标不低于强制性标准要求。</w:t>
      </w:r>
    </w:p>
    <w:p w14:paraId="1C51CF9F">
      <w:pPr>
        <w:pStyle w:val="12"/>
        <w:spacing w:line="560" w:lineRule="exact"/>
        <w:rPr>
          <w:color w:val="auto"/>
        </w:rPr>
      </w:pPr>
    </w:p>
    <w:p w14:paraId="3C5E5A79">
      <w:pPr>
        <w:spacing w:line="560" w:lineRule="exact"/>
        <w:ind w:firstLine="1440" w:firstLineChars="450"/>
        <w:jc w:val="right"/>
        <w:rPr>
          <w:rFonts w:eastAsia="仿宋_GB2312"/>
          <w:color w:val="auto"/>
          <w:sz w:val="32"/>
          <w:szCs w:val="32"/>
        </w:rPr>
      </w:pPr>
      <w:r>
        <w:rPr>
          <w:rFonts w:eastAsia="仿宋_GB2312"/>
          <w:color w:val="auto"/>
          <w:sz w:val="32"/>
          <w:szCs w:val="32"/>
        </w:rPr>
        <w:t>团体标准</w:t>
      </w:r>
      <w:r>
        <w:rPr>
          <w:rFonts w:hint="eastAsia" w:ascii="仿宋_GB2312" w:hAnsi="宋体" w:eastAsia="仿宋_GB2312"/>
          <w:color w:val="auto"/>
          <w:sz w:val="32"/>
          <w:szCs w:val="32"/>
        </w:rPr>
        <w:t>《中药材草豆蔻林下种植技术规程》</w:t>
      </w:r>
    </w:p>
    <w:p w14:paraId="72472898">
      <w:pPr>
        <w:spacing w:line="560" w:lineRule="exact"/>
        <w:rPr>
          <w:rFonts w:eastAsia="仿宋_GB2312"/>
          <w:color w:val="auto"/>
          <w:sz w:val="32"/>
          <w:szCs w:val="32"/>
        </w:rPr>
      </w:pPr>
      <w:r>
        <w:rPr>
          <w:rFonts w:eastAsia="仿宋_GB2312"/>
          <w:color w:val="auto"/>
          <w:sz w:val="32"/>
          <w:szCs w:val="32"/>
        </w:rPr>
        <w:t xml:space="preserve">                        </w:t>
      </w:r>
      <w:bookmarkStart w:id="11" w:name="_GoBack"/>
      <w:bookmarkEnd w:id="11"/>
      <w:r>
        <w:rPr>
          <w:rFonts w:eastAsia="仿宋_GB2312"/>
          <w:color w:val="auto"/>
          <w:sz w:val="32"/>
          <w:szCs w:val="32"/>
        </w:rPr>
        <w:t xml:space="preserve">                 标准编制工作组</w:t>
      </w:r>
    </w:p>
    <w:p w14:paraId="72FCC500">
      <w:pPr>
        <w:spacing w:line="560" w:lineRule="exact"/>
        <w:rPr>
          <w:rFonts w:eastAsia="仿宋_GB2312"/>
          <w:color w:val="auto"/>
          <w:sz w:val="32"/>
          <w:szCs w:val="32"/>
        </w:rPr>
      </w:pPr>
      <w:r>
        <w:rPr>
          <w:rFonts w:eastAsia="仿宋_GB2312"/>
          <w:color w:val="auto"/>
          <w:sz w:val="32"/>
          <w:szCs w:val="32"/>
        </w:rPr>
        <w:t xml:space="preserve">                                       </w:t>
      </w:r>
      <w:r>
        <w:rPr>
          <w:rFonts w:eastAsia="仿宋_GB2312"/>
          <w:color w:val="auto"/>
          <w:sz w:val="32"/>
          <w:szCs w:val="32"/>
        </w:rPr>
        <w:t xml:space="preserve"> 2026年7月6日</w:t>
      </w:r>
    </w:p>
    <w:sectPr>
      <w:pgSz w:w="11906" w:h="16838"/>
      <w:pgMar w:top="2098" w:right="1474" w:bottom="1984"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楷体_GB2312">
    <w:panose1 w:val="02010609030101010101"/>
    <w:charset w:val="86"/>
    <w:family w:val="roman"/>
    <w:pitch w:val="default"/>
    <w:sig w:usb0="00000001" w:usb1="080E0000" w:usb2="00000000" w:usb3="00000000" w:csb0="00040000" w:csb1="00000000"/>
  </w:font>
  <w:font w:name="MS Gothic">
    <w:panose1 w:val="020B0609070205080204"/>
    <w:charset w:val="80"/>
    <w:family w:val="modern"/>
    <w:pitch w:val="default"/>
    <w:sig w:usb0="E00002FF" w:usb1="6AC7FDFB" w:usb2="08000012" w:usb3="00000000" w:csb0="4002009F" w:csb1="DFD7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revisionView w:markup="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llMTVjNWJhNjUzYTlhN2Y3MWJhNjg2NjVlMTVkY2QifQ=="/>
  </w:docVars>
  <w:rsids>
    <w:rsidRoot w:val="00332B1F"/>
    <w:rsid w:val="0000169A"/>
    <w:rsid w:val="00014053"/>
    <w:rsid w:val="000143D7"/>
    <w:rsid w:val="000154EC"/>
    <w:rsid w:val="00016BCE"/>
    <w:rsid w:val="00022B26"/>
    <w:rsid w:val="00025511"/>
    <w:rsid w:val="00032DDA"/>
    <w:rsid w:val="00035FDB"/>
    <w:rsid w:val="00040601"/>
    <w:rsid w:val="00041553"/>
    <w:rsid w:val="000810D7"/>
    <w:rsid w:val="00081815"/>
    <w:rsid w:val="00082B4A"/>
    <w:rsid w:val="00084DE0"/>
    <w:rsid w:val="00093155"/>
    <w:rsid w:val="000A0C09"/>
    <w:rsid w:val="000A34A5"/>
    <w:rsid w:val="000A35DC"/>
    <w:rsid w:val="000B2685"/>
    <w:rsid w:val="000B622B"/>
    <w:rsid w:val="000C4DC0"/>
    <w:rsid w:val="000C6F4A"/>
    <w:rsid w:val="000D06ED"/>
    <w:rsid w:val="000D5487"/>
    <w:rsid w:val="000E32A4"/>
    <w:rsid w:val="000F1706"/>
    <w:rsid w:val="001025E0"/>
    <w:rsid w:val="0011298E"/>
    <w:rsid w:val="00114B09"/>
    <w:rsid w:val="00115774"/>
    <w:rsid w:val="0011606E"/>
    <w:rsid w:val="001171FB"/>
    <w:rsid w:val="0012621D"/>
    <w:rsid w:val="0013045B"/>
    <w:rsid w:val="001338E3"/>
    <w:rsid w:val="001450EE"/>
    <w:rsid w:val="0015174C"/>
    <w:rsid w:val="00153643"/>
    <w:rsid w:val="00156A23"/>
    <w:rsid w:val="00161CA9"/>
    <w:rsid w:val="001622B9"/>
    <w:rsid w:val="0016616E"/>
    <w:rsid w:val="00172D18"/>
    <w:rsid w:val="001739C6"/>
    <w:rsid w:val="00175FB9"/>
    <w:rsid w:val="00176932"/>
    <w:rsid w:val="00177AD9"/>
    <w:rsid w:val="001A0FD3"/>
    <w:rsid w:val="001A4C7F"/>
    <w:rsid w:val="001A52EF"/>
    <w:rsid w:val="001A6F30"/>
    <w:rsid w:val="001B200E"/>
    <w:rsid w:val="001E0541"/>
    <w:rsid w:val="001E3855"/>
    <w:rsid w:val="001F4471"/>
    <w:rsid w:val="001F4B56"/>
    <w:rsid w:val="001F64C5"/>
    <w:rsid w:val="001F6E28"/>
    <w:rsid w:val="00203B21"/>
    <w:rsid w:val="00205E2D"/>
    <w:rsid w:val="0023452F"/>
    <w:rsid w:val="00236976"/>
    <w:rsid w:val="00236DB3"/>
    <w:rsid w:val="00243130"/>
    <w:rsid w:val="002524AC"/>
    <w:rsid w:val="002563B9"/>
    <w:rsid w:val="00260628"/>
    <w:rsid w:val="00270EDB"/>
    <w:rsid w:val="00275BF0"/>
    <w:rsid w:val="00275F04"/>
    <w:rsid w:val="0028328A"/>
    <w:rsid w:val="00285089"/>
    <w:rsid w:val="0028550C"/>
    <w:rsid w:val="00287A3B"/>
    <w:rsid w:val="00292DC7"/>
    <w:rsid w:val="002953F8"/>
    <w:rsid w:val="00296753"/>
    <w:rsid w:val="002A0A72"/>
    <w:rsid w:val="002A0CF4"/>
    <w:rsid w:val="002D0413"/>
    <w:rsid w:val="002E553F"/>
    <w:rsid w:val="002E588C"/>
    <w:rsid w:val="002F0033"/>
    <w:rsid w:val="002F1F85"/>
    <w:rsid w:val="002F2D06"/>
    <w:rsid w:val="002F32DC"/>
    <w:rsid w:val="00313025"/>
    <w:rsid w:val="00332B1F"/>
    <w:rsid w:val="00350772"/>
    <w:rsid w:val="0036777F"/>
    <w:rsid w:val="00367889"/>
    <w:rsid w:val="00377FF8"/>
    <w:rsid w:val="00397688"/>
    <w:rsid w:val="003B2798"/>
    <w:rsid w:val="003C3CBB"/>
    <w:rsid w:val="003C661D"/>
    <w:rsid w:val="003E1820"/>
    <w:rsid w:val="003F0A96"/>
    <w:rsid w:val="003F1FE9"/>
    <w:rsid w:val="003F5472"/>
    <w:rsid w:val="004025CC"/>
    <w:rsid w:val="00404540"/>
    <w:rsid w:val="00412520"/>
    <w:rsid w:val="004211BC"/>
    <w:rsid w:val="00430EF3"/>
    <w:rsid w:val="0044289C"/>
    <w:rsid w:val="00443103"/>
    <w:rsid w:val="00445837"/>
    <w:rsid w:val="004526F2"/>
    <w:rsid w:val="0045281A"/>
    <w:rsid w:val="00456BC8"/>
    <w:rsid w:val="0046392C"/>
    <w:rsid w:val="00465D9E"/>
    <w:rsid w:val="00467457"/>
    <w:rsid w:val="00476A5A"/>
    <w:rsid w:val="004803C9"/>
    <w:rsid w:val="00481DFE"/>
    <w:rsid w:val="0049085B"/>
    <w:rsid w:val="0049131A"/>
    <w:rsid w:val="00493C49"/>
    <w:rsid w:val="004978FB"/>
    <w:rsid w:val="004A4574"/>
    <w:rsid w:val="004B7F8C"/>
    <w:rsid w:val="004D194C"/>
    <w:rsid w:val="00502797"/>
    <w:rsid w:val="0050669C"/>
    <w:rsid w:val="00525B72"/>
    <w:rsid w:val="00530EEE"/>
    <w:rsid w:val="00531A0F"/>
    <w:rsid w:val="00535366"/>
    <w:rsid w:val="00535589"/>
    <w:rsid w:val="005375E1"/>
    <w:rsid w:val="0056588E"/>
    <w:rsid w:val="005706CB"/>
    <w:rsid w:val="00573FCC"/>
    <w:rsid w:val="00584858"/>
    <w:rsid w:val="00590F6D"/>
    <w:rsid w:val="00597F77"/>
    <w:rsid w:val="005A0078"/>
    <w:rsid w:val="005A65AA"/>
    <w:rsid w:val="005B23AF"/>
    <w:rsid w:val="005B5CDD"/>
    <w:rsid w:val="005C3B24"/>
    <w:rsid w:val="005D59AC"/>
    <w:rsid w:val="005E0B7F"/>
    <w:rsid w:val="00602E12"/>
    <w:rsid w:val="00603588"/>
    <w:rsid w:val="006242AE"/>
    <w:rsid w:val="00640E2E"/>
    <w:rsid w:val="00650E2E"/>
    <w:rsid w:val="006528F3"/>
    <w:rsid w:val="00692E08"/>
    <w:rsid w:val="00694DF9"/>
    <w:rsid w:val="006A323D"/>
    <w:rsid w:val="006B7AC2"/>
    <w:rsid w:val="006C0AAD"/>
    <w:rsid w:val="006C7E6E"/>
    <w:rsid w:val="006D5697"/>
    <w:rsid w:val="006E4A3F"/>
    <w:rsid w:val="006F05C2"/>
    <w:rsid w:val="006F5CC1"/>
    <w:rsid w:val="00713C1B"/>
    <w:rsid w:val="0071501F"/>
    <w:rsid w:val="00715CDF"/>
    <w:rsid w:val="00721772"/>
    <w:rsid w:val="00721A66"/>
    <w:rsid w:val="00733C72"/>
    <w:rsid w:val="00747407"/>
    <w:rsid w:val="007475C0"/>
    <w:rsid w:val="007506AA"/>
    <w:rsid w:val="007509AD"/>
    <w:rsid w:val="00750F23"/>
    <w:rsid w:val="00760ADA"/>
    <w:rsid w:val="00766207"/>
    <w:rsid w:val="0076762E"/>
    <w:rsid w:val="0077035E"/>
    <w:rsid w:val="00771C5A"/>
    <w:rsid w:val="007769C7"/>
    <w:rsid w:val="007846FE"/>
    <w:rsid w:val="00794CF1"/>
    <w:rsid w:val="007A7F66"/>
    <w:rsid w:val="007B3474"/>
    <w:rsid w:val="007B6FD6"/>
    <w:rsid w:val="007C39AD"/>
    <w:rsid w:val="007C3ADB"/>
    <w:rsid w:val="007D60FC"/>
    <w:rsid w:val="007E4967"/>
    <w:rsid w:val="007F2664"/>
    <w:rsid w:val="0080536B"/>
    <w:rsid w:val="00807A71"/>
    <w:rsid w:val="00813AF7"/>
    <w:rsid w:val="0082289C"/>
    <w:rsid w:val="00850131"/>
    <w:rsid w:val="00855FA7"/>
    <w:rsid w:val="00860045"/>
    <w:rsid w:val="0086096D"/>
    <w:rsid w:val="00864E8D"/>
    <w:rsid w:val="008768C9"/>
    <w:rsid w:val="00886093"/>
    <w:rsid w:val="00886C63"/>
    <w:rsid w:val="0089176C"/>
    <w:rsid w:val="008A270B"/>
    <w:rsid w:val="008A61E7"/>
    <w:rsid w:val="008D4C39"/>
    <w:rsid w:val="008E14A8"/>
    <w:rsid w:val="008E4AA6"/>
    <w:rsid w:val="008F4FC1"/>
    <w:rsid w:val="008F7FE6"/>
    <w:rsid w:val="009011ED"/>
    <w:rsid w:val="0090514F"/>
    <w:rsid w:val="00907B7D"/>
    <w:rsid w:val="0091375C"/>
    <w:rsid w:val="009152F1"/>
    <w:rsid w:val="0093206C"/>
    <w:rsid w:val="00956258"/>
    <w:rsid w:val="00956F6B"/>
    <w:rsid w:val="009656A8"/>
    <w:rsid w:val="00982976"/>
    <w:rsid w:val="00984F03"/>
    <w:rsid w:val="00987C9A"/>
    <w:rsid w:val="009929FB"/>
    <w:rsid w:val="00993C16"/>
    <w:rsid w:val="009967AE"/>
    <w:rsid w:val="009A279A"/>
    <w:rsid w:val="009A2DAB"/>
    <w:rsid w:val="009B3AD2"/>
    <w:rsid w:val="009B6947"/>
    <w:rsid w:val="009C2BBB"/>
    <w:rsid w:val="009C4886"/>
    <w:rsid w:val="009D6DBC"/>
    <w:rsid w:val="009E7042"/>
    <w:rsid w:val="009E7CA4"/>
    <w:rsid w:val="009F513E"/>
    <w:rsid w:val="00A033BD"/>
    <w:rsid w:val="00A03F0B"/>
    <w:rsid w:val="00A1173B"/>
    <w:rsid w:val="00A23653"/>
    <w:rsid w:val="00A272D5"/>
    <w:rsid w:val="00A370D9"/>
    <w:rsid w:val="00A41108"/>
    <w:rsid w:val="00A42764"/>
    <w:rsid w:val="00A5319F"/>
    <w:rsid w:val="00A60C39"/>
    <w:rsid w:val="00A664A7"/>
    <w:rsid w:val="00A67B53"/>
    <w:rsid w:val="00A71F70"/>
    <w:rsid w:val="00A80D59"/>
    <w:rsid w:val="00A828F2"/>
    <w:rsid w:val="00A84763"/>
    <w:rsid w:val="00A87962"/>
    <w:rsid w:val="00A90996"/>
    <w:rsid w:val="00A91A24"/>
    <w:rsid w:val="00AA3196"/>
    <w:rsid w:val="00AB175C"/>
    <w:rsid w:val="00AB309A"/>
    <w:rsid w:val="00AC0952"/>
    <w:rsid w:val="00AC5B5F"/>
    <w:rsid w:val="00AD0E7E"/>
    <w:rsid w:val="00AD1A52"/>
    <w:rsid w:val="00AD2F12"/>
    <w:rsid w:val="00AE215C"/>
    <w:rsid w:val="00AF26E8"/>
    <w:rsid w:val="00AF7413"/>
    <w:rsid w:val="00AF7A05"/>
    <w:rsid w:val="00B00B2E"/>
    <w:rsid w:val="00B13F53"/>
    <w:rsid w:val="00B160F4"/>
    <w:rsid w:val="00B17CE0"/>
    <w:rsid w:val="00B2406E"/>
    <w:rsid w:val="00B271DE"/>
    <w:rsid w:val="00B30819"/>
    <w:rsid w:val="00B31E9E"/>
    <w:rsid w:val="00B36632"/>
    <w:rsid w:val="00B37814"/>
    <w:rsid w:val="00B42C5E"/>
    <w:rsid w:val="00B45878"/>
    <w:rsid w:val="00B470AB"/>
    <w:rsid w:val="00B6113A"/>
    <w:rsid w:val="00B62A5F"/>
    <w:rsid w:val="00B705E6"/>
    <w:rsid w:val="00B77253"/>
    <w:rsid w:val="00B80E20"/>
    <w:rsid w:val="00B93949"/>
    <w:rsid w:val="00B94876"/>
    <w:rsid w:val="00B96AB9"/>
    <w:rsid w:val="00BA0148"/>
    <w:rsid w:val="00BB136C"/>
    <w:rsid w:val="00BC56AE"/>
    <w:rsid w:val="00BC6DB7"/>
    <w:rsid w:val="00BC7548"/>
    <w:rsid w:val="00BC7CE9"/>
    <w:rsid w:val="00BE102C"/>
    <w:rsid w:val="00BE5ADA"/>
    <w:rsid w:val="00C1183B"/>
    <w:rsid w:val="00C21145"/>
    <w:rsid w:val="00C31CDE"/>
    <w:rsid w:val="00C50C13"/>
    <w:rsid w:val="00C520F3"/>
    <w:rsid w:val="00C6407E"/>
    <w:rsid w:val="00C72FFF"/>
    <w:rsid w:val="00CB5019"/>
    <w:rsid w:val="00CC0DFA"/>
    <w:rsid w:val="00CC126B"/>
    <w:rsid w:val="00CC38C3"/>
    <w:rsid w:val="00CD4159"/>
    <w:rsid w:val="00CE1B66"/>
    <w:rsid w:val="00CE4D4C"/>
    <w:rsid w:val="00CE6D00"/>
    <w:rsid w:val="00CF2FF5"/>
    <w:rsid w:val="00D045B7"/>
    <w:rsid w:val="00D0652A"/>
    <w:rsid w:val="00D12D16"/>
    <w:rsid w:val="00D22DE9"/>
    <w:rsid w:val="00D26F73"/>
    <w:rsid w:val="00D34A17"/>
    <w:rsid w:val="00D35AB1"/>
    <w:rsid w:val="00D417A9"/>
    <w:rsid w:val="00D439E6"/>
    <w:rsid w:val="00D473E7"/>
    <w:rsid w:val="00D51FDB"/>
    <w:rsid w:val="00D5399D"/>
    <w:rsid w:val="00D56052"/>
    <w:rsid w:val="00D62320"/>
    <w:rsid w:val="00D73B13"/>
    <w:rsid w:val="00D81177"/>
    <w:rsid w:val="00D82819"/>
    <w:rsid w:val="00D92D8C"/>
    <w:rsid w:val="00D96620"/>
    <w:rsid w:val="00DB7351"/>
    <w:rsid w:val="00DC151A"/>
    <w:rsid w:val="00DC591F"/>
    <w:rsid w:val="00DD17DF"/>
    <w:rsid w:val="00DD42FE"/>
    <w:rsid w:val="00DD46F4"/>
    <w:rsid w:val="00DE1845"/>
    <w:rsid w:val="00E020AD"/>
    <w:rsid w:val="00E14855"/>
    <w:rsid w:val="00E20693"/>
    <w:rsid w:val="00E21E0C"/>
    <w:rsid w:val="00E22D92"/>
    <w:rsid w:val="00E306AE"/>
    <w:rsid w:val="00E30EFA"/>
    <w:rsid w:val="00E31564"/>
    <w:rsid w:val="00E33914"/>
    <w:rsid w:val="00E370A9"/>
    <w:rsid w:val="00E57511"/>
    <w:rsid w:val="00E62CFD"/>
    <w:rsid w:val="00E67FFA"/>
    <w:rsid w:val="00E702CA"/>
    <w:rsid w:val="00E70A44"/>
    <w:rsid w:val="00E73D1C"/>
    <w:rsid w:val="00E7480C"/>
    <w:rsid w:val="00EA385B"/>
    <w:rsid w:val="00EA51AF"/>
    <w:rsid w:val="00EB13FF"/>
    <w:rsid w:val="00EB365A"/>
    <w:rsid w:val="00EC2167"/>
    <w:rsid w:val="00EE37A3"/>
    <w:rsid w:val="00EE55E9"/>
    <w:rsid w:val="00EF00F2"/>
    <w:rsid w:val="00EF2B18"/>
    <w:rsid w:val="00EF4FE1"/>
    <w:rsid w:val="00EF5044"/>
    <w:rsid w:val="00F04CD4"/>
    <w:rsid w:val="00F06266"/>
    <w:rsid w:val="00F07A6D"/>
    <w:rsid w:val="00F210EE"/>
    <w:rsid w:val="00F226E5"/>
    <w:rsid w:val="00F32925"/>
    <w:rsid w:val="00F36322"/>
    <w:rsid w:val="00F410A9"/>
    <w:rsid w:val="00F4135B"/>
    <w:rsid w:val="00F44127"/>
    <w:rsid w:val="00F4508E"/>
    <w:rsid w:val="00F5172F"/>
    <w:rsid w:val="00F536D7"/>
    <w:rsid w:val="00F542F4"/>
    <w:rsid w:val="00F56CA7"/>
    <w:rsid w:val="00F7174F"/>
    <w:rsid w:val="00F7529A"/>
    <w:rsid w:val="00F752BD"/>
    <w:rsid w:val="00F760B5"/>
    <w:rsid w:val="00F8157D"/>
    <w:rsid w:val="00F823F5"/>
    <w:rsid w:val="00F97689"/>
    <w:rsid w:val="00FA2CD0"/>
    <w:rsid w:val="00FA45C6"/>
    <w:rsid w:val="00FC2818"/>
    <w:rsid w:val="00FD529F"/>
    <w:rsid w:val="00FE0A7E"/>
    <w:rsid w:val="00FE5A3E"/>
    <w:rsid w:val="00FE6436"/>
    <w:rsid w:val="00FF1220"/>
    <w:rsid w:val="01B72187"/>
    <w:rsid w:val="022300E0"/>
    <w:rsid w:val="1BE04497"/>
    <w:rsid w:val="21694908"/>
    <w:rsid w:val="33B050F2"/>
    <w:rsid w:val="3A0E7B28"/>
    <w:rsid w:val="3CE1639C"/>
    <w:rsid w:val="5B241098"/>
    <w:rsid w:val="5FD62C25"/>
    <w:rsid w:val="69E0061D"/>
    <w:rsid w:val="6F364011"/>
    <w:rsid w:val="6F3C009D"/>
    <w:rsid w:val="71180B6C"/>
    <w:rsid w:val="76035AE2"/>
    <w:rsid w:val="773D2A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20"/>
    <w:unhideWhenUsed/>
    <w:qFormat/>
    <w:uiPriority w:val="99"/>
    <w:pPr>
      <w:ind w:left="109"/>
    </w:pPr>
    <w:rPr>
      <w:rFonts w:ascii="仿宋_GB2312" w:hAnsi="仿宋_GB2312" w:eastAsia="仿宋_GB2312" w:cs="Calibri"/>
      <w:sz w:val="32"/>
    </w:rPr>
  </w:style>
  <w:style w:type="paragraph" w:styleId="3">
    <w:name w:val="Date"/>
    <w:basedOn w:val="1"/>
    <w:next w:val="1"/>
    <w:link w:val="21"/>
    <w:semiHidden/>
    <w:unhideWhenUsed/>
    <w:qFormat/>
    <w:uiPriority w:val="99"/>
    <w:pPr>
      <w:ind w:left="100" w:leftChars="2500"/>
    </w:pPr>
  </w:style>
  <w:style w:type="paragraph" w:styleId="4">
    <w:name w:val="Balloon Text"/>
    <w:basedOn w:val="1"/>
    <w:link w:val="15"/>
    <w:semiHidden/>
    <w:unhideWhenUsed/>
    <w:qFormat/>
    <w:uiPriority w:val="99"/>
    <w:rPr>
      <w:sz w:val="18"/>
      <w:szCs w:val="18"/>
    </w:rPr>
  </w:style>
  <w:style w:type="paragraph" w:styleId="5">
    <w:name w:val="footer"/>
    <w:basedOn w:val="1"/>
    <w:link w:val="18"/>
    <w:unhideWhenUsed/>
    <w:qFormat/>
    <w:uiPriority w:val="99"/>
    <w:pPr>
      <w:tabs>
        <w:tab w:val="center" w:pos="4153"/>
        <w:tab w:val="right" w:pos="8306"/>
      </w:tabs>
      <w:snapToGrid w:val="0"/>
      <w:jc w:val="left"/>
    </w:pPr>
    <w:rPr>
      <w:sz w:val="18"/>
      <w:szCs w:val="18"/>
    </w:rPr>
  </w:style>
  <w:style w:type="paragraph" w:styleId="6">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Title"/>
    <w:basedOn w:val="1"/>
    <w:next w:val="1"/>
    <w:link w:val="16"/>
    <w:qFormat/>
    <w:uiPriority w:val="10"/>
    <w:pPr>
      <w:spacing w:before="240" w:after="60"/>
      <w:jc w:val="center"/>
      <w:outlineLvl w:val="0"/>
    </w:pPr>
    <w:rPr>
      <w:rFonts w:ascii="Cambria" w:hAnsi="Cambria"/>
      <w:b/>
      <w:bCs/>
      <w:sz w:val="32"/>
      <w:szCs w:val="32"/>
    </w:rPr>
  </w:style>
  <w:style w:type="table" w:styleId="9">
    <w:name w:val="Table Grid"/>
    <w:basedOn w:val="8"/>
    <w:qFormat/>
    <w:uiPriority w:val="5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Emphasis"/>
    <w:basedOn w:val="10"/>
    <w:qFormat/>
    <w:uiPriority w:val="20"/>
    <w:rPr>
      <w:i/>
    </w:rPr>
  </w:style>
  <w:style w:type="paragraph" w:customStyle="1" w:styleId="12">
    <w:name w:val="BodyText2"/>
    <w:basedOn w:val="1"/>
    <w:qFormat/>
    <w:uiPriority w:val="0"/>
    <w:pPr>
      <w:spacing w:after="120" w:line="480" w:lineRule="auto"/>
    </w:pPr>
    <w:rPr>
      <w:rFonts w:ascii="Calibri" w:hAnsi="Calibri"/>
      <w:sz w:val="32"/>
      <w:szCs w:val="32"/>
    </w:rPr>
  </w:style>
  <w:style w:type="paragraph" w:customStyle="1" w:styleId="13">
    <w:name w:val="段"/>
    <w:link w:val="14"/>
    <w:qFormat/>
    <w:uiPriority w:val="0"/>
    <w:pPr>
      <w:autoSpaceDE w:val="0"/>
      <w:autoSpaceDN w:val="0"/>
      <w:ind w:firstLine="200" w:firstLineChars="200"/>
      <w:jc w:val="both"/>
    </w:pPr>
    <w:rPr>
      <w:rFonts w:ascii="宋体" w:hAnsi="Times New Roman" w:eastAsia="宋体" w:cs="Times New Roman"/>
      <w:kern w:val="2"/>
      <w:sz w:val="21"/>
      <w:szCs w:val="22"/>
      <w:lang w:val="en-US" w:eastAsia="zh-CN" w:bidi="ar-SA"/>
    </w:rPr>
  </w:style>
  <w:style w:type="character" w:customStyle="1" w:styleId="14">
    <w:name w:val="段 Char"/>
    <w:link w:val="13"/>
    <w:qFormat/>
    <w:locked/>
    <w:uiPriority w:val="0"/>
    <w:rPr>
      <w:rFonts w:ascii="宋体" w:hAnsi="Times New Roman" w:eastAsia="宋体" w:cs="Times New Roman"/>
    </w:rPr>
  </w:style>
  <w:style w:type="character" w:customStyle="1" w:styleId="15">
    <w:name w:val="批注框文本 字符"/>
    <w:basedOn w:val="10"/>
    <w:link w:val="4"/>
    <w:semiHidden/>
    <w:qFormat/>
    <w:uiPriority w:val="99"/>
    <w:rPr>
      <w:rFonts w:ascii="Times New Roman" w:hAnsi="Times New Roman" w:eastAsia="宋体" w:cs="Times New Roman"/>
      <w:sz w:val="18"/>
      <w:szCs w:val="18"/>
    </w:rPr>
  </w:style>
  <w:style w:type="character" w:customStyle="1" w:styleId="16">
    <w:name w:val="标题 字符"/>
    <w:basedOn w:val="10"/>
    <w:link w:val="7"/>
    <w:qFormat/>
    <w:uiPriority w:val="10"/>
    <w:rPr>
      <w:rFonts w:ascii="Cambria" w:hAnsi="Cambria" w:eastAsia="宋体" w:cs="Times New Roman"/>
      <w:b/>
      <w:bCs/>
      <w:sz w:val="32"/>
      <w:szCs w:val="32"/>
    </w:rPr>
  </w:style>
  <w:style w:type="character" w:customStyle="1" w:styleId="17">
    <w:name w:val="页眉 字符"/>
    <w:basedOn w:val="10"/>
    <w:link w:val="6"/>
    <w:qFormat/>
    <w:uiPriority w:val="99"/>
    <w:rPr>
      <w:rFonts w:ascii="Times New Roman" w:hAnsi="Times New Roman" w:eastAsia="宋体" w:cs="Times New Roman"/>
      <w:sz w:val="18"/>
      <w:szCs w:val="18"/>
    </w:rPr>
  </w:style>
  <w:style w:type="character" w:customStyle="1" w:styleId="18">
    <w:name w:val="页脚 字符"/>
    <w:basedOn w:val="10"/>
    <w:link w:val="5"/>
    <w:qFormat/>
    <w:uiPriority w:val="99"/>
    <w:rPr>
      <w:rFonts w:ascii="Times New Roman" w:hAnsi="Times New Roman" w:eastAsia="宋体" w:cs="Times New Roman"/>
      <w:sz w:val="18"/>
      <w:szCs w:val="18"/>
    </w:rPr>
  </w:style>
  <w:style w:type="paragraph" w:customStyle="1" w:styleId="19">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0">
    <w:name w:val="正文文本 字符"/>
    <w:basedOn w:val="10"/>
    <w:link w:val="2"/>
    <w:qFormat/>
    <w:uiPriority w:val="99"/>
    <w:rPr>
      <w:rFonts w:ascii="仿宋_GB2312" w:hAnsi="仿宋_GB2312" w:eastAsia="仿宋_GB2312" w:cs="Calibri"/>
      <w:kern w:val="2"/>
      <w:sz w:val="32"/>
      <w:szCs w:val="24"/>
    </w:rPr>
  </w:style>
  <w:style w:type="character" w:customStyle="1" w:styleId="21">
    <w:name w:val="日期 字符"/>
    <w:basedOn w:val="10"/>
    <w:link w:val="3"/>
    <w:semiHidden/>
    <w:qFormat/>
    <w:uiPriority w:val="99"/>
    <w:rPr>
      <w:rFonts w:ascii="Times New Roman" w:hAnsi="Times New Roman" w:eastAsia="宋体" w:cs="Times New Roman"/>
      <w:kern w:val="2"/>
      <w:sz w:val="21"/>
      <w:szCs w:val="24"/>
    </w:rPr>
  </w:style>
  <w:style w:type="paragraph" w:customStyle="1" w:styleId="22">
    <w:name w:val="_Style 27"/>
    <w:basedOn w:val="1"/>
    <w:next w:val="23"/>
    <w:qFormat/>
    <w:uiPriority w:val="34"/>
    <w:pPr>
      <w:ind w:firstLine="420" w:firstLineChars="200"/>
    </w:pPr>
    <w:rPr>
      <w:rFonts w:ascii="等线" w:hAnsi="等线" w:eastAsia="等线"/>
      <w:szCs w:val="22"/>
    </w:rPr>
  </w:style>
  <w:style w:type="paragraph" w:styleId="23">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d677aaf3-e2c7-409e-b561-94444b6612f7</errorID>
      <errorWord>团体标准《林下草豆蔻生态栽培技术规程》</errorWord>
      <group>L1_Other</group>
      <groupName>其他问题</groupName>
      <ability>L2_Consistency</ability>
      <abilityName>一致性检查</abilityName>
      <candidateList>
        <item>团体标准《中药材草豆蔻林下种植技术规程》</item>
      </candidateList>
      <explain>实体一致性错误，本文标题及正文多数部分明确该编制说明对应的标准名称为《中药材草豆蔻林下种植技术规程》，此处名称表述不一致</explain>
      <paraID>5F34A8AD</paraID>
      <start>138</start>
      <end>157</end>
      <status>unmodified</status>
      <modifiedWord/>
      <trackRevisions>false</trackRevisions>
    </reviewItem>
    <reviewItem>
      <errorID>e926764f-3d6c-4167-bfce-e056cb8773a2</errorID>
      <errorWord>（</errorWord>
      <group>L1_Punc</group>
      <groupName>标点问题</groupName>
      <ability>L2_Punc_CN</ability>
      <abilityName>标点符号问题</abilityName>
      <candidateList>
        <item/>
      </candidateList>
      <explain/>
      <paraID>11B49F8A</paraID>
      <start>134</start>
      <end>135</end>
      <status>unmodified</status>
      <modifiedWord/>
      <trackRevisions>false</trackRevisions>
    </reviewItem>
    <reviewItem>
      <errorID>79acbf9e-790e-4b8f-92d8-46d7787eeb07</errorID>
      <errorWord>）</errorWord>
      <group>L1_Punc</group>
      <groupName>标点问题</groupName>
      <ability>L2_Punc_CN</ability>
      <abilityName>标点符号问题</abilityName>
      <candidateList>
        <item/>
      </candidateList>
      <explain/>
      <paraID>11B49F8A</paraID>
      <start>137</start>
      <end>138</end>
      <status>unmodified</status>
      <modifiedWord/>
      <trackRevisions>false</trackRevisions>
    </reviewItem>
    <reviewItem>
      <errorID>f6607233-747c-45e0-a641-00004e54819b</errorID>
      <errorWord>广泛种植于</errorWord>
      <group>L1_Grammar</group>
      <groupName>语法问题</groupName>
      <ability>L2_Grammar</ability>
      <abilityName>语法错误</abilityName>
      <candidateList>
        <item>在</item>
      </candidateList>
      <explain/>
      <paraID>2952DCA0</paraID>
      <start>78</start>
      <end>83</end>
      <status>unmodified</status>
      <modifiedWord/>
      <trackRevisions>false</trackRevisions>
    </reviewItem>
    <reviewItem>
      <errorID>12da543b-7a0d-4b80-8b65-ddc0e03d0d24</errorID>
      <errorWord>（</errorWord>
      <group>L1_Word</group>
      <groupName>字词问题</groupName>
      <ability>L2_Typo</ability>
      <abilityName>字词错误</abilityName>
      <candidateList>
        <item>（以</item>
      </candidateList>
      <explain/>
      <paraID>2952DCA0</paraID>
      <start>99</start>
      <end>100</end>
      <status>unmodified</status>
      <modifiedWord/>
      <trackRevisions>false</trackRevisions>
    </reviewItem>
    <reviewItem>
      <errorID>e692970c-85cc-46bb-9bef-d181bcf5793b</errorID>
      <errorWord>简称为</errorWord>
      <group>L1_Word</group>
      <groupName>字词问题</groupName>
      <ability>L2_Typo</ability>
      <abilityName>字词错误</abilityName>
      <candidateList>
        <item>简称</item>
      </candidateList>
      <explain/>
      <paraID>2952DCA0</paraID>
      <start>101</start>
      <end>104</end>
      <status>unmodified</status>
      <modifiedWord/>
      <trackRevisions>false</trackRevisions>
    </reviewItem>
    <reviewItem>
      <errorID>567f9261-e065-416a-905f-915ee8a4be59</errorID>
      <errorWord>。</errorWord>
      <group>L1_Grammar</group>
      <groupName>语法问题</groupName>
      <ability>L2_Grammar</ability>
      <abilityName>语法错误</abilityName>
      <candidateList>
        <item>广泛种植。</item>
      </candidateList>
      <explain/>
      <paraID>2952DCA0</paraID>
      <start>115</start>
      <end>116</end>
      <status>unmodified</status>
      <modifiedWord/>
      <trackRevisions>false</trackRevisions>
    </reviewItem>
    <reviewItem>
      <errorID>f6eb0d87-acb8-4cb9-83cf-623adb71a8d5</errorID>
      <errorWord>团体标准《林下草豆蔻生态栽培技术规程》</errorWord>
      <group>L1_Other</group>
      <groupName>其他问题</groupName>
      <ability>L2_Consistency</ability>
      <abilityName>一致性检查</abilityName>
      <candidateList>
        <item>团体标准《中药材草豆蔻林下种植技术规程》</item>
      </candidateList>
      <explain>实体一致性错误，本文标题及正文多数部分明确该编制说明对应的标准名称为《中药材草豆蔻林下种植技术规程》，此处名称表述不一致</explain>
      <paraID>3E97BC6B</paraID>
      <start>159</start>
      <end>178</end>
      <status>unmodified</status>
      <modifiedWord/>
      <trackRevisions>false</trackRevisions>
    </reviewItem>
    <reviewItem>
      <errorID>d134be46-57b9-43e8-a5f4-c98a579f5ef3</errorID>
      <errorWord>、</errorWord>
      <group>L1_Word</group>
      <groupName>字词问题</groupName>
      <ability>L2_Typo</ability>
      <abilityName>字词错误</abilityName>
      <candidateList>
        <item>与</item>
      </candidateList>
      <explain/>
      <paraID>451F98CE</paraID>
      <start>11</start>
      <end>12</end>
      <status>unmodified</status>
      <modifiedWord/>
      <trackRevisions>false</trackRevisions>
    </reviewItem>
    <reviewItem>
      <errorID>82167156-abb6-4367-8e69-96e935f8d9dc</errorID>
      <errorWord>/</errorWord>
      <group>L1_Punc</group>
      <groupName>标点问题</groupName>
      <ability>L2_Punc_CN</ability>
      <abilityName>标点符号问题</abilityName>
      <candidateList>
        <item> </item>
      </candidateList>
      <explain/>
      <paraID> EBF3AF9</paraID>
      <start>15</start>
      <end>16</end>
      <status>unmodified</status>
      <modifiedWord/>
      <trackRevisions>false</trackRevisions>
    </reviewItem>
    <reviewItem>
      <errorID>4865a505-397b-44dd-907a-0335805dfdaf</errorID>
      <errorWord>中华人民共和国标准法</errorWord>
      <group>L1_Knowledge</group>
      <groupName>知识性问题</groupName>
      <ability>L2_Knowledge</ability>
      <abilityName>其他知识</abilityName>
      <candidateList>
        <item>中华人民共和国标准化法</item>
      </candidateList>
      <explain>当前法律法规未收录或尚未生效，注意核查是否正确。</explain>
      <paraID>7DCCB65B</paraID>
      <start>61</start>
      <end>71</end>
      <status>unmodified</status>
      <modifiedWord/>
      <trackRevisions>false</trackRevisions>
    </reviewItem>
    <reviewItem>
      <errorID>39f02fa1-dab4-4bdc-a07c-a5825fec492b</errorID>
      <errorWord>测</errorWord>
      <group>L1_Word</group>
      <groupName>字词问题</groupName>
      <ability>L2_Typo</ability>
      <abilityName>字词错误</abilityName>
      <candidateList>
        <item>册</item>
      </candidateList>
      <explain>存在发音相同字词的误用。</explain>
      <paraID>7DCCB65B</paraID>
      <start>82</start>
      <end>83</end>
      <status>unmodified</status>
      <modifiedWord/>
      <trackRevisions>false</trackRevisions>
    </reviewItem>
    <reviewItem>
      <errorID>358d0df5-3a07-4094-b65d-4e1600f67519</errorID>
      <errorWord>草豆蔻进行了</errorWord>
      <group>L1_Grammar</group>
      <groupName>语法问题</groupName>
      <ability>L2_Grammar</ability>
      <abilityName>语法错误</abilityName>
      <candidateList>
        <item>草豆蔻</item>
      </candidateList>
      <explain/>
      <paraID>74451997</paraID>
      <start>54</start>
      <end>60</end>
      <status>unmodified</status>
      <modifiedWord/>
      <trackRevisions>false</trackRevisions>
    </reviewItem>
    <reviewItem>
      <errorID>55a5d0c4-6334-4669-a5bb-e8a51f1616e7</errorID>
      <errorWord>探究的</errorWord>
      <group>L1_Word</group>
      <groupName>字词问题</groupName>
      <ability>L2_Typo</ability>
      <abilityName>字词错误</abilityName>
      <candidateList>
        <item>探究</item>
      </candidateList>
      <explain/>
      <paraID>74451997</paraID>
      <start>93</start>
      <end>96</end>
      <status>unmodified</status>
      <modifiedWord/>
      <trackRevisions>false</trackRevisions>
    </reviewItem>
    <reviewItem>
      <errorID>494fd394-9a2c-42af-8f83-80e7c23f5129</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2EF55087</paraID>
      <start>11</start>
      <end>12</end>
      <status>unmodified</status>
      <modifiedWord/>
      <trackRevisions>false</trackRevisions>
    </reviewItem>
    <reviewItem>
      <errorID>fb73c368-e623-4b91-bd3b-63968006eee5</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E8F2472</paraID>
      <start>10</start>
      <end>11</end>
      <status>unmodified</status>
      <modifiedWord/>
      <trackRevisions>false</trackRevisions>
    </reviewItem>
    <reviewItem>
      <errorID>0a58bc81-49e7-42bc-bdba-ec71d7c09017</errorID>
      <errorWord>《中药材草豆蔻林下种植技术规程》（草案）</errorWord>
      <group>L1_Knowledge</group>
      <groupName>知识性问题</groupName>
      <ability>L2_Knowledge</ability>
      <abilityName>其他知识</abilityName>
      <candidateList>
        <item>《中药材草豆蔻林下种植技术规程（草案）》</item>
      </candidateList>
      <explain>疑似政策文件、法律法规名称等书写不规范，请注意检查。</explain>
      <paraID> E8F2472</paraID>
      <start>102</start>
      <end>122</end>
      <status>unmodified</status>
      <modifiedWord/>
      <trackRevisions>false</trackRevisions>
    </reviewItem>
    <reviewItem>
      <errorID>94c98638-2aad-4a1d-8830-4090ff16a10f</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27CFF658</paraID>
      <start>10</start>
      <end>11</end>
      <status>unmodified</status>
      <modifiedWord/>
      <trackRevisions>false</trackRevisions>
    </reviewItem>
    <reviewItem>
      <errorID>f5b1bf08-a2e4-495f-95bc-b344ba24caa1</errorID>
      <errorWord>《中药材草豆蔻林下种植技术规程》（征求意见稿）</errorWord>
      <group>L1_Knowledge</group>
      <groupName>知识性问题</groupName>
      <ability>L2_Knowledge</ability>
      <abilityName>其他知识</abilityName>
      <candidateList>
        <item>《中药材草豆蔻林下种植技术规程（征求意见稿）》</item>
      </candidateList>
      <explain>疑似政策文件、法律法规名称等书写不规范，请注意检查。</explain>
      <paraID>27CFF658</paraID>
      <start>110</start>
      <end>133</end>
      <status>unmodified</status>
      <modifiedWord/>
      <trackRevisions>false</trackRevisions>
    </reviewItem>
    <reviewItem>
      <errorID>26e4d0c5-df6a-4708-a68c-318322412103</errorID>
      <errorWord>（征求意见稿）</errorWord>
      <group>L1_Punc</group>
      <groupName>标点问题</groupName>
      <ability>L2_Punc_CN</ability>
      <abilityName>标点符号问题</abilityName>
      <candidateList>
        <item>《征求意见稿》</item>
      </candidateList>
      <explain/>
      <paraID>27CFF658</paraID>
      <start>134</start>
      <end>141</end>
      <status>unmodified</status>
      <modifiedWord/>
      <trackRevisions>false</trackRevisions>
    </reviewItem>
    <reviewItem>
      <errorID>ad7d1dae-20fd-4839-b039-8505bd00c73a</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5BBF01A8</paraID>
      <start>10</start>
      <end>11</end>
      <status>unmodified</status>
      <modifiedWord/>
      <trackRevisions>false</trackRevisions>
    </reviewItem>
    <reviewItem>
      <errorID>08468397-6f9e-4ee7-b751-b5379e17806d</errorID>
      <errorWord>《中药材草豆蔻林下种植技术规程》（征求意见稿）</errorWord>
      <group>L1_Knowledge</group>
      <groupName>知识性问题</groupName>
      <ability>L2_Knowledge</ability>
      <abilityName>其他知识</abilityName>
      <candidateList>
        <item>《中药材草豆蔻林下种植技术规程（征求意见稿）》</item>
      </candidateList>
      <explain>疑似政策文件、法律法规名称等书写不规范，请注意检查。</explain>
      <paraID>5BBF01A8</paraID>
      <start>102</start>
      <end>125</end>
      <status>unmodified</status>
      <modifiedWord/>
      <trackRevisions>false</trackRevisions>
    </reviewItem>
    <reviewItem>
      <errorID>fc51a10c-fc4c-4482-9536-c328714e2ea4</errorID>
      <errorWord>（征求意见稿）</errorWord>
      <group>L1_Punc</group>
      <groupName>标点问题</groupName>
      <ability>L2_Punc_CN</ability>
      <abilityName>标点符号问题</abilityName>
      <candidateList>
        <item>《征求意见稿》</item>
      </candidateList>
      <explain/>
      <paraID>5BBF01A8</paraID>
      <start>126</start>
      <end>133</end>
      <status>unmodified</status>
      <modifiedWord/>
      <trackRevisions>false</trackRevisions>
    </reviewItem>
    <reviewItem>
      <errorID>fa55b288-af46-40b8-85eb-fc158c032c07</errorID>
      <errorWord>法律、法规</errorWord>
      <group>L1_Word</group>
      <groupName>字词问题</groupName>
      <ability>L2_Typo</ability>
      <abilityName>字词错误</abilityName>
      <candidateList>
        <item>法律法规</item>
      </candidateList>
      <explain/>
      <paraID>20AF36E8</paraID>
      <start>16</start>
      <end>21</end>
      <status>unmodified</status>
      <modifiedWord/>
      <trackRevisions>false</trackRevisions>
    </reviewItem>
    <reviewItem>
      <errorID>c8ffdf10-dbdb-498a-b07f-4b0ce817d979</errorID>
      <errorWord>来自于</errorWord>
      <group>L1_Word</group>
      <groupName>字词问题</groupName>
      <ability>L2_Typo</ability>
      <abilityName>字词错误</abilityName>
      <candidateList>
        <item>来自</item>
      </candidateList>
      <explain/>
      <paraID>16F70B98</paraID>
      <start>17</start>
      <end>20</end>
      <status>unmodified</status>
      <modifiedWord/>
      <trackRevisions>false</trackRevisions>
    </reviewItem>
    <reviewItem>
      <errorID>933ac22c-e61f-427e-9120-6d5820cacd08</errorID>
      <errorWord>项目后</errorWord>
      <group>L1_Grammar</group>
      <groupName>语法问题</groupName>
      <ability>L2_Grammar</ability>
      <abilityName>语法错误</abilityName>
      <candidateList>
        <item>项目。项目开展后</item>
      </candidateList>
      <explain/>
      <paraID>16F70B98</paraID>
      <start>113</start>
      <end>116</end>
      <status>unmodified</status>
      <modifiedWord/>
      <trackRevisions>false</trackRevisions>
    </reviewItem>
    <reviewItem>
      <errorID>c99a1a75-ef72-41b2-8035-90779d56564d</errorID>
      <errorWord>开展</errorWord>
      <group>L1_Word</group>
      <groupName>字词问题</groupName>
      <ability>L2_Typo</ability>
      <abilityName>字词错误</abilityName>
      <candidateList>
        <item>进行</item>
      </candidateList>
      <explain/>
      <paraID>16F70B98</paraID>
      <start>120</start>
      <end>122</end>
      <status>unmodified</status>
      <modifiedWord/>
      <trackRevisions>false</trackRevisions>
    </reviewItem>
    <reviewItem>
      <errorID>22922b26-7dff-4c6a-a0ea-b3454139895d</errorID>
      <errorWord>草豆蔻进行了</errorWord>
      <group>L1_Word</group>
      <groupName>字词问题</groupName>
      <ability>L2_Typo</ability>
      <abilityName>字词错误</abilityName>
      <candidateList>
        <item>研究了草豆蔻在</item>
      </candidateList>
      <explain/>
      <paraID>16F70B98</paraID>
      <start>145</start>
      <end>151</end>
      <status>unmodified</status>
      <modifiedWord/>
      <trackRevisions>false</trackRevisions>
    </reviewItem>
    <reviewItem>
      <errorID>4c205ebe-44e3-4ece-a6af-c16cee4034b7</errorID>
      <errorWord>产量</errorWord>
      <group>L1_Word</group>
      <groupName>字词问题</groupName>
      <ability>L2_Typo</ability>
      <abilityName>字词错误</abilityName>
      <candidateList>
        <item>的产量</item>
      </candidateList>
      <explain/>
      <paraID>16F70B98</paraID>
      <start>172</start>
      <end>174</end>
      <status>unmodified</status>
      <modifiedWord/>
      <trackRevisions>false</trackRevisions>
    </reviewItem>
    <reviewItem>
      <errorID>f113ad9d-26aa-49b8-9a1c-95fd355ed10d</errorID>
      <errorWord>法律、法规</errorWord>
      <group>L1_Word</group>
      <groupName>字词问题</groupName>
      <ability>L2_Typo</ability>
      <abilityName>字词错误</abilityName>
      <candidateList>
        <item>法律法规</item>
      </candidateList>
      <explain/>
      <paraID>2BEA11DA</paraID>
      <start>6</start>
      <end>11</end>
      <status>unmodified</status>
      <modifiedWord/>
      <trackRevisions>false</trackRevisions>
    </reviewItem>
    <reviewItem>
      <errorID>12a0997b-b3f5-4084-aebd-55dbe08d40ea</errorID>
      <errorWord>号</errorWord>
      <group>L1_Word</group>
      <groupName>字词问题</groupName>
      <ability>L2_Typo</ability>
      <abilityName>字词错误</abilityName>
      <candidateList>
        <item>号令</item>
      </candidateList>
      <explain/>
      <paraID>7D4F2C8A</paraID>
      <start>27</start>
      <end>28</end>
      <status>unmodified</status>
      <modifiedWord/>
      <trackRevisions>false</trackRevisions>
    </reviewItem>
    <reviewItem>
      <errorID>68e81e44-3a9a-400a-b106-4ab43df95bff</errorID>
      <errorWord>号</errorWord>
      <group>L1_Word</group>
      <groupName>字词问题</groupName>
      <ability>L2_Typo</ability>
      <abilityName>字词错误</abilityName>
      <candidateList>
        <item>号令</item>
      </candidateList>
      <explain/>
      <paraID>616C9AAC</paraID>
      <start>22</start>
      <end>23</end>
      <status>unmodified</status>
      <modifiedWord/>
      <trackRevisions>false</trackRevisions>
    </reviewItem>
    <reviewItem>
      <errorID>a154fbfa-604f-48cb-a875-e795293fb77f</errorID>
      <errorWord>3.1</errorWord>
      <group>L1_Format</group>
      <groupName>格式问题</groupName>
      <ability>L2_Ordinal</ability>
      <abilityName>序号格式</abilityName>
      <candidateList>
        <item>2.1</item>
      </candidateList>
      <explain>标题顺序错误，请检查标题顺序是否合理。</explain>
      <paraID>4ACC3125</paraID>
      <start>0</start>
      <end>3</end>
      <status>unmodified</status>
      <modifiedWord/>
      <trackRevisions>false</trackRevisions>
    </reviewItem>
    <reviewItem>
      <errorID>cd5abbbd-49a6-4c8f-8270-d5eb1dd6e953</errorID>
      <errorWord>中科院</errorWord>
      <group>L1_Knowledge</group>
      <groupName>知识性问题</groupName>
      <ability>L2_Knowledge</ability>
      <abilityName>其他知识</abilityName>
      <candidateList>
        <item>中国科学院</item>
      </candidateList>
      <explain/>
      <paraID>563B8DF0</paraID>
      <start>398</start>
      <end>401</end>
      <status>unmodified</status>
      <modifiedWord/>
      <trackRevisions>false</trackRevisions>
    </reviewItem>
    <reviewItem>
      <errorID>310fb241-8059-4d8d-a129-85afa6debc08</errorID>
      <errorWord>5.1</errorWord>
      <group>L1_Format</group>
      <groupName>格式问题</groupName>
      <ability>L2_Ordinal</ability>
      <abilityName>序号格式</abilityName>
      <candidateList>
        <item>4.1</item>
      </candidateList>
      <explain>标题顺序错误，请检查标题顺序是否合理。</explain>
      <paraID>71330C62</paraID>
      <start>0</start>
      <end>3</end>
      <status>unmodified</status>
      <modifiedWord/>
      <trackRevisions>false</trackRevisions>
    </reviewItem>
    <reviewItem>
      <errorID>884ed4fa-1622-48be-9183-cd83492eb9cd</errorID>
      <errorWord>5.2</errorWord>
      <group>L1_Format</group>
      <groupName>格式问题</groupName>
      <ability>L2_Ordinal</ability>
      <abilityName>序号格式</abilityName>
      <candidateList>
        <item>4.2</item>
      </candidateList>
      <explain>标题顺序错误，请检查标题顺序是否合理。</explain>
      <paraID>4F11714A</paraID>
      <start>0</start>
      <end>3</end>
      <status>unmodified</status>
      <modifiedWord/>
      <trackRevisions>false</trackRevisions>
    </reviewItem>
    <reviewItem>
      <errorID>908352d2-0829-4b9c-a56b-8bfa11286b1d</errorID>
      <errorWord>cm左右</errorWord>
      <group>L1_Grammar</group>
      <groupName>语法问题</groupName>
      <ability>L2_Grammar</ability>
      <abilityName>语法错误</abilityName>
      <candidateList>
        <item>cm</item>
      </candidateList>
      <explain/>
      <paraID>67E07FC2</paraID>
      <start>75</start>
      <end>79</end>
      <status>unmodified</status>
      <modifiedWord/>
      <trackRevisions>false</trackRevisions>
    </reviewItem>
    <reviewItem>
      <errorID>ee9cebfd-ad58-4119-8be5-1f33f5ff5759</errorID>
      <errorWord>~</errorWord>
      <group>L1_Format</group>
      <groupName>格式问题</groupName>
      <ability>L2_HalfPunc_CN</ability>
      <abilityName>全半角问题</abilityName>
      <candidateList>
        <item>～</item>
      </candidateList>
      <explain>文本全半角错误。</explain>
      <paraID>67E07FC2</paraID>
      <start>121</start>
      <end>122</end>
      <status>unmodified</status>
      <modifiedWord/>
      <trackRevisions>false</trackRevisions>
    </reviewItem>
    <reviewItem>
      <errorID>ca46ee9f-acf2-482a-aeb3-ea07e4dee6a0</errorID>
      <errorWord>~</errorWord>
      <group>L1_Format</group>
      <groupName>格式问题</groupName>
      <ability>L2_HalfPunc_CN</ability>
      <abilityName>全半角问题</abilityName>
      <candidateList>
        <item>～</item>
      </candidateList>
      <explain>文本全半角错误。</explain>
      <paraID>67E07FC2</paraID>
      <start>172</start>
      <end>173</end>
      <status>unmodified</status>
      <modifiedWord/>
      <trackRevisions>false</trackRevisions>
    </reviewItem>
    <reviewItem>
      <errorID>3029169f-5b1f-4cdc-9bd4-5d0b0d4087e4</errorID>
      <errorWord>中科院</errorWord>
      <group>L1_Knowledge</group>
      <groupName>知识性问题</groupName>
      <ability>L2_Knowledge</ability>
      <abilityName>其他知识</abilityName>
      <candidateList>
        <item>中国科学院</item>
      </candidateList>
      <explain/>
      <paraID>67E07FC2</paraID>
      <start>528</start>
      <end>531</end>
      <status>unmodified</status>
      <modifiedWord/>
      <trackRevisions>false</trackRevisions>
    </reviewItem>
    <reviewItem>
      <errorID>5dc37526-ee83-4f0d-954e-6a8aaae44bd0</errorID>
      <errorWord>5.3</errorWord>
      <group>L1_Format</group>
      <groupName>格式问题</groupName>
      <ability>L2_Ordinal</ability>
      <abilityName>序号格式</abilityName>
      <candidateList>
        <item>4.3</item>
      </candidateList>
      <explain>标题顺序错误，请检查标题顺序是否合理。</explain>
      <paraID>6A6119EB</paraID>
      <start>0</start>
      <end>3</end>
      <status>unmodified</status>
      <modifiedWord/>
      <trackRevisions>false</trackRevisions>
    </reviewItem>
    <reviewItem>
      <errorID>49413788-5266-447c-b83a-af584c53fbfa</errorID>
      <errorWord>中科院</errorWord>
      <group>L1_Knowledge</group>
      <groupName>知识性问题</groupName>
      <ability>L2_Knowledge</ability>
      <abilityName>其他知识</abilityName>
      <candidateList>
        <item>中国科学院</item>
      </candidateList>
      <explain/>
      <paraID> A7F2EF4</paraID>
      <start>240</start>
      <end>243</end>
      <status>unmodified</status>
      <modifiedWord/>
      <trackRevisions>false</trackRevisions>
    </reviewItem>
    <reviewItem>
      <errorID>18742c92-bdf7-4564-98ae-7c8ef481ce20</errorID>
      <errorWord>5.4</errorWord>
      <group>L1_Format</group>
      <groupName>格式问题</groupName>
      <ability>L2_Ordinal</ability>
      <abilityName>序号格式</abilityName>
      <candidateList>
        <item>4.4</item>
      </candidateList>
      <explain>标题顺序错误，请检查标题顺序是否合理。</explain>
      <paraID>68F9FA8A</paraID>
      <start>0</start>
      <end>3</end>
      <status>unmodified</status>
      <modifiedWord/>
      <trackRevisions>false</trackRevisions>
    </reviewItem>
    <reviewItem>
      <errorID>d9df9601-55eb-4fed-9cb2-fb875dee87f4</errorID>
      <errorWord>~</errorWord>
      <group>L1_Format</group>
      <groupName>格式问题</groupName>
      <ability>L2_HalfPunc_CN</ability>
      <abilityName>全半角问题</abilityName>
      <candidateList>
        <item>～</item>
      </candidateList>
      <explain>文本全半角错误。</explain>
      <paraID>1D94D97E</paraID>
      <start>130</start>
      <end>131</end>
      <status>unmodified</status>
      <modifiedWord/>
      <trackRevisions>false</trackRevisions>
    </reviewItem>
    <reviewItem>
      <errorID>2597b30a-d752-45a9-be31-dafcc4fb2836</errorID>
      <errorWord>6.1</errorWord>
      <group>L1_Format</group>
      <groupName>格式问题</groupName>
      <ability>L2_Ordinal</ability>
      <abilityName>序号格式</abilityName>
      <candidateList>
        <item>5.1</item>
      </candidateList>
      <explain>标题顺序错误，请检查标题顺序是否合理。</explain>
      <paraID>49A63D9D</paraID>
      <start>0</start>
      <end>3</end>
      <status>unmodified</status>
      <modifiedWord/>
      <trackRevisions>false</trackRevisions>
    </reviewItem>
    <reviewItem>
      <errorID>a4a6eaa2-ee27-44d3-8964-7914a9474207</errorID>
      <errorWord>90%~95%</errorWord>
      <group>L1_Knowledge</group>
      <groupName>知识性问题</groupName>
      <ability>L2_Knowledge</ability>
      <abilityName>其他知识</abilityName>
      <candidateList>
        <item>90%～95%</item>
      </candidateList>
      <explain>1. “90%~95%”中的单位“%”仅出现在后一个数字上，容易引起歧义；根据《现代汉语标点符号数字用法规范手册》，数字表示范围两边需要使用统一的格式。2. 根据标点国标 4.13 中的规则，数字、时间或地域连接符应使用（视觉上更长的）“—”或“～”。</explain>
      <paraID>34CEA79E</paraID>
      <start>67</start>
      <end>74</end>
      <status>unmodified</status>
      <modifiedWord/>
      <trackRevisions>false</trackRevisions>
    </reviewItem>
    <reviewItem>
      <errorID>5018fed4-8003-4c4f-8c9f-6a2f30bd7210</errorID>
      <errorWord>中科院</errorWord>
      <group>L1_Knowledge</group>
      <groupName>知识性问题</groupName>
      <ability>L2_Knowledge</ability>
      <abilityName>其他知识</abilityName>
      <candidateList>
        <item>中国科学院</item>
      </candidateList>
      <explain/>
      <paraID>34CEA79E</paraID>
      <start>130</start>
      <end>133</end>
      <status>unmodified</status>
      <modifiedWord/>
      <trackRevisions>false</trackRevisions>
    </reviewItem>
    <reviewItem>
      <errorID>20737e30-716e-4e90-b5ed-e12d8940b7d7</errorID>
      <errorWord>6.2</errorWord>
      <group>L1_Format</group>
      <groupName>格式问题</groupName>
      <ability>L2_Ordinal</ability>
      <abilityName>序号格式</abilityName>
      <candidateList>
        <item>5.2</item>
      </candidateList>
      <explain>标题顺序错误，请检查标题顺序是否合理。</explain>
      <paraID>22CCFF4F</paraID>
      <start>0</start>
      <end>3</end>
      <status>unmodified</status>
      <modifiedWord/>
      <trackRevisions>false</trackRevisions>
    </reviewItem>
    <reviewItem>
      <errorID>dea52002-a5e6-420c-bb6f-0433b32af8b3</errorID>
      <errorWord>~</errorWord>
      <group>L1_Format</group>
      <groupName>格式问题</groupName>
      <ability>L2_HalfPunc_CN</ability>
      <abilityName>全半角问题</abilityName>
      <candidateList>
        <item>～</item>
      </candidateList>
      <explain>文本全半角错误。</explain>
      <paraID>16C870EB</paraID>
      <start>78</start>
      <end>79</end>
      <status>unmodified</status>
      <modifiedWord/>
      <trackRevisions>false</trackRevisions>
    </reviewItem>
    <reviewItem>
      <errorID>732bd539-161e-4119-bcad-7bc66655668c</errorID>
      <errorWord>中科院</errorWord>
      <group>L1_Knowledge</group>
      <groupName>知识性问题</groupName>
      <ability>L2_Knowledge</ability>
      <abilityName>其他知识</abilityName>
      <candidateList>
        <item>中国科学院</item>
      </candidateList>
      <explain/>
      <paraID>16C870EB</paraID>
      <start>194</start>
      <end>197</end>
      <status>unmodified</status>
      <modifiedWord/>
      <trackRevisions>false</trackRevisions>
    </reviewItem>
    <reviewItem>
      <errorID>c9556bb5-d050-414a-89a2-df5979f85730</errorID>
      <errorWord>~</errorWord>
      <group>L1_Format</group>
      <groupName>格式问题</groupName>
      <ability>L2_HalfPunc_CN</ability>
      <abilityName>全半角问题</abilityName>
      <candidateList>
        <item>～</item>
      </candidateList>
      <explain>文本全半角错误。</explain>
      <paraID>68DC07AE</paraID>
      <start>17</start>
      <end>18</end>
      <status>unmodified</status>
      <modifiedWord/>
      <trackRevisions>false</trackRevisions>
    </reviewItem>
    <reviewItem>
      <errorID>4112cd99-390b-4652-a0e6-51a3d9997099</errorID>
      <errorWord>（</errorWord>
      <group>L1_Punc</group>
      <groupName>标点问题</groupName>
      <ability>L2_Punc_CN</ability>
      <abilityName>标点符号问题</abilityName>
      <candidateList/>
      <explain>同一形式括号套用。</explain>
      <paraID>68DC07AE</paraID>
      <start>39</start>
      <end>40</end>
      <status>unmodified</status>
      <modifiedWord/>
      <trackRevisions>false</trackRevisions>
    </reviewItem>
    <reviewItem>
      <errorID>04c4070e-d8b3-4a0e-9d47-4757937acd9d</errorID>
      <errorWord>~</errorWord>
      <group>L1_Format</group>
      <groupName>格式问题</groupName>
      <ability>L2_HalfPunc_CN</ability>
      <abilityName>全半角问题</abilityName>
      <candidateList>
        <item>～</item>
      </candidateList>
      <explain>文本全半角错误。</explain>
      <paraID>68DC07AE</paraID>
      <start>42</start>
      <end>43</end>
      <status>unmodified</status>
      <modifiedWord/>
      <trackRevisions>false</trackRevisions>
    </reviewItem>
    <reviewItem>
      <errorID>8ce1f35d-5e8c-4016-8167-664fd711275f</errorID>
      <errorWord>）</errorWord>
      <group>L1_Punc</group>
      <groupName>标点问题</groupName>
      <ability>L2_Punc_CN</ability>
      <abilityName>标点符号问题</abilityName>
      <candidateList/>
      <explain>同一形式括号套用。</explain>
      <paraID>68DC07AE</paraID>
      <start>46</start>
      <end>47</end>
      <status>unmodified</status>
      <modifiedWord/>
      <trackRevisions>false</trackRevisions>
    </reviewItem>
    <reviewItem>
      <errorID>fb6140f5-25af-4b62-bafb-b3d7417f485d</errorID>
      <errorWord>7.1</errorWord>
      <group>L1_Format</group>
      <groupName>格式问题</groupName>
      <ability>L2_Ordinal</ability>
      <abilityName>序号格式</abilityName>
      <candidateList>
        <item>6.1</item>
      </candidateList>
      <explain>标题顺序错误，请检查标题顺序是否合理。</explain>
      <paraID>2CBF45D8</paraID>
      <start>0</start>
      <end>3</end>
      <status>unmodified</status>
      <modifiedWord/>
      <trackRevisions>false</trackRevisions>
    </reviewItem>
    <reviewItem>
      <errorID>24267faf-eb73-4a4d-bdfd-a6cf2b09d923</errorID>
      <errorWord>。</errorWord>
      <group>L1_Punc</group>
      <groupName>标点问题</groupName>
      <ability>L2_Punc_CN</ability>
      <abilityName>标点符号问题</abilityName>
      <candidateList>
        <item>；</item>
      </candidateList>
      <explain/>
      <paraID>4B30CEFB</paraID>
      <start>41</start>
      <end>42</end>
      <status>unmodified</status>
      <modifiedWord/>
      <trackRevisions>false</trackRevisions>
    </reviewItem>
    <reviewItem>
      <errorID>184ae348-43ed-4c29-886a-2d77c273bf34</errorID>
      <errorWord>7.2</errorWord>
      <group>L1_Format</group>
      <groupName>格式问题</groupName>
      <ability>L2_Ordinal</ability>
      <abilityName>序号格式</abilityName>
      <candidateList>
        <item>6.2</item>
      </candidateList>
      <explain>标题顺序错误，请检查标题顺序是否合理。</explain>
      <paraID>4AC27D06</paraID>
      <start>0</start>
      <end>3</end>
      <status>unmodified</status>
      <modifiedWord/>
      <trackRevisions>false</trackRevisions>
    </reviewItem>
    <reviewItem>
      <errorID>74118d70-8c1f-45fc-9631-32d736b4ff03</errorID>
      <errorWord>7.3</errorWord>
      <group>L1_Format</group>
      <groupName>格式问题</groupName>
      <ability>L2_Ordinal</ability>
      <abilityName>序号格式</abilityName>
      <candidateList>
        <item>6.3</item>
      </candidateList>
      <explain>标题顺序错误，请检查标题顺序是否合理。</explain>
      <paraID>6D63C0AD</paraID>
      <start>0</start>
      <end>3</end>
      <status>unmodified</status>
      <modifiedWord/>
      <trackRevisions>false</trackRevisions>
    </reviewItem>
    <reviewItem>
      <errorID>94fabfd2-21d9-42fc-83e9-8d09de533b9f</errorID>
      <errorWord>（&gt;</errorWord>
      <group>L1_Punc</group>
      <groupName>标点问题</groupName>
      <ability>L2_Punc_CN</ability>
      <abilityName>标点符号问题</abilityName>
      <candidateList>
        <item>（</item>
      </candidateList>
      <explain/>
      <paraID> 1C2F40C</paraID>
      <start>33</start>
      <end>35</end>
      <status>unmodified</status>
      <modifiedWord/>
      <trackRevisions>false</trackRevisions>
    </reviewItem>
    <reviewItem>
      <errorID>4a0cc2f9-f70a-4c0f-ac33-4dc3c0d0e85f</errorID>
      <errorWord> </errorWord>
      <group>L1_Punc</group>
      <groupName>标点问题</groupName>
      <ability>L2_Punc_CN</ability>
      <abilityName>标点符号问题</abilityName>
      <candidateList>
        <item>：</item>
      </candidateList>
      <explain/>
      <paraID> 1C2F40C</paraID>
      <start>291</start>
      <end>292</end>
      <status>unmodified</status>
      <modifiedWord/>
      <trackRevisions>false</trackRevisions>
    </reviewItem>
    <reviewItem>
      <errorID>5bbf342a-b1e7-4b74-a6f1-c37f5f137aed</errorID>
      <errorWord>7.4</errorWord>
      <group>L1_Format</group>
      <groupName>格式问题</groupName>
      <ability>L2_Ordinal</ability>
      <abilityName>序号格式</abilityName>
      <candidateList>
        <item>6.4</item>
      </candidateList>
      <explain>标题顺序错误，请检查标题顺序是否合理。</explain>
      <paraID>28F39102</paraID>
      <start>0</start>
      <end>3</end>
      <status>unmodified</status>
      <modifiedWord/>
      <trackRevisions>false</trackRevisions>
    </reviewItem>
    <reviewItem>
      <errorID>c45e080a-a667-47b2-b29a-c4b653de32e0</errorID>
      <errorWord>7.4.1</errorWord>
      <group>L1_Format</group>
      <groupName>格式问题</groupName>
      <ability>L2_Ordinal</ability>
      <abilityName>序号格式</abilityName>
      <candidateList>
        <item>6.4.1</item>
      </candidateList>
      <explain>标题顺序错误，请检查标题顺序是否合理。</explain>
      <paraID>5F5A8D7E</paraID>
      <start>0</start>
      <end>5</end>
      <status>unmodified</status>
      <modifiedWord/>
      <trackRevisions>false</trackRevisions>
    </reviewItem>
    <reviewItem>
      <errorID>cd0674a2-2434-42dd-9fa2-2bae525736b6</errorID>
      <errorWord>7.4.2</errorWord>
      <group>L1_Format</group>
      <groupName>格式问题</groupName>
      <ability>L2_Ordinal</ability>
      <abilityName>序号格式</abilityName>
      <candidateList>
        <item>6.4.2</item>
      </candidateList>
      <explain>标题顺序错误，请检查标题顺序是否合理。</explain>
      <paraID>3563626E</paraID>
      <start>0</start>
      <end>5</end>
      <status>unmodified</status>
      <modifiedWord/>
      <trackRevisions>false</trackRevisions>
    </reviewItem>
    <reviewItem>
      <errorID>ad6a72c7-57a5-455c-bb2f-7e453f665659</errorID>
      <errorWord>7.5</errorWord>
      <group>L1_Format</group>
      <groupName>格式问题</groupName>
      <ability>L2_Ordinal</ability>
      <abilityName>序号格式</abilityName>
      <candidateList>
        <item>6.5</item>
      </candidateList>
      <explain>标题顺序错误，请检查标题顺序是否合理。</explain>
      <paraID>52047B7E</paraID>
      <start>0</start>
      <end>3</end>
      <status>unmodified</status>
      <modifiedWord/>
      <trackRevisions>false</trackRevisions>
    </reviewItem>
    <reviewItem>
      <errorID>ce6356bc-0a98-49a1-9566-125f78911864</errorID>
      <errorWord>T8321</errorWord>
      <group>L1_Word</group>
      <groupName>字词问题</groupName>
      <ability>L2_Typo</ability>
      <abilityName>字词错误</abilityName>
      <candidateList>
        <item>T 8321</item>
      </candidateList>
      <explain/>
      <paraID>7626DEBB</paraID>
      <start>35</start>
      <end>40</end>
      <status>unmodified</status>
      <modifiedWord/>
      <trackRevisions>false</trackRevisions>
    </reviewItem>
    <reviewItem>
      <errorID>6ff50c90-e889-44e1-aafe-1c83f3c4e9be</errorID>
      <errorWord>T1276</errorWord>
      <group>L1_Word</group>
      <groupName>字词问题</groupName>
      <ability>L2_Typo</ability>
      <abilityName>字词错误</abilityName>
      <candidateList>
        <item>T 1276</item>
      </candidateList>
      <explain/>
      <paraID>7626DEBB</paraID>
      <start>44</start>
      <end>49</end>
      <status>unmodified</status>
      <modifiedWord/>
      <trackRevisions>false</trackRevisions>
    </reviewItem>
    <reviewItem>
      <errorID>43e1b7da-19c7-49a2-b979-07ffc65bfc8e</errorID>
      <errorWord>~</errorWord>
      <group>L1_Format</group>
      <groupName>格式问题</groupName>
      <ability>L2_HalfPunc_CN</ability>
      <abilityName>全半角问题</abilityName>
      <candidateList>
        <item>～</item>
      </candidateList>
      <explain>文本全半角错误。</explain>
      <paraID>7626DEBB</paraID>
      <start>337</start>
      <end>338</end>
      <status>unmodified</status>
      <modifiedWord/>
      <trackRevisions>false</trackRevisions>
    </reviewItem>
    <reviewItem>
      <errorID>a8d9108c-9767-45ce-bf46-90d88834f770</errorID>
      <errorWord>7.6</errorWord>
      <group>L1_Format</group>
      <groupName>格式问题</groupName>
      <ability>L2_Ordinal</ability>
      <abilityName>序号格式</abilityName>
      <candidateList>
        <item>6.6</item>
      </candidateList>
      <explain>标题顺序错误，请检查标题顺序是否合理。</explain>
      <paraID>572A87CA</paraID>
      <start>0</start>
      <end>3</end>
      <status>unmodified</status>
      <modifiedWord/>
      <trackRevisions>false</trackRevisions>
    </reviewItem>
    <reviewItem>
      <errorID>27144051-d9ae-43e9-8b2b-631af494421c</errorID>
      <errorWord>8.1</errorWord>
      <group>L1_Format</group>
      <groupName>格式问题</groupName>
      <ability>L2_Ordinal</ability>
      <abilityName>序号格式</abilityName>
      <candidateList>
        <item>7.1</item>
      </candidateList>
      <explain>标题顺序错误，请检查标题顺序是否合理。</explain>
      <paraID>79C5B287</paraID>
      <start>0</start>
      <end>3</end>
      <status>unmodified</status>
      <modifiedWord/>
      <trackRevisions>false</trackRevisions>
    </reviewItem>
    <reviewItem>
      <errorID>772d3685-4c08-4b5c-b8c8-330c9bc70a75</errorID>
      <errorWord>8.2</errorWord>
      <group>L1_Format</group>
      <groupName>格式问题</groupName>
      <ability>L2_Ordinal</ability>
      <abilityName>序号格式</abilityName>
      <candidateList>
        <item>7.2</item>
      </candidateList>
      <explain>标题顺序错误，请检查标题顺序是否合理。</explain>
      <paraID>1B48F9E4</paraID>
      <start>0</start>
      <end>3</end>
      <status>unmodified</status>
      <modifiedWord/>
      <trackRevisions>false</trackRevisions>
    </reviewItem>
  </reviewItems>
  <config/>
</contractReview>
</file>

<file path=customXml/itemProps1.xml><?xml version="1.0" encoding="utf-8"?>
<ds:datastoreItem xmlns:ds="http://schemas.openxmlformats.org/officeDocument/2006/customXml" ds:itemID="{eeae0709-a6b0-4c05-b63e-a798b3336627}">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29</Pages>
  <Words>1981</Words>
  <Characters>2032</Characters>
  <Lines>88</Lines>
  <Paragraphs>24</Paragraphs>
  <TotalTime>4</TotalTime>
  <ScaleCrop>false</ScaleCrop>
  <LinksUpToDate>false</LinksUpToDate>
  <CharactersWithSpaces>2033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2019-01-31T03:10:00Z</dcterms:created>
  <dc:creator>dreamsummit</dc:creator>
  <cp:lastModifiedBy>弥撒夜</cp:lastModifiedBy>
  <cp:lastPrinted>2022-08-25T00:56:00Z</cp:lastPrinted>
  <dcterms:modified xsi:type="dcterms:W3CDTF">2026-07-13T05:42:39Z</dcterms:modified>
  <cp:revision>167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FE70192BFFA6495F84CD43267E8EE59F_13</vt:lpwstr>
  </property>
  <property fmtid="{D5CDD505-2E9C-101B-9397-08002B2CF9AE}" pid="4" name="KSOTemplateDocerSaveRecord">
    <vt:lpwstr>eyJoZGlkIjoiMTliNjE0YWVmNzBkYzMxZGZiNTY3MmU5YTJmZDI5OGUiLCJ1c2VySWQiOiI0NjIyMzA1OTAifQ==</vt:lpwstr>
  </property>
</Properties>
</file>