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393B51D">
      <w:pPr>
        <w:ind w:left="0" w:leftChars="0" w:firstLine="0" w:firstLineChars="0"/>
        <w:jc w:val="center"/>
        <w:rPr>
          <w:rFonts w:hint="eastAsia" w:ascii="方正小标宋简体" w:hAnsi="方正小标宋简体" w:eastAsia="方正小标宋简体" w:cs="方正小标宋简体"/>
          <w:b/>
          <w:bCs/>
          <w:sz w:val="44"/>
          <w:szCs w:val="44"/>
        </w:rPr>
      </w:pPr>
      <w:r>
        <w:rPr>
          <w:rFonts w:hint="eastAsia" w:ascii="方正小标宋简体" w:hAnsi="方正小标宋简体" w:eastAsia="方正小标宋简体" w:cs="方正小标宋简体"/>
          <w:b/>
          <w:bCs/>
          <w:sz w:val="44"/>
          <w:szCs w:val="44"/>
        </w:rPr>
        <w:t>团体标准《尘肺病中医脏腑推拿治疗技术规范》（征求意见稿）编制说明</w:t>
      </w:r>
    </w:p>
    <w:p w14:paraId="30148824">
      <w:pPr>
        <w:rPr>
          <w:rFonts w:hint="eastAsia"/>
          <w:b/>
          <w:bCs/>
        </w:rPr>
      </w:pPr>
    </w:p>
    <w:p w14:paraId="68E468EF">
      <w:pPr>
        <w:rPr>
          <w:rFonts w:hint="eastAsia" w:ascii="方正仿宋_GB2312" w:hAnsi="方正仿宋_GB2312" w:eastAsia="方正仿宋_GB2312" w:cs="方正仿宋_GB2312"/>
          <w:b/>
          <w:bCs/>
        </w:rPr>
      </w:pPr>
      <w:r>
        <w:rPr>
          <w:rFonts w:hint="eastAsia" w:ascii="方正仿宋_GB2312" w:hAnsi="方正仿宋_GB2312" w:eastAsia="方正仿宋_GB2312" w:cs="方正仿宋_GB2312"/>
          <w:b/>
          <w:bCs/>
        </w:rPr>
        <w:t>一、任务来源、起草单位、主要起草人</w:t>
      </w:r>
    </w:p>
    <w:p w14:paraId="5307D3FF">
      <w:pPr>
        <w:rPr>
          <w:rFonts w:hint="eastAsia" w:ascii="方正仿宋_GB2312" w:hAnsi="方正仿宋_GB2312" w:eastAsia="方正仿宋_GB2312" w:cs="方正仿宋_GB2312"/>
          <w:b w:val="0"/>
          <w:bCs w:val="0"/>
        </w:rPr>
      </w:pPr>
      <w:r>
        <w:rPr>
          <w:rFonts w:hint="eastAsia" w:ascii="方正仿宋_GB2312" w:hAnsi="方正仿宋_GB2312" w:eastAsia="方正仿宋_GB2312" w:cs="方正仿宋_GB2312"/>
          <w:b w:val="0"/>
          <w:bCs w:val="0"/>
        </w:rPr>
        <w:t>根据</w:t>
      </w:r>
      <w:r>
        <w:rPr>
          <w:rFonts w:hint="eastAsia" w:ascii="方正仿宋_GB2312" w:hAnsi="方正仿宋_GB2312" w:eastAsia="方正仿宋_GB2312" w:cs="方正仿宋_GB2312"/>
          <w:b w:val="0"/>
          <w:bCs w:val="0"/>
          <w:color w:val="auto"/>
        </w:rPr>
        <w:t>《广西标准化协会关于下达202</w:t>
      </w:r>
      <w:r>
        <w:rPr>
          <w:rFonts w:hint="eastAsia" w:ascii="方正仿宋_GB2312" w:hAnsi="方正仿宋_GB2312" w:eastAsia="方正仿宋_GB2312" w:cs="方正仿宋_GB2312"/>
          <w:b w:val="0"/>
          <w:bCs w:val="0"/>
          <w:color w:val="auto"/>
          <w:lang w:val="en-US" w:eastAsia="zh-CN"/>
        </w:rPr>
        <w:t>5</w:t>
      </w:r>
      <w:r>
        <w:rPr>
          <w:rFonts w:hint="eastAsia" w:ascii="方正仿宋_GB2312" w:hAnsi="方正仿宋_GB2312" w:eastAsia="方正仿宋_GB2312" w:cs="方正仿宋_GB2312"/>
          <w:b w:val="0"/>
          <w:bCs w:val="0"/>
          <w:color w:val="auto"/>
        </w:rPr>
        <w:t>年第</w:t>
      </w:r>
      <w:r>
        <w:rPr>
          <w:rFonts w:hint="eastAsia" w:ascii="方正仿宋_GB2312" w:hAnsi="方正仿宋_GB2312" w:eastAsia="方正仿宋_GB2312" w:cs="方正仿宋_GB2312"/>
          <w:b w:val="0"/>
          <w:bCs w:val="0"/>
          <w:color w:val="auto"/>
          <w:lang w:val="en-US" w:eastAsia="zh-CN"/>
        </w:rPr>
        <w:t>十五</w:t>
      </w:r>
      <w:r>
        <w:rPr>
          <w:rFonts w:hint="eastAsia" w:ascii="方正仿宋_GB2312" w:hAnsi="方正仿宋_GB2312" w:eastAsia="方正仿宋_GB2312" w:cs="方正仿宋_GB2312"/>
          <w:b w:val="0"/>
          <w:bCs w:val="0"/>
          <w:color w:val="auto"/>
        </w:rPr>
        <w:t>批团体标准制修订项目计划的通知》（桂标协〔202</w:t>
      </w:r>
      <w:r>
        <w:rPr>
          <w:rFonts w:hint="eastAsia" w:ascii="方正仿宋_GB2312" w:hAnsi="方正仿宋_GB2312" w:eastAsia="方正仿宋_GB2312" w:cs="方正仿宋_GB2312"/>
          <w:b w:val="0"/>
          <w:bCs w:val="0"/>
          <w:color w:val="auto"/>
          <w:lang w:val="en-US" w:eastAsia="zh-CN"/>
        </w:rPr>
        <w:t>5</w:t>
      </w:r>
      <w:r>
        <w:rPr>
          <w:rFonts w:hint="eastAsia" w:ascii="方正仿宋_GB2312" w:hAnsi="方正仿宋_GB2312" w:eastAsia="方正仿宋_GB2312" w:cs="方正仿宋_GB2312"/>
          <w:b w:val="0"/>
          <w:bCs w:val="0"/>
          <w:color w:val="auto"/>
        </w:rPr>
        <w:t>〕</w:t>
      </w:r>
      <w:r>
        <w:rPr>
          <w:rFonts w:hint="eastAsia" w:ascii="方正仿宋_GB2312" w:hAnsi="方正仿宋_GB2312" w:eastAsia="方正仿宋_GB2312" w:cs="方正仿宋_GB2312"/>
          <w:b w:val="0"/>
          <w:bCs w:val="0"/>
          <w:color w:val="auto"/>
          <w:lang w:val="en-US" w:eastAsia="zh-CN"/>
        </w:rPr>
        <w:t>115</w:t>
      </w:r>
      <w:r>
        <w:rPr>
          <w:rFonts w:hint="eastAsia" w:ascii="方正仿宋_GB2312" w:hAnsi="方正仿宋_GB2312" w:eastAsia="方正仿宋_GB2312" w:cs="方正仿宋_GB2312"/>
          <w:b w:val="0"/>
          <w:bCs w:val="0"/>
          <w:color w:val="auto"/>
        </w:rPr>
        <w:t>号）</w:t>
      </w:r>
      <w:r>
        <w:rPr>
          <w:rFonts w:hint="eastAsia" w:ascii="方正仿宋_GB2312" w:hAnsi="方正仿宋_GB2312" w:eastAsia="方正仿宋_GB2312" w:cs="方正仿宋_GB2312"/>
          <w:b w:val="0"/>
          <w:bCs w:val="0"/>
        </w:rPr>
        <w:t>文件精神，由</w:t>
      </w:r>
      <w:r>
        <w:rPr>
          <w:rFonts w:hint="eastAsia" w:ascii="方正仿宋_GB2312" w:hAnsi="方正仿宋_GB2312" w:eastAsia="方正仿宋_GB2312" w:cs="方正仿宋_GB2312"/>
          <w:b w:val="0"/>
          <w:bCs w:val="0"/>
          <w:lang w:val="en-US" w:eastAsia="zh-CN"/>
        </w:rPr>
        <w:t>广西壮族自治区职业病防治研究院</w:t>
      </w:r>
      <w:r>
        <w:rPr>
          <w:rFonts w:hint="eastAsia" w:ascii="方正仿宋_GB2312" w:hAnsi="方正仿宋_GB2312" w:eastAsia="方正仿宋_GB2312" w:cs="方正仿宋_GB2312"/>
          <w:b w:val="0"/>
          <w:bCs w:val="0"/>
        </w:rPr>
        <w:t>提出，</w:t>
      </w:r>
      <w:r>
        <w:rPr>
          <w:rFonts w:hint="eastAsia" w:ascii="方正仿宋_GB2312" w:hAnsi="方正仿宋_GB2312" w:eastAsia="方正仿宋_GB2312" w:cs="方正仿宋_GB2312"/>
          <w:b w:val="0"/>
          <w:bCs w:val="0"/>
          <w:lang w:val="en-US" w:eastAsia="zh-CN"/>
        </w:rPr>
        <w:t>广西壮族自治区药用植物园、广西壮族自治区江滨医院,</w:t>
      </w:r>
      <w:r>
        <w:rPr>
          <w:rFonts w:hint="eastAsia" w:ascii="方正仿宋_GB2312" w:hAnsi="方正仿宋_GB2312" w:eastAsia="方正仿宋_GB2312" w:cs="方正仿宋_GB2312"/>
          <w:b w:val="0"/>
          <w:bCs w:val="0"/>
        </w:rPr>
        <w:t>桂林市中医医院</w:t>
      </w:r>
      <w:r>
        <w:rPr>
          <w:rFonts w:hint="eastAsia" w:ascii="方正仿宋_GB2312" w:hAnsi="方正仿宋_GB2312" w:eastAsia="方正仿宋_GB2312" w:cs="方正仿宋_GB2312"/>
          <w:b w:val="0"/>
          <w:bCs w:val="0"/>
          <w:lang w:eastAsia="zh-CN"/>
        </w:rPr>
        <w:t>、</w:t>
      </w:r>
      <w:r>
        <w:rPr>
          <w:rFonts w:hint="eastAsia" w:ascii="方正仿宋_GB2312" w:hAnsi="方正仿宋_GB2312" w:eastAsia="方正仿宋_GB2312" w:cs="方正仿宋_GB2312"/>
          <w:b w:val="0"/>
          <w:bCs w:val="0"/>
        </w:rPr>
        <w:t>广西职业技术学院</w:t>
      </w:r>
      <w:r>
        <w:rPr>
          <w:rFonts w:hint="eastAsia" w:ascii="方正仿宋_GB2312" w:hAnsi="方正仿宋_GB2312" w:eastAsia="方正仿宋_GB2312" w:cs="方正仿宋_GB2312"/>
          <w:b w:val="0"/>
          <w:bCs w:val="0"/>
          <w:lang w:eastAsia="zh-CN"/>
        </w:rPr>
        <w:t>，</w:t>
      </w:r>
      <w:r>
        <w:rPr>
          <w:rFonts w:hint="eastAsia" w:ascii="方正仿宋_GB2312" w:hAnsi="方正仿宋_GB2312" w:eastAsia="方正仿宋_GB2312" w:cs="方正仿宋_GB2312"/>
          <w:b w:val="0"/>
          <w:bCs w:val="0"/>
          <w:lang w:val="en-US" w:eastAsia="zh-CN"/>
        </w:rPr>
        <w:t>广西中医药大学第一附属医院，广西柳钢医疗有限公司医院</w:t>
      </w:r>
      <w:r>
        <w:rPr>
          <w:rFonts w:hint="eastAsia" w:ascii="方正仿宋_GB2312" w:hAnsi="方正仿宋_GB2312" w:eastAsia="方正仿宋_GB2312" w:cs="方正仿宋_GB2312"/>
          <w:b w:val="0"/>
          <w:bCs w:val="0"/>
        </w:rPr>
        <w:t>等单位共同起草的团体标准《尘肺病中医脏腑推拿治疗技术规范》（项目编号202</w:t>
      </w:r>
      <w:r>
        <w:rPr>
          <w:rFonts w:hint="eastAsia" w:ascii="方正仿宋_GB2312" w:hAnsi="方正仿宋_GB2312" w:eastAsia="方正仿宋_GB2312" w:cs="方正仿宋_GB2312"/>
          <w:b w:val="0"/>
          <w:bCs w:val="0"/>
          <w:lang w:val="en-US" w:eastAsia="zh-CN"/>
        </w:rPr>
        <w:t>5</w:t>
      </w:r>
      <w:r>
        <w:rPr>
          <w:rFonts w:hint="eastAsia" w:ascii="方正仿宋_GB2312" w:hAnsi="方正仿宋_GB2312" w:eastAsia="方正仿宋_GB2312" w:cs="方正仿宋_GB2312"/>
          <w:b w:val="0"/>
          <w:bCs w:val="0"/>
        </w:rPr>
        <w:t>-</w:t>
      </w:r>
      <w:r>
        <w:rPr>
          <w:rFonts w:hint="eastAsia" w:ascii="方正仿宋_GB2312" w:hAnsi="方正仿宋_GB2312" w:eastAsia="方正仿宋_GB2312" w:cs="方正仿宋_GB2312"/>
          <w:b w:val="0"/>
          <w:bCs w:val="0"/>
          <w:lang w:val="en-US" w:eastAsia="zh-CN"/>
        </w:rPr>
        <w:t>1507</w:t>
      </w:r>
      <w:r>
        <w:rPr>
          <w:rFonts w:hint="eastAsia" w:ascii="方正仿宋_GB2312" w:hAnsi="方正仿宋_GB2312" w:eastAsia="方正仿宋_GB2312" w:cs="方正仿宋_GB2312"/>
          <w:b w:val="0"/>
          <w:bCs w:val="0"/>
        </w:rPr>
        <w:t>）已获批立项。</w:t>
      </w:r>
    </w:p>
    <w:p w14:paraId="689F5494">
      <w:pPr>
        <w:rPr>
          <w:rFonts w:hint="eastAsia" w:ascii="方正仿宋_GB2312" w:hAnsi="方正仿宋_GB2312" w:eastAsia="方正仿宋_GB2312" w:cs="方正仿宋_GB2312"/>
          <w:b w:val="0"/>
          <w:bCs w:val="0"/>
        </w:rPr>
      </w:pPr>
      <w:r>
        <w:rPr>
          <w:rFonts w:hint="eastAsia" w:ascii="方正仿宋_GB2312" w:hAnsi="方正仿宋_GB2312" w:eastAsia="方正仿宋_GB2312" w:cs="方正仿宋_GB2312"/>
          <w:b w:val="0"/>
          <w:bCs w:val="0"/>
        </w:rPr>
        <w:t>为做好该规范编制项目的研究工作，确保人员落实</w:t>
      </w:r>
      <w:r>
        <w:rPr>
          <w:rFonts w:hint="eastAsia" w:ascii="方正仿宋_GB2312" w:hAnsi="方正仿宋_GB2312" w:eastAsia="方正仿宋_GB2312" w:cs="方正仿宋_GB2312"/>
          <w:b w:val="0"/>
          <w:bCs w:val="0"/>
          <w:lang w:val="en-US" w:eastAsia="zh-CN"/>
        </w:rPr>
        <w:t>和</w:t>
      </w:r>
      <w:r>
        <w:rPr>
          <w:rFonts w:hint="eastAsia" w:ascii="方正仿宋_GB2312" w:hAnsi="方正仿宋_GB2312" w:eastAsia="方正仿宋_GB2312" w:cs="方正仿宋_GB2312"/>
          <w:b w:val="0"/>
          <w:bCs w:val="0"/>
        </w:rPr>
        <w:t>任务落实，加强项目研究工作的指导和管理，确保各项工作的有效实施，由起草单位成立标准编制工作组并进行如下分工：</w:t>
      </w:r>
    </w:p>
    <w:p w14:paraId="182CAF67">
      <w:pPr>
        <w:rPr>
          <w:rFonts w:hint="eastAsia" w:ascii="华文仿宋" w:hAnsi="华文仿宋" w:eastAsia="华文仿宋" w:cs="华文仿宋"/>
          <w:b w:val="0"/>
          <w:bCs w:val="0"/>
        </w:rPr>
      </w:pPr>
    </w:p>
    <w:tbl>
      <w:tblPr>
        <w:tblStyle w:val="6"/>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0"/>
        <w:gridCol w:w="668"/>
        <w:gridCol w:w="630"/>
        <w:gridCol w:w="1395"/>
        <w:gridCol w:w="1485"/>
        <w:gridCol w:w="2269"/>
        <w:gridCol w:w="1843"/>
      </w:tblGrid>
      <w:tr w14:paraId="0DF1D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90" w:type="dxa"/>
            <w:vAlign w:val="center"/>
          </w:tcPr>
          <w:p w14:paraId="4A9417CA">
            <w:pPr>
              <w:ind w:firstLine="0" w:firstLineChars="0"/>
              <w:jc w:val="center"/>
              <w:rPr>
                <w:rFonts w:ascii="宋体" w:hAnsi="宋体" w:eastAsia="宋体"/>
                <w:b/>
                <w:sz w:val="21"/>
                <w:szCs w:val="21"/>
              </w:rPr>
            </w:pPr>
            <w:r>
              <w:rPr>
                <w:rFonts w:hint="eastAsia" w:ascii="宋体" w:hAnsi="宋体" w:eastAsia="宋体"/>
                <w:b/>
                <w:spacing w:val="-6"/>
                <w:sz w:val="21"/>
                <w:szCs w:val="21"/>
              </w:rPr>
              <w:t>姓名</w:t>
            </w:r>
          </w:p>
        </w:tc>
        <w:tc>
          <w:tcPr>
            <w:tcW w:w="668" w:type="dxa"/>
            <w:vAlign w:val="center"/>
          </w:tcPr>
          <w:p w14:paraId="003AE521">
            <w:pPr>
              <w:ind w:firstLine="0" w:firstLineChars="0"/>
              <w:jc w:val="center"/>
              <w:rPr>
                <w:rFonts w:ascii="宋体" w:hAnsi="宋体" w:eastAsia="宋体"/>
                <w:b/>
                <w:sz w:val="21"/>
                <w:szCs w:val="21"/>
              </w:rPr>
            </w:pPr>
            <w:r>
              <w:rPr>
                <w:rFonts w:hint="eastAsia" w:ascii="宋体" w:hAnsi="宋体" w:eastAsia="宋体"/>
                <w:b/>
                <w:spacing w:val="-6"/>
                <w:sz w:val="21"/>
                <w:szCs w:val="21"/>
              </w:rPr>
              <w:t>性别</w:t>
            </w:r>
          </w:p>
        </w:tc>
        <w:tc>
          <w:tcPr>
            <w:tcW w:w="630" w:type="dxa"/>
            <w:vAlign w:val="center"/>
          </w:tcPr>
          <w:p w14:paraId="1B41B51E">
            <w:pPr>
              <w:ind w:firstLine="0" w:firstLineChars="0"/>
              <w:jc w:val="center"/>
              <w:rPr>
                <w:rFonts w:ascii="宋体" w:hAnsi="宋体" w:eastAsia="宋体"/>
                <w:b/>
                <w:sz w:val="21"/>
                <w:szCs w:val="21"/>
              </w:rPr>
            </w:pPr>
            <w:r>
              <w:rPr>
                <w:rFonts w:hint="eastAsia" w:ascii="宋体" w:hAnsi="宋体" w:eastAsia="宋体"/>
                <w:b/>
                <w:spacing w:val="-6"/>
                <w:sz w:val="21"/>
                <w:szCs w:val="21"/>
              </w:rPr>
              <w:t>年龄</w:t>
            </w:r>
          </w:p>
        </w:tc>
        <w:tc>
          <w:tcPr>
            <w:tcW w:w="1395" w:type="dxa"/>
            <w:vAlign w:val="center"/>
          </w:tcPr>
          <w:p w14:paraId="0427B891">
            <w:pPr>
              <w:ind w:firstLine="0" w:firstLineChars="0"/>
              <w:jc w:val="center"/>
              <w:rPr>
                <w:rFonts w:ascii="宋体" w:hAnsi="宋体" w:eastAsia="宋体"/>
                <w:b/>
                <w:sz w:val="21"/>
                <w:szCs w:val="21"/>
              </w:rPr>
            </w:pPr>
            <w:r>
              <w:rPr>
                <w:rFonts w:hint="eastAsia" w:ascii="宋体" w:hAnsi="宋体" w:eastAsia="宋体"/>
                <w:b/>
                <w:spacing w:val="-6"/>
                <w:sz w:val="21"/>
                <w:szCs w:val="21"/>
              </w:rPr>
              <w:t>职务/职称</w:t>
            </w:r>
          </w:p>
        </w:tc>
        <w:tc>
          <w:tcPr>
            <w:tcW w:w="1485" w:type="dxa"/>
            <w:vAlign w:val="center"/>
          </w:tcPr>
          <w:p w14:paraId="344C9299">
            <w:pPr>
              <w:ind w:firstLine="0" w:firstLineChars="0"/>
              <w:jc w:val="center"/>
              <w:rPr>
                <w:rFonts w:ascii="宋体" w:hAnsi="宋体" w:eastAsia="宋体"/>
                <w:b/>
                <w:sz w:val="21"/>
                <w:szCs w:val="21"/>
              </w:rPr>
            </w:pPr>
            <w:r>
              <w:rPr>
                <w:rFonts w:hint="eastAsia" w:ascii="宋体" w:hAnsi="宋体" w:eastAsia="宋体"/>
                <w:b/>
                <w:spacing w:val="-6"/>
                <w:sz w:val="21"/>
                <w:szCs w:val="21"/>
              </w:rPr>
              <w:t>从事专业</w:t>
            </w:r>
          </w:p>
        </w:tc>
        <w:tc>
          <w:tcPr>
            <w:tcW w:w="2269" w:type="dxa"/>
            <w:vAlign w:val="center"/>
          </w:tcPr>
          <w:p w14:paraId="4DE1F18F">
            <w:pPr>
              <w:ind w:firstLine="0" w:firstLineChars="0"/>
              <w:jc w:val="center"/>
              <w:rPr>
                <w:rFonts w:ascii="宋体" w:hAnsi="宋体" w:eastAsia="宋体"/>
                <w:b/>
                <w:sz w:val="21"/>
                <w:szCs w:val="21"/>
              </w:rPr>
            </w:pPr>
            <w:r>
              <w:rPr>
                <w:rFonts w:hint="eastAsia" w:ascii="宋体" w:hAnsi="宋体" w:eastAsia="宋体"/>
                <w:b/>
                <w:spacing w:val="-6"/>
                <w:sz w:val="21"/>
                <w:szCs w:val="21"/>
              </w:rPr>
              <w:t>工作单位</w:t>
            </w:r>
          </w:p>
        </w:tc>
        <w:tc>
          <w:tcPr>
            <w:tcW w:w="1843" w:type="dxa"/>
            <w:vAlign w:val="center"/>
          </w:tcPr>
          <w:p w14:paraId="398FCEAF">
            <w:pPr>
              <w:ind w:firstLine="0" w:firstLineChars="0"/>
              <w:jc w:val="center"/>
              <w:rPr>
                <w:rFonts w:ascii="宋体" w:hAnsi="宋体" w:eastAsia="宋体"/>
                <w:b/>
                <w:sz w:val="21"/>
                <w:szCs w:val="21"/>
              </w:rPr>
            </w:pPr>
            <w:r>
              <w:rPr>
                <w:rFonts w:hint="eastAsia" w:ascii="宋体" w:hAnsi="宋体" w:eastAsia="宋体"/>
                <w:b/>
                <w:spacing w:val="-6"/>
                <w:sz w:val="21"/>
                <w:szCs w:val="21"/>
              </w:rPr>
              <w:t>责任分工</w:t>
            </w:r>
          </w:p>
        </w:tc>
      </w:tr>
      <w:tr w14:paraId="7D094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90" w:type="dxa"/>
            <w:vAlign w:val="center"/>
          </w:tcPr>
          <w:p w14:paraId="7B63A532">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覃  峰</w:t>
            </w:r>
          </w:p>
        </w:tc>
        <w:tc>
          <w:tcPr>
            <w:tcW w:w="668" w:type="dxa"/>
            <w:vAlign w:val="center"/>
          </w:tcPr>
          <w:p w14:paraId="3204808E">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男</w:t>
            </w:r>
          </w:p>
        </w:tc>
        <w:tc>
          <w:tcPr>
            <w:tcW w:w="630" w:type="dxa"/>
            <w:vAlign w:val="center"/>
          </w:tcPr>
          <w:p w14:paraId="3C67837D">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42</w:t>
            </w:r>
          </w:p>
        </w:tc>
        <w:tc>
          <w:tcPr>
            <w:tcW w:w="1395" w:type="dxa"/>
            <w:vAlign w:val="center"/>
          </w:tcPr>
          <w:p w14:paraId="630791CA">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科主任/副主任医师</w:t>
            </w:r>
          </w:p>
        </w:tc>
        <w:tc>
          <w:tcPr>
            <w:tcW w:w="1485" w:type="dxa"/>
            <w:vAlign w:val="center"/>
          </w:tcPr>
          <w:p w14:paraId="476A3A34">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针灸推拿学</w:t>
            </w:r>
          </w:p>
        </w:tc>
        <w:tc>
          <w:tcPr>
            <w:tcW w:w="2269" w:type="dxa"/>
            <w:vAlign w:val="center"/>
          </w:tcPr>
          <w:p w14:paraId="1F3B3C22">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广西壮族自治区职业病防治研究院</w:t>
            </w:r>
          </w:p>
        </w:tc>
        <w:tc>
          <w:tcPr>
            <w:tcW w:w="1843" w:type="dxa"/>
            <w:vAlign w:val="center"/>
          </w:tcPr>
          <w:p w14:paraId="3067F37C">
            <w:pPr>
              <w:ind w:firstLine="0" w:firstLineChars="0"/>
              <w:jc w:val="center"/>
              <w:rPr>
                <w:rFonts w:hint="eastAsia" w:ascii="宋体" w:hAnsi="宋体" w:eastAsia="宋体" w:cs="Times New Roman"/>
                <w:kern w:val="2"/>
                <w:sz w:val="21"/>
                <w:szCs w:val="21"/>
                <w:lang w:val="en-US" w:eastAsia="zh-CN" w:bidi="ar-SA"/>
              </w:rPr>
            </w:pPr>
            <w:r>
              <w:rPr>
                <w:rFonts w:ascii="宋体" w:hAnsi="宋体" w:eastAsia="宋体"/>
                <w:sz w:val="21"/>
                <w:szCs w:val="21"/>
              </w:rPr>
              <w:t xml:space="preserve"> </w:t>
            </w:r>
            <w:r>
              <w:rPr>
                <w:rFonts w:hint="eastAsia" w:ascii="宋体" w:hAnsi="宋体" w:eastAsia="宋体"/>
                <w:sz w:val="21"/>
                <w:szCs w:val="21"/>
              </w:rPr>
              <w:t>主持</w:t>
            </w:r>
          </w:p>
        </w:tc>
      </w:tr>
      <w:tr w14:paraId="6F06D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90" w:type="dxa"/>
            <w:vAlign w:val="center"/>
          </w:tcPr>
          <w:p w14:paraId="6CCC810A">
            <w:pPr>
              <w:ind w:firstLine="0" w:firstLineChars="0"/>
              <w:jc w:val="center"/>
              <w:rPr>
                <w:rFonts w:hint="eastAsia" w:ascii="宋体" w:hAnsi="宋体" w:eastAsia="宋体"/>
                <w:sz w:val="21"/>
                <w:szCs w:val="21"/>
                <w:lang w:val="en-US" w:eastAsia="zh-CN"/>
              </w:rPr>
            </w:pPr>
            <w:r>
              <w:rPr>
                <w:rFonts w:hint="eastAsia" w:ascii="宋体" w:hAnsi="宋体" w:eastAsia="宋体"/>
                <w:sz w:val="21"/>
                <w:szCs w:val="21"/>
                <w:lang w:val="en-US" w:eastAsia="zh-CN"/>
              </w:rPr>
              <w:t>彭高伟</w:t>
            </w:r>
          </w:p>
        </w:tc>
        <w:tc>
          <w:tcPr>
            <w:tcW w:w="668" w:type="dxa"/>
            <w:vAlign w:val="center"/>
          </w:tcPr>
          <w:p w14:paraId="195EDBB2">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男</w:t>
            </w:r>
          </w:p>
        </w:tc>
        <w:tc>
          <w:tcPr>
            <w:tcW w:w="630" w:type="dxa"/>
            <w:vAlign w:val="center"/>
          </w:tcPr>
          <w:p w14:paraId="5EC73D6D">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42</w:t>
            </w:r>
          </w:p>
        </w:tc>
        <w:tc>
          <w:tcPr>
            <w:tcW w:w="1395" w:type="dxa"/>
            <w:vAlign w:val="center"/>
          </w:tcPr>
          <w:p w14:paraId="66B78BD1">
            <w:pPr>
              <w:ind w:firstLine="0" w:firstLineChars="0"/>
              <w:jc w:val="both"/>
              <w:rPr>
                <w:rFonts w:hint="default" w:ascii="宋体" w:hAnsi="宋体" w:eastAsia="宋体"/>
                <w:sz w:val="21"/>
                <w:szCs w:val="21"/>
                <w:lang w:val="en-US" w:eastAsia="zh-CN"/>
              </w:rPr>
            </w:pPr>
            <w:r>
              <w:rPr>
                <w:rFonts w:hint="eastAsia" w:ascii="宋体" w:hAnsi="宋体" w:eastAsia="宋体"/>
                <w:sz w:val="21"/>
                <w:szCs w:val="21"/>
                <w:lang w:val="en-US" w:eastAsia="zh-CN"/>
              </w:rPr>
              <w:t>纪委书记/副主任技师</w:t>
            </w:r>
          </w:p>
        </w:tc>
        <w:tc>
          <w:tcPr>
            <w:tcW w:w="1485" w:type="dxa"/>
            <w:vAlign w:val="center"/>
          </w:tcPr>
          <w:p w14:paraId="6902E3D4">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卫生管理</w:t>
            </w:r>
          </w:p>
        </w:tc>
        <w:tc>
          <w:tcPr>
            <w:tcW w:w="2269" w:type="dxa"/>
            <w:vAlign w:val="center"/>
          </w:tcPr>
          <w:p w14:paraId="78C45070">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广西壮族自治区药用植物园</w:t>
            </w:r>
          </w:p>
        </w:tc>
        <w:tc>
          <w:tcPr>
            <w:tcW w:w="1843" w:type="dxa"/>
            <w:vAlign w:val="center"/>
          </w:tcPr>
          <w:p w14:paraId="2C2A9DCD">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参与编制</w:t>
            </w:r>
          </w:p>
        </w:tc>
      </w:tr>
      <w:tr w14:paraId="17476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90" w:type="dxa"/>
            <w:vAlign w:val="center"/>
          </w:tcPr>
          <w:p w14:paraId="4F407218">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匡家毅</w:t>
            </w:r>
          </w:p>
        </w:tc>
        <w:tc>
          <w:tcPr>
            <w:tcW w:w="668" w:type="dxa"/>
            <w:vAlign w:val="center"/>
          </w:tcPr>
          <w:p w14:paraId="10143B8D">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男</w:t>
            </w:r>
          </w:p>
        </w:tc>
        <w:tc>
          <w:tcPr>
            <w:tcW w:w="630" w:type="dxa"/>
            <w:vAlign w:val="center"/>
          </w:tcPr>
          <w:p w14:paraId="47EE5E49">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42</w:t>
            </w:r>
          </w:p>
        </w:tc>
        <w:tc>
          <w:tcPr>
            <w:tcW w:w="1395" w:type="dxa"/>
            <w:vAlign w:val="center"/>
          </w:tcPr>
          <w:p w14:paraId="55739ADF">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科主任/主任医师</w:t>
            </w:r>
          </w:p>
        </w:tc>
        <w:tc>
          <w:tcPr>
            <w:tcW w:w="1485" w:type="dxa"/>
            <w:vAlign w:val="center"/>
          </w:tcPr>
          <w:p w14:paraId="62A2B529">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推拿学</w:t>
            </w:r>
          </w:p>
        </w:tc>
        <w:tc>
          <w:tcPr>
            <w:tcW w:w="2269" w:type="dxa"/>
            <w:vAlign w:val="center"/>
          </w:tcPr>
          <w:p w14:paraId="7F6B3FD5">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桂林市中医医院</w:t>
            </w:r>
          </w:p>
        </w:tc>
        <w:tc>
          <w:tcPr>
            <w:tcW w:w="1843" w:type="dxa"/>
            <w:vAlign w:val="center"/>
          </w:tcPr>
          <w:p w14:paraId="0BAAB730">
            <w:pPr>
              <w:ind w:firstLine="0" w:firstLineChars="0"/>
              <w:jc w:val="center"/>
              <w:rPr>
                <w:rFonts w:ascii="宋体" w:hAnsi="宋体" w:eastAsia="宋体" w:cs="Times New Roman"/>
                <w:kern w:val="2"/>
                <w:sz w:val="21"/>
                <w:szCs w:val="21"/>
                <w:lang w:val="en-US" w:eastAsia="zh-CN" w:bidi="ar-SA"/>
              </w:rPr>
            </w:pPr>
            <w:r>
              <w:rPr>
                <w:rFonts w:ascii="宋体" w:hAnsi="宋体" w:eastAsia="宋体"/>
                <w:sz w:val="21"/>
                <w:szCs w:val="21"/>
              </w:rPr>
              <w:t>参与编制</w:t>
            </w:r>
          </w:p>
        </w:tc>
      </w:tr>
      <w:tr w14:paraId="5335F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90" w:type="dxa"/>
            <w:vAlign w:val="center"/>
          </w:tcPr>
          <w:p w14:paraId="1CE27037">
            <w:pPr>
              <w:ind w:firstLine="0" w:firstLineChars="0"/>
              <w:jc w:val="center"/>
              <w:rPr>
                <w:rFonts w:hint="eastAsia" w:ascii="宋体" w:hAnsi="宋体" w:eastAsia="宋体"/>
                <w:sz w:val="21"/>
                <w:szCs w:val="21"/>
                <w:lang w:val="en-US" w:eastAsia="zh-CN"/>
              </w:rPr>
            </w:pPr>
            <w:r>
              <w:rPr>
                <w:rFonts w:hint="eastAsia" w:ascii="宋体" w:hAnsi="宋体" w:eastAsia="宋体"/>
                <w:sz w:val="21"/>
                <w:szCs w:val="21"/>
                <w:lang w:val="en-US" w:eastAsia="zh-CN"/>
              </w:rPr>
              <w:t>韦书中</w:t>
            </w:r>
          </w:p>
        </w:tc>
        <w:tc>
          <w:tcPr>
            <w:tcW w:w="668" w:type="dxa"/>
            <w:vAlign w:val="center"/>
          </w:tcPr>
          <w:p w14:paraId="0F57E22D">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男</w:t>
            </w:r>
          </w:p>
        </w:tc>
        <w:tc>
          <w:tcPr>
            <w:tcW w:w="630" w:type="dxa"/>
            <w:vAlign w:val="center"/>
          </w:tcPr>
          <w:p w14:paraId="77A42C53">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42</w:t>
            </w:r>
          </w:p>
        </w:tc>
        <w:tc>
          <w:tcPr>
            <w:tcW w:w="1395" w:type="dxa"/>
            <w:vAlign w:val="center"/>
          </w:tcPr>
          <w:p w14:paraId="14F79569">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科副主任/副主任医师</w:t>
            </w:r>
          </w:p>
        </w:tc>
        <w:tc>
          <w:tcPr>
            <w:tcW w:w="1485" w:type="dxa"/>
            <w:vAlign w:val="center"/>
          </w:tcPr>
          <w:p w14:paraId="394F0234">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针灸推拿学</w:t>
            </w:r>
          </w:p>
        </w:tc>
        <w:tc>
          <w:tcPr>
            <w:tcW w:w="2269" w:type="dxa"/>
            <w:vAlign w:val="center"/>
          </w:tcPr>
          <w:p w14:paraId="2D9A5CEF">
            <w:pPr>
              <w:ind w:firstLine="0" w:firstLineChars="0"/>
              <w:jc w:val="center"/>
              <w:rPr>
                <w:rFonts w:hint="eastAsia"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广西壮族自治区职业病防治研究院</w:t>
            </w:r>
          </w:p>
        </w:tc>
        <w:tc>
          <w:tcPr>
            <w:tcW w:w="1843" w:type="dxa"/>
            <w:vAlign w:val="center"/>
          </w:tcPr>
          <w:p w14:paraId="7EC4A521">
            <w:pPr>
              <w:ind w:firstLine="0" w:firstLineChars="0"/>
              <w:jc w:val="center"/>
              <w:rPr>
                <w:rFonts w:ascii="宋体" w:hAnsi="宋体" w:eastAsia="宋体" w:cs="Times New Roman"/>
                <w:kern w:val="2"/>
                <w:sz w:val="21"/>
                <w:szCs w:val="21"/>
                <w:lang w:val="en-US" w:eastAsia="zh-CN" w:bidi="ar-SA"/>
              </w:rPr>
            </w:pPr>
            <w:r>
              <w:rPr>
                <w:rFonts w:ascii="宋体" w:hAnsi="宋体" w:eastAsia="宋体"/>
                <w:sz w:val="21"/>
                <w:szCs w:val="21"/>
              </w:rPr>
              <w:t>参与编制</w:t>
            </w:r>
          </w:p>
        </w:tc>
      </w:tr>
      <w:tr w14:paraId="64069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90" w:type="dxa"/>
            <w:vAlign w:val="center"/>
          </w:tcPr>
          <w:p w14:paraId="52037A06">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张  莹</w:t>
            </w:r>
          </w:p>
        </w:tc>
        <w:tc>
          <w:tcPr>
            <w:tcW w:w="668" w:type="dxa"/>
            <w:vAlign w:val="center"/>
          </w:tcPr>
          <w:p w14:paraId="186C7420">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女</w:t>
            </w:r>
          </w:p>
        </w:tc>
        <w:tc>
          <w:tcPr>
            <w:tcW w:w="630" w:type="dxa"/>
            <w:vAlign w:val="center"/>
          </w:tcPr>
          <w:p w14:paraId="7B9A4606">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46</w:t>
            </w:r>
          </w:p>
        </w:tc>
        <w:tc>
          <w:tcPr>
            <w:tcW w:w="1395" w:type="dxa"/>
            <w:vAlign w:val="center"/>
          </w:tcPr>
          <w:p w14:paraId="1A403851">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副院长/高级实验师</w:t>
            </w:r>
          </w:p>
        </w:tc>
        <w:tc>
          <w:tcPr>
            <w:tcW w:w="1485" w:type="dxa"/>
            <w:vAlign w:val="center"/>
          </w:tcPr>
          <w:p w14:paraId="2E61173D">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中西医结合基础</w:t>
            </w:r>
          </w:p>
        </w:tc>
        <w:tc>
          <w:tcPr>
            <w:tcW w:w="2269" w:type="dxa"/>
            <w:vAlign w:val="center"/>
          </w:tcPr>
          <w:p w14:paraId="4A3F071C">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广西职业技术学院</w:t>
            </w:r>
          </w:p>
        </w:tc>
        <w:tc>
          <w:tcPr>
            <w:tcW w:w="1843" w:type="dxa"/>
            <w:vAlign w:val="center"/>
          </w:tcPr>
          <w:p w14:paraId="45A67DC5">
            <w:pPr>
              <w:ind w:firstLine="0" w:firstLineChars="0"/>
              <w:jc w:val="center"/>
              <w:rPr>
                <w:rFonts w:ascii="宋体" w:hAnsi="宋体" w:eastAsia="宋体" w:cs="Times New Roman"/>
                <w:kern w:val="2"/>
                <w:sz w:val="21"/>
                <w:szCs w:val="21"/>
                <w:lang w:val="en-US" w:eastAsia="zh-CN" w:bidi="ar-SA"/>
              </w:rPr>
            </w:pPr>
            <w:r>
              <w:rPr>
                <w:rFonts w:ascii="宋体" w:hAnsi="宋体" w:eastAsia="宋体"/>
                <w:sz w:val="21"/>
                <w:szCs w:val="21"/>
              </w:rPr>
              <w:t>参与编制</w:t>
            </w:r>
          </w:p>
        </w:tc>
      </w:tr>
      <w:tr w14:paraId="74DED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90" w:type="dxa"/>
            <w:vAlign w:val="center"/>
          </w:tcPr>
          <w:p w14:paraId="0CF2682A">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韦茜茜</w:t>
            </w:r>
          </w:p>
        </w:tc>
        <w:tc>
          <w:tcPr>
            <w:tcW w:w="668" w:type="dxa"/>
            <w:vAlign w:val="center"/>
          </w:tcPr>
          <w:p w14:paraId="4A9EC002">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女</w:t>
            </w:r>
          </w:p>
        </w:tc>
        <w:tc>
          <w:tcPr>
            <w:tcW w:w="630" w:type="dxa"/>
            <w:vAlign w:val="center"/>
          </w:tcPr>
          <w:p w14:paraId="15077A5C">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34</w:t>
            </w:r>
          </w:p>
        </w:tc>
        <w:tc>
          <w:tcPr>
            <w:tcW w:w="1395" w:type="dxa"/>
            <w:vAlign w:val="center"/>
          </w:tcPr>
          <w:p w14:paraId="067D81AB">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讲  师</w:t>
            </w:r>
          </w:p>
        </w:tc>
        <w:tc>
          <w:tcPr>
            <w:tcW w:w="1485" w:type="dxa"/>
            <w:vAlign w:val="center"/>
          </w:tcPr>
          <w:p w14:paraId="12551122">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劳动卫生与环境卫生学</w:t>
            </w:r>
          </w:p>
        </w:tc>
        <w:tc>
          <w:tcPr>
            <w:tcW w:w="2269" w:type="dxa"/>
            <w:vAlign w:val="center"/>
          </w:tcPr>
          <w:p w14:paraId="768D83CC">
            <w:pPr>
              <w:ind w:firstLine="0" w:firstLineChars="0"/>
              <w:jc w:val="center"/>
              <w:rPr>
                <w:rFonts w:hint="eastAsia" w:ascii="宋体" w:hAnsi="宋体" w:eastAsia="宋体"/>
                <w:sz w:val="21"/>
                <w:szCs w:val="21"/>
              </w:rPr>
            </w:pPr>
            <w:r>
              <w:rPr>
                <w:rFonts w:hint="eastAsia" w:ascii="宋体" w:hAnsi="宋体" w:eastAsia="宋体" w:cs="Times New Roman"/>
                <w:kern w:val="2"/>
                <w:sz w:val="21"/>
                <w:szCs w:val="21"/>
                <w:lang w:val="en-US" w:eastAsia="zh-CN" w:bidi="ar-SA"/>
              </w:rPr>
              <w:t>广西职业技术学院</w:t>
            </w:r>
          </w:p>
        </w:tc>
        <w:tc>
          <w:tcPr>
            <w:tcW w:w="1843" w:type="dxa"/>
            <w:vAlign w:val="center"/>
          </w:tcPr>
          <w:p w14:paraId="1DDBE319">
            <w:pPr>
              <w:ind w:firstLine="0" w:firstLineChars="0"/>
              <w:jc w:val="center"/>
              <w:rPr>
                <w:rFonts w:ascii="宋体" w:hAnsi="宋体" w:eastAsia="宋体"/>
                <w:sz w:val="21"/>
                <w:szCs w:val="21"/>
              </w:rPr>
            </w:pPr>
            <w:r>
              <w:rPr>
                <w:rFonts w:ascii="宋体" w:hAnsi="宋体" w:eastAsia="宋体"/>
                <w:sz w:val="21"/>
                <w:szCs w:val="21"/>
              </w:rPr>
              <w:t>参与编制</w:t>
            </w:r>
          </w:p>
        </w:tc>
      </w:tr>
      <w:tr w14:paraId="4297A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890" w:type="dxa"/>
            <w:vAlign w:val="center"/>
          </w:tcPr>
          <w:p w14:paraId="4D836985">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李  娴</w:t>
            </w:r>
          </w:p>
        </w:tc>
        <w:tc>
          <w:tcPr>
            <w:tcW w:w="668" w:type="dxa"/>
            <w:vAlign w:val="center"/>
          </w:tcPr>
          <w:p w14:paraId="40C68894">
            <w:pPr>
              <w:ind w:firstLine="0" w:firstLineChars="0"/>
              <w:jc w:val="center"/>
              <w:rPr>
                <w:rFonts w:hint="eastAsia"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女</w:t>
            </w:r>
          </w:p>
        </w:tc>
        <w:tc>
          <w:tcPr>
            <w:tcW w:w="630" w:type="dxa"/>
            <w:vAlign w:val="center"/>
          </w:tcPr>
          <w:p w14:paraId="67D041F0">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38</w:t>
            </w:r>
          </w:p>
        </w:tc>
        <w:tc>
          <w:tcPr>
            <w:tcW w:w="1395" w:type="dxa"/>
            <w:vAlign w:val="center"/>
          </w:tcPr>
          <w:p w14:paraId="170CAA53">
            <w:pPr>
              <w:ind w:firstLine="0" w:firstLineChars="0"/>
              <w:jc w:val="both"/>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副主任医师</w:t>
            </w:r>
          </w:p>
        </w:tc>
        <w:tc>
          <w:tcPr>
            <w:tcW w:w="1485" w:type="dxa"/>
            <w:vAlign w:val="center"/>
          </w:tcPr>
          <w:p w14:paraId="7C882817">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针灸推拿学</w:t>
            </w:r>
          </w:p>
        </w:tc>
        <w:tc>
          <w:tcPr>
            <w:tcW w:w="2269" w:type="dxa"/>
            <w:vAlign w:val="center"/>
          </w:tcPr>
          <w:p w14:paraId="266B8762">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广西壮族自治区职业病防治研究院</w:t>
            </w:r>
          </w:p>
        </w:tc>
        <w:tc>
          <w:tcPr>
            <w:tcW w:w="1843" w:type="dxa"/>
            <w:vAlign w:val="center"/>
          </w:tcPr>
          <w:p w14:paraId="7908BC50">
            <w:pPr>
              <w:ind w:firstLine="0" w:firstLineChars="0"/>
              <w:jc w:val="center"/>
              <w:rPr>
                <w:rFonts w:ascii="宋体" w:hAnsi="宋体" w:eastAsia="宋体" w:cs="Times New Roman"/>
                <w:kern w:val="2"/>
                <w:sz w:val="21"/>
                <w:szCs w:val="21"/>
                <w:lang w:val="en-US" w:eastAsia="zh-CN" w:bidi="ar-SA"/>
              </w:rPr>
            </w:pPr>
            <w:r>
              <w:rPr>
                <w:rFonts w:ascii="宋体" w:hAnsi="宋体" w:eastAsia="宋体"/>
                <w:sz w:val="21"/>
                <w:szCs w:val="21"/>
              </w:rPr>
              <w:t>参与编制</w:t>
            </w:r>
          </w:p>
        </w:tc>
      </w:tr>
      <w:tr w14:paraId="1FFEB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890" w:type="dxa"/>
            <w:vAlign w:val="center"/>
          </w:tcPr>
          <w:p w14:paraId="6870BA6C">
            <w:pPr>
              <w:ind w:firstLine="0" w:firstLineChars="0"/>
              <w:jc w:val="center"/>
              <w:rPr>
                <w:rFonts w:hint="eastAsia" w:ascii="宋体" w:hAnsi="宋体" w:eastAsia="宋体"/>
                <w:sz w:val="21"/>
                <w:szCs w:val="21"/>
                <w:lang w:val="en-US" w:eastAsia="zh-CN"/>
              </w:rPr>
            </w:pPr>
            <w:r>
              <w:rPr>
                <w:rFonts w:hint="eastAsia" w:ascii="宋体" w:hAnsi="宋体" w:eastAsia="宋体"/>
                <w:sz w:val="21"/>
                <w:szCs w:val="21"/>
                <w:lang w:val="en-US" w:eastAsia="zh-CN"/>
              </w:rPr>
              <w:t>吴  静</w:t>
            </w:r>
          </w:p>
        </w:tc>
        <w:tc>
          <w:tcPr>
            <w:tcW w:w="668" w:type="dxa"/>
            <w:vAlign w:val="center"/>
          </w:tcPr>
          <w:p w14:paraId="2DD2C34D">
            <w:pPr>
              <w:ind w:firstLine="0" w:firstLineChars="0"/>
              <w:jc w:val="center"/>
              <w:rPr>
                <w:rFonts w:hint="eastAsia" w:ascii="宋体" w:hAnsi="宋体" w:eastAsia="宋体"/>
                <w:sz w:val="21"/>
                <w:szCs w:val="21"/>
                <w:lang w:val="en-US" w:eastAsia="zh-CN"/>
              </w:rPr>
            </w:pPr>
            <w:r>
              <w:rPr>
                <w:rFonts w:hint="eastAsia" w:ascii="宋体" w:hAnsi="宋体" w:eastAsia="宋体" w:cs="Times New Roman"/>
                <w:kern w:val="2"/>
                <w:sz w:val="21"/>
                <w:szCs w:val="21"/>
                <w:lang w:val="en-US" w:eastAsia="zh-CN" w:bidi="ar-SA"/>
              </w:rPr>
              <w:t>女</w:t>
            </w:r>
          </w:p>
        </w:tc>
        <w:tc>
          <w:tcPr>
            <w:tcW w:w="630" w:type="dxa"/>
            <w:vAlign w:val="center"/>
          </w:tcPr>
          <w:p w14:paraId="24425294">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39</w:t>
            </w:r>
          </w:p>
        </w:tc>
        <w:tc>
          <w:tcPr>
            <w:tcW w:w="1395" w:type="dxa"/>
            <w:vAlign w:val="center"/>
          </w:tcPr>
          <w:p w14:paraId="25CD932D">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副主任医师</w:t>
            </w:r>
          </w:p>
        </w:tc>
        <w:tc>
          <w:tcPr>
            <w:tcW w:w="1485" w:type="dxa"/>
            <w:vAlign w:val="center"/>
          </w:tcPr>
          <w:p w14:paraId="2C0DA327">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针灸推拿学</w:t>
            </w:r>
          </w:p>
        </w:tc>
        <w:tc>
          <w:tcPr>
            <w:tcW w:w="2269" w:type="dxa"/>
            <w:vAlign w:val="center"/>
          </w:tcPr>
          <w:p w14:paraId="7D6F45CF">
            <w:pPr>
              <w:ind w:firstLine="0" w:firstLineChars="0"/>
              <w:jc w:val="center"/>
              <w:rPr>
                <w:rFonts w:hint="eastAsia" w:ascii="宋体" w:hAnsi="宋体" w:eastAsia="宋体"/>
                <w:sz w:val="21"/>
                <w:szCs w:val="21"/>
              </w:rPr>
            </w:pPr>
            <w:r>
              <w:rPr>
                <w:rFonts w:hint="eastAsia" w:ascii="宋体" w:hAnsi="宋体" w:eastAsia="宋体" w:cs="Times New Roman"/>
                <w:kern w:val="2"/>
                <w:sz w:val="21"/>
                <w:szCs w:val="21"/>
                <w:lang w:val="en-US" w:eastAsia="zh-CN" w:bidi="ar-SA"/>
              </w:rPr>
              <w:t>广西壮族自治区职业病防治研究院</w:t>
            </w:r>
          </w:p>
        </w:tc>
        <w:tc>
          <w:tcPr>
            <w:tcW w:w="1843" w:type="dxa"/>
            <w:vAlign w:val="center"/>
          </w:tcPr>
          <w:p w14:paraId="44DBEC7A">
            <w:pPr>
              <w:ind w:firstLine="0" w:firstLineChars="0"/>
              <w:jc w:val="center"/>
              <w:rPr>
                <w:rFonts w:ascii="宋体" w:hAnsi="宋体" w:eastAsia="宋体"/>
                <w:sz w:val="21"/>
                <w:szCs w:val="21"/>
              </w:rPr>
            </w:pPr>
            <w:r>
              <w:rPr>
                <w:rFonts w:ascii="宋体" w:hAnsi="宋体" w:eastAsia="宋体"/>
                <w:sz w:val="21"/>
                <w:szCs w:val="21"/>
              </w:rPr>
              <w:t>参与编制</w:t>
            </w:r>
          </w:p>
        </w:tc>
      </w:tr>
      <w:tr w14:paraId="3E939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890" w:type="dxa"/>
            <w:vAlign w:val="center"/>
          </w:tcPr>
          <w:p w14:paraId="7E019099">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李芳华</w:t>
            </w:r>
          </w:p>
        </w:tc>
        <w:tc>
          <w:tcPr>
            <w:tcW w:w="668" w:type="dxa"/>
            <w:vAlign w:val="center"/>
          </w:tcPr>
          <w:p w14:paraId="32BF0E9B">
            <w:pPr>
              <w:ind w:firstLine="0" w:firstLineChars="0"/>
              <w:jc w:val="center"/>
              <w:rPr>
                <w:rFonts w:hint="eastAsia" w:ascii="宋体" w:hAnsi="宋体" w:eastAsia="宋体"/>
                <w:sz w:val="21"/>
                <w:szCs w:val="21"/>
                <w:lang w:val="en-US" w:eastAsia="zh-CN"/>
              </w:rPr>
            </w:pPr>
            <w:r>
              <w:rPr>
                <w:rFonts w:hint="eastAsia" w:ascii="宋体" w:hAnsi="宋体" w:eastAsia="宋体" w:cs="Times New Roman"/>
                <w:kern w:val="2"/>
                <w:sz w:val="21"/>
                <w:szCs w:val="21"/>
                <w:lang w:val="en-US" w:eastAsia="zh-CN" w:bidi="ar-SA"/>
              </w:rPr>
              <w:t>女</w:t>
            </w:r>
          </w:p>
        </w:tc>
        <w:tc>
          <w:tcPr>
            <w:tcW w:w="630" w:type="dxa"/>
            <w:vAlign w:val="center"/>
          </w:tcPr>
          <w:p w14:paraId="58BF1F7A">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46</w:t>
            </w:r>
          </w:p>
        </w:tc>
        <w:tc>
          <w:tcPr>
            <w:tcW w:w="1395" w:type="dxa"/>
            <w:vAlign w:val="center"/>
          </w:tcPr>
          <w:p w14:paraId="4BBD5FAF">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科主任/主任医师</w:t>
            </w:r>
          </w:p>
        </w:tc>
        <w:tc>
          <w:tcPr>
            <w:tcW w:w="1485" w:type="dxa"/>
            <w:vAlign w:val="center"/>
          </w:tcPr>
          <w:p w14:paraId="3B82597C">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职业病</w:t>
            </w:r>
          </w:p>
        </w:tc>
        <w:tc>
          <w:tcPr>
            <w:tcW w:w="2269" w:type="dxa"/>
            <w:vAlign w:val="center"/>
          </w:tcPr>
          <w:p w14:paraId="476FBDC9">
            <w:pPr>
              <w:ind w:firstLine="0" w:firstLineChars="0"/>
              <w:jc w:val="center"/>
              <w:rPr>
                <w:rFonts w:hint="eastAsia" w:ascii="宋体" w:hAnsi="宋体" w:eastAsia="宋体"/>
                <w:sz w:val="21"/>
                <w:szCs w:val="21"/>
              </w:rPr>
            </w:pPr>
            <w:r>
              <w:rPr>
                <w:rFonts w:hint="eastAsia" w:ascii="宋体" w:hAnsi="宋体" w:eastAsia="宋体" w:cs="Times New Roman"/>
                <w:kern w:val="2"/>
                <w:sz w:val="21"/>
                <w:szCs w:val="21"/>
                <w:lang w:val="en-US" w:eastAsia="zh-CN" w:bidi="ar-SA"/>
              </w:rPr>
              <w:t>广西壮族自治区职业病防治研究院</w:t>
            </w:r>
          </w:p>
        </w:tc>
        <w:tc>
          <w:tcPr>
            <w:tcW w:w="1843" w:type="dxa"/>
            <w:vAlign w:val="center"/>
          </w:tcPr>
          <w:p w14:paraId="7E839A45">
            <w:pPr>
              <w:ind w:firstLine="0" w:firstLineChars="0"/>
              <w:jc w:val="center"/>
              <w:rPr>
                <w:rFonts w:ascii="宋体" w:hAnsi="宋体" w:eastAsia="宋体"/>
                <w:sz w:val="21"/>
                <w:szCs w:val="21"/>
              </w:rPr>
            </w:pPr>
            <w:r>
              <w:rPr>
                <w:rFonts w:hint="eastAsia" w:ascii="宋体" w:hAnsi="宋体" w:eastAsia="宋体"/>
                <w:sz w:val="21"/>
                <w:szCs w:val="21"/>
              </w:rPr>
              <w:t>参与编制</w:t>
            </w:r>
          </w:p>
        </w:tc>
      </w:tr>
      <w:tr w14:paraId="3994D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890" w:type="dxa"/>
            <w:vAlign w:val="center"/>
          </w:tcPr>
          <w:p w14:paraId="2E4C4952">
            <w:pPr>
              <w:ind w:firstLine="0" w:firstLineChars="0"/>
              <w:jc w:val="both"/>
              <w:rPr>
                <w:rFonts w:hint="eastAsia" w:ascii="宋体" w:hAnsi="宋体" w:eastAsia="宋体"/>
                <w:sz w:val="21"/>
                <w:szCs w:val="21"/>
                <w:lang w:val="en-US" w:eastAsia="zh-CN"/>
              </w:rPr>
            </w:pPr>
            <w:r>
              <w:rPr>
                <w:rFonts w:hint="eastAsia" w:ascii="宋体" w:hAnsi="宋体" w:eastAsia="宋体"/>
                <w:sz w:val="21"/>
                <w:szCs w:val="21"/>
                <w:lang w:val="en-US" w:eastAsia="zh-CN"/>
              </w:rPr>
              <w:t>郑玉琼</w:t>
            </w:r>
          </w:p>
        </w:tc>
        <w:tc>
          <w:tcPr>
            <w:tcW w:w="668" w:type="dxa"/>
            <w:vAlign w:val="center"/>
          </w:tcPr>
          <w:p w14:paraId="2602F32E">
            <w:pPr>
              <w:ind w:firstLine="0" w:firstLineChars="0"/>
              <w:jc w:val="center"/>
              <w:rPr>
                <w:rFonts w:hint="default" w:ascii="宋体" w:hAnsi="宋体" w:eastAsia="宋体"/>
                <w:sz w:val="21"/>
                <w:szCs w:val="21"/>
                <w:lang w:val="en-US" w:eastAsia="zh-CN"/>
              </w:rPr>
            </w:pPr>
            <w:r>
              <w:rPr>
                <w:rFonts w:hint="eastAsia" w:ascii="宋体" w:hAnsi="宋体" w:eastAsia="宋体" w:cs="Times New Roman"/>
                <w:kern w:val="2"/>
                <w:sz w:val="21"/>
                <w:szCs w:val="21"/>
                <w:lang w:val="en-US" w:eastAsia="zh-CN" w:bidi="ar-SA"/>
              </w:rPr>
              <w:t>女</w:t>
            </w:r>
          </w:p>
        </w:tc>
        <w:tc>
          <w:tcPr>
            <w:tcW w:w="630" w:type="dxa"/>
            <w:vAlign w:val="center"/>
          </w:tcPr>
          <w:p w14:paraId="1C6D08BD">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41</w:t>
            </w:r>
          </w:p>
        </w:tc>
        <w:tc>
          <w:tcPr>
            <w:tcW w:w="1395" w:type="dxa"/>
            <w:vAlign w:val="center"/>
          </w:tcPr>
          <w:p w14:paraId="3F3E94F1">
            <w:pPr>
              <w:ind w:firstLine="0" w:firstLineChars="0"/>
              <w:jc w:val="center"/>
              <w:rPr>
                <w:rFonts w:hint="default" w:ascii="宋体" w:hAnsi="宋体" w:eastAsia="宋体"/>
                <w:sz w:val="21"/>
                <w:szCs w:val="21"/>
                <w:lang w:val="en-US" w:eastAsia="zh-CN"/>
              </w:rPr>
            </w:pPr>
            <w:r>
              <w:rPr>
                <w:rFonts w:hint="eastAsia" w:ascii="宋体" w:hAnsi="宋体" w:eastAsia="宋体" w:cs="Times New Roman"/>
                <w:kern w:val="2"/>
                <w:sz w:val="21"/>
                <w:szCs w:val="21"/>
                <w:lang w:val="en-US" w:eastAsia="zh-CN" w:bidi="ar-SA"/>
              </w:rPr>
              <w:t>科副主任/副主任医师</w:t>
            </w:r>
          </w:p>
        </w:tc>
        <w:tc>
          <w:tcPr>
            <w:tcW w:w="1485" w:type="dxa"/>
            <w:vAlign w:val="center"/>
          </w:tcPr>
          <w:p w14:paraId="401AAE8F">
            <w:pPr>
              <w:ind w:firstLine="0" w:firstLineChars="0"/>
              <w:jc w:val="center"/>
              <w:rPr>
                <w:rFonts w:hint="default" w:ascii="宋体" w:hAnsi="宋体" w:eastAsia="宋体"/>
                <w:sz w:val="21"/>
                <w:szCs w:val="21"/>
                <w:lang w:val="en-US" w:eastAsia="zh-CN"/>
              </w:rPr>
            </w:pPr>
            <w:r>
              <w:rPr>
                <w:rFonts w:hint="eastAsia" w:ascii="宋体" w:hAnsi="宋体" w:eastAsia="宋体" w:cs="Times New Roman"/>
                <w:kern w:val="2"/>
                <w:sz w:val="21"/>
                <w:szCs w:val="21"/>
                <w:lang w:val="en-US" w:eastAsia="zh-CN" w:bidi="ar-SA"/>
              </w:rPr>
              <w:t>职业病</w:t>
            </w:r>
          </w:p>
        </w:tc>
        <w:tc>
          <w:tcPr>
            <w:tcW w:w="2269" w:type="dxa"/>
            <w:vAlign w:val="center"/>
          </w:tcPr>
          <w:p w14:paraId="071E2480">
            <w:pPr>
              <w:ind w:firstLine="0" w:firstLineChars="0"/>
              <w:jc w:val="center"/>
              <w:rPr>
                <w:rFonts w:hint="eastAsia"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广西壮族自治区职业病防治研究院</w:t>
            </w:r>
          </w:p>
        </w:tc>
        <w:tc>
          <w:tcPr>
            <w:tcW w:w="1843" w:type="dxa"/>
            <w:vAlign w:val="center"/>
          </w:tcPr>
          <w:p w14:paraId="14201D59">
            <w:pPr>
              <w:ind w:firstLine="420" w:firstLineChars="200"/>
              <w:jc w:val="both"/>
              <w:rPr>
                <w:rFonts w:hint="eastAsia" w:ascii="宋体" w:hAnsi="宋体" w:eastAsia="宋体" w:cs="Times New Roman"/>
                <w:kern w:val="2"/>
                <w:sz w:val="21"/>
                <w:szCs w:val="21"/>
                <w:lang w:val="en-US" w:eastAsia="zh-CN" w:bidi="ar-SA"/>
              </w:rPr>
            </w:pPr>
            <w:r>
              <w:rPr>
                <w:rFonts w:hint="eastAsia" w:ascii="宋体" w:hAnsi="宋体" w:eastAsia="宋体"/>
                <w:sz w:val="21"/>
                <w:szCs w:val="21"/>
              </w:rPr>
              <w:t>参与编制</w:t>
            </w:r>
          </w:p>
        </w:tc>
      </w:tr>
      <w:tr w14:paraId="130E5B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890" w:type="dxa"/>
            <w:vAlign w:val="center"/>
          </w:tcPr>
          <w:p w14:paraId="47E86666">
            <w:pPr>
              <w:ind w:firstLine="0" w:firstLineChars="0"/>
              <w:jc w:val="center"/>
              <w:rPr>
                <w:rFonts w:hint="default" w:ascii="宋体" w:hAnsi="宋体" w:eastAsia="宋体"/>
                <w:sz w:val="21"/>
                <w:szCs w:val="21"/>
                <w:lang w:val="en-US" w:eastAsia="zh-CN"/>
              </w:rPr>
            </w:pPr>
            <w:r>
              <w:rPr>
                <w:rFonts w:hint="eastAsia" w:ascii="宋体" w:hAnsi="宋体" w:eastAsia="宋体" w:cs="Times New Roman"/>
                <w:kern w:val="2"/>
                <w:sz w:val="21"/>
                <w:szCs w:val="21"/>
                <w:lang w:val="en-US" w:eastAsia="zh-CN" w:bidi="ar-SA"/>
              </w:rPr>
              <w:t>庞思誉</w:t>
            </w:r>
          </w:p>
        </w:tc>
        <w:tc>
          <w:tcPr>
            <w:tcW w:w="668" w:type="dxa"/>
            <w:vAlign w:val="center"/>
          </w:tcPr>
          <w:p w14:paraId="697B26D9">
            <w:pPr>
              <w:ind w:firstLine="0" w:firstLineChars="0"/>
              <w:jc w:val="center"/>
              <w:rPr>
                <w:rFonts w:hint="eastAsia" w:ascii="宋体" w:hAnsi="宋体" w:eastAsia="宋体"/>
                <w:sz w:val="21"/>
                <w:szCs w:val="21"/>
                <w:lang w:val="en-US" w:eastAsia="zh-CN"/>
              </w:rPr>
            </w:pPr>
            <w:r>
              <w:rPr>
                <w:rFonts w:hint="eastAsia" w:ascii="宋体" w:hAnsi="宋体" w:eastAsia="宋体" w:cs="Times New Roman"/>
                <w:kern w:val="2"/>
                <w:sz w:val="21"/>
                <w:szCs w:val="21"/>
                <w:lang w:val="en-US" w:eastAsia="zh-CN" w:bidi="ar-SA"/>
              </w:rPr>
              <w:t>男</w:t>
            </w:r>
          </w:p>
        </w:tc>
        <w:tc>
          <w:tcPr>
            <w:tcW w:w="630" w:type="dxa"/>
            <w:vAlign w:val="center"/>
          </w:tcPr>
          <w:p w14:paraId="6A2D40DA">
            <w:pPr>
              <w:ind w:firstLine="0" w:firstLineChars="0"/>
              <w:jc w:val="center"/>
              <w:rPr>
                <w:rFonts w:hint="default" w:ascii="宋体" w:hAnsi="宋体" w:eastAsia="宋体"/>
                <w:sz w:val="21"/>
                <w:szCs w:val="21"/>
                <w:lang w:val="en-US" w:eastAsia="zh-CN"/>
              </w:rPr>
            </w:pPr>
            <w:r>
              <w:rPr>
                <w:rFonts w:hint="eastAsia" w:ascii="宋体" w:hAnsi="宋体" w:eastAsia="宋体" w:cs="Times New Roman"/>
                <w:kern w:val="2"/>
                <w:sz w:val="21"/>
                <w:szCs w:val="21"/>
                <w:lang w:val="en-US" w:eastAsia="zh-CN" w:bidi="ar-SA"/>
              </w:rPr>
              <w:t>38</w:t>
            </w:r>
          </w:p>
        </w:tc>
        <w:tc>
          <w:tcPr>
            <w:tcW w:w="1395" w:type="dxa"/>
            <w:vAlign w:val="center"/>
          </w:tcPr>
          <w:p w14:paraId="2C204890">
            <w:pPr>
              <w:ind w:firstLine="0" w:firstLineChars="0"/>
              <w:jc w:val="center"/>
              <w:rPr>
                <w:rFonts w:hint="default" w:ascii="宋体" w:hAnsi="宋体" w:eastAsia="宋体"/>
                <w:sz w:val="21"/>
                <w:szCs w:val="21"/>
                <w:lang w:val="en-US" w:eastAsia="zh-CN"/>
              </w:rPr>
            </w:pPr>
            <w:r>
              <w:rPr>
                <w:rFonts w:hint="eastAsia" w:ascii="宋体" w:hAnsi="宋体" w:eastAsia="宋体" w:cs="Times New Roman"/>
                <w:kern w:val="2"/>
                <w:sz w:val="21"/>
                <w:szCs w:val="21"/>
                <w:lang w:val="en-US" w:eastAsia="zh-CN" w:bidi="ar-SA"/>
              </w:rPr>
              <w:t>工程师</w:t>
            </w:r>
          </w:p>
        </w:tc>
        <w:tc>
          <w:tcPr>
            <w:tcW w:w="1485" w:type="dxa"/>
            <w:vAlign w:val="center"/>
          </w:tcPr>
          <w:p w14:paraId="585023ED">
            <w:pPr>
              <w:ind w:firstLine="0" w:firstLineChars="0"/>
              <w:jc w:val="center"/>
              <w:rPr>
                <w:rFonts w:hint="default" w:ascii="宋体" w:hAnsi="宋体" w:eastAsia="宋体"/>
                <w:sz w:val="21"/>
                <w:szCs w:val="21"/>
                <w:lang w:val="en-US" w:eastAsia="zh-CN"/>
              </w:rPr>
            </w:pPr>
            <w:r>
              <w:rPr>
                <w:rFonts w:hint="eastAsia" w:ascii="宋体" w:hAnsi="宋体" w:eastAsia="宋体" w:cs="Times New Roman"/>
                <w:kern w:val="2"/>
                <w:sz w:val="21"/>
                <w:szCs w:val="21"/>
                <w:lang w:val="en-US" w:eastAsia="zh-CN" w:bidi="ar-SA"/>
              </w:rPr>
              <w:t>机电一体化</w:t>
            </w:r>
          </w:p>
        </w:tc>
        <w:tc>
          <w:tcPr>
            <w:tcW w:w="2269" w:type="dxa"/>
            <w:vAlign w:val="center"/>
          </w:tcPr>
          <w:p w14:paraId="0862FFA0">
            <w:pPr>
              <w:ind w:firstLine="0" w:firstLineChars="0"/>
              <w:jc w:val="center"/>
              <w:rPr>
                <w:rFonts w:hint="eastAsia" w:ascii="宋体" w:hAnsi="宋体" w:eastAsia="宋体"/>
                <w:sz w:val="21"/>
                <w:szCs w:val="21"/>
              </w:rPr>
            </w:pPr>
            <w:r>
              <w:rPr>
                <w:rFonts w:hint="eastAsia" w:ascii="宋体" w:hAnsi="宋体" w:eastAsia="宋体" w:cs="Times New Roman"/>
                <w:kern w:val="2"/>
                <w:sz w:val="21"/>
                <w:szCs w:val="21"/>
                <w:lang w:val="en-US" w:eastAsia="zh-CN" w:bidi="ar-SA"/>
              </w:rPr>
              <w:t>广西壮族自治区职业病防治研究院</w:t>
            </w:r>
          </w:p>
        </w:tc>
        <w:tc>
          <w:tcPr>
            <w:tcW w:w="1843" w:type="dxa"/>
            <w:vAlign w:val="center"/>
          </w:tcPr>
          <w:p w14:paraId="5FB40E4F">
            <w:pPr>
              <w:ind w:firstLine="0" w:firstLineChars="0"/>
              <w:jc w:val="center"/>
              <w:rPr>
                <w:rFonts w:ascii="宋体" w:hAnsi="宋体" w:eastAsia="宋体"/>
                <w:sz w:val="21"/>
                <w:szCs w:val="21"/>
              </w:rPr>
            </w:pPr>
            <w:r>
              <w:rPr>
                <w:rFonts w:ascii="宋体" w:hAnsi="宋体" w:eastAsia="宋体"/>
                <w:sz w:val="21"/>
                <w:szCs w:val="21"/>
              </w:rPr>
              <w:t>参与编制</w:t>
            </w:r>
          </w:p>
        </w:tc>
      </w:tr>
      <w:tr w14:paraId="7AC46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890" w:type="dxa"/>
            <w:vAlign w:val="center"/>
          </w:tcPr>
          <w:p w14:paraId="68A778A8">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詹宗芳</w:t>
            </w:r>
          </w:p>
        </w:tc>
        <w:tc>
          <w:tcPr>
            <w:tcW w:w="668" w:type="dxa"/>
            <w:vAlign w:val="center"/>
          </w:tcPr>
          <w:p w14:paraId="6D0C9BE8">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女</w:t>
            </w:r>
          </w:p>
        </w:tc>
        <w:tc>
          <w:tcPr>
            <w:tcW w:w="630" w:type="dxa"/>
            <w:vAlign w:val="center"/>
          </w:tcPr>
          <w:p w14:paraId="09A5D3A1">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41</w:t>
            </w:r>
          </w:p>
        </w:tc>
        <w:tc>
          <w:tcPr>
            <w:tcW w:w="1395" w:type="dxa"/>
            <w:vAlign w:val="center"/>
          </w:tcPr>
          <w:p w14:paraId="5E721C4A">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sz w:val="21"/>
                <w:szCs w:val="21"/>
                <w:lang w:val="en-US" w:eastAsia="zh-CN"/>
              </w:rPr>
              <w:t>护理部主任/副主任护师</w:t>
            </w:r>
          </w:p>
        </w:tc>
        <w:tc>
          <w:tcPr>
            <w:tcW w:w="1485" w:type="dxa"/>
            <w:vAlign w:val="center"/>
          </w:tcPr>
          <w:p w14:paraId="6EC6745B">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sz w:val="21"/>
                <w:szCs w:val="21"/>
                <w:lang w:val="en-US" w:eastAsia="zh-CN"/>
              </w:rPr>
              <w:t>护理学</w:t>
            </w:r>
          </w:p>
        </w:tc>
        <w:tc>
          <w:tcPr>
            <w:tcW w:w="2269" w:type="dxa"/>
            <w:vAlign w:val="center"/>
          </w:tcPr>
          <w:p w14:paraId="1DB8378C">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广西壮族自治区职业病防治研究院</w:t>
            </w:r>
          </w:p>
        </w:tc>
        <w:tc>
          <w:tcPr>
            <w:tcW w:w="1843" w:type="dxa"/>
            <w:vAlign w:val="center"/>
          </w:tcPr>
          <w:p w14:paraId="20EB5789">
            <w:pPr>
              <w:ind w:firstLine="0" w:firstLineChars="0"/>
              <w:jc w:val="center"/>
              <w:rPr>
                <w:rFonts w:ascii="宋体" w:hAnsi="宋体" w:eastAsia="宋体" w:cs="Times New Roman"/>
                <w:kern w:val="2"/>
                <w:sz w:val="21"/>
                <w:szCs w:val="21"/>
                <w:lang w:val="en-US" w:eastAsia="zh-CN" w:bidi="ar-SA"/>
              </w:rPr>
            </w:pPr>
            <w:r>
              <w:rPr>
                <w:rFonts w:ascii="宋体" w:hAnsi="宋体" w:eastAsia="宋体"/>
                <w:sz w:val="21"/>
                <w:szCs w:val="21"/>
              </w:rPr>
              <w:t>参与编制</w:t>
            </w:r>
          </w:p>
        </w:tc>
      </w:tr>
      <w:tr w14:paraId="68A42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890" w:type="dxa"/>
            <w:vAlign w:val="center"/>
          </w:tcPr>
          <w:p w14:paraId="200E04C1">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汪家钰</w:t>
            </w:r>
          </w:p>
        </w:tc>
        <w:tc>
          <w:tcPr>
            <w:tcW w:w="668" w:type="dxa"/>
            <w:vAlign w:val="center"/>
          </w:tcPr>
          <w:p w14:paraId="41C7A78B">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女</w:t>
            </w:r>
          </w:p>
        </w:tc>
        <w:tc>
          <w:tcPr>
            <w:tcW w:w="630" w:type="dxa"/>
            <w:vAlign w:val="center"/>
          </w:tcPr>
          <w:p w14:paraId="2B3760B6">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41</w:t>
            </w:r>
          </w:p>
        </w:tc>
        <w:tc>
          <w:tcPr>
            <w:tcW w:w="1395" w:type="dxa"/>
            <w:vAlign w:val="center"/>
          </w:tcPr>
          <w:p w14:paraId="19749078">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科护士长/副主任护师</w:t>
            </w:r>
          </w:p>
        </w:tc>
        <w:tc>
          <w:tcPr>
            <w:tcW w:w="1485" w:type="dxa"/>
            <w:vAlign w:val="center"/>
          </w:tcPr>
          <w:p w14:paraId="1E8C20FB">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护理学</w:t>
            </w:r>
          </w:p>
        </w:tc>
        <w:tc>
          <w:tcPr>
            <w:tcW w:w="2269" w:type="dxa"/>
            <w:vAlign w:val="center"/>
          </w:tcPr>
          <w:p w14:paraId="5C164157">
            <w:pPr>
              <w:ind w:firstLine="0" w:firstLineChars="0"/>
              <w:jc w:val="center"/>
              <w:rPr>
                <w:rFonts w:hint="eastAsia" w:ascii="宋体" w:hAnsi="宋体" w:eastAsia="宋体" w:cs="Times New Roman"/>
                <w:kern w:val="2"/>
                <w:sz w:val="21"/>
                <w:szCs w:val="21"/>
                <w:lang w:val="en-US" w:eastAsia="zh-CN" w:bidi="ar-SA"/>
              </w:rPr>
            </w:pPr>
            <w:r>
              <w:rPr>
                <w:rFonts w:hint="eastAsia" w:ascii="宋体" w:hAnsi="宋体" w:eastAsia="宋体"/>
                <w:sz w:val="21"/>
                <w:szCs w:val="21"/>
                <w:lang w:val="en-US" w:eastAsia="zh-CN"/>
              </w:rPr>
              <w:t>广西壮族自治区江滨医院</w:t>
            </w:r>
          </w:p>
        </w:tc>
        <w:tc>
          <w:tcPr>
            <w:tcW w:w="1843" w:type="dxa"/>
            <w:vAlign w:val="center"/>
          </w:tcPr>
          <w:p w14:paraId="2EE51BD4">
            <w:pPr>
              <w:ind w:firstLine="0" w:firstLineChars="0"/>
              <w:jc w:val="center"/>
              <w:rPr>
                <w:rFonts w:ascii="宋体" w:hAnsi="宋体" w:eastAsia="宋体" w:cs="Times New Roman"/>
                <w:kern w:val="2"/>
                <w:sz w:val="21"/>
                <w:szCs w:val="21"/>
                <w:lang w:val="en-US" w:eastAsia="zh-CN" w:bidi="ar-SA"/>
              </w:rPr>
            </w:pPr>
            <w:r>
              <w:rPr>
                <w:rFonts w:ascii="宋体" w:hAnsi="宋体" w:eastAsia="宋体"/>
                <w:sz w:val="21"/>
                <w:szCs w:val="21"/>
              </w:rPr>
              <w:t>参与编制</w:t>
            </w:r>
          </w:p>
        </w:tc>
      </w:tr>
      <w:tr w14:paraId="06B48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890" w:type="dxa"/>
            <w:shd w:val="clear" w:color="auto" w:fill="auto"/>
            <w:vAlign w:val="center"/>
          </w:tcPr>
          <w:p w14:paraId="2FB1D2CA">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sz w:val="21"/>
                <w:szCs w:val="21"/>
                <w:lang w:val="en-US" w:eastAsia="zh-CN"/>
              </w:rPr>
              <w:t>雷  迈</w:t>
            </w:r>
          </w:p>
        </w:tc>
        <w:tc>
          <w:tcPr>
            <w:tcW w:w="668" w:type="dxa"/>
            <w:shd w:val="clear" w:color="auto" w:fill="auto"/>
            <w:vAlign w:val="center"/>
          </w:tcPr>
          <w:p w14:paraId="0EA35495">
            <w:pPr>
              <w:ind w:firstLine="0" w:firstLineChars="0"/>
              <w:jc w:val="center"/>
              <w:rPr>
                <w:rFonts w:hint="eastAsia" w:ascii="宋体" w:hAnsi="宋体" w:eastAsia="宋体" w:cs="Times New Roman"/>
                <w:kern w:val="2"/>
                <w:sz w:val="21"/>
                <w:szCs w:val="21"/>
                <w:lang w:val="en-US" w:eastAsia="zh-CN" w:bidi="ar-SA"/>
              </w:rPr>
            </w:pPr>
            <w:r>
              <w:rPr>
                <w:rFonts w:hint="eastAsia" w:ascii="宋体" w:hAnsi="宋体" w:eastAsia="宋体"/>
                <w:sz w:val="21"/>
                <w:szCs w:val="21"/>
                <w:lang w:val="en-US" w:eastAsia="zh-CN"/>
              </w:rPr>
              <w:t>女</w:t>
            </w:r>
          </w:p>
        </w:tc>
        <w:tc>
          <w:tcPr>
            <w:tcW w:w="630" w:type="dxa"/>
            <w:shd w:val="clear" w:color="auto" w:fill="auto"/>
            <w:vAlign w:val="center"/>
          </w:tcPr>
          <w:p w14:paraId="05C2F208">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55</w:t>
            </w:r>
          </w:p>
        </w:tc>
        <w:tc>
          <w:tcPr>
            <w:tcW w:w="1395" w:type="dxa"/>
            <w:shd w:val="clear" w:color="auto" w:fill="auto"/>
            <w:vAlign w:val="center"/>
          </w:tcPr>
          <w:p w14:paraId="2F80AF30">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sz w:val="21"/>
                <w:szCs w:val="21"/>
                <w:lang w:val="en-US" w:eastAsia="zh-CN"/>
              </w:rPr>
              <w:t>科主任/主任医师</w:t>
            </w:r>
          </w:p>
        </w:tc>
        <w:tc>
          <w:tcPr>
            <w:tcW w:w="1485" w:type="dxa"/>
            <w:shd w:val="clear" w:color="auto" w:fill="auto"/>
            <w:vAlign w:val="center"/>
          </w:tcPr>
          <w:p w14:paraId="0711F59C">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sz w:val="21"/>
                <w:szCs w:val="21"/>
                <w:lang w:val="en-US" w:eastAsia="zh-CN"/>
              </w:rPr>
              <w:t>推拿学</w:t>
            </w:r>
          </w:p>
        </w:tc>
        <w:tc>
          <w:tcPr>
            <w:tcW w:w="2269" w:type="dxa"/>
            <w:shd w:val="clear" w:color="auto" w:fill="auto"/>
            <w:vAlign w:val="center"/>
          </w:tcPr>
          <w:p w14:paraId="68F2C3E0">
            <w:pPr>
              <w:ind w:firstLine="0" w:firstLineChars="0"/>
              <w:jc w:val="center"/>
              <w:rPr>
                <w:rFonts w:hint="default" w:ascii="宋体" w:hAnsi="宋体" w:eastAsia="宋体" w:cs="Times New Roman"/>
                <w:kern w:val="2"/>
                <w:sz w:val="21"/>
                <w:szCs w:val="21"/>
                <w:lang w:val="en-US" w:eastAsia="zh-CN" w:bidi="ar-SA"/>
              </w:rPr>
            </w:pPr>
            <w:r>
              <w:rPr>
                <w:rFonts w:hint="eastAsia" w:ascii="宋体" w:hAnsi="宋体" w:eastAsia="宋体"/>
                <w:sz w:val="21"/>
                <w:szCs w:val="21"/>
                <w:lang w:val="en-US" w:eastAsia="zh-CN"/>
              </w:rPr>
              <w:t>广西壮族自治区江滨医院</w:t>
            </w:r>
          </w:p>
        </w:tc>
        <w:tc>
          <w:tcPr>
            <w:tcW w:w="1843" w:type="dxa"/>
            <w:shd w:val="clear" w:color="auto" w:fill="auto"/>
            <w:vAlign w:val="center"/>
          </w:tcPr>
          <w:p w14:paraId="150C5E6F">
            <w:pPr>
              <w:ind w:firstLine="0" w:firstLineChars="0"/>
              <w:jc w:val="center"/>
              <w:rPr>
                <w:rFonts w:ascii="宋体" w:hAnsi="宋体" w:eastAsia="宋体" w:cs="Times New Roman"/>
                <w:kern w:val="2"/>
                <w:sz w:val="21"/>
                <w:szCs w:val="21"/>
                <w:lang w:val="en-US" w:eastAsia="zh-CN" w:bidi="ar-SA"/>
              </w:rPr>
            </w:pPr>
            <w:r>
              <w:rPr>
                <w:rFonts w:ascii="宋体" w:hAnsi="宋体" w:eastAsia="宋体"/>
                <w:sz w:val="21"/>
                <w:szCs w:val="21"/>
              </w:rPr>
              <w:t>参与编制</w:t>
            </w:r>
          </w:p>
        </w:tc>
      </w:tr>
      <w:tr w14:paraId="75CF9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890" w:type="dxa"/>
            <w:vAlign w:val="center"/>
          </w:tcPr>
          <w:p w14:paraId="6ADEF354">
            <w:pPr>
              <w:ind w:firstLine="0" w:firstLineChars="0"/>
              <w:jc w:val="center"/>
              <w:rPr>
                <w:rFonts w:hint="eastAsia" w:ascii="宋体" w:hAnsi="宋体" w:eastAsia="宋体"/>
                <w:sz w:val="21"/>
                <w:szCs w:val="21"/>
                <w:lang w:val="en-US" w:eastAsia="zh-CN"/>
              </w:rPr>
            </w:pPr>
            <w:r>
              <w:rPr>
                <w:rFonts w:hint="eastAsia" w:ascii="宋体" w:hAnsi="宋体" w:eastAsia="宋体" w:cs="Times New Roman"/>
                <w:kern w:val="2"/>
                <w:sz w:val="21"/>
                <w:szCs w:val="21"/>
                <w:lang w:val="en-US" w:eastAsia="zh-CN" w:bidi="ar-SA"/>
              </w:rPr>
              <w:t>何育风</w:t>
            </w:r>
          </w:p>
        </w:tc>
        <w:tc>
          <w:tcPr>
            <w:tcW w:w="668" w:type="dxa"/>
            <w:vAlign w:val="center"/>
          </w:tcPr>
          <w:p w14:paraId="343A50C4">
            <w:pPr>
              <w:ind w:firstLine="0" w:firstLineChars="0"/>
              <w:jc w:val="center"/>
              <w:rPr>
                <w:rFonts w:hint="eastAsia" w:ascii="宋体" w:hAnsi="宋体" w:eastAsia="宋体"/>
                <w:sz w:val="21"/>
                <w:szCs w:val="21"/>
                <w:lang w:val="en-US" w:eastAsia="zh-CN"/>
              </w:rPr>
            </w:pPr>
            <w:r>
              <w:rPr>
                <w:rFonts w:hint="eastAsia" w:ascii="宋体" w:hAnsi="宋体" w:eastAsia="宋体" w:cs="Times New Roman"/>
                <w:kern w:val="2"/>
                <w:sz w:val="21"/>
                <w:szCs w:val="21"/>
                <w:lang w:val="en-US" w:eastAsia="zh-CN" w:bidi="ar-SA"/>
              </w:rPr>
              <w:t>男</w:t>
            </w:r>
          </w:p>
        </w:tc>
        <w:tc>
          <w:tcPr>
            <w:tcW w:w="630" w:type="dxa"/>
            <w:vAlign w:val="center"/>
          </w:tcPr>
          <w:p w14:paraId="22F4CDB9">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56</w:t>
            </w:r>
          </w:p>
        </w:tc>
        <w:tc>
          <w:tcPr>
            <w:tcW w:w="1395" w:type="dxa"/>
            <w:vAlign w:val="center"/>
          </w:tcPr>
          <w:p w14:paraId="030BA83D">
            <w:pPr>
              <w:ind w:firstLine="0" w:firstLineChars="0"/>
              <w:jc w:val="center"/>
              <w:rPr>
                <w:rFonts w:hint="eastAsia" w:ascii="宋体" w:hAnsi="宋体" w:eastAsia="宋体"/>
                <w:sz w:val="21"/>
                <w:szCs w:val="21"/>
                <w:lang w:val="en-US" w:eastAsia="zh-CN"/>
              </w:rPr>
            </w:pPr>
            <w:r>
              <w:rPr>
                <w:rFonts w:hint="eastAsia" w:ascii="宋体" w:hAnsi="宋体" w:eastAsia="宋体" w:cs="Times New Roman"/>
                <w:kern w:val="2"/>
                <w:sz w:val="21"/>
                <w:szCs w:val="21"/>
                <w:lang w:val="en-US" w:eastAsia="zh-CN" w:bidi="ar-SA"/>
              </w:rPr>
              <w:t>科主任/主任医师</w:t>
            </w:r>
          </w:p>
        </w:tc>
        <w:tc>
          <w:tcPr>
            <w:tcW w:w="1485" w:type="dxa"/>
            <w:vAlign w:val="center"/>
          </w:tcPr>
          <w:p w14:paraId="760C7FBB">
            <w:pPr>
              <w:ind w:firstLine="0" w:firstLineChars="0"/>
              <w:jc w:val="center"/>
              <w:rPr>
                <w:rFonts w:hint="eastAsia" w:ascii="宋体" w:hAnsi="宋体" w:eastAsia="宋体"/>
                <w:sz w:val="21"/>
                <w:szCs w:val="21"/>
                <w:lang w:val="en-US" w:eastAsia="zh-CN"/>
              </w:rPr>
            </w:pPr>
            <w:r>
              <w:rPr>
                <w:rFonts w:hint="eastAsia" w:ascii="宋体" w:hAnsi="宋体" w:eastAsia="宋体" w:cs="Times New Roman"/>
                <w:kern w:val="2"/>
                <w:sz w:val="21"/>
                <w:szCs w:val="21"/>
                <w:lang w:val="en-US" w:eastAsia="zh-CN" w:bidi="ar-SA"/>
              </w:rPr>
              <w:t>推拿学</w:t>
            </w:r>
          </w:p>
        </w:tc>
        <w:tc>
          <w:tcPr>
            <w:tcW w:w="2269" w:type="dxa"/>
            <w:vAlign w:val="center"/>
          </w:tcPr>
          <w:p w14:paraId="5429BCA3">
            <w:pPr>
              <w:ind w:firstLine="0" w:firstLineChars="0"/>
              <w:jc w:val="center"/>
              <w:rPr>
                <w:rFonts w:hint="eastAsia" w:ascii="宋体" w:hAnsi="宋体" w:eastAsia="宋体"/>
                <w:sz w:val="21"/>
                <w:szCs w:val="21"/>
                <w:lang w:val="en-US" w:eastAsia="zh-CN"/>
              </w:rPr>
            </w:pPr>
            <w:r>
              <w:rPr>
                <w:rFonts w:hint="eastAsia" w:ascii="宋体" w:hAnsi="宋体" w:eastAsia="宋体" w:cs="Times New Roman"/>
                <w:kern w:val="2"/>
                <w:sz w:val="21"/>
                <w:szCs w:val="21"/>
                <w:lang w:val="en-US" w:eastAsia="zh-CN" w:bidi="ar-SA"/>
              </w:rPr>
              <w:t>广西中医药大学第一附属医院</w:t>
            </w:r>
          </w:p>
        </w:tc>
        <w:tc>
          <w:tcPr>
            <w:tcW w:w="1843" w:type="dxa"/>
            <w:vAlign w:val="center"/>
          </w:tcPr>
          <w:p w14:paraId="48BD7597">
            <w:pPr>
              <w:ind w:firstLine="0" w:firstLineChars="0"/>
              <w:jc w:val="center"/>
              <w:rPr>
                <w:rFonts w:ascii="宋体" w:hAnsi="宋体" w:eastAsia="宋体"/>
                <w:sz w:val="21"/>
                <w:szCs w:val="21"/>
              </w:rPr>
            </w:pPr>
            <w:r>
              <w:rPr>
                <w:rFonts w:ascii="宋体" w:hAnsi="宋体" w:eastAsia="宋体"/>
                <w:sz w:val="21"/>
                <w:szCs w:val="21"/>
              </w:rPr>
              <w:t>参与编制</w:t>
            </w:r>
          </w:p>
        </w:tc>
      </w:tr>
      <w:tr w14:paraId="44FE7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890" w:type="dxa"/>
            <w:vAlign w:val="center"/>
          </w:tcPr>
          <w:p w14:paraId="4E929377">
            <w:pPr>
              <w:ind w:firstLine="0" w:firstLineChars="0"/>
              <w:jc w:val="center"/>
              <w:rPr>
                <w:rFonts w:hint="eastAsia" w:ascii="宋体" w:hAnsi="宋体" w:eastAsia="宋体"/>
                <w:sz w:val="21"/>
                <w:szCs w:val="21"/>
                <w:lang w:val="en-US" w:eastAsia="zh-CN"/>
              </w:rPr>
            </w:pPr>
            <w:r>
              <w:rPr>
                <w:rFonts w:hint="eastAsia" w:ascii="宋体" w:hAnsi="宋体" w:eastAsia="宋体"/>
                <w:sz w:val="21"/>
                <w:szCs w:val="21"/>
                <w:lang w:val="en-US" w:eastAsia="zh-CN"/>
              </w:rPr>
              <w:t>韦  林</w:t>
            </w:r>
          </w:p>
        </w:tc>
        <w:tc>
          <w:tcPr>
            <w:tcW w:w="668" w:type="dxa"/>
            <w:vAlign w:val="center"/>
          </w:tcPr>
          <w:p w14:paraId="64CC46B5">
            <w:pPr>
              <w:ind w:firstLine="0" w:firstLineChars="0"/>
              <w:jc w:val="center"/>
              <w:rPr>
                <w:rFonts w:hint="eastAsia" w:ascii="宋体" w:hAnsi="宋体" w:eastAsia="宋体"/>
                <w:sz w:val="21"/>
                <w:szCs w:val="21"/>
                <w:lang w:val="en-US" w:eastAsia="zh-CN"/>
              </w:rPr>
            </w:pPr>
            <w:r>
              <w:rPr>
                <w:rFonts w:hint="eastAsia" w:ascii="宋体" w:hAnsi="宋体" w:eastAsia="宋体" w:cs="Times New Roman"/>
                <w:kern w:val="2"/>
                <w:sz w:val="21"/>
                <w:szCs w:val="21"/>
                <w:lang w:val="en-US" w:eastAsia="zh-CN" w:bidi="ar-SA"/>
              </w:rPr>
              <w:t>男</w:t>
            </w:r>
          </w:p>
        </w:tc>
        <w:tc>
          <w:tcPr>
            <w:tcW w:w="630" w:type="dxa"/>
            <w:vAlign w:val="center"/>
          </w:tcPr>
          <w:p w14:paraId="7967182E">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44</w:t>
            </w:r>
          </w:p>
        </w:tc>
        <w:tc>
          <w:tcPr>
            <w:tcW w:w="1395" w:type="dxa"/>
            <w:vAlign w:val="center"/>
          </w:tcPr>
          <w:p w14:paraId="3610E7CC">
            <w:pPr>
              <w:ind w:firstLine="0" w:firstLineChars="0"/>
              <w:jc w:val="center"/>
              <w:rPr>
                <w:rFonts w:hint="eastAsia" w:ascii="宋体" w:hAnsi="宋体" w:eastAsia="宋体"/>
                <w:sz w:val="21"/>
                <w:szCs w:val="21"/>
                <w:lang w:val="en-US" w:eastAsia="zh-CN"/>
              </w:rPr>
            </w:pPr>
            <w:r>
              <w:rPr>
                <w:rFonts w:hint="eastAsia" w:ascii="宋体" w:hAnsi="宋体" w:eastAsia="宋体"/>
                <w:sz w:val="21"/>
                <w:szCs w:val="21"/>
                <w:lang w:val="en-US" w:eastAsia="zh-CN"/>
              </w:rPr>
              <w:t>科主任/副主任医师</w:t>
            </w:r>
          </w:p>
        </w:tc>
        <w:tc>
          <w:tcPr>
            <w:tcW w:w="1485" w:type="dxa"/>
            <w:vAlign w:val="center"/>
          </w:tcPr>
          <w:p w14:paraId="2C134ADD">
            <w:pPr>
              <w:ind w:firstLine="0" w:firstLineChars="0"/>
              <w:jc w:val="center"/>
              <w:rPr>
                <w:rFonts w:hint="eastAsia" w:ascii="宋体" w:hAnsi="宋体" w:eastAsia="宋体"/>
                <w:sz w:val="21"/>
                <w:szCs w:val="21"/>
                <w:lang w:val="en-US" w:eastAsia="zh-CN"/>
              </w:rPr>
            </w:pPr>
            <w:r>
              <w:rPr>
                <w:rFonts w:hint="eastAsia" w:ascii="宋体" w:hAnsi="宋体" w:eastAsia="宋体" w:cs="Times New Roman"/>
                <w:kern w:val="2"/>
                <w:sz w:val="21"/>
                <w:szCs w:val="21"/>
                <w:lang w:val="en-US" w:eastAsia="zh-CN" w:bidi="ar-SA"/>
              </w:rPr>
              <w:t>针灸学</w:t>
            </w:r>
          </w:p>
        </w:tc>
        <w:tc>
          <w:tcPr>
            <w:tcW w:w="2269" w:type="dxa"/>
            <w:vAlign w:val="center"/>
          </w:tcPr>
          <w:p w14:paraId="44245348">
            <w:pPr>
              <w:ind w:firstLine="0" w:firstLineChars="0"/>
              <w:jc w:val="center"/>
              <w:rPr>
                <w:rFonts w:hint="eastAsia"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广西柳钢医疗有限公司医院</w:t>
            </w:r>
          </w:p>
        </w:tc>
        <w:tc>
          <w:tcPr>
            <w:tcW w:w="1843" w:type="dxa"/>
            <w:vAlign w:val="center"/>
          </w:tcPr>
          <w:p w14:paraId="59A0EEC7">
            <w:pPr>
              <w:ind w:firstLine="0" w:firstLineChars="0"/>
              <w:jc w:val="center"/>
              <w:rPr>
                <w:rFonts w:ascii="宋体" w:hAnsi="宋体" w:eastAsia="宋体"/>
                <w:sz w:val="21"/>
                <w:szCs w:val="21"/>
              </w:rPr>
            </w:pPr>
            <w:r>
              <w:rPr>
                <w:rFonts w:ascii="宋体" w:hAnsi="宋体" w:eastAsia="宋体"/>
                <w:sz w:val="21"/>
                <w:szCs w:val="21"/>
              </w:rPr>
              <w:t>参与编制</w:t>
            </w:r>
          </w:p>
        </w:tc>
      </w:tr>
      <w:tr w14:paraId="6FDE5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890" w:type="dxa"/>
            <w:vAlign w:val="center"/>
          </w:tcPr>
          <w:p w14:paraId="5EFE53A9">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梁英业</w:t>
            </w:r>
          </w:p>
        </w:tc>
        <w:tc>
          <w:tcPr>
            <w:tcW w:w="668" w:type="dxa"/>
            <w:vAlign w:val="center"/>
          </w:tcPr>
          <w:p w14:paraId="39BF94D4">
            <w:pPr>
              <w:ind w:firstLine="0" w:firstLineChars="0"/>
              <w:jc w:val="center"/>
              <w:rPr>
                <w:rFonts w:hint="eastAsia" w:ascii="宋体" w:hAnsi="宋体" w:eastAsia="宋体"/>
                <w:sz w:val="21"/>
                <w:szCs w:val="21"/>
                <w:lang w:val="en-US" w:eastAsia="zh-CN"/>
              </w:rPr>
            </w:pPr>
            <w:r>
              <w:rPr>
                <w:rFonts w:hint="eastAsia" w:ascii="宋体" w:hAnsi="宋体" w:eastAsia="宋体" w:cs="Times New Roman"/>
                <w:kern w:val="2"/>
                <w:sz w:val="21"/>
                <w:szCs w:val="21"/>
                <w:lang w:val="en-US" w:eastAsia="zh-CN" w:bidi="ar-SA"/>
              </w:rPr>
              <w:t>男</w:t>
            </w:r>
          </w:p>
        </w:tc>
        <w:tc>
          <w:tcPr>
            <w:tcW w:w="630" w:type="dxa"/>
            <w:vAlign w:val="center"/>
          </w:tcPr>
          <w:p w14:paraId="00752F54">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33</w:t>
            </w:r>
          </w:p>
        </w:tc>
        <w:tc>
          <w:tcPr>
            <w:tcW w:w="1395" w:type="dxa"/>
            <w:vAlign w:val="center"/>
          </w:tcPr>
          <w:p w14:paraId="1E90A031">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助理研究员</w:t>
            </w:r>
          </w:p>
        </w:tc>
        <w:tc>
          <w:tcPr>
            <w:tcW w:w="1485" w:type="dxa"/>
            <w:vAlign w:val="center"/>
          </w:tcPr>
          <w:p w14:paraId="56D10414">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推拿学</w:t>
            </w:r>
          </w:p>
        </w:tc>
        <w:tc>
          <w:tcPr>
            <w:tcW w:w="2269" w:type="dxa"/>
            <w:vAlign w:val="center"/>
          </w:tcPr>
          <w:p w14:paraId="603EDCBA">
            <w:pPr>
              <w:ind w:firstLine="0" w:firstLineChars="0"/>
              <w:jc w:val="center"/>
              <w:rPr>
                <w:rFonts w:hint="eastAsia" w:ascii="宋体" w:hAnsi="宋体" w:eastAsia="宋体"/>
                <w:sz w:val="21"/>
                <w:szCs w:val="21"/>
                <w:lang w:val="en-US" w:eastAsia="zh-CN"/>
              </w:rPr>
            </w:pPr>
            <w:r>
              <w:rPr>
                <w:rFonts w:hint="eastAsia" w:ascii="宋体" w:hAnsi="宋体" w:eastAsia="宋体" w:cs="Times New Roman"/>
                <w:kern w:val="2"/>
                <w:sz w:val="21"/>
                <w:szCs w:val="21"/>
                <w:lang w:val="en-US" w:eastAsia="zh-CN" w:bidi="ar-SA"/>
              </w:rPr>
              <w:t>广西中医药大学第一附属医院</w:t>
            </w:r>
          </w:p>
        </w:tc>
        <w:tc>
          <w:tcPr>
            <w:tcW w:w="1843" w:type="dxa"/>
            <w:vAlign w:val="center"/>
          </w:tcPr>
          <w:p w14:paraId="6B00F2BF">
            <w:pPr>
              <w:ind w:firstLine="0" w:firstLineChars="0"/>
              <w:jc w:val="center"/>
              <w:rPr>
                <w:rFonts w:ascii="宋体" w:hAnsi="宋体" w:eastAsia="宋体"/>
                <w:sz w:val="21"/>
                <w:szCs w:val="21"/>
              </w:rPr>
            </w:pPr>
            <w:r>
              <w:rPr>
                <w:rFonts w:ascii="宋体" w:hAnsi="宋体" w:eastAsia="宋体"/>
                <w:sz w:val="21"/>
                <w:szCs w:val="21"/>
              </w:rPr>
              <w:t>参与编制</w:t>
            </w:r>
          </w:p>
        </w:tc>
      </w:tr>
      <w:tr w14:paraId="06597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890" w:type="dxa"/>
            <w:vAlign w:val="center"/>
          </w:tcPr>
          <w:p w14:paraId="6120AB81">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黄俊民</w:t>
            </w:r>
          </w:p>
        </w:tc>
        <w:tc>
          <w:tcPr>
            <w:tcW w:w="668" w:type="dxa"/>
            <w:vAlign w:val="center"/>
          </w:tcPr>
          <w:p w14:paraId="25D30035">
            <w:pPr>
              <w:ind w:firstLine="0" w:firstLineChars="0"/>
              <w:jc w:val="center"/>
              <w:rPr>
                <w:rFonts w:hint="eastAsia" w:ascii="宋体" w:hAnsi="宋体" w:eastAsia="宋体"/>
                <w:sz w:val="21"/>
                <w:szCs w:val="21"/>
                <w:lang w:val="en-US" w:eastAsia="zh-CN"/>
              </w:rPr>
            </w:pPr>
            <w:r>
              <w:rPr>
                <w:rFonts w:hint="eastAsia" w:ascii="宋体" w:hAnsi="宋体" w:eastAsia="宋体" w:cs="Times New Roman"/>
                <w:kern w:val="2"/>
                <w:sz w:val="21"/>
                <w:szCs w:val="21"/>
                <w:lang w:val="en-US" w:eastAsia="zh-CN" w:bidi="ar-SA"/>
              </w:rPr>
              <w:t>男</w:t>
            </w:r>
          </w:p>
        </w:tc>
        <w:tc>
          <w:tcPr>
            <w:tcW w:w="630" w:type="dxa"/>
            <w:vAlign w:val="center"/>
          </w:tcPr>
          <w:p w14:paraId="05BA0F93">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34</w:t>
            </w:r>
          </w:p>
        </w:tc>
        <w:tc>
          <w:tcPr>
            <w:tcW w:w="1395" w:type="dxa"/>
            <w:vAlign w:val="center"/>
          </w:tcPr>
          <w:p w14:paraId="1180B7E6">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主治医师</w:t>
            </w:r>
          </w:p>
        </w:tc>
        <w:tc>
          <w:tcPr>
            <w:tcW w:w="1485" w:type="dxa"/>
            <w:vAlign w:val="center"/>
          </w:tcPr>
          <w:p w14:paraId="03597CBC">
            <w:pPr>
              <w:ind w:firstLine="0" w:firstLineChars="0"/>
              <w:jc w:val="center"/>
              <w:rPr>
                <w:rFonts w:hint="eastAsia" w:ascii="宋体" w:hAnsi="宋体" w:eastAsia="宋体"/>
                <w:sz w:val="21"/>
                <w:szCs w:val="21"/>
                <w:lang w:val="en-US" w:eastAsia="zh-CN"/>
              </w:rPr>
            </w:pPr>
            <w:r>
              <w:rPr>
                <w:rFonts w:hint="eastAsia" w:ascii="宋体" w:hAnsi="宋体" w:eastAsia="宋体"/>
                <w:sz w:val="21"/>
                <w:szCs w:val="21"/>
                <w:lang w:val="en-US" w:eastAsia="zh-CN"/>
              </w:rPr>
              <w:t>推拿学</w:t>
            </w:r>
          </w:p>
        </w:tc>
        <w:tc>
          <w:tcPr>
            <w:tcW w:w="2269" w:type="dxa"/>
            <w:vAlign w:val="center"/>
          </w:tcPr>
          <w:p w14:paraId="5F7F92BE">
            <w:pPr>
              <w:ind w:firstLine="0" w:firstLineChars="0"/>
              <w:jc w:val="center"/>
              <w:rPr>
                <w:rFonts w:hint="eastAsia"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广西中医药大学第一附属医院</w:t>
            </w:r>
          </w:p>
        </w:tc>
        <w:tc>
          <w:tcPr>
            <w:tcW w:w="1843" w:type="dxa"/>
            <w:vAlign w:val="center"/>
          </w:tcPr>
          <w:p w14:paraId="166B5FC4">
            <w:pPr>
              <w:ind w:firstLine="0" w:firstLineChars="0"/>
              <w:jc w:val="center"/>
              <w:rPr>
                <w:rFonts w:ascii="宋体" w:hAnsi="宋体" w:eastAsia="宋体"/>
                <w:sz w:val="21"/>
                <w:szCs w:val="21"/>
              </w:rPr>
            </w:pPr>
            <w:r>
              <w:rPr>
                <w:rFonts w:ascii="宋体" w:hAnsi="宋体" w:eastAsia="宋体"/>
                <w:sz w:val="21"/>
                <w:szCs w:val="21"/>
              </w:rPr>
              <w:t>参与编制</w:t>
            </w:r>
          </w:p>
        </w:tc>
      </w:tr>
      <w:tr w14:paraId="7E72C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890" w:type="dxa"/>
            <w:vAlign w:val="center"/>
          </w:tcPr>
          <w:p w14:paraId="280B1A01">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陈瀚巍</w:t>
            </w:r>
          </w:p>
        </w:tc>
        <w:tc>
          <w:tcPr>
            <w:tcW w:w="668" w:type="dxa"/>
            <w:vAlign w:val="center"/>
          </w:tcPr>
          <w:p w14:paraId="15B71574">
            <w:pPr>
              <w:ind w:firstLine="0" w:firstLineChars="0"/>
              <w:jc w:val="center"/>
              <w:rPr>
                <w:rFonts w:hint="eastAsia" w:ascii="宋体" w:hAnsi="宋体" w:eastAsia="宋体"/>
                <w:sz w:val="21"/>
                <w:szCs w:val="21"/>
                <w:lang w:val="en-US" w:eastAsia="zh-CN"/>
              </w:rPr>
            </w:pPr>
            <w:r>
              <w:rPr>
                <w:rFonts w:hint="eastAsia" w:ascii="宋体" w:hAnsi="宋体" w:eastAsia="宋体" w:cs="Times New Roman"/>
                <w:kern w:val="2"/>
                <w:sz w:val="21"/>
                <w:szCs w:val="21"/>
                <w:lang w:val="en-US" w:eastAsia="zh-CN" w:bidi="ar-SA"/>
              </w:rPr>
              <w:t>男</w:t>
            </w:r>
          </w:p>
        </w:tc>
        <w:tc>
          <w:tcPr>
            <w:tcW w:w="630" w:type="dxa"/>
            <w:vAlign w:val="center"/>
          </w:tcPr>
          <w:p w14:paraId="15698233">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27</w:t>
            </w:r>
          </w:p>
        </w:tc>
        <w:tc>
          <w:tcPr>
            <w:tcW w:w="1395" w:type="dxa"/>
            <w:vAlign w:val="center"/>
          </w:tcPr>
          <w:p w14:paraId="65699EE5">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医  师</w:t>
            </w:r>
          </w:p>
        </w:tc>
        <w:tc>
          <w:tcPr>
            <w:tcW w:w="1485" w:type="dxa"/>
            <w:vAlign w:val="center"/>
          </w:tcPr>
          <w:p w14:paraId="7235F673">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针灸推拿学</w:t>
            </w:r>
          </w:p>
        </w:tc>
        <w:tc>
          <w:tcPr>
            <w:tcW w:w="2269" w:type="dxa"/>
            <w:vAlign w:val="center"/>
          </w:tcPr>
          <w:p w14:paraId="33916BA9">
            <w:pPr>
              <w:ind w:firstLine="0" w:firstLineChars="0"/>
              <w:jc w:val="center"/>
              <w:rPr>
                <w:rFonts w:hint="eastAsia" w:ascii="宋体" w:hAnsi="宋体" w:eastAsia="宋体"/>
                <w:sz w:val="21"/>
                <w:szCs w:val="21"/>
                <w:lang w:val="en-US" w:eastAsia="zh-CN"/>
              </w:rPr>
            </w:pPr>
            <w:r>
              <w:rPr>
                <w:rFonts w:hint="eastAsia" w:ascii="宋体" w:hAnsi="宋体" w:eastAsia="宋体" w:cs="Times New Roman"/>
                <w:kern w:val="2"/>
                <w:sz w:val="21"/>
                <w:szCs w:val="21"/>
                <w:lang w:val="en-US" w:eastAsia="zh-CN" w:bidi="ar-SA"/>
              </w:rPr>
              <w:t>广西壮族自治区职业病防治研究院</w:t>
            </w:r>
          </w:p>
        </w:tc>
        <w:tc>
          <w:tcPr>
            <w:tcW w:w="1843" w:type="dxa"/>
            <w:vAlign w:val="center"/>
          </w:tcPr>
          <w:p w14:paraId="162C9398">
            <w:pPr>
              <w:ind w:firstLine="0" w:firstLineChars="0"/>
              <w:jc w:val="center"/>
              <w:rPr>
                <w:rFonts w:hint="eastAsia" w:ascii="宋体" w:hAnsi="宋体" w:eastAsia="宋体"/>
                <w:sz w:val="21"/>
                <w:szCs w:val="21"/>
                <w:lang w:val="en-US" w:eastAsia="zh-CN"/>
              </w:rPr>
            </w:pPr>
            <w:r>
              <w:rPr>
                <w:rFonts w:hint="eastAsia" w:ascii="宋体" w:hAnsi="宋体" w:eastAsia="宋体"/>
                <w:sz w:val="21"/>
                <w:szCs w:val="21"/>
              </w:rPr>
              <w:t>参与编制</w:t>
            </w:r>
          </w:p>
        </w:tc>
      </w:tr>
      <w:tr w14:paraId="58795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890" w:type="dxa"/>
            <w:vAlign w:val="center"/>
          </w:tcPr>
          <w:p w14:paraId="6414FF34">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谭珊妮</w:t>
            </w:r>
          </w:p>
        </w:tc>
        <w:tc>
          <w:tcPr>
            <w:tcW w:w="668" w:type="dxa"/>
            <w:vAlign w:val="center"/>
          </w:tcPr>
          <w:p w14:paraId="555E6202">
            <w:pPr>
              <w:ind w:firstLine="0" w:firstLineChars="0"/>
              <w:jc w:val="center"/>
              <w:rPr>
                <w:rFonts w:hint="eastAsia" w:ascii="宋体" w:hAnsi="宋体" w:eastAsia="宋体"/>
                <w:sz w:val="21"/>
                <w:szCs w:val="21"/>
                <w:lang w:val="en-US" w:eastAsia="zh-CN"/>
              </w:rPr>
            </w:pPr>
            <w:r>
              <w:rPr>
                <w:rFonts w:hint="eastAsia" w:ascii="宋体" w:hAnsi="宋体" w:eastAsia="宋体" w:cs="Times New Roman"/>
                <w:kern w:val="2"/>
                <w:sz w:val="21"/>
                <w:szCs w:val="21"/>
                <w:lang w:val="en-US" w:eastAsia="zh-CN" w:bidi="ar-SA"/>
              </w:rPr>
              <w:t>女</w:t>
            </w:r>
          </w:p>
        </w:tc>
        <w:tc>
          <w:tcPr>
            <w:tcW w:w="630" w:type="dxa"/>
            <w:vAlign w:val="center"/>
          </w:tcPr>
          <w:p w14:paraId="36FCD9BB">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27</w:t>
            </w:r>
          </w:p>
        </w:tc>
        <w:tc>
          <w:tcPr>
            <w:tcW w:w="1395" w:type="dxa"/>
            <w:vAlign w:val="center"/>
          </w:tcPr>
          <w:p w14:paraId="4976E594">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医  师</w:t>
            </w:r>
          </w:p>
        </w:tc>
        <w:tc>
          <w:tcPr>
            <w:tcW w:w="1485" w:type="dxa"/>
            <w:vAlign w:val="center"/>
          </w:tcPr>
          <w:p w14:paraId="59E2C20F">
            <w:pPr>
              <w:ind w:firstLine="0" w:firstLineChars="0"/>
              <w:jc w:val="center"/>
              <w:rPr>
                <w:rFonts w:hint="default" w:ascii="宋体" w:hAnsi="宋体" w:eastAsia="宋体"/>
                <w:sz w:val="21"/>
                <w:szCs w:val="21"/>
                <w:lang w:val="en-US" w:eastAsia="zh-CN"/>
              </w:rPr>
            </w:pPr>
            <w:r>
              <w:rPr>
                <w:rFonts w:hint="eastAsia" w:ascii="宋体" w:hAnsi="宋体" w:eastAsia="宋体"/>
                <w:sz w:val="21"/>
                <w:szCs w:val="21"/>
                <w:lang w:val="en-US" w:eastAsia="zh-CN"/>
              </w:rPr>
              <w:t>针灸推拿学</w:t>
            </w:r>
          </w:p>
        </w:tc>
        <w:tc>
          <w:tcPr>
            <w:tcW w:w="2269" w:type="dxa"/>
            <w:vAlign w:val="center"/>
          </w:tcPr>
          <w:p w14:paraId="031FA09B">
            <w:pPr>
              <w:ind w:firstLine="0" w:firstLineChars="0"/>
              <w:jc w:val="center"/>
              <w:rPr>
                <w:rFonts w:hint="eastAsia" w:ascii="宋体" w:hAnsi="宋体" w:eastAsia="宋体"/>
                <w:sz w:val="21"/>
                <w:szCs w:val="21"/>
              </w:rPr>
            </w:pPr>
            <w:r>
              <w:rPr>
                <w:rFonts w:hint="eastAsia" w:ascii="宋体" w:hAnsi="宋体" w:eastAsia="宋体" w:cs="Times New Roman"/>
                <w:kern w:val="2"/>
                <w:sz w:val="21"/>
                <w:szCs w:val="21"/>
                <w:lang w:val="en-US" w:eastAsia="zh-CN" w:bidi="ar-SA"/>
              </w:rPr>
              <w:t>广西壮族自治区职业病防治研究院</w:t>
            </w:r>
          </w:p>
        </w:tc>
        <w:tc>
          <w:tcPr>
            <w:tcW w:w="1843" w:type="dxa"/>
            <w:vAlign w:val="center"/>
          </w:tcPr>
          <w:p w14:paraId="35B9680A">
            <w:pPr>
              <w:ind w:firstLine="0" w:firstLineChars="0"/>
              <w:jc w:val="center"/>
              <w:rPr>
                <w:rFonts w:ascii="宋体" w:hAnsi="宋体" w:eastAsia="宋体"/>
                <w:sz w:val="21"/>
                <w:szCs w:val="21"/>
              </w:rPr>
            </w:pPr>
            <w:r>
              <w:rPr>
                <w:rFonts w:hint="eastAsia" w:ascii="宋体" w:hAnsi="宋体" w:eastAsia="宋体"/>
                <w:sz w:val="21"/>
                <w:szCs w:val="21"/>
              </w:rPr>
              <w:t>参与编制</w:t>
            </w:r>
          </w:p>
        </w:tc>
      </w:tr>
    </w:tbl>
    <w:p w14:paraId="268C6352">
      <w:pPr>
        <w:rPr>
          <w:rFonts w:hint="eastAsia" w:ascii="华文仿宋" w:hAnsi="华文仿宋" w:eastAsia="华文仿宋" w:cs="华文仿宋"/>
          <w:b w:val="0"/>
          <w:bCs w:val="0"/>
        </w:rPr>
      </w:pPr>
    </w:p>
    <w:p w14:paraId="7859FDCE">
      <w:pPr>
        <w:rPr>
          <w:rFonts w:hint="eastAsia" w:ascii="方正仿宋_GB2312" w:hAnsi="方正仿宋_GB2312" w:eastAsia="方正仿宋_GB2312" w:cs="方正仿宋_GB2312"/>
          <w:b/>
          <w:bCs/>
          <w:lang w:val="en-US" w:eastAsia="zh-CN"/>
        </w:rPr>
      </w:pPr>
      <w:r>
        <w:rPr>
          <w:rFonts w:hint="eastAsia" w:ascii="方正仿宋_GB2312" w:hAnsi="方正仿宋_GB2312" w:eastAsia="方正仿宋_GB2312" w:cs="方正仿宋_GB2312"/>
          <w:b/>
          <w:bCs/>
          <w:lang w:val="en-US" w:eastAsia="zh-CN"/>
        </w:rPr>
        <w:t>二、制定标准的目的和意义</w:t>
      </w:r>
    </w:p>
    <w:p w14:paraId="695E7AA2">
      <w:pPr>
        <w:rPr>
          <w:rFonts w:hint="eastAsia" w:ascii="方正仿宋_GB2312" w:hAnsi="方正仿宋_GB2312" w:eastAsia="方正仿宋_GB2312" w:cs="方正仿宋_GB2312"/>
          <w:b w:val="0"/>
          <w:bCs w:val="0"/>
          <w:lang w:val="en-US" w:eastAsia="zh-CN"/>
        </w:rPr>
      </w:pPr>
      <w:r>
        <w:rPr>
          <w:rFonts w:hint="eastAsia" w:ascii="方正仿宋_GB2312" w:hAnsi="方正仿宋_GB2312" w:eastAsia="方正仿宋_GB2312" w:cs="方正仿宋_GB2312"/>
          <w:b w:val="0"/>
          <w:bCs w:val="0"/>
          <w:lang w:val="en-US" w:eastAsia="zh-CN"/>
        </w:rPr>
        <w:t>现代社会工业化的进程日新月异，对于生产力和生产原料的需求，也与日俱增，而这带来的，不仅仅是更高的发展水平，工业生产的背后也伴随着各种具有危险性的职业，以及给其就业者所带来的职业病。其中尘肺病，便是职业病中最为常见的病症。</w:t>
      </w:r>
    </w:p>
    <w:p w14:paraId="29B37FD7">
      <w:pPr>
        <w:rPr>
          <w:rFonts w:hint="eastAsia" w:ascii="方正仿宋_GB2312" w:hAnsi="方正仿宋_GB2312" w:eastAsia="方正仿宋_GB2312" w:cs="方正仿宋_GB2312"/>
          <w:b w:val="0"/>
          <w:bCs w:val="0"/>
          <w:lang w:val="en-US" w:eastAsia="zh-CN"/>
        </w:rPr>
      </w:pPr>
      <w:r>
        <w:rPr>
          <w:rFonts w:hint="eastAsia" w:ascii="方正仿宋_GB2312" w:hAnsi="方正仿宋_GB2312" w:eastAsia="方正仿宋_GB2312" w:cs="方正仿宋_GB2312"/>
          <w:b w:val="0"/>
          <w:bCs w:val="0"/>
          <w:lang w:val="en-US" w:eastAsia="zh-CN"/>
        </w:rPr>
        <w:t>尘肺病，作为职业病中患病人群最多的疾病，其发病根本原因，工作者长期处于充斥着细微尘埃的工作环境，长期吸入有害尘埃，致使末梢支气管下的肺泡，沉积了大量的细微粉尘，长期无法排出，就导致肺内病变，粉尘进入肺内后，会引起肺内巨噬细胞活化，并吞噬粉尘颗粒，从而合成肿瘤坏死因子α（TNF-α），而该因子则会诱导炎症细胞吸附，从而促使炎症反应，导致肺部胶原沉积，纤维细胞增殖，形成纤维化灶，严重损伤肺的生理机能。而随着吸入的粉尘越多，肺部纤维化的面积也逐渐扩大，最终导致患者呼吸能力逐渐衰退，劳动能力丧失，由于肺部长期处于促炎环境，很容易并非支气管炎、肺炎等肺部感染疾病，更有研究表明，尘肺病患者有约65％的概率并发肺结核，尘肺结核患者往往会更快的加速呼吸功能恶化，同时，有害粉尘，如石英等物质，还具有危险的致癌作用，常见的生产性粉尘—游离二氧化硅，更是被认定为I类人类致癌物。</w:t>
      </w:r>
    </w:p>
    <w:p w14:paraId="540686C5">
      <w:pPr>
        <w:rPr>
          <w:rFonts w:hint="eastAsia" w:ascii="方正仿宋_GB2312" w:hAnsi="方正仿宋_GB2312" w:eastAsia="方正仿宋_GB2312" w:cs="方正仿宋_GB2312"/>
          <w:b w:val="0"/>
          <w:bCs w:val="0"/>
          <w:lang w:val="en-US"/>
        </w:rPr>
      </w:pPr>
      <w:r>
        <w:rPr>
          <w:rFonts w:hint="eastAsia" w:ascii="方正仿宋_GB2312" w:hAnsi="方正仿宋_GB2312" w:eastAsia="方正仿宋_GB2312" w:cs="方正仿宋_GB2312"/>
          <w:b w:val="0"/>
          <w:bCs w:val="0"/>
          <w:lang w:val="en-US" w:eastAsia="zh-CN"/>
        </w:rPr>
        <w:t>同时尘肺病所带来的高致残率、致死率，并不仅仅只是危害着患者的身体健康，其疾病成本，也不容忽视，受害于尘肺病严重损伤劳动能力的特性，换上该病的患者家庭，往往面临入不敷出，举步维艰的经济困境，曾有随访调查显示，尘肺病导致患病农民家庭比起非患病农民家庭，人均收入下降了65.7%，而基本支出，更是增加了21%。这无疑损害了整个家庭的正常生活发展，也对社会的生产活动，产生极其负面的经济乃至政治影响。</w:t>
      </w:r>
    </w:p>
    <w:p w14:paraId="1CEFEACE">
      <w:pPr>
        <w:rPr>
          <w:rFonts w:hint="eastAsia" w:ascii="方正仿宋_GB2312" w:hAnsi="方正仿宋_GB2312" w:eastAsia="方正仿宋_GB2312" w:cs="方正仿宋_GB2312"/>
          <w:b w:val="0"/>
          <w:bCs w:val="0"/>
          <w:lang w:val="en-US" w:eastAsia="zh-CN"/>
        </w:rPr>
      </w:pPr>
      <w:r>
        <w:rPr>
          <w:rFonts w:hint="eastAsia" w:ascii="方正仿宋_GB2312" w:hAnsi="方正仿宋_GB2312" w:eastAsia="方正仿宋_GB2312" w:cs="方正仿宋_GB2312"/>
          <w:b w:val="0"/>
          <w:bCs w:val="0"/>
          <w:lang w:val="en-US" w:eastAsia="zh-CN"/>
        </w:rPr>
        <w:t>尘肺病的治疗，首先</w:t>
      </w:r>
      <w:r>
        <w:rPr>
          <w:rFonts w:hint="eastAsia" w:ascii="方正仿宋_GB2312" w:hAnsi="方正仿宋_GB2312" w:eastAsia="方正仿宋_GB2312" w:cs="方正仿宋_GB2312"/>
          <w:b w:val="0"/>
          <w:bCs w:val="0"/>
        </w:rPr>
        <w:t>要对</w:t>
      </w:r>
      <w:r>
        <w:rPr>
          <w:rFonts w:hint="eastAsia" w:ascii="方正仿宋_GB2312" w:hAnsi="方正仿宋_GB2312" w:eastAsia="方正仿宋_GB2312" w:cs="方正仿宋_GB2312"/>
          <w:b w:val="0"/>
          <w:bCs w:val="0"/>
          <w:lang w:val="en-US" w:eastAsia="zh-CN"/>
        </w:rPr>
        <w:t>肺功能的情况</w:t>
      </w:r>
      <w:r>
        <w:rPr>
          <w:rFonts w:hint="eastAsia" w:ascii="方正仿宋_GB2312" w:hAnsi="方正仿宋_GB2312" w:eastAsia="方正仿宋_GB2312" w:cs="方正仿宋_GB2312"/>
          <w:b w:val="0"/>
          <w:bCs w:val="0"/>
        </w:rPr>
        <w:t>进行</w:t>
      </w:r>
      <w:r>
        <w:rPr>
          <w:rFonts w:hint="eastAsia" w:ascii="方正仿宋_GB2312" w:hAnsi="方正仿宋_GB2312" w:eastAsia="方正仿宋_GB2312" w:cs="方正仿宋_GB2312"/>
          <w:b w:val="0"/>
          <w:bCs w:val="0"/>
          <w:lang w:val="en-US" w:eastAsia="zh-CN"/>
        </w:rPr>
        <w:t>检查，并评估其机能，明确肺功能的损害程度，同时检查如血气分析，X线检查等，鉴别是否并发低氧血症，评估患者目前呼吸及活动能力的受限层度，以及肺部病变区域大小。由于尘肺病容易并发多种肺系疾病，所以需要进行系统的检查，并综合评估当下病情的主要矛盾，针对性的制定最合理的治疗方案。</w:t>
      </w:r>
    </w:p>
    <w:p w14:paraId="2D133874">
      <w:pPr>
        <w:rPr>
          <w:rFonts w:hint="eastAsia" w:ascii="方正仿宋_GB2312" w:hAnsi="方正仿宋_GB2312" w:eastAsia="方正仿宋_GB2312" w:cs="方正仿宋_GB2312"/>
          <w:b w:val="0"/>
          <w:bCs w:val="0"/>
          <w:lang w:val="en-US" w:eastAsia="zh-CN"/>
        </w:rPr>
      </w:pPr>
      <w:r>
        <w:rPr>
          <w:rFonts w:hint="eastAsia" w:ascii="方正仿宋_GB2312" w:hAnsi="方正仿宋_GB2312" w:eastAsia="方正仿宋_GB2312" w:cs="方正仿宋_GB2312"/>
          <w:b w:val="0"/>
          <w:bCs w:val="0"/>
          <w:lang w:val="en-US" w:eastAsia="zh-CN"/>
        </w:rPr>
        <w:t>脏腑推拿，在治疗尘肺病上，除了通过手法刺激的形式，调节脏腑机能，以缓解尘肺病患者的诸如咳喘，胸闷，痰多等症状。而更具优势的，是脏腑推拿，可以通过刺激穴位，以及参与呼吸运动的多个肌群，来优化患者的呼吸模式。真正从根本上，帮助尘肺病患者最大层度上恢复行动，甚至一定的劳动能力。呼吸运动是人体诸多运动中，最复杂，也是对各大肌群，各个脏腑协调功能要求最高的运动，其中以膈肌、肋间外、内肌等呼吸肌为为主，还涉及到如腹部肌群（如腹直肌、腹外斜肌、腹内斜肌等）和腰背颈部肌群等。同时还牵涉到这些肌群所附着的骨骼，以及其运动时相关的筋膜韧带等。而脏腑推拿，便可以针对胸腹部的肌群，做针对性的刺激及调整，人体胸腹部位，内外肌群广布，不仅是呼吸肌所分布的关键地带，其下的诸多脏腑器官，也在每一次呼吸中，进行着协调而有序的生命活动。而尘肺病所导致的短促呼吸、呼吸困难、长期咳嗽等症状，往往会导致这些肌群出现张力增高、紧张痉挛等现象，从而很容易导致疼痛、胀满、牵拉等症状出现，这些症状又反过来加重了呼吸运动的负担，更会使尘肺病患者本就失调的脏腑机能，出现更严重的紊乱。所以，脏腑推拿不仅着眼于调节脏腑机能，同时还可以通过手法放松并改善胸腹部内外肌群、筋膜等的紧张痉挛症状，从而提高患者的呼吸耐力及模式。</w:t>
      </w:r>
    </w:p>
    <w:p w14:paraId="54362D73">
      <w:pPr>
        <w:rPr>
          <w:rFonts w:hint="eastAsia" w:ascii="方正仿宋_GB2312" w:hAnsi="方正仿宋_GB2312" w:eastAsia="方正仿宋_GB2312" w:cs="方正仿宋_GB2312"/>
          <w:b/>
          <w:bCs/>
          <w:lang w:val="en-US" w:eastAsia="zh-CN"/>
        </w:rPr>
      </w:pPr>
      <w:r>
        <w:rPr>
          <w:rFonts w:hint="eastAsia" w:ascii="方正仿宋_GB2312" w:hAnsi="方正仿宋_GB2312" w:eastAsia="方正仿宋_GB2312" w:cs="方正仿宋_GB2312"/>
          <w:b/>
          <w:bCs/>
          <w:lang w:val="en-US" w:eastAsia="zh-CN"/>
        </w:rPr>
        <w:t>三、主要起草过程</w:t>
      </w:r>
    </w:p>
    <w:p w14:paraId="3BB2A381">
      <w:pPr>
        <w:rPr>
          <w:rFonts w:hint="eastAsia" w:ascii="方正仿宋_GB2312" w:hAnsi="方正仿宋_GB2312" w:eastAsia="方正仿宋_GB2312" w:cs="方正仿宋_GB2312"/>
          <w:b w:val="0"/>
          <w:bCs w:val="0"/>
          <w:lang w:val="en-US" w:eastAsia="zh-CN"/>
        </w:rPr>
      </w:pPr>
      <w:r>
        <w:rPr>
          <w:rFonts w:hint="eastAsia" w:ascii="方正仿宋_GB2312" w:hAnsi="方正仿宋_GB2312" w:eastAsia="方正仿宋_GB2312" w:cs="方正仿宋_GB2312"/>
          <w:b w:val="0"/>
          <w:bCs w:val="0"/>
          <w:lang w:val="en-US" w:eastAsia="zh-CN"/>
        </w:rPr>
        <w:t>（一）</w:t>
      </w:r>
      <w:r>
        <w:rPr>
          <w:rFonts w:hint="eastAsia" w:ascii="方正仿宋_GB2312" w:hAnsi="方正仿宋_GB2312" w:eastAsia="方正仿宋_GB2312" w:cs="方正仿宋_GB2312"/>
          <w:b/>
          <w:bCs/>
          <w:lang w:val="en-US" w:eastAsia="zh-CN"/>
        </w:rPr>
        <w:t>成立标准编制工作组</w:t>
      </w:r>
    </w:p>
    <w:p w14:paraId="3CCEC1ED">
      <w:pPr>
        <w:rPr>
          <w:rFonts w:hint="eastAsia" w:ascii="方正仿宋_GB2312" w:hAnsi="方正仿宋_GB2312" w:eastAsia="方正仿宋_GB2312" w:cs="方正仿宋_GB2312"/>
          <w:b w:val="0"/>
          <w:bCs w:val="0"/>
          <w:lang w:val="en-US" w:eastAsia="zh-CN"/>
        </w:rPr>
      </w:pPr>
      <w:r>
        <w:rPr>
          <w:rFonts w:hint="eastAsia" w:ascii="方正仿宋_GB2312" w:hAnsi="方正仿宋_GB2312" w:eastAsia="方正仿宋_GB2312" w:cs="方正仿宋_GB2312"/>
          <w:b w:val="0"/>
          <w:bCs w:val="0"/>
          <w:lang w:val="en-US" w:eastAsia="zh-CN"/>
        </w:rPr>
        <w:t>团体标准《尘肺病中医脏腑推拿治疗技术规范》项目任务下达后，广西壮族自治区职业病防治研究院成立了标准编制工作组，起草单位制定了起草编写方案与进度安排，明确任务职责，确定工作技术路线，开展标准研制工作。具体标准编制工作由广西壮族自治区职业病防治研究院、广西壮族自治区药用植物园、桂林市中医医院、广西职业技术学院，广西中医药大学第一附属医院，广西柳钢医疗有限公司医院，广西壮族自治区江滨医院等单位负责人组成的标准编制工作组完成。</w:t>
      </w:r>
    </w:p>
    <w:p w14:paraId="05440EF6">
      <w:pPr>
        <w:rPr>
          <w:rFonts w:hint="eastAsia" w:ascii="方正仿宋_GB2312" w:hAnsi="方正仿宋_GB2312" w:eastAsia="方正仿宋_GB2312" w:cs="方正仿宋_GB2312"/>
          <w:b w:val="0"/>
          <w:bCs w:val="0"/>
          <w:lang w:val="en-US" w:eastAsia="zh-CN"/>
        </w:rPr>
      </w:pPr>
      <w:r>
        <w:rPr>
          <w:rFonts w:hint="eastAsia" w:ascii="方正仿宋_GB2312" w:hAnsi="方正仿宋_GB2312" w:eastAsia="方正仿宋_GB2312" w:cs="方正仿宋_GB2312"/>
          <w:b w:val="0"/>
          <w:bCs w:val="0"/>
          <w:lang w:val="en-US" w:eastAsia="zh-CN"/>
        </w:rPr>
        <w:t>编制工作组下设三个组，分别是资料收集组、草案编写组、标准实施组。</w:t>
      </w:r>
    </w:p>
    <w:p w14:paraId="268776FF">
      <w:pPr>
        <w:rPr>
          <w:rFonts w:hint="eastAsia" w:ascii="方正仿宋_GB2312" w:hAnsi="方正仿宋_GB2312" w:eastAsia="方正仿宋_GB2312" w:cs="方正仿宋_GB2312"/>
          <w:b w:val="0"/>
          <w:bCs w:val="0"/>
          <w:lang w:val="en-US" w:eastAsia="zh-CN"/>
        </w:rPr>
      </w:pPr>
      <w:r>
        <w:rPr>
          <w:rFonts w:hint="eastAsia" w:ascii="方正仿宋_GB2312" w:hAnsi="方正仿宋_GB2312" w:eastAsia="方正仿宋_GB2312" w:cs="方正仿宋_GB2312"/>
          <w:b w:val="0"/>
          <w:bCs w:val="0"/>
          <w:lang w:val="en-US" w:eastAsia="zh-CN"/>
        </w:rPr>
        <w:t>资料收集组负责国内有关中医脏腑推拿治疗尘肺病技术的文献资料的查询、收集和整理工作，查阅前人对中医脏腑推拿治疗尘肺病技术的研究情况。</w:t>
      </w:r>
    </w:p>
    <w:p w14:paraId="1D3473B3">
      <w:pPr>
        <w:rPr>
          <w:rFonts w:hint="eastAsia" w:ascii="方正仿宋_GB2312" w:hAnsi="方正仿宋_GB2312" w:eastAsia="方正仿宋_GB2312" w:cs="方正仿宋_GB2312"/>
          <w:b w:val="0"/>
          <w:bCs w:val="0"/>
          <w:lang w:val="en-US" w:eastAsia="zh-CN"/>
        </w:rPr>
      </w:pPr>
      <w:r>
        <w:rPr>
          <w:rFonts w:hint="eastAsia" w:ascii="方正仿宋_GB2312" w:hAnsi="方正仿宋_GB2312" w:eastAsia="方正仿宋_GB2312" w:cs="方正仿宋_GB2312"/>
          <w:b w:val="0"/>
          <w:bCs w:val="0"/>
          <w:lang w:val="en-US" w:eastAsia="zh-CN"/>
        </w:rPr>
        <w:t>草案编写组负责起草标准草案、征求意见稿和标准编制说明、送审稿及编制说明的编写工作，包括后期召开征求意见会、网上征求意见，以及标准的不断修改和完善。</w:t>
      </w:r>
    </w:p>
    <w:p w14:paraId="46692AA5">
      <w:pPr>
        <w:rPr>
          <w:rFonts w:hint="eastAsia" w:ascii="方正仿宋_GB2312" w:hAnsi="方正仿宋_GB2312" w:eastAsia="方正仿宋_GB2312" w:cs="方正仿宋_GB2312"/>
          <w:b w:val="0"/>
          <w:bCs w:val="0"/>
          <w:lang w:val="en-US" w:eastAsia="zh-CN"/>
        </w:rPr>
      </w:pPr>
      <w:r>
        <w:rPr>
          <w:rFonts w:hint="eastAsia" w:ascii="方正仿宋_GB2312" w:hAnsi="方正仿宋_GB2312" w:eastAsia="方正仿宋_GB2312" w:cs="方正仿宋_GB2312"/>
          <w:b w:val="0"/>
          <w:bCs w:val="0"/>
          <w:lang w:val="en-US" w:eastAsia="zh-CN"/>
        </w:rPr>
        <w:t>标准实施组负责团体标准《尘肺病中医脏腑推拿治疗技术规范》发布后，组织相关医疗、科研单位开展标准宣贯培训会，对标准进行详细解读，让相关人员了解标准，并根据标准对中医脏腑推拿治疗尘肺病技术进行规范化操作，并对标准实施情况进行总结分析，不断对团体标准提出修正意见。</w:t>
      </w:r>
    </w:p>
    <w:p w14:paraId="765F1EE7">
      <w:pPr>
        <w:rPr>
          <w:rFonts w:hint="eastAsia" w:ascii="方正仿宋_GB2312" w:hAnsi="方正仿宋_GB2312" w:eastAsia="方正仿宋_GB2312" w:cs="方正仿宋_GB2312"/>
          <w:b/>
          <w:bCs/>
          <w:lang w:val="en-US" w:eastAsia="zh-CN"/>
        </w:rPr>
      </w:pPr>
      <w:r>
        <w:rPr>
          <w:rFonts w:hint="eastAsia" w:ascii="方正仿宋_GB2312" w:hAnsi="方正仿宋_GB2312" w:eastAsia="方正仿宋_GB2312" w:cs="方正仿宋_GB2312"/>
          <w:b/>
          <w:bCs/>
          <w:lang w:val="en-US" w:eastAsia="zh-CN"/>
        </w:rPr>
        <w:t>（二）收集整理文献资料</w:t>
      </w:r>
    </w:p>
    <w:p w14:paraId="6FD9FE24">
      <w:pPr>
        <w:rPr>
          <w:rFonts w:hint="eastAsia" w:ascii="方正仿宋_GB2312" w:hAnsi="方正仿宋_GB2312" w:eastAsia="方正仿宋_GB2312" w:cs="方正仿宋_GB2312"/>
          <w:b w:val="0"/>
          <w:bCs w:val="0"/>
          <w:lang w:val="en-US" w:eastAsia="zh-CN"/>
        </w:rPr>
      </w:pPr>
      <w:r>
        <w:rPr>
          <w:rFonts w:hint="eastAsia" w:ascii="方正仿宋_GB2312" w:hAnsi="方正仿宋_GB2312" w:eastAsia="方正仿宋_GB2312" w:cs="方正仿宋_GB2312"/>
          <w:b w:val="0"/>
          <w:bCs w:val="0"/>
          <w:lang w:val="en-US" w:eastAsia="zh-CN"/>
        </w:rPr>
        <w:t>标准编制工作组收集国内与中医脏腑推拿治疗尘肺病相关的资料，主要有：</w:t>
      </w:r>
    </w:p>
    <w:p w14:paraId="7FF11C52">
      <w:pPr>
        <w:spacing w:line="560" w:lineRule="exact"/>
        <w:ind w:firstLine="640"/>
        <w:rPr>
          <w:rFonts w:hint="eastAsia" w:ascii="仿宋_GB2312" w:hAnsi="宋体"/>
          <w:szCs w:val="28"/>
          <w:lang w:val="en-US" w:eastAsia="zh-CN"/>
        </w:rPr>
      </w:pPr>
      <w:r>
        <w:rPr>
          <w:rFonts w:hint="eastAsia" w:ascii="仿宋_GB2312" w:hAnsi="宋体"/>
          <w:szCs w:val="28"/>
          <w:lang w:val="en-US" w:eastAsia="zh-CN"/>
        </w:rPr>
        <w:t>GB/T 12346  经穴名称与定位</w:t>
      </w:r>
    </w:p>
    <w:p w14:paraId="407E6387">
      <w:pPr>
        <w:spacing w:line="560" w:lineRule="exact"/>
        <w:ind w:firstLine="640"/>
        <w:rPr>
          <w:rFonts w:hint="eastAsia" w:ascii="仿宋_GB2312" w:hAnsi="宋体"/>
          <w:szCs w:val="28"/>
          <w:lang w:val="en-US" w:eastAsia="zh-CN"/>
        </w:rPr>
      </w:pPr>
      <w:r>
        <w:rPr>
          <w:rFonts w:hint="eastAsia" w:ascii="仿宋_GB2312" w:hAnsi="宋体"/>
          <w:szCs w:val="28"/>
          <w:lang w:val="en-US" w:eastAsia="zh-CN"/>
        </w:rPr>
        <w:t>GBZ70-2015职业性尘肺病诊断标准</w:t>
      </w:r>
    </w:p>
    <w:p w14:paraId="2B6CF215">
      <w:pPr>
        <w:spacing w:line="560" w:lineRule="exact"/>
        <w:ind w:firstLine="640"/>
        <w:rPr>
          <w:rFonts w:hint="eastAsia" w:ascii="仿宋_GB2312" w:hAnsi="宋体"/>
          <w:szCs w:val="28"/>
          <w:lang w:val="en-US" w:eastAsia="zh-CN"/>
        </w:rPr>
      </w:pPr>
      <w:r>
        <w:rPr>
          <w:rFonts w:hint="eastAsia" w:ascii="仿宋_GB2312" w:hAnsi="宋体"/>
          <w:szCs w:val="28"/>
          <w:lang w:val="en-US" w:eastAsia="zh-CN"/>
        </w:rPr>
        <w:t>GB 15982-2012医院消毒卫生标准</w:t>
      </w:r>
    </w:p>
    <w:p w14:paraId="0D8FCF2C">
      <w:pPr>
        <w:spacing w:line="560" w:lineRule="exact"/>
        <w:ind w:firstLine="640"/>
        <w:rPr>
          <w:rFonts w:hint="eastAsia" w:ascii="仿宋_GB2312" w:hAnsi="宋体"/>
          <w:szCs w:val="28"/>
          <w:lang w:val="en-US" w:eastAsia="zh-CN"/>
        </w:rPr>
      </w:pPr>
      <w:r>
        <w:rPr>
          <w:rFonts w:hint="eastAsia" w:ascii="仿宋_GB2312" w:hAnsi="宋体"/>
          <w:szCs w:val="28"/>
          <w:lang w:val="en-US" w:eastAsia="zh-CN"/>
        </w:rPr>
        <w:t>WS/T 367-2012医疗机构消毒技术规范</w:t>
      </w:r>
    </w:p>
    <w:p w14:paraId="2A09C363">
      <w:pPr>
        <w:spacing w:line="560" w:lineRule="exact"/>
        <w:ind w:firstLine="640"/>
        <w:rPr>
          <w:rFonts w:hint="eastAsia" w:ascii="仿宋_GB2312" w:hAnsi="宋体"/>
          <w:szCs w:val="28"/>
          <w:lang w:val="en-US" w:eastAsia="zh-CN"/>
        </w:rPr>
      </w:pPr>
      <w:r>
        <w:rPr>
          <w:rFonts w:hint="eastAsia" w:ascii="仿宋_GB2312" w:hAnsi="宋体"/>
          <w:szCs w:val="28"/>
          <w:lang w:val="en-US" w:eastAsia="zh-CN"/>
        </w:rPr>
        <w:t>WS/T 512-2025医疗机构环境表面清洁与消毒管理标准</w:t>
      </w:r>
    </w:p>
    <w:p w14:paraId="51D44A7D">
      <w:pPr>
        <w:spacing w:line="560" w:lineRule="exact"/>
        <w:ind w:firstLine="640"/>
        <w:rPr>
          <w:rFonts w:hint="eastAsia" w:ascii="仿宋_GB2312" w:hAnsi="宋体"/>
          <w:szCs w:val="28"/>
          <w:lang w:val="en-US" w:eastAsia="zh-CN"/>
        </w:rPr>
      </w:pPr>
      <w:r>
        <w:rPr>
          <w:rFonts w:hint="eastAsia" w:ascii="仿宋_GB2312" w:hAnsi="宋体"/>
          <w:szCs w:val="28"/>
          <w:lang w:val="en-US" w:eastAsia="zh-CN"/>
        </w:rPr>
        <w:t>中华预防医学会劳动卫生与职业病分会职业性肺部疾病学组.尘肺病治疗中国专家共识（2024年版）[J].环境与职业医学，2024,41（1）：1-21.</w:t>
      </w:r>
    </w:p>
    <w:p w14:paraId="75E70758">
      <w:pPr>
        <w:spacing w:line="560" w:lineRule="exact"/>
        <w:ind w:firstLine="640"/>
        <w:rPr>
          <w:rFonts w:hint="eastAsia" w:ascii="仿宋_GB2312" w:hAnsi="宋体"/>
          <w:szCs w:val="28"/>
          <w:lang w:val="en-US" w:eastAsia="zh-CN"/>
        </w:rPr>
      </w:pPr>
      <w:r>
        <w:t>中华人民共和国国家卫生和计划生育委员会. 职业性尘肺病的诊断: GBZ 70-2015[S/OL]. (2015-12-15).</w:t>
      </w:r>
    </w:p>
    <w:p w14:paraId="72A18113">
      <w:pPr>
        <w:rPr>
          <w:rFonts w:hint="eastAsia" w:ascii="方正仿宋_GB2312" w:hAnsi="方正仿宋_GB2312" w:eastAsia="方正仿宋_GB2312" w:cs="方正仿宋_GB2312"/>
          <w:b/>
          <w:bCs/>
          <w:lang w:val="en-US" w:eastAsia="zh-CN"/>
        </w:rPr>
      </w:pPr>
      <w:r>
        <w:rPr>
          <w:rFonts w:hint="eastAsia" w:ascii="方正仿宋_GB2312" w:hAnsi="方正仿宋_GB2312" w:eastAsia="方正仿宋_GB2312" w:cs="方正仿宋_GB2312"/>
          <w:b/>
          <w:bCs/>
          <w:lang w:val="en-US" w:eastAsia="zh-CN"/>
        </w:rPr>
        <w:t>（三）研讨确定标准主体内容</w:t>
      </w:r>
    </w:p>
    <w:p w14:paraId="394515EC">
      <w:pPr>
        <w:rPr>
          <w:rFonts w:hint="eastAsia" w:ascii="方正仿宋_GB2312" w:hAnsi="方正仿宋_GB2312" w:eastAsia="方正仿宋_GB2312" w:cs="方正仿宋_GB2312"/>
          <w:b w:val="0"/>
          <w:bCs w:val="0"/>
          <w:lang w:val="en-US" w:eastAsia="zh-CN"/>
        </w:rPr>
      </w:pPr>
      <w:r>
        <w:rPr>
          <w:rFonts w:hint="eastAsia" w:ascii="方正仿宋_GB2312" w:hAnsi="方正仿宋_GB2312" w:eastAsia="方正仿宋_GB2312" w:cs="方正仿宋_GB2312"/>
          <w:b w:val="0"/>
          <w:bCs w:val="0"/>
          <w:lang w:val="en-US" w:eastAsia="zh-CN"/>
        </w:rPr>
        <w:t>标准编制组在对收集的资料进行整理研究之后，标准编制组召开了标准编制会议，对标准的整体框架结构进行了研究，并对标准的关键性内容进行了初步探讨。经过研究，标准的主体内容确定为尘肺病中医脏腑推拿诊疗的人员环境要求、中西医诊断、中医（中药内服、中医外治、中医脏腑推拿）、西医治疗方案、注意事项、禁忌证、日常调护。</w:t>
      </w:r>
    </w:p>
    <w:p w14:paraId="618CE0D7">
      <w:pPr>
        <w:numPr>
          <w:ilvl w:val="0"/>
          <w:numId w:val="2"/>
        </w:numPr>
        <w:rPr>
          <w:rFonts w:hint="eastAsia" w:ascii="方正仿宋_GB2312" w:hAnsi="方正仿宋_GB2312" w:eastAsia="方正仿宋_GB2312" w:cs="方正仿宋_GB2312"/>
          <w:b/>
          <w:bCs/>
          <w:lang w:val="en-US" w:eastAsia="zh-CN"/>
        </w:rPr>
      </w:pPr>
      <w:r>
        <w:rPr>
          <w:rFonts w:hint="eastAsia" w:ascii="方正仿宋_GB2312" w:hAnsi="方正仿宋_GB2312" w:eastAsia="方正仿宋_GB2312" w:cs="方正仿宋_GB2312"/>
          <w:b/>
          <w:bCs/>
          <w:lang w:val="en-US" w:eastAsia="zh-CN"/>
        </w:rPr>
        <w:t>调研及形成草案、征求意见稿</w:t>
      </w:r>
    </w:p>
    <w:p w14:paraId="4A1450BD">
      <w:pPr>
        <w:numPr>
          <w:ilvl w:val="0"/>
          <w:numId w:val="0"/>
        </w:numPr>
        <w:ind w:firstLine="640" w:firstLineChars="200"/>
        <w:rPr>
          <w:rFonts w:hint="eastAsia" w:ascii="方正仿宋_GB2312" w:hAnsi="方正仿宋_GB2312" w:eastAsia="方正仿宋_GB2312" w:cs="方正仿宋_GB2312"/>
          <w:b/>
          <w:bCs/>
          <w:lang w:val="en-US" w:eastAsia="zh-CN"/>
        </w:rPr>
      </w:pPr>
      <w:r>
        <w:rPr>
          <w:rFonts w:hint="eastAsia" w:ascii="方正仿宋_GB2312" w:hAnsi="方正仿宋_GB2312" w:eastAsia="方正仿宋_GB2312" w:cs="方正仿宋_GB2312"/>
          <w:b w:val="0"/>
          <w:bCs w:val="0"/>
          <w:lang w:val="en-US" w:eastAsia="zh-CN"/>
        </w:rPr>
        <w:t>近10年，起草单位对于尘肺病接诊量超2万人次，治疗有效率超90％。目前已将中医脏腑推拿治疗尘肺病的技术规范在桂林市中医医院、广西中医药大学第一附属医院、广西壮族自治区江滨医院等多家单位推广应用，更好地提高了尘肺病患者的治疗效果。</w:t>
      </w:r>
    </w:p>
    <w:p w14:paraId="200B80C6">
      <w:pPr>
        <w:rPr>
          <w:rFonts w:hint="eastAsia" w:ascii="方正仿宋_GB2312" w:hAnsi="方正仿宋_GB2312" w:eastAsia="方正仿宋_GB2312" w:cs="方正仿宋_GB2312"/>
          <w:b w:val="0"/>
          <w:bCs w:val="0"/>
          <w:lang w:val="en-US" w:eastAsia="zh-CN"/>
        </w:rPr>
      </w:pPr>
      <w:r>
        <w:rPr>
          <w:rFonts w:hint="eastAsia" w:ascii="方正仿宋_GB2312" w:hAnsi="方正仿宋_GB2312" w:eastAsia="方正仿宋_GB2312" w:cs="方正仿宋_GB2312"/>
          <w:b w:val="0"/>
          <w:bCs w:val="0"/>
          <w:lang w:val="en-US" w:eastAsia="zh-CN"/>
        </w:rPr>
        <w:t>2025年5月，标准起草工作小组进行了广泛调研工作，查阅了大量的国内文献资料，对脏腑推拿治疗尘肺病技术的前人研究成果进行系统总结。形成了标准的基本构架，对主要内容进行了讨论并对项目的工作进行了部署和安排。</w:t>
      </w:r>
    </w:p>
    <w:p w14:paraId="3770C40E">
      <w:pPr>
        <w:rPr>
          <w:rFonts w:hint="eastAsia" w:ascii="方正仿宋_GB2312" w:hAnsi="方正仿宋_GB2312" w:eastAsia="方正仿宋_GB2312" w:cs="方正仿宋_GB2312"/>
          <w:b w:val="0"/>
          <w:bCs w:val="0"/>
          <w:lang w:val="en-US" w:eastAsia="zh-CN"/>
        </w:rPr>
      </w:pPr>
      <w:r>
        <w:rPr>
          <w:rFonts w:hint="eastAsia" w:ascii="方正仿宋_GB2312" w:hAnsi="方正仿宋_GB2312" w:eastAsia="方正仿宋_GB2312" w:cs="方正仿宋_GB2312"/>
          <w:b w:val="0"/>
          <w:bCs w:val="0"/>
          <w:lang w:val="en-US" w:eastAsia="zh-CN"/>
        </w:rPr>
        <w:t>2025年8月，在前期工作的基础之上，通过理清逻辑脉络，整合已有的参考资料中有关脏腑推拿治疗尘肺病技术要求，并结合脏腑推拿治疗尘肺病技术实际要求的基础上，按照简化、统一等原则编制完成团体标准《尘肺病中医脏腑推拿治疗技术》（草案）。</w:t>
      </w:r>
    </w:p>
    <w:p w14:paraId="15B47F8D">
      <w:pPr>
        <w:rPr>
          <w:rFonts w:hint="eastAsia" w:ascii="方正仿宋_GB2312" w:hAnsi="方正仿宋_GB2312" w:eastAsia="方正仿宋_GB2312" w:cs="方正仿宋_GB2312"/>
          <w:b w:val="0"/>
          <w:bCs w:val="0"/>
          <w:lang w:val="en-US" w:eastAsia="zh-CN"/>
        </w:rPr>
      </w:pPr>
      <w:r>
        <w:rPr>
          <w:rFonts w:hint="eastAsia" w:ascii="方正仿宋_GB2312" w:hAnsi="方正仿宋_GB2312" w:eastAsia="方正仿宋_GB2312" w:cs="方正仿宋_GB2312"/>
          <w:b w:val="0"/>
          <w:bCs w:val="0"/>
          <w:lang w:val="en-US" w:eastAsia="zh-CN"/>
        </w:rPr>
        <w:t>2025年12月，标准编制工作组申请挂广西标准化协会官方网站向社会公开征求意见，并同步与广西壮族自治区药用植物园、桂林市中医医院、广西职业技术学院，广西中医药大学第一附属医院，广西柳钢医疗有限公司医院，广西壮族自治区江滨医院等单位进行调研讨论，并实际征求意见，通过收集反馈了大量意见，标准编制工作组多次召开会议，对标准草案进行了反复修改和研究讨论。进一步讨论完善标准草案，形成团体标准《尘肺病中医脏腑推拿治疗技术》（征求意见稿）和（征求意见稿）编制说明。</w:t>
      </w:r>
    </w:p>
    <w:p w14:paraId="70CD0022">
      <w:pPr>
        <w:rPr>
          <w:rFonts w:hint="eastAsia" w:ascii="方正仿宋_GB2312" w:hAnsi="方正仿宋_GB2312" w:eastAsia="方正仿宋_GB2312" w:cs="方正仿宋_GB2312"/>
          <w:b w:val="0"/>
          <w:bCs w:val="0"/>
          <w:lang w:val="en-US" w:eastAsia="zh-CN"/>
        </w:rPr>
      </w:pPr>
      <w:r>
        <w:rPr>
          <w:rFonts w:hint="eastAsia" w:ascii="方正仿宋_GB2312" w:hAnsi="方正仿宋_GB2312" w:eastAsia="方正仿宋_GB2312" w:cs="方正仿宋_GB2312"/>
          <w:b w:val="0"/>
          <w:bCs w:val="0"/>
          <w:lang w:val="en-US" w:eastAsia="zh-CN"/>
        </w:rPr>
        <w:drawing>
          <wp:inline distT="0" distB="0" distL="114300" distR="114300">
            <wp:extent cx="5253990" cy="3940175"/>
            <wp:effectExtent l="0" t="0" r="3810" b="3175"/>
            <wp:docPr id="2" name="图片 2" descr="微信图片_20260604153640_106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图片_20260604153640_106_8"/>
                    <pic:cNvPicPr>
                      <a:picLocks noChangeAspect="1"/>
                    </pic:cNvPicPr>
                  </pic:nvPicPr>
                  <pic:blipFill>
                    <a:blip r:embed="rId6"/>
                    <a:stretch>
                      <a:fillRect/>
                    </a:stretch>
                  </pic:blipFill>
                  <pic:spPr>
                    <a:xfrm>
                      <a:off x="0" y="0"/>
                      <a:ext cx="5253990" cy="3940175"/>
                    </a:xfrm>
                    <a:prstGeom prst="rect">
                      <a:avLst/>
                    </a:prstGeom>
                  </pic:spPr>
                </pic:pic>
              </a:graphicData>
            </a:graphic>
          </wp:inline>
        </w:drawing>
      </w:r>
    </w:p>
    <w:p w14:paraId="4B23C70D">
      <w:pPr>
        <w:rPr>
          <w:rFonts w:hint="eastAsia" w:ascii="方正仿宋_GB2312" w:hAnsi="方正仿宋_GB2312" w:eastAsia="方正仿宋_GB2312" w:cs="方正仿宋_GB2312"/>
          <w:b w:val="0"/>
          <w:bCs w:val="0"/>
          <w:lang w:val="en-US" w:eastAsia="zh-CN"/>
        </w:rPr>
      </w:pPr>
    </w:p>
    <w:p w14:paraId="6B0026E1">
      <w:pPr>
        <w:rPr>
          <w:rFonts w:hint="eastAsia" w:ascii="方正仿宋_GB2312" w:hAnsi="方正仿宋_GB2312" w:eastAsia="方正仿宋_GB2312" w:cs="方正仿宋_GB2312"/>
          <w:b w:val="0"/>
          <w:bCs w:val="0"/>
          <w:lang w:val="en-US" w:eastAsia="zh-CN"/>
        </w:rPr>
      </w:pPr>
      <w:r>
        <w:rPr>
          <w:rFonts w:hint="eastAsia" w:ascii="方正仿宋_GB2312" w:hAnsi="方正仿宋_GB2312" w:eastAsia="方正仿宋_GB2312" w:cs="方正仿宋_GB2312"/>
          <w:b w:val="0"/>
          <w:bCs w:val="0"/>
          <w:lang w:val="en-US" w:eastAsia="zh-CN"/>
        </w:rPr>
        <w:drawing>
          <wp:inline distT="0" distB="0" distL="114300" distR="114300">
            <wp:extent cx="5253990" cy="3940175"/>
            <wp:effectExtent l="0" t="0" r="3810" b="3175"/>
            <wp:docPr id="1" name="图片 1" descr="微信图片_20260604153644_107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260604153644_107_8"/>
                    <pic:cNvPicPr>
                      <a:picLocks noChangeAspect="1"/>
                    </pic:cNvPicPr>
                  </pic:nvPicPr>
                  <pic:blipFill>
                    <a:blip r:embed="rId7"/>
                    <a:stretch>
                      <a:fillRect/>
                    </a:stretch>
                  </pic:blipFill>
                  <pic:spPr>
                    <a:xfrm>
                      <a:off x="0" y="0"/>
                      <a:ext cx="5253990" cy="3940175"/>
                    </a:xfrm>
                    <a:prstGeom prst="rect">
                      <a:avLst/>
                    </a:prstGeom>
                  </pic:spPr>
                </pic:pic>
              </a:graphicData>
            </a:graphic>
          </wp:inline>
        </w:drawing>
      </w:r>
    </w:p>
    <w:p w14:paraId="58C07E95">
      <w:pPr>
        <w:rPr>
          <w:rFonts w:hint="eastAsia" w:ascii="方正仿宋_GB2312" w:hAnsi="方正仿宋_GB2312" w:eastAsia="方正仿宋_GB2312" w:cs="方正仿宋_GB2312"/>
          <w:b w:val="0"/>
          <w:bCs w:val="0"/>
          <w:lang w:val="en-US" w:eastAsia="zh-CN"/>
        </w:rPr>
      </w:pPr>
    </w:p>
    <w:p w14:paraId="05813BE1">
      <w:pPr>
        <w:ind w:left="0" w:leftChars="0" w:firstLine="643" w:firstLineChars="200"/>
        <w:rPr>
          <w:rFonts w:hint="default" w:ascii="方正仿宋_GB2312" w:hAnsi="方正仿宋_GB2312" w:eastAsia="方正仿宋_GB2312" w:cs="方正仿宋_GB2312"/>
          <w:b/>
          <w:bCs/>
          <w:color w:val="auto"/>
          <w:lang w:val="en-US" w:eastAsia="zh-CN"/>
        </w:rPr>
      </w:pPr>
      <w:bookmarkStart w:id="0" w:name="_Toc526940083"/>
      <w:r>
        <w:rPr>
          <w:rFonts w:hint="default" w:ascii="方正仿宋_GB2312" w:hAnsi="方正仿宋_GB2312" w:eastAsia="方正仿宋_GB2312" w:cs="方正仿宋_GB2312"/>
          <w:b/>
          <w:bCs/>
          <w:color w:val="auto"/>
          <w:lang w:val="en-US" w:eastAsia="zh-CN"/>
        </w:rPr>
        <w:t>四、</w:t>
      </w:r>
      <w:bookmarkEnd w:id="0"/>
      <w:r>
        <w:rPr>
          <w:rFonts w:hint="default" w:ascii="方正仿宋_GB2312" w:hAnsi="方正仿宋_GB2312" w:eastAsia="方正仿宋_GB2312" w:cs="方正仿宋_GB2312"/>
          <w:b/>
          <w:bCs/>
          <w:color w:val="auto"/>
          <w:lang w:val="en-US" w:eastAsia="zh-CN"/>
        </w:rPr>
        <w:t>制定标准的原则和依据，与现行法律、法规的关系，与有关国家标准、行业标准的协调情况</w:t>
      </w:r>
    </w:p>
    <w:p w14:paraId="2E2177A0">
      <w:pPr>
        <w:rPr>
          <w:rFonts w:hint="default" w:ascii="方正仿宋_GB2312" w:hAnsi="方正仿宋_GB2312" w:eastAsia="方正仿宋_GB2312" w:cs="方正仿宋_GB2312"/>
          <w:b/>
          <w:bCs/>
          <w:color w:val="auto"/>
          <w:lang w:val="en-US" w:eastAsia="zh-CN"/>
        </w:rPr>
      </w:pPr>
      <w:r>
        <w:rPr>
          <w:rFonts w:hint="default" w:ascii="方正仿宋_GB2312" w:hAnsi="方正仿宋_GB2312" w:eastAsia="方正仿宋_GB2312" w:cs="方正仿宋_GB2312"/>
          <w:b/>
          <w:bCs/>
          <w:color w:val="auto"/>
          <w:lang w:val="en-US" w:eastAsia="zh-CN"/>
        </w:rPr>
        <w:t>1．实用性原则</w:t>
      </w:r>
    </w:p>
    <w:p w14:paraId="66D2EAA3">
      <w:pPr>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本文件是在充分收集相关资料和文献，分析脏腑推拿治疗</w:t>
      </w:r>
      <w:r>
        <w:rPr>
          <w:rFonts w:hint="eastAsia" w:ascii="方正仿宋_GB2312" w:hAnsi="方正仿宋_GB2312" w:eastAsia="方正仿宋_GB2312" w:cs="方正仿宋_GB2312"/>
          <w:b w:val="0"/>
          <w:bCs w:val="0"/>
          <w:color w:val="auto"/>
          <w:lang w:val="en-US" w:eastAsia="zh-CN"/>
        </w:rPr>
        <w:t>尘肺病</w:t>
      </w:r>
      <w:r>
        <w:rPr>
          <w:rFonts w:hint="default" w:ascii="方正仿宋_GB2312" w:hAnsi="方正仿宋_GB2312" w:eastAsia="方正仿宋_GB2312" w:cs="方正仿宋_GB2312"/>
          <w:b w:val="0"/>
          <w:bCs w:val="0"/>
          <w:color w:val="auto"/>
          <w:lang w:val="en-US" w:eastAsia="zh-CN"/>
        </w:rPr>
        <w:t>技术当前现状，在现有相关脏腑推拿治疗尘肺病技术要求的基础上，结合编制单位多年相关经验而总结起草的，符合当前脏腑推拿治疗尘肺病技术发展的方向，</w:t>
      </w:r>
      <w:r>
        <w:rPr>
          <w:rFonts w:hint="eastAsia" w:ascii="方正仿宋_GB2312" w:hAnsi="方正仿宋_GB2312" w:eastAsia="方正仿宋_GB2312" w:cs="方正仿宋_GB2312"/>
          <w:b w:val="0"/>
          <w:bCs w:val="0"/>
          <w:color w:val="auto"/>
          <w:lang w:val="en-US" w:eastAsia="zh-CN"/>
        </w:rPr>
        <w:t>有利于提高尘肺病患者的生活质量、有利于中医药事业的可持续发展，</w:t>
      </w:r>
      <w:r>
        <w:rPr>
          <w:rFonts w:hint="default" w:ascii="方正仿宋_GB2312" w:hAnsi="方正仿宋_GB2312" w:eastAsia="方正仿宋_GB2312" w:cs="方正仿宋_GB2312"/>
          <w:b w:val="0"/>
          <w:bCs w:val="0"/>
          <w:color w:val="auto"/>
          <w:lang w:val="en-US" w:eastAsia="zh-CN"/>
        </w:rPr>
        <w:t>具有较强的实用性和可操作性。</w:t>
      </w:r>
    </w:p>
    <w:p w14:paraId="344D46DA">
      <w:pPr>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2．协调性原则</w:t>
      </w:r>
    </w:p>
    <w:p w14:paraId="08416CA4">
      <w:pPr>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本文件编写过程中注意了与脏腑推拿治疗尘肺病技术相关法律法规的协调问题，在内容上与现行法律法规、标准协调一致。</w:t>
      </w:r>
    </w:p>
    <w:p w14:paraId="345BE329">
      <w:pPr>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3．规范性原则</w:t>
      </w:r>
    </w:p>
    <w:p w14:paraId="78D7CB08">
      <w:pPr>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本文件严格参照</w:t>
      </w:r>
      <w:r>
        <w:rPr>
          <w:rFonts w:hint="default" w:ascii="仿宋_GB2312" w:hAnsi="宋体"/>
          <w:szCs w:val="28"/>
          <w:lang w:val="en-US" w:eastAsia="zh-CN"/>
        </w:rPr>
        <w:t>GB/T 1.1--2020</w:t>
      </w:r>
      <w:r>
        <w:rPr>
          <w:rFonts w:hint="default" w:ascii="方正仿宋_GB2312" w:hAnsi="方正仿宋_GB2312" w:eastAsia="方正仿宋_GB2312" w:cs="方正仿宋_GB2312"/>
          <w:b w:val="0"/>
          <w:bCs w:val="0"/>
          <w:color w:val="auto"/>
          <w:lang w:val="en-US" w:eastAsia="zh-CN"/>
        </w:rPr>
        <w:t>《标准化工作导则  第1部分：标准化文件的结构和起草规则》编写本标准的内容，保证标准的编写质量。</w:t>
      </w:r>
    </w:p>
    <w:p w14:paraId="2C4A35DE">
      <w:pPr>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4．前瞻性原则</w:t>
      </w:r>
    </w:p>
    <w:p w14:paraId="1A80A8AA">
      <w:pPr>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本</w:t>
      </w:r>
      <w:r>
        <w:rPr>
          <w:rFonts w:hint="eastAsia" w:ascii="方正仿宋_GB2312" w:hAnsi="方正仿宋_GB2312" w:eastAsia="方正仿宋_GB2312" w:cs="方正仿宋_GB2312"/>
          <w:b w:val="0"/>
          <w:bCs w:val="0"/>
          <w:color w:val="auto"/>
          <w:lang w:val="en-US" w:eastAsia="zh-CN"/>
        </w:rPr>
        <w:t>标准</w:t>
      </w:r>
      <w:r>
        <w:rPr>
          <w:rFonts w:hint="default" w:ascii="方正仿宋_GB2312" w:hAnsi="方正仿宋_GB2312" w:eastAsia="方正仿宋_GB2312" w:cs="方正仿宋_GB2312"/>
          <w:b w:val="0"/>
          <w:bCs w:val="0"/>
          <w:color w:val="auto"/>
          <w:lang w:val="en-US" w:eastAsia="zh-CN"/>
        </w:rPr>
        <w:t>在兼顾当前区内脏腑推拿治疗尘肺病技术现实情况的同时，还考虑到了脏腑推拿治疗尘肺病技术快速发展的趋势和需要，在标准中体现了个别特色性、前瞻性和先进性条款，作为对脏腑推拿治疗尘肺病技术的指导。</w:t>
      </w:r>
    </w:p>
    <w:p w14:paraId="287E6CA4">
      <w:pPr>
        <w:rPr>
          <w:rFonts w:hint="default" w:ascii="方正仿宋_GB2312" w:hAnsi="方正仿宋_GB2312" w:eastAsia="方正仿宋_GB2312" w:cs="方正仿宋_GB2312"/>
          <w:b/>
          <w:bCs/>
          <w:color w:val="auto"/>
          <w:lang w:val="en-US" w:eastAsia="zh-CN"/>
        </w:rPr>
      </w:pPr>
      <w:r>
        <w:rPr>
          <w:rFonts w:hint="default" w:ascii="方正仿宋_GB2312" w:hAnsi="方正仿宋_GB2312" w:eastAsia="方正仿宋_GB2312" w:cs="方正仿宋_GB2312"/>
          <w:b/>
          <w:bCs/>
          <w:color w:val="auto"/>
          <w:lang w:val="en-US" w:eastAsia="zh-CN"/>
        </w:rPr>
        <w:t>（二）编制依据</w:t>
      </w:r>
    </w:p>
    <w:p w14:paraId="31B1FD1F">
      <w:pPr>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本标准严格按照</w:t>
      </w:r>
      <w:r>
        <w:rPr>
          <w:rFonts w:hint="default" w:ascii="仿宋_GB2312" w:hAnsi="宋体" w:cs="Times New Roman"/>
          <w:szCs w:val="28"/>
          <w:lang w:val="en-US" w:eastAsia="zh-CN"/>
        </w:rPr>
        <w:t>GB/T 1.1—2020</w:t>
      </w:r>
      <w:r>
        <w:rPr>
          <w:rFonts w:hint="default" w:ascii="方正仿宋_GB2312" w:hAnsi="方正仿宋_GB2312" w:eastAsia="方正仿宋_GB2312" w:cs="方正仿宋_GB2312"/>
          <w:b w:val="0"/>
          <w:bCs w:val="0"/>
          <w:color w:val="auto"/>
          <w:lang w:val="en-US" w:eastAsia="zh-CN"/>
        </w:rPr>
        <w:t>《标准化工作导则  第1部分：标准化文件的结构和起草规则》的规则起草，标准主要内容参考相关标准文件并结合起草单位多年的相关经验和实践验证情况总结进行起草。</w:t>
      </w:r>
    </w:p>
    <w:p w14:paraId="379AA480">
      <w:pPr>
        <w:rPr>
          <w:rFonts w:hint="default" w:ascii="方正仿宋_GB2312" w:hAnsi="方正仿宋_GB2312" w:eastAsia="方正仿宋_GB2312" w:cs="方正仿宋_GB2312"/>
          <w:b/>
          <w:bCs/>
          <w:color w:val="auto"/>
          <w:lang w:val="en-US" w:eastAsia="zh-CN"/>
        </w:rPr>
      </w:pPr>
      <w:r>
        <w:rPr>
          <w:rFonts w:hint="default" w:ascii="方正仿宋_GB2312" w:hAnsi="方正仿宋_GB2312" w:eastAsia="方正仿宋_GB2312" w:cs="方正仿宋_GB2312"/>
          <w:b/>
          <w:bCs/>
          <w:color w:val="auto"/>
          <w:lang w:val="en-US" w:eastAsia="zh-CN"/>
        </w:rPr>
        <w:t>（三）与现行法律、法规的关系，与有关国家标准、行业标准的协调情况</w:t>
      </w:r>
    </w:p>
    <w:p w14:paraId="797DAD93">
      <w:pPr>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本编制工作组承诺本标准内容与各项指标不违反相关法律法规要求，且不低于国家强制性标准、推荐性国家标准和行业标准要求。</w:t>
      </w:r>
    </w:p>
    <w:p w14:paraId="59D9F918">
      <w:pPr>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经查新，国内没有与中医脏腑推拿</w:t>
      </w:r>
      <w:r>
        <w:rPr>
          <w:rFonts w:hint="eastAsia" w:ascii="方正仿宋_GB2312" w:hAnsi="方正仿宋_GB2312" w:eastAsia="方正仿宋_GB2312" w:cs="方正仿宋_GB2312"/>
          <w:b w:val="0"/>
          <w:bCs w:val="0"/>
          <w:color w:val="auto"/>
          <w:lang w:val="en-US" w:eastAsia="zh-CN"/>
        </w:rPr>
        <w:t>疗法</w:t>
      </w:r>
      <w:r>
        <w:rPr>
          <w:rFonts w:hint="default" w:ascii="方正仿宋_GB2312" w:hAnsi="方正仿宋_GB2312" w:eastAsia="方正仿宋_GB2312" w:cs="方正仿宋_GB2312"/>
          <w:b w:val="0"/>
          <w:bCs w:val="0"/>
          <w:color w:val="auto"/>
          <w:lang w:val="en-US" w:eastAsia="zh-CN"/>
        </w:rPr>
        <w:t>治疗</w:t>
      </w:r>
      <w:r>
        <w:rPr>
          <w:rFonts w:hint="eastAsia" w:ascii="方正仿宋_GB2312" w:hAnsi="方正仿宋_GB2312" w:eastAsia="方正仿宋_GB2312" w:cs="方正仿宋_GB2312"/>
          <w:b w:val="0"/>
          <w:bCs w:val="0"/>
          <w:color w:val="auto"/>
          <w:lang w:val="en-US" w:eastAsia="zh-CN"/>
        </w:rPr>
        <w:t>尘肺病</w:t>
      </w:r>
      <w:r>
        <w:rPr>
          <w:rFonts w:hint="default" w:ascii="方正仿宋_GB2312" w:hAnsi="方正仿宋_GB2312" w:eastAsia="方正仿宋_GB2312" w:cs="方正仿宋_GB2312"/>
          <w:b w:val="0"/>
          <w:bCs w:val="0"/>
          <w:color w:val="auto"/>
          <w:lang w:val="en-US" w:eastAsia="zh-CN"/>
        </w:rPr>
        <w:t>技术操作有关的标准。</w:t>
      </w:r>
    </w:p>
    <w:p w14:paraId="37352BB4">
      <w:pPr>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经查阅，与“</w:t>
      </w:r>
      <w:r>
        <w:rPr>
          <w:rFonts w:hint="eastAsia" w:ascii="方正仿宋_GB2312" w:hAnsi="方正仿宋_GB2312" w:eastAsia="方正仿宋_GB2312" w:cs="方正仿宋_GB2312"/>
          <w:b w:val="0"/>
          <w:bCs w:val="0"/>
          <w:color w:val="auto"/>
          <w:lang w:val="en-US" w:eastAsia="zh-CN"/>
        </w:rPr>
        <w:t>尘肺病</w:t>
      </w:r>
      <w:r>
        <w:rPr>
          <w:rFonts w:hint="default" w:ascii="方正仿宋_GB2312" w:hAnsi="方正仿宋_GB2312" w:eastAsia="方正仿宋_GB2312" w:cs="方正仿宋_GB2312"/>
          <w:b w:val="0"/>
          <w:bCs w:val="0"/>
          <w:color w:val="auto"/>
          <w:lang w:val="en-US" w:eastAsia="zh-CN"/>
        </w:rPr>
        <w:t>”相关的标准有：</w:t>
      </w:r>
      <w:r>
        <w:rPr>
          <w:rFonts w:hint="default" w:ascii="仿宋_GB2312" w:hAnsi="宋体" w:cs="Times New Roman"/>
          <w:szCs w:val="28"/>
          <w:lang w:val="en-US" w:eastAsia="zh-CN"/>
        </w:rPr>
        <w:t>GBZ70-2015</w:t>
      </w:r>
      <w:r>
        <w:rPr>
          <w:rFonts w:hint="default" w:ascii="方正仿宋_GB2312" w:hAnsi="方正仿宋_GB2312" w:eastAsia="方正仿宋_GB2312" w:cs="方正仿宋_GB2312"/>
          <w:b w:val="0"/>
          <w:bCs w:val="0"/>
          <w:color w:val="auto"/>
          <w:lang w:val="en-US" w:eastAsia="zh-CN"/>
        </w:rPr>
        <w:t>职业性尘肺病诊断标准</w:t>
      </w:r>
      <w:r>
        <w:rPr>
          <w:rFonts w:hint="eastAsia" w:ascii="方正仿宋_GB2312" w:hAnsi="方正仿宋_GB2312" w:eastAsia="方正仿宋_GB2312" w:cs="方正仿宋_GB2312"/>
          <w:b w:val="0"/>
          <w:bCs w:val="0"/>
          <w:color w:val="auto"/>
          <w:lang w:val="en-US" w:eastAsia="zh-CN"/>
        </w:rPr>
        <w:t>、</w:t>
      </w:r>
      <w:r>
        <w:rPr>
          <w:rFonts w:hint="default" w:ascii="方正仿宋_GB2312" w:hAnsi="方正仿宋_GB2312" w:eastAsia="方正仿宋_GB2312" w:cs="方正仿宋_GB2312"/>
          <w:b w:val="0"/>
          <w:bCs w:val="0"/>
          <w:color w:val="auto"/>
          <w:lang w:val="en-US" w:eastAsia="zh-CN"/>
        </w:rPr>
        <w:t>尘肺病治疗中国专家共识（2024年版）给出了诊断、</w:t>
      </w:r>
      <w:r>
        <w:rPr>
          <w:rFonts w:hint="eastAsia" w:ascii="方正仿宋_GB2312" w:hAnsi="方正仿宋_GB2312" w:eastAsia="方正仿宋_GB2312" w:cs="方正仿宋_GB2312"/>
          <w:b w:val="0"/>
          <w:bCs w:val="0"/>
          <w:color w:val="auto"/>
          <w:lang w:val="en-US" w:eastAsia="zh-CN"/>
        </w:rPr>
        <w:t>药物</w:t>
      </w:r>
      <w:r>
        <w:rPr>
          <w:rFonts w:hint="default" w:ascii="方正仿宋_GB2312" w:hAnsi="方正仿宋_GB2312" w:eastAsia="方正仿宋_GB2312" w:cs="方正仿宋_GB2312"/>
          <w:b w:val="0"/>
          <w:bCs w:val="0"/>
          <w:color w:val="auto"/>
          <w:lang w:val="en-US" w:eastAsia="zh-CN"/>
        </w:rPr>
        <w:t>治疗、手术治疗、功能锻炼、预防和调护等方面的建议，但均未涉及</w:t>
      </w:r>
      <w:r>
        <w:rPr>
          <w:rFonts w:hint="eastAsia" w:ascii="方正仿宋_GB2312" w:hAnsi="方正仿宋_GB2312" w:eastAsia="方正仿宋_GB2312" w:cs="方正仿宋_GB2312"/>
          <w:b w:val="0"/>
          <w:bCs w:val="0"/>
          <w:color w:val="auto"/>
          <w:lang w:val="en-US" w:eastAsia="zh-CN"/>
        </w:rPr>
        <w:t>中医脏腑推拿疗法</w:t>
      </w:r>
      <w:r>
        <w:rPr>
          <w:rFonts w:hint="default" w:ascii="方正仿宋_GB2312" w:hAnsi="方正仿宋_GB2312" w:eastAsia="方正仿宋_GB2312" w:cs="方正仿宋_GB2312"/>
          <w:b w:val="0"/>
          <w:bCs w:val="0"/>
          <w:color w:val="auto"/>
          <w:lang w:val="en-US" w:eastAsia="zh-CN"/>
        </w:rPr>
        <w:t>方面内容。</w:t>
      </w:r>
    </w:p>
    <w:p w14:paraId="782F8B40">
      <w:pPr>
        <w:rPr>
          <w:rFonts w:hint="eastAsia"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val="0"/>
          <w:bCs w:val="0"/>
          <w:color w:val="auto"/>
          <w:lang w:val="en-US" w:eastAsia="zh-CN"/>
        </w:rPr>
        <w:t>脏腑</w:t>
      </w:r>
      <w:r>
        <w:rPr>
          <w:rFonts w:hint="default" w:ascii="方正仿宋_GB2312" w:hAnsi="方正仿宋_GB2312" w:eastAsia="方正仿宋_GB2312" w:cs="方正仿宋_GB2312"/>
          <w:b w:val="0"/>
          <w:bCs w:val="0"/>
          <w:color w:val="auto"/>
          <w:lang w:val="en-US" w:eastAsia="zh-CN"/>
        </w:rPr>
        <w:t>推拿是以中医脏腑经络学说为理论基础，重在调理肺脾肾三脏为主。通过按摩脏腑相关穴位，着力于打通任脉，贯通“三焦”，使三焦气血和畅，实现“阴平阳秘，精神乃治”</w:t>
      </w:r>
      <w:r>
        <w:rPr>
          <w:rFonts w:hint="eastAsia" w:ascii="方正仿宋_GB2312" w:hAnsi="方正仿宋_GB2312" w:eastAsia="方正仿宋_GB2312" w:cs="方正仿宋_GB2312"/>
          <w:b w:val="0"/>
          <w:bCs w:val="0"/>
          <w:color w:val="auto"/>
          <w:lang w:val="en-US" w:eastAsia="zh-CN"/>
        </w:rPr>
        <w:t>，</w:t>
      </w:r>
      <w:r>
        <w:rPr>
          <w:rFonts w:hint="default" w:ascii="方正仿宋_GB2312" w:hAnsi="方正仿宋_GB2312" w:eastAsia="方正仿宋_GB2312" w:cs="方正仿宋_GB2312"/>
          <w:b w:val="0"/>
          <w:bCs w:val="0"/>
          <w:color w:val="auto"/>
          <w:lang w:val="en-US" w:eastAsia="zh-CN"/>
        </w:rPr>
        <w:t>进而达到治疗疾病、促进机体功能康复的一种中医外治疗法</w:t>
      </w:r>
      <w:r>
        <w:rPr>
          <w:rFonts w:hint="eastAsia" w:ascii="方正仿宋_GB2312" w:hAnsi="方正仿宋_GB2312" w:eastAsia="方正仿宋_GB2312" w:cs="方正仿宋_GB2312"/>
          <w:b w:val="0"/>
          <w:bCs w:val="0"/>
          <w:color w:val="auto"/>
          <w:lang w:val="en-US" w:eastAsia="zh-CN"/>
        </w:rPr>
        <w:t>。</w:t>
      </w:r>
    </w:p>
    <w:p w14:paraId="5AA7D723">
      <w:pPr>
        <w:rPr>
          <w:rFonts w:hint="eastAsia" w:eastAsia="仿宋_GB2312"/>
          <w:color w:val="auto"/>
          <w:lang w:eastAsia="zh-CN"/>
        </w:rPr>
      </w:pPr>
      <w:r>
        <w:rPr>
          <w:rFonts w:hint="eastAsia" w:ascii="方正仿宋_GB2312" w:hAnsi="方正仿宋_GB2312" w:eastAsia="方正仿宋_GB2312" w:cs="方正仿宋_GB2312"/>
          <w:b w:val="0"/>
          <w:bCs w:val="0"/>
          <w:color w:val="auto"/>
          <w:lang w:val="en-US" w:eastAsia="zh-CN"/>
        </w:rPr>
        <w:t>尘肺病是我国最主要的法定职业病之一，广西壮族自治区职业病防治研究院作为广西最大的职业病防治中心，接诊区内各类尘肺病患者，可为患者提供多种治疗方案。中医脏腑推拿属于中医外治技术，具备简便易行、成本低廉、易于推广、副作用少、患者接受度高的优势，既丰富了基层尘肺康复站的治疗手段，也可减少尘肺病患者的用药量，减轻患者的经济负担。</w:t>
      </w:r>
    </w:p>
    <w:p w14:paraId="7FA8BB82">
      <w:pPr>
        <w:ind w:left="0" w:leftChars="0"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综上，《尘肺病中医脏腑推拿治疗技术》</w:t>
      </w:r>
      <w:r>
        <w:rPr>
          <w:rFonts w:hint="eastAsia" w:ascii="方正仿宋_GB2312" w:hAnsi="方正仿宋_GB2312" w:eastAsia="方正仿宋_GB2312" w:cs="方正仿宋_GB2312"/>
          <w:b w:val="0"/>
          <w:bCs w:val="0"/>
          <w:color w:val="auto"/>
          <w:lang w:val="en-US" w:eastAsia="zh-CN"/>
        </w:rPr>
        <w:t>该标准方案的提出</w:t>
      </w:r>
      <w:r>
        <w:rPr>
          <w:rFonts w:hint="default" w:ascii="方正仿宋_GB2312" w:hAnsi="方正仿宋_GB2312" w:eastAsia="方正仿宋_GB2312" w:cs="方正仿宋_GB2312"/>
          <w:b w:val="0"/>
          <w:bCs w:val="0"/>
          <w:color w:val="auto"/>
          <w:lang w:val="en-US" w:eastAsia="zh-CN"/>
        </w:rPr>
        <w:t>，</w:t>
      </w:r>
      <w:r>
        <w:rPr>
          <w:rFonts w:hint="eastAsia" w:ascii="方正仿宋_GB2312" w:hAnsi="方正仿宋_GB2312" w:eastAsia="方正仿宋_GB2312" w:cs="方正仿宋_GB2312"/>
          <w:b w:val="0"/>
          <w:bCs w:val="0"/>
          <w:color w:val="auto"/>
          <w:lang w:val="en-US" w:eastAsia="zh-CN"/>
        </w:rPr>
        <w:t>不仅</w:t>
      </w:r>
      <w:r>
        <w:rPr>
          <w:rFonts w:hint="default" w:ascii="方正仿宋_GB2312" w:hAnsi="方正仿宋_GB2312" w:eastAsia="方正仿宋_GB2312" w:cs="方正仿宋_GB2312"/>
          <w:b w:val="0"/>
          <w:bCs w:val="0"/>
          <w:color w:val="auto"/>
          <w:lang w:val="en-US" w:eastAsia="zh-CN"/>
        </w:rPr>
        <w:t>填补</w:t>
      </w:r>
      <w:r>
        <w:rPr>
          <w:rFonts w:hint="eastAsia" w:ascii="方正仿宋_GB2312" w:hAnsi="方正仿宋_GB2312" w:eastAsia="方正仿宋_GB2312" w:cs="方正仿宋_GB2312"/>
          <w:b w:val="0"/>
          <w:bCs w:val="0"/>
          <w:color w:val="auto"/>
          <w:lang w:val="en-US" w:eastAsia="zh-CN"/>
        </w:rPr>
        <w:t>了</w:t>
      </w:r>
      <w:r>
        <w:rPr>
          <w:rFonts w:hint="default" w:ascii="方正仿宋_GB2312" w:hAnsi="方正仿宋_GB2312" w:eastAsia="方正仿宋_GB2312" w:cs="方正仿宋_GB2312"/>
          <w:b w:val="0"/>
          <w:bCs w:val="0"/>
          <w:color w:val="auto"/>
          <w:lang w:val="en-US" w:eastAsia="zh-CN"/>
        </w:rPr>
        <w:t>中医脏腑推拿治疗</w:t>
      </w:r>
      <w:r>
        <w:rPr>
          <w:rFonts w:hint="eastAsia" w:ascii="方正仿宋_GB2312" w:hAnsi="方正仿宋_GB2312" w:eastAsia="方正仿宋_GB2312" w:cs="方正仿宋_GB2312"/>
          <w:b w:val="0"/>
          <w:bCs w:val="0"/>
          <w:color w:val="auto"/>
          <w:lang w:val="en-US" w:eastAsia="zh-CN"/>
        </w:rPr>
        <w:t>尘肺病技术</w:t>
      </w:r>
      <w:r>
        <w:rPr>
          <w:rFonts w:hint="default" w:ascii="方正仿宋_GB2312" w:hAnsi="方正仿宋_GB2312" w:eastAsia="方正仿宋_GB2312" w:cs="方正仿宋_GB2312"/>
          <w:b w:val="0"/>
          <w:bCs w:val="0"/>
          <w:color w:val="auto"/>
          <w:lang w:val="en-US" w:eastAsia="zh-CN"/>
        </w:rPr>
        <w:t>的</w:t>
      </w:r>
      <w:r>
        <w:rPr>
          <w:rFonts w:hint="eastAsia" w:ascii="方正仿宋_GB2312" w:hAnsi="方正仿宋_GB2312" w:eastAsia="方正仿宋_GB2312" w:cs="方正仿宋_GB2312"/>
          <w:b w:val="0"/>
          <w:bCs w:val="0"/>
          <w:color w:val="auto"/>
          <w:lang w:val="en-US" w:eastAsia="zh-CN"/>
        </w:rPr>
        <w:t>空</w:t>
      </w:r>
      <w:r>
        <w:rPr>
          <w:rFonts w:hint="default" w:ascii="方正仿宋_GB2312" w:hAnsi="方正仿宋_GB2312" w:eastAsia="方正仿宋_GB2312" w:cs="方正仿宋_GB2312"/>
          <w:b w:val="0"/>
          <w:bCs w:val="0"/>
          <w:color w:val="auto"/>
          <w:lang w:val="en-US" w:eastAsia="zh-CN"/>
        </w:rPr>
        <w:t>白，</w:t>
      </w:r>
      <w:r>
        <w:rPr>
          <w:rFonts w:hint="eastAsia" w:ascii="方正仿宋_GB2312" w:hAnsi="方正仿宋_GB2312" w:eastAsia="方正仿宋_GB2312" w:cs="方正仿宋_GB2312"/>
          <w:b w:val="0"/>
          <w:bCs w:val="0"/>
          <w:color w:val="auto"/>
          <w:lang w:val="en-US" w:eastAsia="zh-CN"/>
        </w:rPr>
        <w:t>更极具有创新点，有利于中医药</w:t>
      </w:r>
      <w:r>
        <w:rPr>
          <w:rFonts w:hint="default" w:ascii="方正仿宋_GB2312" w:hAnsi="方正仿宋_GB2312" w:eastAsia="方正仿宋_GB2312" w:cs="方正仿宋_GB2312"/>
          <w:b w:val="0"/>
          <w:bCs w:val="0"/>
          <w:color w:val="auto"/>
          <w:lang w:val="en-US" w:eastAsia="zh-CN"/>
        </w:rPr>
        <w:t>行业的</w:t>
      </w:r>
      <w:r>
        <w:rPr>
          <w:rFonts w:hint="eastAsia" w:ascii="方正仿宋_GB2312" w:hAnsi="方正仿宋_GB2312" w:eastAsia="方正仿宋_GB2312" w:cs="方正仿宋_GB2312"/>
          <w:b w:val="0"/>
          <w:bCs w:val="0"/>
          <w:color w:val="auto"/>
          <w:lang w:val="en-US" w:eastAsia="zh-CN"/>
        </w:rPr>
        <w:t>良性</w:t>
      </w:r>
      <w:r>
        <w:rPr>
          <w:rFonts w:hint="default" w:ascii="方正仿宋_GB2312" w:hAnsi="方正仿宋_GB2312" w:eastAsia="方正仿宋_GB2312" w:cs="方正仿宋_GB2312"/>
          <w:b w:val="0"/>
          <w:bCs w:val="0"/>
          <w:color w:val="auto"/>
          <w:lang w:val="en-US" w:eastAsia="zh-CN"/>
        </w:rPr>
        <w:t>发展。</w:t>
      </w:r>
    </w:p>
    <w:p w14:paraId="35BC0259">
      <w:pPr>
        <w:numPr>
          <w:ilvl w:val="0"/>
          <w:numId w:val="3"/>
        </w:numPr>
        <w:ind w:left="0" w:leftChars="0" w:firstLine="643" w:firstLineChars="200"/>
        <w:rPr>
          <w:rFonts w:hint="default" w:ascii="方正仿宋_GB2312" w:hAnsi="方正仿宋_GB2312" w:eastAsia="方正仿宋_GB2312" w:cs="方正仿宋_GB2312"/>
          <w:b/>
          <w:bCs/>
          <w:color w:val="auto"/>
          <w:lang w:val="en-US" w:eastAsia="zh-CN"/>
        </w:rPr>
      </w:pPr>
      <w:r>
        <w:rPr>
          <w:rFonts w:hint="default" w:ascii="方正仿宋_GB2312" w:hAnsi="方正仿宋_GB2312" w:eastAsia="方正仿宋_GB2312" w:cs="方正仿宋_GB2312"/>
          <w:b/>
          <w:bCs/>
          <w:color w:val="auto"/>
          <w:lang w:val="en-US" w:eastAsia="zh-CN"/>
        </w:rPr>
        <w:t>主要条款的说明</w:t>
      </w:r>
    </w:p>
    <w:p w14:paraId="6BB845C7">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val="0"/>
          <w:bCs w:val="0"/>
          <w:color w:val="auto"/>
          <w:lang w:val="en-US" w:eastAsia="zh-CN"/>
        </w:rPr>
        <w:t>在总结前人经验及不断摸索的基础上，广西壮族自治区职业病防治研究院通过对尘肺病十多年的</w:t>
      </w:r>
      <w:r>
        <w:rPr>
          <w:rFonts w:hint="default" w:ascii="方正仿宋_GB2312" w:hAnsi="方正仿宋_GB2312" w:eastAsia="方正仿宋_GB2312" w:cs="方正仿宋_GB2312"/>
          <w:b w:val="0"/>
          <w:bCs w:val="0"/>
          <w:color w:val="auto"/>
          <w:lang w:val="en-US" w:eastAsia="zh-CN"/>
        </w:rPr>
        <w:t>临床研究，</w:t>
      </w:r>
      <w:r>
        <w:rPr>
          <w:rFonts w:hint="eastAsia" w:ascii="方正仿宋_GB2312" w:hAnsi="方正仿宋_GB2312" w:eastAsia="方正仿宋_GB2312" w:cs="方正仿宋_GB2312"/>
          <w:b w:val="0"/>
          <w:bCs w:val="0"/>
          <w:color w:val="auto"/>
          <w:lang w:val="en-US" w:eastAsia="zh-CN"/>
        </w:rPr>
        <w:t>创立了以中医脏腑经络学说为理论基础，重在调理肺脾肾三脏为主的“中医脏腑推拿法”，并应用于临床治疗尘肺病，取得了良好的疗效，</w:t>
      </w:r>
      <w:r>
        <w:rPr>
          <w:rFonts w:hint="default" w:ascii="方正仿宋_GB2312" w:hAnsi="方正仿宋_GB2312" w:eastAsia="方正仿宋_GB2312" w:cs="方正仿宋_GB2312"/>
          <w:b w:val="0"/>
          <w:bCs w:val="0"/>
          <w:color w:val="auto"/>
          <w:lang w:val="en-US" w:eastAsia="zh-CN"/>
        </w:rPr>
        <w:t>得到了行业内的广泛认可</w:t>
      </w:r>
      <w:r>
        <w:rPr>
          <w:rFonts w:hint="eastAsia" w:ascii="方正仿宋_GB2312" w:hAnsi="方正仿宋_GB2312" w:eastAsia="方正仿宋_GB2312" w:cs="方正仿宋_GB2312"/>
          <w:b w:val="0"/>
          <w:bCs w:val="0"/>
          <w:color w:val="auto"/>
          <w:lang w:val="en-US" w:eastAsia="zh-CN"/>
        </w:rPr>
        <w:t>。</w:t>
      </w:r>
      <w:r>
        <w:rPr>
          <w:rFonts w:hint="default" w:ascii="方正仿宋_GB2312" w:hAnsi="方正仿宋_GB2312" w:eastAsia="方正仿宋_GB2312" w:cs="方正仿宋_GB2312"/>
          <w:b w:val="0"/>
          <w:bCs w:val="0"/>
          <w:color w:val="auto"/>
          <w:lang w:val="en-US" w:eastAsia="zh-CN"/>
        </w:rPr>
        <w:t>经过多年临床实践总结了丰富的经验，目前已经形成了成熟</w:t>
      </w:r>
      <w:r>
        <w:rPr>
          <w:rFonts w:hint="eastAsia" w:ascii="方正仿宋_GB2312" w:hAnsi="方正仿宋_GB2312" w:eastAsia="方正仿宋_GB2312" w:cs="方正仿宋_GB2312"/>
          <w:b w:val="0"/>
          <w:bCs w:val="0"/>
          <w:color w:val="auto"/>
          <w:lang w:val="en-US" w:eastAsia="zh-CN"/>
        </w:rPr>
        <w:t>的</w:t>
      </w:r>
      <w:r>
        <w:rPr>
          <w:rFonts w:hint="default" w:ascii="方正仿宋_GB2312" w:hAnsi="方正仿宋_GB2312" w:eastAsia="方正仿宋_GB2312" w:cs="方正仿宋_GB2312"/>
          <w:b w:val="0"/>
          <w:bCs w:val="0"/>
          <w:color w:val="auto"/>
          <w:lang w:val="en-US" w:eastAsia="zh-CN"/>
        </w:rPr>
        <w:t>中医脏腑推拿治疗尘肺病</w:t>
      </w:r>
      <w:r>
        <w:rPr>
          <w:rFonts w:hint="eastAsia" w:ascii="方正仿宋_GB2312" w:hAnsi="方正仿宋_GB2312" w:eastAsia="方正仿宋_GB2312" w:cs="方正仿宋_GB2312"/>
          <w:b w:val="0"/>
          <w:bCs w:val="0"/>
          <w:color w:val="auto"/>
          <w:lang w:val="en-US" w:eastAsia="zh-CN"/>
        </w:rPr>
        <w:t>的方案</w:t>
      </w:r>
      <w:r>
        <w:rPr>
          <w:rFonts w:hint="default" w:ascii="方正仿宋_GB2312" w:hAnsi="方正仿宋_GB2312" w:eastAsia="方正仿宋_GB2312" w:cs="方正仿宋_GB2312"/>
          <w:b w:val="0"/>
          <w:bCs w:val="0"/>
          <w:color w:val="auto"/>
          <w:lang w:val="en-US" w:eastAsia="zh-CN"/>
        </w:rPr>
        <w:t>。</w:t>
      </w:r>
    </w:p>
    <w:p w14:paraId="6DE5AB69">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团体标准《尘肺病中医脏腑推拿治疗技术》的主要章节内容包括</w:t>
      </w:r>
      <w:r>
        <w:rPr>
          <w:rFonts w:hint="eastAsia" w:ascii="方正仿宋_GB2312" w:hAnsi="方正仿宋_GB2312" w:eastAsia="方正仿宋_GB2312" w:cs="方正仿宋_GB2312"/>
          <w:b w:val="0"/>
          <w:bCs w:val="0"/>
          <w:color w:val="auto"/>
          <w:lang w:val="en-US" w:eastAsia="zh-CN"/>
        </w:rPr>
        <w:t>人员环境要求、中西医诊断</w:t>
      </w:r>
      <w:r>
        <w:rPr>
          <w:rFonts w:hint="default" w:ascii="方正仿宋_GB2312" w:hAnsi="方正仿宋_GB2312" w:eastAsia="方正仿宋_GB2312" w:cs="方正仿宋_GB2312"/>
          <w:b w:val="0"/>
          <w:bCs w:val="0"/>
          <w:color w:val="auto"/>
          <w:lang w:val="en-US" w:eastAsia="zh-CN"/>
        </w:rPr>
        <w:t>、</w:t>
      </w:r>
      <w:r>
        <w:rPr>
          <w:rFonts w:hint="eastAsia" w:ascii="方正仿宋_GB2312" w:hAnsi="方正仿宋_GB2312" w:eastAsia="方正仿宋_GB2312" w:cs="方正仿宋_GB2312"/>
          <w:b w:val="0"/>
          <w:bCs w:val="0"/>
          <w:color w:val="auto"/>
          <w:lang w:val="en-US" w:eastAsia="zh-CN"/>
        </w:rPr>
        <w:t>中医（中药内服、中医外治、中医脏腑推拿）、西医治疗方案</w:t>
      </w:r>
      <w:r>
        <w:rPr>
          <w:rFonts w:hint="default" w:ascii="方正仿宋_GB2312" w:hAnsi="方正仿宋_GB2312" w:eastAsia="方正仿宋_GB2312" w:cs="方正仿宋_GB2312"/>
          <w:b w:val="0"/>
          <w:bCs w:val="0"/>
          <w:color w:val="auto"/>
          <w:lang w:val="en-US" w:eastAsia="zh-CN"/>
        </w:rPr>
        <w:t>、注意事项</w:t>
      </w:r>
      <w:r>
        <w:rPr>
          <w:rFonts w:hint="eastAsia" w:ascii="方正仿宋_GB2312" w:hAnsi="方正仿宋_GB2312" w:eastAsia="方正仿宋_GB2312" w:cs="方正仿宋_GB2312"/>
          <w:b w:val="0"/>
          <w:bCs w:val="0"/>
          <w:color w:val="auto"/>
          <w:lang w:val="en-US" w:eastAsia="zh-CN"/>
        </w:rPr>
        <w:t>、禁忌证、日常调护</w:t>
      </w:r>
      <w:r>
        <w:rPr>
          <w:rFonts w:hint="default" w:ascii="方正仿宋_GB2312" w:hAnsi="方正仿宋_GB2312" w:eastAsia="方正仿宋_GB2312" w:cs="方正仿宋_GB2312"/>
          <w:b w:val="0"/>
          <w:bCs w:val="0"/>
          <w:color w:val="auto"/>
          <w:lang w:val="en-US" w:eastAsia="zh-CN"/>
        </w:rPr>
        <w:t>。本</w:t>
      </w:r>
      <w:r>
        <w:rPr>
          <w:rFonts w:hint="eastAsia" w:ascii="方正仿宋_GB2312" w:hAnsi="方正仿宋_GB2312" w:eastAsia="方正仿宋_GB2312" w:cs="方正仿宋_GB2312"/>
          <w:b w:val="0"/>
          <w:bCs w:val="0"/>
          <w:color w:val="auto"/>
          <w:lang w:val="en-US" w:eastAsia="zh-CN"/>
        </w:rPr>
        <w:t>标准</w:t>
      </w:r>
      <w:r>
        <w:rPr>
          <w:rFonts w:hint="default" w:ascii="方正仿宋_GB2312" w:hAnsi="方正仿宋_GB2312" w:eastAsia="方正仿宋_GB2312" w:cs="方正仿宋_GB2312"/>
          <w:b w:val="0"/>
          <w:bCs w:val="0"/>
          <w:color w:val="auto"/>
          <w:lang w:val="en-US" w:eastAsia="zh-CN"/>
        </w:rPr>
        <w:t>主要内容及依据来源说明如下：</w:t>
      </w:r>
    </w:p>
    <w:p w14:paraId="35CA21AA">
      <w:pPr>
        <w:numPr>
          <w:ilvl w:val="0"/>
          <w:numId w:val="0"/>
        </w:numPr>
        <w:rPr>
          <w:rFonts w:hint="default"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bCs/>
          <w:color w:val="auto"/>
          <w:lang w:val="en-US" w:eastAsia="zh-CN"/>
        </w:rPr>
        <w:t>（一）基本要求</w:t>
      </w:r>
    </w:p>
    <w:p w14:paraId="3E25C5B1">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主要规定了人员、环境的要求，主要依据中医技术操作共性规律及临床实践经验进行针对性调整。</w:t>
      </w:r>
    </w:p>
    <w:p w14:paraId="3BA98F1A">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人员：所有治疗人员均应持有执业医师及以上的从业或准入资格</w:t>
      </w:r>
      <w:r>
        <w:rPr>
          <w:rFonts w:hint="eastAsia" w:ascii="方正仿宋_GB2312" w:hAnsi="方正仿宋_GB2312" w:eastAsia="方正仿宋_GB2312" w:cs="方正仿宋_GB2312"/>
          <w:b w:val="0"/>
          <w:bCs w:val="0"/>
          <w:color w:val="auto"/>
          <w:lang w:val="en-US" w:eastAsia="zh-CN"/>
        </w:rPr>
        <w:t>且</w:t>
      </w:r>
      <w:r>
        <w:rPr>
          <w:rFonts w:hint="default" w:ascii="方正仿宋_GB2312" w:hAnsi="方正仿宋_GB2312" w:eastAsia="方正仿宋_GB2312" w:cs="方正仿宋_GB2312"/>
          <w:b w:val="0"/>
          <w:bCs w:val="0"/>
          <w:color w:val="auto"/>
          <w:lang w:val="en-US" w:eastAsia="zh-CN"/>
        </w:rPr>
        <w:t>系统接受中医脏腑推拿手法的专项培训，并通过临床操作考核。因为本疗法以“</w:t>
      </w:r>
      <w:r>
        <w:rPr>
          <w:rFonts w:hint="eastAsia" w:ascii="方正仿宋_GB2312" w:hAnsi="方正仿宋_GB2312" w:eastAsia="方正仿宋_GB2312" w:cs="方正仿宋_GB2312"/>
          <w:b w:val="0"/>
          <w:bCs w:val="0"/>
          <w:color w:val="auto"/>
          <w:lang w:val="en-US" w:eastAsia="zh-CN"/>
        </w:rPr>
        <w:t>脏腑</w:t>
      </w:r>
      <w:r>
        <w:rPr>
          <w:rFonts w:hint="default" w:ascii="方正仿宋_GB2312" w:hAnsi="方正仿宋_GB2312" w:eastAsia="方正仿宋_GB2312" w:cs="方正仿宋_GB2312"/>
          <w:b w:val="0"/>
          <w:bCs w:val="0"/>
          <w:color w:val="auto"/>
          <w:lang w:val="en-US" w:eastAsia="zh-CN"/>
        </w:rPr>
        <w:t>推拿”为核心，若操作者对经络走向、腧穴定位、补泻手法缺乏系统认知，不仅难以达到</w:t>
      </w:r>
      <w:r>
        <w:rPr>
          <w:rFonts w:hint="eastAsia" w:ascii="方正仿宋_GB2312" w:hAnsi="方正仿宋_GB2312" w:eastAsia="方正仿宋_GB2312" w:cs="方正仿宋_GB2312"/>
          <w:b w:val="0"/>
          <w:bCs w:val="0"/>
          <w:color w:val="auto"/>
          <w:lang w:val="en-US" w:eastAsia="zh-CN"/>
        </w:rPr>
        <w:t>通调肺脾肾三脏</w:t>
      </w:r>
      <w:r>
        <w:rPr>
          <w:rFonts w:hint="default" w:ascii="方正仿宋_GB2312" w:hAnsi="方正仿宋_GB2312" w:eastAsia="方正仿宋_GB2312" w:cs="方正仿宋_GB2312"/>
          <w:b w:val="0"/>
          <w:bCs w:val="0"/>
          <w:color w:val="auto"/>
          <w:lang w:val="en-US" w:eastAsia="zh-CN"/>
        </w:rPr>
        <w:t>的疗效，还可能因操作失当引发不良事件（如皮肤损伤等）。明确人员资质，是保障技术规范实施、防范操作风险的关键前提。</w:t>
      </w:r>
    </w:p>
    <w:p w14:paraId="4E831CEF">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环境：规定了环境</w:t>
      </w:r>
      <w:r>
        <w:rPr>
          <w:rFonts w:hint="eastAsia" w:ascii="方正仿宋_GB2312" w:hAnsi="方正仿宋_GB2312" w:eastAsia="方正仿宋_GB2312" w:cs="方正仿宋_GB2312"/>
          <w:b w:val="0"/>
          <w:bCs w:val="0"/>
          <w:color w:val="auto"/>
          <w:lang w:val="en-US" w:eastAsia="zh-CN"/>
        </w:rPr>
        <w:t>整洁</w:t>
      </w:r>
      <w:r>
        <w:rPr>
          <w:rFonts w:hint="default" w:ascii="方正仿宋_GB2312" w:hAnsi="方正仿宋_GB2312" w:eastAsia="方正仿宋_GB2312" w:cs="方正仿宋_GB2312"/>
          <w:b w:val="0"/>
          <w:bCs w:val="0"/>
          <w:color w:val="auto"/>
          <w:lang w:val="en-US" w:eastAsia="zh-CN"/>
        </w:rPr>
        <w:t>卫生，室内安静，医院消毒应符合</w:t>
      </w:r>
      <w:r>
        <w:rPr>
          <w:rFonts w:hint="default" w:ascii="仿宋_GB2312" w:hAnsi="宋体" w:cs="Times New Roman"/>
          <w:szCs w:val="28"/>
          <w:lang w:val="en-US" w:eastAsia="zh-CN"/>
        </w:rPr>
        <w:t>GB 15982、WS/T 367及WS/T 512</w:t>
      </w:r>
      <w:r>
        <w:rPr>
          <w:rFonts w:hint="default" w:ascii="方正仿宋_GB2312" w:hAnsi="方正仿宋_GB2312" w:eastAsia="方正仿宋_GB2312" w:cs="方正仿宋_GB2312"/>
          <w:b w:val="0"/>
          <w:bCs w:val="0"/>
          <w:color w:val="auto"/>
          <w:lang w:val="en-US" w:eastAsia="zh-CN"/>
        </w:rPr>
        <w:t>的规定。本疗法涉及患者裸露治疗部位，环境温度过低易致寒邪入侵、肌肉紧张，影响推拿效果；温度过高则增加患者不适感。同时，</w:t>
      </w:r>
      <w:r>
        <w:rPr>
          <w:rFonts w:hint="eastAsia" w:ascii="方正仿宋_GB2312" w:hAnsi="方正仿宋_GB2312" w:eastAsia="方正仿宋_GB2312" w:cs="方正仿宋_GB2312"/>
          <w:b w:val="0"/>
          <w:bCs w:val="0"/>
          <w:color w:val="auto"/>
          <w:lang w:val="en-US" w:eastAsia="zh-CN"/>
        </w:rPr>
        <w:t>推拿</w:t>
      </w:r>
      <w:r>
        <w:rPr>
          <w:rFonts w:hint="default" w:ascii="方正仿宋_GB2312" w:hAnsi="方正仿宋_GB2312" w:eastAsia="方正仿宋_GB2312" w:cs="方正仿宋_GB2312"/>
          <w:b w:val="0"/>
          <w:bCs w:val="0"/>
          <w:color w:val="auto"/>
          <w:lang w:val="en-US" w:eastAsia="zh-CN"/>
        </w:rPr>
        <w:t>作为侵入性较小的中医外治技术，仍需严格执行消毒规范，防止交叉感染。</w:t>
      </w:r>
    </w:p>
    <w:p w14:paraId="39125F8C">
      <w:pPr>
        <w:numPr>
          <w:ilvl w:val="0"/>
          <w:numId w:val="0"/>
        </w:numPr>
        <w:rPr>
          <w:rFonts w:hint="eastAsia" w:ascii="方正仿宋_GB2312" w:hAnsi="方正仿宋_GB2312" w:eastAsia="方正仿宋_GB2312" w:cs="方正仿宋_GB2312"/>
          <w:b/>
          <w:bCs/>
          <w:color w:val="auto"/>
          <w:lang w:val="en-US" w:eastAsia="zh-CN"/>
        </w:rPr>
      </w:pPr>
      <w:r>
        <w:rPr>
          <w:rFonts w:hint="eastAsia" w:ascii="方正仿宋_GB2312" w:hAnsi="方正仿宋_GB2312" w:eastAsia="方正仿宋_GB2312" w:cs="方正仿宋_GB2312"/>
          <w:b/>
          <w:bCs/>
          <w:color w:val="auto"/>
          <w:lang w:val="en-US" w:eastAsia="zh-CN"/>
        </w:rPr>
        <w:t>（二）诊断</w:t>
      </w:r>
    </w:p>
    <w:p w14:paraId="6F5ECFE2">
      <w:pPr>
        <w:numPr>
          <w:ilvl w:val="0"/>
          <w:numId w:val="0"/>
        </w:numPr>
        <w:ind w:leftChars="200"/>
        <w:rPr>
          <w:rFonts w:hint="eastAsia" w:ascii="方正仿宋_GB2312" w:hAnsi="方正仿宋_GB2312" w:eastAsia="方正仿宋_GB2312" w:cs="方正仿宋_GB2312"/>
          <w:b/>
          <w:bCs/>
          <w:color w:val="auto"/>
          <w:lang w:val="en-US" w:eastAsia="zh-CN"/>
        </w:rPr>
      </w:pPr>
      <w:r>
        <w:rPr>
          <w:rFonts w:hint="eastAsia" w:ascii="方正仿宋_GB2312" w:hAnsi="方正仿宋_GB2312" w:eastAsia="方正仿宋_GB2312" w:cs="方正仿宋_GB2312"/>
          <w:b/>
          <w:bCs/>
          <w:color w:val="auto"/>
          <w:lang w:val="en-US" w:eastAsia="zh-CN"/>
        </w:rPr>
        <w:t>2.1中医诊断</w:t>
      </w:r>
    </w:p>
    <w:p w14:paraId="109A3A62">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val="0"/>
          <w:bCs w:val="0"/>
          <w:color w:val="auto"/>
          <w:lang w:val="en-US" w:eastAsia="zh-CN"/>
        </w:rPr>
        <w:t>尘肺病</w:t>
      </w:r>
      <w:r>
        <w:rPr>
          <w:rFonts w:hint="default" w:ascii="方正仿宋_GB2312" w:hAnsi="方正仿宋_GB2312" w:eastAsia="方正仿宋_GB2312" w:cs="方正仿宋_GB2312"/>
          <w:b w:val="0"/>
          <w:bCs w:val="0"/>
          <w:color w:val="auto"/>
          <w:lang w:val="en-US" w:eastAsia="zh-CN"/>
        </w:rPr>
        <w:t>中医名为肺痹，传统医学理论认为尘邪性燥有毒，耗气伤阴，损伤肺气，气机失调，清浊之气升降无序，气血运行不畅，身体阴阳失衡而成病。由于脏气太过,病变多为实证，邪气盛则实，精气夺则虚，肺为尘邪所阻，气机升降失司，中焦乃一身气机之枢，肺胃失降，肝脾不升，中焦升降失司，运化不及，聚津为痰，脾喜燥而恶湿，湿浸脾土。气机郁于中，郁而化热，肺经起于中焦，郁热循经上扰，肺为娇脏，不耐寒热，肺气愈为之不利。湿为阴邪，久则渐耗中阳，热为阳邪，久则暗耗胃津，肺病日久，则中焦本虚寒，而标湿热也。再者尘肺病后期，肺气不足，金不制木，木气偏亢，横逆于中，中焦气机升降失司，运化失常，聚津为痰，湿热相合，困阻于中。肺气不足，金水不得相生，肾气暗耗，肾主一身之元阳，元阳亏耗，火不暖土，中焦虚冷。所以，病变往往由肺气虚→肺阳虚→脾阳虚→肾阳虚（甚至肾阴阳两虚）的病变过程。</w:t>
      </w:r>
    </w:p>
    <w:p w14:paraId="4D69C0B9">
      <w:pPr>
        <w:numPr>
          <w:ilvl w:val="0"/>
          <w:numId w:val="0"/>
        </w:numPr>
        <w:ind w:firstLine="640" w:firstLineChars="200"/>
        <w:rPr>
          <w:rFonts w:hint="eastAsia"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val="0"/>
          <w:bCs w:val="0"/>
          <w:color w:val="auto"/>
          <w:lang w:val="en-US" w:eastAsia="zh-CN"/>
        </w:rPr>
        <w:t>中医脏腑推拿手法以中医脏腑经络学说为理论基础，重在调理肺脾肾三脏为主。通过按摩脏腑相关穴位，着力于打通任脉，贯通“三焦”，使三焦气血和畅，实现“阴平阳秘，精神乃治”的目的。治疗原则主要为：辩证施治（实证、虚证），补虚泻实。</w:t>
      </w:r>
    </w:p>
    <w:p w14:paraId="3EBE1266">
      <w:pPr>
        <w:numPr>
          <w:ilvl w:val="0"/>
          <w:numId w:val="0"/>
        </w:numPr>
        <w:ind w:firstLine="640" w:firstLineChars="200"/>
        <w:rPr>
          <w:rFonts w:hint="eastAsia"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val="0"/>
          <w:bCs w:val="0"/>
          <w:color w:val="auto"/>
          <w:lang w:val="en-US" w:eastAsia="zh-CN"/>
        </w:rPr>
        <w:t>尘肺病中医诊断辩证分型参考广西壮族自治区卫生健康委员会，广西壮族自治区中医药管理局发布的《广西职业性尘肺病和噪声聋中医药防治方案（试行版）》中尘肺病的证型，并结合起草单位临床实践经验编写。主要分为：</w:t>
      </w:r>
    </w:p>
    <w:p w14:paraId="04DD156A">
      <w:pPr>
        <w:numPr>
          <w:ilvl w:val="0"/>
          <w:numId w:val="0"/>
        </w:numPr>
        <w:ind w:firstLine="643" w:firstLineChars="200"/>
        <w:rPr>
          <w:rFonts w:hint="eastAsia" w:ascii="方正仿宋_GB2312" w:hAnsi="方正仿宋_GB2312" w:eastAsia="方正仿宋_GB2312" w:cs="方正仿宋_GB2312"/>
          <w:b/>
          <w:bCs/>
          <w:color w:val="auto"/>
          <w:lang w:val="en-US" w:eastAsia="zh-CN"/>
        </w:rPr>
      </w:pPr>
      <w:r>
        <w:rPr>
          <w:rFonts w:hint="eastAsia" w:ascii="方正仿宋_GB2312" w:hAnsi="方正仿宋_GB2312" w:eastAsia="方正仿宋_GB2312" w:cs="方正仿宋_GB2312"/>
          <w:b/>
          <w:bCs/>
          <w:color w:val="auto"/>
          <w:lang w:val="en-US" w:eastAsia="zh-CN"/>
        </w:rPr>
        <w:t>2.1.1邪盛痹重期（实证）</w:t>
      </w:r>
    </w:p>
    <w:p w14:paraId="2214C357">
      <w:pPr>
        <w:numPr>
          <w:ilvl w:val="0"/>
          <w:numId w:val="0"/>
        </w:numPr>
        <w:ind w:firstLine="640" w:firstLineChars="200"/>
        <w:rPr>
          <w:rFonts w:hint="eastAsia"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val="0"/>
          <w:bCs w:val="0"/>
          <w:color w:val="auto"/>
          <w:lang w:val="en-US" w:eastAsia="zh-CN"/>
        </w:rPr>
        <w:t>脾经伏火，痰热内蕴：喘促，气短，动则尤甚，咳嗽，咯痰色黄，量少质粘，不易咯出，口干而渴，咽痛，纳少，夜眠可，小便少，大便干。舌质红，苔黄根腻，脉弦数，或弦滑。</w:t>
      </w:r>
    </w:p>
    <w:p w14:paraId="359B719C">
      <w:pPr>
        <w:numPr>
          <w:ilvl w:val="0"/>
          <w:numId w:val="0"/>
        </w:numPr>
        <w:ind w:firstLine="643" w:firstLineChars="200"/>
        <w:rPr>
          <w:rFonts w:hint="eastAsia"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bCs/>
          <w:color w:val="auto"/>
          <w:lang w:val="en-US" w:eastAsia="zh-CN"/>
        </w:rPr>
        <w:t>湿热蕴于三焦</w:t>
      </w:r>
      <w:r>
        <w:rPr>
          <w:rFonts w:hint="eastAsia" w:ascii="方正仿宋_GB2312" w:hAnsi="方正仿宋_GB2312" w:eastAsia="方正仿宋_GB2312" w:cs="方正仿宋_GB2312"/>
          <w:b w:val="0"/>
          <w:bCs w:val="0"/>
          <w:color w:val="auto"/>
          <w:lang w:val="en-US" w:eastAsia="zh-CN"/>
        </w:rPr>
        <w:t>：咳嗽，咯痰，痰多，色灰黄，质粘，难咯，活动后喘促，前胸部憋闷灼热疼痛，周身困重，面红，气短乏力，饮食、睡眠可，尿量正常，大便略干。舌质红，苔薄黄，脉滑数，或浮数。</w:t>
      </w:r>
    </w:p>
    <w:p w14:paraId="733562B3">
      <w:pPr>
        <w:numPr>
          <w:ilvl w:val="0"/>
          <w:numId w:val="0"/>
        </w:numPr>
        <w:ind w:firstLine="643" w:firstLineChars="200"/>
        <w:rPr>
          <w:rFonts w:hint="eastAsia"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bCs/>
          <w:color w:val="auto"/>
          <w:lang w:val="en-US" w:eastAsia="zh-CN"/>
        </w:rPr>
        <w:t>肠胃湿热，痰饮痹肺</w:t>
      </w:r>
      <w:r>
        <w:rPr>
          <w:rFonts w:hint="eastAsia" w:ascii="方正仿宋_GB2312" w:hAnsi="方正仿宋_GB2312" w:eastAsia="方正仿宋_GB2312" w:cs="方正仿宋_GB2312"/>
          <w:b w:val="0"/>
          <w:bCs w:val="0"/>
          <w:color w:val="auto"/>
          <w:lang w:val="en-US" w:eastAsia="zh-CN"/>
        </w:rPr>
        <w:t>：咳喘气急，动则尤甚，咯少量黄痰，质粘难出，口干鼻燥，自汗，背冷，脘腹胀满，口中异味，大便质干或排便困难、便质粘腻，舌红，苔腻，脉滑数或沉实。</w:t>
      </w:r>
    </w:p>
    <w:p w14:paraId="3767960D">
      <w:pPr>
        <w:numPr>
          <w:ilvl w:val="0"/>
          <w:numId w:val="0"/>
        </w:numPr>
        <w:ind w:firstLine="640" w:firstLineChars="200"/>
        <w:rPr>
          <w:rFonts w:hint="eastAsia" w:ascii="方正仿宋_GB2312" w:hAnsi="方正仿宋_GB2312" w:eastAsia="方正仿宋_GB2312" w:cs="方正仿宋_GB2312"/>
          <w:b w:val="0"/>
          <w:bCs w:val="0"/>
          <w:color w:val="auto"/>
          <w:lang w:val="en-US" w:eastAsia="zh-CN"/>
        </w:rPr>
      </w:pPr>
    </w:p>
    <w:p w14:paraId="1BA0F322">
      <w:pPr>
        <w:numPr>
          <w:ilvl w:val="0"/>
          <w:numId w:val="0"/>
        </w:numPr>
        <w:ind w:firstLine="640" w:firstLineChars="200"/>
        <w:rPr>
          <w:rFonts w:hint="eastAsia"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val="0"/>
          <w:bCs w:val="0"/>
          <w:color w:val="auto"/>
          <w:lang w:val="en-US" w:eastAsia="zh-CN"/>
        </w:rPr>
        <w:drawing>
          <wp:inline distT="0" distB="0" distL="114300" distR="114300">
            <wp:extent cx="5266690" cy="2181860"/>
            <wp:effectExtent l="0" t="0" r="6350" b="12700"/>
            <wp:docPr id="14" name="图片 14" descr="QQ20260712-10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QQ20260712-103840"/>
                    <pic:cNvPicPr>
                      <a:picLocks noChangeAspect="1"/>
                    </pic:cNvPicPr>
                  </pic:nvPicPr>
                  <pic:blipFill>
                    <a:blip r:embed="rId8"/>
                    <a:stretch>
                      <a:fillRect/>
                    </a:stretch>
                  </pic:blipFill>
                  <pic:spPr>
                    <a:xfrm>
                      <a:off x="0" y="0"/>
                      <a:ext cx="5266690" cy="2181860"/>
                    </a:xfrm>
                    <a:prstGeom prst="rect">
                      <a:avLst/>
                    </a:prstGeom>
                  </pic:spPr>
                </pic:pic>
              </a:graphicData>
            </a:graphic>
          </wp:inline>
        </w:drawing>
      </w:r>
    </w:p>
    <w:p w14:paraId="1114A028">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18" w:lineRule="atLeast"/>
        <w:ind w:left="0" w:right="0" w:firstLine="0"/>
        <w:jc w:val="center"/>
        <w:rPr>
          <w:rFonts w:hint="default" w:ascii="方正仿宋_GB2312" w:hAnsi="方正仿宋_GB2312" w:eastAsia="方正仿宋_GB2312" w:cs="方正仿宋_GB2312"/>
          <w:b/>
          <w:bCs/>
          <w:color w:val="auto"/>
          <w:kern w:val="2"/>
          <w:sz w:val="24"/>
          <w:szCs w:val="24"/>
          <w:lang w:val="en-US" w:eastAsia="zh-CN" w:bidi="ar-SA"/>
        </w:rPr>
      </w:pPr>
      <w:r>
        <w:rPr>
          <w:rFonts w:hint="eastAsia" w:ascii="方正仿宋_GB2312" w:hAnsi="方正仿宋_GB2312" w:eastAsia="方正仿宋_GB2312" w:cs="方正仿宋_GB2312"/>
          <w:b/>
          <w:bCs/>
          <w:color w:val="auto"/>
          <w:kern w:val="2"/>
          <w:sz w:val="24"/>
          <w:szCs w:val="24"/>
          <w:lang w:val="en-US" w:eastAsia="zh-CN" w:bidi="ar-SA"/>
        </w:rPr>
        <w:t xml:space="preserve">     来源：广西职业性尘肺病和职业性噪声聋中医药防治方案（试行）2023</w:t>
      </w:r>
    </w:p>
    <w:p w14:paraId="28C63BEE">
      <w:pPr>
        <w:numPr>
          <w:ilvl w:val="0"/>
          <w:numId w:val="0"/>
        </w:numPr>
        <w:ind w:firstLine="643" w:firstLineChars="200"/>
        <w:rPr>
          <w:rFonts w:hint="eastAsia"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bCs/>
          <w:color w:val="auto"/>
          <w:lang w:val="en-US" w:eastAsia="zh-CN"/>
        </w:rPr>
        <w:t xml:space="preserve">2.1.2邪微痹缓期（虚证） </w:t>
      </w:r>
    </w:p>
    <w:p w14:paraId="050532DF">
      <w:pPr>
        <w:numPr>
          <w:ilvl w:val="0"/>
          <w:numId w:val="0"/>
        </w:numPr>
        <w:ind w:firstLine="643" w:firstLineChars="200"/>
        <w:rPr>
          <w:rFonts w:hint="eastAsia"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bCs/>
          <w:color w:val="auto"/>
          <w:lang w:val="en-US" w:eastAsia="zh-CN"/>
        </w:rPr>
        <w:t>寒饮伏肺，肺络痹阻</w:t>
      </w:r>
      <w:r>
        <w:rPr>
          <w:rFonts w:hint="eastAsia" w:ascii="方正仿宋_GB2312" w:hAnsi="方正仿宋_GB2312" w:eastAsia="方正仿宋_GB2312" w:cs="方正仿宋_GB2312"/>
          <w:b w:val="0"/>
          <w:bCs w:val="0"/>
          <w:color w:val="auto"/>
          <w:lang w:val="en-US" w:eastAsia="zh-CN"/>
        </w:rPr>
        <w:t>：咳喘气急，动则尤甚，痰白清稀，伴面色青灰，口唇紫绀，手足欠温，畏寒肢冷，背寒，心胸憋闷，大便溏薄清晰，舌质紫暗，舌下脉络迂曲，脉浮弦或沉弦细。</w:t>
      </w:r>
    </w:p>
    <w:p w14:paraId="526E449E">
      <w:pPr>
        <w:numPr>
          <w:ilvl w:val="0"/>
          <w:numId w:val="0"/>
        </w:numPr>
        <w:ind w:firstLine="643" w:firstLineChars="200"/>
        <w:rPr>
          <w:rFonts w:hint="eastAsia"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bCs/>
          <w:color w:val="auto"/>
          <w:lang w:val="en-US" w:eastAsia="zh-CN"/>
        </w:rPr>
        <w:t>肺肾阴虚，肺络不畅</w:t>
      </w:r>
      <w:r>
        <w:rPr>
          <w:rFonts w:hint="eastAsia" w:ascii="方正仿宋_GB2312" w:hAnsi="方正仿宋_GB2312" w:eastAsia="方正仿宋_GB2312" w:cs="方正仿宋_GB2312"/>
          <w:b w:val="0"/>
          <w:bCs w:val="0"/>
          <w:color w:val="auto"/>
          <w:lang w:val="en-US" w:eastAsia="zh-CN"/>
        </w:rPr>
        <w:t>：咳嗽，痰少或少量黄痰，或痰中带血丝，喘促，动则尤甚，气短；咽喉燥痛，手足心热，心烦，口干，汗多，舌红，少苔，舌有瘀斑或舌下脉络紫暗，脉细数。</w:t>
      </w:r>
    </w:p>
    <w:p w14:paraId="37D301CD">
      <w:pPr>
        <w:numPr>
          <w:ilvl w:val="0"/>
          <w:numId w:val="0"/>
        </w:numPr>
        <w:ind w:firstLine="643" w:firstLineChars="200"/>
        <w:rPr>
          <w:rFonts w:hint="eastAsia"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bCs/>
          <w:color w:val="auto"/>
          <w:lang w:val="en-US" w:eastAsia="zh-CN"/>
        </w:rPr>
        <w:t>肺肾亏虚，寒瘀阻络</w:t>
      </w:r>
      <w:r>
        <w:rPr>
          <w:rFonts w:hint="eastAsia" w:ascii="方正仿宋_GB2312" w:hAnsi="方正仿宋_GB2312" w:eastAsia="方正仿宋_GB2312" w:cs="方正仿宋_GB2312"/>
          <w:b w:val="0"/>
          <w:bCs w:val="0"/>
          <w:color w:val="auto"/>
          <w:lang w:val="en-US" w:eastAsia="zh-CN"/>
        </w:rPr>
        <w:t>：咳嗽，咯少量泡沫痰，喘促，气短，语声无力，气不得续，动则汗出，乏力，或畏寒肢冷，四肢肿胀，或骨节疼痛，舌质淡，苔白滑，舌有瘀斑或舌下脉络紫暗，脉沉无力。</w:t>
      </w:r>
    </w:p>
    <w:p w14:paraId="10E57EB6">
      <w:pPr>
        <w:numPr>
          <w:ilvl w:val="0"/>
          <w:numId w:val="0"/>
        </w:numPr>
        <w:ind w:firstLine="643" w:firstLineChars="200"/>
        <w:rPr>
          <w:rFonts w:hint="eastAsia"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bCs/>
          <w:color w:val="auto"/>
          <w:lang w:val="en-US" w:eastAsia="zh-CN"/>
        </w:rPr>
        <w:t>肾精不足，肺络痹阻</w:t>
      </w:r>
      <w:r>
        <w:rPr>
          <w:rFonts w:hint="eastAsia" w:ascii="方正仿宋_GB2312" w:hAnsi="方正仿宋_GB2312" w:eastAsia="方正仿宋_GB2312" w:cs="方正仿宋_GB2312"/>
          <w:b w:val="0"/>
          <w:bCs w:val="0"/>
          <w:color w:val="auto"/>
          <w:lang w:val="en-US" w:eastAsia="zh-CN"/>
        </w:rPr>
        <w:t>：咳嗽，咯少量泡沫痰，喘促，气短，动则尤甚，自汗，乏力，头昏耳鸣，虚烦不寐，腰腿酸软，舌质暗红，苔少，舌有瘀斑或舌下脉络紫暗，脉沉细无力。</w:t>
      </w:r>
    </w:p>
    <w:p w14:paraId="15F57C8A">
      <w:pPr>
        <w:numPr>
          <w:ilvl w:val="0"/>
          <w:numId w:val="0"/>
        </w:numPr>
        <w:ind w:firstLine="640" w:firstLineChars="200"/>
        <w:jc w:val="both"/>
        <w:rPr>
          <w:rFonts w:hint="eastAsia"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val="0"/>
          <w:bCs w:val="0"/>
          <w:color w:val="auto"/>
          <w:lang w:val="en-US" w:eastAsia="zh-CN"/>
        </w:rPr>
        <w:drawing>
          <wp:inline distT="0" distB="0" distL="114300" distR="114300">
            <wp:extent cx="5267325" cy="2420620"/>
            <wp:effectExtent l="0" t="0" r="5715" b="2540"/>
            <wp:docPr id="15" name="图片 15" descr="QQ20260712-10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QQ20260712-103909"/>
                    <pic:cNvPicPr>
                      <a:picLocks noChangeAspect="1"/>
                    </pic:cNvPicPr>
                  </pic:nvPicPr>
                  <pic:blipFill>
                    <a:blip r:embed="rId9"/>
                    <a:stretch>
                      <a:fillRect/>
                    </a:stretch>
                  </pic:blipFill>
                  <pic:spPr>
                    <a:xfrm>
                      <a:off x="0" y="0"/>
                      <a:ext cx="5267325" cy="2420620"/>
                    </a:xfrm>
                    <a:prstGeom prst="rect">
                      <a:avLst/>
                    </a:prstGeom>
                  </pic:spPr>
                </pic:pic>
              </a:graphicData>
            </a:graphic>
          </wp:inline>
        </w:drawing>
      </w:r>
    </w:p>
    <w:p w14:paraId="27BCDA13">
      <w:pPr>
        <w:numPr>
          <w:ilvl w:val="0"/>
          <w:numId w:val="0"/>
        </w:numPr>
        <w:ind w:firstLine="482" w:firstLineChars="200"/>
        <w:rPr>
          <w:rFonts w:hint="eastAsia" w:ascii="方正仿宋_GB2312" w:hAnsi="方正仿宋_GB2312" w:eastAsia="方正仿宋_GB2312" w:cs="方正仿宋_GB2312"/>
          <w:b/>
          <w:bCs/>
          <w:color w:val="auto"/>
          <w:lang w:val="en-US" w:eastAsia="zh-CN"/>
        </w:rPr>
      </w:pPr>
      <w:r>
        <w:rPr>
          <w:rFonts w:hint="eastAsia" w:ascii="方正仿宋_GB2312" w:hAnsi="方正仿宋_GB2312" w:eastAsia="方正仿宋_GB2312" w:cs="方正仿宋_GB2312"/>
          <w:b/>
          <w:bCs/>
          <w:color w:val="auto"/>
          <w:kern w:val="2"/>
          <w:sz w:val="24"/>
          <w:szCs w:val="24"/>
          <w:lang w:val="en-US" w:eastAsia="zh-CN" w:bidi="ar-SA"/>
        </w:rPr>
        <w:t xml:space="preserve">     来源：广西职业性尘肺病和职业性噪声聋中医药防治方案（试行）2023</w:t>
      </w:r>
    </w:p>
    <w:p w14:paraId="79502033">
      <w:pPr>
        <w:numPr>
          <w:ilvl w:val="0"/>
          <w:numId w:val="0"/>
        </w:numPr>
        <w:ind w:firstLine="643" w:firstLineChars="200"/>
        <w:rPr>
          <w:rFonts w:hint="default"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bCs/>
          <w:color w:val="auto"/>
          <w:lang w:val="en-US" w:eastAsia="zh-CN"/>
        </w:rPr>
        <w:t>2.2西医诊断</w:t>
      </w:r>
    </w:p>
    <w:p w14:paraId="2DB7C3F6">
      <w:pPr>
        <w:numPr>
          <w:ilvl w:val="0"/>
          <w:numId w:val="0"/>
        </w:numPr>
        <w:ind w:firstLine="640" w:firstLineChars="200"/>
        <w:rPr>
          <w:rFonts w:hint="eastAsia"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val="0"/>
          <w:bCs w:val="0"/>
          <w:color w:val="auto"/>
          <w:lang w:val="en-US" w:eastAsia="zh-CN"/>
        </w:rPr>
        <w:t>尘肺病诊断原则：根据可靠的生产性粉尘接触史、现场劳动卫生学调查资料，以技术质量合格的X射线后前位胸片表现作为主要依据，参考动态观察资料及尘肺流行病学调查情况，结合临床表现和实验室检查，排除其它肺部类似疾病后，对照尘肺诊断标准片作出尘肺病的诊断和X射线分期。</w:t>
      </w:r>
    </w:p>
    <w:p w14:paraId="1004FC01">
      <w:pPr>
        <w:numPr>
          <w:ilvl w:val="0"/>
          <w:numId w:val="0"/>
        </w:numPr>
        <w:ind w:firstLine="643" w:firstLineChars="200"/>
        <w:rPr>
          <w:rFonts w:hint="eastAsia" w:ascii="方正仿宋_GB2312" w:hAnsi="方正仿宋_GB2312" w:eastAsia="方正仿宋_GB2312" w:cs="方正仿宋_GB2312"/>
          <w:b/>
          <w:bCs/>
          <w:color w:val="auto"/>
          <w:lang w:val="en-US" w:eastAsia="zh-CN"/>
        </w:rPr>
      </w:pPr>
      <w:r>
        <w:rPr>
          <w:rFonts w:hint="eastAsia" w:ascii="方正仿宋_GB2312" w:hAnsi="方正仿宋_GB2312" w:eastAsia="方正仿宋_GB2312" w:cs="方正仿宋_GB2312"/>
          <w:b/>
          <w:bCs/>
          <w:color w:val="auto"/>
          <w:lang w:val="en-US" w:eastAsia="zh-CN"/>
        </w:rPr>
        <w:t>X射线胸片诊断标准</w:t>
      </w:r>
    </w:p>
    <w:p w14:paraId="1FA8374A">
      <w:pPr>
        <w:pStyle w:val="15"/>
        <w:numPr>
          <w:ilvl w:val="0"/>
          <w:numId w:val="0"/>
        </w:numPr>
        <w:ind w:left="1140" w:leftChars="0" w:hanging="720" w:firstLineChars="0"/>
        <w:rPr>
          <w:rFonts w:hint="eastAsia" w:ascii="方正仿宋_GB2312" w:hAnsi="方正仿宋_GB2312" w:eastAsia="方正仿宋_GB2312" w:cs="方正仿宋_GB2312"/>
          <w:b w:val="0"/>
          <w:bCs w:val="0"/>
          <w:color w:val="auto"/>
          <w:kern w:val="2"/>
          <w:sz w:val="32"/>
          <w:szCs w:val="24"/>
          <w:lang w:val="en-US" w:eastAsia="zh-CN" w:bidi="ar-SA"/>
        </w:rPr>
      </w:pPr>
      <w:r>
        <w:rPr>
          <w:rFonts w:hint="default" w:ascii="宋体" w:hAnsi="方正仿宋_GB2312" w:eastAsia="宋体" w:cs="方正仿宋_GB2312"/>
          <w:b w:val="0"/>
          <w:bCs w:val="0"/>
          <w:color w:val="auto"/>
          <w:kern w:val="2"/>
          <w:sz w:val="32"/>
          <w:szCs w:val="24"/>
          <w:lang w:val="en-US" w:eastAsia="zh-CN" w:bidi="ar-SA"/>
        </w:rPr>
        <w:t>（1）</w:t>
      </w:r>
      <w:r>
        <w:rPr>
          <w:rFonts w:hint="eastAsia" w:ascii="方正仿宋_GB2312" w:hAnsi="方正仿宋_GB2312" w:eastAsia="方正仿宋_GB2312" w:cs="方正仿宋_GB2312"/>
          <w:b w:val="0"/>
          <w:bCs w:val="0"/>
          <w:color w:val="auto"/>
          <w:kern w:val="2"/>
          <w:sz w:val="32"/>
          <w:szCs w:val="24"/>
          <w:lang w:val="en-US" w:eastAsia="zh-CN" w:bidi="ar-SA"/>
        </w:rPr>
        <w:t>尘肺壹期</w:t>
      </w:r>
    </w:p>
    <w:p w14:paraId="4ADF5824">
      <w:pPr>
        <w:pStyle w:val="15"/>
        <w:numPr>
          <w:ilvl w:val="0"/>
          <w:numId w:val="0"/>
        </w:numPr>
        <w:ind w:firstLine="640" w:firstLineChars="200"/>
        <w:rPr>
          <w:rFonts w:hint="eastAsia" w:ascii="方正仿宋_GB2312" w:hAnsi="方正仿宋_GB2312" w:eastAsia="方正仿宋_GB2312" w:cs="方正仿宋_GB2312"/>
          <w:b w:val="0"/>
          <w:bCs w:val="0"/>
          <w:color w:val="auto"/>
          <w:kern w:val="2"/>
          <w:sz w:val="32"/>
          <w:szCs w:val="24"/>
          <w:lang w:val="en-US" w:eastAsia="zh-CN" w:bidi="ar-SA"/>
        </w:rPr>
      </w:pPr>
      <w:bookmarkStart w:id="1" w:name="_Toc228006628"/>
      <w:bookmarkStart w:id="2" w:name="_Toc228006664"/>
      <w:bookmarkStart w:id="3" w:name="_Toc228006767"/>
      <w:r>
        <w:rPr>
          <w:rFonts w:hint="eastAsia" w:ascii="方正仿宋_GB2312" w:hAnsi="方正仿宋_GB2312" w:eastAsia="方正仿宋_GB2312" w:cs="方正仿宋_GB2312"/>
          <w:b w:val="0"/>
          <w:bCs w:val="0"/>
          <w:color w:val="auto"/>
          <w:kern w:val="2"/>
          <w:sz w:val="32"/>
          <w:szCs w:val="24"/>
          <w:lang w:val="en-US" w:eastAsia="zh-CN" w:bidi="ar-SA"/>
        </w:rPr>
        <w:t>有下列表现之一者：</w:t>
      </w:r>
      <w:bookmarkEnd w:id="1"/>
      <w:bookmarkEnd w:id="2"/>
      <w:bookmarkEnd w:id="3"/>
      <w:bookmarkStart w:id="4" w:name="_Toc228006665"/>
      <w:bookmarkStart w:id="5" w:name="_Toc228006629"/>
      <w:bookmarkStart w:id="6" w:name="_Toc228006768"/>
    </w:p>
    <w:p w14:paraId="4A836530">
      <w:pPr>
        <w:pStyle w:val="15"/>
        <w:numPr>
          <w:ilvl w:val="0"/>
          <w:numId w:val="0"/>
        </w:numPr>
        <w:ind w:firstLine="640" w:firstLineChars="200"/>
        <w:rPr>
          <w:rFonts w:hint="eastAsia" w:ascii="方正仿宋_GB2312" w:hAnsi="方正仿宋_GB2312" w:eastAsia="方正仿宋_GB2312" w:cs="方正仿宋_GB2312"/>
          <w:b w:val="0"/>
          <w:bCs w:val="0"/>
          <w:color w:val="auto"/>
          <w:kern w:val="2"/>
          <w:sz w:val="32"/>
          <w:szCs w:val="24"/>
          <w:lang w:val="en-US" w:eastAsia="zh-CN" w:bidi="ar-SA"/>
        </w:rPr>
      </w:pPr>
      <w:r>
        <w:rPr>
          <w:rFonts w:hint="eastAsia" w:ascii="方正仿宋_GB2312" w:hAnsi="方正仿宋_GB2312" w:eastAsia="方正仿宋_GB2312" w:cs="方正仿宋_GB2312"/>
          <w:b w:val="0"/>
          <w:bCs w:val="0"/>
          <w:color w:val="auto"/>
          <w:kern w:val="2"/>
          <w:sz w:val="32"/>
          <w:szCs w:val="24"/>
          <w:lang w:val="en-US" w:eastAsia="zh-CN" w:bidi="ar-SA"/>
        </w:rPr>
        <w:t>a）有总体密集度1级的小阴影，分布范围至少达到2个肺区；</w:t>
      </w:r>
      <w:bookmarkEnd w:id="4"/>
      <w:bookmarkEnd w:id="5"/>
      <w:bookmarkEnd w:id="6"/>
      <w:bookmarkStart w:id="7" w:name="_Toc228006630"/>
      <w:bookmarkStart w:id="8" w:name="_Toc228006769"/>
      <w:bookmarkStart w:id="9" w:name="_Toc228006666"/>
    </w:p>
    <w:p w14:paraId="69052CD4">
      <w:pPr>
        <w:pStyle w:val="15"/>
        <w:numPr>
          <w:ilvl w:val="0"/>
          <w:numId w:val="0"/>
        </w:numPr>
        <w:ind w:firstLine="640" w:firstLineChars="200"/>
        <w:rPr>
          <w:rFonts w:hint="eastAsia" w:ascii="方正仿宋_GB2312" w:hAnsi="方正仿宋_GB2312" w:eastAsia="方正仿宋_GB2312" w:cs="方正仿宋_GB2312"/>
          <w:b w:val="0"/>
          <w:bCs w:val="0"/>
          <w:color w:val="auto"/>
          <w:kern w:val="2"/>
          <w:sz w:val="32"/>
          <w:szCs w:val="24"/>
          <w:lang w:val="en-US" w:eastAsia="zh-CN" w:bidi="ar-SA"/>
        </w:rPr>
      </w:pPr>
      <w:r>
        <w:rPr>
          <w:rFonts w:hint="eastAsia" w:ascii="方正仿宋_GB2312" w:hAnsi="方正仿宋_GB2312" w:eastAsia="方正仿宋_GB2312" w:cs="方正仿宋_GB2312"/>
          <w:b w:val="0"/>
          <w:bCs w:val="0"/>
          <w:color w:val="auto"/>
          <w:kern w:val="2"/>
          <w:sz w:val="32"/>
          <w:szCs w:val="24"/>
          <w:lang w:val="en-US" w:eastAsia="zh-CN" w:bidi="ar-SA"/>
        </w:rPr>
        <w:t>b）接触石棉粉尘，有总体密集度1级的小阴影，分布范围只有1个肺区，同时出现胸膜斑；</w:t>
      </w:r>
      <w:bookmarkEnd w:id="7"/>
      <w:bookmarkEnd w:id="8"/>
      <w:bookmarkEnd w:id="9"/>
      <w:bookmarkStart w:id="10" w:name="_Toc228006770"/>
      <w:bookmarkStart w:id="11" w:name="_Toc228006667"/>
      <w:bookmarkStart w:id="12" w:name="_Toc228006631"/>
    </w:p>
    <w:p w14:paraId="698762BB">
      <w:pPr>
        <w:pStyle w:val="15"/>
        <w:numPr>
          <w:ilvl w:val="0"/>
          <w:numId w:val="0"/>
        </w:numPr>
        <w:ind w:firstLine="640" w:firstLineChars="200"/>
        <w:rPr>
          <w:rFonts w:hint="eastAsia" w:ascii="方正仿宋_GB2312" w:hAnsi="方正仿宋_GB2312" w:eastAsia="方正仿宋_GB2312" w:cs="方正仿宋_GB2312"/>
          <w:b w:val="0"/>
          <w:bCs w:val="0"/>
          <w:color w:val="auto"/>
          <w:kern w:val="2"/>
          <w:sz w:val="32"/>
          <w:szCs w:val="24"/>
          <w:lang w:val="en-US" w:eastAsia="zh-CN" w:bidi="ar-SA"/>
        </w:rPr>
      </w:pPr>
      <w:r>
        <w:rPr>
          <w:rFonts w:hint="eastAsia" w:ascii="方正仿宋_GB2312" w:hAnsi="方正仿宋_GB2312" w:eastAsia="方正仿宋_GB2312" w:cs="方正仿宋_GB2312"/>
          <w:b w:val="0"/>
          <w:bCs w:val="0"/>
          <w:color w:val="auto"/>
          <w:kern w:val="2"/>
          <w:sz w:val="32"/>
          <w:szCs w:val="24"/>
          <w:lang w:val="en-US" w:eastAsia="zh-CN" w:bidi="ar-SA"/>
        </w:rPr>
        <w:t>c）接触石棉粉尘，小阴影总体密集度为0.但至少有两个肺区小阴影密集度为0/1.同时出现胸</w:t>
      </w:r>
      <w:bookmarkEnd w:id="10"/>
      <w:bookmarkEnd w:id="11"/>
      <w:bookmarkEnd w:id="12"/>
      <w:bookmarkStart w:id="13" w:name="_Toc228006771"/>
      <w:bookmarkStart w:id="14" w:name="_Toc228006632"/>
      <w:bookmarkStart w:id="15" w:name="_Toc228006668"/>
    </w:p>
    <w:p w14:paraId="7AFE29B7">
      <w:pPr>
        <w:pStyle w:val="15"/>
        <w:numPr>
          <w:ilvl w:val="0"/>
          <w:numId w:val="0"/>
        </w:numPr>
        <w:rPr>
          <w:rFonts w:hint="eastAsia" w:ascii="方正仿宋_GB2312" w:hAnsi="方正仿宋_GB2312" w:eastAsia="方正仿宋_GB2312" w:cs="方正仿宋_GB2312"/>
          <w:b w:val="0"/>
          <w:bCs w:val="0"/>
          <w:color w:val="auto"/>
          <w:kern w:val="2"/>
          <w:sz w:val="32"/>
          <w:szCs w:val="24"/>
          <w:lang w:val="en-US" w:eastAsia="zh-CN" w:bidi="ar-SA"/>
        </w:rPr>
      </w:pPr>
      <w:r>
        <w:rPr>
          <w:rFonts w:hint="eastAsia" w:ascii="方正仿宋_GB2312" w:hAnsi="方正仿宋_GB2312" w:eastAsia="方正仿宋_GB2312" w:cs="方正仿宋_GB2312"/>
          <w:b w:val="0"/>
          <w:bCs w:val="0"/>
          <w:color w:val="auto"/>
          <w:kern w:val="2"/>
          <w:sz w:val="32"/>
          <w:szCs w:val="24"/>
          <w:lang w:val="en-US" w:eastAsia="zh-CN" w:bidi="ar-SA"/>
        </w:rPr>
        <w:t>膜斑。</w:t>
      </w:r>
      <w:bookmarkEnd w:id="13"/>
      <w:bookmarkEnd w:id="14"/>
      <w:bookmarkEnd w:id="15"/>
      <w:bookmarkStart w:id="16" w:name="_Toc228006669"/>
      <w:bookmarkStart w:id="17" w:name="_Toc228006772"/>
      <w:bookmarkStart w:id="18" w:name="_Toc228006633"/>
    </w:p>
    <w:p w14:paraId="627C062E">
      <w:pPr>
        <w:pStyle w:val="15"/>
        <w:numPr>
          <w:ilvl w:val="0"/>
          <w:numId w:val="0"/>
        </w:numPr>
        <w:ind w:left="1140" w:leftChars="0" w:hanging="720" w:firstLineChars="0"/>
        <w:rPr>
          <w:rFonts w:hint="eastAsia" w:ascii="方正仿宋_GB2312" w:hAnsi="方正仿宋_GB2312" w:eastAsia="方正仿宋_GB2312" w:cs="方正仿宋_GB2312"/>
          <w:b w:val="0"/>
          <w:bCs w:val="0"/>
          <w:color w:val="auto"/>
          <w:kern w:val="2"/>
          <w:sz w:val="32"/>
          <w:szCs w:val="24"/>
          <w:lang w:val="en-US" w:eastAsia="zh-CN" w:bidi="ar-SA"/>
        </w:rPr>
      </w:pPr>
      <w:r>
        <w:rPr>
          <w:rFonts w:hint="default" w:ascii="宋体" w:hAnsi="方正仿宋_GB2312" w:eastAsia="宋体" w:cs="方正仿宋_GB2312"/>
          <w:b w:val="0"/>
          <w:bCs w:val="0"/>
          <w:color w:val="auto"/>
          <w:kern w:val="2"/>
          <w:sz w:val="32"/>
          <w:szCs w:val="24"/>
          <w:lang w:val="en-US" w:eastAsia="zh-CN" w:bidi="ar-SA"/>
        </w:rPr>
        <w:t>（2）</w:t>
      </w:r>
      <w:r>
        <w:rPr>
          <w:rFonts w:hint="eastAsia" w:ascii="方正仿宋_GB2312" w:hAnsi="方正仿宋_GB2312" w:eastAsia="方正仿宋_GB2312" w:cs="方正仿宋_GB2312"/>
          <w:b w:val="0"/>
          <w:bCs w:val="0"/>
          <w:color w:val="auto"/>
          <w:kern w:val="2"/>
          <w:sz w:val="32"/>
          <w:szCs w:val="24"/>
          <w:lang w:val="en-US" w:eastAsia="zh-CN" w:bidi="ar-SA"/>
        </w:rPr>
        <w:t>尘肺贰期</w:t>
      </w:r>
      <w:bookmarkEnd w:id="16"/>
      <w:bookmarkEnd w:id="17"/>
      <w:bookmarkEnd w:id="18"/>
      <w:bookmarkStart w:id="19" w:name="_Toc228006634"/>
      <w:bookmarkStart w:id="20" w:name="_Toc228006670"/>
      <w:bookmarkStart w:id="21" w:name="_Toc228006773"/>
    </w:p>
    <w:p w14:paraId="46D4BA76">
      <w:pPr>
        <w:pStyle w:val="15"/>
        <w:numPr>
          <w:ilvl w:val="0"/>
          <w:numId w:val="0"/>
        </w:numPr>
        <w:ind w:firstLine="640" w:firstLineChars="200"/>
        <w:rPr>
          <w:rFonts w:hint="eastAsia" w:ascii="方正仿宋_GB2312" w:hAnsi="方正仿宋_GB2312" w:eastAsia="方正仿宋_GB2312" w:cs="方正仿宋_GB2312"/>
          <w:b w:val="0"/>
          <w:bCs w:val="0"/>
          <w:color w:val="auto"/>
          <w:kern w:val="2"/>
          <w:sz w:val="32"/>
          <w:szCs w:val="24"/>
          <w:lang w:val="en-US" w:eastAsia="zh-CN" w:bidi="ar-SA"/>
        </w:rPr>
      </w:pPr>
      <w:r>
        <w:rPr>
          <w:rFonts w:hint="eastAsia" w:ascii="方正仿宋_GB2312" w:hAnsi="方正仿宋_GB2312" w:eastAsia="方正仿宋_GB2312" w:cs="方正仿宋_GB2312"/>
          <w:b w:val="0"/>
          <w:bCs w:val="0"/>
          <w:color w:val="auto"/>
          <w:kern w:val="2"/>
          <w:sz w:val="32"/>
          <w:szCs w:val="24"/>
          <w:lang w:val="en-US" w:eastAsia="zh-CN" w:bidi="ar-SA"/>
        </w:rPr>
        <w:t>有下列表现之一者：</w:t>
      </w:r>
      <w:bookmarkEnd w:id="19"/>
      <w:bookmarkEnd w:id="20"/>
      <w:bookmarkEnd w:id="21"/>
      <w:bookmarkStart w:id="22" w:name="_Toc228006671"/>
      <w:bookmarkStart w:id="23" w:name="_Toc228006774"/>
      <w:bookmarkStart w:id="24" w:name="_Toc228006635"/>
    </w:p>
    <w:p w14:paraId="3495FC05">
      <w:pPr>
        <w:pStyle w:val="15"/>
        <w:numPr>
          <w:ilvl w:val="0"/>
          <w:numId w:val="0"/>
        </w:numPr>
        <w:ind w:firstLine="640" w:firstLineChars="200"/>
        <w:rPr>
          <w:rFonts w:hint="eastAsia" w:ascii="方正仿宋_GB2312" w:hAnsi="方正仿宋_GB2312" w:eastAsia="方正仿宋_GB2312" w:cs="方正仿宋_GB2312"/>
          <w:b w:val="0"/>
          <w:bCs w:val="0"/>
          <w:color w:val="auto"/>
          <w:kern w:val="2"/>
          <w:sz w:val="32"/>
          <w:szCs w:val="24"/>
          <w:lang w:val="en-US" w:eastAsia="zh-CN" w:bidi="ar-SA"/>
        </w:rPr>
      </w:pPr>
      <w:r>
        <w:rPr>
          <w:rFonts w:hint="eastAsia" w:ascii="方正仿宋_GB2312" w:hAnsi="方正仿宋_GB2312" w:eastAsia="方正仿宋_GB2312" w:cs="方正仿宋_GB2312"/>
          <w:b w:val="0"/>
          <w:bCs w:val="0"/>
          <w:color w:val="auto"/>
          <w:kern w:val="2"/>
          <w:sz w:val="32"/>
          <w:szCs w:val="24"/>
          <w:lang w:val="en-US" w:eastAsia="zh-CN" w:bidi="ar-SA"/>
        </w:rPr>
        <w:t>a）有总体密集度2级的小阴影，分布范围超过4个肺区；</w:t>
      </w:r>
      <w:bookmarkEnd w:id="22"/>
      <w:bookmarkEnd w:id="23"/>
      <w:bookmarkEnd w:id="24"/>
      <w:bookmarkStart w:id="25" w:name="_Toc228006636"/>
      <w:bookmarkStart w:id="26" w:name="_Toc228006775"/>
      <w:bookmarkStart w:id="27" w:name="_Toc228006672"/>
    </w:p>
    <w:p w14:paraId="329FEAC5">
      <w:pPr>
        <w:pStyle w:val="15"/>
        <w:numPr>
          <w:ilvl w:val="0"/>
          <w:numId w:val="0"/>
        </w:numPr>
        <w:ind w:firstLine="640" w:firstLineChars="200"/>
        <w:rPr>
          <w:rFonts w:hint="eastAsia" w:ascii="方正仿宋_GB2312" w:hAnsi="方正仿宋_GB2312" w:eastAsia="方正仿宋_GB2312" w:cs="方正仿宋_GB2312"/>
          <w:b w:val="0"/>
          <w:bCs w:val="0"/>
          <w:color w:val="auto"/>
          <w:kern w:val="2"/>
          <w:sz w:val="32"/>
          <w:szCs w:val="24"/>
          <w:lang w:val="en-US" w:eastAsia="zh-CN" w:bidi="ar-SA"/>
        </w:rPr>
      </w:pPr>
      <w:r>
        <w:rPr>
          <w:rFonts w:hint="eastAsia" w:ascii="方正仿宋_GB2312" w:hAnsi="方正仿宋_GB2312" w:eastAsia="方正仿宋_GB2312" w:cs="方正仿宋_GB2312"/>
          <w:b w:val="0"/>
          <w:bCs w:val="0"/>
          <w:color w:val="auto"/>
          <w:kern w:val="2"/>
          <w:sz w:val="32"/>
          <w:szCs w:val="24"/>
          <w:lang w:val="en-US" w:eastAsia="zh-CN" w:bidi="ar-SA"/>
        </w:rPr>
        <w:t>b）有总体密集度3级的小阴影，分布范围达到4个肺区；</w:t>
      </w:r>
      <w:bookmarkEnd w:id="25"/>
      <w:bookmarkEnd w:id="26"/>
      <w:bookmarkEnd w:id="27"/>
      <w:bookmarkStart w:id="28" w:name="_Toc228006637"/>
      <w:bookmarkStart w:id="29" w:name="_Toc228006776"/>
      <w:bookmarkStart w:id="30" w:name="_Toc228006673"/>
    </w:p>
    <w:p w14:paraId="0943E2C1">
      <w:pPr>
        <w:pStyle w:val="15"/>
        <w:numPr>
          <w:ilvl w:val="0"/>
          <w:numId w:val="0"/>
        </w:numPr>
        <w:ind w:firstLine="640" w:firstLineChars="200"/>
        <w:rPr>
          <w:rFonts w:hint="eastAsia" w:ascii="方正仿宋_GB2312" w:hAnsi="方正仿宋_GB2312" w:eastAsia="方正仿宋_GB2312" w:cs="方正仿宋_GB2312"/>
          <w:b w:val="0"/>
          <w:bCs w:val="0"/>
          <w:color w:val="auto"/>
          <w:kern w:val="2"/>
          <w:sz w:val="32"/>
          <w:szCs w:val="24"/>
          <w:lang w:val="en-US" w:eastAsia="zh-CN" w:bidi="ar-SA"/>
        </w:rPr>
      </w:pPr>
      <w:r>
        <w:rPr>
          <w:rFonts w:hint="eastAsia" w:ascii="方正仿宋_GB2312" w:hAnsi="方正仿宋_GB2312" w:eastAsia="方正仿宋_GB2312" w:cs="方正仿宋_GB2312"/>
          <w:b w:val="0"/>
          <w:bCs w:val="0"/>
          <w:color w:val="auto"/>
          <w:kern w:val="2"/>
          <w:sz w:val="32"/>
          <w:szCs w:val="24"/>
          <w:lang w:val="en-US" w:eastAsia="zh-CN" w:bidi="ar-SA"/>
        </w:rPr>
        <w:t>c）接触石棉粉尘.有总体密集度1级的小阴影，分布范围超过4个肺区.同时出现胸膜斑并已累及部分心缘或膈面；</w:t>
      </w:r>
      <w:bookmarkEnd w:id="28"/>
      <w:bookmarkEnd w:id="29"/>
      <w:bookmarkEnd w:id="30"/>
      <w:bookmarkStart w:id="31" w:name="_Toc228006638"/>
      <w:bookmarkStart w:id="32" w:name="_Toc228006674"/>
      <w:bookmarkStart w:id="33" w:name="_Toc228006777"/>
    </w:p>
    <w:p w14:paraId="55EB88B6">
      <w:pPr>
        <w:pStyle w:val="15"/>
        <w:numPr>
          <w:ilvl w:val="0"/>
          <w:numId w:val="0"/>
        </w:numPr>
        <w:ind w:firstLine="640" w:firstLineChars="200"/>
        <w:rPr>
          <w:rFonts w:hint="eastAsia" w:ascii="方正仿宋_GB2312" w:hAnsi="方正仿宋_GB2312" w:eastAsia="方正仿宋_GB2312" w:cs="方正仿宋_GB2312"/>
          <w:b w:val="0"/>
          <w:bCs w:val="0"/>
          <w:color w:val="auto"/>
          <w:kern w:val="2"/>
          <w:sz w:val="32"/>
          <w:szCs w:val="24"/>
          <w:lang w:val="en-US" w:eastAsia="zh-CN" w:bidi="ar-SA"/>
        </w:rPr>
      </w:pPr>
      <w:r>
        <w:rPr>
          <w:rFonts w:hint="eastAsia" w:ascii="方正仿宋_GB2312" w:hAnsi="方正仿宋_GB2312" w:eastAsia="方正仿宋_GB2312" w:cs="方正仿宋_GB2312"/>
          <w:b w:val="0"/>
          <w:bCs w:val="0"/>
          <w:color w:val="auto"/>
          <w:kern w:val="2"/>
          <w:sz w:val="32"/>
          <w:szCs w:val="24"/>
          <w:lang w:val="en-US" w:eastAsia="zh-CN" w:bidi="ar-SA"/>
        </w:rPr>
        <w:t>d）接触石棉粉尘,有总体密集度2级的小阴影，分布范围达到4个肺区，同时出现胸膜斑并已累及部分心缘或膈面。</w:t>
      </w:r>
      <w:bookmarkEnd w:id="31"/>
      <w:bookmarkEnd w:id="32"/>
      <w:bookmarkEnd w:id="33"/>
      <w:bookmarkStart w:id="34" w:name="_Toc228006778"/>
      <w:bookmarkStart w:id="35" w:name="_Toc228006639"/>
      <w:bookmarkStart w:id="36" w:name="_Toc228006675"/>
    </w:p>
    <w:p w14:paraId="1ADCAFF8">
      <w:pPr>
        <w:pStyle w:val="15"/>
        <w:numPr>
          <w:ilvl w:val="0"/>
          <w:numId w:val="0"/>
        </w:numPr>
        <w:ind w:firstLine="640" w:firstLineChars="200"/>
        <w:rPr>
          <w:rFonts w:hint="eastAsia" w:ascii="方正仿宋_GB2312" w:hAnsi="方正仿宋_GB2312" w:eastAsia="方正仿宋_GB2312" w:cs="方正仿宋_GB2312"/>
          <w:b w:val="0"/>
          <w:bCs w:val="0"/>
          <w:color w:val="auto"/>
          <w:kern w:val="2"/>
          <w:sz w:val="32"/>
          <w:szCs w:val="24"/>
          <w:lang w:val="en-US" w:eastAsia="zh-CN" w:bidi="ar-SA"/>
        </w:rPr>
      </w:pPr>
      <w:r>
        <w:rPr>
          <w:rFonts w:hint="default" w:ascii="宋体" w:hAnsi="方正仿宋_GB2312" w:eastAsia="宋体" w:cs="方正仿宋_GB2312"/>
          <w:b w:val="0"/>
          <w:bCs w:val="0"/>
          <w:color w:val="auto"/>
          <w:kern w:val="2"/>
          <w:sz w:val="32"/>
          <w:szCs w:val="24"/>
          <w:lang w:val="en-US" w:eastAsia="zh-CN" w:bidi="ar-SA"/>
        </w:rPr>
        <w:t>（</w:t>
      </w:r>
      <w:r>
        <w:rPr>
          <w:rFonts w:hint="eastAsia" w:ascii="宋体" w:hAnsi="方正仿宋_GB2312" w:eastAsia="宋体" w:cs="方正仿宋_GB2312"/>
          <w:b w:val="0"/>
          <w:bCs w:val="0"/>
          <w:color w:val="auto"/>
          <w:kern w:val="2"/>
          <w:sz w:val="32"/>
          <w:szCs w:val="24"/>
          <w:lang w:val="en-US" w:eastAsia="zh-CN" w:bidi="ar-SA"/>
        </w:rPr>
        <w:t>3</w:t>
      </w:r>
      <w:r>
        <w:rPr>
          <w:rFonts w:hint="default" w:ascii="宋体" w:hAnsi="方正仿宋_GB2312" w:eastAsia="宋体" w:cs="方正仿宋_GB2312"/>
          <w:b w:val="0"/>
          <w:bCs w:val="0"/>
          <w:color w:val="auto"/>
          <w:kern w:val="2"/>
          <w:sz w:val="32"/>
          <w:szCs w:val="24"/>
          <w:lang w:val="en-US" w:eastAsia="zh-CN" w:bidi="ar-SA"/>
        </w:rPr>
        <w:t>）</w:t>
      </w:r>
      <w:r>
        <w:rPr>
          <w:rFonts w:hint="eastAsia" w:ascii="方正仿宋_GB2312" w:hAnsi="方正仿宋_GB2312" w:eastAsia="方正仿宋_GB2312" w:cs="方正仿宋_GB2312"/>
          <w:b w:val="0"/>
          <w:bCs w:val="0"/>
          <w:color w:val="auto"/>
          <w:kern w:val="2"/>
          <w:sz w:val="32"/>
          <w:szCs w:val="24"/>
          <w:lang w:val="en-US" w:eastAsia="zh-CN" w:bidi="ar-SA"/>
        </w:rPr>
        <w:t>尘肺叁期</w:t>
      </w:r>
      <w:bookmarkEnd w:id="34"/>
      <w:bookmarkEnd w:id="35"/>
      <w:bookmarkEnd w:id="36"/>
      <w:bookmarkStart w:id="37" w:name="_Toc228006779"/>
      <w:bookmarkStart w:id="38" w:name="_Toc228006676"/>
      <w:bookmarkStart w:id="39" w:name="_Toc228006640"/>
    </w:p>
    <w:p w14:paraId="48F142C1">
      <w:pPr>
        <w:pStyle w:val="15"/>
        <w:numPr>
          <w:ilvl w:val="0"/>
          <w:numId w:val="0"/>
        </w:numPr>
        <w:ind w:firstLine="640" w:firstLineChars="200"/>
        <w:rPr>
          <w:rFonts w:hint="eastAsia" w:ascii="方正仿宋_GB2312" w:hAnsi="方正仿宋_GB2312" w:eastAsia="方正仿宋_GB2312" w:cs="方正仿宋_GB2312"/>
          <w:b w:val="0"/>
          <w:bCs w:val="0"/>
          <w:color w:val="auto"/>
          <w:kern w:val="2"/>
          <w:sz w:val="32"/>
          <w:szCs w:val="24"/>
          <w:lang w:val="en-US" w:eastAsia="zh-CN" w:bidi="ar-SA"/>
        </w:rPr>
      </w:pPr>
      <w:r>
        <w:rPr>
          <w:rFonts w:hint="eastAsia" w:ascii="方正仿宋_GB2312" w:hAnsi="方正仿宋_GB2312" w:eastAsia="方正仿宋_GB2312" w:cs="方正仿宋_GB2312"/>
          <w:b w:val="0"/>
          <w:bCs w:val="0"/>
          <w:color w:val="auto"/>
          <w:kern w:val="2"/>
          <w:sz w:val="32"/>
          <w:szCs w:val="24"/>
          <w:lang w:val="en-US" w:eastAsia="zh-CN" w:bidi="ar-SA"/>
        </w:rPr>
        <w:t>有下列表现之一者：</w:t>
      </w:r>
      <w:bookmarkEnd w:id="37"/>
      <w:bookmarkEnd w:id="38"/>
      <w:bookmarkEnd w:id="39"/>
      <w:bookmarkStart w:id="40" w:name="_Toc228006780"/>
      <w:bookmarkStart w:id="41" w:name="_Toc228006641"/>
      <w:bookmarkStart w:id="42" w:name="_Toc228006677"/>
    </w:p>
    <w:p w14:paraId="0EEB6667">
      <w:pPr>
        <w:pStyle w:val="15"/>
        <w:numPr>
          <w:ilvl w:val="0"/>
          <w:numId w:val="0"/>
        </w:numPr>
        <w:ind w:firstLine="640" w:firstLineChars="200"/>
        <w:rPr>
          <w:rFonts w:hint="eastAsia" w:ascii="方正仿宋_GB2312" w:hAnsi="方正仿宋_GB2312" w:eastAsia="方正仿宋_GB2312" w:cs="方正仿宋_GB2312"/>
          <w:b w:val="0"/>
          <w:bCs w:val="0"/>
          <w:color w:val="auto"/>
          <w:kern w:val="2"/>
          <w:sz w:val="32"/>
          <w:szCs w:val="24"/>
          <w:lang w:val="en-US" w:eastAsia="zh-CN" w:bidi="ar-SA"/>
        </w:rPr>
      </w:pPr>
      <w:r>
        <w:rPr>
          <w:rFonts w:hint="eastAsia" w:ascii="方正仿宋_GB2312" w:hAnsi="方正仿宋_GB2312" w:eastAsia="方正仿宋_GB2312" w:cs="方正仿宋_GB2312"/>
          <w:b w:val="0"/>
          <w:bCs w:val="0"/>
          <w:color w:val="auto"/>
          <w:kern w:val="2"/>
          <w:sz w:val="32"/>
          <w:szCs w:val="24"/>
          <w:lang w:val="en-US" w:eastAsia="zh-CN" w:bidi="ar-SA"/>
        </w:rPr>
        <w:t>a）有大阴影出现.其长径不小于20 mm.短径大于 10 mm；</w:t>
      </w:r>
      <w:bookmarkEnd w:id="40"/>
      <w:bookmarkEnd w:id="41"/>
      <w:bookmarkEnd w:id="42"/>
      <w:bookmarkStart w:id="43" w:name="_Toc228006678"/>
      <w:bookmarkStart w:id="44" w:name="_Toc228006781"/>
      <w:bookmarkStart w:id="45" w:name="_Toc228006642"/>
    </w:p>
    <w:p w14:paraId="61DF704E">
      <w:pPr>
        <w:pStyle w:val="15"/>
        <w:numPr>
          <w:ilvl w:val="0"/>
          <w:numId w:val="0"/>
        </w:numPr>
        <w:ind w:firstLine="640" w:firstLineChars="200"/>
        <w:rPr>
          <w:rFonts w:hint="eastAsia" w:ascii="方正仿宋_GB2312" w:hAnsi="方正仿宋_GB2312" w:eastAsia="方正仿宋_GB2312" w:cs="方正仿宋_GB2312"/>
          <w:b w:val="0"/>
          <w:bCs w:val="0"/>
          <w:color w:val="auto"/>
          <w:kern w:val="2"/>
          <w:sz w:val="32"/>
          <w:szCs w:val="24"/>
          <w:lang w:val="en-US" w:eastAsia="zh-CN" w:bidi="ar-SA"/>
        </w:rPr>
      </w:pPr>
      <w:r>
        <w:rPr>
          <w:rFonts w:hint="eastAsia" w:ascii="方正仿宋_GB2312" w:hAnsi="方正仿宋_GB2312" w:eastAsia="方正仿宋_GB2312" w:cs="方正仿宋_GB2312"/>
          <w:b w:val="0"/>
          <w:bCs w:val="0"/>
          <w:color w:val="auto"/>
          <w:kern w:val="2"/>
          <w:sz w:val="32"/>
          <w:szCs w:val="24"/>
          <w:lang w:val="en-US" w:eastAsia="zh-CN" w:bidi="ar-SA"/>
        </w:rPr>
        <w:t>b）有总体密集度3级的小阴影，分布范围超过4个肺区并有小阴影聚集；</w:t>
      </w:r>
      <w:bookmarkEnd w:id="43"/>
      <w:bookmarkEnd w:id="44"/>
      <w:bookmarkEnd w:id="45"/>
      <w:bookmarkStart w:id="46" w:name="_Toc228006643"/>
      <w:bookmarkStart w:id="47" w:name="_Toc228006782"/>
      <w:bookmarkStart w:id="48" w:name="_Toc228006679"/>
    </w:p>
    <w:p w14:paraId="16D8A28C">
      <w:pPr>
        <w:pStyle w:val="15"/>
        <w:numPr>
          <w:ilvl w:val="0"/>
          <w:numId w:val="0"/>
        </w:numPr>
        <w:ind w:firstLine="640" w:firstLineChars="200"/>
        <w:rPr>
          <w:rFonts w:hint="eastAsia" w:ascii="方正仿宋_GB2312" w:hAnsi="方正仿宋_GB2312" w:eastAsia="方正仿宋_GB2312" w:cs="方正仿宋_GB2312"/>
          <w:b w:val="0"/>
          <w:bCs w:val="0"/>
          <w:color w:val="auto"/>
          <w:kern w:val="2"/>
          <w:sz w:val="32"/>
          <w:szCs w:val="24"/>
          <w:lang w:val="en-US" w:eastAsia="zh-CN" w:bidi="ar-SA"/>
        </w:rPr>
      </w:pPr>
      <w:r>
        <w:rPr>
          <w:rFonts w:hint="eastAsia" w:ascii="方正仿宋_GB2312" w:hAnsi="方正仿宋_GB2312" w:eastAsia="方正仿宋_GB2312" w:cs="方正仿宋_GB2312"/>
          <w:b w:val="0"/>
          <w:bCs w:val="0"/>
          <w:color w:val="auto"/>
          <w:kern w:val="2"/>
          <w:sz w:val="32"/>
          <w:szCs w:val="24"/>
          <w:lang w:val="en-US" w:eastAsia="zh-CN" w:bidi="ar-SA"/>
        </w:rPr>
        <w:t>c）有总体密集度3级的小阴影，分布范围超过4个肺区并有大阴影；</w:t>
      </w:r>
      <w:bookmarkEnd w:id="46"/>
      <w:bookmarkEnd w:id="47"/>
      <w:bookmarkEnd w:id="48"/>
      <w:bookmarkStart w:id="49" w:name="_Toc228006680"/>
      <w:bookmarkStart w:id="50" w:name="_Toc228006783"/>
      <w:bookmarkStart w:id="51" w:name="_Toc228006644"/>
    </w:p>
    <w:p w14:paraId="2E6FA9AF">
      <w:pPr>
        <w:pStyle w:val="15"/>
        <w:numPr>
          <w:ilvl w:val="0"/>
          <w:numId w:val="0"/>
        </w:numPr>
        <w:ind w:firstLine="640" w:firstLineChars="200"/>
        <w:rPr>
          <w:rFonts w:hint="eastAsia" w:ascii="方正仿宋_GB2312" w:hAnsi="方正仿宋_GB2312" w:eastAsia="方正仿宋_GB2312" w:cs="方正仿宋_GB2312"/>
          <w:b w:val="0"/>
          <w:bCs w:val="0"/>
          <w:color w:val="auto"/>
          <w:kern w:val="2"/>
          <w:sz w:val="32"/>
          <w:szCs w:val="24"/>
          <w:lang w:val="en-US" w:eastAsia="zh-CN" w:bidi="ar-SA"/>
        </w:rPr>
      </w:pPr>
      <w:r>
        <w:rPr>
          <w:rFonts w:hint="eastAsia" w:ascii="方正仿宋_GB2312" w:hAnsi="方正仿宋_GB2312" w:eastAsia="方正仿宋_GB2312" w:cs="方正仿宋_GB2312"/>
          <w:b w:val="0"/>
          <w:bCs w:val="0"/>
          <w:color w:val="auto"/>
          <w:kern w:val="2"/>
          <w:sz w:val="32"/>
          <w:szCs w:val="24"/>
          <w:lang w:val="en-US" w:eastAsia="zh-CN" w:bidi="ar-SA"/>
        </w:rPr>
        <w:t>d）接触石棉粉尘，有总体密集度3级的小阴影，分布范围超过4个肺区，同时单个或两侧客个胸</w:t>
      </w:r>
      <w:bookmarkEnd w:id="49"/>
      <w:bookmarkEnd w:id="50"/>
      <w:bookmarkEnd w:id="51"/>
      <w:bookmarkStart w:id="52" w:name="_Toc228006645"/>
      <w:bookmarkStart w:id="53" w:name="_Toc228006784"/>
      <w:bookmarkStart w:id="54" w:name="_Toc228006681"/>
      <w:r>
        <w:rPr>
          <w:rFonts w:hint="eastAsia" w:ascii="方正仿宋_GB2312" w:hAnsi="方正仿宋_GB2312" w:eastAsia="方正仿宋_GB2312" w:cs="方正仿宋_GB2312"/>
          <w:b w:val="0"/>
          <w:bCs w:val="0"/>
          <w:color w:val="auto"/>
          <w:kern w:val="2"/>
          <w:sz w:val="32"/>
          <w:szCs w:val="24"/>
          <w:lang w:val="en-US" w:eastAsia="zh-CN" w:bidi="ar-SA"/>
        </w:rPr>
        <w:t>膜斑长度之和超过单侧胸壁长度的二分之一或累及心缘使其部分显示蓬乱。</w:t>
      </w:r>
      <w:bookmarkEnd w:id="52"/>
      <w:bookmarkEnd w:id="53"/>
      <w:bookmarkEnd w:id="54"/>
    </w:p>
    <w:p w14:paraId="5646BDB9">
      <w:pPr>
        <w:numPr>
          <w:ilvl w:val="0"/>
          <w:numId w:val="0"/>
        </w:numPr>
        <w:ind w:firstLine="640" w:firstLineChars="200"/>
        <w:rPr>
          <w:rFonts w:hint="eastAsia" w:ascii="方正仿宋_GB2312" w:hAnsi="方正仿宋_GB2312" w:eastAsia="方正仿宋_GB2312" w:cs="方正仿宋_GB2312"/>
          <w:b w:val="0"/>
          <w:bCs w:val="0"/>
          <w:color w:val="auto"/>
          <w:lang w:val="en-US" w:eastAsia="zh-CN"/>
        </w:rPr>
      </w:pPr>
    </w:p>
    <w:p w14:paraId="1818DD1D">
      <w:pPr>
        <w:numPr>
          <w:ilvl w:val="0"/>
          <w:numId w:val="0"/>
        </w:numPr>
        <w:rPr>
          <w:rFonts w:hint="eastAsia" w:ascii="方正仿宋_GB2312" w:hAnsi="方正仿宋_GB2312" w:eastAsia="方正仿宋_GB2312" w:cs="方正仿宋_GB2312"/>
          <w:b/>
          <w:bCs/>
          <w:color w:val="auto"/>
          <w:lang w:val="en-US" w:eastAsia="zh-CN"/>
        </w:rPr>
      </w:pPr>
      <w:r>
        <w:rPr>
          <w:rFonts w:hint="eastAsia" w:ascii="方正仿宋_GB2312" w:hAnsi="方正仿宋_GB2312" w:eastAsia="方正仿宋_GB2312" w:cs="方正仿宋_GB2312"/>
          <w:b/>
          <w:bCs/>
          <w:color w:val="auto"/>
          <w:lang w:val="en-US" w:eastAsia="zh-CN"/>
        </w:rPr>
        <w:t>（三）治疗方案</w:t>
      </w:r>
    </w:p>
    <w:p w14:paraId="70F198E5">
      <w:pPr>
        <w:pStyle w:val="17"/>
        <w:numPr>
          <w:ilvl w:val="1"/>
          <w:numId w:val="0"/>
        </w:numPr>
        <w:spacing w:before="240" w:after="240"/>
        <w:ind w:left="0" w:leftChars="0" w:firstLine="0" w:firstLineChars="0"/>
        <w:rPr>
          <w:rFonts w:hint="eastAsia"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val="0"/>
          <w:bCs w:val="0"/>
          <w:color w:val="auto"/>
          <w:kern w:val="2"/>
          <w:sz w:val="32"/>
          <w:szCs w:val="24"/>
          <w:lang w:val="en-US" w:eastAsia="zh-CN" w:bidi="ar-SA"/>
        </w:rPr>
        <w:t>根据编制组的工作经验总结出以脏腑推拿手法为主，同时根据患者病情</w:t>
      </w:r>
      <w:bookmarkStart w:id="55" w:name="_Toc227903915"/>
      <w:bookmarkStart w:id="56" w:name="_Toc227907117"/>
      <w:bookmarkStart w:id="57" w:name="_Toc227903778"/>
      <w:bookmarkStart w:id="58" w:name="_Toc227904326"/>
      <w:bookmarkStart w:id="59" w:name="_Toc228007061"/>
      <w:bookmarkStart w:id="60" w:name="_Toc228007208"/>
      <w:bookmarkStart w:id="61" w:name="_Toc228007165"/>
      <w:bookmarkStart w:id="62" w:name="_Toc223139943"/>
      <w:bookmarkStart w:id="63" w:name="_Toc228006651"/>
      <w:bookmarkStart w:id="64" w:name="_Toc227907207"/>
      <w:bookmarkStart w:id="65" w:name="_Toc223138932"/>
      <w:bookmarkStart w:id="66" w:name="_Toc228006790"/>
      <w:bookmarkStart w:id="67" w:name="_Toc227909011"/>
      <w:bookmarkStart w:id="68" w:name="_Toc228006687"/>
      <w:r>
        <w:rPr>
          <w:rFonts w:hint="eastAsia" w:ascii="方正仿宋_GB2312" w:hAnsi="方正仿宋_GB2312" w:eastAsia="方正仿宋_GB2312" w:cs="方正仿宋_GB2312"/>
          <w:b w:val="0"/>
          <w:bCs w:val="0"/>
          <w:color w:val="auto"/>
          <w:kern w:val="2"/>
          <w:sz w:val="32"/>
          <w:szCs w:val="24"/>
          <w:lang w:val="en-US" w:eastAsia="zh-CN" w:bidi="ar-SA"/>
        </w:rPr>
        <w:t>日常调护</w:t>
      </w:r>
      <w:bookmarkEnd w:id="55"/>
      <w:bookmarkEnd w:id="56"/>
      <w:bookmarkEnd w:id="57"/>
      <w:bookmarkEnd w:id="58"/>
      <w:bookmarkEnd w:id="59"/>
      <w:bookmarkEnd w:id="60"/>
      <w:bookmarkEnd w:id="61"/>
      <w:bookmarkEnd w:id="62"/>
      <w:bookmarkEnd w:id="63"/>
      <w:bookmarkEnd w:id="64"/>
      <w:bookmarkEnd w:id="65"/>
      <w:bookmarkEnd w:id="66"/>
      <w:bookmarkEnd w:id="67"/>
      <w:bookmarkEnd w:id="68"/>
      <w:r>
        <w:rPr>
          <w:rFonts w:hint="eastAsia" w:ascii="方正仿宋_GB2312" w:hAnsi="方正仿宋_GB2312" w:eastAsia="方正仿宋_GB2312" w:cs="方正仿宋_GB2312"/>
          <w:b w:val="0"/>
          <w:bCs w:val="0"/>
          <w:color w:val="auto"/>
          <w:kern w:val="2"/>
          <w:sz w:val="32"/>
          <w:szCs w:val="24"/>
          <w:lang w:val="en-US" w:eastAsia="zh-CN" w:bidi="ar-SA"/>
        </w:rPr>
        <w:t>。</w:t>
      </w:r>
    </w:p>
    <w:p w14:paraId="405BD5E7">
      <w:pPr>
        <w:numPr>
          <w:ilvl w:val="0"/>
          <w:numId w:val="0"/>
        </w:numPr>
        <w:rPr>
          <w:rFonts w:hint="eastAsia" w:ascii="方正仿宋_GB2312" w:hAnsi="方正仿宋_GB2312" w:eastAsia="方正仿宋_GB2312" w:cs="方正仿宋_GB2312"/>
          <w:b/>
          <w:bCs/>
          <w:color w:val="auto"/>
          <w:lang w:val="en-US" w:eastAsia="zh-CN"/>
        </w:rPr>
      </w:pPr>
      <w:r>
        <w:rPr>
          <w:rFonts w:hint="eastAsia" w:ascii="方正仿宋_GB2312" w:hAnsi="方正仿宋_GB2312" w:eastAsia="方正仿宋_GB2312" w:cs="方正仿宋_GB2312"/>
          <w:b/>
          <w:bCs/>
          <w:color w:val="auto"/>
          <w:lang w:val="en-US" w:eastAsia="zh-CN"/>
        </w:rPr>
        <w:t>（四）治疗方法</w:t>
      </w:r>
    </w:p>
    <w:p w14:paraId="790374FC">
      <w:pPr>
        <w:numPr>
          <w:ilvl w:val="0"/>
          <w:numId w:val="0"/>
        </w:numPr>
        <w:ind w:firstLine="640" w:firstLineChars="200"/>
        <w:rPr>
          <w:rFonts w:hint="eastAsia" w:ascii="方正仿宋_GB2312" w:hAnsi="方正仿宋_GB2312" w:eastAsia="方正仿宋_GB2312" w:cs="方正仿宋_GB2312"/>
          <w:b/>
          <w:bCs/>
          <w:color w:val="auto"/>
          <w:lang w:val="en-US" w:eastAsia="zh-CN"/>
        </w:rPr>
      </w:pPr>
      <w:r>
        <w:rPr>
          <w:rFonts w:hint="eastAsia" w:ascii="方正仿宋_GB2312" w:hAnsi="方正仿宋_GB2312" w:eastAsia="方正仿宋_GB2312" w:cs="方正仿宋_GB2312"/>
          <w:b w:val="0"/>
          <w:bCs w:val="0"/>
          <w:color w:val="auto"/>
          <w:lang w:val="en-US" w:eastAsia="zh-CN"/>
        </w:rPr>
        <w:t>4.1中医外治法</w:t>
      </w:r>
    </w:p>
    <w:p w14:paraId="42E7C948">
      <w:pPr>
        <w:numPr>
          <w:ilvl w:val="0"/>
          <w:numId w:val="0"/>
        </w:numPr>
        <w:ind w:firstLine="640" w:firstLineChars="200"/>
        <w:rPr>
          <w:rFonts w:hint="eastAsia" w:ascii="方正仿宋_GB2312" w:hAnsi="方正仿宋_GB2312" w:eastAsia="方正仿宋_GB2312" w:cs="方正仿宋_GB2312"/>
          <w:b/>
          <w:bCs/>
          <w:color w:val="auto"/>
          <w:lang w:val="en-US" w:eastAsia="zh-CN"/>
        </w:rPr>
      </w:pPr>
      <w:r>
        <w:rPr>
          <w:rFonts w:hint="eastAsia" w:ascii="方正仿宋_GB2312" w:hAnsi="方正仿宋_GB2312" w:eastAsia="方正仿宋_GB2312" w:cs="方正仿宋_GB2312"/>
          <w:b w:val="0"/>
          <w:bCs w:val="0"/>
          <w:color w:val="auto"/>
          <w:lang w:val="en-US" w:eastAsia="zh-CN"/>
        </w:rPr>
        <w:t>编制组近10年来接诊尘肺病患者超2万人次，2023年广西壮族自治区卫生健康委员会、广西壮族自治区中医药管理局发布《广西职业性尘肺病和噪声聋中医药防治方案（试行版）》，编制组依托该方案进一步规范了脏腑推拿治疗尘肺病的技术流程；2023-2026年，中医脏腑推拿累计治疗尘肺病患者超3000人次，治疗有效率超90％，有效改善了患者的临床症状和生活质量。目前已将中医脏腑推拿治疗尘肺病的技术规范在桂林市中医医院、广西中医药大学第一附属医院、广西壮族自治区江滨医院等多家单位推广应用，更好地提高了尘肺病患者的治疗效果。</w:t>
      </w:r>
    </w:p>
    <w:p w14:paraId="21830B3C">
      <w:pPr>
        <w:numPr>
          <w:ilvl w:val="0"/>
          <w:numId w:val="0"/>
        </w:numPr>
        <w:ind w:firstLine="640" w:firstLineChars="200"/>
        <w:rPr>
          <w:rFonts w:hint="eastAsia"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val="0"/>
          <w:bCs w:val="0"/>
          <w:color w:val="auto"/>
          <w:lang w:val="en-US" w:eastAsia="zh-CN"/>
        </w:rPr>
        <w:t>4.1.1脏腑推拿手法</w:t>
      </w:r>
    </w:p>
    <w:p w14:paraId="64EB00D8">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bookmarkStart w:id="69" w:name="_Hlk164236513"/>
      <w:r>
        <w:rPr>
          <w:rFonts w:hint="eastAsia" w:ascii="方正仿宋_GB2312" w:hAnsi="方正仿宋_GB2312" w:eastAsia="方正仿宋_GB2312" w:cs="方正仿宋_GB2312"/>
          <w:b w:val="0"/>
          <w:bCs w:val="0"/>
          <w:color w:val="auto"/>
          <w:lang w:val="en-US" w:eastAsia="zh-CN"/>
        </w:rPr>
        <w:t>脏腑推拿手法治疗原则以补虚泻实为主。手法操作时，患者取坐位或仰卧位或俯卧位，术者排空二便立于患侧。手法操作过程遵循“由轻渐重、再由重至轻”符合《医宗金鉴》“轻重缓急”的推拿原则。</w:t>
      </w:r>
    </w:p>
    <w:p w14:paraId="2429FAE0">
      <w:pPr>
        <w:numPr>
          <w:ilvl w:val="0"/>
          <w:numId w:val="4"/>
        </w:numPr>
        <w:ind w:firstLine="640" w:firstLineChars="200"/>
        <w:rPr>
          <w:rFonts w:hint="default" w:ascii="方正仿宋_GB2312" w:hAnsi="方正仿宋_GB2312" w:eastAsia="方正仿宋_GB2312" w:cs="方正仿宋_GB2312"/>
          <w:b w:val="0"/>
          <w:bCs w:val="0"/>
          <w:color w:val="000000" w:themeColor="text1"/>
          <w:lang w:val="en-US" w:eastAsia="zh-CN"/>
          <w14:textFill>
            <w14:solidFill>
              <w14:schemeClr w14:val="tx1"/>
            </w14:solidFill>
          </w14:textFill>
        </w:rPr>
      </w:pPr>
      <w:r>
        <w:rPr>
          <w:rFonts w:hint="eastAsia" w:ascii="方正仿宋_GB2312" w:hAnsi="方正仿宋_GB2312" w:eastAsia="方正仿宋_GB2312" w:cs="方正仿宋_GB2312"/>
          <w:b w:val="0"/>
          <w:bCs w:val="0"/>
          <w:color w:val="auto"/>
          <w:lang w:val="en-US" w:eastAsia="zh-CN"/>
        </w:rPr>
        <w:t>根据标准编制组工作经验确定了在邪盛痹重期（实证）及邪微痹缓期（虚证），手法操作要领包括：摩腹、开中焦利胃肠浊气下降、开下焦使清气上升、开上焦使气分下达丹田以及点揉带脉使周身表里气通等。其中在邪盛痹重期（实证）摩腹时以顺时针为主，腹以通为和；邪微痹缓期（虚证）摩法、擦法以温热为度，重点培补元气。</w:t>
      </w:r>
      <w:r>
        <w:rPr>
          <w:rFonts w:hint="eastAsia" w:ascii="方正仿宋_GB2312" w:hAnsi="方正仿宋_GB2312" w:eastAsia="方正仿宋_GB2312" w:cs="方正仿宋_GB2312"/>
          <w:b w:val="0"/>
          <w:bCs w:val="0"/>
          <w:color w:val="000000" w:themeColor="text1"/>
          <w:lang w:val="en-US" w:eastAsia="zh-CN"/>
          <w14:textFill>
            <w14:solidFill>
              <w14:schemeClr w14:val="tx1"/>
            </w14:solidFill>
          </w14:textFill>
        </w:rPr>
        <w:t>推拿时间弹性范围，满足不同患者病情需求，避免时间过短（筋膜松解不足），脏腑功能启动不足；或时间过长（筋膜松解太过），脏腑耗气过度。</w:t>
      </w:r>
    </w:p>
    <w:p w14:paraId="1B8FC6A2">
      <w:pPr>
        <w:numPr>
          <w:ilvl w:val="0"/>
          <w:numId w:val="0"/>
        </w:numPr>
        <w:ind w:firstLine="640" w:firstLineChars="200"/>
        <w:rPr>
          <w:rFonts w:hint="eastAsia"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val="0"/>
          <w:bCs w:val="0"/>
          <w:color w:val="auto"/>
          <w:lang w:val="en-US" w:eastAsia="zh-CN"/>
        </w:rPr>
        <w:t>具体操作规范如下：</w:t>
      </w:r>
    </w:p>
    <w:p w14:paraId="7FBBDAC4">
      <w:pPr>
        <w:numPr>
          <w:ilvl w:val="0"/>
          <w:numId w:val="0"/>
        </w:numPr>
        <w:ind w:firstLine="640" w:firstLineChars="200"/>
        <w:rPr>
          <w:rFonts w:hint="eastAsia"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val="0"/>
          <w:bCs w:val="0"/>
          <w:color w:val="auto"/>
          <w:lang w:val="en-US" w:eastAsia="zh-CN"/>
        </w:rPr>
        <w:t>邪盛痹重期（实证）</w:t>
      </w:r>
    </w:p>
    <w:p w14:paraId="05DBE220">
      <w:pPr>
        <w:numPr>
          <w:ilvl w:val="0"/>
          <w:numId w:val="4"/>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顺时针摩腹、摩丹田2</w:t>
      </w:r>
      <w:r>
        <w:rPr>
          <w:rFonts w:hint="eastAsia" w:ascii="方正仿宋_GB2312" w:hAnsi="方正仿宋_GB2312" w:eastAsia="方正仿宋_GB2312" w:cs="方正仿宋_GB2312"/>
          <w:b w:val="0"/>
          <w:bCs w:val="0"/>
          <w:color w:val="auto"/>
          <w:lang w:val="en-US" w:eastAsia="zh-CN"/>
        </w:rPr>
        <w:t>-3</w:t>
      </w:r>
      <w:r>
        <w:rPr>
          <w:rFonts w:hint="default" w:ascii="方正仿宋_GB2312" w:hAnsi="方正仿宋_GB2312" w:eastAsia="方正仿宋_GB2312" w:cs="方正仿宋_GB2312"/>
          <w:b w:val="0"/>
          <w:bCs w:val="0"/>
          <w:color w:val="auto"/>
          <w:lang w:val="en-US" w:eastAsia="zh-CN"/>
        </w:rPr>
        <w:t>分钟:逆时针摩腹、摩丹田</w:t>
      </w:r>
      <w:r>
        <w:rPr>
          <w:rFonts w:hint="eastAsia" w:ascii="方正仿宋_GB2312" w:hAnsi="方正仿宋_GB2312" w:eastAsia="方正仿宋_GB2312" w:cs="方正仿宋_GB2312"/>
          <w:b w:val="0"/>
          <w:bCs w:val="0"/>
          <w:color w:val="auto"/>
          <w:lang w:val="en-US" w:eastAsia="zh-CN"/>
        </w:rPr>
        <w:t>2-3</w:t>
      </w:r>
      <w:r>
        <w:rPr>
          <w:rFonts w:hint="default" w:ascii="方正仿宋_GB2312" w:hAnsi="方正仿宋_GB2312" w:eastAsia="方正仿宋_GB2312" w:cs="方正仿宋_GB2312"/>
          <w:b w:val="0"/>
          <w:bCs w:val="0"/>
          <w:color w:val="auto"/>
          <w:lang w:val="en-US" w:eastAsia="zh-CN"/>
        </w:rPr>
        <w:t>分钟。便秘、腹胀者，顺时针摩腹、摩丹田</w:t>
      </w:r>
      <w:r>
        <w:rPr>
          <w:rFonts w:hint="eastAsia" w:ascii="方正仿宋_GB2312" w:hAnsi="方正仿宋_GB2312" w:eastAsia="方正仿宋_GB2312" w:cs="方正仿宋_GB2312"/>
          <w:b w:val="0"/>
          <w:bCs w:val="0"/>
          <w:color w:val="auto"/>
          <w:lang w:val="en-US" w:eastAsia="zh-CN"/>
        </w:rPr>
        <w:t>2-</w:t>
      </w:r>
      <w:r>
        <w:rPr>
          <w:rFonts w:hint="default" w:ascii="方正仿宋_GB2312" w:hAnsi="方正仿宋_GB2312" w:eastAsia="方正仿宋_GB2312" w:cs="方正仿宋_GB2312"/>
          <w:b w:val="0"/>
          <w:bCs w:val="0"/>
          <w:color w:val="auto"/>
          <w:lang w:val="en-US" w:eastAsia="zh-CN"/>
        </w:rPr>
        <w:t>3分钟；泄泻者逆时针摩腹、摩丹田</w:t>
      </w:r>
      <w:r>
        <w:rPr>
          <w:rFonts w:hint="eastAsia" w:ascii="方正仿宋_GB2312" w:hAnsi="方正仿宋_GB2312" w:eastAsia="方正仿宋_GB2312" w:cs="方正仿宋_GB2312"/>
          <w:b w:val="0"/>
          <w:bCs w:val="0"/>
          <w:color w:val="auto"/>
          <w:lang w:val="en-US" w:eastAsia="zh-CN"/>
        </w:rPr>
        <w:t>2-</w:t>
      </w:r>
      <w:r>
        <w:rPr>
          <w:rFonts w:hint="default" w:ascii="方正仿宋_GB2312" w:hAnsi="方正仿宋_GB2312" w:eastAsia="方正仿宋_GB2312" w:cs="方正仿宋_GB2312"/>
          <w:b w:val="0"/>
          <w:bCs w:val="0"/>
          <w:color w:val="auto"/>
          <w:lang w:val="en-US" w:eastAsia="zh-CN"/>
        </w:rPr>
        <w:t>3分钟，(摩腹以顺时针为主，腹以通为和</w:t>
      </w:r>
      <w:r>
        <w:rPr>
          <w:rFonts w:hint="eastAsia" w:ascii="方正仿宋_GB2312" w:hAnsi="方正仿宋_GB2312" w:eastAsia="方正仿宋_GB2312" w:cs="方正仿宋_GB2312"/>
          <w:b w:val="0"/>
          <w:bCs w:val="0"/>
          <w:color w:val="auto"/>
          <w:lang w:val="en-US" w:eastAsia="zh-CN"/>
        </w:rPr>
        <w:t>，</w:t>
      </w:r>
      <w:r>
        <w:rPr>
          <w:rFonts w:hint="default" w:ascii="方正仿宋_GB2312" w:hAnsi="方正仿宋_GB2312" w:eastAsia="方正仿宋_GB2312" w:cs="方正仿宋_GB2312"/>
          <w:b w:val="0"/>
          <w:bCs w:val="0"/>
          <w:color w:val="auto"/>
          <w:lang w:val="en-US" w:eastAsia="zh-CN"/>
        </w:rPr>
        <w:t>)。</w:t>
      </w:r>
    </w:p>
    <w:p w14:paraId="1A5AF189">
      <w:pPr>
        <w:numPr>
          <w:ilvl w:val="0"/>
          <w:numId w:val="0"/>
        </w:numPr>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drawing>
          <wp:inline distT="0" distB="0" distL="114300" distR="114300">
            <wp:extent cx="4144645" cy="3107690"/>
            <wp:effectExtent l="0" t="0" r="635" b="1270"/>
            <wp:docPr id="3" name="图片 3" descr="微信图片_20260630172216_115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_20260630172216_115_8"/>
                    <pic:cNvPicPr>
                      <a:picLocks noChangeAspect="1"/>
                    </pic:cNvPicPr>
                  </pic:nvPicPr>
                  <pic:blipFill>
                    <a:blip r:embed="rId10"/>
                    <a:stretch>
                      <a:fillRect/>
                    </a:stretch>
                  </pic:blipFill>
                  <pic:spPr>
                    <a:xfrm>
                      <a:off x="0" y="0"/>
                      <a:ext cx="4144645" cy="3107690"/>
                    </a:xfrm>
                    <a:prstGeom prst="rect">
                      <a:avLst/>
                    </a:prstGeom>
                  </pic:spPr>
                </pic:pic>
              </a:graphicData>
            </a:graphic>
          </wp:inline>
        </w:drawing>
      </w:r>
    </w:p>
    <w:p w14:paraId="5F7EA3E4">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2、开中焦以利胃肠浊气下降。一指禅推阑门、巨阙、上院、中院、建里、左梁门、右石关等穴。共3</w:t>
      </w:r>
      <w:r>
        <w:rPr>
          <w:rFonts w:hint="eastAsia" w:ascii="方正仿宋_GB2312" w:hAnsi="方正仿宋_GB2312" w:eastAsia="方正仿宋_GB2312" w:cs="方正仿宋_GB2312"/>
          <w:b w:val="0"/>
          <w:bCs w:val="0"/>
          <w:color w:val="auto"/>
          <w:lang w:val="en-US" w:eastAsia="zh-CN"/>
        </w:rPr>
        <w:t>-4</w:t>
      </w:r>
      <w:r>
        <w:rPr>
          <w:rFonts w:hint="default" w:ascii="方正仿宋_GB2312" w:hAnsi="方正仿宋_GB2312" w:eastAsia="方正仿宋_GB2312" w:cs="方正仿宋_GB2312"/>
          <w:b w:val="0"/>
          <w:bCs w:val="0"/>
          <w:color w:val="auto"/>
          <w:lang w:val="en-US" w:eastAsia="zh-CN"/>
        </w:rPr>
        <w:t>分钟。（脾虚者加脾俞、足三里穴）</w:t>
      </w:r>
    </w:p>
    <w:p w14:paraId="1862397F">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3、开下焦使清气由之上升。一指禅推气海等穴1</w:t>
      </w:r>
      <w:r>
        <w:rPr>
          <w:rFonts w:hint="eastAsia" w:ascii="方正仿宋_GB2312" w:hAnsi="方正仿宋_GB2312" w:eastAsia="方正仿宋_GB2312" w:cs="方正仿宋_GB2312"/>
          <w:b w:val="0"/>
          <w:bCs w:val="0"/>
          <w:color w:val="auto"/>
          <w:lang w:val="en-US" w:eastAsia="zh-CN"/>
        </w:rPr>
        <w:t>-2</w:t>
      </w:r>
      <w:r>
        <w:rPr>
          <w:rFonts w:hint="default" w:ascii="方正仿宋_GB2312" w:hAnsi="方正仿宋_GB2312" w:eastAsia="方正仿宋_GB2312" w:cs="方正仿宋_GB2312"/>
          <w:b w:val="0"/>
          <w:bCs w:val="0"/>
          <w:color w:val="auto"/>
          <w:lang w:val="en-US" w:eastAsia="zh-CN"/>
        </w:rPr>
        <w:t>分钟，</w:t>
      </w:r>
    </w:p>
    <w:p w14:paraId="0B44848C">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4、点揉带脉使周身表里气通。按揉两侧带脉穴共1</w:t>
      </w:r>
      <w:r>
        <w:rPr>
          <w:rFonts w:hint="eastAsia" w:ascii="方正仿宋_GB2312" w:hAnsi="方正仿宋_GB2312" w:eastAsia="方正仿宋_GB2312" w:cs="方正仿宋_GB2312"/>
          <w:b w:val="0"/>
          <w:bCs w:val="0"/>
          <w:color w:val="auto"/>
          <w:lang w:val="en-US" w:eastAsia="zh-CN"/>
        </w:rPr>
        <w:t>-2</w:t>
      </w:r>
      <w:r>
        <w:rPr>
          <w:rFonts w:hint="default" w:ascii="方正仿宋_GB2312" w:hAnsi="方正仿宋_GB2312" w:eastAsia="方正仿宋_GB2312" w:cs="方正仿宋_GB2312"/>
          <w:b w:val="0"/>
          <w:bCs w:val="0"/>
          <w:color w:val="auto"/>
          <w:lang w:val="en-US" w:eastAsia="zh-CN"/>
        </w:rPr>
        <w:t>分钟。</w:t>
      </w:r>
    </w:p>
    <w:p w14:paraId="38AC279A">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drawing>
          <wp:inline distT="0" distB="0" distL="114300" distR="114300">
            <wp:extent cx="4084955" cy="3063240"/>
            <wp:effectExtent l="0" t="0" r="10795" b="3810"/>
            <wp:docPr id="5" name="图片 5" descr="微信图片_20260630172228_117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260630172228_117_8"/>
                    <pic:cNvPicPr>
                      <a:picLocks noChangeAspect="1"/>
                    </pic:cNvPicPr>
                  </pic:nvPicPr>
                  <pic:blipFill>
                    <a:blip r:embed="rId11"/>
                    <a:stretch>
                      <a:fillRect/>
                    </a:stretch>
                  </pic:blipFill>
                  <pic:spPr>
                    <a:xfrm>
                      <a:off x="0" y="0"/>
                      <a:ext cx="4084955" cy="3063240"/>
                    </a:xfrm>
                    <a:prstGeom prst="rect">
                      <a:avLst/>
                    </a:prstGeom>
                  </pic:spPr>
                </pic:pic>
              </a:graphicData>
            </a:graphic>
          </wp:inline>
        </w:drawing>
      </w:r>
    </w:p>
    <w:p w14:paraId="5E9DA64E">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5、开上焦。一指禅重推云门、中府、膻中、天突、璇玑、华盖等穴，开郁肺气。共</w:t>
      </w:r>
      <w:r>
        <w:rPr>
          <w:rFonts w:hint="eastAsia" w:ascii="方正仿宋_GB2312" w:hAnsi="方正仿宋_GB2312" w:eastAsia="方正仿宋_GB2312" w:cs="方正仿宋_GB2312"/>
          <w:b w:val="0"/>
          <w:bCs w:val="0"/>
          <w:color w:val="auto"/>
          <w:lang w:val="en-US" w:eastAsia="zh-CN"/>
        </w:rPr>
        <w:t>5-</w:t>
      </w:r>
      <w:r>
        <w:rPr>
          <w:rFonts w:hint="default" w:ascii="方正仿宋_GB2312" w:hAnsi="方正仿宋_GB2312" w:eastAsia="方正仿宋_GB2312" w:cs="方正仿宋_GB2312"/>
          <w:b w:val="0"/>
          <w:bCs w:val="0"/>
          <w:color w:val="auto"/>
          <w:lang w:val="en-US" w:eastAsia="zh-CN"/>
        </w:rPr>
        <w:t>6分钟。(泻法为主，痰多者加丰隆穴)</w:t>
      </w:r>
    </w:p>
    <w:p w14:paraId="6101E80F">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6、搓胁肋，擦前胸部；疏肝理气宣肺。共</w:t>
      </w:r>
      <w:r>
        <w:rPr>
          <w:rFonts w:hint="eastAsia" w:ascii="方正仿宋_GB2312" w:hAnsi="方正仿宋_GB2312" w:eastAsia="方正仿宋_GB2312" w:cs="方正仿宋_GB2312"/>
          <w:b w:val="0"/>
          <w:bCs w:val="0"/>
          <w:color w:val="auto"/>
          <w:lang w:val="en-US" w:eastAsia="zh-CN"/>
        </w:rPr>
        <w:t>1-</w:t>
      </w:r>
      <w:r>
        <w:rPr>
          <w:rFonts w:hint="default" w:ascii="方正仿宋_GB2312" w:hAnsi="方正仿宋_GB2312" w:eastAsia="方正仿宋_GB2312" w:cs="方正仿宋_GB2312"/>
          <w:b w:val="0"/>
          <w:bCs w:val="0"/>
          <w:color w:val="auto"/>
          <w:lang w:val="en-US" w:eastAsia="zh-CN"/>
        </w:rPr>
        <w:t>2分钟。（肝郁者加期门、肝俞穴）</w:t>
      </w:r>
    </w:p>
    <w:p w14:paraId="2B470ABC">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eastAsia" w:eastAsia="宋体"/>
          <w:lang w:eastAsia="zh-CN"/>
        </w:rPr>
        <w:drawing>
          <wp:inline distT="0" distB="0" distL="114300" distR="114300">
            <wp:extent cx="2749550" cy="3862070"/>
            <wp:effectExtent l="0" t="0" r="5080" b="12700"/>
            <wp:docPr id="11" name="图片 11" descr="微信图片_20260630172313_122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微信图片_20260630172313_122_8"/>
                    <pic:cNvPicPr>
                      <a:picLocks noChangeAspect="1"/>
                    </pic:cNvPicPr>
                  </pic:nvPicPr>
                  <pic:blipFill>
                    <a:blip r:embed="rId12"/>
                    <a:stretch>
                      <a:fillRect/>
                    </a:stretch>
                  </pic:blipFill>
                  <pic:spPr>
                    <a:xfrm rot="16200000">
                      <a:off x="0" y="0"/>
                      <a:ext cx="2749550" cy="3862070"/>
                    </a:xfrm>
                    <a:prstGeom prst="rect">
                      <a:avLst/>
                    </a:prstGeom>
                  </pic:spPr>
                </pic:pic>
              </a:graphicData>
            </a:graphic>
          </wp:inline>
        </w:drawing>
      </w:r>
    </w:p>
    <w:p w14:paraId="21306C9B">
      <w:pPr>
        <w:numPr>
          <w:ilvl w:val="0"/>
          <w:numId w:val="5"/>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拿胸大肌，拇指横推胸大肌，掌根按压胸大肌，共</w:t>
      </w:r>
      <w:r>
        <w:rPr>
          <w:rFonts w:hint="eastAsia" w:ascii="方正仿宋_GB2312" w:hAnsi="方正仿宋_GB2312" w:eastAsia="方正仿宋_GB2312" w:cs="方正仿宋_GB2312"/>
          <w:b w:val="0"/>
          <w:bCs w:val="0"/>
          <w:color w:val="auto"/>
          <w:lang w:val="en-US" w:eastAsia="zh-CN"/>
        </w:rPr>
        <w:t>3-</w:t>
      </w:r>
      <w:r>
        <w:rPr>
          <w:rFonts w:hint="default" w:ascii="方正仿宋_GB2312" w:hAnsi="方正仿宋_GB2312" w:eastAsia="方正仿宋_GB2312" w:cs="方正仿宋_GB2312"/>
          <w:b w:val="0"/>
          <w:bCs w:val="0"/>
          <w:color w:val="auto"/>
          <w:lang w:val="en-US" w:eastAsia="zh-CN"/>
        </w:rPr>
        <w:t>4分钟。平推前胸1分钟。</w:t>
      </w:r>
    </w:p>
    <w:p w14:paraId="6C71479F">
      <w:pPr>
        <w:numPr>
          <w:ilvl w:val="0"/>
          <w:numId w:val="0"/>
        </w:numPr>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drawing>
          <wp:inline distT="0" distB="0" distL="114300" distR="114300">
            <wp:extent cx="3253740" cy="4339590"/>
            <wp:effectExtent l="0" t="0" r="3810" b="3810"/>
            <wp:docPr id="12" name="图片 12" descr="微信图片_20260630172318_123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微信图片_20260630172318_123_8"/>
                    <pic:cNvPicPr>
                      <a:picLocks noChangeAspect="1"/>
                    </pic:cNvPicPr>
                  </pic:nvPicPr>
                  <pic:blipFill>
                    <a:blip r:embed="rId13"/>
                    <a:stretch>
                      <a:fillRect/>
                    </a:stretch>
                  </pic:blipFill>
                  <pic:spPr>
                    <a:xfrm rot="16200000">
                      <a:off x="0" y="0"/>
                      <a:ext cx="3253740" cy="4339590"/>
                    </a:xfrm>
                    <a:prstGeom prst="rect">
                      <a:avLst/>
                    </a:prstGeom>
                  </pic:spPr>
                </pic:pic>
              </a:graphicData>
            </a:graphic>
          </wp:inline>
        </w:drawing>
      </w:r>
    </w:p>
    <w:p w14:paraId="05B0982A">
      <w:pPr>
        <w:numPr>
          <w:ilvl w:val="0"/>
          <w:numId w:val="5"/>
        </w:numPr>
        <w:ind w:left="0" w:leftChars="0"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点按大椎与肩井，使清气升浊气降，按揉定喘、风门穴、肺俞穴，降逆止咳平喘；按揉心俞穴、肝俞穴、脾俞穴、胃俞穴、肾俞穴，调理脏腑气机。最后平推肩背部、扣拍背部作为整理手法，并且有利于痰液的排出。共</w:t>
      </w:r>
      <w:r>
        <w:rPr>
          <w:rFonts w:hint="eastAsia" w:ascii="方正仿宋_GB2312" w:hAnsi="方正仿宋_GB2312" w:eastAsia="方正仿宋_GB2312" w:cs="方正仿宋_GB2312"/>
          <w:b w:val="0"/>
          <w:bCs w:val="0"/>
          <w:color w:val="auto"/>
          <w:lang w:val="en-US" w:eastAsia="zh-CN"/>
        </w:rPr>
        <w:t>3-</w:t>
      </w:r>
      <w:r>
        <w:rPr>
          <w:rFonts w:hint="default" w:ascii="方正仿宋_GB2312" w:hAnsi="方正仿宋_GB2312" w:eastAsia="方正仿宋_GB2312" w:cs="方正仿宋_GB2312"/>
          <w:b w:val="0"/>
          <w:bCs w:val="0"/>
          <w:color w:val="auto"/>
          <w:lang w:val="en-US" w:eastAsia="zh-CN"/>
        </w:rPr>
        <w:t>4分钟。</w:t>
      </w:r>
    </w:p>
    <w:p w14:paraId="2F7DB37C">
      <w:pPr>
        <w:numPr>
          <w:ilvl w:val="0"/>
          <w:numId w:val="0"/>
        </w:numPr>
        <w:ind w:leftChars="200"/>
        <w:rPr>
          <w:rFonts w:hint="default" w:ascii="方正仿宋_GB2312" w:hAnsi="方正仿宋_GB2312" w:eastAsia="方正仿宋_GB2312" w:cs="方正仿宋_GB2312"/>
          <w:b w:val="0"/>
          <w:bCs w:val="0"/>
          <w:color w:val="auto"/>
          <w:lang w:val="en-US" w:eastAsia="zh-CN"/>
        </w:rPr>
      </w:pPr>
      <w:r>
        <w:rPr>
          <w:rFonts w:hint="default"/>
          <w:lang w:val="en-US" w:eastAsia="zh-CN"/>
        </w:rPr>
        <w:drawing>
          <wp:inline distT="0" distB="0" distL="114300" distR="114300">
            <wp:extent cx="4077335" cy="2790190"/>
            <wp:effectExtent l="0" t="0" r="18415" b="10160"/>
            <wp:docPr id="13" name="图片 13" descr="微信图片_20260630171916_57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微信图片_20260630171916_57_9"/>
                    <pic:cNvPicPr>
                      <a:picLocks noChangeAspect="1"/>
                    </pic:cNvPicPr>
                  </pic:nvPicPr>
                  <pic:blipFill>
                    <a:blip r:embed="rId14"/>
                    <a:stretch>
                      <a:fillRect/>
                    </a:stretch>
                  </pic:blipFill>
                  <pic:spPr>
                    <a:xfrm>
                      <a:off x="0" y="0"/>
                      <a:ext cx="4077335" cy="2790190"/>
                    </a:xfrm>
                    <a:prstGeom prst="rect">
                      <a:avLst/>
                    </a:prstGeom>
                  </pic:spPr>
                </pic:pic>
              </a:graphicData>
            </a:graphic>
          </wp:inline>
        </w:drawing>
      </w:r>
    </w:p>
    <w:p w14:paraId="50595874">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邪微痹缓期（虚证）</w:t>
      </w:r>
    </w:p>
    <w:p w14:paraId="4432FBC8">
      <w:pPr>
        <w:numPr>
          <w:ilvl w:val="0"/>
          <w:numId w:val="6"/>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顺时针摩腹、摩丹田2</w:t>
      </w:r>
      <w:r>
        <w:rPr>
          <w:rFonts w:hint="eastAsia" w:ascii="方正仿宋_GB2312" w:hAnsi="方正仿宋_GB2312" w:eastAsia="方正仿宋_GB2312" w:cs="方正仿宋_GB2312"/>
          <w:b w:val="0"/>
          <w:bCs w:val="0"/>
          <w:color w:val="auto"/>
          <w:lang w:val="en-US" w:eastAsia="zh-CN"/>
        </w:rPr>
        <w:t>-3</w:t>
      </w:r>
      <w:r>
        <w:rPr>
          <w:rFonts w:hint="default" w:ascii="方正仿宋_GB2312" w:hAnsi="方正仿宋_GB2312" w:eastAsia="方正仿宋_GB2312" w:cs="方正仿宋_GB2312"/>
          <w:b w:val="0"/>
          <w:bCs w:val="0"/>
          <w:color w:val="auto"/>
          <w:lang w:val="en-US" w:eastAsia="zh-CN"/>
        </w:rPr>
        <w:t>分钟:逆时针摩腹、摩丹田</w:t>
      </w:r>
      <w:r>
        <w:rPr>
          <w:rFonts w:hint="eastAsia" w:ascii="方正仿宋_GB2312" w:hAnsi="方正仿宋_GB2312" w:eastAsia="方正仿宋_GB2312" w:cs="方正仿宋_GB2312"/>
          <w:b w:val="0"/>
          <w:bCs w:val="0"/>
          <w:color w:val="auto"/>
          <w:lang w:val="en-US" w:eastAsia="zh-CN"/>
        </w:rPr>
        <w:t>2-3</w:t>
      </w:r>
      <w:bookmarkStart w:id="70" w:name="_GoBack"/>
      <w:bookmarkEnd w:id="70"/>
      <w:r>
        <w:rPr>
          <w:rFonts w:hint="default" w:ascii="方正仿宋_GB2312" w:hAnsi="方正仿宋_GB2312" w:eastAsia="方正仿宋_GB2312" w:cs="方正仿宋_GB2312"/>
          <w:b w:val="0"/>
          <w:bCs w:val="0"/>
          <w:color w:val="auto"/>
          <w:lang w:val="en-US" w:eastAsia="zh-CN"/>
        </w:rPr>
        <w:t>分钟。便秘、腹胀者，顺时针摩腹、摩丹田</w:t>
      </w:r>
      <w:r>
        <w:rPr>
          <w:rFonts w:hint="eastAsia" w:ascii="方正仿宋_GB2312" w:hAnsi="方正仿宋_GB2312" w:eastAsia="方正仿宋_GB2312" w:cs="方正仿宋_GB2312"/>
          <w:b w:val="0"/>
          <w:bCs w:val="0"/>
          <w:color w:val="auto"/>
          <w:lang w:val="en-US" w:eastAsia="zh-CN"/>
        </w:rPr>
        <w:t>2-</w:t>
      </w:r>
      <w:r>
        <w:rPr>
          <w:rFonts w:hint="default" w:ascii="方正仿宋_GB2312" w:hAnsi="方正仿宋_GB2312" w:eastAsia="方正仿宋_GB2312" w:cs="方正仿宋_GB2312"/>
          <w:b w:val="0"/>
          <w:bCs w:val="0"/>
          <w:color w:val="auto"/>
          <w:lang w:val="en-US" w:eastAsia="zh-CN"/>
        </w:rPr>
        <w:t>3分钟；泄泻者逆时针摩腹、摩丹田</w:t>
      </w:r>
      <w:r>
        <w:rPr>
          <w:rFonts w:hint="eastAsia" w:ascii="方正仿宋_GB2312" w:hAnsi="方正仿宋_GB2312" w:eastAsia="方正仿宋_GB2312" w:cs="方正仿宋_GB2312"/>
          <w:b w:val="0"/>
          <w:bCs w:val="0"/>
          <w:color w:val="auto"/>
          <w:lang w:val="en-US" w:eastAsia="zh-CN"/>
        </w:rPr>
        <w:t>2-</w:t>
      </w:r>
      <w:r>
        <w:rPr>
          <w:rFonts w:hint="default" w:ascii="方正仿宋_GB2312" w:hAnsi="方正仿宋_GB2312" w:eastAsia="方正仿宋_GB2312" w:cs="方正仿宋_GB2312"/>
          <w:b w:val="0"/>
          <w:bCs w:val="0"/>
          <w:color w:val="auto"/>
          <w:lang w:val="en-US" w:eastAsia="zh-CN"/>
        </w:rPr>
        <w:t>3分钟，(摩法、擦法为温热为度，重点培补元气)。</w:t>
      </w:r>
    </w:p>
    <w:p w14:paraId="519068E6">
      <w:pPr>
        <w:numPr>
          <w:ilvl w:val="0"/>
          <w:numId w:val="0"/>
        </w:numPr>
        <w:rPr>
          <w:rFonts w:hint="default" w:ascii="方正仿宋_GB2312" w:hAnsi="方正仿宋_GB2312" w:eastAsia="方正仿宋_GB2312" w:cs="方正仿宋_GB2312"/>
          <w:b w:val="0"/>
          <w:bCs w:val="0"/>
          <w:color w:val="auto"/>
          <w:lang w:val="en-US" w:eastAsia="zh-CN"/>
        </w:rPr>
      </w:pPr>
      <w:r>
        <w:rPr>
          <w:rFonts w:hint="eastAsia" w:eastAsia="宋体"/>
          <w:lang w:eastAsia="zh-CN"/>
        </w:rPr>
        <w:drawing>
          <wp:inline distT="0" distB="0" distL="114300" distR="114300">
            <wp:extent cx="4852670" cy="3638550"/>
            <wp:effectExtent l="0" t="0" r="5080" b="0"/>
            <wp:docPr id="4" name="图片 4" descr="微信图片_20260630172216_115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微信图片_20260630172216_115_8"/>
                    <pic:cNvPicPr>
                      <a:picLocks noChangeAspect="1"/>
                    </pic:cNvPicPr>
                  </pic:nvPicPr>
                  <pic:blipFill>
                    <a:blip r:embed="rId15"/>
                    <a:stretch>
                      <a:fillRect/>
                    </a:stretch>
                  </pic:blipFill>
                  <pic:spPr>
                    <a:xfrm>
                      <a:off x="0" y="0"/>
                      <a:ext cx="4852670" cy="3638550"/>
                    </a:xfrm>
                    <a:prstGeom prst="rect">
                      <a:avLst/>
                    </a:prstGeom>
                  </pic:spPr>
                </pic:pic>
              </a:graphicData>
            </a:graphic>
          </wp:inline>
        </w:drawing>
      </w:r>
    </w:p>
    <w:p w14:paraId="72F20CE2">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2、开中焦以利胃肠浊气下降。一指禅推阑门、巨阙、上院、中院、建里、左梁门、右石关等穴。共3</w:t>
      </w:r>
      <w:r>
        <w:rPr>
          <w:rFonts w:hint="eastAsia" w:ascii="方正仿宋_GB2312" w:hAnsi="方正仿宋_GB2312" w:eastAsia="方正仿宋_GB2312" w:cs="方正仿宋_GB2312"/>
          <w:b w:val="0"/>
          <w:bCs w:val="0"/>
          <w:color w:val="auto"/>
          <w:lang w:val="en-US" w:eastAsia="zh-CN"/>
        </w:rPr>
        <w:t>-4</w:t>
      </w:r>
      <w:r>
        <w:rPr>
          <w:rFonts w:hint="default" w:ascii="方正仿宋_GB2312" w:hAnsi="方正仿宋_GB2312" w:eastAsia="方正仿宋_GB2312" w:cs="方正仿宋_GB2312"/>
          <w:b w:val="0"/>
          <w:bCs w:val="0"/>
          <w:color w:val="auto"/>
          <w:lang w:val="en-US" w:eastAsia="zh-CN"/>
        </w:rPr>
        <w:t>分钟。</w:t>
      </w:r>
    </w:p>
    <w:p w14:paraId="4AE52327">
      <w:pPr>
        <w:numPr>
          <w:ilvl w:val="0"/>
          <w:numId w:val="0"/>
        </w:numPr>
        <w:ind w:firstLine="640" w:firstLineChars="200"/>
        <w:rPr>
          <w:rFonts w:hint="eastAsia"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3、开下焦使清气由之上升。一指禅推气海、关元等穴1</w:t>
      </w:r>
      <w:r>
        <w:rPr>
          <w:rFonts w:hint="eastAsia" w:ascii="方正仿宋_GB2312" w:hAnsi="方正仿宋_GB2312" w:eastAsia="方正仿宋_GB2312" w:cs="方正仿宋_GB2312"/>
          <w:b w:val="0"/>
          <w:bCs w:val="0"/>
          <w:color w:val="auto"/>
          <w:lang w:val="en-US" w:eastAsia="zh-CN"/>
        </w:rPr>
        <w:t>-2</w:t>
      </w:r>
      <w:r>
        <w:rPr>
          <w:rFonts w:hint="default" w:ascii="方正仿宋_GB2312" w:hAnsi="方正仿宋_GB2312" w:eastAsia="方正仿宋_GB2312" w:cs="方正仿宋_GB2312"/>
          <w:b w:val="0"/>
          <w:bCs w:val="0"/>
          <w:color w:val="auto"/>
          <w:lang w:val="en-US" w:eastAsia="zh-CN"/>
        </w:rPr>
        <w:t>分钟</w:t>
      </w:r>
      <w:r>
        <w:rPr>
          <w:rFonts w:hint="eastAsia" w:ascii="方正仿宋_GB2312" w:hAnsi="方正仿宋_GB2312" w:eastAsia="方正仿宋_GB2312" w:cs="方正仿宋_GB2312"/>
          <w:b w:val="0"/>
          <w:bCs w:val="0"/>
          <w:color w:val="auto"/>
          <w:lang w:val="en-US" w:eastAsia="zh-CN"/>
        </w:rPr>
        <w:t>，</w:t>
      </w:r>
    </w:p>
    <w:p w14:paraId="4A451D4B">
      <w:pPr>
        <w:numPr>
          <w:ilvl w:val="0"/>
          <w:numId w:val="0"/>
        </w:numPr>
        <w:ind w:firstLine="640" w:firstLineChars="200"/>
        <w:rPr>
          <w:rFonts w:hint="eastAsia" w:eastAsia="宋体"/>
          <w:lang w:eastAsia="zh-CN"/>
        </w:rPr>
      </w:pPr>
      <w:r>
        <w:rPr>
          <w:rFonts w:hint="eastAsia" w:eastAsia="宋体"/>
          <w:lang w:eastAsia="zh-CN"/>
        </w:rPr>
        <w:drawing>
          <wp:inline distT="0" distB="0" distL="114300" distR="114300">
            <wp:extent cx="3806825" cy="2854960"/>
            <wp:effectExtent l="0" t="0" r="3175" b="2540"/>
            <wp:docPr id="6" name="图片 6" descr="微信图片_20260630172222_116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图片_20260630172222_116_8"/>
                    <pic:cNvPicPr>
                      <a:picLocks noChangeAspect="1"/>
                    </pic:cNvPicPr>
                  </pic:nvPicPr>
                  <pic:blipFill>
                    <a:blip r:embed="rId16"/>
                    <a:stretch>
                      <a:fillRect/>
                    </a:stretch>
                  </pic:blipFill>
                  <pic:spPr>
                    <a:xfrm>
                      <a:off x="0" y="0"/>
                      <a:ext cx="3806825" cy="2854960"/>
                    </a:xfrm>
                    <a:prstGeom prst="rect">
                      <a:avLst/>
                    </a:prstGeom>
                  </pic:spPr>
                </pic:pic>
              </a:graphicData>
            </a:graphic>
          </wp:inline>
        </w:drawing>
      </w:r>
    </w:p>
    <w:p w14:paraId="086BDD09">
      <w:pPr>
        <w:numPr>
          <w:ilvl w:val="0"/>
          <w:numId w:val="0"/>
        </w:numPr>
        <w:ind w:firstLine="640" w:firstLineChars="200"/>
        <w:rPr>
          <w:rFonts w:hint="default" w:eastAsia="宋体"/>
          <w:lang w:val="en-US" w:eastAsia="zh-CN"/>
        </w:rPr>
      </w:pPr>
      <w:r>
        <w:rPr>
          <w:rFonts w:hint="eastAsia" w:eastAsia="宋体"/>
          <w:lang w:eastAsia="zh-CN"/>
        </w:rPr>
        <w:drawing>
          <wp:inline distT="0" distB="0" distL="114300" distR="114300">
            <wp:extent cx="4441825" cy="3330575"/>
            <wp:effectExtent l="0" t="0" r="15875" b="3175"/>
            <wp:docPr id="7" name="图片 7" descr="微信图片_20260630172251_119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60630172251_119_8"/>
                    <pic:cNvPicPr>
                      <a:picLocks noChangeAspect="1"/>
                    </pic:cNvPicPr>
                  </pic:nvPicPr>
                  <pic:blipFill>
                    <a:blip r:embed="rId17"/>
                    <a:stretch>
                      <a:fillRect/>
                    </a:stretch>
                  </pic:blipFill>
                  <pic:spPr>
                    <a:xfrm>
                      <a:off x="0" y="0"/>
                      <a:ext cx="4441825" cy="3330575"/>
                    </a:xfrm>
                    <a:prstGeom prst="rect">
                      <a:avLst/>
                    </a:prstGeom>
                  </pic:spPr>
                </pic:pic>
              </a:graphicData>
            </a:graphic>
          </wp:inline>
        </w:drawing>
      </w:r>
    </w:p>
    <w:p w14:paraId="53825C1E">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4、点揉带脉使周身表里气通。按揉两侧带脉穴共1</w:t>
      </w:r>
      <w:r>
        <w:rPr>
          <w:rFonts w:hint="eastAsia" w:ascii="方正仿宋_GB2312" w:hAnsi="方正仿宋_GB2312" w:eastAsia="方正仿宋_GB2312" w:cs="方正仿宋_GB2312"/>
          <w:b w:val="0"/>
          <w:bCs w:val="0"/>
          <w:color w:val="auto"/>
          <w:lang w:val="en-US" w:eastAsia="zh-CN"/>
        </w:rPr>
        <w:t>-2</w:t>
      </w:r>
      <w:r>
        <w:rPr>
          <w:rFonts w:hint="default" w:ascii="方正仿宋_GB2312" w:hAnsi="方正仿宋_GB2312" w:eastAsia="方正仿宋_GB2312" w:cs="方正仿宋_GB2312"/>
          <w:b w:val="0"/>
          <w:bCs w:val="0"/>
          <w:color w:val="auto"/>
          <w:lang w:val="en-US" w:eastAsia="zh-CN"/>
        </w:rPr>
        <w:t>分钟。</w:t>
      </w:r>
    </w:p>
    <w:p w14:paraId="4B14D9A4">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5、开上焦使气分能直通下达丹田。按揉天突、膻中、云门、中府穴，共</w:t>
      </w:r>
      <w:r>
        <w:rPr>
          <w:rFonts w:hint="eastAsia" w:ascii="方正仿宋_GB2312" w:hAnsi="方正仿宋_GB2312" w:eastAsia="方正仿宋_GB2312" w:cs="方正仿宋_GB2312"/>
          <w:b w:val="0"/>
          <w:bCs w:val="0"/>
          <w:color w:val="auto"/>
          <w:lang w:val="en-US" w:eastAsia="zh-CN"/>
        </w:rPr>
        <w:t>2-</w:t>
      </w:r>
      <w:r>
        <w:rPr>
          <w:rFonts w:hint="default" w:ascii="方正仿宋_GB2312" w:hAnsi="方正仿宋_GB2312" w:eastAsia="方正仿宋_GB2312" w:cs="方正仿宋_GB2312"/>
          <w:b w:val="0"/>
          <w:bCs w:val="0"/>
          <w:color w:val="auto"/>
          <w:lang w:val="en-US" w:eastAsia="zh-CN"/>
        </w:rPr>
        <w:t>3分钟，(按揉时右旋补法为主，痰多者加丰隆、足三里穴)。</w:t>
      </w:r>
    </w:p>
    <w:p w14:paraId="79EE543F">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6、拿胸大肌，拇指横推胸大肌，掌根按压胸大肌共</w:t>
      </w:r>
      <w:r>
        <w:rPr>
          <w:rFonts w:hint="eastAsia" w:ascii="方正仿宋_GB2312" w:hAnsi="方正仿宋_GB2312" w:eastAsia="方正仿宋_GB2312" w:cs="方正仿宋_GB2312"/>
          <w:b w:val="0"/>
          <w:bCs w:val="0"/>
          <w:color w:val="auto"/>
          <w:lang w:val="en-US" w:eastAsia="zh-CN"/>
        </w:rPr>
        <w:t>2-</w:t>
      </w:r>
      <w:r>
        <w:rPr>
          <w:rFonts w:hint="default" w:ascii="方正仿宋_GB2312" w:hAnsi="方正仿宋_GB2312" w:eastAsia="方正仿宋_GB2312" w:cs="方正仿宋_GB2312"/>
          <w:b w:val="0"/>
          <w:bCs w:val="0"/>
          <w:color w:val="auto"/>
          <w:lang w:val="en-US" w:eastAsia="zh-CN"/>
        </w:rPr>
        <w:t>3分钟。</w:t>
      </w:r>
    </w:p>
    <w:p w14:paraId="6986500A">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eastAsia" w:eastAsia="宋体"/>
          <w:lang w:eastAsia="zh-CN"/>
        </w:rPr>
        <w:drawing>
          <wp:inline distT="0" distB="0" distL="114300" distR="114300">
            <wp:extent cx="4657725" cy="3492500"/>
            <wp:effectExtent l="0" t="0" r="9525" b="12700"/>
            <wp:docPr id="9" name="图片 9" descr="微信图片_20260630172307_121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260630172307_121_8"/>
                    <pic:cNvPicPr>
                      <a:picLocks noChangeAspect="1"/>
                    </pic:cNvPicPr>
                  </pic:nvPicPr>
                  <pic:blipFill>
                    <a:blip r:embed="rId18"/>
                    <a:stretch>
                      <a:fillRect/>
                    </a:stretch>
                  </pic:blipFill>
                  <pic:spPr>
                    <a:xfrm>
                      <a:off x="0" y="0"/>
                      <a:ext cx="4657725" cy="3492500"/>
                    </a:xfrm>
                    <a:prstGeom prst="rect">
                      <a:avLst/>
                    </a:prstGeom>
                  </pic:spPr>
                </pic:pic>
              </a:graphicData>
            </a:graphic>
          </wp:inline>
        </w:drawing>
      </w:r>
    </w:p>
    <w:p w14:paraId="4722F5C3">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7、搓胁肋，擦前胸部；疏肝理气和胃。共</w:t>
      </w:r>
      <w:r>
        <w:rPr>
          <w:rFonts w:hint="eastAsia" w:ascii="方正仿宋_GB2312" w:hAnsi="方正仿宋_GB2312" w:eastAsia="方正仿宋_GB2312" w:cs="方正仿宋_GB2312"/>
          <w:b w:val="0"/>
          <w:bCs w:val="0"/>
          <w:color w:val="auto"/>
          <w:lang w:val="en-US" w:eastAsia="zh-CN"/>
        </w:rPr>
        <w:t>1-</w:t>
      </w:r>
      <w:r>
        <w:rPr>
          <w:rFonts w:hint="default" w:ascii="方正仿宋_GB2312" w:hAnsi="方正仿宋_GB2312" w:eastAsia="方正仿宋_GB2312" w:cs="方正仿宋_GB2312"/>
          <w:b w:val="0"/>
          <w:bCs w:val="0"/>
          <w:color w:val="auto"/>
          <w:lang w:val="en-US" w:eastAsia="zh-CN"/>
        </w:rPr>
        <w:t>2分钟。（肝郁者加期门、太冲穴）</w:t>
      </w:r>
    </w:p>
    <w:p w14:paraId="0C13F696">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eastAsia" w:eastAsia="宋体"/>
          <w:lang w:eastAsia="zh-CN"/>
        </w:rPr>
        <w:drawing>
          <wp:inline distT="0" distB="0" distL="114300" distR="114300">
            <wp:extent cx="3178175" cy="4243070"/>
            <wp:effectExtent l="0" t="0" r="5080" b="3175"/>
            <wp:docPr id="8" name="图片 8" descr="微信图片_20260630172313_122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图片_20260630172313_122_8"/>
                    <pic:cNvPicPr>
                      <a:picLocks noChangeAspect="1"/>
                    </pic:cNvPicPr>
                  </pic:nvPicPr>
                  <pic:blipFill>
                    <a:blip r:embed="rId12"/>
                    <a:stretch>
                      <a:fillRect/>
                    </a:stretch>
                  </pic:blipFill>
                  <pic:spPr>
                    <a:xfrm rot="16200000">
                      <a:off x="0" y="0"/>
                      <a:ext cx="3178175" cy="4243070"/>
                    </a:xfrm>
                    <a:prstGeom prst="rect">
                      <a:avLst/>
                    </a:prstGeom>
                  </pic:spPr>
                </pic:pic>
              </a:graphicData>
            </a:graphic>
          </wp:inline>
        </w:drawing>
      </w:r>
    </w:p>
    <w:p w14:paraId="233B23DE">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8、直擦背部膀胱经、督脉透热为度，益气温阳，点按大椎，拿肩井，使清气升浊气降，按揉定喘、风门、肺俞、心俞、膈俞、肝俞、脾俞、肾俞穴，节节而通，纳气归元，降逆平喘。最后平推肩背部、扣拍背部作为整理手法，并且有利于痰液的排出。共</w:t>
      </w:r>
      <w:r>
        <w:rPr>
          <w:rFonts w:hint="eastAsia" w:ascii="方正仿宋_GB2312" w:hAnsi="方正仿宋_GB2312" w:eastAsia="方正仿宋_GB2312" w:cs="方正仿宋_GB2312"/>
          <w:b w:val="0"/>
          <w:bCs w:val="0"/>
          <w:color w:val="auto"/>
          <w:lang w:val="en-US" w:eastAsia="zh-CN"/>
        </w:rPr>
        <w:t>5-</w:t>
      </w:r>
      <w:r>
        <w:rPr>
          <w:rFonts w:hint="default" w:ascii="方正仿宋_GB2312" w:hAnsi="方正仿宋_GB2312" w:eastAsia="方正仿宋_GB2312" w:cs="方正仿宋_GB2312"/>
          <w:b w:val="0"/>
          <w:bCs w:val="0"/>
          <w:color w:val="auto"/>
          <w:lang w:val="en-US" w:eastAsia="zh-CN"/>
        </w:rPr>
        <w:t>6分钟。平推肩背</w:t>
      </w:r>
      <w:r>
        <w:rPr>
          <w:rFonts w:hint="eastAsia" w:ascii="方正仿宋_GB2312" w:hAnsi="方正仿宋_GB2312" w:eastAsia="方正仿宋_GB2312" w:cs="方正仿宋_GB2312"/>
          <w:b w:val="0"/>
          <w:bCs w:val="0"/>
          <w:color w:val="auto"/>
          <w:lang w:val="en-US" w:eastAsia="zh-CN"/>
        </w:rPr>
        <w:t>1-</w:t>
      </w:r>
      <w:r>
        <w:rPr>
          <w:rFonts w:hint="default" w:ascii="方正仿宋_GB2312" w:hAnsi="方正仿宋_GB2312" w:eastAsia="方正仿宋_GB2312" w:cs="方正仿宋_GB2312"/>
          <w:b w:val="0"/>
          <w:bCs w:val="0"/>
          <w:color w:val="auto"/>
          <w:lang w:val="en-US" w:eastAsia="zh-CN"/>
        </w:rPr>
        <w:t>2分钟。（阴虚诸症皆可取三阴交、太溪穴）</w:t>
      </w:r>
    </w:p>
    <w:p w14:paraId="4B633347">
      <w:pPr>
        <w:pStyle w:val="11"/>
        <w:ind w:firstLine="420"/>
        <w:rPr>
          <w:rFonts w:hint="default" w:eastAsia="宋体"/>
          <w:lang w:val="en-US" w:eastAsia="zh-CN"/>
        </w:rPr>
      </w:pPr>
      <w:r>
        <w:rPr>
          <w:rFonts w:hint="default"/>
          <w:lang w:val="en-US" w:eastAsia="zh-CN"/>
        </w:rPr>
        <w:drawing>
          <wp:inline distT="0" distB="0" distL="114300" distR="114300">
            <wp:extent cx="4562475" cy="3422015"/>
            <wp:effectExtent l="0" t="0" r="9525" b="6985"/>
            <wp:docPr id="10" name="图片 10" descr="微信图片_20260630171916_57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微信图片_20260630171916_57_9"/>
                    <pic:cNvPicPr>
                      <a:picLocks noChangeAspect="1"/>
                    </pic:cNvPicPr>
                  </pic:nvPicPr>
                  <pic:blipFill>
                    <a:blip r:embed="rId14"/>
                    <a:stretch>
                      <a:fillRect/>
                    </a:stretch>
                  </pic:blipFill>
                  <pic:spPr>
                    <a:xfrm>
                      <a:off x="0" y="0"/>
                      <a:ext cx="4562475" cy="3422015"/>
                    </a:xfrm>
                    <a:prstGeom prst="rect">
                      <a:avLst/>
                    </a:prstGeom>
                  </pic:spPr>
                </pic:pic>
              </a:graphicData>
            </a:graphic>
          </wp:inline>
        </w:drawing>
      </w:r>
    </w:p>
    <w:bookmarkEnd w:id="69"/>
    <w:p w14:paraId="7FF8F865">
      <w:pPr>
        <w:numPr>
          <w:ilvl w:val="0"/>
          <w:numId w:val="0"/>
        </w:numPr>
        <w:tabs>
          <w:tab w:val="center" w:pos="4201"/>
          <w:tab w:val="right" w:leader="dot" w:pos="9298"/>
        </w:tabs>
        <w:autoSpaceDE w:val="0"/>
        <w:autoSpaceDN w:val="0"/>
        <w:spacing w:line="560" w:lineRule="exact"/>
        <w:outlineLvl w:val="1"/>
        <w:rPr>
          <w:rFonts w:ascii="Times New Roman" w:hAnsi="Times New Roman" w:eastAsia="楷体" w:cs="Times New Roman"/>
          <w:b/>
          <w:bCs/>
          <w:color w:val="auto"/>
          <w:kern w:val="0"/>
          <w:sz w:val="32"/>
          <w:szCs w:val="32"/>
        </w:rPr>
      </w:pPr>
      <w:r>
        <w:rPr>
          <w:rFonts w:hint="eastAsia" w:ascii="方正仿宋_GB2312" w:hAnsi="方正仿宋_GB2312" w:eastAsia="方正仿宋_GB2312" w:cs="方正仿宋_GB2312"/>
          <w:b/>
          <w:bCs/>
          <w:color w:val="auto"/>
          <w:lang w:val="en-US" w:eastAsia="zh-CN"/>
        </w:rPr>
        <w:t>（五）中医</w:t>
      </w:r>
      <w:r>
        <w:rPr>
          <w:rFonts w:hint="eastAsia" w:eastAsia="楷体" w:cs="Times New Roman"/>
          <w:b/>
          <w:bCs/>
          <w:color w:val="auto"/>
          <w:kern w:val="0"/>
          <w:sz w:val="32"/>
          <w:szCs w:val="32"/>
          <w:lang w:val="en-US" w:eastAsia="zh-CN"/>
        </w:rPr>
        <w:t>脏腑推拿治疗尘肺病</w:t>
      </w:r>
      <w:r>
        <w:rPr>
          <w:rFonts w:hint="eastAsia" w:ascii="Times New Roman" w:hAnsi="Times New Roman" w:eastAsia="楷体" w:cs="Times New Roman"/>
          <w:b/>
          <w:bCs/>
          <w:color w:val="auto"/>
          <w:kern w:val="0"/>
          <w:sz w:val="32"/>
          <w:szCs w:val="32"/>
        </w:rPr>
        <w:t>临床应用案例</w:t>
      </w:r>
    </w:p>
    <w:p w14:paraId="1E0646AF">
      <w:pPr>
        <w:spacing w:line="520" w:lineRule="exact"/>
        <w:ind w:firstLine="640" w:firstLineChars="200"/>
        <w:rPr>
          <w:rFonts w:hint="eastAsia" w:ascii="仿宋_GB2312" w:eastAsia="仿宋_GB2312"/>
          <w:color w:val="auto"/>
          <w:sz w:val="32"/>
          <w:szCs w:val="32"/>
        </w:rPr>
      </w:pPr>
      <w:r>
        <w:rPr>
          <w:rFonts w:hint="eastAsia" w:ascii="仿宋_GB2312" w:eastAsia="仿宋_GB2312"/>
          <w:color w:val="auto"/>
          <w:sz w:val="32"/>
          <w:szCs w:val="32"/>
        </w:rPr>
        <w:t>1.</w:t>
      </w:r>
      <w:r>
        <w:rPr>
          <w:rFonts w:hint="eastAsia" w:ascii="仿宋_GB2312"/>
          <w:color w:val="auto"/>
          <w:sz w:val="32"/>
          <w:szCs w:val="32"/>
          <w:lang w:val="en-US" w:eastAsia="zh-CN"/>
        </w:rPr>
        <w:t xml:space="preserve">  </w:t>
      </w:r>
      <w:r>
        <w:rPr>
          <w:rFonts w:hint="eastAsia" w:ascii="仿宋_GB2312" w:eastAsia="仿宋_GB2312"/>
          <w:color w:val="auto"/>
          <w:sz w:val="32"/>
          <w:szCs w:val="32"/>
        </w:rPr>
        <w:t>案例选取</w:t>
      </w:r>
    </w:p>
    <w:p w14:paraId="1545526C">
      <w:r>
        <w:rPr>
          <w:rFonts w:hint="eastAsia" w:ascii="仿宋_GB2312" w:eastAsia="仿宋_GB2312"/>
          <w:color w:val="auto"/>
          <w:sz w:val="32"/>
          <w:szCs w:val="32"/>
        </w:rPr>
        <w:t>选取20</w:t>
      </w:r>
      <w:r>
        <w:rPr>
          <w:rFonts w:hint="eastAsia" w:ascii="仿宋_GB2312"/>
          <w:color w:val="auto"/>
          <w:sz w:val="32"/>
          <w:szCs w:val="32"/>
          <w:lang w:val="en-US" w:eastAsia="zh-CN"/>
        </w:rPr>
        <w:t>25年</w:t>
      </w:r>
      <w:r>
        <w:rPr>
          <w:rFonts w:hint="eastAsia" w:ascii="仿宋_GB2312" w:eastAsia="仿宋_GB2312"/>
          <w:color w:val="auto"/>
          <w:sz w:val="32"/>
          <w:szCs w:val="32"/>
        </w:rPr>
        <w:t>5月～202</w:t>
      </w:r>
      <w:r>
        <w:rPr>
          <w:rFonts w:hint="eastAsia" w:ascii="仿宋_GB2312"/>
          <w:color w:val="auto"/>
          <w:sz w:val="32"/>
          <w:szCs w:val="32"/>
          <w:lang w:val="en-US" w:eastAsia="zh-CN"/>
        </w:rPr>
        <w:t>6</w:t>
      </w:r>
      <w:r>
        <w:rPr>
          <w:rFonts w:hint="eastAsia" w:ascii="仿宋_GB2312" w:eastAsia="仿宋_GB2312"/>
          <w:color w:val="auto"/>
          <w:sz w:val="32"/>
          <w:szCs w:val="32"/>
        </w:rPr>
        <w:t>年</w:t>
      </w:r>
      <w:r>
        <w:rPr>
          <w:rFonts w:hint="eastAsia" w:ascii="仿宋_GB2312"/>
          <w:color w:val="auto"/>
          <w:sz w:val="32"/>
          <w:szCs w:val="32"/>
          <w:lang w:val="en-US" w:eastAsia="zh-CN"/>
        </w:rPr>
        <w:t>03</w:t>
      </w:r>
      <w:r>
        <w:rPr>
          <w:rFonts w:hint="eastAsia" w:ascii="仿宋_GB2312" w:eastAsia="仿宋_GB2312"/>
          <w:color w:val="auto"/>
          <w:sz w:val="32"/>
          <w:szCs w:val="32"/>
        </w:rPr>
        <w:t>月就诊于</w:t>
      </w:r>
      <w:r>
        <w:rPr>
          <w:rFonts w:hint="eastAsia" w:ascii="仿宋_GB2312"/>
          <w:color w:val="auto"/>
          <w:sz w:val="32"/>
          <w:szCs w:val="32"/>
          <w:lang w:val="en-US" w:eastAsia="zh-CN"/>
        </w:rPr>
        <w:t>广西壮族自治区职业病防治研究院（广西壮族自治区工人医院）尘肺病科</w:t>
      </w:r>
      <w:r>
        <w:rPr>
          <w:rFonts w:hint="eastAsia" w:ascii="仿宋_GB2312" w:eastAsia="仿宋_GB2312"/>
          <w:color w:val="auto"/>
          <w:sz w:val="32"/>
          <w:szCs w:val="32"/>
        </w:rPr>
        <w:t>的5</w:t>
      </w:r>
      <w:r>
        <w:rPr>
          <w:rFonts w:hint="eastAsia" w:ascii="仿宋_GB2312"/>
          <w:color w:val="auto"/>
          <w:sz w:val="32"/>
          <w:szCs w:val="32"/>
          <w:lang w:val="en-US" w:eastAsia="zh-CN"/>
        </w:rPr>
        <w:t>0</w:t>
      </w:r>
      <w:r>
        <w:rPr>
          <w:rFonts w:hint="eastAsia" w:ascii="仿宋_GB2312" w:eastAsia="仿宋_GB2312"/>
          <w:color w:val="auto"/>
          <w:sz w:val="32"/>
          <w:szCs w:val="32"/>
        </w:rPr>
        <w:t>例</w:t>
      </w:r>
      <w:r>
        <w:rPr>
          <w:rFonts w:hint="eastAsia" w:ascii="仿宋_GB2312"/>
          <w:color w:val="auto"/>
          <w:sz w:val="32"/>
          <w:szCs w:val="32"/>
          <w:lang w:val="en-US" w:eastAsia="zh-CN"/>
        </w:rPr>
        <w:t>尘肺病住院</w:t>
      </w:r>
      <w:r>
        <w:rPr>
          <w:rFonts w:hint="eastAsia" w:ascii="仿宋_GB2312" w:eastAsia="仿宋_GB2312"/>
          <w:color w:val="auto"/>
          <w:sz w:val="32"/>
          <w:szCs w:val="32"/>
        </w:rPr>
        <w:t>患者,年龄</w:t>
      </w:r>
      <w:r>
        <w:rPr>
          <w:rFonts w:hint="eastAsia" w:ascii="仿宋_GB2312"/>
          <w:color w:val="auto"/>
          <w:sz w:val="32"/>
          <w:szCs w:val="32"/>
          <w:lang w:val="en-US" w:eastAsia="zh-CN"/>
        </w:rPr>
        <w:t>41</w:t>
      </w:r>
      <w:r>
        <w:rPr>
          <w:rFonts w:hint="eastAsia" w:ascii="仿宋_GB2312" w:eastAsia="仿宋_GB2312"/>
          <w:color w:val="auto"/>
          <w:sz w:val="32"/>
          <w:szCs w:val="32"/>
        </w:rPr>
        <w:t>～</w:t>
      </w:r>
      <w:r>
        <w:rPr>
          <w:rFonts w:hint="eastAsia" w:ascii="仿宋_GB2312"/>
          <w:color w:val="auto"/>
          <w:sz w:val="32"/>
          <w:szCs w:val="32"/>
          <w:lang w:val="en-US" w:eastAsia="zh-CN"/>
        </w:rPr>
        <w:t>80</w:t>
      </w:r>
      <w:r>
        <w:rPr>
          <w:rFonts w:hint="eastAsia" w:ascii="仿宋_GB2312" w:eastAsia="仿宋_GB2312"/>
          <w:color w:val="auto"/>
          <w:sz w:val="32"/>
          <w:szCs w:val="32"/>
        </w:rPr>
        <w:t>岁</w:t>
      </w:r>
      <w:r>
        <w:rPr>
          <w:rFonts w:hint="eastAsia" w:ascii="仿宋_GB2312"/>
          <w:color w:val="auto"/>
          <w:sz w:val="32"/>
          <w:szCs w:val="32"/>
          <w:lang w:eastAsia="zh-CN"/>
        </w:rPr>
        <w:t>，</w:t>
      </w:r>
      <w:r>
        <w:rPr>
          <w:rFonts w:hint="eastAsia" w:ascii="方正仿宋_GB2312" w:hAnsi="方正仿宋_GB2312" w:eastAsia="方正仿宋_GB2312" w:cs="方正仿宋_GB2312"/>
          <w:b w:val="0"/>
          <w:bCs w:val="0"/>
          <w:color w:val="auto"/>
          <w:lang w:val="en-US" w:eastAsia="zh-CN"/>
        </w:rPr>
        <w:t>邪盛痹重期（实证）21例，</w:t>
      </w:r>
      <w:r>
        <w:rPr>
          <w:rFonts w:hint="default" w:ascii="方正仿宋_GB2312" w:hAnsi="方正仿宋_GB2312" w:eastAsia="方正仿宋_GB2312" w:cs="方正仿宋_GB2312"/>
          <w:b w:val="0"/>
          <w:bCs w:val="0"/>
          <w:color w:val="auto"/>
          <w:lang w:val="en-US" w:eastAsia="zh-CN"/>
        </w:rPr>
        <w:t>邪微痹缓期（虚证）</w:t>
      </w:r>
      <w:r>
        <w:rPr>
          <w:rFonts w:hint="eastAsia" w:ascii="方正仿宋_GB2312" w:hAnsi="方正仿宋_GB2312" w:eastAsia="方正仿宋_GB2312" w:cs="方正仿宋_GB2312"/>
          <w:b w:val="0"/>
          <w:bCs w:val="0"/>
          <w:color w:val="auto"/>
          <w:lang w:val="en-US" w:eastAsia="zh-CN"/>
        </w:rPr>
        <w:t>29例；</w:t>
      </w:r>
      <w:r>
        <w:rPr>
          <w:rFonts w:hint="eastAsia" w:ascii="仿宋_GB2312" w:eastAsia="仿宋_GB2312"/>
          <w:color w:val="auto"/>
          <w:sz w:val="32"/>
          <w:szCs w:val="32"/>
        </w:rPr>
        <w:t>选取20</w:t>
      </w:r>
      <w:r>
        <w:rPr>
          <w:rFonts w:hint="eastAsia" w:ascii="仿宋_GB2312"/>
          <w:color w:val="auto"/>
          <w:sz w:val="32"/>
          <w:szCs w:val="32"/>
          <w:lang w:val="en-US" w:eastAsia="zh-CN"/>
        </w:rPr>
        <w:t>25年1</w:t>
      </w:r>
      <w:r>
        <w:rPr>
          <w:rFonts w:hint="eastAsia" w:ascii="仿宋_GB2312" w:eastAsia="仿宋_GB2312"/>
          <w:color w:val="auto"/>
          <w:sz w:val="32"/>
          <w:szCs w:val="32"/>
        </w:rPr>
        <w:t>月～202</w:t>
      </w:r>
      <w:r>
        <w:rPr>
          <w:rFonts w:hint="eastAsia" w:ascii="仿宋_GB2312"/>
          <w:color w:val="auto"/>
          <w:sz w:val="32"/>
          <w:szCs w:val="32"/>
          <w:lang w:val="en-US" w:eastAsia="zh-CN"/>
        </w:rPr>
        <w:t>6</w:t>
      </w:r>
      <w:r>
        <w:rPr>
          <w:rFonts w:hint="eastAsia" w:ascii="仿宋_GB2312" w:eastAsia="仿宋_GB2312"/>
          <w:color w:val="auto"/>
          <w:sz w:val="32"/>
          <w:szCs w:val="32"/>
        </w:rPr>
        <w:t>年</w:t>
      </w:r>
      <w:r>
        <w:rPr>
          <w:rFonts w:hint="eastAsia" w:ascii="仿宋_GB2312"/>
          <w:color w:val="auto"/>
          <w:sz w:val="32"/>
          <w:szCs w:val="32"/>
          <w:lang w:val="en-US" w:eastAsia="zh-CN"/>
        </w:rPr>
        <w:t>03</w:t>
      </w:r>
      <w:r>
        <w:rPr>
          <w:rFonts w:hint="eastAsia" w:ascii="仿宋_GB2312" w:eastAsia="仿宋_GB2312"/>
          <w:color w:val="auto"/>
          <w:sz w:val="32"/>
          <w:szCs w:val="32"/>
        </w:rPr>
        <w:t>月就诊于</w:t>
      </w:r>
      <w:r>
        <w:rPr>
          <w:rFonts w:hint="eastAsia" w:ascii="方正仿宋_GB2312" w:hAnsi="方正仿宋_GB2312" w:eastAsia="方正仿宋_GB2312" w:cs="方正仿宋_GB2312"/>
          <w:b w:val="0"/>
          <w:bCs w:val="0"/>
          <w:lang w:val="en-US" w:eastAsia="zh-CN"/>
        </w:rPr>
        <w:t>广西柳钢医疗有限公司医院30</w:t>
      </w:r>
      <w:r>
        <w:rPr>
          <w:rFonts w:hint="eastAsia" w:ascii="仿宋_GB2312" w:eastAsia="仿宋_GB2312"/>
          <w:color w:val="auto"/>
          <w:sz w:val="32"/>
          <w:szCs w:val="32"/>
        </w:rPr>
        <w:t>例</w:t>
      </w:r>
      <w:r>
        <w:rPr>
          <w:rFonts w:hint="eastAsia" w:ascii="仿宋_GB2312"/>
          <w:color w:val="auto"/>
          <w:sz w:val="32"/>
          <w:szCs w:val="32"/>
          <w:lang w:val="en-US" w:eastAsia="zh-CN"/>
        </w:rPr>
        <w:t>尘肺病住院</w:t>
      </w:r>
      <w:r>
        <w:rPr>
          <w:rFonts w:hint="eastAsia" w:ascii="仿宋_GB2312" w:eastAsia="仿宋_GB2312"/>
          <w:color w:val="auto"/>
          <w:sz w:val="32"/>
          <w:szCs w:val="32"/>
        </w:rPr>
        <w:t>患者,年龄</w:t>
      </w:r>
      <w:r>
        <w:rPr>
          <w:rFonts w:hint="eastAsia" w:ascii="仿宋_GB2312"/>
          <w:color w:val="auto"/>
          <w:sz w:val="32"/>
          <w:szCs w:val="32"/>
          <w:lang w:val="en-US" w:eastAsia="zh-CN"/>
        </w:rPr>
        <w:t>41</w:t>
      </w:r>
      <w:r>
        <w:rPr>
          <w:rFonts w:hint="eastAsia" w:ascii="仿宋_GB2312" w:eastAsia="仿宋_GB2312"/>
          <w:color w:val="auto"/>
          <w:sz w:val="32"/>
          <w:szCs w:val="32"/>
        </w:rPr>
        <w:t>～</w:t>
      </w:r>
      <w:r>
        <w:rPr>
          <w:rFonts w:hint="eastAsia" w:ascii="仿宋_GB2312"/>
          <w:color w:val="auto"/>
          <w:sz w:val="32"/>
          <w:szCs w:val="32"/>
          <w:lang w:val="en-US" w:eastAsia="zh-CN"/>
        </w:rPr>
        <w:t>79</w:t>
      </w:r>
      <w:r>
        <w:rPr>
          <w:rFonts w:hint="eastAsia" w:ascii="仿宋_GB2312" w:eastAsia="仿宋_GB2312"/>
          <w:color w:val="auto"/>
          <w:sz w:val="32"/>
          <w:szCs w:val="32"/>
        </w:rPr>
        <w:t>岁</w:t>
      </w:r>
      <w:r>
        <w:rPr>
          <w:rFonts w:hint="eastAsia" w:ascii="仿宋_GB2312"/>
          <w:color w:val="auto"/>
          <w:sz w:val="32"/>
          <w:szCs w:val="32"/>
          <w:lang w:eastAsia="zh-CN"/>
        </w:rPr>
        <w:t>，</w:t>
      </w:r>
      <w:r>
        <w:rPr>
          <w:rFonts w:hint="eastAsia" w:ascii="方正仿宋_GB2312" w:hAnsi="方正仿宋_GB2312" w:eastAsia="方正仿宋_GB2312" w:cs="方正仿宋_GB2312"/>
          <w:b w:val="0"/>
          <w:bCs w:val="0"/>
          <w:color w:val="auto"/>
          <w:lang w:val="en-US" w:eastAsia="zh-CN"/>
        </w:rPr>
        <w:t>邪盛痹重期（实证）17例，</w:t>
      </w:r>
      <w:r>
        <w:rPr>
          <w:rFonts w:hint="default" w:ascii="方正仿宋_GB2312" w:hAnsi="方正仿宋_GB2312" w:eastAsia="方正仿宋_GB2312" w:cs="方正仿宋_GB2312"/>
          <w:b w:val="0"/>
          <w:bCs w:val="0"/>
          <w:color w:val="auto"/>
          <w:lang w:val="en-US" w:eastAsia="zh-CN"/>
        </w:rPr>
        <w:t>邪微痹缓期（虚证）</w:t>
      </w:r>
      <w:r>
        <w:rPr>
          <w:rFonts w:hint="eastAsia" w:ascii="方正仿宋_GB2312" w:hAnsi="方正仿宋_GB2312" w:eastAsia="方正仿宋_GB2312" w:cs="方正仿宋_GB2312"/>
          <w:b w:val="0"/>
          <w:bCs w:val="0"/>
          <w:color w:val="auto"/>
          <w:lang w:val="en-US" w:eastAsia="zh-CN"/>
        </w:rPr>
        <w:t>13例；</w:t>
      </w:r>
      <w:r>
        <w:rPr>
          <w:rFonts w:hint="eastAsia" w:ascii="仿宋_GB2312" w:eastAsia="仿宋_GB2312"/>
          <w:color w:val="auto"/>
          <w:sz w:val="32"/>
          <w:szCs w:val="32"/>
        </w:rPr>
        <w:t>选取20</w:t>
      </w:r>
      <w:r>
        <w:rPr>
          <w:rFonts w:hint="eastAsia" w:ascii="仿宋_GB2312"/>
          <w:color w:val="auto"/>
          <w:sz w:val="32"/>
          <w:szCs w:val="32"/>
          <w:lang w:val="en-US" w:eastAsia="zh-CN"/>
        </w:rPr>
        <w:t>25年1</w:t>
      </w:r>
      <w:r>
        <w:rPr>
          <w:rFonts w:hint="eastAsia" w:ascii="仿宋_GB2312" w:eastAsia="仿宋_GB2312"/>
          <w:color w:val="auto"/>
          <w:sz w:val="32"/>
          <w:szCs w:val="32"/>
        </w:rPr>
        <w:t>月～202</w:t>
      </w:r>
      <w:r>
        <w:rPr>
          <w:rFonts w:hint="eastAsia" w:ascii="仿宋_GB2312"/>
          <w:color w:val="auto"/>
          <w:sz w:val="32"/>
          <w:szCs w:val="32"/>
          <w:lang w:val="en-US" w:eastAsia="zh-CN"/>
        </w:rPr>
        <w:t>6</w:t>
      </w:r>
      <w:r>
        <w:rPr>
          <w:rFonts w:hint="eastAsia" w:ascii="仿宋_GB2312" w:eastAsia="仿宋_GB2312"/>
          <w:color w:val="auto"/>
          <w:sz w:val="32"/>
          <w:szCs w:val="32"/>
        </w:rPr>
        <w:t>年</w:t>
      </w:r>
      <w:r>
        <w:rPr>
          <w:rFonts w:hint="eastAsia" w:ascii="仿宋_GB2312"/>
          <w:color w:val="auto"/>
          <w:sz w:val="32"/>
          <w:szCs w:val="32"/>
          <w:lang w:val="en-US" w:eastAsia="zh-CN"/>
        </w:rPr>
        <w:t>03</w:t>
      </w:r>
      <w:r>
        <w:rPr>
          <w:rFonts w:hint="eastAsia" w:ascii="仿宋_GB2312" w:eastAsia="仿宋_GB2312"/>
          <w:color w:val="auto"/>
          <w:sz w:val="32"/>
          <w:szCs w:val="32"/>
        </w:rPr>
        <w:t>月就诊于</w:t>
      </w:r>
      <w:r>
        <w:rPr>
          <w:rFonts w:hint="eastAsia" w:ascii="方正仿宋_GB2312" w:hAnsi="方正仿宋_GB2312" w:eastAsia="方正仿宋_GB2312" w:cs="方正仿宋_GB2312"/>
          <w:b w:val="0"/>
          <w:bCs w:val="0"/>
        </w:rPr>
        <w:t>桂林市中医医院</w:t>
      </w:r>
      <w:r>
        <w:rPr>
          <w:rFonts w:hint="eastAsia" w:ascii="方正仿宋_GB2312" w:hAnsi="方正仿宋_GB2312" w:eastAsia="方正仿宋_GB2312" w:cs="方正仿宋_GB2312"/>
          <w:b w:val="0"/>
          <w:bCs w:val="0"/>
          <w:lang w:val="en-US" w:eastAsia="zh-CN"/>
        </w:rPr>
        <w:t>25</w:t>
      </w:r>
      <w:r>
        <w:rPr>
          <w:rFonts w:hint="eastAsia" w:ascii="仿宋_GB2312" w:eastAsia="仿宋_GB2312"/>
          <w:color w:val="auto"/>
          <w:sz w:val="32"/>
          <w:szCs w:val="32"/>
        </w:rPr>
        <w:t>例</w:t>
      </w:r>
      <w:r>
        <w:rPr>
          <w:rFonts w:hint="eastAsia" w:ascii="仿宋_GB2312"/>
          <w:color w:val="auto"/>
          <w:sz w:val="32"/>
          <w:szCs w:val="32"/>
          <w:lang w:val="en-US" w:eastAsia="zh-CN"/>
        </w:rPr>
        <w:t>尘肺病住院</w:t>
      </w:r>
      <w:r>
        <w:rPr>
          <w:rFonts w:hint="eastAsia" w:ascii="仿宋_GB2312" w:eastAsia="仿宋_GB2312"/>
          <w:color w:val="auto"/>
          <w:sz w:val="32"/>
          <w:szCs w:val="32"/>
        </w:rPr>
        <w:t>患者,年龄</w:t>
      </w:r>
      <w:r>
        <w:rPr>
          <w:rFonts w:hint="eastAsia" w:ascii="仿宋_GB2312"/>
          <w:color w:val="auto"/>
          <w:sz w:val="32"/>
          <w:szCs w:val="32"/>
          <w:lang w:val="en-US" w:eastAsia="zh-CN"/>
        </w:rPr>
        <w:t>40</w:t>
      </w:r>
      <w:r>
        <w:rPr>
          <w:rFonts w:hint="eastAsia" w:ascii="仿宋_GB2312" w:eastAsia="仿宋_GB2312"/>
          <w:color w:val="auto"/>
          <w:sz w:val="32"/>
          <w:szCs w:val="32"/>
        </w:rPr>
        <w:t>～</w:t>
      </w:r>
      <w:r>
        <w:rPr>
          <w:rFonts w:hint="eastAsia" w:ascii="仿宋_GB2312"/>
          <w:color w:val="auto"/>
          <w:sz w:val="32"/>
          <w:szCs w:val="32"/>
          <w:lang w:val="en-US" w:eastAsia="zh-CN"/>
        </w:rPr>
        <w:t>75</w:t>
      </w:r>
      <w:r>
        <w:rPr>
          <w:rFonts w:hint="eastAsia" w:ascii="仿宋_GB2312" w:eastAsia="仿宋_GB2312"/>
          <w:color w:val="auto"/>
          <w:sz w:val="32"/>
          <w:szCs w:val="32"/>
        </w:rPr>
        <w:t>岁</w:t>
      </w:r>
      <w:r>
        <w:rPr>
          <w:rFonts w:hint="eastAsia" w:ascii="仿宋_GB2312"/>
          <w:color w:val="auto"/>
          <w:sz w:val="32"/>
          <w:szCs w:val="32"/>
          <w:lang w:eastAsia="zh-CN"/>
        </w:rPr>
        <w:t>，</w:t>
      </w:r>
      <w:r>
        <w:rPr>
          <w:rFonts w:hint="eastAsia" w:ascii="方正仿宋_GB2312" w:hAnsi="方正仿宋_GB2312" w:eastAsia="方正仿宋_GB2312" w:cs="方正仿宋_GB2312"/>
          <w:b w:val="0"/>
          <w:bCs w:val="0"/>
          <w:color w:val="auto"/>
          <w:lang w:val="en-US" w:eastAsia="zh-CN"/>
        </w:rPr>
        <w:t>邪盛痹重期（实证）14例，</w:t>
      </w:r>
      <w:r>
        <w:rPr>
          <w:rFonts w:hint="default" w:ascii="方正仿宋_GB2312" w:hAnsi="方正仿宋_GB2312" w:eastAsia="方正仿宋_GB2312" w:cs="方正仿宋_GB2312"/>
          <w:b w:val="0"/>
          <w:bCs w:val="0"/>
          <w:color w:val="auto"/>
          <w:lang w:val="en-US" w:eastAsia="zh-CN"/>
        </w:rPr>
        <w:t>邪微痹缓期（虚证）</w:t>
      </w:r>
      <w:r>
        <w:rPr>
          <w:rFonts w:hint="eastAsia" w:ascii="方正仿宋_GB2312" w:hAnsi="方正仿宋_GB2312" w:eastAsia="方正仿宋_GB2312" w:cs="方正仿宋_GB2312"/>
          <w:b w:val="0"/>
          <w:bCs w:val="0"/>
          <w:color w:val="auto"/>
          <w:lang w:val="en-US" w:eastAsia="zh-CN"/>
        </w:rPr>
        <w:t>11例。</w:t>
      </w:r>
    </w:p>
    <w:p w14:paraId="30246885">
      <w:pPr>
        <w:numPr>
          <w:ilvl w:val="0"/>
          <w:numId w:val="0"/>
        </w:numPr>
        <w:ind w:firstLine="640" w:firstLineChars="200"/>
        <w:rPr>
          <w:rFonts w:hint="default" w:eastAsia="仿宋_GB2312"/>
          <w:color w:val="auto"/>
          <w:lang w:val="en-US" w:eastAsia="zh-CN"/>
        </w:rPr>
      </w:pPr>
      <w:r>
        <w:rPr>
          <w:rFonts w:hint="eastAsia" w:ascii="方正仿宋_GB2312" w:hAnsi="方正仿宋_GB2312" w:eastAsia="方正仿宋_GB2312" w:cs="方正仿宋_GB2312"/>
          <w:b w:val="0"/>
          <w:bCs w:val="0"/>
          <w:color w:val="auto"/>
          <w:lang w:val="en-US" w:eastAsia="zh-CN"/>
        </w:rPr>
        <w:t>所有患者</w:t>
      </w:r>
      <w:r>
        <w:rPr>
          <w:rFonts w:hint="eastAsia" w:ascii="方正仿宋_GB2312" w:hAnsi="方正仿宋_GB2312" w:eastAsia="方正仿宋_GB2312" w:cs="方正仿宋_GB2312"/>
          <w:b/>
          <w:bCs/>
          <w:color w:val="auto"/>
          <w:lang w:val="en-US" w:eastAsia="zh-CN"/>
        </w:rPr>
        <w:t>X射线胸片诊断符合尘肺病表现，经职业病诊断确诊为职业性尘肺病。</w:t>
      </w:r>
    </w:p>
    <w:p w14:paraId="3727A5ED">
      <w:pPr>
        <w:numPr>
          <w:ilvl w:val="0"/>
          <w:numId w:val="7"/>
        </w:numPr>
        <w:spacing w:line="520" w:lineRule="exact"/>
        <w:ind w:firstLine="640" w:firstLineChars="200"/>
        <w:rPr>
          <w:rFonts w:hint="eastAsia" w:ascii="仿宋_GB2312" w:eastAsia="仿宋_GB2312"/>
          <w:color w:val="auto"/>
          <w:sz w:val="32"/>
          <w:szCs w:val="32"/>
        </w:rPr>
      </w:pPr>
      <w:r>
        <w:rPr>
          <w:rFonts w:hint="eastAsia" w:ascii="仿宋_GB2312" w:eastAsia="仿宋_GB2312"/>
          <w:color w:val="auto"/>
          <w:sz w:val="32"/>
          <w:szCs w:val="32"/>
        </w:rPr>
        <w:t>治疗方法</w:t>
      </w:r>
    </w:p>
    <w:p w14:paraId="4F64C313">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eastAsia" w:ascii="仿宋_GB2312" w:eastAsia="仿宋_GB2312"/>
          <w:color w:val="auto"/>
          <w:sz w:val="32"/>
          <w:szCs w:val="32"/>
        </w:rPr>
        <w:t>①</w:t>
      </w:r>
      <w:r>
        <w:rPr>
          <w:rFonts w:hint="eastAsia" w:ascii="方正仿宋_GB2312" w:hAnsi="方正仿宋_GB2312" w:eastAsia="方正仿宋_GB2312" w:cs="方正仿宋_GB2312"/>
          <w:b w:val="0"/>
          <w:bCs w:val="0"/>
          <w:color w:val="auto"/>
          <w:lang w:val="en-US" w:eastAsia="zh-CN"/>
        </w:rPr>
        <w:t>邪盛痹重期（实证）组</w:t>
      </w:r>
    </w:p>
    <w:p w14:paraId="0B05AEF4">
      <w:pPr>
        <w:numPr>
          <w:ilvl w:val="0"/>
          <w:numId w:val="0"/>
        </w:numPr>
        <w:ind w:firstLine="640" w:firstLineChars="200"/>
        <w:rPr>
          <w:rFonts w:hint="default" w:ascii="方正仿宋_GB2312" w:hAnsi="方正仿宋_GB2312" w:eastAsia="仿宋_GB2312" w:cs="方正仿宋_GB2312"/>
          <w:b w:val="0"/>
          <w:bCs w:val="0"/>
          <w:color w:val="auto"/>
          <w:lang w:val="en-US" w:eastAsia="zh-CN"/>
        </w:rPr>
      </w:pPr>
      <w:r>
        <w:rPr>
          <w:rFonts w:hint="eastAsia" w:ascii="方正仿宋_GB2312" w:hAnsi="方正仿宋_GB2312" w:eastAsia="方正仿宋_GB2312" w:cs="方正仿宋_GB2312"/>
          <w:b w:val="0"/>
          <w:bCs w:val="0"/>
          <w:color w:val="auto"/>
          <w:lang w:val="en-US" w:eastAsia="zh-CN"/>
        </w:rPr>
        <w:t>摩腹、开中焦利胃肠浊气下降、开下焦使清气上升、开上焦使气分下达丹田以及点揉带脉使周身表里气通，摩腹时以顺时针为主，腹以通为和。</w:t>
      </w:r>
      <w:r>
        <w:rPr>
          <w:rFonts w:hint="eastAsia" w:ascii="仿宋_GB2312" w:eastAsia="仿宋_GB2312"/>
          <w:color w:val="auto"/>
          <w:sz w:val="32"/>
          <w:szCs w:val="32"/>
        </w:rPr>
        <w:t>每天1次,</w:t>
      </w:r>
      <w:r>
        <w:rPr>
          <w:rFonts w:hint="eastAsia" w:ascii="仿宋_GB2312"/>
          <w:color w:val="auto"/>
          <w:sz w:val="32"/>
          <w:szCs w:val="32"/>
          <w:lang w:val="en-US" w:eastAsia="zh-CN"/>
        </w:rPr>
        <w:t>5次</w:t>
      </w:r>
      <w:r>
        <w:rPr>
          <w:rFonts w:hint="eastAsia" w:ascii="仿宋_GB2312" w:eastAsia="仿宋_GB2312"/>
          <w:color w:val="auto"/>
          <w:sz w:val="32"/>
          <w:szCs w:val="32"/>
        </w:rPr>
        <w:t>为1个疗程</w:t>
      </w:r>
      <w:r>
        <w:rPr>
          <w:rFonts w:hint="eastAsia" w:ascii="仿宋_GB2312"/>
          <w:color w:val="auto"/>
          <w:sz w:val="32"/>
          <w:szCs w:val="32"/>
          <w:lang w:eastAsia="zh-CN"/>
        </w:rPr>
        <w:t>。</w:t>
      </w:r>
      <w:r>
        <w:rPr>
          <w:rFonts w:hint="eastAsia" w:ascii="仿宋_GB2312"/>
          <w:color w:val="auto"/>
          <w:sz w:val="32"/>
          <w:szCs w:val="32"/>
          <w:lang w:val="en-US" w:eastAsia="zh-CN"/>
        </w:rPr>
        <w:t>2个疗程后观察疗效。</w:t>
      </w:r>
    </w:p>
    <w:p w14:paraId="08B91713">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eastAsia" w:ascii="仿宋_GB2312" w:eastAsia="仿宋_GB2312"/>
          <w:color w:val="auto"/>
          <w:sz w:val="32"/>
          <w:szCs w:val="32"/>
        </w:rPr>
        <w:t>②</w:t>
      </w:r>
      <w:r>
        <w:rPr>
          <w:rFonts w:hint="eastAsia" w:ascii="方正仿宋_GB2312" w:hAnsi="方正仿宋_GB2312" w:eastAsia="方正仿宋_GB2312" w:cs="方正仿宋_GB2312"/>
          <w:b w:val="0"/>
          <w:bCs w:val="0"/>
          <w:color w:val="auto"/>
          <w:lang w:val="en-US" w:eastAsia="zh-CN"/>
        </w:rPr>
        <w:t>邪微痹缓期（虚证）组</w:t>
      </w:r>
    </w:p>
    <w:p w14:paraId="5CB9B24A">
      <w:pPr>
        <w:numPr>
          <w:ilvl w:val="0"/>
          <w:numId w:val="0"/>
        </w:numPr>
        <w:ind w:firstLine="640" w:firstLineChars="200"/>
        <w:rPr>
          <w:rFonts w:hint="default" w:ascii="方正仿宋_GB2312" w:hAnsi="方正仿宋_GB2312" w:eastAsia="仿宋_GB2312" w:cs="方正仿宋_GB2312"/>
          <w:b w:val="0"/>
          <w:bCs w:val="0"/>
          <w:color w:val="auto"/>
          <w:lang w:val="en-US" w:eastAsia="zh-CN"/>
        </w:rPr>
      </w:pPr>
      <w:r>
        <w:rPr>
          <w:rFonts w:hint="eastAsia" w:ascii="方正仿宋_GB2312" w:hAnsi="方正仿宋_GB2312" w:eastAsia="方正仿宋_GB2312" w:cs="方正仿宋_GB2312"/>
          <w:b w:val="0"/>
          <w:bCs w:val="0"/>
          <w:color w:val="auto"/>
          <w:lang w:val="en-US" w:eastAsia="zh-CN"/>
        </w:rPr>
        <w:t>摩腹、开中焦利胃肠浊气下降、开下焦使清气上升、开上焦使气分下达丹田以及点揉带脉使周身表里气通，摩法、擦法以温热为度，重点培补元气。</w:t>
      </w:r>
      <w:r>
        <w:rPr>
          <w:rFonts w:hint="eastAsia" w:ascii="仿宋_GB2312" w:eastAsia="仿宋_GB2312"/>
          <w:color w:val="auto"/>
          <w:sz w:val="32"/>
          <w:szCs w:val="32"/>
        </w:rPr>
        <w:t>每天1次,</w:t>
      </w:r>
      <w:r>
        <w:rPr>
          <w:rFonts w:hint="eastAsia" w:ascii="仿宋_GB2312"/>
          <w:color w:val="auto"/>
          <w:sz w:val="32"/>
          <w:szCs w:val="32"/>
          <w:lang w:val="en-US" w:eastAsia="zh-CN"/>
        </w:rPr>
        <w:t>5次</w:t>
      </w:r>
      <w:r>
        <w:rPr>
          <w:rFonts w:hint="eastAsia" w:ascii="仿宋_GB2312" w:eastAsia="仿宋_GB2312"/>
          <w:color w:val="auto"/>
          <w:sz w:val="32"/>
          <w:szCs w:val="32"/>
        </w:rPr>
        <w:t>为1个疗程</w:t>
      </w:r>
      <w:r>
        <w:rPr>
          <w:rFonts w:hint="eastAsia" w:ascii="仿宋_GB2312"/>
          <w:color w:val="auto"/>
          <w:sz w:val="32"/>
          <w:szCs w:val="32"/>
          <w:lang w:eastAsia="zh-CN"/>
        </w:rPr>
        <w:t>。</w:t>
      </w:r>
      <w:r>
        <w:rPr>
          <w:rFonts w:hint="eastAsia" w:ascii="仿宋_GB2312"/>
          <w:color w:val="auto"/>
          <w:sz w:val="32"/>
          <w:szCs w:val="32"/>
          <w:lang w:val="en-US" w:eastAsia="zh-CN"/>
        </w:rPr>
        <w:t>2个疗程后观察疗效。</w:t>
      </w:r>
    </w:p>
    <w:p w14:paraId="6722072F">
      <w:pPr>
        <w:numPr>
          <w:ilvl w:val="0"/>
          <w:numId w:val="7"/>
        </w:numPr>
        <w:ind w:left="0" w:leftChars="0" w:firstLine="640" w:firstLineChars="200"/>
        <w:rPr>
          <w:rFonts w:hint="eastAsia" w:ascii="仿宋_GB2312" w:eastAsia="仿宋_GB2312"/>
          <w:color w:val="auto"/>
          <w:sz w:val="32"/>
          <w:szCs w:val="32"/>
        </w:rPr>
      </w:pPr>
      <w:r>
        <w:rPr>
          <w:rFonts w:hint="eastAsia" w:ascii="仿宋_GB2312" w:eastAsia="仿宋_GB2312"/>
          <w:color w:val="auto"/>
          <w:sz w:val="32"/>
          <w:szCs w:val="32"/>
        </w:rPr>
        <w:t>观察指标</w:t>
      </w:r>
    </w:p>
    <w:p w14:paraId="64156364">
      <w:pPr>
        <w:spacing w:line="52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①6分钟步行试验</w:t>
      </w:r>
      <w:r>
        <w:rPr>
          <w:rFonts w:hint="eastAsia" w:ascii="仿宋_GB2312" w:hAnsi="Times New Roman" w:eastAsia="仿宋_GB2312" w:cs="Times New Roman"/>
          <w:b w:val="0"/>
          <w:bCs w:val="0"/>
          <w:color w:val="auto"/>
          <w:kern w:val="2"/>
          <w:sz w:val="32"/>
          <w:szCs w:val="32"/>
          <w:lang w:val="en-US" w:eastAsia="zh-CN" w:bidi="ar-SA"/>
        </w:rPr>
        <w:t>（6MWT）</w:t>
      </w:r>
    </w:p>
    <w:p w14:paraId="030D686B">
      <w:pPr>
        <w:keepNext w:val="0"/>
        <w:keepLines w:val="0"/>
        <w:pageBreakBefore w:val="0"/>
        <w:kinsoku/>
        <w:wordWrap/>
        <w:overflowPunct/>
        <w:topLinePunct w:val="0"/>
        <w:autoSpaceDE/>
        <w:autoSpaceDN/>
        <w:bidi w:val="0"/>
        <w:adjustRightInd/>
        <w:snapToGrid/>
        <w:spacing w:line="520" w:lineRule="exact"/>
        <w:ind w:firstLine="640" w:firstLineChars="200"/>
        <w:textAlignment w:val="auto"/>
        <w:rPr>
          <w:rFonts w:ascii="仿宋_GB2312" w:eastAsia="仿宋_GB2312"/>
          <w:color w:val="auto"/>
          <w:sz w:val="32"/>
          <w:szCs w:val="32"/>
        </w:rPr>
      </w:pPr>
      <w:r>
        <w:rPr>
          <w:rFonts w:hint="eastAsia" w:ascii="仿宋_GB2312" w:eastAsia="仿宋_GB2312"/>
          <w:color w:val="auto"/>
          <w:sz w:val="32"/>
          <w:szCs w:val="32"/>
        </w:rPr>
        <w:t>患者在平直走廊内尽可能快地行走6分钟，测量其最大步行距离</w:t>
      </w:r>
      <w:r>
        <w:rPr>
          <w:rFonts w:hint="default" w:ascii="仿宋_GB2312" w:eastAsia="仿宋_GB2312"/>
          <w:color w:val="auto"/>
          <w:sz w:val="32"/>
          <w:szCs w:val="32"/>
        </w:rPr>
        <w:t> ，评估患者的运动耐量及综合心肺功能状态</w:t>
      </w:r>
      <w:r>
        <w:rPr>
          <w:rFonts w:hint="eastAsia" w:ascii="仿宋_GB2312" w:eastAsia="仿宋_GB2312"/>
          <w:color w:val="auto"/>
          <w:sz w:val="32"/>
          <w:szCs w:val="32"/>
        </w:rPr>
        <w:t>。评定时间为治疗前、治疗</w:t>
      </w:r>
      <w:r>
        <w:rPr>
          <w:rFonts w:hint="eastAsia" w:ascii="仿宋_GB2312"/>
          <w:color w:val="auto"/>
          <w:sz w:val="32"/>
          <w:szCs w:val="32"/>
          <w:lang w:val="en-US" w:eastAsia="zh-CN"/>
        </w:rPr>
        <w:t>2</w:t>
      </w:r>
      <w:r>
        <w:rPr>
          <w:rFonts w:hint="eastAsia" w:ascii="仿宋_GB2312" w:eastAsia="仿宋_GB2312"/>
          <w:color w:val="auto"/>
          <w:sz w:val="32"/>
          <w:szCs w:val="32"/>
        </w:rPr>
        <w:t>个疗程结束后。</w:t>
      </w:r>
    </w:p>
    <w:p w14:paraId="44CF2B40">
      <w:pPr>
        <w:pStyle w:val="2"/>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240" w:afterAutospacing="0" w:line="520" w:lineRule="exact"/>
        <w:ind w:left="0" w:right="0" w:firstLine="0"/>
        <w:textAlignment w:val="auto"/>
        <w:rPr>
          <w:rFonts w:hint="eastAsia" w:ascii="仿宋_GB2312" w:hAnsi="Times New Roman" w:eastAsia="仿宋_GB2312" w:cs="Times New Roman"/>
          <w:b w:val="0"/>
          <w:bCs w:val="0"/>
          <w:color w:val="auto"/>
          <w:kern w:val="2"/>
          <w:sz w:val="32"/>
          <w:szCs w:val="32"/>
          <w:lang w:val="en-US" w:eastAsia="zh-CN" w:bidi="ar-SA"/>
        </w:rPr>
      </w:pPr>
      <w:r>
        <w:rPr>
          <w:rFonts w:hint="eastAsia" w:ascii="仿宋_GB2312" w:hAnsi="Times New Roman" w:eastAsia="仿宋_GB2312" w:cs="Times New Roman"/>
          <w:b w:val="0"/>
          <w:bCs w:val="0"/>
          <w:color w:val="auto"/>
          <w:kern w:val="2"/>
          <w:sz w:val="32"/>
          <w:szCs w:val="32"/>
          <w:lang w:val="en-US" w:eastAsia="zh-CN" w:bidi="ar-SA"/>
        </w:rPr>
        <w:t>②Borg量表( Borg scale)</w:t>
      </w:r>
    </w:p>
    <w:p w14:paraId="1DBC0D3C">
      <w:pPr>
        <w:pStyle w:val="2"/>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240" w:afterAutospacing="0" w:line="520" w:lineRule="exact"/>
        <w:ind w:left="0" w:right="0" w:firstLine="0"/>
        <w:textAlignment w:val="auto"/>
        <w:rPr>
          <w:rFonts w:hint="eastAsia"/>
          <w:color w:val="auto"/>
        </w:rPr>
      </w:pPr>
      <w:r>
        <w:rPr>
          <w:rFonts w:hint="eastAsia" w:ascii="仿宋_GB2312" w:hAnsi="Times New Roman" w:eastAsia="仿宋_GB2312" w:cs="Times New Roman"/>
          <w:b w:val="0"/>
          <w:bCs w:val="0"/>
          <w:color w:val="auto"/>
          <w:kern w:val="2"/>
          <w:sz w:val="32"/>
          <w:szCs w:val="32"/>
          <w:lang w:val="en-US" w:eastAsia="zh-CN" w:bidi="ar-SA"/>
        </w:rPr>
        <w:t>主要用于用于量化运动中呼吸努力或疲劳程度，常用于6分钟步行试验（6MWT），0-10分制，呼吸困难越明显分数越高。评定时间为治疗前、治疗2个疗程结束后。</w:t>
      </w:r>
    </w:p>
    <w:p w14:paraId="1CA9721F">
      <w:pPr>
        <w:pStyle w:val="10"/>
        <w:numPr>
          <w:ilvl w:val="0"/>
          <w:numId w:val="7"/>
        </w:numPr>
        <w:ind w:left="0" w:leftChars="0" w:firstLine="640" w:firstLineChars="200"/>
        <w:rPr>
          <w:rFonts w:hint="eastAsia"/>
          <w:color w:val="auto"/>
        </w:rPr>
      </w:pPr>
      <w:r>
        <w:rPr>
          <w:rFonts w:hint="eastAsia"/>
          <w:color w:val="auto"/>
          <w:lang w:val="en-US" w:eastAsia="zh-CN"/>
        </w:rPr>
        <w:t>结果</w:t>
      </w:r>
    </w:p>
    <w:p w14:paraId="79BD7226">
      <w:pPr>
        <w:pStyle w:val="10"/>
        <w:numPr>
          <w:ilvl w:val="0"/>
          <w:numId w:val="0"/>
        </w:numPr>
        <w:ind w:firstLine="640" w:firstLineChars="200"/>
        <w:jc w:val="left"/>
        <w:rPr>
          <w:rFonts w:hint="eastAsia" w:ascii="仿宋_GB2312" w:eastAsia="仿宋_GB2312"/>
          <w:color w:val="auto"/>
          <w:sz w:val="24"/>
          <w:lang w:eastAsia="zh-CN"/>
        </w:rPr>
      </w:pPr>
      <w:r>
        <w:rPr>
          <w:rFonts w:hint="eastAsia" w:ascii="仿宋_GB2312"/>
          <w:color w:val="auto"/>
          <w:sz w:val="32"/>
          <w:szCs w:val="32"/>
          <w:lang w:val="en-US" w:eastAsia="zh-CN"/>
        </w:rPr>
        <w:t>广西壮族自治区职业病防治研究院（广西壮族自治区工人医院）50例</w:t>
      </w:r>
      <w:r>
        <w:rPr>
          <w:rFonts w:hint="eastAsia" w:ascii="仿宋_GB2312" w:eastAsia="仿宋_GB2312"/>
          <w:color w:val="auto"/>
          <w:sz w:val="32"/>
          <w:szCs w:val="32"/>
        </w:rPr>
        <w:t>患者治疗前后</w:t>
      </w:r>
      <w:r>
        <w:rPr>
          <w:rFonts w:hint="eastAsia" w:ascii="仿宋_GB2312"/>
          <w:color w:val="auto"/>
          <w:sz w:val="32"/>
          <w:szCs w:val="32"/>
          <w:lang w:val="en-US" w:eastAsia="zh-CN"/>
        </w:rPr>
        <w:t>6分钟步行试验</w:t>
      </w:r>
      <w:r>
        <w:rPr>
          <w:rFonts w:hint="eastAsia" w:ascii="仿宋_GB2312" w:hAnsi="Times New Roman" w:eastAsia="仿宋_GB2312" w:cs="Times New Roman"/>
          <w:b w:val="0"/>
          <w:bCs w:val="0"/>
          <w:color w:val="auto"/>
          <w:kern w:val="2"/>
          <w:sz w:val="32"/>
          <w:szCs w:val="32"/>
          <w:lang w:val="en-US" w:eastAsia="zh-CN" w:bidi="ar-SA"/>
        </w:rPr>
        <w:t>（6MWT）</w:t>
      </w:r>
      <w:r>
        <w:rPr>
          <w:rFonts w:hint="eastAsia" w:ascii="仿宋_GB2312"/>
          <w:color w:val="auto"/>
          <w:sz w:val="32"/>
          <w:szCs w:val="32"/>
          <w:lang w:val="en-US" w:eastAsia="zh-CN"/>
        </w:rPr>
        <w:t>、</w:t>
      </w:r>
      <w:r>
        <w:rPr>
          <w:rFonts w:hint="eastAsia" w:ascii="仿宋_GB2312" w:hAnsi="Times New Roman" w:eastAsia="仿宋_GB2312" w:cs="Times New Roman"/>
          <w:b w:val="0"/>
          <w:bCs w:val="0"/>
          <w:color w:val="auto"/>
          <w:kern w:val="2"/>
          <w:sz w:val="32"/>
          <w:szCs w:val="32"/>
          <w:lang w:val="en-US" w:eastAsia="zh-CN" w:bidi="ar-SA"/>
        </w:rPr>
        <w:t>Borg量表( Borg scale)</w:t>
      </w:r>
      <w:r>
        <w:rPr>
          <w:rFonts w:hint="eastAsia" w:ascii="仿宋_GB2312" w:eastAsia="仿宋_GB2312"/>
          <w:color w:val="auto"/>
          <w:sz w:val="32"/>
          <w:szCs w:val="32"/>
        </w:rPr>
        <w:t>评分对比</w:t>
      </w:r>
      <w:r>
        <w:rPr>
          <w:rFonts w:hint="eastAsia" w:ascii="仿宋_GB2312"/>
          <w:color w:val="auto"/>
          <w:sz w:val="32"/>
          <w:szCs w:val="32"/>
          <w:lang w:eastAsia="zh-CN"/>
        </w:rPr>
        <w:t>。</w:t>
      </w:r>
    </w:p>
    <w:p w14:paraId="62AB13C5">
      <w:pPr>
        <w:spacing w:line="520" w:lineRule="exact"/>
        <w:jc w:val="left"/>
        <w:rPr>
          <w:rFonts w:hint="eastAsia" w:ascii="仿宋_GB2312" w:hAnsi="Times New Roman" w:eastAsia="仿宋_GB2312" w:cs="Times New Roman"/>
          <w:b w:val="0"/>
          <w:bCs w:val="0"/>
          <w:color w:val="auto"/>
          <w:kern w:val="2"/>
          <w:sz w:val="32"/>
          <w:szCs w:val="32"/>
          <w:lang w:val="en-US" w:eastAsia="zh-CN" w:bidi="ar-SA"/>
        </w:rPr>
      </w:pPr>
      <w:r>
        <w:rPr>
          <w:rFonts w:hint="eastAsia" w:ascii="仿宋_GB2312" w:hAnsi="Times New Roman" w:eastAsia="仿宋_GB2312" w:cs="Times New Roman"/>
          <w:b w:val="0"/>
          <w:bCs w:val="0"/>
          <w:color w:val="auto"/>
          <w:kern w:val="2"/>
          <w:sz w:val="32"/>
          <w:szCs w:val="32"/>
          <w:lang w:val="en-US" w:eastAsia="zh-CN" w:bidi="ar-SA"/>
        </w:rPr>
        <w:t>治疗后,</w:t>
      </w:r>
      <w:r>
        <w:rPr>
          <w:rFonts w:hint="eastAsia" w:ascii="仿宋_GB2312" w:cs="Times New Roman"/>
          <w:b w:val="0"/>
          <w:bCs w:val="0"/>
          <w:color w:val="auto"/>
          <w:kern w:val="2"/>
          <w:sz w:val="32"/>
          <w:szCs w:val="32"/>
          <w:lang w:val="en-US" w:eastAsia="zh-CN" w:bidi="ar-SA"/>
        </w:rPr>
        <w:t>增加了</w:t>
      </w:r>
      <w:r>
        <w:rPr>
          <w:rFonts w:hint="eastAsia" w:ascii="仿宋_GB2312" w:hAnsi="Times New Roman" w:eastAsia="仿宋_GB2312" w:cs="Times New Roman"/>
          <w:b w:val="0"/>
          <w:bCs w:val="0"/>
          <w:color w:val="auto"/>
          <w:kern w:val="2"/>
          <w:sz w:val="32"/>
          <w:szCs w:val="32"/>
          <w:lang w:val="en-US" w:eastAsia="zh-CN" w:bidi="ar-SA"/>
        </w:rPr>
        <w:t>患者6分钟步行试验</w:t>
      </w:r>
      <w:r>
        <w:rPr>
          <w:rFonts w:hint="eastAsia" w:ascii="仿宋_GB2312" w:cs="Times New Roman"/>
          <w:b w:val="0"/>
          <w:bCs w:val="0"/>
          <w:color w:val="auto"/>
          <w:kern w:val="2"/>
          <w:sz w:val="32"/>
          <w:szCs w:val="32"/>
          <w:lang w:val="en-US" w:eastAsia="zh-CN" w:bidi="ar-SA"/>
        </w:rPr>
        <w:t>的</w:t>
      </w:r>
      <w:r>
        <w:rPr>
          <w:rFonts w:hint="eastAsia" w:ascii="仿宋_GB2312" w:hAnsi="Times New Roman" w:eastAsia="仿宋_GB2312" w:cs="Times New Roman"/>
          <w:b w:val="0"/>
          <w:bCs w:val="0"/>
          <w:color w:val="auto"/>
          <w:kern w:val="2"/>
          <w:sz w:val="32"/>
          <w:szCs w:val="32"/>
          <w:lang w:val="en-US" w:eastAsia="zh-CN" w:bidi="ar-SA"/>
        </w:rPr>
        <w:t>距离,降低了患者Borg( Borg scale)评分,差异具有统计学意义(P&lt;0.05)，见表1</w:t>
      </w:r>
    </w:p>
    <w:p w14:paraId="0B71476F">
      <w:pPr>
        <w:spacing w:line="520" w:lineRule="exact"/>
        <w:jc w:val="center"/>
        <w:rPr>
          <w:rFonts w:hint="eastAsia"/>
          <w:color w:val="auto"/>
          <w:sz w:val="20"/>
          <w:szCs w:val="20"/>
          <w:lang w:val="en-US" w:eastAsia="zh-CN"/>
        </w:rPr>
      </w:pPr>
      <w:r>
        <w:rPr>
          <w:rFonts w:hint="eastAsia" w:ascii="仿宋_GB2312" w:eastAsia="仿宋_GB2312"/>
          <w:color w:val="auto"/>
          <w:sz w:val="24"/>
        </w:rPr>
        <w:t>表</w:t>
      </w:r>
      <w:r>
        <w:rPr>
          <w:rFonts w:hint="eastAsia" w:ascii="仿宋_GB2312"/>
          <w:color w:val="auto"/>
          <w:sz w:val="24"/>
          <w:lang w:val="en-US" w:eastAsia="zh-CN"/>
        </w:rPr>
        <w:t>1</w:t>
      </w:r>
      <w:r>
        <w:rPr>
          <w:rFonts w:hint="eastAsia" w:ascii="仿宋_GB2312" w:eastAsia="仿宋_GB2312"/>
          <w:color w:val="auto"/>
          <w:sz w:val="24"/>
        </w:rPr>
        <w:t xml:space="preserve">  </w:t>
      </w:r>
      <w:r>
        <w:rPr>
          <w:rFonts w:hint="eastAsia" w:ascii="仿宋_GB2312" w:eastAsia="仿宋_GB2312"/>
          <w:color w:val="auto"/>
          <w:sz w:val="24"/>
          <w:lang w:val="en-US" w:eastAsia="zh-CN"/>
        </w:rPr>
        <w:t>尘肺病</w:t>
      </w:r>
      <w:r>
        <w:rPr>
          <w:rFonts w:hint="eastAsia" w:ascii="仿宋_GB2312" w:eastAsia="仿宋_GB2312"/>
          <w:color w:val="auto"/>
          <w:sz w:val="24"/>
        </w:rPr>
        <w:t>患者</w:t>
      </w:r>
      <w:r>
        <w:rPr>
          <w:rFonts w:hint="eastAsia" w:ascii="仿宋_GB2312" w:eastAsia="仿宋_GB2312"/>
          <w:color w:val="auto"/>
          <w:sz w:val="24"/>
          <w:lang w:val="en-US" w:eastAsia="zh-CN"/>
        </w:rPr>
        <w:t>6MWT</w:t>
      </w:r>
      <w:r>
        <w:rPr>
          <w:rFonts w:hint="eastAsia" w:ascii="仿宋_GB2312" w:eastAsia="仿宋_GB2312"/>
          <w:color w:val="auto"/>
          <w:sz w:val="24"/>
        </w:rPr>
        <w:t>及</w:t>
      </w:r>
      <w:r>
        <w:rPr>
          <w:rFonts w:hint="eastAsia" w:ascii="仿宋_GB2312" w:eastAsia="仿宋_GB2312"/>
          <w:color w:val="auto"/>
          <w:sz w:val="24"/>
          <w:lang w:val="en-US" w:eastAsia="zh-CN"/>
        </w:rPr>
        <w:t>Borg评分</w:t>
      </w:r>
      <w:r>
        <w:rPr>
          <w:rFonts w:hint="eastAsia" w:ascii="仿宋_GB2312" w:eastAsia="仿宋_GB2312"/>
          <w:color w:val="auto"/>
          <w:sz w:val="24"/>
        </w:rPr>
        <w:t>比较(</w:t>
      </w:r>
      <m:oMath>
        <m:acc>
          <m:accPr>
            <m:chr m:val="̅"/>
            <m:ctrlPr>
              <w:rPr>
                <w:rFonts w:hint="eastAsia" w:ascii="Cambria Math" w:hAnsi="Cambria Math" w:eastAsia="仿宋_GB2312"/>
                <w:color w:val="auto"/>
                <w:sz w:val="24"/>
              </w:rPr>
            </m:ctrlPr>
          </m:accPr>
          <m:e>
            <m:r>
              <m:rPr>
                <m:sty m:val="p"/>
              </m:rPr>
              <w:rPr>
                <w:rFonts w:hint="eastAsia" w:ascii="Cambria Math" w:hAnsi="Cambria Math" w:eastAsia="仿宋_GB2312"/>
                <w:color w:val="auto"/>
                <w:sz w:val="24"/>
              </w:rPr>
              <m:t>x</m:t>
            </m:r>
            <m:ctrlPr>
              <w:rPr>
                <w:rFonts w:hint="eastAsia" w:ascii="Cambria Math" w:hAnsi="Cambria Math" w:eastAsia="仿宋_GB2312"/>
                <w:color w:val="auto"/>
                <w:sz w:val="24"/>
              </w:rPr>
            </m:ctrlPr>
          </m:e>
        </m:acc>
      </m:oMath>
      <w:r>
        <w:rPr>
          <w:rFonts w:hint="eastAsia" w:ascii="仿宋_GB2312" w:eastAsia="仿宋_GB2312"/>
          <w:color w:val="auto"/>
          <w:sz w:val="24"/>
        </w:rPr>
        <w:t>±s,分)</w:t>
      </w:r>
    </w:p>
    <w:tbl>
      <w:tblPr>
        <w:tblStyle w:val="6"/>
        <w:tblpPr w:leftFromText="180" w:rightFromText="180" w:vertAnchor="page" w:horzAnchor="page" w:tblpX="2025" w:tblpY="8135"/>
        <w:tblOverlap w:val="never"/>
        <w:tblW w:w="4868"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637"/>
        <w:gridCol w:w="2293"/>
        <w:gridCol w:w="2132"/>
        <w:gridCol w:w="2212"/>
      </w:tblGrid>
      <w:tr w14:paraId="3C9E78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497" w:hRule="atLeast"/>
          <w:jc w:val="center"/>
        </w:trPr>
        <w:tc>
          <w:tcPr>
            <w:tcW w:w="989" w:type="pct"/>
            <w:tcBorders>
              <w:top w:val="single" w:color="000000" w:themeColor="text1" w:sz="6"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4684DDEB">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color w:val="auto"/>
                <w:sz w:val="20"/>
                <w:szCs w:val="20"/>
              </w:rPr>
            </w:pPr>
            <w:r>
              <w:rPr>
                <w:rFonts w:ascii="宋体" w:hAnsi="宋体" w:eastAsia="宋体" w:cs="宋体"/>
                <w:color w:val="auto"/>
                <w:kern w:val="0"/>
                <w:sz w:val="20"/>
                <w:szCs w:val="20"/>
                <w:lang w:val="en-US" w:eastAsia="zh-CN" w:bidi="ar"/>
              </w:rPr>
              <w:t>观察指标</w:t>
            </w:r>
          </w:p>
        </w:tc>
        <w:tc>
          <w:tcPr>
            <w:tcW w:w="1385" w:type="pct"/>
            <w:tcBorders>
              <w:top w:val="single" w:color="000000" w:themeColor="text1" w:sz="6"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73B997CF">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rFonts w:hint="eastAsia" w:eastAsiaTheme="minorEastAsia"/>
                <w:color w:val="auto"/>
                <w:sz w:val="20"/>
                <w:szCs w:val="20"/>
                <w:lang w:val="en-US" w:eastAsia="zh-CN"/>
              </w:rPr>
            </w:pPr>
            <w:r>
              <w:rPr>
                <w:rFonts w:hint="eastAsia"/>
                <w:color w:val="auto"/>
                <w:sz w:val="20"/>
                <w:szCs w:val="20"/>
                <w:lang w:val="en-US" w:eastAsia="zh-CN"/>
              </w:rPr>
              <w:t>例数</w:t>
            </w:r>
          </w:p>
        </w:tc>
        <w:tc>
          <w:tcPr>
            <w:tcW w:w="1288" w:type="pct"/>
            <w:tcBorders>
              <w:top w:val="single" w:color="000000" w:themeColor="text1" w:sz="6"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4C9A5224">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color w:val="auto"/>
                <w:sz w:val="20"/>
                <w:szCs w:val="20"/>
              </w:rPr>
            </w:pPr>
            <w:r>
              <w:rPr>
                <w:rFonts w:ascii="宋体" w:hAnsi="宋体" w:eastAsia="宋体" w:cs="宋体"/>
                <w:color w:val="auto"/>
                <w:kern w:val="0"/>
                <w:sz w:val="20"/>
                <w:szCs w:val="20"/>
                <w:lang w:val="en-US" w:eastAsia="zh-CN" w:bidi="ar"/>
              </w:rPr>
              <w:t>6MWD（m）</w:t>
            </w:r>
          </w:p>
        </w:tc>
        <w:tc>
          <w:tcPr>
            <w:tcW w:w="1336" w:type="pct"/>
            <w:tcBorders>
              <w:top w:val="single" w:color="000000" w:themeColor="text1" w:sz="6"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631E9DCD">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color w:val="auto"/>
                <w:sz w:val="20"/>
                <w:szCs w:val="20"/>
              </w:rPr>
            </w:pPr>
            <w:r>
              <w:rPr>
                <w:rFonts w:ascii="宋体" w:hAnsi="宋体" w:eastAsia="宋体" w:cs="宋体"/>
                <w:color w:val="auto"/>
                <w:kern w:val="0"/>
                <w:sz w:val="20"/>
                <w:szCs w:val="20"/>
                <w:lang w:val="en-US" w:eastAsia="zh-CN" w:bidi="ar"/>
              </w:rPr>
              <w:t>Borg评分（分）</w:t>
            </w:r>
          </w:p>
        </w:tc>
      </w:tr>
      <w:tr w14:paraId="1B3242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504" w:hRule="atLeast"/>
          <w:jc w:val="center"/>
        </w:trPr>
        <w:tc>
          <w:tcPr>
            <w:tcW w:w="989" w:type="pct"/>
            <w:tcBorders>
              <w:top w:val="single" w:color="000000" w:themeColor="text1" w:sz="6" w:space="0"/>
              <w:left w:val="single" w:color="DEE0E3" w:sz="4" w:space="0"/>
              <w:bottom w:val="single" w:color="DEE0E3" w:sz="4" w:space="0"/>
              <w:right w:val="single" w:color="DEE0E3" w:sz="4" w:space="0"/>
            </w:tcBorders>
            <w:shd w:val="clear" w:color="auto" w:fill="auto"/>
            <w:tcMar>
              <w:top w:w="96" w:type="dxa"/>
              <w:left w:w="96" w:type="dxa"/>
              <w:bottom w:w="96" w:type="dxa"/>
              <w:right w:w="96" w:type="dxa"/>
            </w:tcMar>
            <w:vAlign w:val="center"/>
          </w:tcPr>
          <w:p w14:paraId="0210AAB5">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color w:val="auto"/>
                <w:sz w:val="20"/>
                <w:szCs w:val="20"/>
              </w:rPr>
            </w:pPr>
            <w:r>
              <w:rPr>
                <w:rFonts w:ascii="宋体" w:hAnsi="宋体" w:eastAsia="宋体" w:cs="宋体"/>
                <w:color w:val="auto"/>
                <w:kern w:val="0"/>
                <w:sz w:val="20"/>
                <w:szCs w:val="20"/>
                <w:lang w:val="en-US" w:eastAsia="zh-CN" w:bidi="ar"/>
              </w:rPr>
              <w:t>治疗前</w:t>
            </w:r>
          </w:p>
        </w:tc>
        <w:tc>
          <w:tcPr>
            <w:tcW w:w="1385" w:type="pct"/>
            <w:tcBorders>
              <w:top w:val="single" w:color="000000" w:themeColor="text1" w:sz="6" w:space="0"/>
              <w:left w:val="single" w:color="DEE0E3" w:sz="4" w:space="0"/>
              <w:bottom w:val="single" w:color="DEE0E3" w:sz="4" w:space="0"/>
              <w:right w:val="single" w:color="DEE0E3" w:sz="4" w:space="0"/>
            </w:tcBorders>
            <w:shd w:val="clear" w:color="auto" w:fill="auto"/>
            <w:tcMar>
              <w:top w:w="96" w:type="dxa"/>
              <w:left w:w="96" w:type="dxa"/>
              <w:bottom w:w="96" w:type="dxa"/>
              <w:right w:w="96" w:type="dxa"/>
            </w:tcMar>
            <w:vAlign w:val="center"/>
          </w:tcPr>
          <w:p w14:paraId="4F8C6380">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rFonts w:hint="default" w:eastAsiaTheme="minorEastAsia"/>
                <w:color w:val="auto"/>
                <w:sz w:val="20"/>
                <w:szCs w:val="20"/>
                <w:lang w:val="en-US" w:eastAsia="zh-CN"/>
              </w:rPr>
            </w:pPr>
            <w:r>
              <w:rPr>
                <w:rFonts w:hint="eastAsia"/>
                <w:color w:val="auto"/>
                <w:sz w:val="20"/>
                <w:szCs w:val="20"/>
                <w:lang w:val="en-US" w:eastAsia="zh-CN"/>
              </w:rPr>
              <w:t>50</w:t>
            </w:r>
          </w:p>
        </w:tc>
        <w:tc>
          <w:tcPr>
            <w:tcW w:w="1288" w:type="pct"/>
            <w:tcBorders>
              <w:top w:val="single" w:color="000000" w:themeColor="text1" w:sz="6" w:space="0"/>
              <w:left w:val="single" w:color="DEE0E3" w:sz="4" w:space="0"/>
              <w:bottom w:val="single" w:color="DEE0E3" w:sz="4" w:space="0"/>
              <w:right w:val="single" w:color="DEE0E3" w:sz="4" w:space="0"/>
            </w:tcBorders>
            <w:shd w:val="clear" w:color="auto" w:fill="auto"/>
            <w:tcMar>
              <w:top w:w="96" w:type="dxa"/>
              <w:left w:w="96" w:type="dxa"/>
              <w:bottom w:w="96" w:type="dxa"/>
              <w:right w:w="96" w:type="dxa"/>
            </w:tcMar>
            <w:vAlign w:val="center"/>
          </w:tcPr>
          <w:p w14:paraId="40E50B1D">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color w:val="auto"/>
                <w:sz w:val="20"/>
                <w:szCs w:val="20"/>
              </w:rPr>
            </w:pPr>
            <w:r>
              <w:rPr>
                <w:rFonts w:ascii="宋体" w:hAnsi="宋体" w:eastAsia="宋体" w:cs="宋体"/>
                <w:color w:val="auto"/>
                <w:kern w:val="0"/>
                <w:sz w:val="20"/>
                <w:szCs w:val="20"/>
                <w:lang w:val="en-US" w:eastAsia="zh-CN" w:bidi="ar"/>
              </w:rPr>
              <w:t>499.16±38.26</w:t>
            </w:r>
          </w:p>
        </w:tc>
        <w:tc>
          <w:tcPr>
            <w:tcW w:w="1336" w:type="pct"/>
            <w:tcBorders>
              <w:top w:val="single" w:color="000000" w:themeColor="text1" w:sz="6" w:space="0"/>
              <w:left w:val="single" w:color="DEE0E3" w:sz="4" w:space="0"/>
              <w:bottom w:val="single" w:color="DEE0E3" w:sz="4" w:space="0"/>
              <w:right w:val="single" w:color="DEE0E3" w:sz="4" w:space="0"/>
            </w:tcBorders>
            <w:shd w:val="clear" w:color="auto" w:fill="auto"/>
            <w:tcMar>
              <w:top w:w="96" w:type="dxa"/>
              <w:left w:w="96" w:type="dxa"/>
              <w:bottom w:w="96" w:type="dxa"/>
              <w:right w:w="96" w:type="dxa"/>
            </w:tcMar>
            <w:vAlign w:val="center"/>
          </w:tcPr>
          <w:p w14:paraId="52A8247E">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color w:val="auto"/>
                <w:sz w:val="20"/>
                <w:szCs w:val="20"/>
              </w:rPr>
            </w:pPr>
            <w:r>
              <w:rPr>
                <w:rFonts w:ascii="宋体" w:hAnsi="宋体" w:eastAsia="宋体" w:cs="宋体"/>
                <w:color w:val="auto"/>
                <w:kern w:val="0"/>
                <w:sz w:val="20"/>
                <w:szCs w:val="20"/>
                <w:lang w:val="en-US" w:eastAsia="zh-CN" w:bidi="ar"/>
              </w:rPr>
              <w:t>3.96±1.07</w:t>
            </w:r>
            <w:r>
              <w:rPr>
                <w:rFonts w:hint="default" w:ascii="Calibri" w:hAnsi="Calibri" w:eastAsia="宋体" w:cs="Calibri"/>
                <w:color w:val="auto"/>
                <w:kern w:val="0"/>
                <w:sz w:val="20"/>
                <w:szCs w:val="20"/>
                <w:vertAlign w:val="superscript"/>
                <w:lang w:val="en-US" w:eastAsia="zh-CN" w:bidi="ar"/>
              </w:rPr>
              <w:t>①</w:t>
            </w:r>
          </w:p>
        </w:tc>
      </w:tr>
      <w:tr w14:paraId="51E44E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519" w:hRule="atLeast"/>
          <w:jc w:val="center"/>
        </w:trPr>
        <w:tc>
          <w:tcPr>
            <w:tcW w:w="989" w:type="pct"/>
            <w:tcBorders>
              <w:top w:val="single" w:color="DEE0E3" w:sz="4"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788389D7">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color w:val="auto"/>
                <w:sz w:val="20"/>
                <w:szCs w:val="20"/>
              </w:rPr>
            </w:pPr>
            <w:r>
              <w:rPr>
                <w:rFonts w:ascii="宋体" w:hAnsi="宋体" w:eastAsia="宋体" w:cs="宋体"/>
                <w:color w:val="auto"/>
                <w:kern w:val="0"/>
                <w:sz w:val="20"/>
                <w:szCs w:val="20"/>
                <w:lang w:val="en-US" w:eastAsia="zh-CN" w:bidi="ar"/>
              </w:rPr>
              <w:t>治疗后</w:t>
            </w:r>
          </w:p>
        </w:tc>
        <w:tc>
          <w:tcPr>
            <w:tcW w:w="1385" w:type="pct"/>
            <w:tcBorders>
              <w:top w:val="single" w:color="DEE0E3" w:sz="4"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3293F69F">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rFonts w:hint="default" w:eastAsiaTheme="minorEastAsia"/>
                <w:color w:val="auto"/>
                <w:sz w:val="20"/>
                <w:szCs w:val="20"/>
                <w:lang w:val="en-US" w:eastAsia="zh-CN"/>
              </w:rPr>
            </w:pPr>
            <w:r>
              <w:rPr>
                <w:rFonts w:hint="eastAsia"/>
                <w:color w:val="auto"/>
                <w:sz w:val="20"/>
                <w:szCs w:val="20"/>
                <w:lang w:val="en-US" w:eastAsia="zh-CN"/>
              </w:rPr>
              <w:t>50</w:t>
            </w:r>
          </w:p>
        </w:tc>
        <w:tc>
          <w:tcPr>
            <w:tcW w:w="1288" w:type="pct"/>
            <w:tcBorders>
              <w:top w:val="single" w:color="DEE0E3" w:sz="4"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1A76332C">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rFonts w:asciiTheme="minorHAnsi" w:hAnsiTheme="minorHAnsi" w:eastAsiaTheme="minorEastAsia" w:cstheme="minorBidi"/>
                <w:color w:val="auto"/>
                <w:kern w:val="2"/>
                <w:sz w:val="20"/>
                <w:szCs w:val="20"/>
                <w:lang w:val="en-US" w:eastAsia="zh-CN" w:bidi="ar-SA"/>
              </w:rPr>
            </w:pPr>
            <w:r>
              <w:rPr>
                <w:rFonts w:ascii="宋体" w:hAnsi="宋体" w:eastAsia="宋体" w:cs="宋体"/>
                <w:color w:val="auto"/>
                <w:kern w:val="0"/>
                <w:sz w:val="20"/>
                <w:szCs w:val="20"/>
                <w:lang w:val="en-US" w:eastAsia="zh-CN" w:bidi="ar"/>
              </w:rPr>
              <w:t>521.74±37.19</w:t>
            </w:r>
          </w:p>
        </w:tc>
        <w:tc>
          <w:tcPr>
            <w:tcW w:w="1336" w:type="pct"/>
            <w:tcBorders>
              <w:top w:val="single" w:color="DEE0E3" w:sz="4"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10F62A1B">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color w:val="auto"/>
                <w:sz w:val="20"/>
                <w:szCs w:val="20"/>
              </w:rPr>
            </w:pPr>
            <w:r>
              <w:rPr>
                <w:rFonts w:ascii="宋体" w:hAnsi="宋体" w:eastAsia="宋体" w:cs="宋体"/>
                <w:color w:val="auto"/>
                <w:kern w:val="0"/>
                <w:sz w:val="20"/>
                <w:szCs w:val="20"/>
                <w:lang w:val="en-US" w:eastAsia="zh-CN" w:bidi="ar"/>
              </w:rPr>
              <w:t>2.88±0.96</w:t>
            </w:r>
            <w:r>
              <w:rPr>
                <w:rFonts w:hint="default" w:ascii="Calibri" w:hAnsi="Calibri" w:eastAsia="宋体" w:cs="Calibri"/>
                <w:color w:val="auto"/>
                <w:kern w:val="0"/>
                <w:sz w:val="20"/>
                <w:szCs w:val="20"/>
                <w:vertAlign w:val="superscript"/>
                <w:lang w:val="en-US" w:eastAsia="zh-CN" w:bidi="ar"/>
              </w:rPr>
              <w:t>①</w:t>
            </w:r>
          </w:p>
        </w:tc>
      </w:tr>
    </w:tbl>
    <w:p w14:paraId="62FBC057">
      <w:pPr>
        <w:pStyle w:val="10"/>
        <w:numPr>
          <w:ilvl w:val="0"/>
          <w:numId w:val="0"/>
        </w:numPr>
        <w:rPr>
          <w:rFonts w:hint="eastAsia"/>
          <w:color w:val="auto"/>
          <w:sz w:val="20"/>
          <w:szCs w:val="20"/>
          <w:lang w:val="en-US" w:eastAsia="zh-CN"/>
        </w:rPr>
      </w:pPr>
      <w:r>
        <w:rPr>
          <w:rFonts w:hint="eastAsia"/>
          <w:color w:val="auto"/>
          <w:sz w:val="20"/>
          <w:szCs w:val="20"/>
          <w:lang w:val="en-US" w:eastAsia="zh-CN"/>
        </w:rPr>
        <w:t>与治疗前相比较，</w:t>
      </w:r>
      <w:r>
        <w:rPr>
          <w:rFonts w:hint="default"/>
          <w:color w:val="auto"/>
          <w:sz w:val="20"/>
          <w:szCs w:val="20"/>
          <w:vertAlign w:val="superscript"/>
          <w:lang w:val="en-US" w:eastAsia="zh-CN"/>
        </w:rPr>
        <w:t>①</w:t>
      </w:r>
      <w:r>
        <w:rPr>
          <w:rFonts w:hint="eastAsia"/>
          <w:color w:val="auto"/>
          <w:sz w:val="20"/>
          <w:szCs w:val="20"/>
          <w:lang w:val="en-US" w:eastAsia="zh-CN"/>
        </w:rPr>
        <w:t>P&lt;0.05</w:t>
      </w:r>
    </w:p>
    <w:p w14:paraId="2B720EEA">
      <w:pPr>
        <w:pStyle w:val="10"/>
        <w:numPr>
          <w:ilvl w:val="0"/>
          <w:numId w:val="0"/>
        </w:numPr>
        <w:ind w:firstLine="640" w:firstLineChars="200"/>
        <w:jc w:val="left"/>
        <w:rPr>
          <w:rFonts w:hint="eastAsia" w:ascii="仿宋_GB2312"/>
          <w:color w:val="auto"/>
          <w:sz w:val="32"/>
          <w:szCs w:val="32"/>
          <w:lang w:val="en-US" w:eastAsia="zh-CN"/>
        </w:rPr>
      </w:pPr>
      <w:r>
        <w:rPr>
          <w:rFonts w:hint="eastAsia" w:ascii="仿宋_GB2312"/>
          <w:color w:val="auto"/>
          <w:sz w:val="32"/>
          <w:szCs w:val="32"/>
          <w:lang w:val="en-US" w:eastAsia="zh-CN"/>
        </w:rPr>
        <w:t>广西柳钢医疗有限公司医院30例患者治疗前后6分钟步行试验（6MWT）、Borg量表( Borg scale)评分对比。</w:t>
      </w:r>
    </w:p>
    <w:p w14:paraId="6117865E">
      <w:pPr>
        <w:pStyle w:val="10"/>
        <w:numPr>
          <w:ilvl w:val="0"/>
          <w:numId w:val="0"/>
        </w:numPr>
        <w:ind w:firstLine="640" w:firstLineChars="200"/>
        <w:jc w:val="left"/>
        <w:rPr>
          <w:rFonts w:hint="eastAsia" w:ascii="仿宋_GB2312"/>
          <w:color w:val="auto"/>
          <w:sz w:val="32"/>
          <w:szCs w:val="32"/>
          <w:lang w:val="en-US" w:eastAsia="zh-CN"/>
        </w:rPr>
      </w:pPr>
      <w:r>
        <w:rPr>
          <w:rFonts w:hint="eastAsia" w:ascii="仿宋_GB2312"/>
          <w:color w:val="auto"/>
          <w:sz w:val="32"/>
          <w:szCs w:val="32"/>
          <w:lang w:val="en-US" w:eastAsia="zh-CN"/>
        </w:rPr>
        <w:t>治疗后,增加了患者6分钟步行试验的距离,降低了患者Borg( Borg scale)评分,差异具有统计学意义(P&lt;0.05)，见表2</w:t>
      </w:r>
    </w:p>
    <w:p w14:paraId="71A1A09E">
      <w:pPr>
        <w:pStyle w:val="10"/>
        <w:numPr>
          <w:ilvl w:val="0"/>
          <w:numId w:val="0"/>
        </w:numPr>
        <w:ind w:firstLine="640" w:firstLineChars="200"/>
        <w:jc w:val="left"/>
        <w:rPr>
          <w:rFonts w:hint="eastAsia" w:ascii="仿宋_GB2312"/>
          <w:color w:val="auto"/>
          <w:sz w:val="32"/>
          <w:szCs w:val="32"/>
          <w:lang w:val="en-US" w:eastAsia="zh-CN"/>
        </w:rPr>
      </w:pPr>
    </w:p>
    <w:p w14:paraId="74135CA4">
      <w:pPr>
        <w:spacing w:line="520" w:lineRule="exact"/>
        <w:jc w:val="center"/>
        <w:rPr>
          <w:rFonts w:hint="eastAsia"/>
          <w:color w:val="auto"/>
          <w:sz w:val="20"/>
          <w:szCs w:val="20"/>
          <w:lang w:val="en-US" w:eastAsia="zh-CN"/>
        </w:rPr>
      </w:pPr>
      <w:r>
        <w:rPr>
          <w:rFonts w:hint="eastAsia" w:ascii="仿宋_GB2312" w:eastAsia="仿宋_GB2312"/>
          <w:color w:val="auto"/>
          <w:sz w:val="24"/>
        </w:rPr>
        <w:t>表</w:t>
      </w:r>
      <w:r>
        <w:rPr>
          <w:rFonts w:hint="eastAsia" w:ascii="仿宋_GB2312"/>
          <w:color w:val="auto"/>
          <w:sz w:val="24"/>
          <w:lang w:val="en-US" w:eastAsia="zh-CN"/>
        </w:rPr>
        <w:t>2</w:t>
      </w:r>
      <w:r>
        <w:rPr>
          <w:rFonts w:hint="eastAsia" w:ascii="仿宋_GB2312" w:eastAsia="仿宋_GB2312"/>
          <w:color w:val="auto"/>
          <w:sz w:val="24"/>
        </w:rPr>
        <w:t xml:space="preserve">  </w:t>
      </w:r>
      <w:r>
        <w:rPr>
          <w:rFonts w:hint="eastAsia" w:ascii="仿宋_GB2312" w:eastAsia="仿宋_GB2312"/>
          <w:color w:val="auto"/>
          <w:sz w:val="24"/>
          <w:lang w:val="en-US" w:eastAsia="zh-CN"/>
        </w:rPr>
        <w:t>尘肺病</w:t>
      </w:r>
      <w:r>
        <w:rPr>
          <w:rFonts w:hint="eastAsia" w:ascii="仿宋_GB2312" w:eastAsia="仿宋_GB2312"/>
          <w:color w:val="auto"/>
          <w:sz w:val="24"/>
        </w:rPr>
        <w:t>患者</w:t>
      </w:r>
      <w:r>
        <w:rPr>
          <w:rFonts w:hint="eastAsia" w:ascii="仿宋_GB2312" w:eastAsia="仿宋_GB2312"/>
          <w:color w:val="auto"/>
          <w:sz w:val="24"/>
          <w:lang w:val="en-US" w:eastAsia="zh-CN"/>
        </w:rPr>
        <w:t>6MWT</w:t>
      </w:r>
      <w:r>
        <w:rPr>
          <w:rFonts w:hint="eastAsia" w:ascii="仿宋_GB2312" w:eastAsia="仿宋_GB2312"/>
          <w:color w:val="auto"/>
          <w:sz w:val="24"/>
        </w:rPr>
        <w:t>及</w:t>
      </w:r>
      <w:r>
        <w:rPr>
          <w:rFonts w:hint="eastAsia" w:ascii="仿宋_GB2312" w:eastAsia="仿宋_GB2312"/>
          <w:color w:val="auto"/>
          <w:sz w:val="24"/>
          <w:lang w:val="en-US" w:eastAsia="zh-CN"/>
        </w:rPr>
        <w:t>Borg评分</w:t>
      </w:r>
      <w:r>
        <w:rPr>
          <w:rFonts w:hint="eastAsia" w:ascii="仿宋_GB2312" w:eastAsia="仿宋_GB2312"/>
          <w:color w:val="auto"/>
          <w:sz w:val="24"/>
        </w:rPr>
        <w:t>比较(</w:t>
      </w:r>
      <m:oMath>
        <m:acc>
          <m:accPr>
            <m:chr m:val="̅"/>
            <m:ctrlPr>
              <w:rPr>
                <w:rFonts w:hint="eastAsia" w:ascii="Cambria Math" w:hAnsi="Cambria Math" w:eastAsia="仿宋_GB2312"/>
                <w:color w:val="auto"/>
                <w:sz w:val="24"/>
              </w:rPr>
            </m:ctrlPr>
          </m:accPr>
          <m:e>
            <m:r>
              <m:rPr>
                <m:sty m:val="p"/>
              </m:rPr>
              <w:rPr>
                <w:rFonts w:hint="eastAsia" w:ascii="Cambria Math" w:hAnsi="Cambria Math" w:eastAsia="仿宋_GB2312"/>
                <w:color w:val="auto"/>
                <w:sz w:val="24"/>
              </w:rPr>
              <m:t>x</m:t>
            </m:r>
            <m:ctrlPr>
              <w:rPr>
                <w:rFonts w:hint="eastAsia" w:ascii="Cambria Math" w:hAnsi="Cambria Math" w:eastAsia="仿宋_GB2312"/>
                <w:color w:val="auto"/>
                <w:sz w:val="24"/>
              </w:rPr>
            </m:ctrlPr>
          </m:e>
        </m:acc>
      </m:oMath>
      <w:r>
        <w:rPr>
          <w:rFonts w:hint="eastAsia" w:ascii="仿宋_GB2312" w:eastAsia="仿宋_GB2312"/>
          <w:color w:val="auto"/>
          <w:sz w:val="24"/>
        </w:rPr>
        <w:t>±s,分)</w:t>
      </w:r>
    </w:p>
    <w:tbl>
      <w:tblPr>
        <w:tblStyle w:val="6"/>
        <w:tblpPr w:leftFromText="180" w:rightFromText="180" w:vertAnchor="page" w:horzAnchor="page" w:tblpX="2107" w:tblpY="2016"/>
        <w:tblOverlap w:val="never"/>
        <w:tblW w:w="4868"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637"/>
        <w:gridCol w:w="2293"/>
        <w:gridCol w:w="2132"/>
        <w:gridCol w:w="2212"/>
      </w:tblGrid>
      <w:tr w14:paraId="09D1F3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497" w:hRule="atLeast"/>
          <w:jc w:val="center"/>
        </w:trPr>
        <w:tc>
          <w:tcPr>
            <w:tcW w:w="989" w:type="pct"/>
            <w:tcBorders>
              <w:top w:val="single" w:color="000000" w:themeColor="text1" w:sz="6"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07D30597">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color w:val="auto"/>
                <w:sz w:val="20"/>
                <w:szCs w:val="20"/>
              </w:rPr>
            </w:pPr>
            <w:r>
              <w:rPr>
                <w:rFonts w:ascii="宋体" w:hAnsi="宋体" w:eastAsia="宋体" w:cs="宋体"/>
                <w:color w:val="auto"/>
                <w:kern w:val="0"/>
                <w:sz w:val="20"/>
                <w:szCs w:val="20"/>
                <w:lang w:val="en-US" w:eastAsia="zh-CN" w:bidi="ar"/>
              </w:rPr>
              <w:t>观察指标</w:t>
            </w:r>
          </w:p>
        </w:tc>
        <w:tc>
          <w:tcPr>
            <w:tcW w:w="1385" w:type="pct"/>
            <w:tcBorders>
              <w:top w:val="single" w:color="000000" w:themeColor="text1" w:sz="6"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1C881AF5">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rFonts w:hint="eastAsia" w:eastAsiaTheme="minorEastAsia"/>
                <w:color w:val="auto"/>
                <w:sz w:val="20"/>
                <w:szCs w:val="20"/>
                <w:lang w:val="en-US" w:eastAsia="zh-CN"/>
              </w:rPr>
            </w:pPr>
            <w:r>
              <w:rPr>
                <w:rFonts w:hint="eastAsia"/>
                <w:color w:val="auto"/>
                <w:sz w:val="20"/>
                <w:szCs w:val="20"/>
                <w:lang w:val="en-US" w:eastAsia="zh-CN"/>
              </w:rPr>
              <w:t>例数</w:t>
            </w:r>
          </w:p>
        </w:tc>
        <w:tc>
          <w:tcPr>
            <w:tcW w:w="1288" w:type="pct"/>
            <w:tcBorders>
              <w:top w:val="single" w:color="000000" w:themeColor="text1" w:sz="6"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5EECC956">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color w:val="auto"/>
                <w:sz w:val="20"/>
                <w:szCs w:val="20"/>
              </w:rPr>
            </w:pPr>
            <w:r>
              <w:rPr>
                <w:rFonts w:ascii="宋体" w:hAnsi="宋体" w:eastAsia="宋体" w:cs="宋体"/>
                <w:color w:val="auto"/>
                <w:kern w:val="0"/>
                <w:sz w:val="20"/>
                <w:szCs w:val="20"/>
                <w:lang w:val="en-US" w:eastAsia="zh-CN" w:bidi="ar"/>
              </w:rPr>
              <w:t>6MWD（m）</w:t>
            </w:r>
          </w:p>
        </w:tc>
        <w:tc>
          <w:tcPr>
            <w:tcW w:w="1336" w:type="pct"/>
            <w:tcBorders>
              <w:top w:val="single" w:color="000000" w:themeColor="text1" w:sz="6"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505F3F3E">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color w:val="auto"/>
                <w:sz w:val="20"/>
                <w:szCs w:val="20"/>
              </w:rPr>
            </w:pPr>
            <w:r>
              <w:rPr>
                <w:rFonts w:ascii="宋体" w:hAnsi="宋体" w:eastAsia="宋体" w:cs="宋体"/>
                <w:color w:val="auto"/>
                <w:kern w:val="0"/>
                <w:sz w:val="20"/>
                <w:szCs w:val="20"/>
                <w:lang w:val="en-US" w:eastAsia="zh-CN" w:bidi="ar"/>
              </w:rPr>
              <w:t>Borg评分（分）</w:t>
            </w:r>
          </w:p>
        </w:tc>
      </w:tr>
      <w:tr w14:paraId="0C2139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504" w:hRule="atLeast"/>
          <w:jc w:val="center"/>
        </w:trPr>
        <w:tc>
          <w:tcPr>
            <w:tcW w:w="989" w:type="pct"/>
            <w:tcBorders>
              <w:top w:val="single" w:color="000000" w:themeColor="text1" w:sz="6" w:space="0"/>
              <w:left w:val="single" w:color="DEE0E3" w:sz="4" w:space="0"/>
              <w:bottom w:val="single" w:color="DEE0E3" w:sz="4" w:space="0"/>
              <w:right w:val="single" w:color="DEE0E3" w:sz="4" w:space="0"/>
            </w:tcBorders>
            <w:shd w:val="clear" w:color="auto" w:fill="auto"/>
            <w:tcMar>
              <w:top w:w="96" w:type="dxa"/>
              <w:left w:w="96" w:type="dxa"/>
              <w:bottom w:w="96" w:type="dxa"/>
              <w:right w:w="96" w:type="dxa"/>
            </w:tcMar>
            <w:vAlign w:val="center"/>
          </w:tcPr>
          <w:p w14:paraId="1F579171">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color w:val="auto"/>
                <w:sz w:val="20"/>
                <w:szCs w:val="20"/>
              </w:rPr>
            </w:pPr>
            <w:r>
              <w:rPr>
                <w:rFonts w:ascii="宋体" w:hAnsi="宋体" w:eastAsia="宋体" w:cs="宋体"/>
                <w:color w:val="auto"/>
                <w:kern w:val="0"/>
                <w:sz w:val="20"/>
                <w:szCs w:val="20"/>
                <w:lang w:val="en-US" w:eastAsia="zh-CN" w:bidi="ar"/>
              </w:rPr>
              <w:t>治疗前</w:t>
            </w:r>
          </w:p>
        </w:tc>
        <w:tc>
          <w:tcPr>
            <w:tcW w:w="1385" w:type="pct"/>
            <w:tcBorders>
              <w:top w:val="single" w:color="000000" w:themeColor="text1" w:sz="6" w:space="0"/>
              <w:left w:val="single" w:color="DEE0E3" w:sz="4" w:space="0"/>
              <w:bottom w:val="single" w:color="DEE0E3" w:sz="4" w:space="0"/>
              <w:right w:val="single" w:color="DEE0E3" w:sz="4" w:space="0"/>
            </w:tcBorders>
            <w:shd w:val="clear" w:color="auto" w:fill="auto"/>
            <w:tcMar>
              <w:top w:w="96" w:type="dxa"/>
              <w:left w:w="96" w:type="dxa"/>
              <w:bottom w:w="96" w:type="dxa"/>
              <w:right w:w="96" w:type="dxa"/>
            </w:tcMar>
            <w:vAlign w:val="center"/>
          </w:tcPr>
          <w:p w14:paraId="6CB85B10">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rFonts w:hint="default" w:eastAsiaTheme="minorEastAsia"/>
                <w:color w:val="auto"/>
                <w:sz w:val="20"/>
                <w:szCs w:val="20"/>
                <w:lang w:val="en-US" w:eastAsia="zh-CN"/>
              </w:rPr>
            </w:pPr>
            <w:r>
              <w:rPr>
                <w:rFonts w:hint="eastAsia" w:eastAsiaTheme="minorEastAsia"/>
                <w:color w:val="auto"/>
                <w:sz w:val="20"/>
                <w:szCs w:val="20"/>
                <w:lang w:val="en-US" w:eastAsia="zh-CN"/>
              </w:rPr>
              <w:t>30</w:t>
            </w:r>
          </w:p>
        </w:tc>
        <w:tc>
          <w:tcPr>
            <w:tcW w:w="1288" w:type="pct"/>
            <w:tcBorders>
              <w:top w:val="single" w:color="000000" w:themeColor="text1" w:sz="6" w:space="0"/>
              <w:left w:val="single" w:color="DEE0E3" w:sz="4" w:space="0"/>
              <w:bottom w:val="single" w:color="DEE0E3" w:sz="4" w:space="0"/>
              <w:right w:val="single" w:color="DEE0E3" w:sz="4" w:space="0"/>
            </w:tcBorders>
            <w:shd w:val="clear" w:color="auto" w:fill="auto"/>
            <w:tcMar>
              <w:top w:w="96" w:type="dxa"/>
              <w:left w:w="96" w:type="dxa"/>
              <w:bottom w:w="96" w:type="dxa"/>
              <w:right w:w="96" w:type="dxa"/>
            </w:tcMar>
            <w:vAlign w:val="center"/>
          </w:tcPr>
          <w:p w14:paraId="425EBA5E">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color w:val="auto"/>
                <w:sz w:val="20"/>
                <w:szCs w:val="20"/>
              </w:rPr>
            </w:pPr>
            <w:r>
              <w:rPr>
                <w:rFonts w:ascii="宋体" w:hAnsi="宋体" w:eastAsia="宋体" w:cs="宋体"/>
                <w:color w:val="000000"/>
                <w:sz w:val="19"/>
                <w:szCs w:val="19"/>
              </w:rPr>
              <w:t>491.07±35.64</w:t>
            </w:r>
          </w:p>
        </w:tc>
        <w:tc>
          <w:tcPr>
            <w:tcW w:w="1336" w:type="pct"/>
            <w:tcBorders>
              <w:top w:val="single" w:color="000000" w:themeColor="text1" w:sz="6" w:space="0"/>
              <w:left w:val="single" w:color="DEE0E3" w:sz="4" w:space="0"/>
              <w:bottom w:val="single" w:color="DEE0E3" w:sz="4" w:space="0"/>
              <w:right w:val="single" w:color="DEE0E3" w:sz="4" w:space="0"/>
            </w:tcBorders>
            <w:shd w:val="clear" w:color="auto" w:fill="auto"/>
            <w:tcMar>
              <w:top w:w="96" w:type="dxa"/>
              <w:left w:w="96" w:type="dxa"/>
              <w:bottom w:w="96" w:type="dxa"/>
              <w:right w:w="96" w:type="dxa"/>
            </w:tcMar>
            <w:vAlign w:val="center"/>
          </w:tcPr>
          <w:p w14:paraId="5EA0A8CF">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color w:val="auto"/>
                <w:sz w:val="20"/>
                <w:szCs w:val="20"/>
              </w:rPr>
            </w:pPr>
            <w:r>
              <w:rPr>
                <w:rFonts w:ascii="宋体" w:hAnsi="宋体" w:eastAsia="宋体" w:cs="宋体"/>
                <w:color w:val="000000"/>
                <w:sz w:val="19"/>
                <w:szCs w:val="19"/>
              </w:rPr>
              <w:t>3.97±1.13</w:t>
            </w:r>
            <w:r>
              <w:rPr>
                <w:rFonts w:hint="default" w:ascii="Calibri" w:hAnsi="Calibri" w:eastAsia="宋体" w:cs="Calibri"/>
                <w:color w:val="auto"/>
                <w:kern w:val="0"/>
                <w:sz w:val="20"/>
                <w:szCs w:val="20"/>
                <w:vertAlign w:val="superscript"/>
                <w:lang w:val="en-US" w:eastAsia="zh-CN" w:bidi="ar"/>
              </w:rPr>
              <w:t>①</w:t>
            </w:r>
          </w:p>
        </w:tc>
      </w:tr>
      <w:tr w14:paraId="606F02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519" w:hRule="atLeast"/>
          <w:jc w:val="center"/>
        </w:trPr>
        <w:tc>
          <w:tcPr>
            <w:tcW w:w="989" w:type="pct"/>
            <w:tcBorders>
              <w:top w:val="single" w:color="DEE0E3" w:sz="4"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0C97DC15">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color w:val="auto"/>
                <w:sz w:val="20"/>
                <w:szCs w:val="20"/>
              </w:rPr>
            </w:pPr>
            <w:r>
              <w:rPr>
                <w:rFonts w:ascii="宋体" w:hAnsi="宋体" w:eastAsia="宋体" w:cs="宋体"/>
                <w:color w:val="auto"/>
                <w:kern w:val="0"/>
                <w:sz w:val="20"/>
                <w:szCs w:val="20"/>
                <w:lang w:val="en-US" w:eastAsia="zh-CN" w:bidi="ar"/>
              </w:rPr>
              <w:t>治疗后</w:t>
            </w:r>
          </w:p>
        </w:tc>
        <w:tc>
          <w:tcPr>
            <w:tcW w:w="1385" w:type="pct"/>
            <w:tcBorders>
              <w:top w:val="single" w:color="DEE0E3" w:sz="4"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692C65E9">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rFonts w:hint="default" w:eastAsiaTheme="minorEastAsia"/>
                <w:color w:val="auto"/>
                <w:sz w:val="20"/>
                <w:szCs w:val="20"/>
                <w:lang w:val="en-US" w:eastAsia="zh-CN"/>
              </w:rPr>
            </w:pPr>
            <w:r>
              <w:rPr>
                <w:rFonts w:hint="eastAsia" w:eastAsiaTheme="minorEastAsia"/>
                <w:color w:val="auto"/>
                <w:sz w:val="20"/>
                <w:szCs w:val="20"/>
                <w:lang w:val="en-US" w:eastAsia="zh-CN"/>
              </w:rPr>
              <w:t>30</w:t>
            </w:r>
          </w:p>
        </w:tc>
        <w:tc>
          <w:tcPr>
            <w:tcW w:w="1288" w:type="pct"/>
            <w:tcBorders>
              <w:top w:val="single" w:color="DEE0E3" w:sz="4"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39E57460">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rFonts w:asciiTheme="minorHAnsi" w:hAnsiTheme="minorHAnsi" w:eastAsiaTheme="minorEastAsia" w:cstheme="minorBidi"/>
                <w:color w:val="auto"/>
                <w:kern w:val="2"/>
                <w:sz w:val="20"/>
                <w:szCs w:val="20"/>
                <w:lang w:val="en-US" w:eastAsia="zh-CN" w:bidi="ar-SA"/>
              </w:rPr>
            </w:pPr>
            <w:r>
              <w:rPr>
                <w:rFonts w:ascii="宋体" w:hAnsi="宋体" w:eastAsia="宋体" w:cs="宋体"/>
                <w:color w:val="000000"/>
                <w:sz w:val="19"/>
                <w:szCs w:val="19"/>
              </w:rPr>
              <w:t>510.93±34.72</w:t>
            </w:r>
          </w:p>
        </w:tc>
        <w:tc>
          <w:tcPr>
            <w:tcW w:w="1336" w:type="pct"/>
            <w:tcBorders>
              <w:top w:val="single" w:color="DEE0E3" w:sz="4"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250D3E95">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color w:val="auto"/>
                <w:sz w:val="20"/>
                <w:szCs w:val="20"/>
              </w:rPr>
            </w:pPr>
            <w:r>
              <w:rPr>
                <w:rFonts w:ascii="宋体" w:hAnsi="宋体" w:eastAsia="宋体" w:cs="宋体"/>
                <w:color w:val="000000"/>
                <w:sz w:val="19"/>
                <w:szCs w:val="19"/>
              </w:rPr>
              <w:t>2.90±0.99</w:t>
            </w:r>
            <w:r>
              <w:rPr>
                <w:rFonts w:hint="default" w:ascii="Calibri" w:hAnsi="Calibri" w:eastAsia="宋体" w:cs="Calibri"/>
                <w:color w:val="auto"/>
                <w:kern w:val="0"/>
                <w:sz w:val="20"/>
                <w:szCs w:val="20"/>
                <w:vertAlign w:val="superscript"/>
                <w:lang w:val="en-US" w:eastAsia="zh-CN" w:bidi="ar"/>
              </w:rPr>
              <w:t>①</w:t>
            </w:r>
          </w:p>
        </w:tc>
      </w:tr>
    </w:tbl>
    <w:p w14:paraId="3AA7A2E1">
      <w:pPr>
        <w:pStyle w:val="10"/>
        <w:numPr>
          <w:ilvl w:val="0"/>
          <w:numId w:val="0"/>
        </w:numPr>
        <w:rPr>
          <w:rFonts w:hint="eastAsia"/>
          <w:color w:val="auto"/>
          <w:sz w:val="20"/>
          <w:szCs w:val="20"/>
          <w:lang w:val="en-US" w:eastAsia="zh-CN"/>
        </w:rPr>
      </w:pPr>
      <w:r>
        <w:rPr>
          <w:rFonts w:hint="eastAsia"/>
          <w:color w:val="auto"/>
          <w:sz w:val="20"/>
          <w:szCs w:val="20"/>
          <w:lang w:val="en-US" w:eastAsia="zh-CN"/>
        </w:rPr>
        <w:t>与治疗前相比较，</w:t>
      </w:r>
      <w:r>
        <w:rPr>
          <w:rFonts w:hint="default"/>
          <w:color w:val="auto"/>
          <w:sz w:val="20"/>
          <w:szCs w:val="20"/>
          <w:vertAlign w:val="superscript"/>
          <w:lang w:val="en-US" w:eastAsia="zh-CN"/>
        </w:rPr>
        <w:t>①</w:t>
      </w:r>
      <w:r>
        <w:rPr>
          <w:rFonts w:hint="eastAsia"/>
          <w:color w:val="auto"/>
          <w:sz w:val="20"/>
          <w:szCs w:val="20"/>
          <w:lang w:val="en-US" w:eastAsia="zh-CN"/>
        </w:rPr>
        <w:t>P&lt;0.05</w:t>
      </w:r>
    </w:p>
    <w:p w14:paraId="5C018BBC">
      <w:pPr>
        <w:pStyle w:val="10"/>
        <w:numPr>
          <w:ilvl w:val="0"/>
          <w:numId w:val="0"/>
        </w:numPr>
        <w:ind w:firstLine="640" w:firstLineChars="200"/>
        <w:jc w:val="left"/>
        <w:rPr>
          <w:rFonts w:hint="eastAsia" w:ascii="仿宋_GB2312"/>
          <w:color w:val="auto"/>
          <w:sz w:val="32"/>
          <w:szCs w:val="32"/>
          <w:lang w:val="en-US" w:eastAsia="zh-CN"/>
        </w:rPr>
      </w:pPr>
      <w:r>
        <w:rPr>
          <w:rFonts w:hint="eastAsia" w:ascii="仿宋_GB2312"/>
          <w:color w:val="auto"/>
          <w:sz w:val="32"/>
          <w:szCs w:val="32"/>
          <w:lang w:val="en-US" w:eastAsia="zh-CN"/>
        </w:rPr>
        <w:t>桂林市中医医院25例患者治疗前后6分钟步行试验（6MWT）、Borg量表( Borg scale)评分对比。</w:t>
      </w:r>
    </w:p>
    <w:p w14:paraId="7D9355F4">
      <w:pPr>
        <w:pStyle w:val="10"/>
        <w:numPr>
          <w:ilvl w:val="0"/>
          <w:numId w:val="0"/>
        </w:numPr>
        <w:ind w:firstLine="640" w:firstLineChars="200"/>
        <w:jc w:val="left"/>
        <w:rPr>
          <w:rFonts w:hint="default" w:ascii="仿宋_GB2312"/>
          <w:color w:val="auto"/>
          <w:sz w:val="32"/>
          <w:szCs w:val="32"/>
          <w:lang w:val="en-US" w:eastAsia="zh-CN"/>
        </w:rPr>
      </w:pPr>
      <w:r>
        <w:rPr>
          <w:rFonts w:hint="eastAsia" w:ascii="仿宋_GB2312"/>
          <w:color w:val="auto"/>
          <w:sz w:val="32"/>
          <w:szCs w:val="32"/>
          <w:lang w:val="en-US" w:eastAsia="zh-CN"/>
        </w:rPr>
        <w:t>治疗后,增加了患者6分钟步行试验的距离,降低了患者Borg( Borg scale)评分,差异具有统计学意义(P&lt;0.05)，见表3</w:t>
      </w:r>
    </w:p>
    <w:p w14:paraId="180BCA3F">
      <w:pPr>
        <w:spacing w:line="520" w:lineRule="exact"/>
        <w:jc w:val="center"/>
        <w:rPr>
          <w:rFonts w:hint="eastAsia"/>
          <w:color w:val="auto"/>
          <w:sz w:val="20"/>
          <w:szCs w:val="20"/>
          <w:lang w:val="en-US" w:eastAsia="zh-CN"/>
        </w:rPr>
      </w:pPr>
      <w:r>
        <w:rPr>
          <w:rFonts w:hint="eastAsia" w:ascii="仿宋_GB2312" w:eastAsia="仿宋_GB2312"/>
          <w:color w:val="auto"/>
          <w:sz w:val="24"/>
        </w:rPr>
        <w:t>表</w:t>
      </w:r>
      <w:r>
        <w:rPr>
          <w:rFonts w:hint="eastAsia" w:ascii="仿宋_GB2312"/>
          <w:color w:val="auto"/>
          <w:sz w:val="24"/>
          <w:lang w:val="en-US" w:eastAsia="zh-CN"/>
        </w:rPr>
        <w:t>3</w:t>
      </w:r>
      <w:r>
        <w:rPr>
          <w:rFonts w:hint="eastAsia" w:ascii="仿宋_GB2312" w:eastAsia="仿宋_GB2312"/>
          <w:color w:val="auto"/>
          <w:sz w:val="24"/>
        </w:rPr>
        <w:t xml:space="preserve">  </w:t>
      </w:r>
      <w:r>
        <w:rPr>
          <w:rFonts w:hint="eastAsia" w:ascii="仿宋_GB2312" w:eastAsia="仿宋_GB2312"/>
          <w:color w:val="auto"/>
          <w:sz w:val="24"/>
          <w:lang w:val="en-US" w:eastAsia="zh-CN"/>
        </w:rPr>
        <w:t>尘肺病</w:t>
      </w:r>
      <w:r>
        <w:rPr>
          <w:rFonts w:hint="eastAsia" w:ascii="仿宋_GB2312" w:eastAsia="仿宋_GB2312"/>
          <w:color w:val="auto"/>
          <w:sz w:val="24"/>
        </w:rPr>
        <w:t>患者</w:t>
      </w:r>
      <w:r>
        <w:rPr>
          <w:rFonts w:hint="eastAsia" w:ascii="仿宋_GB2312" w:eastAsia="仿宋_GB2312"/>
          <w:color w:val="auto"/>
          <w:sz w:val="24"/>
          <w:lang w:val="en-US" w:eastAsia="zh-CN"/>
        </w:rPr>
        <w:t>6MWT</w:t>
      </w:r>
      <w:r>
        <w:rPr>
          <w:rFonts w:hint="eastAsia" w:ascii="仿宋_GB2312" w:eastAsia="仿宋_GB2312"/>
          <w:color w:val="auto"/>
          <w:sz w:val="24"/>
        </w:rPr>
        <w:t>及</w:t>
      </w:r>
      <w:r>
        <w:rPr>
          <w:rFonts w:hint="eastAsia" w:ascii="仿宋_GB2312" w:eastAsia="仿宋_GB2312"/>
          <w:color w:val="auto"/>
          <w:sz w:val="24"/>
          <w:lang w:val="en-US" w:eastAsia="zh-CN"/>
        </w:rPr>
        <w:t>Borg评分</w:t>
      </w:r>
      <w:r>
        <w:rPr>
          <w:rFonts w:hint="eastAsia" w:ascii="仿宋_GB2312" w:eastAsia="仿宋_GB2312"/>
          <w:color w:val="auto"/>
          <w:sz w:val="24"/>
        </w:rPr>
        <w:t>比较(</w:t>
      </w:r>
      <m:oMath>
        <m:acc>
          <m:accPr>
            <m:chr m:val="̅"/>
            <m:ctrlPr>
              <w:rPr>
                <w:rFonts w:hint="eastAsia" w:ascii="Cambria Math" w:hAnsi="Cambria Math" w:eastAsia="仿宋_GB2312"/>
                <w:color w:val="auto"/>
                <w:sz w:val="24"/>
              </w:rPr>
            </m:ctrlPr>
          </m:accPr>
          <m:e>
            <m:r>
              <m:rPr>
                <m:sty m:val="p"/>
              </m:rPr>
              <w:rPr>
                <w:rFonts w:hint="eastAsia" w:ascii="Cambria Math" w:hAnsi="Cambria Math" w:eastAsia="仿宋_GB2312"/>
                <w:color w:val="auto"/>
                <w:sz w:val="24"/>
              </w:rPr>
              <m:t>x</m:t>
            </m:r>
            <m:ctrlPr>
              <w:rPr>
                <w:rFonts w:hint="eastAsia" w:ascii="Cambria Math" w:hAnsi="Cambria Math" w:eastAsia="仿宋_GB2312"/>
                <w:color w:val="auto"/>
                <w:sz w:val="24"/>
              </w:rPr>
            </m:ctrlPr>
          </m:e>
        </m:acc>
      </m:oMath>
      <w:r>
        <w:rPr>
          <w:rFonts w:hint="eastAsia" w:ascii="仿宋_GB2312" w:eastAsia="仿宋_GB2312"/>
          <w:color w:val="auto"/>
          <w:sz w:val="24"/>
        </w:rPr>
        <w:t>±s,分)</w:t>
      </w:r>
    </w:p>
    <w:tbl>
      <w:tblPr>
        <w:tblStyle w:val="6"/>
        <w:tblpPr w:leftFromText="180" w:rightFromText="180" w:vertAnchor="page" w:horzAnchor="page" w:tblpX="2339" w:tblpY="9007"/>
        <w:tblOverlap w:val="never"/>
        <w:tblW w:w="4868"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637"/>
        <w:gridCol w:w="2293"/>
        <w:gridCol w:w="2132"/>
        <w:gridCol w:w="2212"/>
      </w:tblGrid>
      <w:tr w14:paraId="442C22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497" w:hRule="atLeast"/>
          <w:jc w:val="center"/>
        </w:trPr>
        <w:tc>
          <w:tcPr>
            <w:tcW w:w="989" w:type="pct"/>
            <w:tcBorders>
              <w:top w:val="single" w:color="000000" w:themeColor="text1" w:sz="6"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0593333B">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color w:val="auto"/>
                <w:sz w:val="20"/>
                <w:szCs w:val="20"/>
              </w:rPr>
            </w:pPr>
            <w:r>
              <w:rPr>
                <w:rFonts w:ascii="宋体" w:hAnsi="宋体" w:eastAsia="宋体" w:cs="宋体"/>
                <w:color w:val="auto"/>
                <w:kern w:val="0"/>
                <w:sz w:val="20"/>
                <w:szCs w:val="20"/>
                <w:lang w:val="en-US" w:eastAsia="zh-CN" w:bidi="ar"/>
              </w:rPr>
              <w:t>观察指标</w:t>
            </w:r>
          </w:p>
        </w:tc>
        <w:tc>
          <w:tcPr>
            <w:tcW w:w="1385" w:type="pct"/>
            <w:tcBorders>
              <w:top w:val="single" w:color="000000" w:themeColor="text1" w:sz="6"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4C4DDF4C">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rFonts w:hint="eastAsia" w:eastAsiaTheme="minorEastAsia"/>
                <w:color w:val="auto"/>
                <w:sz w:val="20"/>
                <w:szCs w:val="20"/>
                <w:lang w:val="en-US" w:eastAsia="zh-CN"/>
              </w:rPr>
            </w:pPr>
            <w:r>
              <w:rPr>
                <w:rFonts w:hint="eastAsia"/>
                <w:color w:val="auto"/>
                <w:sz w:val="20"/>
                <w:szCs w:val="20"/>
                <w:lang w:val="en-US" w:eastAsia="zh-CN"/>
              </w:rPr>
              <w:t>例数</w:t>
            </w:r>
          </w:p>
        </w:tc>
        <w:tc>
          <w:tcPr>
            <w:tcW w:w="1288" w:type="pct"/>
            <w:tcBorders>
              <w:top w:val="single" w:color="000000" w:themeColor="text1" w:sz="6"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000538CB">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color w:val="auto"/>
                <w:sz w:val="20"/>
                <w:szCs w:val="20"/>
              </w:rPr>
            </w:pPr>
            <w:r>
              <w:rPr>
                <w:rFonts w:ascii="宋体" w:hAnsi="宋体" w:eastAsia="宋体" w:cs="宋体"/>
                <w:color w:val="auto"/>
                <w:kern w:val="0"/>
                <w:sz w:val="20"/>
                <w:szCs w:val="20"/>
                <w:lang w:val="en-US" w:eastAsia="zh-CN" w:bidi="ar"/>
              </w:rPr>
              <w:t>6MWD（m）</w:t>
            </w:r>
          </w:p>
        </w:tc>
        <w:tc>
          <w:tcPr>
            <w:tcW w:w="1336" w:type="pct"/>
            <w:tcBorders>
              <w:top w:val="single" w:color="000000" w:themeColor="text1" w:sz="6"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68E99E06">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color w:val="auto"/>
                <w:sz w:val="20"/>
                <w:szCs w:val="20"/>
              </w:rPr>
            </w:pPr>
            <w:r>
              <w:rPr>
                <w:rFonts w:ascii="宋体" w:hAnsi="宋体" w:eastAsia="宋体" w:cs="宋体"/>
                <w:color w:val="auto"/>
                <w:kern w:val="0"/>
                <w:sz w:val="20"/>
                <w:szCs w:val="20"/>
                <w:lang w:val="en-US" w:eastAsia="zh-CN" w:bidi="ar"/>
              </w:rPr>
              <w:t>Borg评分（分）</w:t>
            </w:r>
          </w:p>
        </w:tc>
      </w:tr>
      <w:tr w14:paraId="385EE1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504" w:hRule="atLeast"/>
          <w:jc w:val="center"/>
        </w:trPr>
        <w:tc>
          <w:tcPr>
            <w:tcW w:w="989" w:type="pct"/>
            <w:tcBorders>
              <w:top w:val="single" w:color="000000" w:themeColor="text1" w:sz="6" w:space="0"/>
              <w:left w:val="single" w:color="DEE0E3" w:sz="4" w:space="0"/>
              <w:bottom w:val="single" w:color="DEE0E3" w:sz="4" w:space="0"/>
              <w:right w:val="single" w:color="DEE0E3" w:sz="4" w:space="0"/>
            </w:tcBorders>
            <w:shd w:val="clear" w:color="auto" w:fill="auto"/>
            <w:tcMar>
              <w:top w:w="96" w:type="dxa"/>
              <w:left w:w="96" w:type="dxa"/>
              <w:bottom w:w="96" w:type="dxa"/>
              <w:right w:w="96" w:type="dxa"/>
            </w:tcMar>
            <w:vAlign w:val="center"/>
          </w:tcPr>
          <w:p w14:paraId="4B381CA2">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color w:val="auto"/>
                <w:sz w:val="20"/>
                <w:szCs w:val="20"/>
              </w:rPr>
            </w:pPr>
            <w:r>
              <w:rPr>
                <w:rFonts w:ascii="宋体" w:hAnsi="宋体" w:eastAsia="宋体" w:cs="宋体"/>
                <w:color w:val="auto"/>
                <w:kern w:val="0"/>
                <w:sz w:val="20"/>
                <w:szCs w:val="20"/>
                <w:lang w:val="en-US" w:eastAsia="zh-CN" w:bidi="ar"/>
              </w:rPr>
              <w:t>治疗前</w:t>
            </w:r>
          </w:p>
        </w:tc>
        <w:tc>
          <w:tcPr>
            <w:tcW w:w="1385" w:type="pct"/>
            <w:tcBorders>
              <w:top w:val="single" w:color="000000" w:themeColor="text1" w:sz="6" w:space="0"/>
              <w:left w:val="single" w:color="DEE0E3" w:sz="4" w:space="0"/>
              <w:bottom w:val="single" w:color="DEE0E3" w:sz="4" w:space="0"/>
              <w:right w:val="single" w:color="DEE0E3" w:sz="4" w:space="0"/>
            </w:tcBorders>
            <w:shd w:val="clear" w:color="auto" w:fill="auto"/>
            <w:tcMar>
              <w:top w:w="96" w:type="dxa"/>
              <w:left w:w="96" w:type="dxa"/>
              <w:bottom w:w="96" w:type="dxa"/>
              <w:right w:w="96" w:type="dxa"/>
            </w:tcMar>
            <w:vAlign w:val="center"/>
          </w:tcPr>
          <w:p w14:paraId="082779EB">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rFonts w:hint="default" w:eastAsiaTheme="minorEastAsia"/>
                <w:color w:val="auto"/>
                <w:sz w:val="20"/>
                <w:szCs w:val="20"/>
                <w:lang w:val="en-US" w:eastAsia="zh-CN"/>
              </w:rPr>
            </w:pPr>
            <w:r>
              <w:rPr>
                <w:rFonts w:hint="eastAsia" w:eastAsiaTheme="minorEastAsia"/>
                <w:color w:val="auto"/>
                <w:sz w:val="20"/>
                <w:szCs w:val="20"/>
                <w:lang w:val="en-US" w:eastAsia="zh-CN"/>
              </w:rPr>
              <w:t>25</w:t>
            </w:r>
          </w:p>
        </w:tc>
        <w:tc>
          <w:tcPr>
            <w:tcW w:w="1288" w:type="pct"/>
            <w:tcBorders>
              <w:top w:val="single" w:color="000000" w:themeColor="text1" w:sz="6" w:space="0"/>
              <w:left w:val="single" w:color="DEE0E3" w:sz="4" w:space="0"/>
              <w:bottom w:val="single" w:color="DEE0E3" w:sz="4" w:space="0"/>
              <w:right w:val="single" w:color="DEE0E3" w:sz="4" w:space="0"/>
            </w:tcBorders>
            <w:shd w:val="clear" w:color="auto" w:fill="auto"/>
            <w:tcMar>
              <w:top w:w="96" w:type="dxa"/>
              <w:left w:w="96" w:type="dxa"/>
              <w:bottom w:w="96" w:type="dxa"/>
              <w:right w:w="96" w:type="dxa"/>
            </w:tcMar>
            <w:vAlign w:val="center"/>
          </w:tcPr>
          <w:p w14:paraId="7A08CF31">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rFonts w:ascii="宋体" w:hAnsi="宋体" w:eastAsia="宋体" w:cs="宋体"/>
                <w:color w:val="000000"/>
                <w:sz w:val="19"/>
                <w:szCs w:val="19"/>
              </w:rPr>
            </w:pPr>
            <w:r>
              <w:rPr>
                <w:rFonts w:ascii="宋体" w:hAnsi="宋体" w:eastAsia="宋体" w:cs="宋体"/>
                <w:color w:val="000000"/>
                <w:sz w:val="19"/>
                <w:szCs w:val="19"/>
                <w:lang w:val="en-US" w:eastAsia="zh-CN"/>
              </w:rPr>
              <w:t>481.48±42.35</w:t>
            </w:r>
          </w:p>
        </w:tc>
        <w:tc>
          <w:tcPr>
            <w:tcW w:w="1336" w:type="pct"/>
            <w:tcBorders>
              <w:top w:val="single" w:color="000000" w:themeColor="text1" w:sz="6" w:space="0"/>
              <w:left w:val="single" w:color="DEE0E3" w:sz="4" w:space="0"/>
              <w:bottom w:val="single" w:color="DEE0E3" w:sz="4" w:space="0"/>
              <w:right w:val="single" w:color="DEE0E3" w:sz="4" w:space="0"/>
            </w:tcBorders>
            <w:shd w:val="clear" w:color="auto" w:fill="auto"/>
            <w:tcMar>
              <w:top w:w="96" w:type="dxa"/>
              <w:left w:w="96" w:type="dxa"/>
              <w:bottom w:w="96" w:type="dxa"/>
              <w:right w:w="96" w:type="dxa"/>
            </w:tcMar>
            <w:vAlign w:val="center"/>
          </w:tcPr>
          <w:p w14:paraId="5999DA1D">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rFonts w:ascii="宋体" w:hAnsi="宋体" w:eastAsia="宋体" w:cs="宋体"/>
                <w:color w:val="000000"/>
                <w:sz w:val="19"/>
                <w:szCs w:val="19"/>
              </w:rPr>
            </w:pPr>
            <w:r>
              <w:rPr>
                <w:rFonts w:ascii="宋体" w:hAnsi="宋体" w:eastAsia="宋体" w:cs="宋体"/>
                <w:color w:val="000000"/>
                <w:sz w:val="19"/>
                <w:szCs w:val="19"/>
                <w:lang w:val="en-US" w:eastAsia="zh-CN"/>
              </w:rPr>
              <w:t>4.16±1.21</w:t>
            </w:r>
            <w:r>
              <w:rPr>
                <w:rFonts w:hint="default" w:ascii="Calibri" w:hAnsi="Calibri" w:eastAsia="宋体" w:cs="Calibri"/>
                <w:color w:val="auto"/>
                <w:kern w:val="0"/>
                <w:sz w:val="20"/>
                <w:szCs w:val="20"/>
                <w:vertAlign w:val="superscript"/>
                <w:lang w:val="en-US" w:eastAsia="zh-CN" w:bidi="ar"/>
              </w:rPr>
              <w:t>①</w:t>
            </w:r>
          </w:p>
        </w:tc>
      </w:tr>
      <w:tr w14:paraId="3614EF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632" w:hRule="atLeast"/>
          <w:jc w:val="center"/>
        </w:trPr>
        <w:tc>
          <w:tcPr>
            <w:tcW w:w="989" w:type="pct"/>
            <w:tcBorders>
              <w:top w:val="single" w:color="DEE0E3" w:sz="4"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6C758107">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color w:val="auto"/>
                <w:sz w:val="20"/>
                <w:szCs w:val="20"/>
              </w:rPr>
            </w:pPr>
            <w:r>
              <w:rPr>
                <w:rFonts w:ascii="宋体" w:hAnsi="宋体" w:eastAsia="宋体" w:cs="宋体"/>
                <w:color w:val="auto"/>
                <w:kern w:val="0"/>
                <w:sz w:val="20"/>
                <w:szCs w:val="20"/>
                <w:lang w:val="en-US" w:eastAsia="zh-CN" w:bidi="ar"/>
              </w:rPr>
              <w:t>治疗后</w:t>
            </w:r>
          </w:p>
        </w:tc>
        <w:tc>
          <w:tcPr>
            <w:tcW w:w="1385" w:type="pct"/>
            <w:tcBorders>
              <w:top w:val="single" w:color="DEE0E3" w:sz="4"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114C6CF9">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rFonts w:hint="default" w:eastAsiaTheme="minorEastAsia"/>
                <w:color w:val="auto"/>
                <w:sz w:val="20"/>
                <w:szCs w:val="20"/>
                <w:lang w:val="en-US" w:eastAsia="zh-CN"/>
              </w:rPr>
            </w:pPr>
            <w:r>
              <w:rPr>
                <w:rFonts w:hint="eastAsia" w:eastAsiaTheme="minorEastAsia"/>
                <w:color w:val="auto"/>
                <w:sz w:val="20"/>
                <w:szCs w:val="20"/>
                <w:lang w:val="en-US" w:eastAsia="zh-CN"/>
              </w:rPr>
              <w:t>25</w:t>
            </w:r>
          </w:p>
        </w:tc>
        <w:tc>
          <w:tcPr>
            <w:tcW w:w="1288" w:type="pct"/>
            <w:tcBorders>
              <w:top w:val="single" w:color="DEE0E3" w:sz="4"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63B6DF6A">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rFonts w:ascii="宋体" w:hAnsi="宋体" w:eastAsia="宋体" w:cs="宋体"/>
                <w:color w:val="000000"/>
                <w:sz w:val="19"/>
                <w:szCs w:val="19"/>
                <w:lang w:val="en-US" w:eastAsia="zh-CN"/>
              </w:rPr>
            </w:pPr>
            <w:r>
              <w:rPr>
                <w:rFonts w:ascii="宋体" w:hAnsi="宋体" w:eastAsia="宋体" w:cs="宋体"/>
                <w:color w:val="000000"/>
                <w:sz w:val="19"/>
                <w:szCs w:val="19"/>
                <w:lang w:val="en-US" w:eastAsia="zh-CN"/>
              </w:rPr>
              <w:t>505.72±40.81</w:t>
            </w:r>
          </w:p>
        </w:tc>
        <w:tc>
          <w:tcPr>
            <w:tcW w:w="1336" w:type="pct"/>
            <w:tcBorders>
              <w:top w:val="single" w:color="DEE0E3" w:sz="4" w:space="0"/>
              <w:left w:val="single" w:color="DEE0E3" w:sz="4" w:space="0"/>
              <w:bottom w:val="single" w:color="000000" w:themeColor="text1" w:sz="6" w:space="0"/>
              <w:right w:val="single" w:color="DEE0E3" w:sz="4" w:space="0"/>
            </w:tcBorders>
            <w:shd w:val="clear" w:color="auto" w:fill="auto"/>
            <w:tcMar>
              <w:top w:w="96" w:type="dxa"/>
              <w:left w:w="96" w:type="dxa"/>
              <w:bottom w:w="96" w:type="dxa"/>
              <w:right w:w="96" w:type="dxa"/>
            </w:tcMar>
            <w:vAlign w:val="center"/>
          </w:tcPr>
          <w:p w14:paraId="05195A8F">
            <w:pPr>
              <w:keepNext w:val="0"/>
              <w:keepLines w:val="0"/>
              <w:widowControl/>
              <w:suppressLineNumbers w:val="0"/>
              <w:pBdr>
                <w:top w:val="none" w:color="auto" w:sz="0" w:space="0"/>
                <w:left w:val="none" w:color="auto" w:sz="0" w:space="0"/>
                <w:bottom w:val="none" w:color="auto" w:sz="0" w:space="0"/>
                <w:right w:val="none" w:color="auto" w:sz="0" w:space="0"/>
              </w:pBdr>
              <w:ind w:left="0" w:leftChars="0" w:firstLine="0" w:firstLineChars="0"/>
              <w:jc w:val="center"/>
              <w:textAlignment w:val="top"/>
              <w:rPr>
                <w:rFonts w:ascii="宋体" w:hAnsi="宋体" w:eastAsia="宋体" w:cs="宋体"/>
                <w:color w:val="000000"/>
                <w:sz w:val="19"/>
                <w:szCs w:val="19"/>
              </w:rPr>
            </w:pPr>
            <w:r>
              <w:rPr>
                <w:rFonts w:ascii="宋体" w:hAnsi="宋体" w:eastAsia="宋体" w:cs="宋体"/>
                <w:color w:val="000000"/>
                <w:sz w:val="19"/>
                <w:szCs w:val="19"/>
                <w:lang w:val="en-US" w:eastAsia="zh-CN"/>
              </w:rPr>
              <w:t>2.92±1.04</w:t>
            </w:r>
            <w:r>
              <w:rPr>
                <w:rFonts w:hint="default" w:ascii="Calibri" w:hAnsi="Calibri" w:eastAsia="宋体" w:cs="Calibri"/>
                <w:color w:val="auto"/>
                <w:kern w:val="0"/>
                <w:sz w:val="20"/>
                <w:szCs w:val="20"/>
                <w:vertAlign w:val="superscript"/>
                <w:lang w:val="en-US" w:eastAsia="zh-CN" w:bidi="ar"/>
              </w:rPr>
              <w:t>①</w:t>
            </w:r>
          </w:p>
        </w:tc>
      </w:tr>
    </w:tbl>
    <w:p w14:paraId="506143F1">
      <w:pPr>
        <w:pStyle w:val="10"/>
        <w:numPr>
          <w:ilvl w:val="0"/>
          <w:numId w:val="0"/>
        </w:numPr>
        <w:rPr>
          <w:rFonts w:hint="eastAsia"/>
          <w:color w:val="auto"/>
          <w:sz w:val="20"/>
          <w:szCs w:val="20"/>
          <w:lang w:val="en-US" w:eastAsia="zh-CN"/>
        </w:rPr>
      </w:pPr>
      <w:r>
        <w:rPr>
          <w:rFonts w:hint="eastAsia"/>
          <w:color w:val="auto"/>
          <w:sz w:val="20"/>
          <w:szCs w:val="20"/>
          <w:lang w:val="en-US" w:eastAsia="zh-CN"/>
        </w:rPr>
        <w:t>与治疗前相比较，</w:t>
      </w:r>
      <w:r>
        <w:rPr>
          <w:rFonts w:hint="default"/>
          <w:color w:val="auto"/>
          <w:sz w:val="20"/>
          <w:szCs w:val="20"/>
          <w:vertAlign w:val="superscript"/>
          <w:lang w:val="en-US" w:eastAsia="zh-CN"/>
        </w:rPr>
        <w:t>①</w:t>
      </w:r>
      <w:r>
        <w:rPr>
          <w:rFonts w:hint="eastAsia"/>
          <w:color w:val="auto"/>
          <w:sz w:val="20"/>
          <w:szCs w:val="20"/>
          <w:lang w:val="en-US" w:eastAsia="zh-CN"/>
        </w:rPr>
        <w:t>P&lt;0.05</w:t>
      </w:r>
    </w:p>
    <w:p w14:paraId="7908650C">
      <w:pPr>
        <w:pStyle w:val="10"/>
        <w:numPr>
          <w:ilvl w:val="0"/>
          <w:numId w:val="0"/>
        </w:numPr>
        <w:rPr>
          <w:rFonts w:hint="eastAsia"/>
          <w:color w:val="auto"/>
          <w:sz w:val="20"/>
          <w:szCs w:val="20"/>
          <w:lang w:val="en-US" w:eastAsia="zh-CN"/>
        </w:rPr>
      </w:pPr>
    </w:p>
    <w:p w14:paraId="700A6521">
      <w:pPr>
        <w:numPr>
          <w:ilvl w:val="0"/>
          <w:numId w:val="0"/>
        </w:numPr>
        <w:rPr>
          <w:rFonts w:hint="eastAsia" w:ascii="方正仿宋_GB2312" w:hAnsi="方正仿宋_GB2312" w:eastAsia="方正仿宋_GB2312" w:cs="方正仿宋_GB2312"/>
          <w:b/>
          <w:bCs/>
          <w:color w:val="auto"/>
          <w:lang w:val="en-US" w:eastAsia="zh-CN"/>
        </w:rPr>
      </w:pPr>
      <w:r>
        <w:rPr>
          <w:rFonts w:hint="eastAsia" w:ascii="方正仿宋_GB2312" w:hAnsi="方正仿宋_GB2312" w:eastAsia="方正仿宋_GB2312" w:cs="方正仿宋_GB2312"/>
          <w:b/>
          <w:bCs/>
          <w:color w:val="auto"/>
          <w:lang w:val="en-US" w:eastAsia="zh-CN"/>
        </w:rPr>
        <w:t>（六）注意事项</w:t>
      </w:r>
    </w:p>
    <w:p w14:paraId="0CDBCEB5">
      <w:pPr>
        <w:numPr>
          <w:ilvl w:val="0"/>
          <w:numId w:val="0"/>
        </w:numPr>
        <w:ind w:firstLine="640" w:firstLineChars="200"/>
        <w:rPr>
          <w:rFonts w:hint="eastAsia"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val="0"/>
          <w:bCs w:val="0"/>
          <w:color w:val="auto"/>
          <w:lang w:val="en-US" w:eastAsia="zh-CN"/>
        </w:rPr>
        <w:t>在治疗操作前，要询问病人的基本情况，过饥</w:t>
      </w:r>
      <w:r>
        <w:rPr>
          <w:rFonts w:hint="default" w:ascii="方正仿宋_GB2312" w:hAnsi="方正仿宋_GB2312" w:eastAsia="方正仿宋_GB2312" w:cs="方正仿宋_GB2312"/>
          <w:b w:val="0"/>
          <w:bCs w:val="0"/>
          <w:color w:val="auto"/>
          <w:lang w:val="en-US" w:eastAsia="zh-CN"/>
        </w:rPr>
        <w:t>、过饱、极度劳累或醉酒、情绪剧烈波动的状态</w:t>
      </w:r>
      <w:r>
        <w:rPr>
          <w:rFonts w:hint="eastAsia" w:ascii="方正仿宋_GB2312" w:hAnsi="方正仿宋_GB2312" w:eastAsia="方正仿宋_GB2312" w:cs="方正仿宋_GB2312"/>
          <w:b w:val="0"/>
          <w:bCs w:val="0"/>
          <w:color w:val="auto"/>
          <w:lang w:val="en-US" w:eastAsia="zh-CN"/>
        </w:rPr>
        <w:t>不宜进行操作</w:t>
      </w:r>
      <w:r>
        <w:rPr>
          <w:rFonts w:hint="default" w:ascii="方正仿宋_GB2312" w:hAnsi="方正仿宋_GB2312" w:eastAsia="方正仿宋_GB2312" w:cs="方正仿宋_GB2312"/>
          <w:b w:val="0"/>
          <w:bCs w:val="0"/>
          <w:color w:val="auto"/>
          <w:lang w:val="en-US" w:eastAsia="zh-CN"/>
        </w:rPr>
        <w:t>。</w:t>
      </w:r>
      <w:r>
        <w:rPr>
          <w:rFonts w:hint="eastAsia" w:ascii="方正仿宋_GB2312" w:hAnsi="方正仿宋_GB2312" w:eastAsia="方正仿宋_GB2312" w:cs="方正仿宋_GB2312"/>
          <w:b w:val="0"/>
          <w:bCs w:val="0"/>
          <w:color w:val="auto"/>
          <w:lang w:val="en-US" w:eastAsia="zh-CN"/>
        </w:rPr>
        <w:t>推拿手法操作应轻柔均匀、由轻至重，不允许暴力操作，循经走穴应定位准确，力度以患者酸胀可耐受为宜。有凝血功能障碍、肿瘤或皮肤破损感染处则不宜行推拿治疗。治疗结束后应告知患者注意避风寒，指导患者多饮温水、清淡饮食，忌食生冷食物。</w:t>
      </w:r>
    </w:p>
    <w:p w14:paraId="32F51834">
      <w:pPr>
        <w:numPr>
          <w:ilvl w:val="0"/>
          <w:numId w:val="0"/>
        </w:numPr>
        <w:rPr>
          <w:rFonts w:hint="eastAsia" w:ascii="方正仿宋_GB2312" w:hAnsi="方正仿宋_GB2312" w:eastAsia="方正仿宋_GB2312" w:cs="方正仿宋_GB2312"/>
          <w:b/>
          <w:bCs/>
          <w:color w:val="auto"/>
          <w:lang w:val="en-US" w:eastAsia="zh-CN"/>
        </w:rPr>
      </w:pPr>
      <w:r>
        <w:rPr>
          <w:rFonts w:hint="eastAsia" w:ascii="方正仿宋_GB2312" w:hAnsi="方正仿宋_GB2312" w:eastAsia="方正仿宋_GB2312" w:cs="方正仿宋_GB2312"/>
          <w:b/>
          <w:bCs/>
          <w:color w:val="auto"/>
          <w:lang w:val="en-US" w:eastAsia="zh-CN"/>
        </w:rPr>
        <w:t>（七）禁忌证</w:t>
      </w:r>
    </w:p>
    <w:p w14:paraId="0BCC38B4">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出现以下情况，禁止进行治疗，尤其是</w:t>
      </w:r>
      <w:r>
        <w:rPr>
          <w:rFonts w:hint="eastAsia" w:ascii="方正仿宋_GB2312" w:hAnsi="方正仿宋_GB2312" w:eastAsia="方正仿宋_GB2312" w:cs="方正仿宋_GB2312"/>
          <w:b w:val="0"/>
          <w:bCs w:val="0"/>
          <w:color w:val="auto"/>
          <w:lang w:val="en-US" w:eastAsia="zh-CN"/>
        </w:rPr>
        <w:t>强刺激</w:t>
      </w:r>
      <w:r>
        <w:rPr>
          <w:rFonts w:hint="default" w:ascii="方正仿宋_GB2312" w:hAnsi="方正仿宋_GB2312" w:eastAsia="方正仿宋_GB2312" w:cs="方正仿宋_GB2312"/>
          <w:b w:val="0"/>
          <w:bCs w:val="0"/>
          <w:color w:val="auto"/>
          <w:lang w:val="en-US" w:eastAsia="zh-CN"/>
        </w:rPr>
        <w:t>手法推拿。</w:t>
      </w:r>
    </w:p>
    <w:p w14:paraId="0A682972">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有出血倾向、凝血功能不佳者，皮肤破损、感染、溃疡部位</w:t>
      </w:r>
      <w:r>
        <w:rPr>
          <w:rFonts w:hint="eastAsia" w:ascii="方正仿宋_GB2312" w:hAnsi="方正仿宋_GB2312" w:eastAsia="方正仿宋_GB2312" w:cs="方正仿宋_GB2312"/>
          <w:b w:val="0"/>
          <w:bCs w:val="0"/>
          <w:color w:val="auto"/>
          <w:lang w:val="en-US" w:eastAsia="zh-CN"/>
        </w:rPr>
        <w:t>以及肿瘤转移部位</w:t>
      </w:r>
      <w:r>
        <w:rPr>
          <w:rFonts w:hint="default" w:ascii="方正仿宋_GB2312" w:hAnsi="方正仿宋_GB2312" w:eastAsia="方正仿宋_GB2312" w:cs="方正仿宋_GB2312"/>
          <w:b w:val="0"/>
          <w:bCs w:val="0"/>
          <w:color w:val="auto"/>
          <w:lang w:val="en-US" w:eastAsia="zh-CN"/>
        </w:rPr>
        <w:t>禁止推拿。</w:t>
      </w:r>
    </w:p>
    <w:p w14:paraId="2E5F3BDA">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急性传染病、高热、严重心脑血管疾病及病情不稳定者，不宜推拿，以免引发不适或加重病情。</w:t>
      </w:r>
    </w:p>
    <w:p w14:paraId="136062C0">
      <w:pPr>
        <w:numPr>
          <w:ilvl w:val="0"/>
          <w:numId w:val="0"/>
        </w:numPr>
        <w:rPr>
          <w:rFonts w:hint="default" w:ascii="方正仿宋_GB2312" w:hAnsi="方正仿宋_GB2312" w:eastAsia="方正仿宋_GB2312" w:cs="方正仿宋_GB2312"/>
          <w:b/>
          <w:bCs/>
          <w:color w:val="auto"/>
          <w:lang w:val="en-US" w:eastAsia="zh-CN"/>
        </w:rPr>
      </w:pPr>
      <w:r>
        <w:rPr>
          <w:rFonts w:hint="eastAsia" w:ascii="方正仿宋_GB2312" w:hAnsi="方正仿宋_GB2312" w:eastAsia="方正仿宋_GB2312" w:cs="方正仿宋_GB2312"/>
          <w:b/>
          <w:bCs/>
          <w:color w:val="auto"/>
          <w:lang w:val="en-US" w:eastAsia="zh-CN"/>
        </w:rPr>
        <w:t>（八）日常调护</w:t>
      </w:r>
    </w:p>
    <w:p w14:paraId="779EC3FA">
      <w:pPr>
        <w:numPr>
          <w:ilvl w:val="0"/>
          <w:numId w:val="0"/>
        </w:numPr>
        <w:ind w:firstLine="640" w:firstLineChars="200"/>
        <w:rPr>
          <w:rFonts w:hint="eastAsia"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val="0"/>
          <w:bCs w:val="0"/>
          <w:color w:val="auto"/>
          <w:lang w:val="en-US" w:eastAsia="zh-CN"/>
        </w:rPr>
        <w:t>尘肺病患者日常调护可从饮食、起居、情志调理等几个方面来展开。在饮食上以清淡易消化、营养充足为主，增加优质高蛋白饮食如蛋类、奶类、瘦肉等的摄入，食物应该多样化，保证其他营养元素的摄取，蛋白质、脂肪、碳水化合物三者的合理供能比例应为2:3:5，同时保证足量饮水，帮助稀释痰液、减轻咳嗽咳痰。生活作息应规律稳定，保证充足休息，增强机体的免疫力，避免熬夜与情绪过激，保持平和心态，同时远离粉尘、油烟、雾霾、二手烟、刺激性气味。最后正视负面情绪，与家人、朋友或心理医生倾诉、不让负面情绪严重影响自己。同时家人也要给予充分的支持和理解，更注重对患者情感上的陪伴。</w:t>
      </w:r>
    </w:p>
    <w:p w14:paraId="699B58D9">
      <w:pPr>
        <w:numPr>
          <w:ilvl w:val="0"/>
          <w:numId w:val="0"/>
        </w:numPr>
        <w:rPr>
          <w:rFonts w:hint="default" w:ascii="方正仿宋_GB2312" w:hAnsi="方正仿宋_GB2312" w:eastAsia="方正仿宋_GB2312" w:cs="方正仿宋_GB2312"/>
          <w:b/>
          <w:bCs/>
          <w:color w:val="auto"/>
          <w:lang w:val="en-US" w:eastAsia="zh-CN"/>
        </w:rPr>
      </w:pPr>
      <w:r>
        <w:rPr>
          <w:rFonts w:hint="eastAsia" w:ascii="方正仿宋_GB2312" w:hAnsi="方正仿宋_GB2312" w:eastAsia="方正仿宋_GB2312" w:cs="方正仿宋_GB2312"/>
          <w:b/>
          <w:bCs/>
          <w:color w:val="auto"/>
          <w:lang w:val="en-US" w:eastAsia="zh-CN"/>
        </w:rPr>
        <w:t>六</w:t>
      </w:r>
      <w:r>
        <w:rPr>
          <w:rFonts w:hint="default" w:ascii="方正仿宋_GB2312" w:hAnsi="方正仿宋_GB2312" w:eastAsia="方正仿宋_GB2312" w:cs="方正仿宋_GB2312"/>
          <w:b/>
          <w:bCs/>
          <w:color w:val="auto"/>
          <w:lang w:val="en-US" w:eastAsia="zh-CN"/>
        </w:rPr>
        <w:t>、重大分歧意见的处理经过和依据</w:t>
      </w:r>
    </w:p>
    <w:p w14:paraId="1A7FA354">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本标准研制过程中无重大分歧意见。</w:t>
      </w:r>
    </w:p>
    <w:p w14:paraId="4990641D">
      <w:pPr>
        <w:numPr>
          <w:ilvl w:val="0"/>
          <w:numId w:val="0"/>
        </w:numPr>
        <w:rPr>
          <w:rFonts w:hint="default" w:ascii="方正仿宋_GB2312" w:hAnsi="方正仿宋_GB2312" w:eastAsia="方正仿宋_GB2312" w:cs="方正仿宋_GB2312"/>
          <w:b/>
          <w:bCs/>
          <w:color w:val="auto"/>
          <w:lang w:val="en-US" w:eastAsia="zh-CN"/>
        </w:rPr>
      </w:pPr>
      <w:r>
        <w:rPr>
          <w:rFonts w:hint="eastAsia" w:ascii="方正仿宋_GB2312" w:hAnsi="方正仿宋_GB2312" w:eastAsia="方正仿宋_GB2312" w:cs="方正仿宋_GB2312"/>
          <w:b/>
          <w:bCs/>
          <w:color w:val="auto"/>
          <w:lang w:val="en-US" w:eastAsia="zh-CN"/>
        </w:rPr>
        <w:t>七</w:t>
      </w:r>
      <w:r>
        <w:rPr>
          <w:rFonts w:hint="default" w:ascii="方正仿宋_GB2312" w:hAnsi="方正仿宋_GB2312" w:eastAsia="方正仿宋_GB2312" w:cs="方正仿宋_GB2312"/>
          <w:b/>
          <w:bCs/>
          <w:color w:val="auto"/>
          <w:lang w:val="en-US" w:eastAsia="zh-CN"/>
        </w:rPr>
        <w:t>、实施标准的措施</w:t>
      </w:r>
    </w:p>
    <w:p w14:paraId="169D5B4E">
      <w:pPr>
        <w:numPr>
          <w:ilvl w:val="0"/>
          <w:numId w:val="0"/>
        </w:numPr>
        <w:ind w:firstLine="643" w:firstLineChars="200"/>
        <w:rPr>
          <w:rFonts w:hint="default" w:ascii="方正仿宋_GB2312" w:hAnsi="方正仿宋_GB2312" w:eastAsia="方正仿宋_GB2312" w:cs="方正仿宋_GB2312"/>
          <w:b/>
          <w:bCs/>
          <w:color w:val="auto"/>
          <w:lang w:val="en-US" w:eastAsia="zh-CN"/>
        </w:rPr>
      </w:pPr>
      <w:r>
        <w:rPr>
          <w:rFonts w:hint="default" w:ascii="方正仿宋_GB2312" w:hAnsi="方正仿宋_GB2312" w:eastAsia="方正仿宋_GB2312" w:cs="方正仿宋_GB2312"/>
          <w:b/>
          <w:bCs/>
          <w:color w:val="auto"/>
          <w:lang w:val="en-US" w:eastAsia="zh-CN"/>
        </w:rPr>
        <w:t>（一）标准报批发布后，成立标准宣贯工作组</w:t>
      </w:r>
    </w:p>
    <w:p w14:paraId="5BBC1486">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42457EB5">
      <w:pPr>
        <w:numPr>
          <w:ilvl w:val="0"/>
          <w:numId w:val="0"/>
        </w:numPr>
        <w:ind w:firstLine="643" w:firstLineChars="200"/>
        <w:rPr>
          <w:rFonts w:hint="default" w:ascii="方正仿宋_GB2312" w:hAnsi="方正仿宋_GB2312" w:eastAsia="方正仿宋_GB2312" w:cs="方正仿宋_GB2312"/>
          <w:b/>
          <w:bCs/>
          <w:color w:val="auto"/>
          <w:lang w:val="en-US" w:eastAsia="zh-CN"/>
        </w:rPr>
      </w:pPr>
      <w:r>
        <w:rPr>
          <w:rFonts w:hint="default" w:ascii="方正仿宋_GB2312" w:hAnsi="方正仿宋_GB2312" w:eastAsia="方正仿宋_GB2312" w:cs="方正仿宋_GB2312"/>
          <w:b/>
          <w:bCs/>
          <w:color w:val="auto"/>
          <w:lang w:val="en-US" w:eastAsia="zh-CN"/>
        </w:rPr>
        <w:t>（二）组织开展标准宣贯培训</w:t>
      </w:r>
    </w:p>
    <w:p w14:paraId="543F2D89">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1BD545F3">
      <w:pPr>
        <w:numPr>
          <w:ilvl w:val="0"/>
          <w:numId w:val="0"/>
        </w:numPr>
        <w:ind w:firstLine="643" w:firstLineChars="200"/>
        <w:rPr>
          <w:rFonts w:hint="default" w:ascii="方正仿宋_GB2312" w:hAnsi="方正仿宋_GB2312" w:eastAsia="方正仿宋_GB2312" w:cs="方正仿宋_GB2312"/>
          <w:b/>
          <w:bCs/>
          <w:color w:val="auto"/>
          <w:lang w:val="en-US" w:eastAsia="zh-CN"/>
        </w:rPr>
      </w:pPr>
      <w:r>
        <w:rPr>
          <w:rFonts w:hint="default" w:ascii="方正仿宋_GB2312" w:hAnsi="方正仿宋_GB2312" w:eastAsia="方正仿宋_GB2312" w:cs="方正仿宋_GB2312"/>
          <w:b/>
          <w:bCs/>
          <w:color w:val="auto"/>
          <w:lang w:val="en-US" w:eastAsia="zh-CN"/>
        </w:rPr>
        <w:t>（三）开展标准实施交流会，收集标准实施反馈信息</w:t>
      </w:r>
    </w:p>
    <w:p w14:paraId="3DDA34AB">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标准起草小组深入各市县相关机构、单位组织技术人员召开标准实施交流会，听取标准实施过程中存在的问题并做好记录和解答，对存在的问题组织专家团队进行研讨，为标准的复审修订做准备。</w:t>
      </w:r>
    </w:p>
    <w:p w14:paraId="65D5C501">
      <w:pPr>
        <w:numPr>
          <w:ilvl w:val="0"/>
          <w:numId w:val="0"/>
        </w:numPr>
        <w:ind w:firstLine="643" w:firstLineChars="200"/>
        <w:rPr>
          <w:rFonts w:hint="default" w:ascii="方正仿宋_GB2312" w:hAnsi="方正仿宋_GB2312" w:eastAsia="方正仿宋_GB2312" w:cs="方正仿宋_GB2312"/>
          <w:b/>
          <w:bCs/>
          <w:color w:val="auto"/>
          <w:lang w:val="en-US" w:eastAsia="zh-CN"/>
        </w:rPr>
      </w:pPr>
      <w:r>
        <w:rPr>
          <w:rFonts w:hint="default" w:ascii="方正仿宋_GB2312" w:hAnsi="方正仿宋_GB2312" w:eastAsia="方正仿宋_GB2312" w:cs="方正仿宋_GB2312"/>
          <w:b/>
          <w:bCs/>
          <w:color w:val="auto"/>
          <w:lang w:val="en-US" w:eastAsia="zh-CN"/>
        </w:rPr>
        <w:t>（四）开展标准实施效果评估</w:t>
      </w:r>
    </w:p>
    <w:p w14:paraId="4E9BD348">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标准实施满2年，每年标准宣贯工作组采取网络调查、问卷调查、实地调研、召开座谈会或论证会、专家咨询等方式开展标准实施效果评估，并形成标准实施效果评估报告，为标准的复审修订做准备。</w:t>
      </w:r>
    </w:p>
    <w:p w14:paraId="64B268F7">
      <w:pPr>
        <w:numPr>
          <w:ilvl w:val="0"/>
          <w:numId w:val="0"/>
        </w:numPr>
        <w:rPr>
          <w:rFonts w:hint="default" w:ascii="方正仿宋_GB2312" w:hAnsi="方正仿宋_GB2312" w:eastAsia="方正仿宋_GB2312" w:cs="方正仿宋_GB2312"/>
          <w:b/>
          <w:bCs/>
          <w:color w:val="auto"/>
          <w:lang w:val="en-US" w:eastAsia="zh-CN"/>
        </w:rPr>
      </w:pPr>
      <w:r>
        <w:rPr>
          <w:rFonts w:hint="eastAsia" w:ascii="方正仿宋_GB2312" w:hAnsi="方正仿宋_GB2312" w:eastAsia="方正仿宋_GB2312" w:cs="方正仿宋_GB2312"/>
          <w:b/>
          <w:bCs/>
          <w:color w:val="auto"/>
          <w:lang w:val="en-US" w:eastAsia="zh-CN"/>
        </w:rPr>
        <w:t>八、</w:t>
      </w:r>
      <w:r>
        <w:rPr>
          <w:rFonts w:hint="default" w:ascii="方正仿宋_GB2312" w:hAnsi="方正仿宋_GB2312" w:eastAsia="方正仿宋_GB2312" w:cs="方正仿宋_GB2312"/>
          <w:b/>
          <w:bCs/>
          <w:color w:val="auto"/>
          <w:lang w:val="en-US" w:eastAsia="zh-CN"/>
        </w:rPr>
        <w:t>其他应当说明的事项</w:t>
      </w:r>
    </w:p>
    <w:p w14:paraId="571C77F3">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r>
        <w:rPr>
          <w:rFonts w:hint="default" w:ascii="方正仿宋_GB2312" w:hAnsi="方正仿宋_GB2312" w:eastAsia="方正仿宋_GB2312" w:cs="方正仿宋_GB2312"/>
          <w:b w:val="0"/>
          <w:bCs w:val="0"/>
          <w:color w:val="auto"/>
          <w:lang w:val="en-US" w:eastAsia="zh-CN"/>
        </w:rPr>
        <w:t>无。</w:t>
      </w:r>
    </w:p>
    <w:p w14:paraId="071E1ED9">
      <w:pPr>
        <w:numPr>
          <w:ilvl w:val="0"/>
          <w:numId w:val="0"/>
        </w:numPr>
        <w:ind w:firstLine="640" w:firstLineChars="200"/>
        <w:rPr>
          <w:rFonts w:hint="default" w:ascii="方正仿宋_GB2312" w:hAnsi="方正仿宋_GB2312" w:eastAsia="方正仿宋_GB2312" w:cs="方正仿宋_GB2312"/>
          <w:b w:val="0"/>
          <w:bCs w:val="0"/>
          <w:color w:val="auto"/>
          <w:lang w:val="en-US" w:eastAsia="zh-CN"/>
        </w:rPr>
      </w:pPr>
    </w:p>
    <w:p w14:paraId="639B864D">
      <w:pPr>
        <w:numPr>
          <w:ilvl w:val="0"/>
          <w:numId w:val="0"/>
        </w:numPr>
        <w:ind w:firstLine="640" w:firstLineChars="200"/>
        <w:rPr>
          <w:rFonts w:hint="eastAsia"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val="0"/>
          <w:bCs w:val="0"/>
          <w:color w:val="auto"/>
          <w:lang w:val="en-US" w:eastAsia="zh-CN"/>
        </w:rPr>
        <w:t xml:space="preserve">        团体标准《尘肺病中医脏腑推拿治疗技术规范》</w:t>
      </w:r>
    </w:p>
    <w:p w14:paraId="607C1987">
      <w:pPr>
        <w:numPr>
          <w:ilvl w:val="0"/>
          <w:numId w:val="0"/>
        </w:numPr>
        <w:ind w:firstLine="5760" w:firstLineChars="1800"/>
        <w:rPr>
          <w:rFonts w:hint="eastAsia" w:ascii="方正仿宋_GB2312" w:hAnsi="方正仿宋_GB2312" w:eastAsia="方正仿宋_GB2312" w:cs="方正仿宋_GB2312"/>
          <w:b w:val="0"/>
          <w:bCs w:val="0"/>
          <w:color w:val="auto"/>
          <w:lang w:val="en-US" w:eastAsia="zh-CN"/>
        </w:rPr>
      </w:pPr>
      <w:r>
        <w:rPr>
          <w:rFonts w:hint="eastAsia" w:ascii="方正仿宋_GB2312" w:hAnsi="方正仿宋_GB2312" w:eastAsia="方正仿宋_GB2312" w:cs="方正仿宋_GB2312"/>
          <w:b w:val="0"/>
          <w:bCs w:val="0"/>
          <w:color w:val="auto"/>
          <w:lang w:val="en-US" w:eastAsia="zh-CN"/>
        </w:rPr>
        <w:t xml:space="preserve">标准编制工作组         </w:t>
      </w:r>
    </w:p>
    <w:p w14:paraId="3959F2C0">
      <w:pPr>
        <w:numPr>
          <w:ilvl w:val="0"/>
          <w:numId w:val="0"/>
        </w:numPr>
        <w:ind w:firstLine="5440" w:firstLineChars="1700"/>
      </w:pPr>
      <w:r>
        <w:rPr>
          <w:rFonts w:hint="eastAsia" w:ascii="方正仿宋_GB2312" w:hAnsi="方正仿宋_GB2312" w:eastAsia="方正仿宋_GB2312" w:cs="方正仿宋_GB2312"/>
          <w:b w:val="0"/>
          <w:bCs w:val="0"/>
          <w:color w:val="auto"/>
          <w:lang w:val="en-US" w:eastAsia="zh-CN"/>
        </w:rPr>
        <w:t xml:space="preserve">2026年4月25日 </w:t>
      </w: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40"/>
      </w:pPr>
      <w:r>
        <w:separator/>
      </w:r>
    </w:p>
  </w:endnote>
  <w:endnote w:type="continuationSeparator" w:id="1">
    <w:p>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1" w:fontKey="{316018F0-87E7-4C21-98E8-7E236212F35B}"/>
  </w:font>
  <w:font w:name="仿宋_GB2312">
    <w:altName w:val="仿宋"/>
    <w:panose1 w:val="02010609030101010101"/>
    <w:charset w:val="86"/>
    <w:family w:val="modern"/>
    <w:pitch w:val="default"/>
    <w:sig w:usb0="00000000" w:usb1="00000000" w:usb2="00000000" w:usb3="00000000" w:csb0="00040000" w:csb1="00000000"/>
    <w:embedRegular r:id="rId2" w:fontKey="{6B980240-E69F-4AE3-B1D5-64B8A5F968CF}"/>
  </w:font>
  <w:font w:name="仿宋">
    <w:panose1 w:val="02010609060101010101"/>
    <w:charset w:val="86"/>
    <w:family w:val="auto"/>
    <w:pitch w:val="default"/>
    <w:sig w:usb0="800002BF" w:usb1="38CF7CFA" w:usb2="00000016" w:usb3="00000000" w:csb0="00040001" w:csb1="00000000"/>
  </w:font>
  <w:font w:name="方正小标宋简体">
    <w:panose1 w:val="02010600010101010101"/>
    <w:charset w:val="86"/>
    <w:family w:val="script"/>
    <w:pitch w:val="default"/>
    <w:sig w:usb0="00000001" w:usb1="080E0000" w:usb2="00000000" w:usb3="00000000" w:csb0="00040000" w:csb1="00000000"/>
    <w:embedRegular r:id="rId3" w:fontKey="{8E0E8B98-E5A1-491A-8E20-3A896F9D1356}"/>
  </w:font>
  <w:font w:name="方正仿宋_GB2312">
    <w:panose1 w:val="02000000000000000000"/>
    <w:charset w:val="86"/>
    <w:family w:val="auto"/>
    <w:pitch w:val="default"/>
    <w:sig w:usb0="A00002BF" w:usb1="184F6CFA" w:usb2="00000012" w:usb3="00000000" w:csb0="00040001" w:csb1="00000000"/>
    <w:embedRegular r:id="rId4" w:fontKey="{74A9836C-2821-4B08-8094-456EF0845F6C}"/>
  </w:font>
  <w:font w:name="华文仿宋">
    <w:panose1 w:val="02010600040101010101"/>
    <w:charset w:val="86"/>
    <w:family w:val="auto"/>
    <w:pitch w:val="default"/>
    <w:sig w:usb0="00000287" w:usb1="080F0000" w:usb2="00000000" w:usb3="00000000" w:csb0="0004009F" w:csb1="DFD70000"/>
    <w:embedRegular r:id="rId5" w:fontKey="{B44651ED-E1AD-4113-9A19-7E32E2C5B268}"/>
  </w:font>
  <w:font w:name="楷体">
    <w:panose1 w:val="02010609060101010101"/>
    <w:charset w:val="86"/>
    <w:family w:val="modern"/>
    <w:pitch w:val="default"/>
    <w:sig w:usb0="800002BF" w:usb1="38CF7CFA" w:usb2="00000016" w:usb3="00000000" w:csb0="00040001" w:csb1="00000000"/>
    <w:embedRegular r:id="rId6" w:fontKey="{0B6C5D20-5B99-434A-A763-386E7CC368EB}"/>
  </w:font>
  <w:font w:name="Cambria Math">
    <w:panose1 w:val="02040503050406030204"/>
    <w:charset w:val="00"/>
    <w:family w:val="roman"/>
    <w:pitch w:val="default"/>
    <w:sig w:usb0="E00006FF" w:usb1="420024FF" w:usb2="02000000" w:usb3="00000000" w:csb0="2000019F" w:csb1="00000000"/>
    <w:embedRegular r:id="rId7" w:fontKey="{4D4236C2-CB0E-4D50-B4D8-6CADF1FA9C7D}"/>
  </w:font>
  <w:font w:name="KSOFE44F9426">
    <w:panose1 w:val="02010609060101010101"/>
    <w:charset w:val="86"/>
    <w:family w:val="auto"/>
    <w:pitch w:val="default"/>
    <w:sig w:usb0="00000001" w:usb1="00000000" w:usb2="00000000"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40"/>
      </w:pPr>
      <w:r>
        <w:separator/>
      </w:r>
    </w:p>
  </w:footnote>
  <w:footnote w:type="continuationSeparator" w:id="1">
    <w:p>
      <w:pPr>
        <w:ind w:firstLine="64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293CD1"/>
    <w:multiLevelType w:val="singleLevel"/>
    <w:tmpl w:val="81293CD1"/>
    <w:lvl w:ilvl="0" w:tentative="0">
      <w:start w:val="7"/>
      <w:numFmt w:val="decimal"/>
      <w:suff w:val="nothing"/>
      <w:lvlText w:val="%1、"/>
      <w:lvlJc w:val="left"/>
    </w:lvl>
  </w:abstractNum>
  <w:abstractNum w:abstractNumId="1">
    <w:nsid w:val="B974317F"/>
    <w:multiLevelType w:val="singleLevel"/>
    <w:tmpl w:val="B974317F"/>
    <w:lvl w:ilvl="0" w:tentative="0">
      <w:start w:val="1"/>
      <w:numFmt w:val="decimal"/>
      <w:suff w:val="nothing"/>
      <w:lvlText w:val="%1、"/>
      <w:lvlJc w:val="left"/>
    </w:lvl>
  </w:abstractNum>
  <w:abstractNum w:abstractNumId="2">
    <w:nsid w:val="D36B83FB"/>
    <w:multiLevelType w:val="singleLevel"/>
    <w:tmpl w:val="D36B83FB"/>
    <w:lvl w:ilvl="0" w:tentative="0">
      <w:start w:val="5"/>
      <w:numFmt w:val="chineseCounting"/>
      <w:suff w:val="nothing"/>
      <w:lvlText w:val="%1、"/>
      <w:lvlJc w:val="left"/>
      <w:rPr>
        <w:rFonts w:hint="eastAsia"/>
      </w:rPr>
    </w:lvl>
  </w:abstractNum>
  <w:abstractNum w:abstractNumId="3">
    <w:nsid w:val="D58AA006"/>
    <w:multiLevelType w:val="singleLevel"/>
    <w:tmpl w:val="D58AA006"/>
    <w:lvl w:ilvl="0" w:tentative="0">
      <w:start w:val="1"/>
      <w:numFmt w:val="decimal"/>
      <w:suff w:val="nothing"/>
      <w:lvlText w:val="%1、"/>
      <w:lvlJc w:val="left"/>
    </w:lvl>
  </w:abstractNum>
  <w:abstractNum w:abstractNumId="4">
    <w:nsid w:val="DDE8D9F5"/>
    <w:multiLevelType w:val="singleLevel"/>
    <w:tmpl w:val="DDE8D9F5"/>
    <w:lvl w:ilvl="0" w:tentative="0">
      <w:start w:val="2"/>
      <w:numFmt w:val="decimal"/>
      <w:lvlText w:val="%1."/>
      <w:lvlJc w:val="left"/>
      <w:pPr>
        <w:tabs>
          <w:tab w:val="left" w:pos="312"/>
        </w:tabs>
      </w:pPr>
    </w:lvl>
  </w:abstractNum>
  <w:abstractNum w:abstractNumId="5">
    <w:nsid w:val="2A46F283"/>
    <w:multiLevelType w:val="singleLevel"/>
    <w:tmpl w:val="2A46F283"/>
    <w:lvl w:ilvl="0" w:tentative="0">
      <w:start w:val="4"/>
      <w:numFmt w:val="chineseCounting"/>
      <w:suff w:val="nothing"/>
      <w:lvlText w:val="（%1）"/>
      <w:lvlJc w:val="left"/>
      <w:rPr>
        <w:rFonts w:hint="eastAsia"/>
      </w:rPr>
    </w:lvl>
  </w:abstractNum>
  <w:abstractNum w:abstractNumId="6">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17"/>
      <w:suff w:val="nothing"/>
      <w:lvlText w:val="%1%2　"/>
      <w:lvlJc w:val="left"/>
      <w:pPr>
        <w:ind w:left="141" w:firstLine="0"/>
      </w:pPr>
      <w:rPr>
        <w:rFonts w:hint="eastAsia" w:ascii="黑体" w:eastAsia="黑体"/>
        <w:b w:val="0"/>
        <w:i w:val="0"/>
        <w:sz w:val="21"/>
      </w:rPr>
    </w:lvl>
    <w:lvl w:ilvl="2" w:tentative="0">
      <w:start w:val="1"/>
      <w:numFmt w:val="decimal"/>
      <w:pStyle w:val="16"/>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3" w:tentative="0">
      <w:start w:val="1"/>
      <w:numFmt w:val="decimal"/>
      <w:pStyle w:val="14"/>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6"/>
  </w:num>
  <w:num w:numId="2">
    <w:abstractNumId w:val="5"/>
  </w:num>
  <w:num w:numId="3">
    <w:abstractNumId w:val="2"/>
  </w:num>
  <w:num w:numId="4">
    <w:abstractNumId w:val="3"/>
  </w:num>
  <w:num w:numId="5">
    <w:abstractNumId w:val="0"/>
  </w:num>
  <w:num w:numId="6">
    <w:abstractNumId w:val="1"/>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F6D1F67"/>
    <w:rsid w:val="00202EC6"/>
    <w:rsid w:val="005D4A49"/>
    <w:rsid w:val="008423DE"/>
    <w:rsid w:val="00B8601E"/>
    <w:rsid w:val="010740BD"/>
    <w:rsid w:val="0147153B"/>
    <w:rsid w:val="01BB2E56"/>
    <w:rsid w:val="01C34EED"/>
    <w:rsid w:val="01C832C9"/>
    <w:rsid w:val="01ED048F"/>
    <w:rsid w:val="02895B83"/>
    <w:rsid w:val="02AE1CD3"/>
    <w:rsid w:val="02C73EEC"/>
    <w:rsid w:val="03292E3E"/>
    <w:rsid w:val="0363183E"/>
    <w:rsid w:val="03C76963"/>
    <w:rsid w:val="040717BC"/>
    <w:rsid w:val="04220F4D"/>
    <w:rsid w:val="04555532"/>
    <w:rsid w:val="04C9495C"/>
    <w:rsid w:val="04D53301"/>
    <w:rsid w:val="051D0F60"/>
    <w:rsid w:val="06631006"/>
    <w:rsid w:val="06911ED5"/>
    <w:rsid w:val="06F27547"/>
    <w:rsid w:val="072D1D54"/>
    <w:rsid w:val="073B5AD1"/>
    <w:rsid w:val="07AA2823"/>
    <w:rsid w:val="07DF34A9"/>
    <w:rsid w:val="08297BEC"/>
    <w:rsid w:val="085140B5"/>
    <w:rsid w:val="08AC7D2A"/>
    <w:rsid w:val="09280895"/>
    <w:rsid w:val="09C43F96"/>
    <w:rsid w:val="09DC5218"/>
    <w:rsid w:val="0A78114A"/>
    <w:rsid w:val="0AAD3C69"/>
    <w:rsid w:val="0B511399"/>
    <w:rsid w:val="0B5C0FB8"/>
    <w:rsid w:val="0B93548B"/>
    <w:rsid w:val="0BCF4D3A"/>
    <w:rsid w:val="0BD25035"/>
    <w:rsid w:val="0C23344D"/>
    <w:rsid w:val="0C7F1E24"/>
    <w:rsid w:val="0CD7229F"/>
    <w:rsid w:val="0CE045F1"/>
    <w:rsid w:val="0D074FED"/>
    <w:rsid w:val="0D246B1B"/>
    <w:rsid w:val="0D930889"/>
    <w:rsid w:val="0DA34A57"/>
    <w:rsid w:val="0DCD71FF"/>
    <w:rsid w:val="0E172C2B"/>
    <w:rsid w:val="0E214EC1"/>
    <w:rsid w:val="0E4F1016"/>
    <w:rsid w:val="0E7B0A75"/>
    <w:rsid w:val="0EAD35A1"/>
    <w:rsid w:val="0EBD4ADF"/>
    <w:rsid w:val="101F6775"/>
    <w:rsid w:val="10833B67"/>
    <w:rsid w:val="10D17243"/>
    <w:rsid w:val="11160F29"/>
    <w:rsid w:val="111B213A"/>
    <w:rsid w:val="113046E9"/>
    <w:rsid w:val="113A49B2"/>
    <w:rsid w:val="12333415"/>
    <w:rsid w:val="12787CDD"/>
    <w:rsid w:val="12894C9F"/>
    <w:rsid w:val="12C95889"/>
    <w:rsid w:val="133D19A4"/>
    <w:rsid w:val="135B3815"/>
    <w:rsid w:val="13D93BEF"/>
    <w:rsid w:val="13E13A2C"/>
    <w:rsid w:val="13E82DFD"/>
    <w:rsid w:val="13FD3CB2"/>
    <w:rsid w:val="145139FE"/>
    <w:rsid w:val="14782CA7"/>
    <w:rsid w:val="150B518F"/>
    <w:rsid w:val="150D5429"/>
    <w:rsid w:val="157D6CD0"/>
    <w:rsid w:val="15B80948"/>
    <w:rsid w:val="16114E4F"/>
    <w:rsid w:val="16416ABB"/>
    <w:rsid w:val="16A768E1"/>
    <w:rsid w:val="17016842"/>
    <w:rsid w:val="172669D1"/>
    <w:rsid w:val="18821F6E"/>
    <w:rsid w:val="18F9799D"/>
    <w:rsid w:val="19120228"/>
    <w:rsid w:val="19143FA0"/>
    <w:rsid w:val="19AB793B"/>
    <w:rsid w:val="19B3791C"/>
    <w:rsid w:val="19DE26FD"/>
    <w:rsid w:val="1A5605E9"/>
    <w:rsid w:val="1AA82171"/>
    <w:rsid w:val="1ACF330A"/>
    <w:rsid w:val="1AEB73B7"/>
    <w:rsid w:val="1B0E6672"/>
    <w:rsid w:val="1B174832"/>
    <w:rsid w:val="1B9773B7"/>
    <w:rsid w:val="1BB42683"/>
    <w:rsid w:val="1C136A38"/>
    <w:rsid w:val="1C2671F5"/>
    <w:rsid w:val="1C4069E4"/>
    <w:rsid w:val="1C93342E"/>
    <w:rsid w:val="1CF06324"/>
    <w:rsid w:val="1CFF2872"/>
    <w:rsid w:val="1D99379D"/>
    <w:rsid w:val="1DF1451A"/>
    <w:rsid w:val="1E4253A1"/>
    <w:rsid w:val="1EBA2D53"/>
    <w:rsid w:val="1EBF325F"/>
    <w:rsid w:val="1F404DD2"/>
    <w:rsid w:val="1F6E7E3B"/>
    <w:rsid w:val="1F8D5151"/>
    <w:rsid w:val="1F94485C"/>
    <w:rsid w:val="20DB1848"/>
    <w:rsid w:val="210B3144"/>
    <w:rsid w:val="216D3990"/>
    <w:rsid w:val="22197450"/>
    <w:rsid w:val="22386FDF"/>
    <w:rsid w:val="2258145E"/>
    <w:rsid w:val="22802012"/>
    <w:rsid w:val="22DE4953"/>
    <w:rsid w:val="230D0343"/>
    <w:rsid w:val="23A10B26"/>
    <w:rsid w:val="23B42782"/>
    <w:rsid w:val="23F35334"/>
    <w:rsid w:val="240B41F2"/>
    <w:rsid w:val="24264B88"/>
    <w:rsid w:val="24C10BC5"/>
    <w:rsid w:val="24D51B31"/>
    <w:rsid w:val="250329C5"/>
    <w:rsid w:val="25C603D0"/>
    <w:rsid w:val="260929B3"/>
    <w:rsid w:val="269D1654"/>
    <w:rsid w:val="26C92330"/>
    <w:rsid w:val="26DD354F"/>
    <w:rsid w:val="26E9308E"/>
    <w:rsid w:val="27486482"/>
    <w:rsid w:val="27B01338"/>
    <w:rsid w:val="27B5694E"/>
    <w:rsid w:val="28184952"/>
    <w:rsid w:val="28441A80"/>
    <w:rsid w:val="28CE2DB3"/>
    <w:rsid w:val="28E374EB"/>
    <w:rsid w:val="29037A31"/>
    <w:rsid w:val="2A015762"/>
    <w:rsid w:val="2A1C2CB5"/>
    <w:rsid w:val="2A2A3EA1"/>
    <w:rsid w:val="2A9C0A77"/>
    <w:rsid w:val="2AB8148B"/>
    <w:rsid w:val="2ABA24CE"/>
    <w:rsid w:val="2AD625CD"/>
    <w:rsid w:val="2B192BAC"/>
    <w:rsid w:val="2B5E0FFD"/>
    <w:rsid w:val="2B6B1DBC"/>
    <w:rsid w:val="2B6E5792"/>
    <w:rsid w:val="2BB313F7"/>
    <w:rsid w:val="2C0010B8"/>
    <w:rsid w:val="2CB50062"/>
    <w:rsid w:val="2CB741F0"/>
    <w:rsid w:val="2D382B32"/>
    <w:rsid w:val="2D4A7B39"/>
    <w:rsid w:val="2DA4735E"/>
    <w:rsid w:val="2E385BE3"/>
    <w:rsid w:val="2E3D56EB"/>
    <w:rsid w:val="2E6444FB"/>
    <w:rsid w:val="2E6C623A"/>
    <w:rsid w:val="2E7D3F3E"/>
    <w:rsid w:val="2ECB421F"/>
    <w:rsid w:val="2EE734FE"/>
    <w:rsid w:val="2F7E7F6E"/>
    <w:rsid w:val="2FD61B58"/>
    <w:rsid w:val="30045057"/>
    <w:rsid w:val="300D5966"/>
    <w:rsid w:val="3020552E"/>
    <w:rsid w:val="30341A1A"/>
    <w:rsid w:val="30444BBF"/>
    <w:rsid w:val="308F13B7"/>
    <w:rsid w:val="30D61B2C"/>
    <w:rsid w:val="3110648D"/>
    <w:rsid w:val="314C343E"/>
    <w:rsid w:val="316867E0"/>
    <w:rsid w:val="318B1C70"/>
    <w:rsid w:val="319F018B"/>
    <w:rsid w:val="320C5700"/>
    <w:rsid w:val="323068E5"/>
    <w:rsid w:val="32315435"/>
    <w:rsid w:val="324A15B1"/>
    <w:rsid w:val="324C044C"/>
    <w:rsid w:val="32815744"/>
    <w:rsid w:val="329234F1"/>
    <w:rsid w:val="33456890"/>
    <w:rsid w:val="336E3D1A"/>
    <w:rsid w:val="33972172"/>
    <w:rsid w:val="33B51425"/>
    <w:rsid w:val="340071A3"/>
    <w:rsid w:val="340405C2"/>
    <w:rsid w:val="340C5B48"/>
    <w:rsid w:val="34656F95"/>
    <w:rsid w:val="346D4150"/>
    <w:rsid w:val="34B55DC5"/>
    <w:rsid w:val="352C2A4A"/>
    <w:rsid w:val="354E4284"/>
    <w:rsid w:val="363E3B8C"/>
    <w:rsid w:val="36642D30"/>
    <w:rsid w:val="369F6C69"/>
    <w:rsid w:val="36B370A9"/>
    <w:rsid w:val="37166CDE"/>
    <w:rsid w:val="37DA7D0B"/>
    <w:rsid w:val="390D032A"/>
    <w:rsid w:val="39426AB9"/>
    <w:rsid w:val="394E1E0E"/>
    <w:rsid w:val="39715D2D"/>
    <w:rsid w:val="398616DE"/>
    <w:rsid w:val="39C01157"/>
    <w:rsid w:val="3A32526F"/>
    <w:rsid w:val="3A6B5D97"/>
    <w:rsid w:val="3A6B7341"/>
    <w:rsid w:val="3A7206CF"/>
    <w:rsid w:val="3A9E2E5F"/>
    <w:rsid w:val="3AC84CDA"/>
    <w:rsid w:val="3B081D43"/>
    <w:rsid w:val="3B6C511E"/>
    <w:rsid w:val="3BB970C6"/>
    <w:rsid w:val="3C717C1B"/>
    <w:rsid w:val="3CA562E6"/>
    <w:rsid w:val="3CC1645B"/>
    <w:rsid w:val="3CDE62D5"/>
    <w:rsid w:val="3D241A20"/>
    <w:rsid w:val="3D40106E"/>
    <w:rsid w:val="3D7601CE"/>
    <w:rsid w:val="3D8175A7"/>
    <w:rsid w:val="3D874491"/>
    <w:rsid w:val="3D9D1752"/>
    <w:rsid w:val="3E2B70F8"/>
    <w:rsid w:val="3E2D7244"/>
    <w:rsid w:val="3E690C74"/>
    <w:rsid w:val="3EE419D1"/>
    <w:rsid w:val="3EFA6952"/>
    <w:rsid w:val="3F333D09"/>
    <w:rsid w:val="3F6F4760"/>
    <w:rsid w:val="3F7877A9"/>
    <w:rsid w:val="3FBB6674"/>
    <w:rsid w:val="3FED3A2E"/>
    <w:rsid w:val="40105E0E"/>
    <w:rsid w:val="40463591"/>
    <w:rsid w:val="407C5E04"/>
    <w:rsid w:val="4083244B"/>
    <w:rsid w:val="40C60626"/>
    <w:rsid w:val="40CC5EDF"/>
    <w:rsid w:val="40DB1852"/>
    <w:rsid w:val="40FE6C56"/>
    <w:rsid w:val="41590C35"/>
    <w:rsid w:val="4166085D"/>
    <w:rsid w:val="41807B75"/>
    <w:rsid w:val="42947518"/>
    <w:rsid w:val="429C5C44"/>
    <w:rsid w:val="42B60275"/>
    <w:rsid w:val="431120E7"/>
    <w:rsid w:val="4383394D"/>
    <w:rsid w:val="438C6F79"/>
    <w:rsid w:val="43BB30E7"/>
    <w:rsid w:val="43D8048A"/>
    <w:rsid w:val="441F7A24"/>
    <w:rsid w:val="446D6E8D"/>
    <w:rsid w:val="44727C49"/>
    <w:rsid w:val="44743F8C"/>
    <w:rsid w:val="447F4114"/>
    <w:rsid w:val="44DB05CA"/>
    <w:rsid w:val="45187186"/>
    <w:rsid w:val="452114C3"/>
    <w:rsid w:val="454F3AE7"/>
    <w:rsid w:val="45B222C8"/>
    <w:rsid w:val="45D27793"/>
    <w:rsid w:val="46181D51"/>
    <w:rsid w:val="468772B0"/>
    <w:rsid w:val="46E504F1"/>
    <w:rsid w:val="46F024C9"/>
    <w:rsid w:val="47AA1CA0"/>
    <w:rsid w:val="47CE56FF"/>
    <w:rsid w:val="47DE732A"/>
    <w:rsid w:val="4828256E"/>
    <w:rsid w:val="486C4DA6"/>
    <w:rsid w:val="48702E73"/>
    <w:rsid w:val="48BF08A0"/>
    <w:rsid w:val="48DD58AD"/>
    <w:rsid w:val="493A338A"/>
    <w:rsid w:val="499C75AA"/>
    <w:rsid w:val="4A0A0505"/>
    <w:rsid w:val="4A22142F"/>
    <w:rsid w:val="4A244AAA"/>
    <w:rsid w:val="4A272033"/>
    <w:rsid w:val="4ADE7C4F"/>
    <w:rsid w:val="4AF42432"/>
    <w:rsid w:val="4B26648B"/>
    <w:rsid w:val="4BB24502"/>
    <w:rsid w:val="4BFA2B96"/>
    <w:rsid w:val="4C1B6FEB"/>
    <w:rsid w:val="4C9E3FD6"/>
    <w:rsid w:val="4CA80EB4"/>
    <w:rsid w:val="4D1965AE"/>
    <w:rsid w:val="4D6245D3"/>
    <w:rsid w:val="4D6F32BF"/>
    <w:rsid w:val="4DF85277"/>
    <w:rsid w:val="4E7704E4"/>
    <w:rsid w:val="4E801CD9"/>
    <w:rsid w:val="4E8361EF"/>
    <w:rsid w:val="4ED01E74"/>
    <w:rsid w:val="4F764366"/>
    <w:rsid w:val="4FE15AE0"/>
    <w:rsid w:val="4FFA3743"/>
    <w:rsid w:val="507A7515"/>
    <w:rsid w:val="50B203F8"/>
    <w:rsid w:val="50CA4BEA"/>
    <w:rsid w:val="50CB1925"/>
    <w:rsid w:val="50FD20B7"/>
    <w:rsid w:val="512457AF"/>
    <w:rsid w:val="51BD4916"/>
    <w:rsid w:val="51C32D2F"/>
    <w:rsid w:val="51D610EC"/>
    <w:rsid w:val="52B17B73"/>
    <w:rsid w:val="52B65132"/>
    <w:rsid w:val="53A235C5"/>
    <w:rsid w:val="53B12398"/>
    <w:rsid w:val="542E16B3"/>
    <w:rsid w:val="547C23D2"/>
    <w:rsid w:val="547D0EA5"/>
    <w:rsid w:val="54932024"/>
    <w:rsid w:val="54F118CF"/>
    <w:rsid w:val="555D2250"/>
    <w:rsid w:val="55823A64"/>
    <w:rsid w:val="55A664EF"/>
    <w:rsid w:val="55FB35B3"/>
    <w:rsid w:val="5617193D"/>
    <w:rsid w:val="5632548A"/>
    <w:rsid w:val="56744C2D"/>
    <w:rsid w:val="56DE4CCA"/>
    <w:rsid w:val="57165757"/>
    <w:rsid w:val="57C62A10"/>
    <w:rsid w:val="57F30C49"/>
    <w:rsid w:val="58B37FCA"/>
    <w:rsid w:val="59440C82"/>
    <w:rsid w:val="59451AAD"/>
    <w:rsid w:val="594A2AEB"/>
    <w:rsid w:val="5A1857C5"/>
    <w:rsid w:val="5A1A2FC8"/>
    <w:rsid w:val="5A7E4524"/>
    <w:rsid w:val="5AD17047"/>
    <w:rsid w:val="5AD260B9"/>
    <w:rsid w:val="5AEB20AC"/>
    <w:rsid w:val="5B081868"/>
    <w:rsid w:val="5B10172E"/>
    <w:rsid w:val="5B8477AC"/>
    <w:rsid w:val="5BED04CE"/>
    <w:rsid w:val="5C330C62"/>
    <w:rsid w:val="5C3B6762"/>
    <w:rsid w:val="5C781102"/>
    <w:rsid w:val="5C8F2968"/>
    <w:rsid w:val="5CAF2E9D"/>
    <w:rsid w:val="5CB35C22"/>
    <w:rsid w:val="5D780C51"/>
    <w:rsid w:val="5DB669A1"/>
    <w:rsid w:val="5E040E8E"/>
    <w:rsid w:val="5E4775F9"/>
    <w:rsid w:val="5E8575A0"/>
    <w:rsid w:val="5E872B4C"/>
    <w:rsid w:val="5EAA6F51"/>
    <w:rsid w:val="5FD66420"/>
    <w:rsid w:val="60331CD0"/>
    <w:rsid w:val="607B0CCC"/>
    <w:rsid w:val="60B22133"/>
    <w:rsid w:val="614060EA"/>
    <w:rsid w:val="61A30FEA"/>
    <w:rsid w:val="61F17540"/>
    <w:rsid w:val="62031A89"/>
    <w:rsid w:val="62BE3C02"/>
    <w:rsid w:val="633F068B"/>
    <w:rsid w:val="635D7C35"/>
    <w:rsid w:val="639E415F"/>
    <w:rsid w:val="63C87650"/>
    <w:rsid w:val="63E87188"/>
    <w:rsid w:val="642301C1"/>
    <w:rsid w:val="64346872"/>
    <w:rsid w:val="6449426A"/>
    <w:rsid w:val="64B300C5"/>
    <w:rsid w:val="65055B18"/>
    <w:rsid w:val="65137687"/>
    <w:rsid w:val="654F59C5"/>
    <w:rsid w:val="660776F2"/>
    <w:rsid w:val="66383CCB"/>
    <w:rsid w:val="663C214A"/>
    <w:rsid w:val="66B23A7E"/>
    <w:rsid w:val="66D05B98"/>
    <w:rsid w:val="66E51940"/>
    <w:rsid w:val="66FF4226"/>
    <w:rsid w:val="670C6F9F"/>
    <w:rsid w:val="67337158"/>
    <w:rsid w:val="675C35DF"/>
    <w:rsid w:val="67614EA0"/>
    <w:rsid w:val="67D22DA1"/>
    <w:rsid w:val="680B02E1"/>
    <w:rsid w:val="686274F6"/>
    <w:rsid w:val="68C1536C"/>
    <w:rsid w:val="68C97080"/>
    <w:rsid w:val="68DE4C4C"/>
    <w:rsid w:val="69074C76"/>
    <w:rsid w:val="69750E8F"/>
    <w:rsid w:val="6A45488F"/>
    <w:rsid w:val="6A691274"/>
    <w:rsid w:val="6ABA2F28"/>
    <w:rsid w:val="6B2946CE"/>
    <w:rsid w:val="6BAE359C"/>
    <w:rsid w:val="6C103426"/>
    <w:rsid w:val="6C7553FD"/>
    <w:rsid w:val="6C812651"/>
    <w:rsid w:val="6C8465D3"/>
    <w:rsid w:val="6DCD1231"/>
    <w:rsid w:val="6DE67BDD"/>
    <w:rsid w:val="6DF350A8"/>
    <w:rsid w:val="6E11552E"/>
    <w:rsid w:val="6E183966"/>
    <w:rsid w:val="6E2D5019"/>
    <w:rsid w:val="6E2E7E8E"/>
    <w:rsid w:val="6E5D2598"/>
    <w:rsid w:val="6E850527"/>
    <w:rsid w:val="6EAF0DFA"/>
    <w:rsid w:val="6ECA025F"/>
    <w:rsid w:val="6EDC1FE0"/>
    <w:rsid w:val="6EF50787"/>
    <w:rsid w:val="6F4C29A7"/>
    <w:rsid w:val="6F6D1F67"/>
    <w:rsid w:val="6F9E54E7"/>
    <w:rsid w:val="707438BE"/>
    <w:rsid w:val="71787AB9"/>
    <w:rsid w:val="718709F6"/>
    <w:rsid w:val="71974AEA"/>
    <w:rsid w:val="71B07F92"/>
    <w:rsid w:val="71B257E8"/>
    <w:rsid w:val="71D11051"/>
    <w:rsid w:val="71D40F60"/>
    <w:rsid w:val="71DF6C29"/>
    <w:rsid w:val="72295D41"/>
    <w:rsid w:val="72DC55DC"/>
    <w:rsid w:val="72FA2A34"/>
    <w:rsid w:val="732D4BB8"/>
    <w:rsid w:val="73640978"/>
    <w:rsid w:val="737A06C7"/>
    <w:rsid w:val="738C7315"/>
    <w:rsid w:val="738D4520"/>
    <w:rsid w:val="73A409FD"/>
    <w:rsid w:val="73C03655"/>
    <w:rsid w:val="741B5358"/>
    <w:rsid w:val="74313793"/>
    <w:rsid w:val="74447274"/>
    <w:rsid w:val="745A34F7"/>
    <w:rsid w:val="745D6577"/>
    <w:rsid w:val="74807487"/>
    <w:rsid w:val="74B0277E"/>
    <w:rsid w:val="74B36669"/>
    <w:rsid w:val="74B85AA1"/>
    <w:rsid w:val="74DD552E"/>
    <w:rsid w:val="74F31E31"/>
    <w:rsid w:val="74FE7FE0"/>
    <w:rsid w:val="750238B2"/>
    <w:rsid w:val="75104791"/>
    <w:rsid w:val="759F766F"/>
    <w:rsid w:val="761625AC"/>
    <w:rsid w:val="761B33ED"/>
    <w:rsid w:val="763A2285"/>
    <w:rsid w:val="76496EC6"/>
    <w:rsid w:val="76A546A8"/>
    <w:rsid w:val="76DA6BAF"/>
    <w:rsid w:val="77304C77"/>
    <w:rsid w:val="776A53FC"/>
    <w:rsid w:val="77B11FE8"/>
    <w:rsid w:val="77C72D11"/>
    <w:rsid w:val="77D57CC8"/>
    <w:rsid w:val="79102FB2"/>
    <w:rsid w:val="79345F2B"/>
    <w:rsid w:val="79397AAE"/>
    <w:rsid w:val="7987397B"/>
    <w:rsid w:val="79D378EE"/>
    <w:rsid w:val="79D91008"/>
    <w:rsid w:val="7A5A6EE0"/>
    <w:rsid w:val="7A6E1CEA"/>
    <w:rsid w:val="7A7B08FF"/>
    <w:rsid w:val="7AA23B78"/>
    <w:rsid w:val="7AC71B3B"/>
    <w:rsid w:val="7AF83336"/>
    <w:rsid w:val="7B4C4049"/>
    <w:rsid w:val="7B4E42F4"/>
    <w:rsid w:val="7B886D4B"/>
    <w:rsid w:val="7B8F5645"/>
    <w:rsid w:val="7BC7487F"/>
    <w:rsid w:val="7C3947FF"/>
    <w:rsid w:val="7C523992"/>
    <w:rsid w:val="7C52743D"/>
    <w:rsid w:val="7C7E5711"/>
    <w:rsid w:val="7C9C2DAE"/>
    <w:rsid w:val="7CAD2A9A"/>
    <w:rsid w:val="7CCB46C1"/>
    <w:rsid w:val="7D13795A"/>
    <w:rsid w:val="7D320274"/>
    <w:rsid w:val="7D610DC4"/>
    <w:rsid w:val="7D890C83"/>
    <w:rsid w:val="7D8D510B"/>
    <w:rsid w:val="7D8F646F"/>
    <w:rsid w:val="7DF30332"/>
    <w:rsid w:val="7E3A462D"/>
    <w:rsid w:val="7E841E46"/>
    <w:rsid w:val="7EB01012"/>
    <w:rsid w:val="7F0E2EC7"/>
    <w:rsid w:val="7F3B1E69"/>
    <w:rsid w:val="7F645E05"/>
    <w:rsid w:val="7FB1091F"/>
    <w:rsid w:val="7FD01E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880" w:firstLineChars="200"/>
      <w:jc w:val="both"/>
    </w:pPr>
    <w:rPr>
      <w:rFonts w:ascii="Times New Roman" w:hAnsi="Times New Roman" w:eastAsia="仿宋_GB2312" w:cs="Times New Roman"/>
      <w:kern w:val="2"/>
      <w:sz w:val="32"/>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character" w:default="1" w:styleId="8">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Normal (Web)"/>
    <w:basedOn w:val="1"/>
    <w:qFormat/>
    <w:uiPriority w:val="0"/>
    <w:pPr>
      <w:spacing w:before="0" w:beforeAutospacing="1" w:after="0" w:afterAutospacing="1"/>
      <w:ind w:left="0" w:right="0"/>
      <w:jc w:val="left"/>
    </w:pPr>
    <w:rPr>
      <w:kern w:val="0"/>
      <w:sz w:val="24"/>
      <w:lang w:val="en-US" w:eastAsia="zh-CN" w:bidi="ar"/>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Strong"/>
    <w:basedOn w:val="8"/>
    <w:qFormat/>
    <w:uiPriority w:val="0"/>
    <w:rPr>
      <w:b/>
    </w:rPr>
  </w:style>
  <w:style w:type="paragraph" w:customStyle="1" w:styleId="10">
    <w:name w:val="BodyText2"/>
    <w:basedOn w:val="1"/>
    <w:qFormat/>
    <w:uiPriority w:val="0"/>
    <w:pPr>
      <w:spacing w:after="120" w:line="480" w:lineRule="auto"/>
      <w:textAlignment w:val="baseline"/>
    </w:pPr>
    <w:rPr>
      <w:rFonts w:cs="Times New Roman"/>
      <w:sz w:val="32"/>
      <w:szCs w:val="32"/>
    </w:rPr>
  </w:style>
  <w:style w:type="paragraph" w:customStyle="1" w:styleId="11">
    <w:name w:val="标准文件_段"/>
    <w:qFormat/>
    <w:uiPriority w:val="0"/>
    <w:pPr>
      <w:autoSpaceDE w:val="0"/>
      <w:autoSpaceDN w:val="0"/>
      <w:ind w:firstLine="200" w:firstLineChars="200"/>
      <w:jc w:val="both"/>
    </w:pPr>
    <w:rPr>
      <w:rFonts w:ascii="Times New Roman" w:hAnsi="Times New Roman" w:eastAsia="宋体" w:cs="Times New Roman"/>
      <w:sz w:val="21"/>
      <w:lang w:val="en-US" w:eastAsia="zh-CN" w:bidi="ar-SA"/>
    </w:rPr>
  </w:style>
  <w:style w:type="paragraph" w:customStyle="1" w:styleId="12">
    <w:name w:val="标准文件_术语条二"/>
    <w:basedOn w:val="13"/>
    <w:next w:val="11"/>
    <w:qFormat/>
    <w:uiPriority w:val="0"/>
  </w:style>
  <w:style w:type="paragraph" w:customStyle="1" w:styleId="13">
    <w:name w:val="标准文件_二级无标题"/>
    <w:basedOn w:val="14"/>
    <w:qFormat/>
    <w:uiPriority w:val="0"/>
    <w:pPr>
      <w:spacing w:before="0" w:beforeLines="0" w:after="0" w:afterLines="0"/>
      <w:outlineLvl w:val="9"/>
    </w:pPr>
    <w:rPr>
      <w:rFonts w:ascii="宋体" w:eastAsia="宋体"/>
    </w:rPr>
  </w:style>
  <w:style w:type="paragraph" w:customStyle="1" w:styleId="14">
    <w:name w:val="标准文件_二级条标题"/>
    <w:next w:val="11"/>
    <w:qFormat/>
    <w:uiPriority w:val="0"/>
    <w:pPr>
      <w:widowControl w:val="0"/>
      <w:numPr>
        <w:ilvl w:val="3"/>
        <w:numId w:val="1"/>
      </w:numPr>
      <w:spacing w:before="50" w:beforeLines="50" w:after="50" w:afterLines="50"/>
      <w:jc w:val="both"/>
      <w:outlineLvl w:val="2"/>
    </w:pPr>
    <w:rPr>
      <w:rFonts w:ascii="黑体" w:hAnsi="Times New Roman" w:eastAsia="黑体" w:cs="Times New Roman"/>
      <w:sz w:val="21"/>
      <w:lang w:val="en-US" w:eastAsia="zh-CN" w:bidi="ar-SA"/>
    </w:rPr>
  </w:style>
  <w:style w:type="paragraph" w:customStyle="1" w:styleId="15">
    <w:name w:val="标准文件_一级无标题"/>
    <w:basedOn w:val="16"/>
    <w:qFormat/>
    <w:uiPriority w:val="0"/>
    <w:pPr>
      <w:spacing w:before="0" w:beforeLines="0" w:after="0" w:afterLines="0"/>
      <w:outlineLvl w:val="9"/>
    </w:pPr>
    <w:rPr>
      <w:rFonts w:ascii="宋体" w:eastAsia="宋体"/>
    </w:rPr>
  </w:style>
  <w:style w:type="paragraph" w:customStyle="1" w:styleId="16">
    <w:name w:val="标准文件_一级条标题"/>
    <w:basedOn w:val="17"/>
    <w:next w:val="11"/>
    <w:qFormat/>
    <w:uiPriority w:val="0"/>
    <w:pPr>
      <w:numPr>
        <w:ilvl w:val="2"/>
      </w:numPr>
      <w:spacing w:before="50" w:beforeLines="50" w:after="50" w:afterLines="50"/>
      <w:outlineLvl w:val="1"/>
    </w:pPr>
  </w:style>
  <w:style w:type="paragraph" w:customStyle="1" w:styleId="17">
    <w:name w:val="标准文件_章标题"/>
    <w:next w:val="11"/>
    <w:qFormat/>
    <w:uiPriority w:val="0"/>
    <w:pPr>
      <w:numPr>
        <w:ilvl w:val="1"/>
        <w:numId w:val="1"/>
      </w:numPr>
      <w:spacing w:before="100" w:beforeLines="100" w:after="100" w:afterLines="100"/>
      <w:ind w:left="0"/>
      <w:jc w:val="both"/>
      <w:outlineLvl w:val="0"/>
    </w:pPr>
    <w:rPr>
      <w:rFonts w:ascii="黑体" w:hAnsi="Times New Roman" w:eastAsia="黑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32</Pages>
  <Words>11066</Words>
  <Characters>11685</Characters>
  <Lines>0</Lines>
  <Paragraphs>0</Paragraphs>
  <TotalTime>88</TotalTime>
  <ScaleCrop>false</ScaleCrop>
  <LinksUpToDate>false</LinksUpToDate>
  <CharactersWithSpaces>11778</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2026-04-23T18:27:00Z</dcterms:created>
  <dc:creator>努力s</dc:creator>
  <cp:lastModifiedBy>Admin</cp:lastModifiedBy>
  <dcterms:modified xsi:type="dcterms:W3CDTF">2026-07-13T09:08:13Z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65338368CC7B44C5BAC08C58794A591E_11</vt:lpwstr>
  </property>
  <property fmtid="{D5CDD505-2E9C-101B-9397-08002B2CF9AE}" pid="4" name="KSOTemplateDocerSaveRecord">
    <vt:lpwstr>eyJoZGlkIjoiODk4YTUwYzNjMzExZjkxMzIxODgyMzE5OGZiYWRkMWEifQ==</vt:lpwstr>
  </property>
</Properties>
</file>