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3A9E3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35E4D54D">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6D7A9EA">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w:t>
            </w:r>
            <w:r>
              <w:rPr>
                <w:rFonts w:ascii="黑体" w:hAnsi="黑体" w:eastAsia="黑体"/>
                <w:sz w:val="21"/>
                <w:szCs w:val="21"/>
              </w:rPr>
              <w:t>     </w:t>
            </w:r>
            <w:r>
              <w:rPr>
                <w:rFonts w:ascii="黑体" w:hAnsi="黑体" w:eastAsia="黑体"/>
                <w:sz w:val="21"/>
                <w:szCs w:val="21"/>
              </w:rPr>
              <w:fldChar w:fldCharType="end"/>
            </w:r>
            <w:bookmarkEnd w:id="0"/>
          </w:p>
        </w:tc>
      </w:tr>
      <w:tr w14:paraId="2CC4D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3FD2570">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5D1DA70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01921AE0">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lang w:eastAsia="zh-CN"/>
                    </w:rPr>
                    <w:t>G</w:t>
                  </w:r>
                  <w:r>
                    <w:rPr>
                      <w:rFonts w:hint="eastAsia"/>
                      <w:lang w:val="en-US" w:eastAsia="zh-CN"/>
                    </w:rPr>
                    <w:t>XAS</w:t>
                  </w:r>
                  <w:r>
                    <w:fldChar w:fldCharType="end"/>
                  </w:r>
                  <w:bookmarkEnd w:id="1"/>
                </w:p>
              </w:tc>
            </w:tr>
          </w:tbl>
          <w:p w14:paraId="559E1628">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B</w:t>
            </w:r>
            <w:r>
              <w:rPr>
                <w:rFonts w:hint="eastAsia" w:ascii="黑体" w:hAnsi="黑体" w:eastAsia="黑体"/>
                <w:sz w:val="21"/>
                <w:szCs w:val="21"/>
                <w:lang w:val="en-US" w:eastAsia="zh-CN"/>
              </w:rPr>
              <w:t xml:space="preserve"> 38</w:t>
            </w:r>
            <w:r>
              <w:rPr>
                <w:rFonts w:ascii="黑体" w:hAnsi="黑体" w:eastAsia="黑体"/>
                <w:sz w:val="21"/>
                <w:szCs w:val="21"/>
              </w:rPr>
              <w:fldChar w:fldCharType="end"/>
            </w:r>
            <w:bookmarkEnd w:id="2"/>
          </w:p>
        </w:tc>
      </w:tr>
    </w:tbl>
    <w:p w14:paraId="161BCF4A">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43EC1316">
      <w:pPr>
        <w:pStyle w:val="195"/>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lang w:eastAsia="zh-CN"/>
        </w:rPr>
        <w:t>G</w:t>
      </w:r>
      <w:r>
        <w:rPr>
          <w:rFonts w:hint="eastAsia"/>
          <w:lang w:val="en-US" w:eastAsia="zh-CN"/>
        </w:rPr>
        <w:t>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52A51E97">
      <w:pPr>
        <w:pStyle w:val="196"/>
        <w:rPr>
          <w:rFonts w:hint="eastAsia"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23935A67">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6FFE932">
      <w:pPr>
        <w:pStyle w:val="50"/>
        <w:framePr w:w="9639" w:h="6976" w:hRule="exact" w:hSpace="0" w:vSpace="0" w:wrap="around" w:hAnchor="page" w:y="6408"/>
        <w:jc w:val="center"/>
        <w:rPr>
          <w:rFonts w:hint="eastAsia" w:ascii="黑体" w:hAnsi="黑体" w:eastAsia="黑体"/>
          <w:b w:val="0"/>
          <w:bCs w:val="0"/>
          <w:w w:val="100"/>
        </w:rPr>
      </w:pPr>
    </w:p>
    <w:p w14:paraId="02A223D2">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林下益智种植技术规程</w:t>
      </w:r>
      <w:r>
        <w:fldChar w:fldCharType="end"/>
      </w:r>
      <w:bookmarkEnd w:id="8"/>
    </w:p>
    <w:p w14:paraId="2144DE0C">
      <w:pPr>
        <w:framePr w:w="9639" w:h="6974" w:hRule="exact" w:wrap="around" w:vAnchor="page" w:hAnchor="page" w:x="1419" w:y="6408" w:anchorLock="1"/>
        <w:ind w:left="-1418"/>
      </w:pPr>
    </w:p>
    <w:p w14:paraId="6A073306">
      <w:pPr>
        <w:pStyle w:val="125"/>
        <w:framePr w:w="9639" w:h="6974" w:hRule="exact" w:wrap="around" w:vAnchor="page" w:hAnchor="page" w:x="1419" w:y="6408" w:anchorLock="1"/>
        <w:textAlignment w:val="bottom"/>
        <w:rPr>
          <w:rFonts w:eastAsia="黑体"/>
          <w:szCs w:val="28"/>
        </w:rPr>
      </w:pPr>
      <w:r>
        <w:rPr>
          <w:rFonts w:hint="eastAsia" w:ascii="黑体" w:hAnsi="黑体" w:eastAsia="黑体" w:cs="黑体"/>
          <w:szCs w:val="28"/>
        </w:rPr>
        <w:fldChar w:fldCharType="begin">
          <w:ffData>
            <w:name w:val="ESTD_NAME"/>
            <w:enabled/>
            <w:calcOnExit w:val="0"/>
            <w:textInput>
              <w:default w:val="点击此处添加标准名称的英文译名"/>
            </w:textInput>
          </w:ffData>
        </w:fldChar>
      </w:r>
      <w:bookmarkStart w:id="9" w:name="ESTD_NAME"/>
      <w:r>
        <w:rPr>
          <w:rFonts w:hint="eastAsia" w:ascii="黑体" w:hAnsi="黑体" w:eastAsia="黑体" w:cs="黑体"/>
          <w:szCs w:val="28"/>
        </w:rPr>
        <w:instrText xml:space="preserve"> FORMTEXT </w:instrText>
      </w:r>
      <w:r>
        <w:rPr>
          <w:rFonts w:hint="eastAsia" w:ascii="黑体" w:hAnsi="黑体" w:eastAsia="黑体" w:cs="黑体"/>
          <w:szCs w:val="28"/>
        </w:rPr>
        <w:fldChar w:fldCharType="separate"/>
      </w:r>
      <w:r>
        <w:rPr>
          <w:rFonts w:hint="eastAsia" w:ascii="黑体" w:hAnsi="黑体" w:eastAsia="黑体" w:cs="黑体"/>
          <w:szCs w:val="28"/>
        </w:rPr>
        <w:t xml:space="preserve">Technical Code of Practice for In-forest Planting of </w:t>
      </w:r>
      <w:r>
        <w:rPr>
          <w:rFonts w:hint="eastAsia" w:ascii="黑体" w:hAnsi="黑体" w:eastAsia="黑体" w:cs="黑体"/>
          <w:i/>
          <w:iCs/>
          <w:szCs w:val="28"/>
        </w:rPr>
        <w:t>Alpinia oxyphylla</w:t>
      </w:r>
      <w:r>
        <w:rPr>
          <w:rFonts w:hint="eastAsia" w:ascii="黑体" w:hAnsi="黑体" w:eastAsia="黑体" w:cs="黑体"/>
          <w:szCs w:val="28"/>
        </w:rPr>
        <w:t xml:space="preserve"> Fructus</w:t>
      </w:r>
      <w:r>
        <w:rPr>
          <w:rFonts w:hint="eastAsia" w:ascii="黑体" w:hAnsi="黑体" w:eastAsia="黑体" w:cs="黑体"/>
          <w:szCs w:val="28"/>
        </w:rPr>
        <w:fldChar w:fldCharType="end"/>
      </w:r>
      <w:bookmarkEnd w:id="9"/>
    </w:p>
    <w:p w14:paraId="313D54A8">
      <w:pPr>
        <w:framePr w:w="9639" w:h="6974" w:hRule="exact" w:wrap="around" w:vAnchor="page" w:hAnchor="page" w:x="1419" w:y="6408" w:anchorLock="1"/>
        <w:spacing w:line="760" w:lineRule="exact"/>
        <w:ind w:left="-1418"/>
      </w:pPr>
    </w:p>
    <w:p w14:paraId="18E584F4">
      <w:pPr>
        <w:pStyle w:val="125"/>
        <w:framePr w:w="9639" w:h="6974" w:hRule="exact" w:wrap="around" w:vAnchor="page" w:hAnchor="page" w:x="1419" w:y="6408" w:anchorLock="1"/>
        <w:textAlignment w:val="bottom"/>
        <w:rPr>
          <w:rFonts w:eastAsia="黑体"/>
          <w:szCs w:val="28"/>
        </w:rPr>
      </w:pPr>
    </w:p>
    <w:p w14:paraId="382A48E7">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493B8B9A">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0C6769F1">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7657F19A">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26DCA3D9">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79867BE4">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lang w:eastAsia="zh-CN"/>
        </w:rPr>
        <w:t>广西标准化协会</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74BE5A5">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68CD677">
      <w:pPr>
        <w:pStyle w:val="91"/>
        <w:bidi w:val="0"/>
        <w:rPr>
          <w:rFonts w:hint="eastAsia"/>
          <w:lang w:eastAsia="zh-CN"/>
        </w:rPr>
      </w:pPr>
      <w:bookmarkStart w:id="20" w:name="BookMark1"/>
      <w:bookmarkStart w:id="21" w:name="_Toc11781"/>
      <w:r>
        <w:rPr>
          <w:rFonts w:hint="eastAsia"/>
          <w:spacing w:val="320"/>
          <w:lang w:eastAsia="zh-CN"/>
        </w:rPr>
        <w:t>目</w:t>
      </w:r>
      <w:r>
        <w:rPr>
          <w:rFonts w:hint="eastAsia"/>
          <w:lang w:eastAsia="zh-CN"/>
        </w:rPr>
        <w:t>次</w:t>
      </w:r>
    </w:p>
    <w:p w14:paraId="3DBAEB97">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TOC \o "1-1" \h</w:instrText>
      </w:r>
      <w:r>
        <w:rPr>
          <w:rFonts w:hint="eastAsia"/>
          <w:spacing w:val="0"/>
          <w:lang w:eastAsia="zh-CN"/>
        </w:rPr>
        <w:fldChar w:fldCharType="separate"/>
      </w:r>
      <w:r>
        <w:rPr>
          <w:rFonts w:hint="eastAsia"/>
          <w:spacing w:val="0"/>
          <w:lang w:eastAsia="zh-CN"/>
        </w:rPr>
        <w:fldChar w:fldCharType="begin"/>
      </w:r>
      <w:r>
        <w:rPr>
          <w:rFonts w:hint="eastAsia"/>
          <w:spacing w:val="0"/>
          <w:lang w:eastAsia="zh-CN"/>
        </w:rPr>
        <w:instrText xml:space="preserve"> HYPERLINK \l _Toc3113 </w:instrText>
      </w:r>
      <w:r>
        <w:rPr>
          <w:rFonts w:hint="eastAsia"/>
          <w:spacing w:val="0"/>
          <w:lang w:eastAsia="zh-CN"/>
        </w:rPr>
        <w:fldChar w:fldCharType="separate"/>
      </w:r>
      <w:r>
        <w:rPr>
          <w:rFonts w:hint="eastAsia"/>
          <w:spacing w:val="0"/>
          <w:lang w:eastAsia="zh-CN"/>
        </w:rPr>
        <w:t>前言</w:t>
      </w:r>
      <w:r>
        <w:rPr>
          <w:spacing w:val="0"/>
        </w:rPr>
        <w:tab/>
      </w:r>
      <w:r>
        <w:rPr>
          <w:spacing w:val="0"/>
        </w:rPr>
        <w:fldChar w:fldCharType="begin"/>
      </w:r>
      <w:r>
        <w:rPr>
          <w:spacing w:val="0"/>
        </w:rPr>
        <w:instrText xml:space="preserve"> PAGEREF _Toc3113 \h </w:instrText>
      </w:r>
      <w:r>
        <w:rPr>
          <w:spacing w:val="0"/>
        </w:rPr>
        <w:fldChar w:fldCharType="separate"/>
      </w:r>
      <w:r>
        <w:rPr>
          <w:spacing w:val="0"/>
        </w:rPr>
        <w:t>II</w:t>
      </w:r>
      <w:r>
        <w:rPr>
          <w:spacing w:val="0"/>
        </w:rPr>
        <w:fldChar w:fldCharType="end"/>
      </w:r>
      <w:r>
        <w:rPr>
          <w:rFonts w:hint="eastAsia"/>
          <w:spacing w:val="0"/>
          <w:lang w:eastAsia="zh-CN"/>
        </w:rPr>
        <w:fldChar w:fldCharType="end"/>
      </w:r>
    </w:p>
    <w:p w14:paraId="30B9DF96">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_Toc12266 </w:instrText>
      </w:r>
      <w:r>
        <w:rPr>
          <w:rFonts w:hint="eastAsia"/>
          <w:spacing w:val="0"/>
          <w:lang w:eastAsia="zh-CN"/>
        </w:rPr>
        <w:fldChar w:fldCharType="separate"/>
      </w:r>
      <w:r>
        <w:rPr>
          <w:rFonts w:hint="eastAsia" w:ascii="黑体" w:eastAsia="黑体"/>
          <w:i w:val="0"/>
          <w:spacing w:val="0"/>
        </w:rPr>
        <w:t>1</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范围</w:t>
      </w:r>
      <w:r>
        <w:rPr>
          <w:spacing w:val="0"/>
        </w:rPr>
        <w:tab/>
      </w:r>
      <w:r>
        <w:rPr>
          <w:spacing w:val="0"/>
        </w:rPr>
        <w:fldChar w:fldCharType="begin"/>
      </w:r>
      <w:r>
        <w:rPr>
          <w:spacing w:val="0"/>
        </w:rPr>
        <w:instrText xml:space="preserve"> PAGEREF _Toc12266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66205FFB">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_Toc26057 </w:instrText>
      </w:r>
      <w:r>
        <w:rPr>
          <w:rFonts w:hint="eastAsia"/>
          <w:spacing w:val="0"/>
          <w:lang w:eastAsia="zh-CN"/>
        </w:rPr>
        <w:fldChar w:fldCharType="separate"/>
      </w:r>
      <w:r>
        <w:rPr>
          <w:rFonts w:hint="eastAsia" w:ascii="黑体" w:eastAsia="黑体"/>
          <w:i w:val="0"/>
          <w:spacing w:val="0"/>
        </w:rPr>
        <w:t>2</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规范性引用文件</w:t>
      </w:r>
      <w:r>
        <w:rPr>
          <w:spacing w:val="0"/>
        </w:rPr>
        <w:tab/>
      </w:r>
      <w:r>
        <w:rPr>
          <w:spacing w:val="0"/>
        </w:rPr>
        <w:fldChar w:fldCharType="begin"/>
      </w:r>
      <w:r>
        <w:rPr>
          <w:spacing w:val="0"/>
        </w:rPr>
        <w:instrText xml:space="preserve"> PAGEREF _Toc26057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3606FB6D">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_Toc15418 </w:instrText>
      </w:r>
      <w:r>
        <w:rPr>
          <w:rFonts w:hint="eastAsia"/>
          <w:spacing w:val="0"/>
          <w:lang w:eastAsia="zh-CN"/>
        </w:rPr>
        <w:fldChar w:fldCharType="separate"/>
      </w:r>
      <w:r>
        <w:rPr>
          <w:rFonts w:hint="eastAsia" w:ascii="黑体" w:eastAsia="黑体"/>
          <w:i w:val="0"/>
          <w:spacing w:val="0"/>
        </w:rPr>
        <w:t>3</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szCs w:val="21"/>
        </w:rPr>
        <w:t>术语和定义</w:t>
      </w:r>
      <w:r>
        <w:rPr>
          <w:spacing w:val="0"/>
        </w:rPr>
        <w:tab/>
      </w:r>
      <w:r>
        <w:rPr>
          <w:spacing w:val="0"/>
        </w:rPr>
        <w:fldChar w:fldCharType="begin"/>
      </w:r>
      <w:r>
        <w:rPr>
          <w:spacing w:val="0"/>
        </w:rPr>
        <w:instrText xml:space="preserve"> PAGEREF _Toc15418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0BB4644E">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_Toc32360 </w:instrText>
      </w:r>
      <w:r>
        <w:rPr>
          <w:rFonts w:hint="eastAsia"/>
          <w:spacing w:val="0"/>
          <w:lang w:eastAsia="zh-CN"/>
        </w:rPr>
        <w:fldChar w:fldCharType="separate"/>
      </w:r>
      <w:r>
        <w:rPr>
          <w:rFonts w:hint="eastAsia" w:ascii="黑体" w:eastAsia="黑体"/>
          <w:i w:val="0"/>
          <w:spacing w:val="0"/>
        </w:rPr>
        <w:t>4</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highlight w:val="none"/>
          <w:lang w:val="en-US" w:eastAsia="zh-CN"/>
        </w:rPr>
        <w:t>种植地选择</w:t>
      </w:r>
      <w:r>
        <w:rPr>
          <w:spacing w:val="0"/>
        </w:rPr>
        <w:tab/>
      </w:r>
      <w:r>
        <w:rPr>
          <w:spacing w:val="0"/>
        </w:rPr>
        <w:fldChar w:fldCharType="begin"/>
      </w:r>
      <w:r>
        <w:rPr>
          <w:spacing w:val="0"/>
        </w:rPr>
        <w:instrText xml:space="preserve"> PAGEREF _Toc32360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324F815A">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_Toc7756 </w:instrText>
      </w:r>
      <w:r>
        <w:rPr>
          <w:rFonts w:hint="eastAsia"/>
          <w:spacing w:val="0"/>
          <w:lang w:eastAsia="zh-CN"/>
        </w:rPr>
        <w:fldChar w:fldCharType="separate"/>
      </w:r>
      <w:r>
        <w:rPr>
          <w:rFonts w:hint="eastAsia" w:ascii="黑体" w:eastAsia="黑体"/>
          <w:i w:val="0"/>
          <w:spacing w:val="0"/>
        </w:rPr>
        <w:t>5</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整地</w:t>
      </w:r>
      <w:r>
        <w:rPr>
          <w:spacing w:val="0"/>
        </w:rPr>
        <w:tab/>
      </w:r>
      <w:r>
        <w:rPr>
          <w:spacing w:val="0"/>
        </w:rPr>
        <w:fldChar w:fldCharType="begin"/>
      </w:r>
      <w:r>
        <w:rPr>
          <w:spacing w:val="0"/>
        </w:rPr>
        <w:instrText xml:space="preserve"> PAGEREF _Toc7756 \h </w:instrText>
      </w:r>
      <w:r>
        <w:rPr>
          <w:spacing w:val="0"/>
        </w:rPr>
        <w:fldChar w:fldCharType="separate"/>
      </w:r>
      <w:r>
        <w:rPr>
          <w:spacing w:val="0"/>
        </w:rPr>
        <w:t>2</w:t>
      </w:r>
      <w:r>
        <w:rPr>
          <w:spacing w:val="0"/>
        </w:rPr>
        <w:fldChar w:fldCharType="end"/>
      </w:r>
      <w:r>
        <w:rPr>
          <w:rFonts w:hint="eastAsia"/>
          <w:spacing w:val="0"/>
          <w:lang w:eastAsia="zh-CN"/>
        </w:rPr>
        <w:fldChar w:fldCharType="end"/>
      </w:r>
    </w:p>
    <w:p w14:paraId="4932645E">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_Toc9865 </w:instrText>
      </w:r>
      <w:r>
        <w:rPr>
          <w:rFonts w:hint="eastAsia"/>
          <w:spacing w:val="0"/>
          <w:lang w:eastAsia="zh-CN"/>
        </w:rPr>
        <w:fldChar w:fldCharType="separate"/>
      </w:r>
      <w:r>
        <w:rPr>
          <w:rFonts w:hint="eastAsia" w:ascii="黑体" w:eastAsia="黑体"/>
          <w:i w:val="0"/>
          <w:spacing w:val="0"/>
        </w:rPr>
        <w:t>6</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lang w:val="en-US" w:eastAsia="zh-CN"/>
        </w:rPr>
        <w:t>苗木</w:t>
      </w:r>
      <w:r>
        <w:rPr>
          <w:rFonts w:hint="eastAsia"/>
          <w:spacing w:val="0"/>
        </w:rPr>
        <w:t>选择</w:t>
      </w:r>
      <w:r>
        <w:rPr>
          <w:spacing w:val="0"/>
        </w:rPr>
        <w:tab/>
      </w:r>
      <w:r>
        <w:rPr>
          <w:spacing w:val="0"/>
        </w:rPr>
        <w:fldChar w:fldCharType="begin"/>
      </w:r>
      <w:r>
        <w:rPr>
          <w:spacing w:val="0"/>
        </w:rPr>
        <w:instrText xml:space="preserve"> PAGEREF _Toc9865 \h </w:instrText>
      </w:r>
      <w:r>
        <w:rPr>
          <w:spacing w:val="0"/>
        </w:rPr>
        <w:fldChar w:fldCharType="separate"/>
      </w:r>
      <w:r>
        <w:rPr>
          <w:spacing w:val="0"/>
        </w:rPr>
        <w:t>2</w:t>
      </w:r>
      <w:r>
        <w:rPr>
          <w:spacing w:val="0"/>
        </w:rPr>
        <w:fldChar w:fldCharType="end"/>
      </w:r>
      <w:r>
        <w:rPr>
          <w:rFonts w:hint="eastAsia"/>
          <w:spacing w:val="0"/>
          <w:lang w:eastAsia="zh-CN"/>
        </w:rPr>
        <w:fldChar w:fldCharType="end"/>
      </w:r>
    </w:p>
    <w:p w14:paraId="465CC01D">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_Toc17542 </w:instrText>
      </w:r>
      <w:r>
        <w:rPr>
          <w:rFonts w:hint="eastAsia"/>
          <w:spacing w:val="0"/>
          <w:lang w:eastAsia="zh-CN"/>
        </w:rPr>
        <w:fldChar w:fldCharType="separate"/>
      </w:r>
      <w:r>
        <w:rPr>
          <w:rFonts w:hint="eastAsia" w:ascii="黑体" w:eastAsia="黑体"/>
          <w:i w:val="0"/>
          <w:spacing w:val="0"/>
          <w:lang w:eastAsia="zh-CN"/>
        </w:rPr>
        <w:t xml:space="preserve">7  </w:t>
      </w:r>
      <w:r>
        <w:rPr>
          <w:rFonts w:hint="eastAsia"/>
          <w:spacing w:val="0"/>
          <w:lang w:eastAsia="zh-CN"/>
        </w:rPr>
        <w:t>林下种植</w:t>
      </w:r>
      <w:r>
        <w:rPr>
          <w:spacing w:val="0"/>
        </w:rPr>
        <w:tab/>
      </w:r>
      <w:r>
        <w:rPr>
          <w:spacing w:val="0"/>
        </w:rPr>
        <w:fldChar w:fldCharType="begin"/>
      </w:r>
      <w:r>
        <w:rPr>
          <w:spacing w:val="0"/>
        </w:rPr>
        <w:instrText xml:space="preserve"> PAGEREF _Toc17542 \h </w:instrText>
      </w:r>
      <w:r>
        <w:rPr>
          <w:spacing w:val="0"/>
        </w:rPr>
        <w:fldChar w:fldCharType="separate"/>
      </w:r>
      <w:r>
        <w:rPr>
          <w:spacing w:val="0"/>
        </w:rPr>
        <w:t>2</w:t>
      </w:r>
      <w:r>
        <w:rPr>
          <w:spacing w:val="0"/>
        </w:rPr>
        <w:fldChar w:fldCharType="end"/>
      </w:r>
      <w:r>
        <w:rPr>
          <w:rFonts w:hint="eastAsia"/>
          <w:spacing w:val="0"/>
          <w:lang w:eastAsia="zh-CN"/>
        </w:rPr>
        <w:fldChar w:fldCharType="end"/>
      </w:r>
    </w:p>
    <w:p w14:paraId="66868238">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_Toc15135 </w:instrText>
      </w:r>
      <w:r>
        <w:rPr>
          <w:rFonts w:hint="eastAsia"/>
          <w:spacing w:val="0"/>
          <w:lang w:eastAsia="zh-CN"/>
        </w:rPr>
        <w:fldChar w:fldCharType="separate"/>
      </w:r>
      <w:r>
        <w:rPr>
          <w:rFonts w:hint="eastAsia" w:ascii="黑体" w:eastAsia="黑体"/>
          <w:i w:val="0"/>
          <w:spacing w:val="0"/>
          <w:lang w:eastAsia="zh-CN"/>
        </w:rPr>
        <w:t xml:space="preserve">8  </w:t>
      </w:r>
      <w:r>
        <w:rPr>
          <w:rFonts w:hint="eastAsia"/>
          <w:spacing w:val="0"/>
          <w:lang w:eastAsia="zh-CN"/>
        </w:rPr>
        <w:t>抚育</w:t>
      </w:r>
      <w:r>
        <w:rPr>
          <w:spacing w:val="0"/>
        </w:rPr>
        <w:tab/>
      </w:r>
      <w:r>
        <w:rPr>
          <w:spacing w:val="0"/>
        </w:rPr>
        <w:fldChar w:fldCharType="begin"/>
      </w:r>
      <w:r>
        <w:rPr>
          <w:spacing w:val="0"/>
        </w:rPr>
        <w:instrText xml:space="preserve"> PAGEREF _Toc15135 \h </w:instrText>
      </w:r>
      <w:r>
        <w:rPr>
          <w:spacing w:val="0"/>
        </w:rPr>
        <w:fldChar w:fldCharType="separate"/>
      </w:r>
      <w:r>
        <w:rPr>
          <w:spacing w:val="0"/>
        </w:rPr>
        <w:t>2</w:t>
      </w:r>
      <w:r>
        <w:rPr>
          <w:spacing w:val="0"/>
        </w:rPr>
        <w:fldChar w:fldCharType="end"/>
      </w:r>
      <w:r>
        <w:rPr>
          <w:rFonts w:hint="eastAsia"/>
          <w:spacing w:val="0"/>
          <w:lang w:eastAsia="zh-CN"/>
        </w:rPr>
        <w:fldChar w:fldCharType="end"/>
      </w:r>
    </w:p>
    <w:p w14:paraId="783AD37A">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_Toc18326 </w:instrText>
      </w:r>
      <w:r>
        <w:rPr>
          <w:rFonts w:hint="eastAsia"/>
          <w:spacing w:val="0"/>
          <w:lang w:eastAsia="zh-CN"/>
        </w:rPr>
        <w:fldChar w:fldCharType="separate"/>
      </w:r>
      <w:r>
        <w:rPr>
          <w:rFonts w:hint="eastAsia" w:ascii="黑体" w:eastAsia="黑体"/>
          <w:i w:val="0"/>
          <w:spacing w:val="0"/>
          <w:lang w:eastAsia="zh-CN"/>
        </w:rPr>
        <w:t xml:space="preserve">9  </w:t>
      </w:r>
      <w:r>
        <w:rPr>
          <w:rFonts w:hint="eastAsia"/>
          <w:spacing w:val="0"/>
          <w:lang w:eastAsia="zh-CN"/>
        </w:rPr>
        <w:t>病虫害防治</w:t>
      </w:r>
      <w:r>
        <w:rPr>
          <w:spacing w:val="0"/>
        </w:rPr>
        <w:tab/>
      </w:r>
      <w:r>
        <w:rPr>
          <w:spacing w:val="0"/>
        </w:rPr>
        <w:fldChar w:fldCharType="begin"/>
      </w:r>
      <w:r>
        <w:rPr>
          <w:spacing w:val="0"/>
        </w:rPr>
        <w:instrText xml:space="preserve"> PAGEREF _Toc18326 \h </w:instrText>
      </w:r>
      <w:r>
        <w:rPr>
          <w:spacing w:val="0"/>
        </w:rPr>
        <w:fldChar w:fldCharType="separate"/>
      </w:r>
      <w:r>
        <w:rPr>
          <w:spacing w:val="0"/>
        </w:rPr>
        <w:t>2</w:t>
      </w:r>
      <w:r>
        <w:rPr>
          <w:spacing w:val="0"/>
        </w:rPr>
        <w:fldChar w:fldCharType="end"/>
      </w:r>
      <w:r>
        <w:rPr>
          <w:rFonts w:hint="eastAsia"/>
          <w:spacing w:val="0"/>
          <w:lang w:eastAsia="zh-CN"/>
        </w:rPr>
        <w:fldChar w:fldCharType="end"/>
      </w:r>
    </w:p>
    <w:p w14:paraId="5166D6D1">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_Toc27551 </w:instrText>
      </w:r>
      <w:r>
        <w:rPr>
          <w:rFonts w:hint="eastAsia"/>
          <w:spacing w:val="0"/>
          <w:lang w:eastAsia="zh-CN"/>
        </w:rPr>
        <w:fldChar w:fldCharType="separate"/>
      </w:r>
      <w:r>
        <w:rPr>
          <w:rFonts w:hint="eastAsia" w:ascii="黑体" w:eastAsia="黑体"/>
          <w:i w:val="0"/>
          <w:spacing w:val="0"/>
          <w:lang w:eastAsia="zh-CN"/>
        </w:rPr>
        <w:t xml:space="preserve">10  </w:t>
      </w:r>
      <w:r>
        <w:rPr>
          <w:rFonts w:hint="eastAsia"/>
          <w:spacing w:val="0"/>
          <w:lang w:eastAsia="zh-CN"/>
        </w:rPr>
        <w:t>采收</w:t>
      </w:r>
      <w:r>
        <w:rPr>
          <w:spacing w:val="0"/>
        </w:rPr>
        <w:tab/>
      </w:r>
      <w:r>
        <w:rPr>
          <w:spacing w:val="0"/>
        </w:rPr>
        <w:fldChar w:fldCharType="begin"/>
      </w:r>
      <w:r>
        <w:rPr>
          <w:spacing w:val="0"/>
        </w:rPr>
        <w:instrText xml:space="preserve"> PAGEREF _Toc27551 \h </w:instrText>
      </w:r>
      <w:r>
        <w:rPr>
          <w:spacing w:val="0"/>
        </w:rPr>
        <w:fldChar w:fldCharType="separate"/>
      </w:r>
      <w:r>
        <w:rPr>
          <w:spacing w:val="0"/>
        </w:rPr>
        <w:t>3</w:t>
      </w:r>
      <w:r>
        <w:rPr>
          <w:spacing w:val="0"/>
        </w:rPr>
        <w:fldChar w:fldCharType="end"/>
      </w:r>
      <w:r>
        <w:rPr>
          <w:rFonts w:hint="eastAsia"/>
          <w:spacing w:val="0"/>
          <w:lang w:eastAsia="zh-CN"/>
        </w:rPr>
        <w:fldChar w:fldCharType="end"/>
      </w:r>
    </w:p>
    <w:p w14:paraId="54E521EE">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_Toc5291 </w:instrText>
      </w:r>
      <w:r>
        <w:rPr>
          <w:rFonts w:hint="eastAsia"/>
          <w:spacing w:val="0"/>
          <w:lang w:eastAsia="zh-CN"/>
        </w:rPr>
        <w:fldChar w:fldCharType="separate"/>
      </w:r>
      <w:r>
        <w:rPr>
          <w:rFonts w:hint="eastAsia" w:ascii="黑体" w:hAnsi="Times New Roman" w:eastAsia="黑体" w:cs="Times New Roman"/>
          <w:i w:val="0"/>
          <w:spacing w:val="0"/>
          <w:szCs w:val="21"/>
          <w:lang w:val="en-US" w:eastAsia="zh-CN"/>
        </w:rPr>
        <w:t xml:space="preserve">11  </w:t>
      </w:r>
      <w:r>
        <w:rPr>
          <w:rFonts w:hint="eastAsia" w:hAnsi="Times New Roman" w:cs="Times New Roman"/>
          <w:spacing w:val="0"/>
          <w:szCs w:val="21"/>
          <w:lang w:val="en-US" w:eastAsia="zh-CN"/>
        </w:rPr>
        <w:t>档案管理</w:t>
      </w:r>
      <w:r>
        <w:rPr>
          <w:spacing w:val="0"/>
        </w:rPr>
        <w:tab/>
      </w:r>
      <w:r>
        <w:rPr>
          <w:spacing w:val="0"/>
        </w:rPr>
        <w:fldChar w:fldCharType="begin"/>
      </w:r>
      <w:r>
        <w:rPr>
          <w:spacing w:val="0"/>
        </w:rPr>
        <w:instrText xml:space="preserve"> PAGEREF _Toc5291 \h </w:instrText>
      </w:r>
      <w:r>
        <w:rPr>
          <w:spacing w:val="0"/>
        </w:rPr>
        <w:fldChar w:fldCharType="separate"/>
      </w:r>
      <w:r>
        <w:rPr>
          <w:spacing w:val="0"/>
        </w:rPr>
        <w:t>3</w:t>
      </w:r>
      <w:r>
        <w:rPr>
          <w:spacing w:val="0"/>
        </w:rPr>
        <w:fldChar w:fldCharType="end"/>
      </w:r>
      <w:r>
        <w:rPr>
          <w:rFonts w:hint="eastAsia"/>
          <w:spacing w:val="0"/>
          <w:lang w:eastAsia="zh-CN"/>
        </w:rPr>
        <w:fldChar w:fldCharType="end"/>
      </w:r>
    </w:p>
    <w:p w14:paraId="2AD1D011">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_Toc17856 </w:instrText>
      </w:r>
      <w:r>
        <w:rPr>
          <w:rFonts w:hint="eastAsia"/>
          <w:spacing w:val="0"/>
          <w:lang w:eastAsia="zh-CN"/>
        </w:rPr>
        <w:fldChar w:fldCharType="separate"/>
      </w:r>
      <w:r>
        <w:rPr>
          <w:rFonts w:hint="eastAsia"/>
          <w:spacing w:val="0"/>
        </w:rPr>
        <w:t>附录A</w:t>
      </w:r>
      <w:r>
        <w:rPr>
          <w:spacing w:val="0"/>
        </w:rPr>
        <w:t xml:space="preserve"> </w:t>
      </w:r>
      <w:r>
        <w:rPr>
          <w:rFonts w:hint="eastAsia"/>
          <w:spacing w:val="0"/>
          <w:lang w:eastAsia="zh-CN"/>
        </w:rPr>
        <w:t>（规范性 ） 禁限用农药名单</w:t>
      </w:r>
      <w:r>
        <w:rPr>
          <w:spacing w:val="0"/>
        </w:rPr>
        <w:tab/>
      </w:r>
      <w:r>
        <w:rPr>
          <w:spacing w:val="0"/>
        </w:rPr>
        <w:fldChar w:fldCharType="begin"/>
      </w:r>
      <w:r>
        <w:rPr>
          <w:spacing w:val="0"/>
        </w:rPr>
        <w:instrText xml:space="preserve"> PAGEREF _Toc17856 \h </w:instrText>
      </w:r>
      <w:r>
        <w:rPr>
          <w:spacing w:val="0"/>
        </w:rPr>
        <w:fldChar w:fldCharType="separate"/>
      </w:r>
      <w:r>
        <w:rPr>
          <w:spacing w:val="0"/>
        </w:rPr>
        <w:t>4</w:t>
      </w:r>
      <w:r>
        <w:rPr>
          <w:spacing w:val="0"/>
        </w:rPr>
        <w:fldChar w:fldCharType="end"/>
      </w:r>
      <w:r>
        <w:rPr>
          <w:rFonts w:hint="eastAsia"/>
          <w:spacing w:val="0"/>
          <w:lang w:eastAsia="zh-CN"/>
        </w:rPr>
        <w:fldChar w:fldCharType="end"/>
      </w:r>
    </w:p>
    <w:p w14:paraId="08D6EBA5">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_Toc10945 </w:instrText>
      </w:r>
      <w:r>
        <w:rPr>
          <w:rFonts w:hint="eastAsia"/>
          <w:spacing w:val="0"/>
          <w:lang w:eastAsia="zh-CN"/>
        </w:rPr>
        <w:fldChar w:fldCharType="separate"/>
      </w:r>
      <w:r>
        <w:rPr>
          <w:rFonts w:hint="eastAsia"/>
          <w:spacing w:val="0"/>
        </w:rPr>
        <w:t xml:space="preserve">附录B </w:t>
      </w:r>
      <w:r>
        <w:rPr>
          <w:rFonts w:hint="eastAsia"/>
          <w:spacing w:val="0"/>
          <w:lang w:eastAsia="zh-CN"/>
        </w:rPr>
        <w:t>（资料性 ） 益智主要病虫害防治的参考方法</w:t>
      </w:r>
      <w:r>
        <w:rPr>
          <w:spacing w:val="0"/>
        </w:rPr>
        <w:tab/>
      </w:r>
      <w:r>
        <w:rPr>
          <w:spacing w:val="0"/>
        </w:rPr>
        <w:fldChar w:fldCharType="begin"/>
      </w:r>
      <w:r>
        <w:rPr>
          <w:spacing w:val="0"/>
        </w:rPr>
        <w:instrText xml:space="preserve"> PAGEREF _Toc10945 \h </w:instrText>
      </w:r>
      <w:r>
        <w:rPr>
          <w:spacing w:val="0"/>
        </w:rPr>
        <w:fldChar w:fldCharType="separate"/>
      </w:r>
      <w:r>
        <w:rPr>
          <w:spacing w:val="0"/>
        </w:rPr>
        <w:t>5</w:t>
      </w:r>
      <w:r>
        <w:rPr>
          <w:spacing w:val="0"/>
        </w:rPr>
        <w:fldChar w:fldCharType="end"/>
      </w:r>
      <w:r>
        <w:rPr>
          <w:rFonts w:hint="eastAsia"/>
          <w:spacing w:val="0"/>
          <w:lang w:eastAsia="zh-CN"/>
        </w:rPr>
        <w:fldChar w:fldCharType="end"/>
      </w:r>
    </w:p>
    <w:p w14:paraId="20C31679">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_Toc23596 </w:instrText>
      </w:r>
      <w:r>
        <w:rPr>
          <w:rFonts w:hint="eastAsia"/>
          <w:spacing w:val="0"/>
          <w:lang w:eastAsia="zh-CN"/>
        </w:rPr>
        <w:fldChar w:fldCharType="separate"/>
      </w:r>
      <w:r>
        <w:rPr>
          <w:rFonts w:hint="eastAsia"/>
          <w:spacing w:val="0"/>
          <w:lang w:eastAsia="zh-CN"/>
        </w:rPr>
        <w:t>参考文献</w:t>
      </w:r>
      <w:r>
        <w:rPr>
          <w:spacing w:val="0"/>
        </w:rPr>
        <w:tab/>
      </w:r>
      <w:r>
        <w:rPr>
          <w:spacing w:val="0"/>
        </w:rPr>
        <w:fldChar w:fldCharType="begin"/>
      </w:r>
      <w:r>
        <w:rPr>
          <w:spacing w:val="0"/>
        </w:rPr>
        <w:instrText xml:space="preserve"> PAGEREF _Toc23596 \h </w:instrText>
      </w:r>
      <w:r>
        <w:rPr>
          <w:spacing w:val="0"/>
        </w:rPr>
        <w:fldChar w:fldCharType="separate"/>
      </w:r>
      <w:r>
        <w:rPr>
          <w:spacing w:val="0"/>
        </w:rPr>
        <w:t>7</w:t>
      </w:r>
      <w:r>
        <w:rPr>
          <w:spacing w:val="0"/>
        </w:rPr>
        <w:fldChar w:fldCharType="end"/>
      </w:r>
      <w:r>
        <w:rPr>
          <w:rFonts w:hint="eastAsia"/>
          <w:spacing w:val="0"/>
          <w:lang w:eastAsia="zh-CN"/>
        </w:rPr>
        <w:fldChar w:fldCharType="end"/>
      </w:r>
    </w:p>
    <w:p w14:paraId="33C9905C">
      <w:pPr>
        <w:pStyle w:val="91"/>
        <w:bidi w:val="0"/>
        <w:rPr>
          <w:rFonts w:hint="eastAsia"/>
          <w:spacing w:val="0"/>
          <w:lang w:eastAsia="zh-CN"/>
        </w:rPr>
        <w:sectPr>
          <w:headerReference r:id="rId9" w:type="default"/>
          <w:footerReference r:id="rId10" w:type="default"/>
          <w:pgSz w:w="11906" w:h="16838"/>
          <w:pgMar w:top="1928" w:right="1134" w:bottom="1134" w:left="1134" w:header="1418" w:footer="1134" w:gutter="284"/>
          <w:pgBorders>
            <w:top w:val="none" w:sz="0" w:space="0"/>
            <w:left w:val="none" w:sz="0" w:space="0"/>
            <w:bottom w:val="none" w:sz="0" w:space="0"/>
            <w:right w:val="none" w:sz="0" w:space="0"/>
          </w:pgBorders>
          <w:pgNumType w:fmt="upperRoman" w:start="1"/>
          <w:cols w:space="425" w:num="1"/>
          <w:formProt w:val="0"/>
          <w:docGrid w:linePitch="312" w:charSpace="0"/>
        </w:sectPr>
      </w:pPr>
      <w:r>
        <w:rPr>
          <w:rFonts w:hint="eastAsia"/>
          <w:spacing w:val="0"/>
          <w:lang w:eastAsia="zh-CN"/>
        </w:rPr>
        <w:fldChar w:fldCharType="end"/>
      </w:r>
    </w:p>
    <w:bookmarkEnd w:id="20"/>
    <w:p w14:paraId="75B5C2AE">
      <w:pPr>
        <w:pStyle w:val="89"/>
        <w:bidi w:val="0"/>
        <w:spacing w:before="560"/>
        <w:rPr>
          <w:rFonts w:hint="eastAsia"/>
          <w:lang w:eastAsia="zh-CN"/>
        </w:rPr>
      </w:pPr>
      <w:bookmarkStart w:id="22" w:name="_Toc3113"/>
      <w:bookmarkStart w:id="23" w:name="BookMark2"/>
      <w:r>
        <w:rPr>
          <w:rFonts w:hint="eastAsia"/>
          <w:spacing w:val="320"/>
          <w:lang w:eastAsia="zh-CN"/>
        </w:rPr>
        <w:t>前</w:t>
      </w:r>
      <w:r>
        <w:rPr>
          <w:rFonts w:hint="eastAsia"/>
          <w:lang w:eastAsia="zh-CN"/>
        </w:rPr>
        <w:t>言</w:t>
      </w:r>
      <w:bookmarkEnd w:id="21"/>
      <w:bookmarkEnd w:id="22"/>
    </w:p>
    <w:p w14:paraId="5C7551AF">
      <w:pPr>
        <w:pStyle w:val="56"/>
        <w:bidi w:val="0"/>
        <w:rPr>
          <w:rFonts w:hint="eastAsia"/>
          <w:lang w:eastAsia="zh-CN"/>
        </w:rPr>
      </w:pPr>
      <w:r>
        <w:rPr>
          <w:rFonts w:hint="eastAsia"/>
          <w:lang w:eastAsia="zh-CN"/>
        </w:rPr>
        <w:t>本文件按照GB/T 1.1—2020《标准化工作导则  第1部分：标准化文件的结构和起草规则》的规定起草。</w:t>
      </w:r>
    </w:p>
    <w:p w14:paraId="402F72E4">
      <w:pPr>
        <w:pStyle w:val="56"/>
        <w:bidi w:val="0"/>
        <w:rPr>
          <w:rFonts w:hint="eastAsia"/>
          <w:lang w:eastAsia="zh-CN"/>
        </w:rPr>
      </w:pPr>
      <w:r>
        <w:rPr>
          <w:rFonts w:hint="eastAsia"/>
          <w:lang w:eastAsia="zh-CN"/>
        </w:rPr>
        <w:t>请注意本文件的某些内容可能涉及专利。本文件的发布机构不承担识别专利的责任。</w:t>
      </w:r>
    </w:p>
    <w:p w14:paraId="09F9A37B">
      <w:pPr>
        <w:pStyle w:val="56"/>
        <w:bidi w:val="0"/>
        <w:rPr>
          <w:rFonts w:hint="eastAsia"/>
          <w:lang w:eastAsia="zh-CN"/>
        </w:rPr>
      </w:pPr>
      <w:r>
        <w:rPr>
          <w:rFonts w:hint="eastAsia"/>
          <w:lang w:eastAsia="zh-CN"/>
        </w:rPr>
        <w:t>本文件由</w:t>
      </w:r>
      <w:r>
        <w:rPr>
          <w:rFonts w:hint="eastAsia"/>
          <w:lang w:val="en-US" w:eastAsia="zh-CN"/>
        </w:rPr>
        <w:t>广西林学会</w:t>
      </w:r>
      <w:r>
        <w:rPr>
          <w:rFonts w:hint="eastAsia"/>
          <w:lang w:eastAsia="zh-CN"/>
        </w:rPr>
        <w:t>提出、归口</w:t>
      </w:r>
      <w:r>
        <w:rPr>
          <w:rFonts w:hint="eastAsia"/>
          <w:lang w:val="en-US" w:eastAsia="zh-CN"/>
        </w:rPr>
        <w:t>并宣贯</w:t>
      </w:r>
      <w:r>
        <w:rPr>
          <w:rFonts w:hint="eastAsia"/>
          <w:lang w:eastAsia="zh-CN"/>
        </w:rPr>
        <w:t>。</w:t>
      </w:r>
    </w:p>
    <w:p w14:paraId="19E3986C">
      <w:pPr>
        <w:pStyle w:val="56"/>
        <w:bidi w:val="0"/>
        <w:rPr>
          <w:rFonts w:hint="eastAsia"/>
          <w:color w:val="auto"/>
          <w:highlight w:val="none"/>
          <w:lang w:eastAsia="zh-CN"/>
        </w:rPr>
      </w:pPr>
      <w:r>
        <w:rPr>
          <w:rFonts w:hint="eastAsia"/>
          <w:color w:val="auto"/>
          <w:highlight w:val="none"/>
          <w:lang w:eastAsia="zh-CN"/>
        </w:rPr>
        <w:t>本文件起草单位：广西壮族自治区国有博白林场、广西大学、</w:t>
      </w:r>
      <w:r>
        <w:rPr>
          <w:rFonts w:hint="eastAsia"/>
          <w:color w:val="auto"/>
          <w:highlight w:val="none"/>
          <w:lang w:val="en-US" w:eastAsia="zh-CN"/>
        </w:rPr>
        <w:t>广西壮族自治区国有高峰林场、广西高峰林业设计咨询有限公司、</w:t>
      </w:r>
      <w:r>
        <w:rPr>
          <w:rFonts w:hint="eastAsia"/>
          <w:color w:val="auto"/>
          <w:highlight w:val="none"/>
          <w:lang w:eastAsia="zh-CN"/>
        </w:rPr>
        <w:t>广西广力农业科技有限公司、广西科虹有害生物防治股份有限公司、广西林学会、广西壮族自治区药用植物园。</w:t>
      </w:r>
    </w:p>
    <w:p w14:paraId="775527D4">
      <w:pPr>
        <w:pStyle w:val="56"/>
        <w:bidi w:val="0"/>
        <w:rPr>
          <w:rFonts w:hint="eastAsia"/>
          <w:color w:val="auto"/>
          <w:highlight w:val="none"/>
          <w:lang w:eastAsia="zh-CN"/>
        </w:rPr>
      </w:pPr>
      <w:r>
        <w:rPr>
          <w:rFonts w:hint="eastAsia"/>
          <w:color w:val="auto"/>
          <w:highlight w:val="none"/>
          <w:lang w:eastAsia="zh-CN"/>
        </w:rPr>
        <w:t>本文件主要起草人：罗丽娇、</w:t>
      </w:r>
      <w:r>
        <w:rPr>
          <w:rFonts w:hint="eastAsia"/>
          <w:color w:val="auto"/>
          <w:highlight w:val="none"/>
          <w:lang w:val="en-US" w:eastAsia="zh-CN"/>
        </w:rPr>
        <w:t>唐璇、</w:t>
      </w:r>
      <w:r>
        <w:rPr>
          <w:rFonts w:hint="eastAsia"/>
          <w:color w:val="auto"/>
          <w:highlight w:val="none"/>
          <w:lang w:eastAsia="zh-CN"/>
        </w:rPr>
        <w:t>杨胜基、</w:t>
      </w:r>
      <w:r>
        <w:rPr>
          <w:rFonts w:hint="eastAsia"/>
          <w:color w:val="auto"/>
          <w:highlight w:val="none"/>
          <w:lang w:val="en-US" w:eastAsia="zh-CN"/>
        </w:rPr>
        <w:t>李风、陈奎、申礼凤、</w:t>
      </w:r>
      <w:r>
        <w:rPr>
          <w:rFonts w:hint="eastAsia"/>
          <w:color w:val="auto"/>
          <w:highlight w:val="none"/>
          <w:lang w:eastAsia="zh-CN"/>
        </w:rPr>
        <w:t>黄汉林、马道承、黄荣昭、徐国梁、</w:t>
      </w:r>
      <w:r>
        <w:rPr>
          <w:rFonts w:hint="eastAsia"/>
          <w:color w:val="auto"/>
          <w:highlight w:val="none"/>
          <w:lang w:val="en-US" w:eastAsia="zh-CN"/>
        </w:rPr>
        <w:t>黄金霞、</w:t>
      </w:r>
      <w:r>
        <w:rPr>
          <w:rFonts w:hint="eastAsia"/>
          <w:color w:val="auto"/>
          <w:highlight w:val="none"/>
          <w:lang w:eastAsia="zh-CN"/>
        </w:rPr>
        <w:t>霍洁、徐圆圆、</w:t>
      </w:r>
      <w:r>
        <w:rPr>
          <w:rFonts w:hint="eastAsia"/>
          <w:color w:val="auto"/>
          <w:highlight w:val="none"/>
          <w:lang w:val="en-US" w:eastAsia="zh-CN"/>
        </w:rPr>
        <w:t>王礼明、</w:t>
      </w:r>
      <w:r>
        <w:rPr>
          <w:rFonts w:hint="eastAsia"/>
          <w:color w:val="auto"/>
          <w:highlight w:val="none"/>
          <w:lang w:eastAsia="zh-CN"/>
        </w:rPr>
        <w:t>梁科、彭新荣、陈恒、李政浩、</w:t>
      </w:r>
      <w:r>
        <w:rPr>
          <w:rFonts w:hint="eastAsia"/>
          <w:color w:val="auto"/>
          <w:highlight w:val="none"/>
          <w:lang w:val="en-US" w:eastAsia="zh-CN"/>
        </w:rPr>
        <w:t>黄鹭、</w:t>
      </w:r>
      <w:r>
        <w:rPr>
          <w:rFonts w:hint="eastAsia"/>
          <w:color w:val="auto"/>
          <w:highlight w:val="none"/>
          <w:lang w:eastAsia="zh-CN"/>
        </w:rPr>
        <w:t>李良波、陈建华、林杰、赖德杰、</w:t>
      </w:r>
      <w:r>
        <w:rPr>
          <w:rFonts w:hint="eastAsia"/>
          <w:color w:val="auto"/>
          <w:highlight w:val="none"/>
          <w:lang w:val="en-US" w:eastAsia="zh-CN"/>
        </w:rPr>
        <w:t>刘伟莉、陈志冠、蒋锋、</w:t>
      </w:r>
      <w:r>
        <w:rPr>
          <w:rFonts w:hint="eastAsia"/>
          <w:color w:val="auto"/>
          <w:highlight w:val="none"/>
          <w:lang w:eastAsia="zh-CN"/>
        </w:rPr>
        <w:t>翁</w:t>
      </w:r>
      <w:r>
        <w:rPr>
          <w:rFonts w:hint="eastAsia"/>
          <w:color w:val="auto"/>
          <w:highlight w:val="none"/>
          <w:lang w:val="en-US" w:eastAsia="zh-CN"/>
        </w:rPr>
        <w:t>英</w:t>
      </w:r>
      <w:r>
        <w:rPr>
          <w:rFonts w:hint="eastAsia"/>
          <w:color w:val="auto"/>
          <w:highlight w:val="none"/>
          <w:lang w:eastAsia="zh-CN"/>
        </w:rPr>
        <w:t>娜、廖小珍、盘洁、杨年志、胡东南。</w:t>
      </w:r>
    </w:p>
    <w:p w14:paraId="57E40503">
      <w:pPr>
        <w:pStyle w:val="56"/>
        <w:bidi w:val="0"/>
        <w:rPr>
          <w:rFonts w:hint="eastAsia"/>
          <w:lang w:eastAsia="zh-CN"/>
        </w:rPr>
      </w:pPr>
    </w:p>
    <w:p w14:paraId="5ED55E1E">
      <w:pPr>
        <w:pStyle w:val="56"/>
        <w:bidi w:val="0"/>
        <w:rPr>
          <w:rFonts w:hint="eastAsia"/>
          <w:lang w:eastAsia="zh-CN"/>
        </w:rPr>
        <w:sectPr>
          <w:pgSz w:w="11906" w:h="16838"/>
          <w:pgMar w:top="1928" w:right="1134" w:bottom="1134" w:left="1134" w:header="1418" w:footer="1134" w:gutter="284"/>
          <w:pgBorders>
            <w:top w:val="none" w:sz="0" w:space="0"/>
            <w:left w:val="none" w:sz="0" w:space="0"/>
            <w:bottom w:val="none" w:sz="0" w:space="0"/>
            <w:right w:val="none" w:sz="0" w:space="0"/>
          </w:pgBorders>
          <w:pgNumType w:fmt="upperRoman"/>
          <w:cols w:space="425" w:num="1"/>
          <w:formProt w:val="0"/>
          <w:docGrid w:linePitch="312" w:charSpace="0"/>
        </w:sectPr>
      </w:pPr>
    </w:p>
    <w:bookmarkEnd w:id="23"/>
    <w:p w14:paraId="4F109E9D">
      <w:pPr>
        <w:spacing w:line="20" w:lineRule="exact"/>
        <w:jc w:val="center"/>
        <w:rPr>
          <w:rFonts w:hint="eastAsia" w:ascii="黑体" w:hAnsi="黑体" w:eastAsia="黑体"/>
          <w:sz w:val="32"/>
          <w:szCs w:val="32"/>
        </w:rPr>
      </w:pPr>
      <w:bookmarkStart w:id="24" w:name="BookMark4"/>
    </w:p>
    <w:p w14:paraId="58FA81F3">
      <w:pPr>
        <w:spacing w:line="20" w:lineRule="exact"/>
        <w:jc w:val="center"/>
        <w:rPr>
          <w:rFonts w:hint="eastAsia" w:ascii="黑体" w:hAnsi="黑体" w:eastAsia="黑体"/>
          <w:sz w:val="32"/>
          <w:szCs w:val="32"/>
        </w:rPr>
      </w:pPr>
    </w:p>
    <w:sdt>
      <w:sdtPr>
        <w:tag w:val="NEW_STAND_NAME"/>
        <w:id w:val="595910757"/>
        <w:lock w:val="sdtLocked"/>
        <w:placeholder>
          <w:docPart w:val="9B3BEDB4F2724F9D81F4444A5CCE266D"/>
        </w:placeholder>
      </w:sdtPr>
      <w:sdtContent>
        <w:p w14:paraId="1D58211E">
          <w:pPr>
            <w:pStyle w:val="177"/>
            <w:spacing w:before="4" w:beforeLines="1" w:after="687" w:afterLines="220"/>
            <w:rPr>
              <w:rFonts w:hint="eastAsia"/>
            </w:rPr>
          </w:pPr>
          <w:bookmarkStart w:id="25" w:name="NEW_STAND_NAME"/>
          <w:r>
            <w:rPr>
              <w:rFonts w:hint="eastAsia"/>
            </w:rPr>
            <w:t>林下益智种植技术规程</w:t>
          </w:r>
        </w:p>
      </w:sdtContent>
    </w:sdt>
    <w:bookmarkEnd w:id="25"/>
    <w:p w14:paraId="58FB4D92">
      <w:pPr>
        <w:pStyle w:val="104"/>
        <w:spacing w:before="240" w:after="240"/>
      </w:pPr>
      <w:bookmarkStart w:id="26" w:name="_Toc17233325"/>
      <w:bookmarkStart w:id="27" w:name="_Toc26986771"/>
      <w:bookmarkStart w:id="28" w:name="_Toc24884211"/>
      <w:bookmarkStart w:id="29" w:name="_Toc26648465"/>
      <w:bookmarkStart w:id="30" w:name="_Toc24884218"/>
      <w:bookmarkStart w:id="31" w:name="_Toc97192964"/>
      <w:bookmarkStart w:id="32" w:name="_Toc26986530"/>
      <w:bookmarkStart w:id="33" w:name="_Toc31827"/>
      <w:bookmarkStart w:id="34" w:name="_Toc26718930"/>
      <w:bookmarkStart w:id="35" w:name="_Toc17233333"/>
      <w:bookmarkStart w:id="36" w:name="_Toc12266"/>
      <w:r>
        <w:rPr>
          <w:rFonts w:hint="eastAsia"/>
        </w:rPr>
        <w:t>范围</w:t>
      </w:r>
      <w:bookmarkEnd w:id="26"/>
      <w:bookmarkEnd w:id="27"/>
      <w:bookmarkEnd w:id="28"/>
      <w:bookmarkEnd w:id="29"/>
      <w:bookmarkEnd w:id="30"/>
      <w:bookmarkEnd w:id="31"/>
      <w:bookmarkEnd w:id="32"/>
      <w:bookmarkEnd w:id="33"/>
      <w:bookmarkEnd w:id="34"/>
      <w:bookmarkEnd w:id="35"/>
      <w:bookmarkEnd w:id="36"/>
    </w:p>
    <w:p w14:paraId="434BC6A1">
      <w:pPr>
        <w:pStyle w:val="56"/>
        <w:ind w:firstLine="420"/>
        <w:rPr>
          <w:rFonts w:hint="eastAsia" w:ascii="宋体" w:hAnsi="宋体" w:eastAsia="宋体" w:cs="宋体"/>
          <w:highlight w:val="none"/>
          <w:lang w:eastAsia="zh-CN"/>
        </w:rPr>
      </w:pPr>
      <w:bookmarkStart w:id="37" w:name="_Toc26648466"/>
      <w:bookmarkStart w:id="38" w:name="_Toc24884219"/>
      <w:bookmarkStart w:id="39" w:name="_Toc17233334"/>
      <w:bookmarkStart w:id="40" w:name="_Toc17233326"/>
      <w:bookmarkStart w:id="41" w:name="_Toc24884212"/>
      <w:r>
        <w:rPr>
          <w:rFonts w:hint="eastAsia" w:ascii="宋体" w:hAnsi="宋体" w:eastAsia="宋体" w:cs="宋体"/>
          <w:lang w:eastAsia="zh-CN"/>
        </w:rPr>
        <w:t>本文件</w:t>
      </w:r>
      <w:r>
        <w:rPr>
          <w:rFonts w:hint="eastAsia" w:ascii="宋体" w:hAnsi="宋体" w:cs="宋体"/>
          <w:lang w:val="en-US" w:eastAsia="zh-CN"/>
        </w:rPr>
        <w:t>界定</w:t>
      </w:r>
      <w:r>
        <w:rPr>
          <w:rFonts w:hint="eastAsia" w:ascii="宋体" w:hAnsi="宋体" w:eastAsia="宋体" w:cs="宋体"/>
          <w:lang w:eastAsia="zh-CN"/>
        </w:rPr>
        <w:t>了益智（</w:t>
      </w:r>
      <w:r>
        <w:rPr>
          <w:rFonts w:hint="eastAsia" w:ascii="宋体" w:hAnsi="宋体" w:eastAsia="宋体" w:cs="宋体"/>
          <w:i/>
          <w:iCs/>
          <w:lang w:eastAsia="zh-CN"/>
        </w:rPr>
        <w:t>Alpin</w:t>
      </w:r>
      <w:r>
        <w:rPr>
          <w:rFonts w:hint="eastAsia" w:ascii="宋体" w:hAnsi="宋体" w:eastAsia="宋体" w:cs="宋体"/>
          <w:i/>
          <w:iCs/>
          <w:highlight w:val="none"/>
          <w:lang w:eastAsia="zh-CN"/>
        </w:rPr>
        <w:t>ia oxyphylla</w:t>
      </w:r>
      <w:r>
        <w:rPr>
          <w:rFonts w:hint="eastAsia" w:ascii="宋体" w:hAnsi="宋体" w:eastAsia="宋体" w:cs="宋体"/>
          <w:highlight w:val="none"/>
          <w:lang w:eastAsia="zh-CN"/>
        </w:rPr>
        <w:t xml:space="preserve"> Miq.）林下种植</w:t>
      </w:r>
      <w:r>
        <w:rPr>
          <w:rFonts w:hint="eastAsia" w:ascii="宋体" w:hAnsi="宋体" w:cs="宋体"/>
          <w:highlight w:val="none"/>
          <w:lang w:val="en-US" w:eastAsia="zh-CN"/>
        </w:rPr>
        <w:t>的术语和定义，规定了益智林下种植地选择、整地、苗木选择、种植、抚育管理、病虫害防治、采收、档案管理</w:t>
      </w:r>
      <w:r>
        <w:rPr>
          <w:rFonts w:hint="eastAsia" w:ascii="宋体" w:hAnsi="宋体" w:eastAsia="宋体" w:cs="宋体"/>
          <w:highlight w:val="none"/>
          <w:lang w:eastAsia="zh-CN"/>
        </w:rPr>
        <w:t>等技术要求。</w:t>
      </w:r>
    </w:p>
    <w:p w14:paraId="3BDBB36E">
      <w:pPr>
        <w:pStyle w:val="56"/>
        <w:ind w:firstLine="420"/>
        <w:rPr>
          <w:rFonts w:hint="eastAsia" w:eastAsia="宋体"/>
          <w:highlight w:val="none"/>
          <w:lang w:eastAsia="zh-CN"/>
        </w:rPr>
      </w:pPr>
      <w:r>
        <w:rPr>
          <w:rFonts w:hint="eastAsia" w:ascii="宋体" w:hAnsi="宋体" w:eastAsia="宋体" w:cs="宋体"/>
          <w:highlight w:val="none"/>
          <w:lang w:eastAsia="zh-CN"/>
        </w:rPr>
        <w:t>本文件适用于</w:t>
      </w:r>
      <w:r>
        <w:rPr>
          <w:rFonts w:hint="eastAsia" w:ascii="宋体" w:hAnsi="宋体" w:cs="宋体"/>
          <w:highlight w:val="none"/>
          <w:lang w:val="en-US" w:eastAsia="zh-CN"/>
        </w:rPr>
        <w:t>林下</w:t>
      </w:r>
      <w:r>
        <w:rPr>
          <w:rFonts w:hint="eastAsia" w:ascii="宋体" w:hAnsi="宋体" w:eastAsia="宋体" w:cs="宋体"/>
          <w:highlight w:val="none"/>
          <w:lang w:eastAsia="zh-CN"/>
        </w:rPr>
        <w:t>益智</w:t>
      </w:r>
      <w:r>
        <w:rPr>
          <w:rFonts w:hint="eastAsia" w:ascii="宋体" w:hAnsi="宋体" w:cs="宋体"/>
          <w:highlight w:val="none"/>
          <w:lang w:val="en-US" w:eastAsia="zh-CN"/>
        </w:rPr>
        <w:t>的种植</w:t>
      </w:r>
      <w:r>
        <w:rPr>
          <w:rFonts w:hint="eastAsia"/>
          <w:highlight w:val="none"/>
          <w:lang w:eastAsia="zh-CN"/>
        </w:rPr>
        <w:t>。</w:t>
      </w:r>
    </w:p>
    <w:p w14:paraId="767F512F">
      <w:pPr>
        <w:pStyle w:val="104"/>
        <w:spacing w:before="240" w:after="240"/>
      </w:pPr>
      <w:bookmarkStart w:id="42" w:name="_Toc97192965"/>
      <w:bookmarkStart w:id="43" w:name="_Toc26986531"/>
      <w:bookmarkStart w:id="44" w:name="_Toc8460"/>
      <w:bookmarkStart w:id="45" w:name="_Toc26057"/>
      <w:bookmarkStart w:id="46" w:name="_Toc26718931"/>
      <w:bookmarkStart w:id="47" w:name="_Toc26986772"/>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78956B8278AF41489B4C226600D2E8C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D5A6A32">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37C45AB">
      <w:pPr>
        <w:pStyle w:val="56"/>
        <w:ind w:firstLine="420"/>
        <w:rPr>
          <w:rFonts w:hint="eastAsia" w:ascii="宋体" w:hAnsi="宋体" w:eastAsia="宋体" w:cs="宋体"/>
          <w:lang w:eastAsia="zh-CN"/>
        </w:rPr>
      </w:pPr>
      <w:bookmarkStart w:id="48" w:name="_Toc97192966"/>
      <w:bookmarkStart w:id="49" w:name="_Toc17826"/>
      <w:r>
        <w:rPr>
          <w:rFonts w:hint="eastAsia" w:ascii="宋体" w:hAnsi="宋体" w:eastAsia="宋体" w:cs="宋体"/>
          <w:lang w:eastAsia="zh-CN"/>
        </w:rPr>
        <w:t>GB 3095  环境空气质量标准</w:t>
      </w:r>
    </w:p>
    <w:p w14:paraId="767ABB4E">
      <w:pPr>
        <w:pStyle w:val="56"/>
        <w:ind w:firstLine="420"/>
        <w:rPr>
          <w:rFonts w:hint="eastAsia" w:ascii="宋体" w:hAnsi="宋体" w:eastAsia="宋体" w:cs="宋体"/>
          <w:lang w:eastAsia="zh-CN"/>
        </w:rPr>
      </w:pPr>
      <w:r>
        <w:rPr>
          <w:rFonts w:hint="eastAsia" w:ascii="宋体" w:hAnsi="宋体" w:eastAsia="宋体" w:cs="宋体"/>
          <w:lang w:eastAsia="zh-CN"/>
        </w:rPr>
        <w:t>GB 5084  农田灌溉水质标准</w:t>
      </w:r>
    </w:p>
    <w:p w14:paraId="7F81A6A1">
      <w:pPr>
        <w:pStyle w:val="56"/>
        <w:ind w:firstLine="420"/>
        <w:rPr>
          <w:rFonts w:hint="eastAsia" w:ascii="宋体" w:hAnsi="宋体" w:eastAsia="宋体" w:cs="宋体"/>
          <w:lang w:eastAsia="zh-CN"/>
        </w:rPr>
      </w:pPr>
      <w:r>
        <w:rPr>
          <w:rFonts w:hint="eastAsia" w:ascii="宋体" w:hAnsi="宋体" w:eastAsia="宋体" w:cs="宋体"/>
          <w:lang w:eastAsia="zh-CN"/>
        </w:rPr>
        <w:t xml:space="preserve">GB/T 8321 </w:t>
      </w:r>
      <w:r>
        <w:rPr>
          <w:rFonts w:hint="eastAsia" w:ascii="宋体" w:hAnsi="宋体" w:eastAsia="宋体" w:cs="宋体"/>
          <w:lang w:val="en-US" w:eastAsia="zh-CN"/>
        </w:rPr>
        <w:t xml:space="preserve"> </w:t>
      </w:r>
      <w:r>
        <w:rPr>
          <w:rFonts w:hint="eastAsia" w:ascii="宋体" w:hAnsi="宋体" w:eastAsia="宋体" w:cs="宋体"/>
          <w:lang w:eastAsia="zh-CN"/>
        </w:rPr>
        <w:t>农药合理使用准则（所有部分）</w:t>
      </w:r>
    </w:p>
    <w:p w14:paraId="1CA52E9B">
      <w:pPr>
        <w:pStyle w:val="56"/>
        <w:ind w:firstLine="420"/>
        <w:rPr>
          <w:rFonts w:hint="eastAsia" w:ascii="宋体" w:hAnsi="宋体" w:eastAsia="宋体" w:cs="宋体"/>
          <w:lang w:eastAsia="zh-CN"/>
        </w:rPr>
      </w:pPr>
      <w:r>
        <w:rPr>
          <w:rFonts w:hint="eastAsia" w:ascii="宋体" w:hAnsi="宋体" w:eastAsia="宋体" w:cs="宋体"/>
          <w:lang w:eastAsia="zh-CN"/>
        </w:rPr>
        <w:t>GB 15618  土壤环境质量 农用地土壤污染风险管控标准（试行）</w:t>
      </w:r>
    </w:p>
    <w:p w14:paraId="3FCC5763">
      <w:pPr>
        <w:pStyle w:val="56"/>
        <w:ind w:firstLine="420"/>
        <w:rPr>
          <w:rFonts w:hint="eastAsia" w:ascii="宋体" w:hAnsi="宋体" w:eastAsia="宋体" w:cs="宋体"/>
          <w:lang w:eastAsia="zh-CN"/>
        </w:rPr>
      </w:pPr>
      <w:r>
        <w:rPr>
          <w:rFonts w:hint="eastAsia" w:ascii="宋体" w:hAnsi="宋体" w:eastAsia="宋体" w:cs="宋体"/>
          <w:lang w:eastAsia="zh-CN"/>
        </w:rPr>
        <w:t xml:space="preserve">NY/T 525 </w:t>
      </w:r>
      <w:r>
        <w:rPr>
          <w:rFonts w:hint="eastAsia" w:ascii="宋体" w:hAnsi="宋体" w:eastAsia="宋体" w:cs="宋体"/>
          <w:lang w:val="en-US" w:eastAsia="zh-CN"/>
        </w:rPr>
        <w:t xml:space="preserve"> </w:t>
      </w:r>
      <w:r>
        <w:rPr>
          <w:rFonts w:hint="eastAsia" w:ascii="宋体" w:hAnsi="宋体" w:eastAsia="宋体" w:cs="宋体"/>
          <w:lang w:eastAsia="zh-CN"/>
        </w:rPr>
        <w:t>有机肥料</w:t>
      </w:r>
    </w:p>
    <w:p w14:paraId="6E9C71B7">
      <w:pPr>
        <w:pStyle w:val="56"/>
        <w:ind w:firstLine="420"/>
        <w:rPr>
          <w:rFonts w:hint="eastAsia" w:ascii="宋体" w:hAnsi="宋体" w:eastAsia="宋体" w:cs="宋体"/>
          <w:lang w:eastAsia="zh-CN"/>
        </w:rPr>
      </w:pPr>
      <w:r>
        <w:rPr>
          <w:rFonts w:hint="eastAsia" w:ascii="宋体" w:hAnsi="宋体" w:eastAsia="宋体" w:cs="宋体"/>
          <w:lang w:eastAsia="zh-CN"/>
        </w:rPr>
        <w:t xml:space="preserve">NY/T 1276 </w:t>
      </w:r>
      <w:r>
        <w:rPr>
          <w:rFonts w:hint="eastAsia" w:ascii="宋体" w:hAnsi="宋体" w:eastAsia="宋体" w:cs="宋体"/>
          <w:lang w:val="en-US" w:eastAsia="zh-CN"/>
        </w:rPr>
        <w:t xml:space="preserve"> </w:t>
      </w:r>
      <w:r>
        <w:rPr>
          <w:rFonts w:hint="eastAsia" w:ascii="宋体" w:hAnsi="宋体" w:eastAsia="宋体" w:cs="宋体"/>
          <w:lang w:eastAsia="zh-CN"/>
        </w:rPr>
        <w:t>农药安全使用规范 总则</w:t>
      </w:r>
    </w:p>
    <w:p w14:paraId="178EC661">
      <w:pPr>
        <w:pStyle w:val="56"/>
        <w:ind w:firstLine="420"/>
        <w:rPr>
          <w:rFonts w:hint="eastAsia" w:ascii="宋体" w:hAnsi="宋体" w:eastAsia="宋体" w:cs="宋体"/>
          <w:lang w:val="en-US" w:eastAsia="zh-CN"/>
        </w:rPr>
      </w:pPr>
      <w:r>
        <w:rPr>
          <w:rFonts w:hint="eastAsia" w:ascii="宋体" w:hAnsi="宋体" w:eastAsia="宋体" w:cs="宋体"/>
          <w:lang w:val="en-US" w:eastAsia="zh-CN"/>
        </w:rPr>
        <w:t>DB45/T 532 无公害中药材  产地环境条件</w:t>
      </w:r>
    </w:p>
    <w:p w14:paraId="40EF840C">
      <w:pPr>
        <w:pStyle w:val="104"/>
        <w:spacing w:before="240" w:after="240"/>
      </w:pPr>
      <w:bookmarkStart w:id="50" w:name="_Toc15418"/>
      <w:r>
        <w:rPr>
          <w:rFonts w:hint="eastAsia"/>
          <w:szCs w:val="21"/>
        </w:rPr>
        <w:t>术语和定义</w:t>
      </w:r>
      <w:bookmarkEnd w:id="48"/>
      <w:bookmarkEnd w:id="49"/>
      <w:bookmarkEnd w:id="50"/>
    </w:p>
    <w:sdt>
      <w:sdtPr>
        <w:id w:val="-1909835108"/>
        <w:placeholder>
          <w:docPart w:val="DD487E154D8B46B1811108614A11313A"/>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FA990C2">
          <w:pPr>
            <w:pStyle w:val="56"/>
            <w:ind w:firstLine="420"/>
          </w:pPr>
          <w:bookmarkStart w:id="51" w:name="_Toc26986532"/>
          <w:bookmarkEnd w:id="51"/>
          <w:r>
            <w:rPr>
              <w:rFonts w:ascii="Times New Roman" w:hAnsi="Times New Roman" w:eastAsia="宋体" w:cs="Times New Roman"/>
              <w:sz w:val="21"/>
              <w:lang w:val="en-US" w:eastAsia="zh-CN" w:bidi="ar-SA"/>
            </w:rPr>
            <w:t>下列术语和定义适用于本文件。</w:t>
          </w:r>
        </w:p>
      </w:sdtContent>
    </w:sdt>
    <w:p w14:paraId="601DFC2C">
      <w:pPr>
        <w:pStyle w:val="223"/>
        <w:bidi w:val="0"/>
        <w:spacing w:after="0" w:afterLines="0"/>
        <w:ind w:left="420" w:hanging="420" w:hangingChars="200"/>
        <w:rPr>
          <w:rFonts w:hint="eastAsia" w:ascii="黑体" w:hAnsi="黑体" w:eastAsia="黑体" w:cs="黑体"/>
          <w:lang w:eastAsia="zh-CN"/>
        </w:rPr>
      </w:pPr>
      <w:r>
        <w:rPr>
          <w:rFonts w:hint="eastAsia" w:ascii="黑体" w:hAnsi="黑体" w:eastAsia="黑体" w:cs="黑体"/>
          <w:lang w:eastAsia="zh-CN"/>
        </w:rPr>
        <w:br w:type="textWrapping"/>
      </w:r>
      <w:r>
        <w:rPr>
          <w:rFonts w:hint="eastAsia" w:ascii="黑体" w:hAnsi="黑体" w:eastAsia="黑体" w:cs="黑体"/>
          <w:lang w:eastAsia="zh-CN"/>
        </w:rPr>
        <w:t>循环采收  Cyclic harvesting</w:t>
      </w:r>
      <w:bookmarkStart w:id="76" w:name="_GoBack"/>
      <w:bookmarkEnd w:id="76"/>
    </w:p>
    <w:p w14:paraId="1AC4C73A">
      <w:pPr>
        <w:pStyle w:val="56"/>
        <w:rPr>
          <w:rFonts w:hint="eastAsia"/>
          <w:lang w:eastAsia="zh-CN"/>
        </w:rPr>
      </w:pPr>
      <w:r>
        <w:rPr>
          <w:rFonts w:hint="eastAsia"/>
          <w:lang w:eastAsia="zh-CN"/>
        </w:rPr>
        <w:t>益智一次定植后，每年采收成熟果穗，保留植株持续生长结果的栽培方式。</w:t>
      </w:r>
    </w:p>
    <w:p w14:paraId="180E1772">
      <w:pPr>
        <w:pStyle w:val="104"/>
        <w:bidi w:val="0"/>
        <w:rPr>
          <w:highlight w:val="none"/>
        </w:rPr>
      </w:pPr>
      <w:bookmarkStart w:id="52" w:name="_Toc32360"/>
      <w:bookmarkStart w:id="53" w:name="_Toc8962"/>
      <w:r>
        <w:rPr>
          <w:rFonts w:hint="eastAsia"/>
          <w:highlight w:val="none"/>
          <w:lang w:val="en-US" w:eastAsia="zh-CN"/>
        </w:rPr>
        <w:t>种植地选择</w:t>
      </w:r>
      <w:bookmarkEnd w:id="52"/>
    </w:p>
    <w:p w14:paraId="7DADF017">
      <w:pPr>
        <w:pStyle w:val="105"/>
        <w:bidi w:val="0"/>
        <w:rPr>
          <w:rFonts w:hint="eastAsia"/>
          <w:highlight w:val="none"/>
        </w:rPr>
      </w:pPr>
      <w:r>
        <w:rPr>
          <w:rFonts w:hint="eastAsia"/>
          <w:highlight w:val="none"/>
          <w:lang w:val="en-US" w:eastAsia="zh-CN"/>
        </w:rPr>
        <w:t>环境质量</w:t>
      </w:r>
    </w:p>
    <w:p w14:paraId="4D8FA2DB">
      <w:pPr>
        <w:pStyle w:val="56"/>
        <w:ind w:firstLine="420"/>
        <w:rPr>
          <w:rFonts w:hint="eastAsia"/>
          <w:highlight w:val="none"/>
        </w:rPr>
      </w:pPr>
      <w:r>
        <w:rPr>
          <w:rFonts w:hint="eastAsia"/>
          <w:highlight w:val="none"/>
          <w:lang w:eastAsia="zh-CN"/>
        </w:rPr>
        <w:t>种植地</w:t>
      </w:r>
      <w:r>
        <w:rPr>
          <w:rFonts w:hint="eastAsia"/>
          <w:highlight w:val="none"/>
        </w:rPr>
        <w:t>空气环境质量应符合</w:t>
      </w:r>
      <w:r>
        <w:rPr>
          <w:rFonts w:hint="eastAsia" w:ascii="宋体" w:hAnsi="宋体" w:eastAsia="宋体" w:cs="宋体"/>
          <w:highlight w:val="none"/>
        </w:rPr>
        <w:t>GB 3095中二级以上标准</w:t>
      </w:r>
      <w:r>
        <w:rPr>
          <w:rFonts w:hint="eastAsia" w:ascii="宋体" w:hAnsi="宋体" w:eastAsia="宋体" w:cs="宋体"/>
          <w:highlight w:val="none"/>
          <w:lang w:eastAsia="zh-CN"/>
        </w:rPr>
        <w:t>，其他环境质量应符合</w:t>
      </w:r>
      <w:r>
        <w:rPr>
          <w:rFonts w:hint="eastAsia" w:ascii="宋体" w:hAnsi="宋体" w:eastAsia="宋体" w:cs="宋体"/>
          <w:highlight w:val="none"/>
        </w:rPr>
        <w:t>DB45/T 532的规定</w:t>
      </w:r>
      <w:r>
        <w:rPr>
          <w:rFonts w:hint="eastAsia"/>
          <w:highlight w:val="none"/>
        </w:rPr>
        <w:t>。</w:t>
      </w:r>
    </w:p>
    <w:p w14:paraId="65D37FEC">
      <w:pPr>
        <w:pStyle w:val="105"/>
        <w:bidi w:val="0"/>
        <w:rPr>
          <w:rFonts w:hint="eastAsia"/>
          <w:highlight w:val="none"/>
          <w:lang w:val="en-US" w:eastAsia="zh-CN"/>
        </w:rPr>
      </w:pPr>
      <w:r>
        <w:rPr>
          <w:rFonts w:hint="eastAsia"/>
          <w:highlight w:val="none"/>
          <w:lang w:val="en-US" w:eastAsia="zh-CN"/>
        </w:rPr>
        <w:t>种植地条件</w:t>
      </w:r>
    </w:p>
    <w:p w14:paraId="49E0CD17">
      <w:pPr>
        <w:pStyle w:val="65"/>
        <w:bidi w:val="0"/>
        <w:rPr>
          <w:rFonts w:hint="eastAsia"/>
          <w:highlight w:val="none"/>
        </w:rPr>
      </w:pPr>
      <w:r>
        <w:rPr>
          <w:rFonts w:hint="eastAsia"/>
          <w:highlight w:val="none"/>
        </w:rPr>
        <w:t>海拔</w:t>
      </w:r>
    </w:p>
    <w:p w14:paraId="032B2689">
      <w:pPr>
        <w:pStyle w:val="56"/>
        <w:ind w:firstLine="420"/>
        <w:rPr>
          <w:rFonts w:hint="eastAsia"/>
          <w:highlight w:val="none"/>
          <w:lang w:eastAsia="zh-CN"/>
        </w:rPr>
      </w:pPr>
      <w:r>
        <w:rPr>
          <w:rFonts w:hint="eastAsia"/>
          <w:highlight w:val="none"/>
          <w:lang w:eastAsia="zh-CN"/>
        </w:rPr>
        <w:t>海拔≤</w:t>
      </w:r>
      <w:r>
        <w:rPr>
          <w:rFonts w:hint="eastAsia"/>
          <w:highlight w:val="none"/>
          <w:lang w:val="en-US" w:eastAsia="zh-CN"/>
        </w:rPr>
        <w:t>5</w:t>
      </w:r>
      <w:r>
        <w:rPr>
          <w:rFonts w:hint="eastAsia"/>
          <w:highlight w:val="none"/>
          <w:lang w:eastAsia="zh-CN"/>
        </w:rPr>
        <w:t>00</w:t>
      </w:r>
      <w:r>
        <w:rPr>
          <w:rFonts w:hint="eastAsia"/>
          <w:sz w:val="18"/>
          <w:highlight w:val="none"/>
          <w:vertAlign w:val="superscript"/>
          <w:lang w:val="en-US" w:eastAsia="zh-CN"/>
        </w:rPr>
        <w:t xml:space="preserve"> </w:t>
      </w:r>
      <w:r>
        <w:rPr>
          <w:rFonts w:hint="eastAsia"/>
          <w:highlight w:val="none"/>
          <w:lang w:eastAsia="zh-CN"/>
        </w:rPr>
        <w:t>m，优先选择</w:t>
      </w:r>
      <w:r>
        <w:rPr>
          <w:rFonts w:hint="eastAsia"/>
          <w:highlight w:val="none"/>
          <w:lang w:val="en-US" w:eastAsia="zh-CN"/>
        </w:rPr>
        <w:t>丘陵缓坡</w:t>
      </w:r>
      <w:r>
        <w:rPr>
          <w:rFonts w:hint="eastAsia"/>
          <w:highlight w:val="none"/>
          <w:lang w:eastAsia="zh-CN"/>
        </w:rPr>
        <w:t>、</w:t>
      </w:r>
      <w:r>
        <w:rPr>
          <w:rFonts w:hint="eastAsia"/>
          <w:highlight w:val="none"/>
          <w:lang w:val="en-US" w:eastAsia="zh-CN"/>
        </w:rPr>
        <w:t>沟谷林地</w:t>
      </w:r>
      <w:r>
        <w:rPr>
          <w:rFonts w:hint="eastAsia"/>
          <w:highlight w:val="none"/>
          <w:lang w:eastAsia="zh-CN"/>
        </w:rPr>
        <w:t>等有自然遮阴的地块。</w:t>
      </w:r>
    </w:p>
    <w:p w14:paraId="534CE706">
      <w:pPr>
        <w:pStyle w:val="65"/>
        <w:bidi w:val="0"/>
        <w:rPr>
          <w:rFonts w:hint="eastAsia"/>
          <w:highlight w:val="none"/>
        </w:rPr>
      </w:pPr>
      <w:r>
        <w:rPr>
          <w:rFonts w:hint="eastAsia"/>
          <w:highlight w:val="none"/>
        </w:rPr>
        <w:t>土壤</w:t>
      </w:r>
    </w:p>
    <w:p w14:paraId="1BAC2E6C">
      <w:pPr>
        <w:pStyle w:val="56"/>
        <w:ind w:firstLine="420"/>
        <w:rPr>
          <w:rFonts w:hint="eastAsia" w:ascii="宋体" w:hAnsi="宋体" w:eastAsia="宋体" w:cs="宋体"/>
          <w:highlight w:val="none"/>
          <w:lang w:eastAsia="zh-CN"/>
        </w:rPr>
      </w:pPr>
      <w:r>
        <w:rPr>
          <w:rFonts w:hint="eastAsia" w:ascii="宋体" w:hAnsi="宋体" w:eastAsia="宋体" w:cs="宋体"/>
          <w:highlight w:val="none"/>
          <w:lang w:eastAsia="zh-CN"/>
        </w:rPr>
        <w:t>土层</w:t>
      </w:r>
      <w:r>
        <w:rPr>
          <w:rFonts w:hint="eastAsia" w:ascii="宋体" w:hAnsi="宋体" w:eastAsia="宋体" w:cs="宋体"/>
          <w:highlight w:val="none"/>
          <w:lang w:val="en-US" w:eastAsia="zh-CN"/>
        </w:rPr>
        <w:t>深</w:t>
      </w:r>
      <w:r>
        <w:rPr>
          <w:rFonts w:hint="eastAsia" w:ascii="宋体" w:hAnsi="宋体" w:eastAsia="宋体" w:cs="宋体"/>
          <w:highlight w:val="none"/>
          <w:lang w:eastAsia="zh-CN"/>
        </w:rPr>
        <w:t>≥50cm、疏松肥沃、腐殖质含量高、排水良好的红壤土</w:t>
      </w:r>
      <w:r>
        <w:rPr>
          <w:rFonts w:hint="eastAsia" w:ascii="宋体" w:hAnsi="宋体" w:eastAsia="宋体" w:cs="宋体"/>
          <w:highlight w:val="none"/>
          <w:lang w:val="en-US" w:eastAsia="zh-CN"/>
        </w:rPr>
        <w:t>或沙质</w:t>
      </w:r>
      <w:r>
        <w:rPr>
          <w:rFonts w:hint="eastAsia" w:ascii="宋体" w:hAnsi="宋体" w:eastAsia="宋体" w:cs="宋体"/>
          <w:highlight w:val="none"/>
          <w:lang w:eastAsia="zh-CN"/>
        </w:rPr>
        <w:t>壤土，</w:t>
      </w:r>
      <w:r>
        <w:rPr>
          <w:rFonts w:hint="eastAsia" w:ascii="宋体" w:hAnsi="宋体" w:eastAsia="宋体" w:cs="宋体"/>
          <w:highlight w:val="none"/>
          <w:lang w:val="en-US" w:eastAsia="zh-CN"/>
        </w:rPr>
        <w:t>土壤</w:t>
      </w:r>
      <w:r>
        <w:rPr>
          <w:rFonts w:hint="eastAsia" w:ascii="宋体" w:hAnsi="宋体" w:eastAsia="宋体" w:cs="宋体"/>
          <w:highlight w:val="none"/>
          <w:lang w:eastAsia="zh-CN"/>
        </w:rPr>
        <w:t>pH值5.5</w:t>
      </w:r>
      <w:r>
        <w:rPr>
          <w:rFonts w:hint="eastAsia" w:ascii="宋体" w:hAnsi="宋体" w:eastAsia="宋体" w:cs="宋体"/>
          <w:lang w:val="en-US" w:eastAsia="zh-CN"/>
        </w:rPr>
        <w:t>～</w:t>
      </w:r>
      <w:r>
        <w:rPr>
          <w:rFonts w:hint="eastAsia" w:ascii="宋体" w:hAnsi="宋体" w:eastAsia="宋体" w:cs="宋体"/>
          <w:highlight w:val="none"/>
          <w:lang w:eastAsia="zh-CN"/>
        </w:rPr>
        <w:t>6.5，土壤质量应符合GB 15618的规定。</w:t>
      </w:r>
    </w:p>
    <w:p w14:paraId="24293F33">
      <w:pPr>
        <w:pStyle w:val="65"/>
        <w:bidi w:val="0"/>
        <w:rPr>
          <w:rFonts w:hint="eastAsia"/>
          <w:highlight w:val="none"/>
        </w:rPr>
      </w:pPr>
      <w:r>
        <w:rPr>
          <w:rFonts w:hint="eastAsia"/>
          <w:highlight w:val="none"/>
          <w:lang w:val="en-US" w:eastAsia="zh-CN"/>
        </w:rPr>
        <w:t>地形</w:t>
      </w:r>
    </w:p>
    <w:p w14:paraId="23EEA515">
      <w:pPr>
        <w:pStyle w:val="56"/>
        <w:ind w:firstLine="420"/>
        <w:rPr>
          <w:rFonts w:hint="eastAsia" w:ascii="宋体" w:hAnsi="宋体" w:eastAsia="宋体" w:cs="宋体"/>
          <w:highlight w:val="none"/>
        </w:rPr>
      </w:pPr>
      <w:r>
        <w:rPr>
          <w:rFonts w:hint="eastAsia" w:ascii="宋体" w:hAnsi="宋体" w:eastAsia="宋体" w:cs="宋体"/>
          <w:highlight w:val="none"/>
        </w:rPr>
        <w:t>坡度≤</w:t>
      </w:r>
      <w:r>
        <w:rPr>
          <w:rFonts w:hint="eastAsia" w:ascii="宋体" w:hAnsi="宋体" w:eastAsia="宋体" w:cs="宋体"/>
          <w:highlight w:val="none"/>
          <w:lang w:val="en-US" w:eastAsia="zh-CN"/>
        </w:rPr>
        <w:t>25</w:t>
      </w:r>
      <w:r>
        <w:rPr>
          <w:rFonts w:hint="eastAsia" w:ascii="宋体" w:hAnsi="宋体" w:eastAsia="宋体" w:cs="宋体"/>
          <w:highlight w:val="none"/>
        </w:rPr>
        <w:t>°，优先选择平缓丘陵、低山地块</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忌低洼积水地</w:t>
      </w:r>
      <w:r>
        <w:rPr>
          <w:rFonts w:hint="eastAsia" w:ascii="宋体" w:hAnsi="宋体" w:eastAsia="宋体" w:cs="宋体"/>
          <w:highlight w:val="none"/>
          <w:lang w:eastAsia="zh-CN"/>
        </w:rPr>
        <w:t>。</w:t>
      </w:r>
    </w:p>
    <w:p w14:paraId="769BE6E6">
      <w:pPr>
        <w:pStyle w:val="65"/>
        <w:bidi w:val="0"/>
        <w:rPr>
          <w:rFonts w:hint="eastAsia"/>
        </w:rPr>
      </w:pPr>
      <w:r>
        <w:rPr>
          <w:rFonts w:hint="eastAsia"/>
        </w:rPr>
        <w:t>林地要求</w:t>
      </w:r>
    </w:p>
    <w:p w14:paraId="49CEDB41">
      <w:pPr>
        <w:pStyle w:val="56"/>
        <w:ind w:firstLine="420"/>
        <w:rPr>
          <w:rFonts w:hint="eastAsia" w:ascii="宋体" w:hAnsi="宋体" w:eastAsia="宋体" w:cs="宋体"/>
          <w:lang w:eastAsia="zh-CN"/>
        </w:rPr>
      </w:pPr>
      <w:r>
        <w:rPr>
          <w:rFonts w:hint="eastAsia" w:ascii="宋体" w:hAnsi="宋体" w:eastAsia="宋体" w:cs="宋体"/>
        </w:rPr>
        <w:t>郁闭度0.</w:t>
      </w:r>
      <w:r>
        <w:rPr>
          <w:rFonts w:hint="eastAsia" w:ascii="宋体" w:hAnsi="宋体" w:eastAsia="宋体" w:cs="宋体"/>
          <w:lang w:val="en-US" w:eastAsia="zh-CN"/>
        </w:rPr>
        <w:t>4～</w:t>
      </w:r>
      <w:r>
        <w:rPr>
          <w:rFonts w:hint="eastAsia" w:ascii="宋体" w:hAnsi="宋体" w:eastAsia="宋体" w:cs="宋体"/>
        </w:rPr>
        <w:t>0.</w:t>
      </w:r>
      <w:r>
        <w:rPr>
          <w:rFonts w:hint="eastAsia" w:ascii="宋体" w:hAnsi="宋体" w:eastAsia="宋体" w:cs="宋体"/>
          <w:lang w:val="en-US" w:eastAsia="zh-CN"/>
        </w:rPr>
        <w:t>6，经济林和次生林地</w:t>
      </w:r>
      <w:r>
        <w:rPr>
          <w:rFonts w:hint="eastAsia" w:ascii="宋体" w:hAnsi="宋体" w:eastAsia="宋体" w:cs="宋体"/>
          <w:lang w:eastAsia="zh-CN"/>
        </w:rPr>
        <w:t>。</w:t>
      </w:r>
    </w:p>
    <w:p w14:paraId="057ED633">
      <w:pPr>
        <w:pStyle w:val="65"/>
        <w:bidi w:val="0"/>
        <w:rPr>
          <w:rFonts w:hint="eastAsia"/>
        </w:rPr>
      </w:pPr>
      <w:r>
        <w:rPr>
          <w:rFonts w:hint="eastAsia"/>
        </w:rPr>
        <w:t>配套</w:t>
      </w:r>
      <w:r>
        <w:rPr>
          <w:rFonts w:hint="eastAsia"/>
          <w:lang w:val="en-US" w:eastAsia="zh-CN"/>
        </w:rPr>
        <w:t>条件</w:t>
      </w:r>
    </w:p>
    <w:p w14:paraId="58EC9897">
      <w:pPr>
        <w:pStyle w:val="56"/>
        <w:ind w:firstLine="420"/>
      </w:pPr>
      <w:r>
        <w:rPr>
          <w:rFonts w:hint="eastAsia"/>
          <w:lang w:eastAsia="zh-CN"/>
        </w:rPr>
        <w:t>近水源、交通便利。</w:t>
      </w:r>
    </w:p>
    <w:p w14:paraId="0F1A494D">
      <w:pPr>
        <w:pStyle w:val="104"/>
        <w:bidi w:val="0"/>
      </w:pPr>
      <w:bookmarkStart w:id="54" w:name="_Toc7756"/>
      <w:r>
        <w:rPr>
          <w:rFonts w:hint="eastAsia"/>
        </w:rPr>
        <w:t>整地</w:t>
      </w:r>
      <w:bookmarkEnd w:id="53"/>
      <w:bookmarkEnd w:id="54"/>
    </w:p>
    <w:p w14:paraId="4B97B500">
      <w:pPr>
        <w:pStyle w:val="105"/>
        <w:bidi w:val="0"/>
      </w:pPr>
      <w:r>
        <w:rPr>
          <w:rFonts w:hint="eastAsia"/>
          <w:lang w:val="en-US" w:eastAsia="zh-CN"/>
        </w:rPr>
        <w:t>林地清理</w:t>
      </w:r>
    </w:p>
    <w:p w14:paraId="565BBD56">
      <w:pPr>
        <w:pStyle w:val="56"/>
        <w:ind w:firstLine="420"/>
        <w:rPr>
          <w:rFonts w:hint="eastAsia"/>
          <w:lang w:eastAsia="zh-CN"/>
        </w:rPr>
      </w:pPr>
      <w:r>
        <w:rPr>
          <w:rFonts w:hint="eastAsia"/>
          <w:lang w:eastAsia="zh-CN"/>
        </w:rPr>
        <w:t>种植前，</w:t>
      </w:r>
      <w:r>
        <w:rPr>
          <w:rFonts w:hint="eastAsia"/>
          <w:lang w:val="en-US" w:eastAsia="zh-CN"/>
        </w:rPr>
        <w:t>清理林地内或林下</w:t>
      </w:r>
      <w:r>
        <w:rPr>
          <w:rFonts w:hint="eastAsia"/>
          <w:lang w:eastAsia="zh-CN"/>
        </w:rPr>
        <w:t>影响</w:t>
      </w:r>
      <w:r>
        <w:rPr>
          <w:rFonts w:hint="eastAsia"/>
          <w:lang w:val="en-US" w:eastAsia="zh-CN"/>
        </w:rPr>
        <w:t>益智</w:t>
      </w:r>
      <w:r>
        <w:rPr>
          <w:rFonts w:hint="eastAsia"/>
          <w:lang w:eastAsia="zh-CN"/>
        </w:rPr>
        <w:t>生长的杂草、杂灌、枯枝落叶</w:t>
      </w:r>
      <w:r>
        <w:rPr>
          <w:rFonts w:hint="eastAsia"/>
          <w:lang w:val="en-US" w:eastAsia="zh-CN"/>
        </w:rPr>
        <w:t>及碎石</w:t>
      </w:r>
      <w:r>
        <w:rPr>
          <w:rFonts w:hint="eastAsia" w:ascii="宋体" w:hAnsi="宋体" w:eastAsia="宋体" w:cs="宋体"/>
        </w:rPr>
        <w:t>，适当修剪或栽种乔木</w:t>
      </w:r>
      <w:r>
        <w:rPr>
          <w:rFonts w:hint="eastAsia"/>
          <w:lang w:eastAsia="zh-CN"/>
        </w:rPr>
        <w:t>。</w:t>
      </w:r>
    </w:p>
    <w:p w14:paraId="127C6629">
      <w:pPr>
        <w:pStyle w:val="105"/>
        <w:bidi w:val="0"/>
      </w:pPr>
      <w:r>
        <w:rPr>
          <w:rFonts w:hint="eastAsia"/>
          <w:lang w:val="en-US" w:eastAsia="zh-CN"/>
        </w:rPr>
        <w:t>挖穴</w:t>
      </w:r>
    </w:p>
    <w:p w14:paraId="7361BD61">
      <w:pPr>
        <w:pStyle w:val="56"/>
        <w:ind w:firstLine="420"/>
        <w:rPr>
          <w:rFonts w:hint="eastAsia" w:ascii="宋体" w:hAnsi="宋体" w:eastAsia="宋体" w:cs="宋体"/>
          <w:lang w:eastAsia="zh-CN"/>
        </w:rPr>
      </w:pPr>
      <w:r>
        <w:rPr>
          <w:rFonts w:hint="eastAsia" w:ascii="宋体" w:hAnsi="宋体" w:eastAsia="宋体" w:cs="宋体"/>
          <w:lang w:val="en-US" w:eastAsia="zh-CN"/>
        </w:rPr>
        <w:t>挖</w:t>
      </w:r>
      <w:r>
        <w:rPr>
          <w:rFonts w:hint="eastAsia" w:ascii="宋体" w:hAnsi="宋体" w:eastAsia="宋体" w:cs="宋体"/>
        </w:rPr>
        <w:t>穴位置与乔木基部距离</w:t>
      </w:r>
      <w:r>
        <w:rPr>
          <w:rFonts w:hint="eastAsia" w:ascii="宋体" w:hAnsi="宋体" w:eastAsia="宋体" w:cs="宋体"/>
          <w:lang w:val="en-US" w:eastAsia="zh-CN"/>
        </w:rPr>
        <w:t>大于</w:t>
      </w:r>
      <w:r>
        <w:rPr>
          <w:rFonts w:hint="eastAsia" w:ascii="宋体" w:hAnsi="宋体" w:eastAsia="宋体" w:cs="宋体"/>
        </w:rPr>
        <w:t>1.5</w:t>
      </w:r>
      <w:r>
        <w:rPr>
          <w:rFonts w:hint="eastAsia" w:ascii="宋体" w:hAnsi="宋体" w:eastAsia="宋体" w:cs="宋体"/>
          <w:vertAlign w:val="superscript"/>
        </w:rPr>
        <w:t xml:space="preserve"> </w:t>
      </w:r>
      <w:r>
        <w:rPr>
          <w:rFonts w:hint="eastAsia" w:ascii="宋体" w:hAnsi="宋体" w:eastAsia="宋体" w:cs="宋体"/>
          <w:lang w:val="en-US" w:eastAsia="zh-CN"/>
        </w:rPr>
        <w:t>m</w:t>
      </w:r>
      <w:r>
        <w:rPr>
          <w:rFonts w:hint="eastAsia" w:ascii="宋体" w:hAnsi="宋体" w:eastAsia="宋体" w:cs="宋体"/>
          <w:lang w:eastAsia="zh-CN"/>
        </w:rPr>
        <w:t>，</w:t>
      </w:r>
      <w:r>
        <w:rPr>
          <w:rFonts w:hint="eastAsia" w:ascii="宋体" w:hAnsi="宋体" w:eastAsia="宋体" w:cs="宋体"/>
        </w:rPr>
        <w:t>栽植</w:t>
      </w:r>
      <w:r>
        <w:rPr>
          <w:rFonts w:hint="eastAsia" w:ascii="宋体" w:hAnsi="宋体" w:eastAsia="宋体" w:cs="宋体"/>
          <w:lang w:val="en-US" w:eastAsia="zh-CN"/>
        </w:rPr>
        <w:t>密度</w:t>
      </w:r>
      <w:r>
        <w:rPr>
          <w:rFonts w:hint="eastAsia" w:ascii="宋体" w:hAnsi="宋体" w:eastAsia="宋体" w:cs="宋体"/>
          <w:szCs w:val="21"/>
          <w:lang w:val="en-US" w:eastAsia="zh-CN"/>
        </w:rPr>
        <w:t>3.0</w:t>
      </w:r>
      <w:r>
        <w:rPr>
          <w:rFonts w:hint="eastAsia" w:ascii="宋体" w:hAnsi="宋体" w:eastAsia="宋体" w:cs="宋体"/>
          <w:szCs w:val="21"/>
          <w:vertAlign w:val="superscript"/>
          <w:lang w:val="en-US" w:eastAsia="zh-CN"/>
        </w:rPr>
        <w:t xml:space="preserve"> </w:t>
      </w:r>
      <w:r>
        <w:rPr>
          <w:rFonts w:hint="eastAsia" w:ascii="宋体" w:hAnsi="宋体" w:eastAsia="宋体" w:cs="宋体"/>
          <w:szCs w:val="21"/>
        </w:rPr>
        <w:t>m×</w:t>
      </w:r>
      <w:r>
        <w:rPr>
          <w:rFonts w:hint="eastAsia" w:ascii="宋体" w:hAnsi="宋体" w:eastAsia="宋体" w:cs="宋体"/>
          <w:szCs w:val="21"/>
          <w:lang w:val="en-US" w:eastAsia="zh-CN"/>
        </w:rPr>
        <w:t>3.0</w:t>
      </w:r>
      <w:r>
        <w:rPr>
          <w:rFonts w:hint="eastAsia" w:ascii="宋体" w:hAnsi="宋体" w:eastAsia="宋体" w:cs="宋体"/>
          <w:vertAlign w:val="superscript"/>
        </w:rPr>
        <w:t xml:space="preserve"> </w:t>
      </w:r>
      <w:r>
        <w:rPr>
          <w:rFonts w:hint="eastAsia" w:ascii="宋体" w:hAnsi="宋体" w:eastAsia="宋体" w:cs="宋体"/>
          <w:szCs w:val="21"/>
        </w:rPr>
        <w:t>m</w:t>
      </w:r>
      <w:r>
        <w:rPr>
          <w:rFonts w:hint="eastAsia" w:ascii="宋体" w:hAnsi="宋体" w:eastAsia="宋体" w:cs="宋体"/>
        </w:rPr>
        <w:t>，挖穴规格</w:t>
      </w:r>
      <w:r>
        <w:rPr>
          <w:rFonts w:hint="eastAsia" w:ascii="宋体" w:hAnsi="宋体" w:cs="宋体"/>
          <w:highlight w:val="none"/>
          <w:lang w:val="en-US" w:eastAsia="zh-CN"/>
        </w:rPr>
        <w:t>0.4</w:t>
      </w:r>
      <w:r>
        <w:rPr>
          <w:rFonts w:hint="eastAsia" w:ascii="宋体" w:hAnsi="宋体" w:cs="宋体"/>
          <w:highlight w:val="none"/>
          <w:vertAlign w:val="superscript"/>
          <w:lang w:val="en-US" w:eastAsia="zh-CN"/>
        </w:rPr>
        <w:t xml:space="preserve"> </w:t>
      </w:r>
      <w:r>
        <w:rPr>
          <w:rFonts w:hint="eastAsia" w:ascii="宋体" w:hAnsi="宋体" w:eastAsia="宋体" w:cs="宋体"/>
          <w:highlight w:val="none"/>
          <w:lang w:eastAsia="zh-CN"/>
        </w:rPr>
        <w:t>m×</w:t>
      </w:r>
      <w:r>
        <w:rPr>
          <w:rFonts w:hint="eastAsia" w:ascii="宋体" w:hAnsi="宋体" w:cs="宋体"/>
          <w:highlight w:val="none"/>
          <w:lang w:val="en-US" w:eastAsia="zh-CN"/>
        </w:rPr>
        <w:t>0.4</w:t>
      </w:r>
      <w:r>
        <w:rPr>
          <w:rFonts w:hint="eastAsia" w:ascii="宋体" w:hAnsi="宋体" w:cs="宋体"/>
          <w:highlight w:val="none"/>
          <w:vertAlign w:val="superscript"/>
          <w:lang w:val="en-US" w:eastAsia="zh-CN"/>
        </w:rPr>
        <w:t xml:space="preserve"> </w:t>
      </w:r>
      <w:r>
        <w:rPr>
          <w:rFonts w:hint="eastAsia" w:ascii="宋体" w:hAnsi="宋体" w:eastAsia="宋体" w:cs="宋体"/>
          <w:highlight w:val="none"/>
          <w:lang w:eastAsia="zh-CN"/>
        </w:rPr>
        <w:t>m×</w:t>
      </w:r>
      <w:r>
        <w:rPr>
          <w:rFonts w:hint="eastAsia" w:ascii="宋体" w:hAnsi="宋体" w:cs="宋体"/>
          <w:highlight w:val="none"/>
          <w:lang w:val="en-US" w:eastAsia="zh-CN"/>
        </w:rPr>
        <w:t>0.3</w:t>
      </w:r>
      <w:r>
        <w:rPr>
          <w:rFonts w:hint="eastAsia" w:ascii="宋体" w:hAnsi="宋体" w:cs="宋体"/>
          <w:highlight w:val="none"/>
          <w:vertAlign w:val="superscript"/>
          <w:lang w:val="en-US" w:eastAsia="zh-CN"/>
        </w:rPr>
        <w:t xml:space="preserve"> </w:t>
      </w:r>
      <w:r>
        <w:rPr>
          <w:rFonts w:hint="eastAsia" w:ascii="宋体" w:hAnsi="宋体" w:eastAsia="宋体" w:cs="宋体"/>
          <w:highlight w:val="none"/>
          <w:lang w:eastAsia="zh-CN"/>
        </w:rPr>
        <w:t>m</w:t>
      </w:r>
      <w:r>
        <w:rPr>
          <w:rFonts w:hint="eastAsia" w:ascii="宋体" w:hAnsi="宋体" w:eastAsia="宋体" w:cs="宋体"/>
          <w:lang w:eastAsia="zh-CN"/>
        </w:rPr>
        <w:t>。</w:t>
      </w:r>
    </w:p>
    <w:p w14:paraId="1003799A">
      <w:pPr>
        <w:pStyle w:val="105"/>
        <w:bidi w:val="0"/>
        <w:rPr>
          <w:rFonts w:hint="eastAsia"/>
          <w:highlight w:val="none"/>
          <w:lang w:eastAsia="zh-CN"/>
        </w:rPr>
      </w:pPr>
      <w:r>
        <w:rPr>
          <w:rFonts w:hint="eastAsia"/>
          <w:highlight w:val="none"/>
          <w:lang w:eastAsia="zh-CN"/>
        </w:rPr>
        <w:t>施放基肥</w:t>
      </w:r>
    </w:p>
    <w:p w14:paraId="081F01B6">
      <w:pPr>
        <w:pStyle w:val="56"/>
        <w:ind w:firstLine="420"/>
        <w:rPr>
          <w:rFonts w:hint="eastAsia" w:ascii="宋体" w:hAnsi="宋体" w:eastAsia="宋体" w:cs="宋体"/>
          <w:highlight w:val="none"/>
          <w:lang w:eastAsia="zh-CN"/>
        </w:rPr>
      </w:pPr>
      <w:r>
        <w:rPr>
          <w:rFonts w:hint="eastAsia" w:ascii="宋体" w:hAnsi="宋体" w:eastAsia="宋体" w:cs="宋体"/>
          <w:highlight w:val="none"/>
          <w:lang w:eastAsia="zh-CN"/>
        </w:rPr>
        <w:t>定植前每穴施</w:t>
      </w:r>
      <w:r>
        <w:rPr>
          <w:rFonts w:hint="eastAsia" w:ascii="宋体" w:hAnsi="宋体" w:eastAsia="宋体" w:cs="宋体"/>
          <w:highlight w:val="none"/>
          <w:lang w:val="en-US" w:eastAsia="zh-CN"/>
        </w:rPr>
        <w:t>有机质含量≥45%的</w:t>
      </w:r>
      <w:r>
        <w:rPr>
          <w:rFonts w:hint="eastAsia" w:ascii="宋体" w:hAnsi="宋体" w:eastAsia="宋体" w:cs="宋体"/>
          <w:highlight w:val="none"/>
          <w:lang w:eastAsia="zh-CN"/>
        </w:rPr>
        <w:t>有机肥1</w:t>
      </w:r>
      <w:r>
        <w:rPr>
          <w:rFonts w:hint="eastAsia" w:ascii="宋体" w:hAnsi="宋体" w:cs="宋体"/>
          <w:highlight w:val="none"/>
          <w:vertAlign w:val="superscript"/>
          <w:lang w:val="en-US" w:eastAsia="zh-CN"/>
        </w:rPr>
        <w:t xml:space="preserve"> </w:t>
      </w:r>
      <w:r>
        <w:rPr>
          <w:rFonts w:hint="eastAsia" w:ascii="宋体" w:hAnsi="宋体" w:eastAsia="宋体" w:cs="宋体"/>
          <w:highlight w:val="none"/>
          <w:lang w:eastAsia="zh-CN"/>
        </w:rPr>
        <w:t>kg、氮磷钾</w:t>
      </w:r>
      <w:r>
        <w:rPr>
          <w:rFonts w:hint="eastAsia" w:ascii="宋体" w:hAnsi="宋体" w:eastAsia="宋体" w:cs="宋体"/>
          <w:highlight w:val="none"/>
          <w:lang w:val="en-US" w:eastAsia="zh-CN"/>
        </w:rPr>
        <w:t>15-15-15复合肥1</w:t>
      </w:r>
      <w:r>
        <w:rPr>
          <w:rFonts w:hint="eastAsia" w:ascii="宋体" w:hAnsi="宋体" w:eastAsia="宋体" w:cs="宋体"/>
          <w:highlight w:val="none"/>
          <w:lang w:eastAsia="zh-CN"/>
        </w:rPr>
        <w:t>00</w:t>
      </w:r>
      <w:r>
        <w:rPr>
          <w:rFonts w:hint="eastAsia" w:ascii="宋体" w:hAnsi="宋体" w:cs="宋体"/>
          <w:highlight w:val="none"/>
          <w:vertAlign w:val="superscript"/>
          <w:lang w:val="en-US" w:eastAsia="zh-CN"/>
        </w:rPr>
        <w:t xml:space="preserve"> </w:t>
      </w:r>
      <w:r>
        <w:rPr>
          <w:rFonts w:hint="eastAsia" w:ascii="宋体" w:hAnsi="宋体" w:eastAsia="宋体" w:cs="宋体"/>
          <w:highlight w:val="none"/>
          <w:lang w:eastAsia="zh-CN"/>
        </w:rPr>
        <w:t>g，回土至穴深1/3～1/2，将肥料与土壤混匀。</w:t>
      </w:r>
    </w:p>
    <w:p w14:paraId="76D0F71D">
      <w:pPr>
        <w:pStyle w:val="104"/>
        <w:bidi w:val="0"/>
      </w:pPr>
      <w:bookmarkStart w:id="55" w:name="_Toc9865"/>
      <w:bookmarkStart w:id="56" w:name="_Toc6795"/>
      <w:bookmarkStart w:id="57" w:name="_Toc18040"/>
      <w:r>
        <w:rPr>
          <w:rFonts w:hint="eastAsia"/>
          <w:lang w:val="en-US" w:eastAsia="zh-CN"/>
        </w:rPr>
        <w:t>苗木</w:t>
      </w:r>
      <w:r>
        <w:rPr>
          <w:rFonts w:hint="eastAsia"/>
        </w:rPr>
        <w:t>选择</w:t>
      </w:r>
      <w:bookmarkEnd w:id="55"/>
      <w:bookmarkEnd w:id="56"/>
    </w:p>
    <w:p w14:paraId="36B84480">
      <w:pPr>
        <w:pStyle w:val="56"/>
        <w:rPr>
          <w:rFonts w:hint="eastAsia" w:ascii="宋体" w:hAnsi="宋体" w:eastAsia="宋体" w:cs="宋体"/>
          <w:lang w:val="en-US" w:eastAsia="zh-CN"/>
        </w:rPr>
      </w:pPr>
      <w:r>
        <w:rPr>
          <w:rFonts w:hint="eastAsia" w:ascii="宋体" w:hAnsi="宋体" w:eastAsia="宋体" w:cs="宋体"/>
          <w:lang w:val="en-US" w:eastAsia="zh-CN"/>
        </w:rPr>
        <w:t>以分株繁殖为主，选择生长健壮、无病虫害、分蘖能力强的成年植株，每株分蘖苗带1</w:t>
      </w:r>
      <w:r>
        <w:rPr>
          <w:rFonts w:hint="eastAsia" w:ascii="宋体" w:hAnsi="宋体" w:eastAsia="宋体" w:cs="宋体"/>
          <w:vertAlign w:val="superscript"/>
          <w:lang w:val="en-US" w:eastAsia="zh-CN"/>
        </w:rPr>
        <w:t xml:space="preserve"> </w:t>
      </w:r>
      <w:r>
        <w:rPr>
          <w:rFonts w:hint="eastAsia" w:ascii="宋体" w:hAnsi="宋体" w:eastAsia="宋体" w:cs="宋体"/>
          <w:lang w:val="en-US" w:eastAsia="zh-CN"/>
        </w:rPr>
        <w:t>个以上饱满芽、2条以上不定根，分割时保留部分须根。</w:t>
      </w:r>
    </w:p>
    <w:p w14:paraId="749D564D">
      <w:pPr>
        <w:pStyle w:val="104"/>
        <w:bidi w:val="0"/>
        <w:rPr>
          <w:rFonts w:hint="eastAsia"/>
          <w:lang w:eastAsia="zh-CN"/>
        </w:rPr>
      </w:pPr>
      <w:bookmarkStart w:id="58" w:name="_Toc17542"/>
      <w:r>
        <w:rPr>
          <w:rFonts w:hint="eastAsia"/>
          <w:lang w:eastAsia="zh-CN"/>
        </w:rPr>
        <w:t>林下种植</w:t>
      </w:r>
      <w:bookmarkEnd w:id="57"/>
      <w:bookmarkEnd w:id="58"/>
    </w:p>
    <w:p w14:paraId="7BAAEA4B">
      <w:pPr>
        <w:pStyle w:val="105"/>
        <w:bidi w:val="0"/>
        <w:rPr>
          <w:rFonts w:hint="eastAsia"/>
          <w:lang w:eastAsia="zh-CN"/>
        </w:rPr>
      </w:pPr>
      <w:r>
        <w:rPr>
          <w:rFonts w:hint="eastAsia"/>
          <w:lang w:eastAsia="zh-CN"/>
        </w:rPr>
        <w:t>种植时间</w:t>
      </w:r>
    </w:p>
    <w:p w14:paraId="00F6A269">
      <w:pPr>
        <w:pStyle w:val="56"/>
        <w:ind w:firstLine="420"/>
        <w:rPr>
          <w:rFonts w:hint="eastAsia"/>
          <w:lang w:eastAsia="zh-CN"/>
        </w:rPr>
      </w:pPr>
      <w:r>
        <w:rPr>
          <w:rFonts w:hint="eastAsia" w:ascii="宋体" w:hAnsi="宋体" w:eastAsia="宋体" w:cs="宋体"/>
          <w:lang w:eastAsia="zh-CN"/>
        </w:rPr>
        <w:t>3月～5月，10月～11月，雨后种植</w:t>
      </w:r>
      <w:r>
        <w:rPr>
          <w:rFonts w:hint="eastAsia"/>
          <w:lang w:eastAsia="zh-CN"/>
        </w:rPr>
        <w:t>。</w:t>
      </w:r>
    </w:p>
    <w:p w14:paraId="49A1A9F6">
      <w:pPr>
        <w:pStyle w:val="105"/>
        <w:bidi w:val="0"/>
        <w:rPr>
          <w:rFonts w:hint="eastAsia"/>
          <w:lang w:eastAsia="zh-CN"/>
        </w:rPr>
      </w:pPr>
      <w:r>
        <w:rPr>
          <w:rFonts w:hint="eastAsia"/>
          <w:lang w:eastAsia="zh-CN"/>
        </w:rPr>
        <w:t>种植密度</w:t>
      </w:r>
    </w:p>
    <w:p w14:paraId="59784E80">
      <w:pPr>
        <w:pStyle w:val="56"/>
        <w:ind w:firstLine="420"/>
        <w:rPr>
          <w:rFonts w:hint="eastAsia" w:ascii="宋体" w:hAnsi="宋体" w:eastAsia="宋体" w:cs="宋体"/>
          <w:lang w:eastAsia="zh-CN"/>
        </w:rPr>
      </w:pPr>
      <w:r>
        <w:rPr>
          <w:rFonts w:hint="eastAsia" w:ascii="宋体" w:hAnsi="宋体" w:cs="宋体"/>
          <w:lang w:val="en-US" w:eastAsia="zh-CN"/>
        </w:rPr>
        <w:t>种植密度74</w:t>
      </w:r>
      <w:r>
        <w:rPr>
          <w:rFonts w:hint="eastAsia" w:ascii="宋体" w:hAnsi="宋体" w:cs="宋体"/>
          <w:vertAlign w:val="superscript"/>
          <w:lang w:val="en-US" w:eastAsia="zh-CN"/>
        </w:rPr>
        <w:t xml:space="preserve"> </w:t>
      </w:r>
      <w:r>
        <w:rPr>
          <w:rFonts w:hint="eastAsia" w:ascii="宋体" w:hAnsi="宋体" w:cs="宋体"/>
          <w:lang w:val="en-US" w:eastAsia="zh-CN"/>
        </w:rPr>
        <w:t>株/</w:t>
      </w:r>
      <w:r>
        <w:rPr>
          <w:rFonts w:hint="eastAsia" w:ascii="宋体" w:hAnsi="宋体" w:eastAsia="宋体" w:cs="宋体"/>
          <w:lang w:eastAsia="zh-CN"/>
        </w:rPr>
        <w:t>667</w:t>
      </w:r>
      <w:r>
        <w:rPr>
          <w:rFonts w:hint="eastAsia" w:ascii="宋体" w:hAnsi="宋体" w:eastAsia="宋体" w:cs="宋体"/>
          <w:vertAlign w:val="superscript"/>
          <w:lang w:eastAsia="zh-CN"/>
        </w:rPr>
        <w:t xml:space="preserve"> </w:t>
      </w:r>
      <w:r>
        <w:rPr>
          <w:rFonts w:hint="eastAsia" w:ascii="宋体" w:hAnsi="宋体" w:eastAsia="宋体" w:cs="宋体"/>
          <w:lang w:eastAsia="zh-CN"/>
        </w:rPr>
        <w:t>m</w:t>
      </w:r>
      <w:r>
        <w:rPr>
          <w:rFonts w:hint="eastAsia" w:ascii="宋体" w:hAnsi="宋体" w:eastAsia="宋体" w:cs="宋体"/>
          <w:vertAlign w:val="superscript"/>
          <w:lang w:eastAsia="zh-CN"/>
        </w:rPr>
        <w:t>2</w:t>
      </w:r>
      <w:r>
        <w:rPr>
          <w:rFonts w:hint="eastAsia"/>
          <w:lang w:eastAsia="zh-CN"/>
        </w:rPr>
        <w:t>，</w:t>
      </w:r>
      <w:r>
        <w:rPr>
          <w:rFonts w:hint="eastAsia" w:ascii="宋体" w:hAnsi="宋体" w:eastAsia="宋体" w:cs="宋体"/>
          <w:lang w:eastAsia="zh-CN"/>
        </w:rPr>
        <w:t>每个种植坑定植1</w:t>
      </w:r>
      <w:r>
        <w:rPr>
          <w:rFonts w:hint="eastAsia" w:ascii="宋体" w:hAnsi="宋体" w:eastAsia="宋体" w:cs="宋体"/>
          <w:vertAlign w:val="superscript"/>
          <w:lang w:eastAsia="zh-CN"/>
        </w:rPr>
        <w:t xml:space="preserve"> </w:t>
      </w:r>
      <w:r>
        <w:rPr>
          <w:rFonts w:hint="eastAsia" w:ascii="宋体" w:hAnsi="宋体" w:eastAsia="宋体" w:cs="宋体"/>
          <w:lang w:eastAsia="zh-CN"/>
        </w:rPr>
        <w:t>个植株，定植后回土轻压，浇透水。</w:t>
      </w:r>
    </w:p>
    <w:p w14:paraId="2E0D3D09">
      <w:pPr>
        <w:pStyle w:val="104"/>
        <w:bidi w:val="0"/>
        <w:rPr>
          <w:rFonts w:hint="eastAsia"/>
          <w:lang w:eastAsia="zh-CN"/>
        </w:rPr>
      </w:pPr>
      <w:bookmarkStart w:id="59" w:name="_Toc28214"/>
      <w:bookmarkStart w:id="60" w:name="_Toc15135"/>
      <w:r>
        <w:rPr>
          <w:rFonts w:hint="eastAsia"/>
          <w:lang w:eastAsia="zh-CN"/>
        </w:rPr>
        <w:t>抚育</w:t>
      </w:r>
      <w:bookmarkEnd w:id="59"/>
      <w:bookmarkEnd w:id="60"/>
    </w:p>
    <w:p w14:paraId="557A5F16">
      <w:pPr>
        <w:pStyle w:val="105"/>
        <w:bidi w:val="0"/>
        <w:rPr>
          <w:rFonts w:hint="eastAsia"/>
          <w:lang w:eastAsia="zh-CN"/>
        </w:rPr>
      </w:pPr>
      <w:r>
        <w:rPr>
          <w:rFonts w:hint="eastAsia"/>
          <w:lang w:eastAsia="zh-CN"/>
        </w:rPr>
        <w:t>灌溉与排水</w:t>
      </w:r>
    </w:p>
    <w:p w14:paraId="3FF99939">
      <w:pPr>
        <w:pStyle w:val="56"/>
        <w:ind w:firstLine="420"/>
        <w:rPr>
          <w:rFonts w:hint="eastAsia"/>
          <w:lang w:eastAsia="zh-CN"/>
        </w:rPr>
      </w:pPr>
      <w:r>
        <w:rPr>
          <w:rFonts w:hint="eastAsia"/>
          <w:lang w:eastAsia="zh-CN"/>
        </w:rPr>
        <w:t>保持土壤湿润，干旱季节及时淋水，花果期</w:t>
      </w:r>
      <w:r>
        <w:rPr>
          <w:rFonts w:hint="eastAsia"/>
          <w:lang w:val="en-US" w:eastAsia="zh-CN"/>
        </w:rPr>
        <w:t>保证水分充足</w:t>
      </w:r>
      <w:r>
        <w:rPr>
          <w:rFonts w:hint="eastAsia"/>
          <w:lang w:eastAsia="zh-CN"/>
        </w:rPr>
        <w:t>；雨后及时排水。</w:t>
      </w:r>
    </w:p>
    <w:p w14:paraId="359FDF5E">
      <w:pPr>
        <w:pStyle w:val="105"/>
        <w:bidi w:val="0"/>
        <w:rPr>
          <w:rFonts w:hint="eastAsia"/>
          <w:lang w:eastAsia="zh-CN"/>
        </w:rPr>
      </w:pPr>
      <w:r>
        <w:rPr>
          <w:rFonts w:hint="eastAsia"/>
          <w:lang w:eastAsia="zh-CN"/>
        </w:rPr>
        <w:t>除草与松土</w:t>
      </w:r>
    </w:p>
    <w:p w14:paraId="3C4CBBF2">
      <w:pPr>
        <w:pStyle w:val="56"/>
        <w:ind w:firstLine="420"/>
        <w:rPr>
          <w:rFonts w:hint="eastAsia" w:ascii="宋体" w:hAnsi="宋体" w:eastAsia="宋体" w:cs="宋体"/>
          <w:lang w:eastAsia="zh-CN"/>
        </w:rPr>
      </w:pPr>
      <w:r>
        <w:rPr>
          <w:rFonts w:hint="eastAsia" w:ascii="宋体" w:hAnsi="宋体" w:eastAsia="宋体" w:cs="宋体"/>
          <w:lang w:eastAsia="zh-CN"/>
        </w:rPr>
        <w:t>幼苗期</w:t>
      </w:r>
      <w:r>
        <w:rPr>
          <w:rFonts w:hint="eastAsia" w:ascii="宋体" w:hAnsi="宋体" w:eastAsia="宋体" w:cs="宋体"/>
          <w:lang w:val="en-US" w:eastAsia="zh-CN"/>
        </w:rPr>
        <w:t>及时</w:t>
      </w:r>
      <w:r>
        <w:rPr>
          <w:rFonts w:hint="eastAsia" w:ascii="宋体" w:hAnsi="宋体" w:eastAsia="宋体" w:cs="宋体"/>
          <w:lang w:eastAsia="zh-CN"/>
        </w:rPr>
        <w:t>除草。成株每年6月～7月</w:t>
      </w:r>
      <w:r>
        <w:rPr>
          <w:rFonts w:hint="eastAsia" w:ascii="宋体" w:hAnsi="宋体" w:eastAsia="宋体" w:cs="宋体"/>
          <w:lang w:val="en-US" w:eastAsia="zh-CN"/>
        </w:rPr>
        <w:t>采果后、</w:t>
      </w:r>
      <w:r>
        <w:rPr>
          <w:rFonts w:hint="eastAsia" w:ascii="宋体" w:hAnsi="宋体" w:eastAsia="宋体" w:cs="宋体"/>
          <w:lang w:eastAsia="zh-CN"/>
        </w:rPr>
        <w:t>11月～12月花芽分化孕穗期，</w:t>
      </w:r>
      <w:r>
        <w:rPr>
          <w:rFonts w:hint="eastAsia" w:ascii="宋体" w:hAnsi="宋体" w:eastAsia="宋体" w:cs="宋体"/>
          <w:lang w:val="en-US" w:eastAsia="zh-CN"/>
        </w:rPr>
        <w:t>同步</w:t>
      </w:r>
      <w:r>
        <w:rPr>
          <w:rFonts w:hint="eastAsia" w:ascii="宋体" w:hAnsi="宋体" w:eastAsia="宋体" w:cs="宋体"/>
          <w:lang w:eastAsia="zh-CN"/>
        </w:rPr>
        <w:t>进行松土与除草。</w:t>
      </w:r>
    </w:p>
    <w:p w14:paraId="297F7154">
      <w:pPr>
        <w:pStyle w:val="105"/>
        <w:bidi w:val="0"/>
        <w:rPr>
          <w:rFonts w:hint="eastAsia"/>
          <w:lang w:eastAsia="zh-CN"/>
        </w:rPr>
      </w:pPr>
      <w:r>
        <w:rPr>
          <w:rFonts w:hint="eastAsia"/>
          <w:lang w:eastAsia="zh-CN"/>
        </w:rPr>
        <w:t>修剪割苗</w:t>
      </w:r>
    </w:p>
    <w:p w14:paraId="3385A6A3">
      <w:pPr>
        <w:pStyle w:val="56"/>
        <w:ind w:firstLine="420"/>
        <w:rPr>
          <w:rFonts w:hint="eastAsia" w:ascii="宋体" w:hAnsi="宋体" w:eastAsia="宋体" w:cs="宋体"/>
          <w:lang w:eastAsia="zh-CN"/>
        </w:rPr>
      </w:pPr>
      <w:r>
        <w:rPr>
          <w:rFonts w:hint="eastAsia" w:ascii="宋体" w:hAnsi="宋体" w:cs="宋体"/>
          <w:lang w:val="en-US" w:eastAsia="zh-CN"/>
        </w:rPr>
        <w:t>采</w:t>
      </w:r>
      <w:r>
        <w:rPr>
          <w:rFonts w:hint="eastAsia" w:ascii="宋体" w:hAnsi="宋体" w:eastAsia="宋体" w:cs="宋体"/>
          <w:lang w:eastAsia="zh-CN"/>
        </w:rPr>
        <w:t>果后</w:t>
      </w:r>
      <w:r>
        <w:rPr>
          <w:rFonts w:hint="eastAsia" w:ascii="宋体" w:hAnsi="宋体" w:cs="宋体"/>
          <w:lang w:eastAsia="zh-CN"/>
        </w:rPr>
        <w:t>，</w:t>
      </w:r>
      <w:r>
        <w:rPr>
          <w:rFonts w:hint="eastAsia" w:ascii="宋体" w:hAnsi="宋体" w:eastAsia="宋体" w:cs="宋体"/>
          <w:lang w:eastAsia="zh-CN"/>
        </w:rPr>
        <w:t>从分孽基部约5</w:t>
      </w:r>
      <w:r>
        <w:rPr>
          <w:rFonts w:hint="eastAsia" w:ascii="宋体" w:hAnsi="宋体" w:cs="宋体"/>
          <w:vertAlign w:val="superscript"/>
          <w:lang w:val="en-US" w:eastAsia="zh-CN"/>
        </w:rPr>
        <w:t xml:space="preserve"> </w:t>
      </w:r>
      <w:r>
        <w:rPr>
          <w:rFonts w:hint="eastAsia" w:ascii="宋体" w:hAnsi="宋体" w:eastAsia="宋体" w:cs="宋体"/>
          <w:lang w:eastAsia="zh-CN"/>
        </w:rPr>
        <w:t>cm处割除已结果、老弱病残或过密分蘖。</w:t>
      </w:r>
    </w:p>
    <w:p w14:paraId="7E417909">
      <w:pPr>
        <w:pStyle w:val="56"/>
        <w:ind w:firstLine="420"/>
        <w:rPr>
          <w:rFonts w:hint="eastAsia"/>
          <w:lang w:eastAsia="zh-CN"/>
        </w:rPr>
      </w:pPr>
      <w:r>
        <w:rPr>
          <w:rFonts w:hint="eastAsia" w:ascii="宋体" w:hAnsi="宋体" w:eastAsia="宋体" w:cs="宋体"/>
          <w:lang w:eastAsia="zh-CN"/>
        </w:rPr>
        <w:t>11月</w:t>
      </w:r>
      <w:r>
        <w:rPr>
          <w:rFonts w:hint="eastAsia"/>
          <w:lang w:eastAsia="zh-CN"/>
        </w:rPr>
        <w:t>～</w:t>
      </w:r>
      <w:r>
        <w:rPr>
          <w:rFonts w:hint="eastAsia" w:ascii="宋体" w:hAnsi="宋体" w:eastAsia="宋体" w:cs="宋体"/>
          <w:lang w:eastAsia="zh-CN"/>
        </w:rPr>
        <w:t>12月，再</w:t>
      </w:r>
      <w:r>
        <w:rPr>
          <w:rFonts w:hint="eastAsia" w:ascii="宋体" w:hAnsi="宋体" w:cs="宋体"/>
          <w:lang w:val="en-US" w:eastAsia="zh-CN"/>
        </w:rPr>
        <w:t>次</w:t>
      </w:r>
      <w:r>
        <w:rPr>
          <w:rFonts w:hint="eastAsia" w:ascii="宋体" w:hAnsi="宋体" w:eastAsia="宋体" w:cs="宋体"/>
          <w:lang w:eastAsia="zh-CN"/>
        </w:rPr>
        <w:t>修剪</w:t>
      </w:r>
      <w:r>
        <w:rPr>
          <w:rFonts w:hint="eastAsia" w:ascii="宋体" w:hAnsi="宋体" w:cs="宋体"/>
          <w:lang w:val="en-US" w:eastAsia="zh-CN"/>
        </w:rPr>
        <w:t>细弱及</w:t>
      </w:r>
      <w:r>
        <w:rPr>
          <w:rFonts w:hint="eastAsia" w:ascii="宋体" w:hAnsi="宋体" w:eastAsia="宋体" w:cs="宋体"/>
          <w:lang w:eastAsia="zh-CN"/>
        </w:rPr>
        <w:t>过密分蘖</w:t>
      </w:r>
      <w:r>
        <w:rPr>
          <w:rFonts w:hint="eastAsia"/>
          <w:lang w:eastAsia="zh-CN"/>
        </w:rPr>
        <w:t>。</w:t>
      </w:r>
    </w:p>
    <w:p w14:paraId="49048578">
      <w:pPr>
        <w:pStyle w:val="105"/>
        <w:bidi w:val="0"/>
        <w:rPr>
          <w:rFonts w:hint="eastAsia"/>
          <w:lang w:eastAsia="zh-CN"/>
        </w:rPr>
      </w:pPr>
      <w:r>
        <w:rPr>
          <w:rFonts w:hint="eastAsia"/>
          <w:lang w:eastAsia="zh-CN"/>
        </w:rPr>
        <w:t>培土施肥</w:t>
      </w:r>
    </w:p>
    <w:p w14:paraId="0CEDC6E5">
      <w:pPr>
        <w:pStyle w:val="56"/>
        <w:ind w:firstLine="420"/>
        <w:rPr>
          <w:rFonts w:hint="eastAsia" w:ascii="宋体" w:hAnsi="宋体" w:cs="宋体"/>
          <w:lang w:eastAsia="zh-CN"/>
        </w:rPr>
      </w:pPr>
      <w:r>
        <w:rPr>
          <w:rFonts w:hint="eastAsia" w:ascii="宋体" w:hAnsi="宋体" w:eastAsia="宋体" w:cs="宋体"/>
          <w:lang w:eastAsia="zh-CN"/>
        </w:rPr>
        <w:t>种植第</w:t>
      </w:r>
      <w:r>
        <w:rPr>
          <w:rFonts w:hint="eastAsia" w:ascii="宋体" w:hAnsi="宋体" w:cs="宋体"/>
          <w:lang w:val="en-US" w:eastAsia="zh-CN"/>
        </w:rPr>
        <w:t>1</w:t>
      </w:r>
      <w:r>
        <w:rPr>
          <w:rFonts w:hint="eastAsia" w:ascii="宋体" w:hAnsi="宋体" w:eastAsia="宋体" w:cs="宋体"/>
          <w:lang w:eastAsia="zh-CN"/>
        </w:rPr>
        <w:t>年多施氮肥，第</w:t>
      </w:r>
      <w:r>
        <w:rPr>
          <w:rFonts w:hint="eastAsia" w:ascii="宋体" w:hAnsi="宋体" w:cs="宋体"/>
          <w:lang w:val="en-US" w:eastAsia="zh-CN"/>
        </w:rPr>
        <w:t>2</w:t>
      </w:r>
      <w:r>
        <w:rPr>
          <w:rFonts w:hint="eastAsia" w:ascii="宋体" w:hAnsi="宋体" w:cs="宋体"/>
          <w:vertAlign w:val="superscript"/>
          <w:lang w:val="en-US" w:eastAsia="zh-CN"/>
        </w:rPr>
        <w:t xml:space="preserve"> </w:t>
      </w:r>
      <w:r>
        <w:rPr>
          <w:rFonts w:hint="eastAsia" w:ascii="宋体" w:hAnsi="宋体" w:eastAsia="宋体" w:cs="宋体"/>
          <w:lang w:eastAsia="zh-CN"/>
        </w:rPr>
        <w:t>年</w:t>
      </w:r>
      <w:r>
        <w:rPr>
          <w:rFonts w:hint="eastAsia" w:ascii="宋体" w:hAnsi="宋体" w:cs="宋体"/>
          <w:lang w:val="en-US" w:eastAsia="zh-CN"/>
        </w:rPr>
        <w:t>增施磷钾肥</w:t>
      </w:r>
      <w:r>
        <w:rPr>
          <w:rFonts w:hint="eastAsia" w:ascii="宋体" w:hAnsi="宋体" w:cs="宋体"/>
          <w:lang w:eastAsia="zh-CN"/>
        </w:rPr>
        <w:t>。</w:t>
      </w:r>
    </w:p>
    <w:p w14:paraId="4A5A1FD9">
      <w:pPr>
        <w:pStyle w:val="56"/>
        <w:ind w:firstLine="420"/>
        <w:rPr>
          <w:rFonts w:hint="eastAsia" w:ascii="宋体" w:hAnsi="宋体" w:eastAsia="宋体" w:cs="宋体"/>
          <w:lang w:eastAsia="zh-CN"/>
        </w:rPr>
      </w:pPr>
      <w:r>
        <w:rPr>
          <w:rFonts w:hint="eastAsia" w:ascii="宋体" w:hAnsi="宋体" w:eastAsia="宋体" w:cs="宋体"/>
          <w:lang w:eastAsia="zh-CN"/>
        </w:rPr>
        <w:t>结果期每年施肥2</w:t>
      </w:r>
      <w:r>
        <w:rPr>
          <w:rFonts w:hint="eastAsia" w:ascii="宋体" w:hAnsi="宋体" w:eastAsia="宋体" w:cs="宋体"/>
          <w:vertAlign w:val="superscript"/>
          <w:lang w:eastAsia="zh-CN"/>
        </w:rPr>
        <w:t xml:space="preserve"> </w:t>
      </w:r>
      <w:r>
        <w:rPr>
          <w:rFonts w:hint="eastAsia" w:ascii="宋体" w:hAnsi="宋体" w:eastAsia="宋体" w:cs="宋体"/>
          <w:lang w:eastAsia="zh-CN"/>
        </w:rPr>
        <w:t>次</w:t>
      </w:r>
      <w:r>
        <w:rPr>
          <w:rFonts w:hint="eastAsia" w:ascii="宋体" w:hAnsi="宋体" w:cs="宋体"/>
          <w:lang w:eastAsia="zh-CN"/>
        </w:rPr>
        <w:t>，</w:t>
      </w:r>
      <w:r>
        <w:rPr>
          <w:rFonts w:hint="eastAsia" w:ascii="宋体" w:hAnsi="宋体" w:eastAsia="宋体" w:cs="宋体"/>
          <w:lang w:eastAsia="zh-CN"/>
        </w:rPr>
        <w:t>6月～7月采果后，每丛植株施低氮复合肥100</w:t>
      </w:r>
      <w:r>
        <w:rPr>
          <w:rFonts w:hint="eastAsia" w:ascii="宋体" w:hAnsi="宋体" w:eastAsia="宋体" w:cs="宋体"/>
          <w:vertAlign w:val="superscript"/>
          <w:lang w:eastAsia="zh-CN"/>
        </w:rPr>
        <w:t xml:space="preserve"> </w:t>
      </w:r>
      <w:r>
        <w:rPr>
          <w:rFonts w:hint="eastAsia" w:ascii="宋体" w:hAnsi="宋体" w:eastAsia="宋体" w:cs="宋体"/>
          <w:lang w:eastAsia="zh-CN"/>
        </w:rPr>
        <w:t>g；11月～12月孕穗期</w:t>
      </w:r>
      <w:r>
        <w:rPr>
          <w:rFonts w:hint="eastAsia" w:ascii="宋体" w:hAnsi="宋体" w:cs="宋体"/>
          <w:lang w:eastAsia="zh-CN"/>
        </w:rPr>
        <w:t>，</w:t>
      </w:r>
      <w:r>
        <w:rPr>
          <w:rFonts w:hint="eastAsia" w:ascii="宋体" w:hAnsi="宋体" w:eastAsia="宋体" w:cs="宋体"/>
          <w:lang w:eastAsia="zh-CN"/>
        </w:rPr>
        <w:t>每丛施有机肥3</w:t>
      </w:r>
      <w:r>
        <w:rPr>
          <w:rFonts w:hint="eastAsia" w:ascii="宋体" w:hAnsi="宋体" w:eastAsia="宋体" w:cs="宋体"/>
          <w:vertAlign w:val="superscript"/>
          <w:lang w:eastAsia="zh-CN"/>
        </w:rPr>
        <w:t xml:space="preserve"> </w:t>
      </w:r>
      <w:r>
        <w:rPr>
          <w:rFonts w:hint="eastAsia" w:ascii="宋体" w:hAnsi="宋体" w:eastAsia="宋体" w:cs="宋体"/>
          <w:lang w:eastAsia="zh-CN"/>
        </w:rPr>
        <w:t>kg</w:t>
      </w:r>
      <w:r>
        <w:rPr>
          <w:rFonts w:hint="eastAsia" w:ascii="宋体" w:hAnsi="宋体" w:cs="宋体"/>
          <w:lang w:val="en-US" w:eastAsia="zh-CN"/>
        </w:rPr>
        <w:t>、</w:t>
      </w:r>
      <w:r>
        <w:rPr>
          <w:rFonts w:hint="eastAsia" w:ascii="宋体" w:hAnsi="宋体" w:eastAsia="宋体" w:cs="宋体"/>
          <w:lang w:eastAsia="zh-CN"/>
        </w:rPr>
        <w:t>复合肥100</w:t>
      </w:r>
      <w:r>
        <w:rPr>
          <w:rFonts w:hint="eastAsia" w:ascii="宋体" w:hAnsi="宋体" w:cs="宋体"/>
          <w:vertAlign w:val="superscript"/>
          <w:lang w:val="en-US" w:eastAsia="zh-CN"/>
        </w:rPr>
        <w:t xml:space="preserve"> </w:t>
      </w:r>
      <w:r>
        <w:rPr>
          <w:rFonts w:hint="eastAsia" w:ascii="宋体" w:hAnsi="宋体" w:eastAsia="宋体" w:cs="宋体"/>
          <w:lang w:eastAsia="zh-CN"/>
        </w:rPr>
        <w:t>g。施肥后培土。</w:t>
      </w:r>
    </w:p>
    <w:p w14:paraId="0D8C9B13">
      <w:pPr>
        <w:pStyle w:val="105"/>
        <w:bidi w:val="0"/>
        <w:rPr>
          <w:rFonts w:hint="eastAsia"/>
          <w:lang w:eastAsia="zh-CN"/>
        </w:rPr>
      </w:pPr>
      <w:r>
        <w:rPr>
          <w:rFonts w:hint="eastAsia"/>
          <w:lang w:eastAsia="zh-CN"/>
        </w:rPr>
        <w:t>保花保果</w:t>
      </w:r>
    </w:p>
    <w:p w14:paraId="104ABD73">
      <w:pPr>
        <w:pStyle w:val="56"/>
        <w:ind w:firstLine="420"/>
        <w:rPr>
          <w:rFonts w:hint="eastAsia" w:ascii="宋体" w:hAnsi="宋体" w:eastAsia="宋体" w:cs="宋体"/>
          <w:lang w:eastAsia="zh-CN"/>
        </w:rPr>
      </w:pPr>
      <w:r>
        <w:rPr>
          <w:rFonts w:hint="eastAsia" w:ascii="宋体" w:hAnsi="宋体" w:eastAsia="宋体" w:cs="宋体"/>
          <w:lang w:eastAsia="zh-CN"/>
        </w:rPr>
        <w:t>1月～3月，叶面喷施0.4%磷酸二氢钾；花期喷施0.5</w:t>
      </w:r>
      <w:r>
        <w:rPr>
          <w:rFonts w:hint="eastAsia" w:ascii="宋体" w:hAnsi="宋体" w:eastAsia="宋体" w:cs="宋体"/>
          <w:lang w:val="en-US" w:eastAsia="zh-CN"/>
        </w:rPr>
        <w:t>%</w:t>
      </w:r>
      <w:r>
        <w:rPr>
          <w:rFonts w:hint="eastAsia" w:ascii="宋体" w:hAnsi="宋体" w:eastAsia="宋体" w:cs="宋体"/>
          <w:lang w:eastAsia="zh-CN"/>
        </w:rPr>
        <w:t>硼酸或3%过磷酸钙溶液。</w:t>
      </w:r>
    </w:p>
    <w:p w14:paraId="67F97C1C">
      <w:pPr>
        <w:pStyle w:val="104"/>
        <w:bidi w:val="0"/>
        <w:rPr>
          <w:rFonts w:hint="eastAsia"/>
          <w:lang w:eastAsia="zh-CN"/>
        </w:rPr>
      </w:pPr>
      <w:bookmarkStart w:id="61" w:name="_Toc9866"/>
      <w:bookmarkStart w:id="62" w:name="_Toc18326"/>
      <w:r>
        <w:rPr>
          <w:rFonts w:hint="eastAsia"/>
          <w:lang w:eastAsia="zh-CN"/>
        </w:rPr>
        <w:t>病虫害防治</w:t>
      </w:r>
      <w:bookmarkEnd w:id="61"/>
      <w:bookmarkEnd w:id="62"/>
    </w:p>
    <w:p w14:paraId="01CCF5A5">
      <w:pPr>
        <w:pStyle w:val="56"/>
        <w:rPr>
          <w:rFonts w:hint="eastAsia" w:ascii="宋体" w:hAnsi="宋体" w:eastAsia="宋体" w:cs="宋体"/>
          <w:lang w:eastAsia="zh-CN"/>
        </w:rPr>
      </w:pPr>
      <w:r>
        <w:rPr>
          <w:rFonts w:hint="eastAsia" w:ascii="宋体" w:hAnsi="宋体" w:eastAsia="宋体" w:cs="宋体"/>
          <w:lang w:val="en-US" w:eastAsia="zh-CN"/>
        </w:rPr>
        <w:t>按GB/T 8321（所有部分）、NY/T 1276和附录A执行。</w:t>
      </w:r>
    </w:p>
    <w:p w14:paraId="285B6902">
      <w:pPr>
        <w:pStyle w:val="104"/>
        <w:bidi w:val="0"/>
        <w:rPr>
          <w:rFonts w:hint="eastAsia"/>
          <w:lang w:eastAsia="zh-CN"/>
        </w:rPr>
      </w:pPr>
      <w:bookmarkStart w:id="63" w:name="_Toc27551"/>
      <w:bookmarkStart w:id="64" w:name="_Toc32022"/>
      <w:r>
        <w:rPr>
          <w:rFonts w:hint="eastAsia"/>
          <w:lang w:eastAsia="zh-CN"/>
        </w:rPr>
        <w:t>采收</w:t>
      </w:r>
      <w:bookmarkEnd w:id="63"/>
      <w:bookmarkEnd w:id="64"/>
    </w:p>
    <w:p w14:paraId="33C82ED3">
      <w:pPr>
        <w:pStyle w:val="105"/>
        <w:bidi w:val="0"/>
        <w:rPr>
          <w:rFonts w:hint="eastAsia"/>
          <w:lang w:eastAsia="zh-CN"/>
        </w:rPr>
      </w:pPr>
      <w:r>
        <w:rPr>
          <w:rFonts w:hint="eastAsia"/>
          <w:lang w:eastAsia="zh-CN"/>
        </w:rPr>
        <w:t>采收</w:t>
      </w:r>
      <w:r>
        <w:rPr>
          <w:rFonts w:hint="eastAsia"/>
          <w:lang w:val="en-US" w:eastAsia="zh-CN"/>
        </w:rPr>
        <w:t>年限</w:t>
      </w:r>
    </w:p>
    <w:p w14:paraId="3A0A16D2">
      <w:pPr>
        <w:pStyle w:val="56"/>
        <w:ind w:firstLine="420"/>
        <w:rPr>
          <w:rFonts w:hint="eastAsia" w:ascii="宋体" w:hAnsi="宋体" w:cs="宋体"/>
          <w:lang w:val="en-US" w:eastAsia="zh-CN"/>
        </w:rPr>
      </w:pPr>
      <w:r>
        <w:rPr>
          <w:rFonts w:hint="eastAsia" w:ascii="宋体" w:hAnsi="宋体" w:eastAsia="宋体" w:cs="宋体"/>
          <w:lang w:eastAsia="zh-CN"/>
        </w:rPr>
        <w:t>种植2</w:t>
      </w:r>
      <w:r>
        <w:rPr>
          <w:rFonts w:hint="eastAsia" w:ascii="宋体" w:hAnsi="宋体" w:eastAsia="宋体" w:cs="宋体"/>
          <w:vertAlign w:val="superscript"/>
          <w:lang w:eastAsia="zh-CN"/>
        </w:rPr>
        <w:t xml:space="preserve"> </w:t>
      </w:r>
      <w:r>
        <w:rPr>
          <w:rFonts w:hint="eastAsia" w:ascii="宋体" w:hAnsi="宋体" w:eastAsia="宋体" w:cs="宋体"/>
          <w:lang w:eastAsia="zh-CN"/>
        </w:rPr>
        <w:t>年～3</w:t>
      </w:r>
      <w:r>
        <w:rPr>
          <w:rFonts w:hint="eastAsia" w:ascii="宋体" w:hAnsi="宋体" w:eastAsia="宋体" w:cs="宋体"/>
          <w:vertAlign w:val="superscript"/>
          <w:lang w:eastAsia="zh-CN"/>
        </w:rPr>
        <w:t xml:space="preserve"> </w:t>
      </w:r>
      <w:r>
        <w:rPr>
          <w:rFonts w:hint="eastAsia" w:ascii="宋体" w:hAnsi="宋体" w:eastAsia="宋体" w:cs="宋体"/>
          <w:lang w:eastAsia="zh-CN"/>
        </w:rPr>
        <w:t>年</w:t>
      </w:r>
      <w:r>
        <w:rPr>
          <w:rFonts w:hint="eastAsia" w:ascii="宋体" w:hAnsi="宋体" w:cs="宋体"/>
          <w:lang w:val="en-US" w:eastAsia="zh-CN"/>
        </w:rPr>
        <w:t>开始采收，连续采收10年以上。</w:t>
      </w:r>
    </w:p>
    <w:p w14:paraId="46C0838E">
      <w:pPr>
        <w:pStyle w:val="105"/>
        <w:bidi w:val="0"/>
        <w:rPr>
          <w:rFonts w:hint="default" w:ascii="宋体" w:hAnsi="宋体" w:cs="宋体"/>
          <w:lang w:val="en-US" w:eastAsia="zh-CN"/>
        </w:rPr>
      </w:pPr>
      <w:r>
        <w:rPr>
          <w:rFonts w:hint="eastAsia"/>
          <w:lang w:val="en-US" w:eastAsia="zh-CN"/>
        </w:rPr>
        <w:t>采收时间</w:t>
      </w:r>
    </w:p>
    <w:p w14:paraId="5364CC01">
      <w:pPr>
        <w:pStyle w:val="56"/>
        <w:ind w:firstLine="420"/>
        <w:rPr>
          <w:rFonts w:hint="eastAsia" w:ascii="宋体" w:hAnsi="宋体" w:eastAsia="宋体" w:cs="宋体"/>
          <w:lang w:eastAsia="zh-CN"/>
        </w:rPr>
      </w:pPr>
      <w:r>
        <w:rPr>
          <w:rFonts w:hint="eastAsia" w:ascii="宋体" w:hAnsi="宋体" w:eastAsia="宋体" w:cs="宋体"/>
          <w:lang w:eastAsia="zh-CN"/>
        </w:rPr>
        <w:t>5月下旬至7月下旬，</w:t>
      </w:r>
    </w:p>
    <w:p w14:paraId="2304066A">
      <w:pPr>
        <w:pStyle w:val="105"/>
        <w:bidi w:val="0"/>
        <w:rPr>
          <w:rFonts w:hint="default" w:ascii="宋体" w:hAnsi="宋体" w:cs="宋体"/>
          <w:lang w:val="en-US" w:eastAsia="zh-CN"/>
        </w:rPr>
      </w:pPr>
      <w:r>
        <w:rPr>
          <w:rFonts w:hint="eastAsia"/>
          <w:lang w:val="en-US" w:eastAsia="zh-CN"/>
        </w:rPr>
        <w:t>采收标准</w:t>
      </w:r>
    </w:p>
    <w:p w14:paraId="17A223D1">
      <w:pPr>
        <w:pStyle w:val="56"/>
        <w:ind w:firstLine="420"/>
        <w:rPr>
          <w:rFonts w:hint="eastAsia" w:ascii="宋体" w:hAnsi="宋体" w:eastAsia="宋体" w:cs="宋体"/>
          <w:lang w:eastAsia="zh-CN"/>
        </w:rPr>
      </w:pPr>
      <w:r>
        <w:rPr>
          <w:rFonts w:hint="eastAsia" w:ascii="宋体" w:hAnsi="宋体" w:eastAsia="宋体" w:cs="宋体"/>
          <w:lang w:eastAsia="zh-CN"/>
        </w:rPr>
        <w:t>果实变软、表皮变黄。</w:t>
      </w:r>
    </w:p>
    <w:p w14:paraId="00ADD0E1">
      <w:pPr>
        <w:pStyle w:val="105"/>
        <w:bidi w:val="0"/>
        <w:rPr>
          <w:rFonts w:hint="eastAsia" w:ascii="宋体" w:hAnsi="宋体" w:eastAsia="宋体" w:cs="宋体"/>
          <w:lang w:eastAsia="zh-CN"/>
        </w:rPr>
      </w:pPr>
      <w:r>
        <w:rPr>
          <w:rFonts w:hint="eastAsia"/>
          <w:lang w:val="en-US" w:eastAsia="zh-CN"/>
        </w:rPr>
        <w:t>采收方法</w:t>
      </w:r>
    </w:p>
    <w:p w14:paraId="66C8E98A">
      <w:pPr>
        <w:pStyle w:val="56"/>
        <w:ind w:firstLine="420"/>
        <w:rPr>
          <w:rFonts w:hint="eastAsia"/>
          <w:lang w:eastAsia="zh-CN"/>
        </w:rPr>
      </w:pPr>
      <w:r>
        <w:rPr>
          <w:rFonts w:hint="eastAsia" w:ascii="宋体" w:hAnsi="宋体" w:eastAsia="宋体" w:cs="宋体"/>
          <w:lang w:eastAsia="zh-CN"/>
        </w:rPr>
        <w:t>用剪刀</w:t>
      </w:r>
      <w:r>
        <w:rPr>
          <w:rFonts w:hint="eastAsia" w:ascii="宋体" w:hAnsi="宋体" w:cs="宋体"/>
          <w:lang w:val="en-US" w:eastAsia="zh-CN"/>
        </w:rPr>
        <w:t>从</w:t>
      </w:r>
      <w:r>
        <w:rPr>
          <w:rFonts w:hint="eastAsia" w:ascii="宋体" w:hAnsi="宋体" w:eastAsia="宋体" w:cs="宋体"/>
          <w:lang w:eastAsia="zh-CN"/>
        </w:rPr>
        <w:t>果穗基部剪下果穗</w:t>
      </w:r>
      <w:r>
        <w:rPr>
          <w:rFonts w:hint="eastAsia"/>
          <w:lang w:eastAsia="zh-CN"/>
        </w:rPr>
        <w:t>。</w:t>
      </w:r>
    </w:p>
    <w:p w14:paraId="0CFA018E">
      <w:pPr>
        <w:pStyle w:val="105"/>
        <w:bidi w:val="0"/>
        <w:rPr>
          <w:rFonts w:hint="eastAsia"/>
          <w:lang w:eastAsia="zh-CN"/>
        </w:rPr>
      </w:pPr>
      <w:r>
        <w:rPr>
          <w:rFonts w:hint="eastAsia"/>
          <w:lang w:eastAsia="zh-CN"/>
        </w:rPr>
        <w:t>初加工</w:t>
      </w:r>
    </w:p>
    <w:p w14:paraId="137294B1">
      <w:pPr>
        <w:pStyle w:val="56"/>
        <w:ind w:firstLine="420"/>
        <w:rPr>
          <w:rFonts w:hint="eastAsia" w:ascii="宋体" w:hAnsi="宋体" w:eastAsia="宋体" w:cs="宋体"/>
          <w:lang w:eastAsia="zh-CN"/>
        </w:rPr>
      </w:pPr>
      <w:r>
        <w:rPr>
          <w:rFonts w:hint="eastAsia" w:ascii="宋体" w:hAnsi="宋体" w:eastAsia="宋体" w:cs="宋体"/>
          <w:lang w:eastAsia="zh-CN"/>
        </w:rPr>
        <w:t>将果穗平摊在晒场上暴晒2</w:t>
      </w:r>
      <w:r>
        <w:rPr>
          <w:rFonts w:hint="eastAsia" w:ascii="宋体" w:hAnsi="宋体" w:eastAsia="宋体" w:cs="宋体"/>
          <w:vertAlign w:val="superscript"/>
          <w:lang w:eastAsia="zh-CN"/>
        </w:rPr>
        <w:t xml:space="preserve"> </w:t>
      </w:r>
      <w:r>
        <w:rPr>
          <w:rFonts w:hint="eastAsia" w:ascii="宋体" w:hAnsi="宋体" w:cs="宋体"/>
          <w:lang w:val="en-US" w:eastAsia="zh-CN"/>
        </w:rPr>
        <w:t>d</w:t>
      </w:r>
      <w:r>
        <w:rPr>
          <w:rFonts w:hint="eastAsia" w:ascii="宋体" w:hAnsi="宋体" w:eastAsia="宋体" w:cs="宋体"/>
          <w:lang w:eastAsia="zh-CN"/>
        </w:rPr>
        <w:t>～3</w:t>
      </w:r>
      <w:r>
        <w:rPr>
          <w:rFonts w:hint="eastAsia" w:ascii="宋体" w:hAnsi="宋体" w:eastAsia="宋体" w:cs="宋体"/>
          <w:vertAlign w:val="superscript"/>
          <w:lang w:eastAsia="zh-CN"/>
        </w:rPr>
        <w:t xml:space="preserve"> </w:t>
      </w:r>
      <w:r>
        <w:rPr>
          <w:rFonts w:hint="eastAsia" w:ascii="宋体" w:hAnsi="宋体" w:cs="宋体"/>
          <w:lang w:val="en-US" w:eastAsia="zh-CN"/>
        </w:rPr>
        <w:t>d</w:t>
      </w:r>
      <w:r>
        <w:rPr>
          <w:rFonts w:hint="eastAsia" w:ascii="宋体" w:hAnsi="宋体" w:eastAsia="宋体" w:cs="宋体"/>
          <w:lang w:eastAsia="zh-CN"/>
        </w:rPr>
        <w:t>。</w:t>
      </w:r>
    </w:p>
    <w:p w14:paraId="1729B7CC">
      <w:pPr>
        <w:pStyle w:val="104"/>
        <w:spacing w:before="240" w:after="240"/>
        <w:rPr>
          <w:rFonts w:hint="eastAsia" w:hAnsi="Times New Roman" w:cs="Times New Roman"/>
          <w:szCs w:val="21"/>
          <w:lang w:val="en-US" w:eastAsia="zh-CN"/>
        </w:rPr>
      </w:pPr>
      <w:bookmarkStart w:id="65" w:name="_Toc5291"/>
      <w:bookmarkStart w:id="66" w:name="_Toc31981"/>
      <w:r>
        <w:rPr>
          <w:rFonts w:hint="eastAsia" w:hAnsi="Times New Roman" w:cs="Times New Roman"/>
          <w:szCs w:val="21"/>
          <w:lang w:val="en-US" w:eastAsia="zh-CN"/>
        </w:rPr>
        <w:t>档案管理</w:t>
      </w:r>
      <w:bookmarkEnd w:id="65"/>
      <w:bookmarkEnd w:id="66"/>
    </w:p>
    <w:p w14:paraId="3C3B5B5A">
      <w:pPr>
        <w:pStyle w:val="105"/>
        <w:bidi w:val="0"/>
        <w:rPr>
          <w:rFonts w:hint="eastAsia" w:hAnsi="Times New Roman" w:cs="Times New Roman"/>
          <w:lang w:val="en-US" w:eastAsia="zh-CN"/>
        </w:rPr>
      </w:pPr>
      <w:r>
        <w:rPr>
          <w:rFonts w:hint="eastAsia" w:hAnsi="Times New Roman" w:cs="Times New Roman"/>
          <w:lang w:val="en-US" w:eastAsia="zh-CN"/>
        </w:rPr>
        <w:t>记录内容</w:t>
      </w:r>
    </w:p>
    <w:p w14:paraId="121439C2">
      <w:pPr>
        <w:pStyle w:val="56"/>
        <w:rPr>
          <w:rFonts w:hint="eastAsia" w:ascii="Times New Roman" w:hAnsi="Times New Roman" w:cs="Times New Roman"/>
          <w:lang w:val="en-US" w:eastAsia="zh-CN"/>
        </w:rPr>
      </w:pPr>
      <w:r>
        <w:rPr>
          <w:rFonts w:hint="eastAsia" w:ascii="Times New Roman" w:hAnsi="Times New Roman" w:cs="Times New Roman"/>
          <w:lang w:val="en-US" w:eastAsia="zh-CN"/>
        </w:rPr>
        <w:t>对</w:t>
      </w:r>
      <w:r>
        <w:rPr>
          <w:rFonts w:hint="eastAsia" w:cs="Times New Roman"/>
          <w:lang w:val="en-US" w:eastAsia="zh-CN"/>
        </w:rPr>
        <w:t>益智</w:t>
      </w:r>
      <w:r>
        <w:rPr>
          <w:rFonts w:hint="eastAsia" w:ascii="Times New Roman" w:hAnsi="Times New Roman" w:cs="Times New Roman"/>
          <w:lang w:val="en-US" w:eastAsia="zh-CN"/>
        </w:rPr>
        <w:t>种植全过程的生产技术、整地、苗木选择、种植、抚育管理、病虫害防治、采收等各环节所采取的措施进行详细、准确记录，包括种植时间、种苗规格、施肥种类与用量、农药使用情况、采收时间与产量等。</w:t>
      </w:r>
    </w:p>
    <w:p w14:paraId="4F083A7B">
      <w:pPr>
        <w:pStyle w:val="105"/>
        <w:bidi w:val="0"/>
        <w:rPr>
          <w:rFonts w:hint="eastAsia" w:hAnsi="Times New Roman" w:cs="Times New Roman"/>
          <w:lang w:val="en-US" w:eastAsia="zh-CN"/>
        </w:rPr>
      </w:pPr>
      <w:r>
        <w:rPr>
          <w:rFonts w:hint="eastAsia" w:hAnsi="Times New Roman" w:cs="Times New Roman"/>
          <w:lang w:val="en-US" w:eastAsia="zh-CN"/>
        </w:rPr>
        <w:t>档案保存</w:t>
      </w:r>
    </w:p>
    <w:p w14:paraId="0A020709">
      <w:pPr>
        <w:pStyle w:val="56"/>
        <w:rPr>
          <w:rFonts w:hint="eastAsia" w:ascii="宋体" w:hAnsi="宋体" w:eastAsia="宋体" w:cs="宋体"/>
          <w:lang w:val="en-US" w:eastAsia="zh-CN"/>
        </w:rPr>
      </w:pPr>
      <w:r>
        <w:rPr>
          <w:rFonts w:hint="eastAsia" w:ascii="宋体" w:hAnsi="宋体" w:eastAsia="宋体" w:cs="宋体"/>
          <w:lang w:val="en-US" w:eastAsia="zh-CN"/>
        </w:rPr>
        <w:t>建立规范的生产档案，档案资料以纸质和电子两种形式保存，保存期限不少于20</w:t>
      </w:r>
      <w:r>
        <w:rPr>
          <w:rFonts w:hint="eastAsia" w:ascii="宋体" w:hAnsi="宋体" w:eastAsia="宋体" w:cs="宋体"/>
          <w:vertAlign w:val="superscript"/>
          <w:lang w:val="en-US" w:eastAsia="zh-CN"/>
        </w:rPr>
        <w:t xml:space="preserve"> </w:t>
      </w:r>
      <w:r>
        <w:rPr>
          <w:rFonts w:hint="eastAsia" w:ascii="宋体" w:hAnsi="宋体" w:eastAsia="宋体" w:cs="宋体"/>
          <w:lang w:val="en-US" w:eastAsia="zh-CN"/>
        </w:rPr>
        <w:t>年，便于对种植活动进行追溯、评估和管理。</w:t>
      </w:r>
    </w:p>
    <w:p w14:paraId="4F178A9D">
      <w:pPr>
        <w:pStyle w:val="56"/>
        <w:ind w:firstLine="420"/>
        <w:rPr>
          <w:rFonts w:hint="eastAsia" w:ascii="宋体" w:hAnsi="宋体" w:cs="宋体"/>
          <w:lang w:eastAsia="zh-CN"/>
        </w:rPr>
      </w:pPr>
    </w:p>
    <w:p w14:paraId="7AFD14BA">
      <w:pPr>
        <w:pStyle w:val="56"/>
        <w:ind w:firstLine="420"/>
        <w:rPr>
          <w:rFonts w:hint="eastAsia"/>
          <w:lang w:eastAsia="zh-CN"/>
        </w:rPr>
      </w:pPr>
    </w:p>
    <w:p w14:paraId="0ED9F29D">
      <w:pPr>
        <w:pStyle w:val="56"/>
        <w:ind w:firstLine="420"/>
        <w:rPr>
          <w:rFonts w:hint="eastAsia"/>
          <w:lang w:eastAsia="zh-CN"/>
        </w:rPr>
      </w:pPr>
    </w:p>
    <w:p w14:paraId="410CFFAE">
      <w:pPr>
        <w:pStyle w:val="56"/>
        <w:ind w:firstLine="420"/>
        <w:rPr>
          <w:rFonts w:hint="eastAsia"/>
          <w:lang w:eastAsia="zh-CN"/>
        </w:rPr>
      </w:pPr>
    </w:p>
    <w:p w14:paraId="7563BEEE">
      <w:pPr>
        <w:pStyle w:val="56"/>
        <w:ind w:firstLine="420"/>
        <w:rPr>
          <w:rFonts w:hint="eastAsia"/>
          <w:lang w:eastAsia="zh-CN"/>
        </w:rPr>
      </w:pPr>
    </w:p>
    <w:p w14:paraId="6AFE2987">
      <w:pPr>
        <w:pStyle w:val="56"/>
        <w:ind w:firstLine="420"/>
        <w:rPr>
          <w:rFonts w:hint="eastAsia"/>
          <w:lang w:eastAsia="zh-CN"/>
        </w:rPr>
      </w:pPr>
    </w:p>
    <w:p w14:paraId="3C7113D1">
      <w:pPr>
        <w:pStyle w:val="56"/>
        <w:ind w:firstLine="420"/>
        <w:rPr>
          <w:rFonts w:hint="eastAsia"/>
          <w:lang w:eastAsia="zh-CN"/>
        </w:rPr>
      </w:pPr>
    </w:p>
    <w:p w14:paraId="45BE6377">
      <w:pPr>
        <w:pStyle w:val="56"/>
        <w:ind w:firstLine="420"/>
        <w:rPr>
          <w:rFonts w:hint="eastAsia"/>
          <w:lang w:eastAsia="zh-CN"/>
        </w:rPr>
      </w:pPr>
    </w:p>
    <w:p w14:paraId="3B6C47ED">
      <w:pPr>
        <w:pStyle w:val="56"/>
        <w:ind w:firstLine="420"/>
        <w:rPr>
          <w:rFonts w:hint="eastAsia"/>
          <w:lang w:eastAsia="zh-CN"/>
        </w:rPr>
      </w:pPr>
    </w:p>
    <w:p w14:paraId="04993065">
      <w:pPr>
        <w:pStyle w:val="56"/>
        <w:ind w:firstLine="420"/>
        <w:rPr>
          <w:rFonts w:hint="eastAsia"/>
          <w:lang w:eastAsia="zh-CN"/>
        </w:rPr>
      </w:pPr>
    </w:p>
    <w:p w14:paraId="10E4DE98">
      <w:pPr>
        <w:pStyle w:val="56"/>
        <w:ind w:firstLine="420"/>
        <w:rPr>
          <w:rFonts w:hint="eastAsia"/>
          <w:lang w:eastAsia="zh-CN"/>
        </w:rPr>
      </w:pPr>
    </w:p>
    <w:p w14:paraId="2551EB47">
      <w:pPr>
        <w:pStyle w:val="56"/>
        <w:ind w:firstLine="420"/>
        <w:rPr>
          <w:rFonts w:hint="eastAsia"/>
          <w:lang w:eastAsia="zh-CN"/>
        </w:rPr>
      </w:pPr>
    </w:p>
    <w:p w14:paraId="7C3EE271">
      <w:pPr>
        <w:pStyle w:val="56"/>
        <w:ind w:firstLine="420"/>
        <w:rPr>
          <w:rFonts w:hint="eastAsia"/>
          <w:lang w:eastAsia="zh-CN"/>
        </w:rPr>
      </w:pPr>
    </w:p>
    <w:p w14:paraId="34113870">
      <w:pPr>
        <w:pStyle w:val="56"/>
        <w:ind w:firstLine="420"/>
        <w:rPr>
          <w:rFonts w:hint="eastAsia"/>
          <w:lang w:eastAsia="zh-CN"/>
        </w:rPr>
      </w:pPr>
    </w:p>
    <w:p w14:paraId="499028EB">
      <w:pPr>
        <w:pStyle w:val="56"/>
        <w:ind w:firstLine="420"/>
        <w:rPr>
          <w:rFonts w:hint="eastAsia"/>
          <w:lang w:eastAsia="zh-CN"/>
        </w:rPr>
      </w:pPr>
    </w:p>
    <w:p w14:paraId="728FD0E0">
      <w:pPr>
        <w:pStyle w:val="56"/>
        <w:ind w:firstLine="420"/>
        <w:rPr>
          <w:rFonts w:hint="eastAsia"/>
          <w:lang w:eastAsia="zh-CN"/>
        </w:rPr>
      </w:pPr>
    </w:p>
    <w:p w14:paraId="38ECEA1E">
      <w:pPr>
        <w:pStyle w:val="56"/>
        <w:ind w:firstLine="420"/>
        <w:rPr>
          <w:rFonts w:hint="eastAsia"/>
          <w:lang w:eastAsia="zh-CN"/>
        </w:rPr>
      </w:pPr>
    </w:p>
    <w:p w14:paraId="3591FCB8">
      <w:pPr>
        <w:pStyle w:val="56"/>
        <w:ind w:firstLine="420"/>
        <w:rPr>
          <w:rFonts w:hint="eastAsia"/>
          <w:lang w:eastAsia="zh-CN"/>
        </w:rPr>
      </w:pPr>
    </w:p>
    <w:p w14:paraId="2BDF6CD7">
      <w:pPr>
        <w:pStyle w:val="56"/>
        <w:ind w:firstLine="420"/>
        <w:rPr>
          <w:rFonts w:hint="eastAsia"/>
          <w:lang w:eastAsia="zh-CN"/>
        </w:rPr>
      </w:pPr>
    </w:p>
    <w:p w14:paraId="1DE1D809">
      <w:pPr>
        <w:pStyle w:val="56"/>
        <w:ind w:firstLine="420"/>
        <w:rPr>
          <w:rFonts w:hint="eastAsia"/>
          <w:lang w:eastAsia="zh-CN"/>
        </w:rPr>
      </w:pPr>
    </w:p>
    <w:p w14:paraId="2B65EB36">
      <w:pPr>
        <w:pStyle w:val="56"/>
        <w:ind w:firstLine="420"/>
        <w:rPr>
          <w:rFonts w:hint="eastAsia"/>
          <w:lang w:eastAsia="zh-CN"/>
        </w:rPr>
      </w:pPr>
    </w:p>
    <w:p w14:paraId="717F0759">
      <w:pPr>
        <w:pStyle w:val="56"/>
        <w:ind w:left="0" w:leftChars="0" w:firstLine="0" w:firstLineChars="0"/>
      </w:pPr>
    </w:p>
    <w:p w14:paraId="1AC81E48">
      <w:pPr>
        <w:pStyle w:val="56"/>
        <w:bidi w:val="0"/>
      </w:pPr>
    </w:p>
    <w:p w14:paraId="1EF6F6A5">
      <w:pPr>
        <w:pStyle w:val="56"/>
        <w:bidi w:val="0"/>
        <w:sectPr>
          <w:pgSz w:w="11906" w:h="16838"/>
          <w:pgMar w:top="1928" w:right="1134" w:bottom="1134" w:left="1134" w:header="1418" w:footer="1134" w:gutter="284"/>
          <w:pgBorders>
            <w:top w:val="none" w:sz="0" w:space="0"/>
            <w:left w:val="none" w:sz="0" w:space="0"/>
            <w:bottom w:val="none" w:sz="0" w:space="0"/>
            <w:right w:val="none" w:sz="0" w:space="0"/>
          </w:pgBorders>
          <w:pgNumType w:start="1"/>
          <w:cols w:space="425" w:num="1"/>
          <w:formProt w:val="0"/>
          <w:docGrid w:linePitch="312" w:charSpace="0"/>
        </w:sectPr>
      </w:pPr>
    </w:p>
    <w:bookmarkEnd w:id="24"/>
    <w:p w14:paraId="07883346">
      <w:pPr>
        <w:pStyle w:val="198"/>
        <w:bidi w:val="0"/>
      </w:pPr>
      <w:bookmarkStart w:id="67" w:name="BookMark5"/>
    </w:p>
    <w:p w14:paraId="419AF3C2">
      <w:pPr>
        <w:pStyle w:val="199"/>
        <w:bidi w:val="0"/>
      </w:pPr>
    </w:p>
    <w:p w14:paraId="2D77D096">
      <w:pPr>
        <w:pStyle w:val="76"/>
        <w:bidi w:val="0"/>
      </w:pPr>
      <w:bookmarkStart w:id="68" w:name="_Toc17856"/>
      <w:bookmarkStart w:id="69" w:name="_Toc4544"/>
      <w:r>
        <w:br w:type="textWrapping"/>
      </w:r>
      <w:r>
        <w:rPr>
          <w:rFonts w:hint="eastAsia"/>
          <w:lang w:eastAsia="zh-CN"/>
        </w:rPr>
        <w:t>（规范性）</w:t>
      </w:r>
      <w:r>
        <w:rPr>
          <w:rFonts w:hint="eastAsia"/>
          <w:lang w:eastAsia="zh-CN"/>
        </w:rPr>
        <w:br w:type="textWrapping"/>
      </w:r>
      <w:r>
        <w:rPr>
          <w:rFonts w:hint="eastAsia"/>
          <w:lang w:eastAsia="zh-CN"/>
        </w:rPr>
        <w:t>禁限用农药名单</w:t>
      </w:r>
      <w:bookmarkEnd w:id="68"/>
      <w:bookmarkEnd w:id="69"/>
    </w:p>
    <w:p w14:paraId="71AA2E6C">
      <w:pPr>
        <w:pStyle w:val="78"/>
        <w:bidi w:val="0"/>
      </w:pPr>
      <w:r>
        <w:rPr>
          <w:rFonts w:hint="eastAsia"/>
        </w:rPr>
        <w:t>禁止（停止）使用的农药（46种）</w:t>
      </w:r>
    </w:p>
    <w:p w14:paraId="78DD1756">
      <w:pPr>
        <w:pStyle w:val="56"/>
        <w:bidi w:val="0"/>
        <w:rPr>
          <w:rFonts w:hint="eastAsia" w:ascii="宋体" w:hAnsi="宋体" w:eastAsia="宋体" w:cs="宋体"/>
        </w:rPr>
      </w:pPr>
      <w:r>
        <w:rPr>
          <w:rFonts w:hint="eastAsia" w:ascii="宋体" w:hAnsi="宋体" w:eastAsia="宋体" w:cs="宋体"/>
        </w:rPr>
        <w:t xml:space="preserve">六六六、滴滴涕、毒杀芬、二溴氯丙烷、杀虫脒、二溴乙烷、除草醚、艾氏剂、狄氏剂、汞制剂、砷类、铅类、敌枯双、氟乙酰胺、甘氟、毒鼠强、氟乙酸钠、毒鼠硅、甲胺磷、对硫磷、甲基对硫磷、久效磷、磷胺、苯线磷、地虫硫磷、甲基硫环磷、磷化钙、磷化镁、磷化锌、硫线磷、蝇毒磷、治螟磷、特丁硫磷、氯磺隆、胺苯磺隆、甲磺隆、福美胂、福美甲胂、三氯杀螨醇、林丹、硫丹、溴甲烷、氟虫胺、杀扑磷、百草枯、2,4-滴丁酯 </w:t>
      </w:r>
    </w:p>
    <w:p w14:paraId="05117A49">
      <w:pPr>
        <w:pStyle w:val="56"/>
        <w:bidi w:val="0"/>
      </w:pPr>
      <w:r>
        <w:rPr>
          <w:rFonts w:hint="eastAsia" w:ascii="宋体" w:hAnsi="宋体" w:eastAsia="宋体" w:cs="宋体"/>
        </w:rPr>
        <w:t>注：氟虫胺自2020年1月1日起禁止使用。百草枯可溶胶剂自2020年9月26日起禁止使用。2,4-滴丁酯自2023年1月29日起禁止使用。溴甲烷可用于“检疫熏蒸处理”。杀扑磷已无制剂登记</w:t>
      </w:r>
      <w:r>
        <w:rPr>
          <w:rFonts w:hint="eastAsia"/>
        </w:rPr>
        <w:t>。</w:t>
      </w:r>
    </w:p>
    <w:p w14:paraId="79110660">
      <w:pPr>
        <w:pStyle w:val="78"/>
        <w:bidi w:val="0"/>
      </w:pPr>
      <w:r>
        <w:rPr>
          <w:rFonts w:hint="eastAsia"/>
        </w:rPr>
        <w:t>在部分范围禁止使用的农药（20种）</w:t>
      </w:r>
    </w:p>
    <w:p w14:paraId="23FBBB13">
      <w:pPr>
        <w:pStyle w:val="56"/>
        <w:bidi w:val="0"/>
        <w:rPr>
          <w:rFonts w:hint="eastAsia"/>
        </w:rPr>
      </w:pPr>
      <w:r>
        <w:rPr>
          <w:rFonts w:hint="eastAsia" w:ascii="宋体" w:hAnsi="宋体" w:eastAsia="宋体" w:cs="宋体"/>
        </w:rPr>
        <w:t>部分范围禁止使用的农药应注意药食同源中药材及来自其他作物的中药材。部分范围禁止使用的农药见表A.1</w:t>
      </w:r>
      <w:r>
        <w:rPr>
          <w:rFonts w:hint="eastAsia"/>
        </w:rPr>
        <w:t>。</w:t>
      </w:r>
    </w:p>
    <w:p w14:paraId="6F1FBD5B">
      <w:pPr>
        <w:pStyle w:val="77"/>
        <w:bidi w:val="0"/>
        <w:rPr>
          <w:rFonts w:hint="eastAsia"/>
        </w:rPr>
      </w:pPr>
      <w:r>
        <w:rPr>
          <w:rFonts w:hint="eastAsia"/>
        </w:rPr>
        <w:t>部分范围禁止使用的农药</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4777"/>
        <w:gridCol w:w="4777"/>
      </w:tblGrid>
      <w:tr w14:paraId="3C4C86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4785" w:type="dxa"/>
            <w:tcBorders>
              <w:bottom w:val="single" w:color="auto" w:sz="8" w:space="0"/>
            </w:tcBorders>
            <w:vAlign w:val="center"/>
          </w:tcPr>
          <w:p w14:paraId="520A74D6">
            <w:pPr>
              <w:pStyle w:val="178"/>
              <w:bidi w:val="0"/>
              <w:spacing w:line="240" w:lineRule="auto"/>
              <w:ind w:firstLine="0" w:firstLineChars="0"/>
              <w:jc w:val="center"/>
              <w:rPr>
                <w:rFonts w:hint="eastAsia"/>
              </w:rPr>
            </w:pPr>
            <w:r>
              <w:rPr>
                <w:rFonts w:hint="eastAsia"/>
                <w:lang w:eastAsia="zh-CN"/>
              </w:rPr>
              <w:t>通用名</w:t>
            </w:r>
          </w:p>
        </w:tc>
        <w:tc>
          <w:tcPr>
            <w:tcW w:w="4785" w:type="dxa"/>
            <w:tcBorders>
              <w:bottom w:val="single" w:color="auto" w:sz="8" w:space="0"/>
            </w:tcBorders>
            <w:vAlign w:val="center"/>
          </w:tcPr>
          <w:p w14:paraId="4483358F">
            <w:pPr>
              <w:pStyle w:val="178"/>
              <w:bidi w:val="0"/>
              <w:spacing w:line="240" w:lineRule="auto"/>
              <w:ind w:firstLine="0" w:firstLineChars="0"/>
              <w:jc w:val="center"/>
              <w:rPr>
                <w:rFonts w:hint="eastAsia"/>
              </w:rPr>
            </w:pPr>
            <w:r>
              <w:rPr>
                <w:rFonts w:hint="eastAsia"/>
                <w:lang w:eastAsia="zh-CN"/>
              </w:rPr>
              <w:t>禁止使用范围</w:t>
            </w:r>
          </w:p>
        </w:tc>
      </w:tr>
      <w:tr w14:paraId="51DAC9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785" w:type="dxa"/>
            <w:tcBorders>
              <w:top w:val="single" w:color="auto" w:sz="8" w:space="0"/>
            </w:tcBorders>
            <w:vAlign w:val="center"/>
          </w:tcPr>
          <w:p w14:paraId="519708FE">
            <w:pPr>
              <w:pStyle w:val="178"/>
              <w:bidi w:val="0"/>
              <w:spacing w:line="240" w:lineRule="auto"/>
              <w:ind w:firstLine="0" w:firstLineChars="0"/>
              <w:jc w:val="left"/>
              <w:rPr>
                <w:rFonts w:hint="eastAsia"/>
              </w:rPr>
            </w:pPr>
            <w:r>
              <w:rPr>
                <w:rFonts w:hint="eastAsia"/>
                <w:lang w:eastAsia="zh-CN"/>
              </w:rPr>
              <w:t>甲拌磷、甲基异柳磷、克百威、水胺硫磷、氧乐果、灭多威、涕灭威、灭线磷</w:t>
            </w:r>
          </w:p>
        </w:tc>
        <w:tc>
          <w:tcPr>
            <w:tcW w:w="4785" w:type="dxa"/>
            <w:tcBorders>
              <w:top w:val="single" w:color="auto" w:sz="8" w:space="0"/>
            </w:tcBorders>
            <w:vAlign w:val="center"/>
          </w:tcPr>
          <w:p w14:paraId="0A3C4B3D">
            <w:pPr>
              <w:pStyle w:val="178"/>
              <w:bidi w:val="0"/>
              <w:spacing w:line="240" w:lineRule="auto"/>
              <w:ind w:firstLine="0" w:firstLineChars="0"/>
              <w:jc w:val="left"/>
              <w:rPr>
                <w:rFonts w:hint="eastAsia"/>
              </w:rPr>
            </w:pPr>
            <w:r>
              <w:rPr>
                <w:rFonts w:hint="eastAsia"/>
                <w:lang w:eastAsia="zh-CN"/>
              </w:rPr>
              <w:t>禁止在蔬菜、瓜果、茶叶、菌类、中草药材上使用，禁止用于防治卫生害虫，禁止用于水生植物的病虫害防治</w:t>
            </w:r>
          </w:p>
        </w:tc>
      </w:tr>
      <w:tr w14:paraId="1DB244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785" w:type="dxa"/>
            <w:vAlign w:val="center"/>
          </w:tcPr>
          <w:p w14:paraId="009B6E75">
            <w:pPr>
              <w:pStyle w:val="178"/>
              <w:bidi w:val="0"/>
              <w:spacing w:line="240" w:lineRule="auto"/>
              <w:ind w:firstLine="0" w:firstLineChars="0"/>
              <w:jc w:val="left"/>
              <w:rPr>
                <w:rFonts w:hint="eastAsia"/>
              </w:rPr>
            </w:pPr>
            <w:r>
              <w:rPr>
                <w:rFonts w:hint="eastAsia"/>
                <w:lang w:eastAsia="zh-CN"/>
              </w:rPr>
              <w:t>甲拌磷、甲基异柳磷、克百威 </w:t>
            </w:r>
          </w:p>
        </w:tc>
        <w:tc>
          <w:tcPr>
            <w:tcW w:w="4785" w:type="dxa"/>
            <w:vAlign w:val="center"/>
          </w:tcPr>
          <w:p w14:paraId="3AFEE902">
            <w:pPr>
              <w:pStyle w:val="178"/>
              <w:bidi w:val="0"/>
              <w:spacing w:line="240" w:lineRule="auto"/>
              <w:ind w:firstLine="0" w:firstLineChars="0"/>
              <w:jc w:val="left"/>
              <w:rPr>
                <w:rFonts w:hint="eastAsia"/>
              </w:rPr>
            </w:pPr>
            <w:r>
              <w:rPr>
                <w:rFonts w:hint="eastAsia"/>
                <w:lang w:eastAsia="zh-CN"/>
              </w:rPr>
              <w:t>禁止在甘蔗作物上使用</w:t>
            </w:r>
          </w:p>
        </w:tc>
      </w:tr>
      <w:tr w14:paraId="77A8E9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785" w:type="dxa"/>
            <w:vAlign w:val="center"/>
          </w:tcPr>
          <w:p w14:paraId="3A7D09B4">
            <w:pPr>
              <w:pStyle w:val="178"/>
              <w:bidi w:val="0"/>
              <w:spacing w:line="240" w:lineRule="auto"/>
              <w:ind w:firstLine="0" w:firstLineChars="0"/>
              <w:jc w:val="left"/>
              <w:rPr>
                <w:rFonts w:hint="eastAsia"/>
              </w:rPr>
            </w:pPr>
            <w:r>
              <w:rPr>
                <w:rFonts w:hint="eastAsia"/>
                <w:lang w:eastAsia="zh-CN"/>
              </w:rPr>
              <w:t>内吸磷、硫环磷、氯唑磷</w:t>
            </w:r>
          </w:p>
        </w:tc>
        <w:tc>
          <w:tcPr>
            <w:tcW w:w="4785" w:type="dxa"/>
            <w:vAlign w:val="center"/>
          </w:tcPr>
          <w:p w14:paraId="3D5A9444">
            <w:pPr>
              <w:pStyle w:val="178"/>
              <w:bidi w:val="0"/>
              <w:spacing w:line="240" w:lineRule="auto"/>
              <w:ind w:firstLine="0" w:firstLineChars="0"/>
              <w:jc w:val="left"/>
              <w:rPr>
                <w:rFonts w:hint="eastAsia"/>
              </w:rPr>
            </w:pPr>
            <w:r>
              <w:rPr>
                <w:rFonts w:hint="eastAsia"/>
                <w:lang w:eastAsia="zh-CN"/>
              </w:rPr>
              <w:t>禁止在蔬菜、瓜果、茶叶、中草药材上使用</w:t>
            </w:r>
          </w:p>
        </w:tc>
      </w:tr>
      <w:tr w14:paraId="23EA19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785" w:type="dxa"/>
            <w:vAlign w:val="center"/>
          </w:tcPr>
          <w:p w14:paraId="3475E246">
            <w:pPr>
              <w:pStyle w:val="178"/>
              <w:bidi w:val="0"/>
              <w:spacing w:line="240" w:lineRule="auto"/>
              <w:ind w:firstLine="0" w:firstLineChars="0"/>
              <w:jc w:val="left"/>
              <w:rPr>
                <w:rFonts w:hint="eastAsia"/>
              </w:rPr>
            </w:pPr>
            <w:r>
              <w:rPr>
                <w:rFonts w:hint="eastAsia"/>
                <w:lang w:eastAsia="zh-CN"/>
              </w:rPr>
              <w:t>乙酰甲胺磷、丁硫克百威、乐果</w:t>
            </w:r>
          </w:p>
        </w:tc>
        <w:tc>
          <w:tcPr>
            <w:tcW w:w="4785" w:type="dxa"/>
            <w:vAlign w:val="center"/>
          </w:tcPr>
          <w:p w14:paraId="7E361BA9">
            <w:pPr>
              <w:pStyle w:val="178"/>
              <w:bidi w:val="0"/>
              <w:spacing w:line="240" w:lineRule="auto"/>
              <w:ind w:firstLine="0" w:firstLineChars="0"/>
              <w:jc w:val="left"/>
              <w:rPr>
                <w:rFonts w:hint="eastAsia"/>
              </w:rPr>
            </w:pPr>
            <w:r>
              <w:rPr>
                <w:rFonts w:hint="eastAsia"/>
                <w:lang w:eastAsia="zh-CN"/>
              </w:rPr>
              <w:t>禁止在蔬菜、瓜果、茶叶、菌类和中草药材上使用</w:t>
            </w:r>
          </w:p>
        </w:tc>
      </w:tr>
      <w:tr w14:paraId="329016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785" w:type="dxa"/>
            <w:vAlign w:val="center"/>
          </w:tcPr>
          <w:p w14:paraId="09CD6CE7">
            <w:pPr>
              <w:pStyle w:val="178"/>
              <w:bidi w:val="0"/>
              <w:spacing w:line="240" w:lineRule="auto"/>
              <w:ind w:firstLine="0" w:firstLineChars="0"/>
              <w:jc w:val="left"/>
              <w:rPr>
                <w:rFonts w:hint="eastAsia"/>
              </w:rPr>
            </w:pPr>
            <w:r>
              <w:rPr>
                <w:rFonts w:hint="eastAsia"/>
                <w:lang w:eastAsia="zh-CN"/>
              </w:rPr>
              <w:t>毒死蜱、三唑磷</w:t>
            </w:r>
          </w:p>
        </w:tc>
        <w:tc>
          <w:tcPr>
            <w:tcW w:w="4785" w:type="dxa"/>
            <w:vAlign w:val="center"/>
          </w:tcPr>
          <w:p w14:paraId="541D0DBD">
            <w:pPr>
              <w:pStyle w:val="178"/>
              <w:bidi w:val="0"/>
              <w:spacing w:line="240" w:lineRule="auto"/>
              <w:ind w:firstLine="0" w:firstLineChars="0"/>
              <w:jc w:val="left"/>
              <w:rPr>
                <w:rFonts w:hint="eastAsia"/>
              </w:rPr>
            </w:pPr>
            <w:r>
              <w:rPr>
                <w:rFonts w:hint="eastAsia"/>
                <w:lang w:eastAsia="zh-CN"/>
              </w:rPr>
              <w:t>禁止在蔬菜上使用</w:t>
            </w:r>
          </w:p>
        </w:tc>
      </w:tr>
      <w:tr w14:paraId="7D8D16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785" w:type="dxa"/>
            <w:vAlign w:val="center"/>
          </w:tcPr>
          <w:p w14:paraId="44F11E46">
            <w:pPr>
              <w:pStyle w:val="178"/>
              <w:bidi w:val="0"/>
              <w:spacing w:line="240" w:lineRule="auto"/>
              <w:ind w:firstLine="0" w:firstLineChars="0"/>
              <w:jc w:val="left"/>
              <w:rPr>
                <w:rFonts w:hint="eastAsia"/>
              </w:rPr>
            </w:pPr>
            <w:r>
              <w:rPr>
                <w:rFonts w:hint="eastAsia"/>
                <w:lang w:eastAsia="zh-CN"/>
              </w:rPr>
              <w:t>丁酰肼（比久）</w:t>
            </w:r>
          </w:p>
        </w:tc>
        <w:tc>
          <w:tcPr>
            <w:tcW w:w="4785" w:type="dxa"/>
            <w:vAlign w:val="center"/>
          </w:tcPr>
          <w:p w14:paraId="5E512E4B">
            <w:pPr>
              <w:pStyle w:val="178"/>
              <w:bidi w:val="0"/>
              <w:spacing w:line="240" w:lineRule="auto"/>
              <w:ind w:firstLine="0" w:firstLineChars="0"/>
              <w:jc w:val="left"/>
              <w:rPr>
                <w:rFonts w:hint="eastAsia"/>
              </w:rPr>
            </w:pPr>
            <w:r>
              <w:rPr>
                <w:rFonts w:hint="eastAsia"/>
                <w:lang w:eastAsia="zh-CN"/>
              </w:rPr>
              <w:t>禁止在花生上使用</w:t>
            </w:r>
          </w:p>
        </w:tc>
      </w:tr>
      <w:tr w14:paraId="4EBB85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785" w:type="dxa"/>
            <w:vAlign w:val="center"/>
          </w:tcPr>
          <w:p w14:paraId="1E0F8EDB">
            <w:pPr>
              <w:pStyle w:val="178"/>
              <w:bidi w:val="0"/>
              <w:spacing w:line="240" w:lineRule="auto"/>
              <w:ind w:firstLine="0" w:firstLineChars="0"/>
              <w:jc w:val="left"/>
              <w:rPr>
                <w:rFonts w:hint="eastAsia"/>
              </w:rPr>
            </w:pPr>
            <w:r>
              <w:rPr>
                <w:rFonts w:hint="eastAsia"/>
                <w:lang w:eastAsia="zh-CN"/>
              </w:rPr>
              <w:t>氰戊菊酯</w:t>
            </w:r>
          </w:p>
        </w:tc>
        <w:tc>
          <w:tcPr>
            <w:tcW w:w="4785" w:type="dxa"/>
            <w:vAlign w:val="center"/>
          </w:tcPr>
          <w:p w14:paraId="55F97E32">
            <w:pPr>
              <w:pStyle w:val="178"/>
              <w:bidi w:val="0"/>
              <w:spacing w:line="240" w:lineRule="auto"/>
              <w:ind w:firstLine="0" w:firstLineChars="0"/>
              <w:jc w:val="left"/>
              <w:rPr>
                <w:rFonts w:hint="eastAsia"/>
              </w:rPr>
            </w:pPr>
            <w:r>
              <w:rPr>
                <w:rFonts w:hint="eastAsia"/>
                <w:lang w:eastAsia="zh-CN"/>
              </w:rPr>
              <w:t>禁止在茶叶上使用</w:t>
            </w:r>
          </w:p>
        </w:tc>
      </w:tr>
      <w:tr w14:paraId="1F7682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785" w:type="dxa"/>
            <w:vAlign w:val="center"/>
          </w:tcPr>
          <w:p w14:paraId="4D2D3BE1">
            <w:pPr>
              <w:pStyle w:val="178"/>
              <w:bidi w:val="0"/>
              <w:spacing w:line="240" w:lineRule="auto"/>
              <w:ind w:firstLine="0" w:firstLineChars="0"/>
              <w:jc w:val="left"/>
              <w:rPr>
                <w:rFonts w:hint="eastAsia"/>
              </w:rPr>
            </w:pPr>
            <w:r>
              <w:rPr>
                <w:rFonts w:hint="eastAsia"/>
                <w:lang w:eastAsia="zh-CN"/>
              </w:rPr>
              <w:t>氟虫腈</w:t>
            </w:r>
          </w:p>
        </w:tc>
        <w:tc>
          <w:tcPr>
            <w:tcW w:w="4785" w:type="dxa"/>
            <w:vAlign w:val="center"/>
          </w:tcPr>
          <w:p w14:paraId="5D3AAEF6">
            <w:pPr>
              <w:pStyle w:val="178"/>
              <w:bidi w:val="0"/>
              <w:spacing w:line="240" w:lineRule="auto"/>
              <w:ind w:firstLine="0" w:firstLineChars="0"/>
              <w:jc w:val="left"/>
              <w:rPr>
                <w:rFonts w:hint="eastAsia"/>
              </w:rPr>
            </w:pPr>
            <w:r>
              <w:rPr>
                <w:rFonts w:hint="eastAsia"/>
                <w:lang w:eastAsia="zh-CN"/>
              </w:rPr>
              <w:t>禁止在所有农作物上使用（玉米等部分旱田种子包衣除外）</w:t>
            </w:r>
          </w:p>
        </w:tc>
      </w:tr>
      <w:tr w14:paraId="7AE88E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785" w:type="dxa"/>
            <w:vAlign w:val="center"/>
          </w:tcPr>
          <w:p w14:paraId="7F1623B4">
            <w:pPr>
              <w:pStyle w:val="178"/>
              <w:bidi w:val="0"/>
              <w:spacing w:line="240" w:lineRule="auto"/>
              <w:ind w:firstLine="0" w:firstLineChars="0"/>
              <w:jc w:val="left"/>
              <w:rPr>
                <w:rFonts w:hint="eastAsia"/>
              </w:rPr>
            </w:pPr>
            <w:r>
              <w:rPr>
                <w:rFonts w:hint="eastAsia"/>
                <w:lang w:eastAsia="zh-CN"/>
              </w:rPr>
              <w:t>氟苯虫酰胺</w:t>
            </w:r>
          </w:p>
        </w:tc>
        <w:tc>
          <w:tcPr>
            <w:tcW w:w="4785" w:type="dxa"/>
            <w:vAlign w:val="center"/>
          </w:tcPr>
          <w:p w14:paraId="42F70263">
            <w:pPr>
              <w:pStyle w:val="178"/>
              <w:bidi w:val="0"/>
              <w:spacing w:line="240" w:lineRule="auto"/>
              <w:ind w:firstLine="0" w:firstLineChars="0"/>
              <w:jc w:val="left"/>
              <w:rPr>
                <w:rFonts w:hint="eastAsia"/>
              </w:rPr>
            </w:pPr>
            <w:r>
              <w:rPr>
                <w:rFonts w:hint="eastAsia"/>
                <w:lang w:eastAsia="zh-CN"/>
              </w:rPr>
              <w:t>禁止在水稻上使用</w:t>
            </w:r>
          </w:p>
        </w:tc>
      </w:tr>
    </w:tbl>
    <w:p w14:paraId="5A3BF474">
      <w:pPr>
        <w:pStyle w:val="56"/>
        <w:bidi w:val="0"/>
        <w:rPr>
          <w:rFonts w:hint="eastAsia"/>
        </w:rPr>
      </w:pPr>
    </w:p>
    <w:p w14:paraId="0E63123D">
      <w:pPr>
        <w:pStyle w:val="211"/>
        <w:bidi w:val="0"/>
        <w:rPr>
          <w:rFonts w:hint="eastAsia"/>
        </w:rPr>
      </w:pPr>
      <w:r>
        <w:rPr>
          <w:rFonts w:hint="eastAsia"/>
        </w:rPr>
        <w:t>本附录来自2019年中华人民共和国农业农村部官方发布的《禁限用农药名录》http://www.zzys.moa.gov.cn/gzdt/201911/t20191129_6332604.htm</w:t>
      </w:r>
      <w:r>
        <w:rPr>
          <w:rFonts w:hint="eastAsia"/>
          <w:lang w:eastAsia="zh-CN"/>
        </w:rPr>
        <w:t>。</w:t>
      </w:r>
    </w:p>
    <w:p w14:paraId="5FB6E687">
      <w:pPr>
        <w:pStyle w:val="56"/>
        <w:bidi w:val="0"/>
        <w:rPr>
          <w:rFonts w:hint="eastAsia"/>
        </w:rPr>
      </w:pPr>
    </w:p>
    <w:p w14:paraId="7EFA9CD9">
      <w:pPr>
        <w:pStyle w:val="56"/>
        <w:bidi w:val="0"/>
        <w:rPr>
          <w:rFonts w:hint="eastAsia"/>
        </w:rPr>
      </w:pPr>
    </w:p>
    <w:p w14:paraId="3B79288D">
      <w:pPr>
        <w:pStyle w:val="56"/>
        <w:bidi w:val="0"/>
        <w:rPr>
          <w:rFonts w:hint="eastAsia"/>
        </w:rPr>
      </w:pPr>
    </w:p>
    <w:p w14:paraId="01465967">
      <w:pPr>
        <w:pStyle w:val="56"/>
        <w:bidi w:val="0"/>
        <w:rPr>
          <w:rFonts w:hint="eastAsia"/>
        </w:rPr>
      </w:pPr>
    </w:p>
    <w:p w14:paraId="518C06A7">
      <w:pPr>
        <w:pStyle w:val="56"/>
        <w:bidi w:val="0"/>
        <w:rPr>
          <w:rFonts w:hint="eastAsia"/>
        </w:rPr>
      </w:pPr>
    </w:p>
    <w:p w14:paraId="61FF3AA5">
      <w:pPr>
        <w:pStyle w:val="56"/>
        <w:bidi w:val="0"/>
        <w:rPr>
          <w:rFonts w:hint="eastAsia"/>
        </w:rPr>
      </w:pPr>
    </w:p>
    <w:p w14:paraId="159308A8">
      <w:pPr>
        <w:pStyle w:val="56"/>
        <w:bidi w:val="0"/>
        <w:rPr>
          <w:rFonts w:hint="eastAsia"/>
        </w:rPr>
      </w:pPr>
    </w:p>
    <w:p w14:paraId="79E45F69">
      <w:pPr>
        <w:pStyle w:val="56"/>
        <w:bidi w:val="0"/>
        <w:rPr>
          <w:rFonts w:hint="eastAsia"/>
        </w:rPr>
        <w:sectPr>
          <w:pgSz w:w="11906" w:h="16838"/>
          <w:pgMar w:top="1928" w:right="1134" w:bottom="1134" w:left="1134" w:header="1418" w:footer="1134" w:gutter="284"/>
          <w:pgBorders>
            <w:top w:val="none" w:sz="0" w:space="0"/>
            <w:left w:val="none" w:sz="0" w:space="0"/>
            <w:bottom w:val="none" w:sz="0" w:space="0"/>
            <w:right w:val="none" w:sz="0" w:space="0"/>
          </w:pgBorders>
          <w:pgNumType w:fmt="decimal"/>
          <w:cols w:space="425" w:num="1"/>
          <w:formProt w:val="0"/>
          <w:docGrid w:linePitch="312" w:charSpace="0"/>
        </w:sectPr>
      </w:pPr>
    </w:p>
    <w:p w14:paraId="6DAB1615">
      <w:pPr>
        <w:pStyle w:val="198"/>
        <w:bidi w:val="0"/>
        <w:rPr>
          <w:rFonts w:hint="eastAsia"/>
        </w:rPr>
      </w:pPr>
    </w:p>
    <w:p w14:paraId="7F1468CF">
      <w:pPr>
        <w:pStyle w:val="199"/>
        <w:bidi w:val="0"/>
        <w:rPr>
          <w:rFonts w:hint="eastAsia"/>
        </w:rPr>
      </w:pPr>
    </w:p>
    <w:p w14:paraId="1AF924C8">
      <w:pPr>
        <w:pStyle w:val="76"/>
        <w:bidi w:val="0"/>
        <w:rPr>
          <w:rFonts w:hint="eastAsia"/>
        </w:rPr>
      </w:pPr>
      <w:bookmarkStart w:id="70" w:name="_Toc10945"/>
      <w:bookmarkStart w:id="71" w:name="_Toc7433"/>
      <w:r>
        <w:rPr>
          <w:rFonts w:hint="eastAsia"/>
        </w:rPr>
        <w:br w:type="textWrapping"/>
      </w:r>
      <w:r>
        <w:rPr>
          <w:rFonts w:hint="eastAsia"/>
          <w:lang w:eastAsia="zh-CN"/>
        </w:rPr>
        <w:t>（资料性）</w:t>
      </w:r>
      <w:r>
        <w:rPr>
          <w:rFonts w:hint="eastAsia"/>
          <w:lang w:eastAsia="zh-CN"/>
        </w:rPr>
        <w:br w:type="textWrapping"/>
      </w:r>
      <w:r>
        <w:rPr>
          <w:rFonts w:hint="eastAsia"/>
          <w:lang w:eastAsia="zh-CN"/>
        </w:rPr>
        <w:t>益智主要病虫害防治的参考方法</w:t>
      </w:r>
      <w:bookmarkEnd w:id="70"/>
      <w:bookmarkEnd w:id="71"/>
    </w:p>
    <w:p w14:paraId="047A1EA9">
      <w:pPr>
        <w:pStyle w:val="78"/>
        <w:numPr>
          <w:ilvl w:val="1"/>
          <w:numId w:val="0"/>
        </w:numPr>
        <w:bidi w:val="0"/>
        <w:ind w:leftChars="0"/>
        <w:rPr>
          <w:rFonts w:hint="eastAsia" w:ascii="宋体" w:hAnsi="宋体" w:eastAsia="宋体" w:cs="宋体"/>
        </w:rPr>
      </w:pPr>
      <w:r>
        <w:rPr>
          <w:rFonts w:hint="eastAsia" w:ascii="宋体" w:hAnsi="宋体" w:eastAsia="宋体" w:cs="宋体"/>
        </w:rPr>
        <w:t>益智主要病虫害防治的参考方法见表B.1</w:t>
      </w:r>
      <w:r>
        <w:rPr>
          <w:rFonts w:hint="eastAsia" w:ascii="宋体" w:hAnsi="宋体" w:eastAsia="宋体" w:cs="宋体"/>
          <w:lang w:eastAsia="zh-CN"/>
        </w:rPr>
        <w:t>。</w:t>
      </w:r>
    </w:p>
    <w:p w14:paraId="1EEAEC64">
      <w:pPr>
        <w:pStyle w:val="77"/>
        <w:bidi w:val="0"/>
        <w:rPr>
          <w:rFonts w:hint="eastAsia"/>
        </w:rPr>
      </w:pPr>
      <w:r>
        <w:rPr>
          <w:rFonts w:hint="eastAsia"/>
        </w:rPr>
        <w:t>益智主要病虫害防治的参考方法</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2387"/>
        <w:gridCol w:w="2388"/>
        <w:gridCol w:w="2389"/>
        <w:gridCol w:w="2390"/>
      </w:tblGrid>
      <w:tr w14:paraId="63DBE8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2392" w:type="dxa"/>
            <w:tcBorders>
              <w:bottom w:val="single" w:color="auto" w:sz="8" w:space="0"/>
            </w:tcBorders>
            <w:vAlign w:val="top"/>
          </w:tcPr>
          <w:p w14:paraId="2B71C849">
            <w:pPr>
              <w:spacing w:line="360" w:lineRule="auto"/>
              <w:jc w:val="center"/>
              <w:rPr>
                <w:rFonts w:hint="eastAsia" w:ascii="宋体" w:hAnsi="宋体" w:eastAsia="宋体" w:cs="宋体"/>
              </w:rPr>
            </w:pPr>
            <w:r>
              <w:rPr>
                <w:rFonts w:hint="eastAsia" w:ascii="宋体" w:hAnsi="宋体" w:eastAsia="宋体" w:cs="宋体"/>
                <w:sz w:val="21"/>
                <w:szCs w:val="21"/>
                <w:lang w:eastAsia="zh-CN"/>
              </w:rPr>
              <w:t>病虫害名称</w:t>
            </w:r>
          </w:p>
        </w:tc>
        <w:tc>
          <w:tcPr>
            <w:tcW w:w="2392" w:type="dxa"/>
            <w:tcBorders>
              <w:bottom w:val="single" w:color="auto" w:sz="8" w:space="0"/>
            </w:tcBorders>
            <w:vAlign w:val="top"/>
          </w:tcPr>
          <w:p w14:paraId="2656A16C">
            <w:pPr>
              <w:spacing w:line="360" w:lineRule="auto"/>
              <w:jc w:val="center"/>
              <w:rPr>
                <w:rFonts w:hint="eastAsia" w:ascii="宋体" w:hAnsi="宋体" w:eastAsia="宋体" w:cs="宋体"/>
              </w:rPr>
            </w:pPr>
            <w:r>
              <w:rPr>
                <w:rFonts w:hint="eastAsia" w:ascii="宋体" w:hAnsi="宋体" w:eastAsia="宋体" w:cs="宋体"/>
                <w:sz w:val="21"/>
                <w:szCs w:val="21"/>
                <w:lang w:val="en-US" w:eastAsia="zh-CN"/>
              </w:rPr>
              <w:t>危害部位</w:t>
            </w:r>
          </w:p>
        </w:tc>
        <w:tc>
          <w:tcPr>
            <w:tcW w:w="2393" w:type="dxa"/>
            <w:tcBorders>
              <w:bottom w:val="single" w:color="auto" w:sz="8" w:space="0"/>
            </w:tcBorders>
            <w:vAlign w:val="top"/>
          </w:tcPr>
          <w:p w14:paraId="490ED392">
            <w:pPr>
              <w:spacing w:line="360" w:lineRule="auto"/>
              <w:jc w:val="center"/>
              <w:rPr>
                <w:rFonts w:hint="eastAsia" w:ascii="宋体" w:hAnsi="宋体" w:eastAsia="宋体" w:cs="宋体"/>
              </w:rPr>
            </w:pPr>
            <w:r>
              <w:rPr>
                <w:rFonts w:hint="eastAsia" w:ascii="宋体" w:hAnsi="宋体" w:eastAsia="宋体" w:cs="宋体"/>
                <w:sz w:val="21"/>
                <w:szCs w:val="21"/>
                <w:lang w:val="en-US" w:eastAsia="zh-CN"/>
              </w:rPr>
              <w:t>发病或危害症状</w:t>
            </w:r>
          </w:p>
        </w:tc>
        <w:tc>
          <w:tcPr>
            <w:tcW w:w="2393" w:type="dxa"/>
            <w:tcBorders>
              <w:bottom w:val="single" w:color="auto" w:sz="8" w:space="0"/>
            </w:tcBorders>
            <w:vAlign w:val="top"/>
          </w:tcPr>
          <w:p w14:paraId="4D9B66FA">
            <w:pPr>
              <w:spacing w:line="360" w:lineRule="auto"/>
              <w:jc w:val="center"/>
              <w:rPr>
                <w:rFonts w:hint="eastAsia" w:ascii="宋体" w:hAnsi="宋体" w:eastAsia="宋体" w:cs="宋体"/>
              </w:rPr>
            </w:pPr>
            <w:r>
              <w:rPr>
                <w:rFonts w:hint="eastAsia" w:ascii="宋体" w:hAnsi="宋体" w:eastAsia="宋体" w:cs="宋体"/>
                <w:sz w:val="21"/>
                <w:szCs w:val="21"/>
                <w:lang w:eastAsia="zh-CN"/>
              </w:rPr>
              <w:t>防治方法</w:t>
            </w:r>
          </w:p>
        </w:tc>
      </w:tr>
      <w:tr w14:paraId="0C04E0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392" w:type="dxa"/>
            <w:tcBorders>
              <w:top w:val="single" w:color="auto" w:sz="8" w:space="0"/>
            </w:tcBorders>
            <w:vAlign w:val="center"/>
          </w:tcPr>
          <w:p w14:paraId="74D78DF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rPr>
            </w:pPr>
            <w:r>
              <w:rPr>
                <w:rFonts w:hint="eastAsia" w:ascii="宋体" w:hAnsi="宋体" w:eastAsia="宋体" w:cs="宋体"/>
                <w:sz w:val="21"/>
                <w:szCs w:val="21"/>
                <w:lang w:val="en-US" w:eastAsia="zh-CN"/>
              </w:rPr>
              <w:t>立枯病</w:t>
            </w:r>
          </w:p>
        </w:tc>
        <w:tc>
          <w:tcPr>
            <w:tcW w:w="2392" w:type="dxa"/>
            <w:tcBorders>
              <w:top w:val="single" w:color="auto" w:sz="8" w:space="0"/>
            </w:tcBorders>
            <w:vAlign w:val="center"/>
          </w:tcPr>
          <w:p w14:paraId="6A24D12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rPr>
            </w:pPr>
            <w:r>
              <w:rPr>
                <w:rFonts w:hint="eastAsia" w:ascii="宋体" w:hAnsi="宋体" w:eastAsia="宋体" w:cs="宋体"/>
                <w:sz w:val="21"/>
                <w:szCs w:val="21"/>
                <w:lang w:val="en-US" w:eastAsia="zh-CN"/>
              </w:rPr>
              <w:t>叶片及植株</w:t>
            </w:r>
          </w:p>
        </w:tc>
        <w:tc>
          <w:tcPr>
            <w:tcW w:w="2393" w:type="dxa"/>
            <w:tcBorders>
              <w:top w:val="single" w:color="auto" w:sz="8" w:space="0"/>
            </w:tcBorders>
            <w:vAlign w:val="center"/>
          </w:tcPr>
          <w:p w14:paraId="445E2E7A">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eastAsia" w:ascii="宋体" w:hAnsi="宋体" w:eastAsia="宋体" w:cs="宋体"/>
              </w:rPr>
            </w:pPr>
            <w:r>
              <w:rPr>
                <w:rFonts w:hint="eastAsia" w:ascii="宋体" w:hAnsi="宋体" w:eastAsia="宋体" w:cs="宋体"/>
                <w:sz w:val="21"/>
                <w:szCs w:val="21"/>
                <w:lang w:val="en-US" w:eastAsia="zh-CN"/>
              </w:rPr>
              <w:t>幼苗叶片或叶鞘初期出现红褐色近圆形小斑点</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继而病斑不断扩大形成不规则形的褐色大斑块</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斑块背面略呈灰绿色云纹状</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最后</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病斑蔓延及全叶及所有叶片</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直至整株变褐枯死</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枯叶下垂呈立枯症状</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高湿条件下</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枯叶上产生很多颗粒状小菌核</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菌核初为白色</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后变褐色,幷与周围菌丝相连</w:t>
            </w:r>
            <w:r>
              <w:rPr>
                <w:rFonts w:hint="eastAsia" w:ascii="宋体" w:hAnsi="宋体" w:cs="宋体"/>
                <w:sz w:val="21"/>
                <w:szCs w:val="21"/>
                <w:lang w:val="en-US" w:eastAsia="zh-CN"/>
              </w:rPr>
              <w:t>。</w:t>
            </w:r>
          </w:p>
        </w:tc>
        <w:tc>
          <w:tcPr>
            <w:tcW w:w="2393" w:type="dxa"/>
            <w:tcBorders>
              <w:top w:val="single" w:color="auto" w:sz="8" w:space="0"/>
            </w:tcBorders>
            <w:vAlign w:val="center"/>
          </w:tcPr>
          <w:p w14:paraId="098C21CC">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避免苗圃积水</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适当透光</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培育壮苗</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及时拔除患病植株。</w:t>
            </w:r>
          </w:p>
          <w:p w14:paraId="4A7D47DB">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叶枯唑叶面喷施</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按农药标签使用。</w:t>
            </w:r>
          </w:p>
          <w:p w14:paraId="3C999B81">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eastAsia" w:ascii="宋体" w:hAnsi="宋体" w:eastAsia="宋体" w:cs="宋体"/>
              </w:rPr>
            </w:pPr>
            <w:r>
              <w:rPr>
                <w:rFonts w:hint="eastAsia" w:ascii="宋体" w:hAnsi="宋体" w:eastAsia="宋体" w:cs="宋体"/>
                <w:sz w:val="21"/>
                <w:szCs w:val="21"/>
                <w:lang w:val="en-US" w:eastAsia="zh-CN"/>
              </w:rPr>
              <w:t>最后一次喷施距采收期不少于5</w:t>
            </w:r>
            <w:r>
              <w:rPr>
                <w:rFonts w:hint="eastAsia" w:ascii="宋体" w:hAnsi="宋体" w:eastAsia="宋体" w:cs="宋体"/>
                <w:sz w:val="21"/>
                <w:szCs w:val="21"/>
                <w:vertAlign w:val="superscript"/>
                <w:lang w:val="en-US" w:eastAsia="zh-CN"/>
              </w:rPr>
              <w:t xml:space="preserve"> </w:t>
            </w:r>
            <w:r>
              <w:rPr>
                <w:rFonts w:hint="eastAsia" w:ascii="宋体" w:hAnsi="宋体" w:eastAsia="宋体" w:cs="宋体"/>
                <w:sz w:val="21"/>
                <w:szCs w:val="21"/>
                <w:lang w:val="en-US" w:eastAsia="zh-CN"/>
              </w:rPr>
              <w:t>d</w:t>
            </w:r>
            <w:r>
              <w:rPr>
                <w:rFonts w:hint="eastAsia" w:ascii="宋体" w:hAnsi="宋体" w:cs="宋体"/>
                <w:sz w:val="21"/>
                <w:szCs w:val="21"/>
                <w:lang w:val="en-US" w:eastAsia="zh-CN"/>
              </w:rPr>
              <w:t>。</w:t>
            </w:r>
          </w:p>
        </w:tc>
      </w:tr>
      <w:tr w14:paraId="19B1FD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392" w:type="dxa"/>
            <w:vAlign w:val="center"/>
          </w:tcPr>
          <w:p w14:paraId="0560410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rPr>
            </w:pPr>
            <w:r>
              <w:rPr>
                <w:rFonts w:hint="eastAsia" w:ascii="宋体" w:hAnsi="宋体" w:eastAsia="宋体" w:cs="宋体"/>
                <w:sz w:val="21"/>
                <w:szCs w:val="21"/>
                <w:lang w:val="en-US" w:eastAsia="zh-CN"/>
              </w:rPr>
              <w:t>根腐病</w:t>
            </w:r>
          </w:p>
        </w:tc>
        <w:tc>
          <w:tcPr>
            <w:tcW w:w="2392" w:type="dxa"/>
            <w:vAlign w:val="center"/>
          </w:tcPr>
          <w:p w14:paraId="7C7EAFC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rPr>
            </w:pPr>
            <w:r>
              <w:rPr>
                <w:rFonts w:hint="eastAsia" w:ascii="宋体" w:hAnsi="宋体" w:eastAsia="宋体" w:cs="宋体"/>
                <w:sz w:val="21"/>
                <w:szCs w:val="21"/>
                <w:lang w:val="en-US" w:eastAsia="zh-CN"/>
              </w:rPr>
              <w:t>根茎</w:t>
            </w:r>
          </w:p>
        </w:tc>
        <w:tc>
          <w:tcPr>
            <w:tcW w:w="2393" w:type="dxa"/>
            <w:vAlign w:val="center"/>
          </w:tcPr>
          <w:p w14:paraId="4D59D6CB">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eastAsia" w:ascii="宋体" w:hAnsi="宋体" w:eastAsia="宋体" w:cs="宋体"/>
              </w:rPr>
            </w:pPr>
            <w:r>
              <w:rPr>
                <w:rFonts w:hint="eastAsia" w:ascii="宋体" w:hAnsi="宋体" w:eastAsia="宋体" w:cs="宋体"/>
                <w:sz w:val="21"/>
                <w:szCs w:val="21"/>
                <w:lang w:val="en-US" w:eastAsia="zh-CN"/>
              </w:rPr>
              <w:t>根茎基部腐烂</w:t>
            </w:r>
            <w:r>
              <w:rPr>
                <w:rFonts w:hint="eastAsia" w:ascii="宋体" w:hAnsi="宋体" w:cs="宋体"/>
                <w:sz w:val="21"/>
                <w:szCs w:val="21"/>
                <w:lang w:val="en-US" w:eastAsia="zh-CN"/>
              </w:rPr>
              <w:t>。</w:t>
            </w:r>
          </w:p>
        </w:tc>
        <w:tc>
          <w:tcPr>
            <w:tcW w:w="2393" w:type="dxa"/>
            <w:vAlign w:val="center"/>
          </w:tcPr>
          <w:p w14:paraId="5B29DACB">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改善通风透光条件,及时开沟排水，适当增加光照</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发病初期,拔除病株,撒上石灰消毒杀菌。</w:t>
            </w:r>
          </w:p>
          <w:p w14:paraId="3AA94521">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eastAsia" w:ascii="宋体" w:hAnsi="宋体" w:eastAsia="宋体" w:cs="宋体"/>
              </w:rPr>
            </w:pPr>
            <w:r>
              <w:rPr>
                <w:rFonts w:hint="eastAsia" w:ascii="宋体" w:hAnsi="宋体" w:eastAsia="宋体" w:cs="宋体"/>
                <w:sz w:val="21"/>
                <w:szCs w:val="21"/>
                <w:lang w:val="en-US" w:eastAsia="zh-CN"/>
              </w:rPr>
              <w:t>硫酸铜液进行土壤消毒,叶面喷1:1:100波尔多液</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甲霜灵或多菌灵叶面喷施,按农药标签使用。最后一次喷施距采收期不少于5</w:t>
            </w:r>
            <w:r>
              <w:rPr>
                <w:rFonts w:hint="eastAsia" w:ascii="宋体" w:hAnsi="宋体" w:eastAsia="宋体" w:cs="宋体"/>
                <w:sz w:val="21"/>
                <w:szCs w:val="21"/>
                <w:vertAlign w:val="superscript"/>
                <w:lang w:val="en-US" w:eastAsia="zh-CN"/>
              </w:rPr>
              <w:t xml:space="preserve"> </w:t>
            </w:r>
            <w:r>
              <w:rPr>
                <w:rFonts w:hint="eastAsia" w:ascii="宋体" w:hAnsi="宋体" w:eastAsia="宋体" w:cs="宋体"/>
                <w:sz w:val="21"/>
                <w:szCs w:val="21"/>
                <w:lang w:val="en-US" w:eastAsia="zh-CN"/>
              </w:rPr>
              <w:t>d</w:t>
            </w:r>
            <w:r>
              <w:rPr>
                <w:rFonts w:hint="eastAsia" w:ascii="宋体" w:hAnsi="宋体" w:cs="宋体"/>
                <w:sz w:val="21"/>
                <w:szCs w:val="21"/>
                <w:lang w:val="en-US" w:eastAsia="zh-CN"/>
              </w:rPr>
              <w:t>。</w:t>
            </w:r>
          </w:p>
        </w:tc>
      </w:tr>
      <w:tr w14:paraId="1AEA7A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392" w:type="dxa"/>
            <w:vAlign w:val="center"/>
          </w:tcPr>
          <w:p w14:paraId="3B22842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rPr>
            </w:pPr>
            <w:r>
              <w:rPr>
                <w:rFonts w:hint="eastAsia" w:ascii="宋体" w:hAnsi="宋体" w:eastAsia="宋体" w:cs="宋体"/>
                <w:sz w:val="21"/>
                <w:szCs w:val="21"/>
                <w:lang w:val="en-US" w:eastAsia="zh-CN"/>
              </w:rPr>
              <w:t>根结线虫病</w:t>
            </w:r>
          </w:p>
        </w:tc>
        <w:tc>
          <w:tcPr>
            <w:tcW w:w="2392" w:type="dxa"/>
            <w:vAlign w:val="center"/>
          </w:tcPr>
          <w:p w14:paraId="4C735D5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rPr>
            </w:pPr>
            <w:r>
              <w:rPr>
                <w:rFonts w:hint="eastAsia" w:ascii="宋体" w:hAnsi="宋体" w:eastAsia="宋体" w:cs="宋体"/>
                <w:sz w:val="21"/>
                <w:szCs w:val="21"/>
                <w:lang w:val="en-US" w:eastAsia="zh-CN"/>
              </w:rPr>
              <w:t>根</w:t>
            </w:r>
          </w:p>
        </w:tc>
        <w:tc>
          <w:tcPr>
            <w:tcW w:w="2393" w:type="dxa"/>
            <w:vAlign w:val="center"/>
          </w:tcPr>
          <w:p w14:paraId="3E653DEE">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eastAsia" w:ascii="宋体" w:hAnsi="宋体" w:eastAsia="宋体" w:cs="宋体"/>
              </w:rPr>
            </w:pPr>
            <w:r>
              <w:rPr>
                <w:rFonts w:hint="eastAsia" w:ascii="宋体" w:hAnsi="宋体" w:eastAsia="宋体" w:cs="宋体"/>
                <w:sz w:val="21"/>
                <w:szCs w:val="21"/>
                <w:lang w:val="en-US" w:eastAsia="zh-CN"/>
              </w:rPr>
              <w:t>形成很多大小不等、形状不规则的瘤状虫瘿(根瘤)。虫瘿初为白色</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后变浅褐色</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单生或连接成串珠状。剖开虫瘿</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肉眼可见到乳白色小颗粒(即雌虫)。重病株矮小</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叶色褪绿</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叶缘卷曲</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无光泽呈失水缺肥状态</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终至死亡</w:t>
            </w:r>
            <w:r>
              <w:rPr>
                <w:rFonts w:hint="eastAsia" w:ascii="宋体" w:hAnsi="宋体" w:cs="宋体"/>
                <w:sz w:val="21"/>
                <w:szCs w:val="21"/>
                <w:lang w:val="en-US" w:eastAsia="zh-CN"/>
              </w:rPr>
              <w:t>。</w:t>
            </w:r>
          </w:p>
        </w:tc>
        <w:tc>
          <w:tcPr>
            <w:tcW w:w="2393" w:type="dxa"/>
            <w:vAlign w:val="center"/>
          </w:tcPr>
          <w:p w14:paraId="70EFD6B7">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基质暴晒2</w:t>
            </w:r>
            <w:r>
              <w:rPr>
                <w:rFonts w:hint="eastAsia" w:ascii="宋体" w:hAnsi="宋体" w:eastAsia="宋体" w:cs="宋体"/>
                <w:sz w:val="21"/>
                <w:szCs w:val="21"/>
                <w:vertAlign w:val="superscript"/>
                <w:lang w:val="en-US" w:eastAsia="zh-CN"/>
              </w:rPr>
              <w:t xml:space="preserve"> </w:t>
            </w:r>
            <w:r>
              <w:rPr>
                <w:rFonts w:hint="eastAsia" w:ascii="宋体" w:hAnsi="宋体" w:eastAsia="宋体" w:cs="宋体"/>
                <w:sz w:val="21"/>
                <w:szCs w:val="21"/>
                <w:lang w:val="en-US" w:eastAsia="zh-CN"/>
              </w:rPr>
              <w:t>d</w:t>
            </w:r>
            <w:r>
              <w:rPr>
                <w:rFonts w:hint="eastAsia" w:ascii="宋体" w:hAnsi="宋体" w:eastAsia="宋体" w:cs="宋体"/>
              </w:rPr>
              <w:t>～</w:t>
            </w:r>
            <w:r>
              <w:rPr>
                <w:rFonts w:hint="eastAsia" w:ascii="宋体" w:hAnsi="宋体" w:eastAsia="宋体" w:cs="宋体"/>
                <w:sz w:val="21"/>
                <w:szCs w:val="21"/>
                <w:lang w:val="en-US" w:eastAsia="zh-CN"/>
              </w:rPr>
              <w:t>3</w:t>
            </w:r>
            <w:r>
              <w:rPr>
                <w:rFonts w:hint="eastAsia" w:ascii="宋体" w:hAnsi="宋体" w:eastAsia="宋体" w:cs="宋体"/>
                <w:sz w:val="21"/>
                <w:szCs w:val="21"/>
                <w:vertAlign w:val="superscript"/>
                <w:lang w:val="en-US" w:eastAsia="zh-CN"/>
              </w:rPr>
              <w:t xml:space="preserve"> </w:t>
            </w:r>
            <w:r>
              <w:rPr>
                <w:rFonts w:hint="eastAsia" w:ascii="宋体" w:hAnsi="宋体" w:eastAsia="宋体" w:cs="宋体"/>
                <w:sz w:val="21"/>
                <w:szCs w:val="21"/>
                <w:lang w:val="en-US" w:eastAsia="zh-CN"/>
              </w:rPr>
              <w:t>d，施足基肥</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合理使用肥料</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培育壮苗。</w:t>
            </w:r>
          </w:p>
          <w:p w14:paraId="002007FB">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eastAsia" w:ascii="宋体" w:hAnsi="宋体" w:eastAsia="宋体" w:cs="宋体"/>
              </w:rPr>
            </w:pPr>
            <w:r>
              <w:rPr>
                <w:rFonts w:hint="eastAsia" w:ascii="宋体" w:hAnsi="宋体" w:eastAsia="宋体" w:cs="宋体"/>
                <w:sz w:val="21"/>
                <w:szCs w:val="21"/>
                <w:lang w:val="en-US" w:eastAsia="zh-CN"/>
              </w:rPr>
              <w:t>施噻唑膦或阿维菌素叶面喷施,按农药标签使用。最后一次喷施距采收期不少干5</w:t>
            </w:r>
            <w:r>
              <w:rPr>
                <w:rFonts w:hint="eastAsia" w:ascii="宋体" w:hAnsi="宋体" w:cs="宋体"/>
                <w:sz w:val="21"/>
                <w:szCs w:val="21"/>
                <w:vertAlign w:val="superscript"/>
                <w:lang w:val="en-US" w:eastAsia="zh-CN"/>
              </w:rPr>
              <w:t xml:space="preserve"> </w:t>
            </w:r>
            <w:r>
              <w:rPr>
                <w:rFonts w:hint="eastAsia" w:ascii="宋体" w:hAnsi="宋体" w:eastAsia="宋体" w:cs="宋体"/>
                <w:sz w:val="21"/>
                <w:szCs w:val="21"/>
                <w:lang w:val="en-US" w:eastAsia="zh-CN"/>
              </w:rPr>
              <w:t>d</w:t>
            </w:r>
            <w:r>
              <w:rPr>
                <w:rFonts w:hint="eastAsia" w:ascii="宋体" w:hAnsi="宋体" w:cs="宋体"/>
                <w:sz w:val="21"/>
                <w:szCs w:val="21"/>
                <w:lang w:val="en-US" w:eastAsia="zh-CN"/>
              </w:rPr>
              <w:t>。</w:t>
            </w:r>
          </w:p>
        </w:tc>
      </w:tr>
      <w:tr w14:paraId="71A7F0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392" w:type="dxa"/>
            <w:vAlign w:val="center"/>
          </w:tcPr>
          <w:p w14:paraId="7D38419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rPr>
            </w:pPr>
            <w:r>
              <w:rPr>
                <w:rFonts w:hint="eastAsia" w:ascii="宋体" w:hAnsi="宋体" w:eastAsia="宋体" w:cs="宋体"/>
                <w:sz w:val="21"/>
                <w:szCs w:val="21"/>
                <w:lang w:val="en-US" w:eastAsia="zh-CN"/>
              </w:rPr>
              <w:t>姜弄蝶（苞叶虫）</w:t>
            </w:r>
          </w:p>
        </w:tc>
        <w:tc>
          <w:tcPr>
            <w:tcW w:w="2392" w:type="dxa"/>
            <w:vAlign w:val="center"/>
          </w:tcPr>
          <w:p w14:paraId="6F2CD6A1">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rPr>
            </w:pPr>
            <w:r>
              <w:rPr>
                <w:rFonts w:hint="eastAsia" w:ascii="宋体" w:hAnsi="宋体" w:eastAsia="宋体" w:cs="宋体"/>
                <w:sz w:val="21"/>
                <w:szCs w:val="21"/>
                <w:lang w:val="en-US" w:eastAsia="zh-CN"/>
              </w:rPr>
              <w:t>叶</w:t>
            </w:r>
          </w:p>
        </w:tc>
        <w:tc>
          <w:tcPr>
            <w:tcW w:w="2393" w:type="dxa"/>
            <w:vAlign w:val="center"/>
          </w:tcPr>
          <w:p w14:paraId="0B7677E8">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eastAsia" w:ascii="宋体" w:hAnsi="宋体" w:eastAsia="宋体" w:cs="宋体"/>
              </w:rPr>
            </w:pPr>
            <w:r>
              <w:rPr>
                <w:rFonts w:hint="eastAsia" w:ascii="宋体" w:hAnsi="宋体" w:eastAsia="宋体" w:cs="宋体"/>
                <w:sz w:val="21"/>
                <w:szCs w:val="21"/>
                <w:lang w:val="en-US" w:eastAsia="zh-CN"/>
              </w:rPr>
              <w:t>受害叶呈缺刻或孔洞状</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或1/3处断落,严重的仅留叶柄</w:t>
            </w:r>
            <w:r>
              <w:rPr>
                <w:rFonts w:hint="eastAsia" w:ascii="宋体" w:hAnsi="宋体" w:cs="宋体"/>
                <w:sz w:val="21"/>
                <w:szCs w:val="21"/>
                <w:lang w:val="en-US" w:eastAsia="zh-CN"/>
              </w:rPr>
              <w:t>。</w:t>
            </w:r>
          </w:p>
        </w:tc>
        <w:tc>
          <w:tcPr>
            <w:tcW w:w="2393" w:type="dxa"/>
            <w:vAlign w:val="center"/>
          </w:tcPr>
          <w:p w14:paraId="22A4EFEE">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清除枯叶残株</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集中烧毁</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及时摘除虫苞并杀死虫体</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保护天敌赤眼蜂。</w:t>
            </w:r>
          </w:p>
          <w:p w14:paraId="676BF805">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eastAsia" w:ascii="宋体" w:hAnsi="宋体" w:eastAsia="宋体" w:cs="宋体"/>
              </w:rPr>
            </w:pPr>
            <w:r>
              <w:rPr>
                <w:rFonts w:hint="eastAsia" w:ascii="宋体" w:hAnsi="宋体" w:eastAsia="宋体" w:cs="宋体"/>
                <w:sz w:val="21"/>
                <w:szCs w:val="21"/>
                <w:lang w:val="en-US" w:eastAsia="zh-CN"/>
              </w:rPr>
              <w:t>敌百虫、爱卡士乳油或杀灭菊酯乳剂</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叶面喷施</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按农药标签使用。最后一次喷施距采收期不少于5</w:t>
            </w:r>
            <w:r>
              <w:rPr>
                <w:rFonts w:hint="eastAsia" w:ascii="宋体" w:hAnsi="宋体" w:eastAsia="宋体" w:cs="宋体"/>
                <w:sz w:val="21"/>
                <w:szCs w:val="21"/>
                <w:vertAlign w:val="superscript"/>
                <w:lang w:val="en-US" w:eastAsia="zh-CN"/>
              </w:rPr>
              <w:t xml:space="preserve"> </w:t>
            </w:r>
            <w:r>
              <w:rPr>
                <w:rFonts w:hint="eastAsia" w:ascii="宋体" w:hAnsi="宋体" w:eastAsia="宋体" w:cs="宋体"/>
                <w:sz w:val="21"/>
                <w:szCs w:val="21"/>
                <w:lang w:val="en-US" w:eastAsia="zh-CN"/>
              </w:rPr>
              <w:t>d</w:t>
            </w:r>
            <w:r>
              <w:rPr>
                <w:rFonts w:hint="eastAsia" w:ascii="宋体" w:hAnsi="宋体" w:cs="宋体"/>
                <w:sz w:val="21"/>
                <w:szCs w:val="21"/>
                <w:lang w:val="en-US" w:eastAsia="zh-CN"/>
              </w:rPr>
              <w:t>。</w:t>
            </w:r>
          </w:p>
        </w:tc>
      </w:tr>
      <w:tr w14:paraId="1CCD30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392" w:type="dxa"/>
            <w:vAlign w:val="center"/>
          </w:tcPr>
          <w:p w14:paraId="11406D8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rPr>
            </w:pPr>
            <w:r>
              <w:rPr>
                <w:rFonts w:hint="eastAsia" w:ascii="宋体" w:hAnsi="宋体" w:eastAsia="宋体" w:cs="宋体"/>
                <w:sz w:val="21"/>
                <w:szCs w:val="21"/>
                <w:lang w:val="en-US" w:eastAsia="zh-CN"/>
              </w:rPr>
              <w:t>桃柱螟</w:t>
            </w:r>
          </w:p>
        </w:tc>
        <w:tc>
          <w:tcPr>
            <w:tcW w:w="2392" w:type="dxa"/>
            <w:vAlign w:val="center"/>
          </w:tcPr>
          <w:p w14:paraId="6AA8030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rPr>
            </w:pPr>
            <w:r>
              <w:rPr>
                <w:rFonts w:hint="eastAsia" w:ascii="宋体" w:hAnsi="宋体" w:eastAsia="宋体" w:cs="宋体"/>
                <w:sz w:val="21"/>
                <w:szCs w:val="21"/>
                <w:lang w:val="en-US" w:eastAsia="zh-CN"/>
              </w:rPr>
              <w:t>果、茎</w:t>
            </w:r>
          </w:p>
        </w:tc>
        <w:tc>
          <w:tcPr>
            <w:tcW w:w="2393" w:type="dxa"/>
            <w:vAlign w:val="center"/>
          </w:tcPr>
          <w:p w14:paraId="5E72A9E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rPr>
            </w:pPr>
            <w:r>
              <w:rPr>
                <w:rFonts w:hint="eastAsia" w:ascii="宋体" w:hAnsi="宋体" w:eastAsia="宋体" w:cs="宋体"/>
                <w:sz w:val="21"/>
                <w:szCs w:val="21"/>
                <w:lang w:val="en-US" w:eastAsia="zh-CN"/>
              </w:rPr>
              <w:t>啃食果实</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进人果实内部危害果肉</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化蛹时进入茎秆</w:t>
            </w:r>
          </w:p>
        </w:tc>
        <w:tc>
          <w:tcPr>
            <w:tcW w:w="2393" w:type="dxa"/>
            <w:vAlign w:val="center"/>
          </w:tcPr>
          <w:p w14:paraId="220F47F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可在田间放置桃柱螟性诱导剂</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时清除害虫。</w:t>
            </w:r>
          </w:p>
          <w:p w14:paraId="053D3321">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rPr>
            </w:pPr>
            <w:r>
              <w:rPr>
                <w:rFonts w:hint="eastAsia" w:ascii="宋体" w:hAnsi="宋体" w:eastAsia="宋体" w:cs="宋体"/>
                <w:sz w:val="21"/>
                <w:szCs w:val="21"/>
                <w:lang w:val="en-US" w:eastAsia="zh-CN"/>
              </w:rPr>
              <w:t>敌百虫、阿维菌素乳剂叶面喷施</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农药标签使用。最后一次喷施距收期不少于5</w:t>
            </w:r>
            <w:r>
              <w:rPr>
                <w:rFonts w:hint="eastAsia" w:ascii="宋体" w:hAnsi="宋体" w:eastAsia="宋体" w:cs="宋体"/>
                <w:sz w:val="21"/>
                <w:szCs w:val="21"/>
                <w:vertAlign w:val="superscript"/>
                <w:lang w:val="en-US" w:eastAsia="zh-CN"/>
              </w:rPr>
              <w:t xml:space="preserve"> </w:t>
            </w:r>
            <w:r>
              <w:rPr>
                <w:rFonts w:hint="eastAsia" w:ascii="宋体" w:hAnsi="宋体" w:eastAsia="宋体" w:cs="宋体"/>
                <w:sz w:val="21"/>
                <w:szCs w:val="21"/>
                <w:lang w:val="en-US" w:eastAsia="zh-CN"/>
              </w:rPr>
              <w:t>d</w:t>
            </w:r>
            <w:r>
              <w:rPr>
                <w:rFonts w:hint="eastAsia" w:ascii="宋体" w:hAnsi="宋体" w:cs="宋体"/>
                <w:sz w:val="21"/>
                <w:szCs w:val="21"/>
                <w:lang w:val="en-US" w:eastAsia="zh-CN"/>
              </w:rPr>
              <w:t>。</w:t>
            </w:r>
          </w:p>
        </w:tc>
      </w:tr>
    </w:tbl>
    <w:p w14:paraId="0991B8A4">
      <w:pPr>
        <w:pStyle w:val="56"/>
        <w:bidi w:val="0"/>
        <w:rPr>
          <w:rFonts w:hint="eastAsia"/>
        </w:rPr>
      </w:pPr>
    </w:p>
    <w:p w14:paraId="49241E51">
      <w:pPr>
        <w:pStyle w:val="56"/>
        <w:bidi w:val="0"/>
        <w:rPr>
          <w:rFonts w:hint="eastAsia"/>
        </w:rPr>
      </w:pPr>
    </w:p>
    <w:p w14:paraId="54EB9D67">
      <w:pPr>
        <w:pStyle w:val="56"/>
        <w:bidi w:val="0"/>
        <w:rPr>
          <w:rFonts w:hint="eastAsia"/>
        </w:rPr>
      </w:pPr>
    </w:p>
    <w:p w14:paraId="2D4700CE">
      <w:pPr>
        <w:pStyle w:val="56"/>
        <w:bidi w:val="0"/>
        <w:rPr>
          <w:rFonts w:hint="eastAsia"/>
        </w:rPr>
      </w:pPr>
    </w:p>
    <w:bookmarkEnd w:id="67"/>
    <w:p w14:paraId="3243B02A">
      <w:pPr>
        <w:pStyle w:val="56"/>
        <w:ind w:left="0" w:leftChars="0" w:firstLine="0" w:firstLineChars="0"/>
        <w:rPr>
          <w:rFonts w:hint="eastAsia"/>
        </w:rPr>
        <w:sectPr>
          <w:pgSz w:w="11906" w:h="16838"/>
          <w:pgMar w:top="1928" w:right="1134" w:bottom="1134" w:left="1134" w:header="1418" w:footer="1134" w:gutter="284"/>
          <w:pgBorders>
            <w:top w:val="none" w:sz="0" w:space="0"/>
            <w:left w:val="none" w:sz="0" w:space="0"/>
            <w:bottom w:val="none" w:sz="0" w:space="0"/>
            <w:right w:val="none" w:sz="0" w:space="0"/>
          </w:pgBorders>
          <w:pgNumType w:fmt="decimal"/>
          <w:cols w:space="425" w:num="1"/>
          <w:formProt w:val="0"/>
          <w:docGrid w:linePitch="312" w:charSpace="0"/>
        </w:sectPr>
      </w:pPr>
      <w:bookmarkStart w:id="72" w:name="BookMark6"/>
    </w:p>
    <w:p w14:paraId="35A3B06F">
      <w:pPr>
        <w:pStyle w:val="63"/>
        <w:bidi w:val="0"/>
        <w:rPr>
          <w:rFonts w:hint="eastAsia"/>
          <w:lang w:eastAsia="zh-CN"/>
        </w:rPr>
      </w:pPr>
      <w:bookmarkStart w:id="73" w:name="_Toc8574"/>
      <w:bookmarkStart w:id="74" w:name="_Toc23596"/>
      <w:r>
        <w:rPr>
          <w:rFonts w:hint="eastAsia"/>
          <w:spacing w:val="105"/>
          <w:lang w:eastAsia="zh-CN"/>
        </w:rPr>
        <w:t>参考文</w:t>
      </w:r>
      <w:r>
        <w:rPr>
          <w:rFonts w:hint="eastAsia"/>
          <w:lang w:eastAsia="zh-CN"/>
        </w:rPr>
        <w:t>献</w:t>
      </w:r>
      <w:bookmarkEnd w:id="73"/>
      <w:bookmarkEnd w:id="74"/>
    </w:p>
    <w:p w14:paraId="563BE109">
      <w:pPr>
        <w:pStyle w:val="56"/>
        <w:bidi w:val="0"/>
        <w:rPr>
          <w:rFonts w:hint="eastAsia"/>
          <w:lang w:val="en-US" w:eastAsia="zh-CN"/>
        </w:rPr>
      </w:pPr>
      <w:r>
        <w:rPr>
          <w:rFonts w:hint="eastAsia"/>
          <w:lang w:val="en-US" w:eastAsia="zh-CN"/>
        </w:rPr>
        <w:t>［1］国家药典委员会.中华人民共和国药典（一部）[M]..中国医药科技出版社，2020.</w:t>
      </w:r>
    </w:p>
    <w:p w14:paraId="4463ABF2">
      <w:pPr>
        <w:pStyle w:val="56"/>
        <w:bidi w:val="0"/>
        <w:rPr>
          <w:rFonts w:hint="eastAsia"/>
          <w:color w:val="FF0000"/>
          <w:lang w:val="en-US" w:eastAsia="zh-CN"/>
        </w:rPr>
      </w:pPr>
      <w:r>
        <w:rPr>
          <w:rFonts w:hint="eastAsia"/>
          <w:color w:val="FF0000"/>
          <w:lang w:val="en-US" w:eastAsia="zh-CN"/>
        </w:rPr>
        <w:t>［2］王玥. 不同郁闭度林下3种植物适生性研究[D]. 广州: 华南农业大学, 2020</w:t>
      </w:r>
    </w:p>
    <w:p w14:paraId="31563862">
      <w:pPr>
        <w:pStyle w:val="56"/>
        <w:bidi w:val="0"/>
        <w:rPr>
          <w:rFonts w:hint="eastAsia"/>
          <w:color w:val="FF0000"/>
          <w:lang w:val="en-US" w:eastAsia="zh-CN"/>
        </w:rPr>
      </w:pPr>
      <w:r>
        <w:rPr>
          <w:rFonts w:hint="eastAsia"/>
          <w:color w:val="FF0000"/>
          <w:lang w:val="en-US" w:eastAsia="zh-CN"/>
        </w:rPr>
        <w:t>［3］</w:t>
      </w:r>
      <w:r>
        <w:rPr>
          <w:rFonts w:hint="eastAsia"/>
          <w:color w:val="FF0000"/>
          <w:lang w:val="en-US" w:eastAsia="zh-CN"/>
        </w:rPr>
        <w:fldChar w:fldCharType="begin"/>
      </w:r>
      <w:r>
        <w:rPr>
          <w:rFonts w:hint="eastAsia"/>
          <w:color w:val="FF0000"/>
          <w:lang w:val="en-US" w:eastAsia="zh-CN"/>
        </w:rPr>
        <w:instrText xml:space="preserve"> HYPERLINK "https://kns.cnki.net/kcms2/author/detail?v=4K0tw7BxpDET2qnwBUlvQftPAvgVbyS3-iM-XxljBd_uIozTnqk2nJonwSrARLZZXi0Gg7oosZwtbjmGOLZ31WuXLk5G5wYmjSllCwmxzp983rUPGDzAkw==&amp;uniplatform=NZKPT&amp;language=CHS" \t "https://kns.cnki.net/kcms2/article/_blank" </w:instrText>
      </w:r>
      <w:r>
        <w:rPr>
          <w:rFonts w:hint="eastAsia"/>
          <w:color w:val="FF0000"/>
          <w:lang w:val="en-US" w:eastAsia="zh-CN"/>
        </w:rPr>
        <w:fldChar w:fldCharType="separate"/>
      </w:r>
      <w:r>
        <w:rPr>
          <w:rFonts w:hint="eastAsia"/>
          <w:color w:val="FF0000"/>
          <w:lang w:val="en-US" w:eastAsia="zh-CN"/>
        </w:rPr>
        <w:t>林婧，</w:t>
      </w:r>
      <w:r>
        <w:rPr>
          <w:rFonts w:hint="eastAsia"/>
          <w:color w:val="FF0000"/>
          <w:lang w:val="en-US" w:eastAsia="zh-CN"/>
        </w:rPr>
        <w:fldChar w:fldCharType="end"/>
      </w:r>
      <w:r>
        <w:rPr>
          <w:rFonts w:hint="eastAsia"/>
          <w:color w:val="FF0000"/>
          <w:lang w:val="en-US" w:eastAsia="zh-CN"/>
        </w:rPr>
        <w:fldChar w:fldCharType="begin"/>
      </w:r>
      <w:r>
        <w:rPr>
          <w:rFonts w:hint="eastAsia"/>
          <w:color w:val="FF0000"/>
          <w:lang w:val="en-US" w:eastAsia="zh-CN"/>
        </w:rPr>
        <w:instrText xml:space="preserve"> HYPERLINK "https://kns.cnki.net/kcms2/author/detail?v=4K0tw7BxpDET2qnwBUlvQftPAvgVbyS3m1gUqOf95S0xDErqHRm4jXyAFPuYa8FrUr3tVKWDDUkZXZo0veNEg-bSEZvSPgYh8QPtaNqFhi34HB7uzwSXoCxNUmu0R4tJ&amp;uniplatform=NZKPT&amp;language=CHS" \t "https://kns.cnki.net/kcms2/article/_blank" </w:instrText>
      </w:r>
      <w:r>
        <w:rPr>
          <w:rFonts w:hint="eastAsia"/>
          <w:color w:val="FF0000"/>
          <w:lang w:val="en-US" w:eastAsia="zh-CN"/>
        </w:rPr>
        <w:fldChar w:fldCharType="separate"/>
      </w:r>
      <w:r>
        <w:rPr>
          <w:rFonts w:hint="eastAsia"/>
          <w:color w:val="FF0000"/>
          <w:lang w:val="en-US" w:eastAsia="zh-CN"/>
        </w:rPr>
        <w:t>马道承，</w:t>
      </w:r>
      <w:r>
        <w:rPr>
          <w:rFonts w:hint="eastAsia"/>
          <w:color w:val="FF0000"/>
          <w:lang w:val="en-US" w:eastAsia="zh-CN"/>
        </w:rPr>
        <w:fldChar w:fldCharType="end"/>
      </w:r>
      <w:r>
        <w:rPr>
          <w:rFonts w:hint="eastAsia"/>
          <w:color w:val="FF0000"/>
          <w:lang w:val="en-US" w:eastAsia="zh-CN"/>
        </w:rPr>
        <w:fldChar w:fldCharType="begin"/>
      </w:r>
      <w:r>
        <w:rPr>
          <w:rFonts w:hint="eastAsia"/>
          <w:color w:val="FF0000"/>
          <w:lang w:val="en-US" w:eastAsia="zh-CN"/>
        </w:rPr>
        <w:instrText xml:space="preserve"> HYPERLINK "https://kns.cnki.net/kcms2/author/detail?v=4K0tw7BxpDET2qnwBUlvQftPAvgVbyS3bTi5_3UGAd7DYCqfyLgG8d3tIz_di3spdCS7it3J8QNU2D4RYbbFu80bIjJtyqI7fivwPaoWXhJ4C9MoyJ7WXKb0mXwcIbq6&amp;uniplatform=NZKPT&amp;language=CHS" \t "https://kns.cnki.net/kcms2/article/_blank" </w:instrText>
      </w:r>
      <w:r>
        <w:rPr>
          <w:rFonts w:hint="eastAsia"/>
          <w:color w:val="FF0000"/>
          <w:lang w:val="en-US" w:eastAsia="zh-CN"/>
        </w:rPr>
        <w:fldChar w:fldCharType="separate"/>
      </w:r>
      <w:r>
        <w:rPr>
          <w:rFonts w:hint="eastAsia"/>
          <w:color w:val="FF0000"/>
          <w:lang w:val="en-US" w:eastAsia="zh-CN"/>
        </w:rPr>
        <w:t>王书婷，</w:t>
      </w:r>
      <w:r>
        <w:rPr>
          <w:rFonts w:hint="eastAsia"/>
          <w:color w:val="FF0000"/>
          <w:lang w:val="en-US" w:eastAsia="zh-CN"/>
        </w:rPr>
        <w:fldChar w:fldCharType="end"/>
      </w:r>
      <w:r>
        <w:rPr>
          <w:rFonts w:hint="eastAsia"/>
          <w:color w:val="FF0000"/>
          <w:lang w:val="en-US" w:eastAsia="zh-CN"/>
        </w:rPr>
        <w:fldChar w:fldCharType="begin"/>
      </w:r>
      <w:r>
        <w:rPr>
          <w:rFonts w:hint="eastAsia"/>
          <w:color w:val="FF0000"/>
          <w:lang w:val="en-US" w:eastAsia="zh-CN"/>
        </w:rPr>
        <w:instrText xml:space="preserve"> HYPERLINK "https://kns.cnki.net/kcms2/author/detail?v=4K0tw7BxpDET2qnwBUlvQftPAvgVbyS33_NiN1i6m053AtdqW7eNOdMEWZAFGtzP-BnmtlvG5SYJLMDC_prrQVE-b5pKrzvCh2NUBr8uFSX4t7ncNGDVUByaO0g8chR1&amp;uniplatform=NZKPT&amp;language=CHS" \t "https://kns.cnki.net/kcms2/article/_blank" </w:instrText>
      </w:r>
      <w:r>
        <w:rPr>
          <w:rFonts w:hint="eastAsia"/>
          <w:color w:val="FF0000"/>
          <w:lang w:val="en-US" w:eastAsia="zh-CN"/>
        </w:rPr>
        <w:fldChar w:fldCharType="separate"/>
      </w:r>
      <w:r>
        <w:rPr>
          <w:rFonts w:hint="eastAsia"/>
          <w:color w:val="FF0000"/>
          <w:lang w:val="en-US" w:eastAsia="zh-CN"/>
        </w:rPr>
        <w:t>莫奇锦，</w:t>
      </w:r>
      <w:r>
        <w:rPr>
          <w:rFonts w:hint="eastAsia"/>
          <w:color w:val="FF0000"/>
          <w:lang w:val="en-US" w:eastAsia="zh-CN"/>
        </w:rPr>
        <w:fldChar w:fldCharType="end"/>
      </w:r>
      <w:r>
        <w:rPr>
          <w:rFonts w:hint="eastAsia"/>
          <w:color w:val="FF0000"/>
          <w:lang w:val="en-US" w:eastAsia="zh-CN"/>
        </w:rPr>
        <w:fldChar w:fldCharType="begin"/>
      </w:r>
      <w:r>
        <w:rPr>
          <w:rFonts w:hint="eastAsia"/>
          <w:color w:val="FF0000"/>
          <w:lang w:val="en-US" w:eastAsia="zh-CN"/>
        </w:rPr>
        <w:instrText xml:space="preserve"> HYPERLINK "https://kns.cnki.net/kcms2/author/detail?v=4K0tw7BxpDET2qnwBUlvQftPAvgVbyS3jgdKlxK0lXu6XGUELta591jMnqwEqIO6sAGFYFBG6s5W_cnJSO_kVzO9aCaJpdqhYN_Ng_HZwPWukytbJTd0kQ==&amp;uniplatform=NZKPT&amp;language=CHS" \t "https://kns.cnki.net/kcms2/article/_blank" </w:instrText>
      </w:r>
      <w:r>
        <w:rPr>
          <w:rFonts w:hint="eastAsia"/>
          <w:color w:val="FF0000"/>
          <w:lang w:val="en-US" w:eastAsia="zh-CN"/>
        </w:rPr>
        <w:fldChar w:fldCharType="separate"/>
      </w:r>
      <w:r>
        <w:rPr>
          <w:rFonts w:hint="eastAsia"/>
          <w:color w:val="FF0000"/>
          <w:lang w:val="en-US" w:eastAsia="zh-CN"/>
        </w:rPr>
        <w:t>杨梅.</w:t>
      </w:r>
      <w:r>
        <w:rPr>
          <w:rFonts w:hint="eastAsia"/>
          <w:color w:val="FF0000"/>
          <w:lang w:val="en-US" w:eastAsia="zh-CN"/>
        </w:rPr>
        <w:fldChar w:fldCharType="end"/>
      </w:r>
      <w:r>
        <w:rPr>
          <w:rFonts w:hint="eastAsia"/>
          <w:color w:val="FF0000"/>
          <w:lang w:val="en-US" w:eastAsia="zh-CN"/>
        </w:rPr>
        <w:t>桉树林下草豆蔻、益智元素含量积累及土壤性质研究[J]. 热带农业科学,</w:t>
      </w:r>
      <w:r>
        <w:rPr>
          <w:rFonts w:hint="default"/>
          <w:color w:val="FF0000"/>
          <w:lang w:val="en-US" w:eastAsia="zh-CN"/>
        </w:rPr>
        <w:t> </w:t>
      </w:r>
      <w:r>
        <w:rPr>
          <w:rFonts w:hint="eastAsia"/>
          <w:color w:val="FF0000"/>
          <w:lang w:val="en-US" w:eastAsia="zh-CN"/>
        </w:rPr>
        <w:fldChar w:fldCharType="begin"/>
      </w:r>
      <w:r>
        <w:rPr>
          <w:rFonts w:hint="eastAsia"/>
          <w:color w:val="FF0000"/>
          <w:lang w:val="en-US" w:eastAsia="zh-CN"/>
        </w:rPr>
        <w:instrText xml:space="preserve"> HYPERLINK "https://navi.cnki.net/knavi/detail?p=0wVCMxUSAqze9QNYwwc5y71xsxPEqRFsiu-CPWMSgxXZu-XuTV4IHRT8UKZXxyaIffI1EZgNcI0s5UNITIvSuA8LfOJDmWAHhto7MpkAPjfHe8Qm6B-cM0adDwChFCyL&amp;uniplatform=NZKPT" \t "https://kns.cnki.net/kcms2/article/_blank" </w:instrText>
      </w:r>
      <w:r>
        <w:rPr>
          <w:rFonts w:hint="eastAsia"/>
          <w:color w:val="FF0000"/>
          <w:lang w:val="en-US" w:eastAsia="zh-CN"/>
        </w:rPr>
        <w:fldChar w:fldCharType="separate"/>
      </w:r>
      <w:r>
        <w:rPr>
          <w:rFonts w:hint="eastAsia"/>
          <w:color w:val="FF0000"/>
          <w:lang w:val="en-US" w:eastAsia="zh-CN"/>
        </w:rPr>
        <w:t>2025 ,45 (10) </w:t>
      </w:r>
      <w:r>
        <w:rPr>
          <w:rFonts w:hint="eastAsia"/>
          <w:color w:val="FF0000"/>
          <w:lang w:val="en-US" w:eastAsia="zh-CN"/>
        </w:rPr>
        <w:fldChar w:fldCharType="end"/>
      </w:r>
      <w:r>
        <w:rPr>
          <w:rFonts w:hint="eastAsia"/>
          <w:color w:val="FF0000"/>
          <w:lang w:val="en-US" w:eastAsia="zh-CN"/>
        </w:rPr>
        <w:t>: 20-25</w:t>
      </w:r>
    </w:p>
    <w:p w14:paraId="459D1BCE">
      <w:pPr>
        <w:pStyle w:val="56"/>
        <w:rPr>
          <w:rFonts w:hint="eastAsia"/>
          <w:color w:val="FF0000"/>
          <w:lang w:val="en-US" w:eastAsia="zh-CN"/>
        </w:rPr>
      </w:pPr>
      <w:r>
        <w:rPr>
          <w:rFonts w:hint="eastAsia"/>
          <w:color w:val="FF0000"/>
          <w:lang w:val="en-US" w:eastAsia="zh-CN"/>
        </w:rPr>
        <w:t>［4］</w:t>
      </w:r>
      <w:r>
        <w:rPr>
          <w:rFonts w:hint="eastAsia"/>
          <w:color w:val="FF0000"/>
          <w:lang w:val="en-US" w:eastAsia="zh-CN"/>
        </w:rPr>
        <w:fldChar w:fldCharType="begin"/>
      </w:r>
      <w:r>
        <w:rPr>
          <w:rFonts w:hint="eastAsia"/>
          <w:color w:val="FF0000"/>
          <w:lang w:val="en-US" w:eastAsia="zh-CN"/>
        </w:rPr>
        <w:instrText xml:space="preserve"> HYPERLINK "https://kns.cnki.net/kcms2/author/detail?v=4K0tw7BxpDHAiQhHin3oqgeFUshH-xHp-iytmyvhLRcahuuYDd4GTBXwW2yw-AXd2m2CH_9aQGfQ0g0njPUNyj1F3JojzayuuDZixiL9EWV9FfdaH1Z6MgH3WqTWg304&amp;uniplatform=NZKPT&amp;language=CHS" \t "https://kns.cnki.net/kcms2/article/_blank" </w:instrText>
      </w:r>
      <w:r>
        <w:rPr>
          <w:rFonts w:hint="eastAsia"/>
          <w:color w:val="FF0000"/>
          <w:lang w:val="en-US" w:eastAsia="zh-CN"/>
        </w:rPr>
        <w:fldChar w:fldCharType="separate"/>
      </w:r>
      <w:r>
        <w:rPr>
          <w:rFonts w:hint="eastAsia"/>
          <w:color w:val="FF0000"/>
          <w:lang w:val="en-US" w:eastAsia="zh-CN"/>
        </w:rPr>
        <w:t>周继曾，</w:t>
      </w:r>
      <w:r>
        <w:rPr>
          <w:rFonts w:hint="eastAsia"/>
          <w:color w:val="FF0000"/>
          <w:lang w:val="en-US" w:eastAsia="zh-CN"/>
        </w:rPr>
        <w:fldChar w:fldCharType="end"/>
      </w:r>
      <w:r>
        <w:rPr>
          <w:rFonts w:hint="eastAsia"/>
          <w:color w:val="FF0000"/>
          <w:lang w:val="en-US" w:eastAsia="zh-CN"/>
        </w:rPr>
        <w:fldChar w:fldCharType="begin"/>
      </w:r>
      <w:r>
        <w:rPr>
          <w:rFonts w:hint="eastAsia"/>
          <w:color w:val="FF0000"/>
          <w:lang w:val="en-US" w:eastAsia="zh-CN"/>
        </w:rPr>
        <w:instrText xml:space="preserve"> HYPERLINK "https://kns.cnki.net/kcms2/author/detail?v=4K0tw7BxpDHAiQhHin3oqgeFUshH-xHpvdXOEbDY9AH6_bJR6zJUy9XySF7iJOr0c-00qD62Wp4BQIPdD6_XTXyHWbriPuEuTpng-5rBG8Ix71SVsoTHxA==&amp;uniplatform=NZKPT&amp;language=CHS" \t "https://kns.cnki.net/kcms2/article/_blank" </w:instrText>
      </w:r>
      <w:r>
        <w:rPr>
          <w:rFonts w:hint="eastAsia"/>
          <w:color w:val="FF0000"/>
          <w:lang w:val="en-US" w:eastAsia="zh-CN"/>
        </w:rPr>
        <w:fldChar w:fldCharType="separate"/>
      </w:r>
      <w:r>
        <w:rPr>
          <w:rFonts w:hint="eastAsia"/>
          <w:color w:val="FF0000"/>
          <w:lang w:val="en-US" w:eastAsia="zh-CN"/>
        </w:rPr>
        <w:t>张焜，</w:t>
      </w:r>
      <w:r>
        <w:rPr>
          <w:rFonts w:hint="eastAsia"/>
          <w:color w:val="FF0000"/>
          <w:lang w:val="en-US" w:eastAsia="zh-CN"/>
        </w:rPr>
        <w:fldChar w:fldCharType="end"/>
      </w:r>
      <w:r>
        <w:rPr>
          <w:rFonts w:hint="eastAsia"/>
          <w:color w:val="FF0000"/>
          <w:lang w:val="en-US" w:eastAsia="zh-CN"/>
        </w:rPr>
        <w:fldChar w:fldCharType="begin"/>
      </w:r>
      <w:r>
        <w:rPr>
          <w:rFonts w:hint="eastAsia"/>
          <w:color w:val="FF0000"/>
          <w:lang w:val="en-US" w:eastAsia="zh-CN"/>
        </w:rPr>
        <w:instrText xml:space="preserve"> HYPERLINK "https://kns.cnki.net/kcms2/author/detail?v=4K0tw7BxpDHAiQhHin3oqgeFUshH-xHpv1mZsU1YFQzRTzY14uMCO_fDgkA_nCLvxGij3Wx2Laq0hgMKxHZs5-qjiwE6XIik2Bpo1hrhqwObVyjgivC53adLh7Y365m9&amp;uniplatform=NZKPT&amp;language=CHS" \t "https://kns.cnki.net/kcms2/article/_blank" </w:instrText>
      </w:r>
      <w:r>
        <w:rPr>
          <w:rFonts w:hint="eastAsia"/>
          <w:color w:val="FF0000"/>
          <w:lang w:val="en-US" w:eastAsia="zh-CN"/>
        </w:rPr>
        <w:fldChar w:fldCharType="separate"/>
      </w:r>
      <w:r>
        <w:rPr>
          <w:rFonts w:hint="eastAsia"/>
          <w:color w:val="FF0000"/>
          <w:lang w:val="en-US" w:eastAsia="zh-CN"/>
        </w:rPr>
        <w:t>张蓝月，</w:t>
      </w:r>
      <w:r>
        <w:rPr>
          <w:rFonts w:hint="eastAsia"/>
          <w:color w:val="FF0000"/>
          <w:lang w:val="en-US" w:eastAsia="zh-CN"/>
        </w:rPr>
        <w:fldChar w:fldCharType="end"/>
      </w:r>
      <w:r>
        <w:rPr>
          <w:rFonts w:hint="eastAsia"/>
          <w:color w:val="FF0000"/>
          <w:lang w:val="en-US" w:eastAsia="zh-CN"/>
        </w:rPr>
        <w:fldChar w:fldCharType="begin"/>
      </w:r>
      <w:r>
        <w:rPr>
          <w:rFonts w:hint="eastAsia"/>
          <w:color w:val="FF0000"/>
          <w:lang w:val="en-US" w:eastAsia="zh-CN"/>
        </w:rPr>
        <w:instrText xml:space="preserve"> HYPERLINK "https://kns.cnki.net/kcms2/author/detail?v=4K0tw7BxpDHAiQhHin3oqgeFUshH-xHpoUqtkkxSTHT1XfE9XmBrtNz-4pIEXD7RR5_S4wLDNRzZ17yZqTOGrAvOSzDz1XAAKig190LrL6hwvL-YBLV3IZkfw-P5m8Sx&amp;uniplatform=NZKPT&amp;language=CHS" \t "https://kns.cnki.net/kcms2/article/_blank" </w:instrText>
      </w:r>
      <w:r>
        <w:rPr>
          <w:rFonts w:hint="eastAsia"/>
          <w:color w:val="FF0000"/>
          <w:lang w:val="en-US" w:eastAsia="zh-CN"/>
        </w:rPr>
        <w:fldChar w:fldCharType="separate"/>
      </w:r>
      <w:r>
        <w:rPr>
          <w:rFonts w:hint="eastAsia"/>
          <w:color w:val="FF0000"/>
          <w:lang w:val="en-US" w:eastAsia="zh-CN"/>
        </w:rPr>
        <w:t>冼啟秋，</w:t>
      </w:r>
      <w:r>
        <w:rPr>
          <w:rFonts w:hint="eastAsia"/>
          <w:color w:val="FF0000"/>
          <w:lang w:val="en-US" w:eastAsia="zh-CN"/>
        </w:rPr>
        <w:fldChar w:fldCharType="end"/>
      </w:r>
      <w:r>
        <w:rPr>
          <w:rFonts w:hint="eastAsia"/>
          <w:color w:val="FF0000"/>
          <w:lang w:val="en-US" w:eastAsia="zh-CN"/>
        </w:rPr>
        <w:fldChar w:fldCharType="begin"/>
      </w:r>
      <w:r>
        <w:rPr>
          <w:rFonts w:hint="eastAsia"/>
          <w:color w:val="FF0000"/>
          <w:lang w:val="en-US" w:eastAsia="zh-CN"/>
        </w:rPr>
        <w:instrText xml:space="preserve"> HYPERLINK "https://kns.cnki.net/kcms2/author/detail?v=4K0tw7BxpDHAiQhHin3oqgeFUshH-xHpkOadMb8CcJRCAzvOy4IGYsVchJH-_NNoRnHenGz3BKxvERQU-GuwWNCXfmAdWarCJ2RAORYGMGowei9fhdDe7bm68BGe1l3J&amp;uniplatform=NZKPT&amp;language=CHS" \t "https://kns.cnki.net/kcms2/article/_blank" </w:instrText>
      </w:r>
      <w:r>
        <w:rPr>
          <w:rFonts w:hint="eastAsia"/>
          <w:color w:val="FF0000"/>
          <w:lang w:val="en-US" w:eastAsia="zh-CN"/>
        </w:rPr>
        <w:fldChar w:fldCharType="separate"/>
      </w:r>
      <w:r>
        <w:rPr>
          <w:rFonts w:hint="eastAsia"/>
          <w:color w:val="FF0000"/>
          <w:lang w:val="en-US" w:eastAsia="zh-CN"/>
        </w:rPr>
        <w:t>孙鹏珍，</w:t>
      </w:r>
      <w:r>
        <w:rPr>
          <w:rFonts w:hint="eastAsia"/>
          <w:color w:val="FF0000"/>
          <w:lang w:val="en-US" w:eastAsia="zh-CN"/>
        </w:rPr>
        <w:fldChar w:fldCharType="end"/>
      </w:r>
      <w:r>
        <w:rPr>
          <w:rFonts w:hint="eastAsia"/>
          <w:color w:val="FF0000"/>
          <w:lang w:val="en-US" w:eastAsia="zh-CN"/>
        </w:rPr>
        <w:fldChar w:fldCharType="begin"/>
      </w:r>
      <w:r>
        <w:rPr>
          <w:rFonts w:hint="eastAsia"/>
          <w:color w:val="FF0000"/>
          <w:lang w:val="en-US" w:eastAsia="zh-CN"/>
        </w:rPr>
        <w:instrText xml:space="preserve"> HYPERLINK "https://kns.cnki.net/kcms2/author/detail?v=4K0tw7BxpDEoX8rLTqokrZvoieKC6RNsXiBdHEU8qAf5dLl5VcE1nNEbFnH47abxFIyBgrYRxvOS4sdpulCglgjAtlqEV18iwKGgWKSSLe7fI27XiEvNkauvbZIOPlY6&amp;uniplatform=NZKPT&amp;language=CHS" \t "https://kns.cnki.net/kcms2/article/_blank" </w:instrText>
      </w:r>
      <w:r>
        <w:rPr>
          <w:rFonts w:hint="eastAsia"/>
          <w:color w:val="FF0000"/>
          <w:lang w:val="en-US" w:eastAsia="zh-CN"/>
        </w:rPr>
        <w:fldChar w:fldCharType="separate"/>
      </w:r>
      <w:r>
        <w:rPr>
          <w:rFonts w:hint="eastAsia"/>
          <w:color w:val="FF0000"/>
          <w:lang w:val="en-US" w:eastAsia="zh-CN"/>
        </w:rPr>
        <w:t>杜志云1.</w:t>
      </w:r>
      <w:r>
        <w:rPr>
          <w:rFonts w:hint="eastAsia"/>
          <w:color w:val="FF0000"/>
          <w:lang w:val="en-US" w:eastAsia="zh-CN"/>
        </w:rPr>
        <w:fldChar w:fldCharType="end"/>
      </w:r>
      <w:r>
        <w:rPr>
          <w:rFonts w:hint="eastAsia"/>
          <w:color w:val="FF0000"/>
        </w:rPr>
        <w:t>益智的地理分布及适生区预测</w:t>
      </w:r>
      <w:r>
        <w:rPr>
          <w:rFonts w:hint="eastAsia"/>
          <w:color w:val="FF0000"/>
          <w:lang w:val="en-US" w:eastAsia="zh-CN"/>
        </w:rPr>
        <w:t xml:space="preserve">[J]. </w:t>
      </w:r>
      <w:r>
        <w:rPr>
          <w:rFonts w:hint="eastAsia"/>
          <w:color w:val="FF0000"/>
          <w:lang w:val="en-US" w:eastAsia="zh-CN"/>
        </w:rPr>
        <w:fldChar w:fldCharType="begin"/>
      </w:r>
      <w:r>
        <w:rPr>
          <w:rFonts w:hint="eastAsia"/>
          <w:color w:val="FF0000"/>
          <w:lang w:val="en-US" w:eastAsia="zh-CN"/>
        </w:rPr>
        <w:instrText xml:space="preserve"> HYPERLINK "https://navi.cnki.net/knavi/detail?p=0wVCMxUSAqwqPY4R8uJc9a4R1-O4fcoBD96wqhQ0BDgGta9W_FlOwMY9eX2a_VxkAdfDl6zQzMhTaeQgRqW253M1VJLH9dIReIEWOcJJFn0=&amp;uniplatform=NZKPT" \t "https://kns.cnki.net/kcms2/article/_blank" </w:instrText>
      </w:r>
      <w:r>
        <w:rPr>
          <w:rFonts w:hint="eastAsia"/>
          <w:color w:val="FF0000"/>
          <w:lang w:val="en-US" w:eastAsia="zh-CN"/>
        </w:rPr>
        <w:fldChar w:fldCharType="separate"/>
      </w:r>
      <w:r>
        <w:rPr>
          <w:rFonts w:hint="eastAsia"/>
          <w:color w:val="FF0000"/>
          <w:lang w:val="en-US" w:eastAsia="zh-CN"/>
        </w:rPr>
        <w:t>安徽农业科学 . </w:t>
      </w:r>
      <w:r>
        <w:rPr>
          <w:rFonts w:hint="eastAsia"/>
          <w:color w:val="FF0000"/>
          <w:lang w:val="en-US" w:eastAsia="zh-CN"/>
        </w:rPr>
        <w:fldChar w:fldCharType="end"/>
      </w:r>
      <w:r>
        <w:rPr>
          <w:rFonts w:hint="eastAsia"/>
          <w:color w:val="FF0000"/>
          <w:lang w:val="en-US" w:eastAsia="zh-CN"/>
        </w:rPr>
        <w:fldChar w:fldCharType="begin"/>
      </w:r>
      <w:r>
        <w:rPr>
          <w:rFonts w:hint="eastAsia"/>
          <w:color w:val="FF0000"/>
          <w:lang w:val="en-US" w:eastAsia="zh-CN"/>
        </w:rPr>
        <w:instrText xml:space="preserve"> HYPERLINK "https://navi.cnki.net/knavi/detail?p=0wVCMxUSAqwqPY4R8uJc9a4R1-O4fcoBawQf_yB6LbjhCu7HAkN2eo20idYth8DjXosNYNOIX-l_gdc1rWiiEo1sAn6n0iIy93OKkOB9EbRsQheACpB0oA2Pf41uyl4U&amp;uniplatform=NZKPT" \t "https://kns.cnki.net/kcms2/article/_blank" </w:instrText>
      </w:r>
      <w:r>
        <w:rPr>
          <w:rFonts w:hint="eastAsia"/>
          <w:color w:val="FF0000"/>
          <w:lang w:val="en-US" w:eastAsia="zh-CN"/>
        </w:rPr>
        <w:fldChar w:fldCharType="separate"/>
      </w:r>
      <w:r>
        <w:rPr>
          <w:rFonts w:hint="eastAsia"/>
          <w:color w:val="FF0000"/>
          <w:lang w:val="en-US" w:eastAsia="zh-CN"/>
        </w:rPr>
        <w:t>2018 ,46 (19) </w:t>
      </w:r>
      <w:r>
        <w:rPr>
          <w:rFonts w:hint="eastAsia"/>
          <w:color w:val="FF0000"/>
          <w:lang w:val="en-US" w:eastAsia="zh-CN"/>
        </w:rPr>
        <w:fldChar w:fldCharType="end"/>
      </w:r>
      <w:r>
        <w:rPr>
          <w:rFonts w:hint="eastAsia"/>
          <w:color w:val="FF0000"/>
          <w:lang w:val="en-US" w:eastAsia="zh-CN"/>
        </w:rPr>
        <w:t>: 1-3+8</w:t>
      </w:r>
    </w:p>
    <w:p w14:paraId="098EF913">
      <w:pPr>
        <w:pStyle w:val="56"/>
        <w:rPr>
          <w:rFonts w:hint="eastAsia"/>
          <w:color w:val="FF0000"/>
          <w:lang w:val="en-US" w:eastAsia="zh-CN"/>
        </w:rPr>
      </w:pPr>
      <w:r>
        <w:rPr>
          <w:rFonts w:hint="eastAsia"/>
          <w:color w:val="FF0000"/>
          <w:lang w:val="en-US" w:eastAsia="zh-CN"/>
        </w:rPr>
        <w:t>［5］</w:t>
      </w:r>
      <w:r>
        <w:rPr>
          <w:rFonts w:hint="eastAsia"/>
          <w:color w:val="FF0000"/>
          <w:lang w:val="en-US" w:eastAsia="zh-CN"/>
        </w:rPr>
        <w:fldChar w:fldCharType="begin"/>
      </w:r>
      <w:r>
        <w:rPr>
          <w:rFonts w:hint="eastAsia"/>
          <w:color w:val="FF0000"/>
          <w:lang w:val="en-US" w:eastAsia="zh-CN"/>
        </w:rPr>
        <w:instrText xml:space="preserve"> HYPERLINK "https://kns.cnki.net/kcms2/author/detail?v=4K0tw7BxpDEeO-o87riMI0z67g6OuAWJbZ5TwwWlRv0949MJWwgNaucnB61qi62MLN8hvz0I6VTal3LsOJs2YQUGDWlOvx97jo_EQokdIShmBCdCQcJ0PfRyBIQoOAJZ&amp;uniplatform=NZKPT&amp;language=CHS" \t "https://kns.cnki.net/kcms2/article/_blank" </w:instrText>
      </w:r>
      <w:r>
        <w:rPr>
          <w:rFonts w:hint="eastAsia"/>
          <w:color w:val="FF0000"/>
          <w:lang w:val="en-US" w:eastAsia="zh-CN"/>
        </w:rPr>
        <w:fldChar w:fldCharType="separate"/>
      </w:r>
      <w:r>
        <w:rPr>
          <w:rFonts w:hint="eastAsia"/>
          <w:color w:val="FF0000"/>
          <w:lang w:val="en-US" w:eastAsia="zh-CN"/>
        </w:rPr>
        <w:t>晏小霞</w:t>
      </w:r>
      <w:r>
        <w:rPr>
          <w:rFonts w:hint="eastAsia"/>
          <w:color w:val="FF0000"/>
          <w:lang w:val="en-US" w:eastAsia="zh-CN"/>
        </w:rPr>
        <w:fldChar w:fldCharType="end"/>
      </w:r>
      <w:r>
        <w:rPr>
          <w:rFonts w:hint="eastAsia"/>
          <w:color w:val="FF0000"/>
          <w:lang w:val="en-US" w:eastAsia="zh-CN"/>
        </w:rPr>
        <w:t>，</w:t>
      </w:r>
      <w:r>
        <w:rPr>
          <w:rFonts w:hint="eastAsia"/>
          <w:color w:val="FF0000"/>
          <w:lang w:val="en-US" w:eastAsia="zh-CN"/>
        </w:rPr>
        <w:fldChar w:fldCharType="begin"/>
      </w:r>
      <w:r>
        <w:rPr>
          <w:rFonts w:hint="eastAsia"/>
          <w:color w:val="FF0000"/>
          <w:lang w:val="en-US" w:eastAsia="zh-CN"/>
        </w:rPr>
        <w:instrText xml:space="preserve"> HYPERLINK "https://kns.cnki.net/kcms2/author/detail?v=4K0tw7BxpDEeO-o87riMI0z67g6OuAWJxDL68V76Oea-S2ivMTAwtTNuJqHwx02PJEzd-ocBzYzM2By7rj2Huy1PTc_HpH1R1K4Uor62eq09Jp2oQhgAE5V1kTcC44xl&amp;uniplatform=NZKPT&amp;language=CHS" \t "https://kns.cnki.net/kcms2/article/_blank" </w:instrText>
      </w:r>
      <w:r>
        <w:rPr>
          <w:rFonts w:hint="eastAsia"/>
          <w:color w:val="FF0000"/>
          <w:lang w:val="en-US" w:eastAsia="zh-CN"/>
        </w:rPr>
        <w:fldChar w:fldCharType="separate"/>
      </w:r>
      <w:r>
        <w:rPr>
          <w:rFonts w:hint="eastAsia"/>
          <w:color w:val="FF0000"/>
          <w:lang w:val="en-US" w:eastAsia="zh-CN"/>
        </w:rPr>
        <w:t>王茂媛</w:t>
      </w:r>
      <w:r>
        <w:rPr>
          <w:rFonts w:hint="eastAsia"/>
          <w:color w:val="FF0000"/>
          <w:lang w:val="en-US" w:eastAsia="zh-CN"/>
        </w:rPr>
        <w:fldChar w:fldCharType="end"/>
      </w:r>
      <w:r>
        <w:rPr>
          <w:rFonts w:hint="eastAsia"/>
          <w:color w:val="FF0000"/>
          <w:lang w:val="en-US" w:eastAsia="zh-CN"/>
        </w:rPr>
        <w:t>，</w:t>
      </w:r>
      <w:r>
        <w:rPr>
          <w:rFonts w:hint="eastAsia"/>
          <w:color w:val="FF0000"/>
          <w:lang w:val="en-US" w:eastAsia="zh-CN"/>
        </w:rPr>
        <w:fldChar w:fldCharType="begin"/>
      </w:r>
      <w:r>
        <w:rPr>
          <w:rFonts w:hint="eastAsia"/>
          <w:color w:val="FF0000"/>
          <w:lang w:val="en-US" w:eastAsia="zh-CN"/>
        </w:rPr>
        <w:instrText xml:space="preserve"> HYPERLINK "https://kns.cnki.net/kcms2/author/detail?v=4K0tw7BxpDEeO-o87riMI0z67g6OuAWJ4xG1C3N1VlvyeSGwT6xqV1Ty9ti3M1Pq9r06xH2AmP5jZb7cPMwJwsAzq4XiIyt7VY0V5k-XkbCXZzZXVw9jZvP8Opq1gFHG&amp;uniplatform=NZKPT&amp;language=CHS" \t "https://kns.cnki.net/kcms2/article/_blank" </w:instrText>
      </w:r>
      <w:r>
        <w:rPr>
          <w:rFonts w:hint="eastAsia"/>
          <w:color w:val="FF0000"/>
          <w:lang w:val="en-US" w:eastAsia="zh-CN"/>
        </w:rPr>
        <w:fldChar w:fldCharType="separate"/>
      </w:r>
      <w:r>
        <w:rPr>
          <w:rFonts w:hint="eastAsia"/>
          <w:color w:val="FF0000"/>
          <w:lang w:val="en-US" w:eastAsia="zh-CN"/>
        </w:rPr>
        <w:t>王清隆</w:t>
      </w:r>
      <w:r>
        <w:rPr>
          <w:rFonts w:hint="eastAsia"/>
          <w:color w:val="FF0000"/>
          <w:lang w:val="en-US" w:eastAsia="zh-CN"/>
        </w:rPr>
        <w:fldChar w:fldCharType="end"/>
      </w:r>
      <w:r>
        <w:rPr>
          <w:rFonts w:hint="eastAsia"/>
          <w:color w:val="FF0000"/>
          <w:lang w:val="en-US" w:eastAsia="zh-CN"/>
        </w:rPr>
        <w:t>，</w:t>
      </w:r>
      <w:r>
        <w:rPr>
          <w:rFonts w:hint="eastAsia"/>
          <w:color w:val="FF0000"/>
          <w:lang w:val="en-US" w:eastAsia="zh-CN"/>
        </w:rPr>
        <w:fldChar w:fldCharType="begin"/>
      </w:r>
      <w:r>
        <w:rPr>
          <w:rFonts w:hint="eastAsia"/>
          <w:color w:val="FF0000"/>
          <w:lang w:val="en-US" w:eastAsia="zh-CN"/>
        </w:rPr>
        <w:instrText xml:space="preserve"> HYPERLINK "https://kns.cnki.net/kcms2/author/detail?v=4K0tw7BxpDEeO-o87riMI0z67g6OuAWJgql_ietwI1hm0Q0c3CuPoQpoMUDWyhbmDTZZ2C3mDeWRz_0HVNXxBO__zrL2q9nmrHGO0ICZlTHzMaWdi66GGgg_fqGm15Yu&amp;uniplatform=NZKPT&amp;language=CHS" \t "https://kns.cnki.net/kcms2/article/_blank" </w:instrText>
      </w:r>
      <w:r>
        <w:rPr>
          <w:rFonts w:hint="eastAsia"/>
          <w:color w:val="FF0000"/>
          <w:lang w:val="en-US" w:eastAsia="zh-CN"/>
        </w:rPr>
        <w:fldChar w:fldCharType="separate"/>
      </w:r>
      <w:r>
        <w:rPr>
          <w:rFonts w:hint="eastAsia"/>
          <w:color w:val="FF0000"/>
          <w:lang w:val="en-US" w:eastAsia="zh-CN"/>
        </w:rPr>
        <w:t>任保兰</w:t>
      </w:r>
      <w:r>
        <w:rPr>
          <w:rFonts w:hint="eastAsia"/>
          <w:color w:val="FF0000"/>
          <w:lang w:val="en-US" w:eastAsia="zh-CN"/>
        </w:rPr>
        <w:fldChar w:fldCharType="end"/>
      </w:r>
      <w:r>
        <w:rPr>
          <w:rFonts w:hint="eastAsia"/>
          <w:color w:val="FF0000"/>
          <w:lang w:val="en-US" w:eastAsia="zh-CN"/>
        </w:rPr>
        <w:t>，</w:t>
      </w:r>
      <w:r>
        <w:rPr>
          <w:rFonts w:hint="eastAsia"/>
          <w:color w:val="FF0000"/>
          <w:lang w:val="en-US" w:eastAsia="zh-CN"/>
        </w:rPr>
        <w:fldChar w:fldCharType="begin"/>
      </w:r>
      <w:r>
        <w:rPr>
          <w:rFonts w:hint="eastAsia"/>
          <w:color w:val="FF0000"/>
          <w:lang w:val="en-US" w:eastAsia="zh-CN"/>
        </w:rPr>
        <w:instrText xml:space="preserve"> HYPERLINK "https://kns.cnki.net/kcms2/author/detail?v=4K0tw7BxpDEeO-o87riMI0z67g6OuAWJPj5mbc45I_EQiOXGdcTPC-BjBK6-Os-fl3UwSBqYdTdtL1f2-7cs7OTJvb5EfOBTwA-15iqS5FeG7s4Q6tnx1w==&amp;uniplatform=NZKPT&amp;language=CHS" \t "https://kns.cnki.net/kcms2/article/_blank" </w:instrText>
      </w:r>
      <w:r>
        <w:rPr>
          <w:rFonts w:hint="eastAsia"/>
          <w:color w:val="FF0000"/>
          <w:lang w:val="en-US" w:eastAsia="zh-CN"/>
        </w:rPr>
        <w:fldChar w:fldCharType="separate"/>
      </w:r>
      <w:r>
        <w:rPr>
          <w:rFonts w:hint="eastAsia"/>
          <w:color w:val="FF0000"/>
          <w:lang w:val="en-US" w:eastAsia="zh-CN"/>
        </w:rPr>
        <w:t>羊青</w:t>
      </w:r>
      <w:r>
        <w:rPr>
          <w:rFonts w:hint="eastAsia"/>
          <w:color w:val="FF0000"/>
          <w:lang w:val="en-US" w:eastAsia="zh-CN"/>
        </w:rPr>
        <w:fldChar w:fldCharType="end"/>
      </w:r>
      <w:r>
        <w:rPr>
          <w:rFonts w:hint="eastAsia"/>
          <w:color w:val="FF0000"/>
          <w:lang w:val="en-US" w:eastAsia="zh-CN"/>
        </w:rPr>
        <w:t>，</w:t>
      </w:r>
      <w:r>
        <w:rPr>
          <w:rFonts w:hint="eastAsia"/>
          <w:color w:val="FF0000"/>
          <w:lang w:val="en-US" w:eastAsia="zh-CN"/>
        </w:rPr>
        <w:fldChar w:fldCharType="begin"/>
      </w:r>
      <w:r>
        <w:rPr>
          <w:rFonts w:hint="eastAsia"/>
          <w:color w:val="FF0000"/>
          <w:lang w:val="en-US" w:eastAsia="zh-CN"/>
        </w:rPr>
        <w:instrText xml:space="preserve"> HYPERLINK "https://kns.cnki.net/kcms2/author/detail?v=4K0tw7BxpDEeO-o87riMI0z67g6OuAWJKoQ8176SgQO5EW-Jz5t3hWiJOFtEUcmB_N_Y0aK5jdQhvT5R1XVm0iLwt8qRnE_qiP56BAp5BaEtgrKgY6R74g==&amp;uniplatform=NZKPT&amp;language=CHS" \t "https://kns.cnki.net/kcms2/article/_blank" </w:instrText>
      </w:r>
      <w:r>
        <w:rPr>
          <w:rFonts w:hint="eastAsia"/>
          <w:color w:val="FF0000"/>
          <w:lang w:val="en-US" w:eastAsia="zh-CN"/>
        </w:rPr>
        <w:fldChar w:fldCharType="separate"/>
      </w:r>
      <w:r>
        <w:rPr>
          <w:rFonts w:hint="eastAsia"/>
          <w:color w:val="FF0000"/>
          <w:lang w:val="en-US" w:eastAsia="zh-CN"/>
        </w:rPr>
        <w:t>汤欢</w:t>
      </w:r>
      <w:r>
        <w:rPr>
          <w:rFonts w:hint="eastAsia"/>
          <w:color w:val="FF0000"/>
          <w:lang w:val="en-US" w:eastAsia="zh-CN"/>
        </w:rPr>
        <w:fldChar w:fldCharType="end"/>
      </w:r>
      <w:r>
        <w:rPr>
          <w:rFonts w:hint="eastAsia"/>
          <w:color w:val="FF0000"/>
          <w:lang w:val="en-US" w:eastAsia="zh-CN"/>
        </w:rPr>
        <w:t>，</w:t>
      </w:r>
      <w:r>
        <w:rPr>
          <w:rFonts w:hint="eastAsia"/>
          <w:color w:val="FF0000"/>
          <w:lang w:val="en-US" w:eastAsia="zh-CN"/>
        </w:rPr>
        <w:fldChar w:fldCharType="begin"/>
      </w:r>
      <w:r>
        <w:rPr>
          <w:rFonts w:hint="eastAsia"/>
          <w:color w:val="FF0000"/>
          <w:lang w:val="en-US" w:eastAsia="zh-CN"/>
        </w:rPr>
        <w:instrText xml:space="preserve"> HYPERLINK "https://kns.cnki.net/kcms2/author/detail?v=4K0tw7BxpDEeO-o87riMI0z67g6OuAWJc98pWuMWM-V3MgkM5_ZeZuFTqkcfy56C4epjCnV8Fop8CAYNHsFqkV9hEciJx9YZDmHNM1RwuQkPUA7hrZMofC_wz2o7j_Fu&amp;uniplatform=NZKPT&amp;language=CHS" \t "https://kns.cnki.net/kcms2/article/_blank" </w:instrText>
      </w:r>
      <w:r>
        <w:rPr>
          <w:rFonts w:hint="eastAsia"/>
          <w:color w:val="FF0000"/>
          <w:lang w:val="en-US" w:eastAsia="zh-CN"/>
        </w:rPr>
        <w:fldChar w:fldCharType="separate"/>
      </w:r>
      <w:r>
        <w:rPr>
          <w:rFonts w:hint="eastAsia"/>
          <w:color w:val="FF0000"/>
          <w:lang w:val="en-US" w:eastAsia="zh-CN"/>
        </w:rPr>
        <w:t>王祝年</w:t>
      </w:r>
      <w:r>
        <w:rPr>
          <w:rFonts w:hint="eastAsia"/>
          <w:color w:val="FF0000"/>
          <w:lang w:val="en-US" w:eastAsia="zh-CN"/>
        </w:rPr>
        <w:fldChar w:fldCharType="end"/>
      </w:r>
      <w:r>
        <w:rPr>
          <w:rFonts w:hint="eastAsia"/>
          <w:color w:val="FF0000"/>
          <w:lang w:val="en-US" w:eastAsia="zh-CN"/>
        </w:rPr>
        <w:t xml:space="preserve">.海南省益智产业发展优势、存在问题与对策[J]. </w:t>
      </w:r>
      <w:r>
        <w:rPr>
          <w:rFonts w:hint="eastAsia"/>
          <w:color w:val="FF0000"/>
          <w:lang w:val="en-US" w:eastAsia="zh-CN"/>
        </w:rPr>
        <w:fldChar w:fldCharType="begin"/>
      </w:r>
      <w:r>
        <w:rPr>
          <w:rFonts w:hint="eastAsia"/>
          <w:color w:val="FF0000"/>
          <w:lang w:val="en-US" w:eastAsia="zh-CN"/>
        </w:rPr>
        <w:instrText xml:space="preserve"> HYPERLINK "https://navi.cnki.net/knavi/detail?p=0wVCMxUSAqweZ2DCFmxZksGC--EEkfHMrDmrFC__k4n3EOskBH4iIZjx5qz87rDibCi15RTDGejpwJP8gRzQ8qHeii9J4JLE5QD_pfU6grg=&amp;uniplatform=NZKPT" \t "https://kns.cnki.net/kcms2/article/_blank" </w:instrText>
      </w:r>
      <w:r>
        <w:rPr>
          <w:rFonts w:hint="eastAsia"/>
          <w:color w:val="FF0000"/>
          <w:lang w:val="en-US" w:eastAsia="zh-CN"/>
        </w:rPr>
        <w:fldChar w:fldCharType="separate"/>
      </w:r>
      <w:r>
        <w:rPr>
          <w:rFonts w:hint="eastAsia"/>
          <w:color w:val="FF0000"/>
          <w:lang w:val="en-US" w:eastAsia="zh-CN"/>
        </w:rPr>
        <w:t>农学学报 . </w:t>
      </w:r>
      <w:r>
        <w:rPr>
          <w:rFonts w:hint="eastAsia"/>
          <w:color w:val="FF0000"/>
          <w:lang w:val="en-US" w:eastAsia="zh-CN"/>
        </w:rPr>
        <w:fldChar w:fldCharType="end"/>
      </w:r>
      <w:r>
        <w:rPr>
          <w:rFonts w:hint="eastAsia"/>
          <w:color w:val="FF0000"/>
          <w:lang w:val="en-US" w:eastAsia="zh-CN"/>
        </w:rPr>
        <w:fldChar w:fldCharType="begin"/>
      </w:r>
      <w:r>
        <w:rPr>
          <w:rFonts w:hint="eastAsia"/>
          <w:color w:val="FF0000"/>
          <w:lang w:val="en-US" w:eastAsia="zh-CN"/>
        </w:rPr>
        <w:instrText xml:space="preserve"> HYPERLINK "https://navi.cnki.net/knavi/detail?p=0wVCMxUSAqweZ2DCFmxZksGC--EEkfHMtAKzmPlaeF23dv84p6lGw7sjkE9fJx8OzIgEauq8dpBkscohQyti_X_H9BOYHQW4rSNaElokxGj6-diNs3vhrwXRn2D-xDxa&amp;uniplatform=NZKPT" \t "https://kns.cnki.net/kcms2/article/_blank" </w:instrText>
      </w:r>
      <w:r>
        <w:rPr>
          <w:rFonts w:hint="eastAsia"/>
          <w:color w:val="FF0000"/>
          <w:lang w:val="en-US" w:eastAsia="zh-CN"/>
        </w:rPr>
        <w:fldChar w:fldCharType="separate"/>
      </w:r>
      <w:r>
        <w:rPr>
          <w:rFonts w:hint="eastAsia"/>
          <w:color w:val="FF0000"/>
          <w:lang w:val="en-US" w:eastAsia="zh-CN"/>
        </w:rPr>
        <w:t>2020 ,10 (07) </w:t>
      </w:r>
      <w:r>
        <w:rPr>
          <w:rFonts w:hint="eastAsia"/>
          <w:color w:val="FF0000"/>
          <w:lang w:val="en-US" w:eastAsia="zh-CN"/>
        </w:rPr>
        <w:fldChar w:fldCharType="end"/>
      </w:r>
      <w:r>
        <w:rPr>
          <w:rFonts w:hint="eastAsia"/>
          <w:color w:val="FF0000"/>
          <w:lang w:val="en-US" w:eastAsia="zh-CN"/>
        </w:rPr>
        <w:t>: 97-100</w:t>
      </w:r>
    </w:p>
    <w:p w14:paraId="1D45C848">
      <w:pPr>
        <w:pStyle w:val="56"/>
        <w:rPr>
          <w:rFonts w:hint="default"/>
          <w:color w:val="FF0000"/>
          <w:lang w:val="en-US" w:eastAsia="zh-CN"/>
        </w:rPr>
      </w:pPr>
    </w:p>
    <w:p w14:paraId="12F226C4">
      <w:pPr>
        <w:pStyle w:val="56"/>
        <w:rPr>
          <w:rFonts w:hint="eastAsia"/>
        </w:rPr>
      </w:pPr>
    </w:p>
    <w:p w14:paraId="5DC51356">
      <w:pPr>
        <w:pStyle w:val="56"/>
        <w:rPr>
          <w:rFonts w:hint="eastAsia"/>
        </w:rPr>
      </w:pPr>
    </w:p>
    <w:bookmarkEnd w:id="72"/>
    <w:p w14:paraId="71FF07E0">
      <w:pPr>
        <w:pStyle w:val="56"/>
        <w:bidi w:val="0"/>
        <w:ind w:firstLine="0" w:firstLineChars="0"/>
        <w:jc w:val="center"/>
        <w:rPr>
          <w:rFonts w:hint="eastAsia" w:eastAsia="宋体"/>
          <w:lang w:eastAsia="zh-CN"/>
        </w:rPr>
      </w:pPr>
      <w:bookmarkStart w:id="75" w:name="BookMark8"/>
      <w:r>
        <w:rPr>
          <w:rFonts w:hint="eastAsia" w:eastAsia="宋体"/>
          <w:lang w:eastAsia="zh-CN"/>
        </w:rPr>
        <w:drawing>
          <wp:inline distT="0" distB="0" distL="114300" distR="114300">
            <wp:extent cx="1485900" cy="317500"/>
            <wp:effectExtent l="0" t="0" r="0" b="0"/>
            <wp:docPr id="3" name="图片 3" descr="1"/>
            <wp:cNvGraphicFramePr/>
            <a:graphic xmlns:a="http://schemas.openxmlformats.org/drawingml/2006/main">
              <a:graphicData uri="http://schemas.openxmlformats.org/drawingml/2006/picture">
                <pic:pic xmlns:pic="http://schemas.openxmlformats.org/drawingml/2006/picture">
                  <pic:nvPicPr>
                    <pic:cNvPr id="3" name="图片 3" descr="1"/>
                    <pic:cNvPicPr/>
                  </pic:nvPicPr>
                  <pic:blipFill>
                    <a:blip r:embed="rId14"/>
                    <a:stretch>
                      <a:fillRect/>
                    </a:stretch>
                  </pic:blipFill>
                  <pic:spPr>
                    <a:xfrm>
                      <a:off x="0" y="0"/>
                      <a:ext cx="1485900" cy="317500"/>
                    </a:xfrm>
                    <a:prstGeom prst="rect">
                      <a:avLst/>
                    </a:prstGeom>
                  </pic:spPr>
                </pic:pic>
              </a:graphicData>
            </a:graphic>
          </wp:inline>
        </w:drawing>
      </w:r>
      <w:bookmarkEnd w:id="75"/>
    </w:p>
    <w:sectPr>
      <w:pgSz w:w="11906" w:h="16838"/>
      <w:pgMar w:top="1928" w:right="1134" w:bottom="1134" w:left="1134" w:header="1418" w:footer="1134" w:gutter="284"/>
      <w:pgBorders>
        <w:top w:val="none" w:sz="0" w:space="0"/>
        <w:left w:val="none" w:sz="0" w:space="0"/>
        <w:bottom w:val="none" w:sz="0" w:space="0"/>
        <w:right w:val="none" w:sz="0" w:space="0"/>
      </w:pgBorders>
      <w:pgNumType w:fmt="decimal"/>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26B6D">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8E29D">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2EF22">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61CD1">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3CA2E">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13336">
    <w:pPr>
      <w:pStyle w:val="61"/>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6BCD69"/>
    <w:multiLevelType w:val="multilevel"/>
    <w:tmpl w:val="976BCD69"/>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7"/>
  </w:num>
  <w:num w:numId="3">
    <w:abstractNumId w:val="6"/>
  </w:num>
  <w:num w:numId="4">
    <w:abstractNumId w:val="23"/>
  </w:num>
  <w:num w:numId="5">
    <w:abstractNumId w:val="18"/>
  </w:num>
  <w:num w:numId="6">
    <w:abstractNumId w:val="13"/>
  </w:num>
  <w:num w:numId="7">
    <w:abstractNumId w:val="9"/>
  </w:num>
  <w:num w:numId="8">
    <w:abstractNumId w:val="4"/>
  </w:num>
  <w:num w:numId="9">
    <w:abstractNumId w:val="10"/>
  </w:num>
  <w:num w:numId="10">
    <w:abstractNumId w:val="16"/>
  </w:num>
  <w:num w:numId="11">
    <w:abstractNumId w:val="25"/>
  </w:num>
  <w:num w:numId="12">
    <w:abstractNumId w:val="12"/>
  </w:num>
  <w:num w:numId="13">
    <w:abstractNumId w:val="0"/>
  </w:num>
  <w:num w:numId="14">
    <w:abstractNumId w:val="8"/>
  </w:num>
  <w:num w:numId="15">
    <w:abstractNumId w:val="19"/>
  </w:num>
  <w:num w:numId="16">
    <w:abstractNumId w:val="21"/>
  </w:num>
  <w:num w:numId="17">
    <w:abstractNumId w:val="17"/>
  </w:num>
  <w:num w:numId="18">
    <w:abstractNumId w:val="29"/>
  </w:num>
  <w:num w:numId="19">
    <w:abstractNumId w:val="15"/>
  </w:num>
  <w:num w:numId="20">
    <w:abstractNumId w:val="2"/>
  </w:num>
  <w:num w:numId="21">
    <w:abstractNumId w:val="11"/>
  </w:num>
  <w:num w:numId="22">
    <w:abstractNumId w:val="30"/>
  </w:num>
  <w:num w:numId="23">
    <w:abstractNumId w:val="20"/>
  </w:num>
  <w:num w:numId="24">
    <w:abstractNumId w:val="7"/>
  </w:num>
  <w:num w:numId="25">
    <w:abstractNumId w:val="26"/>
  </w:num>
  <w:num w:numId="26">
    <w:abstractNumId w:val="28"/>
  </w:num>
  <w:num w:numId="27">
    <w:abstractNumId w:val="3"/>
  </w:num>
  <w:num w:numId="28">
    <w:abstractNumId w:val="5"/>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attachedTemplate r:id="rId1"/>
  <w:documentProtection w:edit="forms" w:enforcement="1" w:cryptProviderType="rsaFull" w:cryptAlgorithmClass="hash" w:cryptAlgorithmType="typeAny" w:cryptAlgorithmSid="4" w:cryptSpinCount="0" w:hash="ObhK8/alu+y7QyMkNqhYn58pC8U=" w:salt="doCF7Vzq05CMeVv5Ch/KUw=="/>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B981E4E"/>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47296"/>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790DB1"/>
    <w:rsid w:val="03BC2187"/>
    <w:rsid w:val="04C81AE6"/>
    <w:rsid w:val="076F1E7F"/>
    <w:rsid w:val="08D14FA8"/>
    <w:rsid w:val="0BB01BC7"/>
    <w:rsid w:val="0BC65748"/>
    <w:rsid w:val="0E9A26FB"/>
    <w:rsid w:val="103D5E34"/>
    <w:rsid w:val="105A46BB"/>
    <w:rsid w:val="11E16D12"/>
    <w:rsid w:val="15D2444C"/>
    <w:rsid w:val="1A0B2AA3"/>
    <w:rsid w:val="1AC2458B"/>
    <w:rsid w:val="22E967D8"/>
    <w:rsid w:val="23F1171E"/>
    <w:rsid w:val="28427CEE"/>
    <w:rsid w:val="2B3D07D1"/>
    <w:rsid w:val="2D60426F"/>
    <w:rsid w:val="2E232138"/>
    <w:rsid w:val="2F7B2D17"/>
    <w:rsid w:val="3015489D"/>
    <w:rsid w:val="30355826"/>
    <w:rsid w:val="33F63D57"/>
    <w:rsid w:val="37AE7266"/>
    <w:rsid w:val="38233FA0"/>
    <w:rsid w:val="38E96FEE"/>
    <w:rsid w:val="3D02655C"/>
    <w:rsid w:val="3D421A9A"/>
    <w:rsid w:val="42263B92"/>
    <w:rsid w:val="43B842B2"/>
    <w:rsid w:val="44AE280D"/>
    <w:rsid w:val="463B4BF4"/>
    <w:rsid w:val="4668385B"/>
    <w:rsid w:val="472C1324"/>
    <w:rsid w:val="49FB7690"/>
    <w:rsid w:val="4C0F00B3"/>
    <w:rsid w:val="4D073B57"/>
    <w:rsid w:val="4D0B0584"/>
    <w:rsid w:val="4D453A21"/>
    <w:rsid w:val="4E530A34"/>
    <w:rsid w:val="4F4C676D"/>
    <w:rsid w:val="516B31BB"/>
    <w:rsid w:val="54686973"/>
    <w:rsid w:val="56244B1C"/>
    <w:rsid w:val="59543A70"/>
    <w:rsid w:val="5B3939BD"/>
    <w:rsid w:val="5B5152C5"/>
    <w:rsid w:val="5C7A2317"/>
    <w:rsid w:val="607602AB"/>
    <w:rsid w:val="68541523"/>
    <w:rsid w:val="69EF7D49"/>
    <w:rsid w:val="6EBB5C2A"/>
    <w:rsid w:val="7276222A"/>
    <w:rsid w:val="749D5D6D"/>
    <w:rsid w:val="74A94712"/>
    <w:rsid w:val="76981B5E"/>
    <w:rsid w:val="77062C53"/>
    <w:rsid w:val="793F171C"/>
    <w:rsid w:val="7A2332DE"/>
    <w:rsid w:val="7B981E4E"/>
    <w:rsid w:val="7E221091"/>
    <w:rsid w:val="7E7915FA"/>
    <w:rsid w:val="7F9248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Times New Roman"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style>
  <w:style w:type="paragraph" w:customStyle="1" w:styleId="189">
    <w:name w:val="标准文件_一级项2"/>
    <w:basedOn w:val="56"/>
    <w:qFormat/>
    <w:uiPriority w:val="0"/>
    <w:pPr>
      <w:numPr>
        <w:ilvl w:val="0"/>
        <w:numId w:val="31"/>
      </w:numPr>
      <w:spacing w:line="300" w:lineRule="exact"/>
      <w:ind w:firstLineChars="0"/>
    </w:p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jpe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B3BEDB4F2724F9D81F4444A5CCE266D"/>
        <w:style w:val=""/>
        <w:category>
          <w:name w:val="常规"/>
          <w:gallery w:val="placeholder"/>
        </w:category>
        <w:types>
          <w:type w:val="bbPlcHdr"/>
        </w:types>
        <w:behaviors>
          <w:behavior w:val="content"/>
        </w:behaviors>
        <w:description w:val=""/>
        <w:guid w:val="{9A791DFB-56F6-4B85-997E-8EF3CEE1C2DA}"/>
      </w:docPartPr>
      <w:docPartBody>
        <w:p w14:paraId="66680BCF">
          <w:pPr>
            <w:pStyle w:val="5"/>
          </w:pPr>
          <w:r>
            <w:rPr>
              <w:rStyle w:val="4"/>
              <w:rFonts w:hint="eastAsia"/>
            </w:rPr>
            <w:t>单击或点击此处输入文字。</w:t>
          </w:r>
        </w:p>
      </w:docPartBody>
    </w:docPart>
    <w:docPart>
      <w:docPartPr>
        <w:name w:val="78956B8278AF41489B4C226600D2E8C4"/>
        <w:style w:val=""/>
        <w:category>
          <w:name w:val="常规"/>
          <w:gallery w:val="placeholder"/>
        </w:category>
        <w:types>
          <w:type w:val="bbPlcHdr"/>
        </w:types>
        <w:behaviors>
          <w:behavior w:val="content"/>
        </w:behaviors>
        <w:description w:val=""/>
        <w:guid w:val="{35D7B9DB-82B3-43EC-9478-2F4253E62990}"/>
      </w:docPartPr>
      <w:docPartBody>
        <w:p w14:paraId="00666799">
          <w:pPr>
            <w:pStyle w:val="6"/>
          </w:pPr>
          <w:r>
            <w:rPr>
              <w:rStyle w:val="4"/>
              <w:rFonts w:hint="eastAsia"/>
            </w:rPr>
            <w:t>选择一项。</w:t>
          </w:r>
        </w:p>
      </w:docPartBody>
    </w:docPart>
    <w:docPart>
      <w:docPartPr>
        <w:name w:val="DD487E154D8B46B1811108614A11313A"/>
        <w:style w:val=""/>
        <w:category>
          <w:name w:val="常规"/>
          <w:gallery w:val="placeholder"/>
        </w:category>
        <w:types>
          <w:type w:val="bbPlcHdr"/>
        </w:types>
        <w:behaviors>
          <w:behavior w:val="content"/>
        </w:behaviors>
        <w:description w:val=""/>
        <w:guid w:val="{BDA84726-025B-4CC9-AFA0-B8C5A34685AA}"/>
      </w:docPartPr>
      <w:docPartBody>
        <w:p w14:paraId="63420D55">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0EA"/>
    <w:rsid w:val="005D70EA"/>
    <w:rsid w:val="006E2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B3BEDB4F2724F9D81F4444A5CCE266D"/>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78956B8278AF41489B4C226600D2E8C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DD487E154D8B46B1811108614A11313A"/>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Pages>10</Pages>
  <Words>3517</Words>
  <Characters>3963</Characters>
  <Lines>4</Lines>
  <Paragraphs>1</Paragraphs>
  <TotalTime>1</TotalTime>
  <ScaleCrop>false</ScaleCrop>
  <LinksUpToDate>false</LinksUpToDate>
  <CharactersWithSpaces>4120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2025-07-16T11:55:00Z</dcterms:created>
  <dc:creator>弥撒夜</dc:creator>
  <cp:lastModifiedBy>弥撒夜</cp:lastModifiedBy>
  <dcterms:modified xsi:type="dcterms:W3CDTF">2026-07-15T15:34:24Z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ICV">
    <vt:lpwstr>3C47585573974CDAAB8B152282B62664_13</vt:lpwstr>
  </property>
  <property fmtid="{D5CDD505-2E9C-101B-9397-08002B2CF9AE}" pid="15" name="KSOTemplateDocerSaveRecord">
    <vt:lpwstr>eyJoZGlkIjoiMTliNjE0YWVmNzBkYzMxZGZiNTY3MmU5YTJmZDI5OGUiLCJ1c2VySWQiOiI0NjIyMzA1OTAifQ==</vt:lpwstr>
  </property>
  <property fmtid="{D5CDD505-2E9C-101B-9397-08002B2CF9AE}" pid="16" name="KSOProductBuildVer">
    <vt:lpwstr>2052-12.1.0.26895</vt:lpwstr>
  </property>
</Properties>
</file>