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33ECD" w14:paraId="69EBD963" w14:textId="77777777">
        <w:tc>
          <w:tcPr>
            <w:tcW w:w="509" w:type="dxa"/>
          </w:tcPr>
          <w:p w14:paraId="2F66F6AA" w14:textId="77777777" w:rsidR="00E33ECD" w:rsidRDefault="002B7009">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C119773" w14:textId="77777777" w:rsidR="00E33ECD" w:rsidRDefault="002B7009">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E33ECD" w14:paraId="2F0CBA5C" w14:textId="77777777">
        <w:tc>
          <w:tcPr>
            <w:tcW w:w="509" w:type="dxa"/>
          </w:tcPr>
          <w:p w14:paraId="17FF972A" w14:textId="77777777" w:rsidR="00E33ECD" w:rsidRDefault="002B7009">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33ECD" w14:paraId="77953FD3" w14:textId="77777777">
              <w:trPr>
                <w:trHeight w:hRule="exact" w:val="1021"/>
              </w:trPr>
              <w:tc>
                <w:tcPr>
                  <w:tcW w:w="9242" w:type="dxa"/>
                  <w:vAlign w:val="center"/>
                </w:tcPr>
                <w:p w14:paraId="4356E4D3" w14:textId="77777777" w:rsidR="00E33ECD" w:rsidRDefault="002B7009" w:rsidP="00910F62">
                  <w:pPr>
                    <w:pStyle w:val="afffff0"/>
                    <w:framePr w:w="0" w:hRule="auto" w:wrap="auto" w:hAnchor="text" w:xAlign="left" w:yAlign="inline" w:anchorLock="0"/>
                    <w:ind w:right="624"/>
                    <w:rPr>
                      <w:rFonts w:ascii="宋体" w:hAnsi="宋体"/>
                      <w:sz w:val="28"/>
                      <w:szCs w:val="28"/>
                    </w:rPr>
                  </w:pPr>
                  <w:r>
                    <w:rPr>
                      <w:noProof/>
                    </w:rPr>
                    <w:drawing>
                      <wp:inline distT="0" distB="0" distL="0" distR="0" wp14:anchorId="0C59BA38" wp14:editId="6949B3DC">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4B85E922" wp14:editId="6B4D9637">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33BE854D" w14:textId="77777777" w:rsidR="00E33ECD" w:rsidRDefault="002B7009">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w:t>
            </w:r>
            <w:r>
              <w:rPr>
                <w:rFonts w:ascii="黑体" w:eastAsia="黑体" w:hAnsi="黑体"/>
                <w:sz w:val="21"/>
                <w:szCs w:val="21"/>
              </w:rPr>
              <w:t xml:space="preserve"> </w:t>
            </w:r>
            <w:r>
              <w:rPr>
                <w:rFonts w:ascii="黑体" w:eastAsia="黑体" w:hAnsi="黑体" w:hint="eastAsia"/>
                <w:sz w:val="21"/>
                <w:szCs w:val="21"/>
              </w:rPr>
              <w:t>0</w:t>
            </w:r>
            <w:r>
              <w:rPr>
                <w:rFonts w:ascii="黑体" w:eastAsia="黑体" w:hAnsi="黑体"/>
                <w:sz w:val="21"/>
                <w:szCs w:val="21"/>
              </w:rPr>
              <w:t>5</w:t>
            </w:r>
            <w:r>
              <w:rPr>
                <w:rFonts w:ascii="黑体" w:eastAsia="黑体" w:hAnsi="黑体"/>
                <w:sz w:val="21"/>
                <w:szCs w:val="21"/>
              </w:rPr>
              <w:fldChar w:fldCharType="end"/>
            </w:r>
            <w:bookmarkEnd w:id="2"/>
          </w:p>
        </w:tc>
      </w:tr>
    </w:tbl>
    <w:bookmarkStart w:id="3" w:name="_Hlk26473981"/>
    <w:p w14:paraId="165617AB" w14:textId="77777777" w:rsidR="00E33ECD" w:rsidRDefault="002B7009">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7FD6B018" w14:textId="77777777" w:rsidR="00E33ECD" w:rsidRDefault="002B7009">
      <w:pPr>
        <w:pStyle w:val="affffffffff3"/>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6A2E72AA" w14:textId="77777777" w:rsidR="00E33ECD" w:rsidRDefault="002B7009">
      <w:pPr>
        <w:pStyle w:val="affffffffff4"/>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2F1DDF8" w14:textId="77777777" w:rsidR="00E33ECD" w:rsidRDefault="002B7009">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A88A628" wp14:editId="075B0ED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3DD3062" w14:textId="77777777" w:rsidR="00E33ECD" w:rsidRDefault="00E33ECD">
      <w:pPr>
        <w:pStyle w:val="afffff1"/>
        <w:framePr w:w="9639" w:h="6976" w:hRule="exact" w:hSpace="0" w:vSpace="0" w:wrap="around" w:hAnchor="page" w:y="6408"/>
        <w:jc w:val="center"/>
        <w:rPr>
          <w:rFonts w:ascii="黑体" w:eastAsia="黑体" w:hAnsi="黑体"/>
          <w:b w:val="0"/>
          <w:bCs w:val="0"/>
          <w:w w:val="100"/>
        </w:rPr>
      </w:pPr>
    </w:p>
    <w:p w14:paraId="37960FC5" w14:textId="77777777" w:rsidR="00E33ECD" w:rsidRDefault="002B7009">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产后骨盆生物力学失衡整体康复规范</w:t>
      </w:r>
      <w:r>
        <w:fldChar w:fldCharType="end"/>
      </w:r>
      <w:bookmarkEnd w:id="9"/>
    </w:p>
    <w:p w14:paraId="12E7CF30" w14:textId="77777777" w:rsidR="00E33ECD" w:rsidRDefault="00E33ECD">
      <w:pPr>
        <w:framePr w:w="9639" w:h="6974" w:hRule="exact" w:wrap="around" w:vAnchor="page" w:hAnchor="page" w:x="1419" w:y="6408" w:anchorLock="1"/>
      </w:pPr>
    </w:p>
    <w:p w14:paraId="62041703" w14:textId="77777777" w:rsidR="00E33ECD" w:rsidRDefault="002B7009">
      <w:pPr>
        <w:pStyle w:val="afffffff9"/>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Specification for holistic rehabilitation of postpartum pelvic biomechanical imbalance</w:t>
      </w:r>
      <w:r>
        <w:rPr>
          <w:rFonts w:ascii="黑体" w:eastAsia="黑体" w:hAnsi="黑体"/>
          <w:szCs w:val="28"/>
        </w:rPr>
        <w:fldChar w:fldCharType="end"/>
      </w:r>
      <w:bookmarkEnd w:id="10"/>
    </w:p>
    <w:p w14:paraId="51F3BF3B" w14:textId="77777777" w:rsidR="00E33ECD" w:rsidRDefault="00E33ECD">
      <w:pPr>
        <w:framePr w:w="9639" w:h="6974" w:hRule="exact" w:wrap="around" w:vAnchor="page" w:hAnchor="page" w:x="1419" w:y="6408" w:anchorLock="1"/>
        <w:spacing w:line="760" w:lineRule="exact"/>
      </w:pPr>
    </w:p>
    <w:p w14:paraId="0EFC1EEA" w14:textId="77777777" w:rsidR="00E33ECD" w:rsidRDefault="00E33ECD">
      <w:pPr>
        <w:pStyle w:val="afffffff9"/>
        <w:framePr w:w="9639" w:h="6974" w:hRule="exact" w:wrap="around" w:vAnchor="page" w:hAnchor="page" w:x="1419" w:y="6408" w:anchorLock="1"/>
        <w:textAlignment w:val="bottom"/>
        <w:rPr>
          <w:rFonts w:eastAsia="黑体"/>
          <w:szCs w:val="28"/>
        </w:rPr>
      </w:pPr>
    </w:p>
    <w:p w14:paraId="793AC0BC" w14:textId="77777777" w:rsidR="00E33ECD" w:rsidRDefault="002B7009">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991039">
        <w:rPr>
          <w:sz w:val="24"/>
          <w:szCs w:val="28"/>
        </w:rPr>
      </w:r>
      <w:r w:rsidR="00991039">
        <w:rPr>
          <w:sz w:val="24"/>
          <w:szCs w:val="28"/>
        </w:rPr>
        <w:fldChar w:fldCharType="separate"/>
      </w:r>
      <w:r>
        <w:rPr>
          <w:sz w:val="24"/>
          <w:szCs w:val="28"/>
        </w:rPr>
        <w:fldChar w:fldCharType="end"/>
      </w:r>
      <w:bookmarkEnd w:id="11"/>
    </w:p>
    <w:p w14:paraId="5E00E24F" w14:textId="77777777" w:rsidR="00E33ECD" w:rsidRDefault="002B7009">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62F6CDD5" w14:textId="77777777" w:rsidR="00E33ECD" w:rsidRDefault="002B7009">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991039">
        <w:rPr>
          <w:b/>
          <w:sz w:val="21"/>
          <w:szCs w:val="28"/>
        </w:rPr>
      </w:r>
      <w:r w:rsidR="00991039">
        <w:rPr>
          <w:b/>
          <w:sz w:val="21"/>
          <w:szCs w:val="28"/>
        </w:rPr>
        <w:fldChar w:fldCharType="separate"/>
      </w:r>
      <w:r>
        <w:rPr>
          <w:b/>
          <w:sz w:val="21"/>
          <w:szCs w:val="28"/>
        </w:rPr>
        <w:fldChar w:fldCharType="end"/>
      </w:r>
      <w:bookmarkEnd w:id="13"/>
    </w:p>
    <w:p w14:paraId="31435C1E" w14:textId="77777777" w:rsidR="00E33ECD" w:rsidRDefault="002B700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031A86B" w14:textId="77777777" w:rsidR="00E33ECD" w:rsidRDefault="002B700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C16C938" w14:textId="77777777" w:rsidR="00E33ECD" w:rsidRDefault="002B7009">
      <w:pPr>
        <w:pStyle w:val="affffffff9"/>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61323399" w14:textId="77777777" w:rsidR="00E33ECD" w:rsidRDefault="002B7009">
      <w:pPr>
        <w:rPr>
          <w:rFonts w:ascii="宋体" w:hAnsi="宋体"/>
          <w:sz w:val="28"/>
          <w:szCs w:val="28"/>
        </w:rPr>
        <w:sectPr w:rsidR="00E33EC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4B5544CB" wp14:editId="213CEEC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DF25D05" w14:textId="77777777" w:rsidR="00E33ECD" w:rsidRDefault="002B7009">
      <w:pPr>
        <w:pStyle w:val="a6"/>
        <w:spacing w:before="900" w:after="360"/>
        <w:ind w:left="0" w:firstLine="0"/>
      </w:pPr>
      <w:bookmarkStart w:id="21" w:name="BookMark2"/>
      <w:r>
        <w:rPr>
          <w:spacing w:val="320"/>
        </w:rPr>
        <w:lastRenderedPageBreak/>
        <w:t>前</w:t>
      </w:r>
      <w:r>
        <w:t>言</w:t>
      </w:r>
    </w:p>
    <w:p w14:paraId="35E781AD" w14:textId="77777777" w:rsidR="00E33ECD" w:rsidRDefault="002B7009">
      <w:pPr>
        <w:pStyle w:val="afffff6"/>
        <w:ind w:firstLineChars="0" w:firstLine="0"/>
      </w:pPr>
      <w:r>
        <w:rPr>
          <w:rFonts w:hint="eastAsia"/>
        </w:rPr>
        <w:t>本文件参照GB/T 1.1—2020《标准化工作导则  第1部分：标准化文件的结构和起草规则》的规定起草。</w:t>
      </w:r>
    </w:p>
    <w:p w14:paraId="0D66A32A" w14:textId="77777777" w:rsidR="00E33ECD" w:rsidRDefault="002B7009">
      <w:pPr>
        <w:pStyle w:val="afffff6"/>
        <w:ind w:firstLineChars="0" w:firstLine="0"/>
      </w:pPr>
      <w:r>
        <w:rPr>
          <w:rFonts w:hint="eastAsia"/>
        </w:rPr>
        <w:t>本文件由广西壮族自治区人民医院提出并宣贯。</w:t>
      </w:r>
    </w:p>
    <w:p w14:paraId="358E4984" w14:textId="77777777" w:rsidR="00E33ECD" w:rsidRDefault="002B7009">
      <w:pPr>
        <w:pStyle w:val="afffff6"/>
        <w:ind w:firstLineChars="0" w:firstLine="0"/>
      </w:pPr>
      <w:r>
        <w:rPr>
          <w:rFonts w:hint="eastAsia"/>
        </w:rPr>
        <w:t>本文件由广西标准化协会归口。</w:t>
      </w:r>
    </w:p>
    <w:p w14:paraId="2EA71CD4" w14:textId="77777777" w:rsidR="00E33ECD" w:rsidRDefault="002B7009">
      <w:pPr>
        <w:pStyle w:val="afffff6"/>
        <w:ind w:firstLineChars="0" w:firstLine="0"/>
      </w:pPr>
      <w:r>
        <w:rPr>
          <w:rFonts w:hint="eastAsia"/>
        </w:rPr>
        <w:t>本文件起草单位：广西壮族自治区人民医院、玉林市妇幼保健院、防城港市第一人民医院、中山大学附属第一医院广西医院、广西壮族自治区南溪山医院（广西壮族自治区第二人民医院）、桂林市妇幼保健院、崇左市人民医院、南宁市第二人民医院、广州市妇女儿童医疗中心柳州医院、来宾市人民医院。</w:t>
      </w:r>
    </w:p>
    <w:p w14:paraId="5C09BC9E" w14:textId="77777777" w:rsidR="00E33ECD" w:rsidRDefault="002B7009">
      <w:pPr>
        <w:pStyle w:val="afffff6"/>
        <w:ind w:firstLineChars="0" w:firstLine="0"/>
      </w:pPr>
      <w:r>
        <w:rPr>
          <w:rFonts w:hint="eastAsia"/>
        </w:rPr>
        <w:t>本文件主要起草人：刘强、陈芳芳、梁旭霞、来晓莉、胡秋文、黄小冰、卢燕群、陈海波、莫程淋、王娟、蒋雪玲、许冰、邓柳君、刘伟武、张发、张耀丹、张丽武、张河、张慧、黄建春、吴宇碧、邓霞梅、施橙英、陆伟敏、宁梅坤、施叶英、梁海娥、邬华、马艳华、李静、曹湾、胡裕君、刘夕霞、吕小娟、黄佳婷、程淑平、马银瑶、王翠敏、陈慧、吴昊旻、陈明彧、张珊珊、韦海棠、方香、陆烨彬、陆君。</w:t>
      </w:r>
    </w:p>
    <w:p w14:paraId="7C95DDCD" w14:textId="77777777" w:rsidR="00E33ECD" w:rsidRDefault="00E33ECD">
      <w:pPr>
        <w:pStyle w:val="afffff6"/>
        <w:ind w:firstLineChars="0" w:firstLine="0"/>
        <w:sectPr w:rsidR="00E33ECD">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14:paraId="1C6AEA99" w14:textId="77777777" w:rsidR="00E33ECD" w:rsidRDefault="00E33ECD">
      <w:pPr>
        <w:spacing w:line="20" w:lineRule="exact"/>
        <w:jc w:val="center"/>
        <w:rPr>
          <w:rFonts w:ascii="黑体" w:eastAsia="黑体" w:hAnsi="黑体"/>
          <w:sz w:val="32"/>
          <w:szCs w:val="32"/>
        </w:rPr>
      </w:pPr>
      <w:bookmarkStart w:id="22" w:name="BookMark4"/>
      <w:bookmarkEnd w:id="21"/>
    </w:p>
    <w:p w14:paraId="4CB6C36D" w14:textId="77777777" w:rsidR="00E33ECD" w:rsidRDefault="00E33ECD">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7290905FD45F46F09D803FDFCDF82E59"/>
        </w:placeholder>
      </w:sdtPr>
      <w:sdtEndPr/>
      <w:sdtContent>
        <w:p w14:paraId="1A741041" w14:textId="77777777" w:rsidR="00E33ECD" w:rsidRDefault="002B7009">
          <w:pPr>
            <w:pStyle w:val="afffffffff9"/>
            <w:spacing w:beforeLines="100" w:before="240" w:afterLines="220" w:after="528"/>
          </w:pPr>
          <w:r>
            <w:rPr>
              <w:rFonts w:hint="eastAsia"/>
            </w:rPr>
            <w:t>产后骨盆生物力学失衡整体康复规范</w:t>
          </w:r>
        </w:p>
      </w:sdtContent>
    </w:sdt>
    <w:p w14:paraId="71A0576A" w14:textId="77777777" w:rsidR="00E33ECD" w:rsidRDefault="002B7009">
      <w:pPr>
        <w:pStyle w:val="affc"/>
        <w:spacing w:before="240" w:after="240"/>
      </w:pPr>
      <w:bookmarkStart w:id="24" w:name="_Toc26986530"/>
      <w:bookmarkStart w:id="25" w:name="_Toc24884211"/>
      <w:bookmarkStart w:id="26" w:name="_Toc17233325"/>
      <w:bookmarkStart w:id="27" w:name="_Toc26648465"/>
      <w:bookmarkStart w:id="28" w:name="_Toc24884218"/>
      <w:bookmarkStart w:id="29" w:name="_Toc26718930"/>
      <w:bookmarkStart w:id="30" w:name="_Toc26986771"/>
      <w:bookmarkStart w:id="31" w:name="_Toc97192964"/>
      <w:bookmarkStart w:id="32" w:name="_Toc17233333"/>
      <w:bookmarkEnd w:id="23"/>
      <w:r>
        <w:rPr>
          <w:rFonts w:hint="eastAsia"/>
        </w:rPr>
        <w:t>范围</w:t>
      </w:r>
      <w:bookmarkEnd w:id="24"/>
      <w:bookmarkEnd w:id="25"/>
      <w:bookmarkEnd w:id="26"/>
      <w:bookmarkEnd w:id="27"/>
      <w:bookmarkEnd w:id="28"/>
      <w:bookmarkEnd w:id="29"/>
      <w:bookmarkEnd w:id="30"/>
      <w:bookmarkEnd w:id="31"/>
      <w:bookmarkEnd w:id="32"/>
    </w:p>
    <w:p w14:paraId="2F467A7D" w14:textId="0BB4D9AA" w:rsidR="00E33ECD" w:rsidRDefault="002B7009">
      <w:pPr>
        <w:pStyle w:val="afffff6"/>
        <w:ind w:firstLine="420"/>
      </w:pPr>
      <w:bookmarkStart w:id="33" w:name="_Toc26648466"/>
      <w:bookmarkStart w:id="34" w:name="_Toc17233326"/>
      <w:bookmarkStart w:id="35" w:name="_Toc17233334"/>
      <w:bookmarkStart w:id="36" w:name="_Toc24884219"/>
      <w:bookmarkStart w:id="37" w:name="_Toc24884212"/>
      <w:r>
        <w:rPr>
          <w:rFonts w:hint="eastAsia"/>
        </w:rPr>
        <w:t>本文件界定了产后骨盆生物力学失衡整体康复的术语和定义</w:t>
      </w:r>
      <w:r w:rsidR="009E5669">
        <w:rPr>
          <w:rFonts w:hint="eastAsia"/>
        </w:rPr>
        <w:t>、缩略语</w:t>
      </w:r>
      <w:r>
        <w:rPr>
          <w:rFonts w:hint="eastAsia"/>
        </w:rPr>
        <w:t>，规定了基本要求、适应</w:t>
      </w:r>
      <w:r w:rsidR="009E5669">
        <w:rPr>
          <w:rFonts w:hint="eastAsia"/>
        </w:rPr>
        <w:t>证及</w:t>
      </w:r>
      <w:r>
        <w:rPr>
          <w:rFonts w:hint="eastAsia"/>
        </w:rPr>
        <w:t>禁忌</w:t>
      </w:r>
      <w:r w:rsidR="009E5669">
        <w:rPr>
          <w:rFonts w:hint="eastAsia"/>
        </w:rPr>
        <w:t>证</w:t>
      </w:r>
      <w:r>
        <w:rPr>
          <w:rFonts w:hint="eastAsia"/>
        </w:rPr>
        <w:t>、</w:t>
      </w:r>
      <w:r w:rsidR="009E5669">
        <w:rPr>
          <w:rFonts w:hint="eastAsia"/>
        </w:rPr>
        <w:t>整体康复流程及要求、日常调护</w:t>
      </w:r>
      <w:r>
        <w:rPr>
          <w:rFonts w:hint="eastAsia"/>
        </w:rPr>
        <w:t>的要求。</w:t>
      </w:r>
    </w:p>
    <w:p w14:paraId="3DD5E65A" w14:textId="77777777" w:rsidR="00E33ECD" w:rsidRDefault="002B7009">
      <w:pPr>
        <w:pStyle w:val="afffff6"/>
        <w:ind w:firstLine="420"/>
      </w:pPr>
      <w:r>
        <w:rPr>
          <w:rFonts w:hint="eastAsia"/>
        </w:rPr>
        <w:t>本文件适用于产后骨盆生物力学失衡整体康复。</w:t>
      </w:r>
    </w:p>
    <w:p w14:paraId="51F2D579" w14:textId="77777777" w:rsidR="00E33ECD" w:rsidRDefault="002B7009">
      <w:pPr>
        <w:pStyle w:val="affc"/>
        <w:spacing w:before="240" w:after="240"/>
      </w:pPr>
      <w:bookmarkStart w:id="38" w:name="_Toc26986772"/>
      <w:bookmarkStart w:id="39" w:name="_Toc26986531"/>
      <w:bookmarkStart w:id="40" w:name="_Toc97192965"/>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629A3B4664454F9B90A101DED363173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BF4676F" w14:textId="77777777" w:rsidR="00E33ECD" w:rsidRDefault="002B7009">
          <w:pPr>
            <w:pStyle w:val="afffff6"/>
            <w:ind w:firstLineChars="0" w:firstLine="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A30FD6B" w14:textId="77777777" w:rsidR="00E33ECD" w:rsidRDefault="002B7009">
      <w:pPr>
        <w:pStyle w:val="afffff6"/>
        <w:ind w:firstLine="420"/>
      </w:pPr>
      <w:r>
        <w:rPr>
          <w:rFonts w:hint="eastAsia"/>
        </w:rPr>
        <w:t>GB 15982  医院消毒卫生标准</w:t>
      </w:r>
    </w:p>
    <w:p w14:paraId="6476C185" w14:textId="77777777" w:rsidR="00E33ECD" w:rsidRDefault="002B7009">
      <w:pPr>
        <w:pStyle w:val="afffff6"/>
        <w:ind w:firstLine="420"/>
      </w:pPr>
      <w:r>
        <w:rPr>
          <w:rFonts w:hint="eastAsia"/>
        </w:rPr>
        <w:t xml:space="preserve">WS/T 367 </w:t>
      </w:r>
      <w:r>
        <w:t xml:space="preserve"> </w:t>
      </w:r>
      <w:r>
        <w:rPr>
          <w:rFonts w:hint="eastAsia"/>
        </w:rPr>
        <w:t>医疗机构消毒技</w:t>
      </w:r>
      <w:bookmarkStart w:id="42" w:name="_GoBack"/>
      <w:bookmarkEnd w:id="42"/>
      <w:r>
        <w:rPr>
          <w:rFonts w:hint="eastAsia"/>
        </w:rPr>
        <w:t>术规范</w:t>
      </w:r>
    </w:p>
    <w:p w14:paraId="60E19BA4" w14:textId="77777777" w:rsidR="00E33ECD" w:rsidRDefault="002B7009">
      <w:pPr>
        <w:pStyle w:val="affc"/>
        <w:spacing w:before="240" w:after="240"/>
      </w:pPr>
      <w:bookmarkStart w:id="43" w:name="_Toc97192966"/>
      <w:r>
        <w:rPr>
          <w:rFonts w:hint="eastAsia"/>
          <w:szCs w:val="21"/>
        </w:rPr>
        <w:t>术语和定义</w:t>
      </w:r>
      <w:bookmarkEnd w:id="43"/>
    </w:p>
    <w:bookmarkStart w:id="44" w:name="_Toc26986532" w:displacedByCustomXml="next"/>
    <w:bookmarkEnd w:id="44" w:displacedByCustomXml="next"/>
    <w:sdt>
      <w:sdtPr>
        <w:id w:val="-1909835108"/>
        <w:placeholder>
          <w:docPart w:val="D69B2C6714864F14A37D403844E289A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A1CCA94" w14:textId="77777777" w:rsidR="00E33ECD" w:rsidRDefault="002B7009">
          <w:pPr>
            <w:pStyle w:val="afffff6"/>
            <w:ind w:firstLineChars="0" w:firstLine="0"/>
          </w:pPr>
          <w:r>
            <w:t>下列术语和定义适用于本文件。</w:t>
          </w:r>
        </w:p>
      </w:sdtContent>
    </w:sdt>
    <w:p w14:paraId="4D946E1A" w14:textId="77777777" w:rsidR="00E33ECD" w:rsidRPr="001C26A8" w:rsidRDefault="001C26A8" w:rsidP="001C26A8">
      <w:pPr>
        <w:pStyle w:val="afffffffffff5"/>
        <w:ind w:left="420" w:hangingChars="200" w:hanging="420"/>
        <w:rPr>
          <w:rFonts w:ascii="黑体" w:eastAsia="黑体" w:hAnsi="黑体"/>
        </w:rPr>
      </w:pPr>
      <w:r w:rsidRPr="001C26A8">
        <w:rPr>
          <w:rFonts w:ascii="黑体" w:eastAsia="黑体" w:hAnsi="黑体"/>
        </w:rPr>
        <w:br/>
      </w:r>
      <w:r w:rsidR="002B7009" w:rsidRPr="001C26A8">
        <w:rPr>
          <w:rFonts w:ascii="黑体" w:eastAsia="黑体" w:hAnsi="黑体" w:hint="eastAsia"/>
        </w:rPr>
        <w:t xml:space="preserve">骨盆生物力学失衡 </w:t>
      </w:r>
      <w:r w:rsidR="002B7009" w:rsidRPr="001C26A8">
        <w:rPr>
          <w:rFonts w:ascii="黑体" w:eastAsia="黑体" w:hAnsi="黑体"/>
        </w:rPr>
        <w:t xml:space="preserve"> pelvic biomechanical imbalance</w:t>
      </w:r>
    </w:p>
    <w:p w14:paraId="5250A938" w14:textId="77777777" w:rsidR="006F1623" w:rsidRDefault="006F1623">
      <w:pPr>
        <w:pStyle w:val="afffff6"/>
        <w:ind w:firstLine="420"/>
      </w:pPr>
      <w:r w:rsidRPr="006F1623">
        <w:rPr>
          <w:rFonts w:hint="eastAsia"/>
        </w:rPr>
        <w:t>骨盆在矢状面、冠状面、水平面三维空间偏离其生理中立对位，导致骨盆周围肌群张力-力量失衡、韧带被动过载、骶髂关节力学锁合机制失效，以及腰椎-骨盆-髋（LPHC）动力链协调紊乱的病理生理状态。</w:t>
      </w:r>
    </w:p>
    <w:p w14:paraId="7B78B802" w14:textId="77777777" w:rsidR="006F1623" w:rsidRDefault="006F1623" w:rsidP="006F1623">
      <w:pPr>
        <w:pStyle w:val="afff2"/>
      </w:pPr>
      <w:r w:rsidRPr="006F1623">
        <w:rPr>
          <w:rFonts w:hint="eastAsia"/>
        </w:rPr>
        <w:t>在站立、行走及负重活动中，该状态表现为应力传导路径异常、代偿负荷持续累积，进而诱发疼痛综合征、运动功能受限及盆腔脏器支撑机制异常等一系列临床功能障碍</w:t>
      </w:r>
      <w:r>
        <w:rPr>
          <w:rFonts w:hint="eastAsia"/>
        </w:rPr>
        <w:t>。</w:t>
      </w:r>
    </w:p>
    <w:p w14:paraId="61382FCB" w14:textId="77777777" w:rsidR="00E33ECD" w:rsidRPr="001C26A8" w:rsidRDefault="001C26A8" w:rsidP="001C26A8">
      <w:pPr>
        <w:pStyle w:val="afffffffffff5"/>
        <w:ind w:left="420" w:hangingChars="200" w:hanging="420"/>
        <w:rPr>
          <w:rFonts w:ascii="黑体" w:eastAsia="黑体" w:hAnsi="黑体"/>
        </w:rPr>
      </w:pPr>
      <w:r w:rsidRPr="001C26A8">
        <w:rPr>
          <w:rFonts w:ascii="黑体" w:eastAsia="黑体" w:hAnsi="黑体"/>
        </w:rPr>
        <w:br/>
      </w:r>
      <w:r w:rsidR="002B7009" w:rsidRPr="001C26A8">
        <w:rPr>
          <w:rFonts w:ascii="黑体" w:eastAsia="黑体" w:hAnsi="黑体" w:hint="eastAsia"/>
        </w:rPr>
        <w:t xml:space="preserve">整体康复  </w:t>
      </w:r>
      <w:r w:rsidR="002B7009" w:rsidRPr="001C26A8">
        <w:rPr>
          <w:rFonts w:ascii="黑体" w:eastAsia="黑体" w:hAnsi="黑体"/>
        </w:rPr>
        <w:t>holistic rehabilitation of postpartum pelvic biomechanical imbalance</w:t>
      </w:r>
    </w:p>
    <w:p w14:paraId="438E5D61" w14:textId="77777777" w:rsidR="00E33ECD" w:rsidRDefault="002B7009">
      <w:pPr>
        <w:pStyle w:val="afffff6"/>
        <w:ind w:firstLine="420"/>
      </w:pPr>
      <w:r>
        <w:rPr>
          <w:rFonts w:hint="eastAsia"/>
        </w:rPr>
        <w:t>以生物力学理论为基础，通过评估与干预骨盆及周围相关结构（包括腰椎关节、骶髂关节、耻骨联合、双下肢关节、盆底肌群、核心肌群等）的力学状态，恢复其结构对称性、功能协调性和动态稳定性的整体康复过程。</w:t>
      </w:r>
    </w:p>
    <w:p w14:paraId="47A13BE3" w14:textId="77777777" w:rsidR="00E33ECD" w:rsidRDefault="002B7009">
      <w:pPr>
        <w:pStyle w:val="affc"/>
        <w:spacing w:before="240" w:after="240"/>
      </w:pPr>
      <w:r>
        <w:rPr>
          <w:rFonts w:hint="eastAsia"/>
        </w:rPr>
        <w:t>缩略语</w:t>
      </w:r>
    </w:p>
    <w:p w14:paraId="0F8351A7" w14:textId="77777777" w:rsidR="00E33ECD" w:rsidRDefault="002B7009">
      <w:pPr>
        <w:pStyle w:val="afffff6"/>
        <w:ind w:firstLine="420"/>
        <w:jc w:val="left"/>
      </w:pPr>
      <w:r>
        <w:rPr>
          <w:rFonts w:hint="eastAsia"/>
        </w:rPr>
        <w:t>下列缩略语适用于本文件。</w:t>
      </w:r>
    </w:p>
    <w:p w14:paraId="3BE03382" w14:textId="77777777" w:rsidR="00E33ECD" w:rsidRDefault="002B7009">
      <w:pPr>
        <w:pStyle w:val="afffff6"/>
        <w:ind w:firstLine="420"/>
        <w:jc w:val="left"/>
      </w:pPr>
      <w:r>
        <w:rPr>
          <w:rFonts w:hint="eastAsia"/>
        </w:rPr>
        <w:t xml:space="preserve">VAS：视觉模拟评分法(Visual Analogue Scale for Pain) </w:t>
      </w:r>
    </w:p>
    <w:p w14:paraId="2324D2C7" w14:textId="77777777" w:rsidR="00E33ECD" w:rsidRDefault="002B7009">
      <w:pPr>
        <w:pStyle w:val="afffff6"/>
        <w:ind w:firstLine="420"/>
        <w:jc w:val="left"/>
      </w:pPr>
      <w:r>
        <w:rPr>
          <w:rFonts w:hint="eastAsia"/>
        </w:rPr>
        <w:t>DMS：深层肌肉刺激仪（Deep muscle stimulator）</w:t>
      </w:r>
    </w:p>
    <w:p w14:paraId="56B6D9E2" w14:textId="77777777" w:rsidR="00E33ECD" w:rsidRDefault="002B7009">
      <w:pPr>
        <w:pStyle w:val="affc"/>
        <w:spacing w:before="240" w:after="240" w:line="360" w:lineRule="auto"/>
      </w:pPr>
      <w:r>
        <w:rPr>
          <w:rFonts w:hint="eastAsia"/>
        </w:rPr>
        <w:t>基本要求</w:t>
      </w:r>
    </w:p>
    <w:p w14:paraId="3FD198C8" w14:textId="77777777" w:rsidR="00E33ECD" w:rsidRDefault="002B7009">
      <w:pPr>
        <w:pStyle w:val="affd"/>
        <w:spacing w:before="120" w:after="120" w:line="360" w:lineRule="auto"/>
      </w:pPr>
      <w:bookmarkStart w:id="45" w:name="_Toc204014426"/>
      <w:r>
        <w:rPr>
          <w:rFonts w:hint="eastAsia"/>
        </w:rPr>
        <w:t>人员</w:t>
      </w:r>
      <w:bookmarkEnd w:id="45"/>
    </w:p>
    <w:p w14:paraId="66DEF6C9" w14:textId="77777777" w:rsidR="00E33ECD" w:rsidRDefault="002B7009">
      <w:pPr>
        <w:pStyle w:val="afffff6"/>
        <w:ind w:firstLine="420"/>
      </w:pPr>
      <w:r>
        <w:rPr>
          <w:rFonts w:hint="eastAsia"/>
        </w:rPr>
        <w:t>医技人员应经康复相关专业培训并考核合格，具有产后康复及产后运动疗法的临床工作经历和独立工作能力。有临床经验的中医、针灸、推拿、康复治疗、骨科从事人员均可参与。</w:t>
      </w:r>
    </w:p>
    <w:p w14:paraId="12AE7DD3" w14:textId="77777777" w:rsidR="00E33ECD" w:rsidRDefault="002B7009">
      <w:pPr>
        <w:pStyle w:val="affd"/>
        <w:spacing w:before="120" w:after="120" w:line="360" w:lineRule="auto"/>
      </w:pPr>
      <w:bookmarkStart w:id="46" w:name="_Toc204014427"/>
      <w:r>
        <w:rPr>
          <w:rFonts w:hint="eastAsia"/>
        </w:rPr>
        <w:t>设施设备</w:t>
      </w:r>
      <w:bookmarkEnd w:id="46"/>
    </w:p>
    <w:p w14:paraId="4B1DC458" w14:textId="77777777" w:rsidR="00E33ECD" w:rsidRDefault="002B7009">
      <w:pPr>
        <w:pStyle w:val="afffffffff2"/>
      </w:pPr>
      <w:r>
        <w:rPr>
          <w:rFonts w:hint="eastAsia"/>
        </w:rPr>
        <w:t>设有独立治疗室，设置检查治疗床。</w:t>
      </w:r>
    </w:p>
    <w:p w14:paraId="500242C1" w14:textId="77777777" w:rsidR="00E33ECD" w:rsidRDefault="002B7009">
      <w:pPr>
        <w:pStyle w:val="afffffffff2"/>
      </w:pPr>
      <w:r>
        <w:rPr>
          <w:rFonts w:hint="eastAsia"/>
        </w:rPr>
        <w:lastRenderedPageBreak/>
        <w:t>应配置以下设备：</w:t>
      </w:r>
    </w:p>
    <w:p w14:paraId="01C7B757" w14:textId="77777777" w:rsidR="00E33ECD" w:rsidRDefault="002B7009">
      <w:pPr>
        <w:pStyle w:val="af5"/>
      </w:pPr>
      <w:bookmarkStart w:id="47" w:name="_Toc204014428"/>
      <w:r>
        <w:rPr>
          <w:rFonts w:hint="eastAsia"/>
        </w:rPr>
        <w:t>盆底电生理评估与治疗设备，如生物刺激反馈仪、神经肌肉刺激治疗仪等；</w:t>
      </w:r>
    </w:p>
    <w:p w14:paraId="65D1342F" w14:textId="77777777" w:rsidR="00E33ECD" w:rsidRDefault="002B7009">
      <w:pPr>
        <w:pStyle w:val="af5"/>
      </w:pPr>
      <w:r>
        <w:rPr>
          <w:rFonts w:hint="eastAsia"/>
        </w:rPr>
        <w:t>骨盆评估与治疗辅助工具，如体态量角器测量、卷尺等；</w:t>
      </w:r>
    </w:p>
    <w:p w14:paraId="25CBD608" w14:textId="77777777" w:rsidR="00E33ECD" w:rsidRDefault="002B7009">
      <w:pPr>
        <w:pStyle w:val="af5"/>
      </w:pPr>
      <w:r>
        <w:rPr>
          <w:rFonts w:hint="eastAsia"/>
        </w:rPr>
        <w:t>运动康复耗材，如弹力带等；</w:t>
      </w:r>
    </w:p>
    <w:p w14:paraId="17DEAB0E" w14:textId="3E6B6690" w:rsidR="00E33ECD" w:rsidRDefault="002B7009">
      <w:pPr>
        <w:pStyle w:val="af5"/>
      </w:pPr>
      <w:r>
        <w:rPr>
          <w:rFonts w:hint="eastAsia"/>
        </w:rPr>
        <w:t>物理治疗设备，如中频治疗仪、DMS等。</w:t>
      </w:r>
    </w:p>
    <w:p w14:paraId="5454E9C3" w14:textId="77777777" w:rsidR="00E33ECD" w:rsidRDefault="002B7009">
      <w:pPr>
        <w:pStyle w:val="affd"/>
        <w:spacing w:before="120" w:after="120" w:line="360" w:lineRule="auto"/>
      </w:pPr>
      <w:r>
        <w:rPr>
          <w:rFonts w:hint="eastAsia"/>
        </w:rPr>
        <w:t>环境</w:t>
      </w:r>
      <w:bookmarkEnd w:id="47"/>
    </w:p>
    <w:p w14:paraId="5898C816" w14:textId="51BB5844" w:rsidR="00E33ECD" w:rsidRDefault="002B7009">
      <w:pPr>
        <w:pStyle w:val="afffff6"/>
        <w:ind w:firstLine="420"/>
      </w:pPr>
      <w:r>
        <w:rPr>
          <w:rFonts w:hint="eastAsia"/>
        </w:rPr>
        <w:t>卫生整洁，光线充足，避风。医疗机构消毒技术应符合WS</w:t>
      </w:r>
      <w:r w:rsidR="009E5669">
        <w:rPr>
          <w:rFonts w:hint="eastAsia"/>
        </w:rPr>
        <w:t>/</w:t>
      </w:r>
      <w:r>
        <w:rPr>
          <w:rFonts w:hint="eastAsia"/>
        </w:rPr>
        <w:t>T 367的规定，医院消毒卫生应符合GB 15982的规定。</w:t>
      </w:r>
    </w:p>
    <w:p w14:paraId="7840E38F" w14:textId="77777777" w:rsidR="00E33ECD" w:rsidRDefault="002B7009">
      <w:pPr>
        <w:pStyle w:val="affc"/>
        <w:spacing w:before="240" w:after="240" w:line="360" w:lineRule="auto"/>
      </w:pPr>
      <w:r>
        <w:rPr>
          <w:rFonts w:hint="eastAsia"/>
        </w:rPr>
        <w:t>适应证及禁忌证</w:t>
      </w:r>
    </w:p>
    <w:p w14:paraId="6C66D08B" w14:textId="77777777" w:rsidR="00E33ECD" w:rsidRDefault="002B7009" w:rsidP="001C26A8">
      <w:pPr>
        <w:pStyle w:val="affd"/>
        <w:spacing w:before="120" w:after="120"/>
      </w:pPr>
      <w:r>
        <w:rPr>
          <w:rFonts w:hint="eastAsia"/>
        </w:rPr>
        <w:t>适应证</w:t>
      </w:r>
    </w:p>
    <w:p w14:paraId="3F5B5E68" w14:textId="77777777" w:rsidR="00E33ECD" w:rsidRDefault="002B7009">
      <w:pPr>
        <w:pStyle w:val="afffff6"/>
        <w:ind w:firstLine="420"/>
      </w:pPr>
      <w:r>
        <w:rPr>
          <w:rFonts w:hint="eastAsia"/>
        </w:rPr>
        <w:t>产后骨盆生物力学失衡导致的病症，包括但不限于：</w:t>
      </w:r>
    </w:p>
    <w:p w14:paraId="2F4183A4" w14:textId="77777777" w:rsidR="00E33ECD" w:rsidRDefault="002B7009">
      <w:pPr>
        <w:pStyle w:val="af5"/>
        <w:numPr>
          <w:ilvl w:val="0"/>
          <w:numId w:val="32"/>
        </w:numPr>
      </w:pPr>
      <w:r>
        <w:rPr>
          <w:rFonts w:hint="eastAsia"/>
        </w:rPr>
        <w:t>产后耻骨疼痛、腰腿疼痛；</w:t>
      </w:r>
    </w:p>
    <w:p w14:paraId="7F63E578" w14:textId="77777777" w:rsidR="00E33ECD" w:rsidRDefault="002B7009">
      <w:pPr>
        <w:pStyle w:val="af5"/>
      </w:pPr>
      <w:r>
        <w:rPr>
          <w:rFonts w:hint="eastAsia"/>
        </w:rPr>
        <w:t>长短腿、高低肩；</w:t>
      </w:r>
    </w:p>
    <w:p w14:paraId="366723F5" w14:textId="77777777" w:rsidR="00E33ECD" w:rsidRDefault="002B7009">
      <w:pPr>
        <w:pStyle w:val="af5"/>
      </w:pPr>
      <w:r>
        <w:rPr>
          <w:rFonts w:hint="eastAsia"/>
        </w:rPr>
        <w:t>臀部、胯部增宽；</w:t>
      </w:r>
    </w:p>
    <w:p w14:paraId="2DDB2F1E" w14:textId="77777777" w:rsidR="00E33ECD" w:rsidRDefault="002B7009">
      <w:pPr>
        <w:pStyle w:val="af5"/>
      </w:pPr>
      <w:r>
        <w:rPr>
          <w:rFonts w:hint="eastAsia"/>
        </w:rPr>
        <w:t>耻骨联合分离；</w:t>
      </w:r>
    </w:p>
    <w:p w14:paraId="4CAB65D1" w14:textId="77777777" w:rsidR="00E33ECD" w:rsidRDefault="002B7009">
      <w:pPr>
        <w:pStyle w:val="af5"/>
      </w:pPr>
      <w:r>
        <w:rPr>
          <w:rFonts w:hint="eastAsia"/>
        </w:rPr>
        <w:t>骨盆倾斜、歪斜、松弛；</w:t>
      </w:r>
    </w:p>
    <w:p w14:paraId="666DED8C" w14:textId="77777777" w:rsidR="00E33ECD" w:rsidRDefault="002B7009">
      <w:pPr>
        <w:pStyle w:val="af5"/>
      </w:pPr>
      <w:r>
        <w:rPr>
          <w:rFonts w:hint="eastAsia"/>
        </w:rPr>
        <w:t>腹直肌分离。</w:t>
      </w:r>
    </w:p>
    <w:p w14:paraId="223EFFE8" w14:textId="77777777" w:rsidR="00E33ECD" w:rsidRDefault="001C26A8" w:rsidP="001C26A8">
      <w:pPr>
        <w:pStyle w:val="affd"/>
        <w:spacing w:before="120" w:after="120"/>
      </w:pPr>
      <w:r>
        <w:rPr>
          <w:rFonts w:hint="eastAsia"/>
        </w:rPr>
        <w:t>禁忌证</w:t>
      </w:r>
    </w:p>
    <w:p w14:paraId="65EC3E45" w14:textId="77777777" w:rsidR="00E33ECD" w:rsidRDefault="002B7009">
      <w:pPr>
        <w:pStyle w:val="afffff6"/>
        <w:ind w:firstLine="420"/>
      </w:pPr>
      <w:r>
        <w:rPr>
          <w:rFonts w:hint="eastAsia"/>
        </w:rPr>
        <w:t>包括但不限于：</w:t>
      </w:r>
    </w:p>
    <w:p w14:paraId="331DD8D9" w14:textId="77777777" w:rsidR="00E33ECD" w:rsidRDefault="002B7009">
      <w:pPr>
        <w:pStyle w:val="af5"/>
        <w:numPr>
          <w:ilvl w:val="0"/>
          <w:numId w:val="33"/>
        </w:numPr>
      </w:pPr>
      <w:r>
        <w:rPr>
          <w:rFonts w:hint="eastAsia"/>
        </w:rPr>
        <w:t>精神/神经障碍与依从性问题：痴呆、不稳定性癫痫等神经系统疾病，或其他原因导致无法主动配合治疗操作者；</w:t>
      </w:r>
    </w:p>
    <w:p w14:paraId="1B14D95F" w14:textId="77777777" w:rsidR="00E33ECD" w:rsidRDefault="002B7009">
      <w:pPr>
        <w:pStyle w:val="af5"/>
      </w:pPr>
      <w:r>
        <w:rPr>
          <w:rFonts w:hint="eastAsia"/>
        </w:rPr>
        <w:t>产后状态不稳定：包括产褥期感染未控制；会阴Ⅲ～Ⅳ度裂伤或伤口（含侧切、剖腹产切口）未愈合并发感染、裂开等局部问题；以及严重贫血、未控制的高血压（血压持续升高）等全身性生命体征不平稳者；</w:t>
      </w:r>
    </w:p>
    <w:p w14:paraId="09E3D181" w14:textId="77777777" w:rsidR="00E33ECD" w:rsidRDefault="002B7009">
      <w:pPr>
        <w:pStyle w:val="af5"/>
      </w:pPr>
      <w:r>
        <w:rPr>
          <w:rFonts w:hint="eastAsia"/>
        </w:rPr>
        <w:t>严重器质性疾病：心、肝、肾等重要脏器功能不全失代偿期，恶性肿瘤活动期，血栓性疾病（如深静脉血栓）或出血倾向性疾病等；</w:t>
      </w:r>
    </w:p>
    <w:p w14:paraId="03E8F9FD" w14:textId="77777777" w:rsidR="00E33ECD" w:rsidRDefault="002B7009">
      <w:pPr>
        <w:pStyle w:val="af5"/>
      </w:pPr>
      <w:r>
        <w:rPr>
          <w:rFonts w:hint="eastAsia"/>
        </w:rPr>
        <w:t>脊柱、骨盆结构或活动性病变：脊柱或骨盆先天性严重畸形，新发（3个月内）脊柱/骨盆骨折，或未愈合的骨盆韧带严重撕裂等；</w:t>
      </w:r>
    </w:p>
    <w:p w14:paraId="1BCB1443" w14:textId="77777777" w:rsidR="00E33ECD" w:rsidRDefault="002B7009">
      <w:pPr>
        <w:pStyle w:val="af5"/>
      </w:pPr>
      <w:r>
        <w:rPr>
          <w:rFonts w:hint="eastAsia"/>
        </w:rPr>
        <w:t>急性传染性疾病：活动期结核、病毒性肝炎活动期及其他具有传染风险的急性感染性疾病。</w:t>
      </w:r>
    </w:p>
    <w:p w14:paraId="58D50E67" w14:textId="77777777" w:rsidR="00E33ECD" w:rsidRDefault="002B7009">
      <w:pPr>
        <w:pStyle w:val="affc"/>
        <w:spacing w:before="240" w:after="240" w:line="360" w:lineRule="auto"/>
      </w:pPr>
      <w:r>
        <w:rPr>
          <w:rFonts w:hint="eastAsia"/>
        </w:rPr>
        <w:t>整体康复流程</w:t>
      </w:r>
    </w:p>
    <w:p w14:paraId="00966AE0" w14:textId="77777777" w:rsidR="00E33ECD" w:rsidRDefault="002B7009">
      <w:pPr>
        <w:pStyle w:val="afffff6"/>
        <w:ind w:firstLine="420"/>
      </w:pPr>
      <w:r>
        <w:rPr>
          <w:rFonts w:hint="eastAsia"/>
        </w:rPr>
        <w:t>见图1。</w:t>
      </w:r>
    </w:p>
    <w:p w14:paraId="258EC49B" w14:textId="77777777" w:rsidR="001C26A8" w:rsidRDefault="001C26A8">
      <w:pPr>
        <w:pStyle w:val="afffff6"/>
        <w:ind w:firstLine="420"/>
      </w:pPr>
      <w:r>
        <w:rPr>
          <w:noProof/>
        </w:rPr>
        <mc:AlternateContent>
          <mc:Choice Requires="wpc">
            <w:drawing>
              <wp:inline distT="0" distB="0" distL="0" distR="0" wp14:anchorId="39A1D3CA" wp14:editId="676685E1">
                <wp:extent cx="5486400" cy="1296062"/>
                <wp:effectExtent l="0" t="0" r="0" b="0"/>
                <wp:docPr id="19" name="画布 1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1" name="文本框 6"/>
                        <wps:cNvSpPr txBox="1"/>
                        <wps:spPr>
                          <a:xfrm>
                            <a:off x="0" y="169044"/>
                            <a:ext cx="499970" cy="253458"/>
                          </a:xfrm>
                          <a:prstGeom prst="rect">
                            <a:avLst/>
                          </a:prstGeom>
                          <a:solidFill>
                            <a:schemeClr val="lt1"/>
                          </a:solidFill>
                          <a:ln w="6350">
                            <a:noFill/>
                          </a:ln>
                        </wps:spPr>
                        <wps:txbx>
                          <w:txbxContent>
                            <w:p w14:paraId="22F090ED" w14:textId="77777777" w:rsidR="001C26A8" w:rsidRDefault="001C26A8" w:rsidP="001C26A8">
                              <w:pPr>
                                <w:pStyle w:val="affff5"/>
                                <w:spacing w:before="0" w:beforeAutospacing="0" w:after="0" w:afterAutospacing="0"/>
                                <w:jc w:val="center"/>
                              </w:pPr>
                              <w:r>
                                <w:rPr>
                                  <w:rFonts w:ascii="Calibri" w:cs="Times New Roman" w:hint="eastAsia"/>
                                  <w:kern w:val="2"/>
                                  <w:sz w:val="15"/>
                                  <w:szCs w:val="15"/>
                                </w:rPr>
                                <w:t>信息登记</w:t>
                              </w:r>
                            </w:p>
                          </w:txbxContent>
                        </wps:txbx>
                        <wps:bodyPr rot="0" spcFirstLastPara="0" vert="horz" wrap="square" lIns="0" tIns="0" rIns="0" bIns="0" numCol="1" spcCol="0" rtlCol="0" fromWordArt="0" anchor="ctr" anchorCtr="0" forceAA="0" compatLnSpc="1">
                          <a:noAutofit/>
                        </wps:bodyPr>
                      </wps:wsp>
                      <wps:wsp>
                        <wps:cNvPr id="32" name="文本框 6"/>
                        <wps:cNvSpPr txBox="1"/>
                        <wps:spPr>
                          <a:xfrm>
                            <a:off x="715617" y="161093"/>
                            <a:ext cx="472736" cy="253458"/>
                          </a:xfrm>
                          <a:prstGeom prst="rect">
                            <a:avLst/>
                          </a:prstGeom>
                          <a:solidFill>
                            <a:schemeClr val="lt1"/>
                          </a:solidFill>
                          <a:ln w="6350">
                            <a:solidFill>
                              <a:prstClr val="black"/>
                            </a:solidFill>
                          </a:ln>
                        </wps:spPr>
                        <wps:txbx>
                          <w:txbxContent>
                            <w:p w14:paraId="1E57F4B0" w14:textId="77777777" w:rsidR="001C26A8" w:rsidRDefault="001C26A8" w:rsidP="001C26A8">
                              <w:pPr>
                                <w:pStyle w:val="affff5"/>
                                <w:spacing w:before="0" w:beforeAutospacing="0" w:after="0" w:afterAutospacing="0"/>
                                <w:jc w:val="center"/>
                              </w:pPr>
                              <w:r>
                                <w:rPr>
                                  <w:rFonts w:ascii="Calibri" w:cs="Times New Roman" w:hint="eastAsia"/>
                                  <w:kern w:val="2"/>
                                  <w:sz w:val="15"/>
                                  <w:szCs w:val="15"/>
                                </w:rPr>
                                <w:t>诊断评估</w:t>
                              </w:r>
                            </w:p>
                          </w:txbxContent>
                        </wps:txbx>
                        <wps:bodyPr rot="0" spcFirstLastPara="0" vert="horz" wrap="square" lIns="0" tIns="0" rIns="0" bIns="0" numCol="1" spcCol="0" rtlCol="0" fromWordArt="0" anchor="ctr" anchorCtr="0" forceAA="0" compatLnSpc="1">
                          <a:noAutofit/>
                        </wps:bodyPr>
                      </wps:wsp>
                      <wps:wsp>
                        <wps:cNvPr id="33" name="文本框 6"/>
                        <wps:cNvSpPr txBox="1"/>
                        <wps:spPr>
                          <a:xfrm>
                            <a:off x="1394019" y="161633"/>
                            <a:ext cx="568133" cy="253458"/>
                          </a:xfrm>
                          <a:prstGeom prst="rect">
                            <a:avLst/>
                          </a:prstGeom>
                          <a:solidFill>
                            <a:schemeClr val="lt1"/>
                          </a:solidFill>
                          <a:ln w="6350">
                            <a:solidFill>
                              <a:prstClr val="black"/>
                            </a:solidFill>
                          </a:ln>
                        </wps:spPr>
                        <wps:txbx>
                          <w:txbxContent>
                            <w:p w14:paraId="1481189B" w14:textId="77777777" w:rsidR="001C26A8" w:rsidRDefault="001C26A8" w:rsidP="001C26A8">
                              <w:pPr>
                                <w:pStyle w:val="affff5"/>
                                <w:spacing w:before="0" w:beforeAutospacing="0" w:after="0" w:afterAutospacing="0"/>
                                <w:jc w:val="center"/>
                                <w:rPr>
                                  <w:rFonts w:ascii="Calibri" w:cs="Times New Roman"/>
                                  <w:kern w:val="2"/>
                                  <w:sz w:val="15"/>
                                  <w:szCs w:val="15"/>
                                </w:rPr>
                              </w:pPr>
                              <w:r>
                                <w:rPr>
                                  <w:rFonts w:ascii="Calibri" w:cs="Times New Roman" w:hint="eastAsia"/>
                                  <w:kern w:val="2"/>
                                  <w:sz w:val="15"/>
                                  <w:szCs w:val="15"/>
                                </w:rPr>
                                <w:t>制定康复</w:t>
                              </w:r>
                            </w:p>
                            <w:p w14:paraId="3799B7EB" w14:textId="77777777" w:rsidR="001C26A8" w:rsidRDefault="001C26A8" w:rsidP="001C26A8">
                              <w:pPr>
                                <w:pStyle w:val="affff5"/>
                                <w:spacing w:before="0" w:beforeAutospacing="0" w:after="0" w:afterAutospacing="0"/>
                                <w:jc w:val="center"/>
                              </w:pPr>
                              <w:r>
                                <w:rPr>
                                  <w:rFonts w:ascii="Calibri" w:cs="Times New Roman" w:hint="eastAsia"/>
                                  <w:kern w:val="2"/>
                                  <w:sz w:val="15"/>
                                  <w:szCs w:val="15"/>
                                </w:rPr>
                                <w:t>方案</w:t>
                              </w:r>
                            </w:p>
                          </w:txbxContent>
                        </wps:txbx>
                        <wps:bodyPr rot="0" spcFirstLastPara="0" vert="horz" wrap="square" lIns="0" tIns="0" rIns="0" bIns="0" numCol="1" spcCol="0" rtlCol="0" fromWordArt="0" anchor="ctr" anchorCtr="0" forceAA="0" compatLnSpc="1">
                          <a:noAutofit/>
                        </wps:bodyPr>
                      </wps:wsp>
                      <wps:wsp>
                        <wps:cNvPr id="34" name="文本框 6"/>
                        <wps:cNvSpPr txBox="1"/>
                        <wps:spPr>
                          <a:xfrm>
                            <a:off x="2168355" y="161096"/>
                            <a:ext cx="568133" cy="253458"/>
                          </a:xfrm>
                          <a:prstGeom prst="rect">
                            <a:avLst/>
                          </a:prstGeom>
                          <a:solidFill>
                            <a:schemeClr val="lt1"/>
                          </a:solidFill>
                          <a:ln w="6350">
                            <a:solidFill>
                              <a:prstClr val="black"/>
                            </a:solidFill>
                          </a:ln>
                        </wps:spPr>
                        <wps:txbx>
                          <w:txbxContent>
                            <w:p w14:paraId="4964363B" w14:textId="77777777" w:rsidR="001C26A8" w:rsidRDefault="001C26A8" w:rsidP="001C26A8">
                              <w:pPr>
                                <w:pStyle w:val="affff5"/>
                                <w:spacing w:before="0" w:beforeAutospacing="0" w:after="0" w:afterAutospacing="0"/>
                                <w:jc w:val="center"/>
                                <w:rPr>
                                  <w:rFonts w:ascii="Calibri" w:cs="Times New Roman"/>
                                  <w:kern w:val="2"/>
                                  <w:sz w:val="15"/>
                                  <w:szCs w:val="15"/>
                                </w:rPr>
                              </w:pPr>
                              <w:r>
                                <w:rPr>
                                  <w:rFonts w:ascii="Calibri" w:cs="Times New Roman" w:hint="eastAsia"/>
                                  <w:kern w:val="2"/>
                                  <w:sz w:val="15"/>
                                  <w:szCs w:val="15"/>
                                </w:rPr>
                                <w:t>骨盆康复</w:t>
                              </w:r>
                            </w:p>
                            <w:p w14:paraId="24815199" w14:textId="77777777" w:rsidR="001C26A8" w:rsidRDefault="001C26A8" w:rsidP="001C26A8">
                              <w:pPr>
                                <w:pStyle w:val="affff5"/>
                                <w:spacing w:before="0" w:beforeAutospacing="0" w:after="0" w:afterAutospacing="0"/>
                                <w:jc w:val="center"/>
                              </w:pPr>
                              <w:r>
                                <w:rPr>
                                  <w:rFonts w:ascii="Calibri" w:cs="Times New Roman" w:hint="eastAsia"/>
                                  <w:kern w:val="2"/>
                                  <w:sz w:val="15"/>
                                  <w:szCs w:val="15"/>
                                </w:rPr>
                                <w:t>措施</w:t>
                              </w:r>
                            </w:p>
                          </w:txbxContent>
                        </wps:txbx>
                        <wps:bodyPr rot="0" spcFirstLastPara="0" vert="horz" wrap="square" lIns="0" tIns="0" rIns="0" bIns="0" numCol="1" spcCol="0" rtlCol="0" fromWordArt="0" anchor="ctr" anchorCtr="0" forceAA="0" compatLnSpc="1">
                          <a:noAutofit/>
                        </wps:bodyPr>
                      </wps:wsp>
                      <wps:wsp>
                        <wps:cNvPr id="35" name="文本框 6"/>
                        <wps:cNvSpPr txBox="1"/>
                        <wps:spPr>
                          <a:xfrm>
                            <a:off x="2942691" y="161096"/>
                            <a:ext cx="568132" cy="253458"/>
                          </a:xfrm>
                          <a:prstGeom prst="rect">
                            <a:avLst/>
                          </a:prstGeom>
                          <a:solidFill>
                            <a:schemeClr val="lt1"/>
                          </a:solidFill>
                          <a:ln w="6350">
                            <a:solidFill>
                              <a:prstClr val="black"/>
                            </a:solidFill>
                          </a:ln>
                        </wps:spPr>
                        <wps:txbx>
                          <w:txbxContent>
                            <w:p w14:paraId="54A34B72" w14:textId="77777777" w:rsidR="001C26A8" w:rsidRDefault="001C26A8" w:rsidP="001C26A8">
                              <w:pPr>
                                <w:pStyle w:val="affff5"/>
                                <w:spacing w:before="0" w:beforeAutospacing="0" w:after="0" w:afterAutospacing="0"/>
                                <w:jc w:val="center"/>
                              </w:pPr>
                              <w:r>
                                <w:rPr>
                                  <w:rFonts w:ascii="Calibri" w:cs="Times New Roman" w:hint="eastAsia"/>
                                  <w:kern w:val="2"/>
                                  <w:sz w:val="15"/>
                                  <w:szCs w:val="15"/>
                                </w:rPr>
                                <w:t>疗效评价</w:t>
                              </w:r>
                            </w:p>
                          </w:txbxContent>
                        </wps:txbx>
                        <wps:bodyPr rot="0" spcFirstLastPara="0" vert="horz" wrap="square" lIns="0" tIns="0" rIns="0" bIns="0" numCol="1" spcCol="0" rtlCol="0" fromWordArt="0" anchor="ctr" anchorCtr="0" forceAA="0" compatLnSpc="1">
                          <a:noAutofit/>
                        </wps:bodyPr>
                      </wps:wsp>
                      <wps:wsp>
                        <wps:cNvPr id="36" name="文本框 6"/>
                        <wps:cNvSpPr txBox="1"/>
                        <wps:spPr>
                          <a:xfrm>
                            <a:off x="4996875" y="137673"/>
                            <a:ext cx="473623" cy="253458"/>
                          </a:xfrm>
                          <a:prstGeom prst="rect">
                            <a:avLst/>
                          </a:prstGeom>
                          <a:solidFill>
                            <a:schemeClr val="lt1"/>
                          </a:solidFill>
                          <a:ln w="6350">
                            <a:noFill/>
                          </a:ln>
                        </wps:spPr>
                        <wps:txbx>
                          <w:txbxContent>
                            <w:p w14:paraId="5E054549" w14:textId="77777777" w:rsidR="001C26A8" w:rsidRDefault="001C26A8" w:rsidP="001C26A8">
                              <w:pPr>
                                <w:pStyle w:val="affff5"/>
                                <w:spacing w:before="0" w:beforeAutospacing="0" w:after="0" w:afterAutospacing="0"/>
                                <w:jc w:val="center"/>
                              </w:pPr>
                              <w:r>
                                <w:rPr>
                                  <w:rFonts w:ascii="Calibri" w:cs="Times New Roman" w:hint="eastAsia"/>
                                  <w:kern w:val="2"/>
                                  <w:sz w:val="15"/>
                                  <w:szCs w:val="15"/>
                                </w:rPr>
                                <w:t>随访</w:t>
                              </w:r>
                            </w:p>
                          </w:txbxContent>
                        </wps:txbx>
                        <wps:bodyPr rot="0" spcFirstLastPara="0" vert="horz" wrap="square" lIns="0" tIns="0" rIns="0" bIns="0" numCol="1" spcCol="0" rtlCol="0" fromWordArt="0" anchor="ctr" anchorCtr="0" forceAA="0" compatLnSpc="1">
                          <a:noAutofit/>
                        </wps:bodyPr>
                      </wps:wsp>
                      <wps:wsp>
                        <wps:cNvPr id="37" name="直接箭头连接符 37"/>
                        <wps:cNvCnPr/>
                        <wps:spPr bwMode="auto">
                          <a:xfrm>
                            <a:off x="499971" y="287825"/>
                            <a:ext cx="199759" cy="0"/>
                          </a:xfrm>
                          <a:prstGeom prst="straightConnector1">
                            <a:avLst/>
                          </a:prstGeom>
                          <a:noFill/>
                          <a:ln w="9525">
                            <a:solidFill>
                              <a:srgbClr val="000000"/>
                            </a:solidFill>
                            <a:round/>
                            <a:tailEnd type="triangle"/>
                          </a:ln>
                        </wps:spPr>
                        <wps:bodyPr/>
                      </wps:wsp>
                      <wps:wsp>
                        <wps:cNvPr id="38" name="直接箭头连接符 38"/>
                        <wps:cNvCnPr/>
                        <wps:spPr bwMode="auto">
                          <a:xfrm>
                            <a:off x="1178687" y="297491"/>
                            <a:ext cx="199223" cy="0"/>
                          </a:xfrm>
                          <a:prstGeom prst="straightConnector1">
                            <a:avLst/>
                          </a:prstGeom>
                          <a:noFill/>
                          <a:ln w="9525">
                            <a:solidFill>
                              <a:srgbClr val="000000"/>
                            </a:solidFill>
                            <a:round/>
                            <a:tailEnd type="triangle"/>
                          </a:ln>
                        </wps:spPr>
                        <wps:bodyPr/>
                      </wps:wsp>
                      <wps:wsp>
                        <wps:cNvPr id="39" name="直接箭头连接符 39"/>
                        <wps:cNvCnPr/>
                        <wps:spPr bwMode="auto">
                          <a:xfrm>
                            <a:off x="1962689" y="287825"/>
                            <a:ext cx="199222" cy="0"/>
                          </a:xfrm>
                          <a:prstGeom prst="straightConnector1">
                            <a:avLst/>
                          </a:prstGeom>
                          <a:noFill/>
                          <a:ln w="9525">
                            <a:solidFill>
                              <a:srgbClr val="000000"/>
                            </a:solidFill>
                            <a:round/>
                            <a:tailEnd type="triangle"/>
                          </a:ln>
                        </wps:spPr>
                        <wps:bodyPr/>
                      </wps:wsp>
                      <wps:wsp>
                        <wps:cNvPr id="40" name="直接箭头连接符 40"/>
                        <wps:cNvCnPr/>
                        <wps:spPr bwMode="auto">
                          <a:xfrm>
                            <a:off x="2737025" y="287825"/>
                            <a:ext cx="199222" cy="0"/>
                          </a:xfrm>
                          <a:prstGeom prst="straightConnector1">
                            <a:avLst/>
                          </a:prstGeom>
                          <a:noFill/>
                          <a:ln w="9525">
                            <a:solidFill>
                              <a:srgbClr val="000000"/>
                            </a:solidFill>
                            <a:round/>
                            <a:tailEnd type="triangle"/>
                          </a:ln>
                        </wps:spPr>
                        <wps:bodyPr/>
                      </wps:wsp>
                      <wps:wsp>
                        <wps:cNvPr id="41" name="直接箭头连接符 41"/>
                        <wps:cNvCnPr/>
                        <wps:spPr bwMode="auto">
                          <a:xfrm>
                            <a:off x="3517804" y="297491"/>
                            <a:ext cx="199223" cy="0"/>
                          </a:xfrm>
                          <a:prstGeom prst="straightConnector1">
                            <a:avLst/>
                          </a:prstGeom>
                          <a:noFill/>
                          <a:ln w="9525">
                            <a:solidFill>
                              <a:srgbClr val="000000"/>
                            </a:solidFill>
                            <a:round/>
                            <a:tailEnd type="triangle"/>
                          </a:ln>
                        </wps:spPr>
                        <wps:bodyPr/>
                      </wps:wsp>
                      <wps:wsp>
                        <wps:cNvPr id="42" name="流程图: 终止 42"/>
                        <wps:cNvSpPr/>
                        <wps:spPr>
                          <a:xfrm>
                            <a:off x="23089" y="157334"/>
                            <a:ext cx="476881" cy="268494"/>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3" name="流程图: 终止 43"/>
                        <wps:cNvSpPr/>
                        <wps:spPr>
                          <a:xfrm>
                            <a:off x="5012777" y="133173"/>
                            <a:ext cx="410258" cy="267957"/>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4" name="文本框 6"/>
                        <wps:cNvSpPr txBox="1"/>
                        <wps:spPr>
                          <a:xfrm>
                            <a:off x="3723470" y="166466"/>
                            <a:ext cx="568133" cy="253458"/>
                          </a:xfrm>
                          <a:prstGeom prst="rect">
                            <a:avLst/>
                          </a:prstGeom>
                          <a:solidFill>
                            <a:schemeClr val="lt1"/>
                          </a:solidFill>
                          <a:ln w="6350">
                            <a:solidFill>
                              <a:prstClr val="black"/>
                            </a:solidFill>
                          </a:ln>
                        </wps:spPr>
                        <wps:txbx>
                          <w:txbxContent>
                            <w:p w14:paraId="2BBDEADF" w14:textId="77777777" w:rsidR="001C26A8" w:rsidRDefault="001C26A8" w:rsidP="001C26A8">
                              <w:pPr>
                                <w:pStyle w:val="affff5"/>
                                <w:spacing w:before="0" w:beforeAutospacing="0" w:after="0" w:afterAutospacing="0"/>
                                <w:jc w:val="center"/>
                                <w:rPr>
                                  <w:rFonts w:ascii="Calibri" w:cs="Times New Roman"/>
                                  <w:kern w:val="2"/>
                                  <w:sz w:val="15"/>
                                  <w:szCs w:val="15"/>
                                </w:rPr>
                              </w:pPr>
                              <w:r>
                                <w:rPr>
                                  <w:rFonts w:ascii="Calibri" w:cs="Times New Roman" w:hint="eastAsia"/>
                                  <w:kern w:val="2"/>
                                  <w:sz w:val="15"/>
                                  <w:szCs w:val="15"/>
                                </w:rPr>
                                <w:t>重新诊断</w:t>
                              </w:r>
                            </w:p>
                            <w:p w14:paraId="2FE838C4" w14:textId="77777777" w:rsidR="001C26A8" w:rsidRDefault="001C26A8" w:rsidP="001C26A8">
                              <w:pPr>
                                <w:pStyle w:val="affff5"/>
                                <w:spacing w:before="0" w:beforeAutospacing="0" w:after="0" w:afterAutospacing="0"/>
                                <w:jc w:val="center"/>
                              </w:pPr>
                              <w:r>
                                <w:rPr>
                                  <w:rFonts w:ascii="Calibri" w:cs="Times New Roman" w:hint="eastAsia"/>
                                  <w:kern w:val="2"/>
                                  <w:sz w:val="15"/>
                                  <w:szCs w:val="15"/>
                                </w:rPr>
                                <w:t>评估</w:t>
                              </w:r>
                            </w:p>
                          </w:txbxContent>
                        </wps:txbx>
                        <wps:bodyPr rot="0" spcFirstLastPara="0" vert="horz" wrap="square" lIns="0" tIns="0" rIns="0" bIns="0" numCol="1" spcCol="0" rtlCol="0" fromWordArt="0" anchor="ctr" anchorCtr="0" forceAA="0" compatLnSpc="1">
                          <a:noAutofit/>
                        </wps:bodyPr>
                      </wps:wsp>
                      <wps:wsp>
                        <wps:cNvPr id="48" name="文本框 6"/>
                        <wps:cNvSpPr txBox="1"/>
                        <wps:spPr>
                          <a:xfrm>
                            <a:off x="2847107" y="726007"/>
                            <a:ext cx="684122" cy="253458"/>
                          </a:xfrm>
                          <a:prstGeom prst="rect">
                            <a:avLst/>
                          </a:prstGeom>
                          <a:solidFill>
                            <a:schemeClr val="lt1"/>
                          </a:solidFill>
                          <a:ln w="6350">
                            <a:solidFill>
                              <a:prstClr val="black"/>
                            </a:solidFill>
                          </a:ln>
                        </wps:spPr>
                        <wps:txbx>
                          <w:txbxContent>
                            <w:p w14:paraId="12735C99" w14:textId="77777777" w:rsidR="001C26A8" w:rsidRDefault="001C26A8" w:rsidP="001C26A8">
                              <w:pPr>
                                <w:pStyle w:val="affff5"/>
                                <w:spacing w:before="0" w:beforeAutospacing="0" w:after="0" w:afterAutospacing="0"/>
                                <w:jc w:val="center"/>
                                <w:rPr>
                                  <w:rFonts w:ascii="Calibri" w:cs="Times New Roman"/>
                                  <w:kern w:val="2"/>
                                  <w:sz w:val="15"/>
                                  <w:szCs w:val="15"/>
                                </w:rPr>
                              </w:pPr>
                              <w:r>
                                <w:rPr>
                                  <w:rFonts w:ascii="Calibri" w:cs="Times New Roman" w:hint="eastAsia"/>
                                  <w:kern w:val="2"/>
                                  <w:sz w:val="15"/>
                                  <w:szCs w:val="15"/>
                                </w:rPr>
                                <w:t>重新制定康复</w:t>
                              </w:r>
                            </w:p>
                            <w:p w14:paraId="6EB407CF" w14:textId="77777777" w:rsidR="001C26A8" w:rsidRDefault="001C26A8" w:rsidP="001C26A8">
                              <w:pPr>
                                <w:pStyle w:val="affff5"/>
                                <w:spacing w:before="0" w:beforeAutospacing="0" w:after="0" w:afterAutospacing="0"/>
                                <w:jc w:val="center"/>
                              </w:pPr>
                              <w:r>
                                <w:rPr>
                                  <w:rFonts w:ascii="Calibri" w:cs="Times New Roman" w:hint="eastAsia"/>
                                  <w:kern w:val="2"/>
                                  <w:sz w:val="15"/>
                                  <w:szCs w:val="15"/>
                                </w:rPr>
                                <w:t>方案</w:t>
                              </w:r>
                            </w:p>
                          </w:txbxContent>
                        </wps:txbx>
                        <wps:bodyPr rot="0" spcFirstLastPara="0" vert="horz" wrap="square" lIns="0" tIns="0" rIns="0" bIns="0" numCol="1" spcCol="0" rtlCol="0" fromWordArt="0" anchor="ctr" anchorCtr="0" forceAA="0" compatLnSpc="1">
                          <a:noAutofit/>
                        </wps:bodyPr>
                      </wps:wsp>
                      <wps:wsp>
                        <wps:cNvPr id="51" name="直接箭头连接符 51"/>
                        <wps:cNvCnPr/>
                        <wps:spPr bwMode="auto">
                          <a:xfrm>
                            <a:off x="4318452" y="282992"/>
                            <a:ext cx="665865" cy="0"/>
                          </a:xfrm>
                          <a:prstGeom prst="straightConnector1">
                            <a:avLst/>
                          </a:prstGeom>
                          <a:noFill/>
                          <a:ln w="9525">
                            <a:solidFill>
                              <a:srgbClr val="000000"/>
                            </a:solidFill>
                            <a:round/>
                            <a:tailEnd type="triangle"/>
                          </a:ln>
                        </wps:spPr>
                        <wps:bodyPr/>
                      </wps:wsp>
                      <wps:wsp>
                        <wps:cNvPr id="52" name="文本框 6"/>
                        <wps:cNvSpPr txBox="1"/>
                        <wps:spPr>
                          <a:xfrm>
                            <a:off x="4338858" y="0"/>
                            <a:ext cx="568133" cy="253458"/>
                          </a:xfrm>
                          <a:prstGeom prst="rect">
                            <a:avLst/>
                          </a:prstGeom>
                          <a:solidFill>
                            <a:schemeClr val="lt1"/>
                          </a:solidFill>
                          <a:ln w="6350">
                            <a:noFill/>
                          </a:ln>
                        </wps:spPr>
                        <wps:txbx>
                          <w:txbxContent>
                            <w:p w14:paraId="10C6EC4F" w14:textId="77777777" w:rsidR="001C26A8" w:rsidRDefault="001C26A8" w:rsidP="001C26A8">
                              <w:pPr>
                                <w:pStyle w:val="affff5"/>
                                <w:spacing w:before="0" w:beforeAutospacing="0" w:after="0" w:afterAutospacing="0"/>
                                <w:jc w:val="center"/>
                              </w:pPr>
                              <w:r>
                                <w:rPr>
                                  <w:rFonts w:ascii="Calibri" w:cs="Times New Roman" w:hint="eastAsia"/>
                                  <w:kern w:val="2"/>
                                  <w:sz w:val="15"/>
                                  <w:szCs w:val="15"/>
                                </w:rPr>
                                <w:t>骨盆生物力学失衡已纠正</w:t>
                              </w:r>
                            </w:p>
                          </w:txbxContent>
                        </wps:txbx>
                        <wps:bodyPr rot="0" spcFirstLastPara="0" vert="horz" wrap="square" lIns="0" tIns="0" rIns="0" bIns="0" numCol="1" spcCol="0" rtlCol="0" fromWordArt="0" anchor="ctr" anchorCtr="0" forceAA="0" compatLnSpc="1">
                          <a:noAutofit/>
                        </wps:bodyPr>
                      </wps:wsp>
                      <wps:wsp>
                        <wps:cNvPr id="53" name="文本框 6"/>
                        <wps:cNvSpPr txBox="1"/>
                        <wps:spPr>
                          <a:xfrm>
                            <a:off x="4031701" y="495102"/>
                            <a:ext cx="568133" cy="253458"/>
                          </a:xfrm>
                          <a:prstGeom prst="rect">
                            <a:avLst/>
                          </a:prstGeom>
                          <a:solidFill>
                            <a:schemeClr val="lt1"/>
                          </a:solidFill>
                          <a:ln w="6350">
                            <a:noFill/>
                          </a:ln>
                        </wps:spPr>
                        <wps:txbx>
                          <w:txbxContent>
                            <w:p w14:paraId="33F91D1E" w14:textId="77777777" w:rsidR="001C26A8" w:rsidRDefault="001C26A8" w:rsidP="001C26A8">
                              <w:pPr>
                                <w:pStyle w:val="affff5"/>
                                <w:spacing w:before="0" w:beforeAutospacing="0" w:after="0" w:afterAutospacing="0"/>
                                <w:jc w:val="center"/>
                              </w:pPr>
                              <w:r>
                                <w:rPr>
                                  <w:rFonts w:ascii="Calibri" w:cs="Times New Roman" w:hint="eastAsia"/>
                                  <w:kern w:val="2"/>
                                  <w:sz w:val="15"/>
                                  <w:szCs w:val="15"/>
                                </w:rPr>
                                <w:t>骨盆生物力学失衡仍存在</w:t>
                              </w:r>
                            </w:p>
                          </w:txbxContent>
                        </wps:txbx>
                        <wps:bodyPr rot="0" spcFirstLastPara="0" vert="horz" wrap="square" lIns="0" tIns="0" rIns="0" bIns="0" numCol="1" spcCol="0" rtlCol="0" fromWordArt="0" anchor="ctr" anchorCtr="0" forceAA="0" compatLnSpc="1">
                          <a:noAutofit/>
                        </wps:bodyPr>
                      </wps:wsp>
                      <wps:wsp>
                        <wps:cNvPr id="1610442610" name="连接符: 肘形 1610442610"/>
                        <wps:cNvCnPr>
                          <a:stCxn id="44" idx="2"/>
                        </wps:cNvCnPr>
                        <wps:spPr bwMode="auto">
                          <a:xfrm rot="5400000">
                            <a:off x="3550062" y="401083"/>
                            <a:ext cx="438643" cy="476308"/>
                          </a:xfrm>
                          <a:prstGeom prst="bentConnector2">
                            <a:avLst/>
                          </a:prstGeom>
                          <a:noFill/>
                          <a:ln w="9525">
                            <a:solidFill>
                              <a:srgbClr val="000000"/>
                            </a:solidFill>
                            <a:prstDash val="dash"/>
                            <a:round/>
                            <a:tailEnd type="triangle"/>
                          </a:ln>
                        </wps:spPr>
                        <wps:bodyPr/>
                      </wps:wsp>
                      <wps:wsp>
                        <wps:cNvPr id="1588863160" name="连接符: 肘形 1588863160"/>
                        <wps:cNvCnPr/>
                        <wps:spPr bwMode="auto">
                          <a:xfrm rot="16200000" flipV="1">
                            <a:off x="2427775" y="432214"/>
                            <a:ext cx="443983" cy="394687"/>
                          </a:xfrm>
                          <a:prstGeom prst="bentConnector3">
                            <a:avLst>
                              <a:gd name="adj1" fmla="val -1881"/>
                            </a:avLst>
                          </a:prstGeom>
                          <a:noFill/>
                          <a:ln w="9525">
                            <a:solidFill>
                              <a:srgbClr val="000000"/>
                            </a:solidFill>
                            <a:prstDash val="dash"/>
                            <a:round/>
                            <a:tailEnd type="triangle"/>
                          </a:ln>
                        </wps:spPr>
                        <wps:bodyPr/>
                      </wps:wsp>
                    </wpc:wpc>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9A1D3CA" id="画布 19" o:spid="_x0000_s1026" editas="canvas" style="width:6in;height:102.05pt;mso-position-horizontal-relative:char;mso-position-vertical-relative:line" coordsize="54864,1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2960;visibility:visible;mso-wrap-style:square">
                  <v:fill o:detectmouseclick="t"/>
                  <v:path o:connecttype="none"/>
                </v:shape>
                <v:shapetype id="_x0000_t202" coordsize="21600,21600" o:spt="202" path="m,l,21600r21600,l21600,xe">
                  <v:stroke joinstyle="miter"/>
                  <v:path gradientshapeok="t" o:connecttype="rect"/>
                </v:shapetype>
                <v:shape id="文本框 6" o:spid="_x0000_s1028" type="#_x0000_t202" style="position:absolute;top:1690;width:4999;height:2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" fillcolor="white [3201]" stroked="f" strokeweight=".5pt">
                  <v:textbox inset="0,0,0,0">
                    <w:txbxContent>
                      <w:p w14:paraId="22F090ED" w14:textId="77777777" w:rsidR="001C26A8" w:rsidRDefault="001C26A8" w:rsidP="001C26A8">
                        <w:pPr>
                          <w:pStyle w:val="affff5"/>
                          <w:spacing w:before="0" w:beforeAutospacing="0" w:after="0" w:afterAutospacing="0"/>
                          <w:jc w:val="center"/>
                          <w:rPr>
                            <w:rFonts w:hint="eastAsia"/>
                          </w:rPr>
                        </w:pPr>
                        <w:r>
                          <w:rPr>
                            <w:rFonts w:ascii="Calibri" w:cs="Times New Roman" w:hint="eastAsia"/>
                            <w:kern w:val="2"/>
                            <w:sz w:val="15"/>
                            <w:szCs w:val="15"/>
                          </w:rPr>
                          <w:t>信息登记</w:t>
                        </w:r>
                      </w:p>
                    </w:txbxContent>
                  </v:textbox>
                </v:shape>
                <v:shape id="文本框 6" o:spid="_x0000_s1029" type="#_x0000_t202" style="position:absolute;left:7156;top:1610;width:4727;height:2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" fillcolor="white [3201]" strokeweight=".5pt">
                  <v:textbox inset="0,0,0,0">
                    <w:txbxContent>
                      <w:p w14:paraId="1E57F4B0" w14:textId="77777777" w:rsidR="001C26A8" w:rsidRDefault="001C26A8" w:rsidP="001C26A8">
                        <w:pPr>
                          <w:pStyle w:val="affff5"/>
                          <w:spacing w:before="0" w:beforeAutospacing="0" w:after="0" w:afterAutospacing="0"/>
                          <w:jc w:val="center"/>
                          <w:rPr>
                            <w:rFonts w:hint="eastAsia"/>
                          </w:rPr>
                        </w:pPr>
                        <w:r>
                          <w:rPr>
                            <w:rFonts w:ascii="Calibri" w:cs="Times New Roman" w:hint="eastAsia"/>
                            <w:kern w:val="2"/>
                            <w:sz w:val="15"/>
                            <w:szCs w:val="15"/>
                          </w:rPr>
                          <w:t>诊断评估</w:t>
                        </w:r>
                      </w:p>
                    </w:txbxContent>
                  </v:textbox>
                </v:shape>
                <v:shape id="文本框 6" o:spid="_x0000_s1030" type="#_x0000_t202" style="position:absolute;left:13940;top:1616;width:5681;height:2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" fillcolor="white [3201]" strokeweight=".5pt">
                  <v:textbox inset="0,0,0,0">
                    <w:txbxContent>
                      <w:p w14:paraId="1481189B" w14:textId="77777777" w:rsidR="001C26A8" w:rsidRDefault="001C26A8" w:rsidP="001C26A8">
                        <w:pPr>
                          <w:pStyle w:val="affff5"/>
                          <w:spacing w:before="0" w:beforeAutospacing="0" w:after="0" w:afterAutospacing="0"/>
                          <w:jc w:val="center"/>
                          <w:rPr>
                            <w:rFonts w:ascii="Calibri" w:cs="Times New Roman" w:hint="eastAsia"/>
                            <w:kern w:val="2"/>
                            <w:sz w:val="15"/>
                            <w:szCs w:val="15"/>
                          </w:rPr>
                        </w:pPr>
                        <w:r>
                          <w:rPr>
                            <w:rFonts w:ascii="Calibri" w:cs="Times New Roman" w:hint="eastAsia"/>
                            <w:kern w:val="2"/>
                            <w:sz w:val="15"/>
                            <w:szCs w:val="15"/>
                          </w:rPr>
                          <w:t>制定康复</w:t>
                        </w:r>
                      </w:p>
                      <w:p w14:paraId="3799B7EB" w14:textId="77777777" w:rsidR="001C26A8" w:rsidRDefault="001C26A8" w:rsidP="001C26A8">
                        <w:pPr>
                          <w:pStyle w:val="affff5"/>
                          <w:spacing w:before="0" w:beforeAutospacing="0" w:after="0" w:afterAutospacing="0"/>
                          <w:jc w:val="center"/>
                          <w:rPr>
                            <w:rFonts w:hint="eastAsia"/>
                          </w:rPr>
                        </w:pPr>
                        <w:r>
                          <w:rPr>
                            <w:rFonts w:ascii="Calibri" w:cs="Times New Roman" w:hint="eastAsia"/>
                            <w:kern w:val="2"/>
                            <w:sz w:val="15"/>
                            <w:szCs w:val="15"/>
                          </w:rPr>
                          <w:t>方案</w:t>
                        </w:r>
                      </w:p>
                    </w:txbxContent>
                  </v:textbox>
                </v:shape>
                <v:shape id="文本框 6" o:spid="_x0000_s1031" type="#_x0000_t202" style="position:absolute;left:21683;top:1610;width:5681;height:2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" fillcolor="white [3201]" strokeweight=".5pt">
                  <v:textbox inset="0,0,0,0">
                    <w:txbxContent>
                      <w:p w14:paraId="4964363B" w14:textId="77777777" w:rsidR="001C26A8" w:rsidRDefault="001C26A8" w:rsidP="001C26A8">
                        <w:pPr>
                          <w:pStyle w:val="affff5"/>
                          <w:spacing w:before="0" w:beforeAutospacing="0" w:after="0" w:afterAutospacing="0"/>
                          <w:jc w:val="center"/>
                          <w:rPr>
                            <w:rFonts w:ascii="Calibri" w:cs="Times New Roman" w:hint="eastAsia"/>
                            <w:kern w:val="2"/>
                            <w:sz w:val="15"/>
                            <w:szCs w:val="15"/>
                          </w:rPr>
                        </w:pPr>
                        <w:r>
                          <w:rPr>
                            <w:rFonts w:ascii="Calibri" w:cs="Times New Roman" w:hint="eastAsia"/>
                            <w:kern w:val="2"/>
                            <w:sz w:val="15"/>
                            <w:szCs w:val="15"/>
                          </w:rPr>
                          <w:t>骨盆康复</w:t>
                        </w:r>
                      </w:p>
                      <w:p w14:paraId="24815199" w14:textId="77777777" w:rsidR="001C26A8" w:rsidRDefault="001C26A8" w:rsidP="001C26A8">
                        <w:pPr>
                          <w:pStyle w:val="affff5"/>
                          <w:spacing w:before="0" w:beforeAutospacing="0" w:after="0" w:afterAutospacing="0"/>
                          <w:jc w:val="center"/>
                          <w:rPr>
                            <w:rFonts w:hint="eastAsia"/>
                          </w:rPr>
                        </w:pPr>
                        <w:r>
                          <w:rPr>
                            <w:rFonts w:ascii="Calibri" w:cs="Times New Roman" w:hint="eastAsia"/>
                            <w:kern w:val="2"/>
                            <w:sz w:val="15"/>
                            <w:szCs w:val="15"/>
                          </w:rPr>
                          <w:t>措施</w:t>
                        </w:r>
                      </w:p>
                    </w:txbxContent>
                  </v:textbox>
                </v:shape>
                <v:shape id="文本框 6" o:spid="_x0000_s1032" type="#_x0000_t202" style="position:absolute;left:29426;top:1610;width:5682;height:2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" fillcolor="white [3201]" strokeweight=".5pt">
                  <v:textbox inset="0,0,0,0">
                    <w:txbxContent>
                      <w:p w14:paraId="54A34B72" w14:textId="77777777" w:rsidR="001C26A8" w:rsidRDefault="001C26A8" w:rsidP="001C26A8">
                        <w:pPr>
                          <w:pStyle w:val="affff5"/>
                          <w:spacing w:before="0" w:beforeAutospacing="0" w:after="0" w:afterAutospacing="0"/>
                          <w:jc w:val="center"/>
                          <w:rPr>
                            <w:rFonts w:hint="eastAsia"/>
                          </w:rPr>
                        </w:pPr>
                        <w:r>
                          <w:rPr>
                            <w:rFonts w:ascii="Calibri" w:cs="Times New Roman" w:hint="eastAsia"/>
                            <w:kern w:val="2"/>
                            <w:sz w:val="15"/>
                            <w:szCs w:val="15"/>
                          </w:rPr>
                          <w:t>疗效评价</w:t>
                        </w:r>
                      </w:p>
                    </w:txbxContent>
                  </v:textbox>
                </v:shape>
                <v:shape id="文本框 6" o:spid="_x0000_s1033" type="#_x0000_t202" style="position:absolute;left:49968;top:1376;width:4736;height:2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" fillcolor="white [3201]" stroked="f" strokeweight=".5pt">
                  <v:textbox inset="0,0,0,0">
                    <w:txbxContent>
                      <w:p w14:paraId="5E054549" w14:textId="77777777" w:rsidR="001C26A8" w:rsidRDefault="001C26A8" w:rsidP="001C26A8">
                        <w:pPr>
                          <w:pStyle w:val="affff5"/>
                          <w:spacing w:before="0" w:beforeAutospacing="0" w:after="0" w:afterAutospacing="0"/>
                          <w:jc w:val="center"/>
                          <w:rPr>
                            <w:rFonts w:hint="eastAsia"/>
                          </w:rPr>
                        </w:pPr>
                        <w:r>
                          <w:rPr>
                            <w:rFonts w:ascii="Calibri" w:cs="Times New Roman" w:hint="eastAsia"/>
                            <w:kern w:val="2"/>
                            <w:sz w:val="15"/>
                            <w:szCs w:val="15"/>
                          </w:rPr>
                          <w:t>随访</w:t>
                        </w:r>
                      </w:p>
                    </w:txbxContent>
                  </v:textbox>
                </v:shape>
                <v:shapetype id="_x0000_t32" coordsize="21600,21600" o:spt="32" o:oned="t" path="m,l21600,21600e" filled="f">
                  <v:path arrowok="t" fillok="f" o:connecttype="none"/>
                  <o:lock v:ext="edit" shapetype="t"/>
                </v:shapetype>
                <v:shape id="直接箭头连接符 37" o:spid="_x0000_s1034" type="#_x0000_t32" style="position:absolute;left:4999;top:2878;width:19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直接箭头连接符 38" o:spid="_x0000_s1035" type="#_x0000_t32" style="position:absolute;left:11786;top:2974;width:19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直接箭头连接符 39" o:spid="_x0000_s1036" type="#_x0000_t32" style="position:absolute;left:19626;top:2878;width:19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v:shape id="直接箭头连接符 40" o:spid="_x0000_s1037" type="#_x0000_t32" style="position:absolute;left:27370;top:2878;width:19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sdkwQAAANsAAAAPAAAAZHJzL2Rvd25yZXYueG1sRE/LisIw&#10;FN0L8w/hDrjT1E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Myyx2TBAAAA2wAAAA8AAAAA&#10;AAAAAAAAAAAABwIAAGRycy9kb3ducmV2LnhtbFBLBQYAAAAAAwADALcAAAD1AgAAAAA=&#10;">
                  <v:stroke endarrow="block"/>
                </v:shape>
                <v:shape id="直接箭头连接符 41" o:spid="_x0000_s1038" type="#_x0000_t32" style="position:absolute;left:35178;top:2974;width:19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type id="_x0000_t116" coordsize="21600,21600" o:spt="116" path="m3475,qx,10800,3475,21600l18125,21600qx21600,10800,18125,xe">
                  <v:stroke joinstyle="miter"/>
                  <v:path gradientshapeok="t" o:connecttype="rect" textboxrect="1018,3163,20582,18437"/>
                </v:shapetype>
                <v:shape id="流程图: 终止 42" o:spid="_x0000_s1039" type="#_x0000_t116" style="position:absolute;left:230;top:1573;width:4769;height:2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" filled="f" strokecolor="black [3213]" strokeweight=".5pt"/>
                <v:shape id="流程图: 终止 43" o:spid="_x0000_s1040" type="#_x0000_t116" style="position:absolute;left:50127;top:1331;width:4103;height:2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" filled="f" strokecolor="black [3213]" strokeweight=".5pt"/>
                <v:shape id="文本框 6" o:spid="_x0000_s1041" type="#_x0000_t202" style="position:absolute;left:37234;top:1664;width:5682;height:2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" fillcolor="white [3201]" strokeweight=".5pt">
                  <v:textbox inset="0,0,0,0">
                    <w:txbxContent>
                      <w:p w14:paraId="2BBDEADF" w14:textId="77777777" w:rsidR="001C26A8" w:rsidRDefault="001C26A8" w:rsidP="001C26A8">
                        <w:pPr>
                          <w:pStyle w:val="affff5"/>
                          <w:spacing w:before="0" w:beforeAutospacing="0" w:after="0" w:afterAutospacing="0"/>
                          <w:jc w:val="center"/>
                          <w:rPr>
                            <w:rFonts w:ascii="Calibri" w:cs="Times New Roman" w:hint="eastAsia"/>
                            <w:kern w:val="2"/>
                            <w:sz w:val="15"/>
                            <w:szCs w:val="15"/>
                          </w:rPr>
                        </w:pPr>
                        <w:r>
                          <w:rPr>
                            <w:rFonts w:ascii="Calibri" w:cs="Times New Roman" w:hint="eastAsia"/>
                            <w:kern w:val="2"/>
                            <w:sz w:val="15"/>
                            <w:szCs w:val="15"/>
                          </w:rPr>
                          <w:t>重新诊断</w:t>
                        </w:r>
                      </w:p>
                      <w:p w14:paraId="2FE838C4" w14:textId="77777777" w:rsidR="001C26A8" w:rsidRDefault="001C26A8" w:rsidP="001C26A8">
                        <w:pPr>
                          <w:pStyle w:val="affff5"/>
                          <w:spacing w:before="0" w:beforeAutospacing="0" w:after="0" w:afterAutospacing="0"/>
                          <w:jc w:val="center"/>
                          <w:rPr>
                            <w:rFonts w:hint="eastAsia"/>
                          </w:rPr>
                        </w:pPr>
                        <w:r>
                          <w:rPr>
                            <w:rFonts w:ascii="Calibri" w:cs="Times New Roman" w:hint="eastAsia"/>
                            <w:kern w:val="2"/>
                            <w:sz w:val="15"/>
                            <w:szCs w:val="15"/>
                          </w:rPr>
                          <w:t>评估</w:t>
                        </w:r>
                      </w:p>
                    </w:txbxContent>
                  </v:textbox>
                </v:shape>
                <v:shape id="文本框 6" o:spid="_x0000_s1042" type="#_x0000_t202" style="position:absolute;left:28471;top:7260;width:6841;height:2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" fillcolor="white [3201]" strokeweight=".5pt">
                  <v:textbox inset="0,0,0,0">
                    <w:txbxContent>
                      <w:p w14:paraId="12735C99" w14:textId="77777777" w:rsidR="001C26A8" w:rsidRDefault="001C26A8" w:rsidP="001C26A8">
                        <w:pPr>
                          <w:pStyle w:val="affff5"/>
                          <w:spacing w:before="0" w:beforeAutospacing="0" w:after="0" w:afterAutospacing="0"/>
                          <w:jc w:val="center"/>
                          <w:rPr>
                            <w:rFonts w:ascii="Calibri" w:cs="Times New Roman" w:hint="eastAsia"/>
                            <w:kern w:val="2"/>
                            <w:sz w:val="15"/>
                            <w:szCs w:val="15"/>
                          </w:rPr>
                        </w:pPr>
                        <w:r>
                          <w:rPr>
                            <w:rFonts w:ascii="Calibri" w:cs="Times New Roman" w:hint="eastAsia"/>
                            <w:kern w:val="2"/>
                            <w:sz w:val="15"/>
                            <w:szCs w:val="15"/>
                          </w:rPr>
                          <w:t>重新制定康复</w:t>
                        </w:r>
                      </w:p>
                      <w:p w14:paraId="6EB407CF" w14:textId="77777777" w:rsidR="001C26A8" w:rsidRDefault="001C26A8" w:rsidP="001C26A8">
                        <w:pPr>
                          <w:pStyle w:val="affff5"/>
                          <w:spacing w:before="0" w:beforeAutospacing="0" w:after="0" w:afterAutospacing="0"/>
                          <w:jc w:val="center"/>
                          <w:rPr>
                            <w:rFonts w:hint="eastAsia"/>
                          </w:rPr>
                        </w:pPr>
                        <w:r>
                          <w:rPr>
                            <w:rFonts w:ascii="Calibri" w:cs="Times New Roman" w:hint="eastAsia"/>
                            <w:kern w:val="2"/>
                            <w:sz w:val="15"/>
                            <w:szCs w:val="15"/>
                          </w:rPr>
                          <w:t>方案</w:t>
                        </w:r>
                      </w:p>
                    </w:txbxContent>
                  </v:textbox>
                </v:shape>
                <v:shape id="直接箭头连接符 51" o:spid="_x0000_s1043" type="#_x0000_t32" style="position:absolute;left:43184;top:2829;width:66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文本框 6" o:spid="_x0000_s1044" type="#_x0000_t202" style="position:absolute;left:43388;width:5681;height:2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" fillcolor="white [3201]" stroked="f" strokeweight=".5pt">
                  <v:textbox inset="0,0,0,0">
                    <w:txbxContent>
                      <w:p w14:paraId="10C6EC4F" w14:textId="77777777" w:rsidR="001C26A8" w:rsidRDefault="001C26A8" w:rsidP="001C26A8">
                        <w:pPr>
                          <w:pStyle w:val="affff5"/>
                          <w:spacing w:before="0" w:beforeAutospacing="0" w:after="0" w:afterAutospacing="0"/>
                          <w:jc w:val="center"/>
                          <w:rPr>
                            <w:rFonts w:hint="eastAsia"/>
                          </w:rPr>
                        </w:pPr>
                        <w:r>
                          <w:rPr>
                            <w:rFonts w:ascii="Calibri" w:cs="Times New Roman" w:hint="eastAsia"/>
                            <w:kern w:val="2"/>
                            <w:sz w:val="15"/>
                            <w:szCs w:val="15"/>
                          </w:rPr>
                          <w:t>骨盆生物力学失衡已纠正</w:t>
                        </w:r>
                      </w:p>
                    </w:txbxContent>
                  </v:textbox>
                </v:shape>
                <v:shape id="文本框 6" o:spid="_x0000_s1045" type="#_x0000_t202" style="position:absolute;left:40317;top:4951;width:5681;height:2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" fillcolor="white [3201]" stroked="f" strokeweight=".5pt">
                  <v:textbox inset="0,0,0,0">
                    <w:txbxContent>
                      <w:p w14:paraId="33F91D1E" w14:textId="77777777" w:rsidR="001C26A8" w:rsidRDefault="001C26A8" w:rsidP="001C26A8">
                        <w:pPr>
                          <w:pStyle w:val="affff5"/>
                          <w:spacing w:before="0" w:beforeAutospacing="0" w:after="0" w:afterAutospacing="0"/>
                          <w:jc w:val="center"/>
                          <w:rPr>
                            <w:rFonts w:hint="eastAsia"/>
                          </w:rPr>
                        </w:pPr>
                        <w:r>
                          <w:rPr>
                            <w:rFonts w:ascii="Calibri" w:cs="Times New Roman" w:hint="eastAsia"/>
                            <w:kern w:val="2"/>
                            <w:sz w:val="15"/>
                            <w:szCs w:val="15"/>
                          </w:rPr>
                          <w:t>骨盆生物力学</w:t>
                        </w:r>
                        <w:proofErr w:type="gramStart"/>
                        <w:r>
                          <w:rPr>
                            <w:rFonts w:ascii="Calibri" w:cs="Times New Roman" w:hint="eastAsia"/>
                            <w:kern w:val="2"/>
                            <w:sz w:val="15"/>
                            <w:szCs w:val="15"/>
                          </w:rPr>
                          <w:t>失衡仍</w:t>
                        </w:r>
                        <w:proofErr w:type="gramEnd"/>
                        <w:r>
                          <w:rPr>
                            <w:rFonts w:ascii="Calibri" w:cs="Times New Roman" w:hint="eastAsia"/>
                            <w:kern w:val="2"/>
                            <w:sz w:val="15"/>
                            <w:szCs w:val="15"/>
                          </w:rPr>
                          <w:t>存在</w:t>
                        </w:r>
                      </w:p>
                    </w:txbxContent>
                  </v:textbox>
                </v:shape>
                <v:shapetype id="_x0000_t33" coordsize="21600,21600" o:spt="33" o:oned="t" path="m,l21600,r,21600e" filled="f">
                  <v:stroke joinstyle="miter"/>
                  <v:path arrowok="t" fillok="f" o:connecttype="none"/>
                  <o:lock v:ext="edit" shapetype="t"/>
                </v:shapetype>
                <v:shape id="连接符: 肘形 1610442610" o:spid="_x0000_s1046" type="#_x0000_t33" style="position:absolute;left:35501;top:4010;width:4386;height:476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">
                  <v:stroke dashstyle="dash" endarrow="block" joinstyle="round"/>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1588863160" o:spid="_x0000_s1047" type="#_x0000_t34" style="position:absolute;left:24278;top:4321;width:4440;height:3947;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" adj="-406">
                  <v:stroke dashstyle="dash" endarrow="block" joinstyle="round"/>
                </v:shape>
                <w10:anchorlock/>
              </v:group>
            </w:pict>
          </mc:Fallback>
        </mc:AlternateContent>
      </w:r>
    </w:p>
    <w:p w14:paraId="71192EBF" w14:textId="77777777" w:rsidR="00E33ECD" w:rsidRDefault="002B7009">
      <w:pPr>
        <w:pStyle w:val="afd"/>
        <w:spacing w:before="120" w:after="120"/>
        <w:rPr>
          <w:rFonts w:ascii="Segoe UI" w:hAnsi="Segoe UI" w:cs="Segoe UI"/>
          <w:shd w:val="clear" w:color="auto" w:fill="FFFFFF"/>
        </w:rPr>
      </w:pPr>
      <w:r>
        <w:rPr>
          <w:rFonts w:hint="eastAsia"/>
        </w:rPr>
        <w:t>产后生物力学骨盆整体康复流程图</w:t>
      </w:r>
    </w:p>
    <w:p w14:paraId="6E2342D1" w14:textId="77777777" w:rsidR="00E33ECD" w:rsidRDefault="002B7009">
      <w:pPr>
        <w:pStyle w:val="affc"/>
        <w:spacing w:before="240" w:after="240"/>
      </w:pPr>
      <w:r>
        <w:rPr>
          <w:rFonts w:hint="eastAsia"/>
        </w:rPr>
        <w:t>整体康复要求</w:t>
      </w:r>
    </w:p>
    <w:p w14:paraId="59C74409" w14:textId="77777777" w:rsidR="00E33ECD" w:rsidRDefault="002B7009">
      <w:pPr>
        <w:pStyle w:val="affd"/>
        <w:spacing w:before="120" w:after="120"/>
      </w:pPr>
      <w:r>
        <w:rPr>
          <w:rFonts w:hint="eastAsia"/>
        </w:rPr>
        <w:lastRenderedPageBreak/>
        <w:t>信息登记</w:t>
      </w:r>
    </w:p>
    <w:p w14:paraId="4C89EDB4" w14:textId="77777777" w:rsidR="00E33ECD" w:rsidRDefault="002B7009">
      <w:pPr>
        <w:ind w:firstLineChars="200" w:firstLine="420"/>
      </w:pPr>
      <w:r>
        <w:rPr>
          <w:rFonts w:hint="eastAsia"/>
        </w:rPr>
        <w:t>核对患者姓名、年龄、生产情况、既往病史等。</w:t>
      </w:r>
    </w:p>
    <w:p w14:paraId="6270E376" w14:textId="77777777" w:rsidR="00E33ECD" w:rsidRDefault="002B7009">
      <w:pPr>
        <w:pStyle w:val="affd"/>
        <w:spacing w:before="120" w:after="120"/>
      </w:pPr>
      <w:r>
        <w:rPr>
          <w:rFonts w:hint="eastAsia"/>
        </w:rPr>
        <w:t>诊断评估</w:t>
      </w:r>
    </w:p>
    <w:p w14:paraId="1FD3143D" w14:textId="77777777" w:rsidR="00E33ECD" w:rsidRDefault="002B7009">
      <w:pPr>
        <w:pStyle w:val="affe"/>
        <w:spacing w:before="120" w:after="120"/>
      </w:pPr>
      <w:bookmarkStart w:id="48" w:name="_Toc204014431"/>
      <w:r>
        <w:rPr>
          <w:rFonts w:hint="eastAsia"/>
        </w:rPr>
        <w:t>临床表现</w:t>
      </w:r>
      <w:bookmarkEnd w:id="48"/>
    </w:p>
    <w:p w14:paraId="7FBC30FD" w14:textId="77777777" w:rsidR="00E33ECD" w:rsidRDefault="002B7009">
      <w:pPr>
        <w:widowControl/>
        <w:ind w:firstLineChars="200" w:firstLine="420"/>
        <w:jc w:val="left"/>
        <w:rPr>
          <w:shd w:val="clear" w:color="auto" w:fill="FFFFFF"/>
        </w:rPr>
      </w:pPr>
      <w:r>
        <w:rPr>
          <w:rFonts w:hint="eastAsia"/>
          <w:shd w:val="clear" w:color="auto" w:fill="FFFFFF"/>
        </w:rPr>
        <w:t>评估患者是否存在妊娠相关性骨盆腰腿痛，包括但不限于以下表现：</w:t>
      </w:r>
    </w:p>
    <w:p w14:paraId="71B04907" w14:textId="77777777" w:rsidR="00E33ECD" w:rsidRDefault="002B7009">
      <w:pPr>
        <w:pStyle w:val="af5"/>
        <w:numPr>
          <w:ilvl w:val="0"/>
          <w:numId w:val="34"/>
        </w:numPr>
        <w:tabs>
          <w:tab w:val="clear" w:pos="851"/>
        </w:tabs>
        <w:ind w:left="420" w:hanging="11"/>
        <w:rPr>
          <w:sz w:val="15"/>
          <w:szCs w:val="15"/>
        </w:rPr>
      </w:pPr>
      <w:r>
        <w:rPr>
          <w:rFonts w:hint="eastAsia"/>
          <w:shd w:val="clear" w:color="auto" w:fill="FFFFFF"/>
        </w:rPr>
        <w:t>疼痛：位于腰骶部、臀部、耻骨联合区域、腹股沟及大腿，可向腿部放射；</w:t>
      </w:r>
    </w:p>
    <w:p w14:paraId="12EE79C5" w14:textId="77777777" w:rsidR="00E33ECD" w:rsidRDefault="002B7009">
      <w:pPr>
        <w:pStyle w:val="af5"/>
        <w:numPr>
          <w:ilvl w:val="0"/>
          <w:numId w:val="34"/>
        </w:numPr>
        <w:tabs>
          <w:tab w:val="clear" w:pos="851"/>
        </w:tabs>
        <w:ind w:left="420" w:hanging="11"/>
        <w:rPr>
          <w:sz w:val="15"/>
          <w:szCs w:val="15"/>
        </w:rPr>
      </w:pPr>
      <w:r>
        <w:rPr>
          <w:rFonts w:hint="eastAsia"/>
          <w:shd w:val="clear" w:color="auto" w:fill="FFFFFF"/>
        </w:rPr>
        <w:t>活动受限：翻身、起坐、单腿站立、上下楼梯、行走时疼痛加剧；</w:t>
      </w:r>
    </w:p>
    <w:p w14:paraId="61C24784" w14:textId="77777777" w:rsidR="00E33ECD" w:rsidRDefault="002B7009">
      <w:pPr>
        <w:pStyle w:val="af5"/>
        <w:numPr>
          <w:ilvl w:val="0"/>
          <w:numId w:val="34"/>
        </w:numPr>
        <w:tabs>
          <w:tab w:val="clear" w:pos="851"/>
        </w:tabs>
        <w:ind w:left="420" w:hanging="11"/>
        <w:rPr>
          <w:sz w:val="15"/>
          <w:szCs w:val="15"/>
        </w:rPr>
      </w:pPr>
      <w:r>
        <w:rPr>
          <w:rFonts w:hint="eastAsia"/>
          <w:shd w:val="clear" w:color="auto" w:fill="FFFFFF"/>
        </w:rPr>
        <w:t>姿态异常：站立时可见骨盆前倾、侧倾或旋转，步态异常。</w:t>
      </w:r>
    </w:p>
    <w:p w14:paraId="753E81B2" w14:textId="77777777" w:rsidR="00E33ECD" w:rsidRDefault="002B7009">
      <w:pPr>
        <w:pStyle w:val="affe"/>
        <w:spacing w:before="120" w:after="120"/>
      </w:pPr>
      <w:r>
        <w:rPr>
          <w:rFonts w:hint="eastAsia"/>
        </w:rPr>
        <w:t>评估</w:t>
      </w:r>
    </w:p>
    <w:p w14:paraId="7A027555" w14:textId="77777777" w:rsidR="00E33ECD" w:rsidRDefault="002B7009">
      <w:pPr>
        <w:pStyle w:val="afff"/>
        <w:spacing w:before="120" w:after="120"/>
      </w:pPr>
      <w:r>
        <w:rPr>
          <w:rFonts w:hint="eastAsia"/>
        </w:rPr>
        <w:t>疼痛量表</w:t>
      </w:r>
    </w:p>
    <w:p w14:paraId="4B5C3ED5" w14:textId="77777777" w:rsidR="00E33ECD" w:rsidRDefault="002B7009">
      <w:pPr>
        <w:pStyle w:val="afffff6"/>
        <w:ind w:firstLine="420"/>
      </w:pPr>
      <w:r>
        <w:rPr>
          <w:rFonts w:hint="eastAsia"/>
        </w:rPr>
        <w:t>使用</w:t>
      </w:r>
      <w:r>
        <w:t>VAS</w:t>
      </w:r>
      <w:r>
        <w:rPr>
          <w:rFonts w:hint="eastAsia"/>
        </w:rPr>
        <w:t>疼痛量表进行疼痛评估（</w:t>
      </w:r>
      <w:r>
        <w:t>VAS</w:t>
      </w:r>
      <w:r>
        <w:rPr>
          <w:rFonts w:hint="eastAsia"/>
        </w:rPr>
        <w:t>疼痛量表见附录</w:t>
      </w:r>
      <w:r>
        <w:t>A</w:t>
      </w:r>
      <w:r>
        <w:rPr>
          <w:rFonts w:hint="eastAsia"/>
        </w:rPr>
        <w:t>）。</w:t>
      </w:r>
    </w:p>
    <w:p w14:paraId="2CE33C15" w14:textId="77777777" w:rsidR="00E33ECD" w:rsidRDefault="002B7009">
      <w:pPr>
        <w:pStyle w:val="afff"/>
        <w:spacing w:before="120" w:after="120"/>
      </w:pPr>
      <w:r>
        <w:rPr>
          <w:rFonts w:hint="eastAsia"/>
        </w:rPr>
        <w:t>查体</w:t>
      </w:r>
    </w:p>
    <w:p w14:paraId="2484CF24" w14:textId="77777777" w:rsidR="00E33ECD" w:rsidRDefault="002B7009">
      <w:pPr>
        <w:pStyle w:val="afffffffff4"/>
      </w:pPr>
      <w:r>
        <w:rPr>
          <w:rFonts w:hint="eastAsia"/>
        </w:rPr>
        <w:t>应于患者俯卧位时进行以下检查：</w:t>
      </w:r>
    </w:p>
    <w:p w14:paraId="160B65EE" w14:textId="77777777" w:rsidR="00E33ECD" w:rsidRDefault="002B7009" w:rsidP="001C26A8">
      <w:pPr>
        <w:pStyle w:val="af5"/>
        <w:numPr>
          <w:ilvl w:val="0"/>
          <w:numId w:val="35"/>
        </w:numPr>
      </w:pPr>
      <w:r>
        <w:rPr>
          <w:rFonts w:hint="eastAsia"/>
        </w:rPr>
        <w:t>脊柱棘突压痛点、棘间压痛点；</w:t>
      </w:r>
    </w:p>
    <w:p w14:paraId="4E522ABC" w14:textId="77777777" w:rsidR="00E33ECD" w:rsidRDefault="002B7009" w:rsidP="001C26A8">
      <w:pPr>
        <w:pStyle w:val="af5"/>
      </w:pPr>
      <w:r>
        <w:rPr>
          <w:rFonts w:hint="eastAsia"/>
        </w:rPr>
        <w:t>腰椎横突区压痛点、腰椎生理曲度、两侧腰肌整体紧张度对比；</w:t>
      </w:r>
    </w:p>
    <w:p w14:paraId="413E4EE1" w14:textId="77777777" w:rsidR="00E33ECD" w:rsidRDefault="002B7009" w:rsidP="001C26A8">
      <w:pPr>
        <w:pStyle w:val="af5"/>
      </w:pPr>
      <w:r>
        <w:rPr>
          <w:rFonts w:hint="eastAsia"/>
        </w:rPr>
        <w:t>两侧骶髂关节敲击感及水平情况对比；</w:t>
      </w:r>
    </w:p>
    <w:p w14:paraId="0E64ECC0" w14:textId="77777777" w:rsidR="00E33ECD" w:rsidRDefault="002B7009" w:rsidP="001C26A8">
      <w:pPr>
        <w:pStyle w:val="af5"/>
      </w:pPr>
      <w:r>
        <w:rPr>
          <w:rFonts w:hint="eastAsia"/>
        </w:rPr>
        <w:t>两侧臀肌及腘绳肌压痛点及紧张度对比；</w:t>
      </w:r>
    </w:p>
    <w:p w14:paraId="50DB4183" w14:textId="77777777" w:rsidR="00E33ECD" w:rsidRDefault="002B7009" w:rsidP="001C26A8">
      <w:pPr>
        <w:pStyle w:val="af5"/>
      </w:pPr>
      <w:r>
        <w:rPr>
          <w:rFonts w:hint="eastAsia"/>
        </w:rPr>
        <w:t>两侧腘窝压痛及紧张度对比。</w:t>
      </w:r>
    </w:p>
    <w:p w14:paraId="066D2E89" w14:textId="77777777" w:rsidR="00E33ECD" w:rsidRDefault="002B7009">
      <w:pPr>
        <w:pStyle w:val="afffffffff4"/>
      </w:pPr>
      <w:r>
        <w:rPr>
          <w:rFonts w:hint="eastAsia"/>
        </w:rPr>
        <w:t>应于患者侧卧位时进行以下检查：</w:t>
      </w:r>
    </w:p>
    <w:p w14:paraId="259EFF7C" w14:textId="77777777" w:rsidR="00E33ECD" w:rsidRDefault="002B7009" w:rsidP="001C26A8">
      <w:pPr>
        <w:pStyle w:val="af5"/>
        <w:numPr>
          <w:ilvl w:val="0"/>
          <w:numId w:val="36"/>
        </w:numPr>
      </w:pPr>
      <w:r>
        <w:rPr>
          <w:rFonts w:hint="eastAsia"/>
        </w:rPr>
        <w:t>下肢两侧阔筋膜张肌压痛点及紧张度对比；</w:t>
      </w:r>
    </w:p>
    <w:p w14:paraId="5FBBF6FC" w14:textId="77777777" w:rsidR="00E33ECD" w:rsidRDefault="002B7009" w:rsidP="001C26A8">
      <w:pPr>
        <w:pStyle w:val="af5"/>
      </w:pPr>
      <w:r>
        <w:rPr>
          <w:rFonts w:hint="eastAsia"/>
        </w:rPr>
        <w:t>下肢两侧内收肌压痛点及紧张度对比。</w:t>
      </w:r>
    </w:p>
    <w:p w14:paraId="48FF1190" w14:textId="77777777" w:rsidR="00E33ECD" w:rsidRDefault="002B7009">
      <w:pPr>
        <w:pStyle w:val="afffffffff4"/>
      </w:pPr>
      <w:r>
        <w:rPr>
          <w:rFonts w:hint="eastAsia"/>
        </w:rPr>
        <w:t>应于患者仰卧位时进行以下检查：</w:t>
      </w:r>
    </w:p>
    <w:p w14:paraId="7C51B05A" w14:textId="77777777" w:rsidR="00E33ECD" w:rsidRDefault="002B7009" w:rsidP="001C26A8">
      <w:pPr>
        <w:pStyle w:val="af5"/>
        <w:numPr>
          <w:ilvl w:val="0"/>
          <w:numId w:val="37"/>
        </w:numPr>
      </w:pPr>
      <w:r>
        <w:rPr>
          <w:rFonts w:hint="eastAsia"/>
        </w:rPr>
        <w:t>两侧髋关节活动度；</w:t>
      </w:r>
    </w:p>
    <w:p w14:paraId="64E7743D" w14:textId="77777777" w:rsidR="00E33ECD" w:rsidRDefault="002B7009" w:rsidP="001C26A8">
      <w:pPr>
        <w:pStyle w:val="af5"/>
      </w:pPr>
      <w:r>
        <w:rPr>
          <w:rFonts w:hint="eastAsia"/>
        </w:rPr>
        <w:t>两侧腰大肌、耻骨肌、髂肌压痛点及紧张度对比；</w:t>
      </w:r>
    </w:p>
    <w:p w14:paraId="1E6338A1" w14:textId="77777777" w:rsidR="00E33ECD" w:rsidRDefault="002B7009" w:rsidP="001C26A8">
      <w:pPr>
        <w:pStyle w:val="af5"/>
      </w:pPr>
      <w:r>
        <w:rPr>
          <w:rFonts w:hint="eastAsia"/>
        </w:rPr>
        <w:t>两侧髂骨水平及敲击感；</w:t>
      </w:r>
    </w:p>
    <w:p w14:paraId="5F80449D" w14:textId="77777777" w:rsidR="00E33ECD" w:rsidRDefault="002B7009" w:rsidP="001C26A8">
      <w:pPr>
        <w:pStyle w:val="af5"/>
      </w:pPr>
      <w:r>
        <w:rPr>
          <w:rFonts w:hint="eastAsia"/>
        </w:rPr>
        <w:t>两侧腹股沟压痛点及紧张度对比；</w:t>
      </w:r>
    </w:p>
    <w:p w14:paraId="56D529DA" w14:textId="77777777" w:rsidR="00E33ECD" w:rsidRDefault="002B7009" w:rsidP="001C26A8">
      <w:pPr>
        <w:pStyle w:val="af5"/>
      </w:pPr>
      <w:r>
        <w:rPr>
          <w:rFonts w:hint="eastAsia"/>
        </w:rPr>
        <w:t>两侧股四头肌等长收缩与等张收缩对比；</w:t>
      </w:r>
    </w:p>
    <w:p w14:paraId="4AB382D6" w14:textId="44FD3879" w:rsidR="00E33ECD" w:rsidRDefault="002B7009">
      <w:pPr>
        <w:pStyle w:val="afffffffff4"/>
      </w:pPr>
      <w:r>
        <w:rPr>
          <w:rFonts w:hint="eastAsia"/>
        </w:rPr>
        <w:t>诱发试验</w:t>
      </w:r>
      <w:r w:rsidR="00793CF2">
        <w:rPr>
          <w:rFonts w:hint="eastAsia"/>
        </w:rPr>
        <w:t>具体操作如下</w:t>
      </w:r>
      <w:r w:rsidR="00793CF2" w:rsidRPr="00910F62">
        <w:rPr>
          <w:rFonts w:hint="eastAsia"/>
        </w:rPr>
        <w:t>（视频讲解见附录</w:t>
      </w:r>
      <w:r w:rsidR="00910F62">
        <w:t>B</w:t>
      </w:r>
      <w:r w:rsidR="00793CF2" w:rsidRPr="00910F62">
        <w:rPr>
          <w:rFonts w:hint="eastAsia"/>
        </w:rPr>
        <w:t>）</w:t>
      </w:r>
      <w:r>
        <w:rPr>
          <w:rFonts w:hint="eastAsia"/>
        </w:rPr>
        <w:t>：</w:t>
      </w:r>
    </w:p>
    <w:p w14:paraId="63AF2222" w14:textId="77777777" w:rsidR="00E33ECD" w:rsidRDefault="002B7009" w:rsidP="001C26A8">
      <w:pPr>
        <w:pStyle w:val="af5"/>
        <w:numPr>
          <w:ilvl w:val="0"/>
          <w:numId w:val="38"/>
        </w:numPr>
      </w:pPr>
      <w:r>
        <w:rPr>
          <w:rFonts w:hint="eastAsia"/>
        </w:rPr>
        <w:t>髋</w:t>
      </w:r>
      <w:r>
        <w:t>外旋外展</w:t>
      </w:r>
      <w:r>
        <w:rPr>
          <w:rFonts w:hint="eastAsia"/>
        </w:rPr>
        <w:t>试验：患者仰卧，下肢放松，操作者使患者</w:t>
      </w:r>
      <w:r>
        <w:t>单</w:t>
      </w:r>
      <w:r>
        <w:rPr>
          <w:rFonts w:hint="eastAsia"/>
        </w:rPr>
        <w:t>侧腿屈膝，脚踝搭在对侧大腿前侧，形成4字形态，一手固定对侧髂骨，另一手缓慢下压单侧膝关节，两侧</w:t>
      </w:r>
      <w:r>
        <w:t>腿</w:t>
      </w:r>
      <w:r>
        <w:rPr>
          <w:rFonts w:hint="eastAsia"/>
        </w:rPr>
        <w:t>交</w:t>
      </w:r>
      <w:r>
        <w:t>替测试，</w:t>
      </w:r>
      <w:r>
        <w:rPr>
          <w:rFonts w:hint="eastAsia"/>
        </w:rPr>
        <w:t>若双膝均可平稳贴床，无压痛、无牵拉痛，两侧活动幅度一致为</w:t>
      </w:r>
      <w:r>
        <w:t>阴性，若有单侧</w:t>
      </w:r>
      <w:r>
        <w:rPr>
          <w:rFonts w:hint="eastAsia"/>
        </w:rPr>
        <w:t>或</w:t>
      </w:r>
      <w:r>
        <w:t>双侧腿</w:t>
      </w:r>
      <w:r>
        <w:rPr>
          <w:rFonts w:hint="eastAsia"/>
        </w:rPr>
        <w:t>下压</w:t>
      </w:r>
      <w:r>
        <w:t>受限</w:t>
      </w:r>
      <w:r>
        <w:rPr>
          <w:rFonts w:hint="eastAsia"/>
        </w:rPr>
        <w:t>、</w:t>
      </w:r>
      <w:r>
        <w:t>臀部、骶髂疼痛为阳性</w:t>
      </w:r>
      <w:r w:rsidR="001C26A8">
        <w:rPr>
          <w:rFonts w:hint="eastAsia"/>
        </w:rPr>
        <w:t>；</w:t>
      </w:r>
    </w:p>
    <w:p w14:paraId="50BD5CC0" w14:textId="77777777" w:rsidR="00E33ECD" w:rsidRDefault="002B7009" w:rsidP="001C26A8">
      <w:pPr>
        <w:pStyle w:val="af5"/>
      </w:pPr>
      <w:r>
        <w:rPr>
          <w:rFonts w:hint="eastAsia"/>
        </w:rPr>
        <w:t>两</w:t>
      </w:r>
      <w:r>
        <w:t>侧</w:t>
      </w:r>
      <w:r>
        <w:rPr>
          <w:rFonts w:hint="eastAsia"/>
        </w:rPr>
        <w:t>下肢</w:t>
      </w:r>
      <w:r>
        <w:t>直腿抬高</w:t>
      </w:r>
      <w:r>
        <w:rPr>
          <w:rFonts w:hint="eastAsia"/>
        </w:rPr>
        <w:t>试验</w:t>
      </w:r>
      <w:r>
        <w:rPr>
          <w:rFonts w:hAnsi="宋体" w:cs="宋体" w:hint="eastAsia"/>
        </w:rPr>
        <w:t>：患者</w:t>
      </w:r>
      <w:r>
        <w:rPr>
          <w:rFonts w:hint="eastAsia"/>
        </w:rPr>
        <w:t>仰卧平躺，下肢伸直，操作者双手</w:t>
      </w:r>
      <w:r>
        <w:t>使</w:t>
      </w:r>
      <w:r>
        <w:rPr>
          <w:rFonts w:hint="eastAsia"/>
        </w:rPr>
        <w:t>患者被动匀速抬单侧腿，双膝全程伸直，左右两侧</w:t>
      </w:r>
      <w:r>
        <w:t>同标准对比</w:t>
      </w:r>
      <w:r>
        <w:rPr>
          <w:rFonts w:hint="eastAsia"/>
        </w:rPr>
        <w:t>，</w:t>
      </w:r>
      <w:r>
        <w:t>若双侧抬高角度</w:t>
      </w:r>
      <w:r>
        <w:rPr>
          <w:rFonts w:hint="eastAsia"/>
        </w:rPr>
        <w:t>一致，均可达到70°</w:t>
      </w:r>
      <w:r w:rsidR="000729DB">
        <w:rPr>
          <w:rFonts w:hint="eastAsia"/>
        </w:rPr>
        <w:t>～</w:t>
      </w:r>
      <w:r>
        <w:rPr>
          <w:rFonts w:hint="eastAsia"/>
        </w:rPr>
        <w:t>90°，无</w:t>
      </w:r>
      <w:r>
        <w:t>疼痛、无</w:t>
      </w:r>
      <w:r>
        <w:rPr>
          <w:rFonts w:hint="eastAsia"/>
        </w:rPr>
        <w:t>大腿后侧</w:t>
      </w:r>
      <w:r>
        <w:t>牵拉感为阴性</w:t>
      </w:r>
      <w:r>
        <w:rPr>
          <w:rFonts w:hint="eastAsia"/>
        </w:rPr>
        <w:t>；</w:t>
      </w:r>
      <w:r>
        <w:t>单侧或者</w:t>
      </w:r>
      <w:r>
        <w:rPr>
          <w:rFonts w:hint="eastAsia"/>
        </w:rPr>
        <w:t>双</w:t>
      </w:r>
      <w:r>
        <w:t>侧腿抬高明显受限</w:t>
      </w:r>
      <w:r>
        <w:rPr>
          <w:rFonts w:hint="eastAsia"/>
        </w:rPr>
        <w:t>，小于70°，大腿</w:t>
      </w:r>
      <w:r>
        <w:t>后侧牵拉感</w:t>
      </w:r>
      <w:r>
        <w:rPr>
          <w:rFonts w:hint="eastAsia"/>
        </w:rPr>
        <w:t>明显</w:t>
      </w:r>
      <w:r>
        <w:t>为阳性。</w:t>
      </w:r>
    </w:p>
    <w:p w14:paraId="0B9C08E5" w14:textId="77777777" w:rsidR="001C26A8" w:rsidRDefault="002B7009" w:rsidP="001C26A8">
      <w:pPr>
        <w:pStyle w:val="afff"/>
        <w:spacing w:before="120" w:after="120"/>
      </w:pPr>
      <w:r w:rsidRPr="001C26A8">
        <w:rPr>
          <w:rFonts w:hint="eastAsia"/>
        </w:rPr>
        <w:t>骨盆前倾角度测量</w:t>
      </w:r>
    </w:p>
    <w:p w14:paraId="7C0DF62E" w14:textId="77777777" w:rsidR="00E33ECD" w:rsidRPr="001C26A8" w:rsidRDefault="002B7009" w:rsidP="001C26A8">
      <w:pPr>
        <w:pStyle w:val="afffff6"/>
        <w:ind w:firstLine="420"/>
      </w:pPr>
      <w:r w:rsidRPr="001C26A8">
        <w:rPr>
          <w:rFonts w:hint="eastAsia"/>
        </w:rPr>
        <w:t>嘱患者仰卧位或者站立位，用体态量角器测量耻骨联合上缘点到同侧髂前上棘点连线与水平面的夹角，即为骨盆前倾角。</w:t>
      </w:r>
    </w:p>
    <w:p w14:paraId="3EAA3D5E" w14:textId="77777777" w:rsidR="001C26A8" w:rsidRDefault="002B7009" w:rsidP="001C26A8">
      <w:pPr>
        <w:pStyle w:val="afff"/>
        <w:spacing w:before="120" w:after="120"/>
      </w:pPr>
      <w:r w:rsidRPr="001C26A8">
        <w:rPr>
          <w:rFonts w:hint="eastAsia"/>
        </w:rPr>
        <w:t>下肢长度测量</w:t>
      </w:r>
    </w:p>
    <w:p w14:paraId="24012654" w14:textId="77777777" w:rsidR="00E33ECD" w:rsidRPr="001C26A8" w:rsidRDefault="002B7009" w:rsidP="001C26A8">
      <w:pPr>
        <w:pStyle w:val="afffff6"/>
        <w:ind w:firstLine="420"/>
      </w:pPr>
      <w:r w:rsidRPr="001C26A8">
        <w:rPr>
          <w:rFonts w:hint="eastAsia"/>
        </w:rPr>
        <w:t>嘱患者仰卧位，使用卷尺测量从同侧髂前上棘(ASIS)经髌骨中点至同侧内踝尖的距离，记录为下肢长度。对比双侧测量值，以评估结构性下肢不等长。</w:t>
      </w:r>
    </w:p>
    <w:p w14:paraId="5B281C90" w14:textId="77777777" w:rsidR="00E33ECD" w:rsidRDefault="002B7009" w:rsidP="001C26A8">
      <w:pPr>
        <w:pStyle w:val="affe"/>
        <w:spacing w:before="120" w:after="120"/>
      </w:pPr>
      <w:r>
        <w:rPr>
          <w:rFonts w:hint="eastAsia"/>
        </w:rPr>
        <w:lastRenderedPageBreak/>
        <w:t>分级</w:t>
      </w:r>
    </w:p>
    <w:p w14:paraId="2CDC950F" w14:textId="77777777" w:rsidR="00E33ECD" w:rsidRDefault="001C26A8" w:rsidP="001C26A8">
      <w:pPr>
        <w:pStyle w:val="afffffffff1"/>
      </w:pPr>
      <w:r>
        <w:rPr>
          <w:rFonts w:hint="eastAsia"/>
        </w:rPr>
        <w:t>Ⅰ级（轻度失衡）。</w:t>
      </w:r>
    </w:p>
    <w:p w14:paraId="254F24A3" w14:textId="77777777" w:rsidR="00E33ECD" w:rsidRDefault="002B7009">
      <w:pPr>
        <w:pStyle w:val="af2"/>
      </w:pPr>
      <w:r>
        <w:rPr>
          <w:rFonts w:hint="eastAsia"/>
        </w:rPr>
        <w:t>疼痛：轻度疼痛（VAS1</w:t>
      </w:r>
      <w:r w:rsidR="001C26A8">
        <w:rPr>
          <w:rFonts w:hint="eastAsia"/>
        </w:rPr>
        <w:t>～</w:t>
      </w:r>
      <w:r>
        <w:rPr>
          <w:rFonts w:hint="eastAsia"/>
        </w:rPr>
        <w:t>3分），偶发（久坐/久站后出现，休息缓解）。</w:t>
      </w:r>
    </w:p>
    <w:p w14:paraId="683D3FED" w14:textId="77777777" w:rsidR="00E33ECD" w:rsidRDefault="002B7009">
      <w:pPr>
        <w:pStyle w:val="af2"/>
      </w:pPr>
      <w:r>
        <w:rPr>
          <w:rFonts w:hint="eastAsia"/>
        </w:rPr>
        <w:t>体征：</w:t>
      </w:r>
    </w:p>
    <w:p w14:paraId="10CA6894" w14:textId="77777777" w:rsidR="00E33ECD" w:rsidRDefault="002B7009">
      <w:pPr>
        <w:pStyle w:val="2"/>
      </w:pPr>
      <w:r>
        <w:rPr>
          <w:rFonts w:hint="eastAsia"/>
        </w:rPr>
        <w:t>骨盆轻度侧倾/旋转；</w:t>
      </w:r>
    </w:p>
    <w:p w14:paraId="401AA472" w14:textId="77777777" w:rsidR="00E33ECD" w:rsidRDefault="002B7009">
      <w:pPr>
        <w:pStyle w:val="2"/>
      </w:pPr>
      <w:r>
        <w:rPr>
          <w:rFonts w:hint="eastAsia"/>
        </w:rPr>
        <w:t>骨盆轻度前</w:t>
      </w:r>
      <w:r>
        <w:t>倾16</w:t>
      </w:r>
      <w:r w:rsidR="001C26A8">
        <w:rPr>
          <w:rFonts w:hint="eastAsia"/>
        </w:rPr>
        <w:t>°</w:t>
      </w:r>
      <w:r>
        <w:rPr>
          <w:rFonts w:hint="eastAsia"/>
        </w:rPr>
        <w:t>～</w:t>
      </w:r>
      <w:r>
        <w:t>25</w:t>
      </w:r>
      <w:r w:rsidR="001C26A8">
        <w:rPr>
          <w:rFonts w:hint="eastAsia"/>
        </w:rPr>
        <w:t>°</w:t>
      </w:r>
      <w:r>
        <w:rPr>
          <w:rFonts w:hint="eastAsia"/>
        </w:rPr>
        <w:t>；</w:t>
      </w:r>
    </w:p>
    <w:p w14:paraId="59238979" w14:textId="77777777" w:rsidR="00E33ECD" w:rsidRDefault="002B7009">
      <w:pPr>
        <w:pStyle w:val="2"/>
      </w:pPr>
      <w:r>
        <w:rPr>
          <w:rFonts w:hint="eastAsia"/>
        </w:rPr>
        <w:t>髂棘高度差＜5</w:t>
      </w:r>
      <w:r w:rsidR="001C26A8" w:rsidRPr="001C26A8">
        <w:rPr>
          <w:szCs w:val="21"/>
          <w:vertAlign w:val="superscript"/>
        </w:rPr>
        <w:t xml:space="preserve"> </w:t>
      </w:r>
      <w:r w:rsidRPr="001C26A8">
        <w:rPr>
          <w:rFonts w:hint="eastAsia"/>
          <w:szCs w:val="21"/>
        </w:rPr>
        <w:t>mm</w:t>
      </w:r>
      <w:r>
        <w:rPr>
          <w:rFonts w:hint="eastAsia"/>
        </w:rPr>
        <w:t>。</w:t>
      </w:r>
    </w:p>
    <w:p w14:paraId="435DBB8D" w14:textId="77777777" w:rsidR="00E33ECD" w:rsidRDefault="002B7009">
      <w:pPr>
        <w:pStyle w:val="af2"/>
      </w:pPr>
      <w:r>
        <w:rPr>
          <w:rFonts w:hint="eastAsia"/>
        </w:rPr>
        <w:t>骶髂诱发试验（±）或轻微不适。</w:t>
      </w:r>
    </w:p>
    <w:p w14:paraId="7DF0ECD5" w14:textId="77777777" w:rsidR="001C26A8" w:rsidRDefault="001C26A8" w:rsidP="001C26A8">
      <w:pPr>
        <w:pStyle w:val="afff2"/>
      </w:pPr>
      <w:r w:rsidRPr="001C26A8">
        <w:rPr>
          <w:rFonts w:hint="eastAsia"/>
        </w:rPr>
        <w:t>骨盆前倾角7°～15°为正常范围,髂棘高度差＜5</w:t>
      </w:r>
      <w:r w:rsidRPr="001C26A8">
        <w:rPr>
          <w:vertAlign w:val="superscript"/>
        </w:rPr>
        <w:t xml:space="preserve"> </w:t>
      </w:r>
      <w:r>
        <w:rPr>
          <w:rFonts w:hint="eastAsia"/>
        </w:rPr>
        <w:t>mm。</w:t>
      </w:r>
    </w:p>
    <w:p w14:paraId="1EBA94B4" w14:textId="77777777" w:rsidR="00E33ECD" w:rsidRDefault="002B7009" w:rsidP="001C26A8">
      <w:pPr>
        <w:pStyle w:val="afffffffff1"/>
      </w:pPr>
      <w:r>
        <w:rPr>
          <w:rFonts w:hint="eastAsia"/>
        </w:rPr>
        <w:t>Ⅱ级：中度失衡。</w:t>
      </w:r>
    </w:p>
    <w:p w14:paraId="76E77176" w14:textId="77777777" w:rsidR="00E33ECD" w:rsidRDefault="002B7009">
      <w:pPr>
        <w:pStyle w:val="af2"/>
      </w:pPr>
      <w:r>
        <w:rPr>
          <w:rFonts w:hint="eastAsia"/>
        </w:rPr>
        <w:t>疼痛：中度疼痛（VAS4～6分），疼痛频繁发作（翻身、上下床、单腿负重明显痛）。</w:t>
      </w:r>
    </w:p>
    <w:p w14:paraId="27F8C54A" w14:textId="77777777" w:rsidR="00E33ECD" w:rsidRDefault="002B7009">
      <w:pPr>
        <w:pStyle w:val="af2"/>
      </w:pPr>
      <w:r>
        <w:rPr>
          <w:rFonts w:hint="eastAsia"/>
        </w:rPr>
        <w:t>体征：</w:t>
      </w:r>
    </w:p>
    <w:p w14:paraId="0DB56075" w14:textId="77777777" w:rsidR="00E33ECD" w:rsidRDefault="002B7009">
      <w:pPr>
        <w:pStyle w:val="2"/>
      </w:pPr>
      <w:r>
        <w:rPr>
          <w:rFonts w:hint="eastAsia"/>
        </w:rPr>
        <w:t>骨盆明显侧倾/旋转；</w:t>
      </w:r>
    </w:p>
    <w:p w14:paraId="0242214E" w14:textId="77777777" w:rsidR="00E33ECD" w:rsidRDefault="002B7009">
      <w:pPr>
        <w:pStyle w:val="2"/>
      </w:pPr>
      <w:r>
        <w:rPr>
          <w:rFonts w:hint="eastAsia"/>
        </w:rPr>
        <w:t>骨盆中度</w:t>
      </w:r>
      <w:r>
        <w:t>前倾</w:t>
      </w:r>
      <w:r>
        <w:rPr>
          <w:rFonts w:hint="eastAsia"/>
        </w:rPr>
        <w:t>26°～</w:t>
      </w:r>
      <w:r>
        <w:t>35</w:t>
      </w:r>
      <w:r w:rsidR="001C26A8">
        <w:rPr>
          <w:rFonts w:hint="eastAsia"/>
        </w:rPr>
        <w:t>°；</w:t>
      </w:r>
    </w:p>
    <w:p w14:paraId="3E0454AC" w14:textId="77777777" w:rsidR="00E33ECD" w:rsidRDefault="002B7009">
      <w:pPr>
        <w:pStyle w:val="2"/>
      </w:pPr>
      <w:r>
        <w:rPr>
          <w:rFonts w:hint="eastAsia"/>
        </w:rPr>
        <w:t>髂棘高度差5</w:t>
      </w:r>
      <w:r w:rsidR="001C26A8" w:rsidRPr="001C26A8">
        <w:rPr>
          <w:vertAlign w:val="superscript"/>
        </w:rPr>
        <w:t xml:space="preserve"> </w:t>
      </w:r>
      <w:r w:rsidR="001C26A8">
        <w:rPr>
          <w:rFonts w:hint="eastAsia"/>
        </w:rPr>
        <w:t>mm</w:t>
      </w:r>
      <w:r>
        <w:rPr>
          <w:rFonts w:hint="eastAsia"/>
        </w:rPr>
        <w:t>～10</w:t>
      </w:r>
      <w:r w:rsidR="001C26A8" w:rsidRPr="001C26A8">
        <w:rPr>
          <w:vertAlign w:val="superscript"/>
        </w:rPr>
        <w:t xml:space="preserve"> </w:t>
      </w:r>
      <w:r w:rsidR="001C26A8">
        <w:rPr>
          <w:rFonts w:hint="eastAsia"/>
        </w:rPr>
        <w:t>mm</w:t>
      </w:r>
      <w:r>
        <w:rPr>
          <w:rFonts w:hint="eastAsia"/>
        </w:rPr>
        <w:t>；</w:t>
      </w:r>
    </w:p>
    <w:p w14:paraId="47313230" w14:textId="77777777" w:rsidR="00E33ECD" w:rsidRDefault="002B7009">
      <w:pPr>
        <w:pStyle w:val="af2"/>
      </w:pPr>
      <w:r>
        <w:rPr>
          <w:rFonts w:hint="eastAsia"/>
        </w:rPr>
        <w:t>骶髂/耻骨联合压痛（+），髋</w:t>
      </w:r>
      <w:r>
        <w:t>外</w:t>
      </w:r>
      <w:r>
        <w:rPr>
          <w:rFonts w:hint="eastAsia"/>
        </w:rPr>
        <w:t>旋</w:t>
      </w:r>
      <w:r>
        <w:t>外展试验</w:t>
      </w:r>
      <w:r>
        <w:rPr>
          <w:rFonts w:hint="eastAsia"/>
        </w:rPr>
        <w:t>（+），股直肌-骶髂试验（＋）。</w:t>
      </w:r>
    </w:p>
    <w:p w14:paraId="455F34E7" w14:textId="77777777" w:rsidR="00E33ECD" w:rsidRDefault="002B7009" w:rsidP="001C26A8">
      <w:pPr>
        <w:pStyle w:val="afffffffff1"/>
      </w:pPr>
      <w:r>
        <w:rPr>
          <w:rFonts w:hint="eastAsia"/>
        </w:rPr>
        <w:t>Ⅲ级：重度失衡。</w:t>
      </w:r>
    </w:p>
    <w:p w14:paraId="707D571C" w14:textId="77777777" w:rsidR="00E33ECD" w:rsidRDefault="002B7009">
      <w:pPr>
        <w:pStyle w:val="af2"/>
      </w:pPr>
      <w:r>
        <w:rPr>
          <w:rFonts w:hint="eastAsia"/>
        </w:rPr>
        <w:t>疼痛：重度疼痛（VAS7～10分），持续静息痛，夜间痛醒。</w:t>
      </w:r>
    </w:p>
    <w:p w14:paraId="1383BB2B" w14:textId="77777777" w:rsidR="00E33ECD" w:rsidRDefault="002B7009">
      <w:pPr>
        <w:pStyle w:val="af2"/>
      </w:pPr>
      <w:r>
        <w:rPr>
          <w:rFonts w:hint="eastAsia"/>
        </w:rPr>
        <w:t>体征：</w:t>
      </w:r>
    </w:p>
    <w:p w14:paraId="3FB02CF9" w14:textId="77777777" w:rsidR="00E33ECD" w:rsidRDefault="002B7009">
      <w:pPr>
        <w:pStyle w:val="2"/>
      </w:pPr>
      <w:r>
        <w:rPr>
          <w:rFonts w:hint="eastAsia"/>
        </w:rPr>
        <w:t>骨盆严重歪斜/旋转；</w:t>
      </w:r>
    </w:p>
    <w:p w14:paraId="64BA29D1" w14:textId="77777777" w:rsidR="00E33ECD" w:rsidRDefault="002B7009">
      <w:pPr>
        <w:pStyle w:val="2"/>
      </w:pPr>
      <w:r>
        <w:rPr>
          <w:rFonts w:hint="eastAsia"/>
        </w:rPr>
        <w:t>骨盆重度</w:t>
      </w:r>
      <w:r>
        <w:t>前倾</w:t>
      </w:r>
      <w:r>
        <w:rPr>
          <w:rFonts w:hint="eastAsia"/>
        </w:rPr>
        <w:t>＞</w:t>
      </w:r>
      <w:r>
        <w:t>35</w:t>
      </w:r>
      <w:r w:rsidR="001C26A8">
        <w:rPr>
          <w:rFonts w:hint="eastAsia"/>
        </w:rPr>
        <w:t>°；</w:t>
      </w:r>
    </w:p>
    <w:p w14:paraId="54E31D34" w14:textId="77777777" w:rsidR="00E33ECD" w:rsidRDefault="002B7009">
      <w:pPr>
        <w:pStyle w:val="2"/>
      </w:pPr>
      <w:r>
        <w:rPr>
          <w:rFonts w:hint="eastAsia"/>
        </w:rPr>
        <w:t>髂棘高度差＞10</w:t>
      </w:r>
      <w:r w:rsidR="001C26A8" w:rsidRPr="001C26A8">
        <w:rPr>
          <w:vertAlign w:val="superscript"/>
        </w:rPr>
        <w:t xml:space="preserve"> </w:t>
      </w:r>
      <w:r w:rsidR="001C26A8">
        <w:rPr>
          <w:rFonts w:hint="eastAsia"/>
        </w:rPr>
        <w:t>mm</w:t>
      </w:r>
      <w:r>
        <w:rPr>
          <w:rFonts w:hint="eastAsia"/>
        </w:rPr>
        <w:t>；</w:t>
      </w:r>
    </w:p>
    <w:p w14:paraId="27E42B69" w14:textId="77777777" w:rsidR="00E33ECD" w:rsidRDefault="002B7009">
      <w:pPr>
        <w:pStyle w:val="af2"/>
      </w:pPr>
      <w:r>
        <w:rPr>
          <w:rFonts w:hint="eastAsia"/>
        </w:rPr>
        <w:t>骶髂/耻骨联合剧烈压痛，分离/挤压试验强阳性。</w:t>
      </w:r>
    </w:p>
    <w:p w14:paraId="7762149D" w14:textId="77777777" w:rsidR="00E33ECD" w:rsidRDefault="002B7009">
      <w:pPr>
        <w:pStyle w:val="affd"/>
        <w:spacing w:before="120" w:after="120"/>
      </w:pPr>
      <w:r>
        <w:rPr>
          <w:rFonts w:hint="eastAsia"/>
        </w:rPr>
        <w:t>制定康复方案</w:t>
      </w:r>
    </w:p>
    <w:p w14:paraId="08BDB117" w14:textId="4A82638F" w:rsidR="00E33ECD" w:rsidRDefault="002B7009">
      <w:pPr>
        <w:pStyle w:val="afffffffff2"/>
        <w:numPr>
          <w:ilvl w:val="3"/>
          <w:numId w:val="0"/>
        </w:numPr>
        <w:ind w:firstLineChars="200" w:firstLine="420"/>
      </w:pPr>
      <w:r>
        <w:rPr>
          <w:rFonts w:hint="eastAsia"/>
        </w:rPr>
        <w:t>由康复医学科医生及治疗师通过临床症状、查体结果及辅助检查结果，精准评估患者骨盆生物力学失衡分级。根据不同诊断分级</w:t>
      </w:r>
      <w:r w:rsidR="00793CF2">
        <w:rPr>
          <w:rFonts w:hint="eastAsia"/>
        </w:rPr>
        <w:t>制定相应</w:t>
      </w:r>
      <w:r>
        <w:rPr>
          <w:rFonts w:hint="eastAsia"/>
        </w:rPr>
        <w:t>康复治疗方案：</w:t>
      </w:r>
    </w:p>
    <w:p w14:paraId="703F821D" w14:textId="41E78E24" w:rsidR="00E33ECD" w:rsidRDefault="002B7009" w:rsidP="001C26A8">
      <w:pPr>
        <w:pStyle w:val="af2"/>
      </w:pPr>
      <w:r>
        <w:rPr>
          <w:rFonts w:hint="eastAsia"/>
        </w:rPr>
        <w:t>I级轻度失衡</w:t>
      </w:r>
      <w:r w:rsidR="00793CF2">
        <w:rPr>
          <w:rFonts w:hint="eastAsia"/>
        </w:rPr>
        <w:t>：</w:t>
      </w:r>
      <w:r>
        <w:rPr>
          <w:rFonts w:hint="eastAsia"/>
        </w:rPr>
        <w:t>肌肉松解与牵拉＋手法整复＋生物反馈及电刺激＋中频脉冲电治疗与电按摩；</w:t>
      </w:r>
    </w:p>
    <w:p w14:paraId="4F6F8CAB" w14:textId="0E879F1A" w:rsidR="00E33ECD" w:rsidRDefault="002B7009" w:rsidP="001C26A8">
      <w:pPr>
        <w:pStyle w:val="af2"/>
      </w:pPr>
      <w:r>
        <w:rPr>
          <w:rFonts w:hint="eastAsia"/>
        </w:rPr>
        <w:t>II级中度失衡</w:t>
      </w:r>
      <w:r w:rsidR="00793CF2">
        <w:rPr>
          <w:rFonts w:hint="eastAsia"/>
        </w:rPr>
        <w:t>：</w:t>
      </w:r>
      <w:r>
        <w:rPr>
          <w:rFonts w:hint="eastAsia"/>
        </w:rPr>
        <w:t>肌肉松解与牵拉＋生物反馈及电刺激＋中频脉冲电治疗与电按摩，待至I级轻度失衡可行手法整复</w:t>
      </w:r>
      <w:r w:rsidR="00793CF2">
        <w:rPr>
          <w:rFonts w:hint="eastAsia"/>
        </w:rPr>
        <w:t>；</w:t>
      </w:r>
    </w:p>
    <w:p w14:paraId="057458F6" w14:textId="77777777" w:rsidR="00E33ECD" w:rsidRDefault="002B7009" w:rsidP="001C26A8">
      <w:pPr>
        <w:pStyle w:val="af2"/>
      </w:pPr>
      <w:r>
        <w:rPr>
          <w:rFonts w:hint="eastAsia"/>
        </w:rPr>
        <w:t>III级重度失衡方案同II级中度失衡。</w:t>
      </w:r>
    </w:p>
    <w:p w14:paraId="5B858ADD" w14:textId="77777777" w:rsidR="00E33ECD" w:rsidRDefault="002B7009">
      <w:pPr>
        <w:pStyle w:val="affd"/>
        <w:spacing w:before="120" w:after="120"/>
      </w:pPr>
      <w:r>
        <w:rPr>
          <w:rFonts w:hint="eastAsia"/>
        </w:rPr>
        <w:t>骨盆康复治疗</w:t>
      </w:r>
    </w:p>
    <w:p w14:paraId="2D2D34A6" w14:textId="77777777" w:rsidR="00E33ECD" w:rsidRDefault="002B7009">
      <w:pPr>
        <w:pStyle w:val="affe"/>
        <w:spacing w:before="120" w:after="120"/>
      </w:pPr>
      <w:r>
        <w:rPr>
          <w:rFonts w:hint="eastAsia"/>
        </w:rPr>
        <w:t>肌肉松解与牵拉</w:t>
      </w:r>
    </w:p>
    <w:p w14:paraId="3A49A184" w14:textId="77777777" w:rsidR="00E33ECD" w:rsidRDefault="002B7009">
      <w:pPr>
        <w:pStyle w:val="afff"/>
        <w:spacing w:before="120" w:after="120"/>
      </w:pPr>
      <w:r>
        <w:rPr>
          <w:rFonts w:hint="eastAsia"/>
        </w:rPr>
        <w:t>仪器松解</w:t>
      </w:r>
    </w:p>
    <w:p w14:paraId="35C61D4B" w14:textId="4C9C02FA" w:rsidR="00E33ECD" w:rsidRDefault="002B7009">
      <w:pPr>
        <w:pStyle w:val="afffffffff1"/>
        <w:numPr>
          <w:ilvl w:val="4"/>
          <w:numId w:val="0"/>
        </w:numPr>
        <w:ind w:firstLineChars="200" w:firstLine="420"/>
      </w:pPr>
      <w:r>
        <w:rPr>
          <w:rFonts w:hint="eastAsia"/>
        </w:rPr>
        <w:t>患者分别以俯卧位、仰卧位下，根据评估结果，根据骨盆失衡的分级运用DMS依据筋膜链理念进行相关连带肌群的不同频率刺激调节</w:t>
      </w:r>
      <w:r w:rsidR="00793CF2">
        <w:rPr>
          <w:rFonts w:hint="eastAsia"/>
        </w:rPr>
        <w:t>：</w:t>
      </w:r>
    </w:p>
    <w:p w14:paraId="0C5EA602" w14:textId="77777777" w:rsidR="00E33ECD" w:rsidRDefault="002B7009">
      <w:pPr>
        <w:pStyle w:val="af2"/>
      </w:pPr>
      <w:r>
        <w:rPr>
          <w:rFonts w:hint="eastAsia"/>
        </w:rPr>
        <w:t>I级轻度失衡：</w:t>
      </w:r>
      <w:r>
        <w:t>DMS</w:t>
      </w:r>
      <w:r>
        <w:rPr>
          <w:rFonts w:hint="eastAsia"/>
        </w:rPr>
        <w:t>频率60HZ，患者</w:t>
      </w:r>
      <w:r>
        <w:t>俯卧</w:t>
      </w:r>
      <w:r>
        <w:rPr>
          <w:rFonts w:hint="eastAsia"/>
        </w:rPr>
        <w:t>位</w:t>
      </w:r>
      <w:r>
        <w:t>，</w:t>
      </w:r>
      <w:r>
        <w:rPr>
          <w:rFonts w:hint="eastAsia"/>
        </w:rPr>
        <w:t>DMS从</w:t>
      </w:r>
      <w:r>
        <w:t>腰大肌</w:t>
      </w:r>
      <w:r>
        <w:rPr>
          <w:rFonts w:hint="eastAsia"/>
        </w:rPr>
        <w:t>进行</w:t>
      </w:r>
      <w:r>
        <w:t>深层</w:t>
      </w:r>
      <w:r>
        <w:rPr>
          <w:rFonts w:hint="eastAsia"/>
        </w:rPr>
        <w:t>松</w:t>
      </w:r>
      <w:r>
        <w:t>解至比目鱼肌</w:t>
      </w:r>
      <w:r>
        <w:rPr>
          <w:rFonts w:hint="eastAsia"/>
        </w:rPr>
        <w:t>，</w:t>
      </w:r>
      <w:r>
        <w:t>然后对</w:t>
      </w:r>
      <w:r>
        <w:rPr>
          <w:rFonts w:hint="eastAsia"/>
        </w:rPr>
        <w:t>腘绳肌</w:t>
      </w:r>
      <w:r>
        <w:t>进行深</w:t>
      </w:r>
      <w:r>
        <w:rPr>
          <w:rFonts w:hint="eastAsia"/>
        </w:rPr>
        <w:t>度</w:t>
      </w:r>
      <w:r>
        <w:t>按压，</w:t>
      </w:r>
      <w:r>
        <w:rPr>
          <w:rFonts w:hint="eastAsia"/>
        </w:rPr>
        <w:t>接着</w:t>
      </w:r>
      <w:r>
        <w:t>进行扳机点刺激</w:t>
      </w:r>
      <w:r>
        <w:rPr>
          <w:rFonts w:hint="eastAsia"/>
        </w:rPr>
        <w:t>；</w:t>
      </w:r>
    </w:p>
    <w:p w14:paraId="26135373" w14:textId="77777777" w:rsidR="00E33ECD" w:rsidRDefault="002B7009">
      <w:pPr>
        <w:pStyle w:val="af2"/>
      </w:pPr>
      <w:r>
        <w:rPr>
          <w:rFonts w:hint="eastAsia"/>
        </w:rPr>
        <w:t>II级中度失衡：</w:t>
      </w:r>
      <w:r>
        <w:t>DMS</w:t>
      </w:r>
      <w:r>
        <w:rPr>
          <w:rFonts w:hint="eastAsia"/>
        </w:rPr>
        <w:t>频率45HZ，患者</w:t>
      </w:r>
      <w:r>
        <w:t>俯卧位，</w:t>
      </w:r>
      <w:r>
        <w:rPr>
          <w:rFonts w:hint="eastAsia"/>
        </w:rPr>
        <w:t>DMS</w:t>
      </w:r>
      <w:r>
        <w:t>进行从</w:t>
      </w:r>
      <w:r>
        <w:rPr>
          <w:rFonts w:hint="eastAsia"/>
        </w:rPr>
        <w:t>臀大肌</w:t>
      </w:r>
      <w:r>
        <w:t>深层次松解，</w:t>
      </w:r>
      <w:r>
        <w:rPr>
          <w:rFonts w:hint="eastAsia"/>
        </w:rPr>
        <w:t>继而</w:t>
      </w:r>
      <w:r>
        <w:t>依次对阔筋膜张肌、髂胫束手法刺激</w:t>
      </w:r>
      <w:r>
        <w:rPr>
          <w:rFonts w:hint="eastAsia"/>
        </w:rPr>
        <w:t>，</w:t>
      </w:r>
      <w:r>
        <w:t>对</w:t>
      </w:r>
      <w:r>
        <w:rPr>
          <w:rFonts w:hint="eastAsia"/>
        </w:rPr>
        <w:t>腰部</w:t>
      </w:r>
      <w:r>
        <w:t>扳机点进行</w:t>
      </w:r>
      <w:r>
        <w:rPr>
          <w:rFonts w:hint="eastAsia"/>
        </w:rPr>
        <w:t>强</w:t>
      </w:r>
      <w:r>
        <w:t>有力刺激</w:t>
      </w:r>
      <w:r>
        <w:rPr>
          <w:rFonts w:hint="eastAsia"/>
        </w:rPr>
        <w:t>；</w:t>
      </w:r>
    </w:p>
    <w:p w14:paraId="4E752982" w14:textId="77777777" w:rsidR="00E33ECD" w:rsidRDefault="002B7009">
      <w:pPr>
        <w:pStyle w:val="af2"/>
      </w:pPr>
      <w:r>
        <w:rPr>
          <w:rFonts w:hint="eastAsia"/>
        </w:rPr>
        <w:t>III级重度失衡：</w:t>
      </w:r>
      <w:r>
        <w:t>DMS</w:t>
      </w:r>
      <w:r>
        <w:rPr>
          <w:rFonts w:hint="eastAsia"/>
        </w:rPr>
        <w:t>频率30HZ，</w:t>
      </w:r>
      <w:r>
        <w:t>患者仰卧位，</w:t>
      </w:r>
      <w:r>
        <w:rPr>
          <w:rFonts w:hint="eastAsia"/>
        </w:rPr>
        <w:t>DM</w:t>
      </w:r>
      <w:r>
        <w:t>S</w:t>
      </w:r>
      <w:r>
        <w:rPr>
          <w:rFonts w:hint="eastAsia"/>
        </w:rPr>
        <w:t>松解腹股沟肌</w:t>
      </w:r>
      <w:r>
        <w:t>群、大腿内收肌群，刺激耻骨联合</w:t>
      </w:r>
      <w:r>
        <w:rPr>
          <w:rFonts w:hint="eastAsia"/>
        </w:rPr>
        <w:t>相关</w:t>
      </w:r>
      <w:r>
        <w:t>韧带，</w:t>
      </w:r>
      <w:r>
        <w:rPr>
          <w:rFonts w:hint="eastAsia"/>
        </w:rPr>
        <w:t>后</w:t>
      </w:r>
      <w:r>
        <w:t>行</w:t>
      </w:r>
      <w:r>
        <w:rPr>
          <w:rFonts w:hint="eastAsia"/>
        </w:rPr>
        <w:t>凯格尔</w:t>
      </w:r>
      <w:r>
        <w:t>运动</w:t>
      </w:r>
      <w:r>
        <w:rPr>
          <w:rFonts w:hint="eastAsia"/>
        </w:rPr>
        <w:t>。</w:t>
      </w:r>
    </w:p>
    <w:p w14:paraId="7FC64C0B" w14:textId="77777777" w:rsidR="00E33ECD" w:rsidRDefault="002B7009">
      <w:pPr>
        <w:pStyle w:val="afff"/>
        <w:spacing w:before="120" w:after="120"/>
        <w:ind w:leftChars="-95" w:left="-199"/>
      </w:pPr>
      <w:r>
        <w:rPr>
          <w:rFonts w:hint="eastAsia"/>
        </w:rPr>
        <w:t>手法松解与牵拉</w:t>
      </w:r>
    </w:p>
    <w:p w14:paraId="756050CE" w14:textId="77777777" w:rsidR="00E33ECD" w:rsidRDefault="002B7009">
      <w:pPr>
        <w:pStyle w:val="afffff6"/>
        <w:ind w:firstLine="420"/>
      </w:pPr>
      <w:r>
        <w:rPr>
          <w:rFonts w:hint="eastAsia"/>
        </w:rPr>
        <w:t>完成DMS治疗后，用手指以揉、点、聚等手法刺激患者腰部及下肢肌肉扳机点1</w:t>
      </w:r>
      <w:r w:rsidRPr="001C26A8">
        <w:rPr>
          <w:rFonts w:hint="eastAsia"/>
          <w:vertAlign w:val="superscript"/>
        </w:rPr>
        <w:t xml:space="preserve"> </w:t>
      </w:r>
      <w:r>
        <w:rPr>
          <w:rFonts w:hint="eastAsia"/>
        </w:rPr>
        <w:t>min～2</w:t>
      </w:r>
      <w:r w:rsidRPr="001C26A8">
        <w:rPr>
          <w:rFonts w:hint="eastAsia"/>
          <w:vertAlign w:val="superscript"/>
        </w:rPr>
        <w:t xml:space="preserve"> </w:t>
      </w:r>
      <w:r>
        <w:rPr>
          <w:rFonts w:hint="eastAsia"/>
        </w:rPr>
        <w:t>min。</w:t>
      </w:r>
    </w:p>
    <w:p w14:paraId="0B08F722" w14:textId="77777777" w:rsidR="00E33ECD" w:rsidRDefault="002B7009" w:rsidP="00877874">
      <w:pPr>
        <w:pStyle w:val="affe"/>
        <w:spacing w:before="120" w:after="120"/>
      </w:pPr>
      <w:r>
        <w:rPr>
          <w:rFonts w:hint="eastAsia"/>
        </w:rPr>
        <w:t>手法整复</w:t>
      </w:r>
    </w:p>
    <w:p w14:paraId="71FD9669" w14:textId="77777777" w:rsidR="001C26A8" w:rsidRPr="00910F62" w:rsidRDefault="001C26A8" w:rsidP="001C26A8">
      <w:pPr>
        <w:pStyle w:val="afffffffff1"/>
      </w:pPr>
      <w:r>
        <w:rPr>
          <w:rFonts w:hint="eastAsia"/>
        </w:rPr>
        <w:lastRenderedPageBreak/>
        <w:t>待II级中度失衡、III级</w:t>
      </w:r>
      <w:r>
        <w:t>重度失衡</w:t>
      </w:r>
      <w:r>
        <w:rPr>
          <w:rFonts w:hint="eastAsia"/>
        </w:rPr>
        <w:t>康</w:t>
      </w:r>
      <w:r>
        <w:t>复至</w:t>
      </w:r>
      <w:r>
        <w:rPr>
          <w:rFonts w:hint="eastAsia"/>
        </w:rPr>
        <w:t>I级轻度</w:t>
      </w:r>
      <w:r>
        <w:t>失衡可行骨盆手法</w:t>
      </w:r>
      <w:r>
        <w:rPr>
          <w:rFonts w:hint="eastAsia"/>
        </w:rPr>
        <w:t>整复。手法整复等待不需急性炎症期缓解，即时即可进行。</w:t>
      </w:r>
    </w:p>
    <w:p w14:paraId="288029CA" w14:textId="53F6034B" w:rsidR="00E33ECD" w:rsidRPr="00910F62" w:rsidRDefault="002B7009" w:rsidP="001C26A8">
      <w:pPr>
        <w:pStyle w:val="afffffffff1"/>
      </w:pPr>
      <w:r w:rsidRPr="00910F62">
        <w:rPr>
          <w:rFonts w:hint="eastAsia"/>
        </w:rPr>
        <w:t>以下手法整复只适用于I级轻度失衡患者</w:t>
      </w:r>
      <w:r w:rsidR="00793CF2" w:rsidRPr="00910F62">
        <w:rPr>
          <w:rFonts w:hint="eastAsia"/>
        </w:rPr>
        <w:t>（视频讲解见</w:t>
      </w:r>
      <w:r w:rsidR="00910F62" w:rsidRPr="00910F62">
        <w:rPr>
          <w:rFonts w:hint="eastAsia"/>
        </w:rPr>
        <w:t>附录</w:t>
      </w:r>
      <w:r w:rsidR="00910F62">
        <w:t>B</w:t>
      </w:r>
      <w:r w:rsidR="00793CF2" w:rsidRPr="00910F62">
        <w:rPr>
          <w:rFonts w:hint="eastAsia"/>
        </w:rPr>
        <w:t>）</w:t>
      </w:r>
      <w:r w:rsidRPr="00910F62">
        <w:rPr>
          <w:rFonts w:hint="eastAsia"/>
        </w:rPr>
        <w:t>。</w:t>
      </w:r>
    </w:p>
    <w:p w14:paraId="57CFF6BC" w14:textId="77777777" w:rsidR="00E33ECD" w:rsidRDefault="002B7009" w:rsidP="001C26A8">
      <w:pPr>
        <w:pStyle w:val="af5"/>
        <w:numPr>
          <w:ilvl w:val="0"/>
          <w:numId w:val="39"/>
        </w:numPr>
      </w:pPr>
      <w:r>
        <w:rPr>
          <w:rFonts w:hint="eastAsia"/>
        </w:rPr>
        <w:t>骶髂关节后错位整复：以右侧为例，患者俯卧位，右下肢贴近床缘，操作者站立于患者右侧，左手上抬右大腿至过伸位，右手掌置于右髂后上嵴下缘，施力向下按压，左手掌向上，右手掌向下，相向协同发力，闻复位响声或手下有复位感，手法告毕</w:t>
      </w:r>
      <w:r w:rsidR="001C26A8">
        <w:rPr>
          <w:rFonts w:hint="eastAsia"/>
        </w:rPr>
        <w:t>；</w:t>
      </w:r>
    </w:p>
    <w:p w14:paraId="603967A8" w14:textId="77777777" w:rsidR="00E33ECD" w:rsidRDefault="002B7009" w:rsidP="001C26A8">
      <w:pPr>
        <w:pStyle w:val="af5"/>
      </w:pPr>
      <w:r>
        <w:rPr>
          <w:rFonts w:hint="eastAsia"/>
        </w:rPr>
        <w:t>骶髂关节前错位整复：以左侧为例，患者仰卧位，左下肢贴近床缘，操作者站于患者左侧，左手握持患者左踝，右手屈曲固定左膝，助手按压患者右下肢膝关节前侧，保持右膝伸直；操作者先半屈曲患者髋膝关节，使其向对侧肩部或对侧季肋区外侧屈曲至极限，然后协同施力向下按压，闻复位响声或手下有复位感，手法告毕</w:t>
      </w:r>
      <w:r w:rsidR="001C26A8">
        <w:rPr>
          <w:rFonts w:hint="eastAsia"/>
        </w:rPr>
        <w:t>；</w:t>
      </w:r>
    </w:p>
    <w:p w14:paraId="154A7E50" w14:textId="77777777" w:rsidR="00E33ECD" w:rsidRDefault="002B7009" w:rsidP="001C26A8">
      <w:pPr>
        <w:pStyle w:val="af5"/>
      </w:pPr>
      <w:r>
        <w:rPr>
          <w:rFonts w:hint="eastAsia"/>
        </w:rPr>
        <w:t>耻骨联合分离复位：患者仰卧位，操作者立于患者右侧，用DMS分别刺激患者双侧内收肌和髂胫束各1</w:t>
      </w:r>
      <w:r w:rsidR="001C26A8" w:rsidRPr="001C26A8">
        <w:rPr>
          <w:rFonts w:hint="eastAsia"/>
          <w:vertAlign w:val="superscript"/>
        </w:rPr>
        <w:t xml:space="preserve"> </w:t>
      </w:r>
      <w:r>
        <w:rPr>
          <w:rFonts w:hint="eastAsia"/>
        </w:rPr>
        <w:t>min，然后操作者用左手固定患者右膝，右手固定患者右踝，以稳定其小腿和足，向左侧季肋区方向压迫后，以左手推转其右髋恢复生理位置，最后内旋向上牵拉右下肢1</w:t>
      </w:r>
      <w:r w:rsidRPr="001C26A8">
        <w:rPr>
          <w:rFonts w:hint="eastAsia"/>
          <w:vertAlign w:val="superscript"/>
        </w:rPr>
        <w:t xml:space="preserve"> </w:t>
      </w:r>
      <w:r>
        <w:rPr>
          <w:rFonts w:hint="eastAsia"/>
        </w:rPr>
        <w:t>min～ 2</w:t>
      </w:r>
      <w:r w:rsidR="001C26A8" w:rsidRPr="001C26A8">
        <w:rPr>
          <w:rFonts w:hint="eastAsia"/>
          <w:vertAlign w:val="superscript"/>
        </w:rPr>
        <w:t xml:space="preserve"> </w:t>
      </w:r>
      <w:r>
        <w:rPr>
          <w:rFonts w:hint="eastAsia"/>
        </w:rPr>
        <w:t>min，手法告毕。再以同样手法行对侧手法整复。</w:t>
      </w:r>
    </w:p>
    <w:p w14:paraId="65DC7437" w14:textId="77777777" w:rsidR="00E33ECD" w:rsidRDefault="002B7009" w:rsidP="00877874">
      <w:pPr>
        <w:pStyle w:val="affe"/>
        <w:spacing w:before="120" w:after="120"/>
      </w:pPr>
      <w:r>
        <w:rPr>
          <w:rFonts w:hint="eastAsia"/>
        </w:rPr>
        <w:t>生物反馈与电刺激</w:t>
      </w:r>
    </w:p>
    <w:p w14:paraId="556341D0" w14:textId="0F0D7AF3" w:rsidR="00E33ECD" w:rsidRDefault="002B7009" w:rsidP="009E5669">
      <w:pPr>
        <w:pStyle w:val="afffffffff1"/>
      </w:pPr>
      <w:r>
        <w:rPr>
          <w:rFonts w:hint="eastAsia"/>
        </w:rPr>
        <w:t>生物反馈训练：</w:t>
      </w:r>
      <w:r w:rsidR="009E5669">
        <w:rPr>
          <w:rFonts w:hint="eastAsia"/>
        </w:rPr>
        <w:t>运用</w:t>
      </w:r>
      <w:r w:rsidR="009E5669" w:rsidRPr="009E5669">
        <w:t>生物刺激反馈仪</w:t>
      </w:r>
      <w:r w:rsidR="009E5669">
        <w:rPr>
          <w:rFonts w:hint="eastAsia"/>
        </w:rPr>
        <w:t>，</w:t>
      </w:r>
      <w:r>
        <w:rPr>
          <w:rFonts w:hint="eastAsia"/>
        </w:rPr>
        <w:t>通过放置在阴道或直肠内的探头，将盆底肌的收缩信号转化为屏幕上的可视化图形或游戏（如“气球上升”），让患者“看到”自己的肌肉活动。在设备的引导下，患者学习进行长收缩（收缩并保持5</w:t>
      </w:r>
      <w:r w:rsidR="001C26A8" w:rsidRPr="001C26A8">
        <w:rPr>
          <w:rFonts w:hint="eastAsia"/>
          <w:vertAlign w:val="superscript"/>
        </w:rPr>
        <w:t xml:space="preserve"> </w:t>
      </w:r>
      <w:r w:rsidR="001C26A8">
        <w:rPr>
          <w:rFonts w:hint="eastAsia"/>
        </w:rPr>
        <w:t>s～</w:t>
      </w:r>
      <w:r>
        <w:rPr>
          <w:rFonts w:hint="eastAsia"/>
        </w:rPr>
        <w:t>8</w:t>
      </w:r>
      <w:r w:rsidR="001C26A8" w:rsidRPr="001C26A8">
        <w:rPr>
          <w:rFonts w:hint="eastAsia"/>
          <w:vertAlign w:val="superscript"/>
        </w:rPr>
        <w:t xml:space="preserve"> </w:t>
      </w:r>
      <w:r w:rsidR="001C26A8">
        <w:rPr>
          <w:rFonts w:hint="eastAsia"/>
        </w:rPr>
        <w:t>s</w:t>
      </w:r>
      <w:r>
        <w:rPr>
          <w:rFonts w:hint="eastAsia"/>
        </w:rPr>
        <w:t>后放松，锻炼慢肌纤维）和短收缩（快速收缩2</w:t>
      </w:r>
      <w:r w:rsidR="001C26A8" w:rsidRPr="001C26A8">
        <w:rPr>
          <w:rFonts w:hint="eastAsia"/>
          <w:vertAlign w:val="superscript"/>
        </w:rPr>
        <w:t xml:space="preserve"> </w:t>
      </w:r>
      <w:r w:rsidR="001C26A8">
        <w:rPr>
          <w:rFonts w:hint="eastAsia"/>
        </w:rPr>
        <w:t>s</w:t>
      </w:r>
      <w:r>
        <w:rPr>
          <w:rFonts w:hint="eastAsia"/>
        </w:rPr>
        <w:t>后放松4</w:t>
      </w:r>
      <w:r w:rsidR="001C26A8" w:rsidRPr="001C26A8">
        <w:rPr>
          <w:rFonts w:hint="eastAsia"/>
          <w:vertAlign w:val="superscript"/>
        </w:rPr>
        <w:t xml:space="preserve"> </w:t>
      </w:r>
      <w:r w:rsidR="001C26A8">
        <w:rPr>
          <w:rFonts w:hint="eastAsia"/>
        </w:rPr>
        <w:t>s</w:t>
      </w:r>
      <w:r>
        <w:rPr>
          <w:rFonts w:hint="eastAsia"/>
        </w:rPr>
        <w:t>，锻炼快肌纤维）。</w:t>
      </w:r>
    </w:p>
    <w:p w14:paraId="5BE0AE9D" w14:textId="275355C9" w:rsidR="00E33ECD" w:rsidRDefault="002B7009" w:rsidP="00877874">
      <w:pPr>
        <w:pStyle w:val="afffffffff1"/>
        <w:jc w:val="left"/>
      </w:pPr>
      <w:r>
        <w:rPr>
          <w:rFonts w:hint="eastAsia"/>
        </w:rPr>
        <w:t>应用神经肌肉刺激治疗仪对神经肌肉电刺激治疗</w:t>
      </w:r>
      <w:r w:rsidR="00910F62" w:rsidRPr="00910F62">
        <w:rPr>
          <w:rFonts w:hint="eastAsia"/>
        </w:rPr>
        <w:t>（视频讲解见附录</w:t>
      </w:r>
      <w:r w:rsidR="00910F62">
        <w:t>B</w:t>
      </w:r>
      <w:r w:rsidR="00910F62" w:rsidRPr="00910F62">
        <w:rPr>
          <w:rFonts w:hint="eastAsia"/>
        </w:rPr>
        <w:t>）</w:t>
      </w:r>
      <w:r>
        <w:rPr>
          <w:rFonts w:hint="eastAsia"/>
        </w:rPr>
        <w:t>，将8片电极片分别置于脐周围腹直肌处，成环形排列，不覆盖肚脐，治疗电流大小以患者感觉肌肉收缩有力而无疼痛为度。</w:t>
      </w:r>
    </w:p>
    <w:p w14:paraId="42A805FB" w14:textId="77777777" w:rsidR="00A7220A" w:rsidRDefault="00A7220A" w:rsidP="00A7220A">
      <w:pPr>
        <w:pStyle w:val="a5"/>
      </w:pPr>
      <w:r>
        <w:rPr>
          <w:rFonts w:hint="eastAsia"/>
        </w:rPr>
        <w:t>生物反馈是利用现代生理科学仪器，将患者体内的生理或病理信息转换为声、光等反馈信号，患者根据反馈信号进行训练并逐渐形成条件反射，从而指导正确锻炼，达到调整机体功能、恢复身心健康的目的。</w:t>
      </w:r>
    </w:p>
    <w:p w14:paraId="5597A602" w14:textId="77777777" w:rsidR="00E33ECD" w:rsidRDefault="002B7009" w:rsidP="001C26A8">
      <w:pPr>
        <w:pStyle w:val="a5"/>
      </w:pPr>
      <w:r>
        <w:rPr>
          <w:rFonts w:hint="eastAsia"/>
        </w:rPr>
        <w:t>电刺激是根据组织器官的电生理特性，通过皮肤电极、腔内电极或经皮植入刺激器等予以特定参数的脉冲电流，以达到改变组织器官功能的作用。</w:t>
      </w:r>
    </w:p>
    <w:p w14:paraId="68ECF0A9" w14:textId="77777777" w:rsidR="00E33ECD" w:rsidRDefault="002B7009">
      <w:pPr>
        <w:pStyle w:val="affe"/>
        <w:spacing w:before="120" w:after="120"/>
        <w:ind w:leftChars="-95" w:left="-199"/>
      </w:pPr>
      <w:r>
        <w:rPr>
          <w:rFonts w:hint="eastAsia"/>
        </w:rPr>
        <w:t>中频脉冲电治疗</w:t>
      </w:r>
    </w:p>
    <w:p w14:paraId="64D976EF" w14:textId="490C8D8F" w:rsidR="00E33ECD" w:rsidRDefault="002B7009" w:rsidP="001C26A8">
      <w:pPr>
        <w:pStyle w:val="afffff6"/>
        <w:ind w:firstLine="420"/>
      </w:pPr>
      <w:r>
        <w:rPr>
          <w:rFonts w:hint="eastAsia"/>
        </w:rPr>
        <w:t>使用中频脉冲电治疗</w:t>
      </w:r>
      <w:r w:rsidR="00CA5944">
        <w:rPr>
          <w:rFonts w:hint="eastAsia"/>
        </w:rPr>
        <w:t>，</w:t>
      </w:r>
      <w:r>
        <w:rPr>
          <w:rFonts w:hint="eastAsia"/>
        </w:rPr>
        <w:t>取局部痛点放置治疗垫片，每两片一组，每次2组，进行20</w:t>
      </w:r>
      <w:r w:rsidR="001C26A8" w:rsidRPr="001C26A8">
        <w:rPr>
          <w:vertAlign w:val="superscript"/>
        </w:rPr>
        <w:t xml:space="preserve"> </w:t>
      </w:r>
      <w:r w:rsidR="001C26A8">
        <w:rPr>
          <w:rFonts w:hint="eastAsia"/>
        </w:rPr>
        <w:t>min</w:t>
      </w:r>
      <w:r w:rsidR="00DF78FE" w:rsidRPr="00DF78FE">
        <w:t>～</w:t>
      </w:r>
      <w:r w:rsidR="00DF78FE">
        <w:rPr>
          <w:rFonts w:hint="eastAsia"/>
        </w:rPr>
        <w:t>30</w:t>
      </w:r>
      <w:r w:rsidR="00DF78FE" w:rsidRPr="001C26A8">
        <w:rPr>
          <w:vertAlign w:val="superscript"/>
        </w:rPr>
        <w:t xml:space="preserve"> </w:t>
      </w:r>
      <w:r w:rsidR="00DF78FE">
        <w:rPr>
          <w:rFonts w:hint="eastAsia"/>
        </w:rPr>
        <w:t>min</w:t>
      </w:r>
      <w:r>
        <w:rPr>
          <w:rFonts w:hint="eastAsia"/>
        </w:rPr>
        <w:t>治疗</w:t>
      </w:r>
      <w:r w:rsidR="00910F62" w:rsidRPr="00910F62">
        <w:rPr>
          <w:rFonts w:hint="eastAsia"/>
        </w:rPr>
        <w:t>（视频讲解见附录</w:t>
      </w:r>
      <w:r w:rsidR="00910F62">
        <w:t>B</w:t>
      </w:r>
      <w:r w:rsidR="00910F62" w:rsidRPr="00910F62">
        <w:rPr>
          <w:rFonts w:hint="eastAsia"/>
        </w:rPr>
        <w:t>）</w:t>
      </w:r>
      <w:r>
        <w:rPr>
          <w:rFonts w:hint="eastAsia"/>
        </w:rPr>
        <w:t>。</w:t>
      </w:r>
    </w:p>
    <w:p w14:paraId="05B48C1D" w14:textId="5AB161A3" w:rsidR="00E33ECD" w:rsidRDefault="002B7009" w:rsidP="001C26A8">
      <w:pPr>
        <w:pStyle w:val="afff2"/>
      </w:pPr>
      <w:r>
        <w:rPr>
          <w:rFonts w:hint="eastAsia"/>
        </w:rPr>
        <w:t>中频电疗法是一种应用频率为1</w:t>
      </w:r>
      <w:r w:rsidR="001C26A8" w:rsidRPr="001C26A8">
        <w:rPr>
          <w:vertAlign w:val="superscript"/>
        </w:rPr>
        <w:t xml:space="preserve"> </w:t>
      </w:r>
      <w:r>
        <w:rPr>
          <w:rFonts w:hint="eastAsia"/>
        </w:rPr>
        <w:t>k～100</w:t>
      </w:r>
      <w:r w:rsidR="001C26A8" w:rsidRPr="001C26A8">
        <w:rPr>
          <w:vertAlign w:val="superscript"/>
        </w:rPr>
        <w:t xml:space="preserve"> </w:t>
      </w:r>
      <w:r>
        <w:rPr>
          <w:rFonts w:hint="eastAsia"/>
        </w:rPr>
        <w:t>kHz的脉冲电流治疗疾病的方法。</w:t>
      </w:r>
    </w:p>
    <w:p w14:paraId="7A6FED7A" w14:textId="77777777" w:rsidR="00E33ECD" w:rsidRDefault="002B7009">
      <w:pPr>
        <w:pStyle w:val="affe"/>
        <w:spacing w:before="120" w:after="120"/>
        <w:ind w:leftChars="-95" w:left="-199"/>
      </w:pPr>
      <w:r>
        <w:rPr>
          <w:rFonts w:hint="eastAsia"/>
        </w:rPr>
        <w:t>教育训练</w:t>
      </w:r>
    </w:p>
    <w:p w14:paraId="32F66352" w14:textId="77777777" w:rsidR="00E33ECD" w:rsidRDefault="002B7009">
      <w:pPr>
        <w:pStyle w:val="afffffffff1"/>
        <w:ind w:leftChars="-95" w:left="-199"/>
      </w:pPr>
      <w:r>
        <w:rPr>
          <w:rFonts w:hint="eastAsia"/>
        </w:rPr>
        <w:t>使用功能球、弹力带等器械进行运动疗法。</w:t>
      </w:r>
    </w:p>
    <w:p w14:paraId="314D2053" w14:textId="77777777" w:rsidR="00E33ECD" w:rsidRDefault="002B7009">
      <w:pPr>
        <w:pStyle w:val="afffffffff1"/>
        <w:ind w:leftChars="-95" w:left="-199"/>
      </w:pPr>
      <w:r>
        <w:rPr>
          <w:rFonts w:hint="eastAsia"/>
        </w:rPr>
        <w:t>指导患者自行锻炼，纠正易导致骨盆腰痛的生活习惯和不良姿势、指导训练正常的日常生活动作、增强腰背肌的力量。</w:t>
      </w:r>
    </w:p>
    <w:p w14:paraId="76DDDA54" w14:textId="77777777" w:rsidR="00E33ECD" w:rsidRDefault="002B7009" w:rsidP="00A7220A">
      <w:pPr>
        <w:pStyle w:val="affe"/>
        <w:spacing w:before="120" w:after="120"/>
        <w:ind w:leftChars="-95" w:left="-199"/>
      </w:pPr>
      <w:r>
        <w:rPr>
          <w:rFonts w:hint="eastAsia"/>
        </w:rPr>
        <w:t>疗程</w:t>
      </w:r>
    </w:p>
    <w:p w14:paraId="380DC1FA" w14:textId="77777777" w:rsidR="00E33ECD" w:rsidRDefault="002B7009" w:rsidP="001C26A8">
      <w:pPr>
        <w:pStyle w:val="afffff6"/>
        <w:ind w:firstLine="420"/>
      </w:pPr>
      <w:r>
        <w:rPr>
          <w:rFonts w:hint="eastAsia"/>
        </w:rPr>
        <w:t>每周治疗1～2次，5次为一个疗程，治疗一个疗程后发放评估表，观察疗效。</w:t>
      </w:r>
    </w:p>
    <w:p w14:paraId="02D7583C" w14:textId="77777777" w:rsidR="00E33ECD" w:rsidRDefault="002B7009">
      <w:pPr>
        <w:pStyle w:val="affd"/>
        <w:spacing w:before="120" w:after="120"/>
        <w:ind w:leftChars="-95" w:left="-199"/>
      </w:pPr>
      <w:r>
        <w:rPr>
          <w:rFonts w:hint="eastAsia"/>
        </w:rPr>
        <w:t>疗效评价</w:t>
      </w:r>
    </w:p>
    <w:p w14:paraId="1A60A30E" w14:textId="77777777" w:rsidR="00E33ECD" w:rsidRDefault="002B7009">
      <w:pPr>
        <w:pStyle w:val="affe"/>
        <w:spacing w:before="120" w:after="120"/>
        <w:ind w:leftChars="-95" w:left="-199"/>
      </w:pPr>
      <w:r>
        <w:rPr>
          <w:rFonts w:hint="eastAsia"/>
        </w:rPr>
        <w:t>评价指标</w:t>
      </w:r>
    </w:p>
    <w:p w14:paraId="085C1ED7" w14:textId="77777777" w:rsidR="00E33ECD" w:rsidRDefault="002B7009">
      <w:pPr>
        <w:pStyle w:val="afff"/>
        <w:spacing w:before="120" w:after="120"/>
        <w:ind w:leftChars="-95" w:left="-199"/>
      </w:pPr>
      <w:r>
        <w:rPr>
          <w:rFonts w:hint="eastAsia"/>
        </w:rPr>
        <w:t>疼痛改善</w:t>
      </w:r>
    </w:p>
    <w:p w14:paraId="5117E4E9" w14:textId="77777777" w:rsidR="00E33ECD" w:rsidRDefault="002B7009">
      <w:pPr>
        <w:pStyle w:val="afffff6"/>
        <w:ind w:firstLine="420"/>
      </w:pPr>
      <w:r>
        <w:rPr>
          <w:rFonts w:hint="eastAsia"/>
        </w:rPr>
        <w:t>使用VAS疼痛量表进行疼痛评估，根据VAS疼痛分级标准：</w:t>
      </w:r>
    </w:p>
    <w:p w14:paraId="1CB5B170" w14:textId="77777777" w:rsidR="00E33ECD" w:rsidRDefault="002B7009">
      <w:pPr>
        <w:pStyle w:val="af2"/>
      </w:pPr>
      <w:r>
        <w:rPr>
          <w:rFonts w:hint="eastAsia"/>
        </w:rPr>
        <w:t>显效：VAS评分下降≥4分或下降≥50％；</w:t>
      </w:r>
    </w:p>
    <w:p w14:paraId="0164D3A8" w14:textId="77777777" w:rsidR="00E33ECD" w:rsidRDefault="002B7009">
      <w:pPr>
        <w:pStyle w:val="af2"/>
      </w:pPr>
      <w:r>
        <w:rPr>
          <w:rFonts w:hint="eastAsia"/>
        </w:rPr>
        <w:t>有效：VAS评分下降2～3分；</w:t>
      </w:r>
    </w:p>
    <w:p w14:paraId="14188FD4" w14:textId="77777777" w:rsidR="00E33ECD" w:rsidRDefault="002B7009">
      <w:pPr>
        <w:pStyle w:val="af2"/>
      </w:pPr>
      <w:r>
        <w:rPr>
          <w:rFonts w:hint="eastAsia"/>
        </w:rPr>
        <w:t>无效：VAS评分下降＜2分。</w:t>
      </w:r>
    </w:p>
    <w:p w14:paraId="0D52698C" w14:textId="77777777" w:rsidR="00E33ECD" w:rsidRDefault="002B7009">
      <w:pPr>
        <w:pStyle w:val="afff"/>
        <w:spacing w:before="120" w:after="120"/>
      </w:pPr>
      <w:r>
        <w:rPr>
          <w:rFonts w:hint="eastAsia"/>
        </w:rPr>
        <w:t>功能改善</w:t>
      </w:r>
    </w:p>
    <w:p w14:paraId="2DA7E150" w14:textId="77777777" w:rsidR="00E33ECD" w:rsidRDefault="002B7009">
      <w:pPr>
        <w:pStyle w:val="afffffffff4"/>
      </w:pPr>
      <w:r>
        <w:rPr>
          <w:rFonts w:hint="eastAsia"/>
        </w:rPr>
        <w:lastRenderedPageBreak/>
        <w:t>仰卧双侧髂前上棘等高，差值＜5</w:t>
      </w:r>
      <w:r w:rsidR="001C26A8" w:rsidRPr="001C26A8">
        <w:rPr>
          <w:vertAlign w:val="superscript"/>
        </w:rPr>
        <w:t xml:space="preserve"> </w:t>
      </w:r>
      <w:r>
        <w:rPr>
          <w:rFonts w:hint="eastAsia"/>
        </w:rPr>
        <w:t>mm。</w:t>
      </w:r>
    </w:p>
    <w:p w14:paraId="1C7B73CC" w14:textId="77777777" w:rsidR="00E33ECD" w:rsidRDefault="002B7009">
      <w:pPr>
        <w:pStyle w:val="afffffffff4"/>
      </w:pPr>
      <w:r>
        <w:rPr>
          <w:rFonts w:hint="eastAsia"/>
        </w:rPr>
        <w:t>骨盆前倾角恢复正常7°</w:t>
      </w:r>
      <w:r w:rsidR="001C26A8">
        <w:rPr>
          <w:rFonts w:hint="eastAsia"/>
        </w:rPr>
        <w:t>～</w:t>
      </w:r>
      <w:r>
        <w:rPr>
          <w:rFonts w:hint="eastAsia"/>
        </w:rPr>
        <w:t>15°，无过度前倾/后倾。</w:t>
      </w:r>
    </w:p>
    <w:p w14:paraId="47161E01" w14:textId="77777777" w:rsidR="00E33ECD" w:rsidRDefault="002B7009">
      <w:pPr>
        <w:pStyle w:val="afffffffff4"/>
      </w:pPr>
      <w:r>
        <w:rPr>
          <w:rFonts w:hint="eastAsia"/>
        </w:rPr>
        <w:t>髋外旋外展试验、股直肌-骶髂试验阴性、两侧直腿抬高试验双侧阴性，无骶髂压痛。</w:t>
      </w:r>
    </w:p>
    <w:p w14:paraId="3689FA19" w14:textId="77777777" w:rsidR="00E33ECD" w:rsidRDefault="002B7009">
      <w:pPr>
        <w:pStyle w:val="afffffffff4"/>
      </w:pPr>
      <w:r>
        <w:rPr>
          <w:rFonts w:hint="eastAsia"/>
        </w:rPr>
        <w:t>耻骨联合无按压痛。</w:t>
      </w:r>
    </w:p>
    <w:p w14:paraId="664C5843" w14:textId="77777777" w:rsidR="00E33ECD" w:rsidRDefault="002B7009">
      <w:pPr>
        <w:pStyle w:val="affe"/>
        <w:spacing w:before="120" w:after="120"/>
      </w:pPr>
      <w:r>
        <w:rPr>
          <w:rFonts w:hint="eastAsia"/>
        </w:rPr>
        <w:t>综合疗效判定</w:t>
      </w:r>
    </w:p>
    <w:p w14:paraId="19E2F19C" w14:textId="77777777" w:rsidR="00E33ECD" w:rsidRDefault="002B7009">
      <w:pPr>
        <w:pStyle w:val="afffff6"/>
        <w:ind w:firstLine="420"/>
      </w:pPr>
      <w:r>
        <w:rPr>
          <w:rFonts w:hint="eastAsia"/>
        </w:rPr>
        <w:t>综合疗效判定见表1。</w:t>
      </w:r>
    </w:p>
    <w:p w14:paraId="325BBD66" w14:textId="77777777" w:rsidR="00E33ECD" w:rsidRDefault="002B7009">
      <w:pPr>
        <w:pStyle w:val="aff2"/>
        <w:spacing w:before="120" w:after="120" w:line="360" w:lineRule="auto"/>
      </w:pPr>
      <w:r>
        <w:rPr>
          <w:rFonts w:hint="eastAsia"/>
        </w:rPr>
        <w:t>综合疗效判定</w:t>
      </w:r>
    </w:p>
    <w:tbl>
      <w:tblPr>
        <w:tblStyle w:val="affff8"/>
        <w:tblW w:w="9416"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122"/>
        <w:gridCol w:w="7294"/>
      </w:tblGrid>
      <w:tr w:rsidR="00E33ECD" w14:paraId="5D912DC9" w14:textId="77777777" w:rsidTr="001C26A8">
        <w:tc>
          <w:tcPr>
            <w:tcW w:w="2122" w:type="dxa"/>
            <w:tcBorders>
              <w:top w:val="single" w:sz="8" w:space="0" w:color="auto"/>
              <w:bottom w:val="single" w:sz="8" w:space="0" w:color="auto"/>
            </w:tcBorders>
            <w:vAlign w:val="center"/>
          </w:tcPr>
          <w:p w14:paraId="047DAFBA" w14:textId="77777777" w:rsidR="00E33ECD" w:rsidRDefault="002B7009" w:rsidP="001C26A8">
            <w:pPr>
              <w:pStyle w:val="afffff6"/>
              <w:ind w:firstLineChars="0" w:firstLine="0"/>
              <w:jc w:val="center"/>
              <w:rPr>
                <w:rFonts w:hAnsi="宋体"/>
                <w:sz w:val="18"/>
                <w:szCs w:val="18"/>
              </w:rPr>
            </w:pPr>
            <w:r>
              <w:rPr>
                <w:rFonts w:hAnsi="宋体"/>
                <w:sz w:val="18"/>
                <w:szCs w:val="18"/>
              </w:rPr>
              <w:t>等级</w:t>
            </w:r>
          </w:p>
        </w:tc>
        <w:tc>
          <w:tcPr>
            <w:tcW w:w="7294" w:type="dxa"/>
            <w:tcBorders>
              <w:top w:val="single" w:sz="8" w:space="0" w:color="auto"/>
              <w:bottom w:val="single" w:sz="8" w:space="0" w:color="auto"/>
            </w:tcBorders>
            <w:vAlign w:val="center"/>
          </w:tcPr>
          <w:p w14:paraId="64CB127D" w14:textId="77777777" w:rsidR="00E33ECD" w:rsidRDefault="002B7009" w:rsidP="001C26A8">
            <w:pPr>
              <w:pStyle w:val="afffff6"/>
              <w:ind w:firstLineChars="0" w:firstLine="0"/>
              <w:jc w:val="center"/>
              <w:rPr>
                <w:rFonts w:hAnsi="宋体"/>
                <w:sz w:val="18"/>
                <w:szCs w:val="18"/>
              </w:rPr>
            </w:pPr>
            <w:r>
              <w:rPr>
                <w:rFonts w:hAnsi="宋体"/>
                <w:sz w:val="18"/>
                <w:szCs w:val="18"/>
              </w:rPr>
              <w:t>判定标准</w:t>
            </w:r>
          </w:p>
        </w:tc>
      </w:tr>
      <w:tr w:rsidR="00E33ECD" w14:paraId="4C019F30" w14:textId="77777777" w:rsidTr="001C26A8">
        <w:tc>
          <w:tcPr>
            <w:tcW w:w="2122" w:type="dxa"/>
            <w:tcBorders>
              <w:top w:val="single" w:sz="8" w:space="0" w:color="auto"/>
            </w:tcBorders>
            <w:vAlign w:val="center"/>
          </w:tcPr>
          <w:p w14:paraId="259652D6" w14:textId="77777777" w:rsidR="00E33ECD" w:rsidRDefault="002B7009" w:rsidP="001C26A8">
            <w:pPr>
              <w:pStyle w:val="afffff6"/>
              <w:ind w:firstLineChars="0" w:firstLine="0"/>
              <w:jc w:val="center"/>
              <w:rPr>
                <w:rFonts w:hAnsi="宋体"/>
                <w:sz w:val="18"/>
                <w:szCs w:val="18"/>
              </w:rPr>
            </w:pPr>
            <w:r>
              <w:rPr>
                <w:rFonts w:hAnsi="宋体"/>
                <w:sz w:val="18"/>
                <w:szCs w:val="18"/>
              </w:rPr>
              <w:t>痊愈</w:t>
            </w:r>
          </w:p>
        </w:tc>
        <w:tc>
          <w:tcPr>
            <w:tcW w:w="7294" w:type="dxa"/>
            <w:tcBorders>
              <w:top w:val="single" w:sz="8" w:space="0" w:color="auto"/>
            </w:tcBorders>
            <w:vAlign w:val="center"/>
          </w:tcPr>
          <w:p w14:paraId="12F494EA" w14:textId="77777777" w:rsidR="00E33ECD" w:rsidRDefault="002B7009" w:rsidP="00A7220A">
            <w:pPr>
              <w:pStyle w:val="afffff6"/>
              <w:ind w:firstLineChars="100" w:firstLine="180"/>
              <w:jc w:val="left"/>
              <w:rPr>
                <w:rFonts w:hAnsi="宋体"/>
                <w:sz w:val="18"/>
                <w:szCs w:val="18"/>
              </w:rPr>
            </w:pPr>
            <w:r>
              <w:rPr>
                <w:rFonts w:hAnsi="宋体"/>
                <w:sz w:val="18"/>
                <w:szCs w:val="18"/>
              </w:rPr>
              <w:t>症状体征消失，VAS评分下降≥90％，功能指标恢复正常</w:t>
            </w:r>
          </w:p>
        </w:tc>
      </w:tr>
      <w:tr w:rsidR="00E33ECD" w14:paraId="3A5CB376" w14:textId="77777777" w:rsidTr="001C26A8">
        <w:tc>
          <w:tcPr>
            <w:tcW w:w="2122" w:type="dxa"/>
            <w:vAlign w:val="center"/>
          </w:tcPr>
          <w:p w14:paraId="7544C788" w14:textId="77777777" w:rsidR="00E33ECD" w:rsidRDefault="002B7009" w:rsidP="001C26A8">
            <w:pPr>
              <w:pStyle w:val="afffff6"/>
              <w:ind w:firstLineChars="0" w:firstLine="0"/>
              <w:jc w:val="center"/>
              <w:rPr>
                <w:rFonts w:hAnsi="宋体"/>
                <w:sz w:val="18"/>
                <w:szCs w:val="18"/>
              </w:rPr>
            </w:pPr>
            <w:r>
              <w:rPr>
                <w:rFonts w:hAnsi="宋体"/>
                <w:sz w:val="18"/>
                <w:szCs w:val="18"/>
              </w:rPr>
              <w:t>显效</w:t>
            </w:r>
          </w:p>
        </w:tc>
        <w:tc>
          <w:tcPr>
            <w:tcW w:w="7294" w:type="dxa"/>
            <w:vAlign w:val="center"/>
          </w:tcPr>
          <w:p w14:paraId="6AA7971A" w14:textId="77777777" w:rsidR="00E33ECD" w:rsidRDefault="002B7009" w:rsidP="00A7220A">
            <w:pPr>
              <w:pStyle w:val="afffff6"/>
              <w:ind w:firstLineChars="100" w:firstLine="180"/>
              <w:jc w:val="left"/>
              <w:rPr>
                <w:rFonts w:hAnsi="宋体"/>
                <w:sz w:val="18"/>
                <w:szCs w:val="18"/>
              </w:rPr>
            </w:pPr>
            <w:r>
              <w:rPr>
                <w:rFonts w:hAnsi="宋体"/>
                <w:sz w:val="18"/>
                <w:szCs w:val="18"/>
              </w:rPr>
              <w:t>症状体征显著改善，VAS下降≥70％，功能指标显著改善</w:t>
            </w:r>
          </w:p>
        </w:tc>
      </w:tr>
      <w:tr w:rsidR="00E33ECD" w14:paraId="3CD98B28" w14:textId="77777777" w:rsidTr="001C26A8">
        <w:tc>
          <w:tcPr>
            <w:tcW w:w="2122" w:type="dxa"/>
            <w:vAlign w:val="center"/>
          </w:tcPr>
          <w:p w14:paraId="115D88BE" w14:textId="77777777" w:rsidR="00E33ECD" w:rsidRDefault="002B7009" w:rsidP="001C26A8">
            <w:pPr>
              <w:pStyle w:val="afffff6"/>
              <w:ind w:firstLineChars="0" w:firstLine="0"/>
              <w:jc w:val="center"/>
              <w:rPr>
                <w:rFonts w:hAnsi="宋体"/>
                <w:sz w:val="18"/>
                <w:szCs w:val="18"/>
              </w:rPr>
            </w:pPr>
            <w:r>
              <w:rPr>
                <w:rFonts w:hAnsi="宋体"/>
                <w:sz w:val="18"/>
                <w:szCs w:val="18"/>
              </w:rPr>
              <w:t>有效</w:t>
            </w:r>
          </w:p>
        </w:tc>
        <w:tc>
          <w:tcPr>
            <w:tcW w:w="7294" w:type="dxa"/>
            <w:vAlign w:val="center"/>
          </w:tcPr>
          <w:p w14:paraId="4C539074" w14:textId="77777777" w:rsidR="00E33ECD" w:rsidRDefault="002B7009" w:rsidP="00A7220A">
            <w:pPr>
              <w:pStyle w:val="afffff6"/>
              <w:ind w:firstLineChars="100" w:firstLine="180"/>
              <w:jc w:val="left"/>
              <w:rPr>
                <w:rFonts w:hAnsi="宋体"/>
                <w:sz w:val="18"/>
                <w:szCs w:val="18"/>
              </w:rPr>
            </w:pPr>
            <w:r>
              <w:rPr>
                <w:rFonts w:hAnsi="宋体"/>
                <w:sz w:val="18"/>
                <w:szCs w:val="18"/>
              </w:rPr>
              <w:t>症状体征有所改善，VAS下降≥30％，功能指标有所改善</w:t>
            </w:r>
          </w:p>
        </w:tc>
      </w:tr>
      <w:tr w:rsidR="00E33ECD" w14:paraId="7B629D45" w14:textId="77777777" w:rsidTr="001C26A8">
        <w:tc>
          <w:tcPr>
            <w:tcW w:w="2122" w:type="dxa"/>
            <w:vAlign w:val="center"/>
          </w:tcPr>
          <w:p w14:paraId="00BC4F48" w14:textId="77777777" w:rsidR="00E33ECD" w:rsidRDefault="002B7009" w:rsidP="001C26A8">
            <w:pPr>
              <w:pStyle w:val="afffff6"/>
              <w:ind w:firstLineChars="0" w:firstLine="0"/>
              <w:jc w:val="center"/>
              <w:rPr>
                <w:rFonts w:hAnsi="宋体"/>
                <w:sz w:val="18"/>
                <w:szCs w:val="18"/>
              </w:rPr>
            </w:pPr>
            <w:r>
              <w:rPr>
                <w:rFonts w:hAnsi="宋体"/>
                <w:sz w:val="18"/>
                <w:szCs w:val="18"/>
              </w:rPr>
              <w:t>无效</w:t>
            </w:r>
          </w:p>
        </w:tc>
        <w:tc>
          <w:tcPr>
            <w:tcW w:w="7294" w:type="dxa"/>
            <w:vAlign w:val="center"/>
          </w:tcPr>
          <w:p w14:paraId="533A3726" w14:textId="77777777" w:rsidR="00E33ECD" w:rsidRDefault="002B7009" w:rsidP="00A7220A">
            <w:pPr>
              <w:pStyle w:val="afffff6"/>
              <w:ind w:firstLineChars="100" w:firstLine="180"/>
              <w:jc w:val="left"/>
              <w:rPr>
                <w:rFonts w:hAnsi="宋体"/>
                <w:sz w:val="18"/>
                <w:szCs w:val="18"/>
              </w:rPr>
            </w:pPr>
            <w:r>
              <w:rPr>
                <w:rFonts w:hAnsi="宋体"/>
                <w:sz w:val="18"/>
                <w:szCs w:val="18"/>
              </w:rPr>
              <w:t>症状体征无明显改善，VAS下降＜30％，功能指标无改善</w:t>
            </w:r>
          </w:p>
        </w:tc>
      </w:tr>
    </w:tbl>
    <w:p w14:paraId="2DB89F7E" w14:textId="605342F3" w:rsidR="009E5669" w:rsidRDefault="009E5669" w:rsidP="009E5669">
      <w:pPr>
        <w:pStyle w:val="affd"/>
        <w:spacing w:before="120" w:after="120"/>
      </w:pPr>
      <w:r>
        <w:rPr>
          <w:rFonts w:hint="eastAsia"/>
        </w:rPr>
        <w:t>重新诊断评估</w:t>
      </w:r>
    </w:p>
    <w:p w14:paraId="6CC1B57B" w14:textId="0CCCD3C2" w:rsidR="009E5669" w:rsidRPr="009E5669" w:rsidRDefault="009E5669" w:rsidP="00793CF2">
      <w:pPr>
        <w:pStyle w:val="afffff6"/>
        <w:ind w:firstLine="420"/>
      </w:pPr>
      <w:r w:rsidRPr="009E5669">
        <w:t>在完成阶段性干预后进行复评，对比治疗前后量化指标变化，</w:t>
      </w:r>
      <w:r w:rsidR="00793CF2">
        <w:rPr>
          <w:rFonts w:hint="eastAsia"/>
        </w:rPr>
        <w:t>重新制定康复方案</w:t>
      </w:r>
      <w:r>
        <w:rPr>
          <w:rFonts w:hint="eastAsia"/>
        </w:rPr>
        <w:t>。</w:t>
      </w:r>
    </w:p>
    <w:p w14:paraId="11385E06" w14:textId="331452C8" w:rsidR="00E33ECD" w:rsidRDefault="002B7009">
      <w:pPr>
        <w:pStyle w:val="affd"/>
        <w:spacing w:before="120" w:after="120"/>
      </w:pPr>
      <w:r>
        <w:rPr>
          <w:rFonts w:hint="eastAsia"/>
        </w:rPr>
        <w:t>随访</w:t>
      </w:r>
    </w:p>
    <w:p w14:paraId="3A7BCCB2" w14:textId="77777777" w:rsidR="00E33ECD" w:rsidRDefault="002B7009">
      <w:pPr>
        <w:pStyle w:val="afffff6"/>
        <w:ind w:firstLine="420"/>
      </w:pPr>
      <w:r>
        <w:rPr>
          <w:rFonts w:hint="eastAsia"/>
        </w:rPr>
        <w:t>通过诊间预约、信息化系统对管理对象进行监测和随访管理。应及时跟踪患者的干预治疗情况，提供下一步指导建议。</w:t>
      </w:r>
    </w:p>
    <w:p w14:paraId="3A688B33" w14:textId="77777777" w:rsidR="00E33ECD" w:rsidRDefault="002B7009">
      <w:pPr>
        <w:pStyle w:val="affc"/>
        <w:spacing w:before="240" w:after="240" w:line="360" w:lineRule="auto"/>
      </w:pPr>
      <w:r>
        <w:rPr>
          <w:rFonts w:hint="eastAsia"/>
        </w:rPr>
        <w:t>日常</w:t>
      </w:r>
      <w:r>
        <w:t>调护</w:t>
      </w:r>
    </w:p>
    <w:p w14:paraId="57B108C1" w14:textId="77777777" w:rsidR="00E33ECD" w:rsidRDefault="002B7009">
      <w:pPr>
        <w:pStyle w:val="afffffffff"/>
      </w:pPr>
      <w:r>
        <w:rPr>
          <w:rFonts w:hint="eastAsia"/>
        </w:rPr>
        <w:t>加强营养，均衡膳食，宜摄入富含钙、低盐和适量蛋白质的均衡膳食。保证充足的日照，并根据季节等因素避免强烈的日光照射。</w:t>
      </w:r>
    </w:p>
    <w:p w14:paraId="3DA9BD2A" w14:textId="77777777" w:rsidR="00E33ECD" w:rsidRDefault="002B7009">
      <w:pPr>
        <w:pStyle w:val="afffffffff"/>
      </w:pPr>
      <w:r>
        <w:rPr>
          <w:rFonts w:hint="eastAsia"/>
        </w:rPr>
        <w:t>不应单腿站立穿衣、跷二郎腿、大跨步行走；不应提重物（＞5</w:t>
      </w:r>
      <w:r>
        <w:rPr>
          <w:vertAlign w:val="superscript"/>
        </w:rPr>
        <w:t xml:space="preserve"> </w:t>
      </w:r>
      <w:r>
        <w:rPr>
          <w:rFonts w:hint="eastAsia"/>
        </w:rPr>
        <w:t>kg）、久站或久坐。</w:t>
      </w:r>
    </w:p>
    <w:p w14:paraId="33CAC10F" w14:textId="77777777" w:rsidR="00E33ECD" w:rsidRDefault="00E33ECD">
      <w:pPr>
        <w:pStyle w:val="afffff6"/>
        <w:ind w:firstLineChars="0" w:firstLine="0"/>
      </w:pPr>
    </w:p>
    <w:p w14:paraId="045D3D43" w14:textId="77777777" w:rsidR="00E33ECD" w:rsidRDefault="00E33ECD">
      <w:pPr>
        <w:pStyle w:val="afffff6"/>
        <w:ind w:firstLineChars="0" w:firstLine="0"/>
      </w:pPr>
    </w:p>
    <w:p w14:paraId="0803DA88" w14:textId="77777777" w:rsidR="00E33ECD" w:rsidRDefault="00E33ECD">
      <w:pPr>
        <w:pStyle w:val="afffff6"/>
        <w:ind w:firstLineChars="0" w:firstLine="0"/>
        <w:sectPr w:rsidR="00E33ECD">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14:paraId="16E346CF" w14:textId="77777777" w:rsidR="00E33ECD" w:rsidRDefault="00E33ECD">
      <w:pPr>
        <w:pStyle w:val="af8"/>
        <w:ind w:left="0"/>
      </w:pPr>
      <w:bookmarkStart w:id="49" w:name="BookMark5"/>
      <w:bookmarkEnd w:id="22"/>
    </w:p>
    <w:p w14:paraId="28203DE8" w14:textId="77777777" w:rsidR="00E33ECD" w:rsidRDefault="00E33ECD">
      <w:pPr>
        <w:pStyle w:val="afe"/>
        <w:ind w:left="0"/>
      </w:pPr>
    </w:p>
    <w:p w14:paraId="77F3A46D" w14:textId="77777777" w:rsidR="00E33ECD" w:rsidRDefault="002B7009">
      <w:pPr>
        <w:pStyle w:val="aff3"/>
        <w:spacing w:after="120"/>
      </w:pPr>
      <w:r>
        <w:br/>
      </w:r>
      <w:r>
        <w:rPr>
          <w:rFonts w:hint="eastAsia"/>
        </w:rPr>
        <w:t>（资料性）</w:t>
      </w:r>
      <w:r>
        <w:br/>
      </w:r>
      <w:r>
        <w:rPr>
          <w:rFonts w:hint="eastAsia"/>
        </w:rPr>
        <w:t>VAS疼痛量表</w:t>
      </w:r>
    </w:p>
    <w:p w14:paraId="58F7DDCF" w14:textId="77777777" w:rsidR="00E33ECD" w:rsidRDefault="002B7009">
      <w:pPr>
        <w:pStyle w:val="aff4"/>
        <w:spacing w:before="120" w:after="120"/>
      </w:pPr>
      <w:r>
        <w:t>标准直线量表（10cm/100mm）</w:t>
      </w:r>
    </w:p>
    <w:p w14:paraId="380543EA" w14:textId="77777777" w:rsidR="00E33ECD" w:rsidRPr="001C26A8" w:rsidRDefault="002B7009">
      <w:pPr>
        <w:widowControl/>
        <w:adjustRightInd/>
        <w:spacing w:line="360" w:lineRule="atLeast"/>
        <w:jc w:val="left"/>
        <w:rPr>
          <w:rFonts w:ascii="宋体" w:hAnsi="宋体" w:cs="Arial"/>
          <w:kern w:val="0"/>
        </w:rPr>
      </w:pPr>
      <w:r w:rsidRPr="001C26A8">
        <w:rPr>
          <w:rFonts w:ascii="宋体" w:hAnsi="宋体" w:cs="Arial"/>
          <w:bCs/>
          <w:kern w:val="0"/>
        </w:rPr>
        <w:t>完全无痛（0分）</w:t>
      </w:r>
      <w:r w:rsidRPr="001C26A8">
        <w:rPr>
          <w:rFonts w:ascii="宋体" w:hAnsi="宋体" w:cs="Arial"/>
          <w:kern w:val="0"/>
        </w:rPr>
        <w:t>——————————————————————————</w:t>
      </w:r>
      <w:r w:rsidRPr="001C26A8">
        <w:rPr>
          <w:rFonts w:ascii="宋体" w:hAnsi="宋体" w:cs="Arial"/>
          <w:bCs/>
          <w:kern w:val="0"/>
        </w:rPr>
        <w:t>最剧烈无法忍受疼痛（10分）</w:t>
      </w:r>
    </w:p>
    <w:p w14:paraId="3D0B2932" w14:textId="77777777" w:rsidR="00E33ECD" w:rsidRPr="001C26A8" w:rsidRDefault="002B7009">
      <w:pPr>
        <w:widowControl/>
        <w:adjustRightInd/>
        <w:spacing w:line="360" w:lineRule="atLeast"/>
        <w:jc w:val="left"/>
        <w:rPr>
          <w:rFonts w:ascii="宋体" w:hAnsi="宋体" w:cs="Arial"/>
          <w:kern w:val="0"/>
        </w:rPr>
      </w:pPr>
      <w:r w:rsidRPr="001C26A8">
        <w:rPr>
          <w:rFonts w:ascii="宋体" w:hAnsi="宋体" w:cs="Arial"/>
          <w:kern w:val="0"/>
        </w:rPr>
        <w:t>0　1　2　3　4　5　6　7　8　9　10</w:t>
      </w:r>
    </w:p>
    <w:p w14:paraId="70383E0D" w14:textId="77777777" w:rsidR="00E33ECD" w:rsidRPr="001C26A8" w:rsidRDefault="002B7009">
      <w:pPr>
        <w:pStyle w:val="afffff6"/>
        <w:ind w:firstLineChars="0" w:firstLine="0"/>
        <w:rPr>
          <w:szCs w:val="21"/>
        </w:rPr>
      </w:pPr>
      <w:r w:rsidRPr="001C26A8">
        <w:rPr>
          <w:rFonts w:hint="eastAsia"/>
          <w:szCs w:val="21"/>
        </w:rPr>
        <w:t>填写说明：</w:t>
      </w:r>
    </w:p>
    <w:p w14:paraId="38B15F3A" w14:textId="77777777" w:rsidR="00E33ECD" w:rsidRPr="001C26A8" w:rsidRDefault="002B7009">
      <w:pPr>
        <w:pStyle w:val="af2"/>
        <w:rPr>
          <w:szCs w:val="21"/>
        </w:rPr>
      </w:pPr>
      <w:r w:rsidRPr="001C26A8">
        <w:rPr>
          <w:rFonts w:hint="eastAsia"/>
          <w:szCs w:val="21"/>
        </w:rPr>
        <w:t>横线总长10</w:t>
      </w:r>
      <w:r w:rsidR="001C26A8" w:rsidRPr="001C26A8">
        <w:rPr>
          <w:szCs w:val="21"/>
          <w:vertAlign w:val="superscript"/>
        </w:rPr>
        <w:t xml:space="preserve"> </w:t>
      </w:r>
      <w:r w:rsidRPr="001C26A8">
        <w:rPr>
          <w:rFonts w:hint="eastAsia"/>
          <w:szCs w:val="21"/>
        </w:rPr>
        <w:t>cm（100</w:t>
      </w:r>
      <w:r w:rsidR="001C26A8" w:rsidRPr="001C26A8">
        <w:rPr>
          <w:szCs w:val="21"/>
          <w:vertAlign w:val="superscript"/>
        </w:rPr>
        <w:t xml:space="preserve"> </w:t>
      </w:r>
      <w:r w:rsidRPr="001C26A8">
        <w:rPr>
          <w:rFonts w:hint="eastAsia"/>
          <w:szCs w:val="21"/>
        </w:rPr>
        <w:t>mm），左端0=无痛，右端10=极致剧痛；</w:t>
      </w:r>
    </w:p>
    <w:p w14:paraId="079EFA22" w14:textId="77777777" w:rsidR="00E33ECD" w:rsidRPr="001C26A8" w:rsidRDefault="002B7009">
      <w:pPr>
        <w:pStyle w:val="af2"/>
        <w:rPr>
          <w:szCs w:val="21"/>
        </w:rPr>
      </w:pPr>
      <w:r w:rsidRPr="001C26A8">
        <w:rPr>
          <w:rFonts w:hint="eastAsia"/>
          <w:szCs w:val="21"/>
        </w:rPr>
        <w:t>患者在对应疼痛位置画点/划线，测量左端到标记距离，mm÷10=VAS得分（如52</w:t>
      </w:r>
      <w:r w:rsidR="001C26A8" w:rsidRPr="001C26A8">
        <w:rPr>
          <w:szCs w:val="21"/>
          <w:vertAlign w:val="superscript"/>
        </w:rPr>
        <w:t xml:space="preserve"> </w:t>
      </w:r>
      <w:r w:rsidRPr="001C26A8">
        <w:rPr>
          <w:rFonts w:hint="eastAsia"/>
          <w:szCs w:val="21"/>
        </w:rPr>
        <w:t>mm=5.2分）；</w:t>
      </w:r>
    </w:p>
    <w:p w14:paraId="78EE9775" w14:textId="77777777" w:rsidR="00E33ECD" w:rsidRPr="001C26A8" w:rsidRDefault="002B7009">
      <w:pPr>
        <w:pStyle w:val="af2"/>
        <w:rPr>
          <w:szCs w:val="21"/>
        </w:rPr>
      </w:pPr>
      <w:r w:rsidRPr="001C26A8">
        <w:rPr>
          <w:rFonts w:hint="eastAsia"/>
          <w:szCs w:val="21"/>
        </w:rPr>
        <w:t>临床原始量表中间无刻度，仅两端标注，避免诱导评分。</w:t>
      </w:r>
    </w:p>
    <w:p w14:paraId="74354AAD" w14:textId="77777777" w:rsidR="00E33ECD" w:rsidRDefault="002B7009">
      <w:pPr>
        <w:pStyle w:val="aff4"/>
        <w:spacing w:before="120" w:after="120"/>
      </w:pPr>
      <w:r>
        <w:rPr>
          <w:rFonts w:hint="eastAsia"/>
        </w:rPr>
        <w:t>VAS疼痛分级标准（IASP通用）</w:t>
      </w:r>
    </w:p>
    <w:p w14:paraId="3B7ED3B2" w14:textId="77777777" w:rsidR="00E33ECD" w:rsidRDefault="002B7009">
      <w:pPr>
        <w:pStyle w:val="aff"/>
        <w:spacing w:before="120" w:after="120"/>
      </w:pPr>
      <w:r>
        <w:rPr>
          <w:rFonts w:hint="eastAsia"/>
        </w:rPr>
        <w:t>VAS 疼痛分级标准</w:t>
      </w:r>
    </w:p>
    <w:tbl>
      <w:tblPr>
        <w:tblStyle w:val="affff8"/>
        <w:tblW w:w="9342"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114"/>
        <w:gridCol w:w="3114"/>
        <w:gridCol w:w="3114"/>
      </w:tblGrid>
      <w:tr w:rsidR="00E33ECD" w14:paraId="768A0C63" w14:textId="77777777" w:rsidTr="001C26A8">
        <w:tc>
          <w:tcPr>
            <w:tcW w:w="3114" w:type="dxa"/>
            <w:tcBorders>
              <w:top w:val="single" w:sz="8" w:space="0" w:color="auto"/>
              <w:bottom w:val="single" w:sz="8" w:space="0" w:color="auto"/>
            </w:tcBorders>
            <w:vAlign w:val="center"/>
          </w:tcPr>
          <w:p w14:paraId="0B8C2F74" w14:textId="77777777" w:rsidR="00E33ECD" w:rsidRDefault="002B7009" w:rsidP="001C26A8">
            <w:pPr>
              <w:widowControl/>
              <w:adjustRightInd/>
              <w:spacing w:line="240" w:lineRule="auto"/>
              <w:jc w:val="center"/>
              <w:rPr>
                <w:rFonts w:ascii="宋体" w:hAnsi="宋体" w:cs="宋体"/>
                <w:bCs/>
                <w:kern w:val="0"/>
                <w:sz w:val="18"/>
                <w:szCs w:val="18"/>
              </w:rPr>
            </w:pPr>
            <w:r>
              <w:rPr>
                <w:rFonts w:ascii="宋体" w:hAnsi="宋体" w:cs="宋体"/>
                <w:bCs/>
                <w:kern w:val="0"/>
                <w:sz w:val="18"/>
                <w:szCs w:val="18"/>
              </w:rPr>
              <w:t>分值</w:t>
            </w:r>
          </w:p>
        </w:tc>
        <w:tc>
          <w:tcPr>
            <w:tcW w:w="3114" w:type="dxa"/>
            <w:tcBorders>
              <w:top w:val="single" w:sz="8" w:space="0" w:color="auto"/>
              <w:bottom w:val="single" w:sz="8" w:space="0" w:color="auto"/>
            </w:tcBorders>
            <w:vAlign w:val="center"/>
          </w:tcPr>
          <w:p w14:paraId="1C053C2D" w14:textId="77777777" w:rsidR="00E33ECD" w:rsidRDefault="002B7009" w:rsidP="001C26A8">
            <w:pPr>
              <w:widowControl/>
              <w:adjustRightInd/>
              <w:spacing w:line="240" w:lineRule="auto"/>
              <w:jc w:val="center"/>
              <w:rPr>
                <w:rFonts w:ascii="宋体" w:hAnsi="宋体" w:cs="宋体"/>
                <w:bCs/>
                <w:kern w:val="0"/>
                <w:sz w:val="18"/>
                <w:szCs w:val="18"/>
              </w:rPr>
            </w:pPr>
            <w:r>
              <w:rPr>
                <w:rFonts w:ascii="宋体" w:hAnsi="宋体" w:cs="宋体"/>
                <w:bCs/>
                <w:kern w:val="0"/>
                <w:sz w:val="18"/>
                <w:szCs w:val="18"/>
              </w:rPr>
              <w:t>疼痛等级</w:t>
            </w:r>
          </w:p>
        </w:tc>
        <w:tc>
          <w:tcPr>
            <w:tcW w:w="3114" w:type="dxa"/>
            <w:vAlign w:val="center"/>
          </w:tcPr>
          <w:p w14:paraId="0FE24552" w14:textId="77777777" w:rsidR="00E33ECD" w:rsidRDefault="002B7009" w:rsidP="001C26A8">
            <w:pPr>
              <w:widowControl/>
              <w:adjustRightInd/>
              <w:spacing w:line="240" w:lineRule="auto"/>
              <w:jc w:val="center"/>
              <w:rPr>
                <w:rFonts w:ascii="宋体" w:hAnsi="宋体" w:cs="宋体"/>
                <w:bCs/>
                <w:kern w:val="0"/>
                <w:sz w:val="18"/>
                <w:szCs w:val="18"/>
              </w:rPr>
            </w:pPr>
            <w:r>
              <w:rPr>
                <w:rFonts w:ascii="宋体" w:hAnsi="宋体" w:cs="宋体"/>
                <w:bCs/>
                <w:kern w:val="0"/>
                <w:sz w:val="18"/>
                <w:szCs w:val="18"/>
              </w:rPr>
              <w:t>临床特点</w:t>
            </w:r>
          </w:p>
        </w:tc>
      </w:tr>
      <w:tr w:rsidR="00E33ECD" w14:paraId="05D8B1E2" w14:textId="77777777" w:rsidTr="001C26A8">
        <w:tc>
          <w:tcPr>
            <w:tcW w:w="3114" w:type="dxa"/>
            <w:tcBorders>
              <w:top w:val="single" w:sz="8" w:space="0" w:color="auto"/>
            </w:tcBorders>
            <w:vAlign w:val="center"/>
          </w:tcPr>
          <w:p w14:paraId="290A3B9C" w14:textId="77777777" w:rsidR="00E33ECD" w:rsidRDefault="002B7009" w:rsidP="001C26A8">
            <w:pPr>
              <w:widowControl/>
              <w:adjustRightInd/>
              <w:spacing w:line="240" w:lineRule="auto"/>
              <w:jc w:val="center"/>
              <w:rPr>
                <w:rFonts w:ascii="宋体" w:hAnsi="宋体" w:cs="宋体"/>
                <w:kern w:val="0"/>
                <w:sz w:val="18"/>
                <w:szCs w:val="18"/>
              </w:rPr>
            </w:pPr>
            <w:r>
              <w:rPr>
                <w:rFonts w:ascii="宋体" w:hAnsi="宋体" w:cs="宋体"/>
                <w:kern w:val="0"/>
                <w:sz w:val="18"/>
                <w:szCs w:val="18"/>
              </w:rPr>
              <w:t>0 分</w:t>
            </w:r>
          </w:p>
        </w:tc>
        <w:tc>
          <w:tcPr>
            <w:tcW w:w="3114" w:type="dxa"/>
            <w:tcBorders>
              <w:top w:val="single" w:sz="8" w:space="0" w:color="auto"/>
            </w:tcBorders>
            <w:vAlign w:val="center"/>
          </w:tcPr>
          <w:p w14:paraId="089D9D14" w14:textId="77777777" w:rsidR="00E33ECD" w:rsidRDefault="002B7009" w:rsidP="001C26A8">
            <w:pPr>
              <w:widowControl/>
              <w:adjustRightInd/>
              <w:spacing w:line="240" w:lineRule="auto"/>
              <w:jc w:val="center"/>
              <w:rPr>
                <w:rFonts w:ascii="宋体" w:hAnsi="宋体" w:cs="宋体"/>
                <w:kern w:val="0"/>
                <w:sz w:val="18"/>
                <w:szCs w:val="18"/>
              </w:rPr>
            </w:pPr>
            <w:r>
              <w:rPr>
                <w:rFonts w:ascii="宋体" w:hAnsi="宋体" w:cs="宋体"/>
                <w:kern w:val="0"/>
                <w:sz w:val="18"/>
                <w:szCs w:val="18"/>
              </w:rPr>
              <w:t>无痛</w:t>
            </w:r>
          </w:p>
        </w:tc>
        <w:tc>
          <w:tcPr>
            <w:tcW w:w="3114" w:type="dxa"/>
            <w:vAlign w:val="center"/>
          </w:tcPr>
          <w:p w14:paraId="219FADBB" w14:textId="77777777" w:rsidR="00E33ECD" w:rsidRDefault="002B7009" w:rsidP="001C26A8">
            <w:pPr>
              <w:widowControl/>
              <w:adjustRightInd/>
              <w:spacing w:line="240" w:lineRule="auto"/>
              <w:jc w:val="center"/>
              <w:rPr>
                <w:rFonts w:ascii="宋体" w:hAnsi="宋体" w:cs="宋体"/>
                <w:kern w:val="0"/>
                <w:sz w:val="18"/>
                <w:szCs w:val="18"/>
              </w:rPr>
            </w:pPr>
            <w:r>
              <w:rPr>
                <w:rFonts w:ascii="宋体" w:hAnsi="宋体" w:cs="宋体"/>
                <w:kern w:val="0"/>
                <w:sz w:val="18"/>
                <w:szCs w:val="18"/>
              </w:rPr>
              <w:t>无任何痛感</w:t>
            </w:r>
          </w:p>
        </w:tc>
      </w:tr>
      <w:tr w:rsidR="00E33ECD" w14:paraId="428D6C66" w14:textId="77777777" w:rsidTr="001C26A8">
        <w:tc>
          <w:tcPr>
            <w:tcW w:w="3114" w:type="dxa"/>
            <w:vAlign w:val="center"/>
          </w:tcPr>
          <w:p w14:paraId="652CE17F" w14:textId="77777777" w:rsidR="00E33ECD" w:rsidRDefault="002B7009" w:rsidP="001C26A8">
            <w:pPr>
              <w:widowControl/>
              <w:adjustRightInd/>
              <w:spacing w:line="240" w:lineRule="auto"/>
              <w:jc w:val="center"/>
              <w:rPr>
                <w:rFonts w:ascii="宋体" w:hAnsi="宋体" w:cs="宋体"/>
                <w:kern w:val="0"/>
                <w:sz w:val="18"/>
                <w:szCs w:val="18"/>
              </w:rPr>
            </w:pPr>
            <w:r>
              <w:rPr>
                <w:rFonts w:ascii="宋体" w:hAnsi="宋体" w:cs="宋体"/>
                <w:kern w:val="0"/>
                <w:sz w:val="18"/>
                <w:szCs w:val="18"/>
              </w:rPr>
              <w:t>1～3 分</w:t>
            </w:r>
          </w:p>
        </w:tc>
        <w:tc>
          <w:tcPr>
            <w:tcW w:w="3114" w:type="dxa"/>
            <w:vAlign w:val="center"/>
          </w:tcPr>
          <w:p w14:paraId="05D3C066" w14:textId="77777777" w:rsidR="00E33ECD" w:rsidRDefault="002B7009" w:rsidP="001C26A8">
            <w:pPr>
              <w:widowControl/>
              <w:adjustRightInd/>
              <w:spacing w:line="240" w:lineRule="auto"/>
              <w:jc w:val="center"/>
              <w:rPr>
                <w:rFonts w:ascii="宋体" w:hAnsi="宋体" w:cs="宋体"/>
                <w:kern w:val="0"/>
                <w:sz w:val="18"/>
                <w:szCs w:val="18"/>
              </w:rPr>
            </w:pPr>
            <w:r>
              <w:rPr>
                <w:rFonts w:ascii="宋体" w:hAnsi="宋体" w:cs="宋体"/>
                <w:kern w:val="0"/>
                <w:sz w:val="18"/>
                <w:szCs w:val="18"/>
              </w:rPr>
              <w:t>轻度疼痛</w:t>
            </w:r>
          </w:p>
        </w:tc>
        <w:tc>
          <w:tcPr>
            <w:tcW w:w="3114" w:type="dxa"/>
            <w:vAlign w:val="center"/>
          </w:tcPr>
          <w:p w14:paraId="2788B4D1" w14:textId="77777777" w:rsidR="00E33ECD" w:rsidRDefault="002B7009" w:rsidP="001C26A8">
            <w:pPr>
              <w:widowControl/>
              <w:adjustRightInd/>
              <w:spacing w:line="240" w:lineRule="auto"/>
              <w:jc w:val="center"/>
              <w:rPr>
                <w:rFonts w:ascii="宋体" w:hAnsi="宋体" w:cs="宋体"/>
                <w:kern w:val="0"/>
                <w:sz w:val="18"/>
                <w:szCs w:val="18"/>
              </w:rPr>
            </w:pPr>
            <w:r>
              <w:rPr>
                <w:rFonts w:ascii="宋体" w:hAnsi="宋体" w:cs="宋体"/>
                <w:kern w:val="0"/>
                <w:sz w:val="18"/>
                <w:szCs w:val="18"/>
              </w:rPr>
              <w:t>可忍受，不影响睡眠、日常活动</w:t>
            </w:r>
          </w:p>
        </w:tc>
      </w:tr>
      <w:tr w:rsidR="00E33ECD" w14:paraId="6CB1738C" w14:textId="77777777" w:rsidTr="001C26A8">
        <w:tc>
          <w:tcPr>
            <w:tcW w:w="3114" w:type="dxa"/>
            <w:vAlign w:val="center"/>
          </w:tcPr>
          <w:p w14:paraId="468460EB" w14:textId="77777777" w:rsidR="00E33ECD" w:rsidRDefault="002B7009" w:rsidP="001C26A8">
            <w:pPr>
              <w:widowControl/>
              <w:adjustRightInd/>
              <w:spacing w:line="240" w:lineRule="auto"/>
              <w:jc w:val="center"/>
              <w:rPr>
                <w:rFonts w:ascii="宋体" w:hAnsi="宋体" w:cs="宋体"/>
                <w:kern w:val="0"/>
                <w:sz w:val="18"/>
                <w:szCs w:val="18"/>
              </w:rPr>
            </w:pPr>
            <w:r>
              <w:rPr>
                <w:rFonts w:ascii="宋体" w:hAnsi="宋体" w:cs="宋体"/>
                <w:kern w:val="0"/>
                <w:sz w:val="18"/>
                <w:szCs w:val="18"/>
              </w:rPr>
              <w:t>4～6 分</w:t>
            </w:r>
          </w:p>
        </w:tc>
        <w:tc>
          <w:tcPr>
            <w:tcW w:w="3114" w:type="dxa"/>
            <w:vAlign w:val="center"/>
          </w:tcPr>
          <w:p w14:paraId="5F86E55F" w14:textId="77777777" w:rsidR="00E33ECD" w:rsidRDefault="002B7009" w:rsidP="001C26A8">
            <w:pPr>
              <w:widowControl/>
              <w:adjustRightInd/>
              <w:spacing w:line="240" w:lineRule="auto"/>
              <w:jc w:val="center"/>
              <w:rPr>
                <w:rFonts w:ascii="宋体" w:hAnsi="宋体" w:cs="宋体"/>
                <w:kern w:val="0"/>
                <w:sz w:val="18"/>
                <w:szCs w:val="18"/>
              </w:rPr>
            </w:pPr>
            <w:r>
              <w:rPr>
                <w:rFonts w:ascii="宋体" w:hAnsi="宋体" w:cs="宋体"/>
                <w:kern w:val="0"/>
                <w:sz w:val="18"/>
                <w:szCs w:val="18"/>
              </w:rPr>
              <w:t>中度疼痛</w:t>
            </w:r>
          </w:p>
        </w:tc>
        <w:tc>
          <w:tcPr>
            <w:tcW w:w="3114" w:type="dxa"/>
            <w:vAlign w:val="center"/>
          </w:tcPr>
          <w:p w14:paraId="551A4AB9" w14:textId="095332AA" w:rsidR="00E33ECD" w:rsidRDefault="0061021F" w:rsidP="001C26A8">
            <w:pPr>
              <w:widowControl/>
              <w:adjustRightInd/>
              <w:spacing w:line="240" w:lineRule="auto"/>
              <w:jc w:val="center"/>
              <w:rPr>
                <w:rFonts w:ascii="宋体" w:hAnsi="宋体" w:cs="宋体"/>
                <w:kern w:val="0"/>
                <w:sz w:val="18"/>
                <w:szCs w:val="18"/>
              </w:rPr>
            </w:pPr>
            <w:r>
              <w:rPr>
                <w:rFonts w:ascii="宋体" w:hAnsi="宋体" w:cs="宋体"/>
                <w:kern w:val="0"/>
                <w:sz w:val="18"/>
                <w:szCs w:val="18"/>
              </w:rPr>
              <w:t>影响睡眠，</w:t>
            </w:r>
            <w:r>
              <w:rPr>
                <w:rFonts w:ascii="宋体" w:hAnsi="宋体" w:cs="宋体" w:hint="eastAsia"/>
                <w:kern w:val="0"/>
                <w:sz w:val="18"/>
                <w:szCs w:val="18"/>
              </w:rPr>
              <w:t>应</w:t>
            </w:r>
            <w:r w:rsidR="002B7009">
              <w:rPr>
                <w:rFonts w:ascii="宋体" w:hAnsi="宋体" w:cs="宋体"/>
                <w:kern w:val="0"/>
                <w:sz w:val="18"/>
                <w:szCs w:val="18"/>
              </w:rPr>
              <w:t>镇痛药物干预</w:t>
            </w:r>
          </w:p>
        </w:tc>
      </w:tr>
      <w:tr w:rsidR="00E33ECD" w14:paraId="62CB91C4" w14:textId="77777777" w:rsidTr="001C26A8">
        <w:tc>
          <w:tcPr>
            <w:tcW w:w="3114" w:type="dxa"/>
            <w:vAlign w:val="center"/>
          </w:tcPr>
          <w:p w14:paraId="6EAAA19D" w14:textId="77777777" w:rsidR="00E33ECD" w:rsidRDefault="002B7009" w:rsidP="001C26A8">
            <w:pPr>
              <w:widowControl/>
              <w:adjustRightInd/>
              <w:spacing w:line="240" w:lineRule="auto"/>
              <w:jc w:val="center"/>
              <w:rPr>
                <w:rFonts w:ascii="宋体" w:hAnsi="宋体" w:cs="宋体"/>
                <w:kern w:val="0"/>
                <w:sz w:val="18"/>
                <w:szCs w:val="18"/>
              </w:rPr>
            </w:pPr>
            <w:r>
              <w:rPr>
                <w:rFonts w:ascii="宋体" w:hAnsi="宋体" w:cs="宋体"/>
                <w:kern w:val="0"/>
                <w:sz w:val="18"/>
                <w:szCs w:val="18"/>
              </w:rPr>
              <w:t>7～10 分</w:t>
            </w:r>
          </w:p>
        </w:tc>
        <w:tc>
          <w:tcPr>
            <w:tcW w:w="3114" w:type="dxa"/>
            <w:vAlign w:val="center"/>
          </w:tcPr>
          <w:p w14:paraId="230709A2" w14:textId="77777777" w:rsidR="00E33ECD" w:rsidRDefault="002B7009" w:rsidP="001C26A8">
            <w:pPr>
              <w:widowControl/>
              <w:adjustRightInd/>
              <w:spacing w:line="240" w:lineRule="auto"/>
              <w:jc w:val="center"/>
              <w:rPr>
                <w:rFonts w:ascii="宋体" w:hAnsi="宋体" w:cs="宋体"/>
                <w:kern w:val="0"/>
                <w:sz w:val="18"/>
                <w:szCs w:val="18"/>
              </w:rPr>
            </w:pPr>
            <w:r>
              <w:rPr>
                <w:rFonts w:ascii="宋体" w:hAnsi="宋体" w:cs="宋体"/>
                <w:kern w:val="0"/>
                <w:sz w:val="18"/>
                <w:szCs w:val="18"/>
              </w:rPr>
              <w:t>重度疼痛</w:t>
            </w:r>
          </w:p>
        </w:tc>
        <w:tc>
          <w:tcPr>
            <w:tcW w:w="3114" w:type="dxa"/>
            <w:vAlign w:val="center"/>
          </w:tcPr>
          <w:p w14:paraId="60096098" w14:textId="77777777" w:rsidR="00E33ECD" w:rsidRDefault="002B7009" w:rsidP="001C26A8">
            <w:pPr>
              <w:widowControl/>
              <w:adjustRightInd/>
              <w:spacing w:line="240" w:lineRule="auto"/>
              <w:jc w:val="center"/>
              <w:rPr>
                <w:rFonts w:ascii="宋体" w:hAnsi="宋体" w:cs="宋体"/>
                <w:kern w:val="0"/>
                <w:sz w:val="18"/>
                <w:szCs w:val="18"/>
              </w:rPr>
            </w:pPr>
            <w:r>
              <w:rPr>
                <w:rFonts w:ascii="宋体" w:hAnsi="宋体" w:cs="宋体"/>
                <w:kern w:val="0"/>
                <w:sz w:val="18"/>
                <w:szCs w:val="18"/>
              </w:rPr>
              <w:t>剧痛难忍，严重影响睡眠与生活</w:t>
            </w:r>
          </w:p>
        </w:tc>
      </w:tr>
    </w:tbl>
    <w:p w14:paraId="36A3F148" w14:textId="77777777" w:rsidR="00E33ECD" w:rsidRDefault="00E33ECD">
      <w:pPr>
        <w:pStyle w:val="afffff6"/>
        <w:ind w:firstLineChars="0" w:firstLine="0"/>
      </w:pPr>
    </w:p>
    <w:p w14:paraId="4A6C3245" w14:textId="77777777" w:rsidR="00E33ECD" w:rsidRDefault="00E33ECD">
      <w:pPr>
        <w:pStyle w:val="afffff6"/>
        <w:ind w:firstLineChars="0" w:firstLine="0"/>
      </w:pPr>
    </w:p>
    <w:p w14:paraId="33D1561C" w14:textId="77777777" w:rsidR="00E33ECD" w:rsidRDefault="00E33ECD">
      <w:pPr>
        <w:pStyle w:val="afffff6"/>
        <w:ind w:firstLineChars="0" w:firstLine="0"/>
      </w:pPr>
    </w:p>
    <w:p w14:paraId="00E1503C" w14:textId="77777777" w:rsidR="00E33ECD" w:rsidRDefault="00E33ECD">
      <w:pPr>
        <w:pStyle w:val="afffff6"/>
        <w:ind w:firstLineChars="0" w:firstLine="0"/>
      </w:pPr>
    </w:p>
    <w:p w14:paraId="5ECFBC07" w14:textId="77777777" w:rsidR="00E33ECD" w:rsidRDefault="00E33ECD">
      <w:pPr>
        <w:pStyle w:val="afffff6"/>
        <w:ind w:firstLineChars="0" w:firstLine="0"/>
      </w:pPr>
    </w:p>
    <w:p w14:paraId="626D3527" w14:textId="77777777" w:rsidR="00E33ECD" w:rsidRDefault="00E33ECD">
      <w:pPr>
        <w:pStyle w:val="afffff6"/>
        <w:ind w:firstLineChars="0" w:firstLine="0"/>
      </w:pPr>
    </w:p>
    <w:p w14:paraId="129D11F5" w14:textId="77777777" w:rsidR="00E33ECD" w:rsidRDefault="00E33ECD">
      <w:pPr>
        <w:pStyle w:val="afffff6"/>
        <w:ind w:firstLineChars="0" w:firstLine="0"/>
      </w:pPr>
    </w:p>
    <w:p w14:paraId="2EC68FFD" w14:textId="77777777" w:rsidR="00E33ECD" w:rsidRDefault="00E33ECD">
      <w:pPr>
        <w:pStyle w:val="afffff6"/>
        <w:ind w:firstLineChars="0" w:firstLine="0"/>
      </w:pPr>
    </w:p>
    <w:p w14:paraId="128EA84B" w14:textId="77777777" w:rsidR="00E33ECD" w:rsidRDefault="00E33ECD">
      <w:pPr>
        <w:pStyle w:val="afffff6"/>
        <w:ind w:firstLineChars="0" w:firstLine="0"/>
      </w:pPr>
    </w:p>
    <w:p w14:paraId="05DAEE63" w14:textId="77777777" w:rsidR="00E33ECD" w:rsidRDefault="00E33ECD">
      <w:pPr>
        <w:pStyle w:val="afffff6"/>
        <w:ind w:firstLineChars="0" w:firstLine="0"/>
      </w:pPr>
    </w:p>
    <w:p w14:paraId="3AF7F4BA" w14:textId="77777777" w:rsidR="00E33ECD" w:rsidRDefault="00E33ECD">
      <w:pPr>
        <w:pStyle w:val="afffff6"/>
        <w:ind w:firstLineChars="0" w:firstLine="0"/>
      </w:pPr>
    </w:p>
    <w:p w14:paraId="55745637" w14:textId="77777777" w:rsidR="00E33ECD" w:rsidRDefault="00E33ECD">
      <w:pPr>
        <w:pStyle w:val="afffff6"/>
        <w:ind w:firstLineChars="0" w:firstLine="0"/>
      </w:pPr>
    </w:p>
    <w:p w14:paraId="6B1C633B" w14:textId="77777777" w:rsidR="00E33ECD" w:rsidRDefault="00E33ECD">
      <w:pPr>
        <w:pStyle w:val="afffff6"/>
        <w:ind w:firstLineChars="0" w:firstLine="0"/>
      </w:pPr>
    </w:p>
    <w:p w14:paraId="3B17B3D0" w14:textId="77777777" w:rsidR="00E33ECD" w:rsidRDefault="00E33ECD">
      <w:pPr>
        <w:pStyle w:val="afffff6"/>
        <w:ind w:firstLineChars="0" w:firstLine="0"/>
      </w:pPr>
    </w:p>
    <w:p w14:paraId="175A0343" w14:textId="77777777" w:rsidR="00E33ECD" w:rsidRDefault="00E33ECD">
      <w:pPr>
        <w:pStyle w:val="afffff6"/>
        <w:ind w:firstLineChars="0" w:firstLine="0"/>
      </w:pPr>
    </w:p>
    <w:p w14:paraId="733BECDD" w14:textId="77777777" w:rsidR="00E33ECD" w:rsidRDefault="00E33ECD">
      <w:pPr>
        <w:pStyle w:val="afffff6"/>
        <w:ind w:firstLineChars="0" w:firstLine="0"/>
      </w:pPr>
    </w:p>
    <w:p w14:paraId="5CFADE15" w14:textId="77777777" w:rsidR="00E33ECD" w:rsidRDefault="00E33ECD">
      <w:pPr>
        <w:pStyle w:val="afffff6"/>
        <w:ind w:firstLineChars="0" w:firstLine="0"/>
      </w:pPr>
    </w:p>
    <w:p w14:paraId="1F26B8F4" w14:textId="77777777" w:rsidR="00E33ECD" w:rsidRDefault="00E33ECD">
      <w:pPr>
        <w:pStyle w:val="afffff6"/>
        <w:ind w:firstLineChars="0" w:firstLine="0"/>
      </w:pPr>
    </w:p>
    <w:p w14:paraId="2B921CA4" w14:textId="77777777" w:rsidR="00E33ECD" w:rsidRDefault="00E33ECD">
      <w:pPr>
        <w:pStyle w:val="afffff6"/>
        <w:ind w:firstLineChars="0" w:firstLine="0"/>
      </w:pPr>
    </w:p>
    <w:p w14:paraId="1F619BAB" w14:textId="77777777" w:rsidR="00E33ECD" w:rsidRDefault="00E33ECD">
      <w:pPr>
        <w:pStyle w:val="afffff6"/>
        <w:ind w:firstLineChars="0" w:firstLine="0"/>
      </w:pPr>
    </w:p>
    <w:p w14:paraId="7E9DABA9" w14:textId="77777777" w:rsidR="00E33ECD" w:rsidRDefault="00E33ECD">
      <w:pPr>
        <w:pStyle w:val="afffff6"/>
        <w:ind w:firstLineChars="0" w:firstLine="0"/>
      </w:pPr>
    </w:p>
    <w:p w14:paraId="01CF699C" w14:textId="77777777" w:rsidR="00E33ECD" w:rsidRDefault="00E33ECD">
      <w:pPr>
        <w:pStyle w:val="afffff6"/>
        <w:ind w:firstLineChars="0" w:firstLine="0"/>
      </w:pPr>
    </w:p>
    <w:p w14:paraId="0D1338DA" w14:textId="77777777" w:rsidR="00E33ECD" w:rsidRDefault="00E33ECD">
      <w:pPr>
        <w:pStyle w:val="afffff6"/>
        <w:ind w:firstLineChars="0" w:firstLine="0"/>
      </w:pPr>
    </w:p>
    <w:p w14:paraId="3578B8FF" w14:textId="77777777" w:rsidR="00E33ECD" w:rsidRDefault="00E33ECD">
      <w:pPr>
        <w:pStyle w:val="afffff6"/>
        <w:ind w:firstLineChars="0" w:firstLine="0"/>
      </w:pPr>
    </w:p>
    <w:p w14:paraId="717DD80F" w14:textId="77777777" w:rsidR="00910F62" w:rsidRDefault="00910F62">
      <w:pPr>
        <w:pStyle w:val="afffff6"/>
        <w:ind w:firstLineChars="0" w:firstLine="0"/>
        <w:sectPr w:rsidR="00910F62">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linePitch="312"/>
        </w:sectPr>
      </w:pPr>
    </w:p>
    <w:p w14:paraId="735DE923" w14:textId="2C3C685B" w:rsidR="00E33ECD" w:rsidRDefault="00E33ECD" w:rsidP="00910F62">
      <w:pPr>
        <w:pStyle w:val="af8"/>
      </w:pPr>
    </w:p>
    <w:p w14:paraId="247C3850" w14:textId="56ECA43A" w:rsidR="00910F62" w:rsidRDefault="00910F62" w:rsidP="00910F62">
      <w:pPr>
        <w:pStyle w:val="afe"/>
      </w:pPr>
    </w:p>
    <w:p w14:paraId="4F652654" w14:textId="5496DBB2" w:rsidR="00910F62" w:rsidRDefault="00910F62" w:rsidP="00910F62">
      <w:pPr>
        <w:pStyle w:val="aff3"/>
        <w:spacing w:after="120"/>
        <w:rPr>
          <w:rFonts w:hint="eastAsia"/>
        </w:rPr>
      </w:pPr>
      <w:r>
        <w:br/>
      </w:r>
      <w:r>
        <w:rPr>
          <w:rFonts w:hint="eastAsia"/>
        </w:rPr>
        <w:t>（资料性）</w:t>
      </w:r>
      <w:r>
        <w:br/>
      </w:r>
      <w:r>
        <w:rPr>
          <w:rFonts w:hint="eastAsia"/>
        </w:rPr>
        <w:t>视频讲解</w:t>
      </w:r>
    </w:p>
    <w:p w14:paraId="3A770E16" w14:textId="7AD19AF3" w:rsidR="00910F62" w:rsidRDefault="00910F62" w:rsidP="00910F62">
      <w:pPr>
        <w:pStyle w:val="afffff6"/>
        <w:ind w:firstLine="420"/>
      </w:pPr>
      <w:r>
        <w:rPr>
          <w:rFonts w:hint="eastAsia"/>
        </w:rPr>
        <w:t>视频讲解见图B</w:t>
      </w:r>
      <w:r>
        <w:t>.1</w:t>
      </w:r>
      <w:r>
        <w:rPr>
          <w:rFonts w:hint="eastAsia"/>
        </w:rPr>
        <w:t>。</w:t>
      </w:r>
    </w:p>
    <w:p w14:paraId="56324E9E" w14:textId="339E0B4B" w:rsidR="00910F62" w:rsidRDefault="00910F62" w:rsidP="00910F62">
      <w:pPr>
        <w:pStyle w:val="afffff6"/>
        <w:ind w:firstLineChars="0" w:firstLine="0"/>
        <w:jc w:val="center"/>
        <w:rPr>
          <w:rFonts w:hint="eastAsia"/>
        </w:rPr>
      </w:pPr>
      <w:r w:rsidRPr="00910F62">
        <w:rPr>
          <w:noProof/>
        </w:rPr>
        <w:drawing>
          <wp:inline distT="0" distB="0" distL="0" distR="0" wp14:anchorId="18EA65FC" wp14:editId="7A6FF1D9">
            <wp:extent cx="3044825" cy="3044825"/>
            <wp:effectExtent l="0" t="0" r="3175" b="3175"/>
            <wp:docPr id="4" name="图片 4" descr="G:\xwechat_files\wxid_493r1o935iwi22_f8da\temp\RWTemp\2026-07\412e7abdcc46e695f38d1537efea06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xwechat_files\wxid_493r1o935iwi22_f8da\temp\RWTemp\2026-07\412e7abdcc46e695f38d1537efea0694.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44825" cy="3044825"/>
                    </a:xfrm>
                    <a:prstGeom prst="rect">
                      <a:avLst/>
                    </a:prstGeom>
                    <a:noFill/>
                    <a:ln>
                      <a:noFill/>
                    </a:ln>
                  </pic:spPr>
                </pic:pic>
              </a:graphicData>
            </a:graphic>
          </wp:inline>
        </w:drawing>
      </w:r>
    </w:p>
    <w:p w14:paraId="0CE24958" w14:textId="64829039" w:rsidR="00910F62" w:rsidRDefault="00910F62" w:rsidP="00910F62">
      <w:pPr>
        <w:pStyle w:val="af9"/>
        <w:spacing w:before="120" w:after="120"/>
      </w:pPr>
      <w:r w:rsidRPr="00910F62">
        <w:rPr>
          <w:rFonts w:hint="eastAsia"/>
        </w:rPr>
        <w:t>视频讲解</w:t>
      </w:r>
    </w:p>
    <w:p w14:paraId="286C250A" w14:textId="77777777" w:rsidR="00910F62" w:rsidRPr="00910F62" w:rsidRDefault="00910F62" w:rsidP="00910F62">
      <w:pPr>
        <w:pStyle w:val="afffff6"/>
        <w:ind w:firstLine="420"/>
      </w:pPr>
    </w:p>
    <w:p w14:paraId="3ADA214A" w14:textId="77777777" w:rsidR="00910F62" w:rsidRDefault="00910F62" w:rsidP="00910F62">
      <w:pPr>
        <w:pStyle w:val="afffff6"/>
        <w:ind w:firstLine="420"/>
        <w:sectPr w:rsidR="00910F62">
          <w:pgSz w:w="11906" w:h="16838"/>
          <w:pgMar w:top="1928" w:right="1134" w:bottom="1134" w:left="1134" w:header="1418" w:footer="1134" w:gutter="284"/>
          <w:cols w:space="425"/>
          <w:formProt w:val="0"/>
          <w:docGrid w:linePitch="312"/>
        </w:sectPr>
      </w:pPr>
    </w:p>
    <w:p w14:paraId="74C5E4D0" w14:textId="77777777" w:rsidR="00E33ECD" w:rsidRDefault="002B7009">
      <w:pPr>
        <w:pStyle w:val="afffffd"/>
        <w:spacing w:after="120"/>
        <w:ind w:firstLineChars="900" w:firstLine="3780"/>
        <w:jc w:val="both"/>
      </w:pPr>
      <w:bookmarkStart w:id="50" w:name="BookMark6"/>
      <w:bookmarkEnd w:id="49"/>
      <w:r>
        <w:rPr>
          <w:rFonts w:hint="eastAsia"/>
          <w:spacing w:val="105"/>
        </w:rPr>
        <w:lastRenderedPageBreak/>
        <w:t>参考文</w:t>
      </w:r>
      <w:r>
        <w:rPr>
          <w:rFonts w:hint="eastAsia"/>
        </w:rPr>
        <w:t>献</w:t>
      </w:r>
    </w:p>
    <w:p w14:paraId="66E7FE90" w14:textId="1C26C7E3" w:rsidR="00E33ECD" w:rsidRDefault="002B7009">
      <w:pPr>
        <w:pStyle w:val="afffff6"/>
        <w:ind w:firstLineChars="0" w:firstLine="0"/>
        <w:jc w:val="left"/>
      </w:pPr>
      <w:r>
        <w:rPr>
          <w:rFonts w:hint="eastAsia"/>
        </w:rPr>
        <w:t xml:space="preserve">[1] </w:t>
      </w:r>
      <w:r w:rsidR="00A5341C">
        <w:rPr>
          <w:rFonts w:hint="eastAsia"/>
        </w:rPr>
        <w:t>T</w:t>
      </w:r>
      <w:r w:rsidR="00A5341C">
        <w:t>/</w:t>
      </w:r>
      <w:r>
        <w:rPr>
          <w:rFonts w:hint="eastAsia"/>
        </w:rPr>
        <w:t>GXAS/ 1067  产后耻骨联合分离症筛查及干预治疗规范</w:t>
      </w:r>
    </w:p>
    <w:p w14:paraId="6D1DD604" w14:textId="77777777" w:rsidR="00E33ECD" w:rsidRDefault="002B7009">
      <w:pPr>
        <w:pStyle w:val="afffff6"/>
        <w:ind w:firstLineChars="0" w:firstLine="0"/>
        <w:jc w:val="left"/>
      </w:pPr>
      <w:r>
        <w:rPr>
          <w:rFonts w:hint="eastAsia"/>
        </w:rPr>
        <w:t>[2] 黄小冰, 梁旭霞. 骨盆康复在治疗产后骨盆腰痛的有效性和安全性研究, 医药卫生, 2021, 1(19):243-246</w:t>
      </w:r>
    </w:p>
    <w:p w14:paraId="2CA85363" w14:textId="77777777" w:rsidR="00E33ECD" w:rsidRDefault="002B7009">
      <w:pPr>
        <w:pStyle w:val="afffff6"/>
        <w:ind w:firstLineChars="0" w:firstLine="0"/>
        <w:jc w:val="left"/>
      </w:pPr>
      <w:r>
        <w:rPr>
          <w:rFonts w:hint="eastAsia"/>
        </w:rPr>
        <w:t>[3] Andry,Vleeming,Hanne,et al.European guidelines for the diagnosis and treatment of pelvic girdle pain[J].European Spine Journal, 2008.DOI:10.1007/s00586-008-0602-4.</w:t>
      </w:r>
    </w:p>
    <w:p w14:paraId="5093C139" w14:textId="77777777" w:rsidR="00E33ECD" w:rsidRDefault="002B7009">
      <w:pPr>
        <w:pStyle w:val="afffff6"/>
        <w:ind w:firstLineChars="0" w:firstLine="0"/>
        <w:jc w:val="left"/>
      </w:pPr>
      <w:r>
        <w:t>[</w:t>
      </w:r>
      <w:r>
        <w:rPr>
          <w:rFonts w:hint="eastAsia"/>
        </w:rPr>
        <w:t>4</w:t>
      </w:r>
      <w:r>
        <w:t>] Koo M , Yang S W .Visual Analogue</w:t>
      </w:r>
      <w:r>
        <w:rPr>
          <w:rFonts w:hint="eastAsia"/>
        </w:rPr>
        <w:t xml:space="preserve"> </w:t>
      </w:r>
      <w:r>
        <w:t>Scale[J].Encyclopedia,</w:t>
      </w:r>
      <w:r>
        <w:rPr>
          <w:rFonts w:hint="eastAsia"/>
        </w:rPr>
        <w:t xml:space="preserve"> </w:t>
      </w:r>
      <w:r>
        <w:t>2025,5(4).</w:t>
      </w:r>
      <w:r>
        <w:rPr>
          <w:rFonts w:hint="eastAsia"/>
        </w:rPr>
        <w:t xml:space="preserve"> </w:t>
      </w:r>
      <w:r>
        <w:t>DOI:10.3390/encyclopedia</w:t>
      </w:r>
      <w:r>
        <w:rPr>
          <w:rFonts w:hint="eastAsia"/>
        </w:rPr>
        <w:t xml:space="preserve"> </w:t>
      </w:r>
      <w:r>
        <w:t>5040190.</w:t>
      </w:r>
    </w:p>
    <w:p w14:paraId="4F6893C1" w14:textId="77777777" w:rsidR="00E33ECD" w:rsidRDefault="002B7009">
      <w:pPr>
        <w:pStyle w:val="afffff6"/>
        <w:ind w:firstLineChars="0" w:firstLine="0"/>
        <w:jc w:val="left"/>
      </w:pPr>
      <w:r>
        <w:t>[</w:t>
      </w:r>
      <w:r>
        <w:rPr>
          <w:rFonts w:hint="eastAsia"/>
        </w:rPr>
        <w:t>5</w:t>
      </w:r>
      <w:r>
        <w:t>]</w:t>
      </w:r>
      <w:r>
        <w:rPr>
          <w:rFonts w:hint="eastAsia"/>
        </w:rPr>
        <w:t xml:space="preserve"> </w:t>
      </w:r>
      <w:r>
        <w:t>王宁华.疼痛定量评定的进展[J].中国组织工程研究,2002,</w:t>
      </w:r>
      <w:r>
        <w:rPr>
          <w:rFonts w:hint="eastAsia"/>
        </w:rPr>
        <w:t xml:space="preserve"> </w:t>
      </w:r>
      <w:r>
        <w:t>6(018):2738-2739.DOI:10.3321/</w:t>
      </w:r>
      <w:r>
        <w:rPr>
          <w:rFonts w:hint="eastAsia"/>
        </w:rPr>
        <w:t xml:space="preserve"> </w:t>
      </w:r>
      <w:r>
        <w:t>j.issn:1673-8225.2002.18.061.</w:t>
      </w:r>
    </w:p>
    <w:p w14:paraId="79F92A1A" w14:textId="77777777" w:rsidR="00E33ECD" w:rsidRDefault="002B7009">
      <w:pPr>
        <w:pStyle w:val="afffff6"/>
        <w:ind w:firstLineChars="0" w:firstLine="0"/>
        <w:jc w:val="left"/>
      </w:pPr>
      <w:r>
        <w:rPr>
          <w:rFonts w:hint="eastAsia"/>
        </w:rPr>
        <w:t xml:space="preserve">[6] </w:t>
      </w:r>
      <w:r>
        <w:t>A. Mens J M , Vleeming A , Snijders C J ,et al.Validity of the active straight leg raise test for measuring disease severity in patients with posterior pelvic pain after pregnancy.[J].Spine, 2002, 27(2):196-200.DOI:10.1097/00007632-200201150-00015.</w:t>
      </w:r>
    </w:p>
    <w:p w14:paraId="66D1233A" w14:textId="77777777" w:rsidR="00E33ECD" w:rsidRDefault="002B7009">
      <w:pPr>
        <w:pStyle w:val="afffff6"/>
        <w:ind w:firstLineChars="0" w:firstLine="0"/>
        <w:jc w:val="left"/>
      </w:pPr>
      <w:r>
        <w:rPr>
          <w:rFonts w:hint="eastAsia"/>
        </w:rPr>
        <w:t>[7] Kendall F P , Mccreary E K , Provance P G ,et al.Muscles: Testing and Function, with Posture and Pain[M].Lippincott Williams &amp; Wilkins,2013.</w:t>
      </w:r>
    </w:p>
    <w:p w14:paraId="0041449C" w14:textId="77777777" w:rsidR="00E33ECD" w:rsidRDefault="002B7009">
      <w:pPr>
        <w:pStyle w:val="afffff6"/>
        <w:ind w:firstLineChars="0" w:firstLine="0"/>
        <w:jc w:val="left"/>
      </w:pPr>
      <w:r>
        <w:rPr>
          <w:rFonts w:hint="eastAsia"/>
        </w:rPr>
        <w:t>[8] International Society of Physical and Rehabilitation Medicine. Physical Agents in Postpartum Rehabilitation: ISPRM International Guidelines[M]. Geneva: International Society of Physical and Rehabilitation Medicine, 2025.</w:t>
      </w:r>
    </w:p>
    <w:p w14:paraId="62F1D4A9" w14:textId="77777777" w:rsidR="00E33ECD" w:rsidRDefault="002B7009">
      <w:pPr>
        <w:pStyle w:val="afffff6"/>
        <w:ind w:firstLineChars="0" w:firstLine="0"/>
        <w:jc w:val="left"/>
      </w:pPr>
      <w:r>
        <w:rPr>
          <w:rFonts w:hint="eastAsia"/>
        </w:rPr>
        <w:t>[9] 张敏, 王丽, 刘静. 中低周波联合推拿疗法对产后腰痛的治疗效果[J]. 中国妇幼保健, 2021, 36(19):4478-4481.</w:t>
      </w:r>
    </w:p>
    <w:p w14:paraId="727835E1" w14:textId="77777777" w:rsidR="00E33ECD" w:rsidRDefault="002B7009">
      <w:pPr>
        <w:pStyle w:val="afffff6"/>
        <w:ind w:firstLineChars="0" w:firstLine="0"/>
        <w:jc w:val="left"/>
      </w:pPr>
      <w:r>
        <w:rPr>
          <w:rFonts w:hint="eastAsia"/>
        </w:rPr>
        <w:t>[10] Vleeming A , Buyruk H M , Stoeckart R ,et al.An integrated therapy for peripartum pelvic instability: a study of the biomechanical effects of pelvic belts.[J].American Journal of Obstetrics &amp; Gynecology, 1992, 166(4):1243-1247.DOI:10.1016/S0002-9378(11)90615-2。</w:t>
      </w:r>
    </w:p>
    <w:p w14:paraId="08B7E2D7" w14:textId="77777777" w:rsidR="00E33ECD" w:rsidRDefault="002B7009">
      <w:pPr>
        <w:pStyle w:val="afffff6"/>
        <w:ind w:firstLineChars="0" w:firstLine="0"/>
        <w:jc w:val="left"/>
      </w:pPr>
      <w:r>
        <w:rPr>
          <w:rFonts w:hint="eastAsia"/>
        </w:rPr>
        <w:t xml:space="preserve">[11] Cholewicki J , Breen A , Popovich J M ,et al.Can Biomechanics Research Lead to More Effective Treatment of Low Back Pain? A Point-Counterpoint Debate[J].The Journal of orthopaedic and sports physical therapy, 2019, 49(6):425-436.DOI:10.2519/jospt. 2019. 8825. </w:t>
      </w:r>
    </w:p>
    <w:p w14:paraId="11860D60" w14:textId="77777777" w:rsidR="00E33ECD" w:rsidRDefault="002B7009">
      <w:pPr>
        <w:pStyle w:val="afffff6"/>
        <w:ind w:firstLineChars="0" w:firstLine="0"/>
        <w:jc w:val="left"/>
      </w:pPr>
      <w:r>
        <w:rPr>
          <w:rFonts w:hint="eastAsia"/>
        </w:rPr>
        <w:t>[12] 王玉龙.康复功能评定学(供康复治疗专业用)(附光盘)[M].人民卫生出版社,2008.</w:t>
      </w:r>
    </w:p>
    <w:p w14:paraId="5EBBE959" w14:textId="77777777" w:rsidR="00E33ECD" w:rsidRDefault="00E33ECD">
      <w:pPr>
        <w:pStyle w:val="afffff6"/>
        <w:ind w:firstLineChars="0" w:firstLine="0"/>
      </w:pPr>
    </w:p>
    <w:p w14:paraId="69F3F47D" w14:textId="77777777" w:rsidR="00E33ECD" w:rsidRDefault="00E33ECD">
      <w:pPr>
        <w:pStyle w:val="afffff6"/>
        <w:ind w:firstLineChars="0" w:firstLine="0"/>
      </w:pPr>
    </w:p>
    <w:p w14:paraId="4EF75499" w14:textId="77777777" w:rsidR="00E33ECD" w:rsidRDefault="00E33ECD">
      <w:pPr>
        <w:pStyle w:val="afffff6"/>
        <w:ind w:firstLineChars="0" w:firstLine="0"/>
      </w:pPr>
    </w:p>
    <w:p w14:paraId="01754EB9" w14:textId="77777777" w:rsidR="00E33ECD" w:rsidRDefault="002B7009">
      <w:pPr>
        <w:pStyle w:val="afffff6"/>
        <w:ind w:firstLineChars="0" w:firstLine="0"/>
        <w:jc w:val="center"/>
      </w:pPr>
      <w:bookmarkStart w:id="51" w:name="BookMark8"/>
      <w:bookmarkEnd w:id="50"/>
      <w:r>
        <w:rPr>
          <w:noProof/>
        </w:rPr>
        <w:drawing>
          <wp:inline distT="0" distB="0" distL="0" distR="0" wp14:anchorId="03102E56" wp14:editId="1ECE4707">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1"/>
    </w:p>
    <w:sectPr w:rsidR="00E33ECD">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2F6E8" w14:textId="77777777" w:rsidR="008B7E70" w:rsidRDefault="008B7E70">
      <w:pPr>
        <w:spacing w:line="240" w:lineRule="auto"/>
      </w:pPr>
      <w:r>
        <w:separator/>
      </w:r>
    </w:p>
  </w:endnote>
  <w:endnote w:type="continuationSeparator" w:id="0">
    <w:p w14:paraId="4CE57D21" w14:textId="77777777" w:rsidR="008B7E70" w:rsidRDefault="008B7E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C92DC" w14:textId="77777777" w:rsidR="00E33ECD" w:rsidRDefault="002B7009">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33E4C" w14:textId="77777777" w:rsidR="00E33ECD" w:rsidRDefault="00E33ECD">
    <w:pPr>
      <w:pStyle w:val="afff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4145" w14:textId="77777777" w:rsidR="00E33ECD" w:rsidRDefault="00E33ECD">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4597B" w14:textId="77777777" w:rsidR="00E33ECD" w:rsidRDefault="002B7009">
    <w:pPr>
      <w:pStyle w:val="afffff2"/>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335E0" w14:textId="08A032D0" w:rsidR="00E33ECD" w:rsidRDefault="002B7009">
    <w:pPr>
      <w:pStyle w:val="afffff3"/>
    </w:pPr>
    <w:r>
      <w:fldChar w:fldCharType="begin"/>
    </w:r>
    <w:r>
      <w:instrText>PAGE   \* MERGEFORMAT</w:instrText>
    </w:r>
    <w:r>
      <w:fldChar w:fldCharType="separate"/>
    </w:r>
    <w:r w:rsidR="00991039" w:rsidRPr="00991039">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68566" w14:textId="5144FC49" w:rsidR="00E33ECD" w:rsidRDefault="002B7009">
    <w:pPr>
      <w:pStyle w:val="afffff2"/>
    </w:pPr>
    <w:r>
      <w:fldChar w:fldCharType="begin"/>
    </w:r>
    <w:r>
      <w:instrText xml:space="preserve"> PAGE   \* MERGEFORMAT \* MERGEFORMAT </w:instrText>
    </w:r>
    <w:r>
      <w:fldChar w:fldCharType="separate"/>
    </w:r>
    <w:r w:rsidR="00991039">
      <w:rPr>
        <w:noProof/>
      </w:rPr>
      <w:t>6</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AFC8C" w14:textId="263266EA" w:rsidR="00E33ECD" w:rsidRDefault="002B7009">
    <w:pPr>
      <w:pStyle w:val="afffff3"/>
    </w:pPr>
    <w:r>
      <w:fldChar w:fldCharType="begin"/>
    </w:r>
    <w:r>
      <w:instrText>PAGE   \* MERGEFORMAT</w:instrText>
    </w:r>
    <w:r>
      <w:fldChar w:fldCharType="separate"/>
    </w:r>
    <w:r w:rsidR="00991039" w:rsidRPr="00991039">
      <w:rPr>
        <w:noProof/>
        <w:lang w:val="zh-CN"/>
      </w:rPr>
      <w:t>1</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5FD37" w14:textId="7425DB15" w:rsidR="00E33ECD" w:rsidRDefault="002B7009">
    <w:pPr>
      <w:pStyle w:val="afffff2"/>
    </w:pPr>
    <w:r>
      <w:fldChar w:fldCharType="begin"/>
    </w:r>
    <w:r>
      <w:instrText xml:space="preserve"> PAGE   \* MERGEFORMAT \* MERGEFORMAT </w:instrText>
    </w:r>
    <w:r>
      <w:fldChar w:fldCharType="separate"/>
    </w:r>
    <w:r w:rsidR="00991039">
      <w:rPr>
        <w:noProof/>
      </w:rPr>
      <w:t>8</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40BC5" w14:textId="3EBAC08D" w:rsidR="00E33ECD" w:rsidRDefault="002B7009">
    <w:pPr>
      <w:pStyle w:val="afffff3"/>
    </w:pPr>
    <w:r>
      <w:fldChar w:fldCharType="begin"/>
    </w:r>
    <w:r>
      <w:instrText>PAGE   \* MERGEFORMAT</w:instrText>
    </w:r>
    <w:r>
      <w:fldChar w:fldCharType="separate"/>
    </w:r>
    <w:r w:rsidR="00991039" w:rsidRPr="00991039">
      <w:rPr>
        <w:noProof/>
        <w:lang w:val="zh-CN"/>
      </w:rPr>
      <w:t>9</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24139" w14:textId="77777777" w:rsidR="008B7E70" w:rsidRDefault="008B7E70">
      <w:pPr>
        <w:spacing w:line="240" w:lineRule="auto"/>
      </w:pPr>
      <w:r>
        <w:separator/>
      </w:r>
    </w:p>
  </w:footnote>
  <w:footnote w:type="continuationSeparator" w:id="0">
    <w:p w14:paraId="0DF77A89" w14:textId="77777777" w:rsidR="008B7E70" w:rsidRDefault="008B7E7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20961" w14:textId="77777777" w:rsidR="00E33ECD" w:rsidRDefault="00E33ECD">
    <w:pPr>
      <w:pStyle w:val="afff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A589D" w14:textId="77777777" w:rsidR="00E33ECD" w:rsidRDefault="002B7009">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826C6" w14:textId="77777777" w:rsidR="00E33ECD" w:rsidRDefault="00E33ECD">
    <w:pPr>
      <w:pStyle w:val="affff0"/>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0EFFD" w14:textId="2BDC5505" w:rsidR="00E33ECD" w:rsidRDefault="002B7009">
    <w:pPr>
      <w:pStyle w:val="afffffc"/>
    </w:pPr>
    <w:r>
      <w:fldChar w:fldCharType="begin"/>
    </w:r>
    <w:r>
      <w:instrText xml:space="preserve"> STYLEREF  标准文件_文件编号 \* MERGEFORMAT </w:instrText>
    </w:r>
    <w:r>
      <w:fldChar w:fldCharType="separate"/>
    </w:r>
    <w:r w:rsidR="00991039">
      <w:rPr>
        <w:noProof/>
      </w:rPr>
      <w:t>T/GXAS XXXX</w:t>
    </w:r>
    <w:r w:rsidR="00991039">
      <w:rPr>
        <w:noProof/>
      </w:rPr>
      <w:t>—</w:t>
    </w:r>
    <w:r w:rsidR="00991039">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71BD6" w14:textId="5EC5FB0F" w:rsidR="00E33ECD" w:rsidRDefault="002B7009">
    <w:pPr>
      <w:pStyle w:val="afffffb"/>
    </w:pPr>
    <w:r>
      <w:fldChar w:fldCharType="begin"/>
    </w:r>
    <w:r>
      <w:instrText xml:space="preserve"> STYLEREF  标准文件_文件编号  \* MERGEFORMAT </w:instrText>
    </w:r>
    <w:r>
      <w:fldChar w:fldCharType="separate"/>
    </w:r>
    <w:r w:rsidR="00991039">
      <w:rPr>
        <w:noProof/>
      </w:rPr>
      <w:t>T/GXAS XXXX</w:t>
    </w:r>
    <w:r w:rsidR="00991039">
      <w:rPr>
        <w:noProof/>
      </w:rPr>
      <w:t>—</w:t>
    </w:r>
    <w:r w:rsidR="00991039">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9B729" w14:textId="33748604" w:rsidR="00E33ECD" w:rsidRDefault="002B7009">
    <w:pPr>
      <w:pStyle w:val="afffffc"/>
    </w:pPr>
    <w:r>
      <w:fldChar w:fldCharType="begin"/>
    </w:r>
    <w:r>
      <w:instrText xml:space="preserve"> STYLEREF  标准文件_文件编号 \* MERGEFORMAT </w:instrText>
    </w:r>
    <w:r>
      <w:fldChar w:fldCharType="separate"/>
    </w:r>
    <w:r w:rsidR="00991039">
      <w:rPr>
        <w:noProof/>
      </w:rPr>
      <w:t>T/GXAS XXXX</w:t>
    </w:r>
    <w:r w:rsidR="00991039">
      <w:rPr>
        <w:noProof/>
      </w:rPr>
      <w:t>—</w:t>
    </w:r>
    <w:r w:rsidR="00991039">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6AEA0" w14:textId="5F9A628C" w:rsidR="00E33ECD" w:rsidRDefault="002B7009">
    <w:pPr>
      <w:pStyle w:val="afffffb"/>
    </w:pPr>
    <w:r>
      <w:fldChar w:fldCharType="begin"/>
    </w:r>
    <w:r>
      <w:instrText xml:space="preserve"> STYLEREF  标准文件_文件编号  \* MERGEFORMAT </w:instrText>
    </w:r>
    <w:r>
      <w:fldChar w:fldCharType="separate"/>
    </w:r>
    <w:r w:rsidR="00991039">
      <w:rPr>
        <w:noProof/>
      </w:rPr>
      <w:t>T/GXAS XXXX</w:t>
    </w:r>
    <w:r w:rsidR="00991039">
      <w:rPr>
        <w:noProof/>
      </w:rPr>
      <w:t>—</w:t>
    </w:r>
    <w:r w:rsidR="00991039">
      <w:rPr>
        <w:noProof/>
      </w:rP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5ABF6" w14:textId="7E847DD0" w:rsidR="00E33ECD" w:rsidRDefault="002B7009">
    <w:pPr>
      <w:pStyle w:val="afffffc"/>
    </w:pPr>
    <w:r>
      <w:fldChar w:fldCharType="begin"/>
    </w:r>
    <w:r>
      <w:instrText xml:space="preserve"> STYLEREF  标准文件_文件编号 \* MERGEFORMAT </w:instrText>
    </w:r>
    <w:r>
      <w:fldChar w:fldCharType="separate"/>
    </w:r>
    <w:r w:rsidR="00991039">
      <w:rPr>
        <w:noProof/>
      </w:rPr>
      <w:t>T/GXAS XXXX</w:t>
    </w:r>
    <w:r w:rsidR="00991039">
      <w:rPr>
        <w:noProof/>
      </w:rPr>
      <w:t>—</w:t>
    </w:r>
    <w:r w:rsidR="00991039">
      <w:rPr>
        <w:noProof/>
      </w:rP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9373F" w14:textId="7BBDB532" w:rsidR="00E33ECD" w:rsidRDefault="002B7009">
    <w:pPr>
      <w:pStyle w:val="afffffb"/>
    </w:pPr>
    <w:r>
      <w:fldChar w:fldCharType="begin"/>
    </w:r>
    <w:r>
      <w:instrText xml:space="preserve"> STYLEREF  标准文件_文件编号  \* MERGEFORMAT </w:instrText>
    </w:r>
    <w:r>
      <w:fldChar w:fldCharType="separate"/>
    </w:r>
    <w:r w:rsidR="00991039">
      <w:rPr>
        <w:noProof/>
      </w:rPr>
      <w:t>T/GXAS XXXX</w:t>
    </w:r>
    <w:r w:rsidR="00991039">
      <w:rPr>
        <w:noProof/>
      </w:rPr>
      <w:t>—</w:t>
    </w:r>
    <w:r w:rsidR="00991039">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448"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06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560"/>
    <w:rsid w:val="00067F1E"/>
    <w:rsid w:val="00071CC0"/>
    <w:rsid w:val="00071CFC"/>
    <w:rsid w:val="000729DB"/>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7E8"/>
    <w:rsid w:val="000D4B9C"/>
    <w:rsid w:val="000D4EB6"/>
    <w:rsid w:val="000D753B"/>
    <w:rsid w:val="000E004D"/>
    <w:rsid w:val="000E4C9E"/>
    <w:rsid w:val="000E6FD7"/>
    <w:rsid w:val="000E7144"/>
    <w:rsid w:val="000F06E1"/>
    <w:rsid w:val="000F0E3C"/>
    <w:rsid w:val="000F19D5"/>
    <w:rsid w:val="000F4050"/>
    <w:rsid w:val="000F4AEA"/>
    <w:rsid w:val="000F67E9"/>
    <w:rsid w:val="0010250E"/>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0A62"/>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6A8"/>
    <w:rsid w:val="001C2C03"/>
    <w:rsid w:val="001C42F7"/>
    <w:rsid w:val="001C49E5"/>
    <w:rsid w:val="001C4F91"/>
    <w:rsid w:val="001C680C"/>
    <w:rsid w:val="001C7FEA"/>
    <w:rsid w:val="001D0499"/>
    <w:rsid w:val="001D0BBE"/>
    <w:rsid w:val="001D0ED4"/>
    <w:rsid w:val="001D1DA5"/>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77C9"/>
    <w:rsid w:val="002204BB"/>
    <w:rsid w:val="00221B79"/>
    <w:rsid w:val="00221C6B"/>
    <w:rsid w:val="002253A1"/>
    <w:rsid w:val="002255C3"/>
    <w:rsid w:val="00225CF8"/>
    <w:rsid w:val="0022794E"/>
    <w:rsid w:val="00230106"/>
    <w:rsid w:val="00233D64"/>
    <w:rsid w:val="0023482A"/>
    <w:rsid w:val="002359CB"/>
    <w:rsid w:val="00243540"/>
    <w:rsid w:val="0024497B"/>
    <w:rsid w:val="0024515B"/>
    <w:rsid w:val="00245D84"/>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3101"/>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00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4FC"/>
    <w:rsid w:val="00324D13"/>
    <w:rsid w:val="00324EDD"/>
    <w:rsid w:val="003331E4"/>
    <w:rsid w:val="00336C64"/>
    <w:rsid w:val="00337162"/>
    <w:rsid w:val="0034194F"/>
    <w:rsid w:val="00344605"/>
    <w:rsid w:val="003474AA"/>
    <w:rsid w:val="00350D1D"/>
    <w:rsid w:val="00352C83"/>
    <w:rsid w:val="00352F1A"/>
    <w:rsid w:val="00355C15"/>
    <w:rsid w:val="0036107C"/>
    <w:rsid w:val="003615D2"/>
    <w:rsid w:val="003623B9"/>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559"/>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C5D0D"/>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61C5"/>
    <w:rsid w:val="0043741A"/>
    <w:rsid w:val="0044083F"/>
    <w:rsid w:val="00441AE7"/>
    <w:rsid w:val="00445574"/>
    <w:rsid w:val="004467FB"/>
    <w:rsid w:val="00452D6B"/>
    <w:rsid w:val="00454484"/>
    <w:rsid w:val="0045517B"/>
    <w:rsid w:val="00463B77"/>
    <w:rsid w:val="00463C7B"/>
    <w:rsid w:val="004644A6"/>
    <w:rsid w:val="004659BD"/>
    <w:rsid w:val="00470775"/>
    <w:rsid w:val="00473D39"/>
    <w:rsid w:val="004746B1"/>
    <w:rsid w:val="0047583F"/>
    <w:rsid w:val="00475DE8"/>
    <w:rsid w:val="00477B78"/>
    <w:rsid w:val="00481C44"/>
    <w:rsid w:val="00484936"/>
    <w:rsid w:val="00485C89"/>
    <w:rsid w:val="00486BE3"/>
    <w:rsid w:val="00487591"/>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269"/>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5E22"/>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021F"/>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478"/>
    <w:rsid w:val="00654EC0"/>
    <w:rsid w:val="0065525B"/>
    <w:rsid w:val="00655D4F"/>
    <w:rsid w:val="006560D5"/>
    <w:rsid w:val="00656D29"/>
    <w:rsid w:val="006640E5"/>
    <w:rsid w:val="00664493"/>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7BF"/>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6A98"/>
    <w:rsid w:val="006F03A8"/>
    <w:rsid w:val="006F1623"/>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3CF2"/>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0D2F"/>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479"/>
    <w:rsid w:val="00804383"/>
    <w:rsid w:val="00804BB7"/>
    <w:rsid w:val="00804D41"/>
    <w:rsid w:val="00810257"/>
    <w:rsid w:val="008104F5"/>
    <w:rsid w:val="00811072"/>
    <w:rsid w:val="00811369"/>
    <w:rsid w:val="0081390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73B6"/>
    <w:rsid w:val="008603CE"/>
    <w:rsid w:val="008620FC"/>
    <w:rsid w:val="008627A5"/>
    <w:rsid w:val="00863E05"/>
    <w:rsid w:val="00865ACA"/>
    <w:rsid w:val="00865D28"/>
    <w:rsid w:val="00865F85"/>
    <w:rsid w:val="008670D8"/>
    <w:rsid w:val="00867C10"/>
    <w:rsid w:val="00870439"/>
    <w:rsid w:val="00870DA1"/>
    <w:rsid w:val="0087787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B7E70"/>
    <w:rsid w:val="008C1797"/>
    <w:rsid w:val="008C219C"/>
    <w:rsid w:val="008C3323"/>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712"/>
    <w:rsid w:val="008E4BB6"/>
    <w:rsid w:val="008E5518"/>
    <w:rsid w:val="008E6A84"/>
    <w:rsid w:val="008F0CDC"/>
    <w:rsid w:val="008F17A3"/>
    <w:rsid w:val="008F1BE3"/>
    <w:rsid w:val="008F1ED3"/>
    <w:rsid w:val="008F4C29"/>
    <w:rsid w:val="008F70BD"/>
    <w:rsid w:val="008F788F"/>
    <w:rsid w:val="008F7EA2"/>
    <w:rsid w:val="00902722"/>
    <w:rsid w:val="009027BC"/>
    <w:rsid w:val="009062E6"/>
    <w:rsid w:val="00910F62"/>
    <w:rsid w:val="00911BE5"/>
    <w:rsid w:val="00913CA9"/>
    <w:rsid w:val="009145AE"/>
    <w:rsid w:val="009146CE"/>
    <w:rsid w:val="00914CA7"/>
    <w:rsid w:val="00915C3E"/>
    <w:rsid w:val="009161A8"/>
    <w:rsid w:val="009245AE"/>
    <w:rsid w:val="009245F5"/>
    <w:rsid w:val="009249EC"/>
    <w:rsid w:val="009273B3"/>
    <w:rsid w:val="009305B5"/>
    <w:rsid w:val="00936060"/>
    <w:rsid w:val="009378DD"/>
    <w:rsid w:val="009429D5"/>
    <w:rsid w:val="00942BF1"/>
    <w:rsid w:val="00945180"/>
    <w:rsid w:val="00945428"/>
    <w:rsid w:val="0094607B"/>
    <w:rsid w:val="00946883"/>
    <w:rsid w:val="00946FA0"/>
    <w:rsid w:val="00950351"/>
    <w:rsid w:val="00953604"/>
    <w:rsid w:val="0095496B"/>
    <w:rsid w:val="0095588E"/>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039"/>
    <w:rsid w:val="009911AF"/>
    <w:rsid w:val="00991875"/>
    <w:rsid w:val="00991F92"/>
    <w:rsid w:val="00992985"/>
    <w:rsid w:val="00993889"/>
    <w:rsid w:val="0099551B"/>
    <w:rsid w:val="00996BD2"/>
    <w:rsid w:val="00997BF1"/>
    <w:rsid w:val="009A042B"/>
    <w:rsid w:val="009A089C"/>
    <w:rsid w:val="009A118E"/>
    <w:rsid w:val="009A1449"/>
    <w:rsid w:val="009A21CD"/>
    <w:rsid w:val="009A278C"/>
    <w:rsid w:val="009A2BC2"/>
    <w:rsid w:val="009A42C1"/>
    <w:rsid w:val="009A5429"/>
    <w:rsid w:val="009A6235"/>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669"/>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0C40"/>
    <w:rsid w:val="00A2271D"/>
    <w:rsid w:val="00A237D5"/>
    <w:rsid w:val="00A30EFC"/>
    <w:rsid w:val="00A31984"/>
    <w:rsid w:val="00A32D73"/>
    <w:rsid w:val="00A3367B"/>
    <w:rsid w:val="00A33C67"/>
    <w:rsid w:val="00A3597D"/>
    <w:rsid w:val="00A35C1B"/>
    <w:rsid w:val="00A36DD1"/>
    <w:rsid w:val="00A4006C"/>
    <w:rsid w:val="00A40091"/>
    <w:rsid w:val="00A4030F"/>
    <w:rsid w:val="00A41C79"/>
    <w:rsid w:val="00A41CB5"/>
    <w:rsid w:val="00A42CDF"/>
    <w:rsid w:val="00A4452E"/>
    <w:rsid w:val="00A4472C"/>
    <w:rsid w:val="00A44E69"/>
    <w:rsid w:val="00A4661E"/>
    <w:rsid w:val="00A5341C"/>
    <w:rsid w:val="00A55BD6"/>
    <w:rsid w:val="00A55D50"/>
    <w:rsid w:val="00A57142"/>
    <w:rsid w:val="00A648CD"/>
    <w:rsid w:val="00A6537A"/>
    <w:rsid w:val="00A67866"/>
    <w:rsid w:val="00A70B07"/>
    <w:rsid w:val="00A7220A"/>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1053"/>
    <w:rsid w:val="00B049AF"/>
    <w:rsid w:val="00B05EA8"/>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2DDB"/>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569E1"/>
    <w:rsid w:val="00C601BC"/>
    <w:rsid w:val="00C61067"/>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5944"/>
    <w:rsid w:val="00CA662A"/>
    <w:rsid w:val="00CA7AFD"/>
    <w:rsid w:val="00CA7C3C"/>
    <w:rsid w:val="00CB0189"/>
    <w:rsid w:val="00CB0BA2"/>
    <w:rsid w:val="00CB1A42"/>
    <w:rsid w:val="00CB1B0C"/>
    <w:rsid w:val="00CB2C0B"/>
    <w:rsid w:val="00CB4F9C"/>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3540"/>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BF3"/>
    <w:rsid w:val="00DE2410"/>
    <w:rsid w:val="00DE2939"/>
    <w:rsid w:val="00DE6E81"/>
    <w:rsid w:val="00DE703F"/>
    <w:rsid w:val="00DE7595"/>
    <w:rsid w:val="00DF1961"/>
    <w:rsid w:val="00DF44DE"/>
    <w:rsid w:val="00DF78FE"/>
    <w:rsid w:val="00E01138"/>
    <w:rsid w:val="00E02DFB"/>
    <w:rsid w:val="00E030F9"/>
    <w:rsid w:val="00E0311A"/>
    <w:rsid w:val="00E03138"/>
    <w:rsid w:val="00E06404"/>
    <w:rsid w:val="00E067D3"/>
    <w:rsid w:val="00E11A85"/>
    <w:rsid w:val="00E12495"/>
    <w:rsid w:val="00E15CCD"/>
    <w:rsid w:val="00E202EF"/>
    <w:rsid w:val="00E210B5"/>
    <w:rsid w:val="00E2552F"/>
    <w:rsid w:val="00E3137A"/>
    <w:rsid w:val="00E326AD"/>
    <w:rsid w:val="00E32CCF"/>
    <w:rsid w:val="00E33ECD"/>
    <w:rsid w:val="00E34A98"/>
    <w:rsid w:val="00E35D1E"/>
    <w:rsid w:val="00E364F9"/>
    <w:rsid w:val="00E365FA"/>
    <w:rsid w:val="00E36789"/>
    <w:rsid w:val="00E44A83"/>
    <w:rsid w:val="00E44DE0"/>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D96"/>
    <w:rsid w:val="00EE0350"/>
    <w:rsid w:val="00EE0719"/>
    <w:rsid w:val="00EE0E80"/>
    <w:rsid w:val="00EE613F"/>
    <w:rsid w:val="00EE7295"/>
    <w:rsid w:val="00EE7869"/>
    <w:rsid w:val="00EF054A"/>
    <w:rsid w:val="00EF3235"/>
    <w:rsid w:val="00EF70BF"/>
    <w:rsid w:val="00EF7E72"/>
    <w:rsid w:val="00F06D37"/>
    <w:rsid w:val="00F07B9D"/>
    <w:rsid w:val="00F11586"/>
    <w:rsid w:val="00F1183B"/>
    <w:rsid w:val="00F11C9F"/>
    <w:rsid w:val="00F12263"/>
    <w:rsid w:val="00F1409D"/>
    <w:rsid w:val="00F14214"/>
    <w:rsid w:val="00F157A9"/>
    <w:rsid w:val="00F16F00"/>
    <w:rsid w:val="00F23763"/>
    <w:rsid w:val="00F25BB6"/>
    <w:rsid w:val="00F26B7E"/>
    <w:rsid w:val="00F27A3B"/>
    <w:rsid w:val="00F32780"/>
    <w:rsid w:val="00F33817"/>
    <w:rsid w:val="00F3728B"/>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958"/>
    <w:rsid w:val="00FC17B7"/>
    <w:rsid w:val="00FC2CB7"/>
    <w:rsid w:val="00FC4090"/>
    <w:rsid w:val="00FC55B4"/>
    <w:rsid w:val="00FD00E6"/>
    <w:rsid w:val="00FD09A1"/>
    <w:rsid w:val="00FD2A7C"/>
    <w:rsid w:val="00FD59EB"/>
    <w:rsid w:val="00FD7299"/>
    <w:rsid w:val="00FE1FBE"/>
    <w:rsid w:val="00FE2D99"/>
    <w:rsid w:val="00FE3901"/>
    <w:rsid w:val="00FE39D3"/>
    <w:rsid w:val="00FE4BCE"/>
    <w:rsid w:val="00FE54AE"/>
    <w:rsid w:val="00FE576A"/>
    <w:rsid w:val="00FE7E79"/>
    <w:rsid w:val="00FF3E7D"/>
    <w:rsid w:val="00FF5B99"/>
    <w:rsid w:val="00FF730C"/>
    <w:rsid w:val="00FF73F4"/>
    <w:rsid w:val="00FF7CE4"/>
    <w:rsid w:val="00FF7E39"/>
    <w:rsid w:val="02B80216"/>
    <w:rsid w:val="034B0503"/>
    <w:rsid w:val="043164D2"/>
    <w:rsid w:val="04CF417E"/>
    <w:rsid w:val="05EA4B8A"/>
    <w:rsid w:val="06FC77F9"/>
    <w:rsid w:val="0A3B59B5"/>
    <w:rsid w:val="0A501B54"/>
    <w:rsid w:val="0A873F23"/>
    <w:rsid w:val="0C0A3370"/>
    <w:rsid w:val="0D056605"/>
    <w:rsid w:val="0D6E60A1"/>
    <w:rsid w:val="0D7C7555"/>
    <w:rsid w:val="0F0E5742"/>
    <w:rsid w:val="0FB02D42"/>
    <w:rsid w:val="0FCC3AF7"/>
    <w:rsid w:val="10535C5B"/>
    <w:rsid w:val="1481490C"/>
    <w:rsid w:val="15207D7D"/>
    <w:rsid w:val="15CA22E2"/>
    <w:rsid w:val="15D45769"/>
    <w:rsid w:val="167E0D6C"/>
    <w:rsid w:val="16816E45"/>
    <w:rsid w:val="176F3141"/>
    <w:rsid w:val="17705BD6"/>
    <w:rsid w:val="17CA0F1A"/>
    <w:rsid w:val="193E101D"/>
    <w:rsid w:val="19487651"/>
    <w:rsid w:val="19BD63E6"/>
    <w:rsid w:val="1A564145"/>
    <w:rsid w:val="1B4E165A"/>
    <w:rsid w:val="1C5F324E"/>
    <w:rsid w:val="1D4D49A3"/>
    <w:rsid w:val="1DDA6E3B"/>
    <w:rsid w:val="21835447"/>
    <w:rsid w:val="232C0E12"/>
    <w:rsid w:val="23A26094"/>
    <w:rsid w:val="23F92711"/>
    <w:rsid w:val="252E2902"/>
    <w:rsid w:val="25747400"/>
    <w:rsid w:val="25E077AB"/>
    <w:rsid w:val="26E52AD8"/>
    <w:rsid w:val="27466B69"/>
    <w:rsid w:val="288051AE"/>
    <w:rsid w:val="295C5D16"/>
    <w:rsid w:val="29EB0956"/>
    <w:rsid w:val="2A321A45"/>
    <w:rsid w:val="2B9E76FA"/>
    <w:rsid w:val="2C5E6C4C"/>
    <w:rsid w:val="2CBE5D82"/>
    <w:rsid w:val="2D480265"/>
    <w:rsid w:val="2E36678D"/>
    <w:rsid w:val="2FC54BD5"/>
    <w:rsid w:val="2FE83639"/>
    <w:rsid w:val="307A2038"/>
    <w:rsid w:val="30D64BAF"/>
    <w:rsid w:val="31EF3318"/>
    <w:rsid w:val="33194EF2"/>
    <w:rsid w:val="34F767F8"/>
    <w:rsid w:val="35A63D7A"/>
    <w:rsid w:val="35CA2352"/>
    <w:rsid w:val="36435A6D"/>
    <w:rsid w:val="36B33892"/>
    <w:rsid w:val="36E252E4"/>
    <w:rsid w:val="37096FD0"/>
    <w:rsid w:val="37AD13F0"/>
    <w:rsid w:val="385B4BB7"/>
    <w:rsid w:val="38EF3C8A"/>
    <w:rsid w:val="38FF6296"/>
    <w:rsid w:val="3A3000B7"/>
    <w:rsid w:val="3AE400AD"/>
    <w:rsid w:val="3AE923DB"/>
    <w:rsid w:val="3BDF1D94"/>
    <w:rsid w:val="3CDE3DFA"/>
    <w:rsid w:val="3D6D69E2"/>
    <w:rsid w:val="3D765355"/>
    <w:rsid w:val="3F11495A"/>
    <w:rsid w:val="400A1976"/>
    <w:rsid w:val="407A75E3"/>
    <w:rsid w:val="40E57E4D"/>
    <w:rsid w:val="4175319D"/>
    <w:rsid w:val="433C2FA1"/>
    <w:rsid w:val="43BD0C0D"/>
    <w:rsid w:val="442B657D"/>
    <w:rsid w:val="44C24879"/>
    <w:rsid w:val="452105C8"/>
    <w:rsid w:val="458F4E12"/>
    <w:rsid w:val="461D3BE5"/>
    <w:rsid w:val="46FB2DEC"/>
    <w:rsid w:val="480D7C89"/>
    <w:rsid w:val="494F67AB"/>
    <w:rsid w:val="49C56A6D"/>
    <w:rsid w:val="4A111CB3"/>
    <w:rsid w:val="4B75001F"/>
    <w:rsid w:val="4DC40316"/>
    <w:rsid w:val="4EDF0B1A"/>
    <w:rsid w:val="4F22401A"/>
    <w:rsid w:val="50C07F8E"/>
    <w:rsid w:val="5245699D"/>
    <w:rsid w:val="528F3D78"/>
    <w:rsid w:val="52A76A17"/>
    <w:rsid w:val="52C77747"/>
    <w:rsid w:val="53B92A73"/>
    <w:rsid w:val="54AB44A9"/>
    <w:rsid w:val="55973CBE"/>
    <w:rsid w:val="56764C4B"/>
    <w:rsid w:val="569A6B8C"/>
    <w:rsid w:val="579C561B"/>
    <w:rsid w:val="59BA69D1"/>
    <w:rsid w:val="5A1B7FE4"/>
    <w:rsid w:val="5A2D5811"/>
    <w:rsid w:val="5B4604D8"/>
    <w:rsid w:val="5B9F6864"/>
    <w:rsid w:val="5BAB5397"/>
    <w:rsid w:val="5C9C165F"/>
    <w:rsid w:val="5DAF0D3C"/>
    <w:rsid w:val="5E023994"/>
    <w:rsid w:val="5E7127E5"/>
    <w:rsid w:val="61EF176E"/>
    <w:rsid w:val="628753B4"/>
    <w:rsid w:val="62CE4F34"/>
    <w:rsid w:val="633307C0"/>
    <w:rsid w:val="649B41F4"/>
    <w:rsid w:val="65702B0C"/>
    <w:rsid w:val="67371303"/>
    <w:rsid w:val="67C65A33"/>
    <w:rsid w:val="68797B2C"/>
    <w:rsid w:val="68EE3B02"/>
    <w:rsid w:val="6AE072D9"/>
    <w:rsid w:val="6BC24763"/>
    <w:rsid w:val="6DE03494"/>
    <w:rsid w:val="6E5A5127"/>
    <w:rsid w:val="6F63625D"/>
    <w:rsid w:val="70333E81"/>
    <w:rsid w:val="707D7D5C"/>
    <w:rsid w:val="70876EAC"/>
    <w:rsid w:val="717A14B1"/>
    <w:rsid w:val="7239575F"/>
    <w:rsid w:val="759058D2"/>
    <w:rsid w:val="763B1390"/>
    <w:rsid w:val="76F946B4"/>
    <w:rsid w:val="7C9B7036"/>
    <w:rsid w:val="7E0E7081"/>
    <w:rsid w:val="7E1E7F1F"/>
    <w:rsid w:val="7E2E147E"/>
    <w:rsid w:val="7F797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A1EACE2"/>
  <w15:docId w15:val="{5A3C0C13-E82E-405E-8ED4-63CB4C775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uiPriority w:val="9"/>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uiPriority w:val="9"/>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qFormat/>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qFormat/>
    <w:pPr>
      <w:numPr>
        <w:numId w:val="18"/>
      </w:numPr>
      <w:jc w:val="center"/>
    </w:pPr>
    <w:rPr>
      <w:rFonts w:ascii="黑体" w:eastAsia="黑体"/>
      <w:sz w:val="21"/>
    </w:rPr>
  </w:style>
  <w:style w:type="paragraph" w:customStyle="1" w:styleId="afb">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ind w:left="811"/>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290905FD45F46F09D803FDFCDF82E59"/>
        <w:category>
          <w:name w:val="常规"/>
          <w:gallery w:val="placeholder"/>
        </w:category>
        <w:types>
          <w:type w:val="bbPlcHdr"/>
        </w:types>
        <w:behaviors>
          <w:behavior w:val="content"/>
        </w:behaviors>
        <w:guid w:val="{755793FA-6B5C-4C08-929E-17289C232E53}"/>
      </w:docPartPr>
      <w:docPartBody>
        <w:p w:rsidR="00F253E6" w:rsidRDefault="00F253E6">
          <w:pPr>
            <w:pStyle w:val="7290905FD45F46F09D803FDFCDF82E59"/>
          </w:pPr>
          <w:r>
            <w:rPr>
              <w:rStyle w:val="a3"/>
              <w:rFonts w:hint="eastAsia"/>
            </w:rPr>
            <w:t>单击或点击此处输入文字。</w:t>
          </w:r>
        </w:p>
      </w:docPartBody>
    </w:docPart>
    <w:docPart>
      <w:docPartPr>
        <w:name w:val="629A3B4664454F9B90A101DED363173A"/>
        <w:category>
          <w:name w:val="常规"/>
          <w:gallery w:val="placeholder"/>
        </w:category>
        <w:types>
          <w:type w:val="bbPlcHdr"/>
        </w:types>
        <w:behaviors>
          <w:behavior w:val="content"/>
        </w:behaviors>
        <w:guid w:val="{DC79B1DD-C5BE-4C7E-9CC4-7ABC921689F8}"/>
      </w:docPartPr>
      <w:docPartBody>
        <w:p w:rsidR="00F253E6" w:rsidRDefault="00F253E6">
          <w:pPr>
            <w:pStyle w:val="629A3B4664454F9B90A101DED363173A"/>
          </w:pPr>
          <w:r>
            <w:rPr>
              <w:rStyle w:val="a3"/>
              <w:rFonts w:hint="eastAsia"/>
            </w:rPr>
            <w:t>选择一项。</w:t>
          </w:r>
        </w:p>
      </w:docPartBody>
    </w:docPart>
    <w:docPart>
      <w:docPartPr>
        <w:name w:val="D69B2C6714864F14A37D403844E289AF"/>
        <w:category>
          <w:name w:val="常规"/>
          <w:gallery w:val="placeholder"/>
        </w:category>
        <w:types>
          <w:type w:val="bbPlcHdr"/>
        </w:types>
        <w:behaviors>
          <w:behavior w:val="content"/>
        </w:behaviors>
        <w:guid w:val="{59F55E79-FBF5-4D44-859E-402870070AA7}"/>
      </w:docPartPr>
      <w:docPartBody>
        <w:p w:rsidR="00F253E6" w:rsidRDefault="00F253E6">
          <w:pPr>
            <w:pStyle w:val="D69B2C6714864F14A37D403844E289A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8C0"/>
    <w:rsid w:val="00160A62"/>
    <w:rsid w:val="001C4F91"/>
    <w:rsid w:val="002A2AA8"/>
    <w:rsid w:val="00315521"/>
    <w:rsid w:val="004B68C0"/>
    <w:rsid w:val="00516060"/>
    <w:rsid w:val="00531852"/>
    <w:rsid w:val="00542361"/>
    <w:rsid w:val="00604FD0"/>
    <w:rsid w:val="00757DA9"/>
    <w:rsid w:val="009318C6"/>
    <w:rsid w:val="00950351"/>
    <w:rsid w:val="00B52DDB"/>
    <w:rsid w:val="00CF73C4"/>
    <w:rsid w:val="00F253E6"/>
    <w:rsid w:val="00FD3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290905FD45F46F09D803FDFCDF82E59">
    <w:name w:val="7290905FD45F46F09D803FDFCDF82E59"/>
    <w:qFormat/>
    <w:pPr>
      <w:widowControl w:val="0"/>
      <w:jc w:val="both"/>
    </w:pPr>
    <w:rPr>
      <w:kern w:val="2"/>
      <w:sz w:val="21"/>
      <w:szCs w:val="22"/>
    </w:rPr>
  </w:style>
  <w:style w:type="paragraph" w:customStyle="1" w:styleId="629A3B4664454F9B90A101DED363173A">
    <w:name w:val="629A3B4664454F9B90A101DED363173A"/>
    <w:qFormat/>
    <w:pPr>
      <w:widowControl w:val="0"/>
      <w:jc w:val="both"/>
    </w:pPr>
    <w:rPr>
      <w:kern w:val="2"/>
      <w:sz w:val="21"/>
      <w:szCs w:val="22"/>
    </w:rPr>
  </w:style>
  <w:style w:type="paragraph" w:customStyle="1" w:styleId="D69B2C6714864F14A37D403844E289AF">
    <w:name w:val="D69B2C6714864F14A37D403844E289AF"/>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182698-96CE-435E-A166-9DC89F541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2811</TotalTime>
  <Pages>13</Pages>
  <Words>1205</Words>
  <Characters>6875</Characters>
  <Application>Microsoft Office Word</Application>
  <DocSecurity>0</DocSecurity>
  <Lines>57</Lines>
  <Paragraphs>16</Paragraphs>
  <ScaleCrop>false</ScaleCrop>
  <Company>PCMI</Company>
  <LinksUpToDate>false</LinksUpToDate>
  <CharactersWithSpaces>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26</cp:revision>
  <cp:lastPrinted>2026-07-27T09:11:00Z</cp:lastPrinted>
  <dcterms:created xsi:type="dcterms:W3CDTF">2026-06-03T02:34:00Z</dcterms:created>
  <dcterms:modified xsi:type="dcterms:W3CDTF">2026-07-27T09:12:00Z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eyJoZGlkIjoiOGIwMGVjNzUwNzA4NWQ0ZGUwMGU0ZDhmNjk3MjViMTUiLCJ1c2VySWQiOiIxNzY1MTI4MjgyIn0=</vt:lpwstr>
  </property>
  <property fmtid="{D5CDD505-2E9C-101B-9397-08002B2CF9AE}" pid="16" name="KSOProductBuildVer">
    <vt:lpwstr>2052-12.1.0.26895</vt:lpwstr>
  </property>
  <property fmtid="{D5CDD505-2E9C-101B-9397-08002B2CF9AE}" pid="17" name="ICV">
    <vt:lpwstr>2AA0D25DB50047BE92D73BEE37763BE5_13</vt:lpwstr>
  </property>
</Properties>
</file>