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7F10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004EE814">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AD414EE">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65.020.30</w:t>
            </w:r>
            <w:r>
              <w:rPr>
                <w:rFonts w:ascii="黑体" w:hAnsi="黑体" w:eastAsia="黑体"/>
                <w:sz w:val="21"/>
                <w:szCs w:val="21"/>
              </w:rPr>
              <w:fldChar w:fldCharType="end"/>
            </w:r>
            <w:bookmarkEnd w:id="0"/>
          </w:p>
        </w:tc>
      </w:tr>
      <w:tr w14:paraId="7E1AC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8F5683C">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2D859D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4CF687A">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0BB1FC1B">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40</w:t>
            </w:r>
            <w:r>
              <w:rPr>
                <w:rFonts w:ascii="黑体" w:hAnsi="黑体" w:eastAsia="黑体"/>
                <w:sz w:val="21"/>
                <w:szCs w:val="21"/>
              </w:rPr>
              <w:fldChar w:fldCharType="end"/>
            </w:r>
            <w:bookmarkEnd w:id="2"/>
          </w:p>
        </w:tc>
      </w:tr>
    </w:tbl>
    <w:p w14:paraId="4403353C">
      <w:pPr>
        <w:pStyle w:val="51"/>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14:paraId="16FF131F">
      <w:pPr>
        <w:pStyle w:val="196"/>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5FA2093">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4F91CE3">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7"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4B6F6E79">
      <w:pPr>
        <w:pStyle w:val="51"/>
        <w:framePr w:w="9639" w:h="6976" w:hRule="exact" w:hSpace="0" w:vSpace="0" w:wrap="around" w:hAnchor="page" w:y="6408"/>
        <w:jc w:val="center"/>
        <w:rPr>
          <w:rFonts w:ascii="黑体" w:hAnsi="黑体" w:eastAsia="黑体"/>
          <w:b w:val="0"/>
          <w:bCs w:val="0"/>
          <w:w w:val="100"/>
        </w:rPr>
      </w:pPr>
    </w:p>
    <w:p w14:paraId="208F0A1F">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奶水牛引种技术规范</w:t>
      </w:r>
      <w:r>
        <w:fldChar w:fldCharType="end"/>
      </w:r>
      <w:bookmarkEnd w:id="9"/>
    </w:p>
    <w:p w14:paraId="79B7EC4B">
      <w:pPr>
        <w:framePr w:w="9639" w:h="6974" w:hRule="exact" w:wrap="around" w:vAnchor="page" w:hAnchor="page" w:x="1419" w:y="6408" w:anchorLock="1"/>
        <w:ind w:left="-1418"/>
      </w:pPr>
    </w:p>
    <w:p w14:paraId="5B6CF1E5">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 for techniques of introducing dairy buffalo</w:t>
      </w:r>
      <w:r>
        <w:rPr>
          <w:rFonts w:ascii="黑体" w:hAnsi="黑体" w:eastAsia="黑体"/>
          <w:szCs w:val="28"/>
        </w:rPr>
        <w:fldChar w:fldCharType="end"/>
      </w:r>
      <w:bookmarkEnd w:id="10"/>
    </w:p>
    <w:p w14:paraId="08E4910E">
      <w:pPr>
        <w:framePr w:w="9639" w:h="6974" w:hRule="exact" w:wrap="around" w:vAnchor="page" w:hAnchor="page" w:x="1419" w:y="6408" w:anchorLock="1"/>
        <w:spacing w:line="760" w:lineRule="exact"/>
        <w:ind w:left="-1418"/>
      </w:pPr>
    </w:p>
    <w:p w14:paraId="4B1671E3">
      <w:pPr>
        <w:pStyle w:val="126"/>
        <w:framePr w:w="9639" w:h="6974" w:hRule="exact" w:wrap="around" w:vAnchor="page" w:hAnchor="page" w:x="1419" w:y="6408" w:anchorLock="1"/>
        <w:textAlignment w:val="bottom"/>
        <w:rPr>
          <w:rFonts w:eastAsia="黑体"/>
          <w:szCs w:val="28"/>
        </w:rPr>
      </w:pPr>
    </w:p>
    <w:p w14:paraId="37B5606E">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B2D6046">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B2121F2">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411C87C">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4B5FA9B">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B914164">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2BAE1EF8">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6"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0857475F">
      <w:pPr>
        <w:pStyle w:val="92"/>
        <w:spacing w:after="360"/>
      </w:pPr>
      <w:bookmarkStart w:id="21" w:name="BookMark1"/>
      <w:bookmarkStart w:id="22" w:name="_Toc232369144"/>
      <w:bookmarkStart w:id="23" w:name="_Toc232367432"/>
      <w:bookmarkStart w:id="24" w:name="_Toc236254838"/>
      <w:bookmarkStart w:id="25" w:name="_Toc232458258"/>
      <w:bookmarkStart w:id="26" w:name="_Toc236292169"/>
      <w:bookmarkStart w:id="27" w:name="_Toc236255962"/>
      <w:bookmarkStart w:id="28" w:name="_Toc236300064"/>
      <w:bookmarkStart w:id="29" w:name="_Toc236328656"/>
      <w:bookmarkStart w:id="30" w:name="_Toc236293280"/>
      <w:bookmarkStart w:id="31" w:name="_Toc232371569"/>
      <w:bookmarkStart w:id="32" w:name="_Toc236255023"/>
      <w:bookmarkStart w:id="33" w:name="_Toc236253136"/>
      <w:r>
        <w:rPr>
          <w:rFonts w:hint="eastAsia"/>
          <w:spacing w:val="320"/>
        </w:rPr>
        <w:t>目</w:t>
      </w:r>
      <w:r>
        <w:rPr>
          <w:rFonts w:hint="eastAsia"/>
        </w:rPr>
        <w:t>次</w:t>
      </w:r>
    </w:p>
    <w:p w14:paraId="4098CDE9">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"_Toc236328695" </w:instrText>
      </w:r>
      <w:r>
        <w:fldChar w:fldCharType="separate"/>
      </w:r>
      <w:r>
        <w:rPr>
          <w:rStyle w:val="33"/>
          <w:rFonts w:hint="eastAsia"/>
        </w:rPr>
        <w:t>前言</w:t>
      </w:r>
      <w:r>
        <w:tab/>
      </w:r>
      <w:r>
        <w:fldChar w:fldCharType="begin"/>
      </w:r>
      <w:r>
        <w:instrText xml:space="preserve"> PAGEREF _Toc236328695 \h </w:instrText>
      </w:r>
      <w:r>
        <w:fldChar w:fldCharType="separate"/>
      </w:r>
      <w:r>
        <w:t>III</w:t>
      </w:r>
      <w:r>
        <w:fldChar w:fldCharType="end"/>
      </w:r>
      <w:r>
        <w:fldChar w:fldCharType="end"/>
      </w:r>
    </w:p>
    <w:p w14:paraId="5DCDE6EA">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"_Toc236328696" </w:instrText>
      </w:r>
      <w:r>
        <w:fldChar w:fldCharType="separate"/>
      </w:r>
      <w:r>
        <w:rPr>
          <w:rStyle w:val="33"/>
        </w:rPr>
        <w:t xml:space="preserve">1 </w:t>
      </w:r>
      <w:r>
        <w:rPr>
          <w:rStyle w:val="33"/>
          <w:rFonts w:hint="eastAsia"/>
        </w:rPr>
        <w:t xml:space="preserve"> 范围</w:t>
      </w:r>
      <w:r>
        <w:tab/>
      </w:r>
      <w:r>
        <w:fldChar w:fldCharType="begin"/>
      </w:r>
      <w:r>
        <w:instrText xml:space="preserve"> PAGEREF _Toc236328696 \h </w:instrText>
      </w:r>
      <w:r>
        <w:fldChar w:fldCharType="separate"/>
      </w:r>
      <w:r>
        <w:t>1</w:t>
      </w:r>
      <w:r>
        <w:fldChar w:fldCharType="end"/>
      </w:r>
      <w:r>
        <w:fldChar w:fldCharType="end"/>
      </w:r>
    </w:p>
    <w:p w14:paraId="1905FE3D">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"_Toc236328697"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_Toc236328697 \h </w:instrText>
      </w:r>
      <w:r>
        <w:fldChar w:fldCharType="separate"/>
      </w:r>
      <w:r>
        <w:t>1</w:t>
      </w:r>
      <w:r>
        <w:fldChar w:fldCharType="end"/>
      </w:r>
      <w:r>
        <w:fldChar w:fldCharType="end"/>
      </w:r>
    </w:p>
    <w:p w14:paraId="3027E618">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"_Toc236328698"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_Toc236328698 \h </w:instrText>
      </w:r>
      <w:r>
        <w:fldChar w:fldCharType="separate"/>
      </w:r>
      <w:r>
        <w:t>1</w:t>
      </w:r>
      <w:r>
        <w:fldChar w:fldCharType="end"/>
      </w:r>
      <w:r>
        <w:fldChar w:fldCharType="end"/>
      </w:r>
    </w:p>
    <w:p w14:paraId="0AA5BFCB">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"_Toc236328699" </w:instrText>
      </w:r>
      <w:r>
        <w:fldChar w:fldCharType="separate"/>
      </w:r>
      <w:r>
        <w:rPr>
          <w:rStyle w:val="33"/>
        </w:rPr>
        <w:t xml:space="preserve">4 </w:t>
      </w:r>
      <w:r>
        <w:rPr>
          <w:rStyle w:val="33"/>
          <w:rFonts w:hint="eastAsia"/>
        </w:rPr>
        <w:t xml:space="preserve"> 引种选择</w:t>
      </w:r>
      <w:r>
        <w:tab/>
      </w:r>
      <w:r>
        <w:fldChar w:fldCharType="begin"/>
      </w:r>
      <w:r>
        <w:instrText xml:space="preserve"> PAGEREF _Toc236328699 \h </w:instrText>
      </w:r>
      <w:r>
        <w:fldChar w:fldCharType="separate"/>
      </w:r>
      <w:r>
        <w:t>2</w:t>
      </w:r>
      <w:r>
        <w:fldChar w:fldCharType="end"/>
      </w:r>
      <w:r>
        <w:fldChar w:fldCharType="end"/>
      </w:r>
    </w:p>
    <w:p w14:paraId="65934FB8">
      <w:pPr>
        <w:pStyle w:val="25"/>
        <w:rPr>
          <w:rFonts w:asciiTheme="minorHAnsi" w:hAnsiTheme="minorHAnsi" w:eastAsiaTheme="minorEastAsia" w:cstheme="minorBidi"/>
          <w:szCs w:val="22"/>
        </w:rPr>
      </w:pPr>
      <w:r>
        <w:fldChar w:fldCharType="begin"/>
      </w:r>
      <w:r>
        <w:instrText xml:space="preserve"> HYPERLINK \l "_Toc236328700" </w:instrText>
      </w:r>
      <w:r>
        <w:fldChar w:fldCharType="separate"/>
      </w:r>
      <w:r>
        <w:rPr>
          <w:rStyle w:val="33"/>
        </w:rPr>
        <w:t xml:space="preserve">4.1 </w:t>
      </w:r>
      <w:r>
        <w:rPr>
          <w:rStyle w:val="33"/>
          <w:rFonts w:hint="eastAsia"/>
        </w:rPr>
        <w:t xml:space="preserve"> 品种选择</w:t>
      </w:r>
      <w:r>
        <w:tab/>
      </w:r>
      <w:r>
        <w:fldChar w:fldCharType="begin"/>
      </w:r>
      <w:r>
        <w:instrText xml:space="preserve"> PAGEREF _Toc236328700 \h </w:instrText>
      </w:r>
      <w:r>
        <w:fldChar w:fldCharType="separate"/>
      </w:r>
      <w:r>
        <w:t>2</w:t>
      </w:r>
      <w:r>
        <w:fldChar w:fldCharType="end"/>
      </w:r>
      <w:r>
        <w:fldChar w:fldCharType="end"/>
      </w:r>
    </w:p>
    <w:p w14:paraId="361FC807">
      <w:pPr>
        <w:pStyle w:val="25"/>
        <w:rPr>
          <w:rFonts w:asciiTheme="minorHAnsi" w:hAnsiTheme="minorHAnsi" w:eastAsiaTheme="minorEastAsia" w:cstheme="minorBidi"/>
          <w:szCs w:val="22"/>
        </w:rPr>
      </w:pPr>
      <w:r>
        <w:fldChar w:fldCharType="begin"/>
      </w:r>
      <w:r>
        <w:instrText xml:space="preserve"> HYPERLINK \l "_Toc236328701" </w:instrText>
      </w:r>
      <w:r>
        <w:fldChar w:fldCharType="separate"/>
      </w:r>
      <w:r>
        <w:rPr>
          <w:rStyle w:val="33"/>
        </w:rPr>
        <w:t xml:space="preserve">4.2 </w:t>
      </w:r>
      <w:r>
        <w:rPr>
          <w:rStyle w:val="33"/>
          <w:rFonts w:hint="eastAsia"/>
        </w:rPr>
        <w:t xml:space="preserve"> 输出地选择</w:t>
      </w:r>
      <w:r>
        <w:tab/>
      </w:r>
      <w:r>
        <w:fldChar w:fldCharType="begin"/>
      </w:r>
      <w:r>
        <w:instrText xml:space="preserve"> PAGEREF _Toc236328701 \h </w:instrText>
      </w:r>
      <w:r>
        <w:fldChar w:fldCharType="separate"/>
      </w:r>
      <w:r>
        <w:t>2</w:t>
      </w:r>
      <w:r>
        <w:fldChar w:fldCharType="end"/>
      </w:r>
      <w:r>
        <w:fldChar w:fldCharType="end"/>
      </w:r>
    </w:p>
    <w:p w14:paraId="2BC2E1B1">
      <w:pPr>
        <w:pStyle w:val="25"/>
        <w:rPr>
          <w:rFonts w:asciiTheme="minorHAnsi" w:hAnsiTheme="minorHAnsi" w:eastAsiaTheme="minorEastAsia" w:cstheme="minorBidi"/>
          <w:szCs w:val="22"/>
        </w:rPr>
      </w:pPr>
      <w:r>
        <w:fldChar w:fldCharType="begin"/>
      </w:r>
      <w:r>
        <w:instrText xml:space="preserve"> HYPERLINK \l "_Toc236328702" </w:instrText>
      </w:r>
      <w:r>
        <w:fldChar w:fldCharType="separate"/>
      </w:r>
      <w:r>
        <w:rPr>
          <w:rStyle w:val="33"/>
        </w:rPr>
        <w:t xml:space="preserve">4.3 </w:t>
      </w:r>
      <w:r>
        <w:rPr>
          <w:rStyle w:val="33"/>
          <w:rFonts w:hint="eastAsia"/>
        </w:rPr>
        <w:t xml:space="preserve"> 系谱档案</w:t>
      </w:r>
      <w:r>
        <w:tab/>
      </w:r>
      <w:r>
        <w:fldChar w:fldCharType="begin"/>
      </w:r>
      <w:r>
        <w:instrText xml:space="preserve"> PAGEREF _Toc236328702 \h </w:instrText>
      </w:r>
      <w:r>
        <w:fldChar w:fldCharType="separate"/>
      </w:r>
      <w:r>
        <w:t>2</w:t>
      </w:r>
      <w:r>
        <w:fldChar w:fldCharType="end"/>
      </w:r>
      <w:r>
        <w:fldChar w:fldCharType="end"/>
      </w:r>
    </w:p>
    <w:p w14:paraId="420C7F43">
      <w:pPr>
        <w:pStyle w:val="25"/>
        <w:rPr>
          <w:rFonts w:asciiTheme="minorHAnsi" w:hAnsiTheme="minorHAnsi" w:eastAsiaTheme="minorEastAsia" w:cstheme="minorBidi"/>
          <w:szCs w:val="22"/>
        </w:rPr>
      </w:pPr>
      <w:r>
        <w:fldChar w:fldCharType="begin"/>
      </w:r>
      <w:r>
        <w:instrText xml:space="preserve"> HYPERLINK \l "_Toc236328703" </w:instrText>
      </w:r>
      <w:r>
        <w:fldChar w:fldCharType="separate"/>
      </w:r>
      <w:r>
        <w:rPr>
          <w:rStyle w:val="33"/>
        </w:rPr>
        <w:t xml:space="preserve">4.4 </w:t>
      </w:r>
      <w:r>
        <w:rPr>
          <w:rStyle w:val="33"/>
          <w:rFonts w:hint="eastAsia"/>
        </w:rPr>
        <w:t xml:space="preserve"> 体型外貌</w:t>
      </w:r>
      <w:r>
        <w:tab/>
      </w:r>
      <w:r>
        <w:fldChar w:fldCharType="begin"/>
      </w:r>
      <w:r>
        <w:instrText xml:space="preserve"> PAGEREF _Toc236328703 \h </w:instrText>
      </w:r>
      <w:r>
        <w:fldChar w:fldCharType="separate"/>
      </w:r>
      <w:r>
        <w:t>2</w:t>
      </w:r>
      <w:r>
        <w:fldChar w:fldCharType="end"/>
      </w:r>
      <w:r>
        <w:fldChar w:fldCharType="end"/>
      </w:r>
    </w:p>
    <w:p w14:paraId="11B70CA7">
      <w:pPr>
        <w:pStyle w:val="25"/>
        <w:rPr>
          <w:rFonts w:asciiTheme="minorHAnsi" w:hAnsiTheme="minorHAnsi" w:eastAsiaTheme="minorEastAsia" w:cstheme="minorBidi"/>
          <w:szCs w:val="22"/>
        </w:rPr>
      </w:pPr>
      <w:r>
        <w:fldChar w:fldCharType="begin"/>
      </w:r>
      <w:r>
        <w:instrText xml:space="preserve"> HYPERLINK \l "_Toc236328704" </w:instrText>
      </w:r>
      <w:r>
        <w:fldChar w:fldCharType="separate"/>
      </w:r>
      <w:r>
        <w:rPr>
          <w:rStyle w:val="33"/>
        </w:rPr>
        <w:t xml:space="preserve">4.5 </w:t>
      </w:r>
      <w:r>
        <w:rPr>
          <w:rStyle w:val="33"/>
          <w:rFonts w:hint="eastAsia"/>
        </w:rPr>
        <w:t xml:space="preserve"> 年龄和体重</w:t>
      </w:r>
      <w:r>
        <w:tab/>
      </w:r>
      <w:r>
        <w:fldChar w:fldCharType="begin"/>
      </w:r>
      <w:r>
        <w:instrText xml:space="preserve"> PAGEREF _Toc236328704 \h </w:instrText>
      </w:r>
      <w:r>
        <w:fldChar w:fldCharType="separate"/>
      </w:r>
      <w:r>
        <w:t>2</w:t>
      </w:r>
      <w:r>
        <w:fldChar w:fldCharType="end"/>
      </w:r>
      <w:r>
        <w:fldChar w:fldCharType="end"/>
      </w:r>
    </w:p>
    <w:p w14:paraId="5A3DE279">
      <w:pPr>
        <w:pStyle w:val="25"/>
        <w:rPr>
          <w:rFonts w:asciiTheme="minorHAnsi" w:hAnsiTheme="minorHAnsi" w:eastAsiaTheme="minorEastAsia" w:cstheme="minorBidi"/>
          <w:szCs w:val="22"/>
        </w:rPr>
      </w:pPr>
      <w:r>
        <w:fldChar w:fldCharType="begin"/>
      </w:r>
      <w:r>
        <w:instrText xml:space="preserve"> HYPERLINK \l "_Toc236328705" </w:instrText>
      </w:r>
      <w:r>
        <w:fldChar w:fldCharType="separate"/>
      </w:r>
      <w:r>
        <w:rPr>
          <w:rStyle w:val="33"/>
        </w:rPr>
        <w:t xml:space="preserve">4.6 </w:t>
      </w:r>
      <w:r>
        <w:rPr>
          <w:rStyle w:val="33"/>
          <w:rFonts w:hint="eastAsia"/>
        </w:rPr>
        <w:t xml:space="preserve"> 体质健康</w:t>
      </w:r>
      <w:r>
        <w:tab/>
      </w:r>
      <w:r>
        <w:fldChar w:fldCharType="begin"/>
      </w:r>
      <w:r>
        <w:instrText xml:space="preserve"> PAGEREF _Toc236328705 \h </w:instrText>
      </w:r>
      <w:r>
        <w:fldChar w:fldCharType="separate"/>
      </w:r>
      <w:r>
        <w:t>2</w:t>
      </w:r>
      <w:r>
        <w:fldChar w:fldCharType="end"/>
      </w:r>
      <w:r>
        <w:fldChar w:fldCharType="end"/>
      </w:r>
    </w:p>
    <w:p w14:paraId="73767C91">
      <w:pPr>
        <w:pStyle w:val="25"/>
        <w:rPr>
          <w:rFonts w:asciiTheme="minorHAnsi" w:hAnsiTheme="minorHAnsi" w:eastAsiaTheme="minorEastAsia" w:cstheme="minorBidi"/>
          <w:szCs w:val="22"/>
        </w:rPr>
      </w:pPr>
      <w:r>
        <w:fldChar w:fldCharType="begin"/>
      </w:r>
      <w:r>
        <w:instrText xml:space="preserve"> HYPERLINK \l "_Toc236328706" </w:instrText>
      </w:r>
      <w:r>
        <w:fldChar w:fldCharType="separate"/>
      </w:r>
      <w:r>
        <w:rPr>
          <w:rStyle w:val="33"/>
        </w:rPr>
        <w:t xml:space="preserve">4.7 </w:t>
      </w:r>
      <w:r>
        <w:rPr>
          <w:rStyle w:val="33"/>
          <w:rFonts w:hint="eastAsia"/>
        </w:rPr>
        <w:t xml:space="preserve"> 生产性能</w:t>
      </w:r>
      <w:r>
        <w:tab/>
      </w:r>
      <w:r>
        <w:fldChar w:fldCharType="begin"/>
      </w:r>
      <w:r>
        <w:instrText xml:space="preserve"> PAGEREF _Toc236328706 \h </w:instrText>
      </w:r>
      <w:r>
        <w:fldChar w:fldCharType="separate"/>
      </w:r>
      <w:r>
        <w:t>2</w:t>
      </w:r>
      <w:r>
        <w:fldChar w:fldCharType="end"/>
      </w:r>
      <w:r>
        <w:fldChar w:fldCharType="end"/>
      </w:r>
    </w:p>
    <w:p w14:paraId="4FC3C7F9">
      <w:pPr>
        <w:pStyle w:val="25"/>
        <w:rPr>
          <w:rFonts w:asciiTheme="minorHAnsi" w:hAnsiTheme="minorHAnsi" w:eastAsiaTheme="minorEastAsia" w:cstheme="minorBidi"/>
          <w:szCs w:val="22"/>
        </w:rPr>
      </w:pPr>
      <w:r>
        <w:fldChar w:fldCharType="begin"/>
      </w:r>
      <w:r>
        <w:instrText xml:space="preserve"> HYPERLINK \l "_Toc236328707" </w:instrText>
      </w:r>
      <w:r>
        <w:fldChar w:fldCharType="separate"/>
      </w:r>
      <w:r>
        <w:rPr>
          <w:rStyle w:val="33"/>
        </w:rPr>
        <w:t xml:space="preserve">4.8 </w:t>
      </w:r>
      <w:r>
        <w:rPr>
          <w:rStyle w:val="33"/>
          <w:rFonts w:hint="eastAsia"/>
        </w:rPr>
        <w:t xml:space="preserve"> 佩戴耳标</w:t>
      </w:r>
      <w:r>
        <w:tab/>
      </w:r>
      <w:r>
        <w:fldChar w:fldCharType="begin"/>
      </w:r>
      <w:r>
        <w:instrText xml:space="preserve"> PAGEREF _Toc236328707 \h </w:instrText>
      </w:r>
      <w:r>
        <w:fldChar w:fldCharType="separate"/>
      </w:r>
      <w:r>
        <w:t>3</w:t>
      </w:r>
      <w:r>
        <w:fldChar w:fldCharType="end"/>
      </w:r>
      <w:r>
        <w:fldChar w:fldCharType="end"/>
      </w:r>
    </w:p>
    <w:p w14:paraId="5507EE7F">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"_Toc236328708" </w:instrText>
      </w:r>
      <w:r>
        <w:fldChar w:fldCharType="separate"/>
      </w:r>
      <w:r>
        <w:rPr>
          <w:rStyle w:val="33"/>
        </w:rPr>
        <w:t xml:space="preserve">5 </w:t>
      </w:r>
      <w:r>
        <w:rPr>
          <w:rStyle w:val="33"/>
          <w:rFonts w:hint="eastAsia"/>
        </w:rPr>
        <w:t xml:space="preserve"> 引种前准备</w:t>
      </w:r>
      <w:r>
        <w:tab/>
      </w:r>
      <w:r>
        <w:fldChar w:fldCharType="begin"/>
      </w:r>
      <w:r>
        <w:instrText xml:space="preserve"> PAGEREF _Toc236328708 \h </w:instrText>
      </w:r>
      <w:r>
        <w:fldChar w:fldCharType="separate"/>
      </w:r>
      <w:r>
        <w:t>3</w:t>
      </w:r>
      <w:r>
        <w:fldChar w:fldCharType="end"/>
      </w:r>
      <w:r>
        <w:fldChar w:fldCharType="end"/>
      </w:r>
    </w:p>
    <w:p w14:paraId="5B46D3BE">
      <w:pPr>
        <w:pStyle w:val="25"/>
        <w:rPr>
          <w:rFonts w:asciiTheme="minorHAnsi" w:hAnsiTheme="minorHAnsi" w:eastAsiaTheme="minorEastAsia" w:cstheme="minorBidi"/>
          <w:szCs w:val="22"/>
        </w:rPr>
      </w:pPr>
      <w:r>
        <w:fldChar w:fldCharType="begin"/>
      </w:r>
      <w:r>
        <w:instrText xml:space="preserve"> HYPERLINK \l "_Toc236328709" </w:instrText>
      </w:r>
      <w:r>
        <w:fldChar w:fldCharType="separate"/>
      </w:r>
      <w:r>
        <w:rPr>
          <w:rStyle w:val="33"/>
        </w:rPr>
        <w:t xml:space="preserve">5.1 </w:t>
      </w:r>
      <w:r>
        <w:rPr>
          <w:rStyle w:val="33"/>
          <w:rFonts w:hint="eastAsia"/>
        </w:rPr>
        <w:t xml:space="preserve"> 制定引种计划</w:t>
      </w:r>
      <w:r>
        <w:tab/>
      </w:r>
      <w:r>
        <w:fldChar w:fldCharType="begin"/>
      </w:r>
      <w:r>
        <w:instrText xml:space="preserve"> PAGEREF _Toc236328709 \h </w:instrText>
      </w:r>
      <w:r>
        <w:fldChar w:fldCharType="separate"/>
      </w:r>
      <w:r>
        <w:t>3</w:t>
      </w:r>
      <w:r>
        <w:fldChar w:fldCharType="end"/>
      </w:r>
      <w:r>
        <w:fldChar w:fldCharType="end"/>
      </w:r>
    </w:p>
    <w:p w14:paraId="6D0E4D83">
      <w:pPr>
        <w:pStyle w:val="25"/>
        <w:rPr>
          <w:rFonts w:asciiTheme="minorHAnsi" w:hAnsiTheme="minorHAnsi" w:eastAsiaTheme="minorEastAsia" w:cstheme="minorBidi"/>
          <w:szCs w:val="22"/>
        </w:rPr>
      </w:pPr>
      <w:r>
        <w:fldChar w:fldCharType="begin"/>
      </w:r>
      <w:r>
        <w:instrText xml:space="preserve"> HYPERLINK \l "_Toc236328710" </w:instrText>
      </w:r>
      <w:r>
        <w:fldChar w:fldCharType="separate"/>
      </w:r>
      <w:r>
        <w:rPr>
          <w:rStyle w:val="33"/>
        </w:rPr>
        <w:t xml:space="preserve">5.2 </w:t>
      </w:r>
      <w:r>
        <w:rPr>
          <w:rStyle w:val="33"/>
          <w:rFonts w:hint="eastAsia"/>
        </w:rPr>
        <w:t xml:space="preserve"> 输出场的审查与评估</w:t>
      </w:r>
      <w:r>
        <w:tab/>
      </w:r>
      <w:r>
        <w:fldChar w:fldCharType="begin"/>
      </w:r>
      <w:r>
        <w:instrText xml:space="preserve"> PAGEREF _Toc236328710 \h </w:instrText>
      </w:r>
      <w:r>
        <w:fldChar w:fldCharType="separate"/>
      </w:r>
      <w:r>
        <w:t>3</w:t>
      </w:r>
      <w:r>
        <w:fldChar w:fldCharType="end"/>
      </w:r>
      <w:r>
        <w:fldChar w:fldCharType="end"/>
      </w:r>
    </w:p>
    <w:p w14:paraId="7C739914">
      <w:pPr>
        <w:pStyle w:val="25"/>
        <w:rPr>
          <w:rFonts w:asciiTheme="minorHAnsi" w:hAnsiTheme="minorHAnsi" w:eastAsiaTheme="minorEastAsia" w:cstheme="minorBidi"/>
          <w:szCs w:val="22"/>
        </w:rPr>
      </w:pPr>
      <w:r>
        <w:fldChar w:fldCharType="begin"/>
      </w:r>
      <w:r>
        <w:instrText xml:space="preserve"> HYPERLINK \l "_Toc236328711" </w:instrText>
      </w:r>
      <w:r>
        <w:fldChar w:fldCharType="separate"/>
      </w:r>
      <w:r>
        <w:rPr>
          <w:rStyle w:val="33"/>
        </w:rPr>
        <w:t xml:space="preserve">5.3 </w:t>
      </w:r>
      <w:r>
        <w:rPr>
          <w:rStyle w:val="33"/>
          <w:rFonts w:hint="eastAsia"/>
        </w:rPr>
        <w:t xml:space="preserve"> 引种审批与资质办理</w:t>
      </w:r>
      <w:r>
        <w:tab/>
      </w:r>
      <w:r>
        <w:fldChar w:fldCharType="begin"/>
      </w:r>
      <w:r>
        <w:instrText xml:space="preserve"> PAGEREF _Toc236328711 \h </w:instrText>
      </w:r>
      <w:r>
        <w:fldChar w:fldCharType="separate"/>
      </w:r>
      <w:r>
        <w:t>3</w:t>
      </w:r>
      <w:r>
        <w:fldChar w:fldCharType="end"/>
      </w:r>
      <w:r>
        <w:fldChar w:fldCharType="end"/>
      </w:r>
    </w:p>
    <w:p w14:paraId="3D358663">
      <w:pPr>
        <w:pStyle w:val="25"/>
        <w:rPr>
          <w:rFonts w:asciiTheme="minorHAnsi" w:hAnsiTheme="minorHAnsi" w:eastAsiaTheme="minorEastAsia" w:cstheme="minorBidi"/>
          <w:szCs w:val="22"/>
        </w:rPr>
      </w:pPr>
      <w:r>
        <w:fldChar w:fldCharType="begin"/>
      </w:r>
      <w:r>
        <w:instrText xml:space="preserve"> HYPERLINK \l "_Toc236328712" </w:instrText>
      </w:r>
      <w:r>
        <w:fldChar w:fldCharType="separate"/>
      </w:r>
      <w:r>
        <w:rPr>
          <w:rStyle w:val="33"/>
        </w:rPr>
        <w:t xml:space="preserve">5.4 </w:t>
      </w:r>
      <w:r>
        <w:rPr>
          <w:rStyle w:val="33"/>
          <w:rFonts w:hint="eastAsia"/>
        </w:rPr>
        <w:t xml:space="preserve"> 隔离场准备</w:t>
      </w:r>
      <w:r>
        <w:tab/>
      </w:r>
      <w:r>
        <w:fldChar w:fldCharType="begin"/>
      </w:r>
      <w:r>
        <w:instrText xml:space="preserve"> PAGEREF _Toc236328712 \h </w:instrText>
      </w:r>
      <w:r>
        <w:fldChar w:fldCharType="separate"/>
      </w:r>
      <w:r>
        <w:t>3</w:t>
      </w:r>
      <w:r>
        <w:fldChar w:fldCharType="end"/>
      </w:r>
      <w:r>
        <w:fldChar w:fldCharType="end"/>
      </w:r>
    </w:p>
    <w:p w14:paraId="796B9AA4">
      <w:pPr>
        <w:pStyle w:val="25"/>
        <w:rPr>
          <w:rFonts w:asciiTheme="minorHAnsi" w:hAnsiTheme="minorHAnsi" w:eastAsiaTheme="minorEastAsia" w:cstheme="minorBidi"/>
          <w:szCs w:val="22"/>
        </w:rPr>
      </w:pPr>
      <w:r>
        <w:fldChar w:fldCharType="begin"/>
      </w:r>
      <w:r>
        <w:instrText xml:space="preserve"> HYPERLINK \l "_Toc236328713" </w:instrText>
      </w:r>
      <w:r>
        <w:fldChar w:fldCharType="separate"/>
      </w:r>
      <w:r>
        <w:rPr>
          <w:rStyle w:val="33"/>
        </w:rPr>
        <w:t xml:space="preserve">5.5 </w:t>
      </w:r>
      <w:r>
        <w:rPr>
          <w:rStyle w:val="33"/>
          <w:rFonts w:hint="eastAsia"/>
        </w:rPr>
        <w:t xml:space="preserve"> 人员与物资准备</w:t>
      </w:r>
      <w:r>
        <w:tab/>
      </w:r>
      <w:r>
        <w:fldChar w:fldCharType="begin"/>
      </w:r>
      <w:r>
        <w:instrText xml:space="preserve"> PAGEREF _Toc236328713 \h </w:instrText>
      </w:r>
      <w:r>
        <w:fldChar w:fldCharType="separate"/>
      </w:r>
      <w:r>
        <w:t>4</w:t>
      </w:r>
      <w:r>
        <w:fldChar w:fldCharType="end"/>
      </w:r>
      <w:r>
        <w:fldChar w:fldCharType="end"/>
      </w:r>
    </w:p>
    <w:p w14:paraId="2464052E">
      <w:pPr>
        <w:pStyle w:val="25"/>
        <w:rPr>
          <w:rFonts w:asciiTheme="minorHAnsi" w:hAnsiTheme="minorHAnsi" w:eastAsiaTheme="minorEastAsia" w:cstheme="minorBidi"/>
          <w:szCs w:val="22"/>
        </w:rPr>
      </w:pPr>
      <w:r>
        <w:fldChar w:fldCharType="begin"/>
      </w:r>
      <w:r>
        <w:instrText xml:space="preserve"> HYPERLINK \l "_Toc236328714" </w:instrText>
      </w:r>
      <w:r>
        <w:fldChar w:fldCharType="separate"/>
      </w:r>
      <w:r>
        <w:rPr>
          <w:rStyle w:val="33"/>
        </w:rPr>
        <w:t xml:space="preserve">5.6 </w:t>
      </w:r>
      <w:r>
        <w:rPr>
          <w:rStyle w:val="33"/>
          <w:rFonts w:hint="eastAsia"/>
        </w:rPr>
        <w:t xml:space="preserve"> 引种前疫病检测</w:t>
      </w:r>
      <w:r>
        <w:tab/>
      </w:r>
      <w:r>
        <w:fldChar w:fldCharType="begin"/>
      </w:r>
      <w:r>
        <w:instrText xml:space="preserve"> PAGEREF _Toc236328714 \h </w:instrText>
      </w:r>
      <w:r>
        <w:fldChar w:fldCharType="separate"/>
      </w:r>
      <w:r>
        <w:t>4</w:t>
      </w:r>
      <w:r>
        <w:fldChar w:fldCharType="end"/>
      </w:r>
      <w:r>
        <w:fldChar w:fldCharType="end"/>
      </w:r>
    </w:p>
    <w:p w14:paraId="4FF5C983">
      <w:pPr>
        <w:pStyle w:val="25"/>
        <w:rPr>
          <w:rFonts w:asciiTheme="minorHAnsi" w:hAnsiTheme="minorHAnsi" w:eastAsiaTheme="minorEastAsia" w:cstheme="minorBidi"/>
          <w:szCs w:val="22"/>
        </w:rPr>
      </w:pPr>
      <w:r>
        <w:fldChar w:fldCharType="begin"/>
      </w:r>
      <w:r>
        <w:instrText xml:space="preserve"> HYPERLINK \l "_Toc236328715" </w:instrText>
      </w:r>
      <w:r>
        <w:fldChar w:fldCharType="separate"/>
      </w:r>
      <w:r>
        <w:rPr>
          <w:rStyle w:val="33"/>
        </w:rPr>
        <w:t xml:space="preserve">5.7 </w:t>
      </w:r>
      <w:r>
        <w:rPr>
          <w:rStyle w:val="33"/>
          <w:rFonts w:hint="eastAsia"/>
        </w:rPr>
        <w:t xml:space="preserve"> 牛只准备</w:t>
      </w:r>
      <w:r>
        <w:tab/>
      </w:r>
      <w:r>
        <w:fldChar w:fldCharType="begin"/>
      </w:r>
      <w:r>
        <w:instrText xml:space="preserve"> PAGEREF _Toc236328715 \h </w:instrText>
      </w:r>
      <w:r>
        <w:fldChar w:fldCharType="separate"/>
      </w:r>
      <w:r>
        <w:t>4</w:t>
      </w:r>
      <w:r>
        <w:fldChar w:fldCharType="end"/>
      </w:r>
      <w:r>
        <w:fldChar w:fldCharType="end"/>
      </w:r>
    </w:p>
    <w:p w14:paraId="29E2581D">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"_Toc236328716" </w:instrText>
      </w:r>
      <w:r>
        <w:fldChar w:fldCharType="separate"/>
      </w:r>
      <w:r>
        <w:rPr>
          <w:rStyle w:val="33"/>
        </w:rPr>
        <w:t xml:space="preserve">6 </w:t>
      </w:r>
      <w:r>
        <w:rPr>
          <w:rStyle w:val="33"/>
          <w:rFonts w:hint="eastAsia"/>
        </w:rPr>
        <w:t xml:space="preserve"> 运输管理</w:t>
      </w:r>
      <w:r>
        <w:tab/>
      </w:r>
      <w:r>
        <w:fldChar w:fldCharType="begin"/>
      </w:r>
      <w:r>
        <w:instrText xml:space="preserve"> PAGEREF _Toc236328716 \h </w:instrText>
      </w:r>
      <w:r>
        <w:fldChar w:fldCharType="separate"/>
      </w:r>
      <w:r>
        <w:t>4</w:t>
      </w:r>
      <w:r>
        <w:fldChar w:fldCharType="end"/>
      </w:r>
      <w:r>
        <w:fldChar w:fldCharType="end"/>
      </w:r>
    </w:p>
    <w:p w14:paraId="7D5276F6">
      <w:pPr>
        <w:pStyle w:val="25"/>
        <w:rPr>
          <w:rFonts w:asciiTheme="minorHAnsi" w:hAnsiTheme="minorHAnsi" w:eastAsiaTheme="minorEastAsia" w:cstheme="minorBidi"/>
          <w:szCs w:val="22"/>
        </w:rPr>
      </w:pPr>
      <w:r>
        <w:fldChar w:fldCharType="begin"/>
      </w:r>
      <w:r>
        <w:instrText xml:space="preserve"> HYPERLINK \l "_Toc236328717" </w:instrText>
      </w:r>
      <w:r>
        <w:fldChar w:fldCharType="separate"/>
      </w:r>
      <w:r>
        <w:rPr>
          <w:rStyle w:val="33"/>
        </w:rPr>
        <w:t xml:space="preserve">6.1 </w:t>
      </w:r>
      <w:r>
        <w:rPr>
          <w:rStyle w:val="33"/>
          <w:rFonts w:hint="eastAsia"/>
        </w:rPr>
        <w:t xml:space="preserve"> 运输路线</w:t>
      </w:r>
      <w:r>
        <w:tab/>
      </w:r>
      <w:r>
        <w:fldChar w:fldCharType="begin"/>
      </w:r>
      <w:r>
        <w:instrText xml:space="preserve"> PAGEREF _Toc236328717 \h </w:instrText>
      </w:r>
      <w:r>
        <w:fldChar w:fldCharType="separate"/>
      </w:r>
      <w:r>
        <w:t>4</w:t>
      </w:r>
      <w:r>
        <w:fldChar w:fldCharType="end"/>
      </w:r>
      <w:r>
        <w:fldChar w:fldCharType="end"/>
      </w:r>
    </w:p>
    <w:p w14:paraId="23F6B443">
      <w:pPr>
        <w:pStyle w:val="25"/>
        <w:rPr>
          <w:rFonts w:asciiTheme="minorHAnsi" w:hAnsiTheme="minorHAnsi" w:eastAsiaTheme="minorEastAsia" w:cstheme="minorBidi"/>
          <w:szCs w:val="22"/>
        </w:rPr>
      </w:pPr>
      <w:r>
        <w:fldChar w:fldCharType="begin"/>
      </w:r>
      <w:r>
        <w:instrText xml:space="preserve"> HYPERLINK \l "_Toc236328718" </w:instrText>
      </w:r>
      <w:r>
        <w:fldChar w:fldCharType="separate"/>
      </w:r>
      <w:r>
        <w:rPr>
          <w:rStyle w:val="33"/>
        </w:rPr>
        <w:t xml:space="preserve">6.2 </w:t>
      </w:r>
      <w:r>
        <w:rPr>
          <w:rStyle w:val="33"/>
          <w:rFonts w:hint="eastAsia"/>
        </w:rPr>
        <w:t xml:space="preserve"> 装载</w:t>
      </w:r>
      <w:r>
        <w:tab/>
      </w:r>
      <w:r>
        <w:fldChar w:fldCharType="begin"/>
      </w:r>
      <w:r>
        <w:instrText xml:space="preserve"> PAGEREF _Toc236328718 \h </w:instrText>
      </w:r>
      <w:r>
        <w:fldChar w:fldCharType="separate"/>
      </w:r>
      <w:r>
        <w:t>4</w:t>
      </w:r>
      <w:r>
        <w:fldChar w:fldCharType="end"/>
      </w:r>
      <w:r>
        <w:fldChar w:fldCharType="end"/>
      </w:r>
    </w:p>
    <w:p w14:paraId="2126D3BC">
      <w:pPr>
        <w:pStyle w:val="25"/>
        <w:rPr>
          <w:rFonts w:asciiTheme="minorHAnsi" w:hAnsiTheme="minorHAnsi" w:eastAsiaTheme="minorEastAsia" w:cstheme="minorBidi"/>
          <w:szCs w:val="22"/>
        </w:rPr>
      </w:pPr>
      <w:r>
        <w:fldChar w:fldCharType="begin"/>
      </w:r>
      <w:r>
        <w:instrText xml:space="preserve"> HYPERLINK \l "_Toc236328719" </w:instrText>
      </w:r>
      <w:r>
        <w:fldChar w:fldCharType="separate"/>
      </w:r>
      <w:r>
        <w:rPr>
          <w:rStyle w:val="33"/>
        </w:rPr>
        <w:t xml:space="preserve">6.3 </w:t>
      </w:r>
      <w:r>
        <w:rPr>
          <w:rStyle w:val="33"/>
          <w:rFonts w:hint="eastAsia"/>
        </w:rPr>
        <w:t xml:space="preserve"> 运输途中</w:t>
      </w:r>
      <w:r>
        <w:tab/>
      </w:r>
      <w:r>
        <w:fldChar w:fldCharType="begin"/>
      </w:r>
      <w:r>
        <w:instrText xml:space="preserve"> PAGEREF _Toc236328719 \h </w:instrText>
      </w:r>
      <w:r>
        <w:fldChar w:fldCharType="separate"/>
      </w:r>
      <w:r>
        <w:t>4</w:t>
      </w:r>
      <w:r>
        <w:fldChar w:fldCharType="end"/>
      </w:r>
      <w:r>
        <w:fldChar w:fldCharType="end"/>
      </w:r>
    </w:p>
    <w:p w14:paraId="2DEE5363">
      <w:pPr>
        <w:pStyle w:val="25"/>
        <w:rPr>
          <w:rFonts w:asciiTheme="minorHAnsi" w:hAnsiTheme="minorHAnsi" w:eastAsiaTheme="minorEastAsia" w:cstheme="minorBidi"/>
          <w:szCs w:val="22"/>
        </w:rPr>
      </w:pPr>
      <w:r>
        <w:fldChar w:fldCharType="begin"/>
      </w:r>
      <w:r>
        <w:instrText xml:space="preserve"> HYPERLINK \l "_Toc236328720" </w:instrText>
      </w:r>
      <w:r>
        <w:fldChar w:fldCharType="separate"/>
      </w:r>
      <w:r>
        <w:rPr>
          <w:rStyle w:val="33"/>
        </w:rPr>
        <w:t xml:space="preserve">6.4 </w:t>
      </w:r>
      <w:r>
        <w:rPr>
          <w:rStyle w:val="33"/>
          <w:rFonts w:hint="eastAsia"/>
        </w:rPr>
        <w:t xml:space="preserve"> 入境口岸检疫（境外引种）</w:t>
      </w:r>
      <w:r>
        <w:tab/>
      </w:r>
      <w:r>
        <w:fldChar w:fldCharType="begin"/>
      </w:r>
      <w:r>
        <w:instrText xml:space="preserve"> PAGEREF _Toc236328720 \h </w:instrText>
      </w:r>
      <w:r>
        <w:fldChar w:fldCharType="separate"/>
      </w:r>
      <w:r>
        <w:t>4</w:t>
      </w:r>
      <w:r>
        <w:fldChar w:fldCharType="end"/>
      </w:r>
      <w:r>
        <w:fldChar w:fldCharType="end"/>
      </w:r>
    </w:p>
    <w:p w14:paraId="4114E56F">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"_Toc236328721" </w:instrText>
      </w:r>
      <w:r>
        <w:fldChar w:fldCharType="separate"/>
      </w:r>
      <w:r>
        <w:rPr>
          <w:rStyle w:val="33"/>
        </w:rPr>
        <w:t xml:space="preserve">7 </w:t>
      </w:r>
      <w:r>
        <w:rPr>
          <w:rStyle w:val="33"/>
          <w:rFonts w:hint="eastAsia"/>
        </w:rPr>
        <w:t xml:space="preserve"> 隔离管理</w:t>
      </w:r>
      <w:r>
        <w:tab/>
      </w:r>
      <w:r>
        <w:fldChar w:fldCharType="begin"/>
      </w:r>
      <w:r>
        <w:instrText xml:space="preserve"> PAGEREF _Toc236328721 \h </w:instrText>
      </w:r>
      <w:r>
        <w:fldChar w:fldCharType="separate"/>
      </w:r>
      <w:r>
        <w:t>5</w:t>
      </w:r>
      <w:r>
        <w:fldChar w:fldCharType="end"/>
      </w:r>
      <w:r>
        <w:fldChar w:fldCharType="end"/>
      </w:r>
    </w:p>
    <w:p w14:paraId="0CA53DC5">
      <w:pPr>
        <w:pStyle w:val="25"/>
        <w:rPr>
          <w:rFonts w:asciiTheme="minorHAnsi" w:hAnsiTheme="minorHAnsi" w:eastAsiaTheme="minorEastAsia" w:cstheme="minorBidi"/>
          <w:szCs w:val="22"/>
        </w:rPr>
      </w:pPr>
      <w:r>
        <w:fldChar w:fldCharType="begin"/>
      </w:r>
      <w:r>
        <w:instrText xml:space="preserve"> HYPERLINK \l "_Toc236328722" </w:instrText>
      </w:r>
      <w:r>
        <w:fldChar w:fldCharType="separate"/>
      </w:r>
      <w:r>
        <w:rPr>
          <w:rStyle w:val="33"/>
        </w:rPr>
        <w:t xml:space="preserve">7.1 </w:t>
      </w:r>
      <w:r>
        <w:rPr>
          <w:rStyle w:val="33"/>
          <w:rFonts w:hint="eastAsia"/>
        </w:rPr>
        <w:t xml:space="preserve"> 转运要求</w:t>
      </w:r>
      <w:r>
        <w:tab/>
      </w:r>
      <w:r>
        <w:fldChar w:fldCharType="begin"/>
      </w:r>
      <w:r>
        <w:instrText xml:space="preserve"> PAGEREF _Toc236328722 \h </w:instrText>
      </w:r>
      <w:r>
        <w:fldChar w:fldCharType="separate"/>
      </w:r>
      <w:r>
        <w:t>5</w:t>
      </w:r>
      <w:r>
        <w:fldChar w:fldCharType="end"/>
      </w:r>
      <w:r>
        <w:fldChar w:fldCharType="end"/>
      </w:r>
    </w:p>
    <w:p w14:paraId="760B249C">
      <w:pPr>
        <w:pStyle w:val="25"/>
        <w:rPr>
          <w:rFonts w:asciiTheme="minorHAnsi" w:hAnsiTheme="minorHAnsi" w:eastAsiaTheme="minorEastAsia" w:cstheme="minorBidi"/>
          <w:szCs w:val="22"/>
        </w:rPr>
      </w:pPr>
      <w:r>
        <w:fldChar w:fldCharType="begin"/>
      </w:r>
      <w:r>
        <w:instrText xml:space="preserve"> HYPERLINK \l "_Toc236328723" </w:instrText>
      </w:r>
      <w:r>
        <w:fldChar w:fldCharType="separate"/>
      </w:r>
      <w:r>
        <w:rPr>
          <w:rStyle w:val="33"/>
        </w:rPr>
        <w:t xml:space="preserve">7.2 </w:t>
      </w:r>
      <w:r>
        <w:rPr>
          <w:rStyle w:val="33"/>
          <w:rFonts w:hint="eastAsia"/>
        </w:rPr>
        <w:t xml:space="preserve"> 到场处理</w:t>
      </w:r>
      <w:r>
        <w:tab/>
      </w:r>
      <w:r>
        <w:fldChar w:fldCharType="begin"/>
      </w:r>
      <w:r>
        <w:instrText xml:space="preserve"> PAGEREF _Toc236328723 \h </w:instrText>
      </w:r>
      <w:r>
        <w:fldChar w:fldCharType="separate"/>
      </w:r>
      <w:r>
        <w:t>5</w:t>
      </w:r>
      <w:r>
        <w:fldChar w:fldCharType="end"/>
      </w:r>
      <w:r>
        <w:fldChar w:fldCharType="end"/>
      </w:r>
    </w:p>
    <w:p w14:paraId="5EA1F6AC">
      <w:pPr>
        <w:pStyle w:val="25"/>
        <w:rPr>
          <w:rFonts w:asciiTheme="minorHAnsi" w:hAnsiTheme="minorHAnsi" w:eastAsiaTheme="minorEastAsia" w:cstheme="minorBidi"/>
          <w:szCs w:val="22"/>
        </w:rPr>
      </w:pPr>
      <w:r>
        <w:fldChar w:fldCharType="begin"/>
      </w:r>
      <w:r>
        <w:instrText xml:space="preserve"> HYPERLINK \l "_Toc236328724" </w:instrText>
      </w:r>
      <w:r>
        <w:fldChar w:fldCharType="separate"/>
      </w:r>
      <w:r>
        <w:rPr>
          <w:rStyle w:val="33"/>
        </w:rPr>
        <w:t xml:space="preserve">7.3 </w:t>
      </w:r>
      <w:r>
        <w:rPr>
          <w:rStyle w:val="33"/>
          <w:rFonts w:hint="eastAsia"/>
        </w:rPr>
        <w:t xml:space="preserve"> 饲喂管理</w:t>
      </w:r>
      <w:r>
        <w:tab/>
      </w:r>
      <w:r>
        <w:fldChar w:fldCharType="begin"/>
      </w:r>
      <w:r>
        <w:instrText xml:space="preserve"> PAGEREF _Toc236328724 \h </w:instrText>
      </w:r>
      <w:r>
        <w:fldChar w:fldCharType="separate"/>
      </w:r>
      <w:r>
        <w:t>5</w:t>
      </w:r>
      <w:r>
        <w:fldChar w:fldCharType="end"/>
      </w:r>
      <w:r>
        <w:fldChar w:fldCharType="end"/>
      </w:r>
    </w:p>
    <w:p w14:paraId="2B0C8B5A">
      <w:pPr>
        <w:pStyle w:val="25"/>
        <w:rPr>
          <w:rFonts w:asciiTheme="minorHAnsi" w:hAnsiTheme="minorHAnsi" w:eastAsiaTheme="minorEastAsia" w:cstheme="minorBidi"/>
          <w:szCs w:val="22"/>
        </w:rPr>
      </w:pPr>
      <w:r>
        <w:fldChar w:fldCharType="begin"/>
      </w:r>
      <w:r>
        <w:instrText xml:space="preserve"> HYPERLINK \l "_Toc236328725" </w:instrText>
      </w:r>
      <w:r>
        <w:fldChar w:fldCharType="separate"/>
      </w:r>
      <w:r>
        <w:rPr>
          <w:rStyle w:val="33"/>
        </w:rPr>
        <w:t xml:space="preserve">7.4 </w:t>
      </w:r>
      <w:r>
        <w:rPr>
          <w:rStyle w:val="33"/>
          <w:rFonts w:hint="eastAsia"/>
        </w:rPr>
        <w:t xml:space="preserve"> 健康监测</w:t>
      </w:r>
      <w:r>
        <w:tab/>
      </w:r>
      <w:r>
        <w:fldChar w:fldCharType="begin"/>
      </w:r>
      <w:r>
        <w:instrText xml:space="preserve"> PAGEREF _Toc236328725 \h </w:instrText>
      </w:r>
      <w:r>
        <w:fldChar w:fldCharType="separate"/>
      </w:r>
      <w:r>
        <w:t>5</w:t>
      </w:r>
      <w:r>
        <w:fldChar w:fldCharType="end"/>
      </w:r>
      <w:r>
        <w:fldChar w:fldCharType="end"/>
      </w:r>
    </w:p>
    <w:p w14:paraId="0CA6CBD6">
      <w:pPr>
        <w:pStyle w:val="25"/>
        <w:rPr>
          <w:rFonts w:asciiTheme="minorHAnsi" w:hAnsiTheme="minorHAnsi" w:eastAsiaTheme="minorEastAsia" w:cstheme="minorBidi"/>
          <w:szCs w:val="22"/>
        </w:rPr>
      </w:pPr>
      <w:r>
        <w:fldChar w:fldCharType="begin"/>
      </w:r>
      <w:r>
        <w:instrText xml:space="preserve"> HYPERLINK \l "_Toc236328726" </w:instrText>
      </w:r>
      <w:r>
        <w:fldChar w:fldCharType="separate"/>
      </w:r>
      <w:r>
        <w:rPr>
          <w:rStyle w:val="33"/>
        </w:rPr>
        <w:t xml:space="preserve">7.5 </w:t>
      </w:r>
      <w:r>
        <w:rPr>
          <w:rStyle w:val="33"/>
          <w:rFonts w:hint="eastAsia"/>
        </w:rPr>
        <w:t xml:space="preserve"> 隔离期监测与免疫</w:t>
      </w:r>
      <w:r>
        <w:tab/>
      </w:r>
      <w:r>
        <w:fldChar w:fldCharType="begin"/>
      </w:r>
      <w:r>
        <w:instrText xml:space="preserve"> PAGEREF _Toc236328726 \h </w:instrText>
      </w:r>
      <w:r>
        <w:fldChar w:fldCharType="separate"/>
      </w:r>
      <w:r>
        <w:t>5</w:t>
      </w:r>
      <w:r>
        <w:fldChar w:fldCharType="end"/>
      </w:r>
      <w:r>
        <w:fldChar w:fldCharType="end"/>
      </w:r>
    </w:p>
    <w:p w14:paraId="153A9216">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"_Toc236328727" </w:instrText>
      </w:r>
      <w:r>
        <w:fldChar w:fldCharType="separate"/>
      </w:r>
      <w:r>
        <w:rPr>
          <w:rStyle w:val="33"/>
        </w:rPr>
        <w:t xml:space="preserve">8 </w:t>
      </w:r>
      <w:r>
        <w:rPr>
          <w:rStyle w:val="33"/>
          <w:rFonts w:hint="eastAsia"/>
        </w:rPr>
        <w:t xml:space="preserve"> 转群</w:t>
      </w:r>
      <w:r>
        <w:tab/>
      </w:r>
      <w:r>
        <w:fldChar w:fldCharType="begin"/>
      </w:r>
      <w:r>
        <w:instrText xml:space="preserve"> PAGEREF _Toc236328727 \h </w:instrText>
      </w:r>
      <w:r>
        <w:fldChar w:fldCharType="separate"/>
      </w:r>
      <w:r>
        <w:t>5</w:t>
      </w:r>
      <w:r>
        <w:fldChar w:fldCharType="end"/>
      </w:r>
      <w:r>
        <w:fldChar w:fldCharType="end"/>
      </w:r>
    </w:p>
    <w:p w14:paraId="674570EB">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"_Toc236328728" </w:instrText>
      </w:r>
      <w:r>
        <w:fldChar w:fldCharType="separate"/>
      </w:r>
      <w:r>
        <w:rPr>
          <w:rStyle w:val="33"/>
        </w:rPr>
        <w:t xml:space="preserve">9 </w:t>
      </w:r>
      <w:r>
        <w:rPr>
          <w:rStyle w:val="33"/>
          <w:rFonts w:hint="eastAsia"/>
        </w:rPr>
        <w:t xml:space="preserve"> 档案记录</w:t>
      </w:r>
      <w:r>
        <w:tab/>
      </w:r>
      <w:r>
        <w:fldChar w:fldCharType="begin"/>
      </w:r>
      <w:r>
        <w:instrText xml:space="preserve"> PAGEREF _Toc236328728 \h </w:instrText>
      </w:r>
      <w:r>
        <w:fldChar w:fldCharType="separate"/>
      </w:r>
      <w:r>
        <w:t>5</w:t>
      </w:r>
      <w:r>
        <w:fldChar w:fldCharType="end"/>
      </w:r>
      <w:r>
        <w:fldChar w:fldCharType="end"/>
      </w:r>
    </w:p>
    <w:p w14:paraId="03DCEC4C">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"_Toc236328729" </w:instrText>
      </w:r>
      <w:r>
        <w:fldChar w:fldCharType="separate"/>
      </w:r>
      <w:r>
        <w:rPr>
          <w:rStyle w:val="33"/>
          <w:rFonts w:hint="eastAsia"/>
        </w:rPr>
        <w:t>附录A（资料性）</w:t>
      </w:r>
      <w:r>
        <w:rPr>
          <w:rStyle w:val="33"/>
        </w:rPr>
        <w:t xml:space="preserve">  </w:t>
      </w:r>
      <w:r>
        <w:rPr>
          <w:rStyle w:val="33"/>
          <w:rFonts w:hint="eastAsia"/>
        </w:rPr>
        <w:t>不同奶水牛引种体型外貌示例</w:t>
      </w:r>
      <w:r>
        <w:tab/>
      </w:r>
      <w:r>
        <w:fldChar w:fldCharType="begin"/>
      </w:r>
      <w:r>
        <w:instrText xml:space="preserve"> PAGEREF _Toc236328729 \h </w:instrText>
      </w:r>
      <w:r>
        <w:fldChar w:fldCharType="separate"/>
      </w:r>
      <w:r>
        <w:t>7</w:t>
      </w:r>
      <w:r>
        <w:fldChar w:fldCharType="end"/>
      </w:r>
      <w:r>
        <w:fldChar w:fldCharType="end"/>
      </w:r>
    </w:p>
    <w:p w14:paraId="26E16FEE">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"_Toc236328730" </w:instrText>
      </w:r>
      <w:r>
        <w:fldChar w:fldCharType="separate"/>
      </w:r>
      <w:r>
        <w:rPr>
          <w:rStyle w:val="33"/>
          <w:rFonts w:hint="eastAsia"/>
        </w:rPr>
        <w:t>附录B（资料性）</w:t>
      </w:r>
      <w:r>
        <w:rPr>
          <w:rStyle w:val="33"/>
        </w:rPr>
        <w:t xml:space="preserve">  </w:t>
      </w:r>
      <w:r>
        <w:rPr>
          <w:rStyle w:val="33"/>
          <w:rFonts w:hint="eastAsia"/>
        </w:rPr>
        <w:t>常用消毒方法及消毒剂</w:t>
      </w:r>
      <w:r>
        <w:tab/>
      </w:r>
      <w:r>
        <w:fldChar w:fldCharType="begin"/>
      </w:r>
      <w:r>
        <w:instrText xml:space="preserve"> PAGEREF _Toc236328730 \h </w:instrText>
      </w:r>
      <w:r>
        <w:fldChar w:fldCharType="separate"/>
      </w:r>
      <w:r>
        <w:t>8</w:t>
      </w:r>
      <w:r>
        <w:fldChar w:fldCharType="end"/>
      </w:r>
      <w:r>
        <w:fldChar w:fldCharType="end"/>
      </w:r>
    </w:p>
    <w:p w14:paraId="2896CC3D">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"_Toc236328731" </w:instrText>
      </w:r>
      <w:r>
        <w:fldChar w:fldCharType="separate"/>
      </w:r>
      <w:r>
        <w:rPr>
          <w:rStyle w:val="33"/>
          <w:rFonts w:hint="eastAsia"/>
        </w:rPr>
        <w:t>附录C（规范性）</w:t>
      </w:r>
      <w:r>
        <w:rPr>
          <w:rStyle w:val="33"/>
        </w:rPr>
        <w:t xml:space="preserve">  </w:t>
      </w:r>
      <w:r>
        <w:rPr>
          <w:rStyle w:val="33"/>
          <w:rFonts w:hint="eastAsia"/>
        </w:rPr>
        <w:t>实验室检测疫病种类、检测依据及合格要求</w:t>
      </w:r>
      <w:r>
        <w:tab/>
      </w:r>
      <w:r>
        <w:fldChar w:fldCharType="begin"/>
      </w:r>
      <w:r>
        <w:instrText xml:space="preserve"> PAGEREF _Toc236328731 \h </w:instrText>
      </w:r>
      <w:r>
        <w:fldChar w:fldCharType="separate"/>
      </w:r>
      <w:r>
        <w:t>9</w:t>
      </w:r>
      <w:r>
        <w:fldChar w:fldCharType="end"/>
      </w:r>
      <w:r>
        <w:fldChar w:fldCharType="end"/>
      </w:r>
    </w:p>
    <w:p w14:paraId="7B7AD120">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"_Toc236328732" </w:instrText>
      </w:r>
      <w:r>
        <w:fldChar w:fldCharType="separate"/>
      </w:r>
      <w:r>
        <w:rPr>
          <w:rStyle w:val="33"/>
          <w:rFonts w:hint="eastAsia"/>
        </w:rPr>
        <w:t>附录D（资料性）</w:t>
      </w:r>
      <w:r>
        <w:rPr>
          <w:rStyle w:val="33"/>
        </w:rPr>
        <w:t xml:space="preserve">  </w:t>
      </w:r>
      <w:r>
        <w:rPr>
          <w:rStyle w:val="33"/>
          <w:rFonts w:hint="eastAsia"/>
        </w:rPr>
        <w:t>奶水牛种系谱档案</w:t>
      </w:r>
      <w:r>
        <w:tab/>
      </w:r>
      <w:r>
        <w:fldChar w:fldCharType="begin"/>
      </w:r>
      <w:r>
        <w:instrText xml:space="preserve"> PAGEREF _Toc236328732 \h </w:instrText>
      </w:r>
      <w:r>
        <w:fldChar w:fldCharType="separate"/>
      </w:r>
      <w:r>
        <w:t>10</w:t>
      </w:r>
      <w:r>
        <w:fldChar w:fldCharType="end"/>
      </w:r>
      <w:r>
        <w:fldChar w:fldCharType="end"/>
      </w:r>
    </w:p>
    <w:p w14:paraId="2468C17E">
      <w:pPr>
        <w:pStyle w:val="20"/>
        <w:tabs>
          <w:tab w:val="right" w:leader="dot" w:pos="9344"/>
        </w:tabs>
        <w:rPr>
          <w:rFonts w:asciiTheme="minorHAnsi" w:hAnsiTheme="minorHAnsi" w:eastAsiaTheme="minorEastAsia" w:cstheme="minorBidi"/>
          <w:szCs w:val="22"/>
        </w:rPr>
      </w:pPr>
      <w:r>
        <w:fldChar w:fldCharType="begin"/>
      </w:r>
      <w:r>
        <w:instrText xml:space="preserve"> HYPERLINK \l "_Toc236328733" </w:instrText>
      </w:r>
      <w:r>
        <w:fldChar w:fldCharType="separate"/>
      </w:r>
      <w:r>
        <w:rPr>
          <w:rStyle w:val="33"/>
          <w:rFonts w:hint="eastAsia"/>
        </w:rPr>
        <w:t>参考文献</w:t>
      </w:r>
      <w:r>
        <w:tab/>
      </w:r>
      <w:r>
        <w:fldChar w:fldCharType="begin"/>
      </w:r>
      <w:r>
        <w:instrText xml:space="preserve"> PAGEREF _Toc236328733 \h </w:instrText>
      </w:r>
      <w:r>
        <w:fldChar w:fldCharType="separate"/>
      </w:r>
      <w:r>
        <w:t>11</w:t>
      </w:r>
      <w:r>
        <w:fldChar w:fldCharType="end"/>
      </w:r>
      <w:r>
        <w:fldChar w:fldCharType="end"/>
      </w:r>
    </w:p>
    <w:p w14:paraId="2D935AA5">
      <w:pPr>
        <w:pStyle w:val="92"/>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1EADE7CB">
      <w:pPr>
        <w:pStyle w:val="90"/>
        <w:spacing w:after="360"/>
      </w:pPr>
      <w:bookmarkStart w:id="34" w:name="_Toc236328695"/>
      <w:bookmarkStart w:id="35" w:name="BookMark2"/>
      <w:r>
        <w:rPr>
          <w:spacing w:val="320"/>
        </w:rPr>
        <w:t>前</w:t>
      </w:r>
      <w:r>
        <w:t>言</w:t>
      </w:r>
      <w:bookmarkEnd w:id="22"/>
      <w:bookmarkEnd w:id="23"/>
      <w:bookmarkEnd w:id="24"/>
      <w:bookmarkEnd w:id="25"/>
      <w:bookmarkEnd w:id="26"/>
      <w:bookmarkEnd w:id="27"/>
      <w:bookmarkEnd w:id="28"/>
      <w:bookmarkEnd w:id="29"/>
      <w:bookmarkEnd w:id="30"/>
      <w:bookmarkEnd w:id="31"/>
      <w:bookmarkEnd w:id="32"/>
      <w:bookmarkEnd w:id="33"/>
      <w:bookmarkEnd w:id="34"/>
    </w:p>
    <w:p w14:paraId="35FD1B30">
      <w:pPr>
        <w:pStyle w:val="57"/>
        <w:ind w:firstLine="420"/>
      </w:pPr>
      <w:r>
        <w:rPr>
          <w:rFonts w:hint="eastAsia"/>
        </w:rPr>
        <w:t>本文件参照GB/T 1.1—2020《标准化工作导则  第1部分：标准化文件的结构和起草规则》的规定起草。</w:t>
      </w:r>
    </w:p>
    <w:p w14:paraId="5BCF5024">
      <w:pPr>
        <w:pStyle w:val="57"/>
        <w:ind w:firstLine="420"/>
      </w:pPr>
      <w:r>
        <w:rPr>
          <w:rFonts w:hint="eastAsia"/>
        </w:rPr>
        <w:t>请注意本文件的某些内容可能涉及专利。本文件的发布机构不承担识别专利的责任。</w:t>
      </w:r>
    </w:p>
    <w:p w14:paraId="5FBDCDC5">
      <w:pPr>
        <w:pStyle w:val="57"/>
        <w:ind w:firstLine="420"/>
      </w:pPr>
      <w:r>
        <w:rPr>
          <w:rFonts w:hint="eastAsia"/>
        </w:rPr>
        <w:t>本文件由</w:t>
      </w:r>
      <w:r>
        <w:t>广西壮族自治区水牛研究所</w:t>
      </w:r>
      <w:r>
        <w:rPr>
          <w:rFonts w:hint="eastAsia"/>
        </w:rPr>
        <w:t>提出、</w:t>
      </w:r>
      <w:r>
        <w:t>宣贯</w:t>
      </w:r>
      <w:r>
        <w:rPr>
          <w:rFonts w:hint="eastAsia"/>
        </w:rPr>
        <w:t>。</w:t>
      </w:r>
    </w:p>
    <w:p w14:paraId="1C12008D">
      <w:pPr>
        <w:pStyle w:val="57"/>
        <w:ind w:firstLine="420"/>
      </w:pPr>
      <w:r>
        <w:rPr>
          <w:rFonts w:hint="eastAsia"/>
        </w:rPr>
        <w:t>本文件由广西标准化协会归口。</w:t>
      </w:r>
    </w:p>
    <w:p w14:paraId="10848258">
      <w:pPr>
        <w:pStyle w:val="57"/>
        <w:ind w:firstLine="420"/>
      </w:pPr>
      <w:r>
        <w:rPr>
          <w:rFonts w:hint="eastAsia"/>
        </w:rPr>
        <w:t>本文件起草单位：</w:t>
      </w:r>
      <w:bookmarkStart w:id="36" w:name="OLE_LINK17"/>
      <w:bookmarkStart w:id="37" w:name="OLE_LINK16"/>
      <w:r>
        <w:rPr>
          <w:rFonts w:hint="eastAsia"/>
        </w:rPr>
        <w:t>广西壮族自治区水牛研究所、广西百菲乳业股份有限公司、广西壮族自治区动物疫病预防控制中心、南宁海关技术中心、广西悦牧生物科技有限公司、皇氏赛尔生物科技（广西）有限公司、广西龙州甘牛养殖有限公司</w:t>
      </w:r>
      <w:bookmarkEnd w:id="36"/>
      <w:bookmarkEnd w:id="37"/>
      <w:r>
        <w:rPr>
          <w:rFonts w:hint="eastAsia"/>
        </w:rPr>
        <w:t>。</w:t>
      </w:r>
    </w:p>
    <w:p w14:paraId="07ABACB4">
      <w:pPr>
        <w:pStyle w:val="57"/>
        <w:ind w:firstLine="420"/>
      </w:pPr>
      <w:r>
        <w:rPr>
          <w:rFonts w:hint="eastAsia"/>
        </w:rPr>
        <w:t>本文件主要起草人：覃广胜</w:t>
      </w:r>
      <w:r>
        <w:rPr>
          <w:rFonts w:hint="eastAsia"/>
          <w:lang w:eastAsia="zh-CN"/>
        </w:rPr>
        <w:t>、</w:t>
      </w:r>
      <w:r>
        <w:rPr>
          <w:rFonts w:hint="eastAsia"/>
        </w:rPr>
        <w:t>黄荣春</w:t>
      </w:r>
      <w:r>
        <w:rPr>
          <w:rFonts w:hint="eastAsia"/>
          <w:lang w:eastAsia="zh-CN"/>
        </w:rPr>
        <w:t>、</w:t>
      </w:r>
      <w:r>
        <w:rPr>
          <w:rFonts w:hint="eastAsia"/>
        </w:rPr>
        <w:t>刘黄豪</w:t>
      </w:r>
      <w:r>
        <w:rPr>
          <w:rFonts w:hint="eastAsia"/>
          <w:lang w:eastAsia="zh-CN"/>
        </w:rPr>
        <w:t>、</w:t>
      </w:r>
      <w:r>
        <w:rPr>
          <w:rFonts w:hint="eastAsia"/>
        </w:rPr>
        <w:t>张毅</w:t>
      </w:r>
      <w:r>
        <w:rPr>
          <w:rFonts w:hint="eastAsia"/>
          <w:lang w:eastAsia="zh-CN"/>
        </w:rPr>
        <w:t>、</w:t>
      </w:r>
      <w:r>
        <w:rPr>
          <w:rFonts w:hint="eastAsia"/>
        </w:rPr>
        <w:t>韦正吉</w:t>
      </w:r>
      <w:r>
        <w:rPr>
          <w:rFonts w:hint="eastAsia"/>
          <w:lang w:eastAsia="zh-CN"/>
        </w:rPr>
        <w:t>、</w:t>
      </w:r>
      <w:r>
        <w:rPr>
          <w:rFonts w:hint="eastAsia"/>
        </w:rPr>
        <w:t>冯海斌</w:t>
      </w:r>
      <w:r>
        <w:rPr>
          <w:rFonts w:hint="eastAsia"/>
          <w:lang w:eastAsia="zh-CN"/>
        </w:rPr>
        <w:t>、</w:t>
      </w:r>
      <w:r>
        <w:rPr>
          <w:rFonts w:hint="eastAsia"/>
        </w:rPr>
        <w:t>韦剑欢</w:t>
      </w:r>
      <w:r>
        <w:rPr>
          <w:rFonts w:hint="eastAsia"/>
          <w:lang w:eastAsia="zh-CN"/>
        </w:rPr>
        <w:t>、</w:t>
      </w:r>
      <w:r>
        <w:rPr>
          <w:rFonts w:hint="eastAsia"/>
        </w:rPr>
        <w:t>黄强</w:t>
      </w:r>
      <w:r>
        <w:rPr>
          <w:rFonts w:hint="eastAsia"/>
          <w:lang w:eastAsia="zh-CN"/>
        </w:rPr>
        <w:t>、</w:t>
      </w:r>
      <w:r>
        <w:rPr>
          <w:rFonts w:hint="eastAsia"/>
        </w:rPr>
        <w:t>廖定贤</w:t>
      </w:r>
      <w:r>
        <w:rPr>
          <w:rFonts w:hint="eastAsia"/>
          <w:lang w:eastAsia="zh-CN"/>
        </w:rPr>
        <w:t>、</w:t>
      </w:r>
      <w:r>
        <w:rPr>
          <w:rFonts w:hint="eastAsia"/>
        </w:rPr>
        <w:t>郑敏</w:t>
      </w:r>
      <w:r>
        <w:rPr>
          <w:rFonts w:hint="eastAsia"/>
          <w:lang w:eastAsia="zh-CN"/>
        </w:rPr>
        <w:t>、</w:t>
      </w:r>
      <w:r>
        <w:rPr>
          <w:rFonts w:hint="eastAsia"/>
        </w:rPr>
        <w:t>张红云</w:t>
      </w:r>
      <w:r>
        <w:rPr>
          <w:rFonts w:hint="eastAsia"/>
          <w:lang w:eastAsia="zh-CN"/>
        </w:rPr>
        <w:t>、</w:t>
      </w:r>
      <w:r>
        <w:rPr>
          <w:rFonts w:hint="eastAsia"/>
        </w:rPr>
        <w:t>梁星雪</w:t>
      </w:r>
      <w:r>
        <w:rPr>
          <w:rFonts w:hint="eastAsia"/>
          <w:lang w:eastAsia="zh-CN"/>
        </w:rPr>
        <w:t>、</w:t>
      </w:r>
      <w:r>
        <w:rPr>
          <w:rFonts w:hint="eastAsia"/>
        </w:rPr>
        <w:t>滕翠金</w:t>
      </w:r>
      <w:r>
        <w:rPr>
          <w:rFonts w:hint="eastAsia"/>
          <w:lang w:eastAsia="zh-CN"/>
        </w:rPr>
        <w:t>、</w:t>
      </w:r>
      <w:r>
        <w:rPr>
          <w:rFonts w:hint="eastAsia"/>
        </w:rPr>
        <w:t>熊锦萍</w:t>
      </w:r>
      <w:r>
        <w:rPr>
          <w:rFonts w:hint="eastAsia"/>
          <w:lang w:eastAsia="zh-CN"/>
        </w:rPr>
        <w:t>、</w:t>
      </w:r>
      <w:r>
        <w:rPr>
          <w:rFonts w:hint="eastAsia"/>
        </w:rPr>
        <w:t>刘晓斌</w:t>
      </w:r>
      <w:r>
        <w:rPr>
          <w:rFonts w:hint="eastAsia"/>
          <w:lang w:eastAsia="zh-CN"/>
        </w:rPr>
        <w:t>、</w:t>
      </w:r>
      <w:r>
        <w:rPr>
          <w:rFonts w:hint="eastAsia"/>
        </w:rPr>
        <w:t>丁仰保</w:t>
      </w:r>
      <w:r>
        <w:rPr>
          <w:rFonts w:hint="eastAsia"/>
          <w:lang w:eastAsia="zh-CN"/>
        </w:rPr>
        <w:t>、</w:t>
      </w:r>
      <w:r>
        <w:rPr>
          <w:rFonts w:hint="eastAsia"/>
        </w:rPr>
        <w:t>韦莹</w:t>
      </w:r>
      <w:r>
        <w:rPr>
          <w:rFonts w:hint="eastAsia"/>
          <w:lang w:eastAsia="zh-CN"/>
        </w:rPr>
        <w:t>、</w:t>
      </w:r>
      <w:r>
        <w:rPr>
          <w:rFonts w:hint="eastAsia"/>
        </w:rPr>
        <w:t>陈玫婷</w:t>
      </w:r>
      <w:r>
        <w:rPr>
          <w:rFonts w:hint="eastAsia"/>
          <w:lang w:eastAsia="zh-CN"/>
        </w:rPr>
        <w:t>、</w:t>
      </w:r>
      <w:r>
        <w:rPr>
          <w:rFonts w:hint="eastAsia"/>
        </w:rPr>
        <w:t>梁莎莎</w:t>
      </w:r>
      <w:r>
        <w:rPr>
          <w:rFonts w:hint="eastAsia"/>
          <w:lang w:eastAsia="zh-CN"/>
        </w:rPr>
        <w:t>、</w:t>
      </w:r>
      <w:r>
        <w:rPr>
          <w:rFonts w:hint="eastAsia"/>
        </w:rPr>
        <w:t>于农淇</w:t>
      </w:r>
      <w:r>
        <w:rPr>
          <w:rFonts w:hint="eastAsia"/>
          <w:lang w:eastAsia="zh-CN"/>
        </w:rPr>
        <w:t>、</w:t>
      </w:r>
      <w:r>
        <w:rPr>
          <w:rFonts w:hint="eastAsia"/>
        </w:rPr>
        <w:t>鄢胜飞</w:t>
      </w:r>
      <w:r>
        <w:rPr>
          <w:rFonts w:hint="eastAsia"/>
          <w:lang w:eastAsia="zh-CN"/>
        </w:rPr>
        <w:t>、</w:t>
      </w:r>
      <w:r>
        <w:rPr>
          <w:rFonts w:hint="eastAsia"/>
        </w:rPr>
        <w:t>曾令湖</w:t>
      </w:r>
      <w:r>
        <w:rPr>
          <w:rFonts w:hint="eastAsia"/>
          <w:lang w:eastAsia="zh-CN"/>
        </w:rPr>
        <w:t>、</w:t>
      </w:r>
      <w:bookmarkStart w:id="570" w:name="_GoBack"/>
      <w:bookmarkEnd w:id="570"/>
      <w:r>
        <w:rPr>
          <w:rFonts w:hint="eastAsia"/>
        </w:rPr>
        <w:t>刘贵贤。</w:t>
      </w:r>
    </w:p>
    <w:p w14:paraId="28C50CA7">
      <w:pPr>
        <w:pStyle w:val="57"/>
        <w:ind w:firstLine="420"/>
      </w:pPr>
    </w:p>
    <w:p w14:paraId="11E1DEA9">
      <w:pPr>
        <w:pStyle w:val="57"/>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35"/>
    <w:p w14:paraId="3CEDBB7E">
      <w:pPr>
        <w:spacing w:line="20" w:lineRule="exact"/>
        <w:jc w:val="center"/>
        <w:rPr>
          <w:rFonts w:ascii="黑体" w:hAnsi="黑体" w:eastAsia="黑体"/>
          <w:sz w:val="32"/>
          <w:szCs w:val="32"/>
        </w:rPr>
      </w:pPr>
      <w:bookmarkStart w:id="38" w:name="BookMark4"/>
    </w:p>
    <w:p w14:paraId="6A3982A8">
      <w:pPr>
        <w:spacing w:line="20" w:lineRule="exact"/>
        <w:jc w:val="center"/>
        <w:rPr>
          <w:rFonts w:ascii="黑体" w:hAnsi="黑体" w:eastAsia="黑体"/>
          <w:sz w:val="32"/>
          <w:szCs w:val="32"/>
        </w:rPr>
      </w:pPr>
    </w:p>
    <w:sdt>
      <w:sdtPr>
        <w:tag w:val="NEW_STAND_NAME"/>
        <w:id w:val="595910757"/>
        <w:lock w:val="sdtLocked"/>
        <w:placeholder>
          <w:docPart w:val="1502959BF3244B5587813501B04DB51E"/>
        </w:placeholder>
      </w:sdtPr>
      <w:sdtContent>
        <w:p w14:paraId="77DDE0B9">
          <w:pPr>
            <w:pStyle w:val="178"/>
            <w:spacing w:before="2" w:beforeLines="1" w:after="528" w:afterLines="220"/>
          </w:pPr>
          <w:bookmarkStart w:id="39" w:name="OLE_LINK15"/>
          <w:bookmarkStart w:id="40" w:name="NEW_STAND_NAME"/>
          <w:r>
            <w:rPr>
              <w:rFonts w:hint="eastAsia"/>
            </w:rPr>
            <w:t>奶水牛引种技术规范</w:t>
          </w:r>
        </w:p>
      </w:sdtContent>
    </w:sdt>
    <w:bookmarkEnd w:id="39"/>
    <w:bookmarkEnd w:id="40"/>
    <w:p w14:paraId="47615CAA">
      <w:pPr>
        <w:pStyle w:val="105"/>
        <w:spacing w:before="240" w:after="240"/>
      </w:pPr>
      <w:bookmarkStart w:id="41" w:name="_Toc26986530"/>
      <w:bookmarkStart w:id="42" w:name="_Toc26648465"/>
      <w:bookmarkStart w:id="43" w:name="_Toc236253137"/>
      <w:bookmarkStart w:id="44" w:name="_Toc17233325"/>
      <w:bookmarkStart w:id="45" w:name="_Toc97192964"/>
      <w:bookmarkStart w:id="46" w:name="_Toc26986771"/>
      <w:bookmarkStart w:id="47" w:name="_Toc232458259"/>
      <w:bookmarkStart w:id="48" w:name="_Toc232367433"/>
      <w:bookmarkStart w:id="49" w:name="_Toc17233333"/>
      <w:bookmarkStart w:id="50" w:name="_Toc232369145"/>
      <w:bookmarkStart w:id="51" w:name="_Toc24884211"/>
      <w:bookmarkStart w:id="52" w:name="_Toc232371570"/>
      <w:bookmarkStart w:id="53" w:name="_Toc236254839"/>
      <w:bookmarkStart w:id="54" w:name="_Toc236300065"/>
      <w:bookmarkStart w:id="55" w:name="_Toc236328696"/>
      <w:bookmarkStart w:id="56" w:name="_Toc236328657"/>
      <w:bookmarkStart w:id="57" w:name="_Toc24884218"/>
      <w:bookmarkStart w:id="58" w:name="_Toc236293281"/>
      <w:bookmarkStart w:id="59" w:name="_Toc26718930"/>
      <w:bookmarkStart w:id="60" w:name="_Toc236255963"/>
      <w:bookmarkStart w:id="61" w:name="_Toc236255024"/>
      <w:bookmarkStart w:id="62" w:name="_Toc236292170"/>
      <w:r>
        <w:rPr>
          <w:rFonts w:hint="eastAsia"/>
        </w:rPr>
        <w:t>范围</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2681542">
      <w:pPr>
        <w:pStyle w:val="57"/>
        <w:ind w:firstLine="420"/>
      </w:pPr>
      <w:bookmarkStart w:id="63" w:name="_Toc24884212"/>
      <w:bookmarkStart w:id="64" w:name="_Toc26648466"/>
      <w:bookmarkStart w:id="65" w:name="_Toc17233326"/>
      <w:bookmarkStart w:id="66" w:name="_Toc24884219"/>
      <w:bookmarkStart w:id="67" w:name="_Toc17233334"/>
      <w:r>
        <w:rPr>
          <w:rFonts w:hint="eastAsia"/>
        </w:rPr>
        <w:t>本文件</w:t>
      </w:r>
      <w:r>
        <w:t>规定了</w:t>
      </w:r>
      <w:r>
        <w:rPr>
          <w:rFonts w:hint="eastAsia"/>
        </w:rPr>
        <w:t>奶水牛引种技术的引种选择、引种前准备、运输管理、隔离管理、转群等</w:t>
      </w:r>
      <w:r>
        <w:t>方面的要求</w:t>
      </w:r>
      <w:r>
        <w:rPr>
          <w:rFonts w:hint="eastAsia"/>
        </w:rPr>
        <w:t>，描述了引种过程的信息证实方法</w:t>
      </w:r>
      <w:r>
        <w:t>。</w:t>
      </w:r>
    </w:p>
    <w:p w14:paraId="554F32DE">
      <w:pPr>
        <w:pStyle w:val="57"/>
        <w:ind w:firstLine="420"/>
      </w:pPr>
      <w:r>
        <w:rPr>
          <w:rFonts w:hint="eastAsia"/>
        </w:rPr>
        <w:t>本文件适用于奶水牛从境外引进和境内跨省（自治区、直辖市）的引种，境内同一省级行政区域内的引种可参照执行。</w:t>
      </w:r>
    </w:p>
    <w:p w14:paraId="30E9AFE0">
      <w:pPr>
        <w:pStyle w:val="105"/>
        <w:spacing w:before="240" w:after="240"/>
      </w:pPr>
      <w:bookmarkStart w:id="68" w:name="_Toc236328697"/>
      <w:bookmarkStart w:id="69" w:name="_Toc26986772"/>
      <w:bookmarkStart w:id="70" w:name="_Toc232367434"/>
      <w:bookmarkStart w:id="71" w:name="_Toc26718931"/>
      <w:bookmarkStart w:id="72" w:name="_Toc26986531"/>
      <w:bookmarkStart w:id="73" w:name="_Toc236255025"/>
      <w:bookmarkStart w:id="74" w:name="_Toc236253138"/>
      <w:bookmarkStart w:id="75" w:name="_Toc232458260"/>
      <w:bookmarkStart w:id="76" w:name="_Toc232369146"/>
      <w:bookmarkStart w:id="77" w:name="_Toc236255964"/>
      <w:bookmarkStart w:id="78" w:name="_Toc236328658"/>
      <w:bookmarkStart w:id="79" w:name="_Toc97192965"/>
      <w:bookmarkStart w:id="80" w:name="_Toc236292171"/>
      <w:bookmarkStart w:id="81" w:name="_Toc232371571"/>
      <w:bookmarkStart w:id="82" w:name="_Toc236300066"/>
      <w:bookmarkStart w:id="83" w:name="_Toc236254840"/>
      <w:bookmarkStart w:id="84" w:name="_Toc236293282"/>
      <w:r>
        <w:rPr>
          <w:rFonts w:hint="eastAsia"/>
        </w:rPr>
        <w:t>规范性引用文件</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DF22808">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96EA48">
      <w:pPr>
        <w:pStyle w:val="57"/>
        <w:ind w:firstLine="420"/>
      </w:pPr>
      <w:r>
        <w:rPr>
          <w:rFonts w:hint="eastAsia"/>
        </w:rPr>
        <w:t>GB 5749 生活饮用水卫生标准</w:t>
      </w:r>
    </w:p>
    <w:p w14:paraId="3BB7E3E7">
      <w:pPr>
        <w:pStyle w:val="57"/>
        <w:ind w:firstLine="420"/>
      </w:pPr>
      <w:r>
        <w:rPr>
          <w:rFonts w:hint="eastAsia"/>
        </w:rPr>
        <w:t>GB 16548  病害动物和病害动物产品生物安全处理规程</w:t>
      </w:r>
    </w:p>
    <w:p w14:paraId="11EBC113">
      <w:pPr>
        <w:pStyle w:val="57"/>
        <w:ind w:firstLine="420"/>
      </w:pPr>
      <w:r>
        <w:rPr>
          <w:rFonts w:hint="eastAsia"/>
        </w:rPr>
        <w:t>GB/T 18636  蓝舌病诊断技术</w:t>
      </w:r>
    </w:p>
    <w:p w14:paraId="2A52E90D">
      <w:pPr>
        <w:pStyle w:val="57"/>
        <w:ind w:firstLine="420"/>
      </w:pPr>
      <w:r>
        <w:rPr>
          <w:rFonts w:hint="eastAsia"/>
        </w:rPr>
        <w:t>GB/T 18637  牛病毒性腹泻/粘膜病诊断技术规范</w:t>
      </w:r>
    </w:p>
    <w:p w14:paraId="2DAAEF53">
      <w:pPr>
        <w:pStyle w:val="57"/>
        <w:ind w:firstLine="420"/>
      </w:pPr>
      <w:r>
        <w:rPr>
          <w:rFonts w:hint="eastAsia"/>
        </w:rPr>
        <w:t>GB/T 18645  动物结核病诊断技术</w:t>
      </w:r>
    </w:p>
    <w:p w14:paraId="515A93C2">
      <w:pPr>
        <w:pStyle w:val="57"/>
        <w:ind w:firstLine="420"/>
      </w:pPr>
      <w:r>
        <w:rPr>
          <w:rFonts w:hint="eastAsia"/>
        </w:rPr>
        <w:t>GB/T 18646  动物布鲁氏菌病诊断技术</w:t>
      </w:r>
    </w:p>
    <w:p w14:paraId="4DB39505">
      <w:pPr>
        <w:pStyle w:val="57"/>
        <w:ind w:firstLine="420"/>
      </w:pPr>
      <w:r>
        <w:t>GB/T</w:t>
      </w:r>
      <w:r>
        <w:rPr>
          <w:rFonts w:hint="eastAsia"/>
        </w:rPr>
        <w:t xml:space="preserve"> </w:t>
      </w:r>
      <w:r>
        <w:t>18649</w:t>
      </w:r>
      <w:r>
        <w:rPr>
          <w:rFonts w:hint="eastAsia"/>
        </w:rPr>
        <w:t xml:space="preserve">  牛传染性胸膜肺炎</w:t>
      </w:r>
      <w:r>
        <w:rPr>
          <w:rFonts w:hint="eastAsia"/>
          <w:lang w:eastAsia="zh-CN"/>
        </w:rPr>
        <w:t>（</w:t>
      </w:r>
      <w:r>
        <w:rPr>
          <w:rFonts w:hint="eastAsia"/>
        </w:rPr>
        <w:t>牛肺疫</w:t>
      </w:r>
      <w:r>
        <w:rPr>
          <w:rFonts w:hint="eastAsia"/>
          <w:lang w:eastAsia="zh-CN"/>
        </w:rPr>
        <w:t>）</w:t>
      </w:r>
      <w:r>
        <w:rPr>
          <w:rFonts w:hint="eastAsia"/>
        </w:rPr>
        <w:t>诊断技术</w:t>
      </w:r>
    </w:p>
    <w:p w14:paraId="50CD602F">
      <w:pPr>
        <w:pStyle w:val="57"/>
        <w:ind w:firstLine="420"/>
      </w:pPr>
      <w:r>
        <w:rPr>
          <w:rFonts w:hint="eastAsia"/>
        </w:rPr>
        <w:t>GB/T 18935  口蹄疫诊断技术</w:t>
      </w:r>
    </w:p>
    <w:p w14:paraId="698FF54F">
      <w:pPr>
        <w:pStyle w:val="57"/>
        <w:ind w:firstLine="420"/>
      </w:pPr>
      <w:bookmarkStart w:id="85" w:name="OLE_LINK11"/>
      <w:bookmarkStart w:id="86" w:name="OLE_LINK10"/>
      <w:r>
        <w:rPr>
          <w:rFonts w:hint="eastAsia"/>
        </w:rPr>
        <w:t>GB/T 19180</w:t>
      </w:r>
      <w:bookmarkEnd w:id="85"/>
      <w:bookmarkEnd w:id="86"/>
      <w:r>
        <w:rPr>
          <w:rFonts w:hint="eastAsia"/>
        </w:rPr>
        <w:t xml:space="preserve">  牛海绵状脑病诊断技术</w:t>
      </w:r>
    </w:p>
    <w:p w14:paraId="1722A239">
      <w:pPr>
        <w:pStyle w:val="57"/>
        <w:ind w:firstLine="420"/>
      </w:pPr>
      <w:r>
        <w:rPr>
          <w:rFonts w:hint="eastAsia"/>
        </w:rPr>
        <w:t>GB/T 23239  伊氏锥虫病诊断技术</w:t>
      </w:r>
    </w:p>
    <w:p w14:paraId="768D315F">
      <w:pPr>
        <w:pStyle w:val="57"/>
        <w:ind w:firstLine="420"/>
      </w:pPr>
      <w:r>
        <w:rPr>
          <w:rFonts w:hint="eastAsia"/>
        </w:rPr>
        <w:t>GB</w:t>
      </w:r>
      <w:r>
        <w:t>/T</w:t>
      </w:r>
      <w:r>
        <w:rPr>
          <w:rFonts w:hint="eastAsia"/>
        </w:rPr>
        <w:t xml:space="preserve"> 27882  活体动物航空运输载运</w:t>
      </w:r>
    </w:p>
    <w:p w14:paraId="747961A8">
      <w:pPr>
        <w:pStyle w:val="57"/>
        <w:ind w:firstLine="420"/>
      </w:pPr>
      <w:r>
        <w:rPr>
          <w:rFonts w:hint="eastAsia"/>
        </w:rPr>
        <w:t>GB/T 27986  摩拉水牛种牛</w:t>
      </w:r>
    </w:p>
    <w:p w14:paraId="7FDF0AD3">
      <w:pPr>
        <w:pStyle w:val="57"/>
        <w:ind w:firstLine="420"/>
      </w:pPr>
      <w:r>
        <w:rPr>
          <w:rFonts w:hint="eastAsia"/>
        </w:rPr>
        <w:t>GB/T 27987  尼里-拉菲水牛种牛</w:t>
      </w:r>
    </w:p>
    <w:p w14:paraId="515140EC">
      <w:pPr>
        <w:pStyle w:val="57"/>
        <w:ind w:firstLine="420"/>
      </w:pPr>
      <w:r>
        <w:t>GB/T</w:t>
      </w:r>
      <w:r>
        <w:rPr>
          <w:rFonts w:hint="eastAsia"/>
        </w:rPr>
        <w:t xml:space="preserve"> </w:t>
      </w:r>
      <w:r>
        <w:t>39602</w:t>
      </w:r>
      <w:r>
        <w:rPr>
          <w:rFonts w:hint="eastAsia"/>
        </w:rPr>
        <w:t xml:space="preserve">  牛结节性皮肤病诊断技术</w:t>
      </w:r>
    </w:p>
    <w:p w14:paraId="4E994D13">
      <w:pPr>
        <w:pStyle w:val="57"/>
        <w:ind w:firstLine="420"/>
      </w:pPr>
      <w:r>
        <w:rPr>
          <w:rFonts w:hint="eastAsia"/>
        </w:rPr>
        <w:t>GB/T 41556  牛巴贝斯虫病诊断技术</w:t>
      </w:r>
    </w:p>
    <w:p w14:paraId="0C791556">
      <w:pPr>
        <w:pStyle w:val="57"/>
        <w:ind w:firstLine="420"/>
      </w:pPr>
      <w:r>
        <w:rPr>
          <w:rFonts w:hint="eastAsia"/>
        </w:rPr>
        <w:t>NY/T 539  副结核病诊断技术</w:t>
      </w:r>
    </w:p>
    <w:p w14:paraId="5477B8DC">
      <w:pPr>
        <w:pStyle w:val="57"/>
        <w:ind w:firstLine="420"/>
      </w:pPr>
      <w:r>
        <w:rPr>
          <w:rFonts w:hint="eastAsia"/>
        </w:rPr>
        <w:t>NY/T 549  赤羽病诊断技术</w:t>
      </w:r>
    </w:p>
    <w:p w14:paraId="1C24CEA9">
      <w:pPr>
        <w:pStyle w:val="57"/>
        <w:ind w:firstLine="420"/>
      </w:pPr>
      <w:r>
        <w:rPr>
          <w:rFonts w:hint="eastAsia"/>
        </w:rPr>
        <w:t>NY/T 574  地方流行性牛白血病诊断技术</w:t>
      </w:r>
    </w:p>
    <w:p w14:paraId="76245D01">
      <w:pPr>
        <w:pStyle w:val="57"/>
        <w:ind w:firstLine="420"/>
      </w:pPr>
      <w:r>
        <w:rPr>
          <w:rFonts w:hint="eastAsia"/>
        </w:rPr>
        <w:t>NY/T 575  牛传染性鼻气管炎诊断技术</w:t>
      </w:r>
    </w:p>
    <w:p w14:paraId="0C60DF76">
      <w:pPr>
        <w:pStyle w:val="57"/>
        <w:ind w:firstLine="420"/>
      </w:pPr>
      <w:r>
        <w:rPr>
          <w:rFonts w:hint="eastAsia"/>
        </w:rPr>
        <w:t>NY/T 1471  牛毛滴虫病诊断技术</w:t>
      </w:r>
    </w:p>
    <w:p w14:paraId="66500943">
      <w:pPr>
        <w:pStyle w:val="57"/>
        <w:ind w:firstLine="420"/>
      </w:pPr>
      <w:r>
        <w:rPr>
          <w:rFonts w:hint="eastAsia"/>
        </w:rPr>
        <w:t>NY/T 2843  动物及动物产品运输兽医卫生规范</w:t>
      </w:r>
    </w:p>
    <w:p w14:paraId="121BC8AC">
      <w:pPr>
        <w:pStyle w:val="57"/>
        <w:ind w:firstLine="420"/>
      </w:pPr>
      <w:r>
        <w:rPr>
          <w:rFonts w:hint="eastAsia"/>
        </w:rPr>
        <w:t>NY/T 3075  畜禽养殖场消毒技术</w:t>
      </w:r>
    </w:p>
    <w:p w14:paraId="2DF92826">
      <w:pPr>
        <w:pStyle w:val="57"/>
        <w:ind w:firstLine="420"/>
      </w:pPr>
      <w:r>
        <w:rPr>
          <w:rFonts w:hint="eastAsia"/>
        </w:rPr>
        <w:t>NY/T 3445  畜禽养殖场档案规范</w:t>
      </w:r>
    </w:p>
    <w:p w14:paraId="436A24D2">
      <w:pPr>
        <w:pStyle w:val="57"/>
        <w:ind w:firstLine="420"/>
      </w:pPr>
      <w:r>
        <w:rPr>
          <w:rFonts w:hint="eastAsia"/>
        </w:rPr>
        <w:t>NY/T 3467  奶牛养殖场兽医卫生规范</w:t>
      </w:r>
    </w:p>
    <w:p w14:paraId="259616B5">
      <w:pPr>
        <w:pStyle w:val="57"/>
        <w:ind w:firstLine="420"/>
      </w:pPr>
      <w:r>
        <w:rPr>
          <w:rFonts w:hint="eastAsia"/>
        </w:rPr>
        <w:t>WS 283  炭疽诊断</w:t>
      </w:r>
    </w:p>
    <w:p w14:paraId="1C801FF6">
      <w:pPr>
        <w:pStyle w:val="57"/>
        <w:ind w:firstLine="420"/>
      </w:pPr>
      <w:bookmarkStart w:id="87" w:name="OLE_LINK3"/>
      <w:bookmarkStart w:id="88" w:name="OLE_LINK4"/>
      <w:r>
        <w:rPr>
          <w:rFonts w:hint="eastAsia"/>
        </w:rPr>
        <w:t>WS 290  钩端螺旋体病诊断标准</w:t>
      </w:r>
    </w:p>
    <w:bookmarkEnd w:id="87"/>
    <w:bookmarkEnd w:id="88"/>
    <w:p w14:paraId="55617277">
      <w:pPr>
        <w:pStyle w:val="57"/>
        <w:ind w:firstLine="420"/>
      </w:pPr>
      <w:r>
        <w:rPr>
          <w:rFonts w:hint="eastAsia"/>
        </w:rPr>
        <w:t>T/GXAS 686  奶水牛场重点疫病净化技术规范</w:t>
      </w:r>
    </w:p>
    <w:p w14:paraId="739C6989">
      <w:pPr>
        <w:pStyle w:val="57"/>
        <w:ind w:firstLine="420"/>
      </w:pPr>
      <w:r>
        <w:rPr>
          <w:rFonts w:hint="eastAsia"/>
        </w:rPr>
        <w:t>T/GXAS 705  奶畜引种技术规范</w:t>
      </w:r>
    </w:p>
    <w:p w14:paraId="5FC7E55B">
      <w:pPr>
        <w:pStyle w:val="57"/>
        <w:ind w:firstLine="420"/>
      </w:pPr>
      <w:r>
        <w:rPr>
          <w:rFonts w:hint="eastAsia"/>
        </w:rPr>
        <w:t>T/GXAS 806  奶水牛生产性能测定技术规范</w:t>
      </w:r>
    </w:p>
    <w:p w14:paraId="51E2D6EA">
      <w:pPr>
        <w:pStyle w:val="105"/>
        <w:spacing w:before="240" w:after="240"/>
      </w:pPr>
      <w:bookmarkStart w:id="89" w:name="_Toc232458261"/>
      <w:bookmarkStart w:id="90" w:name="_Toc236292172"/>
      <w:bookmarkStart w:id="91" w:name="_Toc97192966"/>
      <w:bookmarkStart w:id="92" w:name="_Toc232371572"/>
      <w:bookmarkStart w:id="93" w:name="_Toc236293283"/>
      <w:bookmarkStart w:id="94" w:name="_Toc236300067"/>
      <w:bookmarkStart w:id="95" w:name="_Toc236328659"/>
      <w:bookmarkStart w:id="96" w:name="_Toc236254841"/>
      <w:bookmarkStart w:id="97" w:name="_Toc236255026"/>
      <w:bookmarkStart w:id="98" w:name="_Toc236253139"/>
      <w:bookmarkStart w:id="99" w:name="_Toc232367435"/>
      <w:bookmarkStart w:id="100" w:name="_Toc232369147"/>
      <w:bookmarkStart w:id="101" w:name="_Toc236255965"/>
      <w:bookmarkStart w:id="102" w:name="_Toc236328698"/>
      <w:r>
        <w:rPr>
          <w:rFonts w:hint="eastAsia"/>
          <w:szCs w:val="21"/>
        </w:rPr>
        <w:t>术语和定义</w:t>
      </w:r>
      <w:bookmarkEnd w:id="89"/>
      <w:bookmarkEnd w:id="90"/>
      <w:bookmarkEnd w:id="91"/>
      <w:bookmarkEnd w:id="92"/>
      <w:bookmarkEnd w:id="93"/>
      <w:bookmarkEnd w:id="94"/>
      <w:bookmarkEnd w:id="95"/>
      <w:bookmarkEnd w:id="96"/>
      <w:bookmarkEnd w:id="97"/>
      <w:bookmarkEnd w:id="98"/>
      <w:bookmarkEnd w:id="99"/>
      <w:bookmarkEnd w:id="100"/>
      <w:bookmarkEnd w:id="101"/>
      <w:bookmarkEnd w:id="102"/>
    </w:p>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0D53445">
          <w:pPr>
            <w:pStyle w:val="57"/>
            <w:ind w:firstLine="420"/>
          </w:pPr>
          <w:bookmarkStart w:id="103" w:name="_Toc26986532"/>
          <w:bookmarkEnd w:id="103"/>
          <w:r>
            <w:rPr>
              <w:rFonts w:hint="eastAsia"/>
            </w:rPr>
            <w:t>本文件没有需要界定的术语和定义。</w:t>
          </w:r>
        </w:p>
      </w:sdtContent>
    </w:sdt>
    <w:p w14:paraId="5D847187">
      <w:pPr>
        <w:pStyle w:val="105"/>
        <w:spacing w:before="240" w:after="240"/>
      </w:pPr>
      <w:bookmarkStart w:id="104" w:name="_Toc232371573"/>
      <w:bookmarkStart w:id="105" w:name="_Toc232367436"/>
      <w:bookmarkStart w:id="106" w:name="_Toc236253140"/>
      <w:bookmarkStart w:id="107" w:name="_Toc232458262"/>
      <w:bookmarkStart w:id="108" w:name="_Toc232369148"/>
      <w:bookmarkStart w:id="109" w:name="_Toc236328660"/>
      <w:bookmarkStart w:id="110" w:name="_Toc236254842"/>
      <w:bookmarkStart w:id="111" w:name="_Toc236292173"/>
      <w:bookmarkStart w:id="112" w:name="_Toc236255027"/>
      <w:bookmarkStart w:id="113" w:name="_Toc236328699"/>
      <w:bookmarkStart w:id="114" w:name="_Toc236293284"/>
      <w:bookmarkStart w:id="115" w:name="_Toc236255966"/>
      <w:bookmarkStart w:id="116" w:name="_Toc236300068"/>
      <w:r>
        <w:rPr>
          <w:rFonts w:hint="eastAsia"/>
        </w:rPr>
        <w:t>引种</w:t>
      </w:r>
      <w:bookmarkEnd w:id="104"/>
      <w:bookmarkEnd w:id="105"/>
      <w:bookmarkEnd w:id="106"/>
      <w:bookmarkEnd w:id="107"/>
      <w:bookmarkEnd w:id="108"/>
      <w:r>
        <w:rPr>
          <w:rFonts w:hint="eastAsia"/>
        </w:rPr>
        <w:t>选择</w:t>
      </w:r>
      <w:bookmarkEnd w:id="109"/>
      <w:bookmarkEnd w:id="110"/>
      <w:bookmarkEnd w:id="111"/>
      <w:bookmarkEnd w:id="112"/>
      <w:bookmarkEnd w:id="113"/>
      <w:bookmarkEnd w:id="114"/>
      <w:bookmarkEnd w:id="115"/>
      <w:bookmarkEnd w:id="116"/>
    </w:p>
    <w:p w14:paraId="298E6A76">
      <w:pPr>
        <w:pStyle w:val="106"/>
        <w:spacing w:before="120" w:after="120"/>
      </w:pPr>
      <w:bookmarkStart w:id="117" w:name="_Toc232367437"/>
      <w:bookmarkStart w:id="118" w:name="_Toc236255967"/>
      <w:bookmarkStart w:id="119" w:name="_Toc236292174"/>
      <w:bookmarkStart w:id="120" w:name="_Toc232458263"/>
      <w:bookmarkStart w:id="121" w:name="_Toc236293285"/>
      <w:bookmarkStart w:id="122" w:name="_Toc236328700"/>
      <w:bookmarkStart w:id="123" w:name="_Toc232371574"/>
      <w:bookmarkStart w:id="124" w:name="_Toc236254843"/>
      <w:bookmarkStart w:id="125" w:name="_Toc236253141"/>
      <w:bookmarkStart w:id="126" w:name="_Toc236255028"/>
      <w:bookmarkStart w:id="127" w:name="_Toc236300069"/>
      <w:bookmarkStart w:id="128" w:name="_Toc236328661"/>
      <w:bookmarkStart w:id="129" w:name="_Toc232369149"/>
      <w:r>
        <w:rPr>
          <w:rFonts w:hint="eastAsia"/>
        </w:rPr>
        <w:t>品种选择</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0166EF99">
      <w:pPr>
        <w:pStyle w:val="57"/>
        <w:ind w:firstLine="420"/>
      </w:pPr>
      <w:r>
        <w:rPr>
          <w:rFonts w:hint="eastAsia"/>
        </w:rPr>
        <w:t>应符合我国及当地奶水牛品种改良计划和奶水牛生产发展要求，选择泌乳性能优良、遗传背景清晰、适应性强，且适合牛场自身生产方向和生产条件的品种。引进的境外品种应是通过国家畜禽遗传资源委员会审定或者鉴定的品种、配套系，或者是经批准引进的境外品种、配套系。</w:t>
      </w:r>
    </w:p>
    <w:p w14:paraId="5F539E1D">
      <w:pPr>
        <w:pStyle w:val="106"/>
        <w:spacing w:before="120" w:after="120"/>
      </w:pPr>
      <w:bookmarkStart w:id="130" w:name="_Toc232371575"/>
      <w:bookmarkStart w:id="131" w:name="_Toc236255968"/>
      <w:bookmarkStart w:id="132" w:name="_Toc236253142"/>
      <w:bookmarkStart w:id="133" w:name="_Toc236254844"/>
      <w:bookmarkStart w:id="134" w:name="_Toc236300070"/>
      <w:bookmarkStart w:id="135" w:name="_Toc232369150"/>
      <w:bookmarkStart w:id="136" w:name="_Toc236292175"/>
      <w:bookmarkStart w:id="137" w:name="_Toc232458264"/>
      <w:bookmarkStart w:id="138" w:name="_Toc236255029"/>
      <w:bookmarkStart w:id="139" w:name="_Toc232367438"/>
      <w:bookmarkStart w:id="140" w:name="_Toc236293286"/>
      <w:bookmarkStart w:id="141" w:name="_Toc236328662"/>
      <w:bookmarkStart w:id="142" w:name="_Toc236328701"/>
      <w:r>
        <w:rPr>
          <w:rFonts w:hint="eastAsia"/>
        </w:rPr>
        <w:t>输出地选择</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33F1B764">
      <w:pPr>
        <w:pStyle w:val="57"/>
        <w:ind w:firstLine="420"/>
      </w:pPr>
      <w:r>
        <w:rPr>
          <w:rFonts w:hint="eastAsia"/>
        </w:rPr>
        <w:t>优先选择与我国气候条件相近的国家/地区。输出国应为世界动物卫生组织（WOAH）成员，输出地需为WOAH或我国海关总署认可的无疫区/无疫小区，且近3年内无我国规定的一类动物疫病暴发记录。输出国应已获得我国海关检疫准入资格。</w:t>
      </w:r>
    </w:p>
    <w:p w14:paraId="2EE1AF45">
      <w:pPr>
        <w:pStyle w:val="106"/>
        <w:spacing w:before="120" w:after="120"/>
      </w:pPr>
      <w:bookmarkStart w:id="143" w:name="_Toc232367439"/>
      <w:bookmarkStart w:id="144" w:name="_Toc236254845"/>
      <w:bookmarkStart w:id="145" w:name="_Toc236292176"/>
      <w:bookmarkStart w:id="146" w:name="_Toc232369151"/>
      <w:bookmarkStart w:id="147" w:name="_Toc236255969"/>
      <w:bookmarkStart w:id="148" w:name="_Toc232458265"/>
      <w:bookmarkStart w:id="149" w:name="_Toc236253143"/>
      <w:bookmarkStart w:id="150" w:name="_Toc236328663"/>
      <w:bookmarkStart w:id="151" w:name="_Toc236328702"/>
      <w:bookmarkStart w:id="152" w:name="_Toc232371576"/>
      <w:bookmarkStart w:id="153" w:name="_Toc236300071"/>
      <w:bookmarkStart w:id="154" w:name="_Toc236255030"/>
      <w:bookmarkStart w:id="155" w:name="_Toc236293287"/>
      <w:bookmarkStart w:id="156" w:name="OLE_LINK18"/>
      <w:bookmarkStart w:id="157" w:name="OLE_LINK20"/>
      <w:bookmarkStart w:id="158" w:name="OLE_LINK19"/>
      <w:r>
        <w:rPr>
          <w:rFonts w:hint="eastAsia"/>
        </w:rPr>
        <w:t>系谱档案</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732971EB">
      <w:pPr>
        <w:pStyle w:val="57"/>
        <w:ind w:firstLine="420"/>
      </w:pPr>
      <w:r>
        <w:rPr>
          <w:rFonts w:hint="eastAsia"/>
        </w:rPr>
        <w:t>所有种牛均须由相关品种协会或官方管理机构进行注册，并签发一牛一证书的种牛系谱证书；证书记录规范、完整、上溯至曾祖代的系谱信息。境外引种种牛的系谱证书应由输出国官方管理机构或相关品种协会出具；境内引种的种牛应提供国家或省级种畜禽管理部门认可的系谱证明材料。在引种过程中，可查阅所引种牛3代以上的系谱档案，有家族遗传病的奶水牛不宜入选。</w:t>
      </w:r>
    </w:p>
    <w:p w14:paraId="2945CF23">
      <w:pPr>
        <w:pStyle w:val="106"/>
        <w:spacing w:before="120" w:after="120"/>
      </w:pPr>
      <w:bookmarkStart w:id="159" w:name="_Toc236254846"/>
      <w:bookmarkStart w:id="160" w:name="_Toc236255970"/>
      <w:bookmarkStart w:id="161" w:name="_Toc232367440"/>
      <w:bookmarkStart w:id="162" w:name="_Toc232371577"/>
      <w:bookmarkStart w:id="163" w:name="_Toc232369152"/>
      <w:bookmarkStart w:id="164" w:name="_Toc232458266"/>
      <w:bookmarkStart w:id="165" w:name="_Toc236253144"/>
      <w:bookmarkStart w:id="166" w:name="_Toc236255031"/>
      <w:bookmarkStart w:id="167" w:name="_Toc236328664"/>
      <w:bookmarkStart w:id="168" w:name="_Toc236293288"/>
      <w:bookmarkStart w:id="169" w:name="_Toc236292177"/>
      <w:bookmarkStart w:id="170" w:name="_Toc236300072"/>
      <w:bookmarkStart w:id="171" w:name="_Toc236328703"/>
      <w:r>
        <w:rPr>
          <w:rFonts w:hint="eastAsia"/>
        </w:rPr>
        <w:t>体型外貌</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15D51AF6">
      <w:pPr>
        <w:pStyle w:val="57"/>
        <w:ind w:firstLine="420"/>
      </w:pPr>
      <w:r>
        <w:rPr>
          <w:rFonts w:hint="eastAsia"/>
        </w:rPr>
        <w:t>种牛的体型外貌应符合该品种特征。摩拉水牛种牛的体型外貌应符合GB/T 27986的规定；尼里-拉菲水牛种牛的体型外貌应符合GB/T 27987的规定。不同奶水牛引种体型外貌示例见附录A。</w:t>
      </w:r>
    </w:p>
    <w:p w14:paraId="5B8C96B4">
      <w:pPr>
        <w:pStyle w:val="106"/>
        <w:spacing w:before="120" w:after="120"/>
      </w:pPr>
      <w:bookmarkStart w:id="172" w:name="_Toc236255971"/>
      <w:bookmarkStart w:id="173" w:name="_Toc236293289"/>
      <w:bookmarkStart w:id="174" w:name="_Toc232371578"/>
      <w:bookmarkStart w:id="175" w:name="_Toc236300073"/>
      <w:bookmarkStart w:id="176" w:name="_Toc232458267"/>
      <w:bookmarkStart w:id="177" w:name="_Toc236253145"/>
      <w:bookmarkStart w:id="178" w:name="_Toc236254847"/>
      <w:bookmarkStart w:id="179" w:name="_Toc236255032"/>
      <w:bookmarkStart w:id="180" w:name="_Toc236328665"/>
      <w:bookmarkStart w:id="181" w:name="_Toc236292178"/>
      <w:bookmarkStart w:id="182" w:name="_Toc236328704"/>
      <w:bookmarkStart w:id="183" w:name="_Toc232367441"/>
      <w:bookmarkStart w:id="184" w:name="_Toc232369153"/>
      <w:r>
        <w:rPr>
          <w:rFonts w:hint="eastAsia"/>
        </w:rPr>
        <w:t>年龄和体重</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4B20DE6D">
      <w:pPr>
        <w:pStyle w:val="57"/>
        <w:ind w:firstLine="420"/>
      </w:pPr>
      <w:r>
        <w:rPr>
          <w:rFonts w:hint="eastAsia"/>
        </w:rPr>
        <w:t>选择9月龄以上种牛进行引进。摩拉水牛种牛的体尺体重应符合GB/T 27986的要求；尼里-拉菲水牛种牛的体尺体重应符合GB/T 27987的要求。其他品种奶水牛体重根据不同品种特征进行选择。</w:t>
      </w:r>
    </w:p>
    <w:bookmarkEnd w:id="156"/>
    <w:bookmarkEnd w:id="157"/>
    <w:bookmarkEnd w:id="158"/>
    <w:p w14:paraId="7785FCA2">
      <w:pPr>
        <w:pStyle w:val="106"/>
        <w:spacing w:before="120" w:after="120"/>
      </w:pPr>
      <w:bookmarkStart w:id="185" w:name="_Toc236292179"/>
      <w:bookmarkStart w:id="186" w:name="_Toc236293290"/>
      <w:bookmarkStart w:id="187" w:name="_Toc236255033"/>
      <w:bookmarkStart w:id="188" w:name="_Toc232371579"/>
      <w:bookmarkStart w:id="189" w:name="_Toc232458268"/>
      <w:bookmarkStart w:id="190" w:name="_Toc236254848"/>
      <w:bookmarkStart w:id="191" w:name="_Toc232369154"/>
      <w:bookmarkStart w:id="192" w:name="_Toc236255972"/>
      <w:bookmarkStart w:id="193" w:name="_Toc236328666"/>
      <w:bookmarkStart w:id="194" w:name="_Toc236300074"/>
      <w:bookmarkStart w:id="195" w:name="_Toc236253146"/>
      <w:bookmarkStart w:id="196" w:name="_Toc232367442"/>
      <w:bookmarkStart w:id="197" w:name="_Toc236328705"/>
      <w:bookmarkStart w:id="198" w:name="OLE_LINK21"/>
      <w:bookmarkStart w:id="199" w:name="OLE_LINK24"/>
      <w:r>
        <w:rPr>
          <w:rFonts w:hint="eastAsia"/>
        </w:rPr>
        <w:t>体质健康</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3D2ABB9D">
      <w:pPr>
        <w:pStyle w:val="57"/>
        <w:ind w:firstLine="420"/>
      </w:pPr>
      <w:r>
        <w:rPr>
          <w:rFonts w:hint="eastAsia"/>
        </w:rPr>
        <w:t>种牛体质健康包括以下内容：</w:t>
      </w:r>
    </w:p>
    <w:p w14:paraId="01F1C7D5">
      <w:pPr>
        <w:pStyle w:val="133"/>
      </w:pPr>
      <w:r>
        <w:rPr>
          <w:rFonts w:hint="eastAsia"/>
        </w:rPr>
        <w:t>身体及四肢无缺陷，无眼瞎，无断尾，无肺炎（可治愈的除外）；</w:t>
      </w:r>
    </w:p>
    <w:p w14:paraId="076354B6">
      <w:pPr>
        <w:pStyle w:val="133"/>
      </w:pPr>
      <w:r>
        <w:rPr>
          <w:rFonts w:hint="eastAsia"/>
        </w:rPr>
        <w:t>种牛未携带脊椎弯曲综合征（CVM）、白细胞黏附缺陷综合征（BLAD）、短脊椎综合征（BY）、单蹄病（MF）、尿核苷单磷酸盐合成酶缺失综合征（DUMPS）、胍氨酸血症（CN）、蜘蛛腿综合征（AS）等主要遗传缺陷基因；</w:t>
      </w:r>
    </w:p>
    <w:p w14:paraId="763F322D">
      <w:pPr>
        <w:pStyle w:val="133"/>
      </w:pPr>
      <w:r>
        <w:rPr>
          <w:rFonts w:hint="eastAsia"/>
        </w:rPr>
        <w:t>种牛的生殖系统发育正常，具有繁殖能力，无副乳头，无异性双胎，无赫尔尼亚。</w:t>
      </w:r>
    </w:p>
    <w:bookmarkEnd w:id="198"/>
    <w:bookmarkEnd w:id="199"/>
    <w:p w14:paraId="0154F66B">
      <w:pPr>
        <w:pStyle w:val="106"/>
        <w:spacing w:before="120" w:after="120"/>
      </w:pPr>
      <w:bookmarkStart w:id="200" w:name="_Toc236253147"/>
      <w:bookmarkStart w:id="201" w:name="_Toc232369155"/>
      <w:bookmarkStart w:id="202" w:name="_Toc232367443"/>
      <w:bookmarkStart w:id="203" w:name="_Toc236255034"/>
      <w:bookmarkStart w:id="204" w:name="_Toc236300075"/>
      <w:bookmarkStart w:id="205" w:name="_Toc236328667"/>
      <w:bookmarkStart w:id="206" w:name="_Toc232458269"/>
      <w:bookmarkStart w:id="207" w:name="_Toc236255973"/>
      <w:bookmarkStart w:id="208" w:name="_Toc236292180"/>
      <w:bookmarkStart w:id="209" w:name="_Toc232371580"/>
      <w:bookmarkStart w:id="210" w:name="_Toc236293291"/>
      <w:bookmarkStart w:id="211" w:name="_Toc236328706"/>
      <w:bookmarkStart w:id="212" w:name="_Toc236254849"/>
      <w:bookmarkStart w:id="213" w:name="OLE_LINK25"/>
      <w:bookmarkStart w:id="214" w:name="OLE_LINK26"/>
      <w:r>
        <w:rPr>
          <w:rFonts w:hint="eastAsia"/>
        </w:rPr>
        <w:t>生产性能</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040A47D6">
      <w:pPr>
        <w:pStyle w:val="66"/>
        <w:spacing w:before="120" w:after="120"/>
      </w:pPr>
      <w:bookmarkStart w:id="215" w:name="_Toc232458270"/>
      <w:bookmarkStart w:id="216" w:name="_Toc232371581"/>
      <w:bookmarkStart w:id="217" w:name="_Toc232367444"/>
      <w:bookmarkStart w:id="218" w:name="_Toc232369156"/>
      <w:r>
        <w:rPr>
          <w:rFonts w:hint="eastAsia"/>
        </w:rPr>
        <w:t>境外引种生产性能要求</w:t>
      </w:r>
    </w:p>
    <w:p w14:paraId="13CA21C0">
      <w:pPr>
        <w:pStyle w:val="57"/>
        <w:ind w:firstLine="420"/>
      </w:pPr>
      <w:r>
        <w:rPr>
          <w:rFonts w:hint="eastAsia"/>
        </w:rPr>
        <w:t>经专业人员现场鉴定挑选并查阅档案，奶水牛生产性能测定应符合T/GXAS 806的要求。种公牛外貌等级不低于一级，种子公牛要求特级；种母牛二级以上。所引种的青年牛的母亲305</w:t>
      </w:r>
      <w:r>
        <w:rPr>
          <w:rFonts w:hint="eastAsia"/>
          <w:vertAlign w:val="superscript"/>
        </w:rPr>
        <w:t xml:space="preserve"> </w:t>
      </w:r>
      <w:r>
        <w:rPr>
          <w:rFonts w:hint="eastAsia"/>
        </w:rPr>
        <w:t>d产奶量宜达2</w:t>
      </w:r>
      <w:r>
        <w:rPr>
          <w:rFonts w:hint="eastAsia"/>
          <w:vertAlign w:val="superscript"/>
        </w:rPr>
        <w:t xml:space="preserve"> </w:t>
      </w:r>
      <w:r>
        <w:rPr>
          <w:rFonts w:hint="eastAsia"/>
        </w:rPr>
        <w:t>700</w:t>
      </w:r>
      <w:r>
        <w:rPr>
          <w:rFonts w:hint="eastAsia"/>
          <w:vertAlign w:val="superscript"/>
        </w:rPr>
        <w:t xml:space="preserve"> </w:t>
      </w:r>
      <w:r>
        <w:rPr>
          <w:rFonts w:hint="eastAsia"/>
        </w:rPr>
        <w:t>kg以上、水牛乳中蛋白含量4.7％以上。摩拉水牛乳脂率宜不低于7.05％；尼里-拉菲水牛乳脂率宜不低于6.4％。青年种公牛的父亲主要生产性能的估计育种值排名宜达到出口国家前15％以内，现场检测种公牛精子活力不低于0.7。</w:t>
      </w:r>
    </w:p>
    <w:p w14:paraId="410C5241">
      <w:pPr>
        <w:pStyle w:val="66"/>
        <w:spacing w:before="120" w:after="120"/>
      </w:pPr>
      <w:r>
        <w:rPr>
          <w:rFonts w:hint="eastAsia"/>
        </w:rPr>
        <w:t>境内引种生产性能要求</w:t>
      </w:r>
    </w:p>
    <w:p w14:paraId="7C712050">
      <w:pPr>
        <w:pStyle w:val="57"/>
        <w:ind w:firstLine="420"/>
      </w:pPr>
      <w:r>
        <w:rPr>
          <w:rFonts w:hint="eastAsia"/>
        </w:rPr>
        <w:t>境内引种的生产性能要求可参照境外引种标准执行，但可根据国内品种登记和性能测定实际情况适当调整。种公牛外貌等级不低于一级，种母牛等级不低于二级。所引种牛的近3个泌乳期产奶量记录、乳脂率、乳蛋白率等性能数据应完整可查。境内引种优先从国家或省级核心育种场、种畜禽生产经营许可证持有单位引进。</w:t>
      </w:r>
    </w:p>
    <w:bookmarkEnd w:id="213"/>
    <w:bookmarkEnd w:id="214"/>
    <w:p w14:paraId="4E7AD2F2">
      <w:pPr>
        <w:pStyle w:val="57"/>
        <w:ind w:firstLine="420"/>
      </w:pPr>
    </w:p>
    <w:p w14:paraId="1CC97F4E">
      <w:pPr>
        <w:pStyle w:val="57"/>
        <w:ind w:firstLine="420"/>
      </w:pPr>
    </w:p>
    <w:p w14:paraId="09498149">
      <w:pPr>
        <w:pStyle w:val="106"/>
        <w:spacing w:before="120" w:after="120"/>
      </w:pPr>
      <w:bookmarkStart w:id="219" w:name="_Toc236292181"/>
      <w:bookmarkStart w:id="220" w:name="_Toc236300076"/>
      <w:bookmarkStart w:id="221" w:name="_Toc236254850"/>
      <w:bookmarkStart w:id="222" w:name="_Toc236255035"/>
      <w:bookmarkStart w:id="223" w:name="_Toc236293292"/>
      <w:bookmarkStart w:id="224" w:name="_Toc236328707"/>
      <w:bookmarkStart w:id="225" w:name="_Toc236255974"/>
      <w:bookmarkStart w:id="226" w:name="_Toc236328668"/>
      <w:bookmarkStart w:id="227" w:name="_Toc236253148"/>
      <w:r>
        <w:rPr>
          <w:rFonts w:hint="eastAsia"/>
        </w:rPr>
        <w:t>佩戴耳标</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0C13B796">
      <w:pPr>
        <w:pStyle w:val="57"/>
        <w:ind w:firstLine="420"/>
      </w:pPr>
      <w:r>
        <w:rPr>
          <w:rFonts w:hint="eastAsia"/>
        </w:rPr>
        <w:t>境内引种的种牛应配有国家规定的畜禽标识（耳标），境外引种的种牛应同时配有可视耳标和不可替换电子耳标，入境后加施我国规定的畜禽标识。</w:t>
      </w:r>
    </w:p>
    <w:p w14:paraId="70F8EA58">
      <w:pPr>
        <w:pStyle w:val="105"/>
        <w:spacing w:before="240" w:after="240"/>
      </w:pPr>
      <w:bookmarkStart w:id="228" w:name="_Toc232458272"/>
      <w:bookmarkStart w:id="229" w:name="_Toc236300077"/>
      <w:bookmarkStart w:id="230" w:name="_Toc236328708"/>
      <w:bookmarkStart w:id="231" w:name="_Toc236293293"/>
      <w:bookmarkStart w:id="232" w:name="_Toc232371583"/>
      <w:bookmarkStart w:id="233" w:name="_Toc236328669"/>
      <w:bookmarkStart w:id="234" w:name="_Toc236254852"/>
      <w:bookmarkStart w:id="235" w:name="_Toc236255037"/>
      <w:bookmarkStart w:id="236" w:name="_Toc232369158"/>
      <w:bookmarkStart w:id="237" w:name="_Toc236292182"/>
      <w:bookmarkStart w:id="238" w:name="_Toc236253150"/>
      <w:bookmarkStart w:id="239" w:name="_Toc236255975"/>
      <w:bookmarkStart w:id="240" w:name="_Toc232367446"/>
      <w:r>
        <w:rPr>
          <w:rFonts w:hint="eastAsia"/>
        </w:rPr>
        <w:t>引种前准备</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7CC390DD">
      <w:pPr>
        <w:pStyle w:val="106"/>
        <w:spacing w:before="120" w:after="120"/>
      </w:pPr>
      <w:bookmarkStart w:id="241" w:name="_Toc236253151"/>
      <w:bookmarkStart w:id="242" w:name="_Toc232371584"/>
      <w:bookmarkStart w:id="243" w:name="_Toc232367447"/>
      <w:bookmarkStart w:id="244" w:name="_Toc236254853"/>
      <w:bookmarkStart w:id="245" w:name="_Toc236255038"/>
      <w:bookmarkStart w:id="246" w:name="_Toc236293294"/>
      <w:bookmarkStart w:id="247" w:name="_Toc232369159"/>
      <w:bookmarkStart w:id="248" w:name="_Toc236328709"/>
      <w:bookmarkStart w:id="249" w:name="_Toc232458273"/>
      <w:bookmarkStart w:id="250" w:name="_Toc236292183"/>
      <w:bookmarkStart w:id="251" w:name="_Toc236300078"/>
      <w:bookmarkStart w:id="252" w:name="_Toc236328670"/>
      <w:bookmarkStart w:id="253" w:name="_Toc236255976"/>
      <w:r>
        <w:rPr>
          <w:rFonts w:hint="eastAsia"/>
        </w:rPr>
        <w:t>制定引种计划</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2C0D985F">
      <w:pPr>
        <w:pStyle w:val="57"/>
        <w:ind w:firstLine="420"/>
      </w:pPr>
      <w:r>
        <w:rPr>
          <w:rFonts w:hint="eastAsia"/>
        </w:rPr>
        <w:t>根据实际情况（包括生产需求、养殖条件、资金状况等）制定科学合理的引种计划。计划应明确引进奶水牛的品种、级别、引种数量、引种来源地、引种时间及预算等关键要素。</w:t>
      </w:r>
    </w:p>
    <w:p w14:paraId="56608AF1">
      <w:pPr>
        <w:pStyle w:val="106"/>
        <w:spacing w:before="120" w:after="120"/>
      </w:pPr>
      <w:bookmarkStart w:id="254" w:name="_Toc232369160"/>
      <w:bookmarkStart w:id="255" w:name="_Toc236253152"/>
      <w:bookmarkStart w:id="256" w:name="_Toc236292184"/>
      <w:bookmarkStart w:id="257" w:name="_Toc236293295"/>
      <w:bookmarkStart w:id="258" w:name="_Toc236255039"/>
      <w:bookmarkStart w:id="259" w:name="_Toc232458274"/>
      <w:bookmarkStart w:id="260" w:name="_Toc232367448"/>
      <w:bookmarkStart w:id="261" w:name="_Toc232371585"/>
      <w:bookmarkStart w:id="262" w:name="_Toc236328710"/>
      <w:bookmarkStart w:id="263" w:name="_Toc236254854"/>
      <w:bookmarkStart w:id="264" w:name="_Toc236300079"/>
      <w:bookmarkStart w:id="265" w:name="_Toc236328671"/>
      <w:bookmarkStart w:id="266" w:name="_Toc236255977"/>
      <w:bookmarkStart w:id="267" w:name="OLE_LINK27"/>
      <w:r>
        <w:rPr>
          <w:rFonts w:hint="eastAsia"/>
        </w:rPr>
        <w:t>输出场的审查与评估</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0A5F8B3C">
      <w:pPr>
        <w:pStyle w:val="66"/>
        <w:spacing w:before="120" w:after="120"/>
      </w:pPr>
      <w:r>
        <w:rPr>
          <w:rFonts w:hint="eastAsia"/>
        </w:rPr>
        <w:t>境外引种输出场审查</w:t>
      </w:r>
    </w:p>
    <w:p w14:paraId="285BA35A">
      <w:pPr>
        <w:pStyle w:val="165"/>
      </w:pPr>
      <w:r>
        <w:rPr>
          <w:rFonts w:hint="eastAsia"/>
        </w:rPr>
        <w:t>引种前6个月，通过我国驻外机构、输出国官方兽医部门、权威科研机构等渠道，全面调查输出国、输出地、输出场的疫病流行情况，重点核实我国进境动物检疫名录中规定疫病的发生情况。</w:t>
      </w:r>
    </w:p>
    <w:p w14:paraId="31BEBDDB">
      <w:pPr>
        <w:pStyle w:val="165"/>
      </w:pPr>
      <w:r>
        <w:rPr>
          <w:rFonts w:hint="eastAsia"/>
        </w:rPr>
        <w:t>查阅输出场近3年的养殖档案、免疫记录、疫病监测报告、兽药使用记录，核实种源场的免疫程序、疫苗使用情况、疫病净化状态。</w:t>
      </w:r>
    </w:p>
    <w:p w14:paraId="02C837D5">
      <w:pPr>
        <w:pStyle w:val="165"/>
      </w:pPr>
      <w:r>
        <w:rPr>
          <w:rFonts w:hint="eastAsia"/>
        </w:rPr>
        <w:t>委托具备资质的机构，对输出场的生物安全体系开展现场评估，确保符合我国引种防疫要求。</w:t>
      </w:r>
    </w:p>
    <w:p w14:paraId="6FC98FB6">
      <w:pPr>
        <w:pStyle w:val="165"/>
      </w:pPr>
      <w:r>
        <w:rPr>
          <w:rFonts w:hint="eastAsia"/>
        </w:rPr>
        <w:t>核实输出场的手续资质是否齐全，保证其合法合规运营。</w:t>
      </w:r>
    </w:p>
    <w:p w14:paraId="61B2C639">
      <w:pPr>
        <w:pStyle w:val="165"/>
      </w:pPr>
      <w:r>
        <w:rPr>
          <w:rFonts w:hint="eastAsia"/>
        </w:rPr>
        <w:t>查阅输出场的育种档案，对育种工作情况、育种方案及奶水牛核心群进行现场考察，全面了解种源的遗传品质和发展潜力。</w:t>
      </w:r>
    </w:p>
    <w:p w14:paraId="061FFC40">
      <w:pPr>
        <w:pStyle w:val="66"/>
        <w:spacing w:before="120" w:after="120"/>
      </w:pPr>
      <w:r>
        <w:rPr>
          <w:rFonts w:hint="eastAsia"/>
        </w:rPr>
        <w:t>境内引种输出场审查</w:t>
      </w:r>
    </w:p>
    <w:p w14:paraId="584AC483">
      <w:pPr>
        <w:pStyle w:val="165"/>
      </w:pPr>
      <w:r>
        <w:rPr>
          <w:rFonts w:hint="eastAsia"/>
        </w:rPr>
        <w:t>查阅输出场近1年的养殖档案、免疫记录、疫病监测报告。</w:t>
      </w:r>
    </w:p>
    <w:p w14:paraId="1A630323">
      <w:pPr>
        <w:pStyle w:val="165"/>
      </w:pPr>
      <w:r>
        <w:rPr>
          <w:rFonts w:hint="eastAsia"/>
        </w:rPr>
        <w:t>核实输出场是否持有有效的《种畜禽生产经营许可证》。</w:t>
      </w:r>
    </w:p>
    <w:p w14:paraId="2B037530">
      <w:pPr>
        <w:pStyle w:val="165"/>
      </w:pPr>
      <w:r>
        <w:rPr>
          <w:rFonts w:hint="eastAsia"/>
        </w:rPr>
        <w:t>确认输出场所在区域不属于农业农村部公布的动物疫病高风险区。</w:t>
      </w:r>
    </w:p>
    <w:bookmarkEnd w:id="267"/>
    <w:p w14:paraId="39291EEC">
      <w:pPr>
        <w:pStyle w:val="106"/>
        <w:spacing w:before="120" w:after="120"/>
      </w:pPr>
      <w:bookmarkStart w:id="268" w:name="_Toc232367449"/>
      <w:bookmarkStart w:id="269" w:name="_Toc236255040"/>
      <w:bookmarkStart w:id="270" w:name="_Toc232369161"/>
      <w:bookmarkStart w:id="271" w:name="_Toc236292185"/>
      <w:bookmarkStart w:id="272" w:name="_Toc232371586"/>
      <w:bookmarkStart w:id="273" w:name="_Toc236253153"/>
      <w:bookmarkStart w:id="274" w:name="_Toc236300080"/>
      <w:bookmarkStart w:id="275" w:name="_Toc236328672"/>
      <w:bookmarkStart w:id="276" w:name="_Toc236255978"/>
      <w:bookmarkStart w:id="277" w:name="_Toc232458275"/>
      <w:bookmarkStart w:id="278" w:name="_Toc236254855"/>
      <w:bookmarkStart w:id="279" w:name="_Toc236293296"/>
      <w:bookmarkStart w:id="280" w:name="_Toc236328711"/>
      <w:bookmarkStart w:id="281" w:name="OLE_LINK28"/>
      <w:bookmarkStart w:id="282" w:name="OLE_LINK29"/>
      <w:r>
        <w:rPr>
          <w:rFonts w:hint="eastAsia"/>
        </w:rPr>
        <w:t>引种审批与资质办理</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37351AE2">
      <w:pPr>
        <w:pStyle w:val="66"/>
        <w:spacing w:before="120" w:after="120"/>
      </w:pPr>
      <w:r>
        <w:rPr>
          <w:rFonts w:hint="eastAsia"/>
        </w:rPr>
        <w:t>境外引种审批</w:t>
      </w:r>
    </w:p>
    <w:p w14:paraId="2B390F95">
      <w:pPr>
        <w:pStyle w:val="165"/>
      </w:pPr>
      <w:r>
        <w:rPr>
          <w:rFonts w:hint="eastAsia"/>
        </w:rPr>
        <w:t>境外引种前，按照《中华人民共和国畜牧法》的规定，向国务院农业农村主管部门提交从境外引进畜禽遗传资源的审批申请，经批准后方可开展后续工作。</w:t>
      </w:r>
    </w:p>
    <w:p w14:paraId="6D098773">
      <w:pPr>
        <w:pStyle w:val="165"/>
      </w:pPr>
      <w:r>
        <w:rPr>
          <w:rFonts w:hint="eastAsia"/>
        </w:rPr>
        <w:t>经批准引种后，依照《中华人民共和国进出境动植物检疫法》及《进境动植物检疫审批管理办法》（海关总署令第262号）的规定，向海关总署申请办理《中华人民共和国进境动植物检疫许可证》，取得审批文件后方可启动引种工作。</w:t>
      </w:r>
    </w:p>
    <w:p w14:paraId="7BC1051D">
      <w:pPr>
        <w:pStyle w:val="165"/>
      </w:pPr>
      <w:r>
        <w:rPr>
          <w:rFonts w:hint="eastAsia"/>
        </w:rPr>
        <w:t>应与输出方签订引种协议，明确种源疫病防控要求、检测标准、健康承诺、不合格种源的处置条款。</w:t>
      </w:r>
    </w:p>
    <w:p w14:paraId="0E2CDB65">
      <w:pPr>
        <w:pStyle w:val="165"/>
      </w:pPr>
      <w:r>
        <w:rPr>
          <w:rFonts w:hint="eastAsia"/>
        </w:rPr>
        <w:t>跨境引种活体种牛的，应提前确认入境口岸、指定隔离检疫场资质，落实落地后专用隔离养殖场所。</w:t>
      </w:r>
    </w:p>
    <w:p w14:paraId="520E568B">
      <w:pPr>
        <w:pStyle w:val="165"/>
      </w:pPr>
      <w:r>
        <w:rPr>
          <w:rFonts w:hint="eastAsia"/>
        </w:rPr>
        <w:t>由输出场提供资质文件、提供欲引进种牛的档案资料、联系兽医检疫部门出具产地检疫合格证明、出具准入证明、备案车辆。</w:t>
      </w:r>
    </w:p>
    <w:p w14:paraId="2C415FD7">
      <w:pPr>
        <w:pStyle w:val="66"/>
        <w:spacing w:before="120" w:after="120"/>
      </w:pPr>
      <w:r>
        <w:rPr>
          <w:rFonts w:hint="eastAsia"/>
        </w:rPr>
        <w:t>境内引种审批</w:t>
      </w:r>
    </w:p>
    <w:p w14:paraId="318CD688">
      <w:pPr>
        <w:pStyle w:val="165"/>
      </w:pPr>
      <w:r>
        <w:rPr>
          <w:rFonts w:hint="eastAsia"/>
        </w:rPr>
        <w:t>跨省（自治区、直辖市）引进种用奶水牛的，应经输入地省级动物卫生监督机构审批。</w:t>
      </w:r>
    </w:p>
    <w:p w14:paraId="29E4D0F2">
      <w:pPr>
        <w:pStyle w:val="165"/>
      </w:pPr>
      <w:r>
        <w:rPr>
          <w:rFonts w:hint="eastAsia"/>
        </w:rPr>
        <w:t>引种前应向所在地县级动物卫生监督机构报告，办理相关引种备案手续。</w:t>
      </w:r>
    </w:p>
    <w:p w14:paraId="40961723">
      <w:pPr>
        <w:pStyle w:val="165"/>
      </w:pPr>
      <w:r>
        <w:rPr>
          <w:rFonts w:hint="eastAsia"/>
        </w:rPr>
        <w:t>应与输出方签订引种协议，明确种源质量要求、检疫要求及责任划分。</w:t>
      </w:r>
    </w:p>
    <w:bookmarkEnd w:id="281"/>
    <w:bookmarkEnd w:id="282"/>
    <w:p w14:paraId="785C2B00">
      <w:pPr>
        <w:pStyle w:val="106"/>
        <w:spacing w:before="120" w:after="120"/>
      </w:pPr>
      <w:bookmarkStart w:id="283" w:name="_Toc236255041"/>
      <w:bookmarkStart w:id="284" w:name="_Toc232458276"/>
      <w:bookmarkStart w:id="285" w:name="_Toc236253154"/>
      <w:bookmarkStart w:id="286" w:name="_Toc236292186"/>
      <w:bookmarkStart w:id="287" w:name="_Toc236293297"/>
      <w:bookmarkStart w:id="288" w:name="_Toc232369162"/>
      <w:bookmarkStart w:id="289" w:name="_Toc236300081"/>
      <w:bookmarkStart w:id="290" w:name="_Toc236255979"/>
      <w:bookmarkStart w:id="291" w:name="_Toc236328673"/>
      <w:bookmarkStart w:id="292" w:name="_Toc232371587"/>
      <w:bookmarkStart w:id="293" w:name="_Toc236328712"/>
      <w:bookmarkStart w:id="294" w:name="_Toc236254856"/>
      <w:bookmarkStart w:id="295" w:name="_Toc232367450"/>
      <w:r>
        <w:rPr>
          <w:rFonts w:hint="eastAsia"/>
        </w:rPr>
        <w:t>隔离场准备</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4A1455E2">
      <w:pPr>
        <w:pStyle w:val="57"/>
        <w:ind w:firstLine="420"/>
      </w:pPr>
      <w:r>
        <w:t>应符合T/GXAS 705的规定。</w:t>
      </w:r>
    </w:p>
    <w:p w14:paraId="135ABA55">
      <w:pPr>
        <w:pStyle w:val="57"/>
        <w:ind w:firstLine="420"/>
      </w:pPr>
    </w:p>
    <w:p w14:paraId="50D4890B">
      <w:pPr>
        <w:pStyle w:val="106"/>
        <w:spacing w:before="120" w:after="120"/>
      </w:pPr>
      <w:bookmarkStart w:id="296" w:name="_Toc232367451"/>
      <w:bookmarkStart w:id="297" w:name="_Toc232458277"/>
      <w:bookmarkStart w:id="298" w:name="_Toc236253155"/>
      <w:bookmarkStart w:id="299" w:name="_Toc232369163"/>
      <w:bookmarkStart w:id="300" w:name="_Toc232371588"/>
      <w:bookmarkStart w:id="301" w:name="_Toc236300082"/>
      <w:bookmarkStart w:id="302" w:name="_Toc236328674"/>
      <w:bookmarkStart w:id="303" w:name="_Toc236328713"/>
      <w:bookmarkStart w:id="304" w:name="_Toc236255980"/>
      <w:bookmarkStart w:id="305" w:name="_Toc236293298"/>
      <w:bookmarkStart w:id="306" w:name="_Toc236254857"/>
      <w:bookmarkStart w:id="307" w:name="_Toc236255042"/>
      <w:bookmarkStart w:id="308" w:name="_Toc236292187"/>
      <w:r>
        <w:rPr>
          <w:rFonts w:hint="eastAsia"/>
        </w:rPr>
        <w:t>人员与物资准备</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559E507D">
      <w:pPr>
        <w:pStyle w:val="57"/>
        <w:ind w:firstLine="420"/>
      </w:pPr>
      <w:r>
        <w:rPr>
          <w:rFonts w:hint="eastAsia"/>
        </w:rPr>
        <w:t>按T/GXAS 705的规定执行。</w:t>
      </w:r>
    </w:p>
    <w:p w14:paraId="41F1E2D9">
      <w:pPr>
        <w:pStyle w:val="106"/>
        <w:spacing w:before="120" w:after="120"/>
      </w:pPr>
      <w:bookmarkStart w:id="309" w:name="_Toc236328675"/>
      <w:bookmarkStart w:id="310" w:name="_Toc236328714"/>
      <w:bookmarkStart w:id="311" w:name="_Toc236292188"/>
      <w:bookmarkStart w:id="312" w:name="_Toc236293299"/>
      <w:bookmarkStart w:id="313" w:name="_Toc236254858"/>
      <w:bookmarkStart w:id="314" w:name="_Toc232458278"/>
      <w:bookmarkStart w:id="315" w:name="_Toc236300083"/>
      <w:bookmarkStart w:id="316" w:name="_Toc232367452"/>
      <w:bookmarkStart w:id="317" w:name="_Toc236253156"/>
      <w:bookmarkStart w:id="318" w:name="_Toc236255043"/>
      <w:bookmarkStart w:id="319" w:name="_Toc232371589"/>
      <w:bookmarkStart w:id="320" w:name="_Toc236255981"/>
      <w:bookmarkStart w:id="321" w:name="_Toc232369164"/>
      <w:r>
        <w:rPr>
          <w:rFonts w:hint="eastAsia"/>
        </w:rPr>
        <w:t>引种前疫病检测</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089E0736">
      <w:pPr>
        <w:pStyle w:val="166"/>
      </w:pPr>
      <w:r>
        <w:rPr>
          <w:rFonts w:hint="eastAsia"/>
        </w:rPr>
        <w:t>检测时间：引种前15</w:t>
      </w:r>
      <w:r>
        <w:rPr>
          <w:rFonts w:hint="eastAsia"/>
          <w:vertAlign w:val="superscript"/>
        </w:rPr>
        <w:t xml:space="preserve"> </w:t>
      </w:r>
      <w:r>
        <w:rPr>
          <w:rFonts w:hint="eastAsia"/>
        </w:rPr>
        <w:t>d～30</w:t>
      </w:r>
      <w:r>
        <w:rPr>
          <w:rFonts w:hint="eastAsia"/>
          <w:vertAlign w:val="superscript"/>
        </w:rPr>
        <w:t xml:space="preserve"> </w:t>
      </w:r>
      <w:r>
        <w:rPr>
          <w:rFonts w:hint="eastAsia"/>
        </w:rPr>
        <w:t>d，由输出国官方认可的实验室，对拟引进的种牛逐头开展实验室检测。</w:t>
      </w:r>
    </w:p>
    <w:p w14:paraId="28C08ED3">
      <w:pPr>
        <w:pStyle w:val="166"/>
      </w:pPr>
      <w:r>
        <w:rPr>
          <w:rFonts w:hint="eastAsia"/>
        </w:rPr>
        <w:t>临床检查：由输出国官方兽医开展群体和个体临床检查，逐头核查精神状态、体温、呼吸、采食、步态等，排查疫病疑似症状，按T/GXAS 686做好</w:t>
      </w:r>
      <w:r>
        <w:t>重点疫病净化</w:t>
      </w:r>
      <w:r>
        <w:rPr>
          <w:rFonts w:hint="eastAsia"/>
        </w:rPr>
        <w:t>，临床健康方可纳入拟引种源。</w:t>
      </w:r>
    </w:p>
    <w:p w14:paraId="11F8CBCA">
      <w:pPr>
        <w:pStyle w:val="166"/>
      </w:pPr>
      <w:r>
        <w:rPr>
          <w:rFonts w:hint="eastAsia"/>
        </w:rPr>
        <w:t>实验室检测：按附录C规定，对强制必检疫病逐头开展病原或抗体检测，检测结果全部合格方可启动引种流程。</w:t>
      </w:r>
    </w:p>
    <w:p w14:paraId="6D197CFF">
      <w:pPr>
        <w:pStyle w:val="106"/>
        <w:spacing w:before="120" w:after="120"/>
      </w:pPr>
      <w:bookmarkStart w:id="322" w:name="_Toc236255982"/>
      <w:bookmarkStart w:id="323" w:name="_Toc236255044"/>
      <w:bookmarkStart w:id="324" w:name="_Toc236328715"/>
      <w:bookmarkStart w:id="325" w:name="_Toc236328676"/>
      <w:bookmarkStart w:id="326" w:name="_Toc232369166"/>
      <w:bookmarkStart w:id="327" w:name="_Toc236293300"/>
      <w:bookmarkStart w:id="328" w:name="_Toc236254859"/>
      <w:bookmarkStart w:id="329" w:name="_Toc232367454"/>
      <w:bookmarkStart w:id="330" w:name="_Toc232458280"/>
      <w:bookmarkStart w:id="331" w:name="_Toc236292189"/>
      <w:bookmarkStart w:id="332" w:name="_Toc236300084"/>
      <w:bookmarkStart w:id="333" w:name="_Toc232371591"/>
      <w:bookmarkStart w:id="334" w:name="_Toc236253157"/>
      <w:bookmarkStart w:id="335" w:name="OLE_LINK30"/>
      <w:bookmarkStart w:id="336" w:name="OLE_LINK31"/>
      <w:r>
        <w:rPr>
          <w:rFonts w:hint="eastAsia"/>
        </w:rPr>
        <w:t>牛只准备</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37CC75D1">
      <w:pPr>
        <w:pStyle w:val="166"/>
      </w:pPr>
      <w:r>
        <w:rPr>
          <w:rFonts w:hint="eastAsia"/>
        </w:rPr>
        <w:t>按T/GXAS 705的规定执行抗应激处理。</w:t>
      </w:r>
    </w:p>
    <w:p w14:paraId="30B49F33">
      <w:pPr>
        <w:pStyle w:val="166"/>
      </w:pPr>
      <w:r>
        <w:rPr>
          <w:rFonts w:hint="eastAsia"/>
        </w:rPr>
        <w:t>待引种牛应按输出国官方和我国要求，完成口蹄疫等重点疫病的免疫接种，免疫后抗体效价达到保护水平。</w:t>
      </w:r>
    </w:p>
    <w:p w14:paraId="24BB8FB5">
      <w:pPr>
        <w:pStyle w:val="166"/>
      </w:pPr>
      <w:r>
        <w:rPr>
          <w:rFonts w:hint="eastAsia"/>
        </w:rPr>
        <w:t>引种前应对待引种牛开展体内外驱虫，驱虫记录完整存档。</w:t>
      </w:r>
    </w:p>
    <w:p w14:paraId="2EDF1C05">
      <w:pPr>
        <w:pStyle w:val="166"/>
      </w:pPr>
      <w:r>
        <w:rPr>
          <w:rFonts w:hint="eastAsia"/>
        </w:rPr>
        <w:t>装运前3</w:t>
      </w:r>
      <w:r>
        <w:rPr>
          <w:rFonts w:hint="eastAsia"/>
          <w:vertAlign w:val="superscript"/>
        </w:rPr>
        <w:t xml:space="preserve"> </w:t>
      </w:r>
      <w:r>
        <w:rPr>
          <w:rFonts w:hint="eastAsia"/>
        </w:rPr>
        <w:t>h～4</w:t>
      </w:r>
      <w:r>
        <w:rPr>
          <w:rFonts w:hint="eastAsia"/>
          <w:vertAlign w:val="superscript"/>
        </w:rPr>
        <w:t xml:space="preserve"> </w:t>
      </w:r>
      <w:r>
        <w:rPr>
          <w:rFonts w:hint="eastAsia"/>
        </w:rPr>
        <w:t>h，应停止饲喂具有轻泻性的饲料，如青贮料、麸皮、新鲜青草。</w:t>
      </w:r>
    </w:p>
    <w:p w14:paraId="30403C6C">
      <w:pPr>
        <w:pStyle w:val="166"/>
      </w:pPr>
      <w:r>
        <w:rPr>
          <w:rFonts w:hint="eastAsia"/>
        </w:rPr>
        <w:t>运输前2</w:t>
      </w:r>
      <w:r>
        <w:rPr>
          <w:rFonts w:hint="eastAsia"/>
          <w:vertAlign w:val="superscript"/>
        </w:rPr>
        <w:t xml:space="preserve"> </w:t>
      </w:r>
      <w:r>
        <w:rPr>
          <w:rFonts w:hint="eastAsia"/>
        </w:rPr>
        <w:t>h～3</w:t>
      </w:r>
      <w:r>
        <w:rPr>
          <w:rFonts w:hint="eastAsia"/>
          <w:vertAlign w:val="superscript"/>
        </w:rPr>
        <w:t xml:space="preserve"> </w:t>
      </w:r>
      <w:r>
        <w:rPr>
          <w:rFonts w:hint="eastAsia"/>
        </w:rPr>
        <w:t>h，不宜过量饮水。</w:t>
      </w:r>
    </w:p>
    <w:bookmarkEnd w:id="335"/>
    <w:bookmarkEnd w:id="336"/>
    <w:p w14:paraId="4D51CCF8">
      <w:pPr>
        <w:pStyle w:val="105"/>
        <w:spacing w:before="240" w:after="240"/>
      </w:pPr>
      <w:bookmarkStart w:id="337" w:name="_Toc232371592"/>
      <w:bookmarkStart w:id="338" w:name="_Toc232367455"/>
      <w:bookmarkStart w:id="339" w:name="_Toc232369167"/>
      <w:bookmarkStart w:id="340" w:name="_Toc232458281"/>
      <w:bookmarkStart w:id="341" w:name="_Toc236255045"/>
      <w:bookmarkStart w:id="342" w:name="_Toc236293301"/>
      <w:bookmarkStart w:id="343" w:name="_Toc236255983"/>
      <w:bookmarkStart w:id="344" w:name="_Toc236300085"/>
      <w:bookmarkStart w:id="345" w:name="_Toc236328716"/>
      <w:bookmarkStart w:id="346" w:name="_Toc236292190"/>
      <w:bookmarkStart w:id="347" w:name="_Toc236254860"/>
      <w:bookmarkStart w:id="348" w:name="_Toc236328677"/>
      <w:bookmarkStart w:id="349" w:name="_Toc236253158"/>
      <w:r>
        <w:rPr>
          <w:rFonts w:hint="eastAsia"/>
        </w:rPr>
        <w:t>运输</w:t>
      </w:r>
      <w:bookmarkEnd w:id="337"/>
      <w:bookmarkEnd w:id="338"/>
      <w:bookmarkEnd w:id="339"/>
      <w:bookmarkEnd w:id="340"/>
      <w:r>
        <w:rPr>
          <w:rFonts w:hint="eastAsia"/>
        </w:rPr>
        <w:t>管理</w:t>
      </w:r>
      <w:bookmarkEnd w:id="341"/>
      <w:bookmarkEnd w:id="342"/>
      <w:bookmarkEnd w:id="343"/>
      <w:bookmarkEnd w:id="344"/>
      <w:bookmarkEnd w:id="345"/>
      <w:bookmarkEnd w:id="346"/>
      <w:bookmarkEnd w:id="347"/>
      <w:bookmarkEnd w:id="348"/>
      <w:bookmarkEnd w:id="349"/>
    </w:p>
    <w:p w14:paraId="1904CBCF">
      <w:pPr>
        <w:pStyle w:val="106"/>
        <w:spacing w:before="120" w:after="120"/>
      </w:pPr>
      <w:bookmarkStart w:id="350" w:name="_Toc236328678"/>
      <w:bookmarkStart w:id="351" w:name="_Toc236253159"/>
      <w:bookmarkStart w:id="352" w:name="_Toc236254861"/>
      <w:bookmarkStart w:id="353" w:name="_Toc236293302"/>
      <w:bookmarkStart w:id="354" w:name="_Toc236255984"/>
      <w:bookmarkStart w:id="355" w:name="_Toc236292191"/>
      <w:bookmarkStart w:id="356" w:name="_Toc236328717"/>
      <w:bookmarkStart w:id="357" w:name="_Toc236255046"/>
      <w:bookmarkStart w:id="358" w:name="_Toc236300086"/>
      <w:r>
        <w:rPr>
          <w:rFonts w:hint="eastAsia"/>
        </w:rPr>
        <w:t>运输路线</w:t>
      </w:r>
      <w:bookmarkEnd w:id="350"/>
      <w:bookmarkEnd w:id="351"/>
      <w:bookmarkEnd w:id="352"/>
      <w:bookmarkEnd w:id="353"/>
      <w:bookmarkEnd w:id="354"/>
      <w:bookmarkEnd w:id="355"/>
      <w:bookmarkEnd w:id="356"/>
      <w:bookmarkEnd w:id="357"/>
      <w:bookmarkEnd w:id="358"/>
    </w:p>
    <w:p w14:paraId="07911496">
      <w:pPr>
        <w:pStyle w:val="66"/>
        <w:spacing w:before="120" w:after="120"/>
      </w:pPr>
      <w:r>
        <w:rPr>
          <w:rFonts w:hint="eastAsia"/>
        </w:rPr>
        <w:t>境外引种运输</w:t>
      </w:r>
    </w:p>
    <w:p w14:paraId="70645843">
      <w:pPr>
        <w:pStyle w:val="57"/>
        <w:ind w:firstLine="420"/>
      </w:pPr>
      <w:r>
        <w:rPr>
          <w:rFonts w:hint="eastAsia"/>
        </w:rPr>
        <w:t>跨境运输路线需提前报备输出国和我国官方部门，避开疫病流行区域，制定运输途中的应急处置预案。根据运输距离和养殖场道路条件，科学选用运输工具类型（航空、海运或陆运）。活体动物航空运输按GB/T 27882执行。</w:t>
      </w:r>
    </w:p>
    <w:p w14:paraId="15F00329">
      <w:pPr>
        <w:pStyle w:val="66"/>
        <w:spacing w:before="120" w:after="120"/>
      </w:pPr>
      <w:r>
        <w:rPr>
          <w:rFonts w:hint="eastAsia"/>
        </w:rPr>
        <w:t>境内引种运输</w:t>
      </w:r>
    </w:p>
    <w:p w14:paraId="67BBC195">
      <w:pPr>
        <w:pStyle w:val="57"/>
        <w:ind w:firstLine="420"/>
      </w:pPr>
      <w:r>
        <w:rPr>
          <w:rFonts w:hint="eastAsia"/>
        </w:rPr>
        <w:t>跨省运输应按NY/T 2843的规定执行，运输车辆应经备案，运输前应取得《动物及动物产品运载工具消毒证明》。运输过程中应避免途经动物疫病高风险区。</w:t>
      </w:r>
    </w:p>
    <w:p w14:paraId="77226B88">
      <w:pPr>
        <w:pStyle w:val="106"/>
        <w:spacing w:before="120" w:after="120"/>
      </w:pPr>
      <w:bookmarkStart w:id="359" w:name="_Toc236255047"/>
      <w:bookmarkStart w:id="360" w:name="_Toc236254862"/>
      <w:bookmarkStart w:id="361" w:name="_Toc236292192"/>
      <w:bookmarkStart w:id="362" w:name="_Toc232371593"/>
      <w:bookmarkStart w:id="363" w:name="_Toc232369168"/>
      <w:bookmarkStart w:id="364" w:name="_Toc232458282"/>
      <w:bookmarkStart w:id="365" w:name="_Toc236255985"/>
      <w:bookmarkStart w:id="366" w:name="_Toc236328718"/>
      <w:bookmarkStart w:id="367" w:name="_Toc232367456"/>
      <w:bookmarkStart w:id="368" w:name="_Toc236253160"/>
      <w:bookmarkStart w:id="369" w:name="_Toc236293303"/>
      <w:bookmarkStart w:id="370" w:name="_Toc236328679"/>
      <w:bookmarkStart w:id="371" w:name="_Toc236300087"/>
      <w:r>
        <w:rPr>
          <w:rFonts w:hint="eastAsia"/>
        </w:rPr>
        <w:t>装载</w:t>
      </w:r>
      <w:bookmarkEnd w:id="359"/>
      <w:bookmarkEnd w:id="360"/>
      <w:bookmarkEnd w:id="361"/>
      <w:bookmarkEnd w:id="362"/>
      <w:bookmarkEnd w:id="363"/>
      <w:bookmarkEnd w:id="364"/>
      <w:bookmarkEnd w:id="365"/>
      <w:bookmarkEnd w:id="366"/>
      <w:bookmarkEnd w:id="367"/>
      <w:bookmarkEnd w:id="368"/>
      <w:bookmarkEnd w:id="369"/>
      <w:bookmarkEnd w:id="370"/>
      <w:bookmarkEnd w:id="371"/>
    </w:p>
    <w:p w14:paraId="4FDCCB65">
      <w:pPr>
        <w:pStyle w:val="166"/>
      </w:pPr>
      <w:r>
        <w:rPr>
          <w:rFonts w:hint="eastAsia"/>
        </w:rPr>
        <w:t>装载过程中动作温和，不能采取粗暴和野蛮方式对待牛群，尽量避免引发牛群的应激。</w:t>
      </w:r>
    </w:p>
    <w:p w14:paraId="1DCE9A46">
      <w:pPr>
        <w:pStyle w:val="166"/>
      </w:pPr>
      <w:r>
        <w:rPr>
          <w:rFonts w:hint="eastAsia"/>
        </w:rPr>
        <w:t>装载密度按照性别、大小、强弱进行分群装。</w:t>
      </w:r>
    </w:p>
    <w:p w14:paraId="38B786FF">
      <w:pPr>
        <w:pStyle w:val="106"/>
        <w:spacing w:before="120" w:after="120"/>
      </w:pPr>
      <w:bookmarkStart w:id="372" w:name="_Toc236255986"/>
      <w:bookmarkStart w:id="373" w:name="_Toc236328680"/>
      <w:bookmarkStart w:id="374" w:name="_Toc236254863"/>
      <w:bookmarkStart w:id="375" w:name="_Toc232371594"/>
      <w:bookmarkStart w:id="376" w:name="_Toc232458283"/>
      <w:bookmarkStart w:id="377" w:name="_Toc232367457"/>
      <w:bookmarkStart w:id="378" w:name="_Toc236293304"/>
      <w:bookmarkStart w:id="379" w:name="_Toc236300088"/>
      <w:bookmarkStart w:id="380" w:name="_Toc232369169"/>
      <w:bookmarkStart w:id="381" w:name="_Toc236328719"/>
      <w:bookmarkStart w:id="382" w:name="_Toc236255048"/>
      <w:bookmarkStart w:id="383" w:name="_Toc236292193"/>
      <w:bookmarkStart w:id="384" w:name="_Toc236253161"/>
      <w:r>
        <w:rPr>
          <w:rFonts w:hint="eastAsia"/>
        </w:rPr>
        <w:t>运输途中</w:t>
      </w:r>
      <w:bookmarkEnd w:id="372"/>
      <w:bookmarkEnd w:id="373"/>
      <w:bookmarkEnd w:id="374"/>
      <w:bookmarkEnd w:id="375"/>
      <w:bookmarkEnd w:id="376"/>
      <w:bookmarkEnd w:id="377"/>
      <w:bookmarkEnd w:id="378"/>
      <w:bookmarkEnd w:id="379"/>
      <w:bookmarkEnd w:id="380"/>
      <w:bookmarkEnd w:id="381"/>
      <w:bookmarkEnd w:id="382"/>
      <w:bookmarkEnd w:id="383"/>
      <w:bookmarkEnd w:id="384"/>
    </w:p>
    <w:p w14:paraId="4B72314E">
      <w:pPr>
        <w:pStyle w:val="166"/>
      </w:pPr>
      <w:bookmarkStart w:id="385" w:name="OLE_LINK32"/>
      <w:bookmarkStart w:id="386" w:name="OLE_LINK33"/>
      <w:r>
        <w:rPr>
          <w:rFonts w:hint="eastAsia"/>
        </w:rPr>
        <w:t>奶水牛经航空、铁路、公路运输应按照GB/T 27882和NY/T 2843的规定执行。</w:t>
      </w:r>
    </w:p>
    <w:bookmarkEnd w:id="385"/>
    <w:bookmarkEnd w:id="386"/>
    <w:p w14:paraId="66965F85">
      <w:pPr>
        <w:pStyle w:val="166"/>
      </w:pPr>
      <w:r>
        <w:rPr>
          <w:rFonts w:hint="eastAsia"/>
        </w:rPr>
        <w:t>由经验丰富的饲养员或兽医人员负责运输途中的跟车和护理，并</w:t>
      </w:r>
      <w:r>
        <w:t>具备兽医专业资质</w:t>
      </w:r>
      <w:r>
        <w:rPr>
          <w:rFonts w:hint="eastAsia"/>
        </w:rPr>
        <w:t>。</w:t>
      </w:r>
    </w:p>
    <w:p w14:paraId="61C727BB">
      <w:pPr>
        <w:pStyle w:val="166"/>
      </w:pPr>
      <w:r>
        <w:rPr>
          <w:rFonts w:hint="eastAsia"/>
        </w:rPr>
        <w:t>运输过程中，不可急刹或提速太快，运输途中不应随意停靠、装卸其他货物，严禁接触其他偶蹄动物，做好防疫消毒工作，并准备好相关检疫证明。</w:t>
      </w:r>
    </w:p>
    <w:p w14:paraId="439AFDC5">
      <w:pPr>
        <w:pStyle w:val="166"/>
      </w:pPr>
      <w:r>
        <w:rPr>
          <w:rFonts w:hint="eastAsia"/>
        </w:rPr>
        <w:t>运输所需的饲料、垫料、饮水需全部来自输出场无疫区域，并经病原检测合格。</w:t>
      </w:r>
    </w:p>
    <w:p w14:paraId="7DBD54DB">
      <w:pPr>
        <w:pStyle w:val="166"/>
      </w:pPr>
      <w:r>
        <w:rPr>
          <w:rFonts w:hint="eastAsia"/>
        </w:rPr>
        <w:t>在运输过程中，根据牛只体重和运输时长合理供给。</w:t>
      </w:r>
    </w:p>
    <w:p w14:paraId="79C03C99">
      <w:pPr>
        <w:pStyle w:val="166"/>
      </w:pPr>
      <w:r>
        <w:rPr>
          <w:rFonts w:hint="eastAsia"/>
        </w:rPr>
        <w:t>运输途中密切关注牛群健康状况，每日记录体温、采食、精神状态，若发现生病或受伤的牛只，应尽快进行救治。</w:t>
      </w:r>
    </w:p>
    <w:p w14:paraId="6616C5BA">
      <w:pPr>
        <w:pStyle w:val="166"/>
      </w:pPr>
      <w:r>
        <w:rPr>
          <w:rFonts w:hint="eastAsia"/>
        </w:rPr>
        <w:t>运输过程中出现种牛死亡的，应立即停止运输，第一时间上报输出国和我国官方部门，死亡牛只按GB 16548要求进行无害化处理，严禁随意丢弃、剖检、售卖。</w:t>
      </w:r>
    </w:p>
    <w:p w14:paraId="1E8C014C">
      <w:pPr>
        <w:pStyle w:val="106"/>
        <w:spacing w:before="120" w:after="120"/>
      </w:pPr>
      <w:bookmarkStart w:id="387" w:name="_Toc232369170"/>
      <w:bookmarkStart w:id="388" w:name="_Toc232458284"/>
      <w:bookmarkStart w:id="389" w:name="_Toc232371595"/>
      <w:bookmarkStart w:id="390" w:name="_Toc232367458"/>
      <w:bookmarkStart w:id="391" w:name="_Toc236253162"/>
      <w:bookmarkStart w:id="392" w:name="_Toc236255987"/>
      <w:bookmarkStart w:id="393" w:name="_Toc236292194"/>
      <w:bookmarkStart w:id="394" w:name="_Toc236300089"/>
      <w:bookmarkStart w:id="395" w:name="_Toc236293305"/>
      <w:bookmarkStart w:id="396" w:name="_Toc236328720"/>
      <w:bookmarkStart w:id="397" w:name="_Toc236254864"/>
      <w:bookmarkStart w:id="398" w:name="_Toc236328681"/>
      <w:bookmarkStart w:id="399" w:name="_Toc236255049"/>
      <w:r>
        <w:rPr>
          <w:rFonts w:hint="eastAsia"/>
        </w:rPr>
        <w:t>入境口岸检疫</w:t>
      </w:r>
      <w:bookmarkEnd w:id="387"/>
      <w:bookmarkEnd w:id="388"/>
      <w:bookmarkEnd w:id="389"/>
      <w:bookmarkEnd w:id="390"/>
      <w:bookmarkEnd w:id="391"/>
      <w:r>
        <w:rPr>
          <w:rFonts w:hint="eastAsia"/>
        </w:rPr>
        <w:t>（境外引种）</w:t>
      </w:r>
      <w:bookmarkEnd w:id="392"/>
      <w:bookmarkEnd w:id="393"/>
      <w:bookmarkEnd w:id="394"/>
      <w:bookmarkEnd w:id="395"/>
      <w:bookmarkEnd w:id="396"/>
      <w:bookmarkEnd w:id="397"/>
      <w:bookmarkEnd w:id="398"/>
      <w:bookmarkEnd w:id="399"/>
    </w:p>
    <w:p w14:paraId="7BFDD962">
      <w:pPr>
        <w:pStyle w:val="166"/>
      </w:pPr>
      <w:r>
        <w:rPr>
          <w:rFonts w:hint="eastAsia"/>
        </w:rPr>
        <w:t>种牛抵达入境口岸后，由海关部门按我国进境检疫相关规定，开展现场检疫、单证核查，核对种牛数量、耳标编号、检疫证书，逐头开展临床检查。</w:t>
      </w:r>
    </w:p>
    <w:p w14:paraId="5FBBE7CB">
      <w:pPr>
        <w:pStyle w:val="166"/>
      </w:pPr>
      <w:r>
        <w:rPr>
          <w:rFonts w:hint="eastAsia"/>
        </w:rPr>
        <w:t>现场检疫合格的活体种牛，转入海关指定隔离场实施不少于45 d的入境隔离检疫，合格后方可放行。</w:t>
      </w:r>
    </w:p>
    <w:p w14:paraId="024FDC9C">
      <w:pPr>
        <w:pStyle w:val="166"/>
      </w:pPr>
      <w:r>
        <w:rPr>
          <w:rFonts w:hint="eastAsia"/>
        </w:rPr>
        <w:t>入境隔离期间，按附录C要求开展多轮实验室检测，逐头排查强制必检疫病，发现阳性个体的，全群暂停放行，按相关规定处置。</w:t>
      </w:r>
    </w:p>
    <w:p w14:paraId="6AE317E1">
      <w:pPr>
        <w:pStyle w:val="105"/>
        <w:spacing w:before="240" w:after="240"/>
      </w:pPr>
      <w:bookmarkStart w:id="400" w:name="_Toc232458285"/>
      <w:bookmarkStart w:id="401" w:name="_Toc236292195"/>
      <w:bookmarkStart w:id="402" w:name="_Toc232367459"/>
      <w:bookmarkStart w:id="403" w:name="_Toc236328682"/>
      <w:bookmarkStart w:id="404" w:name="_Toc236328721"/>
      <w:bookmarkStart w:id="405" w:name="_Toc236293306"/>
      <w:bookmarkStart w:id="406" w:name="_Toc236253163"/>
      <w:bookmarkStart w:id="407" w:name="_Toc232371596"/>
      <w:bookmarkStart w:id="408" w:name="_Toc236300090"/>
      <w:bookmarkStart w:id="409" w:name="_Toc236255988"/>
      <w:bookmarkStart w:id="410" w:name="_Toc236255050"/>
      <w:bookmarkStart w:id="411" w:name="_Toc232369171"/>
      <w:bookmarkStart w:id="412" w:name="_Toc236254865"/>
      <w:r>
        <w:rPr>
          <w:rFonts w:hint="eastAsia"/>
        </w:rPr>
        <w:t>隔离管理</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03CDC084">
      <w:pPr>
        <w:pStyle w:val="106"/>
        <w:spacing w:before="120" w:after="120"/>
      </w:pPr>
      <w:bookmarkStart w:id="413" w:name="_Toc236254866"/>
      <w:bookmarkStart w:id="414" w:name="_Toc236300091"/>
      <w:bookmarkStart w:id="415" w:name="_Toc236328722"/>
      <w:bookmarkStart w:id="416" w:name="_Toc232371597"/>
      <w:bookmarkStart w:id="417" w:name="_Toc236253164"/>
      <w:bookmarkStart w:id="418" w:name="_Toc236293307"/>
      <w:bookmarkStart w:id="419" w:name="_Toc236255051"/>
      <w:bookmarkStart w:id="420" w:name="_Toc232369172"/>
      <w:bookmarkStart w:id="421" w:name="_Toc236255989"/>
      <w:bookmarkStart w:id="422" w:name="_Toc236292196"/>
      <w:bookmarkStart w:id="423" w:name="_Toc232367460"/>
      <w:bookmarkStart w:id="424" w:name="_Toc232458286"/>
      <w:bookmarkStart w:id="425" w:name="_Toc236328683"/>
      <w:r>
        <w:rPr>
          <w:rFonts w:hint="eastAsia"/>
        </w:rPr>
        <w:t>转运要求</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09D94D47">
      <w:pPr>
        <w:pStyle w:val="66"/>
        <w:spacing w:before="120" w:after="120"/>
      </w:pPr>
      <w:r>
        <w:rPr>
          <w:rFonts w:hint="eastAsia"/>
        </w:rPr>
        <w:t>境外引种转运</w:t>
      </w:r>
    </w:p>
    <w:p w14:paraId="2EDF724C">
      <w:pPr>
        <w:pStyle w:val="57"/>
        <w:ind w:firstLine="420"/>
      </w:pPr>
      <w:r>
        <w:rPr>
          <w:rFonts w:hint="eastAsia"/>
        </w:rPr>
        <w:t>口岸隔离检疫合格的种牛，转运至目的地专用隔离场，向当地畜牧兽医行政主管部门进行登记备案，继续实施不少于45</w:t>
      </w:r>
      <w:r>
        <w:rPr>
          <w:rFonts w:hint="eastAsia"/>
          <w:vertAlign w:val="superscript"/>
        </w:rPr>
        <w:t xml:space="preserve"> </w:t>
      </w:r>
      <w:r>
        <w:rPr>
          <w:rFonts w:hint="eastAsia"/>
        </w:rPr>
        <w:t>d的隔离饲养；转运过程需使用备案车辆，全程封闭、消毒，由官方兽医押运，中途不得停靠、接触其他畜禽。</w:t>
      </w:r>
    </w:p>
    <w:p w14:paraId="39B0187D">
      <w:pPr>
        <w:pStyle w:val="66"/>
        <w:spacing w:before="120" w:after="120"/>
      </w:pPr>
      <w:r>
        <w:rPr>
          <w:rFonts w:hint="eastAsia"/>
        </w:rPr>
        <w:t>境内引种转运</w:t>
      </w:r>
    </w:p>
    <w:p w14:paraId="3325F168">
      <w:pPr>
        <w:pStyle w:val="57"/>
        <w:ind w:firstLine="420"/>
      </w:pPr>
      <w:r>
        <w:rPr>
          <w:rFonts w:hint="eastAsia"/>
        </w:rPr>
        <w:t>境内跨省引种种牛到达目的地饲养场后，养殖场（户）应当在24</w:t>
      </w:r>
      <w:r>
        <w:rPr>
          <w:rFonts w:hint="eastAsia"/>
          <w:vertAlign w:val="superscript"/>
        </w:rPr>
        <w:t xml:space="preserve"> </w:t>
      </w:r>
      <w:r>
        <w:rPr>
          <w:rFonts w:hint="eastAsia"/>
        </w:rPr>
        <w:t>h内向所在地县级动物卫生监督机构报告。引入种牛应在隔离舍隔离观察至少30</w:t>
      </w:r>
      <w:r>
        <w:rPr>
          <w:rFonts w:hint="eastAsia"/>
          <w:vertAlign w:val="superscript"/>
        </w:rPr>
        <w:t xml:space="preserve"> </w:t>
      </w:r>
      <w:r>
        <w:rPr>
          <w:rFonts w:hint="eastAsia"/>
        </w:rPr>
        <w:t>d～45</w:t>
      </w:r>
      <w:r>
        <w:rPr>
          <w:rFonts w:hint="eastAsia"/>
          <w:vertAlign w:val="superscript"/>
        </w:rPr>
        <w:t xml:space="preserve"> </w:t>
      </w:r>
      <w:r>
        <w:rPr>
          <w:rFonts w:hint="eastAsia"/>
        </w:rPr>
        <w:t>d，经检疫合格后方可混群饲养。</w:t>
      </w:r>
    </w:p>
    <w:p w14:paraId="0839654D">
      <w:pPr>
        <w:pStyle w:val="106"/>
        <w:spacing w:before="120" w:after="120"/>
      </w:pPr>
      <w:bookmarkStart w:id="426" w:name="_Toc236292197"/>
      <w:bookmarkStart w:id="427" w:name="_Toc232458287"/>
      <w:bookmarkStart w:id="428" w:name="_Toc236328684"/>
      <w:bookmarkStart w:id="429" w:name="_Toc236293308"/>
      <w:bookmarkStart w:id="430" w:name="_Toc236254867"/>
      <w:bookmarkStart w:id="431" w:name="_Toc236328723"/>
      <w:bookmarkStart w:id="432" w:name="_Toc236253165"/>
      <w:bookmarkStart w:id="433" w:name="_Toc232367461"/>
      <w:bookmarkStart w:id="434" w:name="_Toc236255052"/>
      <w:bookmarkStart w:id="435" w:name="_Toc232371598"/>
      <w:bookmarkStart w:id="436" w:name="_Toc236255990"/>
      <w:bookmarkStart w:id="437" w:name="_Toc236300092"/>
      <w:bookmarkStart w:id="438" w:name="_Toc232369173"/>
      <w:r>
        <w:rPr>
          <w:rFonts w:hint="eastAsia"/>
        </w:rPr>
        <w:t>到场处理</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011BEA91">
      <w:pPr>
        <w:pStyle w:val="57"/>
        <w:ind w:firstLine="420"/>
      </w:pPr>
      <w:r>
        <w:rPr>
          <w:rFonts w:hint="eastAsia"/>
        </w:rPr>
        <w:t>种牛到场后，立即对运输车辆、卸牛区域、垫料、排泄物进行彻底消毒（参照NY/T 3075执行），对牛只体表进行喷雾消毒，逐头核对耳标信息，录入追溯系统。</w:t>
      </w:r>
    </w:p>
    <w:p w14:paraId="738E7CAE">
      <w:pPr>
        <w:pStyle w:val="106"/>
        <w:spacing w:before="120" w:after="120"/>
      </w:pPr>
      <w:bookmarkStart w:id="439" w:name="_Toc236292198"/>
      <w:bookmarkStart w:id="440" w:name="_Toc232371599"/>
      <w:bookmarkStart w:id="441" w:name="_Toc236328724"/>
      <w:bookmarkStart w:id="442" w:name="_Toc236293309"/>
      <w:bookmarkStart w:id="443" w:name="_Toc236254868"/>
      <w:bookmarkStart w:id="444" w:name="_Toc236255053"/>
      <w:bookmarkStart w:id="445" w:name="_Toc232458288"/>
      <w:bookmarkStart w:id="446" w:name="_Toc236255991"/>
      <w:bookmarkStart w:id="447" w:name="_Toc236253166"/>
      <w:bookmarkStart w:id="448" w:name="_Toc232367462"/>
      <w:bookmarkStart w:id="449" w:name="_Toc236300093"/>
      <w:bookmarkStart w:id="450" w:name="_Toc236328685"/>
      <w:bookmarkStart w:id="451" w:name="_Toc232369174"/>
      <w:r>
        <w:rPr>
          <w:rFonts w:hint="eastAsia"/>
        </w:rPr>
        <w:t>饲喂管理</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3CDF239E">
      <w:pPr>
        <w:pStyle w:val="57"/>
        <w:ind w:firstLine="420"/>
      </w:pPr>
      <w:r>
        <w:rPr>
          <w:rFonts w:hint="eastAsia"/>
        </w:rPr>
        <w:t>按T/GXAS 705的规定执行。</w:t>
      </w:r>
    </w:p>
    <w:p w14:paraId="6A7FD40E">
      <w:pPr>
        <w:pStyle w:val="106"/>
        <w:spacing w:before="120" w:after="120"/>
      </w:pPr>
      <w:bookmarkStart w:id="452" w:name="_Toc236255992"/>
      <w:bookmarkStart w:id="453" w:name="_Toc236293310"/>
      <w:bookmarkStart w:id="454" w:name="_Toc236253167"/>
      <w:bookmarkStart w:id="455" w:name="_Toc232369175"/>
      <w:bookmarkStart w:id="456" w:name="_Toc236328725"/>
      <w:bookmarkStart w:id="457" w:name="_Toc236292199"/>
      <w:bookmarkStart w:id="458" w:name="_Toc232371600"/>
      <w:bookmarkStart w:id="459" w:name="_Toc232367463"/>
      <w:bookmarkStart w:id="460" w:name="_Toc236328686"/>
      <w:bookmarkStart w:id="461" w:name="_Toc236255054"/>
      <w:bookmarkStart w:id="462" w:name="_Toc236300094"/>
      <w:bookmarkStart w:id="463" w:name="_Toc236254869"/>
      <w:bookmarkStart w:id="464" w:name="_Toc232458289"/>
      <w:r>
        <w:rPr>
          <w:rFonts w:hint="eastAsia"/>
        </w:rPr>
        <w:t>健康监测</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7E029592">
      <w:pPr>
        <w:pStyle w:val="57"/>
        <w:ind w:firstLine="420"/>
      </w:pPr>
      <w:r>
        <w:rPr>
          <w:rFonts w:hint="eastAsia"/>
        </w:rPr>
        <w:t>隔离第1周，在饮水和饲料中添加抗应激保健药物，每日早、晚各开展1次临床巡查，记录体温、采食、排便情况，发现异常立即隔离处置，奶水牛养殖场兽医卫生应符合NY/T 3467规定。</w:t>
      </w:r>
    </w:p>
    <w:p w14:paraId="4C1702DF">
      <w:pPr>
        <w:pStyle w:val="106"/>
        <w:spacing w:before="120" w:after="120"/>
      </w:pPr>
      <w:bookmarkStart w:id="465" w:name="_Toc232369176"/>
      <w:bookmarkStart w:id="466" w:name="_Toc232458290"/>
      <w:bookmarkStart w:id="467" w:name="_Toc236254870"/>
      <w:bookmarkStart w:id="468" w:name="_Toc236300095"/>
      <w:bookmarkStart w:id="469" w:name="_Toc236255055"/>
      <w:bookmarkStart w:id="470" w:name="_Toc236328726"/>
      <w:bookmarkStart w:id="471" w:name="_Toc236253168"/>
      <w:bookmarkStart w:id="472" w:name="_Toc232367464"/>
      <w:bookmarkStart w:id="473" w:name="_Toc232371601"/>
      <w:bookmarkStart w:id="474" w:name="_Toc236292200"/>
      <w:bookmarkStart w:id="475" w:name="_Toc236293311"/>
      <w:bookmarkStart w:id="476" w:name="_Toc236255993"/>
      <w:bookmarkStart w:id="477" w:name="_Toc236328687"/>
      <w:bookmarkStart w:id="478" w:name="OLE_LINK34"/>
      <w:r>
        <w:rPr>
          <w:rFonts w:hint="eastAsia"/>
        </w:rPr>
        <w:t>隔离期监测与免疫</w:t>
      </w:r>
      <w:bookmarkEnd w:id="465"/>
      <w:bookmarkEnd w:id="466"/>
      <w:bookmarkEnd w:id="467"/>
      <w:bookmarkEnd w:id="468"/>
      <w:bookmarkEnd w:id="469"/>
      <w:bookmarkEnd w:id="470"/>
      <w:bookmarkEnd w:id="471"/>
      <w:bookmarkEnd w:id="472"/>
      <w:bookmarkEnd w:id="473"/>
      <w:bookmarkEnd w:id="474"/>
      <w:bookmarkEnd w:id="475"/>
      <w:bookmarkEnd w:id="476"/>
      <w:bookmarkEnd w:id="477"/>
    </w:p>
    <w:p w14:paraId="0E830F5D">
      <w:pPr>
        <w:pStyle w:val="166"/>
      </w:pPr>
      <w:r>
        <w:rPr>
          <w:rFonts w:hint="eastAsia"/>
        </w:rPr>
        <w:t>境外引种的隔离期监测应按附录C要求在第7</w:t>
      </w:r>
      <w:r>
        <w:rPr>
          <w:rFonts w:hint="eastAsia"/>
          <w:vertAlign w:val="superscript"/>
        </w:rPr>
        <w:t xml:space="preserve"> </w:t>
      </w:r>
      <w:r>
        <w:rPr>
          <w:rFonts w:hint="eastAsia"/>
        </w:rPr>
        <w:t>d、第30</w:t>
      </w:r>
      <w:r>
        <w:rPr>
          <w:rFonts w:hint="eastAsia"/>
          <w:vertAlign w:val="superscript"/>
        </w:rPr>
        <w:t xml:space="preserve"> </w:t>
      </w:r>
      <w:r>
        <w:rPr>
          <w:rFonts w:hint="eastAsia"/>
        </w:rPr>
        <w:t>d、第45</w:t>
      </w:r>
      <w:r>
        <w:rPr>
          <w:rFonts w:hint="eastAsia"/>
          <w:vertAlign w:val="superscript"/>
        </w:rPr>
        <w:t xml:space="preserve"> </w:t>
      </w:r>
      <w:r>
        <w:rPr>
          <w:rFonts w:hint="eastAsia"/>
        </w:rPr>
        <w:t>d分3次开展实验室检测；境内引种可参照执行，但至少应在隔离第7d和第30</w:t>
      </w:r>
      <w:r>
        <w:rPr>
          <w:rFonts w:hint="eastAsia"/>
          <w:vertAlign w:val="superscript"/>
        </w:rPr>
        <w:t xml:space="preserve"> </w:t>
      </w:r>
      <w:r>
        <w:rPr>
          <w:rFonts w:hint="eastAsia"/>
        </w:rPr>
        <w:t>d开展2次实验室检测。检测项目覆盖附录C中强制必检疫病和重点监测疫病，检测结果全部合格方可进入下一步流程。</w:t>
      </w:r>
    </w:p>
    <w:p w14:paraId="504B2758">
      <w:pPr>
        <w:pStyle w:val="166"/>
      </w:pPr>
      <w:r>
        <w:rPr>
          <w:rFonts w:hint="eastAsia"/>
        </w:rPr>
        <w:t>隔离第2周，根据原场免疫记录、我国动物疫病免疫要求，制定并实施免疫计划，完成口蹄疫、牛结节性皮肤病等疫病的补免/加强免疫，免疫后21</w:t>
      </w:r>
      <w:r>
        <w:rPr>
          <w:rFonts w:hint="eastAsia"/>
          <w:vertAlign w:val="superscript"/>
        </w:rPr>
        <w:t xml:space="preserve"> </w:t>
      </w:r>
      <w:r>
        <w:rPr>
          <w:rFonts w:hint="eastAsia"/>
        </w:rPr>
        <w:t>d检测抗体效价，不达标的及时补免。</w:t>
      </w:r>
    </w:p>
    <w:p w14:paraId="59316DEE">
      <w:pPr>
        <w:pStyle w:val="166"/>
      </w:pPr>
      <w:r>
        <w:rPr>
          <w:rFonts w:hint="eastAsia"/>
        </w:rPr>
        <w:t>免疫完成后，对种牛开展一次体内外全面驱虫。</w:t>
      </w:r>
    </w:p>
    <w:bookmarkEnd w:id="478"/>
    <w:p w14:paraId="77C825BC">
      <w:pPr>
        <w:pStyle w:val="105"/>
        <w:spacing w:before="240" w:after="240"/>
      </w:pPr>
      <w:bookmarkStart w:id="479" w:name="_Toc232371602"/>
      <w:bookmarkStart w:id="480" w:name="_Toc232367465"/>
      <w:bookmarkStart w:id="481" w:name="_Toc236300096"/>
      <w:bookmarkStart w:id="482" w:name="_Toc232369177"/>
      <w:bookmarkStart w:id="483" w:name="_Toc236255994"/>
      <w:bookmarkStart w:id="484" w:name="_Toc236253169"/>
      <w:bookmarkStart w:id="485" w:name="_Toc236328727"/>
      <w:bookmarkStart w:id="486" w:name="_Toc236293312"/>
      <w:bookmarkStart w:id="487" w:name="_Toc236292201"/>
      <w:bookmarkStart w:id="488" w:name="_Toc236255056"/>
      <w:bookmarkStart w:id="489" w:name="_Toc232458291"/>
      <w:bookmarkStart w:id="490" w:name="_Toc236328688"/>
      <w:bookmarkStart w:id="491" w:name="_Toc236254871"/>
      <w:r>
        <w:rPr>
          <w:rFonts w:hint="eastAsia"/>
        </w:rPr>
        <w:t>转群</w:t>
      </w:r>
      <w:bookmarkEnd w:id="479"/>
      <w:bookmarkEnd w:id="480"/>
      <w:bookmarkEnd w:id="481"/>
      <w:bookmarkEnd w:id="482"/>
      <w:bookmarkEnd w:id="483"/>
      <w:bookmarkEnd w:id="484"/>
      <w:bookmarkEnd w:id="485"/>
      <w:bookmarkEnd w:id="486"/>
      <w:bookmarkEnd w:id="487"/>
      <w:bookmarkEnd w:id="488"/>
      <w:bookmarkEnd w:id="489"/>
      <w:bookmarkEnd w:id="490"/>
      <w:bookmarkEnd w:id="491"/>
    </w:p>
    <w:p w14:paraId="732432D0">
      <w:pPr>
        <w:pStyle w:val="163"/>
      </w:pPr>
      <w:r>
        <w:rPr>
          <w:rFonts w:hint="eastAsia"/>
        </w:rPr>
        <w:t>隔离观察结束后，经临床检查健康、实验室检测全部合格的种牛，进行体表终末消毒后，方可转入生产群。转群过程应平稳有序，避免牛只应激；转群后应对新环境进行彻底消毒，确保卫生条件良好。</w:t>
      </w:r>
    </w:p>
    <w:p w14:paraId="4E7187FF">
      <w:pPr>
        <w:pStyle w:val="163"/>
      </w:pPr>
      <w:r>
        <w:rPr>
          <w:rFonts w:hint="eastAsia"/>
        </w:rPr>
        <w:t>检测不合格的个体，按GB 16548规定进行扑杀和无害化处理，同群牛延长隔离期，追加2次实验室检测，全部合格后方可转群。</w:t>
      </w:r>
    </w:p>
    <w:p w14:paraId="24417151">
      <w:pPr>
        <w:pStyle w:val="105"/>
        <w:spacing w:before="240" w:after="240"/>
      </w:pPr>
      <w:bookmarkStart w:id="492" w:name="_Toc232369178"/>
      <w:bookmarkStart w:id="493" w:name="_Toc236254872"/>
      <w:bookmarkStart w:id="494" w:name="_Toc236293313"/>
      <w:bookmarkStart w:id="495" w:name="_Toc236328689"/>
      <w:bookmarkStart w:id="496" w:name="_Toc236300097"/>
      <w:bookmarkStart w:id="497" w:name="_Toc236292202"/>
      <w:bookmarkStart w:id="498" w:name="_Toc236255995"/>
      <w:bookmarkStart w:id="499" w:name="_Toc236253170"/>
      <w:bookmarkStart w:id="500" w:name="_Toc236255057"/>
      <w:bookmarkStart w:id="501" w:name="_Toc236328728"/>
      <w:bookmarkStart w:id="502" w:name="_Toc232371603"/>
      <w:bookmarkStart w:id="503" w:name="_Toc232367466"/>
      <w:bookmarkStart w:id="504" w:name="_Toc232458292"/>
      <w:r>
        <w:rPr>
          <w:rFonts w:hint="eastAsia"/>
        </w:rPr>
        <w:t>档案记录</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547BA73B">
      <w:pPr>
        <w:pStyle w:val="163"/>
      </w:pPr>
      <w:r>
        <w:rPr>
          <w:rFonts w:hint="eastAsia"/>
        </w:rPr>
        <w:t>建立“一批一档、一牛一档”完整引种档案，涵盖以下内容：</w:t>
      </w:r>
    </w:p>
    <w:p w14:paraId="18BB87E8">
      <w:pPr>
        <w:pStyle w:val="133"/>
      </w:pPr>
      <w:r>
        <w:rPr>
          <w:rFonts w:hint="eastAsia"/>
        </w:rPr>
        <w:t>按照NY/T3445的规定执行，建立种奶水牛系谱档案见附录D；</w:t>
      </w:r>
    </w:p>
    <w:p w14:paraId="60DAC267">
      <w:pPr>
        <w:pStyle w:val="133"/>
      </w:pPr>
      <w:r>
        <w:rPr>
          <w:rFonts w:hint="eastAsia"/>
        </w:rPr>
        <w:t>引种审批文件、输出地官方检疫证书、我国海关入境检疫证明；</w:t>
      </w:r>
    </w:p>
    <w:p w14:paraId="4A7EA40B">
      <w:pPr>
        <w:pStyle w:val="133"/>
      </w:pPr>
      <w:r>
        <w:rPr>
          <w:rFonts w:hint="eastAsia"/>
        </w:rPr>
        <w:t>输出地疫情调查、输出场生物安全评估报告、全流程实验室检测报告；</w:t>
      </w:r>
    </w:p>
    <w:p w14:paraId="52340489">
      <w:pPr>
        <w:pStyle w:val="133"/>
      </w:pPr>
      <w:r>
        <w:rPr>
          <w:rFonts w:hint="eastAsia"/>
        </w:rPr>
        <w:t>隔离检疫记录、免疫记录、消毒记录、用药记录、临床巡查记录；</w:t>
      </w:r>
    </w:p>
    <w:p w14:paraId="205AC216">
      <w:pPr>
        <w:pStyle w:val="133"/>
      </w:pPr>
      <w:r>
        <w:rPr>
          <w:rFonts w:hint="eastAsia"/>
        </w:rPr>
        <w:t>运输轨迹、转群、无害化处理记录、后续监测数据；</w:t>
      </w:r>
    </w:p>
    <w:p w14:paraId="6F52BAE3">
      <w:pPr>
        <w:pStyle w:val="133"/>
      </w:pPr>
      <w:r>
        <w:rPr>
          <w:rFonts w:hint="eastAsia"/>
        </w:rPr>
        <w:t>应急处置记录、无害化处理记录等相关文件。</w:t>
      </w:r>
    </w:p>
    <w:p w14:paraId="23D2DADA">
      <w:pPr>
        <w:pStyle w:val="163"/>
      </w:pPr>
      <w:r>
        <w:rPr>
          <w:rFonts w:hint="eastAsia"/>
        </w:rPr>
        <w:t>所有档案记录需同时保存纸质版和电子版，专人管理、永久存档，至少保存至引进种牛淘汰后2年。</w:t>
      </w:r>
    </w:p>
    <w:p w14:paraId="407067BA">
      <w:pPr>
        <w:pStyle w:val="163"/>
      </w:pPr>
      <w:bookmarkStart w:id="505" w:name="OLE_LINK22"/>
      <w:bookmarkStart w:id="506" w:name="OLE_LINK23"/>
      <w:r>
        <w:rPr>
          <w:rFonts w:hint="eastAsia"/>
        </w:rPr>
        <w:t>按属地农业农村部门要求报送相关疫病监测信息</w:t>
      </w:r>
      <w:bookmarkEnd w:id="505"/>
      <w:bookmarkEnd w:id="506"/>
      <w:r>
        <w:rPr>
          <w:rFonts w:hint="eastAsia"/>
        </w:rPr>
        <w:t>。</w:t>
      </w:r>
    </w:p>
    <w:p w14:paraId="35480C62">
      <w:pPr>
        <w:pStyle w:val="57"/>
        <w:ind w:firstLine="420"/>
      </w:pPr>
    </w:p>
    <w:p w14:paraId="09AA8AFB">
      <w:pPr>
        <w:pStyle w:val="57"/>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bookmarkEnd w:id="38"/>
    <w:p w14:paraId="329FB150">
      <w:pPr>
        <w:pStyle w:val="199"/>
        <w:rPr>
          <w:vanish w:val="0"/>
        </w:rPr>
      </w:pPr>
      <w:bookmarkStart w:id="507" w:name="BookMark5"/>
    </w:p>
    <w:p w14:paraId="3636E622">
      <w:pPr>
        <w:pStyle w:val="200"/>
        <w:rPr>
          <w:vanish w:val="0"/>
        </w:rPr>
      </w:pPr>
    </w:p>
    <w:p w14:paraId="1F83BED0">
      <w:pPr>
        <w:pStyle w:val="77"/>
        <w:spacing w:after="120"/>
      </w:pPr>
      <w:r>
        <w:br w:type="textWrapping"/>
      </w:r>
      <w:bookmarkStart w:id="508" w:name="_Toc236328729"/>
      <w:bookmarkStart w:id="509" w:name="_Toc236292203"/>
      <w:bookmarkStart w:id="510" w:name="_Toc236255996"/>
      <w:bookmarkStart w:id="511" w:name="_Toc236254873"/>
      <w:bookmarkStart w:id="512" w:name="_Toc236300098"/>
      <w:bookmarkStart w:id="513" w:name="_Toc236293314"/>
      <w:bookmarkStart w:id="514" w:name="_Toc236255058"/>
      <w:bookmarkStart w:id="515" w:name="_Toc236328690"/>
      <w:bookmarkStart w:id="516" w:name="_Toc236253171"/>
      <w:r>
        <w:rPr>
          <w:rFonts w:hint="eastAsia"/>
        </w:rPr>
        <w:t>（资料性）</w:t>
      </w:r>
      <w:r>
        <w:br w:type="textWrapping"/>
      </w:r>
      <w:r>
        <w:rPr>
          <w:rFonts w:hint="eastAsia"/>
        </w:rPr>
        <w:t>不同奶水牛引种体型外貌示例</w:t>
      </w:r>
      <w:bookmarkEnd w:id="508"/>
      <w:bookmarkEnd w:id="509"/>
      <w:bookmarkEnd w:id="510"/>
      <w:bookmarkEnd w:id="511"/>
      <w:bookmarkEnd w:id="512"/>
      <w:bookmarkEnd w:id="513"/>
      <w:bookmarkEnd w:id="514"/>
      <w:bookmarkEnd w:id="515"/>
      <w:bookmarkEnd w:id="516"/>
    </w:p>
    <w:p w14:paraId="0E8B6139">
      <w:pPr>
        <w:pStyle w:val="57"/>
        <w:ind w:firstLine="420"/>
      </w:pPr>
      <w:r>
        <w:rPr>
          <w:rFonts w:hint="eastAsia"/>
        </w:rPr>
        <w:t>不同奶水牛引种体型外貌示例见下图。</w:t>
      </w:r>
    </w:p>
    <w:p w14:paraId="351B3C2E">
      <w:pPr>
        <w:pStyle w:val="57"/>
        <w:ind w:firstLine="420"/>
        <w:jc w:val="center"/>
      </w:pPr>
      <w:r>
        <w:drawing>
          <wp:inline distT="0" distB="0" distL="0" distR="0">
            <wp:extent cx="2066925" cy="1550035"/>
            <wp:effectExtent l="0" t="0" r="0" b="0"/>
            <wp:docPr id="4" name="图片 4" descr="G:\xwechat_files\wxid_isoe510of74k22_31e8\temp\RWTemp\2026-07\0e0ac1ba49abf4db108b1d94b1d5b021\7ba93895da9fa1b52ab5f8ddf490ac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G:\xwechat_files\wxid_isoe510of74k22_31e8\temp\RWTemp\2026-07\0e0ac1ba49abf4db108b1d94b1d5b021\7ba93895da9fa1b52ab5f8ddf490acac.jp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068320" cy="1551239"/>
                    </a:xfrm>
                    <a:prstGeom prst="rect">
                      <a:avLst/>
                    </a:prstGeom>
                    <a:noFill/>
                    <a:ln>
                      <a:noFill/>
                    </a:ln>
                  </pic:spPr>
                </pic:pic>
              </a:graphicData>
            </a:graphic>
          </wp:inline>
        </w:drawing>
      </w:r>
      <w:r>
        <w:rPr>
          <w:rFonts w:hint="eastAsia"/>
        </w:rPr>
        <w:t xml:space="preserve">      </w:t>
      </w:r>
      <w:r>
        <w:drawing>
          <wp:inline distT="0" distB="0" distL="0" distR="0">
            <wp:extent cx="2258060" cy="1505585"/>
            <wp:effectExtent l="0" t="0" r="0" b="0"/>
            <wp:docPr id="5" name="图片 5" descr="G:\xwechat_files\wxid_isoe510of74k22_31e8\temp\RWTemp\2026-07\0e0ac1ba49abf4db108b1d94b1d5b021\58faa723426e88c77e473aed041559c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G:\xwechat_files\wxid_isoe510of74k22_31e8\temp\RWTemp\2026-07\0e0ac1ba49abf4db108b1d94b1d5b021\58faa723426e88c77e473aed041559c5.jp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266587" cy="1511389"/>
                    </a:xfrm>
                    <a:prstGeom prst="rect">
                      <a:avLst/>
                    </a:prstGeom>
                    <a:noFill/>
                    <a:ln>
                      <a:noFill/>
                    </a:ln>
                  </pic:spPr>
                </pic:pic>
              </a:graphicData>
            </a:graphic>
          </wp:inline>
        </w:drawing>
      </w:r>
    </w:p>
    <w:p w14:paraId="7D709AAE">
      <w:pPr>
        <w:pStyle w:val="84"/>
        <w:spacing w:before="120" w:after="120"/>
      </w:pPr>
      <w:r>
        <w:rPr>
          <w:rFonts w:hint="eastAsia"/>
        </w:rPr>
        <w:t>印度摩拉水牛引种体型外貌示例</w:t>
      </w:r>
    </w:p>
    <w:p w14:paraId="6FC87C92">
      <w:pPr>
        <w:pStyle w:val="57"/>
        <w:ind w:firstLine="420"/>
        <w:jc w:val="center"/>
      </w:pPr>
      <w:r>
        <w:drawing>
          <wp:inline distT="0" distB="0" distL="0" distR="0">
            <wp:extent cx="2253615" cy="1502410"/>
            <wp:effectExtent l="0" t="0" r="0" b="0"/>
            <wp:docPr id="6" name="图片 6" descr="G:\xwechat_files\wxid_isoe510of74k22_31e8\temp\RWTemp\2026-07\7b423c07825dda768cf7ba7454276d5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G:\xwechat_files\wxid_isoe510of74k22_31e8\temp\RWTemp\2026-07\7b423c07825dda768cf7ba7454276d5e.jp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2257972" cy="1505645"/>
                    </a:xfrm>
                    <a:prstGeom prst="rect">
                      <a:avLst/>
                    </a:prstGeom>
                    <a:noFill/>
                    <a:ln>
                      <a:noFill/>
                    </a:ln>
                  </pic:spPr>
                </pic:pic>
              </a:graphicData>
            </a:graphic>
          </wp:inline>
        </w:drawing>
      </w:r>
      <w:r>
        <w:rPr>
          <w:rFonts w:ascii="Times New Roman" w:eastAsia="Times New Roman"/>
          <w:snapToGrid w:val="0"/>
          <w:color w:val="000000"/>
          <w:w w:val="0"/>
          <w:sz w:val="0"/>
          <w:szCs w:val="0"/>
          <w:u w:color="000000"/>
          <w:shd w:val="clear" w:color="000000" w:fill="000000"/>
          <w:lang w:val="zh-CN" w:eastAsia="zh-CN" w:bidi="zh-CN"/>
        </w:rPr>
        <w:t xml:space="preserve"> </w:t>
      </w:r>
      <w:r>
        <w:rPr>
          <w:rFonts w:hint="eastAsia"/>
        </w:rPr>
        <w:t xml:space="preserve">       </w:t>
      </w:r>
      <w:r>
        <w:drawing>
          <wp:inline distT="0" distB="0" distL="0" distR="0">
            <wp:extent cx="1860550" cy="1505585"/>
            <wp:effectExtent l="0" t="0" r="0" b="0"/>
            <wp:docPr id="7" name="图片 7" descr="G:\xwechat_files\wxid_isoe510of74k22_31e8\temp\RWTemp\2026-07\f60853d141a84b7f59b5b6ea21479a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G:\xwechat_files\wxid_isoe510of74k22_31e8\temp\RWTemp\2026-07\f60853d141a84b7f59b5b6ea21479a11.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863216" cy="1507812"/>
                    </a:xfrm>
                    <a:prstGeom prst="rect">
                      <a:avLst/>
                    </a:prstGeom>
                    <a:noFill/>
                    <a:ln>
                      <a:noFill/>
                    </a:ln>
                  </pic:spPr>
                </pic:pic>
              </a:graphicData>
            </a:graphic>
          </wp:inline>
        </w:drawing>
      </w:r>
    </w:p>
    <w:p w14:paraId="0B745649">
      <w:pPr>
        <w:pStyle w:val="84"/>
        <w:spacing w:before="120" w:after="120"/>
      </w:pPr>
      <w:bookmarkStart w:id="517" w:name="OLE_LINK7"/>
      <w:r>
        <w:rPr>
          <w:rFonts w:hint="eastAsia"/>
        </w:rPr>
        <w:t>地中海水牛引种体型外貌示例</w:t>
      </w:r>
    </w:p>
    <w:bookmarkEnd w:id="517"/>
    <w:p w14:paraId="14206C44">
      <w:pPr>
        <w:pStyle w:val="57"/>
        <w:ind w:firstLine="420"/>
        <w:jc w:val="center"/>
      </w:pPr>
      <w:r>
        <w:drawing>
          <wp:inline distT="0" distB="0" distL="0" distR="0">
            <wp:extent cx="2242185" cy="1494790"/>
            <wp:effectExtent l="0" t="0" r="0" b="0"/>
            <wp:docPr id="8" name="图片 8" descr="G:\xwechat_files\wxid_isoe510of74k22_31e8\temp\RWTemp\2026-07\932a45728865b2d39edb29e436c14a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G:\xwechat_files\wxid_isoe510of74k22_31e8\temp\RWTemp\2026-07\932a45728865b2d39edb29e436c14a83.jp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245878" cy="1497580"/>
                    </a:xfrm>
                    <a:prstGeom prst="rect">
                      <a:avLst/>
                    </a:prstGeom>
                    <a:noFill/>
                    <a:ln>
                      <a:noFill/>
                    </a:ln>
                  </pic:spPr>
                </pic:pic>
              </a:graphicData>
            </a:graphic>
          </wp:inline>
        </w:drawing>
      </w:r>
      <w:r>
        <w:rPr>
          <w:rFonts w:ascii="Times New Roman" w:eastAsia="Times New Roman"/>
          <w:snapToGrid w:val="0"/>
          <w:color w:val="000000"/>
          <w:w w:val="0"/>
          <w:sz w:val="0"/>
          <w:szCs w:val="0"/>
          <w:u w:color="000000"/>
          <w:shd w:val="clear" w:color="000000" w:fill="000000"/>
          <w:lang w:val="zh-CN" w:eastAsia="zh-CN" w:bidi="zh-CN"/>
        </w:rPr>
        <w:t xml:space="preserve"> </w:t>
      </w:r>
      <w:r>
        <w:rPr>
          <w:rFonts w:hint="eastAsia"/>
        </w:rPr>
        <w:t xml:space="preserve">      </w:t>
      </w:r>
      <w:r>
        <w:drawing>
          <wp:inline distT="0" distB="0" distL="0" distR="0">
            <wp:extent cx="2210435" cy="1473200"/>
            <wp:effectExtent l="0" t="0" r="0" b="0"/>
            <wp:docPr id="10" name="图片 10" descr="G:\xwechat_files\wxid_isoe510of74k22_31e8\temp\RWTemp\2026-07\1eae77129578226d7a39082ec1f6db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G:\xwechat_files\wxid_isoe510of74k22_31e8\temp\RWTemp\2026-07\1eae77129578226d7a39082ec1f6dbd3.jp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213307" cy="1475230"/>
                    </a:xfrm>
                    <a:prstGeom prst="rect">
                      <a:avLst/>
                    </a:prstGeom>
                    <a:noFill/>
                    <a:ln>
                      <a:noFill/>
                    </a:ln>
                  </pic:spPr>
                </pic:pic>
              </a:graphicData>
            </a:graphic>
          </wp:inline>
        </w:drawing>
      </w:r>
    </w:p>
    <w:p w14:paraId="31710911">
      <w:pPr>
        <w:pStyle w:val="57"/>
        <w:ind w:firstLine="420"/>
      </w:pPr>
    </w:p>
    <w:p w14:paraId="471A3631">
      <w:pPr>
        <w:pStyle w:val="84"/>
        <w:spacing w:before="120" w:after="120"/>
      </w:pPr>
      <w:r>
        <w:rPr>
          <w:rFonts w:hint="eastAsia"/>
        </w:rPr>
        <w:t>尼里-拉菲奶水牛引种体型外貌示例</w:t>
      </w:r>
    </w:p>
    <w:p w14:paraId="0B67CAF7">
      <w:pPr>
        <w:pStyle w:val="57"/>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p>
    <w:p w14:paraId="546C9C7F">
      <w:pPr>
        <w:pStyle w:val="199"/>
        <w:rPr>
          <w:vanish w:val="0"/>
        </w:rPr>
      </w:pPr>
    </w:p>
    <w:p w14:paraId="4C547308">
      <w:pPr>
        <w:pStyle w:val="200"/>
        <w:rPr>
          <w:vanish w:val="0"/>
        </w:rPr>
      </w:pPr>
    </w:p>
    <w:p w14:paraId="4F00B8B2">
      <w:pPr>
        <w:pStyle w:val="77"/>
        <w:spacing w:after="120"/>
      </w:pPr>
      <w:r>
        <w:br w:type="textWrapping"/>
      </w:r>
      <w:bookmarkStart w:id="518" w:name="_Toc232371604"/>
      <w:bookmarkStart w:id="519" w:name="_Toc232458293"/>
      <w:bookmarkStart w:id="520" w:name="_Toc236328691"/>
      <w:bookmarkStart w:id="521" w:name="_Toc236255997"/>
      <w:bookmarkStart w:id="522" w:name="_Toc236292204"/>
      <w:bookmarkStart w:id="523" w:name="_Toc236300099"/>
      <w:bookmarkStart w:id="524" w:name="_Toc236293315"/>
      <w:bookmarkStart w:id="525" w:name="_Toc236328730"/>
      <w:bookmarkStart w:id="526" w:name="_Toc236255059"/>
      <w:bookmarkStart w:id="527" w:name="_Toc236254874"/>
      <w:bookmarkStart w:id="528" w:name="_Toc236253172"/>
      <w:r>
        <w:rPr>
          <w:rFonts w:hint="eastAsia"/>
        </w:rPr>
        <w:t>（资料性）</w:t>
      </w:r>
      <w:r>
        <w:br w:type="textWrapping"/>
      </w:r>
      <w:r>
        <w:rPr>
          <w:rFonts w:hint="eastAsia"/>
        </w:rPr>
        <w:t>常用消毒方法及消毒剂</w:t>
      </w:r>
      <w:bookmarkEnd w:id="518"/>
      <w:bookmarkEnd w:id="519"/>
      <w:bookmarkEnd w:id="520"/>
      <w:bookmarkEnd w:id="521"/>
      <w:bookmarkEnd w:id="522"/>
      <w:bookmarkEnd w:id="523"/>
      <w:bookmarkEnd w:id="524"/>
      <w:bookmarkEnd w:id="525"/>
      <w:bookmarkEnd w:id="526"/>
      <w:bookmarkEnd w:id="527"/>
      <w:bookmarkEnd w:id="528"/>
    </w:p>
    <w:p w14:paraId="2CA4D6A9">
      <w:pPr>
        <w:pStyle w:val="57"/>
        <w:ind w:firstLine="420"/>
        <w:rPr>
          <w:highlight w:val="yellow"/>
        </w:rPr>
      </w:pPr>
      <w:r>
        <w:t>常用消毒方法及消毒剂</w:t>
      </w:r>
      <w:r>
        <w:rPr>
          <w:rFonts w:hint="eastAsia"/>
        </w:rPr>
        <w:t>见表B.1。</w:t>
      </w:r>
    </w:p>
    <w:p w14:paraId="0478E673">
      <w:pPr>
        <w:pStyle w:val="78"/>
        <w:spacing w:before="120" w:after="120"/>
      </w:pPr>
      <w:r>
        <w:t>常用消毒方法及消毒剂</w:t>
      </w:r>
    </w:p>
    <w:tbl>
      <w:tblPr>
        <w:tblStyle w:val="2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1631"/>
        <w:gridCol w:w="2915"/>
        <w:gridCol w:w="3428"/>
      </w:tblGrid>
      <w:tr w14:paraId="1FD622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34" w:type="pct"/>
            <w:tcBorders>
              <w:top w:val="single" w:color="auto" w:sz="8" w:space="0"/>
              <w:bottom w:val="single" w:color="auto" w:sz="8" w:space="0"/>
            </w:tcBorders>
            <w:vAlign w:val="center"/>
          </w:tcPr>
          <w:p w14:paraId="58CA518B">
            <w:pPr>
              <w:pStyle w:val="57"/>
              <w:ind w:firstLine="0" w:firstLineChars="0"/>
              <w:jc w:val="center"/>
              <w:rPr>
                <w:rFonts w:hAnsi="宋体"/>
                <w:sz w:val="18"/>
                <w:szCs w:val="18"/>
              </w:rPr>
            </w:pPr>
            <w:r>
              <w:rPr>
                <w:rFonts w:hAnsi="宋体"/>
                <w:sz w:val="18"/>
                <w:szCs w:val="18"/>
              </w:rPr>
              <w:t>消毒方法</w:t>
            </w:r>
          </w:p>
        </w:tc>
        <w:tc>
          <w:tcPr>
            <w:tcW w:w="852" w:type="pct"/>
            <w:tcBorders>
              <w:top w:val="single" w:color="auto" w:sz="8" w:space="0"/>
              <w:bottom w:val="single" w:color="auto" w:sz="8" w:space="0"/>
            </w:tcBorders>
            <w:vAlign w:val="center"/>
          </w:tcPr>
          <w:p w14:paraId="0B8F9C4E">
            <w:pPr>
              <w:pStyle w:val="57"/>
              <w:ind w:firstLine="0" w:firstLineChars="0"/>
              <w:jc w:val="center"/>
              <w:rPr>
                <w:rFonts w:hAnsi="宋体"/>
                <w:sz w:val="18"/>
                <w:szCs w:val="18"/>
              </w:rPr>
            </w:pPr>
            <w:r>
              <w:rPr>
                <w:rFonts w:hAnsi="宋体"/>
                <w:sz w:val="18"/>
                <w:szCs w:val="18"/>
              </w:rPr>
              <w:t>使用对象</w:t>
            </w:r>
          </w:p>
        </w:tc>
        <w:tc>
          <w:tcPr>
            <w:tcW w:w="1523" w:type="pct"/>
            <w:tcBorders>
              <w:top w:val="single" w:color="auto" w:sz="8" w:space="0"/>
              <w:bottom w:val="single" w:color="auto" w:sz="8" w:space="0"/>
            </w:tcBorders>
            <w:vAlign w:val="center"/>
          </w:tcPr>
          <w:p w14:paraId="0D7E6A47">
            <w:pPr>
              <w:pStyle w:val="57"/>
              <w:ind w:firstLine="0" w:firstLineChars="0"/>
              <w:jc w:val="center"/>
              <w:rPr>
                <w:rFonts w:hAnsi="宋体"/>
                <w:sz w:val="18"/>
                <w:szCs w:val="18"/>
              </w:rPr>
            </w:pPr>
            <w:r>
              <w:rPr>
                <w:rFonts w:hAnsi="宋体"/>
                <w:sz w:val="18"/>
                <w:szCs w:val="18"/>
              </w:rPr>
              <w:t>常用消毒剂</w:t>
            </w:r>
          </w:p>
        </w:tc>
        <w:tc>
          <w:tcPr>
            <w:tcW w:w="1791" w:type="pct"/>
            <w:tcBorders>
              <w:top w:val="single" w:color="auto" w:sz="8" w:space="0"/>
              <w:bottom w:val="single" w:color="auto" w:sz="8" w:space="0"/>
            </w:tcBorders>
            <w:vAlign w:val="center"/>
          </w:tcPr>
          <w:p w14:paraId="4F256CDC">
            <w:pPr>
              <w:pStyle w:val="57"/>
              <w:ind w:firstLine="0" w:firstLineChars="0"/>
              <w:jc w:val="center"/>
              <w:rPr>
                <w:rFonts w:hAnsi="宋体"/>
                <w:sz w:val="18"/>
                <w:szCs w:val="18"/>
              </w:rPr>
            </w:pPr>
            <w:r>
              <w:rPr>
                <w:rFonts w:hAnsi="宋体"/>
                <w:sz w:val="18"/>
                <w:szCs w:val="18"/>
              </w:rPr>
              <w:t>注意事项</w:t>
            </w:r>
          </w:p>
        </w:tc>
      </w:tr>
      <w:tr w14:paraId="370365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34" w:type="pct"/>
            <w:tcBorders>
              <w:top w:val="single" w:color="auto" w:sz="8" w:space="0"/>
            </w:tcBorders>
            <w:vAlign w:val="center"/>
          </w:tcPr>
          <w:p w14:paraId="6415464C">
            <w:pPr>
              <w:pStyle w:val="57"/>
              <w:ind w:firstLine="0" w:firstLineChars="0"/>
              <w:jc w:val="center"/>
              <w:rPr>
                <w:rFonts w:hAnsi="宋体"/>
                <w:sz w:val="18"/>
                <w:szCs w:val="18"/>
              </w:rPr>
            </w:pPr>
            <w:r>
              <w:rPr>
                <w:rFonts w:hAnsi="宋体"/>
                <w:sz w:val="18"/>
                <w:szCs w:val="18"/>
              </w:rPr>
              <w:t>浸泡消毒</w:t>
            </w:r>
          </w:p>
        </w:tc>
        <w:tc>
          <w:tcPr>
            <w:tcW w:w="852" w:type="pct"/>
            <w:tcBorders>
              <w:top w:val="single" w:color="auto" w:sz="8" w:space="0"/>
            </w:tcBorders>
            <w:vAlign w:val="center"/>
          </w:tcPr>
          <w:p w14:paraId="5ED41FD1">
            <w:pPr>
              <w:pStyle w:val="57"/>
              <w:ind w:firstLine="180" w:firstLineChars="100"/>
              <w:rPr>
                <w:rFonts w:hAnsi="宋体"/>
                <w:sz w:val="18"/>
                <w:szCs w:val="18"/>
              </w:rPr>
            </w:pPr>
            <w:r>
              <w:rPr>
                <w:rFonts w:hAnsi="宋体"/>
                <w:sz w:val="18"/>
                <w:szCs w:val="18"/>
              </w:rPr>
              <w:t>器械、用具、胶鞋</w:t>
            </w:r>
          </w:p>
        </w:tc>
        <w:tc>
          <w:tcPr>
            <w:tcW w:w="1523" w:type="pct"/>
            <w:tcBorders>
              <w:top w:val="single" w:color="auto" w:sz="8" w:space="0"/>
            </w:tcBorders>
            <w:vAlign w:val="center"/>
          </w:tcPr>
          <w:p w14:paraId="53CCF8B8">
            <w:pPr>
              <w:pStyle w:val="57"/>
              <w:ind w:firstLine="180" w:firstLineChars="100"/>
              <w:rPr>
                <w:rFonts w:hAnsi="宋体"/>
                <w:sz w:val="18"/>
                <w:szCs w:val="18"/>
              </w:rPr>
            </w:pPr>
            <w:r>
              <w:rPr>
                <w:rFonts w:hAnsi="宋体"/>
                <w:sz w:val="18"/>
                <w:szCs w:val="18"/>
              </w:rPr>
              <w:t>2</w:t>
            </w:r>
            <w:r>
              <w:rPr>
                <w:rFonts w:hint="eastAsia" w:hAnsi="宋体"/>
                <w:sz w:val="18"/>
                <w:szCs w:val="18"/>
              </w:rPr>
              <w:t>％</w:t>
            </w:r>
            <w:r>
              <w:rPr>
                <w:rFonts w:hAnsi="宋体"/>
                <w:sz w:val="18"/>
                <w:szCs w:val="18"/>
              </w:rPr>
              <w:t>氢氧化钠溶液、碘伏、5%甲醛溶液、季铵盐类消毒剂</w:t>
            </w:r>
          </w:p>
        </w:tc>
        <w:tc>
          <w:tcPr>
            <w:tcW w:w="1791" w:type="pct"/>
            <w:tcBorders>
              <w:top w:val="single" w:color="auto" w:sz="8" w:space="0"/>
            </w:tcBorders>
            <w:vAlign w:val="center"/>
          </w:tcPr>
          <w:p w14:paraId="6888763B">
            <w:pPr>
              <w:pStyle w:val="57"/>
              <w:ind w:firstLine="180" w:firstLineChars="100"/>
              <w:rPr>
                <w:rFonts w:hAnsi="宋体"/>
                <w:sz w:val="18"/>
                <w:szCs w:val="18"/>
              </w:rPr>
            </w:pPr>
            <w:r>
              <w:rPr>
                <w:rFonts w:hAnsi="宋体"/>
                <w:sz w:val="18"/>
                <w:szCs w:val="18"/>
              </w:rPr>
              <w:t>器械消毒前需彻底清洗污物，浸泡时间不少于30</w:t>
            </w:r>
            <w:r>
              <w:rPr>
                <w:rFonts w:hint="eastAsia" w:hAnsi="宋体"/>
                <w:sz w:val="18"/>
                <w:szCs w:val="18"/>
                <w:vertAlign w:val="superscript"/>
              </w:rPr>
              <w:t xml:space="preserve"> </w:t>
            </w:r>
            <w:r>
              <w:rPr>
                <w:rFonts w:hint="eastAsia" w:hAnsi="宋体"/>
                <w:sz w:val="18"/>
                <w:szCs w:val="18"/>
              </w:rPr>
              <w:t>min</w:t>
            </w:r>
          </w:p>
        </w:tc>
      </w:tr>
      <w:tr w14:paraId="796A85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834" w:type="pct"/>
            <w:vAlign w:val="center"/>
          </w:tcPr>
          <w:p w14:paraId="0C3974B2">
            <w:pPr>
              <w:pStyle w:val="57"/>
              <w:ind w:firstLine="0" w:firstLineChars="0"/>
              <w:jc w:val="center"/>
              <w:rPr>
                <w:rFonts w:hAnsi="宋体"/>
                <w:sz w:val="18"/>
                <w:szCs w:val="18"/>
              </w:rPr>
            </w:pPr>
            <w:r>
              <w:rPr>
                <w:rFonts w:hAnsi="宋体"/>
                <w:sz w:val="18"/>
                <w:szCs w:val="18"/>
              </w:rPr>
              <w:t>熏蒸消毒</w:t>
            </w:r>
          </w:p>
        </w:tc>
        <w:tc>
          <w:tcPr>
            <w:tcW w:w="852" w:type="pct"/>
            <w:vAlign w:val="center"/>
          </w:tcPr>
          <w:p w14:paraId="60327846">
            <w:pPr>
              <w:pStyle w:val="57"/>
              <w:ind w:firstLine="180" w:firstLineChars="100"/>
              <w:rPr>
                <w:rFonts w:hAnsi="宋体"/>
                <w:sz w:val="18"/>
                <w:szCs w:val="18"/>
              </w:rPr>
            </w:pPr>
            <w:r>
              <w:rPr>
                <w:rFonts w:hAnsi="宋体"/>
                <w:sz w:val="18"/>
                <w:szCs w:val="18"/>
              </w:rPr>
              <w:t>空圈舍、隔离场、密闭器具</w:t>
            </w:r>
          </w:p>
        </w:tc>
        <w:tc>
          <w:tcPr>
            <w:tcW w:w="1523" w:type="pct"/>
            <w:vAlign w:val="center"/>
          </w:tcPr>
          <w:p w14:paraId="21EB965C">
            <w:pPr>
              <w:pStyle w:val="57"/>
              <w:ind w:firstLine="180" w:firstLineChars="100"/>
              <w:rPr>
                <w:rFonts w:hAnsi="宋体"/>
                <w:sz w:val="18"/>
                <w:szCs w:val="18"/>
              </w:rPr>
            </w:pPr>
            <w:r>
              <w:rPr>
                <w:rFonts w:hAnsi="宋体"/>
                <w:sz w:val="18"/>
                <w:szCs w:val="18"/>
              </w:rPr>
              <w:t>甲醛+高锰酸钾、过氧乙酸、臭氧</w:t>
            </w:r>
          </w:p>
        </w:tc>
        <w:tc>
          <w:tcPr>
            <w:tcW w:w="1791" w:type="pct"/>
            <w:vAlign w:val="center"/>
          </w:tcPr>
          <w:p w14:paraId="413C597E">
            <w:pPr>
              <w:pStyle w:val="57"/>
              <w:ind w:firstLine="180" w:firstLineChars="100"/>
              <w:rPr>
                <w:rFonts w:hAnsi="宋体"/>
                <w:sz w:val="18"/>
                <w:szCs w:val="18"/>
              </w:rPr>
            </w:pPr>
            <w:r>
              <w:rPr>
                <w:rFonts w:hAnsi="宋体"/>
                <w:sz w:val="18"/>
                <w:szCs w:val="18"/>
              </w:rPr>
              <w:t>熏蒸前密封门窗，环境温度≥15℃、相对湿度≥60</w:t>
            </w:r>
            <w:r>
              <w:rPr>
                <w:rFonts w:hint="eastAsia" w:hAnsi="宋体"/>
                <w:sz w:val="18"/>
                <w:szCs w:val="18"/>
              </w:rPr>
              <w:t>％</w:t>
            </w:r>
            <w:r>
              <w:rPr>
                <w:rFonts w:hAnsi="宋体"/>
                <w:sz w:val="18"/>
                <w:szCs w:val="18"/>
              </w:rPr>
              <w:t>，熏蒸时间不少于24</w:t>
            </w:r>
            <w:r>
              <w:rPr>
                <w:rFonts w:hint="eastAsia" w:hAnsi="宋体"/>
                <w:sz w:val="18"/>
                <w:szCs w:val="18"/>
                <w:vertAlign w:val="superscript"/>
              </w:rPr>
              <w:t xml:space="preserve"> </w:t>
            </w:r>
            <w:r>
              <w:rPr>
                <w:rFonts w:hint="eastAsia" w:hAnsi="宋体"/>
                <w:sz w:val="18"/>
                <w:szCs w:val="18"/>
              </w:rPr>
              <w:t>h</w:t>
            </w:r>
            <w:r>
              <w:rPr>
                <w:rFonts w:hAnsi="宋体"/>
                <w:sz w:val="18"/>
                <w:szCs w:val="18"/>
              </w:rPr>
              <w:t>，通风散尽残留后方可使用</w:t>
            </w:r>
          </w:p>
        </w:tc>
      </w:tr>
      <w:tr w14:paraId="1065B8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34" w:type="pct"/>
            <w:vAlign w:val="center"/>
          </w:tcPr>
          <w:p w14:paraId="387B6A05">
            <w:pPr>
              <w:pStyle w:val="57"/>
              <w:ind w:firstLine="0" w:firstLineChars="0"/>
              <w:jc w:val="center"/>
              <w:rPr>
                <w:rFonts w:hAnsi="宋体"/>
                <w:sz w:val="18"/>
                <w:szCs w:val="18"/>
              </w:rPr>
            </w:pPr>
            <w:r>
              <w:rPr>
                <w:rFonts w:hAnsi="宋体"/>
                <w:sz w:val="18"/>
                <w:szCs w:val="18"/>
              </w:rPr>
              <w:t>冲洗喷雾消毒</w:t>
            </w:r>
          </w:p>
        </w:tc>
        <w:tc>
          <w:tcPr>
            <w:tcW w:w="852" w:type="pct"/>
            <w:vAlign w:val="center"/>
          </w:tcPr>
          <w:p w14:paraId="6F08B93B">
            <w:pPr>
              <w:pStyle w:val="57"/>
              <w:ind w:firstLine="180" w:firstLineChars="100"/>
              <w:rPr>
                <w:rFonts w:hAnsi="宋体"/>
                <w:sz w:val="18"/>
                <w:szCs w:val="18"/>
              </w:rPr>
            </w:pPr>
            <w:r>
              <w:rPr>
                <w:rFonts w:hAnsi="宋体"/>
                <w:sz w:val="18"/>
                <w:szCs w:val="18"/>
              </w:rPr>
              <w:t>运输车辆、场地、圈舍墙面地面、带牛消毒</w:t>
            </w:r>
          </w:p>
        </w:tc>
        <w:tc>
          <w:tcPr>
            <w:tcW w:w="1523" w:type="pct"/>
            <w:vAlign w:val="center"/>
          </w:tcPr>
          <w:p w14:paraId="40F3049D">
            <w:pPr>
              <w:pStyle w:val="57"/>
              <w:ind w:firstLine="180" w:firstLineChars="100"/>
              <w:rPr>
                <w:rFonts w:hAnsi="宋体"/>
                <w:sz w:val="18"/>
                <w:szCs w:val="18"/>
              </w:rPr>
            </w:pPr>
            <w:r>
              <w:rPr>
                <w:rFonts w:hAnsi="宋体"/>
                <w:sz w:val="18"/>
                <w:szCs w:val="18"/>
              </w:rPr>
              <w:t>含氯消毒剂、2</w:t>
            </w:r>
            <w:r>
              <w:rPr>
                <w:rFonts w:hint="eastAsia" w:hAnsi="宋体"/>
                <w:sz w:val="18"/>
                <w:szCs w:val="18"/>
              </w:rPr>
              <w:t>％</w:t>
            </w:r>
            <w:r>
              <w:rPr>
                <w:rFonts w:hAnsi="宋体"/>
                <w:sz w:val="18"/>
                <w:szCs w:val="18"/>
              </w:rPr>
              <w:t>氢氧化钠溶液、过氧乙酸、季铵盐类消毒剂</w:t>
            </w:r>
          </w:p>
        </w:tc>
        <w:tc>
          <w:tcPr>
            <w:tcW w:w="1791" w:type="pct"/>
            <w:vAlign w:val="center"/>
          </w:tcPr>
          <w:p w14:paraId="0EB1C6E8">
            <w:pPr>
              <w:pStyle w:val="57"/>
              <w:ind w:firstLine="180" w:firstLineChars="100"/>
              <w:rPr>
                <w:rFonts w:hAnsi="宋体"/>
                <w:sz w:val="18"/>
                <w:szCs w:val="18"/>
              </w:rPr>
            </w:pPr>
            <w:r>
              <w:rPr>
                <w:rFonts w:hAnsi="宋体"/>
                <w:sz w:val="18"/>
                <w:szCs w:val="18"/>
              </w:rPr>
              <w:t>消毒前彻底清除污物，喷雾均匀全覆盖，带牛消毒需选择对牛只刺激性小的消毒剂</w:t>
            </w:r>
          </w:p>
        </w:tc>
      </w:tr>
      <w:tr w14:paraId="3561F9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34" w:type="pct"/>
            <w:vAlign w:val="center"/>
          </w:tcPr>
          <w:p w14:paraId="1A2129C5">
            <w:pPr>
              <w:pStyle w:val="57"/>
              <w:ind w:firstLine="0" w:firstLineChars="0"/>
              <w:jc w:val="center"/>
              <w:rPr>
                <w:rFonts w:hAnsi="宋体"/>
                <w:sz w:val="18"/>
                <w:szCs w:val="18"/>
              </w:rPr>
            </w:pPr>
            <w:r>
              <w:rPr>
                <w:rFonts w:hAnsi="宋体"/>
                <w:sz w:val="18"/>
                <w:szCs w:val="18"/>
              </w:rPr>
              <w:t>火焰消毒</w:t>
            </w:r>
          </w:p>
        </w:tc>
        <w:tc>
          <w:tcPr>
            <w:tcW w:w="852" w:type="pct"/>
            <w:vAlign w:val="center"/>
          </w:tcPr>
          <w:p w14:paraId="3DE32D93">
            <w:pPr>
              <w:pStyle w:val="57"/>
              <w:ind w:firstLine="180" w:firstLineChars="100"/>
              <w:rPr>
                <w:rFonts w:hAnsi="宋体"/>
                <w:sz w:val="18"/>
                <w:szCs w:val="18"/>
              </w:rPr>
            </w:pPr>
            <w:r>
              <w:rPr>
                <w:rFonts w:hAnsi="宋体"/>
                <w:sz w:val="18"/>
                <w:szCs w:val="18"/>
              </w:rPr>
              <w:t>水泥地面、金属栏位、无害化处理区域</w:t>
            </w:r>
          </w:p>
        </w:tc>
        <w:tc>
          <w:tcPr>
            <w:tcW w:w="1523" w:type="pct"/>
            <w:vAlign w:val="center"/>
          </w:tcPr>
          <w:p w14:paraId="41C76F80">
            <w:pPr>
              <w:pStyle w:val="57"/>
              <w:ind w:firstLine="180" w:firstLineChars="100"/>
              <w:rPr>
                <w:rFonts w:hAnsi="宋体"/>
                <w:sz w:val="18"/>
                <w:szCs w:val="18"/>
              </w:rPr>
            </w:pPr>
            <w:r>
              <w:rPr>
                <w:rFonts w:hAnsi="宋体"/>
                <w:sz w:val="18"/>
                <w:szCs w:val="18"/>
              </w:rPr>
              <w:t>酒精、汽油喷灯</w:t>
            </w:r>
          </w:p>
        </w:tc>
        <w:tc>
          <w:tcPr>
            <w:tcW w:w="1791" w:type="pct"/>
            <w:vAlign w:val="center"/>
          </w:tcPr>
          <w:p w14:paraId="0F1307E6">
            <w:pPr>
              <w:pStyle w:val="57"/>
              <w:ind w:firstLine="180" w:firstLineChars="100"/>
              <w:rPr>
                <w:rFonts w:hAnsi="宋体"/>
                <w:sz w:val="18"/>
                <w:szCs w:val="18"/>
              </w:rPr>
            </w:pPr>
            <w:r>
              <w:rPr>
                <w:rFonts w:hAnsi="宋体"/>
                <w:sz w:val="18"/>
                <w:szCs w:val="18"/>
              </w:rPr>
              <w:t>仅适用于耐高温、耐腐蚀的硬质表面，严禁与易燃易爆物品接触</w:t>
            </w:r>
          </w:p>
        </w:tc>
      </w:tr>
      <w:tr w14:paraId="14CA10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834" w:type="pct"/>
            <w:vAlign w:val="center"/>
          </w:tcPr>
          <w:p w14:paraId="603488DE">
            <w:pPr>
              <w:pStyle w:val="57"/>
              <w:ind w:firstLine="0" w:firstLineChars="0"/>
              <w:jc w:val="center"/>
              <w:rPr>
                <w:rFonts w:hAnsi="宋体"/>
                <w:sz w:val="18"/>
                <w:szCs w:val="18"/>
              </w:rPr>
            </w:pPr>
            <w:r>
              <w:rPr>
                <w:rFonts w:hAnsi="宋体"/>
                <w:sz w:val="18"/>
                <w:szCs w:val="18"/>
              </w:rPr>
              <w:t>无害化消毒</w:t>
            </w:r>
          </w:p>
        </w:tc>
        <w:tc>
          <w:tcPr>
            <w:tcW w:w="852" w:type="pct"/>
            <w:vAlign w:val="center"/>
          </w:tcPr>
          <w:p w14:paraId="31F7BC28">
            <w:pPr>
              <w:pStyle w:val="57"/>
              <w:ind w:firstLine="180" w:firstLineChars="100"/>
              <w:rPr>
                <w:rFonts w:hAnsi="宋体"/>
                <w:sz w:val="18"/>
                <w:szCs w:val="18"/>
              </w:rPr>
            </w:pPr>
            <w:r>
              <w:rPr>
                <w:rFonts w:hAnsi="宋体"/>
                <w:sz w:val="18"/>
                <w:szCs w:val="18"/>
              </w:rPr>
              <w:t>粪便、垫料、病死牛</w:t>
            </w:r>
          </w:p>
        </w:tc>
        <w:tc>
          <w:tcPr>
            <w:tcW w:w="1523" w:type="pct"/>
            <w:vAlign w:val="center"/>
          </w:tcPr>
          <w:p w14:paraId="651121AC">
            <w:pPr>
              <w:pStyle w:val="57"/>
              <w:ind w:firstLine="180" w:firstLineChars="100"/>
              <w:rPr>
                <w:rFonts w:hAnsi="宋体"/>
                <w:sz w:val="18"/>
                <w:szCs w:val="18"/>
              </w:rPr>
            </w:pPr>
            <w:r>
              <w:rPr>
                <w:rFonts w:hAnsi="宋体"/>
                <w:sz w:val="18"/>
                <w:szCs w:val="18"/>
              </w:rPr>
              <w:t>高温发酵、焚烧、高温高压灭菌</w:t>
            </w:r>
          </w:p>
        </w:tc>
        <w:tc>
          <w:tcPr>
            <w:tcW w:w="1791" w:type="pct"/>
            <w:vAlign w:val="center"/>
          </w:tcPr>
          <w:p w14:paraId="73B8CB6A">
            <w:pPr>
              <w:pStyle w:val="57"/>
              <w:ind w:firstLine="180" w:firstLineChars="100"/>
              <w:rPr>
                <w:rFonts w:hAnsi="宋体"/>
                <w:sz w:val="18"/>
                <w:szCs w:val="18"/>
              </w:rPr>
            </w:pPr>
            <w:r>
              <w:rPr>
                <w:rFonts w:hAnsi="宋体"/>
                <w:sz w:val="18"/>
                <w:szCs w:val="18"/>
              </w:rPr>
              <w:t>粪便发酵需达到70℃以上持续48小时以上，病死牛焚烧需彻底，符合GB 16548要求</w:t>
            </w:r>
          </w:p>
        </w:tc>
      </w:tr>
    </w:tbl>
    <w:p w14:paraId="5D2CEE98">
      <w:pPr>
        <w:pStyle w:val="57"/>
        <w:ind w:firstLine="420"/>
      </w:pPr>
    </w:p>
    <w:p w14:paraId="56EB51A3">
      <w:pPr>
        <w:pStyle w:val="57"/>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14:paraId="048ACDB8">
      <w:pPr>
        <w:pStyle w:val="199"/>
        <w:rPr>
          <w:vanish w:val="0"/>
        </w:rPr>
      </w:pPr>
    </w:p>
    <w:p w14:paraId="5352CD60">
      <w:pPr>
        <w:pStyle w:val="200"/>
        <w:rPr>
          <w:vanish w:val="0"/>
        </w:rPr>
      </w:pPr>
    </w:p>
    <w:p w14:paraId="68337CDA">
      <w:pPr>
        <w:pStyle w:val="77"/>
        <w:spacing w:after="120"/>
      </w:pPr>
      <w:r>
        <w:br w:type="textWrapping"/>
      </w:r>
      <w:bookmarkStart w:id="529" w:name="_Toc236300100"/>
      <w:bookmarkStart w:id="530" w:name="_Toc232458294"/>
      <w:bookmarkStart w:id="531" w:name="_Toc236328692"/>
      <w:bookmarkStart w:id="532" w:name="_Toc232371605"/>
      <w:bookmarkStart w:id="533" w:name="_Toc236254875"/>
      <w:bookmarkStart w:id="534" w:name="_Toc236255060"/>
      <w:bookmarkStart w:id="535" w:name="_Toc236293316"/>
      <w:bookmarkStart w:id="536" w:name="_Toc236292205"/>
      <w:bookmarkStart w:id="537" w:name="_Toc236253173"/>
      <w:bookmarkStart w:id="538" w:name="_Toc236328731"/>
      <w:bookmarkStart w:id="539" w:name="_Toc236255998"/>
      <w:r>
        <w:rPr>
          <w:rFonts w:hint="eastAsia"/>
        </w:rPr>
        <w:t>（规范性）</w:t>
      </w:r>
      <w:r>
        <w:br w:type="textWrapping"/>
      </w:r>
      <w:r>
        <w:rPr>
          <w:rFonts w:hint="eastAsia"/>
        </w:rPr>
        <w:t>实验室检测疫病种类、检测依据及合格要求</w:t>
      </w:r>
      <w:bookmarkEnd w:id="529"/>
      <w:bookmarkEnd w:id="530"/>
      <w:bookmarkEnd w:id="531"/>
      <w:bookmarkEnd w:id="532"/>
      <w:bookmarkEnd w:id="533"/>
      <w:bookmarkEnd w:id="534"/>
      <w:bookmarkEnd w:id="535"/>
      <w:bookmarkEnd w:id="536"/>
      <w:bookmarkEnd w:id="537"/>
      <w:bookmarkEnd w:id="538"/>
      <w:bookmarkEnd w:id="539"/>
    </w:p>
    <w:p w14:paraId="1D50AB1B">
      <w:pPr>
        <w:pStyle w:val="57"/>
        <w:ind w:firstLine="420"/>
      </w:pPr>
      <w:r>
        <w:t>实验室检测疫病种类、检测依据及合格要求</w:t>
      </w:r>
      <w:r>
        <w:rPr>
          <w:rFonts w:hint="eastAsia"/>
        </w:rPr>
        <w:t>见表C.1。</w:t>
      </w:r>
    </w:p>
    <w:p w14:paraId="4F1CBB34">
      <w:pPr>
        <w:pStyle w:val="78"/>
        <w:spacing w:before="120" w:after="120"/>
      </w:pPr>
      <w:r>
        <w:t>实验室检测疫病种类、检测依据及合格要求</w:t>
      </w:r>
    </w:p>
    <w:tbl>
      <w:tblPr>
        <w:tblStyle w:val="2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2485"/>
        <w:gridCol w:w="1875"/>
        <w:gridCol w:w="1635"/>
        <w:gridCol w:w="1655"/>
      </w:tblGrid>
      <w:tr w14:paraId="018D89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1920" w:type="dxa"/>
            <w:tcBorders>
              <w:top w:val="single" w:color="auto" w:sz="8" w:space="0"/>
              <w:bottom w:val="single" w:color="auto" w:sz="8" w:space="0"/>
            </w:tcBorders>
            <w:vAlign w:val="center"/>
          </w:tcPr>
          <w:p w14:paraId="4F8B5EA4">
            <w:pPr>
              <w:pStyle w:val="57"/>
              <w:ind w:firstLine="0" w:firstLineChars="0"/>
              <w:jc w:val="center"/>
              <w:rPr>
                <w:rFonts w:hAnsi="宋体"/>
                <w:sz w:val="18"/>
                <w:szCs w:val="18"/>
              </w:rPr>
            </w:pPr>
            <w:bookmarkStart w:id="540" w:name="OLE_LINK13"/>
            <w:bookmarkStart w:id="541" w:name="OLE_LINK14"/>
            <w:r>
              <w:rPr>
                <w:rFonts w:hAnsi="宋体"/>
                <w:sz w:val="18"/>
                <w:szCs w:val="18"/>
              </w:rPr>
              <w:t>分类</w:t>
            </w:r>
          </w:p>
        </w:tc>
        <w:tc>
          <w:tcPr>
            <w:tcW w:w="2485" w:type="dxa"/>
            <w:tcBorders>
              <w:top w:val="single" w:color="auto" w:sz="8" w:space="0"/>
              <w:bottom w:val="single" w:color="auto" w:sz="8" w:space="0"/>
            </w:tcBorders>
            <w:vAlign w:val="center"/>
          </w:tcPr>
          <w:p w14:paraId="283AD59D">
            <w:pPr>
              <w:pStyle w:val="57"/>
              <w:ind w:firstLine="0" w:firstLineChars="0"/>
              <w:jc w:val="center"/>
              <w:rPr>
                <w:rFonts w:hAnsi="宋体"/>
                <w:sz w:val="18"/>
                <w:szCs w:val="18"/>
              </w:rPr>
            </w:pPr>
            <w:r>
              <w:rPr>
                <w:rFonts w:hAnsi="宋体"/>
                <w:sz w:val="18"/>
                <w:szCs w:val="18"/>
              </w:rPr>
              <w:t>疫病名称</w:t>
            </w:r>
          </w:p>
        </w:tc>
        <w:tc>
          <w:tcPr>
            <w:tcW w:w="1875" w:type="dxa"/>
            <w:tcBorders>
              <w:top w:val="single" w:color="auto" w:sz="8" w:space="0"/>
              <w:bottom w:val="single" w:color="auto" w:sz="8" w:space="0"/>
            </w:tcBorders>
            <w:vAlign w:val="center"/>
          </w:tcPr>
          <w:p w14:paraId="03CF893C">
            <w:pPr>
              <w:pStyle w:val="57"/>
              <w:ind w:firstLine="0" w:firstLineChars="0"/>
              <w:jc w:val="center"/>
              <w:rPr>
                <w:rFonts w:hAnsi="宋体"/>
                <w:sz w:val="18"/>
                <w:szCs w:val="18"/>
              </w:rPr>
            </w:pPr>
            <w:r>
              <w:rPr>
                <w:rFonts w:hAnsi="宋体"/>
                <w:sz w:val="18"/>
                <w:szCs w:val="18"/>
              </w:rPr>
              <w:t>病原学检测依据</w:t>
            </w:r>
          </w:p>
        </w:tc>
        <w:tc>
          <w:tcPr>
            <w:tcW w:w="1635" w:type="dxa"/>
            <w:tcBorders>
              <w:top w:val="single" w:color="auto" w:sz="8" w:space="0"/>
              <w:bottom w:val="single" w:color="auto" w:sz="8" w:space="0"/>
            </w:tcBorders>
            <w:vAlign w:val="center"/>
          </w:tcPr>
          <w:p w14:paraId="5BDD4B06">
            <w:pPr>
              <w:pStyle w:val="57"/>
              <w:ind w:firstLine="0" w:firstLineChars="0"/>
              <w:jc w:val="center"/>
              <w:rPr>
                <w:rFonts w:hAnsi="宋体"/>
                <w:sz w:val="18"/>
                <w:szCs w:val="18"/>
              </w:rPr>
            </w:pPr>
            <w:r>
              <w:rPr>
                <w:rFonts w:hAnsi="宋体"/>
                <w:sz w:val="18"/>
                <w:szCs w:val="18"/>
              </w:rPr>
              <w:t>抗体检测依据</w:t>
            </w:r>
          </w:p>
        </w:tc>
        <w:tc>
          <w:tcPr>
            <w:tcW w:w="1655" w:type="dxa"/>
            <w:tcBorders>
              <w:top w:val="single" w:color="auto" w:sz="8" w:space="0"/>
              <w:bottom w:val="single" w:color="auto" w:sz="8" w:space="0"/>
            </w:tcBorders>
            <w:vAlign w:val="center"/>
          </w:tcPr>
          <w:p w14:paraId="08C3E4AF">
            <w:pPr>
              <w:pStyle w:val="57"/>
              <w:ind w:firstLine="0" w:firstLineChars="0"/>
              <w:jc w:val="center"/>
              <w:rPr>
                <w:rFonts w:hAnsi="宋体"/>
                <w:sz w:val="18"/>
                <w:szCs w:val="18"/>
              </w:rPr>
            </w:pPr>
            <w:r>
              <w:rPr>
                <w:rFonts w:hAnsi="宋体"/>
                <w:sz w:val="18"/>
                <w:szCs w:val="18"/>
              </w:rPr>
              <w:t>检测数量</w:t>
            </w:r>
          </w:p>
        </w:tc>
      </w:tr>
      <w:tr w14:paraId="063E86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920" w:type="dxa"/>
            <w:vMerge w:val="restart"/>
            <w:tcBorders>
              <w:top w:val="single" w:color="auto" w:sz="8" w:space="0"/>
            </w:tcBorders>
            <w:vAlign w:val="center"/>
          </w:tcPr>
          <w:p w14:paraId="61A9D170">
            <w:pPr>
              <w:pStyle w:val="57"/>
              <w:ind w:firstLine="0" w:firstLineChars="0"/>
              <w:jc w:val="center"/>
              <w:rPr>
                <w:rFonts w:hAnsi="宋体"/>
                <w:sz w:val="18"/>
                <w:szCs w:val="18"/>
              </w:rPr>
            </w:pPr>
            <w:r>
              <w:rPr>
                <w:rFonts w:hAnsi="宋体"/>
                <w:sz w:val="18"/>
                <w:szCs w:val="18"/>
              </w:rPr>
              <w:t>强制必检疫病（100</w:t>
            </w:r>
            <w:r>
              <w:rPr>
                <w:rFonts w:hint="eastAsia" w:hAnsi="宋体"/>
                <w:sz w:val="18"/>
                <w:szCs w:val="18"/>
              </w:rPr>
              <w:t>％</w:t>
            </w:r>
            <w:r>
              <w:rPr>
                <w:rFonts w:hAnsi="宋体"/>
                <w:sz w:val="18"/>
                <w:szCs w:val="18"/>
              </w:rPr>
              <w:t>逐头检测）</w:t>
            </w:r>
          </w:p>
        </w:tc>
        <w:tc>
          <w:tcPr>
            <w:tcW w:w="2485" w:type="dxa"/>
            <w:tcBorders>
              <w:top w:val="single" w:color="auto" w:sz="8" w:space="0"/>
            </w:tcBorders>
            <w:vAlign w:val="center"/>
          </w:tcPr>
          <w:p w14:paraId="4038C6B2">
            <w:pPr>
              <w:pStyle w:val="57"/>
              <w:ind w:firstLine="360"/>
              <w:rPr>
                <w:rFonts w:hAnsi="宋体"/>
                <w:sz w:val="18"/>
                <w:szCs w:val="18"/>
              </w:rPr>
            </w:pPr>
            <w:r>
              <w:rPr>
                <w:rFonts w:hAnsi="宋体"/>
                <w:sz w:val="18"/>
                <w:szCs w:val="18"/>
              </w:rPr>
              <w:t>口蹄疫</w:t>
            </w:r>
          </w:p>
        </w:tc>
        <w:tc>
          <w:tcPr>
            <w:tcW w:w="1875" w:type="dxa"/>
            <w:tcBorders>
              <w:top w:val="single" w:color="auto" w:sz="8" w:space="0"/>
            </w:tcBorders>
            <w:vAlign w:val="center"/>
          </w:tcPr>
          <w:p w14:paraId="23256F57">
            <w:pPr>
              <w:pStyle w:val="57"/>
              <w:ind w:firstLine="0" w:firstLineChars="0"/>
              <w:jc w:val="center"/>
              <w:rPr>
                <w:rFonts w:hAnsi="宋体"/>
                <w:sz w:val="18"/>
                <w:szCs w:val="18"/>
              </w:rPr>
            </w:pPr>
            <w:r>
              <w:rPr>
                <w:rFonts w:hAnsi="宋体"/>
                <w:sz w:val="18"/>
                <w:szCs w:val="18"/>
              </w:rPr>
              <w:t>GB/T 18935</w:t>
            </w:r>
          </w:p>
        </w:tc>
        <w:tc>
          <w:tcPr>
            <w:tcW w:w="1635" w:type="dxa"/>
            <w:tcBorders>
              <w:top w:val="single" w:color="auto" w:sz="8" w:space="0"/>
            </w:tcBorders>
            <w:vAlign w:val="center"/>
          </w:tcPr>
          <w:p w14:paraId="673F8C1E">
            <w:pPr>
              <w:pStyle w:val="57"/>
              <w:ind w:firstLine="0" w:firstLineChars="0"/>
              <w:jc w:val="center"/>
              <w:rPr>
                <w:rFonts w:hAnsi="宋体"/>
                <w:sz w:val="18"/>
                <w:szCs w:val="18"/>
              </w:rPr>
            </w:pPr>
            <w:r>
              <w:rPr>
                <w:rFonts w:hAnsi="宋体"/>
                <w:sz w:val="18"/>
                <w:szCs w:val="18"/>
              </w:rPr>
              <w:t>GB/T 18935</w:t>
            </w:r>
          </w:p>
        </w:tc>
        <w:tc>
          <w:tcPr>
            <w:tcW w:w="1655" w:type="dxa"/>
            <w:tcBorders>
              <w:top w:val="single" w:color="auto" w:sz="8" w:space="0"/>
            </w:tcBorders>
            <w:vAlign w:val="center"/>
          </w:tcPr>
          <w:p w14:paraId="1E8191FF">
            <w:pPr>
              <w:pStyle w:val="57"/>
              <w:ind w:firstLine="0" w:firstLineChars="0"/>
              <w:jc w:val="center"/>
              <w:rPr>
                <w:rFonts w:hAnsi="宋体"/>
                <w:sz w:val="18"/>
                <w:szCs w:val="18"/>
              </w:rPr>
            </w:pPr>
            <w:r>
              <w:rPr>
                <w:rFonts w:hAnsi="宋体"/>
                <w:sz w:val="18"/>
                <w:szCs w:val="18"/>
              </w:rPr>
              <w:t>100</w:t>
            </w:r>
            <w:r>
              <w:rPr>
                <w:rFonts w:hint="eastAsia" w:hAnsi="宋体"/>
                <w:sz w:val="18"/>
                <w:szCs w:val="18"/>
              </w:rPr>
              <w:t>％</w:t>
            </w:r>
          </w:p>
        </w:tc>
      </w:tr>
      <w:tr w14:paraId="47F917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3625733F">
            <w:pPr>
              <w:pStyle w:val="57"/>
              <w:ind w:firstLine="360"/>
              <w:jc w:val="center"/>
              <w:rPr>
                <w:rFonts w:hAnsi="宋体"/>
                <w:sz w:val="18"/>
                <w:szCs w:val="18"/>
              </w:rPr>
            </w:pPr>
          </w:p>
        </w:tc>
        <w:tc>
          <w:tcPr>
            <w:tcW w:w="2485" w:type="dxa"/>
            <w:vAlign w:val="center"/>
          </w:tcPr>
          <w:p w14:paraId="570E23BB">
            <w:pPr>
              <w:pStyle w:val="57"/>
              <w:ind w:firstLine="360"/>
              <w:rPr>
                <w:rFonts w:hAnsi="宋体"/>
                <w:sz w:val="18"/>
                <w:szCs w:val="18"/>
              </w:rPr>
            </w:pPr>
            <w:r>
              <w:rPr>
                <w:rFonts w:hAnsi="宋体"/>
                <w:sz w:val="18"/>
                <w:szCs w:val="18"/>
              </w:rPr>
              <w:t>牛海绵状脑病（疯牛病）</w:t>
            </w:r>
          </w:p>
        </w:tc>
        <w:tc>
          <w:tcPr>
            <w:tcW w:w="1875" w:type="dxa"/>
            <w:vAlign w:val="center"/>
          </w:tcPr>
          <w:p w14:paraId="5A738AF4">
            <w:pPr>
              <w:pStyle w:val="57"/>
              <w:ind w:firstLine="0" w:firstLineChars="0"/>
              <w:jc w:val="center"/>
              <w:rPr>
                <w:rFonts w:hAnsi="宋体"/>
                <w:sz w:val="18"/>
                <w:szCs w:val="18"/>
              </w:rPr>
            </w:pPr>
            <w:r>
              <w:rPr>
                <w:rFonts w:hAnsi="宋体"/>
                <w:sz w:val="18"/>
                <w:szCs w:val="18"/>
              </w:rPr>
              <w:t>GB/T 19180</w:t>
            </w:r>
          </w:p>
        </w:tc>
        <w:tc>
          <w:tcPr>
            <w:tcW w:w="1635" w:type="dxa"/>
            <w:vAlign w:val="center"/>
          </w:tcPr>
          <w:p w14:paraId="46AB3052">
            <w:pPr>
              <w:pStyle w:val="57"/>
              <w:ind w:firstLine="0" w:firstLineChars="0"/>
              <w:jc w:val="center"/>
              <w:rPr>
                <w:rFonts w:hAnsi="宋体"/>
                <w:sz w:val="18"/>
                <w:szCs w:val="18"/>
              </w:rPr>
            </w:pPr>
            <w:r>
              <w:rPr>
                <w:rFonts w:hAnsi="宋体"/>
                <w:sz w:val="18"/>
                <w:szCs w:val="18"/>
              </w:rPr>
              <w:t>GB/T 19180</w:t>
            </w:r>
          </w:p>
        </w:tc>
        <w:tc>
          <w:tcPr>
            <w:tcW w:w="1655" w:type="dxa"/>
            <w:vAlign w:val="center"/>
          </w:tcPr>
          <w:p w14:paraId="73552532">
            <w:pPr>
              <w:pStyle w:val="57"/>
              <w:ind w:firstLine="0" w:firstLineChars="0"/>
              <w:jc w:val="center"/>
              <w:rPr>
                <w:rFonts w:hAnsi="宋体"/>
                <w:sz w:val="18"/>
                <w:szCs w:val="18"/>
              </w:rPr>
            </w:pPr>
            <w:r>
              <w:rPr>
                <w:rFonts w:hAnsi="宋体"/>
                <w:sz w:val="18"/>
                <w:szCs w:val="18"/>
              </w:rPr>
              <w:t>100</w:t>
            </w:r>
            <w:r>
              <w:rPr>
                <w:rFonts w:hint="eastAsia" w:hAnsi="宋体"/>
                <w:sz w:val="18"/>
                <w:szCs w:val="18"/>
              </w:rPr>
              <w:t>％</w:t>
            </w:r>
          </w:p>
        </w:tc>
      </w:tr>
      <w:tr w14:paraId="3E999C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33B5C4C6">
            <w:pPr>
              <w:pStyle w:val="57"/>
              <w:ind w:firstLine="360"/>
              <w:jc w:val="center"/>
              <w:rPr>
                <w:rFonts w:hAnsi="宋体"/>
                <w:sz w:val="18"/>
                <w:szCs w:val="18"/>
              </w:rPr>
            </w:pPr>
          </w:p>
        </w:tc>
        <w:tc>
          <w:tcPr>
            <w:tcW w:w="2485" w:type="dxa"/>
            <w:vAlign w:val="center"/>
          </w:tcPr>
          <w:p w14:paraId="2EB3D6AF">
            <w:pPr>
              <w:pStyle w:val="57"/>
              <w:ind w:firstLine="360"/>
              <w:rPr>
                <w:rFonts w:hAnsi="宋体"/>
                <w:sz w:val="18"/>
                <w:szCs w:val="18"/>
              </w:rPr>
            </w:pPr>
            <w:r>
              <w:rPr>
                <w:rFonts w:hAnsi="宋体"/>
                <w:sz w:val="18"/>
                <w:szCs w:val="18"/>
              </w:rPr>
              <w:t>牛传染性胸膜肺炎</w:t>
            </w:r>
          </w:p>
        </w:tc>
        <w:tc>
          <w:tcPr>
            <w:tcW w:w="1875" w:type="dxa"/>
            <w:vAlign w:val="center"/>
          </w:tcPr>
          <w:p w14:paraId="73E50B24">
            <w:pPr>
              <w:pStyle w:val="57"/>
              <w:ind w:firstLine="0" w:firstLineChars="0"/>
              <w:jc w:val="center"/>
              <w:rPr>
                <w:rFonts w:hAnsi="宋体"/>
                <w:sz w:val="18"/>
                <w:szCs w:val="18"/>
              </w:rPr>
            </w:pPr>
            <w:r>
              <w:rPr>
                <w:rFonts w:hAnsi="宋体"/>
                <w:sz w:val="18"/>
                <w:szCs w:val="18"/>
              </w:rPr>
              <w:t>GB/T 18649</w:t>
            </w:r>
          </w:p>
        </w:tc>
        <w:tc>
          <w:tcPr>
            <w:tcW w:w="1635" w:type="dxa"/>
            <w:vAlign w:val="center"/>
          </w:tcPr>
          <w:p w14:paraId="01476DFD">
            <w:pPr>
              <w:pStyle w:val="57"/>
              <w:ind w:firstLine="0" w:firstLineChars="0"/>
              <w:jc w:val="center"/>
              <w:rPr>
                <w:rFonts w:hAnsi="宋体"/>
                <w:sz w:val="18"/>
                <w:szCs w:val="18"/>
              </w:rPr>
            </w:pPr>
            <w:r>
              <w:rPr>
                <w:rFonts w:hAnsi="宋体"/>
                <w:sz w:val="18"/>
                <w:szCs w:val="18"/>
              </w:rPr>
              <w:t>GB/T 18649</w:t>
            </w:r>
          </w:p>
        </w:tc>
        <w:tc>
          <w:tcPr>
            <w:tcW w:w="1655" w:type="dxa"/>
            <w:vAlign w:val="center"/>
          </w:tcPr>
          <w:p w14:paraId="546E3D59">
            <w:pPr>
              <w:pStyle w:val="57"/>
              <w:ind w:firstLine="0" w:firstLineChars="0"/>
              <w:jc w:val="center"/>
              <w:rPr>
                <w:rFonts w:hAnsi="宋体"/>
                <w:sz w:val="18"/>
                <w:szCs w:val="18"/>
              </w:rPr>
            </w:pPr>
            <w:r>
              <w:rPr>
                <w:rFonts w:hAnsi="宋体"/>
                <w:sz w:val="18"/>
                <w:szCs w:val="18"/>
              </w:rPr>
              <w:t>100</w:t>
            </w:r>
            <w:r>
              <w:rPr>
                <w:rFonts w:hint="eastAsia" w:hAnsi="宋体"/>
                <w:sz w:val="18"/>
                <w:szCs w:val="18"/>
              </w:rPr>
              <w:t>％</w:t>
            </w:r>
          </w:p>
        </w:tc>
      </w:tr>
      <w:tr w14:paraId="73D543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F608362">
            <w:pPr>
              <w:pStyle w:val="57"/>
              <w:ind w:firstLine="360"/>
              <w:jc w:val="center"/>
              <w:rPr>
                <w:rFonts w:hAnsi="宋体"/>
                <w:sz w:val="18"/>
                <w:szCs w:val="18"/>
              </w:rPr>
            </w:pPr>
          </w:p>
        </w:tc>
        <w:tc>
          <w:tcPr>
            <w:tcW w:w="2485" w:type="dxa"/>
            <w:vAlign w:val="center"/>
          </w:tcPr>
          <w:p w14:paraId="68C90523">
            <w:pPr>
              <w:pStyle w:val="57"/>
              <w:ind w:firstLine="360"/>
              <w:rPr>
                <w:rFonts w:hAnsi="宋体"/>
                <w:sz w:val="18"/>
                <w:szCs w:val="18"/>
              </w:rPr>
            </w:pPr>
            <w:r>
              <w:rPr>
                <w:rFonts w:hAnsi="宋体"/>
                <w:sz w:val="18"/>
                <w:szCs w:val="18"/>
              </w:rPr>
              <w:t>牛结节性皮肤病</w:t>
            </w:r>
          </w:p>
        </w:tc>
        <w:tc>
          <w:tcPr>
            <w:tcW w:w="1875" w:type="dxa"/>
            <w:vAlign w:val="center"/>
          </w:tcPr>
          <w:p w14:paraId="6031A3D9">
            <w:pPr>
              <w:pStyle w:val="57"/>
              <w:ind w:firstLine="0" w:firstLineChars="0"/>
              <w:jc w:val="center"/>
              <w:rPr>
                <w:rFonts w:hAnsi="宋体"/>
                <w:sz w:val="18"/>
                <w:szCs w:val="18"/>
              </w:rPr>
            </w:pPr>
            <w:r>
              <w:rPr>
                <w:rFonts w:hAnsi="宋体"/>
                <w:sz w:val="18"/>
                <w:szCs w:val="18"/>
              </w:rPr>
              <w:t>GB/T 39602</w:t>
            </w:r>
          </w:p>
        </w:tc>
        <w:tc>
          <w:tcPr>
            <w:tcW w:w="1635" w:type="dxa"/>
            <w:vAlign w:val="center"/>
          </w:tcPr>
          <w:p w14:paraId="6EAEC07A">
            <w:pPr>
              <w:pStyle w:val="57"/>
              <w:ind w:firstLine="0" w:firstLineChars="0"/>
              <w:jc w:val="center"/>
              <w:rPr>
                <w:rFonts w:hAnsi="宋体"/>
                <w:sz w:val="18"/>
                <w:szCs w:val="18"/>
              </w:rPr>
            </w:pPr>
            <w:r>
              <w:rPr>
                <w:rFonts w:hAnsi="宋体"/>
                <w:sz w:val="18"/>
                <w:szCs w:val="18"/>
              </w:rPr>
              <w:t>GB/T 39602</w:t>
            </w:r>
          </w:p>
        </w:tc>
        <w:tc>
          <w:tcPr>
            <w:tcW w:w="1655" w:type="dxa"/>
            <w:vAlign w:val="center"/>
          </w:tcPr>
          <w:p w14:paraId="7D800C32">
            <w:pPr>
              <w:pStyle w:val="57"/>
              <w:ind w:firstLine="0" w:firstLineChars="0"/>
              <w:jc w:val="center"/>
              <w:rPr>
                <w:rFonts w:hAnsi="宋体"/>
                <w:sz w:val="18"/>
                <w:szCs w:val="18"/>
              </w:rPr>
            </w:pPr>
            <w:r>
              <w:rPr>
                <w:rFonts w:hAnsi="宋体"/>
                <w:sz w:val="18"/>
                <w:szCs w:val="18"/>
              </w:rPr>
              <w:t>100</w:t>
            </w:r>
            <w:r>
              <w:rPr>
                <w:rFonts w:hint="eastAsia" w:hAnsi="宋体"/>
                <w:sz w:val="18"/>
                <w:szCs w:val="18"/>
              </w:rPr>
              <w:t>％</w:t>
            </w:r>
          </w:p>
        </w:tc>
      </w:tr>
      <w:tr w14:paraId="2F9CC0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57396DC">
            <w:pPr>
              <w:pStyle w:val="57"/>
              <w:ind w:firstLine="360"/>
              <w:jc w:val="center"/>
              <w:rPr>
                <w:rFonts w:hAnsi="宋体"/>
                <w:sz w:val="18"/>
                <w:szCs w:val="18"/>
              </w:rPr>
            </w:pPr>
          </w:p>
        </w:tc>
        <w:tc>
          <w:tcPr>
            <w:tcW w:w="2485" w:type="dxa"/>
            <w:vAlign w:val="center"/>
          </w:tcPr>
          <w:p w14:paraId="4FD09279">
            <w:pPr>
              <w:pStyle w:val="57"/>
              <w:ind w:firstLine="360"/>
              <w:rPr>
                <w:rFonts w:hAnsi="宋体"/>
                <w:sz w:val="18"/>
                <w:szCs w:val="18"/>
              </w:rPr>
            </w:pPr>
            <w:r>
              <w:rPr>
                <w:rFonts w:hAnsi="宋体"/>
                <w:sz w:val="18"/>
                <w:szCs w:val="18"/>
              </w:rPr>
              <w:t>布鲁氏菌病</w:t>
            </w:r>
          </w:p>
        </w:tc>
        <w:tc>
          <w:tcPr>
            <w:tcW w:w="1875" w:type="dxa"/>
            <w:vAlign w:val="center"/>
          </w:tcPr>
          <w:p w14:paraId="2F292CFB">
            <w:pPr>
              <w:pStyle w:val="57"/>
              <w:ind w:firstLine="0" w:firstLineChars="0"/>
              <w:jc w:val="center"/>
              <w:rPr>
                <w:rFonts w:hAnsi="宋体"/>
                <w:sz w:val="18"/>
                <w:szCs w:val="18"/>
              </w:rPr>
            </w:pPr>
            <w:r>
              <w:rPr>
                <w:rFonts w:hint="eastAsia" w:hAnsi="宋体"/>
                <w:sz w:val="18"/>
                <w:szCs w:val="18"/>
              </w:rPr>
              <w:t>/</w:t>
            </w:r>
          </w:p>
        </w:tc>
        <w:tc>
          <w:tcPr>
            <w:tcW w:w="1635" w:type="dxa"/>
            <w:vAlign w:val="center"/>
          </w:tcPr>
          <w:p w14:paraId="481989C1">
            <w:pPr>
              <w:pStyle w:val="57"/>
              <w:ind w:firstLine="0" w:firstLineChars="0"/>
              <w:jc w:val="center"/>
              <w:rPr>
                <w:rFonts w:hAnsi="宋体"/>
                <w:sz w:val="18"/>
                <w:szCs w:val="18"/>
              </w:rPr>
            </w:pPr>
            <w:r>
              <w:rPr>
                <w:rFonts w:hAnsi="宋体"/>
                <w:sz w:val="18"/>
                <w:szCs w:val="18"/>
              </w:rPr>
              <w:t>GB/T 18646</w:t>
            </w:r>
          </w:p>
        </w:tc>
        <w:tc>
          <w:tcPr>
            <w:tcW w:w="1655" w:type="dxa"/>
            <w:vAlign w:val="center"/>
          </w:tcPr>
          <w:p w14:paraId="35F3F7A8">
            <w:pPr>
              <w:pStyle w:val="57"/>
              <w:ind w:firstLine="0" w:firstLineChars="0"/>
              <w:jc w:val="center"/>
              <w:rPr>
                <w:rFonts w:hAnsi="宋体"/>
                <w:sz w:val="18"/>
                <w:szCs w:val="18"/>
              </w:rPr>
            </w:pPr>
            <w:r>
              <w:rPr>
                <w:rFonts w:hAnsi="宋体"/>
                <w:sz w:val="18"/>
                <w:szCs w:val="18"/>
              </w:rPr>
              <w:t>100</w:t>
            </w:r>
            <w:r>
              <w:rPr>
                <w:rFonts w:hint="eastAsia" w:hAnsi="宋体"/>
                <w:sz w:val="18"/>
                <w:szCs w:val="18"/>
              </w:rPr>
              <w:t>％</w:t>
            </w:r>
          </w:p>
        </w:tc>
      </w:tr>
      <w:tr w14:paraId="048234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C9DA95D">
            <w:pPr>
              <w:pStyle w:val="57"/>
              <w:ind w:firstLine="360"/>
              <w:jc w:val="center"/>
              <w:rPr>
                <w:rFonts w:hAnsi="宋体"/>
                <w:sz w:val="18"/>
                <w:szCs w:val="18"/>
              </w:rPr>
            </w:pPr>
          </w:p>
        </w:tc>
        <w:tc>
          <w:tcPr>
            <w:tcW w:w="2485" w:type="dxa"/>
            <w:vAlign w:val="center"/>
          </w:tcPr>
          <w:p w14:paraId="37E2DD00">
            <w:pPr>
              <w:pStyle w:val="57"/>
              <w:ind w:firstLine="360"/>
              <w:rPr>
                <w:rFonts w:hAnsi="宋体"/>
                <w:sz w:val="18"/>
                <w:szCs w:val="18"/>
              </w:rPr>
            </w:pPr>
            <w:r>
              <w:rPr>
                <w:rFonts w:hAnsi="宋体"/>
                <w:sz w:val="18"/>
                <w:szCs w:val="18"/>
              </w:rPr>
              <w:t>牛结核病</w:t>
            </w:r>
          </w:p>
        </w:tc>
        <w:tc>
          <w:tcPr>
            <w:tcW w:w="1875" w:type="dxa"/>
            <w:vAlign w:val="center"/>
          </w:tcPr>
          <w:p w14:paraId="126F8D3D">
            <w:pPr>
              <w:pStyle w:val="57"/>
              <w:ind w:firstLine="0" w:firstLineChars="0"/>
              <w:jc w:val="center"/>
              <w:rPr>
                <w:rFonts w:hAnsi="宋体"/>
                <w:sz w:val="18"/>
                <w:szCs w:val="18"/>
              </w:rPr>
            </w:pPr>
            <w:r>
              <w:rPr>
                <w:rFonts w:hint="eastAsia" w:hAnsi="宋体"/>
                <w:sz w:val="18"/>
                <w:szCs w:val="18"/>
              </w:rPr>
              <w:t>/</w:t>
            </w:r>
          </w:p>
        </w:tc>
        <w:tc>
          <w:tcPr>
            <w:tcW w:w="1635" w:type="dxa"/>
            <w:vAlign w:val="center"/>
          </w:tcPr>
          <w:p w14:paraId="285A66A1">
            <w:pPr>
              <w:pStyle w:val="57"/>
              <w:ind w:firstLine="0" w:firstLineChars="0"/>
              <w:jc w:val="center"/>
              <w:rPr>
                <w:rFonts w:hAnsi="宋体"/>
                <w:sz w:val="18"/>
                <w:szCs w:val="18"/>
              </w:rPr>
            </w:pPr>
            <w:r>
              <w:rPr>
                <w:rFonts w:hAnsi="宋体"/>
                <w:sz w:val="18"/>
                <w:szCs w:val="18"/>
              </w:rPr>
              <w:t>GB/T 18645</w:t>
            </w:r>
          </w:p>
        </w:tc>
        <w:tc>
          <w:tcPr>
            <w:tcW w:w="1655" w:type="dxa"/>
            <w:vAlign w:val="center"/>
          </w:tcPr>
          <w:p w14:paraId="0D635BFD">
            <w:pPr>
              <w:pStyle w:val="57"/>
              <w:ind w:firstLine="0" w:firstLineChars="0"/>
              <w:jc w:val="center"/>
              <w:rPr>
                <w:rFonts w:hAnsi="宋体"/>
                <w:sz w:val="18"/>
                <w:szCs w:val="18"/>
              </w:rPr>
            </w:pPr>
            <w:r>
              <w:rPr>
                <w:rFonts w:hAnsi="宋体"/>
                <w:sz w:val="18"/>
                <w:szCs w:val="18"/>
              </w:rPr>
              <w:t>100</w:t>
            </w:r>
            <w:r>
              <w:rPr>
                <w:rFonts w:hint="eastAsia" w:hAnsi="宋体"/>
                <w:sz w:val="18"/>
                <w:szCs w:val="18"/>
              </w:rPr>
              <w:t>％</w:t>
            </w:r>
          </w:p>
        </w:tc>
      </w:tr>
      <w:tr w14:paraId="034F6D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B681D71">
            <w:pPr>
              <w:pStyle w:val="57"/>
              <w:ind w:firstLine="360"/>
              <w:jc w:val="center"/>
              <w:rPr>
                <w:rFonts w:hAnsi="宋体"/>
                <w:sz w:val="18"/>
                <w:szCs w:val="18"/>
              </w:rPr>
            </w:pPr>
          </w:p>
        </w:tc>
        <w:tc>
          <w:tcPr>
            <w:tcW w:w="2485" w:type="dxa"/>
            <w:vAlign w:val="center"/>
          </w:tcPr>
          <w:p w14:paraId="1F947A54">
            <w:pPr>
              <w:pStyle w:val="57"/>
              <w:ind w:firstLine="360"/>
              <w:rPr>
                <w:rFonts w:hAnsi="宋体"/>
                <w:sz w:val="18"/>
                <w:szCs w:val="18"/>
              </w:rPr>
            </w:pPr>
            <w:r>
              <w:rPr>
                <w:rFonts w:hAnsi="宋体"/>
                <w:sz w:val="18"/>
                <w:szCs w:val="18"/>
              </w:rPr>
              <w:t>炭疽</w:t>
            </w:r>
          </w:p>
        </w:tc>
        <w:tc>
          <w:tcPr>
            <w:tcW w:w="1875" w:type="dxa"/>
            <w:vAlign w:val="center"/>
          </w:tcPr>
          <w:p w14:paraId="6A13DABE">
            <w:pPr>
              <w:pStyle w:val="57"/>
              <w:ind w:firstLine="0" w:firstLineChars="0"/>
              <w:jc w:val="center"/>
              <w:rPr>
                <w:rFonts w:hAnsi="宋体"/>
                <w:sz w:val="18"/>
                <w:szCs w:val="18"/>
              </w:rPr>
            </w:pPr>
            <w:r>
              <w:rPr>
                <w:rFonts w:hint="eastAsia" w:hAnsi="宋体"/>
                <w:sz w:val="18"/>
                <w:szCs w:val="18"/>
              </w:rPr>
              <w:t>WS 283</w:t>
            </w:r>
          </w:p>
        </w:tc>
        <w:tc>
          <w:tcPr>
            <w:tcW w:w="1635" w:type="dxa"/>
            <w:vAlign w:val="center"/>
          </w:tcPr>
          <w:p w14:paraId="428D80BE">
            <w:pPr>
              <w:pStyle w:val="57"/>
              <w:ind w:firstLine="0" w:firstLineChars="0"/>
              <w:jc w:val="center"/>
              <w:rPr>
                <w:rFonts w:hAnsi="宋体"/>
                <w:sz w:val="18"/>
                <w:szCs w:val="18"/>
              </w:rPr>
            </w:pPr>
            <w:r>
              <w:rPr>
                <w:rFonts w:hint="eastAsia" w:hAnsi="宋体"/>
                <w:sz w:val="18"/>
                <w:szCs w:val="18"/>
              </w:rPr>
              <w:t>WS 283</w:t>
            </w:r>
          </w:p>
        </w:tc>
        <w:tc>
          <w:tcPr>
            <w:tcW w:w="1655" w:type="dxa"/>
            <w:vAlign w:val="center"/>
          </w:tcPr>
          <w:p w14:paraId="28551012">
            <w:pPr>
              <w:pStyle w:val="57"/>
              <w:ind w:firstLine="0" w:firstLineChars="0"/>
              <w:jc w:val="center"/>
              <w:rPr>
                <w:rFonts w:hAnsi="宋体"/>
                <w:sz w:val="18"/>
                <w:szCs w:val="18"/>
              </w:rPr>
            </w:pPr>
            <w:r>
              <w:rPr>
                <w:rFonts w:hAnsi="宋体"/>
                <w:sz w:val="18"/>
                <w:szCs w:val="18"/>
              </w:rPr>
              <w:t>100</w:t>
            </w:r>
            <w:r>
              <w:rPr>
                <w:rFonts w:hint="eastAsia" w:hAnsi="宋体"/>
                <w:sz w:val="18"/>
                <w:szCs w:val="18"/>
              </w:rPr>
              <w:t>％</w:t>
            </w:r>
          </w:p>
        </w:tc>
      </w:tr>
      <w:tr w14:paraId="3A7E81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920" w:type="dxa"/>
            <w:vMerge w:val="restart"/>
            <w:vAlign w:val="center"/>
          </w:tcPr>
          <w:p w14:paraId="275E93B3">
            <w:pPr>
              <w:pStyle w:val="57"/>
              <w:ind w:firstLine="0" w:firstLineChars="0"/>
              <w:jc w:val="center"/>
              <w:rPr>
                <w:rFonts w:hAnsi="宋体"/>
                <w:sz w:val="18"/>
                <w:szCs w:val="18"/>
              </w:rPr>
            </w:pPr>
            <w:r>
              <w:rPr>
                <w:rFonts w:hAnsi="宋体"/>
                <w:sz w:val="18"/>
                <w:szCs w:val="18"/>
              </w:rPr>
              <w:t>重点监测疫病（100</w:t>
            </w:r>
            <w:r>
              <w:rPr>
                <w:rFonts w:hint="eastAsia" w:hAnsi="宋体"/>
                <w:sz w:val="18"/>
                <w:szCs w:val="18"/>
              </w:rPr>
              <w:t>％</w:t>
            </w:r>
            <w:r>
              <w:rPr>
                <w:rFonts w:hAnsi="宋体"/>
                <w:sz w:val="18"/>
                <w:szCs w:val="18"/>
              </w:rPr>
              <w:t>逐头检测）</w:t>
            </w:r>
          </w:p>
        </w:tc>
        <w:tc>
          <w:tcPr>
            <w:tcW w:w="2485" w:type="dxa"/>
            <w:vAlign w:val="center"/>
          </w:tcPr>
          <w:p w14:paraId="4A69EFF4">
            <w:pPr>
              <w:pStyle w:val="57"/>
              <w:ind w:firstLine="360"/>
              <w:rPr>
                <w:rFonts w:hAnsi="宋体"/>
                <w:sz w:val="18"/>
                <w:szCs w:val="18"/>
              </w:rPr>
            </w:pPr>
            <w:r>
              <w:rPr>
                <w:rFonts w:hAnsi="宋体"/>
                <w:sz w:val="18"/>
                <w:szCs w:val="18"/>
              </w:rPr>
              <w:t>牛病毒性腹泻/黏膜病</w:t>
            </w:r>
          </w:p>
        </w:tc>
        <w:tc>
          <w:tcPr>
            <w:tcW w:w="1875" w:type="dxa"/>
            <w:vAlign w:val="center"/>
          </w:tcPr>
          <w:p w14:paraId="60C0B4B0">
            <w:pPr>
              <w:pStyle w:val="57"/>
              <w:ind w:firstLine="0" w:firstLineChars="0"/>
              <w:jc w:val="center"/>
              <w:rPr>
                <w:rFonts w:hAnsi="宋体"/>
                <w:sz w:val="18"/>
                <w:szCs w:val="18"/>
              </w:rPr>
            </w:pPr>
            <w:r>
              <w:rPr>
                <w:rFonts w:hAnsi="宋体"/>
                <w:sz w:val="18"/>
                <w:szCs w:val="18"/>
              </w:rPr>
              <w:t>GB/T 18637</w:t>
            </w:r>
          </w:p>
        </w:tc>
        <w:tc>
          <w:tcPr>
            <w:tcW w:w="1635" w:type="dxa"/>
            <w:vAlign w:val="center"/>
          </w:tcPr>
          <w:p w14:paraId="57F0F8CC">
            <w:pPr>
              <w:pStyle w:val="57"/>
              <w:ind w:firstLine="0" w:firstLineChars="0"/>
              <w:jc w:val="center"/>
              <w:rPr>
                <w:rFonts w:hAnsi="宋体"/>
                <w:sz w:val="18"/>
                <w:szCs w:val="18"/>
              </w:rPr>
            </w:pPr>
            <w:r>
              <w:rPr>
                <w:rFonts w:hAnsi="宋体"/>
                <w:sz w:val="18"/>
                <w:szCs w:val="18"/>
              </w:rPr>
              <w:t>GB/T 18637</w:t>
            </w:r>
          </w:p>
        </w:tc>
        <w:tc>
          <w:tcPr>
            <w:tcW w:w="1655" w:type="dxa"/>
            <w:vAlign w:val="center"/>
          </w:tcPr>
          <w:p w14:paraId="77A0DCBB">
            <w:pPr>
              <w:pStyle w:val="57"/>
              <w:ind w:firstLine="0" w:firstLineChars="0"/>
              <w:jc w:val="center"/>
              <w:rPr>
                <w:rFonts w:hAnsi="宋体"/>
                <w:sz w:val="18"/>
                <w:szCs w:val="18"/>
              </w:rPr>
            </w:pPr>
            <w:r>
              <w:rPr>
                <w:rFonts w:hAnsi="宋体"/>
                <w:sz w:val="18"/>
                <w:szCs w:val="18"/>
              </w:rPr>
              <w:t>100</w:t>
            </w:r>
            <w:r>
              <w:rPr>
                <w:rFonts w:hint="eastAsia" w:hAnsi="宋体"/>
                <w:sz w:val="18"/>
                <w:szCs w:val="18"/>
              </w:rPr>
              <w:t>％</w:t>
            </w:r>
          </w:p>
        </w:tc>
      </w:tr>
      <w:tr w14:paraId="2EB0E8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48FE42D">
            <w:pPr>
              <w:pStyle w:val="57"/>
              <w:ind w:firstLine="360"/>
              <w:jc w:val="center"/>
              <w:rPr>
                <w:rFonts w:hAnsi="宋体"/>
                <w:sz w:val="18"/>
                <w:szCs w:val="18"/>
              </w:rPr>
            </w:pPr>
          </w:p>
        </w:tc>
        <w:tc>
          <w:tcPr>
            <w:tcW w:w="2485" w:type="dxa"/>
            <w:vAlign w:val="center"/>
          </w:tcPr>
          <w:p w14:paraId="03C2E77F">
            <w:pPr>
              <w:pStyle w:val="57"/>
              <w:ind w:firstLine="360"/>
              <w:rPr>
                <w:rFonts w:hAnsi="宋体"/>
                <w:sz w:val="18"/>
                <w:szCs w:val="18"/>
              </w:rPr>
            </w:pPr>
            <w:r>
              <w:rPr>
                <w:rFonts w:hAnsi="宋体"/>
                <w:sz w:val="18"/>
                <w:szCs w:val="18"/>
              </w:rPr>
              <w:t>牛传染性鼻气管炎</w:t>
            </w:r>
          </w:p>
        </w:tc>
        <w:tc>
          <w:tcPr>
            <w:tcW w:w="1875" w:type="dxa"/>
            <w:vAlign w:val="center"/>
          </w:tcPr>
          <w:p w14:paraId="111C0C8F">
            <w:pPr>
              <w:pStyle w:val="57"/>
              <w:ind w:firstLine="0" w:firstLineChars="0"/>
              <w:jc w:val="center"/>
              <w:rPr>
                <w:rFonts w:hAnsi="宋体"/>
                <w:sz w:val="18"/>
                <w:szCs w:val="18"/>
              </w:rPr>
            </w:pPr>
            <w:r>
              <w:rPr>
                <w:rFonts w:hAnsi="宋体"/>
                <w:sz w:val="18"/>
                <w:szCs w:val="18"/>
              </w:rPr>
              <w:t>NY/T 575</w:t>
            </w:r>
          </w:p>
        </w:tc>
        <w:tc>
          <w:tcPr>
            <w:tcW w:w="1635" w:type="dxa"/>
            <w:vAlign w:val="center"/>
          </w:tcPr>
          <w:p w14:paraId="1C4D94AC">
            <w:pPr>
              <w:pStyle w:val="57"/>
              <w:ind w:firstLine="0" w:firstLineChars="0"/>
              <w:jc w:val="center"/>
              <w:rPr>
                <w:rFonts w:hAnsi="宋体"/>
                <w:sz w:val="18"/>
                <w:szCs w:val="18"/>
              </w:rPr>
            </w:pPr>
            <w:r>
              <w:rPr>
                <w:rFonts w:hAnsi="宋体"/>
                <w:sz w:val="18"/>
                <w:szCs w:val="18"/>
              </w:rPr>
              <w:t>NY/T 575</w:t>
            </w:r>
          </w:p>
        </w:tc>
        <w:tc>
          <w:tcPr>
            <w:tcW w:w="1655" w:type="dxa"/>
            <w:vAlign w:val="center"/>
          </w:tcPr>
          <w:p w14:paraId="2B89BD16">
            <w:pPr>
              <w:pStyle w:val="57"/>
              <w:ind w:firstLine="0" w:firstLineChars="0"/>
              <w:jc w:val="center"/>
              <w:rPr>
                <w:rFonts w:hAnsi="宋体"/>
                <w:sz w:val="18"/>
                <w:szCs w:val="18"/>
              </w:rPr>
            </w:pPr>
            <w:r>
              <w:rPr>
                <w:rFonts w:hAnsi="宋体"/>
                <w:sz w:val="18"/>
                <w:szCs w:val="18"/>
              </w:rPr>
              <w:t>100</w:t>
            </w:r>
            <w:r>
              <w:rPr>
                <w:rFonts w:hint="eastAsia" w:hAnsi="宋体"/>
                <w:sz w:val="18"/>
                <w:szCs w:val="18"/>
              </w:rPr>
              <w:t>％</w:t>
            </w:r>
          </w:p>
        </w:tc>
      </w:tr>
      <w:tr w14:paraId="00111C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52185615">
            <w:pPr>
              <w:pStyle w:val="57"/>
              <w:ind w:firstLine="360"/>
              <w:jc w:val="center"/>
              <w:rPr>
                <w:rFonts w:hAnsi="宋体"/>
                <w:sz w:val="18"/>
                <w:szCs w:val="18"/>
              </w:rPr>
            </w:pPr>
          </w:p>
        </w:tc>
        <w:tc>
          <w:tcPr>
            <w:tcW w:w="2485" w:type="dxa"/>
            <w:vAlign w:val="center"/>
          </w:tcPr>
          <w:p w14:paraId="33D74EDE">
            <w:pPr>
              <w:pStyle w:val="57"/>
              <w:ind w:firstLine="360"/>
              <w:rPr>
                <w:rFonts w:hAnsi="宋体"/>
                <w:sz w:val="18"/>
                <w:szCs w:val="18"/>
              </w:rPr>
            </w:pPr>
            <w:r>
              <w:rPr>
                <w:rFonts w:hAnsi="宋体"/>
                <w:sz w:val="18"/>
                <w:szCs w:val="18"/>
              </w:rPr>
              <w:t>副结核病</w:t>
            </w:r>
          </w:p>
        </w:tc>
        <w:tc>
          <w:tcPr>
            <w:tcW w:w="1875" w:type="dxa"/>
            <w:vAlign w:val="center"/>
          </w:tcPr>
          <w:p w14:paraId="264D6E22">
            <w:pPr>
              <w:pStyle w:val="57"/>
              <w:ind w:firstLine="0" w:firstLineChars="0"/>
              <w:jc w:val="center"/>
              <w:rPr>
                <w:rFonts w:hAnsi="宋体"/>
                <w:sz w:val="18"/>
                <w:szCs w:val="18"/>
              </w:rPr>
            </w:pPr>
            <w:r>
              <w:rPr>
                <w:rFonts w:hAnsi="宋体"/>
                <w:sz w:val="18"/>
                <w:szCs w:val="18"/>
              </w:rPr>
              <w:t>NY/T 539</w:t>
            </w:r>
          </w:p>
        </w:tc>
        <w:tc>
          <w:tcPr>
            <w:tcW w:w="1635" w:type="dxa"/>
            <w:vAlign w:val="center"/>
          </w:tcPr>
          <w:p w14:paraId="0D40B39A">
            <w:pPr>
              <w:pStyle w:val="57"/>
              <w:ind w:firstLine="0" w:firstLineChars="0"/>
              <w:jc w:val="center"/>
              <w:rPr>
                <w:rFonts w:hAnsi="宋体"/>
                <w:sz w:val="18"/>
                <w:szCs w:val="18"/>
              </w:rPr>
            </w:pPr>
            <w:r>
              <w:rPr>
                <w:rFonts w:hAnsi="宋体"/>
                <w:sz w:val="18"/>
                <w:szCs w:val="18"/>
              </w:rPr>
              <w:t>NY/T 539</w:t>
            </w:r>
          </w:p>
        </w:tc>
        <w:tc>
          <w:tcPr>
            <w:tcW w:w="1655" w:type="dxa"/>
            <w:vAlign w:val="center"/>
          </w:tcPr>
          <w:p w14:paraId="7DA3262F">
            <w:pPr>
              <w:pStyle w:val="57"/>
              <w:ind w:firstLine="0" w:firstLineChars="0"/>
              <w:jc w:val="center"/>
              <w:rPr>
                <w:rFonts w:hAnsi="宋体"/>
                <w:sz w:val="18"/>
                <w:szCs w:val="18"/>
              </w:rPr>
            </w:pPr>
            <w:r>
              <w:rPr>
                <w:rFonts w:hAnsi="宋体"/>
                <w:sz w:val="18"/>
                <w:szCs w:val="18"/>
              </w:rPr>
              <w:t>100</w:t>
            </w:r>
            <w:r>
              <w:rPr>
                <w:rFonts w:hint="eastAsia" w:hAnsi="宋体"/>
                <w:sz w:val="18"/>
                <w:szCs w:val="18"/>
              </w:rPr>
              <w:t>％</w:t>
            </w:r>
          </w:p>
        </w:tc>
      </w:tr>
      <w:tr w14:paraId="4C6FF4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3F95842">
            <w:pPr>
              <w:pStyle w:val="57"/>
              <w:ind w:firstLine="360"/>
              <w:jc w:val="center"/>
              <w:rPr>
                <w:rFonts w:hAnsi="宋体"/>
                <w:sz w:val="18"/>
                <w:szCs w:val="18"/>
              </w:rPr>
            </w:pPr>
          </w:p>
        </w:tc>
        <w:tc>
          <w:tcPr>
            <w:tcW w:w="2485" w:type="dxa"/>
            <w:vAlign w:val="center"/>
          </w:tcPr>
          <w:p w14:paraId="59EF0417">
            <w:pPr>
              <w:pStyle w:val="57"/>
              <w:ind w:firstLine="360"/>
              <w:rPr>
                <w:rFonts w:hAnsi="宋体"/>
                <w:sz w:val="18"/>
                <w:szCs w:val="18"/>
              </w:rPr>
            </w:pPr>
            <w:r>
              <w:rPr>
                <w:rFonts w:hAnsi="宋体"/>
                <w:sz w:val="18"/>
                <w:szCs w:val="18"/>
              </w:rPr>
              <w:t>蓝舌病</w:t>
            </w:r>
          </w:p>
        </w:tc>
        <w:tc>
          <w:tcPr>
            <w:tcW w:w="1875" w:type="dxa"/>
            <w:vAlign w:val="center"/>
          </w:tcPr>
          <w:p w14:paraId="0D0F40A0">
            <w:pPr>
              <w:pStyle w:val="57"/>
              <w:ind w:firstLine="0" w:firstLineChars="0"/>
              <w:jc w:val="center"/>
              <w:rPr>
                <w:rFonts w:hAnsi="宋体"/>
                <w:sz w:val="18"/>
                <w:szCs w:val="18"/>
              </w:rPr>
            </w:pPr>
            <w:r>
              <w:rPr>
                <w:rFonts w:hAnsi="宋体"/>
                <w:sz w:val="18"/>
                <w:szCs w:val="18"/>
              </w:rPr>
              <w:t>GB/T 18636</w:t>
            </w:r>
          </w:p>
        </w:tc>
        <w:tc>
          <w:tcPr>
            <w:tcW w:w="1635" w:type="dxa"/>
            <w:vAlign w:val="center"/>
          </w:tcPr>
          <w:p w14:paraId="2DD6AA04">
            <w:pPr>
              <w:pStyle w:val="57"/>
              <w:ind w:firstLine="0" w:firstLineChars="0"/>
              <w:jc w:val="center"/>
              <w:rPr>
                <w:rFonts w:hAnsi="宋体"/>
                <w:sz w:val="18"/>
                <w:szCs w:val="18"/>
              </w:rPr>
            </w:pPr>
            <w:r>
              <w:rPr>
                <w:rFonts w:hAnsi="宋体"/>
                <w:sz w:val="18"/>
                <w:szCs w:val="18"/>
              </w:rPr>
              <w:t>GB/T 18636</w:t>
            </w:r>
          </w:p>
        </w:tc>
        <w:tc>
          <w:tcPr>
            <w:tcW w:w="1655" w:type="dxa"/>
            <w:vAlign w:val="center"/>
          </w:tcPr>
          <w:p w14:paraId="6A5434AA">
            <w:pPr>
              <w:pStyle w:val="57"/>
              <w:ind w:firstLine="0" w:firstLineChars="0"/>
              <w:jc w:val="center"/>
              <w:rPr>
                <w:rFonts w:hAnsi="宋体"/>
                <w:sz w:val="18"/>
                <w:szCs w:val="18"/>
              </w:rPr>
            </w:pPr>
            <w:r>
              <w:rPr>
                <w:rFonts w:hAnsi="宋体"/>
                <w:sz w:val="18"/>
                <w:szCs w:val="18"/>
              </w:rPr>
              <w:t>100</w:t>
            </w:r>
            <w:r>
              <w:rPr>
                <w:rFonts w:hint="eastAsia" w:hAnsi="宋体"/>
                <w:sz w:val="18"/>
                <w:szCs w:val="18"/>
              </w:rPr>
              <w:t>％</w:t>
            </w:r>
          </w:p>
        </w:tc>
      </w:tr>
      <w:tr w14:paraId="2F8A6E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769F98EC">
            <w:pPr>
              <w:pStyle w:val="57"/>
              <w:ind w:firstLine="360"/>
              <w:jc w:val="center"/>
              <w:rPr>
                <w:rFonts w:hAnsi="宋体"/>
                <w:sz w:val="18"/>
                <w:szCs w:val="18"/>
              </w:rPr>
            </w:pPr>
          </w:p>
        </w:tc>
        <w:tc>
          <w:tcPr>
            <w:tcW w:w="2485" w:type="dxa"/>
            <w:vAlign w:val="center"/>
          </w:tcPr>
          <w:p w14:paraId="0DD1107E">
            <w:pPr>
              <w:pStyle w:val="57"/>
              <w:ind w:firstLine="360"/>
              <w:rPr>
                <w:rFonts w:hAnsi="宋体"/>
                <w:sz w:val="18"/>
                <w:szCs w:val="18"/>
              </w:rPr>
            </w:pPr>
            <w:r>
              <w:rPr>
                <w:rFonts w:hAnsi="宋体"/>
                <w:sz w:val="18"/>
                <w:szCs w:val="18"/>
              </w:rPr>
              <w:t>赤羽病</w:t>
            </w:r>
          </w:p>
        </w:tc>
        <w:tc>
          <w:tcPr>
            <w:tcW w:w="1875" w:type="dxa"/>
            <w:vAlign w:val="center"/>
          </w:tcPr>
          <w:p w14:paraId="1D5E9B46">
            <w:pPr>
              <w:pStyle w:val="57"/>
              <w:ind w:firstLine="0" w:firstLineChars="0"/>
              <w:jc w:val="center"/>
              <w:rPr>
                <w:rFonts w:hAnsi="宋体"/>
                <w:sz w:val="18"/>
                <w:szCs w:val="18"/>
              </w:rPr>
            </w:pPr>
            <w:r>
              <w:rPr>
                <w:rFonts w:hint="eastAsia" w:hAnsi="宋体"/>
                <w:sz w:val="18"/>
                <w:szCs w:val="18"/>
              </w:rPr>
              <w:t>NY/T 549</w:t>
            </w:r>
          </w:p>
        </w:tc>
        <w:tc>
          <w:tcPr>
            <w:tcW w:w="1635" w:type="dxa"/>
            <w:vAlign w:val="center"/>
          </w:tcPr>
          <w:p w14:paraId="5898F75A">
            <w:pPr>
              <w:pStyle w:val="57"/>
              <w:ind w:firstLine="0" w:firstLineChars="0"/>
              <w:jc w:val="center"/>
              <w:rPr>
                <w:rFonts w:hAnsi="宋体"/>
                <w:sz w:val="18"/>
                <w:szCs w:val="18"/>
              </w:rPr>
            </w:pPr>
            <w:r>
              <w:rPr>
                <w:rFonts w:hint="eastAsia" w:hAnsi="宋体"/>
                <w:sz w:val="18"/>
                <w:szCs w:val="18"/>
              </w:rPr>
              <w:t>NY/T 549</w:t>
            </w:r>
          </w:p>
        </w:tc>
        <w:tc>
          <w:tcPr>
            <w:tcW w:w="1655" w:type="dxa"/>
            <w:vAlign w:val="center"/>
          </w:tcPr>
          <w:p w14:paraId="25BD6283">
            <w:pPr>
              <w:pStyle w:val="57"/>
              <w:ind w:firstLine="0" w:firstLineChars="0"/>
              <w:jc w:val="center"/>
              <w:rPr>
                <w:rFonts w:hAnsi="宋体"/>
                <w:sz w:val="18"/>
                <w:szCs w:val="18"/>
              </w:rPr>
            </w:pPr>
            <w:r>
              <w:rPr>
                <w:rFonts w:hAnsi="宋体"/>
                <w:sz w:val="18"/>
                <w:szCs w:val="18"/>
              </w:rPr>
              <w:t>100</w:t>
            </w:r>
            <w:r>
              <w:rPr>
                <w:rFonts w:hint="eastAsia" w:hAnsi="宋体"/>
                <w:sz w:val="18"/>
                <w:szCs w:val="18"/>
              </w:rPr>
              <w:t>％</w:t>
            </w:r>
          </w:p>
        </w:tc>
      </w:tr>
      <w:tr w14:paraId="2BEE50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9A30EA1">
            <w:pPr>
              <w:pStyle w:val="57"/>
              <w:ind w:firstLine="360"/>
              <w:jc w:val="center"/>
              <w:rPr>
                <w:rFonts w:hAnsi="宋体"/>
                <w:sz w:val="18"/>
                <w:szCs w:val="18"/>
              </w:rPr>
            </w:pPr>
          </w:p>
        </w:tc>
        <w:tc>
          <w:tcPr>
            <w:tcW w:w="2485" w:type="dxa"/>
            <w:vAlign w:val="center"/>
          </w:tcPr>
          <w:p w14:paraId="471FC525">
            <w:pPr>
              <w:pStyle w:val="57"/>
              <w:ind w:firstLine="360"/>
              <w:rPr>
                <w:rFonts w:hAnsi="宋体"/>
                <w:sz w:val="18"/>
                <w:szCs w:val="18"/>
              </w:rPr>
            </w:pPr>
            <w:r>
              <w:rPr>
                <w:rFonts w:hAnsi="宋体"/>
                <w:sz w:val="18"/>
                <w:szCs w:val="18"/>
              </w:rPr>
              <w:t>地方流行性牛白血病</w:t>
            </w:r>
          </w:p>
        </w:tc>
        <w:tc>
          <w:tcPr>
            <w:tcW w:w="1875" w:type="dxa"/>
            <w:vAlign w:val="center"/>
          </w:tcPr>
          <w:p w14:paraId="67FCCB06">
            <w:pPr>
              <w:pStyle w:val="57"/>
              <w:ind w:firstLine="0" w:firstLineChars="0"/>
              <w:jc w:val="center"/>
              <w:rPr>
                <w:rFonts w:hAnsi="宋体"/>
                <w:sz w:val="18"/>
                <w:szCs w:val="18"/>
              </w:rPr>
            </w:pPr>
            <w:bookmarkStart w:id="542" w:name="OLE_LINK1"/>
            <w:bookmarkStart w:id="543" w:name="OLE_LINK2"/>
            <w:r>
              <w:rPr>
                <w:rFonts w:hint="eastAsia" w:hAnsi="宋体"/>
                <w:sz w:val="18"/>
                <w:szCs w:val="18"/>
              </w:rPr>
              <w:t>NY/T 574</w:t>
            </w:r>
            <w:bookmarkEnd w:id="542"/>
            <w:bookmarkEnd w:id="543"/>
            <w:r>
              <w:rPr>
                <w:rFonts w:hAnsi="宋体"/>
                <w:sz w:val="18"/>
                <w:szCs w:val="18"/>
              </w:rPr>
              <w:t xml:space="preserve"> </w:t>
            </w:r>
          </w:p>
        </w:tc>
        <w:tc>
          <w:tcPr>
            <w:tcW w:w="1635" w:type="dxa"/>
            <w:vAlign w:val="center"/>
          </w:tcPr>
          <w:p w14:paraId="40924C57">
            <w:pPr>
              <w:pStyle w:val="57"/>
              <w:ind w:firstLine="0" w:firstLineChars="0"/>
              <w:jc w:val="center"/>
              <w:rPr>
                <w:rFonts w:hAnsi="宋体"/>
                <w:sz w:val="18"/>
                <w:szCs w:val="18"/>
              </w:rPr>
            </w:pPr>
            <w:r>
              <w:rPr>
                <w:rFonts w:hint="eastAsia" w:hAnsi="宋体"/>
                <w:sz w:val="18"/>
                <w:szCs w:val="18"/>
              </w:rPr>
              <w:t>NY/T 574</w:t>
            </w:r>
          </w:p>
        </w:tc>
        <w:tc>
          <w:tcPr>
            <w:tcW w:w="1655" w:type="dxa"/>
            <w:vAlign w:val="center"/>
          </w:tcPr>
          <w:p w14:paraId="3C2F74B9">
            <w:pPr>
              <w:pStyle w:val="57"/>
              <w:ind w:firstLine="0" w:firstLineChars="0"/>
              <w:jc w:val="center"/>
              <w:rPr>
                <w:rFonts w:hAnsi="宋体"/>
                <w:sz w:val="18"/>
                <w:szCs w:val="18"/>
              </w:rPr>
            </w:pPr>
            <w:r>
              <w:rPr>
                <w:rFonts w:hAnsi="宋体"/>
                <w:sz w:val="18"/>
                <w:szCs w:val="18"/>
              </w:rPr>
              <w:t>100</w:t>
            </w:r>
            <w:r>
              <w:rPr>
                <w:rFonts w:hint="eastAsia" w:hAnsi="宋体"/>
                <w:sz w:val="18"/>
                <w:szCs w:val="18"/>
              </w:rPr>
              <w:t>％</w:t>
            </w:r>
          </w:p>
        </w:tc>
      </w:tr>
      <w:tr w14:paraId="103AF9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920" w:type="dxa"/>
            <w:vMerge w:val="restart"/>
            <w:vAlign w:val="center"/>
          </w:tcPr>
          <w:p w14:paraId="68D732AA">
            <w:pPr>
              <w:pStyle w:val="57"/>
              <w:ind w:firstLine="0" w:firstLineChars="0"/>
              <w:jc w:val="center"/>
              <w:rPr>
                <w:rFonts w:hAnsi="宋体"/>
                <w:sz w:val="18"/>
                <w:szCs w:val="18"/>
              </w:rPr>
            </w:pPr>
            <w:r>
              <w:rPr>
                <w:rFonts w:hAnsi="宋体"/>
                <w:sz w:val="18"/>
                <w:szCs w:val="18"/>
              </w:rPr>
              <w:t>可选监测疫病（抽样检测）</w:t>
            </w:r>
          </w:p>
        </w:tc>
        <w:tc>
          <w:tcPr>
            <w:tcW w:w="2485" w:type="dxa"/>
            <w:vAlign w:val="center"/>
          </w:tcPr>
          <w:p w14:paraId="5367FE0F">
            <w:pPr>
              <w:pStyle w:val="57"/>
              <w:ind w:firstLine="360"/>
              <w:rPr>
                <w:rFonts w:hAnsi="宋体"/>
                <w:sz w:val="18"/>
                <w:szCs w:val="18"/>
              </w:rPr>
            </w:pPr>
            <w:r>
              <w:rPr>
                <w:rFonts w:hAnsi="宋体"/>
                <w:sz w:val="18"/>
                <w:szCs w:val="18"/>
              </w:rPr>
              <w:t>钩端螺旋体病</w:t>
            </w:r>
          </w:p>
        </w:tc>
        <w:tc>
          <w:tcPr>
            <w:tcW w:w="1875" w:type="dxa"/>
            <w:vAlign w:val="center"/>
          </w:tcPr>
          <w:p w14:paraId="4347F3CD">
            <w:pPr>
              <w:pStyle w:val="57"/>
              <w:ind w:firstLine="0" w:firstLineChars="0"/>
              <w:jc w:val="center"/>
              <w:rPr>
                <w:rFonts w:hAnsi="宋体"/>
                <w:sz w:val="18"/>
                <w:szCs w:val="18"/>
              </w:rPr>
            </w:pPr>
            <w:r>
              <w:rPr>
                <w:rFonts w:hAnsi="宋体"/>
                <w:sz w:val="18"/>
                <w:szCs w:val="18"/>
              </w:rPr>
              <w:t>WS 290</w:t>
            </w:r>
          </w:p>
        </w:tc>
        <w:tc>
          <w:tcPr>
            <w:tcW w:w="1635" w:type="dxa"/>
            <w:vAlign w:val="center"/>
          </w:tcPr>
          <w:p w14:paraId="24D2D14F">
            <w:pPr>
              <w:pStyle w:val="57"/>
              <w:ind w:firstLine="0" w:firstLineChars="0"/>
              <w:jc w:val="center"/>
              <w:rPr>
                <w:rFonts w:hAnsi="宋体"/>
                <w:sz w:val="18"/>
                <w:szCs w:val="18"/>
              </w:rPr>
            </w:pPr>
            <w:bookmarkStart w:id="544" w:name="OLE_LINK8"/>
            <w:bookmarkStart w:id="545" w:name="OLE_LINK9"/>
            <w:r>
              <w:rPr>
                <w:rFonts w:hint="eastAsia" w:hAnsi="宋体"/>
                <w:sz w:val="18"/>
                <w:szCs w:val="18"/>
              </w:rPr>
              <w:t>WS 290</w:t>
            </w:r>
            <w:bookmarkEnd w:id="544"/>
            <w:bookmarkEnd w:id="545"/>
          </w:p>
        </w:tc>
        <w:tc>
          <w:tcPr>
            <w:tcW w:w="1655" w:type="dxa"/>
            <w:vAlign w:val="center"/>
          </w:tcPr>
          <w:p w14:paraId="398B514A">
            <w:pPr>
              <w:pStyle w:val="57"/>
              <w:ind w:firstLine="0" w:firstLineChars="0"/>
              <w:jc w:val="center"/>
              <w:rPr>
                <w:rFonts w:hAnsi="宋体"/>
                <w:sz w:val="18"/>
                <w:szCs w:val="18"/>
              </w:rPr>
            </w:pPr>
            <w:r>
              <w:rPr>
                <w:rFonts w:hAnsi="宋体"/>
                <w:sz w:val="18"/>
                <w:szCs w:val="18"/>
              </w:rPr>
              <w:t>抽样≥30</w:t>
            </w:r>
            <w:r>
              <w:rPr>
                <w:rFonts w:hint="eastAsia" w:hAnsi="宋体"/>
                <w:sz w:val="18"/>
                <w:szCs w:val="18"/>
              </w:rPr>
              <w:t>％</w:t>
            </w:r>
          </w:p>
        </w:tc>
      </w:tr>
      <w:tr w14:paraId="31AFC3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78263F05">
            <w:pPr>
              <w:pStyle w:val="57"/>
              <w:ind w:firstLine="360"/>
              <w:rPr>
                <w:rFonts w:hAnsi="宋体"/>
                <w:sz w:val="18"/>
                <w:szCs w:val="18"/>
              </w:rPr>
            </w:pPr>
          </w:p>
        </w:tc>
        <w:tc>
          <w:tcPr>
            <w:tcW w:w="2485" w:type="dxa"/>
            <w:vAlign w:val="center"/>
          </w:tcPr>
          <w:p w14:paraId="495ABD64">
            <w:pPr>
              <w:pStyle w:val="57"/>
              <w:ind w:firstLine="360"/>
              <w:rPr>
                <w:rFonts w:hAnsi="宋体"/>
                <w:sz w:val="18"/>
                <w:szCs w:val="18"/>
              </w:rPr>
            </w:pPr>
            <w:r>
              <w:rPr>
                <w:rFonts w:hAnsi="宋体"/>
                <w:sz w:val="18"/>
                <w:szCs w:val="18"/>
              </w:rPr>
              <w:t>伊氏锥虫病</w:t>
            </w:r>
          </w:p>
        </w:tc>
        <w:tc>
          <w:tcPr>
            <w:tcW w:w="1875" w:type="dxa"/>
            <w:vAlign w:val="center"/>
          </w:tcPr>
          <w:p w14:paraId="398132B9">
            <w:pPr>
              <w:pStyle w:val="57"/>
              <w:ind w:firstLine="0" w:firstLineChars="0"/>
              <w:jc w:val="center"/>
              <w:rPr>
                <w:rFonts w:hAnsi="宋体"/>
                <w:sz w:val="18"/>
                <w:szCs w:val="18"/>
              </w:rPr>
            </w:pPr>
            <w:r>
              <w:rPr>
                <w:rFonts w:hint="eastAsia" w:hAnsi="宋体"/>
                <w:sz w:val="18"/>
                <w:szCs w:val="18"/>
              </w:rPr>
              <w:t>GB/T 23239</w:t>
            </w:r>
          </w:p>
        </w:tc>
        <w:tc>
          <w:tcPr>
            <w:tcW w:w="1635" w:type="dxa"/>
            <w:vAlign w:val="center"/>
          </w:tcPr>
          <w:p w14:paraId="0DCEAD5B">
            <w:pPr>
              <w:pStyle w:val="57"/>
              <w:ind w:firstLine="0" w:firstLineChars="0"/>
              <w:jc w:val="center"/>
              <w:rPr>
                <w:rFonts w:hAnsi="宋体"/>
                <w:sz w:val="18"/>
                <w:szCs w:val="18"/>
              </w:rPr>
            </w:pPr>
            <w:r>
              <w:rPr>
                <w:rFonts w:hint="eastAsia" w:hAnsi="宋体"/>
                <w:sz w:val="18"/>
                <w:szCs w:val="18"/>
              </w:rPr>
              <w:t>GB/T 23239</w:t>
            </w:r>
          </w:p>
        </w:tc>
        <w:tc>
          <w:tcPr>
            <w:tcW w:w="1655" w:type="dxa"/>
            <w:vAlign w:val="center"/>
          </w:tcPr>
          <w:p w14:paraId="0D89696A">
            <w:pPr>
              <w:pStyle w:val="57"/>
              <w:ind w:firstLine="0" w:firstLineChars="0"/>
              <w:jc w:val="center"/>
              <w:rPr>
                <w:rFonts w:hAnsi="宋体"/>
                <w:sz w:val="18"/>
                <w:szCs w:val="18"/>
              </w:rPr>
            </w:pPr>
            <w:r>
              <w:rPr>
                <w:rFonts w:hAnsi="宋体"/>
                <w:sz w:val="18"/>
                <w:szCs w:val="18"/>
              </w:rPr>
              <w:t>抽样≥30</w:t>
            </w:r>
            <w:r>
              <w:rPr>
                <w:rFonts w:hint="eastAsia" w:hAnsi="宋体"/>
                <w:sz w:val="18"/>
                <w:szCs w:val="18"/>
              </w:rPr>
              <w:t>％</w:t>
            </w:r>
          </w:p>
        </w:tc>
      </w:tr>
      <w:tr w14:paraId="300B4B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3D3B8366">
            <w:pPr>
              <w:pStyle w:val="57"/>
              <w:ind w:firstLine="360"/>
              <w:rPr>
                <w:rFonts w:hAnsi="宋体"/>
                <w:sz w:val="18"/>
                <w:szCs w:val="18"/>
              </w:rPr>
            </w:pPr>
          </w:p>
        </w:tc>
        <w:tc>
          <w:tcPr>
            <w:tcW w:w="2485" w:type="dxa"/>
            <w:vAlign w:val="center"/>
          </w:tcPr>
          <w:p w14:paraId="19535A78">
            <w:pPr>
              <w:pStyle w:val="57"/>
              <w:ind w:firstLine="360"/>
              <w:rPr>
                <w:rFonts w:hAnsi="宋体"/>
                <w:sz w:val="18"/>
                <w:szCs w:val="18"/>
              </w:rPr>
            </w:pPr>
            <w:r>
              <w:rPr>
                <w:rFonts w:hAnsi="宋体"/>
                <w:sz w:val="18"/>
                <w:szCs w:val="18"/>
              </w:rPr>
              <w:t>巴贝斯虫病</w:t>
            </w:r>
          </w:p>
        </w:tc>
        <w:tc>
          <w:tcPr>
            <w:tcW w:w="1875" w:type="dxa"/>
            <w:vAlign w:val="center"/>
          </w:tcPr>
          <w:p w14:paraId="29AFA9D1">
            <w:pPr>
              <w:pStyle w:val="57"/>
              <w:ind w:firstLine="0" w:firstLineChars="0"/>
              <w:jc w:val="center"/>
              <w:rPr>
                <w:rFonts w:hAnsi="宋体"/>
                <w:sz w:val="18"/>
                <w:szCs w:val="18"/>
              </w:rPr>
            </w:pPr>
            <w:r>
              <w:rPr>
                <w:rFonts w:hint="eastAsia" w:hAnsi="宋体"/>
                <w:sz w:val="18"/>
                <w:szCs w:val="18"/>
              </w:rPr>
              <w:t>GB/T 41556</w:t>
            </w:r>
          </w:p>
        </w:tc>
        <w:tc>
          <w:tcPr>
            <w:tcW w:w="1635" w:type="dxa"/>
            <w:vAlign w:val="center"/>
          </w:tcPr>
          <w:p w14:paraId="1E8F4C6A">
            <w:pPr>
              <w:pStyle w:val="57"/>
              <w:ind w:firstLine="0" w:firstLineChars="0"/>
              <w:jc w:val="center"/>
              <w:rPr>
                <w:rFonts w:hAnsi="宋体"/>
                <w:sz w:val="18"/>
                <w:szCs w:val="18"/>
              </w:rPr>
            </w:pPr>
            <w:r>
              <w:rPr>
                <w:rFonts w:hint="eastAsia" w:hAnsi="宋体"/>
                <w:sz w:val="18"/>
                <w:szCs w:val="18"/>
              </w:rPr>
              <w:t>/</w:t>
            </w:r>
          </w:p>
        </w:tc>
        <w:tc>
          <w:tcPr>
            <w:tcW w:w="1655" w:type="dxa"/>
            <w:vAlign w:val="center"/>
          </w:tcPr>
          <w:p w14:paraId="2768ADE4">
            <w:pPr>
              <w:pStyle w:val="57"/>
              <w:ind w:firstLine="0" w:firstLineChars="0"/>
              <w:jc w:val="center"/>
              <w:rPr>
                <w:rFonts w:hAnsi="宋体"/>
                <w:sz w:val="18"/>
                <w:szCs w:val="18"/>
              </w:rPr>
            </w:pPr>
            <w:r>
              <w:rPr>
                <w:rFonts w:hAnsi="宋体"/>
                <w:sz w:val="18"/>
                <w:szCs w:val="18"/>
              </w:rPr>
              <w:t>抽样≥30</w:t>
            </w:r>
            <w:r>
              <w:rPr>
                <w:rFonts w:hint="eastAsia" w:hAnsi="宋体"/>
                <w:sz w:val="18"/>
                <w:szCs w:val="18"/>
              </w:rPr>
              <w:t>％</w:t>
            </w:r>
          </w:p>
        </w:tc>
      </w:tr>
      <w:tr w14:paraId="3AFFA1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bottom w:val="single" w:color="auto" w:sz="8" w:space="0"/>
            </w:tcBorders>
            <w:vAlign w:val="center"/>
          </w:tcPr>
          <w:p w14:paraId="4C949F31">
            <w:pPr>
              <w:pStyle w:val="57"/>
              <w:ind w:firstLine="360"/>
              <w:rPr>
                <w:rFonts w:hAnsi="宋体"/>
                <w:sz w:val="18"/>
                <w:szCs w:val="18"/>
              </w:rPr>
            </w:pPr>
          </w:p>
        </w:tc>
        <w:tc>
          <w:tcPr>
            <w:tcW w:w="2485" w:type="dxa"/>
            <w:tcBorders>
              <w:bottom w:val="single" w:color="auto" w:sz="8" w:space="0"/>
            </w:tcBorders>
            <w:vAlign w:val="center"/>
          </w:tcPr>
          <w:p w14:paraId="2F09C909">
            <w:pPr>
              <w:pStyle w:val="57"/>
              <w:ind w:firstLine="360"/>
              <w:rPr>
                <w:rFonts w:hAnsi="宋体"/>
                <w:sz w:val="18"/>
                <w:szCs w:val="18"/>
              </w:rPr>
            </w:pPr>
            <w:r>
              <w:rPr>
                <w:rFonts w:hAnsi="宋体"/>
                <w:sz w:val="18"/>
                <w:szCs w:val="18"/>
              </w:rPr>
              <w:t>牛生殖道毛滴虫病</w:t>
            </w:r>
          </w:p>
        </w:tc>
        <w:tc>
          <w:tcPr>
            <w:tcW w:w="1875" w:type="dxa"/>
            <w:tcBorders>
              <w:bottom w:val="single" w:color="auto" w:sz="8" w:space="0"/>
            </w:tcBorders>
            <w:vAlign w:val="center"/>
          </w:tcPr>
          <w:p w14:paraId="1D110F69">
            <w:pPr>
              <w:pStyle w:val="57"/>
              <w:ind w:firstLine="0" w:firstLineChars="0"/>
              <w:jc w:val="center"/>
              <w:rPr>
                <w:rFonts w:hAnsi="宋体"/>
                <w:strike/>
                <w:sz w:val="18"/>
                <w:szCs w:val="18"/>
              </w:rPr>
            </w:pPr>
            <w:r>
              <w:rPr>
                <w:rFonts w:hint="eastAsia" w:hAnsi="宋体"/>
                <w:sz w:val="18"/>
                <w:szCs w:val="18"/>
              </w:rPr>
              <w:t>NY/T 1471-2017</w:t>
            </w:r>
          </w:p>
        </w:tc>
        <w:tc>
          <w:tcPr>
            <w:tcW w:w="1635" w:type="dxa"/>
            <w:tcBorders>
              <w:bottom w:val="single" w:color="auto" w:sz="8" w:space="0"/>
            </w:tcBorders>
            <w:vAlign w:val="center"/>
          </w:tcPr>
          <w:p w14:paraId="7FEC39F2">
            <w:pPr>
              <w:pStyle w:val="57"/>
              <w:ind w:firstLine="0" w:firstLineChars="0"/>
              <w:jc w:val="center"/>
              <w:rPr>
                <w:rFonts w:hAnsi="宋体"/>
                <w:sz w:val="18"/>
                <w:szCs w:val="18"/>
              </w:rPr>
            </w:pPr>
            <w:r>
              <w:rPr>
                <w:rFonts w:hint="eastAsia" w:hAnsi="宋体"/>
                <w:sz w:val="18"/>
                <w:szCs w:val="18"/>
              </w:rPr>
              <w:t>/</w:t>
            </w:r>
          </w:p>
        </w:tc>
        <w:tc>
          <w:tcPr>
            <w:tcW w:w="1655" w:type="dxa"/>
            <w:tcBorders>
              <w:bottom w:val="single" w:color="auto" w:sz="8" w:space="0"/>
            </w:tcBorders>
            <w:vAlign w:val="center"/>
          </w:tcPr>
          <w:p w14:paraId="4AF1BD4D">
            <w:pPr>
              <w:pStyle w:val="57"/>
              <w:ind w:firstLine="0" w:firstLineChars="0"/>
              <w:jc w:val="center"/>
              <w:rPr>
                <w:rFonts w:hAnsi="宋体"/>
                <w:sz w:val="18"/>
                <w:szCs w:val="18"/>
              </w:rPr>
            </w:pPr>
            <w:r>
              <w:rPr>
                <w:rFonts w:hAnsi="宋体"/>
                <w:sz w:val="18"/>
                <w:szCs w:val="18"/>
              </w:rPr>
              <w:t>抽样≥30</w:t>
            </w:r>
            <w:r>
              <w:rPr>
                <w:rFonts w:hint="eastAsia" w:hAnsi="宋体"/>
                <w:sz w:val="18"/>
                <w:szCs w:val="18"/>
              </w:rPr>
              <w:t>％</w:t>
            </w:r>
          </w:p>
        </w:tc>
      </w:tr>
      <w:tr w14:paraId="19B320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5"/>
            <w:tcBorders>
              <w:top w:val="single" w:color="auto" w:sz="8" w:space="0"/>
              <w:bottom w:val="single" w:color="auto" w:sz="8" w:space="0"/>
            </w:tcBorders>
            <w:vAlign w:val="center"/>
          </w:tcPr>
          <w:p w14:paraId="21FF988F">
            <w:pPr>
              <w:pStyle w:val="181"/>
            </w:pPr>
            <w:r>
              <w:rPr>
                <w:rFonts w:hint="eastAsia"/>
              </w:rPr>
              <w:t>境外引种逐头检测全部强制必检疫病和重点监测疫病。</w:t>
            </w:r>
          </w:p>
          <w:p w14:paraId="5E18B5D2">
            <w:pPr>
              <w:pStyle w:val="181"/>
            </w:pPr>
            <w:r>
              <w:rPr>
                <w:rFonts w:hint="eastAsia"/>
              </w:rPr>
              <w:t>境内引种强制必检疫病可参照本表执行，重点监测疫病和可选监测疫病可根据风险评估结果适当调整。</w:t>
            </w:r>
          </w:p>
        </w:tc>
      </w:tr>
      <w:bookmarkEnd w:id="540"/>
      <w:bookmarkEnd w:id="541"/>
    </w:tbl>
    <w:p w14:paraId="1AC7B63C">
      <w:pPr>
        <w:pStyle w:val="57"/>
        <w:ind w:firstLine="420"/>
      </w:pPr>
    </w:p>
    <w:p w14:paraId="2E500D49">
      <w:pPr>
        <w:pStyle w:val="57"/>
        <w:ind w:firstLine="420"/>
      </w:pPr>
    </w:p>
    <w:p w14:paraId="7EFDD2C2">
      <w:pPr>
        <w:pStyle w:val="57"/>
        <w:ind w:firstLine="420"/>
      </w:pPr>
    </w:p>
    <w:p w14:paraId="6A850703">
      <w:pPr>
        <w:pStyle w:val="57"/>
        <w:ind w:firstLine="42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p>
    <w:p w14:paraId="3F919516">
      <w:pPr>
        <w:pStyle w:val="199"/>
        <w:rPr>
          <w:vanish w:val="0"/>
        </w:rPr>
      </w:pPr>
    </w:p>
    <w:p w14:paraId="74E9AE5D">
      <w:pPr>
        <w:pStyle w:val="200"/>
        <w:rPr>
          <w:vanish w:val="0"/>
        </w:rPr>
      </w:pPr>
    </w:p>
    <w:p w14:paraId="1069E323">
      <w:pPr>
        <w:pStyle w:val="77"/>
        <w:spacing w:after="120"/>
      </w:pPr>
      <w:r>
        <w:br w:type="textWrapping"/>
      </w:r>
      <w:bookmarkStart w:id="546" w:name="_Toc236328732"/>
      <w:bookmarkStart w:id="547" w:name="_Toc236328693"/>
      <w:bookmarkStart w:id="548" w:name="_Toc236255999"/>
      <w:bookmarkStart w:id="549" w:name="_Toc236300101"/>
      <w:bookmarkStart w:id="550" w:name="_Toc232371606"/>
      <w:bookmarkStart w:id="551" w:name="_Toc236254876"/>
      <w:bookmarkStart w:id="552" w:name="_Toc236255061"/>
      <w:bookmarkStart w:id="553" w:name="_Toc236253174"/>
      <w:bookmarkStart w:id="554" w:name="_Toc232458295"/>
      <w:bookmarkStart w:id="555" w:name="_Toc236292206"/>
      <w:bookmarkStart w:id="556" w:name="_Toc236293317"/>
      <w:r>
        <w:rPr>
          <w:rFonts w:hint="eastAsia"/>
        </w:rPr>
        <w:t>（资料性）</w:t>
      </w:r>
      <w:r>
        <w:br w:type="textWrapping"/>
      </w:r>
      <w:r>
        <w:rPr>
          <w:rFonts w:hint="eastAsia"/>
        </w:rPr>
        <w:t>奶水牛种系谱档案</w:t>
      </w:r>
      <w:bookmarkEnd w:id="546"/>
      <w:bookmarkEnd w:id="547"/>
      <w:bookmarkEnd w:id="548"/>
      <w:bookmarkEnd w:id="549"/>
      <w:bookmarkEnd w:id="550"/>
      <w:bookmarkEnd w:id="551"/>
      <w:bookmarkEnd w:id="552"/>
      <w:bookmarkEnd w:id="553"/>
      <w:bookmarkEnd w:id="554"/>
      <w:bookmarkEnd w:id="555"/>
      <w:bookmarkEnd w:id="556"/>
    </w:p>
    <w:p w14:paraId="29FA2AE3">
      <w:pPr>
        <w:pStyle w:val="57"/>
        <w:ind w:firstLine="420"/>
      </w:pPr>
      <w:r>
        <w:rPr>
          <w:rFonts w:hint="eastAsia"/>
        </w:rPr>
        <w:t>奶水牛种系谱档案见表D.1。</w:t>
      </w:r>
    </w:p>
    <w:p w14:paraId="33A3D929">
      <w:pPr>
        <w:pStyle w:val="78"/>
        <w:spacing w:before="120" w:after="120"/>
      </w:pPr>
      <w:r>
        <w:t>奶水牛种（公</w:t>
      </w:r>
      <w:r>
        <w:rPr>
          <w:rFonts w:hint="eastAsia"/>
        </w:rPr>
        <w:t>/母</w:t>
      </w:r>
      <w:r>
        <w:t>）牛系谱档案表</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1430"/>
        <w:gridCol w:w="1265"/>
        <w:gridCol w:w="1323"/>
        <w:gridCol w:w="2574"/>
        <w:gridCol w:w="903"/>
        <w:gridCol w:w="1020"/>
      </w:tblGrid>
      <w:tr w14:paraId="649BCB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51" w:type="pct"/>
            <w:vMerge w:val="restart"/>
            <w:tcBorders>
              <w:top w:val="single" w:color="auto" w:sz="8" w:space="0"/>
              <w:bottom w:val="single" w:color="auto" w:sz="4" w:space="0"/>
            </w:tcBorders>
            <w:vAlign w:val="center"/>
          </w:tcPr>
          <w:p w14:paraId="72494521">
            <w:pPr>
              <w:pStyle w:val="57"/>
              <w:ind w:firstLine="0" w:firstLineChars="0"/>
              <w:jc w:val="center"/>
              <w:rPr>
                <w:rFonts w:hAnsi="宋体"/>
                <w:sz w:val="18"/>
                <w:szCs w:val="18"/>
              </w:rPr>
            </w:pPr>
            <w:r>
              <w:rPr>
                <w:rFonts w:hAnsi="宋体"/>
                <w:sz w:val="18"/>
                <w:szCs w:val="18"/>
              </w:rPr>
              <w:t>基本信息</w:t>
            </w:r>
          </w:p>
        </w:tc>
        <w:tc>
          <w:tcPr>
            <w:tcW w:w="747" w:type="pct"/>
            <w:tcBorders>
              <w:top w:val="single" w:color="auto" w:sz="8" w:space="0"/>
              <w:bottom w:val="single" w:color="auto" w:sz="4" w:space="0"/>
            </w:tcBorders>
            <w:vAlign w:val="center"/>
          </w:tcPr>
          <w:p w14:paraId="136AB382">
            <w:pPr>
              <w:pStyle w:val="57"/>
              <w:ind w:firstLine="0" w:firstLineChars="0"/>
              <w:jc w:val="center"/>
              <w:rPr>
                <w:rFonts w:hAnsi="宋体"/>
                <w:sz w:val="18"/>
                <w:szCs w:val="18"/>
              </w:rPr>
            </w:pPr>
            <w:r>
              <w:rPr>
                <w:rFonts w:hAnsi="宋体"/>
                <w:sz w:val="18"/>
                <w:szCs w:val="18"/>
              </w:rPr>
              <w:t>场( 户 )名</w:t>
            </w:r>
          </w:p>
        </w:tc>
        <w:tc>
          <w:tcPr>
            <w:tcW w:w="1352" w:type="pct"/>
            <w:gridSpan w:val="2"/>
            <w:tcBorders>
              <w:top w:val="single" w:color="auto" w:sz="8" w:space="0"/>
              <w:bottom w:val="single" w:color="auto" w:sz="4" w:space="0"/>
            </w:tcBorders>
            <w:vAlign w:val="center"/>
          </w:tcPr>
          <w:p w14:paraId="0A18504C">
            <w:pPr>
              <w:pStyle w:val="57"/>
              <w:ind w:firstLine="0" w:firstLineChars="0"/>
              <w:jc w:val="center"/>
              <w:rPr>
                <w:rFonts w:hAnsi="宋体"/>
                <w:sz w:val="18"/>
                <w:szCs w:val="18"/>
              </w:rPr>
            </w:pPr>
          </w:p>
        </w:tc>
        <w:tc>
          <w:tcPr>
            <w:tcW w:w="1345" w:type="pct"/>
            <w:tcBorders>
              <w:top w:val="single" w:color="auto" w:sz="8" w:space="0"/>
              <w:bottom w:val="single" w:color="auto" w:sz="4" w:space="0"/>
            </w:tcBorders>
            <w:vAlign w:val="center"/>
          </w:tcPr>
          <w:p w14:paraId="52B37BF7">
            <w:pPr>
              <w:pStyle w:val="57"/>
              <w:ind w:firstLine="0" w:firstLineChars="0"/>
              <w:jc w:val="center"/>
              <w:rPr>
                <w:rFonts w:hAnsi="宋体"/>
                <w:sz w:val="18"/>
                <w:szCs w:val="18"/>
              </w:rPr>
            </w:pPr>
            <w:r>
              <w:rPr>
                <w:rFonts w:hAnsi="宋体"/>
                <w:sz w:val="18"/>
                <w:szCs w:val="18"/>
              </w:rPr>
              <w:t>负责人</w:t>
            </w:r>
          </w:p>
        </w:tc>
        <w:tc>
          <w:tcPr>
            <w:tcW w:w="1005" w:type="pct"/>
            <w:gridSpan w:val="2"/>
            <w:tcBorders>
              <w:top w:val="single" w:color="auto" w:sz="8" w:space="0"/>
              <w:bottom w:val="single" w:color="auto" w:sz="4" w:space="0"/>
            </w:tcBorders>
            <w:vAlign w:val="center"/>
          </w:tcPr>
          <w:p w14:paraId="6523EDE2">
            <w:pPr>
              <w:pStyle w:val="57"/>
              <w:ind w:firstLine="0" w:firstLineChars="0"/>
              <w:jc w:val="center"/>
              <w:rPr>
                <w:rFonts w:hAnsi="宋体"/>
                <w:sz w:val="18"/>
                <w:szCs w:val="18"/>
              </w:rPr>
            </w:pPr>
          </w:p>
        </w:tc>
      </w:tr>
      <w:tr w14:paraId="29BFA6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551" w:type="pct"/>
            <w:vMerge w:val="continue"/>
            <w:tcBorders>
              <w:top w:val="single" w:color="auto" w:sz="4" w:space="0"/>
              <w:bottom w:val="single" w:color="auto" w:sz="4" w:space="0"/>
            </w:tcBorders>
            <w:vAlign w:val="center"/>
          </w:tcPr>
          <w:p w14:paraId="21205C25">
            <w:pPr>
              <w:pStyle w:val="57"/>
              <w:ind w:firstLine="0" w:firstLineChars="0"/>
              <w:jc w:val="center"/>
              <w:rPr>
                <w:rFonts w:hAnsi="宋体"/>
                <w:sz w:val="18"/>
                <w:szCs w:val="18"/>
              </w:rPr>
            </w:pPr>
          </w:p>
        </w:tc>
        <w:tc>
          <w:tcPr>
            <w:tcW w:w="747" w:type="pct"/>
            <w:tcBorders>
              <w:top w:val="single" w:color="auto" w:sz="4" w:space="0"/>
              <w:bottom w:val="single" w:color="auto" w:sz="4" w:space="0"/>
            </w:tcBorders>
            <w:vAlign w:val="center"/>
          </w:tcPr>
          <w:p w14:paraId="6E1137E1">
            <w:pPr>
              <w:pStyle w:val="57"/>
              <w:ind w:firstLine="0" w:firstLineChars="0"/>
              <w:jc w:val="center"/>
              <w:rPr>
                <w:rFonts w:hAnsi="宋体"/>
                <w:sz w:val="18"/>
                <w:szCs w:val="18"/>
              </w:rPr>
            </w:pPr>
            <w:r>
              <w:rPr>
                <w:rFonts w:hAnsi="宋体"/>
                <w:sz w:val="18"/>
                <w:szCs w:val="18"/>
              </w:rPr>
              <w:t>地址</w:t>
            </w:r>
          </w:p>
        </w:tc>
        <w:tc>
          <w:tcPr>
            <w:tcW w:w="1352" w:type="pct"/>
            <w:gridSpan w:val="2"/>
            <w:tcBorders>
              <w:top w:val="single" w:color="auto" w:sz="4" w:space="0"/>
              <w:bottom w:val="single" w:color="auto" w:sz="4" w:space="0"/>
            </w:tcBorders>
            <w:vAlign w:val="center"/>
          </w:tcPr>
          <w:p w14:paraId="549439A0">
            <w:pPr>
              <w:pStyle w:val="57"/>
              <w:ind w:firstLine="0" w:firstLineChars="0"/>
              <w:jc w:val="center"/>
              <w:rPr>
                <w:rFonts w:hAnsi="宋体"/>
                <w:sz w:val="18"/>
                <w:szCs w:val="18"/>
              </w:rPr>
            </w:pPr>
          </w:p>
        </w:tc>
        <w:tc>
          <w:tcPr>
            <w:tcW w:w="1345" w:type="pct"/>
            <w:tcBorders>
              <w:top w:val="single" w:color="auto" w:sz="4" w:space="0"/>
              <w:bottom w:val="single" w:color="auto" w:sz="4" w:space="0"/>
            </w:tcBorders>
            <w:vAlign w:val="center"/>
          </w:tcPr>
          <w:p w14:paraId="47074E61">
            <w:pPr>
              <w:pStyle w:val="57"/>
              <w:ind w:firstLine="0" w:firstLineChars="0"/>
              <w:jc w:val="center"/>
              <w:rPr>
                <w:rFonts w:hAnsi="宋体"/>
                <w:sz w:val="18"/>
                <w:szCs w:val="18"/>
              </w:rPr>
            </w:pPr>
            <w:r>
              <w:rPr>
                <w:rFonts w:hAnsi="宋体"/>
                <w:sz w:val="18"/>
                <w:szCs w:val="18"/>
              </w:rPr>
              <w:t>联系电话</w:t>
            </w:r>
          </w:p>
        </w:tc>
        <w:tc>
          <w:tcPr>
            <w:tcW w:w="1006" w:type="pct"/>
            <w:gridSpan w:val="2"/>
            <w:tcBorders>
              <w:top w:val="single" w:color="auto" w:sz="4" w:space="0"/>
              <w:bottom w:val="single" w:color="auto" w:sz="4" w:space="0"/>
            </w:tcBorders>
            <w:vAlign w:val="center"/>
          </w:tcPr>
          <w:p w14:paraId="69A24734">
            <w:pPr>
              <w:pStyle w:val="57"/>
              <w:ind w:firstLine="0" w:firstLineChars="0"/>
              <w:jc w:val="center"/>
              <w:rPr>
                <w:rFonts w:hAnsi="宋体"/>
                <w:sz w:val="18"/>
                <w:szCs w:val="18"/>
              </w:rPr>
            </w:pPr>
          </w:p>
        </w:tc>
      </w:tr>
      <w:tr w14:paraId="548F39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51" w:type="pct"/>
            <w:vMerge w:val="continue"/>
            <w:tcBorders>
              <w:top w:val="single" w:color="auto" w:sz="4" w:space="0"/>
              <w:bottom w:val="single" w:color="auto" w:sz="8" w:space="0"/>
            </w:tcBorders>
            <w:vAlign w:val="center"/>
          </w:tcPr>
          <w:p w14:paraId="05C4D380">
            <w:pPr>
              <w:pStyle w:val="57"/>
              <w:ind w:firstLine="0" w:firstLineChars="0"/>
              <w:jc w:val="center"/>
              <w:rPr>
                <w:rFonts w:hAnsi="宋体"/>
                <w:sz w:val="18"/>
                <w:szCs w:val="18"/>
              </w:rPr>
            </w:pPr>
          </w:p>
        </w:tc>
        <w:tc>
          <w:tcPr>
            <w:tcW w:w="747" w:type="pct"/>
            <w:tcBorders>
              <w:top w:val="single" w:color="auto" w:sz="4" w:space="0"/>
              <w:bottom w:val="single" w:color="auto" w:sz="8" w:space="0"/>
            </w:tcBorders>
            <w:vAlign w:val="center"/>
          </w:tcPr>
          <w:p w14:paraId="47D68BE5">
            <w:pPr>
              <w:pStyle w:val="57"/>
              <w:ind w:firstLine="0" w:firstLineChars="0"/>
              <w:jc w:val="center"/>
              <w:rPr>
                <w:rFonts w:hAnsi="宋体"/>
                <w:sz w:val="18"/>
                <w:szCs w:val="18"/>
              </w:rPr>
            </w:pPr>
            <w:r>
              <w:rPr>
                <w:rFonts w:hAnsi="宋体"/>
                <w:sz w:val="18"/>
                <w:szCs w:val="18"/>
              </w:rPr>
              <w:t>畜禽养殖代码</w:t>
            </w:r>
          </w:p>
        </w:tc>
        <w:tc>
          <w:tcPr>
            <w:tcW w:w="1352" w:type="pct"/>
            <w:gridSpan w:val="2"/>
            <w:tcBorders>
              <w:top w:val="single" w:color="auto" w:sz="4" w:space="0"/>
              <w:bottom w:val="single" w:color="auto" w:sz="8" w:space="0"/>
            </w:tcBorders>
            <w:vAlign w:val="center"/>
          </w:tcPr>
          <w:p w14:paraId="24C19FFF">
            <w:pPr>
              <w:pStyle w:val="57"/>
              <w:ind w:firstLine="0" w:firstLineChars="0"/>
              <w:jc w:val="center"/>
              <w:rPr>
                <w:rFonts w:hAnsi="宋体"/>
                <w:sz w:val="18"/>
                <w:szCs w:val="18"/>
              </w:rPr>
            </w:pPr>
          </w:p>
        </w:tc>
        <w:tc>
          <w:tcPr>
            <w:tcW w:w="1345" w:type="pct"/>
            <w:tcBorders>
              <w:top w:val="single" w:color="auto" w:sz="4" w:space="0"/>
              <w:bottom w:val="single" w:color="auto" w:sz="8" w:space="0"/>
            </w:tcBorders>
            <w:vAlign w:val="center"/>
          </w:tcPr>
          <w:p w14:paraId="5E9BE616">
            <w:pPr>
              <w:pStyle w:val="57"/>
              <w:ind w:firstLine="0" w:firstLineChars="0"/>
              <w:jc w:val="center"/>
              <w:rPr>
                <w:rFonts w:hAnsi="宋体"/>
                <w:sz w:val="18"/>
                <w:szCs w:val="18"/>
              </w:rPr>
            </w:pPr>
            <w:r>
              <w:rPr>
                <w:rFonts w:hAnsi="宋体"/>
                <w:sz w:val="18"/>
                <w:szCs w:val="18"/>
              </w:rPr>
              <w:t>种畜禽场生产经营许可证编号</w:t>
            </w:r>
          </w:p>
        </w:tc>
        <w:tc>
          <w:tcPr>
            <w:tcW w:w="1006" w:type="pct"/>
            <w:gridSpan w:val="2"/>
            <w:tcBorders>
              <w:top w:val="single" w:color="auto" w:sz="4" w:space="0"/>
              <w:bottom w:val="single" w:color="auto" w:sz="8" w:space="0"/>
            </w:tcBorders>
            <w:vAlign w:val="center"/>
          </w:tcPr>
          <w:p w14:paraId="3ECC5E88">
            <w:pPr>
              <w:pStyle w:val="57"/>
              <w:ind w:firstLine="0" w:firstLineChars="0"/>
              <w:jc w:val="center"/>
              <w:rPr>
                <w:rFonts w:hAnsi="宋体"/>
                <w:sz w:val="18"/>
                <w:szCs w:val="18"/>
              </w:rPr>
            </w:pPr>
          </w:p>
        </w:tc>
      </w:tr>
      <w:tr w14:paraId="675642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51" w:type="pct"/>
            <w:tcBorders>
              <w:top w:val="single" w:color="auto" w:sz="4" w:space="0"/>
              <w:bottom w:val="single" w:color="auto" w:sz="8" w:space="0"/>
            </w:tcBorders>
            <w:vAlign w:val="center"/>
          </w:tcPr>
          <w:p w14:paraId="30DB511A">
            <w:pPr>
              <w:pStyle w:val="57"/>
              <w:ind w:firstLine="0" w:firstLineChars="0"/>
              <w:jc w:val="center"/>
              <w:rPr>
                <w:rFonts w:hAnsi="宋体"/>
                <w:sz w:val="18"/>
                <w:szCs w:val="18"/>
              </w:rPr>
            </w:pPr>
            <w:r>
              <w:rPr>
                <w:rFonts w:hint="eastAsia" w:hAnsi="宋体"/>
                <w:sz w:val="18"/>
                <w:szCs w:val="18"/>
              </w:rPr>
              <w:t>引进类型</w:t>
            </w:r>
          </w:p>
        </w:tc>
        <w:tc>
          <w:tcPr>
            <w:tcW w:w="1" w:type="pct"/>
            <w:gridSpan w:val="3"/>
            <w:tcBorders>
              <w:top w:val="single" w:color="auto" w:sz="4" w:space="0"/>
              <w:bottom w:val="single" w:color="auto" w:sz="8" w:space="0"/>
            </w:tcBorders>
            <w:vAlign w:val="center"/>
          </w:tcPr>
          <w:p w14:paraId="233E8477">
            <w:pPr>
              <w:pStyle w:val="57"/>
              <w:ind w:firstLine="0" w:firstLineChars="0"/>
              <w:jc w:val="center"/>
              <w:rPr>
                <w:rFonts w:hAnsi="宋体"/>
                <w:sz w:val="18"/>
                <w:szCs w:val="18"/>
              </w:rPr>
            </w:pPr>
            <w:r>
              <w:rPr>
                <w:rFonts w:hint="eastAsia" w:hAnsi="宋体"/>
                <w:sz w:val="18"/>
                <w:szCs w:val="18"/>
              </w:rPr>
              <w:t>境外/境内</w:t>
            </w:r>
          </w:p>
        </w:tc>
        <w:tc>
          <w:tcPr>
            <w:tcW w:w="1345" w:type="pct"/>
            <w:tcBorders>
              <w:top w:val="single" w:color="auto" w:sz="4" w:space="0"/>
              <w:bottom w:val="single" w:color="auto" w:sz="8" w:space="0"/>
            </w:tcBorders>
            <w:vAlign w:val="center"/>
          </w:tcPr>
          <w:p w14:paraId="56A35D57">
            <w:pPr>
              <w:pStyle w:val="57"/>
              <w:ind w:firstLine="0" w:firstLineChars="0"/>
              <w:jc w:val="left"/>
              <w:rPr>
                <w:rFonts w:hAnsi="宋体"/>
                <w:sz w:val="18"/>
                <w:szCs w:val="18"/>
              </w:rPr>
            </w:pPr>
            <w:r>
              <w:rPr>
                <w:rFonts w:hint="eastAsia" w:hAnsi="宋体"/>
                <w:sz w:val="18"/>
                <w:szCs w:val="18"/>
              </w:rPr>
              <w:t>境外引种审批文号：</w:t>
            </w:r>
          </w:p>
        </w:tc>
        <w:tc>
          <w:tcPr>
            <w:tcW w:w="1006" w:type="pct"/>
            <w:gridSpan w:val="2"/>
            <w:tcBorders>
              <w:top w:val="single" w:color="auto" w:sz="4" w:space="0"/>
              <w:bottom w:val="single" w:color="auto" w:sz="8" w:space="0"/>
            </w:tcBorders>
            <w:vAlign w:val="center"/>
          </w:tcPr>
          <w:p w14:paraId="0E64945D">
            <w:pPr>
              <w:pStyle w:val="57"/>
              <w:ind w:firstLine="0" w:firstLineChars="0"/>
              <w:jc w:val="left"/>
              <w:rPr>
                <w:rFonts w:hAnsi="宋体"/>
                <w:sz w:val="18"/>
                <w:szCs w:val="18"/>
              </w:rPr>
            </w:pPr>
            <w:r>
              <w:rPr>
                <w:rFonts w:hint="eastAsia" w:hAnsi="宋体"/>
                <w:sz w:val="18"/>
                <w:szCs w:val="18"/>
              </w:rPr>
              <w:t>入境检疫证书编号：</w:t>
            </w:r>
          </w:p>
        </w:tc>
      </w:tr>
      <w:tr w14:paraId="71E767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51" w:type="pct"/>
            <w:vMerge w:val="restart"/>
            <w:tcBorders>
              <w:top w:val="single" w:color="auto" w:sz="8" w:space="0"/>
            </w:tcBorders>
            <w:vAlign w:val="center"/>
          </w:tcPr>
          <w:p w14:paraId="580985E2">
            <w:pPr>
              <w:pStyle w:val="57"/>
              <w:ind w:firstLine="0" w:firstLineChars="0"/>
              <w:jc w:val="center"/>
              <w:rPr>
                <w:rFonts w:hAnsi="宋体"/>
                <w:sz w:val="18"/>
                <w:szCs w:val="18"/>
              </w:rPr>
            </w:pPr>
            <w:r>
              <w:rPr>
                <w:rFonts w:hAnsi="宋体"/>
                <w:sz w:val="18"/>
                <w:szCs w:val="18"/>
              </w:rPr>
              <w:t>系谱档案信息</w:t>
            </w:r>
          </w:p>
        </w:tc>
        <w:tc>
          <w:tcPr>
            <w:tcW w:w="747" w:type="pct"/>
            <w:tcBorders>
              <w:top w:val="single" w:color="auto" w:sz="8" w:space="0"/>
            </w:tcBorders>
            <w:vAlign w:val="center"/>
          </w:tcPr>
          <w:p w14:paraId="14E550AC">
            <w:pPr>
              <w:pStyle w:val="57"/>
              <w:ind w:firstLine="0" w:firstLineChars="0"/>
              <w:jc w:val="center"/>
              <w:rPr>
                <w:rFonts w:hAnsi="宋体"/>
                <w:sz w:val="18"/>
                <w:szCs w:val="18"/>
              </w:rPr>
            </w:pPr>
            <w:r>
              <w:rPr>
                <w:rFonts w:hAnsi="宋体"/>
                <w:sz w:val="18"/>
                <w:szCs w:val="18"/>
              </w:rPr>
              <w:t>品种名称</w:t>
            </w:r>
          </w:p>
        </w:tc>
        <w:tc>
          <w:tcPr>
            <w:tcW w:w="1352" w:type="pct"/>
            <w:gridSpan w:val="2"/>
            <w:tcBorders>
              <w:top w:val="single" w:color="auto" w:sz="8" w:space="0"/>
            </w:tcBorders>
            <w:vAlign w:val="center"/>
          </w:tcPr>
          <w:p w14:paraId="288EA83B">
            <w:pPr>
              <w:pStyle w:val="57"/>
              <w:ind w:firstLine="0" w:firstLineChars="0"/>
              <w:jc w:val="center"/>
              <w:rPr>
                <w:rFonts w:hAnsi="宋体"/>
                <w:sz w:val="18"/>
                <w:szCs w:val="18"/>
              </w:rPr>
            </w:pPr>
          </w:p>
        </w:tc>
        <w:tc>
          <w:tcPr>
            <w:tcW w:w="1345" w:type="pct"/>
            <w:tcBorders>
              <w:top w:val="single" w:color="auto" w:sz="8" w:space="0"/>
            </w:tcBorders>
            <w:vAlign w:val="center"/>
          </w:tcPr>
          <w:p w14:paraId="5FE6F6C8">
            <w:pPr>
              <w:pStyle w:val="57"/>
              <w:ind w:firstLine="0" w:firstLineChars="0"/>
              <w:jc w:val="center"/>
              <w:rPr>
                <w:rFonts w:hAnsi="宋体"/>
                <w:sz w:val="18"/>
                <w:szCs w:val="18"/>
              </w:rPr>
            </w:pPr>
            <w:r>
              <w:rPr>
                <w:rFonts w:hAnsi="宋体"/>
                <w:sz w:val="18"/>
                <w:szCs w:val="18"/>
              </w:rPr>
              <w:t>个体编号</w:t>
            </w:r>
          </w:p>
        </w:tc>
        <w:tc>
          <w:tcPr>
            <w:tcW w:w="1005" w:type="pct"/>
            <w:gridSpan w:val="2"/>
            <w:tcBorders>
              <w:top w:val="single" w:color="auto" w:sz="8" w:space="0"/>
            </w:tcBorders>
            <w:vAlign w:val="center"/>
          </w:tcPr>
          <w:p w14:paraId="3425B5DD">
            <w:pPr>
              <w:pStyle w:val="57"/>
              <w:ind w:firstLine="0" w:firstLineChars="0"/>
              <w:jc w:val="center"/>
              <w:rPr>
                <w:rFonts w:hAnsi="宋体"/>
                <w:sz w:val="18"/>
                <w:szCs w:val="18"/>
              </w:rPr>
            </w:pPr>
          </w:p>
        </w:tc>
      </w:tr>
      <w:tr w14:paraId="471111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51" w:type="pct"/>
            <w:vMerge w:val="continue"/>
            <w:vAlign w:val="center"/>
          </w:tcPr>
          <w:p w14:paraId="0A37AAD5">
            <w:pPr>
              <w:pStyle w:val="57"/>
              <w:ind w:firstLine="0" w:firstLineChars="0"/>
              <w:jc w:val="center"/>
              <w:rPr>
                <w:rFonts w:hAnsi="宋体"/>
                <w:sz w:val="18"/>
                <w:szCs w:val="18"/>
              </w:rPr>
            </w:pPr>
          </w:p>
        </w:tc>
        <w:tc>
          <w:tcPr>
            <w:tcW w:w="747" w:type="pct"/>
            <w:vAlign w:val="center"/>
          </w:tcPr>
          <w:p w14:paraId="786A1A73">
            <w:pPr>
              <w:pStyle w:val="57"/>
              <w:ind w:firstLine="0" w:firstLineChars="0"/>
              <w:jc w:val="center"/>
              <w:rPr>
                <w:rFonts w:hAnsi="宋体"/>
                <w:sz w:val="18"/>
                <w:szCs w:val="18"/>
              </w:rPr>
            </w:pPr>
            <w:r>
              <w:rPr>
                <w:rFonts w:hAnsi="宋体"/>
                <w:sz w:val="18"/>
                <w:szCs w:val="18"/>
              </w:rPr>
              <w:t>出生日期</w:t>
            </w:r>
          </w:p>
        </w:tc>
        <w:tc>
          <w:tcPr>
            <w:tcW w:w="1352" w:type="pct"/>
            <w:gridSpan w:val="2"/>
            <w:vAlign w:val="center"/>
          </w:tcPr>
          <w:p w14:paraId="478A5FD8">
            <w:pPr>
              <w:pStyle w:val="57"/>
              <w:ind w:firstLine="0" w:firstLineChars="0"/>
              <w:jc w:val="center"/>
              <w:rPr>
                <w:rFonts w:hAnsi="宋体"/>
                <w:sz w:val="18"/>
                <w:szCs w:val="18"/>
              </w:rPr>
            </w:pPr>
          </w:p>
        </w:tc>
        <w:tc>
          <w:tcPr>
            <w:tcW w:w="1345" w:type="pct"/>
            <w:vAlign w:val="center"/>
          </w:tcPr>
          <w:p w14:paraId="31A1FEAB">
            <w:pPr>
              <w:pStyle w:val="57"/>
              <w:ind w:firstLine="0" w:firstLineChars="0"/>
              <w:jc w:val="center"/>
              <w:rPr>
                <w:rFonts w:hAnsi="宋体"/>
                <w:sz w:val="18"/>
                <w:szCs w:val="18"/>
              </w:rPr>
            </w:pPr>
            <w:r>
              <w:rPr>
                <w:rFonts w:hAnsi="宋体"/>
                <w:sz w:val="18"/>
                <w:szCs w:val="18"/>
              </w:rPr>
              <w:t>初生重</w:t>
            </w:r>
          </w:p>
        </w:tc>
        <w:tc>
          <w:tcPr>
            <w:tcW w:w="1005" w:type="pct"/>
            <w:gridSpan w:val="2"/>
            <w:vAlign w:val="center"/>
          </w:tcPr>
          <w:p w14:paraId="742719D3">
            <w:pPr>
              <w:pStyle w:val="57"/>
              <w:ind w:firstLine="0" w:firstLineChars="0"/>
              <w:jc w:val="center"/>
              <w:rPr>
                <w:rFonts w:hAnsi="宋体"/>
                <w:sz w:val="18"/>
                <w:szCs w:val="18"/>
              </w:rPr>
            </w:pPr>
          </w:p>
        </w:tc>
      </w:tr>
      <w:tr w14:paraId="30B8DB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51" w:type="pct"/>
            <w:vMerge w:val="continue"/>
            <w:vAlign w:val="center"/>
          </w:tcPr>
          <w:p w14:paraId="09432C18">
            <w:pPr>
              <w:pStyle w:val="57"/>
              <w:ind w:firstLine="0" w:firstLineChars="0"/>
              <w:jc w:val="center"/>
              <w:rPr>
                <w:rFonts w:hAnsi="宋体"/>
                <w:sz w:val="18"/>
                <w:szCs w:val="18"/>
              </w:rPr>
            </w:pPr>
          </w:p>
        </w:tc>
        <w:tc>
          <w:tcPr>
            <w:tcW w:w="747" w:type="pct"/>
            <w:vMerge w:val="restart"/>
            <w:vAlign w:val="center"/>
          </w:tcPr>
          <w:p w14:paraId="0558847C">
            <w:pPr>
              <w:pStyle w:val="57"/>
              <w:ind w:firstLine="0" w:firstLineChars="0"/>
              <w:jc w:val="center"/>
              <w:rPr>
                <w:rFonts w:hAnsi="宋体"/>
                <w:sz w:val="18"/>
                <w:szCs w:val="18"/>
              </w:rPr>
            </w:pPr>
            <w:r>
              <w:rPr>
                <w:rFonts w:hAnsi="宋体"/>
                <w:sz w:val="18"/>
                <w:szCs w:val="18"/>
              </w:rPr>
              <w:t>父</w:t>
            </w:r>
          </w:p>
        </w:tc>
        <w:tc>
          <w:tcPr>
            <w:tcW w:w="661" w:type="pct"/>
            <w:vMerge w:val="restart"/>
            <w:vAlign w:val="center"/>
          </w:tcPr>
          <w:p w14:paraId="56929408">
            <w:pPr>
              <w:pStyle w:val="57"/>
              <w:ind w:firstLine="0" w:firstLineChars="0"/>
              <w:jc w:val="center"/>
              <w:rPr>
                <w:rFonts w:hAnsi="宋体"/>
                <w:sz w:val="18"/>
                <w:szCs w:val="18"/>
              </w:rPr>
            </w:pPr>
            <w:r>
              <w:rPr>
                <w:rFonts w:hAnsi="宋体"/>
                <w:sz w:val="18"/>
                <w:szCs w:val="18"/>
              </w:rPr>
              <w:t>编号</w:t>
            </w:r>
          </w:p>
        </w:tc>
        <w:tc>
          <w:tcPr>
            <w:tcW w:w="691" w:type="pct"/>
            <w:vMerge w:val="restart"/>
            <w:vAlign w:val="center"/>
          </w:tcPr>
          <w:p w14:paraId="1C808AF9">
            <w:pPr>
              <w:pStyle w:val="57"/>
              <w:ind w:firstLine="0" w:firstLineChars="0"/>
              <w:jc w:val="center"/>
              <w:rPr>
                <w:rFonts w:hAnsi="宋体"/>
                <w:sz w:val="18"/>
                <w:szCs w:val="18"/>
              </w:rPr>
            </w:pPr>
          </w:p>
        </w:tc>
        <w:tc>
          <w:tcPr>
            <w:tcW w:w="1345" w:type="pct"/>
            <w:vMerge w:val="restart"/>
            <w:vAlign w:val="center"/>
          </w:tcPr>
          <w:p w14:paraId="71541D91">
            <w:pPr>
              <w:pStyle w:val="57"/>
              <w:ind w:firstLine="0" w:firstLineChars="0"/>
              <w:jc w:val="center"/>
              <w:rPr>
                <w:rFonts w:hAnsi="宋体"/>
                <w:sz w:val="18"/>
                <w:szCs w:val="18"/>
              </w:rPr>
            </w:pPr>
            <w:r>
              <w:rPr>
                <w:rFonts w:hAnsi="宋体"/>
                <w:sz w:val="18"/>
                <w:szCs w:val="18"/>
              </w:rPr>
              <w:t>祖父</w:t>
            </w:r>
          </w:p>
        </w:tc>
        <w:tc>
          <w:tcPr>
            <w:tcW w:w="472" w:type="pct"/>
            <w:vAlign w:val="center"/>
          </w:tcPr>
          <w:p w14:paraId="2A09E179">
            <w:pPr>
              <w:pStyle w:val="57"/>
              <w:ind w:firstLine="0" w:firstLineChars="0"/>
              <w:jc w:val="center"/>
              <w:rPr>
                <w:rFonts w:hAnsi="宋体"/>
                <w:sz w:val="18"/>
                <w:szCs w:val="18"/>
              </w:rPr>
            </w:pPr>
            <w:r>
              <w:rPr>
                <w:rFonts w:hAnsi="宋体"/>
                <w:sz w:val="18"/>
                <w:szCs w:val="18"/>
              </w:rPr>
              <w:t>编号</w:t>
            </w:r>
          </w:p>
        </w:tc>
        <w:tc>
          <w:tcPr>
            <w:tcW w:w="533" w:type="pct"/>
            <w:vAlign w:val="center"/>
          </w:tcPr>
          <w:p w14:paraId="26C28811">
            <w:pPr>
              <w:pStyle w:val="57"/>
              <w:ind w:firstLine="0" w:firstLineChars="0"/>
              <w:jc w:val="center"/>
              <w:rPr>
                <w:rFonts w:hAnsi="宋体"/>
                <w:sz w:val="18"/>
                <w:szCs w:val="18"/>
              </w:rPr>
            </w:pPr>
          </w:p>
        </w:tc>
      </w:tr>
      <w:tr w14:paraId="626D25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51" w:type="pct"/>
            <w:vMerge w:val="continue"/>
            <w:vAlign w:val="center"/>
          </w:tcPr>
          <w:p w14:paraId="4EF3DC10">
            <w:pPr>
              <w:pStyle w:val="57"/>
              <w:ind w:firstLine="0" w:firstLineChars="0"/>
              <w:jc w:val="center"/>
              <w:rPr>
                <w:rFonts w:hAnsi="宋体"/>
                <w:sz w:val="18"/>
                <w:szCs w:val="18"/>
              </w:rPr>
            </w:pPr>
          </w:p>
        </w:tc>
        <w:tc>
          <w:tcPr>
            <w:tcW w:w="747" w:type="pct"/>
            <w:vMerge w:val="continue"/>
            <w:vAlign w:val="center"/>
          </w:tcPr>
          <w:p w14:paraId="697D7E5E">
            <w:pPr>
              <w:pStyle w:val="57"/>
              <w:ind w:firstLine="0" w:firstLineChars="0"/>
              <w:jc w:val="center"/>
              <w:rPr>
                <w:rFonts w:hAnsi="宋体"/>
                <w:sz w:val="18"/>
                <w:szCs w:val="18"/>
              </w:rPr>
            </w:pPr>
          </w:p>
        </w:tc>
        <w:tc>
          <w:tcPr>
            <w:tcW w:w="661" w:type="pct"/>
            <w:vMerge w:val="continue"/>
            <w:vAlign w:val="center"/>
          </w:tcPr>
          <w:p w14:paraId="36C86EE1">
            <w:pPr>
              <w:pStyle w:val="57"/>
              <w:ind w:firstLine="0" w:firstLineChars="0"/>
              <w:jc w:val="center"/>
              <w:rPr>
                <w:rFonts w:hAnsi="宋体"/>
                <w:sz w:val="18"/>
                <w:szCs w:val="18"/>
              </w:rPr>
            </w:pPr>
          </w:p>
        </w:tc>
        <w:tc>
          <w:tcPr>
            <w:tcW w:w="691" w:type="pct"/>
            <w:vMerge w:val="continue"/>
            <w:vAlign w:val="center"/>
          </w:tcPr>
          <w:p w14:paraId="72CE90C4">
            <w:pPr>
              <w:pStyle w:val="57"/>
              <w:ind w:firstLine="0" w:firstLineChars="0"/>
              <w:jc w:val="center"/>
              <w:rPr>
                <w:rFonts w:hAnsi="宋体"/>
                <w:sz w:val="18"/>
                <w:szCs w:val="18"/>
              </w:rPr>
            </w:pPr>
          </w:p>
        </w:tc>
        <w:tc>
          <w:tcPr>
            <w:tcW w:w="1345" w:type="pct"/>
            <w:vMerge w:val="continue"/>
            <w:vAlign w:val="center"/>
          </w:tcPr>
          <w:p w14:paraId="787780A0">
            <w:pPr>
              <w:pStyle w:val="57"/>
              <w:ind w:firstLine="0" w:firstLineChars="0"/>
              <w:jc w:val="center"/>
              <w:rPr>
                <w:rFonts w:hAnsi="宋体"/>
                <w:sz w:val="18"/>
                <w:szCs w:val="18"/>
              </w:rPr>
            </w:pPr>
          </w:p>
        </w:tc>
        <w:tc>
          <w:tcPr>
            <w:tcW w:w="472" w:type="pct"/>
            <w:vAlign w:val="center"/>
          </w:tcPr>
          <w:p w14:paraId="4D75202A">
            <w:pPr>
              <w:pStyle w:val="57"/>
              <w:ind w:firstLine="0" w:firstLineChars="0"/>
              <w:jc w:val="center"/>
              <w:rPr>
                <w:rFonts w:hAnsi="宋体"/>
                <w:sz w:val="18"/>
                <w:szCs w:val="18"/>
              </w:rPr>
            </w:pPr>
            <w:r>
              <w:rPr>
                <w:rFonts w:hAnsi="宋体"/>
                <w:sz w:val="18"/>
                <w:szCs w:val="18"/>
              </w:rPr>
              <w:t>等级</w:t>
            </w:r>
          </w:p>
        </w:tc>
        <w:tc>
          <w:tcPr>
            <w:tcW w:w="533" w:type="pct"/>
            <w:vAlign w:val="center"/>
          </w:tcPr>
          <w:p w14:paraId="70D51F04">
            <w:pPr>
              <w:pStyle w:val="57"/>
              <w:ind w:firstLine="0" w:firstLineChars="0"/>
              <w:jc w:val="center"/>
              <w:rPr>
                <w:rFonts w:hAnsi="宋体"/>
                <w:sz w:val="18"/>
                <w:szCs w:val="18"/>
              </w:rPr>
            </w:pPr>
          </w:p>
        </w:tc>
      </w:tr>
      <w:tr w14:paraId="05B446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51" w:type="pct"/>
            <w:vMerge w:val="continue"/>
            <w:vAlign w:val="center"/>
          </w:tcPr>
          <w:p w14:paraId="5B477D92">
            <w:pPr>
              <w:pStyle w:val="57"/>
              <w:ind w:firstLine="0" w:firstLineChars="0"/>
              <w:jc w:val="center"/>
              <w:rPr>
                <w:rFonts w:hAnsi="宋体"/>
                <w:sz w:val="18"/>
                <w:szCs w:val="18"/>
              </w:rPr>
            </w:pPr>
          </w:p>
        </w:tc>
        <w:tc>
          <w:tcPr>
            <w:tcW w:w="747" w:type="pct"/>
            <w:vMerge w:val="continue"/>
            <w:vAlign w:val="center"/>
          </w:tcPr>
          <w:p w14:paraId="03F45C11">
            <w:pPr>
              <w:pStyle w:val="57"/>
              <w:ind w:firstLine="0" w:firstLineChars="0"/>
              <w:jc w:val="center"/>
              <w:rPr>
                <w:rFonts w:hAnsi="宋体"/>
                <w:sz w:val="18"/>
                <w:szCs w:val="18"/>
              </w:rPr>
            </w:pPr>
          </w:p>
        </w:tc>
        <w:tc>
          <w:tcPr>
            <w:tcW w:w="661" w:type="pct"/>
            <w:vMerge w:val="restart"/>
            <w:vAlign w:val="center"/>
          </w:tcPr>
          <w:p w14:paraId="347F2B7A">
            <w:pPr>
              <w:pStyle w:val="57"/>
              <w:ind w:firstLine="0" w:firstLineChars="0"/>
              <w:jc w:val="center"/>
              <w:rPr>
                <w:rFonts w:hAnsi="宋体"/>
                <w:sz w:val="18"/>
                <w:szCs w:val="18"/>
              </w:rPr>
            </w:pPr>
            <w:r>
              <w:rPr>
                <w:rFonts w:hAnsi="宋体"/>
                <w:sz w:val="18"/>
                <w:szCs w:val="18"/>
              </w:rPr>
              <w:t>等级</w:t>
            </w:r>
          </w:p>
        </w:tc>
        <w:tc>
          <w:tcPr>
            <w:tcW w:w="691" w:type="pct"/>
            <w:vMerge w:val="restart"/>
            <w:vAlign w:val="center"/>
          </w:tcPr>
          <w:p w14:paraId="352DEB86">
            <w:pPr>
              <w:pStyle w:val="57"/>
              <w:ind w:firstLine="0" w:firstLineChars="0"/>
              <w:jc w:val="center"/>
              <w:rPr>
                <w:rFonts w:hAnsi="宋体"/>
                <w:sz w:val="18"/>
                <w:szCs w:val="18"/>
              </w:rPr>
            </w:pPr>
          </w:p>
        </w:tc>
        <w:tc>
          <w:tcPr>
            <w:tcW w:w="1345" w:type="pct"/>
            <w:vMerge w:val="restart"/>
            <w:vAlign w:val="center"/>
          </w:tcPr>
          <w:p w14:paraId="0414F5E8">
            <w:pPr>
              <w:pStyle w:val="57"/>
              <w:ind w:firstLine="0" w:firstLineChars="0"/>
              <w:jc w:val="center"/>
              <w:rPr>
                <w:rFonts w:hAnsi="宋体"/>
                <w:sz w:val="18"/>
                <w:szCs w:val="18"/>
              </w:rPr>
            </w:pPr>
            <w:r>
              <w:rPr>
                <w:rFonts w:hAnsi="宋体"/>
                <w:sz w:val="18"/>
                <w:szCs w:val="18"/>
              </w:rPr>
              <w:t>祖母</w:t>
            </w:r>
          </w:p>
        </w:tc>
        <w:tc>
          <w:tcPr>
            <w:tcW w:w="472" w:type="pct"/>
            <w:vAlign w:val="center"/>
          </w:tcPr>
          <w:p w14:paraId="3817FD7A">
            <w:pPr>
              <w:pStyle w:val="57"/>
              <w:ind w:firstLine="0" w:firstLineChars="0"/>
              <w:jc w:val="center"/>
              <w:rPr>
                <w:rFonts w:hAnsi="宋体"/>
                <w:sz w:val="18"/>
                <w:szCs w:val="18"/>
              </w:rPr>
            </w:pPr>
            <w:r>
              <w:rPr>
                <w:rFonts w:hAnsi="宋体"/>
                <w:sz w:val="18"/>
                <w:szCs w:val="18"/>
              </w:rPr>
              <w:t>编号</w:t>
            </w:r>
          </w:p>
        </w:tc>
        <w:tc>
          <w:tcPr>
            <w:tcW w:w="533" w:type="pct"/>
            <w:vAlign w:val="center"/>
          </w:tcPr>
          <w:p w14:paraId="343E2983">
            <w:pPr>
              <w:pStyle w:val="57"/>
              <w:ind w:firstLine="0" w:firstLineChars="0"/>
              <w:jc w:val="center"/>
              <w:rPr>
                <w:rFonts w:hAnsi="宋体"/>
                <w:sz w:val="18"/>
                <w:szCs w:val="18"/>
              </w:rPr>
            </w:pPr>
          </w:p>
        </w:tc>
      </w:tr>
      <w:tr w14:paraId="21CD57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51" w:type="pct"/>
            <w:vMerge w:val="continue"/>
            <w:vAlign w:val="center"/>
          </w:tcPr>
          <w:p w14:paraId="060AF845">
            <w:pPr>
              <w:pStyle w:val="57"/>
              <w:ind w:firstLine="0" w:firstLineChars="0"/>
              <w:jc w:val="center"/>
              <w:rPr>
                <w:rFonts w:hAnsi="宋体"/>
                <w:sz w:val="18"/>
                <w:szCs w:val="18"/>
              </w:rPr>
            </w:pPr>
          </w:p>
        </w:tc>
        <w:tc>
          <w:tcPr>
            <w:tcW w:w="747" w:type="pct"/>
            <w:vMerge w:val="continue"/>
            <w:vAlign w:val="center"/>
          </w:tcPr>
          <w:p w14:paraId="47853987">
            <w:pPr>
              <w:pStyle w:val="57"/>
              <w:ind w:firstLine="0" w:firstLineChars="0"/>
              <w:jc w:val="center"/>
              <w:rPr>
                <w:rFonts w:hAnsi="宋体"/>
                <w:sz w:val="18"/>
                <w:szCs w:val="18"/>
              </w:rPr>
            </w:pPr>
          </w:p>
        </w:tc>
        <w:tc>
          <w:tcPr>
            <w:tcW w:w="661" w:type="pct"/>
            <w:vMerge w:val="continue"/>
            <w:vAlign w:val="center"/>
          </w:tcPr>
          <w:p w14:paraId="4B7A685A">
            <w:pPr>
              <w:pStyle w:val="57"/>
              <w:ind w:firstLine="0" w:firstLineChars="0"/>
              <w:jc w:val="center"/>
              <w:rPr>
                <w:rFonts w:hAnsi="宋体"/>
                <w:sz w:val="18"/>
                <w:szCs w:val="18"/>
              </w:rPr>
            </w:pPr>
          </w:p>
        </w:tc>
        <w:tc>
          <w:tcPr>
            <w:tcW w:w="691" w:type="pct"/>
            <w:vMerge w:val="continue"/>
            <w:vAlign w:val="center"/>
          </w:tcPr>
          <w:p w14:paraId="54AE2A13">
            <w:pPr>
              <w:pStyle w:val="57"/>
              <w:ind w:firstLine="0" w:firstLineChars="0"/>
              <w:jc w:val="center"/>
              <w:rPr>
                <w:rFonts w:hAnsi="宋体"/>
                <w:sz w:val="18"/>
                <w:szCs w:val="18"/>
              </w:rPr>
            </w:pPr>
          </w:p>
        </w:tc>
        <w:tc>
          <w:tcPr>
            <w:tcW w:w="1345" w:type="pct"/>
            <w:vMerge w:val="continue"/>
            <w:vAlign w:val="center"/>
          </w:tcPr>
          <w:p w14:paraId="62E85551">
            <w:pPr>
              <w:pStyle w:val="57"/>
              <w:ind w:firstLine="0" w:firstLineChars="0"/>
              <w:jc w:val="center"/>
              <w:rPr>
                <w:rFonts w:hAnsi="宋体"/>
                <w:sz w:val="18"/>
                <w:szCs w:val="18"/>
              </w:rPr>
            </w:pPr>
          </w:p>
        </w:tc>
        <w:tc>
          <w:tcPr>
            <w:tcW w:w="472" w:type="pct"/>
            <w:vAlign w:val="center"/>
          </w:tcPr>
          <w:p w14:paraId="02252399">
            <w:pPr>
              <w:pStyle w:val="57"/>
              <w:ind w:firstLine="0" w:firstLineChars="0"/>
              <w:jc w:val="center"/>
              <w:rPr>
                <w:rFonts w:hAnsi="宋体"/>
                <w:sz w:val="18"/>
                <w:szCs w:val="18"/>
              </w:rPr>
            </w:pPr>
            <w:r>
              <w:rPr>
                <w:rFonts w:hAnsi="宋体"/>
                <w:sz w:val="18"/>
                <w:szCs w:val="18"/>
              </w:rPr>
              <w:t>等级</w:t>
            </w:r>
          </w:p>
        </w:tc>
        <w:tc>
          <w:tcPr>
            <w:tcW w:w="533" w:type="pct"/>
            <w:vAlign w:val="center"/>
          </w:tcPr>
          <w:p w14:paraId="195324C9">
            <w:pPr>
              <w:pStyle w:val="57"/>
              <w:ind w:firstLine="0" w:firstLineChars="0"/>
              <w:jc w:val="center"/>
              <w:rPr>
                <w:rFonts w:hAnsi="宋体"/>
                <w:sz w:val="18"/>
                <w:szCs w:val="18"/>
              </w:rPr>
            </w:pPr>
          </w:p>
        </w:tc>
      </w:tr>
      <w:tr w14:paraId="74E5D5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51" w:type="pct"/>
            <w:vMerge w:val="continue"/>
            <w:vAlign w:val="center"/>
          </w:tcPr>
          <w:p w14:paraId="6D7B354B">
            <w:pPr>
              <w:pStyle w:val="57"/>
              <w:ind w:firstLine="0" w:firstLineChars="0"/>
              <w:jc w:val="center"/>
              <w:rPr>
                <w:rFonts w:hAnsi="宋体"/>
                <w:sz w:val="18"/>
                <w:szCs w:val="18"/>
              </w:rPr>
            </w:pPr>
          </w:p>
        </w:tc>
        <w:tc>
          <w:tcPr>
            <w:tcW w:w="747" w:type="pct"/>
            <w:vMerge w:val="restart"/>
            <w:vAlign w:val="center"/>
          </w:tcPr>
          <w:p w14:paraId="3580EF46">
            <w:pPr>
              <w:pStyle w:val="57"/>
              <w:ind w:firstLine="0" w:firstLineChars="0"/>
              <w:jc w:val="center"/>
              <w:rPr>
                <w:rFonts w:hAnsi="宋体"/>
                <w:sz w:val="18"/>
                <w:szCs w:val="18"/>
              </w:rPr>
            </w:pPr>
            <w:r>
              <w:rPr>
                <w:rFonts w:hAnsi="宋体"/>
                <w:sz w:val="18"/>
                <w:szCs w:val="18"/>
              </w:rPr>
              <w:t>母</w:t>
            </w:r>
          </w:p>
        </w:tc>
        <w:tc>
          <w:tcPr>
            <w:tcW w:w="661" w:type="pct"/>
            <w:vMerge w:val="restart"/>
            <w:vAlign w:val="center"/>
          </w:tcPr>
          <w:p w14:paraId="69AF1E9C">
            <w:pPr>
              <w:pStyle w:val="57"/>
              <w:ind w:firstLine="0" w:firstLineChars="0"/>
              <w:jc w:val="center"/>
              <w:rPr>
                <w:rFonts w:hAnsi="宋体"/>
                <w:sz w:val="18"/>
                <w:szCs w:val="18"/>
              </w:rPr>
            </w:pPr>
            <w:r>
              <w:rPr>
                <w:rFonts w:hAnsi="宋体"/>
                <w:sz w:val="18"/>
                <w:szCs w:val="18"/>
              </w:rPr>
              <w:t>编号</w:t>
            </w:r>
          </w:p>
        </w:tc>
        <w:tc>
          <w:tcPr>
            <w:tcW w:w="691" w:type="pct"/>
            <w:vMerge w:val="restart"/>
            <w:vAlign w:val="center"/>
          </w:tcPr>
          <w:p w14:paraId="72C9AE84">
            <w:pPr>
              <w:pStyle w:val="57"/>
              <w:ind w:firstLine="0" w:firstLineChars="0"/>
              <w:jc w:val="center"/>
              <w:rPr>
                <w:rFonts w:hAnsi="宋体"/>
                <w:sz w:val="18"/>
                <w:szCs w:val="18"/>
              </w:rPr>
            </w:pPr>
          </w:p>
        </w:tc>
        <w:tc>
          <w:tcPr>
            <w:tcW w:w="1345" w:type="pct"/>
            <w:vMerge w:val="restart"/>
            <w:vAlign w:val="center"/>
          </w:tcPr>
          <w:p w14:paraId="263F2505">
            <w:pPr>
              <w:pStyle w:val="57"/>
              <w:ind w:firstLine="0" w:firstLineChars="0"/>
              <w:jc w:val="center"/>
              <w:rPr>
                <w:rFonts w:hAnsi="宋体"/>
                <w:sz w:val="18"/>
                <w:szCs w:val="18"/>
              </w:rPr>
            </w:pPr>
            <w:r>
              <w:rPr>
                <w:rFonts w:hAnsi="宋体"/>
                <w:sz w:val="18"/>
                <w:szCs w:val="18"/>
              </w:rPr>
              <w:t>外祖父</w:t>
            </w:r>
          </w:p>
        </w:tc>
        <w:tc>
          <w:tcPr>
            <w:tcW w:w="472" w:type="pct"/>
            <w:vAlign w:val="center"/>
          </w:tcPr>
          <w:p w14:paraId="40E75B39">
            <w:pPr>
              <w:pStyle w:val="57"/>
              <w:ind w:firstLine="0" w:firstLineChars="0"/>
              <w:jc w:val="center"/>
              <w:rPr>
                <w:rFonts w:hAnsi="宋体"/>
                <w:sz w:val="18"/>
                <w:szCs w:val="18"/>
              </w:rPr>
            </w:pPr>
            <w:r>
              <w:rPr>
                <w:rFonts w:hAnsi="宋体"/>
                <w:sz w:val="18"/>
                <w:szCs w:val="18"/>
              </w:rPr>
              <w:t>编号</w:t>
            </w:r>
          </w:p>
        </w:tc>
        <w:tc>
          <w:tcPr>
            <w:tcW w:w="533" w:type="pct"/>
            <w:vAlign w:val="center"/>
          </w:tcPr>
          <w:p w14:paraId="38F93BC0">
            <w:pPr>
              <w:pStyle w:val="57"/>
              <w:ind w:firstLine="0" w:firstLineChars="0"/>
              <w:jc w:val="center"/>
              <w:rPr>
                <w:rFonts w:hAnsi="宋体"/>
                <w:sz w:val="18"/>
                <w:szCs w:val="18"/>
              </w:rPr>
            </w:pPr>
          </w:p>
        </w:tc>
      </w:tr>
      <w:tr w14:paraId="16A228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551" w:type="pct"/>
            <w:vMerge w:val="continue"/>
            <w:vAlign w:val="center"/>
          </w:tcPr>
          <w:p w14:paraId="452FB158">
            <w:pPr>
              <w:pStyle w:val="57"/>
              <w:ind w:firstLine="0" w:firstLineChars="0"/>
              <w:jc w:val="center"/>
              <w:rPr>
                <w:rFonts w:hAnsi="宋体"/>
                <w:sz w:val="18"/>
                <w:szCs w:val="18"/>
              </w:rPr>
            </w:pPr>
          </w:p>
        </w:tc>
        <w:tc>
          <w:tcPr>
            <w:tcW w:w="747" w:type="pct"/>
            <w:vMerge w:val="continue"/>
            <w:vAlign w:val="center"/>
          </w:tcPr>
          <w:p w14:paraId="0478E50A">
            <w:pPr>
              <w:pStyle w:val="57"/>
              <w:ind w:firstLine="0" w:firstLineChars="0"/>
              <w:jc w:val="center"/>
              <w:rPr>
                <w:rFonts w:hAnsi="宋体"/>
                <w:sz w:val="18"/>
                <w:szCs w:val="18"/>
              </w:rPr>
            </w:pPr>
          </w:p>
        </w:tc>
        <w:tc>
          <w:tcPr>
            <w:tcW w:w="661" w:type="pct"/>
            <w:vMerge w:val="continue"/>
            <w:vAlign w:val="center"/>
          </w:tcPr>
          <w:p w14:paraId="5F8B45FC">
            <w:pPr>
              <w:pStyle w:val="57"/>
              <w:ind w:firstLine="0" w:firstLineChars="0"/>
              <w:jc w:val="center"/>
              <w:rPr>
                <w:rFonts w:hAnsi="宋体"/>
                <w:sz w:val="18"/>
                <w:szCs w:val="18"/>
              </w:rPr>
            </w:pPr>
          </w:p>
        </w:tc>
        <w:tc>
          <w:tcPr>
            <w:tcW w:w="691" w:type="pct"/>
            <w:vMerge w:val="continue"/>
            <w:vAlign w:val="center"/>
          </w:tcPr>
          <w:p w14:paraId="09A59227">
            <w:pPr>
              <w:pStyle w:val="57"/>
              <w:ind w:firstLine="0" w:firstLineChars="0"/>
              <w:jc w:val="center"/>
              <w:rPr>
                <w:rFonts w:hAnsi="宋体"/>
                <w:sz w:val="18"/>
                <w:szCs w:val="18"/>
              </w:rPr>
            </w:pPr>
          </w:p>
        </w:tc>
        <w:tc>
          <w:tcPr>
            <w:tcW w:w="1345" w:type="pct"/>
            <w:vMerge w:val="continue"/>
            <w:vAlign w:val="center"/>
          </w:tcPr>
          <w:p w14:paraId="5B469EF7">
            <w:pPr>
              <w:pStyle w:val="57"/>
              <w:ind w:firstLine="0" w:firstLineChars="0"/>
              <w:jc w:val="center"/>
              <w:rPr>
                <w:rFonts w:hAnsi="宋体"/>
                <w:sz w:val="18"/>
                <w:szCs w:val="18"/>
              </w:rPr>
            </w:pPr>
          </w:p>
        </w:tc>
        <w:tc>
          <w:tcPr>
            <w:tcW w:w="472" w:type="pct"/>
            <w:vAlign w:val="center"/>
          </w:tcPr>
          <w:p w14:paraId="5EF98E35">
            <w:pPr>
              <w:pStyle w:val="57"/>
              <w:ind w:firstLine="0" w:firstLineChars="0"/>
              <w:jc w:val="center"/>
              <w:rPr>
                <w:rFonts w:hAnsi="宋体"/>
                <w:sz w:val="18"/>
                <w:szCs w:val="18"/>
              </w:rPr>
            </w:pPr>
            <w:r>
              <w:rPr>
                <w:rFonts w:hAnsi="宋体"/>
                <w:sz w:val="18"/>
                <w:szCs w:val="18"/>
              </w:rPr>
              <w:t>等级</w:t>
            </w:r>
          </w:p>
        </w:tc>
        <w:tc>
          <w:tcPr>
            <w:tcW w:w="533" w:type="pct"/>
            <w:vAlign w:val="center"/>
          </w:tcPr>
          <w:p w14:paraId="1FF6F827">
            <w:pPr>
              <w:pStyle w:val="57"/>
              <w:ind w:firstLine="0" w:firstLineChars="0"/>
              <w:jc w:val="center"/>
              <w:rPr>
                <w:rFonts w:hAnsi="宋体"/>
                <w:sz w:val="18"/>
                <w:szCs w:val="18"/>
              </w:rPr>
            </w:pPr>
          </w:p>
        </w:tc>
      </w:tr>
      <w:tr w14:paraId="30616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51" w:type="pct"/>
            <w:vMerge w:val="continue"/>
            <w:vAlign w:val="center"/>
          </w:tcPr>
          <w:p w14:paraId="09E3C1CC">
            <w:pPr>
              <w:pStyle w:val="57"/>
              <w:ind w:firstLine="0" w:firstLineChars="0"/>
              <w:jc w:val="center"/>
              <w:rPr>
                <w:rFonts w:hAnsi="宋体"/>
                <w:sz w:val="18"/>
                <w:szCs w:val="18"/>
              </w:rPr>
            </w:pPr>
          </w:p>
        </w:tc>
        <w:tc>
          <w:tcPr>
            <w:tcW w:w="747" w:type="pct"/>
            <w:vMerge w:val="continue"/>
            <w:vAlign w:val="center"/>
          </w:tcPr>
          <w:p w14:paraId="208B36A1">
            <w:pPr>
              <w:pStyle w:val="57"/>
              <w:ind w:firstLine="0" w:firstLineChars="0"/>
              <w:jc w:val="center"/>
              <w:rPr>
                <w:rFonts w:hAnsi="宋体"/>
                <w:sz w:val="18"/>
                <w:szCs w:val="18"/>
              </w:rPr>
            </w:pPr>
          </w:p>
        </w:tc>
        <w:tc>
          <w:tcPr>
            <w:tcW w:w="661" w:type="pct"/>
            <w:vMerge w:val="restart"/>
            <w:vAlign w:val="center"/>
          </w:tcPr>
          <w:p w14:paraId="6980D872">
            <w:pPr>
              <w:pStyle w:val="57"/>
              <w:ind w:firstLine="0" w:firstLineChars="0"/>
              <w:jc w:val="center"/>
              <w:rPr>
                <w:rFonts w:hAnsi="宋体"/>
                <w:sz w:val="18"/>
                <w:szCs w:val="18"/>
              </w:rPr>
            </w:pPr>
            <w:r>
              <w:rPr>
                <w:rFonts w:hAnsi="宋体"/>
                <w:sz w:val="18"/>
                <w:szCs w:val="18"/>
              </w:rPr>
              <w:t>等级</w:t>
            </w:r>
          </w:p>
        </w:tc>
        <w:tc>
          <w:tcPr>
            <w:tcW w:w="691" w:type="pct"/>
            <w:vMerge w:val="restart"/>
            <w:vAlign w:val="center"/>
          </w:tcPr>
          <w:p w14:paraId="108502D8">
            <w:pPr>
              <w:pStyle w:val="57"/>
              <w:ind w:firstLine="0" w:firstLineChars="0"/>
              <w:jc w:val="center"/>
              <w:rPr>
                <w:rFonts w:hAnsi="宋体"/>
                <w:sz w:val="18"/>
                <w:szCs w:val="18"/>
              </w:rPr>
            </w:pPr>
          </w:p>
        </w:tc>
        <w:tc>
          <w:tcPr>
            <w:tcW w:w="1345" w:type="pct"/>
            <w:vMerge w:val="restart"/>
            <w:vAlign w:val="center"/>
          </w:tcPr>
          <w:p w14:paraId="32A5D70B">
            <w:pPr>
              <w:pStyle w:val="57"/>
              <w:ind w:firstLine="0" w:firstLineChars="0"/>
              <w:jc w:val="center"/>
              <w:rPr>
                <w:rFonts w:hAnsi="宋体"/>
                <w:sz w:val="18"/>
                <w:szCs w:val="18"/>
              </w:rPr>
            </w:pPr>
            <w:r>
              <w:rPr>
                <w:rFonts w:hAnsi="宋体"/>
                <w:sz w:val="18"/>
                <w:szCs w:val="18"/>
              </w:rPr>
              <w:t>外祖母</w:t>
            </w:r>
          </w:p>
        </w:tc>
        <w:tc>
          <w:tcPr>
            <w:tcW w:w="472" w:type="pct"/>
            <w:vAlign w:val="center"/>
          </w:tcPr>
          <w:p w14:paraId="31697C42">
            <w:pPr>
              <w:pStyle w:val="57"/>
              <w:ind w:firstLine="0" w:firstLineChars="0"/>
              <w:jc w:val="center"/>
              <w:rPr>
                <w:rFonts w:hAnsi="宋体"/>
                <w:sz w:val="18"/>
                <w:szCs w:val="18"/>
              </w:rPr>
            </w:pPr>
            <w:r>
              <w:rPr>
                <w:rFonts w:hAnsi="宋体"/>
                <w:sz w:val="18"/>
                <w:szCs w:val="18"/>
              </w:rPr>
              <w:t>编号</w:t>
            </w:r>
          </w:p>
        </w:tc>
        <w:tc>
          <w:tcPr>
            <w:tcW w:w="533" w:type="pct"/>
            <w:vAlign w:val="center"/>
          </w:tcPr>
          <w:p w14:paraId="2700A93C">
            <w:pPr>
              <w:pStyle w:val="57"/>
              <w:ind w:firstLine="0" w:firstLineChars="0"/>
              <w:jc w:val="center"/>
              <w:rPr>
                <w:rFonts w:hAnsi="宋体"/>
                <w:sz w:val="18"/>
                <w:szCs w:val="18"/>
              </w:rPr>
            </w:pPr>
          </w:p>
        </w:tc>
      </w:tr>
      <w:tr w14:paraId="52A7E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51" w:type="pct"/>
            <w:vMerge w:val="continue"/>
            <w:vAlign w:val="center"/>
          </w:tcPr>
          <w:p w14:paraId="2F5F5DB6">
            <w:pPr>
              <w:pStyle w:val="57"/>
              <w:ind w:firstLine="0" w:firstLineChars="0"/>
              <w:jc w:val="center"/>
              <w:rPr>
                <w:rFonts w:hAnsi="宋体"/>
                <w:sz w:val="18"/>
                <w:szCs w:val="18"/>
              </w:rPr>
            </w:pPr>
          </w:p>
        </w:tc>
        <w:tc>
          <w:tcPr>
            <w:tcW w:w="747" w:type="pct"/>
            <w:vMerge w:val="continue"/>
            <w:vAlign w:val="center"/>
          </w:tcPr>
          <w:p w14:paraId="7732FF64">
            <w:pPr>
              <w:pStyle w:val="57"/>
              <w:ind w:firstLine="0" w:firstLineChars="0"/>
              <w:jc w:val="center"/>
              <w:rPr>
                <w:rFonts w:hAnsi="宋体"/>
                <w:sz w:val="18"/>
                <w:szCs w:val="18"/>
              </w:rPr>
            </w:pPr>
          </w:p>
        </w:tc>
        <w:tc>
          <w:tcPr>
            <w:tcW w:w="661" w:type="pct"/>
            <w:vMerge w:val="continue"/>
            <w:vAlign w:val="center"/>
          </w:tcPr>
          <w:p w14:paraId="349BDB98">
            <w:pPr>
              <w:pStyle w:val="57"/>
              <w:ind w:firstLine="0" w:firstLineChars="0"/>
              <w:jc w:val="center"/>
              <w:rPr>
                <w:rFonts w:hAnsi="宋体"/>
                <w:sz w:val="18"/>
                <w:szCs w:val="18"/>
              </w:rPr>
            </w:pPr>
          </w:p>
        </w:tc>
        <w:tc>
          <w:tcPr>
            <w:tcW w:w="691" w:type="pct"/>
            <w:vMerge w:val="continue"/>
            <w:vAlign w:val="center"/>
          </w:tcPr>
          <w:p w14:paraId="34243983">
            <w:pPr>
              <w:pStyle w:val="57"/>
              <w:ind w:firstLine="0" w:firstLineChars="0"/>
              <w:jc w:val="center"/>
              <w:rPr>
                <w:rFonts w:hAnsi="宋体"/>
                <w:sz w:val="18"/>
                <w:szCs w:val="18"/>
              </w:rPr>
            </w:pPr>
          </w:p>
        </w:tc>
        <w:tc>
          <w:tcPr>
            <w:tcW w:w="1345" w:type="pct"/>
            <w:vMerge w:val="continue"/>
            <w:vAlign w:val="center"/>
          </w:tcPr>
          <w:p w14:paraId="5D40E453">
            <w:pPr>
              <w:pStyle w:val="57"/>
              <w:ind w:firstLine="0" w:firstLineChars="0"/>
              <w:jc w:val="center"/>
              <w:rPr>
                <w:rFonts w:hAnsi="宋体"/>
                <w:sz w:val="18"/>
                <w:szCs w:val="18"/>
              </w:rPr>
            </w:pPr>
          </w:p>
        </w:tc>
        <w:tc>
          <w:tcPr>
            <w:tcW w:w="472" w:type="pct"/>
            <w:vAlign w:val="center"/>
          </w:tcPr>
          <w:p w14:paraId="4C935B4C">
            <w:pPr>
              <w:pStyle w:val="57"/>
              <w:ind w:firstLine="0" w:firstLineChars="0"/>
              <w:jc w:val="center"/>
              <w:rPr>
                <w:rFonts w:hAnsi="宋体"/>
                <w:sz w:val="18"/>
                <w:szCs w:val="18"/>
              </w:rPr>
            </w:pPr>
            <w:r>
              <w:rPr>
                <w:rFonts w:hAnsi="宋体"/>
                <w:sz w:val="18"/>
                <w:szCs w:val="18"/>
              </w:rPr>
              <w:t>等级</w:t>
            </w:r>
          </w:p>
        </w:tc>
        <w:tc>
          <w:tcPr>
            <w:tcW w:w="533" w:type="pct"/>
            <w:vAlign w:val="center"/>
          </w:tcPr>
          <w:p w14:paraId="6C28B415">
            <w:pPr>
              <w:pStyle w:val="57"/>
              <w:ind w:firstLine="0" w:firstLineChars="0"/>
              <w:jc w:val="center"/>
              <w:rPr>
                <w:rFonts w:hAnsi="宋体"/>
                <w:sz w:val="18"/>
                <w:szCs w:val="18"/>
              </w:rPr>
            </w:pPr>
          </w:p>
        </w:tc>
      </w:tr>
      <w:tr w14:paraId="3CF11E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51" w:type="pct"/>
            <w:vMerge w:val="restart"/>
            <w:vAlign w:val="center"/>
          </w:tcPr>
          <w:p w14:paraId="3AB516D9">
            <w:pPr>
              <w:pStyle w:val="57"/>
              <w:ind w:firstLine="0" w:firstLineChars="0"/>
              <w:jc w:val="center"/>
              <w:rPr>
                <w:rFonts w:hAnsi="宋体"/>
                <w:sz w:val="18"/>
                <w:szCs w:val="18"/>
              </w:rPr>
            </w:pPr>
            <w:r>
              <w:rPr>
                <w:rFonts w:hAnsi="宋体"/>
                <w:sz w:val="18"/>
                <w:szCs w:val="18"/>
              </w:rPr>
              <w:t>体型外貌鉴定</w:t>
            </w:r>
          </w:p>
        </w:tc>
        <w:tc>
          <w:tcPr>
            <w:tcW w:w="747" w:type="pct"/>
            <w:vAlign w:val="center"/>
          </w:tcPr>
          <w:p w14:paraId="4C236408">
            <w:pPr>
              <w:pStyle w:val="57"/>
              <w:ind w:firstLine="0" w:firstLineChars="0"/>
              <w:jc w:val="center"/>
              <w:rPr>
                <w:rFonts w:hAnsi="宋体"/>
                <w:sz w:val="18"/>
                <w:szCs w:val="18"/>
              </w:rPr>
            </w:pPr>
            <w:r>
              <w:rPr>
                <w:rFonts w:hAnsi="宋体"/>
                <w:sz w:val="18"/>
                <w:szCs w:val="18"/>
              </w:rPr>
              <w:t>鉴定日期</w:t>
            </w:r>
          </w:p>
        </w:tc>
        <w:tc>
          <w:tcPr>
            <w:tcW w:w="1352" w:type="pct"/>
            <w:gridSpan w:val="2"/>
            <w:vAlign w:val="center"/>
          </w:tcPr>
          <w:p w14:paraId="58567D18">
            <w:pPr>
              <w:pStyle w:val="57"/>
              <w:ind w:firstLine="0" w:firstLineChars="0"/>
              <w:jc w:val="center"/>
              <w:rPr>
                <w:rFonts w:hAnsi="宋体"/>
                <w:sz w:val="18"/>
                <w:szCs w:val="18"/>
              </w:rPr>
            </w:pPr>
            <w:r>
              <w:rPr>
                <w:rFonts w:hAnsi="宋体"/>
                <w:sz w:val="18"/>
                <w:szCs w:val="18"/>
              </w:rPr>
              <w:t>体况评分</w:t>
            </w:r>
          </w:p>
        </w:tc>
        <w:tc>
          <w:tcPr>
            <w:tcW w:w="1345" w:type="pct"/>
            <w:vAlign w:val="center"/>
          </w:tcPr>
          <w:p w14:paraId="366287C1">
            <w:pPr>
              <w:pStyle w:val="57"/>
              <w:ind w:firstLine="0" w:firstLineChars="0"/>
              <w:jc w:val="center"/>
              <w:rPr>
                <w:rFonts w:hAnsi="宋体"/>
                <w:sz w:val="18"/>
                <w:szCs w:val="18"/>
              </w:rPr>
            </w:pPr>
            <w:r>
              <w:rPr>
                <w:rFonts w:hAnsi="宋体"/>
                <w:sz w:val="18"/>
                <w:szCs w:val="18"/>
              </w:rPr>
              <w:t>评定等级</w:t>
            </w:r>
          </w:p>
        </w:tc>
        <w:tc>
          <w:tcPr>
            <w:tcW w:w="1005" w:type="pct"/>
            <w:gridSpan w:val="2"/>
            <w:vAlign w:val="center"/>
          </w:tcPr>
          <w:p w14:paraId="6E86A1B0">
            <w:pPr>
              <w:pStyle w:val="57"/>
              <w:ind w:firstLine="0" w:firstLineChars="0"/>
              <w:jc w:val="center"/>
              <w:rPr>
                <w:rFonts w:hAnsi="宋体"/>
                <w:sz w:val="18"/>
                <w:szCs w:val="18"/>
              </w:rPr>
            </w:pPr>
            <w:r>
              <w:rPr>
                <w:rFonts w:hAnsi="宋体"/>
                <w:sz w:val="18"/>
                <w:szCs w:val="18"/>
              </w:rPr>
              <w:t>鉴定员</w:t>
            </w:r>
          </w:p>
        </w:tc>
      </w:tr>
      <w:tr w14:paraId="24BC73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51" w:type="pct"/>
            <w:vMerge w:val="continue"/>
            <w:vAlign w:val="center"/>
          </w:tcPr>
          <w:p w14:paraId="7CA44466">
            <w:pPr>
              <w:pStyle w:val="57"/>
              <w:ind w:firstLine="0" w:firstLineChars="0"/>
              <w:jc w:val="center"/>
              <w:rPr>
                <w:rFonts w:hAnsi="宋体"/>
                <w:sz w:val="18"/>
                <w:szCs w:val="18"/>
              </w:rPr>
            </w:pPr>
          </w:p>
        </w:tc>
        <w:tc>
          <w:tcPr>
            <w:tcW w:w="747" w:type="pct"/>
            <w:vAlign w:val="center"/>
          </w:tcPr>
          <w:p w14:paraId="68F208A2">
            <w:pPr>
              <w:pStyle w:val="57"/>
              <w:ind w:firstLine="0" w:firstLineChars="0"/>
              <w:jc w:val="center"/>
              <w:rPr>
                <w:rFonts w:hAnsi="宋体"/>
                <w:sz w:val="18"/>
                <w:szCs w:val="18"/>
              </w:rPr>
            </w:pPr>
          </w:p>
        </w:tc>
        <w:tc>
          <w:tcPr>
            <w:tcW w:w="1352" w:type="pct"/>
            <w:gridSpan w:val="2"/>
            <w:vAlign w:val="center"/>
          </w:tcPr>
          <w:p w14:paraId="6819B364">
            <w:pPr>
              <w:pStyle w:val="57"/>
              <w:ind w:firstLine="0" w:firstLineChars="0"/>
              <w:jc w:val="center"/>
              <w:rPr>
                <w:rFonts w:hAnsi="宋体"/>
                <w:sz w:val="18"/>
                <w:szCs w:val="18"/>
              </w:rPr>
            </w:pPr>
          </w:p>
        </w:tc>
        <w:tc>
          <w:tcPr>
            <w:tcW w:w="1345" w:type="pct"/>
            <w:vAlign w:val="center"/>
          </w:tcPr>
          <w:p w14:paraId="7627DFF3">
            <w:pPr>
              <w:pStyle w:val="57"/>
              <w:ind w:firstLine="0" w:firstLineChars="0"/>
              <w:jc w:val="center"/>
              <w:rPr>
                <w:rFonts w:hAnsi="宋体"/>
                <w:sz w:val="18"/>
                <w:szCs w:val="18"/>
              </w:rPr>
            </w:pPr>
          </w:p>
        </w:tc>
        <w:tc>
          <w:tcPr>
            <w:tcW w:w="1005" w:type="pct"/>
            <w:gridSpan w:val="2"/>
            <w:vAlign w:val="center"/>
          </w:tcPr>
          <w:p w14:paraId="4A34E2BB">
            <w:pPr>
              <w:pStyle w:val="57"/>
              <w:ind w:firstLine="0" w:firstLineChars="0"/>
              <w:jc w:val="center"/>
              <w:rPr>
                <w:rFonts w:hAnsi="宋体"/>
                <w:sz w:val="18"/>
                <w:szCs w:val="18"/>
              </w:rPr>
            </w:pPr>
          </w:p>
        </w:tc>
      </w:tr>
      <w:tr w14:paraId="63DD75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51" w:type="pct"/>
            <w:vMerge w:val="continue"/>
            <w:vAlign w:val="center"/>
          </w:tcPr>
          <w:p w14:paraId="79FDBEF1">
            <w:pPr>
              <w:pStyle w:val="57"/>
              <w:ind w:firstLine="0" w:firstLineChars="0"/>
              <w:jc w:val="center"/>
              <w:rPr>
                <w:rFonts w:hAnsi="宋体"/>
                <w:sz w:val="18"/>
                <w:szCs w:val="18"/>
              </w:rPr>
            </w:pPr>
          </w:p>
        </w:tc>
        <w:tc>
          <w:tcPr>
            <w:tcW w:w="747" w:type="pct"/>
            <w:vAlign w:val="center"/>
          </w:tcPr>
          <w:p w14:paraId="51D7E355">
            <w:pPr>
              <w:pStyle w:val="57"/>
              <w:ind w:firstLine="0" w:firstLineChars="0"/>
              <w:jc w:val="center"/>
              <w:rPr>
                <w:rFonts w:hAnsi="宋体"/>
                <w:sz w:val="18"/>
                <w:szCs w:val="18"/>
              </w:rPr>
            </w:pPr>
          </w:p>
        </w:tc>
        <w:tc>
          <w:tcPr>
            <w:tcW w:w="1352" w:type="pct"/>
            <w:gridSpan w:val="2"/>
            <w:vAlign w:val="center"/>
          </w:tcPr>
          <w:p w14:paraId="3ADCA4EB">
            <w:pPr>
              <w:pStyle w:val="57"/>
              <w:ind w:firstLine="0" w:firstLineChars="0"/>
              <w:jc w:val="center"/>
              <w:rPr>
                <w:rFonts w:hAnsi="宋体"/>
                <w:sz w:val="18"/>
                <w:szCs w:val="18"/>
              </w:rPr>
            </w:pPr>
          </w:p>
        </w:tc>
        <w:tc>
          <w:tcPr>
            <w:tcW w:w="1345" w:type="pct"/>
            <w:vAlign w:val="center"/>
          </w:tcPr>
          <w:p w14:paraId="34D71542">
            <w:pPr>
              <w:pStyle w:val="57"/>
              <w:ind w:firstLine="0" w:firstLineChars="0"/>
              <w:jc w:val="center"/>
              <w:rPr>
                <w:rFonts w:hAnsi="宋体"/>
                <w:sz w:val="18"/>
                <w:szCs w:val="18"/>
              </w:rPr>
            </w:pPr>
          </w:p>
        </w:tc>
        <w:tc>
          <w:tcPr>
            <w:tcW w:w="1005" w:type="pct"/>
            <w:gridSpan w:val="2"/>
            <w:vAlign w:val="center"/>
          </w:tcPr>
          <w:p w14:paraId="4C5C982F">
            <w:pPr>
              <w:pStyle w:val="57"/>
              <w:ind w:firstLine="0" w:firstLineChars="0"/>
              <w:jc w:val="center"/>
              <w:rPr>
                <w:rFonts w:hAnsi="宋体"/>
                <w:sz w:val="18"/>
                <w:szCs w:val="18"/>
              </w:rPr>
            </w:pPr>
          </w:p>
        </w:tc>
      </w:tr>
      <w:tr w14:paraId="19DC54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51" w:type="pct"/>
            <w:vMerge w:val="restart"/>
            <w:vAlign w:val="center"/>
          </w:tcPr>
          <w:p w14:paraId="617FCD64">
            <w:pPr>
              <w:pStyle w:val="57"/>
              <w:ind w:firstLine="0" w:firstLineChars="0"/>
              <w:jc w:val="center"/>
              <w:rPr>
                <w:rFonts w:hAnsi="宋体"/>
                <w:sz w:val="18"/>
                <w:szCs w:val="18"/>
              </w:rPr>
            </w:pPr>
            <w:r>
              <w:rPr>
                <w:rFonts w:hAnsi="宋体"/>
                <w:sz w:val="18"/>
                <w:szCs w:val="18"/>
              </w:rPr>
              <w:t>调运记录</w:t>
            </w:r>
          </w:p>
        </w:tc>
        <w:tc>
          <w:tcPr>
            <w:tcW w:w="1408" w:type="pct"/>
            <w:gridSpan w:val="2"/>
            <w:vAlign w:val="center"/>
          </w:tcPr>
          <w:p w14:paraId="5DC23609">
            <w:pPr>
              <w:pStyle w:val="57"/>
              <w:ind w:firstLine="0" w:firstLineChars="0"/>
              <w:jc w:val="center"/>
              <w:rPr>
                <w:rFonts w:hAnsi="宋体"/>
                <w:sz w:val="18"/>
                <w:szCs w:val="18"/>
              </w:rPr>
            </w:pPr>
            <w:r>
              <w:rPr>
                <w:rFonts w:hAnsi="宋体"/>
                <w:sz w:val="18"/>
                <w:szCs w:val="18"/>
              </w:rPr>
              <w:t>调运日期</w:t>
            </w:r>
          </w:p>
        </w:tc>
        <w:tc>
          <w:tcPr>
            <w:tcW w:w="2036" w:type="pct"/>
            <w:gridSpan w:val="2"/>
            <w:vAlign w:val="center"/>
          </w:tcPr>
          <w:p w14:paraId="40581A54">
            <w:pPr>
              <w:pStyle w:val="57"/>
              <w:ind w:firstLine="0" w:firstLineChars="0"/>
              <w:jc w:val="center"/>
              <w:rPr>
                <w:rFonts w:hAnsi="宋体"/>
                <w:sz w:val="18"/>
                <w:szCs w:val="18"/>
              </w:rPr>
            </w:pPr>
            <w:r>
              <w:rPr>
                <w:rFonts w:hAnsi="宋体"/>
                <w:sz w:val="18"/>
                <w:szCs w:val="18"/>
              </w:rPr>
              <w:t>调出地(场)</w:t>
            </w:r>
            <w:r>
              <w:rPr>
                <w:rFonts w:hint="eastAsia" w:hAnsi="宋体"/>
                <w:sz w:val="18"/>
                <w:szCs w:val="18"/>
              </w:rPr>
              <w:t>/国家（省份）</w:t>
            </w:r>
          </w:p>
        </w:tc>
        <w:tc>
          <w:tcPr>
            <w:tcW w:w="1005" w:type="pct"/>
            <w:gridSpan w:val="2"/>
            <w:vAlign w:val="center"/>
          </w:tcPr>
          <w:p w14:paraId="03F6BB84">
            <w:pPr>
              <w:pStyle w:val="57"/>
              <w:ind w:firstLine="0" w:firstLineChars="0"/>
              <w:jc w:val="center"/>
              <w:rPr>
                <w:rFonts w:hAnsi="宋体"/>
                <w:sz w:val="18"/>
                <w:szCs w:val="18"/>
              </w:rPr>
            </w:pPr>
            <w:r>
              <w:rPr>
                <w:rFonts w:hAnsi="宋体"/>
                <w:sz w:val="18"/>
                <w:szCs w:val="18"/>
              </w:rPr>
              <w:t>调入地(场)</w:t>
            </w:r>
          </w:p>
        </w:tc>
      </w:tr>
      <w:tr w14:paraId="62C9F6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51" w:type="pct"/>
            <w:vMerge w:val="continue"/>
            <w:vAlign w:val="center"/>
          </w:tcPr>
          <w:p w14:paraId="240F671E">
            <w:pPr>
              <w:pStyle w:val="57"/>
              <w:ind w:firstLine="0" w:firstLineChars="0"/>
              <w:jc w:val="center"/>
              <w:rPr>
                <w:rFonts w:hAnsi="宋体"/>
                <w:sz w:val="18"/>
                <w:szCs w:val="18"/>
              </w:rPr>
            </w:pPr>
          </w:p>
        </w:tc>
        <w:tc>
          <w:tcPr>
            <w:tcW w:w="747" w:type="pct"/>
          </w:tcPr>
          <w:p w14:paraId="321DB9FC">
            <w:pPr>
              <w:pStyle w:val="57"/>
              <w:ind w:firstLine="0" w:firstLineChars="0"/>
              <w:jc w:val="center"/>
              <w:rPr>
                <w:rFonts w:hAnsi="宋体"/>
                <w:sz w:val="18"/>
                <w:szCs w:val="18"/>
              </w:rPr>
            </w:pPr>
          </w:p>
        </w:tc>
        <w:tc>
          <w:tcPr>
            <w:tcW w:w="661" w:type="pct"/>
          </w:tcPr>
          <w:p w14:paraId="01AD1470">
            <w:pPr>
              <w:pStyle w:val="57"/>
              <w:ind w:firstLine="0" w:firstLineChars="0"/>
              <w:jc w:val="center"/>
              <w:rPr>
                <w:rFonts w:hAnsi="宋体"/>
                <w:sz w:val="18"/>
                <w:szCs w:val="18"/>
              </w:rPr>
            </w:pPr>
          </w:p>
        </w:tc>
        <w:tc>
          <w:tcPr>
            <w:tcW w:w="691" w:type="pct"/>
          </w:tcPr>
          <w:p w14:paraId="5258ABBC">
            <w:pPr>
              <w:pStyle w:val="57"/>
              <w:ind w:firstLine="0" w:firstLineChars="0"/>
              <w:jc w:val="center"/>
              <w:rPr>
                <w:rFonts w:hAnsi="宋体"/>
                <w:sz w:val="18"/>
                <w:szCs w:val="18"/>
              </w:rPr>
            </w:pPr>
          </w:p>
        </w:tc>
        <w:tc>
          <w:tcPr>
            <w:tcW w:w="1345" w:type="pct"/>
          </w:tcPr>
          <w:p w14:paraId="05FDF352">
            <w:pPr>
              <w:pStyle w:val="57"/>
              <w:ind w:firstLine="0" w:firstLineChars="0"/>
              <w:jc w:val="center"/>
              <w:rPr>
                <w:rFonts w:hAnsi="宋体"/>
                <w:sz w:val="18"/>
                <w:szCs w:val="18"/>
              </w:rPr>
            </w:pPr>
          </w:p>
        </w:tc>
        <w:tc>
          <w:tcPr>
            <w:tcW w:w="472" w:type="pct"/>
          </w:tcPr>
          <w:p w14:paraId="262D837C">
            <w:pPr>
              <w:pStyle w:val="57"/>
              <w:ind w:firstLine="0" w:firstLineChars="0"/>
              <w:jc w:val="center"/>
              <w:rPr>
                <w:rFonts w:hAnsi="宋体"/>
                <w:sz w:val="18"/>
                <w:szCs w:val="18"/>
              </w:rPr>
            </w:pPr>
          </w:p>
        </w:tc>
        <w:tc>
          <w:tcPr>
            <w:tcW w:w="533" w:type="pct"/>
          </w:tcPr>
          <w:p w14:paraId="63051776">
            <w:pPr>
              <w:pStyle w:val="57"/>
              <w:ind w:firstLine="0" w:firstLineChars="0"/>
              <w:jc w:val="center"/>
              <w:rPr>
                <w:rFonts w:hAnsi="宋体"/>
                <w:sz w:val="18"/>
                <w:szCs w:val="18"/>
              </w:rPr>
            </w:pPr>
          </w:p>
        </w:tc>
      </w:tr>
      <w:tr w14:paraId="6A534B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51" w:type="pct"/>
            <w:vMerge w:val="continue"/>
            <w:vAlign w:val="center"/>
          </w:tcPr>
          <w:p w14:paraId="71402C13">
            <w:pPr>
              <w:pStyle w:val="57"/>
              <w:ind w:firstLine="0" w:firstLineChars="0"/>
              <w:jc w:val="center"/>
              <w:rPr>
                <w:rFonts w:hAnsi="宋体"/>
                <w:sz w:val="18"/>
                <w:szCs w:val="18"/>
              </w:rPr>
            </w:pPr>
          </w:p>
        </w:tc>
        <w:tc>
          <w:tcPr>
            <w:tcW w:w="747" w:type="pct"/>
          </w:tcPr>
          <w:p w14:paraId="59E510AD">
            <w:pPr>
              <w:pStyle w:val="57"/>
              <w:ind w:firstLine="0" w:firstLineChars="0"/>
              <w:jc w:val="center"/>
              <w:rPr>
                <w:rFonts w:hAnsi="宋体"/>
                <w:sz w:val="18"/>
                <w:szCs w:val="18"/>
              </w:rPr>
            </w:pPr>
          </w:p>
        </w:tc>
        <w:tc>
          <w:tcPr>
            <w:tcW w:w="661" w:type="pct"/>
          </w:tcPr>
          <w:p w14:paraId="40806AC7">
            <w:pPr>
              <w:pStyle w:val="57"/>
              <w:ind w:firstLine="0" w:firstLineChars="0"/>
              <w:jc w:val="center"/>
              <w:rPr>
                <w:rFonts w:hAnsi="宋体"/>
                <w:sz w:val="18"/>
                <w:szCs w:val="18"/>
              </w:rPr>
            </w:pPr>
          </w:p>
        </w:tc>
        <w:tc>
          <w:tcPr>
            <w:tcW w:w="691" w:type="pct"/>
          </w:tcPr>
          <w:p w14:paraId="0F103B14">
            <w:pPr>
              <w:pStyle w:val="57"/>
              <w:ind w:firstLine="0" w:firstLineChars="0"/>
              <w:jc w:val="center"/>
              <w:rPr>
                <w:rFonts w:hAnsi="宋体"/>
                <w:sz w:val="18"/>
                <w:szCs w:val="18"/>
              </w:rPr>
            </w:pPr>
          </w:p>
        </w:tc>
        <w:tc>
          <w:tcPr>
            <w:tcW w:w="1345" w:type="pct"/>
          </w:tcPr>
          <w:p w14:paraId="15D4F3E8">
            <w:pPr>
              <w:pStyle w:val="57"/>
              <w:ind w:firstLine="0" w:firstLineChars="0"/>
              <w:jc w:val="center"/>
              <w:rPr>
                <w:rFonts w:hAnsi="宋体"/>
                <w:sz w:val="18"/>
                <w:szCs w:val="18"/>
              </w:rPr>
            </w:pPr>
          </w:p>
        </w:tc>
        <w:tc>
          <w:tcPr>
            <w:tcW w:w="472" w:type="pct"/>
          </w:tcPr>
          <w:p w14:paraId="06E5E95A">
            <w:pPr>
              <w:pStyle w:val="57"/>
              <w:ind w:firstLine="0" w:firstLineChars="0"/>
              <w:jc w:val="center"/>
              <w:rPr>
                <w:rFonts w:hAnsi="宋体"/>
                <w:sz w:val="18"/>
                <w:szCs w:val="18"/>
              </w:rPr>
            </w:pPr>
          </w:p>
        </w:tc>
        <w:tc>
          <w:tcPr>
            <w:tcW w:w="533" w:type="pct"/>
          </w:tcPr>
          <w:p w14:paraId="7EC937C2">
            <w:pPr>
              <w:pStyle w:val="57"/>
              <w:ind w:firstLine="0" w:firstLineChars="0"/>
              <w:jc w:val="center"/>
              <w:rPr>
                <w:rFonts w:hAnsi="宋体"/>
                <w:sz w:val="18"/>
                <w:szCs w:val="18"/>
              </w:rPr>
            </w:pPr>
          </w:p>
        </w:tc>
      </w:tr>
    </w:tbl>
    <w:p w14:paraId="687CD5F2">
      <w:pPr>
        <w:pStyle w:val="57"/>
        <w:ind w:firstLine="0" w:firstLineChars="0"/>
        <w:rPr>
          <w:rFonts w:hAnsi="宋体"/>
          <w:sz w:val="18"/>
          <w:szCs w:val="18"/>
        </w:rPr>
      </w:pPr>
    </w:p>
    <w:p w14:paraId="18FF295D">
      <w:pPr>
        <w:pStyle w:val="57"/>
        <w:ind w:firstLine="420"/>
      </w:pPr>
    </w:p>
    <w:p w14:paraId="1DB92ADF">
      <w:pPr>
        <w:pStyle w:val="57"/>
        <w:ind w:firstLine="420"/>
      </w:pPr>
    </w:p>
    <w:p w14:paraId="06503F1C">
      <w:pPr>
        <w:pStyle w:val="57"/>
        <w:ind w:firstLine="420"/>
      </w:pPr>
    </w:p>
    <w:bookmarkEnd w:id="507"/>
    <w:p w14:paraId="0367FAA2">
      <w:pPr>
        <w:pStyle w:val="57"/>
        <w:ind w:firstLine="420"/>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pPr>
      <w:bookmarkStart w:id="557" w:name="BookMark6"/>
    </w:p>
    <w:p w14:paraId="7A941398">
      <w:pPr>
        <w:pStyle w:val="64"/>
        <w:spacing w:after="120"/>
      </w:pPr>
      <w:bookmarkStart w:id="558" w:name="_Toc236253175"/>
      <w:bookmarkStart w:id="559" w:name="_Toc236300102"/>
      <w:bookmarkStart w:id="560" w:name="_Toc232371607"/>
      <w:bookmarkStart w:id="561" w:name="_Toc236255062"/>
      <w:bookmarkStart w:id="562" w:name="_Toc236292207"/>
      <w:bookmarkStart w:id="563" w:name="_Toc236328733"/>
      <w:bookmarkStart w:id="564" w:name="_Toc236256000"/>
      <w:bookmarkStart w:id="565" w:name="_Toc236254877"/>
      <w:bookmarkStart w:id="566" w:name="_Toc236293318"/>
      <w:bookmarkStart w:id="567" w:name="_Toc232458296"/>
      <w:bookmarkStart w:id="568" w:name="_Toc236328694"/>
      <w:r>
        <w:rPr>
          <w:rFonts w:hint="eastAsia"/>
          <w:spacing w:val="105"/>
        </w:rPr>
        <w:t>参考文</w:t>
      </w:r>
      <w:r>
        <w:rPr>
          <w:rFonts w:hint="eastAsia"/>
        </w:rPr>
        <w:t>献</w:t>
      </w:r>
      <w:bookmarkEnd w:id="558"/>
      <w:bookmarkEnd w:id="559"/>
      <w:bookmarkEnd w:id="560"/>
      <w:bookmarkEnd w:id="561"/>
      <w:bookmarkEnd w:id="562"/>
      <w:bookmarkEnd w:id="563"/>
      <w:bookmarkEnd w:id="564"/>
      <w:bookmarkEnd w:id="565"/>
      <w:bookmarkEnd w:id="566"/>
      <w:bookmarkEnd w:id="567"/>
      <w:bookmarkEnd w:id="568"/>
    </w:p>
    <w:p w14:paraId="61724346">
      <w:pPr>
        <w:pStyle w:val="57"/>
        <w:ind w:firstLine="420"/>
      </w:pPr>
      <w:r>
        <w:t xml:space="preserve">[1] </w:t>
      </w:r>
      <w:r>
        <w:rPr>
          <w:rFonts w:hint="eastAsia"/>
        </w:rPr>
        <w:t>GB/T 47212.3  家畜遗传资源保种场保种技术规范  第3部分：牛</w:t>
      </w:r>
    </w:p>
    <w:p w14:paraId="752FC0AC">
      <w:pPr>
        <w:pStyle w:val="57"/>
        <w:ind w:firstLine="409" w:firstLineChars="195"/>
      </w:pPr>
      <w:r>
        <w:t>[2]</w:t>
      </w:r>
      <w:r>
        <w:rPr>
          <w:rFonts w:hint="eastAsia"/>
        </w:rPr>
        <w:t xml:space="preserve"> </w:t>
      </w:r>
      <w:r>
        <w:t>进境动植物检疫审批管理办法（海关总署令第262号）</w:t>
      </w:r>
    </w:p>
    <w:p w14:paraId="1E607A7D">
      <w:pPr>
        <w:pStyle w:val="57"/>
        <w:ind w:firstLine="420"/>
      </w:pPr>
      <w:r>
        <w:t>[</w:t>
      </w:r>
      <w:r>
        <w:rPr>
          <w:rFonts w:hint="eastAsia"/>
        </w:rPr>
        <w:t>3</w:t>
      </w:r>
      <w:r>
        <w:t xml:space="preserve">] </w:t>
      </w:r>
      <w:r>
        <w:rPr>
          <w:rFonts w:hint="eastAsia"/>
        </w:rPr>
        <w:t>中华人民共和国动物防疫法（中华人民共和国主席令第69号）</w:t>
      </w:r>
    </w:p>
    <w:p w14:paraId="11296E9C">
      <w:pPr>
        <w:pStyle w:val="57"/>
        <w:ind w:firstLine="420"/>
      </w:pPr>
      <w:r>
        <w:rPr>
          <w:rFonts w:hint="eastAsia"/>
        </w:rPr>
        <w:t>[4] 动物防疫条件审查办法（农业部令〔2022〕第8号）</w:t>
      </w:r>
    </w:p>
    <w:p w14:paraId="30D6464D">
      <w:pPr>
        <w:pStyle w:val="57"/>
        <w:ind w:firstLine="420"/>
      </w:pPr>
      <w:r>
        <w:rPr>
          <w:rFonts w:hint="eastAsia"/>
        </w:rPr>
        <w:t>[5] 动物检疫管理办法（农业部令〔2022〕第7号）</w:t>
      </w:r>
    </w:p>
    <w:p w14:paraId="7DA1A509">
      <w:pPr>
        <w:pStyle w:val="57"/>
        <w:ind w:firstLine="420"/>
      </w:pPr>
      <w:r>
        <w:rPr>
          <w:rFonts w:hint="eastAsia"/>
        </w:rPr>
        <w:t>[6] 病死及病害动物无害化处理技术规范（农医发〔2017〕25号）</w:t>
      </w:r>
    </w:p>
    <w:p w14:paraId="2FEB72AC">
      <w:pPr>
        <w:pStyle w:val="57"/>
        <w:ind w:firstLine="420"/>
      </w:pPr>
      <w:r>
        <w:rPr>
          <w:rFonts w:hint="eastAsia"/>
        </w:rPr>
        <w:t>[7] 农业农村部关于印发《生猪产地检疫规程等》22个动物检疫规程的通知（农牧发〔2023〕16号）</w:t>
      </w:r>
    </w:p>
    <w:p w14:paraId="4B58E3FE">
      <w:pPr>
        <w:pStyle w:val="57"/>
        <w:ind w:firstLine="420"/>
      </w:pPr>
      <w:r>
        <w:rPr>
          <w:rFonts w:hint="eastAsia"/>
        </w:rPr>
        <w:t xml:space="preserve">[8] </w:t>
      </w:r>
      <w:r>
        <w:t>WOAH Terrestrial Animal Health Code,2024</w:t>
      </w:r>
    </w:p>
    <w:p w14:paraId="16CAA22B">
      <w:pPr>
        <w:pStyle w:val="57"/>
        <w:ind w:firstLine="420"/>
      </w:pPr>
      <w:r>
        <w:t>[</w:t>
      </w:r>
      <w:r>
        <w:rPr>
          <w:rFonts w:hint="eastAsia"/>
        </w:rPr>
        <w:t>9</w:t>
      </w:r>
      <w:r>
        <w:t>] WOAH Manual of Diagnostic Tests and Vaccines for Terrestrial Animals (current edition)</w:t>
      </w:r>
    </w:p>
    <w:bookmarkEnd w:id="557"/>
    <w:p w14:paraId="56898C0A">
      <w:pPr>
        <w:pStyle w:val="57"/>
        <w:ind w:firstLine="0" w:firstLineChars="0"/>
        <w:jc w:val="center"/>
      </w:pPr>
      <w:bookmarkStart w:id="569" w:name="BookMark8"/>
      <w: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5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9"/>
    </w:p>
    <w:sectPr>
      <w:headerReference r:id="rId39" w:type="default"/>
      <w:footerReference r:id="rId41" w:type="default"/>
      <w:headerReference r:id="rId40" w:type="even"/>
      <w:footerReference r:id="rId42"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FF2EF">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430EF">
    <w:pPr>
      <w:pStyle w:val="53"/>
    </w:pPr>
    <w:r>
      <w:fldChar w:fldCharType="begin"/>
    </w:r>
    <w:r>
      <w:instrText xml:space="preserve">PAGE   \* MERGEFORMAT</w:instrText>
    </w:r>
    <w:r>
      <w:fldChar w:fldCharType="separate"/>
    </w:r>
    <w:r>
      <w:rPr>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D61DA">
    <w:pPr>
      <w:pStyle w:val="52"/>
    </w:pPr>
    <w:r>
      <w:fldChar w:fldCharType="begin"/>
    </w:r>
    <w:r>
      <w:instrText xml:space="preserve"> PAGE   \* MERGEFORMAT \* MERGEFORMAT </w:instrText>
    </w:r>
    <w:r>
      <w:fldChar w:fldCharType="separate"/>
    </w:r>
    <w:r>
      <w:t>2</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7BDD4">
    <w:pPr>
      <w:pStyle w:val="53"/>
    </w:pPr>
    <w:r>
      <w:fldChar w:fldCharType="begin"/>
    </w:r>
    <w:r>
      <w:instrText xml:space="preserve">PAGE   \* MERGEFORMAT</w:instrText>
    </w:r>
    <w:r>
      <w:fldChar w:fldCharType="separate"/>
    </w:r>
    <w:r>
      <w:rPr>
        <w:lang w:val="zh-CN"/>
      </w:rPr>
      <w:t>7</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E7903">
    <w:pPr>
      <w:pStyle w:val="52"/>
    </w:pPr>
    <w:r>
      <w:fldChar w:fldCharType="begin"/>
    </w:r>
    <w:r>
      <w:instrText xml:space="preserve"> PAGE   \* MERGEFORMAT \* MERGEFORMAT </w:instrText>
    </w:r>
    <w:r>
      <w:fldChar w:fldCharType="separate"/>
    </w:r>
    <w:r>
      <w:t>8</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0FC7B">
    <w:pPr>
      <w:pStyle w:val="53"/>
    </w:pPr>
    <w:r>
      <w:fldChar w:fldCharType="begin"/>
    </w:r>
    <w:r>
      <w:instrText xml:space="preserve">PAGE   \* MERGEFORMAT</w:instrText>
    </w:r>
    <w:r>
      <w:fldChar w:fldCharType="separate"/>
    </w:r>
    <w:r>
      <w:rPr>
        <w:lang w:val="zh-CN"/>
      </w:rPr>
      <w:t>9</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60D87">
    <w:pPr>
      <w:pStyle w:val="52"/>
    </w:pPr>
    <w:r>
      <w:fldChar w:fldCharType="begin"/>
    </w:r>
    <w:r>
      <w:instrText xml:space="preserve"> PAGE   \* MERGEFORMAT \* MERGEFORMAT </w:instrText>
    </w:r>
    <w:r>
      <w:fldChar w:fldCharType="separate"/>
    </w:r>
    <w:r>
      <w:t>2</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361D9">
    <w:pPr>
      <w:pStyle w:val="53"/>
    </w:pPr>
    <w:r>
      <w:fldChar w:fldCharType="begin"/>
    </w:r>
    <w:r>
      <w:instrText xml:space="preserve">PAGE   \* MERGEFORMAT</w:instrText>
    </w:r>
    <w:r>
      <w:fldChar w:fldCharType="separate"/>
    </w:r>
    <w:r>
      <w:rPr>
        <w:lang w:val="zh-CN"/>
      </w:rPr>
      <w:t>9</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24C59">
    <w:pPr>
      <w:pStyle w:val="52"/>
    </w:pPr>
    <w:r>
      <w:fldChar w:fldCharType="begin"/>
    </w:r>
    <w:r>
      <w:instrText xml:space="preserve"> PAGE   \* MERGEFORMAT \* MERGEFORMAT </w:instrText>
    </w:r>
    <w:r>
      <w:fldChar w:fldCharType="separate"/>
    </w:r>
    <w:r>
      <w:t>10</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D333D">
    <w:pPr>
      <w:pStyle w:val="53"/>
    </w:pPr>
    <w:r>
      <w:fldChar w:fldCharType="begin"/>
    </w:r>
    <w:r>
      <w:instrText xml:space="preserve">PAGE   \* MERGEFORMAT</w:instrText>
    </w:r>
    <w:r>
      <w:fldChar w:fldCharType="separate"/>
    </w:r>
    <w:r>
      <w:rPr>
        <w:lang w:val="zh-CN"/>
      </w:rPr>
      <w:t>11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E672A">
    <w:pPr>
      <w:pStyle w:val="52"/>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B9010">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86224">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32613">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8BF7D">
    <w:pPr>
      <w:pStyle w:val="52"/>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B9F3B">
    <w:pPr>
      <w:pStyle w:val="53"/>
    </w:pPr>
    <w:r>
      <w:fldChar w:fldCharType="begin"/>
    </w:r>
    <w:r>
      <w:instrText xml:space="preserve">PAGE   \* MERGEFORMAT</w:instrText>
    </w:r>
    <w:r>
      <w:fldChar w:fldCharType="separate"/>
    </w:r>
    <w:r>
      <w:rPr>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EE2C9">
    <w:pPr>
      <w:pStyle w:val="52"/>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9AB81">
    <w:pPr>
      <w:pStyle w:val="53"/>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E3D78">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6B6F1">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5A180">
    <w:pPr>
      <w:pStyle w:val="62"/>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25AF7">
    <w:pPr>
      <w:pStyle w:val="63"/>
    </w:pPr>
    <w:r>
      <w:fldChar w:fldCharType="begin"/>
    </w:r>
    <w:r>
      <w:instrText xml:space="preserve"> STYLEREF  标准文件_文件编号 \* MERGEFORMAT </w:instrText>
    </w:r>
    <w:r>
      <w:fldChar w:fldCharType="separate"/>
    </w:r>
    <w:r>
      <w:t>T/GXAS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F6404">
    <w:pPr>
      <w:pStyle w:val="62"/>
    </w:pPr>
    <w:r>
      <w:fldChar w:fldCharType="begin"/>
    </w:r>
    <w:r>
      <w:instrText xml:space="preserve"> STYLEREF  标准文件_文件编号  \* MERGEFORMAT </w:instrText>
    </w:r>
    <w:r>
      <w:fldChar w:fldCharType="separate"/>
    </w:r>
    <w:r>
      <w:t>T/GXAS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E3D53">
    <w:pPr>
      <w:pStyle w:val="63"/>
    </w:pPr>
    <w:r>
      <w:fldChar w:fldCharType="begin"/>
    </w:r>
    <w:r>
      <w:instrText xml:space="preserve"> STYLEREF  标准文件_文件编号 \* MERGEFORMAT </w:instrText>
    </w:r>
    <w:r>
      <w:fldChar w:fldCharType="separate"/>
    </w:r>
    <w:r>
      <w:t>T/GXAS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037D8">
    <w:pPr>
      <w:pStyle w:val="62"/>
    </w:pPr>
    <w:r>
      <w:fldChar w:fldCharType="begin"/>
    </w:r>
    <w:r>
      <w:instrText xml:space="preserve"> STYLEREF  标准文件_文件编号  \* MERGEFORMAT </w:instrText>
    </w:r>
    <w:r>
      <w:fldChar w:fldCharType="separate"/>
    </w:r>
    <w:r>
      <w:t>T/GXAS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138BF">
    <w:pPr>
      <w:pStyle w:val="63"/>
    </w:pPr>
    <w:r>
      <w:fldChar w:fldCharType="begin"/>
    </w:r>
    <w:r>
      <w:instrText xml:space="preserve"> STYLEREF  标准文件_文件编号 \* MERGEFORMAT </w:instrText>
    </w:r>
    <w:r>
      <w:fldChar w:fldCharType="separate"/>
    </w:r>
    <w:r>
      <w:t>T/GXAS 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A4F0B">
    <w:pPr>
      <w:pStyle w:val="62"/>
    </w:pPr>
    <w:r>
      <w:fldChar w:fldCharType="begin"/>
    </w:r>
    <w:r>
      <w:instrText xml:space="preserve"> STYLEREF  标准文件_文件编号  \* MERGEFORMAT </w:instrText>
    </w:r>
    <w:r>
      <w:fldChar w:fldCharType="separate"/>
    </w:r>
    <w:r>
      <w:t>T/GXAS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67AE6">
    <w:pPr>
      <w:pStyle w:val="63"/>
    </w:pPr>
    <w:r>
      <w:fldChar w:fldCharType="begin"/>
    </w:r>
    <w:r>
      <w:instrText xml:space="preserve"> STYLEREF  标准文件_文件编号 \* MERGEFORMAT </w:instrText>
    </w:r>
    <w:r>
      <w:fldChar w:fldCharType="separate"/>
    </w:r>
    <w:r>
      <w:t>T/GXAS XXXX—XXXX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07A60">
    <w:pPr>
      <w:pStyle w:val="62"/>
    </w:pPr>
    <w:r>
      <w:fldChar w:fldCharType="begin"/>
    </w:r>
    <w:r>
      <w:instrText xml:space="preserve"> STYLEREF  标准文件_文件编号  \* MERGEFORMAT </w:instrText>
    </w:r>
    <w:r>
      <w:fldChar w:fldCharType="separate"/>
    </w:r>
    <w:r>
      <w:t>T/GXAS XXXX—XXXX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06ADA">
    <w:pPr>
      <w:pStyle w:val="63"/>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000CF">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A725">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E6CB1">
    <w:pPr>
      <w:pStyle w:val="62"/>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B162B">
    <w:pPr>
      <w:pStyle w:val="63"/>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F81DC">
    <w:pPr>
      <w:pStyle w:val="62"/>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9B623">
    <w:pPr>
      <w:pStyle w:val="63"/>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E62BA">
    <w:pPr>
      <w:pStyle w:val="62"/>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F6A92">
    <w:pPr>
      <w:pStyle w:val="63"/>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67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C1E"/>
    <w:rsid w:val="000556ED"/>
    <w:rsid w:val="00055FE2"/>
    <w:rsid w:val="0005616F"/>
    <w:rsid w:val="00060C2E"/>
    <w:rsid w:val="00061033"/>
    <w:rsid w:val="000619E9"/>
    <w:rsid w:val="000622D4"/>
    <w:rsid w:val="0006357D"/>
    <w:rsid w:val="00067F1E"/>
    <w:rsid w:val="00071CC0"/>
    <w:rsid w:val="00071CFC"/>
    <w:rsid w:val="00073C8C"/>
    <w:rsid w:val="000778F9"/>
    <w:rsid w:val="00077B64"/>
    <w:rsid w:val="00080A1C"/>
    <w:rsid w:val="00082317"/>
    <w:rsid w:val="00083D2C"/>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3B4B"/>
    <w:rsid w:val="00115664"/>
    <w:rsid w:val="0011711C"/>
    <w:rsid w:val="00124E4F"/>
    <w:rsid w:val="001260B7"/>
    <w:rsid w:val="001265CB"/>
    <w:rsid w:val="001321C6"/>
    <w:rsid w:val="001325C4"/>
    <w:rsid w:val="00133010"/>
    <w:rsid w:val="001338EE"/>
    <w:rsid w:val="00133AAE"/>
    <w:rsid w:val="00135323"/>
    <w:rsid w:val="001356C4"/>
    <w:rsid w:val="0013607B"/>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322"/>
    <w:rsid w:val="001E1B6A"/>
    <w:rsid w:val="001E2484"/>
    <w:rsid w:val="001E3CC4"/>
    <w:rsid w:val="001E4882"/>
    <w:rsid w:val="001E55D9"/>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6AE"/>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DAF"/>
    <w:rsid w:val="00390EE6"/>
    <w:rsid w:val="0039118F"/>
    <w:rsid w:val="003928E0"/>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5BF0"/>
    <w:rsid w:val="003B60BF"/>
    <w:rsid w:val="003B6BE3"/>
    <w:rsid w:val="003C010C"/>
    <w:rsid w:val="003C0A6C"/>
    <w:rsid w:val="003C14F8"/>
    <w:rsid w:val="003C5A43"/>
    <w:rsid w:val="003D0519"/>
    <w:rsid w:val="003D0FF6"/>
    <w:rsid w:val="003D262C"/>
    <w:rsid w:val="003D5A94"/>
    <w:rsid w:val="003D6D61"/>
    <w:rsid w:val="003E019F"/>
    <w:rsid w:val="003E091D"/>
    <w:rsid w:val="003E1C53"/>
    <w:rsid w:val="003E2A69"/>
    <w:rsid w:val="003E2D49"/>
    <w:rsid w:val="003E2FD4"/>
    <w:rsid w:val="003E49F6"/>
    <w:rsid w:val="003E660F"/>
    <w:rsid w:val="003E6E51"/>
    <w:rsid w:val="003F0841"/>
    <w:rsid w:val="003F23D3"/>
    <w:rsid w:val="003F3F08"/>
    <w:rsid w:val="003F49F1"/>
    <w:rsid w:val="003F6272"/>
    <w:rsid w:val="00400E72"/>
    <w:rsid w:val="00401400"/>
    <w:rsid w:val="00404869"/>
    <w:rsid w:val="00405884"/>
    <w:rsid w:val="00407D39"/>
    <w:rsid w:val="00411D42"/>
    <w:rsid w:val="0041477A"/>
    <w:rsid w:val="004167A3"/>
    <w:rsid w:val="004235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1B6"/>
    <w:rsid w:val="005043BB"/>
    <w:rsid w:val="00504A3D"/>
    <w:rsid w:val="00505767"/>
    <w:rsid w:val="005073F0"/>
    <w:rsid w:val="00510A7B"/>
    <w:rsid w:val="00512F6E"/>
    <w:rsid w:val="00513038"/>
    <w:rsid w:val="00514174"/>
    <w:rsid w:val="00516088"/>
    <w:rsid w:val="00516B0B"/>
    <w:rsid w:val="00517831"/>
    <w:rsid w:val="00521F3F"/>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40"/>
    <w:rsid w:val="00561475"/>
    <w:rsid w:val="00562308"/>
    <w:rsid w:val="00563419"/>
    <w:rsid w:val="0056487B"/>
    <w:rsid w:val="00564FB9"/>
    <w:rsid w:val="00565EC0"/>
    <w:rsid w:val="00573D9E"/>
    <w:rsid w:val="005801E3"/>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50E"/>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DD9"/>
    <w:rsid w:val="006015CE"/>
    <w:rsid w:val="00604784"/>
    <w:rsid w:val="00606419"/>
    <w:rsid w:val="00607D29"/>
    <w:rsid w:val="00612952"/>
    <w:rsid w:val="00614CC1"/>
    <w:rsid w:val="00615A9D"/>
    <w:rsid w:val="0061676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32D"/>
    <w:rsid w:val="0066347C"/>
    <w:rsid w:val="006640E5"/>
    <w:rsid w:val="006646F1"/>
    <w:rsid w:val="00664929"/>
    <w:rsid w:val="00664F62"/>
    <w:rsid w:val="006655E1"/>
    <w:rsid w:val="00672060"/>
    <w:rsid w:val="00672BFD"/>
    <w:rsid w:val="006770F4"/>
    <w:rsid w:val="00677A84"/>
    <w:rsid w:val="0068026D"/>
    <w:rsid w:val="00680A27"/>
    <w:rsid w:val="006816A4"/>
    <w:rsid w:val="006819B8"/>
    <w:rsid w:val="00683C0A"/>
    <w:rsid w:val="006840A6"/>
    <w:rsid w:val="006850CD"/>
    <w:rsid w:val="00685AAB"/>
    <w:rsid w:val="006911A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5060"/>
    <w:rsid w:val="006F6284"/>
    <w:rsid w:val="006F6463"/>
    <w:rsid w:val="007002C5"/>
    <w:rsid w:val="00704387"/>
    <w:rsid w:val="00704F60"/>
    <w:rsid w:val="00706188"/>
    <w:rsid w:val="00707669"/>
    <w:rsid w:val="00711CBA"/>
    <w:rsid w:val="00711FB5"/>
    <w:rsid w:val="00712A01"/>
    <w:rsid w:val="00714F58"/>
    <w:rsid w:val="00722FBF"/>
    <w:rsid w:val="00722FC2"/>
    <w:rsid w:val="00724E1B"/>
    <w:rsid w:val="00725949"/>
    <w:rsid w:val="00727FA2"/>
    <w:rsid w:val="00730C8F"/>
    <w:rsid w:val="007322D9"/>
    <w:rsid w:val="00732BC0"/>
    <w:rsid w:val="00736CFD"/>
    <w:rsid w:val="0073720F"/>
    <w:rsid w:val="00737796"/>
    <w:rsid w:val="0074165C"/>
    <w:rsid w:val="00742187"/>
    <w:rsid w:val="00742C35"/>
    <w:rsid w:val="007432CA"/>
    <w:rsid w:val="007439EB"/>
    <w:rsid w:val="00743CB4"/>
    <w:rsid w:val="00743F0A"/>
    <w:rsid w:val="007444E8"/>
    <w:rsid w:val="0074548E"/>
    <w:rsid w:val="00745773"/>
    <w:rsid w:val="00746800"/>
    <w:rsid w:val="007501A8"/>
    <w:rsid w:val="00750D61"/>
    <w:rsid w:val="00750EE1"/>
    <w:rsid w:val="00752896"/>
    <w:rsid w:val="00752B4D"/>
    <w:rsid w:val="007540C6"/>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F20"/>
    <w:rsid w:val="007A2E12"/>
    <w:rsid w:val="007A3475"/>
    <w:rsid w:val="007A41C8"/>
    <w:rsid w:val="007A54CE"/>
    <w:rsid w:val="007A5D3A"/>
    <w:rsid w:val="007A6FD9"/>
    <w:rsid w:val="007A7FFA"/>
    <w:rsid w:val="007B04EB"/>
    <w:rsid w:val="007B0D4F"/>
    <w:rsid w:val="007B5A3D"/>
    <w:rsid w:val="007B5B95"/>
    <w:rsid w:val="007B5F2F"/>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83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41F"/>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533F"/>
    <w:rsid w:val="008B7E05"/>
    <w:rsid w:val="008C1797"/>
    <w:rsid w:val="008C219C"/>
    <w:rsid w:val="008C3EB5"/>
    <w:rsid w:val="008C475E"/>
    <w:rsid w:val="008C619A"/>
    <w:rsid w:val="008D0CE8"/>
    <w:rsid w:val="008D2D1D"/>
    <w:rsid w:val="008D453D"/>
    <w:rsid w:val="008D53AD"/>
    <w:rsid w:val="008D562B"/>
    <w:rsid w:val="008D5733"/>
    <w:rsid w:val="008D622B"/>
    <w:rsid w:val="008D666C"/>
    <w:rsid w:val="008D7B54"/>
    <w:rsid w:val="008E0C9D"/>
    <w:rsid w:val="008E1331"/>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274C8"/>
    <w:rsid w:val="009305B5"/>
    <w:rsid w:val="009308E2"/>
    <w:rsid w:val="00935EBF"/>
    <w:rsid w:val="009378DD"/>
    <w:rsid w:val="00941421"/>
    <w:rsid w:val="009429D5"/>
    <w:rsid w:val="00942BF1"/>
    <w:rsid w:val="00945180"/>
    <w:rsid w:val="00945428"/>
    <w:rsid w:val="0094607B"/>
    <w:rsid w:val="00953604"/>
    <w:rsid w:val="0095496B"/>
    <w:rsid w:val="00960F1E"/>
    <w:rsid w:val="009610DC"/>
    <w:rsid w:val="00961490"/>
    <w:rsid w:val="0096381A"/>
    <w:rsid w:val="00964B57"/>
    <w:rsid w:val="00965E04"/>
    <w:rsid w:val="009674AD"/>
    <w:rsid w:val="00970CDC"/>
    <w:rsid w:val="00975727"/>
    <w:rsid w:val="00977010"/>
    <w:rsid w:val="00977D02"/>
    <w:rsid w:val="00977FF9"/>
    <w:rsid w:val="009809BB"/>
    <w:rsid w:val="0098364B"/>
    <w:rsid w:val="009859E5"/>
    <w:rsid w:val="0098665A"/>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B89"/>
    <w:rsid w:val="009B6029"/>
    <w:rsid w:val="009B6971"/>
    <w:rsid w:val="009C27F1"/>
    <w:rsid w:val="009C3152"/>
    <w:rsid w:val="009C3257"/>
    <w:rsid w:val="009C4CFA"/>
    <w:rsid w:val="009C5070"/>
    <w:rsid w:val="009C7677"/>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325"/>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74C"/>
    <w:rsid w:val="00A42CDF"/>
    <w:rsid w:val="00A4452E"/>
    <w:rsid w:val="00A4472C"/>
    <w:rsid w:val="00A44E69"/>
    <w:rsid w:val="00A4648E"/>
    <w:rsid w:val="00A4661E"/>
    <w:rsid w:val="00A55BD6"/>
    <w:rsid w:val="00A55D50"/>
    <w:rsid w:val="00A57142"/>
    <w:rsid w:val="00A648CD"/>
    <w:rsid w:val="00A6537A"/>
    <w:rsid w:val="00A67866"/>
    <w:rsid w:val="00A70B07"/>
    <w:rsid w:val="00A723F8"/>
    <w:rsid w:val="00A72EE0"/>
    <w:rsid w:val="00A74883"/>
    <w:rsid w:val="00A77CCB"/>
    <w:rsid w:val="00A83562"/>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D83"/>
    <w:rsid w:val="00AE101C"/>
    <w:rsid w:val="00AE2A69"/>
    <w:rsid w:val="00AE368E"/>
    <w:rsid w:val="00AE37E5"/>
    <w:rsid w:val="00AE5EB4"/>
    <w:rsid w:val="00AF0C18"/>
    <w:rsid w:val="00AF0E6E"/>
    <w:rsid w:val="00AF11A0"/>
    <w:rsid w:val="00AF12F3"/>
    <w:rsid w:val="00AF1F8A"/>
    <w:rsid w:val="00AF2271"/>
    <w:rsid w:val="00AF47C5"/>
    <w:rsid w:val="00AF5398"/>
    <w:rsid w:val="00B049AF"/>
    <w:rsid w:val="00B07242"/>
    <w:rsid w:val="00B10534"/>
    <w:rsid w:val="00B113DB"/>
    <w:rsid w:val="00B11D8A"/>
    <w:rsid w:val="00B12981"/>
    <w:rsid w:val="00B147DD"/>
    <w:rsid w:val="00B156FD"/>
    <w:rsid w:val="00B215E2"/>
    <w:rsid w:val="00B21F61"/>
    <w:rsid w:val="00B2215E"/>
    <w:rsid w:val="00B24CCB"/>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30CA"/>
    <w:rsid w:val="00B634D5"/>
    <w:rsid w:val="00B65149"/>
    <w:rsid w:val="00B66567"/>
    <w:rsid w:val="00B66F52"/>
    <w:rsid w:val="00B66FE5"/>
    <w:rsid w:val="00B72880"/>
    <w:rsid w:val="00B758BF"/>
    <w:rsid w:val="00B77EC8"/>
    <w:rsid w:val="00B82418"/>
    <w:rsid w:val="00B827A6"/>
    <w:rsid w:val="00B831CE"/>
    <w:rsid w:val="00B86677"/>
    <w:rsid w:val="00B87131"/>
    <w:rsid w:val="00B939B1"/>
    <w:rsid w:val="00B96D40"/>
    <w:rsid w:val="00B97386"/>
    <w:rsid w:val="00BA263B"/>
    <w:rsid w:val="00BA42B2"/>
    <w:rsid w:val="00BA58D4"/>
    <w:rsid w:val="00BA5B9E"/>
    <w:rsid w:val="00BA7C9A"/>
    <w:rsid w:val="00BB2265"/>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F80"/>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0985"/>
    <w:rsid w:val="00C42130"/>
    <w:rsid w:val="00C423A4"/>
    <w:rsid w:val="00C423E3"/>
    <w:rsid w:val="00C44BF5"/>
    <w:rsid w:val="00C459E1"/>
    <w:rsid w:val="00C521D6"/>
    <w:rsid w:val="00C55232"/>
    <w:rsid w:val="00C553A4"/>
    <w:rsid w:val="00C55A06"/>
    <w:rsid w:val="00C55D03"/>
    <w:rsid w:val="00C601BC"/>
    <w:rsid w:val="00C6329F"/>
    <w:rsid w:val="00C63340"/>
    <w:rsid w:val="00C643F9"/>
    <w:rsid w:val="00C64E95"/>
    <w:rsid w:val="00C656D6"/>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775"/>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49F"/>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F7"/>
    <w:rsid w:val="00DB74FF"/>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27E"/>
    <w:rsid w:val="00DE6E81"/>
    <w:rsid w:val="00DE703F"/>
    <w:rsid w:val="00DE7595"/>
    <w:rsid w:val="00DF1961"/>
    <w:rsid w:val="00DF44DE"/>
    <w:rsid w:val="00DF6CDA"/>
    <w:rsid w:val="00E01138"/>
    <w:rsid w:val="00E02DFB"/>
    <w:rsid w:val="00E030F9"/>
    <w:rsid w:val="00E0311A"/>
    <w:rsid w:val="00E03138"/>
    <w:rsid w:val="00E06404"/>
    <w:rsid w:val="00E11A85"/>
    <w:rsid w:val="00E12495"/>
    <w:rsid w:val="00E15CCD"/>
    <w:rsid w:val="00E15DDE"/>
    <w:rsid w:val="00E202EF"/>
    <w:rsid w:val="00E210B5"/>
    <w:rsid w:val="00E251CA"/>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F7C"/>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59D7"/>
    <w:rsid w:val="00EE613F"/>
    <w:rsid w:val="00EE7295"/>
    <w:rsid w:val="00EE7869"/>
    <w:rsid w:val="00EF054A"/>
    <w:rsid w:val="00EF0F90"/>
    <w:rsid w:val="00EF3235"/>
    <w:rsid w:val="00EF7E72"/>
    <w:rsid w:val="00F034DD"/>
    <w:rsid w:val="00F06D37"/>
    <w:rsid w:val="00F07B9D"/>
    <w:rsid w:val="00F11586"/>
    <w:rsid w:val="00F1183B"/>
    <w:rsid w:val="00F11C9F"/>
    <w:rsid w:val="00F12263"/>
    <w:rsid w:val="00F124FD"/>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8CE"/>
    <w:rsid w:val="00F72AE7"/>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97DCA"/>
    <w:rsid w:val="00FA09C5"/>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AE1"/>
    <w:rsid w:val="00FF730C"/>
    <w:rsid w:val="00FF73F4"/>
    <w:rsid w:val="00FF7CE4"/>
    <w:rsid w:val="00FF7E39"/>
    <w:rsid w:val="03635094"/>
    <w:rsid w:val="10ED78EE"/>
    <w:rsid w:val="16BB77A1"/>
    <w:rsid w:val="3DBB0C66"/>
    <w:rsid w:val="5583170B"/>
    <w:rsid w:val="59193799"/>
    <w:rsid w:val="76413964"/>
    <w:rsid w:val="774A7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9"/>
    <w:qFormat/>
    <w:uiPriority w:val="99"/>
    <w:rPr>
      <w:kern w:val="2"/>
      <w:sz w:val="18"/>
      <w:szCs w:val="18"/>
    </w:rPr>
  </w:style>
  <w:style w:type="character" w:customStyle="1" w:styleId="45">
    <w:name w:val="页脚 Char"/>
    <w:link w:val="18"/>
    <w:qFormat/>
    <w:uiPriority w:val="99"/>
    <w:rPr>
      <w:rFonts w:ascii="宋体"/>
      <w:kern w:val="2"/>
      <w:sz w:val="18"/>
      <w:szCs w:val="18"/>
    </w:rPr>
  </w:style>
  <w:style w:type="character" w:customStyle="1" w:styleId="46">
    <w:name w:val="批注框文本 Char"/>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Char"/>
    <w:basedOn w:val="29"/>
    <w:link w:val="13"/>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8" Type="http://schemas.openxmlformats.org/officeDocument/2006/relationships/glossaryDocument" Target="glossary/document.xml"/><Relationship Id="rId57" Type="http://schemas.openxmlformats.org/officeDocument/2006/relationships/fontTable" Target="fontTable.xml"/><Relationship Id="rId56" Type="http://schemas.openxmlformats.org/officeDocument/2006/relationships/customXml" Target="../customXml/item3.xml"/><Relationship Id="rId55" Type="http://schemas.openxmlformats.org/officeDocument/2006/relationships/customXml" Target="../customXml/item2.xml"/><Relationship Id="rId54" Type="http://schemas.openxmlformats.org/officeDocument/2006/relationships/numbering" Target="numbering.xml"/><Relationship Id="rId53" Type="http://schemas.openxmlformats.org/officeDocument/2006/relationships/customXml" Target="../customXml/item1.xml"/><Relationship Id="rId52" Type="http://schemas.openxmlformats.org/officeDocument/2006/relationships/image" Target="media/image9.jpeg"/><Relationship Id="rId51" Type="http://schemas.openxmlformats.org/officeDocument/2006/relationships/image" Target="media/image8.jpeg"/><Relationship Id="rId50" Type="http://schemas.openxmlformats.org/officeDocument/2006/relationships/image" Target="media/image7.jpeg"/><Relationship Id="rId5" Type="http://schemas.openxmlformats.org/officeDocument/2006/relationships/header" Target="header1.xml"/><Relationship Id="rId49" Type="http://schemas.openxmlformats.org/officeDocument/2006/relationships/image" Target="media/image6.png"/><Relationship Id="rId48" Type="http://schemas.openxmlformats.org/officeDocument/2006/relationships/image" Target="media/image5.jpeg"/><Relationship Id="rId47" Type="http://schemas.openxmlformats.org/officeDocument/2006/relationships/image" Target="media/image4.jpeg"/><Relationship Id="rId46" Type="http://schemas.openxmlformats.org/officeDocument/2006/relationships/image" Target="media/image3.jpeg"/><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502959BF3244B5587813501B04DB51E"/>
        <w:style w:val=""/>
        <w:category>
          <w:name w:val="常规"/>
          <w:gallery w:val="placeholder"/>
        </w:category>
        <w:types>
          <w:type w:val="bbPlcHdr"/>
        </w:types>
        <w:behaviors>
          <w:behavior w:val="content"/>
        </w:behaviors>
        <w:description w:val=""/>
        <w:guid w:val="{1F255E7B-55ED-4678-9ABD-92131941ECCA}"/>
      </w:docPartPr>
      <w:docPartBody>
        <w:p w14:paraId="56B53D22">
          <w:pPr>
            <w:pStyle w:val="5"/>
          </w:pPr>
          <w:r>
            <w:rPr>
              <w:rStyle w:val="4"/>
              <w:rFonts w:hint="eastAsia"/>
            </w:rPr>
            <w:t>单击或点击此处输入文字。</w:t>
          </w:r>
        </w:p>
      </w:docPartBody>
    </w:docPart>
    <w:docPart>
      <w:docPartPr>
        <w:name w:val="C788A77752D04A4B9559B14FD762295E"/>
        <w:style w:val=""/>
        <w:category>
          <w:name w:val="常规"/>
          <w:gallery w:val="placeholder"/>
        </w:category>
        <w:types>
          <w:type w:val="bbPlcHdr"/>
        </w:types>
        <w:behaviors>
          <w:behavior w:val="content"/>
        </w:behaviors>
        <w:description w:val=""/>
        <w:guid w:val="{677888C4-7E55-468B-A6FF-BB17C766E859}"/>
      </w:docPartPr>
      <w:docPartBody>
        <w:p w14:paraId="2AA5799E">
          <w:pPr>
            <w:pStyle w:val="6"/>
          </w:pPr>
          <w:r>
            <w:rPr>
              <w:rStyle w:val="4"/>
              <w:rFonts w:hint="eastAsia"/>
            </w:rPr>
            <w:t>选择一项。</w:t>
          </w:r>
        </w:p>
      </w:docPartBody>
    </w:docPart>
    <w:docPart>
      <w:docPartPr>
        <w:name w:val="3CC5511E09A648B5BB5359BB27A4CD9B"/>
        <w:style w:val=""/>
        <w:category>
          <w:name w:val="常规"/>
          <w:gallery w:val="placeholder"/>
        </w:category>
        <w:types>
          <w:type w:val="bbPlcHdr"/>
        </w:types>
        <w:behaviors>
          <w:behavior w:val="content"/>
        </w:behaviors>
        <w:description w:val=""/>
        <w:guid w:val="{4EE5241F-ED24-4B0F-88E4-89DCC9328E61}"/>
      </w:docPartPr>
      <w:docPartBody>
        <w:p w14:paraId="1646301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38F3"/>
    <w:rsid w:val="001E55D9"/>
    <w:rsid w:val="0029153A"/>
    <w:rsid w:val="004D6312"/>
    <w:rsid w:val="00516EC3"/>
    <w:rsid w:val="006027A2"/>
    <w:rsid w:val="00616BAD"/>
    <w:rsid w:val="006E2CA7"/>
    <w:rsid w:val="007121DB"/>
    <w:rsid w:val="0095108C"/>
    <w:rsid w:val="009B2B89"/>
    <w:rsid w:val="00B2215E"/>
    <w:rsid w:val="00B45CF5"/>
    <w:rsid w:val="00BB6D80"/>
    <w:rsid w:val="00D156DD"/>
    <w:rsid w:val="00E22150"/>
    <w:rsid w:val="00E42F65"/>
    <w:rsid w:val="00E73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502959BF3244B5587813501B04DB5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788A77752D04A4B9559B14FD76229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CC5511E09A648B5BB5359BB27A4CD9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7"/>
    <customShpInfo spid="_x0000_s1026"/>
  </customShpExts>
</s:customData>
</file>

<file path=customXml/item2.xml><?xml version="1.0" encoding="utf-8"?>
<contractReview xmlns="http://schemas.wps.cn/vas-ai-hub/contract-review">
  <reviewItems>
    <reviewItem>
      <errorID>8cacbddf-cb04-49ca-956c-5c4d69b01f28</errorID>
      <errorWord>(</errorWord>
      <group>L1_Format</group>
      <groupName>格式问题</groupName>
      <ability>L2_HalfPunc_CN</ability>
      <abilityName>全半角问题</abilityName>
      <candidateList>
        <item>（</item>
      </candidateList>
      <explain>文本全半角错误。</explain>
      <paraID>4DB39505</paraID>
      <start>20</start>
      <end>21</end>
      <status>modified</status>
      <modifiedWord>（</modifiedWord>
      <trackRevisions>false</trackRevisions>
    </reviewItem>
    <reviewItem>
      <errorID>291879a5-1e6b-4377-963a-e10bc710bed8</errorID>
      <errorWord>)</errorWord>
      <group>L1_Format</group>
      <groupName>格式问题</groupName>
      <ability>L2_HalfPunc_CN</ability>
      <abilityName>全半角问题</abilityName>
      <candidateList>
        <item>）</item>
      </candidateList>
      <explain>文本全半角错误。</explain>
      <paraID>4DB39505</paraID>
      <start>24</start>
      <end>25</end>
      <status>modified</status>
      <modifiedWord>）</modifiedWord>
      <trackRevisions>false</trackRevisions>
    </reviewItem>
    <reviewItem>
      <errorID>4961304f-bb3a-461f-b75f-ab536af7c7c8</errorID>
      <errorWord>体型</errorWord>
      <group>L1_Word</group>
      <groupName>字词问题</groupName>
      <ability>L2_Typo</ability>
      <abilityName>字词错误</abilityName>
      <candidateList>
        <item>体形</item>
      </candidateList>
      <explain>存在发音相同字词的误用。</explain>
      <paraID>2945CF23</paraID>
      <start>0</start>
      <end>2</end>
      <status>ignored</status>
      <modifiedWord/>
      <trackRevisions>false</trackRevisions>
    </reviewItem>
    <reviewItem>
      <errorID>648fee07-fbf7-4dcd-9e8b-556689d14b0e</errorID>
      <errorWord>疫病</errorWord>
      <group>L1_Grammar</group>
      <groupName>语法问题</groupName>
      <ability>L2_Grammar</ability>
      <abilityName>语法错误</abilityName>
      <candidateList>
        <item>疫情</item>
      </candidateList>
      <explain>“疫病～发生”搭配不当，建议修改为“疫情～发生”。</explain>
      <paraID>285BA35A</paraID>
      <start>76</start>
      <end>78</end>
      <status>ignored</status>
      <modifiedWord/>
      <trackRevisions>false</trackRevisions>
    </reviewItem>
    <reviewItem>
      <errorID>6d360fab-1e93-4aa5-b261-f1cd8e5b8923</errorID>
      <errorWord>％</errorWord>
      <group>L1_Format</group>
      <groupName>格式问题</groupName>
      <ability>L2_HalfPunc_CN</ability>
      <abilityName>全半角问题</abilityName>
      <candidateList>
        <item>%</item>
      </candidateList>
      <explain>文本全半角错误。</explain>
      <paraID>1E8191FF</paraID>
      <start>3</start>
      <end>4</end>
      <status>ignored</status>
      <modifiedWord/>
      <trackRevisions>false</trackRevisions>
    </reviewItem>
    <reviewItem>
      <errorID>371da454-2ba7-4089-9d6a-c0c98d0f8b82</errorID>
      <errorWord>％</errorWord>
      <group>L1_Format</group>
      <groupName>格式问题</groupName>
      <ability>L2_HalfPunc_CN</ability>
      <abilityName>全半角问题</abilityName>
      <candidateList>
        <item>%</item>
      </candidateList>
      <explain>文本全半角错误。</explain>
      <paraID>73552532</paraID>
      <start>3</start>
      <end>4</end>
      <status>ignored</status>
      <modifiedWord/>
      <trackRevisions>false</trackRevisions>
    </reviewItem>
    <reviewItem>
      <errorID>b36c473c-c54d-44ec-a612-f8fa358a685d</errorID>
      <errorWord>％</errorWord>
      <group>L1_Format</group>
      <groupName>格式问题</groupName>
      <ability>L2_HalfPunc_CN</ability>
      <abilityName>全半角问题</abilityName>
      <candidateList>
        <item>%</item>
      </candidateList>
      <explain>文本全半角错误。</explain>
      <paraID>546E3D59</paraID>
      <start>3</start>
      <end>4</end>
      <status>ignored</status>
      <modifiedWord/>
      <trackRevisions>false</trackRevisions>
    </reviewItem>
    <reviewItem>
      <errorID>844e3e97-6241-4b31-aa49-3514551d782f</errorID>
      <errorWord>％</errorWord>
      <group>L1_Format</group>
      <groupName>格式问题</groupName>
      <ability>L2_HalfPunc_CN</ability>
      <abilityName>全半角问题</abilityName>
      <candidateList>
        <item>%</item>
      </candidateList>
      <explain>文本全半角错误。</explain>
      <paraID>7D800C32</paraID>
      <start>3</start>
      <end>4</end>
      <status>ignored</status>
      <modifiedWord/>
      <trackRevisions>false</trackRevisions>
    </reviewItem>
    <reviewItem>
      <errorID>6ec7ea83-4d3b-46c1-93bf-0427ee31fc31</errorID>
      <errorWord>％</errorWord>
      <group>L1_Format</group>
      <groupName>格式问题</groupName>
      <ability>L2_HalfPunc_CN</ability>
      <abilityName>全半角问题</abilityName>
      <candidateList>
        <item>%</item>
      </candidateList>
      <explain>文本全半角错误。</explain>
      <paraID>35F3F7A8</paraID>
      <start>3</start>
      <end>4</end>
      <status>ignored</status>
      <modifiedWord/>
      <trackRevisions>false</trackRevisions>
    </reviewItem>
    <reviewItem>
      <errorID>370b8de1-9055-48a3-9052-7fd6b9cff2a1</errorID>
      <errorWord>％</errorWord>
      <group>L1_Format</group>
      <groupName>格式问题</groupName>
      <ability>L2_HalfPunc_CN</ability>
      <abilityName>全半角问题</abilityName>
      <candidateList>
        <item>%</item>
      </candidateList>
      <explain>文本全半角错误。</explain>
      <paraID> D635BFD</paraID>
      <start>3</start>
      <end>4</end>
      <status>ignored</status>
      <modifiedWord/>
      <trackRevisions>false</trackRevisions>
    </reviewItem>
    <reviewItem>
      <errorID>69f768d5-5a2c-45ba-ad0b-2f075738218a</errorID>
      <errorWord>％</errorWord>
      <group>L1_Format</group>
      <groupName>格式问题</groupName>
      <ability>L2_HalfPunc_CN</ability>
      <abilityName>全半角问题</abilityName>
      <candidateList>
        <item>%</item>
      </candidateList>
      <explain>文本全半角错误。</explain>
      <paraID>28551012</paraID>
      <start>3</start>
      <end>4</end>
      <status>ignored</status>
      <modifiedWord/>
      <trackRevisions>false</trackRevisions>
    </reviewItem>
    <reviewItem>
      <errorID>b02be888-b93e-493c-a592-d2970488410b</errorID>
      <errorWord>％</errorWord>
      <group>L1_Format</group>
      <groupName>格式问题</groupName>
      <ability>L2_HalfPunc_CN</ability>
      <abilityName>全半角问题</abilityName>
      <candidateList>
        <item>%</item>
      </candidateList>
      <explain>文本全半角错误。</explain>
      <paraID>77A0DCBB</paraID>
      <start>3</start>
      <end>4</end>
      <status>ignored</status>
      <modifiedWord/>
      <trackRevisions>false</trackRevisions>
    </reviewItem>
    <reviewItem>
      <errorID>216b5ffc-aa2a-47f7-8ff1-8db86a94a9b0</errorID>
      <errorWord>％</errorWord>
      <group>L1_Format</group>
      <groupName>格式问题</groupName>
      <ability>L2_HalfPunc_CN</ability>
      <abilityName>全半角问题</abilityName>
      <candidateList>
        <item>%</item>
      </candidateList>
      <explain>文本全半角错误。</explain>
      <paraID>2B89BD16</paraID>
      <start>3</start>
      <end>4</end>
      <status>ignored</status>
      <modifiedWord/>
      <trackRevisions>false</trackRevisions>
    </reviewItem>
    <reviewItem>
      <errorID>360d3050-9545-47b3-9bb8-eb06cc85566e</errorID>
      <errorWord>％</errorWord>
      <group>L1_Format</group>
      <groupName>格式问题</groupName>
      <ability>L2_HalfPunc_CN</ability>
      <abilityName>全半角问题</abilityName>
      <candidateList>
        <item>%</item>
      </candidateList>
      <explain>文本全半角错误。</explain>
      <paraID>7DA3262F</paraID>
      <start>3</start>
      <end>4</end>
      <status>ignored</status>
      <modifiedWord/>
      <trackRevisions>false</trackRevisions>
    </reviewItem>
    <reviewItem>
      <errorID>34ecb0d0-a523-46f7-9757-a316f0e1804a</errorID>
      <errorWord>％</errorWord>
      <group>L1_Format</group>
      <groupName>格式问题</groupName>
      <ability>L2_HalfPunc_CN</ability>
      <abilityName>全半角问题</abilityName>
      <candidateList>
        <item>%</item>
      </candidateList>
      <explain>文本全半角错误。</explain>
      <paraID>6A5434AA</paraID>
      <start>3</start>
      <end>4</end>
      <status>ignored</status>
      <modifiedWord/>
      <trackRevisions>false</trackRevisions>
    </reviewItem>
    <reviewItem>
      <errorID>a682b920-0af3-4c8e-90bb-dfc4b74b313f</errorID>
      <errorWord>％</errorWord>
      <group>L1_Format</group>
      <groupName>格式问题</groupName>
      <ability>L2_HalfPunc_CN</ability>
      <abilityName>全半角问题</abilityName>
      <candidateList>
        <item>%</item>
      </candidateList>
      <explain>文本全半角错误。</explain>
      <paraID>25BD6283</paraID>
      <start>3</start>
      <end>4</end>
      <status>ignored</status>
      <modifiedWord/>
      <trackRevisions>false</trackRevisions>
    </reviewItem>
    <reviewItem>
      <errorID>4fb65833-7260-46ff-ba67-b807648c78b8</errorID>
      <errorWord>％</errorWord>
      <group>L1_Format</group>
      <groupName>格式问题</groupName>
      <ability>L2_HalfPunc_CN</ability>
      <abilityName>全半角问题</abilityName>
      <candidateList>
        <item>%</item>
      </candidateList>
      <explain>文本全半角错误。</explain>
      <paraID>3C2F74B9</paraID>
      <start>3</start>
      <end>4</end>
      <status>ignored</status>
      <modifiedWord/>
      <trackRevisions>false</trackRevisions>
    </reviewItem>
    <reviewItem>
      <errorID>a40aa2fb-c083-4e86-a927-9fd501c9e795</errorID>
      <errorWord>(</errorWord>
      <group>L1_Format</group>
      <groupName>格式问题</groupName>
      <ability>L2_HalfPunc_CN</ability>
      <abilityName>全半角问题</abilityName>
      <candidateList>
        <item>（</item>
      </candidateList>
      <explain>文本全半角错误。</explain>
      <paraID>136AB382</paraID>
      <start>1</start>
      <end>2</end>
      <status>unmodified</status>
      <modifiedWord/>
      <trackRevisions>false</trackRevisions>
    </reviewItem>
    <reviewItem>
      <errorID>4a9c171b-bdec-4ef5-9455-26047b8592cb</errorID>
      <errorWord>)</errorWord>
      <group>L1_Format</group>
      <groupName>格式问题</groupName>
      <ability>L2_HalfPunc_CN</ability>
      <abilityName>全半角问题</abilityName>
      <candidateList>
        <item>）</item>
      </candidateList>
      <explain>文本全半角错误。</explain>
      <paraID>136AB382</paraID>
      <start>5</start>
      <end>6</end>
      <status>unmodified</status>
      <modifiedWord/>
      <trackRevisions>false</trackRevisions>
    </reviewItem>
    <reviewItem>
      <errorID>2945cf8a-dc78-4979-bd9c-0623e175b460</errorID>
      <errorWord>(</errorWord>
      <group>L1_Format</group>
      <groupName>格式问题</groupName>
      <ability>L2_HalfPunc_CN</ability>
      <abilityName>全半角问题</abilityName>
      <candidateList>
        <item>（</item>
      </candidateList>
      <explain>文本全半角错误。</explain>
      <paraID>40581A54</paraID>
      <start>3</start>
      <end>4</end>
      <status>unmodified</status>
      <modifiedWord/>
      <trackRevisions>false</trackRevisions>
    </reviewItem>
    <reviewItem>
      <errorID>9747662a-f9d1-4823-ab12-da6db14eae20</errorID>
      <errorWord>)</errorWord>
      <group>L1_Format</group>
      <groupName>格式问题</groupName>
      <ability>L2_HalfPunc_CN</ability>
      <abilityName>全半角问题</abilityName>
      <candidateList>
        <item>）</item>
      </candidateList>
      <explain>文本全半角错误。</explain>
      <paraID>40581A54</paraID>
      <start>5</start>
      <end>6</end>
      <status>unmodified</status>
      <modifiedWord/>
      <trackRevisions>false</trackRevisions>
    </reviewItem>
    <reviewItem>
      <errorID>7ba6ceac-1f27-42ab-993d-a635558db9bd</errorID>
      <errorWord>(</errorWord>
      <group>L1_Format</group>
      <groupName>格式问题</groupName>
      <ability>L2_HalfPunc_CN</ability>
      <abilityName>全半角问题</abilityName>
      <candidateList>
        <item>（</item>
      </candidateList>
      <explain>文本全半角错误。</explain>
      <paraID> 3F6BB84</paraID>
      <start>3</start>
      <end>4</end>
      <status>unmodified</status>
      <modifiedWord/>
      <trackRevisions>false</trackRevisions>
    </reviewItem>
    <reviewItem>
      <errorID>9e3cd300-a1dd-4bb5-8353-053ca92d8d82</errorID>
      <errorWord>)</errorWord>
      <group>L1_Format</group>
      <groupName>格式问题</groupName>
      <ability>L2_HalfPunc_CN</ability>
      <abilityName>全半角问题</abilityName>
      <candidateList>
        <item>）</item>
      </candidateList>
      <explain>文本全半角错误。</explain>
      <paraID> 3F6BB84</paraID>
      <start>5</start>
      <end>6</end>
      <status>unmodified</status>
      <modifiedWord/>
      <trackRevisions>false</trackRevisions>
    </reviewItem>
    <reviewItem>
      <errorID>55c2c2b0-29be-4860-9fa1-25422f3b3eba</errorID>
      <errorWord>中华人民共和国动物防疫法</errorWord>
      <group>L1_Knowledge</group>
      <groupName>知识性问题</groupName>
      <ability>L2_Knowledge</ability>
      <abilityName>其他知识</abilityName>
      <candidateList>
        <item>《中华人民共和国动物防疫法》</item>
      </candidateList>
      <explain>完整法律法规名称需要加书名号，请注意检查。</explain>
      <paraID>1E607A7D</paraID>
      <start>4</start>
      <end>16</end>
      <status>ignored</status>
      <modifiedWord/>
      <trackRevisions>false</trackRevisions>
    </reviewItem>
    <reviewItem>
      <errorID>fae2f7f8-4ebd-497a-84d5-371b0f4da36c</errorID>
      <errorWord>农业部</errorWord>
      <group>L1_Knowledge</group>
      <groupName>知识性问题</groupName>
      <ability>L2_Knowledge</ability>
      <abilityName>其他知识</abilityName>
      <candidateList>
        <item>农业农村部</item>
      </candidateList>
      <explain/>
      <paraID>11296E9C</paraID>
      <start>15</start>
      <end>18</end>
      <status>unmodified</status>
      <modifiedWord/>
      <trackRevisions>false</trackRevisions>
    </reviewItem>
    <reviewItem>
      <errorID>fedd8c10-1d48-42d2-924a-a5eeba43058d</errorID>
      <errorWord>〔2022〕第8号</errorWord>
      <group>L1_Knowledge</group>
      <groupName>知识性问题</groupName>
      <ability>L2_Knowledge</ability>
      <abilityName>其他知识</abilityName>
      <candidateList>
        <item>〔2022〕8号</item>
      </candidateList>
      <explain>发文字号格式错误。</explain>
      <paraID>11296E9C</paraID>
      <start>19</start>
      <end>28</end>
      <status>unmodified</status>
      <modifiedWord/>
      <trackRevisions>false</trackRevisions>
    </reviewItem>
    <reviewItem>
      <errorID>303f14dd-0801-40b4-8a2b-e9201a47c71a</errorID>
      <errorWord>农业部</errorWord>
      <group>L1_Knowledge</group>
      <groupName>知识性问题</groupName>
      <ability>L2_Knowledge</ability>
      <abilityName>其他知识</abilityName>
      <candidateList>
        <item>农业农村部</item>
      </candidateList>
      <explain/>
      <paraID>30D6464D</paraID>
      <start>13</start>
      <end>16</end>
      <status>unmodified</status>
      <modifiedWord/>
      <trackRevisions>false</trackRevisions>
    </reviewItem>
    <reviewItem>
      <errorID>9bb323e3-b91b-46e2-8439-7205dd9c4feb</errorID>
      <errorWord>〔2022〕第7号</errorWord>
      <group>L1_Knowledge</group>
      <groupName>知识性问题</groupName>
      <ability>L2_Knowledge</ability>
      <abilityName>其他知识</abilityName>
      <candidateList>
        <item>〔2022〕7号</item>
      </candidateList>
      <explain>发文字号格式错误。</explain>
      <paraID>30D6464D</paraID>
      <start>17</start>
      <end>26</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8795df-e7c8-4cb4-b1a5-91e49def6375}">
  <ds:schemaRefs/>
</ds:datastoreItem>
</file>

<file path=customXml/itemProps3.xml><?xml version="1.0" encoding="utf-8"?>
<ds:datastoreItem xmlns:ds="http://schemas.openxmlformats.org/officeDocument/2006/customXml" ds:itemID="{807842A3-FA3C-4372-A287-C84756B11F13}">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17</Pages>
  <Words>6722</Words>
  <Characters>7606</Characters>
  <Lines>80</Lines>
  <Paragraphs>22</Paragraphs>
  <TotalTime>1721</TotalTime>
  <ScaleCrop>false</ScaleCrop>
  <LinksUpToDate>false</LinksUpToDate>
  <CharactersWithSpaces>7953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2023-04-25T06:51:00Z</dcterms:created>
  <dc:creator>Administrator</dc:creator>
  <cp:lastModifiedBy>树年强</cp:lastModifiedBy>
  <cp:lastPrinted>2021-02-02T08:22:00Z</cp:lastPrinted>
  <dcterms:modified xsi:type="dcterms:W3CDTF">2026-07-30T12:45:31Z</dcterms:modified>
  <dc:title>团体标准</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eyJoZGlkIjoiNWQ2M2M3NjMwOWFmYTljMzU3NzA1NWI2MjAwNmRhMmMiLCJ1c2VySWQiOiI2Mzk4NzAxMjYifQ==</vt:lpwstr>
  </property>
  <property fmtid="{D5CDD505-2E9C-101B-9397-08002B2CF9AE}" pid="15" name="KSOProductBuildVer">
    <vt:lpwstr>2052-12.1.0.23542</vt:lpwstr>
  </property>
  <property fmtid="{D5CDD505-2E9C-101B-9397-08002B2CF9AE}" pid="16" name="ICV">
    <vt:lpwstr>9A6C31B8F3C0405EACA25ADE3018B637_12</vt:lpwstr>
  </property>
  <property fmtid="{D5CDD505-2E9C-101B-9397-08002B2CF9AE}" pid="17" name="DoublePage">
    <vt:lpwstr>true</vt:lpwstr>
  </property>
</Properties>
</file>