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06542">
        <w:tc>
          <w:tcPr>
            <w:tcW w:w="509" w:type="dxa"/>
          </w:tcPr>
          <w:p w:rsidR="00B06542" w:rsidRDefault="00C4601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06542" w:rsidRDefault="00C4601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fldChar w:fldCharType="end"/>
            </w:r>
            <w:bookmarkEnd w:id="0"/>
          </w:p>
        </w:tc>
      </w:tr>
      <w:tr w:rsidR="00B06542">
        <w:tc>
          <w:tcPr>
            <w:tcW w:w="509" w:type="dxa"/>
          </w:tcPr>
          <w:p w:rsidR="00B06542" w:rsidRDefault="00C4601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06542">
              <w:trPr>
                <w:trHeight w:hRule="exact" w:val="1021"/>
              </w:trPr>
              <w:tc>
                <w:tcPr>
                  <w:tcW w:w="9242" w:type="dxa"/>
                  <w:vAlign w:val="center"/>
                </w:tcPr>
                <w:p w:rsidR="00B06542" w:rsidRDefault="00C46010" w:rsidP="00365256">
                  <w:pPr>
                    <w:pStyle w:val="affff9"/>
                    <w:framePr w:w="0" w:hRule="auto" w:wrap="auto" w:hAnchor="text" w:xAlign="left" w:yAlign="inline" w:anchorLock="0"/>
                    <w:ind w:left="420" w:right="624"/>
                  </w:pPr>
                  <w:r>
                    <w:rPr>
                      <w:sz w:val="21"/>
                      <w:szCs w:val="21"/>
                    </w:rPr>
                    <w:t xml:space="preserve"> </w:t>
                  </w:r>
                  <w:r>
                    <w:rPr>
                      <w:noProof/>
                    </w:rPr>
                    <w:drawing>
                      <wp:inline distT="0" distB="0" distL="0" distR="0">
                        <wp:extent cx="589280" cy="43688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
                                <a:stretch>
                                  <a:fillRect/>
                                </a:stretch>
                              </pic:blipFill>
                              <pic:spPr>
                                <a:xfrm>
                                  <a:off x="0" y="0"/>
                                  <a:ext cx="589788" cy="437388"/>
                                </a:xfrm>
                                <a:prstGeom prst="rect">
                                  <a:avLst/>
                                </a:prstGeom>
                              </pic:spPr>
                            </pic:pic>
                          </a:graphicData>
                        </a:graphic>
                      </wp:inline>
                    </w:drawing>
                  </w:r>
                  <w:r>
                    <w:rPr>
                      <w:bCs/>
                    </w:rPr>
                    <w:t>GXAS</w:t>
                  </w:r>
                </w:p>
                <w:p w:rsidR="00B06542" w:rsidRDefault="00B06542" w:rsidP="00365256">
                  <w:pPr>
                    <w:pStyle w:val="affff9"/>
                    <w:framePr w:w="0" w:hRule="auto" w:wrap="auto" w:hAnchor="text" w:xAlign="left" w:yAlign="inline" w:anchorLock="0"/>
                    <w:ind w:left="420" w:right="624"/>
                    <w:rPr>
                      <w:rFonts w:ascii="宋体" w:hAnsi="宋体"/>
                      <w:sz w:val="28"/>
                      <w:szCs w:val="28"/>
                    </w:rPr>
                  </w:pPr>
                </w:p>
              </w:tc>
            </w:tr>
          </w:tbl>
          <w:p w:rsidR="00B06542" w:rsidRDefault="00C4601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12</w:t>
            </w:r>
            <w:r>
              <w:rPr>
                <w:rFonts w:ascii="黑体" w:eastAsia="黑体" w:hAnsi="黑体"/>
                <w:sz w:val="21"/>
                <w:szCs w:val="21"/>
              </w:rPr>
              <w:fldChar w:fldCharType="end"/>
            </w:r>
            <w:bookmarkEnd w:id="1"/>
          </w:p>
        </w:tc>
      </w:tr>
    </w:tbl>
    <w:p w:rsidR="00B06542" w:rsidRDefault="00C46010">
      <w:pPr>
        <w:pStyle w:val="affffa"/>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B06542" w:rsidRDefault="00C46010">
      <w:pPr>
        <w:pStyle w:val="afffffffffc"/>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GXAS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rPr>
          <w:rFonts w:hint="eastAsia"/>
        </w:rPr>
        <w:t>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2026</w:t>
      </w:r>
      <w:r>
        <w:fldChar w:fldCharType="end"/>
      </w:r>
      <w:bookmarkEnd w:id="5"/>
    </w:p>
    <w:p w:rsidR="00B06542" w:rsidRDefault="00C46010">
      <w:pPr>
        <w:pStyle w:val="afffffffffd"/>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sidR="000C7957">
        <w:rPr>
          <w:rFonts w:hAnsi="黑体"/>
        </w:rPr>
        <w:t> </w:t>
      </w:r>
      <w:r w:rsidR="000C7957">
        <w:rPr>
          <w:rFonts w:hAnsi="黑体"/>
        </w:rPr>
        <w:t> </w:t>
      </w:r>
      <w:r w:rsidR="000C7957">
        <w:rPr>
          <w:rFonts w:hAnsi="黑体"/>
        </w:rPr>
        <w:t> </w:t>
      </w:r>
      <w:r w:rsidR="000C7957">
        <w:rPr>
          <w:rFonts w:hAnsi="黑体"/>
        </w:rPr>
        <w:t> </w:t>
      </w:r>
      <w:r w:rsidR="000C7957">
        <w:rPr>
          <w:rFonts w:hAnsi="黑体"/>
        </w:rPr>
        <w:t> </w:t>
      </w:r>
      <w:r>
        <w:rPr>
          <w:rFonts w:hAnsi="黑体"/>
        </w:rPr>
        <w:fldChar w:fldCharType="end"/>
      </w:r>
      <w:bookmarkEnd w:id="6"/>
    </w:p>
    <w:p w:rsidR="00B06542" w:rsidRDefault="00C4601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06542" w:rsidRDefault="00B06542">
      <w:pPr>
        <w:pStyle w:val="affffa"/>
        <w:framePr w:w="9639" w:h="6976" w:hRule="exact" w:hSpace="0" w:vSpace="0" w:wrap="around" w:hAnchor="page" w:y="6408"/>
        <w:jc w:val="center"/>
        <w:rPr>
          <w:rFonts w:ascii="黑体" w:eastAsia="黑体" w:hAnsi="黑体"/>
          <w:b w:val="0"/>
          <w:bCs w:val="0"/>
          <w:w w:val="100"/>
        </w:rPr>
      </w:pPr>
    </w:p>
    <w:p w:rsidR="00B06542" w:rsidRDefault="00C46010">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旅居养老基地建设与服务规范</w:t>
      </w:r>
      <w:r>
        <w:fldChar w:fldCharType="end"/>
      </w:r>
      <w:bookmarkEnd w:id="7"/>
    </w:p>
    <w:p w:rsidR="00B06542" w:rsidRDefault="00B06542">
      <w:pPr>
        <w:framePr w:w="9639" w:h="6974" w:hRule="exact" w:wrap="around" w:vAnchor="page" w:hAnchor="page" w:x="1419" w:y="6408" w:anchorLock="1"/>
        <w:ind w:left="-1418"/>
      </w:pPr>
    </w:p>
    <w:p w:rsidR="00B06542" w:rsidRDefault="00C46010">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construction and Services of Residency-for-Retirement Bases</w:t>
      </w:r>
      <w:r>
        <w:rPr>
          <w:rFonts w:ascii="黑体" w:eastAsia="黑体" w:hAnsi="黑体"/>
          <w:szCs w:val="28"/>
        </w:rPr>
        <w:fldChar w:fldCharType="end"/>
      </w:r>
      <w:bookmarkEnd w:id="8"/>
    </w:p>
    <w:p w:rsidR="00B06542" w:rsidRDefault="00B06542">
      <w:pPr>
        <w:framePr w:w="9639" w:h="6974" w:hRule="exact" w:wrap="around" w:vAnchor="page" w:hAnchor="page" w:x="1419" w:y="6408" w:anchorLock="1"/>
        <w:spacing w:line="760" w:lineRule="exact"/>
        <w:ind w:left="-1418"/>
      </w:pPr>
    </w:p>
    <w:p w:rsidR="00B06542" w:rsidRDefault="00B06542">
      <w:pPr>
        <w:pStyle w:val="afffffff2"/>
        <w:framePr w:w="9639" w:h="6974" w:hRule="exact" w:wrap="around" w:vAnchor="page" w:hAnchor="page" w:x="1419" w:y="6408" w:anchorLock="1"/>
        <w:textAlignment w:val="bottom"/>
        <w:rPr>
          <w:rFonts w:eastAsia="黑体"/>
          <w:szCs w:val="28"/>
        </w:rPr>
      </w:pPr>
    </w:p>
    <w:p w:rsidR="00B06542" w:rsidRDefault="00C46010">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894ECB">
        <w:rPr>
          <w:sz w:val="24"/>
          <w:szCs w:val="28"/>
        </w:rPr>
      </w:r>
      <w:r w:rsidR="00894ECB">
        <w:rPr>
          <w:sz w:val="24"/>
          <w:szCs w:val="28"/>
        </w:rPr>
        <w:fldChar w:fldCharType="separate"/>
      </w:r>
      <w:r>
        <w:rPr>
          <w:sz w:val="24"/>
          <w:szCs w:val="28"/>
        </w:rPr>
        <w:fldChar w:fldCharType="end"/>
      </w:r>
      <w:bookmarkEnd w:id="9"/>
    </w:p>
    <w:p w:rsidR="00B06542" w:rsidRDefault="00B06542">
      <w:pPr>
        <w:pStyle w:val="afffffff2"/>
        <w:framePr w:w="9639" w:h="6974" w:hRule="exact" w:wrap="around" w:vAnchor="page" w:hAnchor="page" w:x="1419" w:y="6408" w:anchorLock="1"/>
        <w:spacing w:before="180" w:line="240" w:lineRule="atLeast"/>
        <w:textAlignment w:val="bottom"/>
        <w:rPr>
          <w:sz w:val="21"/>
          <w:szCs w:val="28"/>
        </w:rPr>
      </w:pPr>
    </w:p>
    <w:p w:rsidR="00B06542" w:rsidRDefault="00C46010">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sidR="00894ECB">
        <w:rPr>
          <w:b/>
          <w:sz w:val="21"/>
          <w:szCs w:val="28"/>
        </w:rPr>
      </w:r>
      <w:r w:rsidR="00894ECB">
        <w:rPr>
          <w:b/>
          <w:sz w:val="21"/>
          <w:szCs w:val="28"/>
        </w:rPr>
        <w:fldChar w:fldCharType="separate"/>
      </w:r>
      <w:r>
        <w:rPr>
          <w:b/>
          <w:sz w:val="21"/>
          <w:szCs w:val="28"/>
        </w:rPr>
        <w:fldChar w:fldCharType="end"/>
      </w:r>
      <w:bookmarkEnd w:id="10"/>
    </w:p>
    <w:p w:rsidR="00B06542" w:rsidRDefault="00C46010">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hint="eastAsia"/>
        </w:rPr>
        <w:t>2026</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B06542" w:rsidRDefault="00C46010">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hint="eastAsia"/>
        </w:rPr>
        <w:t>2026</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B06542" w:rsidRDefault="00C46010">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7"/>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B06542" w:rsidRDefault="00C46010">
      <w:pPr>
        <w:rPr>
          <w:rFonts w:ascii="宋体" w:hAnsi="宋体"/>
          <w:sz w:val="28"/>
          <w:szCs w:val="28"/>
        </w:rPr>
        <w:sectPr w:rsidR="00B06542" w:rsidSect="00B8239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82390" w:rsidRDefault="00B82390" w:rsidP="00B82390">
      <w:pPr>
        <w:pStyle w:val="affffff4"/>
        <w:spacing w:after="360"/>
        <w:rPr>
          <w:rFonts w:hint="eastAsia"/>
        </w:rPr>
      </w:pPr>
      <w:bookmarkStart w:id="18" w:name="_Toc25772"/>
      <w:bookmarkStart w:id="19" w:name="_Toc3785"/>
      <w:bookmarkStart w:id="20" w:name="_Toc17631"/>
      <w:bookmarkStart w:id="21" w:name="_Toc232678288"/>
      <w:bookmarkStart w:id="22" w:name="BookMark1"/>
      <w:bookmarkStart w:id="23" w:name="_GoBack"/>
      <w:bookmarkEnd w:id="23"/>
      <w:r w:rsidRPr="00B82390">
        <w:rPr>
          <w:rFonts w:hint="eastAsia"/>
          <w:spacing w:val="320"/>
        </w:rPr>
        <w:lastRenderedPageBreak/>
        <w:t>目</w:t>
      </w:r>
      <w:r>
        <w:rPr>
          <w:rFonts w:hint="eastAsia"/>
        </w:rPr>
        <w:t>次</w:t>
      </w:r>
    </w:p>
    <w:p w:rsidR="00B82390" w:rsidRPr="00B82390" w:rsidRDefault="00B82390">
      <w:pPr>
        <w:pStyle w:val="10"/>
        <w:tabs>
          <w:tab w:val="right" w:leader="dot" w:pos="9344"/>
        </w:tabs>
        <w:rPr>
          <w:rFonts w:asciiTheme="minorHAnsi" w:eastAsiaTheme="minorEastAsia" w:hAnsiTheme="minorHAnsi" w:cstheme="minorBidi"/>
          <w:noProof/>
          <w:szCs w:val="22"/>
        </w:rPr>
      </w:pPr>
      <w:r w:rsidRPr="00B82390">
        <w:fldChar w:fldCharType="begin"/>
      </w:r>
      <w:r w:rsidRPr="00B82390">
        <w:instrText xml:space="preserve"> TOC \o "1-1" \h </w:instrText>
      </w:r>
      <w:r w:rsidRPr="00B82390">
        <w:fldChar w:fldCharType="separate"/>
      </w:r>
      <w:hyperlink w:anchor="_Toc238133635" w:history="1">
        <w:r w:rsidRPr="00B82390">
          <w:rPr>
            <w:rStyle w:val="affff6"/>
            <w:rFonts w:hint="eastAsia"/>
            <w:noProof/>
          </w:rPr>
          <w:t>前言</w:t>
        </w:r>
        <w:r w:rsidRPr="00B82390">
          <w:rPr>
            <w:noProof/>
          </w:rPr>
          <w:tab/>
        </w:r>
        <w:r w:rsidRPr="00B82390">
          <w:rPr>
            <w:noProof/>
          </w:rPr>
          <w:fldChar w:fldCharType="begin"/>
        </w:r>
        <w:r w:rsidRPr="00B82390">
          <w:rPr>
            <w:noProof/>
          </w:rPr>
          <w:instrText xml:space="preserve"> PAGEREF _Toc238133635 \h </w:instrText>
        </w:r>
        <w:r w:rsidRPr="00B82390">
          <w:rPr>
            <w:noProof/>
          </w:rPr>
        </w:r>
        <w:r w:rsidRPr="00B82390">
          <w:rPr>
            <w:noProof/>
          </w:rPr>
          <w:fldChar w:fldCharType="separate"/>
        </w:r>
        <w:r w:rsidRPr="00B82390">
          <w:rPr>
            <w:noProof/>
          </w:rPr>
          <w:t>II</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36" w:history="1">
        <w:r w:rsidRPr="00B82390">
          <w:rPr>
            <w:rStyle w:val="affff6"/>
            <w:noProof/>
          </w:rPr>
          <w:t>1</w:t>
        </w:r>
        <w:r>
          <w:rPr>
            <w:rStyle w:val="affff6"/>
            <w:noProof/>
          </w:rPr>
          <w:t xml:space="preserve"> </w:t>
        </w:r>
        <w:r w:rsidRPr="00B82390">
          <w:rPr>
            <w:rStyle w:val="affff6"/>
            <w:rFonts w:hint="eastAsia"/>
            <w:noProof/>
          </w:rPr>
          <w:t xml:space="preserve"> 范围</w:t>
        </w:r>
        <w:r w:rsidRPr="00B82390">
          <w:rPr>
            <w:noProof/>
          </w:rPr>
          <w:tab/>
        </w:r>
        <w:r w:rsidRPr="00B82390">
          <w:rPr>
            <w:noProof/>
          </w:rPr>
          <w:fldChar w:fldCharType="begin"/>
        </w:r>
        <w:r w:rsidRPr="00B82390">
          <w:rPr>
            <w:noProof/>
          </w:rPr>
          <w:instrText xml:space="preserve"> PAGEREF _Toc238133636 \h </w:instrText>
        </w:r>
        <w:r w:rsidRPr="00B82390">
          <w:rPr>
            <w:noProof/>
          </w:rPr>
        </w:r>
        <w:r w:rsidRPr="00B82390">
          <w:rPr>
            <w:noProof/>
          </w:rPr>
          <w:fldChar w:fldCharType="separate"/>
        </w:r>
        <w:r w:rsidRPr="00B82390">
          <w:rPr>
            <w:noProof/>
          </w:rPr>
          <w:t>1</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37" w:history="1">
        <w:r w:rsidRPr="00B82390">
          <w:rPr>
            <w:rStyle w:val="affff6"/>
            <w:noProof/>
          </w:rPr>
          <w:t>2</w:t>
        </w:r>
        <w:r>
          <w:rPr>
            <w:rStyle w:val="affff6"/>
            <w:noProof/>
          </w:rPr>
          <w:t xml:space="preserve"> </w:t>
        </w:r>
        <w:r w:rsidRPr="00B82390">
          <w:rPr>
            <w:rStyle w:val="affff6"/>
            <w:rFonts w:hint="eastAsia"/>
            <w:noProof/>
          </w:rPr>
          <w:t xml:space="preserve"> 规范性引用文件</w:t>
        </w:r>
        <w:r w:rsidRPr="00B82390">
          <w:rPr>
            <w:noProof/>
          </w:rPr>
          <w:tab/>
        </w:r>
        <w:r w:rsidRPr="00B82390">
          <w:rPr>
            <w:noProof/>
          </w:rPr>
          <w:fldChar w:fldCharType="begin"/>
        </w:r>
        <w:r w:rsidRPr="00B82390">
          <w:rPr>
            <w:noProof/>
          </w:rPr>
          <w:instrText xml:space="preserve"> PAGEREF _Toc238133637 \h </w:instrText>
        </w:r>
        <w:r w:rsidRPr="00B82390">
          <w:rPr>
            <w:noProof/>
          </w:rPr>
        </w:r>
        <w:r w:rsidRPr="00B82390">
          <w:rPr>
            <w:noProof/>
          </w:rPr>
          <w:fldChar w:fldCharType="separate"/>
        </w:r>
        <w:r w:rsidRPr="00B82390">
          <w:rPr>
            <w:noProof/>
          </w:rPr>
          <w:t>1</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38" w:history="1">
        <w:r w:rsidRPr="00B82390">
          <w:rPr>
            <w:rStyle w:val="affff6"/>
            <w:noProof/>
          </w:rPr>
          <w:t>3</w:t>
        </w:r>
        <w:r>
          <w:rPr>
            <w:rStyle w:val="affff6"/>
            <w:noProof/>
          </w:rPr>
          <w:t xml:space="preserve"> </w:t>
        </w:r>
        <w:r w:rsidRPr="00B82390">
          <w:rPr>
            <w:rStyle w:val="affff6"/>
            <w:rFonts w:hint="eastAsia"/>
            <w:noProof/>
          </w:rPr>
          <w:t xml:space="preserve"> 术语和定义</w:t>
        </w:r>
        <w:r w:rsidRPr="00B82390">
          <w:rPr>
            <w:noProof/>
          </w:rPr>
          <w:tab/>
        </w:r>
        <w:r w:rsidRPr="00B82390">
          <w:rPr>
            <w:noProof/>
          </w:rPr>
          <w:fldChar w:fldCharType="begin"/>
        </w:r>
        <w:r w:rsidRPr="00B82390">
          <w:rPr>
            <w:noProof/>
          </w:rPr>
          <w:instrText xml:space="preserve"> PAGEREF _Toc238133638 \h </w:instrText>
        </w:r>
        <w:r w:rsidRPr="00B82390">
          <w:rPr>
            <w:noProof/>
          </w:rPr>
        </w:r>
        <w:r w:rsidRPr="00B82390">
          <w:rPr>
            <w:noProof/>
          </w:rPr>
          <w:fldChar w:fldCharType="separate"/>
        </w:r>
        <w:r w:rsidRPr="00B82390">
          <w:rPr>
            <w:noProof/>
          </w:rPr>
          <w:t>1</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39" w:history="1">
        <w:r w:rsidRPr="00B82390">
          <w:rPr>
            <w:rStyle w:val="affff6"/>
            <w:noProof/>
          </w:rPr>
          <w:t>4</w:t>
        </w:r>
        <w:r>
          <w:rPr>
            <w:rStyle w:val="affff6"/>
            <w:noProof/>
          </w:rPr>
          <w:t xml:space="preserve"> </w:t>
        </w:r>
        <w:r w:rsidRPr="00B82390">
          <w:rPr>
            <w:rStyle w:val="affff6"/>
            <w:rFonts w:hint="eastAsia"/>
            <w:noProof/>
          </w:rPr>
          <w:t xml:space="preserve"> 基本要求</w:t>
        </w:r>
        <w:r w:rsidRPr="00B82390">
          <w:rPr>
            <w:noProof/>
          </w:rPr>
          <w:tab/>
        </w:r>
        <w:r w:rsidRPr="00B82390">
          <w:rPr>
            <w:noProof/>
          </w:rPr>
          <w:fldChar w:fldCharType="begin"/>
        </w:r>
        <w:r w:rsidRPr="00B82390">
          <w:rPr>
            <w:noProof/>
          </w:rPr>
          <w:instrText xml:space="preserve"> PAGEREF _Toc238133639 \h </w:instrText>
        </w:r>
        <w:r w:rsidRPr="00B82390">
          <w:rPr>
            <w:noProof/>
          </w:rPr>
        </w:r>
        <w:r w:rsidRPr="00B82390">
          <w:rPr>
            <w:noProof/>
          </w:rPr>
          <w:fldChar w:fldCharType="separate"/>
        </w:r>
        <w:r w:rsidRPr="00B82390">
          <w:rPr>
            <w:noProof/>
          </w:rPr>
          <w:t>1</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40" w:history="1">
        <w:r w:rsidRPr="00B82390">
          <w:rPr>
            <w:rStyle w:val="affff6"/>
            <w:noProof/>
          </w:rPr>
          <w:t>5</w:t>
        </w:r>
        <w:r>
          <w:rPr>
            <w:rStyle w:val="affff6"/>
            <w:noProof/>
          </w:rPr>
          <w:t xml:space="preserve"> </w:t>
        </w:r>
        <w:r w:rsidRPr="00B82390">
          <w:rPr>
            <w:rStyle w:val="affff6"/>
            <w:rFonts w:hint="eastAsia"/>
            <w:noProof/>
          </w:rPr>
          <w:t xml:space="preserve"> 建设要求</w:t>
        </w:r>
        <w:r w:rsidRPr="00B82390">
          <w:rPr>
            <w:noProof/>
          </w:rPr>
          <w:tab/>
        </w:r>
        <w:r w:rsidRPr="00B82390">
          <w:rPr>
            <w:noProof/>
          </w:rPr>
          <w:fldChar w:fldCharType="begin"/>
        </w:r>
        <w:r w:rsidRPr="00B82390">
          <w:rPr>
            <w:noProof/>
          </w:rPr>
          <w:instrText xml:space="preserve"> PAGEREF _Toc238133640 \h </w:instrText>
        </w:r>
        <w:r w:rsidRPr="00B82390">
          <w:rPr>
            <w:noProof/>
          </w:rPr>
        </w:r>
        <w:r w:rsidRPr="00B82390">
          <w:rPr>
            <w:noProof/>
          </w:rPr>
          <w:fldChar w:fldCharType="separate"/>
        </w:r>
        <w:r w:rsidRPr="00B82390">
          <w:rPr>
            <w:noProof/>
          </w:rPr>
          <w:t>2</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41" w:history="1">
        <w:r w:rsidRPr="00B82390">
          <w:rPr>
            <w:rStyle w:val="affff6"/>
            <w:noProof/>
          </w:rPr>
          <w:t>6</w:t>
        </w:r>
        <w:r>
          <w:rPr>
            <w:rStyle w:val="affff6"/>
            <w:noProof/>
          </w:rPr>
          <w:t xml:space="preserve"> </w:t>
        </w:r>
        <w:r w:rsidRPr="00B82390">
          <w:rPr>
            <w:rStyle w:val="affff6"/>
            <w:rFonts w:hint="eastAsia"/>
            <w:noProof/>
          </w:rPr>
          <w:t xml:space="preserve"> 服务内容及要求</w:t>
        </w:r>
        <w:r w:rsidRPr="00B82390">
          <w:rPr>
            <w:noProof/>
          </w:rPr>
          <w:tab/>
        </w:r>
        <w:r w:rsidRPr="00B82390">
          <w:rPr>
            <w:noProof/>
          </w:rPr>
          <w:fldChar w:fldCharType="begin"/>
        </w:r>
        <w:r w:rsidRPr="00B82390">
          <w:rPr>
            <w:noProof/>
          </w:rPr>
          <w:instrText xml:space="preserve"> PAGEREF _Toc238133641 \h </w:instrText>
        </w:r>
        <w:r w:rsidRPr="00B82390">
          <w:rPr>
            <w:noProof/>
          </w:rPr>
        </w:r>
        <w:r w:rsidRPr="00B82390">
          <w:rPr>
            <w:noProof/>
          </w:rPr>
          <w:fldChar w:fldCharType="separate"/>
        </w:r>
        <w:r w:rsidRPr="00B82390">
          <w:rPr>
            <w:noProof/>
          </w:rPr>
          <w:t>3</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42" w:history="1">
        <w:r w:rsidRPr="00B82390">
          <w:rPr>
            <w:rStyle w:val="affff6"/>
            <w:noProof/>
          </w:rPr>
          <w:t>7</w:t>
        </w:r>
        <w:r>
          <w:rPr>
            <w:rStyle w:val="affff6"/>
            <w:noProof/>
          </w:rPr>
          <w:t xml:space="preserve"> </w:t>
        </w:r>
        <w:r w:rsidRPr="00B82390">
          <w:rPr>
            <w:rStyle w:val="affff6"/>
            <w:rFonts w:hint="eastAsia"/>
            <w:noProof/>
          </w:rPr>
          <w:t xml:space="preserve"> 运营管理要求</w:t>
        </w:r>
        <w:r w:rsidRPr="00B82390">
          <w:rPr>
            <w:noProof/>
          </w:rPr>
          <w:tab/>
        </w:r>
        <w:r w:rsidRPr="00B82390">
          <w:rPr>
            <w:noProof/>
          </w:rPr>
          <w:fldChar w:fldCharType="begin"/>
        </w:r>
        <w:r w:rsidRPr="00B82390">
          <w:rPr>
            <w:noProof/>
          </w:rPr>
          <w:instrText xml:space="preserve"> PAGEREF _Toc238133642 \h </w:instrText>
        </w:r>
        <w:r w:rsidRPr="00B82390">
          <w:rPr>
            <w:noProof/>
          </w:rPr>
        </w:r>
        <w:r w:rsidRPr="00B82390">
          <w:rPr>
            <w:noProof/>
          </w:rPr>
          <w:fldChar w:fldCharType="separate"/>
        </w:r>
        <w:r w:rsidRPr="00B82390">
          <w:rPr>
            <w:noProof/>
          </w:rPr>
          <w:t>5</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43" w:history="1">
        <w:r w:rsidRPr="00B82390">
          <w:rPr>
            <w:rStyle w:val="affff6"/>
            <w:noProof/>
          </w:rPr>
          <w:t>8</w:t>
        </w:r>
        <w:r>
          <w:rPr>
            <w:rStyle w:val="affff6"/>
            <w:noProof/>
          </w:rPr>
          <w:t xml:space="preserve"> </w:t>
        </w:r>
        <w:r w:rsidRPr="00B82390">
          <w:rPr>
            <w:rStyle w:val="affff6"/>
            <w:rFonts w:hint="eastAsia"/>
            <w:noProof/>
          </w:rPr>
          <w:t xml:space="preserve"> 服务评价与改进</w:t>
        </w:r>
        <w:r w:rsidRPr="00B82390">
          <w:rPr>
            <w:noProof/>
          </w:rPr>
          <w:tab/>
        </w:r>
        <w:r w:rsidRPr="00B82390">
          <w:rPr>
            <w:noProof/>
          </w:rPr>
          <w:fldChar w:fldCharType="begin"/>
        </w:r>
        <w:r w:rsidRPr="00B82390">
          <w:rPr>
            <w:noProof/>
          </w:rPr>
          <w:instrText xml:space="preserve"> PAGEREF _Toc238133643 \h </w:instrText>
        </w:r>
        <w:r w:rsidRPr="00B82390">
          <w:rPr>
            <w:noProof/>
          </w:rPr>
        </w:r>
        <w:r w:rsidRPr="00B82390">
          <w:rPr>
            <w:noProof/>
          </w:rPr>
          <w:fldChar w:fldCharType="separate"/>
        </w:r>
        <w:r w:rsidRPr="00B82390">
          <w:rPr>
            <w:noProof/>
          </w:rPr>
          <w:t>5</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44" w:history="1">
        <w:r w:rsidRPr="00B82390">
          <w:rPr>
            <w:rStyle w:val="affff6"/>
            <w:rFonts w:hint="eastAsia"/>
            <w:noProof/>
          </w:rPr>
          <w:t>附录</w:t>
        </w:r>
        <w:r>
          <w:rPr>
            <w:rStyle w:val="affff6"/>
            <w:rFonts w:hint="eastAsia"/>
            <w:noProof/>
          </w:rPr>
          <w:t>A</w:t>
        </w:r>
        <w:r w:rsidRPr="00B82390">
          <w:rPr>
            <w:rStyle w:val="affff6"/>
            <w:rFonts w:hint="eastAsia"/>
            <w:noProof/>
          </w:rPr>
          <w:t>（资料性）</w:t>
        </w:r>
        <w:r>
          <w:rPr>
            <w:rStyle w:val="affff6"/>
            <w:noProof/>
          </w:rPr>
          <w:t xml:space="preserve"> </w:t>
        </w:r>
        <w:r w:rsidRPr="00B82390">
          <w:rPr>
            <w:rStyle w:val="affff6"/>
            <w:noProof/>
          </w:rPr>
          <w:t xml:space="preserve"> </w:t>
        </w:r>
        <w:r w:rsidRPr="00B82390">
          <w:rPr>
            <w:rStyle w:val="affff6"/>
            <w:rFonts w:hint="eastAsia"/>
            <w:noProof/>
          </w:rPr>
          <w:t>广西旅居养老基地特色服务推荐清单</w:t>
        </w:r>
        <w:r w:rsidRPr="00B82390">
          <w:rPr>
            <w:noProof/>
          </w:rPr>
          <w:tab/>
        </w:r>
        <w:r w:rsidRPr="00B82390">
          <w:rPr>
            <w:noProof/>
          </w:rPr>
          <w:fldChar w:fldCharType="begin"/>
        </w:r>
        <w:r w:rsidRPr="00B82390">
          <w:rPr>
            <w:noProof/>
          </w:rPr>
          <w:instrText xml:space="preserve"> PAGEREF _Toc238133644 \h </w:instrText>
        </w:r>
        <w:r w:rsidRPr="00B82390">
          <w:rPr>
            <w:noProof/>
          </w:rPr>
        </w:r>
        <w:r w:rsidRPr="00B82390">
          <w:rPr>
            <w:noProof/>
          </w:rPr>
          <w:fldChar w:fldCharType="separate"/>
        </w:r>
        <w:r w:rsidRPr="00B82390">
          <w:rPr>
            <w:noProof/>
          </w:rPr>
          <w:t>7</w:t>
        </w:r>
        <w:r w:rsidRPr="00B82390">
          <w:rPr>
            <w:noProof/>
          </w:rPr>
          <w:fldChar w:fldCharType="end"/>
        </w:r>
      </w:hyperlink>
    </w:p>
    <w:p w:rsidR="00B82390" w:rsidRPr="00B82390" w:rsidRDefault="00B82390">
      <w:pPr>
        <w:pStyle w:val="10"/>
        <w:tabs>
          <w:tab w:val="right" w:leader="dot" w:pos="9344"/>
        </w:tabs>
        <w:rPr>
          <w:rFonts w:asciiTheme="minorHAnsi" w:eastAsiaTheme="minorEastAsia" w:hAnsiTheme="minorHAnsi" w:cstheme="minorBidi"/>
          <w:noProof/>
          <w:szCs w:val="22"/>
        </w:rPr>
      </w:pPr>
      <w:hyperlink w:anchor="_Toc238133645" w:history="1">
        <w:r w:rsidRPr="00B82390">
          <w:rPr>
            <w:rStyle w:val="affff6"/>
            <w:rFonts w:hint="eastAsia"/>
            <w:noProof/>
          </w:rPr>
          <w:t>参考文献</w:t>
        </w:r>
        <w:r w:rsidRPr="00B82390">
          <w:rPr>
            <w:noProof/>
          </w:rPr>
          <w:tab/>
        </w:r>
        <w:r w:rsidRPr="00B82390">
          <w:rPr>
            <w:noProof/>
          </w:rPr>
          <w:fldChar w:fldCharType="begin"/>
        </w:r>
        <w:r w:rsidRPr="00B82390">
          <w:rPr>
            <w:noProof/>
          </w:rPr>
          <w:instrText xml:space="preserve"> PAGEREF _Toc238133645 \h </w:instrText>
        </w:r>
        <w:r w:rsidRPr="00B82390">
          <w:rPr>
            <w:noProof/>
          </w:rPr>
        </w:r>
        <w:r w:rsidRPr="00B82390">
          <w:rPr>
            <w:noProof/>
          </w:rPr>
          <w:fldChar w:fldCharType="separate"/>
        </w:r>
        <w:r w:rsidRPr="00B82390">
          <w:rPr>
            <w:noProof/>
          </w:rPr>
          <w:t>9</w:t>
        </w:r>
        <w:r w:rsidRPr="00B82390">
          <w:rPr>
            <w:noProof/>
          </w:rPr>
          <w:fldChar w:fldCharType="end"/>
        </w:r>
      </w:hyperlink>
    </w:p>
    <w:p w:rsidR="00B82390" w:rsidRPr="00B82390" w:rsidRDefault="00B82390" w:rsidP="00B82390">
      <w:pPr>
        <w:pStyle w:val="affffff4"/>
        <w:spacing w:after="360"/>
        <w:sectPr w:rsidR="00B82390" w:rsidRPr="00B82390" w:rsidSect="00B8239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B82390">
        <w:fldChar w:fldCharType="end"/>
      </w:r>
    </w:p>
    <w:p w:rsidR="00B06542" w:rsidRDefault="00C46010">
      <w:pPr>
        <w:pStyle w:val="a6"/>
        <w:spacing w:before="560" w:after="360"/>
      </w:pPr>
      <w:bookmarkStart w:id="24" w:name="BookMark2"/>
      <w:bookmarkStart w:id="25" w:name="_Toc238133635"/>
      <w:bookmarkEnd w:id="22"/>
      <w:r>
        <w:rPr>
          <w:rFonts w:hint="eastAsia"/>
          <w:spacing w:val="320"/>
        </w:rPr>
        <w:lastRenderedPageBreak/>
        <w:t>前</w:t>
      </w:r>
      <w:r>
        <w:rPr>
          <w:rFonts w:hint="eastAsia"/>
        </w:rPr>
        <w:t>言</w:t>
      </w:r>
      <w:bookmarkEnd w:id="18"/>
      <w:bookmarkEnd w:id="19"/>
      <w:bookmarkEnd w:id="20"/>
      <w:bookmarkEnd w:id="21"/>
      <w:bookmarkEnd w:id="25"/>
    </w:p>
    <w:p w:rsidR="00B06542" w:rsidRDefault="00C46010">
      <w:pPr>
        <w:pStyle w:val="afffff"/>
        <w:ind w:firstLine="420"/>
        <w:rPr>
          <w:rFonts w:ascii="宋体" w:hAnsi="宋体" w:cs="宋体"/>
        </w:rPr>
      </w:pPr>
      <w:r>
        <w:rPr>
          <w:rFonts w:ascii="宋体" w:hAnsi="宋体" w:cs="宋体" w:hint="eastAsia"/>
        </w:rPr>
        <w:t>本文件参照GB/T 1.1—2020《标准化工作导则  第1部分：标准化文件的结构和起草规则》的规定起草。</w:t>
      </w:r>
    </w:p>
    <w:p w:rsidR="00B06542" w:rsidRDefault="00C46010">
      <w:pPr>
        <w:pStyle w:val="afffff"/>
        <w:ind w:firstLine="420"/>
        <w:rPr>
          <w:rFonts w:ascii="宋体" w:hAnsi="宋体" w:cs="宋体"/>
        </w:rPr>
      </w:pPr>
      <w:r>
        <w:rPr>
          <w:rFonts w:ascii="宋体" w:hAnsi="宋体" w:cs="宋体" w:hint="eastAsia"/>
        </w:rPr>
        <w:t>请注意本文件的某些内容可能涉及专利，本文件的发布机构不承担识别专利的责任。</w:t>
      </w:r>
    </w:p>
    <w:p w:rsidR="00B06542" w:rsidRDefault="00C46010">
      <w:pPr>
        <w:pStyle w:val="afffff"/>
        <w:ind w:firstLine="420"/>
        <w:rPr>
          <w:rFonts w:ascii="宋体" w:hAnsi="宋体" w:cs="宋体"/>
        </w:rPr>
      </w:pPr>
      <w:r>
        <w:rPr>
          <w:rFonts w:ascii="宋体" w:hAnsi="宋体" w:cs="宋体" w:hint="eastAsia"/>
        </w:rPr>
        <w:t>本文件由</w:t>
      </w:r>
      <w:bookmarkStart w:id="26" w:name="OLE_LINK1"/>
      <w:bookmarkStart w:id="27" w:name="OLE_LINK2"/>
      <w:r>
        <w:rPr>
          <w:rFonts w:ascii="宋体" w:hAnsi="宋体" w:cs="宋体" w:hint="eastAsia"/>
        </w:rPr>
        <w:t>广西大健康产业协会</w:t>
      </w:r>
      <w:bookmarkEnd w:id="26"/>
      <w:bookmarkEnd w:id="27"/>
      <w:r>
        <w:rPr>
          <w:rFonts w:ascii="宋体" w:hAnsi="宋体" w:cs="宋体" w:hint="eastAsia"/>
        </w:rPr>
        <w:t>提出、宣贯并归口。</w:t>
      </w:r>
    </w:p>
    <w:p w:rsidR="00B06542" w:rsidRDefault="00C46010">
      <w:pPr>
        <w:pStyle w:val="afffff"/>
        <w:ind w:firstLine="420"/>
        <w:rPr>
          <w:rFonts w:ascii="宋体" w:hAnsi="宋体" w:cs="宋体"/>
        </w:rPr>
      </w:pPr>
      <w:r>
        <w:rPr>
          <w:rFonts w:ascii="宋体" w:hAnsi="宋体" w:cs="宋体" w:hint="eastAsia"/>
        </w:rPr>
        <w:t>本文件起草单位：广西大健康产业协会、桂林阳朔颐养庄园健康产业有限公司、柳州市北城健康产业发展有限公司、广西财经学院、广西医科大学、南宁职业技术大学、华蓝设计（集团）有限公司、广西国际壮医医院、广西中医药大学。</w:t>
      </w:r>
    </w:p>
    <w:p w:rsidR="00B06542" w:rsidRDefault="00C46010" w:rsidP="000C7957">
      <w:pPr>
        <w:pStyle w:val="afffff"/>
        <w:ind w:firstLine="420"/>
        <w:rPr>
          <w:rFonts w:ascii="宋体" w:hAnsi="宋体" w:cs="宋体"/>
        </w:rPr>
      </w:pPr>
      <w:r>
        <w:rPr>
          <w:rFonts w:ascii="宋体" w:hAnsi="宋体" w:cs="宋体" w:hint="eastAsia"/>
        </w:rPr>
        <w:t>本文件主要起草人：</w:t>
      </w:r>
      <w:r w:rsidR="000C7957" w:rsidRPr="000C7957">
        <w:rPr>
          <w:rFonts w:ascii="宋体" w:hAnsi="宋体" w:cs="宋体" w:hint="eastAsia"/>
        </w:rPr>
        <w:t>韩元利</w:t>
      </w:r>
      <w:r w:rsidR="000C7957">
        <w:rPr>
          <w:rFonts w:ascii="宋体" w:hAnsi="宋体" w:cs="宋体" w:hint="eastAsia"/>
        </w:rPr>
        <w:t>、</w:t>
      </w:r>
      <w:r w:rsidR="000C7957" w:rsidRPr="000C7957">
        <w:rPr>
          <w:rFonts w:ascii="宋体" w:hAnsi="宋体" w:cs="宋体" w:hint="eastAsia"/>
        </w:rPr>
        <w:t>朱永</w:t>
      </w:r>
      <w:r w:rsidR="000C7957">
        <w:rPr>
          <w:rFonts w:ascii="宋体" w:hAnsi="宋体" w:cs="宋体" w:hint="eastAsia"/>
        </w:rPr>
        <w:t>、</w:t>
      </w:r>
      <w:r w:rsidR="000C7957" w:rsidRPr="000C7957">
        <w:rPr>
          <w:rFonts w:ascii="宋体" w:hAnsi="宋体" w:cs="宋体" w:hint="eastAsia"/>
        </w:rPr>
        <w:t>吴天机</w:t>
      </w:r>
      <w:r w:rsidR="000C7957">
        <w:rPr>
          <w:rFonts w:ascii="宋体" w:hAnsi="宋体" w:cs="宋体" w:hint="eastAsia"/>
        </w:rPr>
        <w:t>、</w:t>
      </w:r>
      <w:r w:rsidR="000C7957" w:rsidRPr="000C7957">
        <w:rPr>
          <w:rFonts w:ascii="宋体" w:hAnsi="宋体" w:cs="宋体" w:hint="eastAsia"/>
        </w:rPr>
        <w:t>韦强忠</w:t>
      </w:r>
      <w:r w:rsidR="000C7957">
        <w:rPr>
          <w:rFonts w:ascii="宋体" w:hAnsi="宋体" w:cs="宋体" w:hint="eastAsia"/>
        </w:rPr>
        <w:t>、</w:t>
      </w:r>
      <w:r w:rsidR="000C7957" w:rsidRPr="000C7957">
        <w:rPr>
          <w:rFonts w:ascii="宋体" w:hAnsi="宋体" w:cs="宋体" w:hint="eastAsia"/>
        </w:rPr>
        <w:t>黄雪莹</w:t>
      </w:r>
      <w:r w:rsidR="000C7957">
        <w:rPr>
          <w:rFonts w:ascii="宋体" w:hAnsi="宋体" w:cs="宋体" w:hint="eastAsia"/>
        </w:rPr>
        <w:t>、</w:t>
      </w:r>
      <w:r w:rsidR="000C7957" w:rsidRPr="000C7957">
        <w:rPr>
          <w:rFonts w:ascii="宋体" w:hAnsi="宋体" w:cs="宋体" w:hint="eastAsia"/>
        </w:rPr>
        <w:t>夏艳玲</w:t>
      </w:r>
      <w:r w:rsidR="000C7957">
        <w:rPr>
          <w:rFonts w:ascii="宋体" w:hAnsi="宋体" w:cs="宋体" w:hint="eastAsia"/>
        </w:rPr>
        <w:t>、</w:t>
      </w:r>
      <w:r w:rsidR="000C7957" w:rsidRPr="000C7957">
        <w:rPr>
          <w:rFonts w:ascii="宋体" w:hAnsi="宋体" w:cs="宋体" w:hint="eastAsia"/>
        </w:rPr>
        <w:t>范恒君</w:t>
      </w:r>
      <w:r w:rsidR="000C7957">
        <w:rPr>
          <w:rFonts w:ascii="宋体" w:hAnsi="宋体" w:cs="宋体" w:hint="eastAsia"/>
        </w:rPr>
        <w:t>、</w:t>
      </w:r>
      <w:r w:rsidR="000C7957" w:rsidRPr="000C7957">
        <w:rPr>
          <w:rFonts w:ascii="宋体" w:hAnsi="宋体" w:cs="宋体" w:hint="eastAsia"/>
        </w:rPr>
        <w:t>曾云清</w:t>
      </w:r>
      <w:r w:rsidR="000C7957">
        <w:rPr>
          <w:rFonts w:ascii="宋体" w:hAnsi="宋体" w:cs="宋体" w:hint="eastAsia"/>
        </w:rPr>
        <w:t>、</w:t>
      </w:r>
      <w:r w:rsidR="000C7957" w:rsidRPr="000C7957">
        <w:rPr>
          <w:rFonts w:ascii="宋体" w:hAnsi="宋体" w:cs="宋体" w:hint="eastAsia"/>
        </w:rPr>
        <w:t>王雨</w:t>
      </w:r>
      <w:r w:rsidR="000C7957">
        <w:rPr>
          <w:rFonts w:ascii="宋体" w:hAnsi="宋体" w:cs="宋体" w:hint="eastAsia"/>
        </w:rPr>
        <w:t>、</w:t>
      </w:r>
      <w:r w:rsidR="000C7957" w:rsidRPr="000C7957">
        <w:rPr>
          <w:rFonts w:ascii="宋体" w:hAnsi="宋体" w:cs="宋体" w:hint="eastAsia"/>
        </w:rPr>
        <w:t>欧世军</w:t>
      </w:r>
      <w:r w:rsidR="000C7957">
        <w:rPr>
          <w:rFonts w:ascii="宋体" w:hAnsi="宋体" w:cs="宋体" w:hint="eastAsia"/>
        </w:rPr>
        <w:t>、</w:t>
      </w:r>
      <w:r w:rsidR="000C7957" w:rsidRPr="000C7957">
        <w:rPr>
          <w:rFonts w:ascii="宋体" w:hAnsi="宋体" w:cs="宋体" w:hint="eastAsia"/>
        </w:rPr>
        <w:t>周洁</w:t>
      </w:r>
      <w:r w:rsidR="000C7957">
        <w:rPr>
          <w:rFonts w:ascii="宋体" w:hAnsi="宋体" w:cs="宋体" w:hint="eastAsia"/>
        </w:rPr>
        <w:t>、</w:t>
      </w:r>
      <w:r w:rsidR="000C7957" w:rsidRPr="000C7957">
        <w:rPr>
          <w:rFonts w:ascii="宋体" w:hAnsi="宋体" w:cs="宋体" w:hint="eastAsia"/>
        </w:rPr>
        <w:t>莫雪妮</w:t>
      </w:r>
      <w:r w:rsidR="000C7957">
        <w:rPr>
          <w:rFonts w:ascii="宋体" w:hAnsi="宋体" w:cs="宋体" w:hint="eastAsia"/>
        </w:rPr>
        <w:t>、</w:t>
      </w:r>
      <w:r w:rsidR="000C7957" w:rsidRPr="000C7957">
        <w:rPr>
          <w:rFonts w:ascii="宋体" w:hAnsi="宋体" w:cs="宋体" w:hint="eastAsia"/>
        </w:rPr>
        <w:t>马威</w:t>
      </w:r>
      <w:r w:rsidR="000C7957">
        <w:rPr>
          <w:rFonts w:ascii="宋体" w:hAnsi="宋体" w:cs="宋体" w:hint="eastAsia"/>
        </w:rPr>
        <w:t>、</w:t>
      </w:r>
      <w:r w:rsidR="000C7957" w:rsidRPr="000C7957">
        <w:rPr>
          <w:rFonts w:ascii="宋体" w:hAnsi="宋体" w:cs="宋体" w:hint="eastAsia"/>
        </w:rPr>
        <w:t>韦娜</w:t>
      </w:r>
      <w:r w:rsidR="000C7957">
        <w:rPr>
          <w:rFonts w:ascii="宋体" w:hAnsi="宋体" w:cs="宋体" w:hint="eastAsia"/>
        </w:rPr>
        <w:t>、</w:t>
      </w:r>
      <w:r w:rsidR="000C7957" w:rsidRPr="000C7957">
        <w:rPr>
          <w:rFonts w:ascii="宋体" w:hAnsi="宋体" w:cs="宋体" w:hint="eastAsia"/>
        </w:rPr>
        <w:t>陈科峰</w:t>
      </w:r>
      <w:r w:rsidR="000C7957">
        <w:rPr>
          <w:rFonts w:ascii="宋体" w:hAnsi="宋体" w:cs="宋体" w:hint="eastAsia"/>
        </w:rPr>
        <w:t>、</w:t>
      </w:r>
      <w:r w:rsidR="000C7957" w:rsidRPr="000C7957">
        <w:rPr>
          <w:rFonts w:ascii="宋体" w:hAnsi="宋体" w:cs="宋体" w:hint="eastAsia"/>
        </w:rPr>
        <w:t>庞沁沁</w:t>
      </w:r>
      <w:r w:rsidR="000C7957">
        <w:rPr>
          <w:rFonts w:ascii="宋体" w:hAnsi="宋体" w:cs="宋体" w:hint="eastAsia"/>
        </w:rPr>
        <w:t>、</w:t>
      </w:r>
      <w:r w:rsidR="000C7957" w:rsidRPr="000C7957">
        <w:rPr>
          <w:rFonts w:ascii="宋体" w:hAnsi="宋体" w:cs="宋体" w:hint="eastAsia"/>
        </w:rPr>
        <w:t>刘蕴慧</w:t>
      </w:r>
      <w:r>
        <w:rPr>
          <w:rFonts w:ascii="宋体" w:hAnsi="宋体" w:cs="宋体" w:hint="eastAsia"/>
        </w:rPr>
        <w:t>。</w:t>
      </w:r>
    </w:p>
    <w:p w:rsidR="00B06542" w:rsidRDefault="00B06542">
      <w:pPr>
        <w:pStyle w:val="afffff"/>
        <w:ind w:firstLineChars="0" w:firstLine="0"/>
        <w:sectPr w:rsidR="00B06542" w:rsidSect="00B82390">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B06542" w:rsidRDefault="00B06542">
      <w:pPr>
        <w:spacing w:line="20" w:lineRule="exact"/>
        <w:jc w:val="center"/>
        <w:rPr>
          <w:rFonts w:ascii="黑体" w:eastAsia="黑体" w:hAnsi="黑体"/>
          <w:sz w:val="32"/>
          <w:szCs w:val="32"/>
        </w:rPr>
      </w:pPr>
      <w:bookmarkStart w:id="28" w:name="BookMark4"/>
      <w:bookmarkEnd w:id="24"/>
    </w:p>
    <w:p w:rsidR="00B06542" w:rsidRDefault="00B06542">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9B3BEDB4F2724F9D81F4444A5CCE266D"/>
        </w:placeholder>
      </w:sdtPr>
      <w:sdtEndPr/>
      <w:sdtContent>
        <w:p w:rsidR="00B06542" w:rsidRDefault="00C46010">
          <w:pPr>
            <w:pStyle w:val="afffffffff2"/>
            <w:spacing w:beforeLines="100" w:before="240" w:afterLines="220" w:after="528"/>
          </w:pPr>
          <w:r>
            <w:rPr>
              <w:rFonts w:hint="eastAsia"/>
            </w:rPr>
            <w:t>旅居养老基地建设与服务规范</w:t>
          </w:r>
        </w:p>
      </w:sdtContent>
    </w:sdt>
    <w:p w:rsidR="00B06542" w:rsidRDefault="00C46010">
      <w:pPr>
        <w:pStyle w:val="affc"/>
        <w:spacing w:before="240" w:after="240"/>
      </w:pPr>
      <w:bookmarkStart w:id="30" w:name="_Toc1214"/>
      <w:bookmarkStart w:id="31" w:name="_Toc12112"/>
      <w:bookmarkStart w:id="32" w:name="_Toc26986771"/>
      <w:bookmarkStart w:id="33" w:name="_Toc24884211"/>
      <w:bookmarkStart w:id="34" w:name="_Toc26718930"/>
      <w:bookmarkStart w:id="35" w:name="_Toc26648465"/>
      <w:bookmarkStart w:id="36" w:name="_Toc97192964"/>
      <w:bookmarkStart w:id="37" w:name="_Toc26986530"/>
      <w:bookmarkStart w:id="38" w:name="_Toc232678289"/>
      <w:bookmarkStart w:id="39" w:name="_Toc24884218"/>
      <w:bookmarkStart w:id="40" w:name="_Toc8865"/>
      <w:bookmarkStart w:id="41" w:name="_Toc26480"/>
      <w:bookmarkStart w:id="42" w:name="_Toc17233325"/>
      <w:bookmarkStart w:id="43" w:name="_Toc17233333"/>
      <w:bookmarkStart w:id="44" w:name="_Toc238133636"/>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B06542" w:rsidRDefault="00C46010">
      <w:pPr>
        <w:pStyle w:val="afffff"/>
        <w:ind w:firstLine="420"/>
        <w:rPr>
          <w:rFonts w:ascii="宋体"/>
        </w:rPr>
      </w:pPr>
      <w:bookmarkStart w:id="45" w:name="_Toc26648466"/>
      <w:bookmarkStart w:id="46" w:name="_Toc17233334"/>
      <w:bookmarkStart w:id="47" w:name="_Toc17233326"/>
      <w:bookmarkStart w:id="48" w:name="_Toc24884219"/>
      <w:bookmarkStart w:id="49" w:name="_Toc24884212"/>
      <w:r>
        <w:rPr>
          <w:rFonts w:ascii="宋体" w:hint="eastAsia"/>
        </w:rPr>
        <w:t>本文件界定了旅居养老基地建设与服务涉及的术语和定义，规定了旅居养老基地建设与服务的基本要求、建设要求、服务内容及要求、运营管理要求、服务评价与改进等要求。</w:t>
      </w:r>
    </w:p>
    <w:p w:rsidR="00B06542" w:rsidRDefault="00C46010">
      <w:pPr>
        <w:pStyle w:val="afffff"/>
        <w:ind w:firstLine="420"/>
      </w:pPr>
      <w:r>
        <w:rPr>
          <w:rFonts w:ascii="宋体" w:hint="eastAsia"/>
        </w:rPr>
        <w:t>本文件适用于旅居养老服务基地的建设与服务。</w:t>
      </w:r>
    </w:p>
    <w:p w:rsidR="00B06542" w:rsidRDefault="00C46010">
      <w:pPr>
        <w:pStyle w:val="affc"/>
        <w:spacing w:before="240" w:after="240"/>
      </w:pPr>
      <w:bookmarkStart w:id="50" w:name="_Toc97192965"/>
      <w:bookmarkStart w:id="51" w:name="_Toc26986531"/>
      <w:bookmarkStart w:id="52" w:name="_Toc232678290"/>
      <w:bookmarkStart w:id="53" w:name="_Toc21319"/>
      <w:bookmarkStart w:id="54" w:name="_Toc11841"/>
      <w:bookmarkStart w:id="55" w:name="_Toc24793"/>
      <w:bookmarkStart w:id="56" w:name="_Toc26718931"/>
      <w:bookmarkStart w:id="57" w:name="_Toc12629"/>
      <w:bookmarkStart w:id="58" w:name="_Toc26986772"/>
      <w:bookmarkStart w:id="59" w:name="_Toc238133637"/>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06542" w:rsidRDefault="00C46010">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86052" w:rsidRDefault="00486052" w:rsidP="00486052">
      <w:pPr>
        <w:pStyle w:val="afffff"/>
        <w:ind w:firstLine="420"/>
        <w:rPr>
          <w:rFonts w:ascii="宋体" w:hint="eastAsia"/>
        </w:rPr>
      </w:pPr>
      <w:bookmarkStart w:id="60" w:name="OLE_LINK3"/>
      <w:r w:rsidRPr="00486052">
        <w:rPr>
          <w:rFonts w:ascii="宋体" w:hint="eastAsia"/>
        </w:rPr>
        <w:t xml:space="preserve">GB/T 35560  老年旅游服务规范 </w:t>
      </w:r>
      <w:r>
        <w:rPr>
          <w:rFonts w:ascii="宋体" w:hint="eastAsia"/>
        </w:rPr>
        <w:t xml:space="preserve"> </w:t>
      </w:r>
      <w:r w:rsidRPr="00486052">
        <w:rPr>
          <w:rFonts w:ascii="宋体" w:hint="eastAsia"/>
        </w:rPr>
        <w:t>景区</w:t>
      </w:r>
    </w:p>
    <w:p w:rsidR="00B06542" w:rsidRDefault="00C46010">
      <w:pPr>
        <w:pStyle w:val="afffff"/>
        <w:ind w:firstLine="420"/>
        <w:rPr>
          <w:rFonts w:ascii="宋体"/>
        </w:rPr>
      </w:pPr>
      <w:r>
        <w:rPr>
          <w:rFonts w:ascii="宋体" w:hint="eastAsia"/>
        </w:rPr>
        <w:t xml:space="preserve">GB/T 36732 </w:t>
      </w:r>
      <w:bookmarkEnd w:id="60"/>
      <w:r>
        <w:rPr>
          <w:rFonts w:ascii="宋体" w:hint="eastAsia"/>
        </w:rPr>
        <w:t xml:space="preserve"> 生态休闲养生基地建设和运营服务规范</w:t>
      </w:r>
    </w:p>
    <w:p w:rsidR="00B06542" w:rsidRDefault="00C46010">
      <w:pPr>
        <w:pStyle w:val="afffff"/>
        <w:ind w:firstLine="420"/>
        <w:rPr>
          <w:rFonts w:ascii="宋体"/>
        </w:rPr>
      </w:pPr>
      <w:r>
        <w:rPr>
          <w:rFonts w:ascii="宋体" w:hint="eastAsia"/>
        </w:rPr>
        <w:t>GB 50763  无障碍设计规范</w:t>
      </w:r>
    </w:p>
    <w:p w:rsidR="00B06542" w:rsidRDefault="00C46010">
      <w:pPr>
        <w:pStyle w:val="afffff"/>
        <w:ind w:firstLine="420"/>
        <w:rPr>
          <w:rFonts w:ascii="宋体"/>
        </w:rPr>
      </w:pPr>
      <w:r>
        <w:rPr>
          <w:rFonts w:ascii="宋体" w:hint="eastAsia"/>
        </w:rPr>
        <w:t>GB 55019  建筑与市政工程无障碍通用规范</w:t>
      </w:r>
    </w:p>
    <w:p w:rsidR="00B06542" w:rsidRDefault="00C46010">
      <w:pPr>
        <w:pStyle w:val="afffff"/>
        <w:ind w:firstLine="420"/>
        <w:rPr>
          <w:rFonts w:ascii="宋体"/>
        </w:rPr>
      </w:pPr>
      <w:r>
        <w:rPr>
          <w:rFonts w:ascii="宋体" w:hint="eastAsia"/>
        </w:rPr>
        <w:t>JGJ 450  老年人照料设施建筑设计标准</w:t>
      </w:r>
    </w:p>
    <w:p w:rsidR="00B06542" w:rsidRDefault="00C46010">
      <w:pPr>
        <w:pStyle w:val="afffff"/>
        <w:ind w:firstLine="420"/>
        <w:rPr>
          <w:rFonts w:ascii="宋体"/>
        </w:rPr>
      </w:pPr>
      <w:bookmarkStart w:id="61" w:name="OLE_LINK16"/>
      <w:bookmarkStart w:id="62" w:name="OLE_LINK17"/>
      <w:r>
        <w:rPr>
          <w:rFonts w:ascii="宋体" w:hint="eastAsia"/>
        </w:rPr>
        <w:t>LB/T 046</w:t>
      </w:r>
      <w:bookmarkEnd w:id="61"/>
      <w:bookmarkEnd w:id="62"/>
      <w:r>
        <w:rPr>
          <w:rFonts w:ascii="宋体" w:hint="eastAsia"/>
        </w:rPr>
        <w:t xml:space="preserve">  温泉旅游服务质量规范</w:t>
      </w:r>
    </w:p>
    <w:p w:rsidR="00B06542" w:rsidRDefault="00C46010">
      <w:pPr>
        <w:pStyle w:val="afffff"/>
        <w:ind w:firstLine="420"/>
        <w:rPr>
          <w:rFonts w:ascii="宋体"/>
        </w:rPr>
      </w:pPr>
      <w:r>
        <w:rPr>
          <w:rFonts w:ascii="宋体"/>
        </w:rPr>
        <w:t>LB/T 051</w:t>
      </w:r>
      <w:r>
        <w:rPr>
          <w:rFonts w:ascii="宋体" w:hint="eastAsia"/>
        </w:rPr>
        <w:t xml:space="preserve">  国家康养旅游示范基地</w:t>
      </w:r>
    </w:p>
    <w:p w:rsidR="00B06542" w:rsidRDefault="00C46010">
      <w:pPr>
        <w:pStyle w:val="afffff"/>
        <w:ind w:firstLine="420"/>
        <w:rPr>
          <w:rFonts w:ascii="宋体"/>
        </w:rPr>
      </w:pPr>
      <w:r>
        <w:rPr>
          <w:rFonts w:ascii="宋体" w:hint="eastAsia"/>
        </w:rPr>
        <w:t>LB/T 052  旅行社老年旅游服务规范</w:t>
      </w:r>
    </w:p>
    <w:p w:rsidR="00B06542" w:rsidRDefault="00C46010">
      <w:pPr>
        <w:pStyle w:val="afffff"/>
        <w:ind w:firstLine="420"/>
        <w:rPr>
          <w:rFonts w:ascii="宋体"/>
        </w:rPr>
      </w:pPr>
      <w:r>
        <w:rPr>
          <w:rFonts w:ascii="宋体" w:hint="eastAsia"/>
        </w:rPr>
        <w:t>MZ/T 168  养老机构老年人健康档案管理规范</w:t>
      </w:r>
    </w:p>
    <w:p w:rsidR="00B06542" w:rsidRDefault="00C46010">
      <w:pPr>
        <w:pStyle w:val="afffff"/>
        <w:ind w:firstLine="420"/>
        <w:rPr>
          <w:rFonts w:ascii="宋体" w:hint="eastAsia"/>
        </w:rPr>
      </w:pPr>
      <w:r>
        <w:rPr>
          <w:rFonts w:ascii="宋体" w:hint="eastAsia"/>
        </w:rPr>
        <w:t>MZ/T 187  养老机构岗位设置及人员配备规范</w:t>
      </w:r>
    </w:p>
    <w:p w:rsidR="008A0700" w:rsidRDefault="008A0700" w:rsidP="008A0700">
      <w:pPr>
        <w:pStyle w:val="afffff"/>
        <w:ind w:firstLine="420"/>
        <w:rPr>
          <w:rFonts w:ascii="宋体"/>
        </w:rPr>
      </w:pPr>
      <w:r w:rsidRPr="008A0700">
        <w:rPr>
          <w:rFonts w:ascii="宋体" w:hint="eastAsia"/>
        </w:rPr>
        <w:t>T/GXAS 1115</w:t>
      </w:r>
      <w:r>
        <w:rPr>
          <w:rFonts w:ascii="宋体" w:hint="eastAsia"/>
        </w:rPr>
        <w:t xml:space="preserve">  </w:t>
      </w:r>
      <w:r w:rsidRPr="008A0700">
        <w:rPr>
          <w:rFonts w:ascii="宋体" w:hint="eastAsia"/>
        </w:rPr>
        <w:t>瑶</w:t>
      </w:r>
      <w:proofErr w:type="gramStart"/>
      <w:r w:rsidRPr="008A0700">
        <w:rPr>
          <w:rFonts w:ascii="宋体" w:hint="eastAsia"/>
        </w:rPr>
        <w:t>医四态</w:t>
      </w:r>
      <w:proofErr w:type="gramEnd"/>
      <w:r w:rsidRPr="008A0700">
        <w:rPr>
          <w:rFonts w:ascii="宋体" w:hint="eastAsia"/>
        </w:rPr>
        <w:t>体质辨识及康养调理技术规范</w:t>
      </w:r>
    </w:p>
    <w:p w:rsidR="009B4997" w:rsidRDefault="009B4997">
      <w:pPr>
        <w:pStyle w:val="afffff"/>
        <w:ind w:firstLine="420"/>
        <w:rPr>
          <w:rFonts w:ascii="宋体" w:hint="eastAsia"/>
        </w:rPr>
      </w:pPr>
      <w:r w:rsidRPr="009B4997">
        <w:rPr>
          <w:rFonts w:ascii="宋体" w:hint="eastAsia"/>
        </w:rPr>
        <w:t>T/GXAS 1145</w:t>
      </w:r>
      <w:r>
        <w:rPr>
          <w:rFonts w:ascii="宋体" w:hint="eastAsia"/>
        </w:rPr>
        <w:t xml:space="preserve"> </w:t>
      </w:r>
      <w:r w:rsidRPr="009B4997">
        <w:rPr>
          <w:rFonts w:ascii="宋体" w:hint="eastAsia"/>
        </w:rPr>
        <w:t xml:space="preserve"> 康养旅居酒店等级划分与评定规范</w:t>
      </w:r>
    </w:p>
    <w:p w:rsidR="00B06542" w:rsidRDefault="00C46010">
      <w:pPr>
        <w:pStyle w:val="affc"/>
        <w:spacing w:before="240" w:after="240"/>
      </w:pPr>
      <w:bookmarkStart w:id="63" w:name="_Toc3653"/>
      <w:bookmarkStart w:id="64" w:name="_Toc232678291"/>
      <w:bookmarkStart w:id="65" w:name="_Toc14024"/>
      <w:bookmarkStart w:id="66" w:name="_Toc3748"/>
      <w:bookmarkStart w:id="67" w:name="_Toc97192966"/>
      <w:bookmarkStart w:id="68" w:name="_Toc29527"/>
      <w:bookmarkStart w:id="69" w:name="_Toc238133638"/>
      <w:r>
        <w:rPr>
          <w:rFonts w:hint="eastAsia"/>
          <w:szCs w:val="21"/>
        </w:rPr>
        <w:t>术语和定义</w:t>
      </w:r>
      <w:bookmarkEnd w:id="63"/>
      <w:bookmarkEnd w:id="64"/>
      <w:bookmarkEnd w:id="65"/>
      <w:bookmarkEnd w:id="66"/>
      <w:bookmarkEnd w:id="67"/>
      <w:bookmarkEnd w:id="68"/>
      <w:bookmarkEnd w:id="69"/>
    </w:p>
    <w:p w:rsidR="00B06542" w:rsidRDefault="00894ECB">
      <w:pPr>
        <w:pStyle w:val="afffff"/>
        <w:ind w:firstLine="420"/>
      </w:pPr>
      <w:sdt>
        <w:sdtPr>
          <w:id w:val="-1"/>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70" w:name="_Toc26986532"/>
          <w:bookmarkEnd w:id="70"/>
          <w:r w:rsidR="00C46010">
            <w:t>下列术语和定义适用于本文件。</w:t>
          </w:r>
        </w:sdtContent>
      </w:sdt>
      <w:bookmarkStart w:id="71" w:name="_Toc222648779"/>
    </w:p>
    <w:p w:rsidR="00B06542" w:rsidRDefault="00C46010">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旅居养老基地  </w:t>
      </w:r>
      <w:proofErr w:type="spellStart"/>
      <w:r>
        <w:rPr>
          <w:rFonts w:ascii="黑体" w:eastAsia="黑体" w:hAnsi="黑体" w:hint="eastAsia"/>
        </w:rPr>
        <w:t>r</w:t>
      </w:r>
      <w:r>
        <w:rPr>
          <w:rFonts w:ascii="黑体" w:eastAsia="黑体" w:hAnsi="黑体"/>
        </w:rPr>
        <w:t>esidential</w:t>
      </w:r>
      <w:r>
        <w:rPr>
          <w:rFonts w:ascii="黑体" w:eastAsia="黑体" w:hAnsi="黑体" w:hint="eastAsia"/>
        </w:rPr>
        <w:t>r</w:t>
      </w:r>
      <w:r>
        <w:rPr>
          <w:rFonts w:ascii="黑体" w:eastAsia="黑体" w:hAnsi="黑体"/>
        </w:rPr>
        <w:t>etirement</w:t>
      </w:r>
      <w:proofErr w:type="spellEnd"/>
      <w:r>
        <w:rPr>
          <w:rFonts w:ascii="黑体" w:eastAsia="黑体" w:hAnsi="黑体"/>
        </w:rPr>
        <w:t xml:space="preserve"> </w:t>
      </w:r>
      <w:r>
        <w:rPr>
          <w:rFonts w:ascii="黑体" w:eastAsia="黑体" w:hAnsi="黑体" w:hint="eastAsia"/>
        </w:rPr>
        <w:t>b</w:t>
      </w:r>
      <w:r>
        <w:rPr>
          <w:rFonts w:ascii="黑体" w:eastAsia="黑体" w:hAnsi="黑体"/>
        </w:rPr>
        <w:t xml:space="preserve">ase for </w:t>
      </w:r>
      <w:r>
        <w:rPr>
          <w:rFonts w:ascii="黑体" w:eastAsia="黑体" w:hAnsi="黑体" w:hint="eastAsia"/>
        </w:rPr>
        <w:t>s</w:t>
      </w:r>
      <w:r>
        <w:rPr>
          <w:rFonts w:ascii="黑体" w:eastAsia="黑体" w:hAnsi="黑体"/>
        </w:rPr>
        <w:t xml:space="preserve">easonal </w:t>
      </w:r>
      <w:r>
        <w:rPr>
          <w:rFonts w:ascii="黑体" w:eastAsia="黑体" w:hAnsi="黑体" w:hint="eastAsia"/>
        </w:rPr>
        <w:t>s</w:t>
      </w:r>
      <w:r>
        <w:rPr>
          <w:rFonts w:ascii="黑体" w:eastAsia="黑体" w:hAnsi="黑体"/>
        </w:rPr>
        <w:t xml:space="preserve">enior </w:t>
      </w:r>
      <w:r>
        <w:rPr>
          <w:rFonts w:ascii="黑体" w:eastAsia="黑体" w:hAnsi="黑体" w:hint="eastAsia"/>
        </w:rPr>
        <w:t>l</w:t>
      </w:r>
      <w:r>
        <w:rPr>
          <w:rFonts w:ascii="黑体" w:eastAsia="黑体" w:hAnsi="黑体"/>
        </w:rPr>
        <w:t>iving</w:t>
      </w:r>
    </w:p>
    <w:p w:rsidR="00B06542" w:rsidRDefault="00C46010">
      <w:pPr>
        <w:pStyle w:val="afffff"/>
        <w:ind w:firstLine="420"/>
        <w:rPr>
          <w:rFonts w:hint="eastAsia"/>
          <w:color w:val="000000" w:themeColor="text1"/>
        </w:rPr>
      </w:pPr>
      <w:r>
        <w:rPr>
          <w:rFonts w:hint="eastAsia"/>
          <w:color w:val="000000" w:themeColor="text1"/>
        </w:rPr>
        <w:t>以异地周期性居住、生活支持、健康促进、文化休闲、生态康养为核心功能，具有地方独特的自然生态环境、长寿资源和民族人文氛围，同时具备提供养生、养老的资源，能够满足活力老年人旅行、娱乐、康体、休闲、养生、养老等需求的特定区域。</w:t>
      </w:r>
    </w:p>
    <w:p w:rsidR="00B06542" w:rsidRDefault="00C46010">
      <w:pPr>
        <w:pStyle w:val="afffff"/>
        <w:ind w:firstLine="420"/>
        <w:rPr>
          <w:rFonts w:ascii="宋体" w:hAnsi="宋体"/>
          <w:color w:val="000000" w:themeColor="text1"/>
        </w:rPr>
      </w:pPr>
      <w:r>
        <w:rPr>
          <w:rFonts w:ascii="宋体" w:hAnsi="宋体" w:hint="eastAsia"/>
          <w:color w:val="000000" w:themeColor="text1"/>
        </w:rPr>
        <w:t>[来源：GB/T 36732—2024，3.1,有修改]</w:t>
      </w:r>
    </w:p>
    <w:p w:rsidR="00B06542" w:rsidRDefault="00C46010">
      <w:pPr>
        <w:pStyle w:val="affffffffffe"/>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活力老年人  e</w:t>
      </w:r>
      <w:r>
        <w:rPr>
          <w:rFonts w:ascii="黑体" w:eastAsia="黑体" w:hAnsi="黑体"/>
          <w:color w:val="000000" w:themeColor="text1"/>
        </w:rPr>
        <w:t>lderly with vitality</w:t>
      </w:r>
    </w:p>
    <w:p w:rsidR="00B06542" w:rsidRDefault="00C46010">
      <w:pPr>
        <w:pStyle w:val="afffff"/>
        <w:ind w:firstLine="420"/>
        <w:rPr>
          <w:color w:val="000000" w:themeColor="text1"/>
        </w:rPr>
      </w:pPr>
      <w:r>
        <w:rPr>
          <w:rFonts w:hint="eastAsia"/>
          <w:color w:val="000000" w:themeColor="text1"/>
        </w:rPr>
        <w:t>身体健康状况良好，生活自理或基本自理，有意愿和体力进行异地旅行和深度体验式生活的老年人。</w:t>
      </w:r>
    </w:p>
    <w:p w:rsidR="00B06542" w:rsidRDefault="00C46010">
      <w:pPr>
        <w:pStyle w:val="affc"/>
        <w:spacing w:before="240" w:after="240"/>
        <w:rPr>
          <w:color w:val="000000" w:themeColor="text1"/>
        </w:rPr>
      </w:pPr>
      <w:bookmarkStart w:id="72" w:name="_Toc22643"/>
      <w:bookmarkStart w:id="73" w:name="_Toc30879"/>
      <w:bookmarkStart w:id="74" w:name="_Toc232678292"/>
      <w:bookmarkStart w:id="75" w:name="_Toc28941"/>
      <w:bookmarkStart w:id="76" w:name="_Toc13932"/>
      <w:bookmarkStart w:id="77" w:name="_Toc238133639"/>
      <w:bookmarkEnd w:id="71"/>
      <w:r>
        <w:rPr>
          <w:rFonts w:hint="eastAsia"/>
          <w:color w:val="000000" w:themeColor="text1"/>
        </w:rPr>
        <w:t>基本要求</w:t>
      </w:r>
      <w:bookmarkEnd w:id="72"/>
      <w:bookmarkEnd w:id="73"/>
      <w:bookmarkEnd w:id="74"/>
      <w:bookmarkEnd w:id="75"/>
      <w:bookmarkEnd w:id="76"/>
      <w:bookmarkEnd w:id="77"/>
    </w:p>
    <w:p w:rsidR="00B06542" w:rsidRDefault="00C46010">
      <w:pPr>
        <w:pStyle w:val="affffffff8"/>
        <w:rPr>
          <w:color w:val="000000" w:themeColor="text1"/>
        </w:rPr>
      </w:pPr>
      <w:r>
        <w:rPr>
          <w:color w:val="000000" w:themeColor="text1"/>
        </w:rPr>
        <w:t>基地选址应位于生态环境优良、气候舒适的区域。宜优先选择获得</w:t>
      </w:r>
      <w:r>
        <w:rPr>
          <w:color w:val="000000" w:themeColor="text1"/>
        </w:rPr>
        <w:t>“</w:t>
      </w:r>
      <w:r>
        <w:rPr>
          <w:color w:val="000000" w:themeColor="text1"/>
        </w:rPr>
        <w:t>中国长寿之乡</w:t>
      </w:r>
      <w:r>
        <w:rPr>
          <w:color w:val="000000" w:themeColor="text1"/>
        </w:rPr>
        <w:t>”</w:t>
      </w:r>
      <w:r>
        <w:rPr>
          <w:color w:val="000000" w:themeColor="text1"/>
        </w:rPr>
        <w:t>称号的区域，或具有森林、温泉、滨海等特色康养资源的区域</w:t>
      </w:r>
      <w:r>
        <w:rPr>
          <w:rFonts w:hint="eastAsia"/>
          <w:color w:val="000000" w:themeColor="text1"/>
        </w:rPr>
        <w:t>，</w:t>
      </w:r>
      <w:r>
        <w:rPr>
          <w:color w:val="000000" w:themeColor="text1"/>
        </w:rPr>
        <w:t>其他规划布局与功能要求</w:t>
      </w:r>
      <w:r>
        <w:rPr>
          <w:rFonts w:hint="eastAsia"/>
          <w:color w:val="000000" w:themeColor="text1"/>
        </w:rPr>
        <w:t>应符合</w:t>
      </w:r>
      <w:r>
        <w:rPr>
          <w:color w:val="000000" w:themeColor="text1"/>
        </w:rPr>
        <w:t>GB/T 36732的要求</w:t>
      </w:r>
      <w:r>
        <w:rPr>
          <w:rFonts w:hint="eastAsia"/>
          <w:color w:val="000000" w:themeColor="text1"/>
        </w:rPr>
        <w:t>。</w:t>
      </w:r>
    </w:p>
    <w:p w:rsidR="00B06542" w:rsidRDefault="00C46010">
      <w:pPr>
        <w:pStyle w:val="affffffff8"/>
        <w:rPr>
          <w:color w:val="000000" w:themeColor="text1"/>
        </w:rPr>
      </w:pPr>
      <w:r>
        <w:rPr>
          <w:rFonts w:hint="eastAsia"/>
          <w:color w:val="000000" w:themeColor="text1"/>
        </w:rPr>
        <w:t>建筑设计应符合JGJ 450和GB 50763的要求。设施设备的配置应遵循安全性、</w:t>
      </w:r>
      <w:proofErr w:type="gramStart"/>
      <w:r>
        <w:rPr>
          <w:rFonts w:hint="eastAsia"/>
          <w:color w:val="000000" w:themeColor="text1"/>
        </w:rPr>
        <w:t>适老性</w:t>
      </w:r>
      <w:proofErr w:type="gramEnd"/>
      <w:r>
        <w:rPr>
          <w:rFonts w:hint="eastAsia"/>
          <w:color w:val="000000" w:themeColor="text1"/>
        </w:rPr>
        <w:t>、舒适性及智慧化的原则。</w:t>
      </w:r>
    </w:p>
    <w:p w:rsidR="00B06542" w:rsidRDefault="00C46010">
      <w:pPr>
        <w:pStyle w:val="affffffff8"/>
        <w:rPr>
          <w:color w:val="000000" w:themeColor="text1"/>
        </w:rPr>
      </w:pPr>
      <w:r>
        <w:rPr>
          <w:rFonts w:hint="eastAsia"/>
          <w:color w:val="000000" w:themeColor="text1"/>
        </w:rPr>
        <w:t>旅居养老服务机构应有</w:t>
      </w:r>
      <w:r>
        <w:rPr>
          <w:bCs/>
          <w:color w:val="000000" w:themeColor="text1"/>
        </w:rPr>
        <w:t>经营资质</w:t>
      </w:r>
      <w:r>
        <w:rPr>
          <w:rFonts w:hint="eastAsia"/>
          <w:color w:val="000000" w:themeColor="text1"/>
        </w:rPr>
        <w:t>，具有一定的服务能力：</w:t>
      </w:r>
    </w:p>
    <w:p w:rsidR="00B06542" w:rsidRDefault="00C46010">
      <w:pPr>
        <w:pStyle w:val="af2"/>
        <w:rPr>
          <w:color w:val="000000" w:themeColor="text1"/>
        </w:rPr>
      </w:pPr>
      <w:r>
        <w:rPr>
          <w:rFonts w:hint="eastAsia"/>
          <w:color w:val="000000" w:themeColor="text1"/>
        </w:rPr>
        <w:t>执业资格：旅居养老服务机构的服务管理、经营能力等应符合有关法规和标准；</w:t>
      </w:r>
    </w:p>
    <w:p w:rsidR="00B06542" w:rsidRDefault="00C46010">
      <w:pPr>
        <w:pStyle w:val="af2"/>
        <w:rPr>
          <w:color w:val="000000" w:themeColor="text1"/>
        </w:rPr>
      </w:pPr>
      <w:r>
        <w:rPr>
          <w:rFonts w:hint="eastAsia"/>
          <w:color w:val="000000" w:themeColor="text1"/>
        </w:rPr>
        <w:t>服务能力：旅居养老服务机构应建立和实施服务质量管理体系。</w:t>
      </w:r>
    </w:p>
    <w:p w:rsidR="00B06542" w:rsidRDefault="00C46010">
      <w:pPr>
        <w:pStyle w:val="affffffff8"/>
        <w:rPr>
          <w:color w:val="000000" w:themeColor="text1"/>
        </w:rPr>
      </w:pPr>
      <w:r>
        <w:rPr>
          <w:rFonts w:hint="eastAsia"/>
          <w:color w:val="000000" w:themeColor="text1"/>
        </w:rPr>
        <w:lastRenderedPageBreak/>
        <w:t>旅居养老服务机构应具备旅居老年人所需的行程交通、基本食宿、基本安全等方面的基本服务能力，并具备旅居老年人所需的旅游观光、文化休闲、健康疗养等方面的服务能力或具备可推介、对接的旅游观光、文化休闲、健康疗养等方面的服务能力。</w:t>
      </w:r>
    </w:p>
    <w:p w:rsidR="00B06542" w:rsidRDefault="00C46010">
      <w:pPr>
        <w:pStyle w:val="affffffff8"/>
      </w:pPr>
      <w:r>
        <w:rPr>
          <w:rFonts w:hint="eastAsia"/>
          <w:color w:val="000000" w:themeColor="text1"/>
        </w:rPr>
        <w:t>周边资源与环境符合LB/T 051要</w:t>
      </w:r>
      <w:r>
        <w:rPr>
          <w:rFonts w:hint="eastAsia"/>
        </w:rPr>
        <w:t>求，满足旅居养老群体个性化居住需求。</w:t>
      </w:r>
    </w:p>
    <w:p w:rsidR="00B06542" w:rsidRDefault="00C46010">
      <w:pPr>
        <w:pStyle w:val="affffffff8"/>
        <w:rPr>
          <w:color w:val="000000" w:themeColor="text1"/>
        </w:rPr>
      </w:pPr>
      <w:r>
        <w:rPr>
          <w:bCs/>
          <w:color w:val="000000" w:themeColor="text1"/>
        </w:rPr>
        <w:t>应在老年人入住前或入住时了解其基本健康状况、生活自理能力、常用药物、紧急联系人、特殊饮食需求和风险禁忌，并向老年人或其家属告知基地服务边界、医疗条件、应急处置方式及可能存在的环境适应风险</w:t>
      </w:r>
      <w:r>
        <w:rPr>
          <w:rFonts w:hint="eastAsia"/>
          <w:bCs/>
          <w:color w:val="000000" w:themeColor="text1"/>
        </w:rPr>
        <w:t>。</w:t>
      </w:r>
    </w:p>
    <w:p w:rsidR="00B06542" w:rsidRDefault="00C46010">
      <w:pPr>
        <w:pStyle w:val="affffffff8"/>
        <w:rPr>
          <w:color w:val="000000" w:themeColor="text1"/>
        </w:rPr>
      </w:pPr>
      <w:r>
        <w:rPr>
          <w:rFonts w:hint="eastAsia"/>
          <w:color w:val="000000" w:themeColor="text1"/>
        </w:rPr>
        <w:t>基地提供的生活照料、健康管理、特色康养等服务不应替代医疗诊断、治疗、护理和康复医疗服务；涉及医疗、护理、康复、药师服务的，应由具备相应资质的机构或人员依法提供。</w:t>
      </w:r>
    </w:p>
    <w:p w:rsidR="00B06542" w:rsidRDefault="00C46010">
      <w:pPr>
        <w:pStyle w:val="affc"/>
        <w:spacing w:before="240" w:after="240"/>
        <w:rPr>
          <w:color w:val="000000" w:themeColor="text1"/>
        </w:rPr>
      </w:pPr>
      <w:bookmarkStart w:id="78" w:name="_Toc20294"/>
      <w:bookmarkStart w:id="79" w:name="_Toc232678293"/>
      <w:bookmarkStart w:id="80" w:name="_Toc31778"/>
      <w:bookmarkStart w:id="81" w:name="_Toc24692"/>
      <w:bookmarkStart w:id="82" w:name="_Toc14154"/>
      <w:bookmarkStart w:id="83" w:name="_Toc238133640"/>
      <w:r>
        <w:rPr>
          <w:rFonts w:hint="eastAsia"/>
          <w:color w:val="000000" w:themeColor="text1"/>
        </w:rPr>
        <w:t>建设要求</w:t>
      </w:r>
      <w:bookmarkEnd w:id="78"/>
      <w:bookmarkEnd w:id="79"/>
      <w:bookmarkEnd w:id="80"/>
      <w:bookmarkEnd w:id="81"/>
      <w:bookmarkEnd w:id="82"/>
      <w:bookmarkEnd w:id="83"/>
    </w:p>
    <w:p w:rsidR="00B06542" w:rsidRDefault="00C46010">
      <w:pPr>
        <w:pStyle w:val="affd"/>
        <w:spacing w:before="120" w:after="120"/>
        <w:rPr>
          <w:color w:val="000000" w:themeColor="text1"/>
        </w:rPr>
      </w:pPr>
      <w:r>
        <w:rPr>
          <w:rFonts w:hint="eastAsia"/>
          <w:color w:val="000000" w:themeColor="text1"/>
        </w:rPr>
        <w:t>基地类型</w:t>
      </w:r>
    </w:p>
    <w:p w:rsidR="00B06542" w:rsidRDefault="00C46010">
      <w:pPr>
        <w:pStyle w:val="afffff"/>
        <w:ind w:firstLine="420"/>
        <w:rPr>
          <w:color w:val="000000" w:themeColor="text1"/>
        </w:rPr>
      </w:pPr>
      <w:r>
        <w:rPr>
          <w:rFonts w:hint="eastAsia"/>
          <w:color w:val="000000" w:themeColor="text1"/>
        </w:rPr>
        <w:t>基地可按照资源禀赋和服务特色分为滨海度假型、森林康养型、长寿资源型、民族</w:t>
      </w:r>
      <w:proofErr w:type="gramStart"/>
      <w:r>
        <w:rPr>
          <w:rFonts w:hint="eastAsia"/>
          <w:color w:val="000000" w:themeColor="text1"/>
        </w:rPr>
        <w:t>文旅型、医</w:t>
      </w:r>
      <w:proofErr w:type="gramEnd"/>
      <w:r>
        <w:rPr>
          <w:rFonts w:hint="eastAsia"/>
          <w:color w:val="000000" w:themeColor="text1"/>
        </w:rPr>
        <w:t>养结合型、边关旅居型、乡村田园型等多种类型。各类基地在建设和服务中应重点关注以下差异化要求：</w:t>
      </w:r>
    </w:p>
    <w:p w:rsidR="00B06542" w:rsidRDefault="00C46010">
      <w:pPr>
        <w:pStyle w:val="af2"/>
        <w:rPr>
          <w:color w:val="000000" w:themeColor="text1"/>
        </w:rPr>
      </w:pPr>
      <w:r>
        <w:rPr>
          <w:rFonts w:hint="eastAsia"/>
          <w:color w:val="000000" w:themeColor="text1"/>
        </w:rPr>
        <w:t>滨海度假型：台风防范、潮湿环境管理、海边活动安全及慢性病适应性；</w:t>
      </w:r>
    </w:p>
    <w:p w:rsidR="00B06542" w:rsidRDefault="00C46010">
      <w:pPr>
        <w:pStyle w:val="af2"/>
        <w:rPr>
          <w:color w:val="000000" w:themeColor="text1"/>
        </w:rPr>
      </w:pPr>
      <w:r>
        <w:rPr>
          <w:rFonts w:hint="eastAsia"/>
          <w:color w:val="000000" w:themeColor="text1"/>
        </w:rPr>
        <w:t>森林康养型：步道安全、蛇虫防护、山地救援和通讯覆盖；</w:t>
      </w:r>
    </w:p>
    <w:p w:rsidR="00B06542" w:rsidRDefault="00C46010">
      <w:pPr>
        <w:pStyle w:val="af2"/>
        <w:rPr>
          <w:color w:val="000000" w:themeColor="text1"/>
        </w:rPr>
      </w:pPr>
      <w:r>
        <w:rPr>
          <w:rFonts w:hint="eastAsia"/>
          <w:color w:val="000000" w:themeColor="text1"/>
        </w:rPr>
        <w:t>长寿资源型：长寿文化体验、膳食资源利用和村寨互动边界；</w:t>
      </w:r>
    </w:p>
    <w:p w:rsidR="00B06542" w:rsidRDefault="00C46010">
      <w:pPr>
        <w:pStyle w:val="af2"/>
        <w:rPr>
          <w:color w:val="000000" w:themeColor="text1"/>
        </w:rPr>
      </w:pPr>
      <w:r>
        <w:rPr>
          <w:rFonts w:hint="eastAsia"/>
          <w:color w:val="000000" w:themeColor="text1"/>
        </w:rPr>
        <w:t>民族</w:t>
      </w:r>
      <w:proofErr w:type="gramStart"/>
      <w:r>
        <w:rPr>
          <w:rFonts w:hint="eastAsia"/>
          <w:color w:val="000000" w:themeColor="text1"/>
        </w:rPr>
        <w:t>文旅型</w:t>
      </w:r>
      <w:proofErr w:type="gramEnd"/>
      <w:r>
        <w:rPr>
          <w:rFonts w:hint="eastAsia"/>
          <w:color w:val="000000" w:themeColor="text1"/>
        </w:rPr>
        <w:t>：非遗体</w:t>
      </w:r>
      <w:proofErr w:type="gramStart"/>
      <w:r>
        <w:rPr>
          <w:rFonts w:hint="eastAsia"/>
          <w:color w:val="000000" w:themeColor="text1"/>
        </w:rPr>
        <w:t>验</w:t>
      </w:r>
      <w:proofErr w:type="gramEnd"/>
      <w:r>
        <w:rPr>
          <w:rFonts w:hint="eastAsia"/>
          <w:color w:val="000000" w:themeColor="text1"/>
        </w:rPr>
        <w:t>真实性、民族医药服务合</w:t>
      </w:r>
      <w:proofErr w:type="gramStart"/>
      <w:r>
        <w:rPr>
          <w:rFonts w:hint="eastAsia"/>
          <w:color w:val="000000" w:themeColor="text1"/>
        </w:rPr>
        <w:t>规</w:t>
      </w:r>
      <w:proofErr w:type="gramEnd"/>
      <w:r>
        <w:rPr>
          <w:rFonts w:hint="eastAsia"/>
          <w:color w:val="000000" w:themeColor="text1"/>
        </w:rPr>
        <w:t>性；</w:t>
      </w:r>
    </w:p>
    <w:p w:rsidR="00B06542" w:rsidRDefault="00C46010">
      <w:pPr>
        <w:pStyle w:val="af2"/>
        <w:rPr>
          <w:color w:val="000000" w:themeColor="text1"/>
        </w:rPr>
      </w:pPr>
      <w:proofErr w:type="gramStart"/>
      <w:r>
        <w:rPr>
          <w:rFonts w:hint="eastAsia"/>
          <w:color w:val="000000" w:themeColor="text1"/>
        </w:rPr>
        <w:t>医</w:t>
      </w:r>
      <w:proofErr w:type="gramEnd"/>
      <w:r>
        <w:rPr>
          <w:rFonts w:hint="eastAsia"/>
          <w:color w:val="000000" w:themeColor="text1"/>
        </w:rPr>
        <w:t>养结合型：医疗协作、慢病管理、康复指导和转诊机制；</w:t>
      </w:r>
    </w:p>
    <w:p w:rsidR="00B06542" w:rsidRDefault="00C46010">
      <w:pPr>
        <w:pStyle w:val="af2"/>
        <w:rPr>
          <w:color w:val="000000" w:themeColor="text1"/>
        </w:rPr>
      </w:pPr>
      <w:r>
        <w:rPr>
          <w:rFonts w:hint="eastAsia"/>
          <w:color w:val="000000" w:themeColor="text1"/>
        </w:rPr>
        <w:t>边关旅居型：交通可达性、边境管理规定、安全提示和应急联络；</w:t>
      </w:r>
    </w:p>
    <w:p w:rsidR="00B06542" w:rsidRDefault="00C46010">
      <w:pPr>
        <w:pStyle w:val="af2"/>
        <w:rPr>
          <w:color w:val="000000" w:themeColor="text1"/>
        </w:rPr>
      </w:pPr>
      <w:r>
        <w:rPr>
          <w:rFonts w:hint="eastAsia"/>
          <w:color w:val="000000" w:themeColor="text1"/>
        </w:rPr>
        <w:t>乡村田园型：农业体验安全、基础医疗条件和防灾减灾。</w:t>
      </w:r>
    </w:p>
    <w:p w:rsidR="00B06542" w:rsidRDefault="00C46010">
      <w:pPr>
        <w:pStyle w:val="affd"/>
        <w:spacing w:before="120" w:after="120"/>
        <w:rPr>
          <w:color w:val="000000" w:themeColor="text1"/>
        </w:rPr>
      </w:pPr>
      <w:r>
        <w:rPr>
          <w:rFonts w:hint="eastAsia"/>
          <w:color w:val="000000" w:themeColor="text1"/>
        </w:rPr>
        <w:t>基础设施、服务设施、环境建设</w:t>
      </w:r>
    </w:p>
    <w:p w:rsidR="00B06542" w:rsidRDefault="00C46010">
      <w:pPr>
        <w:pStyle w:val="afffff"/>
        <w:ind w:firstLine="420"/>
        <w:rPr>
          <w:color w:val="000000" w:themeColor="text1"/>
        </w:rPr>
      </w:pPr>
      <w:r>
        <w:rPr>
          <w:rFonts w:ascii="宋体" w:hAnsi="宋体" w:hint="eastAsia"/>
          <w:color w:val="000000" w:themeColor="text1"/>
        </w:rPr>
        <w:t>应符合</w:t>
      </w:r>
      <w:r>
        <w:rPr>
          <w:rFonts w:ascii="宋体" w:hAnsi="宋体"/>
          <w:color w:val="000000" w:themeColor="text1"/>
        </w:rPr>
        <w:t>GB/T 36732的要求</w:t>
      </w:r>
      <w:r>
        <w:rPr>
          <w:rFonts w:hint="eastAsia"/>
          <w:color w:val="000000" w:themeColor="text1"/>
        </w:rPr>
        <w:t>。</w:t>
      </w:r>
    </w:p>
    <w:p w:rsidR="00B06542" w:rsidRDefault="00C46010">
      <w:pPr>
        <w:pStyle w:val="affd"/>
        <w:spacing w:before="120" w:after="120"/>
        <w:rPr>
          <w:color w:val="000000" w:themeColor="text1"/>
        </w:rPr>
      </w:pPr>
      <w:r>
        <w:rPr>
          <w:rFonts w:hint="eastAsia"/>
          <w:color w:val="000000" w:themeColor="text1"/>
        </w:rPr>
        <w:t>医疗设施</w:t>
      </w:r>
    </w:p>
    <w:p w:rsidR="00B06542" w:rsidRDefault="00C46010">
      <w:pPr>
        <w:pStyle w:val="affffffffb"/>
        <w:rPr>
          <w:color w:val="000000" w:themeColor="text1"/>
        </w:rPr>
      </w:pPr>
      <w:r>
        <w:rPr>
          <w:rFonts w:hint="eastAsia"/>
          <w:color w:val="000000" w:themeColor="text1"/>
        </w:rPr>
        <w:t>周边15</w:t>
      </w:r>
      <w:r>
        <w:rPr>
          <w:rFonts w:hint="eastAsia"/>
          <w:color w:val="000000" w:themeColor="text1"/>
          <w:vertAlign w:val="superscript"/>
        </w:rPr>
        <w:t xml:space="preserve"> </w:t>
      </w:r>
      <w:r>
        <w:rPr>
          <w:rFonts w:hint="eastAsia"/>
          <w:color w:val="000000" w:themeColor="text1"/>
        </w:rPr>
        <w:t>km内宜有二级以上医院。</w:t>
      </w:r>
    </w:p>
    <w:p w:rsidR="00B06542" w:rsidRDefault="00C46010">
      <w:pPr>
        <w:pStyle w:val="affffffffb"/>
        <w:rPr>
          <w:color w:val="000000" w:themeColor="text1"/>
        </w:rPr>
      </w:pPr>
      <w:proofErr w:type="gramStart"/>
      <w:r>
        <w:rPr>
          <w:rFonts w:hint="eastAsia"/>
          <w:color w:val="000000" w:themeColor="text1"/>
        </w:rPr>
        <w:t>宜设立</w:t>
      </w:r>
      <w:proofErr w:type="gramEnd"/>
      <w:r>
        <w:rPr>
          <w:rFonts w:hint="eastAsia"/>
          <w:color w:val="000000" w:themeColor="text1"/>
        </w:rPr>
        <w:t>医务室，具备基础医疗设施和日常急救药品。</w:t>
      </w:r>
    </w:p>
    <w:p w:rsidR="00B06542" w:rsidRDefault="00C46010">
      <w:pPr>
        <w:pStyle w:val="affd"/>
        <w:spacing w:before="120" w:after="120"/>
        <w:rPr>
          <w:color w:val="000000" w:themeColor="text1"/>
        </w:rPr>
      </w:pPr>
      <w:r>
        <w:rPr>
          <w:rFonts w:hint="eastAsia"/>
          <w:color w:val="000000" w:themeColor="text1"/>
        </w:rPr>
        <w:t>公共服务设施</w:t>
      </w:r>
    </w:p>
    <w:p w:rsidR="00B06542" w:rsidRDefault="00C46010">
      <w:pPr>
        <w:pStyle w:val="affffffffb"/>
        <w:rPr>
          <w:color w:val="000000" w:themeColor="text1"/>
        </w:rPr>
      </w:pPr>
      <w:r>
        <w:rPr>
          <w:rFonts w:hint="eastAsia"/>
          <w:color w:val="000000" w:themeColor="text1"/>
        </w:rPr>
        <w:t>商业设施较完善，有小型商超、便利店，周边15</w:t>
      </w:r>
      <w:r>
        <w:rPr>
          <w:rFonts w:hint="eastAsia"/>
          <w:color w:val="000000" w:themeColor="text1"/>
          <w:vertAlign w:val="superscript"/>
        </w:rPr>
        <w:t xml:space="preserve"> </w:t>
      </w:r>
      <w:r>
        <w:rPr>
          <w:rFonts w:hint="eastAsia"/>
          <w:color w:val="000000" w:themeColor="text1"/>
        </w:rPr>
        <w:t>km内有购物中心或特色商业街、商业综合体。</w:t>
      </w:r>
    </w:p>
    <w:p w:rsidR="00B06542" w:rsidRDefault="00C46010">
      <w:pPr>
        <w:pStyle w:val="affffffffb"/>
        <w:rPr>
          <w:color w:val="000000" w:themeColor="text1"/>
        </w:rPr>
      </w:pPr>
      <w:r>
        <w:rPr>
          <w:rFonts w:hint="eastAsia"/>
          <w:color w:val="000000" w:themeColor="text1"/>
        </w:rPr>
        <w:t>公共厕所数量充足，做到卫生、干净、无味。</w:t>
      </w:r>
    </w:p>
    <w:p w:rsidR="00B06542" w:rsidRDefault="00C46010">
      <w:pPr>
        <w:pStyle w:val="affffffffb"/>
        <w:rPr>
          <w:color w:val="000000" w:themeColor="text1"/>
        </w:rPr>
      </w:pPr>
      <w:r>
        <w:rPr>
          <w:rFonts w:hint="eastAsia"/>
          <w:color w:val="000000" w:themeColor="text1"/>
        </w:rPr>
        <w:t>主要公共区域应设置无障碍设施，应符合</w:t>
      </w:r>
      <w:bookmarkStart w:id="84" w:name="OLE_LINK8"/>
      <w:bookmarkStart w:id="85" w:name="OLE_LINK9"/>
      <w:r>
        <w:rPr>
          <w:rFonts w:hint="eastAsia"/>
          <w:color w:val="000000" w:themeColor="text1"/>
        </w:rPr>
        <w:t>GB 55019</w:t>
      </w:r>
      <w:bookmarkEnd w:id="84"/>
      <w:bookmarkEnd w:id="85"/>
      <w:r>
        <w:rPr>
          <w:rFonts w:hint="eastAsia"/>
          <w:color w:val="000000" w:themeColor="text1"/>
        </w:rPr>
        <w:t>的规定。</w:t>
      </w:r>
    </w:p>
    <w:p w:rsidR="00B06542" w:rsidRDefault="00C46010">
      <w:pPr>
        <w:pStyle w:val="affffffffb"/>
        <w:rPr>
          <w:color w:val="000000" w:themeColor="text1"/>
        </w:rPr>
      </w:pPr>
      <w:r>
        <w:rPr>
          <w:rFonts w:hint="eastAsia"/>
          <w:color w:val="000000" w:themeColor="text1"/>
        </w:rPr>
        <w:t>标识服务系统完善，有区域导</w:t>
      </w:r>
      <w:proofErr w:type="gramStart"/>
      <w:r>
        <w:rPr>
          <w:rFonts w:hint="eastAsia"/>
          <w:color w:val="000000" w:themeColor="text1"/>
        </w:rPr>
        <w:t>览</w:t>
      </w:r>
      <w:proofErr w:type="gramEnd"/>
      <w:r>
        <w:rPr>
          <w:rFonts w:hint="eastAsia"/>
          <w:color w:val="000000" w:themeColor="text1"/>
        </w:rPr>
        <w:t>图、服务说明标牌、安全提示牌等，字体应适当放大，便于老年人观看，</w:t>
      </w:r>
      <w:proofErr w:type="gramStart"/>
      <w:r>
        <w:rPr>
          <w:rFonts w:hint="eastAsia"/>
          <w:color w:val="000000" w:themeColor="text1"/>
        </w:rPr>
        <w:t>宜设置</w:t>
      </w:r>
      <w:proofErr w:type="gramEnd"/>
      <w:r>
        <w:rPr>
          <w:rFonts w:hint="eastAsia"/>
          <w:color w:val="000000" w:themeColor="text1"/>
        </w:rPr>
        <w:t>语音信息提示装置。</w:t>
      </w:r>
    </w:p>
    <w:p w:rsidR="00B06542" w:rsidRDefault="00C46010">
      <w:pPr>
        <w:pStyle w:val="affffffffb"/>
        <w:rPr>
          <w:color w:val="000000" w:themeColor="text1"/>
        </w:rPr>
      </w:pPr>
      <w:r>
        <w:rPr>
          <w:rFonts w:hint="eastAsia"/>
          <w:color w:val="000000" w:themeColor="text1"/>
        </w:rPr>
        <w:t>公共区域配套</w:t>
      </w:r>
      <w:proofErr w:type="gramStart"/>
      <w:r>
        <w:rPr>
          <w:rFonts w:hint="eastAsia"/>
          <w:color w:val="000000" w:themeColor="text1"/>
        </w:rPr>
        <w:t>宜设置</w:t>
      </w:r>
      <w:proofErr w:type="gramEnd"/>
      <w:r>
        <w:rPr>
          <w:rFonts w:hint="eastAsia"/>
          <w:color w:val="000000" w:themeColor="text1"/>
        </w:rPr>
        <w:t>以下配套分区：</w:t>
      </w:r>
    </w:p>
    <w:p w:rsidR="00B06542" w:rsidRDefault="00C46010">
      <w:pPr>
        <w:pStyle w:val="af2"/>
        <w:rPr>
          <w:color w:val="000000" w:themeColor="text1"/>
        </w:rPr>
      </w:pPr>
      <w:r>
        <w:rPr>
          <w:rFonts w:hint="eastAsia"/>
          <w:color w:val="000000" w:themeColor="text1"/>
        </w:rPr>
        <w:t>社交厨房/配餐间：楼层内</w:t>
      </w:r>
      <w:proofErr w:type="gramStart"/>
      <w:r>
        <w:rPr>
          <w:rFonts w:hint="eastAsia"/>
          <w:color w:val="000000" w:themeColor="text1"/>
        </w:rPr>
        <w:t>宜设置</w:t>
      </w:r>
      <w:proofErr w:type="gramEnd"/>
      <w:r>
        <w:rPr>
          <w:rFonts w:hint="eastAsia"/>
          <w:color w:val="000000" w:themeColor="text1"/>
        </w:rPr>
        <w:t>自助茶水间或简易厨房，供老人制作简餐；</w:t>
      </w:r>
    </w:p>
    <w:p w:rsidR="00B06542" w:rsidRDefault="00C46010">
      <w:pPr>
        <w:pStyle w:val="af2"/>
        <w:rPr>
          <w:color w:val="000000" w:themeColor="text1"/>
        </w:rPr>
      </w:pPr>
      <w:r>
        <w:rPr>
          <w:rFonts w:hint="eastAsia"/>
          <w:color w:val="000000" w:themeColor="text1"/>
        </w:rPr>
        <w:t>多功能活动区：</w:t>
      </w:r>
      <w:r>
        <w:rPr>
          <w:bCs/>
          <w:color w:val="000000" w:themeColor="text1"/>
        </w:rPr>
        <w:t>满足老年人社交、学习、休闲和康乐需求的公共活动空间，包括阅读交流、书画手工、歌舞活动、健康讲座、兴趣小组等活动场所</w:t>
      </w:r>
      <w:r>
        <w:rPr>
          <w:rFonts w:hint="eastAsia"/>
          <w:color w:val="000000" w:themeColor="text1"/>
        </w:rPr>
        <w:t>；</w:t>
      </w:r>
    </w:p>
    <w:p w:rsidR="00B06542" w:rsidRDefault="00C46010">
      <w:pPr>
        <w:pStyle w:val="af2"/>
        <w:rPr>
          <w:color w:val="000000" w:themeColor="text1"/>
        </w:rPr>
      </w:pPr>
      <w:r>
        <w:rPr>
          <w:rFonts w:hint="eastAsia"/>
          <w:color w:val="000000" w:themeColor="text1"/>
        </w:rPr>
        <w:t>健康促进区：设立健康小屋（自助体检）、运动康复区（适老化健身器材）。</w:t>
      </w:r>
    </w:p>
    <w:p w:rsidR="00B06542" w:rsidRDefault="00C46010">
      <w:pPr>
        <w:pStyle w:val="affd"/>
        <w:spacing w:before="120" w:after="120"/>
        <w:rPr>
          <w:rFonts w:hint="eastAsia"/>
          <w:color w:val="000000" w:themeColor="text1"/>
        </w:rPr>
      </w:pPr>
      <w:r>
        <w:rPr>
          <w:rFonts w:hint="eastAsia"/>
          <w:color w:val="000000" w:themeColor="text1"/>
        </w:rPr>
        <w:t>旅居养老服务设施</w:t>
      </w:r>
    </w:p>
    <w:p w:rsidR="00B06542" w:rsidRDefault="00C46010">
      <w:pPr>
        <w:pStyle w:val="affffffffb"/>
        <w:rPr>
          <w:rFonts w:hint="eastAsia"/>
          <w:color w:val="000000" w:themeColor="text1"/>
        </w:rPr>
      </w:pPr>
      <w:r>
        <w:rPr>
          <w:rFonts w:hint="eastAsia"/>
          <w:color w:val="000000" w:themeColor="text1"/>
        </w:rPr>
        <w:t>住房与用餐场所应符合JGJ 450、LB/T 052等的规定。</w:t>
      </w:r>
    </w:p>
    <w:p w:rsidR="009B4997" w:rsidRDefault="009B4997">
      <w:pPr>
        <w:pStyle w:val="affffffffb"/>
        <w:rPr>
          <w:color w:val="000000" w:themeColor="text1"/>
        </w:rPr>
      </w:pPr>
      <w:r>
        <w:rPr>
          <w:rFonts w:hint="eastAsia"/>
        </w:rPr>
        <w:t>基地内部如设有独立的康养旅居住宿楼或酒店式客房，其康养房型配置、睡眠疗愈系统、无障碍设施设备及环保节能设计，</w:t>
      </w:r>
      <w:proofErr w:type="gramStart"/>
      <w:r>
        <w:rPr>
          <w:rFonts w:hint="eastAsia"/>
        </w:rPr>
        <w:t>宜</w:t>
      </w:r>
      <w:r w:rsidR="000B3315">
        <w:rPr>
          <w:rFonts w:hint="eastAsia"/>
        </w:rPr>
        <w:t>按</w:t>
      </w:r>
      <w:r>
        <w:rPr>
          <w:rFonts w:hint="eastAsia"/>
        </w:rPr>
        <w:t>照</w:t>
      </w:r>
      <w:proofErr w:type="gramEnd"/>
      <w:r>
        <w:rPr>
          <w:rFonts w:hint="eastAsia"/>
        </w:rPr>
        <w:t>T/GXAS 1145中对应等级的设施要求执行。</w:t>
      </w:r>
    </w:p>
    <w:p w:rsidR="00B06542" w:rsidRDefault="00C46010">
      <w:pPr>
        <w:pStyle w:val="affffffffb"/>
        <w:rPr>
          <w:color w:val="000000" w:themeColor="text1"/>
        </w:rPr>
      </w:pPr>
      <w:r>
        <w:rPr>
          <w:rFonts w:hint="eastAsia"/>
          <w:color w:val="000000" w:themeColor="text1"/>
        </w:rPr>
        <w:t>至少设立2项健康疗养场所，包括但不限于：健身房、温泉水疗池、游泳池、球类运动室、瑜伽室、按摩保健室、心理疏导室、中医养生室等健康疗养场所。</w:t>
      </w:r>
    </w:p>
    <w:p w:rsidR="00B06542" w:rsidRDefault="00C46010">
      <w:pPr>
        <w:pStyle w:val="affffffffb"/>
        <w:rPr>
          <w:color w:val="000000" w:themeColor="text1"/>
        </w:rPr>
      </w:pPr>
      <w:r>
        <w:rPr>
          <w:rFonts w:hint="eastAsia"/>
          <w:color w:val="000000" w:themeColor="text1"/>
        </w:rPr>
        <w:t>至少设立2项文娱休闲场所，包括但不限于：棋牌室、阅览室、讲座室、书画室、手工制作活</w:t>
      </w:r>
      <w:r>
        <w:rPr>
          <w:rFonts w:hint="eastAsia"/>
          <w:color w:val="000000" w:themeColor="text1"/>
        </w:rPr>
        <w:lastRenderedPageBreak/>
        <w:t>动室、小型电影院、老年大学、培训场所等文娱休闲场所。</w:t>
      </w:r>
    </w:p>
    <w:p w:rsidR="00B06542" w:rsidRDefault="00C46010">
      <w:pPr>
        <w:pStyle w:val="affd"/>
        <w:spacing w:before="120" w:after="120"/>
        <w:rPr>
          <w:color w:val="000000" w:themeColor="text1"/>
        </w:rPr>
      </w:pPr>
      <w:r>
        <w:rPr>
          <w:rFonts w:hint="eastAsia"/>
          <w:color w:val="000000" w:themeColor="text1"/>
        </w:rPr>
        <w:t>景观与户外</w:t>
      </w:r>
    </w:p>
    <w:p w:rsidR="00B06542" w:rsidRDefault="00C46010">
      <w:pPr>
        <w:pStyle w:val="affffffffb"/>
        <w:rPr>
          <w:color w:val="000000" w:themeColor="text1"/>
        </w:rPr>
      </w:pPr>
      <w:r>
        <w:rPr>
          <w:rFonts w:hint="eastAsia"/>
          <w:color w:val="000000" w:themeColor="text1"/>
        </w:rPr>
        <w:t>基地宜结合森林、滨海、温泉、田园、山地、边关等资源条件，设置适合老年人低强度活动的户外康养空间，包括康养步道（平整防滑、沿途有休息座椅）、晨练区、观景休憩点、园艺疗法区、小菜园、果园、茶园等。</w:t>
      </w:r>
    </w:p>
    <w:p w:rsidR="00B06542" w:rsidRDefault="00C46010">
      <w:pPr>
        <w:pStyle w:val="affffffffb"/>
        <w:rPr>
          <w:color w:val="000000" w:themeColor="text1"/>
        </w:rPr>
      </w:pPr>
      <w:r>
        <w:rPr>
          <w:rFonts w:hint="eastAsia"/>
          <w:color w:val="000000" w:themeColor="text1"/>
        </w:rPr>
        <w:t>应进行安全评估，设置</w:t>
      </w:r>
      <w:proofErr w:type="gramStart"/>
      <w:r>
        <w:rPr>
          <w:rFonts w:hint="eastAsia"/>
          <w:color w:val="000000" w:themeColor="text1"/>
        </w:rPr>
        <w:t>适</w:t>
      </w:r>
      <w:proofErr w:type="gramEnd"/>
      <w:r>
        <w:rPr>
          <w:rFonts w:hint="eastAsia"/>
          <w:color w:val="000000" w:themeColor="text1"/>
        </w:rPr>
        <w:t>老化动线和风险提示标识。</w:t>
      </w:r>
    </w:p>
    <w:p w:rsidR="00B06542" w:rsidRDefault="00C46010">
      <w:pPr>
        <w:pStyle w:val="affc"/>
        <w:spacing w:before="240" w:after="240"/>
        <w:rPr>
          <w:color w:val="000000" w:themeColor="text1"/>
        </w:rPr>
      </w:pPr>
      <w:bookmarkStart w:id="86" w:name="_Toc32327"/>
      <w:bookmarkStart w:id="87" w:name="_Toc5071"/>
      <w:bookmarkStart w:id="88" w:name="_Toc12150"/>
      <w:bookmarkStart w:id="89" w:name="_Toc2320"/>
      <w:bookmarkStart w:id="90" w:name="_Toc232678294"/>
      <w:bookmarkStart w:id="91" w:name="_Toc238133641"/>
      <w:r>
        <w:rPr>
          <w:rFonts w:hint="eastAsia"/>
          <w:color w:val="000000" w:themeColor="text1"/>
        </w:rPr>
        <w:t>服务内容</w:t>
      </w:r>
      <w:bookmarkEnd w:id="86"/>
      <w:bookmarkEnd w:id="87"/>
      <w:bookmarkEnd w:id="88"/>
      <w:bookmarkEnd w:id="89"/>
      <w:r>
        <w:rPr>
          <w:rFonts w:hint="eastAsia"/>
          <w:color w:val="000000" w:themeColor="text1"/>
        </w:rPr>
        <w:t>及要求</w:t>
      </w:r>
      <w:bookmarkEnd w:id="90"/>
      <w:bookmarkEnd w:id="91"/>
    </w:p>
    <w:p w:rsidR="00B06542" w:rsidRDefault="00C46010">
      <w:pPr>
        <w:pStyle w:val="affd"/>
        <w:spacing w:before="120" w:after="120"/>
        <w:rPr>
          <w:color w:val="000000" w:themeColor="text1"/>
        </w:rPr>
      </w:pPr>
      <w:r>
        <w:rPr>
          <w:rFonts w:hint="eastAsia"/>
          <w:color w:val="000000" w:themeColor="text1"/>
        </w:rPr>
        <w:t>基本生活照料服务</w:t>
      </w:r>
    </w:p>
    <w:p w:rsidR="00B06542" w:rsidRDefault="00C46010">
      <w:pPr>
        <w:pStyle w:val="affffffffb"/>
        <w:rPr>
          <w:color w:val="000000" w:themeColor="text1"/>
        </w:rPr>
      </w:pPr>
      <w:r>
        <w:rPr>
          <w:rFonts w:hint="eastAsia"/>
          <w:color w:val="000000" w:themeColor="text1"/>
        </w:rPr>
        <w:t>基地应为老年人提供以下基础服务：</w:t>
      </w:r>
    </w:p>
    <w:p w:rsidR="00B06542" w:rsidRDefault="00C46010">
      <w:pPr>
        <w:pStyle w:val="afffff"/>
        <w:ind w:firstLine="420"/>
        <w:rPr>
          <w:color w:val="000000" w:themeColor="text1"/>
        </w:rPr>
      </w:pPr>
      <w:r>
        <w:rPr>
          <w:rFonts w:hint="eastAsia"/>
          <w:color w:val="000000" w:themeColor="text1"/>
        </w:rPr>
        <w:t>——住宿、餐饮服务；</w:t>
      </w:r>
    </w:p>
    <w:p w:rsidR="00B06542" w:rsidRDefault="00C46010">
      <w:pPr>
        <w:pStyle w:val="afffff"/>
        <w:ind w:firstLine="420"/>
        <w:rPr>
          <w:color w:val="000000" w:themeColor="text1"/>
        </w:rPr>
      </w:pPr>
      <w:r>
        <w:rPr>
          <w:rFonts w:hint="eastAsia"/>
          <w:color w:val="000000" w:themeColor="text1"/>
        </w:rPr>
        <w:t>——入住引导、信息咨询、生活便利（如快递代收、日常咨询）；</w:t>
      </w:r>
    </w:p>
    <w:p w:rsidR="00B06542" w:rsidRDefault="00C46010">
      <w:pPr>
        <w:pStyle w:val="afffff"/>
        <w:ind w:firstLine="420"/>
        <w:rPr>
          <w:color w:val="000000" w:themeColor="text1"/>
        </w:rPr>
      </w:pPr>
      <w:r>
        <w:rPr>
          <w:rFonts w:hint="eastAsia"/>
          <w:color w:val="000000" w:themeColor="text1"/>
        </w:rPr>
        <w:t>——健康信息采集、风险告知和应急联络。</w:t>
      </w:r>
    </w:p>
    <w:p w:rsidR="00B06542" w:rsidRDefault="00C46010">
      <w:pPr>
        <w:pStyle w:val="affffffffb"/>
        <w:rPr>
          <w:color w:val="000000" w:themeColor="text1"/>
        </w:rPr>
      </w:pPr>
      <w:r>
        <w:rPr>
          <w:rFonts w:hint="eastAsia"/>
          <w:color w:val="000000" w:themeColor="text1"/>
        </w:rPr>
        <w:t>宜配备专属管家，负责上述服务的协调与落实。</w:t>
      </w:r>
    </w:p>
    <w:p w:rsidR="00B06542" w:rsidRDefault="00C46010">
      <w:pPr>
        <w:pStyle w:val="affffffffb"/>
        <w:rPr>
          <w:color w:val="000000" w:themeColor="text1"/>
        </w:rPr>
      </w:pPr>
      <w:r>
        <w:rPr>
          <w:rFonts w:hint="eastAsia"/>
          <w:color w:val="000000" w:themeColor="text1"/>
        </w:rPr>
        <w:t>宜提供自助餐或点餐服务，重点开发广西“长寿养生食疗”和“桂十味”药膳，满足慢性病（如高血压、糖尿病）老年人的特殊饮食需求。</w:t>
      </w:r>
    </w:p>
    <w:p w:rsidR="00B06542" w:rsidRDefault="00C46010">
      <w:pPr>
        <w:pStyle w:val="affd"/>
        <w:spacing w:before="120" w:after="120"/>
        <w:rPr>
          <w:color w:val="000000" w:themeColor="text1"/>
        </w:rPr>
      </w:pPr>
      <w:r>
        <w:rPr>
          <w:rFonts w:hint="eastAsia"/>
          <w:color w:val="000000" w:themeColor="text1"/>
        </w:rPr>
        <w:t>健康管理服务</w:t>
      </w:r>
    </w:p>
    <w:p w:rsidR="00B06542" w:rsidRDefault="00C46010">
      <w:pPr>
        <w:pStyle w:val="affffffffb"/>
        <w:rPr>
          <w:color w:val="000000" w:themeColor="text1"/>
        </w:rPr>
      </w:pPr>
      <w:r>
        <w:rPr>
          <w:rFonts w:hint="eastAsia"/>
          <w:color w:val="000000" w:themeColor="text1"/>
        </w:rPr>
        <w:t>应根据旅居周期、服务内容和老年人健康需求建立旅居健康信息记录；对连续旅居时间较长（如超过</w:t>
      </w:r>
      <w:r>
        <w:rPr>
          <w:color w:val="000000" w:themeColor="text1"/>
        </w:rPr>
        <w:t>7</w:t>
      </w:r>
      <w:r>
        <w:rPr>
          <w:rFonts w:hint="eastAsia"/>
          <w:color w:val="000000" w:themeColor="text1"/>
          <w:vertAlign w:val="subscript"/>
        </w:rPr>
        <w:t xml:space="preserve"> </w:t>
      </w:r>
      <w:r>
        <w:rPr>
          <w:rFonts w:hint="eastAsia"/>
          <w:color w:val="000000" w:themeColor="text1"/>
        </w:rPr>
        <w:t>d）或存在慢病管理需求的老年人，</w:t>
      </w:r>
      <w:proofErr w:type="gramStart"/>
      <w:r>
        <w:rPr>
          <w:rFonts w:hint="eastAsia"/>
          <w:color w:val="000000" w:themeColor="text1"/>
        </w:rPr>
        <w:t>宜建立</w:t>
      </w:r>
      <w:proofErr w:type="gramEnd"/>
      <w:r>
        <w:rPr>
          <w:rFonts w:hint="eastAsia"/>
          <w:color w:val="000000" w:themeColor="text1"/>
        </w:rPr>
        <w:t>健康档案，健康档案管理可</w:t>
      </w:r>
      <w:r w:rsidR="000B3315">
        <w:rPr>
          <w:rFonts w:hint="eastAsia"/>
          <w:color w:val="000000" w:themeColor="text1"/>
        </w:rPr>
        <w:t>按</w:t>
      </w:r>
      <w:r>
        <w:rPr>
          <w:rFonts w:hint="eastAsia"/>
          <w:color w:val="000000" w:themeColor="text1"/>
        </w:rPr>
        <w:t>照</w:t>
      </w:r>
      <w:r>
        <w:rPr>
          <w:color w:val="000000" w:themeColor="text1"/>
        </w:rPr>
        <w:t>MZ/T 168</w:t>
      </w:r>
      <w:r>
        <w:rPr>
          <w:rFonts w:hint="eastAsia"/>
          <w:color w:val="000000" w:themeColor="text1"/>
        </w:rPr>
        <w:t>执行。</w:t>
      </w:r>
    </w:p>
    <w:p w:rsidR="00B06542" w:rsidRDefault="00C46010">
      <w:pPr>
        <w:pStyle w:val="affffffffb"/>
        <w:rPr>
          <w:color w:val="000000" w:themeColor="text1"/>
        </w:rPr>
      </w:pPr>
      <w:r>
        <w:rPr>
          <w:rFonts w:hint="eastAsia"/>
          <w:color w:val="000000" w:themeColor="text1"/>
        </w:rPr>
        <w:t>应提供定期健康监测服务，包括但不限于：血压监测、体温测量、健康咨询等。</w:t>
      </w:r>
    </w:p>
    <w:p w:rsidR="00B06542" w:rsidRDefault="00C46010">
      <w:pPr>
        <w:pStyle w:val="affffffffb"/>
        <w:rPr>
          <w:color w:val="000000" w:themeColor="text1"/>
        </w:rPr>
      </w:pPr>
      <w:r>
        <w:rPr>
          <w:rFonts w:hint="eastAsia"/>
          <w:color w:val="000000" w:themeColor="text1"/>
        </w:rPr>
        <w:t>宜配备具有常见病、多发病的基本诊疗服务和用药指导资质的服务人员或与医疗机构合作提供服务。</w:t>
      </w:r>
    </w:p>
    <w:p w:rsidR="00B06542" w:rsidRDefault="00C46010">
      <w:pPr>
        <w:pStyle w:val="affffffffb"/>
        <w:rPr>
          <w:color w:val="000000" w:themeColor="text1"/>
        </w:rPr>
      </w:pPr>
      <w:r>
        <w:rPr>
          <w:rFonts w:hint="eastAsia"/>
          <w:color w:val="000000" w:themeColor="text1"/>
        </w:rPr>
        <w:t>宜提供康复训练指导、养生保健、理疗康复等服务。</w:t>
      </w:r>
    </w:p>
    <w:p w:rsidR="00B06542" w:rsidRDefault="00C46010">
      <w:pPr>
        <w:pStyle w:val="affffffffb"/>
        <w:rPr>
          <w:color w:val="000000" w:themeColor="text1"/>
        </w:rPr>
      </w:pPr>
      <w:r>
        <w:rPr>
          <w:rFonts w:hint="eastAsia"/>
          <w:color w:val="000000" w:themeColor="text1"/>
        </w:rPr>
        <w:t>应制定突发疾病应急处置预案，遇老年人突发疾病时，应立即启动应急程序，及时联系医疗机构并通知相关第三方。</w:t>
      </w:r>
    </w:p>
    <w:p w:rsidR="00B06542" w:rsidRDefault="00C46010">
      <w:pPr>
        <w:pStyle w:val="affd"/>
        <w:spacing w:before="120" w:after="120"/>
        <w:rPr>
          <w:color w:val="000000" w:themeColor="text1"/>
        </w:rPr>
      </w:pPr>
      <w:r>
        <w:rPr>
          <w:rFonts w:hint="eastAsia"/>
          <w:color w:val="000000" w:themeColor="text1"/>
        </w:rPr>
        <w:t>特色康养服务</w:t>
      </w:r>
    </w:p>
    <w:p w:rsidR="00B06542" w:rsidRDefault="00C46010">
      <w:pPr>
        <w:pStyle w:val="affe"/>
        <w:spacing w:before="120" w:after="120"/>
        <w:rPr>
          <w:color w:val="000000" w:themeColor="text1"/>
        </w:rPr>
      </w:pPr>
      <w:r>
        <w:rPr>
          <w:rFonts w:hint="eastAsia"/>
          <w:color w:val="000000" w:themeColor="text1"/>
        </w:rPr>
        <w:t>壮瑶医药特色康养服务</w:t>
      </w:r>
    </w:p>
    <w:p w:rsidR="008A0700" w:rsidRPr="008A0700" w:rsidRDefault="00C46010" w:rsidP="008A0700">
      <w:pPr>
        <w:pStyle w:val="affffffffa"/>
        <w:rPr>
          <w:rFonts w:hint="eastAsia"/>
          <w:color w:val="000000" w:themeColor="text1"/>
        </w:rPr>
      </w:pPr>
      <w:r>
        <w:rPr>
          <w:rFonts w:hint="eastAsia"/>
          <w:color w:val="000000" w:themeColor="text1"/>
        </w:rPr>
        <w:t>应在服务前进行禁忌筛查和风险告知，不应以康养体验替代疾病诊疗。</w:t>
      </w:r>
    </w:p>
    <w:p w:rsidR="008A0700" w:rsidRDefault="00C46010">
      <w:pPr>
        <w:pStyle w:val="affffffffa"/>
        <w:rPr>
          <w:rFonts w:hint="eastAsia"/>
          <w:color w:val="000000" w:themeColor="text1"/>
        </w:rPr>
      </w:pPr>
      <w:r>
        <w:rPr>
          <w:rFonts w:hint="eastAsia"/>
          <w:color w:val="000000" w:themeColor="text1"/>
        </w:rPr>
        <w:t>宜提</w:t>
      </w:r>
      <w:proofErr w:type="gramStart"/>
      <w:r>
        <w:rPr>
          <w:rFonts w:hint="eastAsia"/>
          <w:color w:val="000000" w:themeColor="text1"/>
        </w:rPr>
        <w:t>供壮</w:t>
      </w:r>
      <w:bookmarkStart w:id="92" w:name="OLE_LINK10"/>
      <w:bookmarkStart w:id="93" w:name="OLE_LINK11"/>
      <w:proofErr w:type="gramEnd"/>
      <w:r>
        <w:rPr>
          <w:rFonts w:hint="eastAsia"/>
          <w:color w:val="000000" w:themeColor="text1"/>
        </w:rPr>
        <w:t>瑶医药特色康养服务</w:t>
      </w:r>
      <w:bookmarkEnd w:id="92"/>
      <w:bookmarkEnd w:id="93"/>
      <w:r>
        <w:rPr>
          <w:rFonts w:hint="eastAsia"/>
          <w:color w:val="000000" w:themeColor="text1"/>
        </w:rPr>
        <w:t>，包括但不限于：壮</w:t>
      </w:r>
      <w:proofErr w:type="gramStart"/>
      <w:r>
        <w:rPr>
          <w:rFonts w:hint="eastAsia"/>
          <w:color w:val="000000" w:themeColor="text1"/>
        </w:rPr>
        <w:t>医</w:t>
      </w:r>
      <w:proofErr w:type="gramEnd"/>
      <w:r>
        <w:rPr>
          <w:rFonts w:hint="eastAsia"/>
          <w:color w:val="000000" w:themeColor="text1"/>
        </w:rPr>
        <w:t>经筋疗法、瑶</w:t>
      </w:r>
      <w:proofErr w:type="gramStart"/>
      <w:r>
        <w:rPr>
          <w:rFonts w:hint="eastAsia"/>
          <w:color w:val="000000" w:themeColor="text1"/>
        </w:rPr>
        <w:t>医</w:t>
      </w:r>
      <w:proofErr w:type="gramEnd"/>
      <w:r>
        <w:rPr>
          <w:rFonts w:hint="eastAsia"/>
          <w:color w:val="000000" w:themeColor="text1"/>
        </w:rPr>
        <w:t>药浴、</w:t>
      </w:r>
      <w:proofErr w:type="gramStart"/>
      <w:r>
        <w:rPr>
          <w:rFonts w:hint="eastAsia"/>
          <w:color w:val="000000" w:themeColor="text1"/>
        </w:rPr>
        <w:t>壮药熏蒸</w:t>
      </w:r>
      <w:proofErr w:type="gramEnd"/>
      <w:r>
        <w:rPr>
          <w:rFonts w:hint="eastAsia"/>
          <w:color w:val="000000" w:themeColor="text1"/>
        </w:rPr>
        <w:t>、民族医药养生咨询等。</w:t>
      </w:r>
    </w:p>
    <w:p w:rsidR="00B06542" w:rsidRDefault="008A0700" w:rsidP="008A0700">
      <w:pPr>
        <w:pStyle w:val="affffffffa"/>
        <w:rPr>
          <w:color w:val="000000" w:themeColor="text1"/>
        </w:rPr>
      </w:pPr>
      <w:r>
        <w:rPr>
          <w:rFonts w:hint="eastAsia"/>
        </w:rPr>
        <w:t>开展瑶</w:t>
      </w:r>
      <w:proofErr w:type="gramStart"/>
      <w:r>
        <w:rPr>
          <w:rFonts w:hint="eastAsia"/>
        </w:rPr>
        <w:t>医</w:t>
      </w:r>
      <w:proofErr w:type="gramEnd"/>
      <w:r>
        <w:rPr>
          <w:rFonts w:hint="eastAsia"/>
        </w:rPr>
        <w:t>体质辨识以及对应的</w:t>
      </w:r>
      <w:r w:rsidRPr="008A0700">
        <w:rPr>
          <w:rFonts w:hint="eastAsia"/>
        </w:rPr>
        <w:t>瑶医药特色康养服务</w:t>
      </w:r>
      <w:r>
        <w:rPr>
          <w:rFonts w:hint="eastAsia"/>
        </w:rPr>
        <w:t>时，具体的技术操作流程、适应症、禁忌症及服务频次，</w:t>
      </w:r>
      <w:proofErr w:type="gramStart"/>
      <w:r w:rsidRPr="008A0700">
        <w:rPr>
          <w:rFonts w:hint="eastAsia"/>
        </w:rPr>
        <w:t>宜</w:t>
      </w:r>
      <w:r w:rsidR="000B3315">
        <w:rPr>
          <w:rFonts w:hint="eastAsia"/>
        </w:rPr>
        <w:t>按</w:t>
      </w:r>
      <w:r w:rsidRPr="008A0700">
        <w:rPr>
          <w:rFonts w:hint="eastAsia"/>
        </w:rPr>
        <w:t>照</w:t>
      </w:r>
      <w:proofErr w:type="gramEnd"/>
      <w:r w:rsidRPr="008A0700">
        <w:rPr>
          <w:rFonts w:hint="eastAsia"/>
        </w:rPr>
        <w:t>T/GXAS 1115的要求执行</w:t>
      </w:r>
      <w:r>
        <w:rPr>
          <w:rFonts w:hint="eastAsia"/>
        </w:rPr>
        <w:t>。</w:t>
      </w:r>
    </w:p>
    <w:p w:rsidR="00B06542" w:rsidRDefault="00C46010">
      <w:pPr>
        <w:pStyle w:val="affffffffa"/>
        <w:rPr>
          <w:color w:val="000000" w:themeColor="text1"/>
        </w:rPr>
      </w:pPr>
      <w:bookmarkStart w:id="94" w:name="OLE_LINK12"/>
      <w:bookmarkStart w:id="95" w:name="OLE_LINK13"/>
      <w:r>
        <w:rPr>
          <w:rFonts w:hint="eastAsia"/>
          <w:color w:val="000000" w:themeColor="text1"/>
        </w:rPr>
        <w:t>宜配备具有</w:t>
      </w:r>
      <w:bookmarkEnd w:id="94"/>
      <w:bookmarkEnd w:id="95"/>
      <w:r>
        <w:rPr>
          <w:rFonts w:hint="eastAsia"/>
          <w:color w:val="000000" w:themeColor="text1"/>
        </w:rPr>
        <w:t>壮瑶医药专业</w:t>
      </w:r>
      <w:bookmarkStart w:id="96" w:name="OLE_LINK15"/>
      <w:bookmarkStart w:id="97" w:name="OLE_LINK14"/>
      <w:r>
        <w:rPr>
          <w:rFonts w:hint="eastAsia"/>
          <w:color w:val="000000" w:themeColor="text1"/>
        </w:rPr>
        <w:t>资质的服务人员或与具有壮瑶医药专业资质的医疗、康复、中医民族医药机构合作提供服务</w:t>
      </w:r>
      <w:bookmarkEnd w:id="96"/>
      <w:bookmarkEnd w:id="97"/>
      <w:r>
        <w:rPr>
          <w:rFonts w:hint="eastAsia"/>
          <w:color w:val="000000" w:themeColor="text1"/>
        </w:rPr>
        <w:t>。</w:t>
      </w:r>
    </w:p>
    <w:p w:rsidR="00B06542" w:rsidRDefault="00C46010">
      <w:pPr>
        <w:pStyle w:val="affffffffa"/>
        <w:rPr>
          <w:rFonts w:hint="eastAsia"/>
          <w:color w:val="000000" w:themeColor="text1"/>
        </w:rPr>
      </w:pPr>
      <w:r>
        <w:rPr>
          <w:rFonts w:hint="eastAsia"/>
          <w:color w:val="000000" w:themeColor="text1"/>
        </w:rPr>
        <w:t>宜结合广西道地药材资源，开展药膳食疗、养生茶饮等特色服务。</w:t>
      </w:r>
    </w:p>
    <w:p w:rsidR="00B06542" w:rsidRDefault="00C46010">
      <w:pPr>
        <w:pStyle w:val="affe"/>
        <w:spacing w:before="120" w:after="120"/>
        <w:rPr>
          <w:color w:val="000000" w:themeColor="text1"/>
        </w:rPr>
      </w:pPr>
      <w:r>
        <w:rPr>
          <w:rFonts w:hint="eastAsia"/>
          <w:color w:val="000000" w:themeColor="text1"/>
        </w:rPr>
        <w:t>长寿文化体验服务</w:t>
      </w:r>
    </w:p>
    <w:p w:rsidR="00B06542" w:rsidRDefault="00C46010">
      <w:pPr>
        <w:pStyle w:val="affffffffa"/>
        <w:rPr>
          <w:color w:val="000000" w:themeColor="text1"/>
        </w:rPr>
      </w:pPr>
      <w:r>
        <w:rPr>
          <w:rFonts w:hint="eastAsia"/>
          <w:color w:val="000000" w:themeColor="text1"/>
        </w:rPr>
        <w:t>应结合所在区域的长寿文化资源，开展长寿文化体验活动，如探访长寿老人、了解长寿生活方式等。</w:t>
      </w:r>
    </w:p>
    <w:p w:rsidR="00B06542" w:rsidRDefault="00C46010">
      <w:pPr>
        <w:pStyle w:val="affffffffa"/>
        <w:rPr>
          <w:color w:val="000000" w:themeColor="text1"/>
        </w:rPr>
      </w:pPr>
      <w:proofErr w:type="gramStart"/>
      <w:r>
        <w:rPr>
          <w:rFonts w:hint="eastAsia"/>
          <w:color w:val="000000" w:themeColor="text1"/>
        </w:rPr>
        <w:t>宜组织</w:t>
      </w:r>
      <w:proofErr w:type="gramEnd"/>
      <w:r>
        <w:rPr>
          <w:rFonts w:hint="eastAsia"/>
          <w:color w:val="000000" w:themeColor="text1"/>
        </w:rPr>
        <w:t>开展以“壮美广西·长寿福地”为主题的康养文化活动。</w:t>
      </w:r>
    </w:p>
    <w:p w:rsidR="00B06542" w:rsidRDefault="00C46010">
      <w:pPr>
        <w:pStyle w:val="affffffffa"/>
        <w:rPr>
          <w:rFonts w:hint="eastAsia"/>
          <w:color w:val="000000" w:themeColor="text1"/>
        </w:rPr>
      </w:pPr>
      <w:r>
        <w:rPr>
          <w:rFonts w:hint="eastAsia"/>
          <w:color w:val="000000" w:themeColor="text1"/>
        </w:rPr>
        <w:t>宜结合广西长寿地区饮食文化和“桂十味”等道地药食资源开发餐食或茶饮；涉及慢性病人群时，应结合服务对象健康档案和饮食禁忌，提供低盐、低糖、低脂等适配选择，并明示主要食材、过敏风险和不适宜人群。</w:t>
      </w:r>
    </w:p>
    <w:p w:rsidR="000B3315" w:rsidRDefault="000B3315" w:rsidP="000B3315">
      <w:pPr>
        <w:pStyle w:val="afffff"/>
        <w:ind w:firstLine="420"/>
        <w:rPr>
          <w:rFonts w:hint="eastAsia"/>
        </w:rPr>
      </w:pPr>
    </w:p>
    <w:p w:rsidR="000B3315" w:rsidRDefault="000B3315" w:rsidP="000B3315">
      <w:pPr>
        <w:pStyle w:val="afffff"/>
        <w:ind w:firstLine="420"/>
      </w:pPr>
    </w:p>
    <w:p w:rsidR="00B06542" w:rsidRDefault="00C46010">
      <w:pPr>
        <w:pStyle w:val="affe"/>
        <w:spacing w:before="120" w:after="120"/>
        <w:rPr>
          <w:color w:val="000000" w:themeColor="text1"/>
        </w:rPr>
      </w:pPr>
      <w:r>
        <w:rPr>
          <w:rFonts w:hint="eastAsia"/>
          <w:color w:val="000000" w:themeColor="text1"/>
        </w:rPr>
        <w:lastRenderedPageBreak/>
        <w:t>休闲养生服务</w:t>
      </w:r>
    </w:p>
    <w:p w:rsidR="00B06542" w:rsidRDefault="00C46010">
      <w:pPr>
        <w:pStyle w:val="affffffffa"/>
        <w:rPr>
          <w:color w:val="000000" w:themeColor="text1"/>
        </w:rPr>
      </w:pPr>
      <w:r>
        <w:rPr>
          <w:rFonts w:hint="eastAsia"/>
          <w:color w:val="000000" w:themeColor="text1"/>
        </w:rPr>
        <w:t>宜提供符合本地资源特色的休闲养生服务，如森林康养、温泉康养、滨海度假、田园养生、等。温泉康养服务质量应符合LB/T 046的规定。</w:t>
      </w:r>
    </w:p>
    <w:p w:rsidR="00B06542" w:rsidRDefault="00C46010">
      <w:pPr>
        <w:pStyle w:val="affffffffa"/>
        <w:rPr>
          <w:color w:val="000000" w:themeColor="text1"/>
        </w:rPr>
      </w:pPr>
      <w:r>
        <w:rPr>
          <w:rFonts w:hint="eastAsia"/>
          <w:color w:val="000000" w:themeColor="text1"/>
        </w:rPr>
        <w:t>宜利用本地丰富的森林资源，开展森林浴、森林漫步等森林康养活动。</w:t>
      </w:r>
    </w:p>
    <w:p w:rsidR="00B06542" w:rsidRDefault="00C46010">
      <w:pPr>
        <w:pStyle w:val="affffffffa"/>
        <w:rPr>
          <w:color w:val="000000" w:themeColor="text1"/>
        </w:rPr>
      </w:pPr>
      <w:r>
        <w:rPr>
          <w:color w:val="000000" w:themeColor="text1"/>
        </w:rPr>
        <w:t>宜依托口岸、界碑、边境村寨等资源，提供跨国景观游览、民族手工与跨境民俗演艺、边关特色美食</w:t>
      </w:r>
      <w:r>
        <w:rPr>
          <w:rFonts w:hint="eastAsia"/>
          <w:color w:val="000000" w:themeColor="text1"/>
        </w:rPr>
        <w:t>等边关风情服务。</w:t>
      </w:r>
    </w:p>
    <w:p w:rsidR="00B06542" w:rsidRDefault="00C46010">
      <w:pPr>
        <w:pStyle w:val="affe"/>
        <w:spacing w:before="120" w:after="120"/>
        <w:rPr>
          <w:color w:val="000000" w:themeColor="text1"/>
        </w:rPr>
      </w:pPr>
      <w:r>
        <w:rPr>
          <w:rFonts w:hint="eastAsia"/>
          <w:color w:val="000000" w:themeColor="text1"/>
        </w:rPr>
        <w:t>社交康乐服务</w:t>
      </w:r>
    </w:p>
    <w:p w:rsidR="00B06542" w:rsidRDefault="00C46010">
      <w:pPr>
        <w:pStyle w:val="affffffffa"/>
        <w:rPr>
          <w:color w:val="000000" w:themeColor="text1"/>
        </w:rPr>
      </w:pPr>
      <w:r>
        <w:rPr>
          <w:rFonts w:hint="eastAsia"/>
          <w:color w:val="000000" w:themeColor="text1"/>
        </w:rPr>
        <w:t>应定期组织开展适宜的文体活动、兴趣小组、节日庆祝活动等，丰富老年人精神文化生活。</w:t>
      </w:r>
    </w:p>
    <w:p w:rsidR="00B06542" w:rsidRDefault="00C46010">
      <w:pPr>
        <w:pStyle w:val="affffffffa"/>
        <w:rPr>
          <w:color w:val="000000" w:themeColor="text1"/>
        </w:rPr>
      </w:pPr>
      <w:proofErr w:type="gramStart"/>
      <w:r>
        <w:rPr>
          <w:rFonts w:hint="eastAsia"/>
          <w:color w:val="000000" w:themeColor="text1"/>
        </w:rPr>
        <w:t>宜组织</w:t>
      </w:r>
      <w:proofErr w:type="gramEnd"/>
      <w:r>
        <w:rPr>
          <w:rFonts w:hint="eastAsia"/>
          <w:color w:val="000000" w:themeColor="text1"/>
        </w:rPr>
        <w:t>老年人参与当地社区文化交流活动，促进旅居老年人融入当地生活。</w:t>
      </w:r>
    </w:p>
    <w:p w:rsidR="00B06542" w:rsidRDefault="00C46010">
      <w:pPr>
        <w:pStyle w:val="affd"/>
        <w:spacing w:before="120" w:after="120"/>
        <w:rPr>
          <w:rFonts w:hint="eastAsia"/>
          <w:color w:val="000000" w:themeColor="text1"/>
        </w:rPr>
      </w:pPr>
      <w:proofErr w:type="gramStart"/>
      <w:r>
        <w:rPr>
          <w:rFonts w:hint="eastAsia"/>
          <w:color w:val="000000" w:themeColor="text1"/>
        </w:rPr>
        <w:t>文旅服务</w:t>
      </w:r>
      <w:proofErr w:type="gramEnd"/>
    </w:p>
    <w:p w:rsidR="00B06542" w:rsidRDefault="00C46010">
      <w:pPr>
        <w:pStyle w:val="affffffffb"/>
        <w:rPr>
          <w:rFonts w:hint="eastAsia"/>
          <w:color w:val="000000" w:themeColor="text1"/>
        </w:rPr>
      </w:pPr>
      <w:r>
        <w:rPr>
          <w:rFonts w:hint="eastAsia"/>
          <w:color w:val="000000" w:themeColor="text1"/>
        </w:rPr>
        <w:t>基地应结合本地丰富的自然景观和少数民族文化资源，为旅居老年人提供适宜的旅游线路推荐、文化体验活动等服务。活动应以低强度、短时段、可休息、可退出为原则，提前告知活动时长、行走距离、噪声强度、拥挤程度和费用构成。旅居养老基地特色服务推荐清单见附录A。</w:t>
      </w:r>
    </w:p>
    <w:p w:rsidR="00486052" w:rsidRDefault="00486052">
      <w:pPr>
        <w:pStyle w:val="affffffffb"/>
        <w:rPr>
          <w:color w:val="000000" w:themeColor="text1"/>
        </w:rPr>
      </w:pPr>
      <w:r>
        <w:rPr>
          <w:rFonts w:hint="eastAsia"/>
        </w:rPr>
        <w:t>基地为旅居老年人提供外出旅游线路组织或向导服务时，相关行程安排、导游解说、途中安全保障及老年人特殊需求响应，应符合GB/T 35560的规定</w:t>
      </w:r>
      <w:r>
        <w:rPr>
          <w:rFonts w:hint="eastAsia"/>
        </w:rPr>
        <w:t>。</w:t>
      </w:r>
    </w:p>
    <w:p w:rsidR="00B06542" w:rsidRDefault="00C46010">
      <w:pPr>
        <w:pStyle w:val="affffffffb"/>
        <w:rPr>
          <w:color w:val="000000" w:themeColor="text1"/>
        </w:rPr>
      </w:pPr>
      <w:proofErr w:type="gramStart"/>
      <w:r>
        <w:rPr>
          <w:rFonts w:hint="eastAsia"/>
          <w:color w:val="000000" w:themeColor="text1"/>
        </w:rPr>
        <w:t>宜组织</w:t>
      </w:r>
      <w:proofErr w:type="gramEnd"/>
      <w:r>
        <w:rPr>
          <w:rFonts w:hint="eastAsia"/>
          <w:color w:val="000000" w:themeColor="text1"/>
        </w:rPr>
        <w:t>老年人参与“壮族三月三”、盘王节、铜鼓文化、壮锦绣球、山歌传唱等体验活动本地少数民族节庆活动，体验民族风情。</w:t>
      </w:r>
    </w:p>
    <w:p w:rsidR="00B06542" w:rsidRDefault="00C46010">
      <w:pPr>
        <w:pStyle w:val="affffffffb"/>
        <w:rPr>
          <w:color w:val="000000" w:themeColor="text1"/>
        </w:rPr>
      </w:pPr>
      <w:proofErr w:type="gramStart"/>
      <w:r>
        <w:rPr>
          <w:rFonts w:hint="eastAsia"/>
          <w:color w:val="000000" w:themeColor="text1"/>
        </w:rPr>
        <w:t>宜结本地</w:t>
      </w:r>
      <w:proofErr w:type="gramEnd"/>
      <w:r>
        <w:rPr>
          <w:rFonts w:hint="eastAsia"/>
          <w:color w:val="000000" w:themeColor="text1"/>
        </w:rPr>
        <w:t>非物质文化遗产名录项目，开展非遗文化体验活动。</w:t>
      </w:r>
    </w:p>
    <w:p w:rsidR="00B06542" w:rsidRDefault="00C46010">
      <w:pPr>
        <w:pStyle w:val="affd"/>
        <w:spacing w:before="120" w:after="120"/>
        <w:rPr>
          <w:color w:val="000000" w:themeColor="text1"/>
        </w:rPr>
      </w:pPr>
      <w:r>
        <w:rPr>
          <w:rFonts w:hint="eastAsia"/>
          <w:color w:val="000000" w:themeColor="text1"/>
        </w:rPr>
        <w:t>秋冬游服务</w:t>
      </w:r>
    </w:p>
    <w:p w:rsidR="00B06542" w:rsidRDefault="00C46010">
      <w:pPr>
        <w:pStyle w:val="afffff"/>
        <w:ind w:firstLine="420"/>
        <w:rPr>
          <w:color w:val="000000" w:themeColor="text1"/>
        </w:rPr>
      </w:pPr>
      <w:r>
        <w:rPr>
          <w:rFonts w:hint="eastAsia"/>
          <w:color w:val="000000" w:themeColor="text1"/>
        </w:rPr>
        <w:t>应根据不同季节的气候特点，提供相应的服务安排。</w:t>
      </w:r>
    </w:p>
    <w:p w:rsidR="00B06542" w:rsidRDefault="00C46010">
      <w:pPr>
        <w:pStyle w:val="affd"/>
        <w:spacing w:before="120" w:after="120"/>
        <w:rPr>
          <w:color w:val="000000" w:themeColor="text1"/>
        </w:rPr>
      </w:pPr>
      <w:r>
        <w:rPr>
          <w:rFonts w:hint="eastAsia"/>
          <w:color w:val="000000" w:themeColor="text1"/>
        </w:rPr>
        <w:t>候鸟换住服务</w:t>
      </w:r>
    </w:p>
    <w:p w:rsidR="00B06542" w:rsidRDefault="00C46010">
      <w:pPr>
        <w:pStyle w:val="afffff"/>
        <w:ind w:firstLine="420"/>
        <w:rPr>
          <w:color w:val="000000" w:themeColor="text1"/>
        </w:rPr>
      </w:pPr>
      <w:r>
        <w:rPr>
          <w:rFonts w:hint="eastAsia"/>
          <w:color w:val="000000" w:themeColor="text1"/>
        </w:rPr>
        <w:t>宜提供</w:t>
      </w:r>
      <w:proofErr w:type="gramStart"/>
      <w:r>
        <w:rPr>
          <w:rFonts w:hint="eastAsia"/>
          <w:color w:val="000000" w:themeColor="text1"/>
        </w:rPr>
        <w:t>跨基地</w:t>
      </w:r>
      <w:proofErr w:type="gramEnd"/>
      <w:r>
        <w:rPr>
          <w:rFonts w:hint="eastAsia"/>
          <w:color w:val="000000" w:themeColor="text1"/>
        </w:rPr>
        <w:t>候鸟换住服务，基地之间开展</w:t>
      </w:r>
      <w:proofErr w:type="gramStart"/>
      <w:r>
        <w:rPr>
          <w:rFonts w:hint="eastAsia"/>
          <w:color w:val="000000" w:themeColor="text1"/>
        </w:rPr>
        <w:t>跨基地换</w:t>
      </w:r>
      <w:proofErr w:type="gramEnd"/>
      <w:r>
        <w:rPr>
          <w:rFonts w:hint="eastAsia"/>
          <w:color w:val="000000" w:themeColor="text1"/>
        </w:rPr>
        <w:t>住服务时，应建立服务对象档案转接、费用结算、健康风险交接</w:t>
      </w:r>
      <w:r w:rsidR="000B3315">
        <w:rPr>
          <w:rFonts w:hint="eastAsia"/>
          <w:color w:val="000000" w:themeColor="text1"/>
        </w:rPr>
        <w:t>、</w:t>
      </w:r>
      <w:r>
        <w:rPr>
          <w:rFonts w:hint="eastAsia"/>
          <w:color w:val="000000" w:themeColor="text1"/>
        </w:rPr>
        <w:t>行李转运和亲属告知</w:t>
      </w:r>
      <w:r w:rsidR="000B3315">
        <w:rPr>
          <w:rFonts w:hint="eastAsia"/>
          <w:color w:val="000000" w:themeColor="text1"/>
        </w:rPr>
        <w:t>、</w:t>
      </w:r>
      <w:r w:rsidR="000B3315" w:rsidRPr="000B3315">
        <w:rPr>
          <w:rFonts w:hint="eastAsia"/>
          <w:color w:val="000000" w:themeColor="text1"/>
        </w:rPr>
        <w:t>医疗记录同步与药物衔接机制</w:t>
      </w:r>
      <w:r>
        <w:rPr>
          <w:rFonts w:hint="eastAsia"/>
          <w:color w:val="000000" w:themeColor="text1"/>
        </w:rPr>
        <w:t>。</w:t>
      </w:r>
    </w:p>
    <w:p w:rsidR="00B06542" w:rsidRDefault="00C46010">
      <w:pPr>
        <w:pStyle w:val="affd"/>
        <w:spacing w:before="120" w:after="120"/>
        <w:rPr>
          <w:color w:val="000000" w:themeColor="text1"/>
        </w:rPr>
      </w:pPr>
      <w:r>
        <w:rPr>
          <w:rFonts w:hint="eastAsia"/>
          <w:color w:val="000000" w:themeColor="text1"/>
        </w:rPr>
        <w:t>心理支持服务</w:t>
      </w:r>
    </w:p>
    <w:p w:rsidR="00B06542" w:rsidRDefault="00C46010">
      <w:pPr>
        <w:pStyle w:val="affffffffb"/>
        <w:rPr>
          <w:color w:val="000000" w:themeColor="text1"/>
        </w:rPr>
      </w:pPr>
      <w:r>
        <w:rPr>
          <w:rFonts w:hint="eastAsia"/>
          <w:color w:val="000000" w:themeColor="text1"/>
        </w:rPr>
        <w:t>服务人员应关注旅居老年人的心理情绪状态，主动沟通交流，帮助老年人适应异地环境。</w:t>
      </w:r>
    </w:p>
    <w:p w:rsidR="00B06542" w:rsidRDefault="00C46010">
      <w:pPr>
        <w:pStyle w:val="affffffffb"/>
        <w:rPr>
          <w:color w:val="000000" w:themeColor="text1"/>
        </w:rPr>
      </w:pPr>
      <w:r>
        <w:rPr>
          <w:rFonts w:hint="eastAsia"/>
          <w:color w:val="000000" w:themeColor="text1"/>
        </w:rPr>
        <w:t>对于出现孤独、焦虑、抑郁等情绪问题的老年人，应及时提供心理疏导或转介专业服务。</w:t>
      </w:r>
    </w:p>
    <w:p w:rsidR="00B06542" w:rsidRDefault="00C46010">
      <w:pPr>
        <w:pStyle w:val="affffffffb"/>
        <w:rPr>
          <w:color w:val="000000" w:themeColor="text1"/>
        </w:rPr>
      </w:pPr>
      <w:r>
        <w:rPr>
          <w:rFonts w:hint="eastAsia"/>
          <w:color w:val="000000" w:themeColor="text1"/>
        </w:rPr>
        <w:t>宜创造条件鼓励老年人之间的社交互动，建立互助支持网络。</w:t>
      </w:r>
    </w:p>
    <w:p w:rsidR="00B06542" w:rsidRDefault="00C46010">
      <w:pPr>
        <w:pStyle w:val="affd"/>
        <w:spacing w:before="120" w:after="120"/>
        <w:rPr>
          <w:color w:val="000000" w:themeColor="text1"/>
        </w:rPr>
      </w:pPr>
      <w:r>
        <w:rPr>
          <w:rFonts w:hint="eastAsia"/>
          <w:color w:val="000000" w:themeColor="text1"/>
        </w:rPr>
        <w:t>信息服务</w:t>
      </w:r>
    </w:p>
    <w:p w:rsidR="00B06542" w:rsidRDefault="00C46010">
      <w:pPr>
        <w:pStyle w:val="affffffffb"/>
        <w:rPr>
          <w:color w:val="000000" w:themeColor="text1"/>
        </w:rPr>
      </w:pPr>
      <w:r>
        <w:rPr>
          <w:rFonts w:hint="eastAsia"/>
          <w:color w:val="000000" w:themeColor="text1"/>
        </w:rPr>
        <w:t>基地应在老年人入住前提供真实、准确的基地服务信息，</w:t>
      </w:r>
      <w:r>
        <w:rPr>
          <w:color w:val="000000" w:themeColor="text1"/>
        </w:rPr>
        <w:t>明确特色旅居线路主题、适宜人群、交通方式、医疗应急点、保险安排和退出机制</w:t>
      </w:r>
      <w:r>
        <w:rPr>
          <w:rFonts w:hint="eastAsia"/>
          <w:color w:val="000000" w:themeColor="text1"/>
        </w:rPr>
        <w:t>，包括但不限于：服务项目、收费标准、设施条件、周边环境等。</w:t>
      </w:r>
    </w:p>
    <w:p w:rsidR="00B06542" w:rsidRDefault="00C46010">
      <w:pPr>
        <w:pStyle w:val="affffffffb"/>
        <w:rPr>
          <w:color w:val="000000" w:themeColor="text1"/>
        </w:rPr>
      </w:pPr>
      <w:r>
        <w:rPr>
          <w:rFonts w:hint="eastAsia"/>
          <w:color w:val="000000" w:themeColor="text1"/>
        </w:rPr>
        <w:t>应通过信息化服务平台或人工方式，及时回应老年人的服务咨询和需求。</w:t>
      </w:r>
    </w:p>
    <w:p w:rsidR="00B06542" w:rsidRDefault="00C46010">
      <w:pPr>
        <w:pStyle w:val="affd"/>
        <w:spacing w:before="120" w:after="120"/>
        <w:rPr>
          <w:color w:val="000000" w:themeColor="text1"/>
        </w:rPr>
      </w:pPr>
      <w:r>
        <w:rPr>
          <w:rFonts w:hint="eastAsia"/>
          <w:color w:val="000000" w:themeColor="text1"/>
        </w:rPr>
        <w:t>食品与营养服务</w:t>
      </w:r>
    </w:p>
    <w:p w:rsidR="00B06542" w:rsidRDefault="00C46010">
      <w:pPr>
        <w:pStyle w:val="affffffffb"/>
        <w:rPr>
          <w:color w:val="000000" w:themeColor="text1"/>
        </w:rPr>
      </w:pPr>
      <w:r>
        <w:rPr>
          <w:rFonts w:hint="eastAsia"/>
          <w:color w:val="000000" w:themeColor="text1"/>
        </w:rPr>
        <w:t>基地应提供符合老年人生理特点和健康需求的餐饮服务，宜提供少盐、少油、软烂、易消化、地方特色与营养均衡相结合的餐食选择；对有糖尿病、高血压、痛风、过敏等特殊需求的老年人，应提供合理提示或协助服务。</w:t>
      </w:r>
    </w:p>
    <w:p w:rsidR="00B06542" w:rsidRDefault="00C46010">
      <w:pPr>
        <w:pStyle w:val="affffffffb"/>
        <w:rPr>
          <w:color w:val="000000" w:themeColor="text1"/>
        </w:rPr>
      </w:pPr>
      <w:r>
        <w:rPr>
          <w:rFonts w:hint="eastAsia"/>
          <w:color w:val="000000" w:themeColor="text1"/>
        </w:rPr>
        <w:t>餐饮服务应落实食品安全、食品留样、明码标价和用餐环境</w:t>
      </w:r>
      <w:proofErr w:type="gramStart"/>
      <w:r>
        <w:rPr>
          <w:rFonts w:hint="eastAsia"/>
          <w:color w:val="000000" w:themeColor="text1"/>
        </w:rPr>
        <w:t>适</w:t>
      </w:r>
      <w:proofErr w:type="gramEnd"/>
      <w:r>
        <w:rPr>
          <w:rFonts w:hint="eastAsia"/>
          <w:color w:val="000000" w:themeColor="text1"/>
        </w:rPr>
        <w:t>老化要求。</w:t>
      </w:r>
    </w:p>
    <w:p w:rsidR="00B06542" w:rsidRDefault="00C46010">
      <w:pPr>
        <w:pStyle w:val="affd"/>
        <w:spacing w:before="120" w:after="120"/>
        <w:rPr>
          <w:color w:val="000000" w:themeColor="text1"/>
        </w:rPr>
      </w:pPr>
      <w:r>
        <w:rPr>
          <w:rFonts w:hint="eastAsia"/>
          <w:color w:val="000000" w:themeColor="text1"/>
        </w:rPr>
        <w:t>安全与应急管理</w:t>
      </w:r>
    </w:p>
    <w:p w:rsidR="00B06542" w:rsidRDefault="00C46010">
      <w:pPr>
        <w:pStyle w:val="affffffffb"/>
        <w:rPr>
          <w:color w:val="000000" w:themeColor="text1"/>
        </w:rPr>
      </w:pPr>
      <w:r>
        <w:rPr>
          <w:rFonts w:hint="eastAsia"/>
          <w:color w:val="000000" w:themeColor="text1"/>
        </w:rPr>
        <w:t>基地应建立覆盖突发疾病、意外伤害、跌倒、走失、火灾、食品安全、自然灾害、极端天气等事件的应急预案，并定期组织演练。基地应保存应急联系人、就近医疗机构、转运路线、救援电话和内部责任人信息。</w:t>
      </w:r>
    </w:p>
    <w:p w:rsidR="00B06542" w:rsidRDefault="00C46010">
      <w:pPr>
        <w:pStyle w:val="affffffffb"/>
        <w:rPr>
          <w:color w:val="000000" w:themeColor="text1"/>
        </w:rPr>
      </w:pPr>
      <w:r>
        <w:rPr>
          <w:rFonts w:hint="eastAsia"/>
          <w:color w:val="000000" w:themeColor="text1"/>
        </w:rPr>
        <w:t>广西沿海、山区、边关地区还应分别增加台风、山洪、滑坡、边境安全等风险提示。</w:t>
      </w:r>
    </w:p>
    <w:p w:rsidR="00B06542" w:rsidRDefault="00C46010">
      <w:pPr>
        <w:pStyle w:val="affffffffb"/>
        <w:rPr>
          <w:color w:val="000000" w:themeColor="text1"/>
        </w:rPr>
      </w:pPr>
      <w:r>
        <w:rPr>
          <w:rFonts w:hint="eastAsia"/>
          <w:color w:val="000000" w:themeColor="text1"/>
        </w:rPr>
        <w:lastRenderedPageBreak/>
        <w:t>其他安全与卫生要求应符合GB/T 36732的规定。</w:t>
      </w:r>
    </w:p>
    <w:p w:rsidR="00B06542" w:rsidRDefault="00C46010">
      <w:pPr>
        <w:pStyle w:val="affc"/>
        <w:spacing w:before="240" w:after="240"/>
        <w:rPr>
          <w:color w:val="000000" w:themeColor="text1"/>
        </w:rPr>
      </w:pPr>
      <w:bookmarkStart w:id="98" w:name="_Toc6982"/>
      <w:bookmarkStart w:id="99" w:name="_Toc25418"/>
      <w:bookmarkStart w:id="100" w:name="_Toc15729"/>
      <w:bookmarkStart w:id="101" w:name="_Toc14157"/>
      <w:bookmarkStart w:id="102" w:name="_Toc232678295"/>
      <w:bookmarkStart w:id="103" w:name="_Toc238133642"/>
      <w:r>
        <w:rPr>
          <w:rFonts w:hint="eastAsia"/>
          <w:color w:val="000000" w:themeColor="text1"/>
        </w:rPr>
        <w:t>运营管理要求</w:t>
      </w:r>
      <w:bookmarkEnd w:id="98"/>
      <w:bookmarkEnd w:id="99"/>
      <w:bookmarkEnd w:id="100"/>
      <w:bookmarkEnd w:id="101"/>
      <w:bookmarkEnd w:id="102"/>
      <w:bookmarkEnd w:id="103"/>
    </w:p>
    <w:p w:rsidR="00B06542" w:rsidRDefault="00C46010">
      <w:pPr>
        <w:pStyle w:val="affd"/>
        <w:spacing w:before="120" w:after="120"/>
        <w:rPr>
          <w:color w:val="000000" w:themeColor="text1"/>
        </w:rPr>
      </w:pPr>
      <w:bookmarkStart w:id="104" w:name="_Toc27380"/>
      <w:bookmarkStart w:id="105" w:name="_Toc11568"/>
      <w:bookmarkStart w:id="106" w:name="_Toc18917"/>
      <w:bookmarkStart w:id="107" w:name="_Toc4347"/>
      <w:r>
        <w:rPr>
          <w:rFonts w:hint="eastAsia"/>
          <w:color w:val="000000" w:themeColor="text1"/>
        </w:rPr>
        <w:t>制度建设与协同机制</w:t>
      </w:r>
      <w:bookmarkEnd w:id="104"/>
      <w:bookmarkEnd w:id="105"/>
      <w:bookmarkEnd w:id="106"/>
      <w:bookmarkEnd w:id="107"/>
    </w:p>
    <w:p w:rsidR="00B06542" w:rsidRDefault="00C46010">
      <w:pPr>
        <w:pStyle w:val="affffffffb"/>
        <w:rPr>
          <w:color w:val="000000" w:themeColor="text1"/>
        </w:rPr>
      </w:pPr>
      <w:r>
        <w:rPr>
          <w:rFonts w:hint="eastAsia"/>
          <w:color w:val="000000" w:themeColor="text1"/>
        </w:rPr>
        <w:t>应建立健全覆盖所有服务环节的规章制度、岗位职责与服务流程。</w:t>
      </w:r>
    </w:p>
    <w:p w:rsidR="00B06542" w:rsidRDefault="00C46010">
      <w:pPr>
        <w:pStyle w:val="affffffffb"/>
        <w:rPr>
          <w:color w:val="000000" w:themeColor="text1"/>
        </w:rPr>
      </w:pPr>
      <w:r>
        <w:rPr>
          <w:rFonts w:hint="eastAsia"/>
          <w:color w:val="000000" w:themeColor="text1"/>
        </w:rPr>
        <w:t>应与合作医疗机构、应急救援单位建立定期联络与演练机制。</w:t>
      </w:r>
    </w:p>
    <w:p w:rsidR="00B06542" w:rsidRDefault="00C46010">
      <w:pPr>
        <w:pStyle w:val="affd"/>
        <w:spacing w:before="120" w:after="120"/>
        <w:rPr>
          <w:color w:val="000000" w:themeColor="text1"/>
        </w:rPr>
      </w:pPr>
      <w:bookmarkStart w:id="108" w:name="_Toc21646"/>
      <w:bookmarkStart w:id="109" w:name="_Toc16831"/>
      <w:bookmarkStart w:id="110" w:name="_Toc10778"/>
      <w:bookmarkStart w:id="111" w:name="_Toc14883"/>
      <w:r>
        <w:rPr>
          <w:rFonts w:hint="eastAsia"/>
          <w:color w:val="000000" w:themeColor="text1"/>
        </w:rPr>
        <w:t>人员配置、资质与培训</w:t>
      </w:r>
      <w:bookmarkEnd w:id="108"/>
      <w:bookmarkEnd w:id="109"/>
      <w:bookmarkEnd w:id="110"/>
      <w:bookmarkEnd w:id="111"/>
    </w:p>
    <w:p w:rsidR="00B06542" w:rsidRDefault="00C46010">
      <w:pPr>
        <w:pStyle w:val="affffffffb"/>
        <w:rPr>
          <w:color w:val="000000" w:themeColor="text1"/>
        </w:rPr>
      </w:pPr>
      <w:r>
        <w:rPr>
          <w:rFonts w:hint="eastAsia"/>
          <w:color w:val="000000" w:themeColor="text1"/>
        </w:rPr>
        <w:t>应根据床位规模、服务内容和基地类型配置相应服务人员，人员应接受老年服务礼仪、适老化沟通、突发事件处置、消防安全、食品安全和老年常见风险识别等培训。</w:t>
      </w:r>
    </w:p>
    <w:p w:rsidR="00B06542" w:rsidRDefault="00C46010">
      <w:pPr>
        <w:pStyle w:val="affffffffb"/>
        <w:rPr>
          <w:color w:val="000000" w:themeColor="text1"/>
        </w:rPr>
      </w:pPr>
      <w:r>
        <w:rPr>
          <w:rFonts w:hint="eastAsia"/>
          <w:color w:val="000000" w:themeColor="text1"/>
        </w:rPr>
        <w:t>服务人员应按MZ/T 187的要求配备，并经过专业培训后上岗。</w:t>
      </w:r>
    </w:p>
    <w:p w:rsidR="00B06542" w:rsidRDefault="00C46010">
      <w:pPr>
        <w:pStyle w:val="affffffffb"/>
        <w:rPr>
          <w:color w:val="000000" w:themeColor="text1"/>
        </w:rPr>
      </w:pPr>
      <w:r>
        <w:rPr>
          <w:rFonts w:hint="eastAsia"/>
          <w:color w:val="000000" w:themeColor="text1"/>
        </w:rPr>
        <w:t>宜配备具有养老护理员、健康管理师、社会工作者、导游等相应职业资格的服务人员。对于提</w:t>
      </w:r>
      <w:proofErr w:type="gramStart"/>
      <w:r>
        <w:rPr>
          <w:rFonts w:hint="eastAsia"/>
          <w:color w:val="000000" w:themeColor="text1"/>
        </w:rPr>
        <w:t>供壮</w:t>
      </w:r>
      <w:proofErr w:type="gramEnd"/>
      <w:r>
        <w:rPr>
          <w:rFonts w:hint="eastAsia"/>
          <w:color w:val="000000" w:themeColor="text1"/>
        </w:rPr>
        <w:t>瑶医药、康复理疗、健康咨询等服务的基地，应明确相关服务应由依法取得资质或经过相应培训的人员提供，并保存服务记录。</w:t>
      </w:r>
    </w:p>
    <w:p w:rsidR="00B06542" w:rsidRDefault="00C46010">
      <w:pPr>
        <w:pStyle w:val="affd"/>
        <w:spacing w:before="120" w:after="120"/>
        <w:rPr>
          <w:color w:val="000000" w:themeColor="text1"/>
        </w:rPr>
      </w:pPr>
      <w:bookmarkStart w:id="112" w:name="_Toc24134"/>
      <w:bookmarkStart w:id="113" w:name="_Toc25916"/>
      <w:bookmarkStart w:id="114" w:name="_Toc4226"/>
      <w:bookmarkStart w:id="115" w:name="_Toc11192"/>
      <w:r>
        <w:rPr>
          <w:rFonts w:hint="eastAsia"/>
          <w:color w:val="000000" w:themeColor="text1"/>
        </w:rPr>
        <w:t>安全管理体系</w:t>
      </w:r>
      <w:bookmarkEnd w:id="112"/>
      <w:bookmarkEnd w:id="113"/>
      <w:bookmarkEnd w:id="114"/>
      <w:bookmarkEnd w:id="115"/>
    </w:p>
    <w:p w:rsidR="00B06542" w:rsidRDefault="00C46010">
      <w:pPr>
        <w:pStyle w:val="affffffffb"/>
        <w:rPr>
          <w:color w:val="000000" w:themeColor="text1"/>
        </w:rPr>
      </w:pPr>
      <w:r>
        <w:rPr>
          <w:rFonts w:hint="eastAsia"/>
          <w:color w:val="000000" w:themeColor="text1"/>
        </w:rPr>
        <w:t>应制定并实施覆盖火灾、食品安全、疾病、走失、自然灾害等突发事件的综合应急预案。</w:t>
      </w:r>
    </w:p>
    <w:p w:rsidR="00B06542" w:rsidRDefault="00C46010">
      <w:pPr>
        <w:pStyle w:val="affffffffb"/>
        <w:rPr>
          <w:color w:val="000000" w:themeColor="text1"/>
        </w:rPr>
      </w:pPr>
      <w:r>
        <w:rPr>
          <w:rFonts w:hint="eastAsia"/>
          <w:color w:val="000000" w:themeColor="text1"/>
        </w:rPr>
        <w:t>每半年至少组织1次全员应急演练。</w:t>
      </w:r>
    </w:p>
    <w:p w:rsidR="00B06542" w:rsidRDefault="00C46010">
      <w:pPr>
        <w:pStyle w:val="affffffffb"/>
        <w:rPr>
          <w:color w:val="000000" w:themeColor="text1"/>
        </w:rPr>
      </w:pPr>
      <w:r>
        <w:rPr>
          <w:rFonts w:hint="eastAsia"/>
          <w:color w:val="000000" w:themeColor="text1"/>
        </w:rPr>
        <w:t>建立风险分级管控和隐患排查治理双重预防机制。</w:t>
      </w:r>
    </w:p>
    <w:p w:rsidR="00B06542" w:rsidRDefault="00C46010">
      <w:pPr>
        <w:pStyle w:val="affffffffb"/>
        <w:rPr>
          <w:color w:val="000000" w:themeColor="text1"/>
        </w:rPr>
      </w:pPr>
      <w:r>
        <w:rPr>
          <w:rFonts w:hint="eastAsia"/>
          <w:color w:val="000000" w:themeColor="text1"/>
        </w:rPr>
        <w:t>宜利用人工智能（AI）及大数据分析技术，对历史安全数据、风险点位进行智能分析，</w:t>
      </w:r>
      <w:r w:rsidR="00365256">
        <w:rPr>
          <w:rFonts w:hint="eastAsia"/>
          <w:color w:val="000000" w:themeColor="text1"/>
        </w:rPr>
        <w:t>进行</w:t>
      </w:r>
      <w:r>
        <w:rPr>
          <w:rFonts w:hint="eastAsia"/>
          <w:color w:val="000000" w:themeColor="text1"/>
        </w:rPr>
        <w:t>安全风险的预测预警与精准防控。</w:t>
      </w:r>
    </w:p>
    <w:p w:rsidR="00B06542" w:rsidRDefault="00C46010">
      <w:pPr>
        <w:pStyle w:val="affd"/>
        <w:spacing w:before="120" w:after="120"/>
        <w:rPr>
          <w:color w:val="000000" w:themeColor="text1"/>
        </w:rPr>
      </w:pPr>
      <w:bookmarkStart w:id="116" w:name="_Toc12307"/>
      <w:bookmarkStart w:id="117" w:name="_Toc7949"/>
      <w:bookmarkStart w:id="118" w:name="_Toc6984"/>
      <w:bookmarkStart w:id="119" w:name="_Toc9006"/>
      <w:r>
        <w:rPr>
          <w:color w:val="000000" w:themeColor="text1"/>
        </w:rPr>
        <w:t>服务</w:t>
      </w:r>
      <w:r>
        <w:rPr>
          <w:rFonts w:hint="eastAsia"/>
          <w:color w:val="000000" w:themeColor="text1"/>
        </w:rPr>
        <w:t>合同</w:t>
      </w:r>
      <w:bookmarkEnd w:id="116"/>
      <w:bookmarkEnd w:id="117"/>
      <w:bookmarkEnd w:id="118"/>
      <w:bookmarkEnd w:id="119"/>
      <w:r>
        <w:rPr>
          <w:rFonts w:hint="eastAsia"/>
          <w:color w:val="000000" w:themeColor="text1"/>
        </w:rPr>
        <w:t>与信息公开</w:t>
      </w:r>
    </w:p>
    <w:p w:rsidR="00B06542" w:rsidRDefault="00C46010">
      <w:pPr>
        <w:pStyle w:val="affffffffb"/>
        <w:rPr>
          <w:rFonts w:hint="eastAsia"/>
          <w:color w:val="000000" w:themeColor="text1"/>
        </w:rPr>
      </w:pPr>
      <w:r>
        <w:rPr>
          <w:rFonts w:hint="eastAsia"/>
          <w:color w:val="000000" w:themeColor="text1"/>
        </w:rPr>
        <w:t>应以书面或电子形式向老年人明确服务内容、收费项目、退改规则、入住要求、安全提示、服务边界、投诉渠道和应急联系方式。涉及另行收费的健康、文旅、交通、陪同、体验项目，应提前告知并取得确认。</w:t>
      </w:r>
    </w:p>
    <w:p w:rsidR="000B3315" w:rsidRDefault="000B3315" w:rsidP="000B3315">
      <w:pPr>
        <w:pStyle w:val="affffffffb"/>
        <w:rPr>
          <w:color w:val="000000" w:themeColor="text1"/>
        </w:rPr>
      </w:pPr>
      <w:r w:rsidRPr="000B3315">
        <w:rPr>
          <w:rFonts w:hint="eastAsia"/>
          <w:color w:val="000000" w:themeColor="text1"/>
        </w:rPr>
        <w:t>合同应使用老年人易于理解的语言，字体大小不小于小四号（12pt），关键条款应以显著方式标注</w:t>
      </w:r>
      <w:r>
        <w:rPr>
          <w:rFonts w:hint="eastAsia"/>
          <w:color w:val="000000" w:themeColor="text1"/>
        </w:rPr>
        <w:t>。</w:t>
      </w:r>
    </w:p>
    <w:p w:rsidR="00B06542" w:rsidRDefault="00C46010">
      <w:pPr>
        <w:pStyle w:val="affffffffb"/>
        <w:rPr>
          <w:color w:val="000000" w:themeColor="text1"/>
        </w:rPr>
      </w:pPr>
      <w:r>
        <w:rPr>
          <w:rFonts w:hint="eastAsia"/>
          <w:color w:val="000000" w:themeColor="text1"/>
        </w:rPr>
        <w:t>服务合同应明确双方权利、义务、服务内容、收费标准、退款政策、争议解决方式及退费条款。合同应特别明确服务中断与提前终止情况下的处理方式，包括但不限于：</w:t>
      </w:r>
    </w:p>
    <w:p w:rsidR="00B06542" w:rsidRDefault="00C46010">
      <w:pPr>
        <w:pStyle w:val="af2"/>
        <w:rPr>
          <w:color w:val="000000" w:themeColor="text1"/>
        </w:rPr>
      </w:pPr>
      <w:r>
        <w:rPr>
          <w:rFonts w:hint="eastAsia"/>
          <w:color w:val="000000" w:themeColor="text1"/>
        </w:rPr>
        <w:t>因服务对象健康等客观原因需提前离开时，应在扣除已实际发生的服务费用后，按约定退还剩余费用，并提供必要的离院协助；</w:t>
      </w:r>
    </w:p>
    <w:p w:rsidR="00B06542" w:rsidRDefault="00C46010">
      <w:pPr>
        <w:pStyle w:val="af2"/>
        <w:rPr>
          <w:color w:val="000000" w:themeColor="text1"/>
        </w:rPr>
      </w:pPr>
      <w:r>
        <w:rPr>
          <w:rFonts w:hint="eastAsia"/>
          <w:color w:val="000000" w:themeColor="text1"/>
        </w:rPr>
        <w:t>因机构原因（包括但不仅限于停业、无法提供约定服务）导致服务中断或终止时，应全额退款，并宜积极协助转介；</w:t>
      </w:r>
    </w:p>
    <w:p w:rsidR="00B06542" w:rsidRDefault="00C46010">
      <w:pPr>
        <w:pStyle w:val="af2"/>
        <w:rPr>
          <w:color w:val="000000" w:themeColor="text1"/>
        </w:rPr>
      </w:pPr>
      <w:r>
        <w:rPr>
          <w:rFonts w:hint="eastAsia"/>
          <w:color w:val="000000" w:themeColor="text1"/>
        </w:rPr>
        <w:t>因不可抗力导致合同无法履行时，双方互不承担违约责任，机构应在扣除实际成本后退还剩余费用；</w:t>
      </w:r>
    </w:p>
    <w:p w:rsidR="00B06542" w:rsidRDefault="00C46010">
      <w:pPr>
        <w:pStyle w:val="af2"/>
        <w:rPr>
          <w:color w:val="000000" w:themeColor="text1"/>
        </w:rPr>
      </w:pPr>
      <w:r>
        <w:rPr>
          <w:rFonts w:hint="eastAsia"/>
          <w:color w:val="000000" w:themeColor="text1"/>
        </w:rPr>
        <w:t>所有退款应在办理离院手续后及时完成，不应无理拖延。</w:t>
      </w:r>
    </w:p>
    <w:p w:rsidR="00B06542" w:rsidRDefault="00C46010">
      <w:pPr>
        <w:pStyle w:val="affd"/>
        <w:spacing w:before="120" w:after="120"/>
        <w:rPr>
          <w:color w:val="000000" w:themeColor="text1"/>
        </w:rPr>
      </w:pPr>
      <w:r>
        <w:rPr>
          <w:rFonts w:hint="eastAsia"/>
          <w:color w:val="000000" w:themeColor="text1"/>
        </w:rPr>
        <w:t>健康信息隐私保护</w:t>
      </w:r>
    </w:p>
    <w:p w:rsidR="00B06542" w:rsidRDefault="00C46010">
      <w:pPr>
        <w:pStyle w:val="afffff"/>
        <w:ind w:firstLine="420"/>
        <w:rPr>
          <w:color w:val="000000" w:themeColor="text1"/>
        </w:rPr>
      </w:pPr>
      <w:r>
        <w:rPr>
          <w:rFonts w:hint="eastAsia"/>
          <w:color w:val="000000" w:themeColor="text1"/>
        </w:rPr>
        <w:t>基地采集、保存和使用老年人健康信息、身份信息和紧急联系人信息时，应遵循合法、正当、必要原则，并采取必要的保密和安全管理措施。未经本人或其授权人同意，不应向无关第三方提供相关信息。</w:t>
      </w:r>
    </w:p>
    <w:p w:rsidR="00B06542" w:rsidRDefault="00C46010">
      <w:pPr>
        <w:pStyle w:val="affc"/>
        <w:spacing w:before="240" w:after="240"/>
        <w:rPr>
          <w:color w:val="000000" w:themeColor="text1"/>
        </w:rPr>
      </w:pPr>
      <w:bookmarkStart w:id="120" w:name="_Toc26154"/>
      <w:bookmarkStart w:id="121" w:name="_Toc4794"/>
      <w:bookmarkStart w:id="122" w:name="_Toc25211"/>
      <w:bookmarkStart w:id="123" w:name="_Toc232678296"/>
      <w:bookmarkStart w:id="124" w:name="_Toc24088"/>
      <w:bookmarkStart w:id="125" w:name="_Toc238133643"/>
      <w:r>
        <w:rPr>
          <w:rFonts w:hint="eastAsia"/>
          <w:color w:val="000000" w:themeColor="text1"/>
        </w:rPr>
        <w:t>服务评价与改进</w:t>
      </w:r>
      <w:bookmarkEnd w:id="120"/>
      <w:bookmarkEnd w:id="121"/>
      <w:bookmarkEnd w:id="122"/>
      <w:bookmarkEnd w:id="123"/>
      <w:bookmarkEnd w:id="124"/>
      <w:bookmarkEnd w:id="125"/>
    </w:p>
    <w:p w:rsidR="00B06542" w:rsidRDefault="00C46010">
      <w:pPr>
        <w:pStyle w:val="affd"/>
        <w:spacing w:before="120" w:after="120"/>
        <w:rPr>
          <w:color w:val="000000" w:themeColor="text1"/>
        </w:rPr>
      </w:pPr>
      <w:r>
        <w:rPr>
          <w:rFonts w:hint="eastAsia"/>
          <w:color w:val="000000" w:themeColor="text1"/>
        </w:rPr>
        <w:t>评价方式</w:t>
      </w:r>
    </w:p>
    <w:p w:rsidR="00B06542" w:rsidRDefault="00C46010">
      <w:pPr>
        <w:pStyle w:val="affffffffb"/>
        <w:rPr>
          <w:color w:val="000000" w:themeColor="text1"/>
        </w:rPr>
      </w:pPr>
      <w:r>
        <w:rPr>
          <w:rFonts w:hint="eastAsia"/>
          <w:color w:val="000000" w:themeColor="text1"/>
        </w:rPr>
        <w:t>应采取设置意见箱、网上收集等方式收集信息，并定期收集整理意见，及时对意见进行反馈。</w:t>
      </w:r>
    </w:p>
    <w:p w:rsidR="00B06542" w:rsidRDefault="00C46010">
      <w:pPr>
        <w:pStyle w:val="affffffffb"/>
        <w:rPr>
          <w:color w:val="000000" w:themeColor="text1"/>
        </w:rPr>
      </w:pPr>
      <w:r>
        <w:rPr>
          <w:rFonts w:hint="eastAsia"/>
          <w:color w:val="000000" w:themeColor="text1"/>
        </w:rPr>
        <w:t>应定期开展机构内的服务质量检查与考核。</w:t>
      </w:r>
    </w:p>
    <w:p w:rsidR="00B06542" w:rsidRDefault="00C46010">
      <w:pPr>
        <w:pStyle w:val="affffffffb"/>
        <w:rPr>
          <w:color w:val="000000" w:themeColor="text1"/>
        </w:rPr>
      </w:pPr>
      <w:r>
        <w:rPr>
          <w:rFonts w:hint="eastAsia"/>
          <w:color w:val="000000" w:themeColor="text1"/>
        </w:rPr>
        <w:t>宜采取日常检查、定期检查、不定期抽查、专项检查等方式进行内部评价。每年开展不少于1</w:t>
      </w:r>
      <w:r>
        <w:rPr>
          <w:rFonts w:hint="eastAsia"/>
          <w:color w:val="000000" w:themeColor="text1"/>
        </w:rPr>
        <w:lastRenderedPageBreak/>
        <w:t>次的自我检查，并形成检查报告。</w:t>
      </w:r>
    </w:p>
    <w:p w:rsidR="00B06542" w:rsidRDefault="00C46010">
      <w:pPr>
        <w:pStyle w:val="affffffffb"/>
        <w:rPr>
          <w:color w:val="000000" w:themeColor="text1"/>
        </w:rPr>
      </w:pPr>
      <w:r>
        <w:rPr>
          <w:rFonts w:hint="eastAsia"/>
          <w:color w:val="000000" w:themeColor="text1"/>
        </w:rPr>
        <w:t>应每年开展不少于1次的服务满意度测评，向服务对象发放满意度测评问卷并形成分析报告。</w:t>
      </w:r>
    </w:p>
    <w:p w:rsidR="00B06542" w:rsidRDefault="00C46010">
      <w:pPr>
        <w:pStyle w:val="affffffffb"/>
        <w:rPr>
          <w:color w:val="000000" w:themeColor="text1"/>
        </w:rPr>
      </w:pPr>
      <w:proofErr w:type="gramStart"/>
      <w:r>
        <w:rPr>
          <w:rFonts w:hint="eastAsia"/>
          <w:color w:val="000000" w:themeColor="text1"/>
        </w:rPr>
        <w:t>宜邀请</w:t>
      </w:r>
      <w:proofErr w:type="gramEnd"/>
      <w:r>
        <w:rPr>
          <w:rFonts w:hint="eastAsia"/>
          <w:color w:val="000000" w:themeColor="text1"/>
        </w:rPr>
        <w:t>相关专家或专业机构，对服务质量进行评价。</w:t>
      </w:r>
    </w:p>
    <w:p w:rsidR="00B06542" w:rsidRDefault="00C46010">
      <w:pPr>
        <w:pStyle w:val="affd"/>
        <w:spacing w:before="120" w:after="120"/>
        <w:rPr>
          <w:color w:val="000000" w:themeColor="text1"/>
        </w:rPr>
      </w:pPr>
      <w:bookmarkStart w:id="126" w:name="_Toc27935"/>
      <w:bookmarkStart w:id="127" w:name="_Toc22073"/>
      <w:bookmarkStart w:id="128" w:name="_Toc2899"/>
      <w:bookmarkStart w:id="129" w:name="_Toc11361"/>
      <w:r>
        <w:rPr>
          <w:rFonts w:hint="eastAsia"/>
          <w:color w:val="000000" w:themeColor="text1"/>
        </w:rPr>
        <w:t>持续改进</w:t>
      </w:r>
      <w:bookmarkEnd w:id="126"/>
      <w:bookmarkEnd w:id="127"/>
      <w:bookmarkEnd w:id="128"/>
      <w:bookmarkEnd w:id="129"/>
    </w:p>
    <w:p w:rsidR="00B06542" w:rsidRDefault="00C46010">
      <w:pPr>
        <w:pStyle w:val="afffff"/>
        <w:ind w:firstLine="420"/>
        <w:rPr>
          <w:color w:val="000000" w:themeColor="text1"/>
        </w:rPr>
      </w:pPr>
      <w:r>
        <w:rPr>
          <w:rFonts w:hint="eastAsia"/>
          <w:color w:val="000000" w:themeColor="text1"/>
        </w:rPr>
        <w:t>基地应建立服务质量评价和持续改进机制，定期收集老年人对住宿、餐饮、健康促进、文化活动、安全保障、工作人员服务等方面的意见，并对投诉、突发事件和服务缺陷进行记录、分析和整改。</w:t>
      </w:r>
    </w:p>
    <w:p w:rsidR="00B06542" w:rsidRDefault="00B06542">
      <w:pPr>
        <w:pStyle w:val="afffff"/>
        <w:ind w:firstLine="420"/>
        <w:rPr>
          <w:color w:val="000000" w:themeColor="text1"/>
        </w:rPr>
      </w:pPr>
    </w:p>
    <w:p w:rsidR="00B06542" w:rsidRDefault="00B06542">
      <w:pPr>
        <w:pStyle w:val="afffff"/>
        <w:ind w:firstLine="420"/>
        <w:rPr>
          <w:color w:val="000000" w:themeColor="text1"/>
        </w:rPr>
      </w:pPr>
    </w:p>
    <w:p w:rsidR="00B06542" w:rsidRDefault="00B06542">
      <w:pPr>
        <w:pStyle w:val="afffff"/>
        <w:ind w:firstLine="420"/>
        <w:rPr>
          <w:color w:val="000000" w:themeColor="text1"/>
        </w:rPr>
      </w:pPr>
    </w:p>
    <w:p w:rsidR="00B06542" w:rsidRDefault="00B06542">
      <w:pPr>
        <w:pStyle w:val="afffff"/>
        <w:ind w:firstLine="420"/>
        <w:sectPr w:rsidR="00B06542" w:rsidSect="00B82390">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B06542" w:rsidRDefault="00B06542">
      <w:pPr>
        <w:pStyle w:val="af8"/>
        <w:rPr>
          <w:vanish w:val="0"/>
        </w:rPr>
      </w:pPr>
      <w:bookmarkStart w:id="130" w:name="BookMark5"/>
      <w:bookmarkEnd w:id="28"/>
    </w:p>
    <w:p w:rsidR="00B06542" w:rsidRDefault="00B06542">
      <w:pPr>
        <w:pStyle w:val="afe"/>
        <w:rPr>
          <w:vanish w:val="0"/>
        </w:rPr>
      </w:pPr>
    </w:p>
    <w:p w:rsidR="00B06542" w:rsidRDefault="00C46010">
      <w:pPr>
        <w:pStyle w:val="aff3"/>
        <w:spacing w:after="120"/>
      </w:pPr>
      <w:r>
        <w:br/>
      </w:r>
      <w:bookmarkStart w:id="131" w:name="_Toc232678297"/>
      <w:bookmarkStart w:id="132" w:name="_Toc238133644"/>
      <w:r>
        <w:rPr>
          <w:rFonts w:hint="eastAsia"/>
        </w:rPr>
        <w:t>（资料性）</w:t>
      </w:r>
      <w:r>
        <w:br/>
      </w:r>
      <w:r>
        <w:rPr>
          <w:rFonts w:hint="eastAsia"/>
        </w:rPr>
        <w:t>广西旅居养老基地特色服务推荐清单</w:t>
      </w:r>
      <w:bookmarkEnd w:id="131"/>
      <w:bookmarkEnd w:id="132"/>
    </w:p>
    <w:p w:rsidR="00B06542" w:rsidRDefault="00C46010">
      <w:pPr>
        <w:pStyle w:val="aff4"/>
        <w:spacing w:before="120" w:after="120"/>
      </w:pPr>
      <w:bookmarkStart w:id="133" w:name="OLE_LINK4"/>
      <w:r>
        <w:rPr>
          <w:rFonts w:hint="eastAsia"/>
        </w:rPr>
        <w:t>健康疗愈类</w:t>
      </w:r>
    </w:p>
    <w:bookmarkEnd w:id="133"/>
    <w:p w:rsidR="00B06542" w:rsidRDefault="00C46010">
      <w:pPr>
        <w:pStyle w:val="afffff"/>
        <w:ind w:firstLine="420"/>
      </w:pPr>
      <w:r>
        <w:rPr>
          <w:rFonts w:hint="eastAsia"/>
        </w:rPr>
        <w:t>见表</w:t>
      </w:r>
      <w:r>
        <w:rPr>
          <w:rFonts w:hint="eastAsia"/>
        </w:rPr>
        <w:t>A.1</w:t>
      </w:r>
      <w:r>
        <w:rPr>
          <w:rFonts w:hint="eastAsia"/>
        </w:rPr>
        <w:t>。</w:t>
      </w:r>
    </w:p>
    <w:p w:rsidR="00B06542" w:rsidRDefault="00C46010">
      <w:pPr>
        <w:pStyle w:val="aff"/>
        <w:spacing w:before="120" w:after="120"/>
      </w:pPr>
      <w:r>
        <w:rPr>
          <w:rFonts w:hint="eastAsia"/>
        </w:rPr>
        <w:t>健康疗愈类</w:t>
      </w:r>
    </w:p>
    <w:tbl>
      <w:tblPr>
        <w:tblStyle w:val="12"/>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47"/>
        <w:gridCol w:w="2954"/>
        <w:gridCol w:w="2674"/>
        <w:gridCol w:w="2399"/>
      </w:tblGrid>
      <w:tr w:rsidR="00B06542">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服务项目</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服务内容简述</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资源依托</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推荐服务形式</w:t>
            </w:r>
            <w:proofErr w:type="spellEnd"/>
          </w:p>
        </w:tc>
      </w:tr>
      <w:tr w:rsidR="00B06542">
        <w:tc>
          <w:tcPr>
            <w:tcW w:w="0" w:type="auto"/>
            <w:tcBorders>
              <w:top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瑶药足浴</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利用瑶族经典老姜、防风寒药浴包提供足浴服务</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金秀瑶族自治县、恭城瑶族自治县</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r>
              <w:rPr>
                <w:rFonts w:ascii="宋体" w:hAnsi="宋体" w:hint="eastAsia"/>
                <w:sz w:val="18"/>
                <w:szCs w:val="32"/>
              </w:rPr>
              <w:t>定期组织“</w:t>
            </w:r>
            <w:proofErr w:type="spellStart"/>
            <w:r>
              <w:rPr>
                <w:rFonts w:ascii="宋体" w:hAnsi="宋体" w:hint="eastAsia"/>
                <w:sz w:val="18"/>
                <w:szCs w:val="32"/>
              </w:rPr>
              <w:t>瑶浴之夜</w:t>
            </w:r>
            <w:proofErr w:type="spellEnd"/>
            <w:r>
              <w:rPr>
                <w:rFonts w:ascii="宋体" w:hAnsi="宋体" w:hint="eastAsia"/>
                <w:sz w:val="18"/>
                <w:szCs w:val="32"/>
              </w:rPr>
              <w:t>”，</w:t>
            </w:r>
            <w:proofErr w:type="spellStart"/>
            <w:r>
              <w:rPr>
                <w:rFonts w:ascii="宋体" w:hAnsi="宋体" w:hint="eastAsia"/>
                <w:sz w:val="18"/>
                <w:szCs w:val="32"/>
              </w:rPr>
              <w:t>由瑶医讲解</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壮医艾灸</w:t>
            </w:r>
            <w:proofErr w:type="spellEnd"/>
            <w:r>
              <w:rPr>
                <w:rFonts w:ascii="宋体" w:hAnsi="宋体" w:hint="eastAsia"/>
                <w:sz w:val="18"/>
                <w:szCs w:val="32"/>
              </w:rPr>
              <w:t>/</w:t>
            </w:r>
            <w:proofErr w:type="spellStart"/>
            <w:r>
              <w:rPr>
                <w:rFonts w:ascii="宋体" w:hAnsi="宋体" w:hint="eastAsia"/>
                <w:sz w:val="18"/>
                <w:szCs w:val="32"/>
              </w:rPr>
              <w:t>线点灸</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针对风湿、关节痛提供壮医特色艾灸疗法</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广西国际壮医医院、各地壮医传承人</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邀请非遗传承人驻点教学或体验</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八段锦</w:t>
            </w:r>
            <w:proofErr w:type="spellEnd"/>
            <w:r>
              <w:rPr>
                <w:rFonts w:ascii="宋体" w:hAnsi="宋体" w:hint="eastAsia"/>
                <w:sz w:val="18"/>
                <w:szCs w:val="32"/>
              </w:rPr>
              <w:t>/</w:t>
            </w:r>
            <w:proofErr w:type="spellStart"/>
            <w:r>
              <w:rPr>
                <w:rFonts w:ascii="宋体" w:hAnsi="宋体" w:hint="eastAsia"/>
                <w:sz w:val="18"/>
                <w:szCs w:val="32"/>
              </w:rPr>
              <w:t>五禽戏晨练</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每日清晨在负氧离子高的区域组织导引术练习</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广西中医药大学、养生运动协会</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作为每日固定晨课，计入“健康积分</w:t>
            </w:r>
            <w:proofErr w:type="spellEnd"/>
            <w:r>
              <w:rPr>
                <w:rFonts w:ascii="宋体" w:hAnsi="宋体" w:hint="eastAsia"/>
                <w:sz w:val="18"/>
                <w:szCs w:val="32"/>
              </w:rPr>
              <w:t>”</w:t>
            </w:r>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森林浴</w:t>
            </w:r>
            <w:proofErr w:type="spellEnd"/>
            <w:r>
              <w:rPr>
                <w:rFonts w:ascii="宋体" w:hAnsi="宋体" w:hint="eastAsia"/>
                <w:sz w:val="18"/>
                <w:szCs w:val="32"/>
              </w:rPr>
              <w:t>/</w:t>
            </w:r>
            <w:proofErr w:type="spellStart"/>
            <w:r>
              <w:rPr>
                <w:rFonts w:ascii="宋体" w:hAnsi="宋体" w:hint="eastAsia"/>
                <w:sz w:val="18"/>
                <w:szCs w:val="32"/>
              </w:rPr>
              <w:t>负氧离子呼吸</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在基地周边森林步道组织慢行冥想活动</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全区森林康养基地（如六万大山、大桂山</w:t>
            </w:r>
            <w:proofErr w:type="spellEnd"/>
            <w:r>
              <w:rPr>
                <w:rFonts w:ascii="宋体" w:hAnsi="宋体" w:hint="eastAsia"/>
                <w:sz w:val="18"/>
                <w:szCs w:val="32"/>
              </w:rPr>
              <w:t>）</w:t>
            </w:r>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配备领队和便携式负氧离子监测仪</w:t>
            </w:r>
            <w:proofErr w:type="spellEnd"/>
          </w:p>
          <w:p w:rsidR="00B06542" w:rsidRDefault="00B06542">
            <w:pPr>
              <w:adjustRightInd/>
              <w:spacing w:line="240" w:lineRule="auto"/>
              <w:ind w:firstLineChars="100" w:firstLine="180"/>
              <w:rPr>
                <w:rFonts w:ascii="宋体" w:hAnsi="宋体"/>
                <w:sz w:val="18"/>
                <w:szCs w:val="32"/>
              </w:rPr>
            </w:pPr>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中医体质辨识</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通过专业设备或人工进行中医九种体质辨识</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中医医疗机构</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作为入住首周的免费体验项目</w:t>
            </w:r>
            <w:proofErr w:type="spellEnd"/>
          </w:p>
        </w:tc>
      </w:tr>
    </w:tbl>
    <w:p w:rsidR="00B06542" w:rsidRDefault="00C46010">
      <w:pPr>
        <w:pStyle w:val="aff4"/>
        <w:spacing w:before="120" w:after="120"/>
      </w:pPr>
      <w:r>
        <w:rPr>
          <w:rFonts w:hint="eastAsia"/>
        </w:rPr>
        <w:t>文化沉浸类</w:t>
      </w:r>
    </w:p>
    <w:p w:rsidR="00B06542" w:rsidRDefault="00C46010">
      <w:pPr>
        <w:pStyle w:val="afffff"/>
        <w:ind w:firstLine="420"/>
      </w:pPr>
      <w:r>
        <w:rPr>
          <w:rFonts w:hint="eastAsia"/>
        </w:rPr>
        <w:t>见表</w:t>
      </w:r>
      <w:r>
        <w:rPr>
          <w:rFonts w:hint="eastAsia"/>
        </w:rPr>
        <w:t>A.2</w:t>
      </w:r>
      <w:r>
        <w:rPr>
          <w:rFonts w:hint="eastAsia"/>
        </w:rPr>
        <w:t>。</w:t>
      </w:r>
    </w:p>
    <w:p w:rsidR="00B06542" w:rsidRDefault="00C46010">
      <w:pPr>
        <w:pStyle w:val="aff"/>
        <w:spacing w:before="120" w:after="120"/>
      </w:pPr>
      <w:r>
        <w:rPr>
          <w:rFonts w:hint="eastAsia"/>
        </w:rPr>
        <w:t>文化沉浸类</w:t>
      </w:r>
    </w:p>
    <w:tbl>
      <w:tblPr>
        <w:tblStyle w:val="12"/>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13"/>
        <w:gridCol w:w="3740"/>
        <w:gridCol w:w="2220"/>
        <w:gridCol w:w="2501"/>
      </w:tblGrid>
      <w:tr w:rsidR="00B06542">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服务项目</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服务内容简述</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资源依托</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推荐服务形式</w:t>
            </w:r>
            <w:proofErr w:type="spellEnd"/>
          </w:p>
        </w:tc>
      </w:tr>
      <w:tr w:rsidR="00B06542">
        <w:tc>
          <w:tcPr>
            <w:tcW w:w="0" w:type="auto"/>
            <w:tcBorders>
              <w:top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壮族山歌传唱</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简单壮语山歌教学、对唱体验</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壮族聚居区（南宁、百色、河池</w:t>
            </w:r>
            <w:proofErr w:type="spellEnd"/>
            <w:r>
              <w:rPr>
                <w:rFonts w:ascii="宋体" w:hAnsi="宋体" w:hint="eastAsia"/>
                <w:sz w:val="18"/>
                <w:szCs w:val="32"/>
              </w:rPr>
              <w:t>）</w:t>
            </w:r>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r>
              <w:rPr>
                <w:rFonts w:ascii="宋体" w:hAnsi="宋体" w:hint="eastAsia"/>
                <w:sz w:val="18"/>
                <w:szCs w:val="32"/>
              </w:rPr>
              <w:t>每周举办“</w:t>
            </w:r>
            <w:proofErr w:type="spellStart"/>
            <w:r>
              <w:rPr>
                <w:rFonts w:ascii="宋体" w:hAnsi="宋体" w:hint="eastAsia"/>
                <w:sz w:val="18"/>
                <w:szCs w:val="32"/>
              </w:rPr>
              <w:t>歌圩日</w:t>
            </w:r>
            <w:proofErr w:type="spellEnd"/>
            <w:r>
              <w:rPr>
                <w:rFonts w:ascii="宋体" w:hAnsi="宋体" w:hint="eastAsia"/>
                <w:sz w:val="18"/>
                <w:szCs w:val="32"/>
              </w:rPr>
              <w:t>”，</w:t>
            </w:r>
            <w:proofErr w:type="spellStart"/>
            <w:r>
              <w:rPr>
                <w:rFonts w:ascii="宋体" w:hAnsi="宋体" w:hint="eastAsia"/>
                <w:sz w:val="18"/>
                <w:szCs w:val="32"/>
              </w:rPr>
              <w:t>邀请本地歌手互动</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绣球</w:t>
            </w:r>
            <w:proofErr w:type="spellEnd"/>
            <w:r>
              <w:rPr>
                <w:rFonts w:ascii="宋体" w:hAnsi="宋体" w:hint="eastAsia"/>
                <w:sz w:val="18"/>
                <w:szCs w:val="32"/>
              </w:rPr>
              <w:t>/</w:t>
            </w:r>
            <w:proofErr w:type="spellStart"/>
            <w:r>
              <w:rPr>
                <w:rFonts w:ascii="宋体" w:hAnsi="宋体" w:hint="eastAsia"/>
                <w:sz w:val="18"/>
                <w:szCs w:val="32"/>
              </w:rPr>
              <w:t>壮锦制作</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手工制作靖西绣球或壮锦香囊</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靖西市（绣球之乡</w:t>
            </w:r>
            <w:proofErr w:type="spellEnd"/>
            <w:r>
              <w:rPr>
                <w:rFonts w:ascii="宋体" w:hAnsi="宋体" w:hint="eastAsia"/>
                <w:sz w:val="18"/>
                <w:szCs w:val="32"/>
              </w:rPr>
              <w:t>）、</w:t>
            </w:r>
            <w:proofErr w:type="spellStart"/>
            <w:r>
              <w:rPr>
                <w:rFonts w:ascii="宋体" w:hAnsi="宋体" w:hint="eastAsia"/>
                <w:sz w:val="18"/>
                <w:szCs w:val="32"/>
              </w:rPr>
              <w:t>宾阳（织锦</w:t>
            </w:r>
            <w:proofErr w:type="spellEnd"/>
            <w:r>
              <w:rPr>
                <w:rFonts w:ascii="宋体" w:hAnsi="宋体" w:hint="eastAsia"/>
                <w:sz w:val="18"/>
                <w:szCs w:val="32"/>
              </w:rPr>
              <w:t>）</w:t>
            </w:r>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开设手工课，作品可作为伴手礼带走</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铜鼓文化鉴赏</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了解铜鼓历史，参与铜鼓拓印或模型绘制</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广西铜鼓博物馆、河池铜鼓文化圈</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结合周边游开展“非遗小课堂</w:t>
            </w:r>
            <w:proofErr w:type="spellEnd"/>
            <w:r>
              <w:rPr>
                <w:rFonts w:ascii="宋体" w:hAnsi="宋体" w:hint="eastAsia"/>
                <w:sz w:val="18"/>
                <w:szCs w:val="32"/>
              </w:rPr>
              <w:t>”</w:t>
            </w:r>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民族节庆共度</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r>
              <w:rPr>
                <w:rFonts w:ascii="宋体" w:hAnsi="宋体" w:hint="eastAsia"/>
                <w:sz w:val="18"/>
                <w:szCs w:val="32"/>
              </w:rPr>
              <w:t>组织参与“</w:t>
            </w:r>
            <w:proofErr w:type="spellStart"/>
            <w:r>
              <w:rPr>
                <w:rFonts w:ascii="宋体" w:hAnsi="宋体" w:hint="eastAsia"/>
                <w:sz w:val="18"/>
                <w:szCs w:val="32"/>
              </w:rPr>
              <w:t>壮族三月三</w:t>
            </w:r>
            <w:proofErr w:type="spellEnd"/>
            <w:r>
              <w:rPr>
                <w:rFonts w:ascii="宋体" w:hAnsi="宋体" w:hint="eastAsia"/>
                <w:sz w:val="18"/>
                <w:szCs w:val="32"/>
              </w:rPr>
              <w:t>”、</w:t>
            </w:r>
            <w:proofErr w:type="spellStart"/>
            <w:r>
              <w:rPr>
                <w:rFonts w:ascii="宋体" w:hAnsi="宋体" w:hint="eastAsia"/>
                <w:sz w:val="18"/>
                <w:szCs w:val="32"/>
              </w:rPr>
              <w:t>瑶族盘王节等活动</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各少数民族自治县</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提供节日信息、交通接驳和向导服务</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长寿乡探访</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r>
              <w:rPr>
                <w:rFonts w:ascii="宋体" w:hAnsi="宋体" w:hint="eastAsia"/>
                <w:sz w:val="18"/>
                <w:szCs w:val="32"/>
              </w:rPr>
              <w:t>组织参观巴马、浦北、乐业等“</w:t>
            </w:r>
            <w:proofErr w:type="spellStart"/>
            <w:r>
              <w:rPr>
                <w:rFonts w:ascii="宋体" w:hAnsi="宋体" w:hint="eastAsia"/>
                <w:sz w:val="18"/>
                <w:szCs w:val="32"/>
              </w:rPr>
              <w:t>长寿之乡</w:t>
            </w:r>
            <w:proofErr w:type="spellEnd"/>
            <w:r>
              <w:rPr>
                <w:rFonts w:ascii="宋体" w:hAnsi="宋体" w:hint="eastAsia"/>
                <w:sz w:val="18"/>
                <w:szCs w:val="32"/>
              </w:rPr>
              <w:t>”，</w:t>
            </w:r>
            <w:proofErr w:type="spellStart"/>
            <w:r>
              <w:rPr>
                <w:rFonts w:ascii="宋体" w:hAnsi="宋体" w:hint="eastAsia"/>
                <w:sz w:val="18"/>
                <w:szCs w:val="32"/>
              </w:rPr>
              <w:t>与百岁老人交流</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巴马长寿村、各长寿带</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安排访谈、合影，学习长寿养生经验</w:t>
            </w:r>
            <w:proofErr w:type="spellEnd"/>
          </w:p>
        </w:tc>
      </w:tr>
    </w:tbl>
    <w:p w:rsidR="00B06542" w:rsidRDefault="00C46010">
      <w:pPr>
        <w:pStyle w:val="aff4"/>
        <w:spacing w:before="120" w:after="120"/>
      </w:pPr>
      <w:r>
        <w:rPr>
          <w:rFonts w:hint="eastAsia"/>
        </w:rPr>
        <w:t>美食养生类</w:t>
      </w:r>
    </w:p>
    <w:p w:rsidR="00B06542" w:rsidRDefault="00C46010">
      <w:pPr>
        <w:pStyle w:val="afffff"/>
        <w:ind w:firstLine="420"/>
      </w:pPr>
      <w:bookmarkStart w:id="134" w:name="OLE_LINK5"/>
      <w:r>
        <w:rPr>
          <w:rFonts w:hint="eastAsia"/>
        </w:rPr>
        <w:t>见表</w:t>
      </w:r>
      <w:r>
        <w:rPr>
          <w:rFonts w:hint="eastAsia"/>
        </w:rPr>
        <w:t>A.3</w:t>
      </w:r>
      <w:r>
        <w:rPr>
          <w:rFonts w:hint="eastAsia"/>
        </w:rPr>
        <w:t>。</w:t>
      </w:r>
    </w:p>
    <w:bookmarkEnd w:id="134"/>
    <w:p w:rsidR="00B06542" w:rsidRDefault="00C46010">
      <w:pPr>
        <w:pStyle w:val="aff"/>
        <w:spacing w:before="120" w:after="120"/>
      </w:pPr>
      <w:r>
        <w:rPr>
          <w:rFonts w:hint="eastAsia"/>
        </w:rPr>
        <w:t>美食养生类</w:t>
      </w:r>
    </w:p>
    <w:tbl>
      <w:tblPr>
        <w:tblStyle w:val="12"/>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68"/>
        <w:gridCol w:w="3619"/>
        <w:gridCol w:w="2867"/>
        <w:gridCol w:w="2120"/>
      </w:tblGrid>
      <w:tr w:rsidR="00B06542">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服务项目</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服务内容简述</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资源依托</w:t>
            </w:r>
            <w:proofErr w:type="spellEnd"/>
          </w:p>
        </w:tc>
        <w:tc>
          <w:tcPr>
            <w:tcW w:w="0" w:type="auto"/>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推荐服务形式</w:t>
            </w:r>
            <w:proofErr w:type="spellEnd"/>
          </w:p>
        </w:tc>
      </w:tr>
      <w:tr w:rsidR="00B06542">
        <w:tc>
          <w:tcPr>
            <w:tcW w:w="0" w:type="auto"/>
            <w:tcBorders>
              <w:top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药膳定制餐</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针对高血压、高血糖、高尿酸人群开发ABC套餐</w:t>
            </w:r>
            <w:proofErr w:type="spellEnd"/>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r>
              <w:rPr>
                <w:rFonts w:ascii="宋体" w:hAnsi="宋体" w:hint="eastAsia"/>
                <w:sz w:val="18"/>
                <w:szCs w:val="32"/>
              </w:rPr>
              <w:t>“</w:t>
            </w:r>
            <w:proofErr w:type="spellStart"/>
            <w:r>
              <w:rPr>
                <w:rFonts w:ascii="宋体" w:hAnsi="宋体" w:hint="eastAsia"/>
                <w:sz w:val="18"/>
                <w:szCs w:val="32"/>
              </w:rPr>
              <w:t>桂十味”食材（如八角、肉桂、鸡血藤</w:t>
            </w:r>
            <w:proofErr w:type="spellEnd"/>
            <w:r>
              <w:rPr>
                <w:rFonts w:ascii="宋体" w:hAnsi="宋体" w:hint="eastAsia"/>
                <w:sz w:val="18"/>
                <w:szCs w:val="32"/>
              </w:rPr>
              <w:t>）</w:t>
            </w:r>
          </w:p>
        </w:tc>
        <w:tc>
          <w:tcPr>
            <w:tcW w:w="0" w:type="auto"/>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餐厅明档展示，标注营养功效</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长寿宴体验</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每月举办一次火麻汤、油茶、五色糯米饭等主题自助餐</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巴马火麻、恭城油茶、隆林黑米</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结合节气和民俗日举办</w:t>
            </w:r>
            <w:proofErr w:type="spellEnd"/>
          </w:p>
          <w:p w:rsidR="00B06542" w:rsidRDefault="00B06542">
            <w:pPr>
              <w:adjustRightInd/>
              <w:spacing w:line="240" w:lineRule="auto"/>
              <w:ind w:firstLineChars="100" w:firstLine="180"/>
              <w:rPr>
                <w:rFonts w:ascii="宋体" w:hAnsi="宋体"/>
                <w:sz w:val="18"/>
                <w:szCs w:val="32"/>
              </w:rPr>
            </w:pPr>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健康烘焙坊</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低糖、低油烘焙教学</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基地内部厨房</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DIY体验课，丰富阴雨天气活动</w:t>
            </w:r>
            <w:proofErr w:type="spellEnd"/>
          </w:p>
        </w:tc>
      </w:tr>
      <w:tr w:rsidR="00B06542">
        <w:tc>
          <w:tcPr>
            <w:tcW w:w="0" w:type="auto"/>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采摘体验</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应季水果（柑橘、芒果、柿子）或蔬菜采摘</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周边现代农业庄园</w:t>
            </w:r>
            <w:proofErr w:type="spellEnd"/>
          </w:p>
        </w:tc>
        <w:tc>
          <w:tcPr>
            <w:tcW w:w="0" w:type="auto"/>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作为基地延伸服务，按季节组织</w:t>
            </w:r>
            <w:proofErr w:type="spellEnd"/>
          </w:p>
        </w:tc>
      </w:tr>
    </w:tbl>
    <w:p w:rsidR="00B06542" w:rsidRDefault="00C46010">
      <w:pPr>
        <w:adjustRightInd/>
        <w:spacing w:line="240" w:lineRule="auto"/>
        <w:rPr>
          <w:rFonts w:ascii="仿宋" w:eastAsia="仿宋" w:hAnsi="仿宋"/>
          <w:sz w:val="32"/>
          <w:szCs w:val="32"/>
        </w:rPr>
      </w:pPr>
      <w:r>
        <w:rPr>
          <w:rFonts w:ascii="仿宋" w:eastAsia="仿宋" w:hAnsi="仿宋" w:hint="eastAsia"/>
          <w:sz w:val="32"/>
          <w:szCs w:val="32"/>
        </w:rPr>
        <w:t xml:space="preserve"> </w:t>
      </w:r>
    </w:p>
    <w:p w:rsidR="00B06542" w:rsidRDefault="00C46010">
      <w:pPr>
        <w:pStyle w:val="aff4"/>
        <w:spacing w:before="120" w:after="120"/>
      </w:pPr>
      <w:r>
        <w:rPr>
          <w:rFonts w:hint="eastAsia"/>
        </w:rPr>
        <w:lastRenderedPageBreak/>
        <w:t>旅居生活管家类</w:t>
      </w:r>
    </w:p>
    <w:p w:rsidR="00B06542" w:rsidRDefault="00C46010">
      <w:pPr>
        <w:pStyle w:val="afffff"/>
        <w:ind w:firstLine="420"/>
      </w:pPr>
      <w:r>
        <w:rPr>
          <w:rFonts w:hint="eastAsia"/>
        </w:rPr>
        <w:t>见表</w:t>
      </w:r>
      <w:r>
        <w:rPr>
          <w:rFonts w:hint="eastAsia"/>
        </w:rPr>
        <w:t>A.4</w:t>
      </w:r>
      <w:r>
        <w:rPr>
          <w:rFonts w:hint="eastAsia"/>
        </w:rPr>
        <w:t>。</w:t>
      </w:r>
    </w:p>
    <w:p w:rsidR="00B06542" w:rsidRDefault="00C46010">
      <w:pPr>
        <w:pStyle w:val="aff"/>
        <w:spacing w:before="120" w:after="120"/>
      </w:pPr>
      <w:r>
        <w:rPr>
          <w:rFonts w:hint="eastAsia"/>
        </w:rPr>
        <w:t>旅居生活管家类</w:t>
      </w:r>
    </w:p>
    <w:tbl>
      <w:tblPr>
        <w:tblStyle w:val="1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47"/>
        <w:gridCol w:w="4510"/>
        <w:gridCol w:w="3617"/>
      </w:tblGrid>
      <w:tr w:rsidR="00B06542">
        <w:trPr>
          <w:jc w:val="center"/>
        </w:trPr>
        <w:tc>
          <w:tcPr>
            <w:tcW w:w="1526" w:type="dxa"/>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服务项目</w:t>
            </w:r>
            <w:proofErr w:type="spellEnd"/>
          </w:p>
        </w:tc>
        <w:tc>
          <w:tcPr>
            <w:tcW w:w="3804" w:type="dxa"/>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服务内容简述</w:t>
            </w:r>
            <w:proofErr w:type="spellEnd"/>
          </w:p>
        </w:tc>
        <w:tc>
          <w:tcPr>
            <w:tcW w:w="3954" w:type="dxa"/>
            <w:tcBorders>
              <w:top w:val="single" w:sz="8" w:space="0" w:color="auto"/>
              <w:bottom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推荐服务形式</w:t>
            </w:r>
            <w:proofErr w:type="spellEnd"/>
          </w:p>
        </w:tc>
      </w:tr>
      <w:tr w:rsidR="00B06542">
        <w:trPr>
          <w:jc w:val="center"/>
        </w:trPr>
        <w:tc>
          <w:tcPr>
            <w:tcW w:w="1526" w:type="dxa"/>
            <w:tcBorders>
              <w:top w:val="single" w:sz="8" w:space="0" w:color="auto"/>
            </w:tcBorders>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旅居生活秘书</w:t>
            </w:r>
            <w:proofErr w:type="spellEnd"/>
          </w:p>
        </w:tc>
        <w:tc>
          <w:tcPr>
            <w:tcW w:w="3804" w:type="dxa"/>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协助规划行程、预订车票、收发快递、代购药品</w:t>
            </w:r>
            <w:proofErr w:type="spellEnd"/>
          </w:p>
        </w:tc>
        <w:tc>
          <w:tcPr>
            <w:tcW w:w="3954" w:type="dxa"/>
            <w:tcBorders>
              <w:top w:val="single" w:sz="8" w:space="0" w:color="auto"/>
            </w:tcBorders>
            <w:shd w:val="clear" w:color="auto" w:fill="auto"/>
            <w:vAlign w:val="center"/>
          </w:tcPr>
          <w:p w:rsidR="00B06542" w:rsidRDefault="00C46010">
            <w:pPr>
              <w:adjustRightInd/>
              <w:spacing w:line="240" w:lineRule="auto"/>
              <w:ind w:firstLineChars="100" w:firstLine="180"/>
              <w:rPr>
                <w:rFonts w:ascii="宋体" w:hAnsi="宋体"/>
                <w:sz w:val="18"/>
                <w:szCs w:val="32"/>
              </w:rPr>
            </w:pPr>
            <w:r>
              <w:rPr>
                <w:rFonts w:ascii="宋体" w:hAnsi="宋体" w:hint="eastAsia"/>
                <w:sz w:val="18"/>
                <w:szCs w:val="32"/>
              </w:rPr>
              <w:t>每50名老人配置1名专职生活秘书</w:t>
            </w:r>
          </w:p>
        </w:tc>
      </w:tr>
      <w:tr w:rsidR="00B06542">
        <w:trPr>
          <w:jc w:val="center"/>
        </w:trPr>
        <w:tc>
          <w:tcPr>
            <w:tcW w:w="1526" w:type="dxa"/>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银发学社</w:t>
            </w:r>
            <w:proofErr w:type="spellEnd"/>
          </w:p>
        </w:tc>
        <w:tc>
          <w:tcPr>
            <w:tcW w:w="3804" w:type="dxa"/>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智能手机应用教学（拍照、打车、挂号</w:t>
            </w:r>
            <w:proofErr w:type="spellEnd"/>
            <w:r>
              <w:rPr>
                <w:rFonts w:ascii="宋体" w:hAnsi="宋体" w:hint="eastAsia"/>
                <w:sz w:val="18"/>
                <w:szCs w:val="32"/>
              </w:rPr>
              <w:t>）、</w:t>
            </w:r>
            <w:proofErr w:type="spellStart"/>
            <w:r>
              <w:rPr>
                <w:rFonts w:ascii="宋体" w:hAnsi="宋体" w:hint="eastAsia"/>
                <w:sz w:val="18"/>
                <w:szCs w:val="32"/>
              </w:rPr>
              <w:t>防诈骗讲座</w:t>
            </w:r>
            <w:proofErr w:type="spellEnd"/>
          </w:p>
        </w:tc>
        <w:tc>
          <w:tcPr>
            <w:tcW w:w="3954" w:type="dxa"/>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定期开课，鼓励老人互助教学</w:t>
            </w:r>
            <w:proofErr w:type="spellEnd"/>
          </w:p>
        </w:tc>
      </w:tr>
      <w:tr w:rsidR="00B06542">
        <w:trPr>
          <w:jc w:val="center"/>
        </w:trPr>
        <w:tc>
          <w:tcPr>
            <w:tcW w:w="1526" w:type="dxa"/>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亲情连线</w:t>
            </w:r>
            <w:proofErr w:type="spellEnd"/>
          </w:p>
        </w:tc>
        <w:tc>
          <w:tcPr>
            <w:tcW w:w="3804" w:type="dxa"/>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协助老人与子女视频通话，定期向家属反馈生活状态</w:t>
            </w:r>
            <w:proofErr w:type="spellEnd"/>
          </w:p>
        </w:tc>
        <w:tc>
          <w:tcPr>
            <w:tcW w:w="3954" w:type="dxa"/>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通过微信群或小程序，每日发布活动照片</w:t>
            </w:r>
            <w:proofErr w:type="spellEnd"/>
          </w:p>
        </w:tc>
      </w:tr>
      <w:tr w:rsidR="00B06542">
        <w:trPr>
          <w:jc w:val="center"/>
        </w:trPr>
        <w:tc>
          <w:tcPr>
            <w:tcW w:w="1526" w:type="dxa"/>
            <w:shd w:val="clear" w:color="auto" w:fill="auto"/>
            <w:vAlign w:val="center"/>
          </w:tcPr>
          <w:p w:rsidR="00B06542" w:rsidRDefault="00C46010">
            <w:pPr>
              <w:adjustRightInd/>
              <w:spacing w:line="240" w:lineRule="auto"/>
              <w:jc w:val="center"/>
              <w:rPr>
                <w:rFonts w:ascii="宋体" w:hAnsi="宋体"/>
                <w:sz w:val="18"/>
                <w:szCs w:val="32"/>
              </w:rPr>
            </w:pPr>
            <w:proofErr w:type="spellStart"/>
            <w:r>
              <w:rPr>
                <w:rFonts w:ascii="宋体" w:hAnsi="宋体" w:hint="eastAsia"/>
                <w:sz w:val="18"/>
                <w:szCs w:val="32"/>
              </w:rPr>
              <w:t>候鸟迁徙服务</w:t>
            </w:r>
            <w:proofErr w:type="spellEnd"/>
          </w:p>
        </w:tc>
        <w:tc>
          <w:tcPr>
            <w:tcW w:w="3804" w:type="dxa"/>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对接广西区内不同基地（如巴马-北海-桂林）的换住服务</w:t>
            </w:r>
            <w:proofErr w:type="spellEnd"/>
          </w:p>
        </w:tc>
        <w:tc>
          <w:tcPr>
            <w:tcW w:w="3954" w:type="dxa"/>
            <w:shd w:val="clear" w:color="auto" w:fill="auto"/>
            <w:vAlign w:val="center"/>
          </w:tcPr>
          <w:p w:rsidR="00B06542" w:rsidRDefault="00C46010">
            <w:pPr>
              <w:adjustRightInd/>
              <w:spacing w:line="240" w:lineRule="auto"/>
              <w:ind w:firstLineChars="100" w:firstLine="180"/>
              <w:rPr>
                <w:rFonts w:ascii="宋体" w:hAnsi="宋体"/>
                <w:sz w:val="18"/>
                <w:szCs w:val="32"/>
              </w:rPr>
            </w:pPr>
            <w:proofErr w:type="spellStart"/>
            <w:r>
              <w:rPr>
                <w:rFonts w:ascii="宋体" w:hAnsi="宋体" w:hint="eastAsia"/>
                <w:sz w:val="18"/>
                <w:szCs w:val="32"/>
              </w:rPr>
              <w:t>集团内部“一卡通”或“一票通”换住计划</w:t>
            </w:r>
            <w:proofErr w:type="spellEnd"/>
          </w:p>
        </w:tc>
      </w:tr>
    </w:tbl>
    <w:p w:rsidR="00B06542" w:rsidRDefault="00C46010">
      <w:pPr>
        <w:adjustRightInd/>
        <w:spacing w:line="240" w:lineRule="auto"/>
        <w:rPr>
          <w:rFonts w:ascii="仿宋" w:eastAsia="仿宋" w:hAnsi="仿宋"/>
          <w:sz w:val="32"/>
          <w:szCs w:val="32"/>
        </w:rPr>
      </w:pPr>
      <w:r>
        <w:rPr>
          <w:rFonts w:ascii="仿宋" w:eastAsia="仿宋" w:hAnsi="仿宋" w:hint="eastAsia"/>
          <w:sz w:val="32"/>
          <w:szCs w:val="32"/>
        </w:rPr>
        <w:t xml:space="preserve"> </w:t>
      </w:r>
    </w:p>
    <w:p w:rsidR="00B06542" w:rsidRDefault="00B06542">
      <w:pPr>
        <w:pStyle w:val="afffff"/>
        <w:ind w:firstLine="420"/>
      </w:pPr>
    </w:p>
    <w:p w:rsidR="00B06542" w:rsidRDefault="00B06542">
      <w:pPr>
        <w:pStyle w:val="afffff"/>
        <w:ind w:firstLine="420"/>
      </w:pPr>
    </w:p>
    <w:p w:rsidR="00B06542" w:rsidRDefault="00B06542">
      <w:pPr>
        <w:pStyle w:val="afffff"/>
        <w:ind w:firstLine="420"/>
      </w:pPr>
    </w:p>
    <w:p w:rsidR="00B06542" w:rsidRDefault="00B06542">
      <w:pPr>
        <w:pStyle w:val="afffff"/>
        <w:ind w:firstLine="420"/>
        <w:sectPr w:rsidR="00B06542" w:rsidSect="00B82390">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bookmarkStart w:id="135" w:name="BookMark6"/>
      <w:bookmarkEnd w:id="130"/>
    </w:p>
    <w:p w:rsidR="00B06542" w:rsidRDefault="00C46010">
      <w:pPr>
        <w:pStyle w:val="afffff6"/>
        <w:spacing w:after="120"/>
      </w:pPr>
      <w:bookmarkStart w:id="136" w:name="_Toc232678298"/>
      <w:bookmarkStart w:id="137" w:name="_Toc1271"/>
      <w:bookmarkStart w:id="138" w:name="_Toc238133645"/>
      <w:r>
        <w:rPr>
          <w:rFonts w:hint="eastAsia"/>
          <w:spacing w:val="105"/>
        </w:rPr>
        <w:lastRenderedPageBreak/>
        <w:t>参考文</w:t>
      </w:r>
      <w:r>
        <w:rPr>
          <w:rFonts w:hint="eastAsia"/>
        </w:rPr>
        <w:t>献</w:t>
      </w:r>
      <w:bookmarkEnd w:id="136"/>
      <w:bookmarkEnd w:id="137"/>
      <w:bookmarkEnd w:id="138"/>
    </w:p>
    <w:p w:rsidR="00B06542" w:rsidRDefault="00B06542"/>
    <w:p w:rsidR="00B06542" w:rsidRDefault="00C46010">
      <w:pPr>
        <w:pStyle w:val="afffff"/>
        <w:ind w:firstLine="420"/>
        <w:rPr>
          <w:rFonts w:ascii="宋体" w:hAnsi="宋体"/>
        </w:rPr>
      </w:pPr>
      <w:r>
        <w:rPr>
          <w:rFonts w:ascii="宋体" w:hAnsi="宋体"/>
        </w:rPr>
        <w:t>[</w:t>
      </w:r>
      <w:r>
        <w:rPr>
          <w:rFonts w:ascii="宋体" w:hAnsi="宋体" w:hint="eastAsia"/>
        </w:rPr>
        <w:t>1</w:t>
      </w:r>
      <w:r>
        <w:rPr>
          <w:rFonts w:ascii="宋体" w:hAnsi="宋体"/>
        </w:rPr>
        <w:t>]</w:t>
      </w:r>
      <w:r>
        <w:rPr>
          <w:rFonts w:ascii="宋体" w:hAnsi="宋体" w:hint="eastAsia"/>
        </w:rPr>
        <w:t xml:space="preserve"> GB/T 35560—2025</w:t>
      </w:r>
      <w:r>
        <w:rPr>
          <w:rFonts w:ascii="宋体" w:hAnsi="宋体"/>
        </w:rPr>
        <w:t xml:space="preserve"> </w:t>
      </w:r>
      <w:r>
        <w:rPr>
          <w:rFonts w:ascii="宋体" w:hAnsi="宋体" w:hint="eastAsia"/>
        </w:rPr>
        <w:t xml:space="preserve"> 老年旅游服务规范</w:t>
      </w:r>
      <w:r>
        <w:rPr>
          <w:rFonts w:ascii="宋体" w:hAnsi="宋体"/>
        </w:rPr>
        <w:t xml:space="preserve">  </w:t>
      </w:r>
    </w:p>
    <w:p w:rsidR="00B06542" w:rsidRDefault="00C46010">
      <w:pPr>
        <w:pStyle w:val="afffff"/>
        <w:ind w:firstLine="420"/>
        <w:rPr>
          <w:rFonts w:ascii="宋体" w:hAnsi="宋体"/>
        </w:rPr>
      </w:pPr>
      <w:r>
        <w:rPr>
          <w:rFonts w:ascii="宋体" w:hAnsi="宋体"/>
        </w:rPr>
        <w:t>[</w:t>
      </w:r>
      <w:r>
        <w:rPr>
          <w:rFonts w:ascii="宋体" w:hAnsi="宋体" w:hint="eastAsia"/>
        </w:rPr>
        <w:t>2</w:t>
      </w:r>
      <w:r>
        <w:rPr>
          <w:rFonts w:ascii="宋体" w:hAnsi="宋体"/>
        </w:rPr>
        <w:t>]</w:t>
      </w:r>
      <w:r>
        <w:rPr>
          <w:rFonts w:hint="eastAsia"/>
        </w:rPr>
        <w:t xml:space="preserve"> </w:t>
      </w:r>
      <w:r>
        <w:rPr>
          <w:rFonts w:ascii="宋体" w:hAnsi="宋体" w:hint="eastAsia"/>
        </w:rPr>
        <w:t>GB/T 35796—2017  养老机构服务质量基本规范</w:t>
      </w:r>
    </w:p>
    <w:p w:rsidR="00B06542" w:rsidRDefault="00C46010">
      <w:pPr>
        <w:pStyle w:val="afffff"/>
        <w:ind w:firstLine="420"/>
        <w:rPr>
          <w:rFonts w:ascii="宋体" w:hAnsi="宋体"/>
        </w:rPr>
      </w:pPr>
      <w:r>
        <w:rPr>
          <w:rFonts w:ascii="宋体" w:hAnsi="宋体"/>
        </w:rPr>
        <w:t>[</w:t>
      </w:r>
      <w:r>
        <w:rPr>
          <w:rFonts w:ascii="宋体" w:hAnsi="宋体" w:hint="eastAsia"/>
        </w:rPr>
        <w:t>3</w:t>
      </w:r>
      <w:r>
        <w:rPr>
          <w:rFonts w:ascii="宋体" w:hAnsi="宋体"/>
        </w:rPr>
        <w:t>] GB 38600</w:t>
      </w:r>
      <w:r>
        <w:rPr>
          <w:rFonts w:ascii="宋体" w:hAnsi="宋体" w:hint="eastAsia"/>
        </w:rPr>
        <w:t>—</w:t>
      </w:r>
      <w:r>
        <w:rPr>
          <w:rFonts w:ascii="宋体" w:hAnsi="宋体"/>
        </w:rPr>
        <w:t xml:space="preserve">2019 </w:t>
      </w:r>
      <w:r>
        <w:rPr>
          <w:rFonts w:ascii="宋体" w:hAnsi="宋体" w:hint="eastAsia"/>
        </w:rPr>
        <w:t xml:space="preserve"> 养老机构服务安全基本规范</w:t>
      </w:r>
      <w:r>
        <w:rPr>
          <w:rFonts w:ascii="宋体" w:hAnsi="宋体"/>
        </w:rPr>
        <w:t xml:space="preserve">  </w:t>
      </w:r>
    </w:p>
    <w:p w:rsidR="00B06542" w:rsidRDefault="00C46010">
      <w:pPr>
        <w:pStyle w:val="afffff"/>
        <w:ind w:firstLine="420"/>
        <w:rPr>
          <w:rFonts w:ascii="宋体" w:hAnsi="宋体"/>
        </w:rPr>
      </w:pPr>
      <w:r>
        <w:rPr>
          <w:rFonts w:ascii="宋体" w:hAnsi="宋体"/>
        </w:rPr>
        <w:t>[</w:t>
      </w:r>
      <w:r>
        <w:rPr>
          <w:rFonts w:ascii="宋体" w:hAnsi="宋体" w:hint="eastAsia"/>
        </w:rPr>
        <w:t>4</w:t>
      </w:r>
      <w:r>
        <w:rPr>
          <w:rFonts w:ascii="宋体" w:hAnsi="宋体"/>
        </w:rPr>
        <w:t>]</w:t>
      </w:r>
      <w:r>
        <w:rPr>
          <w:rFonts w:ascii="宋体" w:hAnsi="宋体" w:hint="eastAsia"/>
        </w:rPr>
        <w:t xml:space="preserve"> </w:t>
      </w:r>
      <w:r>
        <w:rPr>
          <w:rFonts w:ascii="宋体" w:hAnsi="宋体"/>
        </w:rPr>
        <w:t>GB/T 34982</w:t>
      </w:r>
      <w:r>
        <w:rPr>
          <w:rFonts w:ascii="宋体" w:hAnsi="宋体" w:hint="eastAsia"/>
        </w:rPr>
        <w:t>—</w:t>
      </w:r>
      <w:r>
        <w:rPr>
          <w:rFonts w:ascii="宋体" w:hAnsi="宋体"/>
        </w:rPr>
        <w:t xml:space="preserve">2017 </w:t>
      </w:r>
      <w:r>
        <w:rPr>
          <w:rFonts w:ascii="宋体" w:hAnsi="宋体" w:hint="eastAsia"/>
        </w:rPr>
        <w:t xml:space="preserve"> 智慧养老服务平台通用规范</w:t>
      </w:r>
    </w:p>
    <w:p w:rsidR="00B06542" w:rsidRDefault="00C46010">
      <w:pPr>
        <w:pStyle w:val="afffff"/>
        <w:ind w:firstLine="420"/>
        <w:rPr>
          <w:rFonts w:ascii="宋体" w:hAnsi="宋体"/>
        </w:rPr>
      </w:pPr>
      <w:r>
        <w:rPr>
          <w:rFonts w:ascii="宋体" w:hAnsi="宋体"/>
        </w:rPr>
        <w:t>[</w:t>
      </w:r>
      <w:r>
        <w:rPr>
          <w:rFonts w:ascii="宋体" w:hAnsi="宋体" w:hint="eastAsia"/>
        </w:rPr>
        <w:t>5</w:t>
      </w:r>
      <w:r>
        <w:rPr>
          <w:rFonts w:ascii="宋体" w:hAnsi="宋体"/>
        </w:rPr>
        <w:t xml:space="preserve">] </w:t>
      </w:r>
      <w:r>
        <w:rPr>
          <w:rFonts w:ascii="宋体" w:hAnsi="宋体" w:hint="eastAsia"/>
        </w:rPr>
        <w:t>MZ/T188—2021  养老机构接待服务基本规范</w:t>
      </w:r>
    </w:p>
    <w:p w:rsidR="00B06542" w:rsidRDefault="00C46010">
      <w:pPr>
        <w:pStyle w:val="afffff"/>
        <w:ind w:firstLine="420"/>
        <w:rPr>
          <w:rFonts w:ascii="宋体" w:hAnsi="宋体"/>
        </w:rPr>
      </w:pPr>
      <w:r>
        <w:rPr>
          <w:rFonts w:ascii="宋体" w:hAnsi="宋体"/>
        </w:rPr>
        <w:t>[</w:t>
      </w:r>
      <w:r>
        <w:rPr>
          <w:rFonts w:ascii="宋体" w:hAnsi="宋体" w:hint="eastAsia"/>
        </w:rPr>
        <w:t>6</w:t>
      </w:r>
      <w:r>
        <w:rPr>
          <w:rFonts w:ascii="宋体" w:hAnsi="宋体"/>
        </w:rPr>
        <w:t>]</w:t>
      </w:r>
      <w:r>
        <w:rPr>
          <w:rFonts w:ascii="宋体" w:hAnsi="宋体" w:hint="eastAsia"/>
        </w:rPr>
        <w:t xml:space="preserve"> DB46/T 695—2025  旅居养老服务规范</w:t>
      </w:r>
    </w:p>
    <w:p w:rsidR="00B06542" w:rsidRDefault="00C46010">
      <w:pPr>
        <w:pStyle w:val="afffff"/>
        <w:ind w:firstLine="420"/>
        <w:rPr>
          <w:rFonts w:ascii="宋体" w:hAnsi="宋体"/>
        </w:rPr>
      </w:pPr>
      <w:r>
        <w:rPr>
          <w:rFonts w:ascii="宋体" w:hAnsi="宋体"/>
        </w:rPr>
        <w:t>[</w:t>
      </w:r>
      <w:r>
        <w:rPr>
          <w:rFonts w:ascii="宋体" w:hAnsi="宋体" w:hint="eastAsia"/>
        </w:rPr>
        <w:t>7</w:t>
      </w:r>
      <w:r>
        <w:rPr>
          <w:rFonts w:ascii="宋体" w:hAnsi="宋体"/>
        </w:rPr>
        <w:t xml:space="preserve">] </w:t>
      </w:r>
      <w:r>
        <w:rPr>
          <w:rFonts w:ascii="宋体" w:hAnsi="宋体" w:hint="eastAsia"/>
        </w:rPr>
        <w:t>T/CASWSS 055—2026  旅居康养服务规范</w:t>
      </w:r>
    </w:p>
    <w:p w:rsidR="00B06542" w:rsidRDefault="00C46010">
      <w:pPr>
        <w:pStyle w:val="afffff"/>
        <w:ind w:firstLine="420"/>
        <w:rPr>
          <w:rFonts w:ascii="宋体" w:hAnsi="宋体"/>
        </w:rPr>
      </w:pPr>
      <w:r>
        <w:rPr>
          <w:rFonts w:ascii="宋体" w:hAnsi="宋体"/>
        </w:rPr>
        <w:t>[</w:t>
      </w:r>
      <w:r>
        <w:rPr>
          <w:rFonts w:ascii="宋体" w:hAnsi="宋体" w:hint="eastAsia"/>
        </w:rPr>
        <w:t>8</w:t>
      </w:r>
      <w:r>
        <w:rPr>
          <w:rFonts w:ascii="宋体" w:hAnsi="宋体"/>
        </w:rPr>
        <w:t>]</w:t>
      </w:r>
      <w:r>
        <w:rPr>
          <w:rFonts w:ascii="宋体" w:hAnsi="宋体" w:hint="eastAsia"/>
        </w:rPr>
        <w:t xml:space="preserve"> 《“十四五” 国家老龄事业发展和养老服务体系规划》（国发〔2021〕35号）</w:t>
      </w:r>
    </w:p>
    <w:p w:rsidR="00B06542" w:rsidRDefault="00C46010">
      <w:pPr>
        <w:pStyle w:val="afffff"/>
        <w:ind w:firstLineChars="0" w:firstLine="0"/>
        <w:jc w:val="center"/>
      </w:pPr>
      <w:bookmarkStart w:id="139" w:name="BookMark8"/>
      <w:bookmarkEnd w:id="135"/>
      <w:r>
        <w:rPr>
          <w:rFonts w:hint="eastAsia"/>
          <w:noProof/>
        </w:rPr>
        <w:drawing>
          <wp:inline distT="0" distB="0" distL="114300" distR="114300" wp14:anchorId="0E62FE8C" wp14:editId="06CBF889">
            <wp:extent cx="1485900" cy="317500"/>
            <wp:effectExtent l="0" t="0" r="0" b="635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33"/>
                    <a:stretch>
                      <a:fillRect/>
                    </a:stretch>
                  </pic:blipFill>
                  <pic:spPr>
                    <a:xfrm>
                      <a:off x="0" y="0"/>
                      <a:ext cx="1485900" cy="317500"/>
                    </a:xfrm>
                    <a:prstGeom prst="rect">
                      <a:avLst/>
                    </a:prstGeom>
                  </pic:spPr>
                </pic:pic>
              </a:graphicData>
            </a:graphic>
          </wp:inline>
        </w:drawing>
      </w:r>
      <w:bookmarkEnd w:id="139"/>
    </w:p>
    <w:sectPr w:rsidR="00B06542" w:rsidSect="00B82390">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ECB" w:rsidRDefault="00894ECB">
      <w:pPr>
        <w:spacing w:line="240" w:lineRule="auto"/>
      </w:pPr>
      <w:r>
        <w:separator/>
      </w:r>
    </w:p>
  </w:endnote>
  <w:endnote w:type="continuationSeparator" w:id="0">
    <w:p w:rsidR="00894ECB" w:rsidRDefault="00894E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b"/>
    </w:pPr>
    <w:r>
      <w:fldChar w:fldCharType="begin"/>
    </w:r>
    <w:r>
      <w:instrText xml:space="preserve"> PAGE   \* MERGEFORMAT \* MERGEFORMAT </w:instrText>
    </w:r>
    <w:r>
      <w:fldChar w:fldCharType="separate"/>
    </w:r>
    <w:r>
      <w:rPr>
        <w:noProof/>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c"/>
    </w:pPr>
    <w:r>
      <w:fldChar w:fldCharType="begin"/>
    </w:r>
    <w:r>
      <w:instrText>PAGE   \* MERGEFORMAT</w:instrText>
    </w:r>
    <w:r>
      <w:fldChar w:fldCharType="separate"/>
    </w:r>
    <w:r w:rsidR="00B82390" w:rsidRPr="00B82390">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b"/>
    </w:pPr>
    <w:r>
      <w:fldChar w:fldCharType="begin"/>
    </w:r>
    <w:r>
      <w:instrText xml:space="preserve"> PAGE   \* MERGEFORMAT \* MERGEFORMAT </w:instrText>
    </w:r>
    <w:r>
      <w:fldChar w:fldCharType="separate"/>
    </w:r>
    <w:r>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c"/>
    </w:pPr>
    <w:r>
      <w:fldChar w:fldCharType="begin"/>
    </w:r>
    <w:r>
      <w:instrText>PAGE   \* MERGEFORMAT</w:instrText>
    </w:r>
    <w:r>
      <w:fldChar w:fldCharType="separate"/>
    </w:r>
    <w:r w:rsidR="00B82390" w:rsidRPr="00B82390">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B0654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B0654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c"/>
    </w:pPr>
    <w:r>
      <w:fldChar w:fldCharType="begin"/>
    </w:r>
    <w:r>
      <w:instrText>PAGE   \* MERGEFORMAT</w:instrText>
    </w:r>
    <w:r>
      <w:fldChar w:fldCharType="separate"/>
    </w:r>
    <w:r w:rsidR="00B82390" w:rsidRPr="00B8239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390" w:rsidRPr="00B82390" w:rsidRDefault="00B82390" w:rsidP="00B82390">
    <w:pPr>
      <w:pStyle w:val="affffb"/>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390" w:rsidRDefault="00B82390" w:rsidP="00B82390">
    <w:pPr>
      <w:pStyle w:val="affffc"/>
    </w:pPr>
    <w:r>
      <w:fldChar w:fldCharType="begin"/>
    </w:r>
    <w:r>
      <w:instrText>PAGE   \* MERGEFORMAT</w:instrText>
    </w:r>
    <w:r>
      <w:fldChar w:fldCharType="separate"/>
    </w:r>
    <w:r w:rsidRPr="00B82390">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b"/>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c"/>
    </w:pPr>
    <w:r>
      <w:fldChar w:fldCharType="begin"/>
    </w:r>
    <w:r>
      <w:instrText>PAGE   \* MERGEFORMAT</w:instrText>
    </w:r>
    <w:r>
      <w:fldChar w:fldCharType="separate"/>
    </w:r>
    <w:r w:rsidR="00B82390" w:rsidRPr="00B8239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ECB" w:rsidRDefault="00894ECB">
      <w:pPr>
        <w:spacing w:line="240" w:lineRule="auto"/>
      </w:pPr>
      <w:r>
        <w:separator/>
      </w:r>
    </w:p>
  </w:footnote>
  <w:footnote w:type="continuationSeparator" w:id="0">
    <w:p w:rsidR="00894ECB" w:rsidRDefault="00894E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B06542">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f5"/>
    </w:pPr>
    <w:r>
      <w:fldChar w:fldCharType="begin"/>
    </w:r>
    <w:r>
      <w:instrText xml:space="preserve"> STYLEREF  标准文件_文件编号 \* MERGEFORMAT </w:instrText>
    </w:r>
    <w:r>
      <w:fldChar w:fldCharType="separate"/>
    </w:r>
    <w:r>
      <w:rPr>
        <w:noProof/>
      </w:rPr>
      <w:t>T/GXAS XXX</w:t>
    </w:r>
    <w:r>
      <w:rPr>
        <w:noProof/>
      </w:rPr>
      <w:t>—</w:t>
    </w:r>
    <w:r>
      <w:rPr>
        <w:noProof/>
      </w:rPr>
      <w:t>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f4"/>
    </w:pPr>
    <w:r>
      <w:fldChar w:fldCharType="begin"/>
    </w:r>
    <w:r>
      <w:instrText xml:space="preserve"> STYLEREF  标准文件_文件编号  \* MERGEFORMAT </w:instrText>
    </w:r>
    <w:r>
      <w:fldChar w:fldCharType="separate"/>
    </w:r>
    <w:r w:rsidR="00B82390">
      <w:rPr>
        <w:noProof/>
      </w:rPr>
      <w:t>T/GXAS XXX</w:t>
    </w:r>
    <w:r w:rsidR="00B82390">
      <w:rPr>
        <w:noProof/>
      </w:rPr>
      <w:t>—</w:t>
    </w:r>
    <w:r w:rsidR="00B82390">
      <w:rPr>
        <w:noProof/>
      </w:rPr>
      <w:t>2026</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f5"/>
    </w:pPr>
    <w:r>
      <w:fldChar w:fldCharType="begin"/>
    </w:r>
    <w:r>
      <w:instrText xml:space="preserve"> STYLEREF  标准文件_文件编号 \* MERGEFORMAT </w:instrText>
    </w:r>
    <w:r>
      <w:fldChar w:fldCharType="separate"/>
    </w:r>
    <w:r>
      <w:rPr>
        <w:noProof/>
      </w:rPr>
      <w:t>T/GXAS XXX</w:t>
    </w:r>
    <w:r>
      <w:rPr>
        <w:noProof/>
      </w:rPr>
      <w:t>—</w:t>
    </w:r>
    <w:r>
      <w:rPr>
        <w:noProof/>
      </w:rPr>
      <w:t>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f4"/>
    </w:pPr>
    <w:r>
      <w:fldChar w:fldCharType="begin"/>
    </w:r>
    <w:r>
      <w:instrText xml:space="preserve"> STYLEREF  标准文件_文件编号  \* MERGEFORMAT </w:instrText>
    </w:r>
    <w:r>
      <w:fldChar w:fldCharType="separate"/>
    </w:r>
    <w:r w:rsidR="00B82390">
      <w:rPr>
        <w:noProof/>
      </w:rPr>
      <w:t>T/GXAS XXX</w:t>
    </w:r>
    <w:r w:rsidR="00B82390">
      <w:rPr>
        <w:noProof/>
      </w:rPr>
      <w:t>—</w:t>
    </w:r>
    <w:r w:rsidR="00B82390">
      <w:rPr>
        <w:noProof/>
      </w:rPr>
      <w:t>2026</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B0654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f5"/>
    </w:pPr>
    <w:r>
      <w:fldChar w:fldCharType="begin"/>
    </w:r>
    <w:r>
      <w:instrText xml:space="preserve"> STYLEREF  标准文件_文件编号 \* MERGEFORMAT </w:instrText>
    </w:r>
    <w:r>
      <w:fldChar w:fldCharType="separate"/>
    </w:r>
    <w:r>
      <w:rPr>
        <w:noProof/>
      </w:rPr>
      <w:t>T/GXAS XXX</w:t>
    </w:r>
    <w:r>
      <w:rPr>
        <w:noProof/>
      </w:rPr>
      <w:t>—</w:t>
    </w:r>
    <w:r>
      <w:rPr>
        <w:noProof/>
      </w:rPr>
      <w:t>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f4"/>
    </w:pPr>
    <w:r>
      <w:fldChar w:fldCharType="begin"/>
    </w:r>
    <w:r>
      <w:instrText xml:space="preserve"> STYLEREF  标准文件_文件编号  \* MERGEFORMAT </w:instrText>
    </w:r>
    <w:r>
      <w:fldChar w:fldCharType="separate"/>
    </w:r>
    <w:r w:rsidR="00B82390">
      <w:rPr>
        <w:noProof/>
      </w:rPr>
      <w:t>T/GXAS XXX</w:t>
    </w:r>
    <w:r w:rsidR="00B82390">
      <w:rPr>
        <w:noProof/>
      </w:rPr>
      <w:t>—</w:t>
    </w:r>
    <w:r w:rsidR="00B82390">
      <w:rPr>
        <w:noProof/>
      </w:rPr>
      <w:t>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390" w:rsidRPr="00B82390" w:rsidRDefault="00B82390" w:rsidP="00B82390">
    <w:pPr>
      <w:pStyle w:val="afffff5"/>
    </w:pPr>
    <w:r>
      <w:fldChar w:fldCharType="begin"/>
    </w:r>
    <w:r>
      <w:instrText xml:space="preserve"> STYLEREF  标准文件_文件编号 \* MERGEFORMAT </w:instrText>
    </w:r>
    <w:r>
      <w:fldChar w:fldCharType="separate"/>
    </w:r>
    <w:r>
      <w:rPr>
        <w:noProof/>
      </w:rPr>
      <w:t>T/GXAS XXX</w:t>
    </w:r>
    <w:r>
      <w:rPr>
        <w:noProof/>
      </w:rPr>
      <w:t>—</w:t>
    </w:r>
    <w:r>
      <w:rPr>
        <w:noProof/>
      </w:rPr>
      <w:t>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390" w:rsidRDefault="00B82390" w:rsidP="00B82390">
    <w:pPr>
      <w:pStyle w:val="afffff4"/>
    </w:pPr>
    <w:r>
      <w:fldChar w:fldCharType="begin"/>
    </w:r>
    <w:r>
      <w:instrText xml:space="preserve"> STYLEREF  标准文件_文件编号  \* MERGEFORMAT </w:instrText>
    </w:r>
    <w:r>
      <w:fldChar w:fldCharType="separate"/>
    </w:r>
    <w:r>
      <w:rPr>
        <w:noProof/>
      </w:rPr>
      <w:t>T/GXAS XXX</w:t>
    </w:r>
    <w:r>
      <w:rPr>
        <w:noProof/>
      </w:rPr>
      <w:t>—</w:t>
    </w:r>
    <w:r>
      <w:rPr>
        <w:noProof/>
      </w:rPr>
      <w:t>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Pr="00B82390" w:rsidRDefault="00B82390" w:rsidP="00B82390">
    <w:pPr>
      <w:pStyle w:val="afffff5"/>
    </w:pPr>
    <w:r>
      <w:fldChar w:fldCharType="begin"/>
    </w:r>
    <w:r>
      <w:instrText xml:space="preserve"> STYLEREF  标准文件_文件编号 \* MERGEFORMAT </w:instrText>
    </w:r>
    <w:r>
      <w:fldChar w:fldCharType="separate"/>
    </w:r>
    <w:r>
      <w:rPr>
        <w:noProof/>
      </w:rPr>
      <w:t>T/GXAS XXX</w:t>
    </w:r>
    <w:r>
      <w:rPr>
        <w:noProof/>
      </w:rPr>
      <w:t>—</w:t>
    </w:r>
    <w:r>
      <w:rPr>
        <w:noProof/>
      </w:rPr>
      <w:t>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42" w:rsidRDefault="00C46010" w:rsidP="00B82390">
    <w:pPr>
      <w:pStyle w:val="afffff4"/>
    </w:pPr>
    <w:r>
      <w:fldChar w:fldCharType="begin"/>
    </w:r>
    <w:r>
      <w:instrText xml:space="preserve"> STYLEREF  标准文件_文件编号  \* MERGEFORMAT </w:instrText>
    </w:r>
    <w:r>
      <w:fldChar w:fldCharType="separate"/>
    </w:r>
    <w:r w:rsidR="00B82390">
      <w:rPr>
        <w:noProof/>
      </w:rPr>
      <w:t>T/GXAS XXX</w:t>
    </w:r>
    <w:r w:rsidR="00B82390">
      <w:rPr>
        <w:noProof/>
      </w:rPr>
      <w:t>—</w:t>
    </w:r>
    <w:r w:rsidR="00B82390">
      <w:rPr>
        <w:noProof/>
      </w:rPr>
      <w:t>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cumentProtection w:edit="forms" w:enforcement="1" w:cryptProviderType="rsaFull" w:cryptAlgorithmClass="hash" w:cryptAlgorithmType="typeAny" w:cryptAlgorithmSid="4" w:cryptSpinCount="100000" w:hash="xAf9QXXCBbHHj6EzbcRuhvf/PjA=" w:salt="d80IQqGUbBkprEav4YgnN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C7983"/>
    <w:rsid w:val="0000040A"/>
    <w:rsid w:val="00000A94"/>
    <w:rsid w:val="00001972"/>
    <w:rsid w:val="00001D9A"/>
    <w:rsid w:val="00002D44"/>
    <w:rsid w:val="00007B3A"/>
    <w:rsid w:val="000107E0"/>
    <w:rsid w:val="00011FDE"/>
    <w:rsid w:val="00012FFD"/>
    <w:rsid w:val="00014162"/>
    <w:rsid w:val="00014340"/>
    <w:rsid w:val="00016A9C"/>
    <w:rsid w:val="00021459"/>
    <w:rsid w:val="00022184"/>
    <w:rsid w:val="00022762"/>
    <w:rsid w:val="000238E0"/>
    <w:rsid w:val="00024489"/>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157"/>
    <w:rsid w:val="00077B64"/>
    <w:rsid w:val="00080A1C"/>
    <w:rsid w:val="00082317"/>
    <w:rsid w:val="00083D2C"/>
    <w:rsid w:val="00083E97"/>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315"/>
    <w:rsid w:val="000B3CDA"/>
    <w:rsid w:val="000B6A0B"/>
    <w:rsid w:val="000C0F6C"/>
    <w:rsid w:val="000C11DB"/>
    <w:rsid w:val="000C1492"/>
    <w:rsid w:val="000C2FBD"/>
    <w:rsid w:val="000C4B41"/>
    <w:rsid w:val="000C57D6"/>
    <w:rsid w:val="000C6362"/>
    <w:rsid w:val="000C7666"/>
    <w:rsid w:val="000C7957"/>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BF3"/>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57FD9"/>
    <w:rsid w:val="001642FA"/>
    <w:rsid w:val="001649EB"/>
    <w:rsid w:val="00164BAF"/>
    <w:rsid w:val="00164FA8"/>
    <w:rsid w:val="00165065"/>
    <w:rsid w:val="00165434"/>
    <w:rsid w:val="0016574C"/>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6B02"/>
    <w:rsid w:val="001B06E8"/>
    <w:rsid w:val="001B1E45"/>
    <w:rsid w:val="001B71D0"/>
    <w:rsid w:val="001B71EE"/>
    <w:rsid w:val="001C04A8"/>
    <w:rsid w:val="001C2C03"/>
    <w:rsid w:val="001C42F7"/>
    <w:rsid w:val="001C49E5"/>
    <w:rsid w:val="001C680C"/>
    <w:rsid w:val="001C7FEA"/>
    <w:rsid w:val="001D0305"/>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F59"/>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0EB"/>
    <w:rsid w:val="002E4D5A"/>
    <w:rsid w:val="002E6326"/>
    <w:rsid w:val="002F30E0"/>
    <w:rsid w:val="002F35E4"/>
    <w:rsid w:val="002F3730"/>
    <w:rsid w:val="002F38E1"/>
    <w:rsid w:val="002F4D29"/>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5BA"/>
    <w:rsid w:val="00364A53"/>
    <w:rsid w:val="0036502C"/>
    <w:rsid w:val="00365256"/>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6E4A"/>
    <w:rsid w:val="003C010C"/>
    <w:rsid w:val="003C0A6C"/>
    <w:rsid w:val="003C14F8"/>
    <w:rsid w:val="003C5A43"/>
    <w:rsid w:val="003C6968"/>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052"/>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74A"/>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7F2"/>
    <w:rsid w:val="00597007"/>
    <w:rsid w:val="005A068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704"/>
    <w:rsid w:val="005C0B6D"/>
    <w:rsid w:val="005C29B8"/>
    <w:rsid w:val="005C5F21"/>
    <w:rsid w:val="005C7156"/>
    <w:rsid w:val="005D0C75"/>
    <w:rsid w:val="005D4171"/>
    <w:rsid w:val="005D6A95"/>
    <w:rsid w:val="005D6B2C"/>
    <w:rsid w:val="005D6D9C"/>
    <w:rsid w:val="005E2258"/>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042"/>
    <w:rsid w:val="006A07AA"/>
    <w:rsid w:val="006A17CE"/>
    <w:rsid w:val="006A25E5"/>
    <w:rsid w:val="006A2B46"/>
    <w:rsid w:val="006A336D"/>
    <w:rsid w:val="006A37B9"/>
    <w:rsid w:val="006A3D27"/>
    <w:rsid w:val="006B2672"/>
    <w:rsid w:val="006B4443"/>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008B"/>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69AA"/>
    <w:rsid w:val="007B7453"/>
    <w:rsid w:val="007C2D89"/>
    <w:rsid w:val="007C4593"/>
    <w:rsid w:val="007C5309"/>
    <w:rsid w:val="007C6069"/>
    <w:rsid w:val="007D06C4"/>
    <w:rsid w:val="007D1352"/>
    <w:rsid w:val="007D2508"/>
    <w:rsid w:val="007D346A"/>
    <w:rsid w:val="007D6518"/>
    <w:rsid w:val="007D76BD"/>
    <w:rsid w:val="007E0BF1"/>
    <w:rsid w:val="007E116F"/>
    <w:rsid w:val="007F0ED8"/>
    <w:rsid w:val="007F0F63"/>
    <w:rsid w:val="007F36E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17FF"/>
    <w:rsid w:val="008603CE"/>
    <w:rsid w:val="008620FC"/>
    <w:rsid w:val="008627A5"/>
    <w:rsid w:val="00863E05"/>
    <w:rsid w:val="00865ACA"/>
    <w:rsid w:val="00865D28"/>
    <w:rsid w:val="00865F85"/>
    <w:rsid w:val="00867C10"/>
    <w:rsid w:val="00870439"/>
    <w:rsid w:val="00870DA1"/>
    <w:rsid w:val="00872548"/>
    <w:rsid w:val="00883F93"/>
    <w:rsid w:val="00884DB3"/>
    <w:rsid w:val="00885A9D"/>
    <w:rsid w:val="008864F6"/>
    <w:rsid w:val="0089049D"/>
    <w:rsid w:val="008928C9"/>
    <w:rsid w:val="008930CB"/>
    <w:rsid w:val="008938DC"/>
    <w:rsid w:val="00893FD1"/>
    <w:rsid w:val="00894836"/>
    <w:rsid w:val="00894ECB"/>
    <w:rsid w:val="00895172"/>
    <w:rsid w:val="00895680"/>
    <w:rsid w:val="00896DFF"/>
    <w:rsid w:val="0089762C"/>
    <w:rsid w:val="008A0700"/>
    <w:rsid w:val="008A173B"/>
    <w:rsid w:val="008A1893"/>
    <w:rsid w:val="008A57E6"/>
    <w:rsid w:val="008A5E1A"/>
    <w:rsid w:val="008A6F81"/>
    <w:rsid w:val="008A769A"/>
    <w:rsid w:val="008B0C9C"/>
    <w:rsid w:val="008B166D"/>
    <w:rsid w:val="008B17F4"/>
    <w:rsid w:val="008B3615"/>
    <w:rsid w:val="008B4AC4"/>
    <w:rsid w:val="008B50C8"/>
    <w:rsid w:val="008B5281"/>
    <w:rsid w:val="008B700F"/>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9C5"/>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42B"/>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710"/>
    <w:rsid w:val="009908A3"/>
    <w:rsid w:val="009911AF"/>
    <w:rsid w:val="00991875"/>
    <w:rsid w:val="00991F92"/>
    <w:rsid w:val="009925FC"/>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0C8F"/>
    <w:rsid w:val="009B1247"/>
    <w:rsid w:val="009B40D0"/>
    <w:rsid w:val="009B4997"/>
    <w:rsid w:val="009B6029"/>
    <w:rsid w:val="009B6971"/>
    <w:rsid w:val="009C27F1"/>
    <w:rsid w:val="009C3152"/>
    <w:rsid w:val="009C3257"/>
    <w:rsid w:val="009C4CFA"/>
    <w:rsid w:val="009C5070"/>
    <w:rsid w:val="009D112C"/>
    <w:rsid w:val="009D1385"/>
    <w:rsid w:val="009D400F"/>
    <w:rsid w:val="009D47FA"/>
    <w:rsid w:val="009D4C5B"/>
    <w:rsid w:val="009D50D2"/>
    <w:rsid w:val="009D6BCA"/>
    <w:rsid w:val="009D75FF"/>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ADC"/>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954"/>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678"/>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542"/>
    <w:rsid w:val="00B07242"/>
    <w:rsid w:val="00B10534"/>
    <w:rsid w:val="00B113DB"/>
    <w:rsid w:val="00B11D8A"/>
    <w:rsid w:val="00B12981"/>
    <w:rsid w:val="00B147DD"/>
    <w:rsid w:val="00B156FD"/>
    <w:rsid w:val="00B21F61"/>
    <w:rsid w:val="00B25FC6"/>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4DF"/>
    <w:rsid w:val="00B65149"/>
    <w:rsid w:val="00B66567"/>
    <w:rsid w:val="00B66F52"/>
    <w:rsid w:val="00B66FE5"/>
    <w:rsid w:val="00B72880"/>
    <w:rsid w:val="00B758BF"/>
    <w:rsid w:val="00B76980"/>
    <w:rsid w:val="00B77EC8"/>
    <w:rsid w:val="00B82390"/>
    <w:rsid w:val="00B827A6"/>
    <w:rsid w:val="00B831CE"/>
    <w:rsid w:val="00B86677"/>
    <w:rsid w:val="00B87131"/>
    <w:rsid w:val="00B938A3"/>
    <w:rsid w:val="00B939B1"/>
    <w:rsid w:val="00B948D3"/>
    <w:rsid w:val="00B96D40"/>
    <w:rsid w:val="00B97386"/>
    <w:rsid w:val="00BA263B"/>
    <w:rsid w:val="00BA42B2"/>
    <w:rsid w:val="00BA58D4"/>
    <w:rsid w:val="00BA5B9E"/>
    <w:rsid w:val="00BA7C9A"/>
    <w:rsid w:val="00BB2AB1"/>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019"/>
    <w:rsid w:val="00BF74A6"/>
    <w:rsid w:val="00C013AD"/>
    <w:rsid w:val="00C04904"/>
    <w:rsid w:val="00C056B3"/>
    <w:rsid w:val="00C06BCC"/>
    <w:rsid w:val="00C103E5"/>
    <w:rsid w:val="00C11035"/>
    <w:rsid w:val="00C13319"/>
    <w:rsid w:val="00C13EE9"/>
    <w:rsid w:val="00C21540"/>
    <w:rsid w:val="00C21906"/>
    <w:rsid w:val="00C21BFA"/>
    <w:rsid w:val="00C227B9"/>
    <w:rsid w:val="00C24C8D"/>
    <w:rsid w:val="00C25FE2"/>
    <w:rsid w:val="00C26B53"/>
    <w:rsid w:val="00C279B2"/>
    <w:rsid w:val="00C33E50"/>
    <w:rsid w:val="00C34C20"/>
    <w:rsid w:val="00C35A3E"/>
    <w:rsid w:val="00C415FC"/>
    <w:rsid w:val="00C42130"/>
    <w:rsid w:val="00C423A4"/>
    <w:rsid w:val="00C423E3"/>
    <w:rsid w:val="00C44BF5"/>
    <w:rsid w:val="00C46010"/>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495"/>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0F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50C"/>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3AC6"/>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BAD"/>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7A5"/>
    <w:rsid w:val="00E06404"/>
    <w:rsid w:val="00E11A85"/>
    <w:rsid w:val="00E12495"/>
    <w:rsid w:val="00E153A0"/>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2E0"/>
    <w:rsid w:val="00E70388"/>
    <w:rsid w:val="00E70F92"/>
    <w:rsid w:val="00E74313"/>
    <w:rsid w:val="00E74C54"/>
    <w:rsid w:val="00E77A03"/>
    <w:rsid w:val="00E822E8"/>
    <w:rsid w:val="00E82554"/>
    <w:rsid w:val="00E82606"/>
    <w:rsid w:val="00E831C1"/>
    <w:rsid w:val="00E846C8"/>
    <w:rsid w:val="00E846E5"/>
    <w:rsid w:val="00E84957"/>
    <w:rsid w:val="00E84A55"/>
    <w:rsid w:val="00E85BFF"/>
    <w:rsid w:val="00E90391"/>
    <w:rsid w:val="00E906C2"/>
    <w:rsid w:val="00E9311F"/>
    <w:rsid w:val="00E934D1"/>
    <w:rsid w:val="00E94AF0"/>
    <w:rsid w:val="00E95D13"/>
    <w:rsid w:val="00E95DD3"/>
    <w:rsid w:val="00E969D5"/>
    <w:rsid w:val="00EA10C6"/>
    <w:rsid w:val="00EA58D1"/>
    <w:rsid w:val="00EA61BC"/>
    <w:rsid w:val="00EA681A"/>
    <w:rsid w:val="00EA735B"/>
    <w:rsid w:val="00EB16E7"/>
    <w:rsid w:val="00EB1E69"/>
    <w:rsid w:val="00EB2086"/>
    <w:rsid w:val="00EB31ED"/>
    <w:rsid w:val="00EB5EDF"/>
    <w:rsid w:val="00EB60FE"/>
    <w:rsid w:val="00EB74DB"/>
    <w:rsid w:val="00EC5359"/>
    <w:rsid w:val="00EC562A"/>
    <w:rsid w:val="00ED067A"/>
    <w:rsid w:val="00ED2B50"/>
    <w:rsid w:val="00ED75C2"/>
    <w:rsid w:val="00EE0350"/>
    <w:rsid w:val="00EE041B"/>
    <w:rsid w:val="00EE0719"/>
    <w:rsid w:val="00EE0E80"/>
    <w:rsid w:val="00EE5517"/>
    <w:rsid w:val="00EE613F"/>
    <w:rsid w:val="00EE679C"/>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5AE0"/>
    <w:rsid w:val="00F16F00"/>
    <w:rsid w:val="00F25673"/>
    <w:rsid w:val="00F25BB6"/>
    <w:rsid w:val="00F26B7E"/>
    <w:rsid w:val="00F27A3B"/>
    <w:rsid w:val="00F32780"/>
    <w:rsid w:val="00F33817"/>
    <w:rsid w:val="00F420D5"/>
    <w:rsid w:val="00F451EA"/>
    <w:rsid w:val="00F45447"/>
    <w:rsid w:val="00F456C6"/>
    <w:rsid w:val="00F4577B"/>
    <w:rsid w:val="00F46496"/>
    <w:rsid w:val="00F472D7"/>
    <w:rsid w:val="00F474D0"/>
    <w:rsid w:val="00F50179"/>
    <w:rsid w:val="00F515EE"/>
    <w:rsid w:val="00F51B87"/>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52B"/>
    <w:rsid w:val="00FD59EB"/>
    <w:rsid w:val="00FD7299"/>
    <w:rsid w:val="00FD7455"/>
    <w:rsid w:val="00FE1FBE"/>
    <w:rsid w:val="00FE3901"/>
    <w:rsid w:val="00FE39D3"/>
    <w:rsid w:val="00FE4BCE"/>
    <w:rsid w:val="00FE54AE"/>
    <w:rsid w:val="00FE576A"/>
    <w:rsid w:val="00FE7E79"/>
    <w:rsid w:val="00FF3E7D"/>
    <w:rsid w:val="00FF5B99"/>
    <w:rsid w:val="00FF730C"/>
    <w:rsid w:val="00FF73F4"/>
    <w:rsid w:val="00FF7CE4"/>
    <w:rsid w:val="00FF7E39"/>
    <w:rsid w:val="022F5CD5"/>
    <w:rsid w:val="03C53ADD"/>
    <w:rsid w:val="04103C70"/>
    <w:rsid w:val="04121542"/>
    <w:rsid w:val="074729F7"/>
    <w:rsid w:val="080B1836"/>
    <w:rsid w:val="08ED1074"/>
    <w:rsid w:val="090624B6"/>
    <w:rsid w:val="094C1E47"/>
    <w:rsid w:val="09AD1729"/>
    <w:rsid w:val="09BB7E03"/>
    <w:rsid w:val="09D536C6"/>
    <w:rsid w:val="0CA15648"/>
    <w:rsid w:val="0D074FED"/>
    <w:rsid w:val="0D296826"/>
    <w:rsid w:val="0D776820"/>
    <w:rsid w:val="0F0D443D"/>
    <w:rsid w:val="0F1D2E55"/>
    <w:rsid w:val="0F53574E"/>
    <w:rsid w:val="0F6D0DFA"/>
    <w:rsid w:val="10940AC7"/>
    <w:rsid w:val="11912454"/>
    <w:rsid w:val="119B4DA9"/>
    <w:rsid w:val="132F3C08"/>
    <w:rsid w:val="144E65DE"/>
    <w:rsid w:val="15262A3E"/>
    <w:rsid w:val="154C7983"/>
    <w:rsid w:val="17332FF1"/>
    <w:rsid w:val="177152A0"/>
    <w:rsid w:val="17834838"/>
    <w:rsid w:val="17FC2567"/>
    <w:rsid w:val="193163BA"/>
    <w:rsid w:val="1AC16573"/>
    <w:rsid w:val="1B4B26E5"/>
    <w:rsid w:val="1BDE337F"/>
    <w:rsid w:val="1CE763D8"/>
    <w:rsid w:val="21034305"/>
    <w:rsid w:val="21097F78"/>
    <w:rsid w:val="218028AB"/>
    <w:rsid w:val="21DB48C2"/>
    <w:rsid w:val="221E714A"/>
    <w:rsid w:val="22271B9F"/>
    <w:rsid w:val="233649D3"/>
    <w:rsid w:val="233D5EA2"/>
    <w:rsid w:val="23F176C1"/>
    <w:rsid w:val="240750AB"/>
    <w:rsid w:val="24154657"/>
    <w:rsid w:val="24B0423F"/>
    <w:rsid w:val="25112663"/>
    <w:rsid w:val="25523D35"/>
    <w:rsid w:val="283D7C94"/>
    <w:rsid w:val="28860181"/>
    <w:rsid w:val="29040956"/>
    <w:rsid w:val="29AF20F4"/>
    <w:rsid w:val="2A2F25AC"/>
    <w:rsid w:val="2C622D67"/>
    <w:rsid w:val="2F31220F"/>
    <w:rsid w:val="2F510852"/>
    <w:rsid w:val="2F996B56"/>
    <w:rsid w:val="2FB178C4"/>
    <w:rsid w:val="31A279BF"/>
    <w:rsid w:val="31B02B14"/>
    <w:rsid w:val="321E63D2"/>
    <w:rsid w:val="324C7EAF"/>
    <w:rsid w:val="327C3541"/>
    <w:rsid w:val="32AE78A5"/>
    <w:rsid w:val="32E27FAF"/>
    <w:rsid w:val="33E23D2D"/>
    <w:rsid w:val="3517254D"/>
    <w:rsid w:val="35E037F3"/>
    <w:rsid w:val="360F1018"/>
    <w:rsid w:val="368C3A1C"/>
    <w:rsid w:val="376E4025"/>
    <w:rsid w:val="3A601ADE"/>
    <w:rsid w:val="3AD53316"/>
    <w:rsid w:val="3B806CE4"/>
    <w:rsid w:val="3BB90A1B"/>
    <w:rsid w:val="3C985175"/>
    <w:rsid w:val="3CDE3DFA"/>
    <w:rsid w:val="3DD3511F"/>
    <w:rsid w:val="3EA550E2"/>
    <w:rsid w:val="41872CB2"/>
    <w:rsid w:val="43150FF8"/>
    <w:rsid w:val="43315D2E"/>
    <w:rsid w:val="43443506"/>
    <w:rsid w:val="4348448A"/>
    <w:rsid w:val="43913333"/>
    <w:rsid w:val="44221EFE"/>
    <w:rsid w:val="4486460C"/>
    <w:rsid w:val="45704895"/>
    <w:rsid w:val="457E42BB"/>
    <w:rsid w:val="465313B5"/>
    <w:rsid w:val="46F202F9"/>
    <w:rsid w:val="47514501"/>
    <w:rsid w:val="47DF5D1B"/>
    <w:rsid w:val="48597AA1"/>
    <w:rsid w:val="4966222D"/>
    <w:rsid w:val="49803F1D"/>
    <w:rsid w:val="4ACF7A80"/>
    <w:rsid w:val="4CC81BDD"/>
    <w:rsid w:val="4D795B54"/>
    <w:rsid w:val="4D98024B"/>
    <w:rsid w:val="4DEB45C9"/>
    <w:rsid w:val="4E0B1B1D"/>
    <w:rsid w:val="4E8D00C9"/>
    <w:rsid w:val="4F7300E0"/>
    <w:rsid w:val="512A00EF"/>
    <w:rsid w:val="53153F02"/>
    <w:rsid w:val="55124131"/>
    <w:rsid w:val="55D83C1B"/>
    <w:rsid w:val="56321D83"/>
    <w:rsid w:val="570E7565"/>
    <w:rsid w:val="5B215D77"/>
    <w:rsid w:val="5C442378"/>
    <w:rsid w:val="5D001A9C"/>
    <w:rsid w:val="5D254ACE"/>
    <w:rsid w:val="5E333112"/>
    <w:rsid w:val="5E9D0F84"/>
    <w:rsid w:val="5FB94C3A"/>
    <w:rsid w:val="639C0744"/>
    <w:rsid w:val="63F6527C"/>
    <w:rsid w:val="6451121A"/>
    <w:rsid w:val="65A93AD5"/>
    <w:rsid w:val="680975BA"/>
    <w:rsid w:val="68263CE8"/>
    <w:rsid w:val="693964A5"/>
    <w:rsid w:val="69E01F40"/>
    <w:rsid w:val="6BE2040C"/>
    <w:rsid w:val="6DDB0350"/>
    <w:rsid w:val="6E934224"/>
    <w:rsid w:val="6F2428E8"/>
    <w:rsid w:val="71436346"/>
    <w:rsid w:val="71A65878"/>
    <w:rsid w:val="727B11C4"/>
    <w:rsid w:val="73395F58"/>
    <w:rsid w:val="74605B16"/>
    <w:rsid w:val="75663F6F"/>
    <w:rsid w:val="769510D8"/>
    <w:rsid w:val="771434FD"/>
    <w:rsid w:val="77327ECF"/>
    <w:rsid w:val="776E139B"/>
    <w:rsid w:val="777D7419"/>
    <w:rsid w:val="78194403"/>
    <w:rsid w:val="781D30C9"/>
    <w:rsid w:val="787B7F18"/>
    <w:rsid w:val="78A2177A"/>
    <w:rsid w:val="79C0084C"/>
    <w:rsid w:val="7A34134A"/>
    <w:rsid w:val="7AFB79B7"/>
    <w:rsid w:val="7B430CF1"/>
    <w:rsid w:val="7CA500CE"/>
    <w:rsid w:val="7DC07555"/>
    <w:rsid w:val="7DE688A9"/>
    <w:rsid w:val="7EF07C0A"/>
    <w:rsid w:val="7F721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basedOn w:val="afff6"/>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Times New Roman"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style>
  <w:style w:type="paragraph" w:customStyle="1" w:styleId="20">
    <w:name w:val="标准文件_一级项2"/>
    <w:basedOn w:val="afffff"/>
    <w:qFormat/>
    <w:pPr>
      <w:numPr>
        <w:numId w:val="31"/>
      </w:numPr>
      <w:spacing w:line="300" w:lineRule="exact"/>
      <w:ind w:firstLineChars="0"/>
    </w:p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apple-converted-space">
    <w:name w:val="apple-converted-space"/>
    <w:basedOn w:val="afff6"/>
    <w:qFormat/>
  </w:style>
  <w:style w:type="table" w:customStyle="1" w:styleId="12">
    <w:name w:val="网格型1"/>
    <w:basedOn w:val="afff7"/>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basedOn w:val="afff6"/>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Times New Roman"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style>
  <w:style w:type="paragraph" w:customStyle="1" w:styleId="20">
    <w:name w:val="标准文件_一级项2"/>
    <w:basedOn w:val="afffff"/>
    <w:qFormat/>
    <w:pPr>
      <w:numPr>
        <w:numId w:val="31"/>
      </w:numPr>
      <w:spacing w:line="300" w:lineRule="exact"/>
      <w:ind w:firstLineChars="0"/>
    </w:p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apple-converted-space">
    <w:name w:val="apple-converted-space"/>
    <w:basedOn w:val="afff6"/>
    <w:qFormat/>
  </w:style>
  <w:style w:type="table" w:customStyle="1" w:styleId="12">
    <w:name w:val="网格型1"/>
    <w:basedOn w:val="afff7"/>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2.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footnotes" Target="footnotes.xml"/><Relationship Id="rId3"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B3BEDB4F2724F9D81F4444A5CCE266D"/>
        <w:category>
          <w:name w:val="常规"/>
          <w:gallery w:val="placeholder"/>
        </w:category>
        <w:types>
          <w:type w:val="bbPlcHdr"/>
        </w:types>
        <w:behaviors>
          <w:behavior w:val="content"/>
        </w:behaviors>
        <w:guid w:val="{9A791DFB-56F6-4B85-997E-8EF3CEE1C2DA}"/>
      </w:docPartPr>
      <w:docPartBody>
        <w:p w:rsidR="00012872" w:rsidRDefault="0098190C">
          <w:pPr>
            <w:pStyle w:val="9B3BEDB4F2724F9D81F4444A5CCE266D"/>
          </w:pPr>
          <w:r>
            <w:rPr>
              <w:rStyle w:val="a3"/>
              <w:rFonts w:hint="eastAsia"/>
            </w:rPr>
            <w:t>单击或点击此处输入文字。</w:t>
          </w:r>
        </w:p>
      </w:docPartBody>
    </w:docPart>
    <w:docPart>
      <w:docPartPr>
        <w:name w:val="78956B8278AF41489B4C226600D2E8C4"/>
        <w:category>
          <w:name w:val="常规"/>
          <w:gallery w:val="placeholder"/>
        </w:category>
        <w:types>
          <w:type w:val="bbPlcHdr"/>
        </w:types>
        <w:behaviors>
          <w:behavior w:val="content"/>
        </w:behaviors>
        <w:guid w:val="{35D7B9DB-82B3-43EC-9478-2F4253E62990}"/>
      </w:docPartPr>
      <w:docPartBody>
        <w:p w:rsidR="00012872" w:rsidRDefault="0098190C">
          <w:pPr>
            <w:pStyle w:val="78956B8278AF41489B4C226600D2E8C4"/>
          </w:pPr>
          <w:r>
            <w:rPr>
              <w:rStyle w:val="a3"/>
              <w:rFonts w:hint="eastAsia"/>
            </w:rPr>
            <w:t>选择一项。</w:t>
          </w:r>
        </w:p>
      </w:docPartBody>
    </w:docPart>
    <w:docPart>
      <w:docPartPr>
        <w:name w:val="DD487E154D8B46B1811108614A11313A"/>
        <w:category>
          <w:name w:val="常规"/>
          <w:gallery w:val="placeholder"/>
        </w:category>
        <w:types>
          <w:type w:val="bbPlcHdr"/>
        </w:types>
        <w:behaviors>
          <w:behavior w:val="content"/>
        </w:behaviors>
        <w:guid w:val="{BDA84726-025B-4CC9-AFA0-B8C5A34685AA}"/>
      </w:docPartPr>
      <w:docPartBody>
        <w:p w:rsidR="00012872" w:rsidRDefault="0098190C">
          <w:pPr>
            <w:pStyle w:val="DD487E154D8B46B1811108614A11313A"/>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4B3" w:rsidRDefault="00AA34B3">
      <w:pPr>
        <w:spacing w:line="240" w:lineRule="auto"/>
      </w:pPr>
      <w:r>
        <w:separator/>
      </w:r>
    </w:p>
  </w:endnote>
  <w:endnote w:type="continuationSeparator" w:id="0">
    <w:p w:rsidR="00AA34B3" w:rsidRDefault="00AA34B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4B3" w:rsidRDefault="00AA34B3">
      <w:pPr>
        <w:spacing w:after="0"/>
      </w:pPr>
      <w:r>
        <w:separator/>
      </w:r>
    </w:p>
  </w:footnote>
  <w:footnote w:type="continuationSeparator" w:id="0">
    <w:p w:rsidR="00AA34B3" w:rsidRDefault="00AA34B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0EA"/>
    <w:rsid w:val="00012872"/>
    <w:rsid w:val="00023A47"/>
    <w:rsid w:val="000B57AA"/>
    <w:rsid w:val="001A5179"/>
    <w:rsid w:val="00506F7E"/>
    <w:rsid w:val="0056328E"/>
    <w:rsid w:val="005D70EA"/>
    <w:rsid w:val="006E28E0"/>
    <w:rsid w:val="0098190C"/>
    <w:rsid w:val="00AA34B3"/>
    <w:rsid w:val="00C13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B3BEDB4F2724F9D81F4444A5CCE266D">
    <w:name w:val="9B3BEDB4F2724F9D81F4444A5CCE266D"/>
    <w:qFormat/>
    <w:pPr>
      <w:widowControl w:val="0"/>
      <w:spacing w:after="160" w:line="278" w:lineRule="auto"/>
    </w:pPr>
    <w:rPr>
      <w:kern w:val="2"/>
      <w:sz w:val="22"/>
      <w:szCs w:val="24"/>
      <w14:ligatures w14:val="standardContextual"/>
    </w:rPr>
  </w:style>
  <w:style w:type="paragraph" w:customStyle="1" w:styleId="78956B8278AF41489B4C226600D2E8C4">
    <w:name w:val="78956B8278AF41489B4C226600D2E8C4"/>
    <w:qFormat/>
    <w:pPr>
      <w:widowControl w:val="0"/>
      <w:spacing w:after="160" w:line="278" w:lineRule="auto"/>
    </w:pPr>
    <w:rPr>
      <w:kern w:val="2"/>
      <w:sz w:val="22"/>
      <w:szCs w:val="24"/>
      <w14:ligatures w14:val="standardContextual"/>
    </w:rPr>
  </w:style>
  <w:style w:type="paragraph" w:customStyle="1" w:styleId="DD487E154D8B46B1811108614A11313A">
    <w:name w:val="DD487E154D8B46B1811108614A11313A"/>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B3BEDB4F2724F9D81F4444A5CCE266D">
    <w:name w:val="9B3BEDB4F2724F9D81F4444A5CCE266D"/>
    <w:qFormat/>
    <w:pPr>
      <w:widowControl w:val="0"/>
      <w:spacing w:after="160" w:line="278" w:lineRule="auto"/>
    </w:pPr>
    <w:rPr>
      <w:kern w:val="2"/>
      <w:sz w:val="22"/>
      <w:szCs w:val="24"/>
      <w14:ligatures w14:val="standardContextual"/>
    </w:rPr>
  </w:style>
  <w:style w:type="paragraph" w:customStyle="1" w:styleId="78956B8278AF41489B4C226600D2E8C4">
    <w:name w:val="78956B8278AF41489B4C226600D2E8C4"/>
    <w:qFormat/>
    <w:pPr>
      <w:widowControl w:val="0"/>
      <w:spacing w:after="160" w:line="278" w:lineRule="auto"/>
    </w:pPr>
    <w:rPr>
      <w:kern w:val="2"/>
      <w:sz w:val="22"/>
      <w:szCs w:val="24"/>
      <w14:ligatures w14:val="standardContextual"/>
    </w:rPr>
  </w:style>
  <w:style w:type="paragraph" w:customStyle="1" w:styleId="DD487E154D8B46B1811108614A11313A">
    <w:name w:val="DD487E154D8B46B1811108614A11313A"/>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F1D08-33B2-460B-9B72-4B423D661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13</Pages>
  <Words>1322</Words>
  <Characters>7542</Characters>
  <Application>Microsoft Office Word</Application>
  <DocSecurity>0</DocSecurity>
  <Lines>62</Lines>
  <Paragraphs>17</Paragraphs>
  <ScaleCrop>false</ScaleCrop>
  <Company>Microsoft</Company>
  <LinksUpToDate>false</LinksUpToDate>
  <CharactersWithSpaces>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李文旭</dc:creator>
  <cp:lastModifiedBy>Microsoft</cp:lastModifiedBy>
  <cp:revision>63</cp:revision>
  <dcterms:created xsi:type="dcterms:W3CDTF">2026-02-26T09:27:00Z</dcterms:created>
  <dcterms:modified xsi:type="dcterms:W3CDTF">2026-08-20T07:53:00Z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A8D7EDBCD0A648E8B0734034468DC28E_13</vt:lpwstr>
  </property>
  <property fmtid="{D5CDD505-2E9C-101B-9397-08002B2CF9AE}" pid="15" name="KSOTemplateDocerSaveRecord">
    <vt:lpwstr>eyJoZGlkIjoiOGFkZjVhNDJiMGExNWUxMjVmMmMwZDU4OWJmZWEzNzAiLCJ1c2VySWQiOiIyNDQ0MTQwMzQifQ==</vt:lpwstr>
  </property>
  <property fmtid="{D5CDD505-2E9C-101B-9397-08002B2CF9AE}" pid="16" name="KSOProductBuildVer">
    <vt:lpwstr>2052-12.1.0.23542</vt:lpwstr>
  </property>
  <property fmtid="{D5CDD505-2E9C-101B-9397-08002B2CF9AE}" pid="17" name="DoublePage">
    <vt:lpwstr>true</vt:lpwstr>
  </property>
</Properties>
</file>