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302C2" w14:paraId="559159EA" w14:textId="77777777">
        <w:tc>
          <w:tcPr>
            <w:tcW w:w="509" w:type="dxa"/>
          </w:tcPr>
          <w:p w14:paraId="3E9AE9A2" w14:textId="77777777" w:rsidR="003302C2" w:rsidRDefault="00000000">
            <w:pPr>
              <w:pStyle w:val="affff4"/>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801BBE0" w14:textId="77777777" w:rsidR="003302C2" w:rsidRDefault="00000000">
            <w:pPr>
              <w:pStyle w:val="affff4"/>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13.020.40</w:t>
            </w:r>
            <w:r>
              <w:rPr>
                <w:rFonts w:ascii="黑体" w:eastAsia="黑体" w:hAnsi="黑体"/>
                <w:sz w:val="21"/>
                <w:szCs w:val="21"/>
              </w:rPr>
              <w:fldChar w:fldCharType="end"/>
            </w:r>
            <w:bookmarkEnd w:id="0"/>
          </w:p>
        </w:tc>
      </w:tr>
      <w:tr w:rsidR="003302C2" w14:paraId="79F5D25E" w14:textId="77777777">
        <w:tc>
          <w:tcPr>
            <w:tcW w:w="509" w:type="dxa"/>
          </w:tcPr>
          <w:p w14:paraId="4433422B" w14:textId="77777777" w:rsidR="003302C2" w:rsidRDefault="00000000">
            <w:pPr>
              <w:pStyle w:val="affff4"/>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302C2" w14:paraId="72A2B5DC" w14:textId="77777777">
              <w:trPr>
                <w:trHeight w:hRule="exact" w:val="1021"/>
              </w:trPr>
              <w:tc>
                <w:tcPr>
                  <w:tcW w:w="9242" w:type="dxa"/>
                  <w:vAlign w:val="center"/>
                </w:tcPr>
                <w:p w14:paraId="7D7E557E" w14:textId="77777777" w:rsidR="003302C2" w:rsidRDefault="00000000" w:rsidP="004D5766">
                  <w:pPr>
                    <w:pStyle w:val="afffff4"/>
                    <w:framePr w:w="0" w:hRule="auto" w:wrap="auto" w:hAnchor="text" w:xAlign="left" w:yAlign="inline" w:anchorLock="0"/>
                    <w:ind w:left="420" w:right="624"/>
                    <w:rPr>
                      <w:rFonts w:ascii="宋体" w:hAnsi="宋体" w:hint="eastAsia"/>
                      <w:sz w:val="28"/>
                      <w:szCs w:val="28"/>
                    </w:rPr>
                  </w:pPr>
                  <w:r>
                    <w:rPr>
                      <w:noProof/>
                    </w:rPr>
                    <w:drawing>
                      <wp:inline distT="0" distB="0" distL="0" distR="0" wp14:anchorId="07CD1048" wp14:editId="60F640E4">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62246782" wp14:editId="29A3C9A8">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6727B91F" w14:textId="77777777" w:rsidR="003302C2" w:rsidRDefault="00000000">
            <w:pPr>
              <w:pStyle w:val="affff4"/>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Z 50</w:t>
            </w:r>
            <w:r>
              <w:rPr>
                <w:rFonts w:ascii="黑体" w:eastAsia="黑体" w:hAnsi="黑体"/>
                <w:sz w:val="21"/>
                <w:szCs w:val="21"/>
              </w:rPr>
              <w:fldChar w:fldCharType="end"/>
            </w:r>
            <w:bookmarkEnd w:id="2"/>
          </w:p>
        </w:tc>
      </w:tr>
    </w:tbl>
    <w:bookmarkStart w:id="3" w:name="_Hlk26473981"/>
    <w:p w14:paraId="669466DE" w14:textId="77777777" w:rsidR="003302C2" w:rsidRDefault="00000000">
      <w:pPr>
        <w:pStyle w:val="afffff5"/>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663B4343" w14:textId="77777777" w:rsidR="003302C2" w:rsidRDefault="00000000">
      <w:pPr>
        <w:pStyle w:val="affffffffff7"/>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0A9061C5" w14:textId="77777777" w:rsidR="003302C2" w:rsidRDefault="00000000">
      <w:pPr>
        <w:pStyle w:val="affffffffff8"/>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00382C7" w14:textId="77777777" w:rsidR="003302C2" w:rsidRDefault="00000000">
      <w:pPr>
        <w:spacing w:line="240" w:lineRule="auto"/>
        <w:rPr>
          <w:rFonts w:ascii="黑体" w:eastAsia="黑体" w:hAnsi="黑体" w:hint="eastAsia"/>
          <w:kern w:val="0"/>
          <w:sz w:val="10"/>
          <w:szCs w:val="10"/>
        </w:rPr>
      </w:pPr>
      <w:r>
        <w:rPr>
          <w:rFonts w:ascii="黑体" w:eastAsia="黑体" w:hAnsi="黑体" w:hint="eastAsia"/>
          <w:noProof/>
          <w:kern w:val="0"/>
          <w:sz w:val="10"/>
          <w:szCs w:val="10"/>
        </w:rPr>
        <mc:AlternateContent>
          <mc:Choice Requires="wps">
            <w:drawing>
              <wp:anchor distT="0" distB="0" distL="114300" distR="114300" simplePos="0" relativeHeight="251660288" behindDoc="0" locked="0" layoutInCell="1" allowOverlap="0" wp14:anchorId="0B7C0D4C" wp14:editId="3116D93A">
                <wp:simplePos x="0" y="0"/>
                <wp:positionH relativeFrom="page">
                  <wp:posOffset>900430</wp:posOffset>
                </wp:positionH>
                <wp:positionV relativeFrom="page">
                  <wp:posOffset>2700020</wp:posOffset>
                </wp:positionV>
                <wp:extent cx="6120130" cy="0"/>
                <wp:effectExtent l="0" t="0" r="0" b="0"/>
                <wp:wrapNone/>
                <wp:docPr id="1795293238"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507EB825" id="直接连接符 3"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" o:allowoverlap="f">
                <w10:wrap anchorx="page" anchory="page"/>
              </v:line>
            </w:pict>
          </mc:Fallback>
        </mc:AlternateContent>
      </w:r>
    </w:p>
    <w:p w14:paraId="01BCFFB0" w14:textId="77777777" w:rsidR="003302C2" w:rsidRDefault="003302C2">
      <w:pPr>
        <w:pStyle w:val="afffff5"/>
        <w:framePr w:w="9639" w:h="6976" w:hRule="exact" w:hSpace="0" w:vSpace="0" w:wrap="around" w:hAnchor="page" w:y="6408"/>
        <w:jc w:val="center"/>
        <w:rPr>
          <w:rFonts w:ascii="黑体" w:eastAsia="黑体" w:hAnsi="黑体" w:hint="eastAsia"/>
          <w:b w:val="0"/>
          <w:bCs w:val="0"/>
          <w:w w:val="100"/>
        </w:rPr>
      </w:pPr>
    </w:p>
    <w:p w14:paraId="4AA9ABEC" w14:textId="77777777" w:rsidR="003302C2" w:rsidRDefault="00000000">
      <w:pPr>
        <w:pStyle w:val="affffffffff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植物源脲酶矿化治理岩溶区重金属污染土壤技术规范</w:t>
      </w:r>
      <w:r>
        <w:fldChar w:fldCharType="end"/>
      </w:r>
      <w:bookmarkEnd w:id="9"/>
    </w:p>
    <w:p w14:paraId="6A356449" w14:textId="77777777" w:rsidR="003302C2" w:rsidRDefault="003302C2">
      <w:pPr>
        <w:framePr w:w="9639" w:h="6974" w:hRule="exact" w:wrap="around" w:vAnchor="page" w:hAnchor="page" w:x="1419" w:y="6408" w:anchorLock="1"/>
        <w:ind w:left="-1418"/>
      </w:pPr>
    </w:p>
    <w:bookmarkStart w:id="10" w:name="OLE_LINK4"/>
    <w:p w14:paraId="1D55366A" w14:textId="77777777" w:rsidR="003302C2" w:rsidRDefault="00000000">
      <w:pPr>
        <w:pStyle w:val="afffffffd"/>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1"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Technical specification for </w:t>
      </w:r>
      <w:r>
        <w:rPr>
          <w:rFonts w:ascii="黑体" w:eastAsia="黑体" w:hAnsi="黑体" w:hint="eastAsia"/>
          <w:szCs w:val="28"/>
        </w:rPr>
        <w:t xml:space="preserve">the </w:t>
      </w:r>
      <w:r>
        <w:rPr>
          <w:rFonts w:ascii="黑体" w:eastAsia="黑体" w:hAnsi="黑体"/>
          <w:szCs w:val="28"/>
        </w:rPr>
        <w:t>treatment of heavy metal contaminated soil by plant</w:t>
      </w:r>
      <w:r>
        <w:rPr>
          <w:rFonts w:ascii="黑体" w:eastAsia="黑体" w:hAnsi="黑体" w:hint="eastAsia"/>
          <w:szCs w:val="28"/>
        </w:rPr>
        <w:t xml:space="preserve"> </w:t>
      </w:r>
      <w:r>
        <w:rPr>
          <w:rFonts w:ascii="黑体" w:eastAsia="黑体" w:hAnsi="黑体"/>
          <w:szCs w:val="28"/>
        </w:rPr>
        <w:t>source urease mineralization in karst areas</w:t>
      </w:r>
      <w:r>
        <w:rPr>
          <w:rFonts w:ascii="黑体" w:eastAsia="黑体" w:hAnsi="黑体"/>
          <w:szCs w:val="28"/>
        </w:rPr>
        <w:fldChar w:fldCharType="end"/>
      </w:r>
      <w:bookmarkEnd w:id="10"/>
      <w:bookmarkEnd w:id="11"/>
    </w:p>
    <w:p w14:paraId="69153794" w14:textId="77777777" w:rsidR="003302C2" w:rsidRDefault="003302C2">
      <w:pPr>
        <w:framePr w:w="9639" w:h="6974" w:hRule="exact" w:wrap="around" w:vAnchor="page" w:hAnchor="page" w:x="1419" w:y="6408" w:anchorLock="1"/>
        <w:spacing w:line="760" w:lineRule="exact"/>
        <w:ind w:left="-1418"/>
      </w:pPr>
    </w:p>
    <w:p w14:paraId="6E021602" w14:textId="77777777" w:rsidR="003302C2" w:rsidRDefault="003302C2">
      <w:pPr>
        <w:pStyle w:val="afffffffd"/>
        <w:framePr w:w="9639" w:h="6974" w:hRule="exact" w:wrap="around" w:vAnchor="page" w:hAnchor="page" w:x="1419" w:y="6408" w:anchorLock="1"/>
        <w:textAlignment w:val="bottom"/>
        <w:rPr>
          <w:rFonts w:eastAsia="黑体"/>
          <w:szCs w:val="28"/>
        </w:rPr>
      </w:pPr>
    </w:p>
    <w:p w14:paraId="6113447C" w14:textId="77777777" w:rsidR="003302C2" w:rsidRDefault="00000000">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14:paraId="3B372955" w14:textId="77777777" w:rsidR="003302C2" w:rsidRDefault="00000000">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14:paraId="4E396504" w14:textId="77777777" w:rsidR="003302C2" w:rsidRDefault="00000000">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14:paraId="0AE51AB4" w14:textId="77777777" w:rsidR="003302C2" w:rsidRDefault="00000000">
      <w:pPr>
        <w:pStyle w:val="affffffffff5"/>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123E337A" w14:textId="77777777" w:rsidR="003302C2" w:rsidRDefault="00000000">
      <w:pPr>
        <w:pStyle w:val="affffffffff6"/>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774978C1" w14:textId="77777777" w:rsidR="003302C2" w:rsidRDefault="00000000">
      <w:pPr>
        <w:pStyle w:val="affffffffd"/>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1"/>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58AA6F1C" w14:textId="77777777" w:rsidR="003302C2" w:rsidRDefault="00000000">
      <w:pPr>
        <w:rPr>
          <w:rFonts w:ascii="宋体" w:hAnsi="宋体" w:hint="eastAsia"/>
          <w:sz w:val="28"/>
          <w:szCs w:val="28"/>
        </w:rPr>
        <w:sectPr w:rsidR="003302C2">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54985DE3" wp14:editId="7456A2CE">
                <wp:simplePos x="0" y="0"/>
                <wp:positionH relativeFrom="page">
                  <wp:posOffset>899795</wp:posOffset>
                </wp:positionH>
                <wp:positionV relativeFrom="page">
                  <wp:posOffset>9252585</wp:posOffset>
                </wp:positionV>
                <wp:extent cx="6120130" cy="0"/>
                <wp:effectExtent l="0" t="0" r="0" b="0"/>
                <wp:wrapNone/>
                <wp:docPr id="1791335758"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1736F826" id="直接连接符 1" o:spid="_x0000_s1026" style="position:absolute;z-index:251661312;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">
                <w10:wrap anchorx="page" anchory="page"/>
                <w10:anchorlock/>
              </v:line>
            </w:pict>
          </mc:Fallback>
        </mc:AlternateContent>
      </w:r>
    </w:p>
    <w:p w14:paraId="1D756DB3" w14:textId="77777777" w:rsidR="003302C2" w:rsidRDefault="00000000">
      <w:pPr>
        <w:pStyle w:val="afffffff"/>
        <w:spacing w:after="360"/>
      </w:pPr>
      <w:bookmarkStart w:id="22" w:name="BookMark1"/>
      <w:bookmarkStart w:id="23" w:name="_Toc234920145"/>
      <w:bookmarkStart w:id="24" w:name="_Toc238165759"/>
      <w:bookmarkStart w:id="25" w:name="_Toc234593699"/>
      <w:bookmarkStart w:id="26" w:name="_Toc234938294"/>
      <w:bookmarkStart w:id="27" w:name="_Toc234341904"/>
      <w:bookmarkStart w:id="28" w:name="_Toc234939968"/>
      <w:bookmarkStart w:id="29" w:name="_Toc234341890"/>
      <w:bookmarkStart w:id="30" w:name="_Toc238166894"/>
      <w:bookmarkStart w:id="31" w:name="_Toc237903486"/>
      <w:bookmarkStart w:id="32" w:name="_Toc234341847"/>
      <w:bookmarkStart w:id="33" w:name="_Toc234590621"/>
      <w:r>
        <w:rPr>
          <w:rFonts w:hint="eastAsia"/>
          <w:spacing w:val="320"/>
        </w:rPr>
        <w:lastRenderedPageBreak/>
        <w:t>目</w:t>
      </w:r>
      <w:r>
        <w:rPr>
          <w:rFonts w:hint="eastAsia"/>
        </w:rPr>
        <w:t>次</w:t>
      </w:r>
    </w:p>
    <w:p w14:paraId="3CFE2E6A" w14:textId="77777777" w:rsidR="003302C2"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r>
        <w:fldChar w:fldCharType="begin"/>
      </w:r>
      <w:r>
        <w:instrText xml:space="preserve"> TOC \o "1-1" \h \t "标准文件_一级条标题,2,标准文件_附录一级条标题,2," </w:instrText>
      </w:r>
      <w:r>
        <w:fldChar w:fldCharType="separate"/>
      </w:r>
      <w:hyperlink w:anchor="_Toc238246619" w:history="1">
        <w:r>
          <w:rPr>
            <w:rStyle w:val="afffff0"/>
          </w:rPr>
          <w:t>前言</w:t>
        </w:r>
        <w:r>
          <w:rPr>
            <w:rFonts w:hint="eastAsia"/>
          </w:rPr>
          <w:tab/>
        </w:r>
        <w:r>
          <w:rPr>
            <w:rFonts w:hint="eastAsia"/>
          </w:rPr>
          <w:fldChar w:fldCharType="begin"/>
        </w:r>
        <w:r>
          <w:rPr>
            <w:rFonts w:hint="eastAsia"/>
          </w:rPr>
          <w:instrText xml:space="preserve"> </w:instrText>
        </w:r>
        <w:r>
          <w:instrText>PAGEREF _Toc238246619 \h</w:instrText>
        </w:r>
        <w:r>
          <w:rPr>
            <w:rFonts w:hint="eastAsia"/>
          </w:rPr>
          <w:instrText xml:space="preserve"> </w:instrText>
        </w:r>
        <w:r>
          <w:rPr>
            <w:rFonts w:hint="eastAsia"/>
          </w:rPr>
        </w:r>
        <w:r>
          <w:rPr>
            <w:rFonts w:hint="eastAsia"/>
          </w:rPr>
          <w:fldChar w:fldCharType="separate"/>
        </w:r>
        <w:r>
          <w:t>II</w:t>
        </w:r>
        <w:r>
          <w:rPr>
            <w:rFonts w:hint="eastAsia"/>
          </w:rPr>
          <w:fldChar w:fldCharType="end"/>
        </w:r>
      </w:hyperlink>
    </w:p>
    <w:p w14:paraId="7E476FCC" w14:textId="77777777" w:rsidR="003302C2"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8246620" w:history="1">
        <w:r>
          <w:rPr>
            <w:rStyle w:val="afffff0"/>
          </w:rPr>
          <w:t>1  范围</w:t>
        </w:r>
        <w:r>
          <w:rPr>
            <w:rFonts w:hint="eastAsia"/>
          </w:rPr>
          <w:tab/>
        </w:r>
        <w:r>
          <w:rPr>
            <w:rFonts w:hint="eastAsia"/>
          </w:rPr>
          <w:fldChar w:fldCharType="begin"/>
        </w:r>
        <w:r>
          <w:rPr>
            <w:rFonts w:hint="eastAsia"/>
          </w:rPr>
          <w:instrText xml:space="preserve"> </w:instrText>
        </w:r>
        <w:r>
          <w:instrText>PAGEREF _Toc238246620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1598D667" w14:textId="77777777" w:rsidR="003302C2"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8246621" w:history="1">
        <w:r>
          <w:rPr>
            <w:rStyle w:val="afffff0"/>
          </w:rPr>
          <w:t>2  规范性引用文件</w:t>
        </w:r>
        <w:r>
          <w:rPr>
            <w:rFonts w:hint="eastAsia"/>
          </w:rPr>
          <w:tab/>
        </w:r>
        <w:r>
          <w:rPr>
            <w:rFonts w:hint="eastAsia"/>
          </w:rPr>
          <w:fldChar w:fldCharType="begin"/>
        </w:r>
        <w:r>
          <w:rPr>
            <w:rFonts w:hint="eastAsia"/>
          </w:rPr>
          <w:instrText xml:space="preserve"> </w:instrText>
        </w:r>
        <w:r>
          <w:instrText>PAGEREF _Toc238246621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2365F979" w14:textId="77777777" w:rsidR="003302C2"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8246622" w:history="1">
        <w:r>
          <w:rPr>
            <w:rStyle w:val="afffff0"/>
          </w:rPr>
          <w:t>3  术语和定义</w:t>
        </w:r>
        <w:r>
          <w:rPr>
            <w:rFonts w:hint="eastAsia"/>
          </w:rPr>
          <w:tab/>
        </w:r>
        <w:r>
          <w:rPr>
            <w:rFonts w:hint="eastAsia"/>
          </w:rPr>
          <w:fldChar w:fldCharType="begin"/>
        </w:r>
        <w:r>
          <w:rPr>
            <w:rFonts w:hint="eastAsia"/>
          </w:rPr>
          <w:instrText xml:space="preserve"> </w:instrText>
        </w:r>
        <w:r>
          <w:instrText>PAGEREF _Toc238246622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1A205872" w14:textId="77777777" w:rsidR="003302C2"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8246623" w:history="1">
        <w:r>
          <w:rPr>
            <w:rStyle w:val="afffff0"/>
          </w:rPr>
          <w:t>4  工作程序</w:t>
        </w:r>
        <w:r>
          <w:rPr>
            <w:rFonts w:hint="eastAsia"/>
          </w:rPr>
          <w:tab/>
        </w:r>
        <w:r>
          <w:rPr>
            <w:rFonts w:hint="eastAsia"/>
          </w:rPr>
          <w:fldChar w:fldCharType="begin"/>
        </w:r>
        <w:r>
          <w:rPr>
            <w:rFonts w:hint="eastAsia"/>
          </w:rPr>
          <w:instrText xml:space="preserve"> </w:instrText>
        </w:r>
        <w:r>
          <w:instrText>PAGEREF _Toc238246623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65EDDDCF" w14:textId="77777777" w:rsidR="003302C2"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8246624" w:history="1">
        <w:r>
          <w:rPr>
            <w:rStyle w:val="afffff0"/>
          </w:rPr>
          <w:t>5  场地调查</w:t>
        </w:r>
        <w:r>
          <w:rPr>
            <w:rFonts w:hint="eastAsia"/>
          </w:rPr>
          <w:tab/>
        </w:r>
        <w:r>
          <w:rPr>
            <w:rFonts w:hint="eastAsia"/>
          </w:rPr>
          <w:fldChar w:fldCharType="begin"/>
        </w:r>
        <w:r>
          <w:rPr>
            <w:rFonts w:hint="eastAsia"/>
          </w:rPr>
          <w:instrText xml:space="preserve"> </w:instrText>
        </w:r>
        <w:r>
          <w:instrText>PAGEREF _Toc238246624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71634A94" w14:textId="77777777" w:rsidR="003302C2"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8246625" w:history="1">
        <w:r>
          <w:rPr>
            <w:rStyle w:val="afffff0"/>
          </w:rPr>
          <w:t>6  重金属污染土壤治理工程设计</w:t>
        </w:r>
        <w:r>
          <w:rPr>
            <w:rFonts w:hint="eastAsia"/>
          </w:rPr>
          <w:tab/>
        </w:r>
        <w:r>
          <w:rPr>
            <w:rFonts w:hint="eastAsia"/>
          </w:rPr>
          <w:fldChar w:fldCharType="begin"/>
        </w:r>
        <w:r>
          <w:rPr>
            <w:rFonts w:hint="eastAsia"/>
          </w:rPr>
          <w:instrText xml:space="preserve"> </w:instrText>
        </w:r>
        <w:r>
          <w:instrText>PAGEREF _Toc238246625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0930FDB0" w14:textId="77777777" w:rsidR="003302C2" w:rsidRDefault="00000000">
      <w:pPr>
        <w:pStyle w:val="TOC2"/>
        <w:rPr>
          <w:rFonts w:asciiTheme="minorHAnsi" w:eastAsiaTheme="minorEastAsia" w:hAnsiTheme="minorHAnsi" w:cstheme="minorBidi" w:hint="eastAsia"/>
          <w:sz w:val="22"/>
          <w:szCs w:val="24"/>
          <w14:ligatures w14:val="standardContextual"/>
        </w:rPr>
      </w:pPr>
      <w:hyperlink w:anchor="_Toc238246626" w:history="1">
        <w:r>
          <w:rPr>
            <w:rStyle w:val="afffff0"/>
          </w:rPr>
          <w:t>6.1  一般规定</w:t>
        </w:r>
        <w:r>
          <w:rPr>
            <w:rFonts w:hint="eastAsia"/>
          </w:rPr>
          <w:tab/>
        </w:r>
        <w:r>
          <w:rPr>
            <w:rFonts w:hint="eastAsia"/>
          </w:rPr>
          <w:fldChar w:fldCharType="begin"/>
        </w:r>
        <w:r>
          <w:rPr>
            <w:rFonts w:hint="eastAsia"/>
          </w:rPr>
          <w:instrText xml:space="preserve"> </w:instrText>
        </w:r>
        <w:r>
          <w:instrText>PAGEREF _Toc238246626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37810E66" w14:textId="77777777" w:rsidR="003302C2" w:rsidRDefault="00000000">
      <w:pPr>
        <w:pStyle w:val="TOC2"/>
        <w:rPr>
          <w:rFonts w:asciiTheme="minorHAnsi" w:eastAsiaTheme="minorEastAsia" w:hAnsiTheme="minorHAnsi" w:cstheme="minorBidi" w:hint="eastAsia"/>
          <w:sz w:val="22"/>
          <w:szCs w:val="24"/>
          <w14:ligatures w14:val="standardContextual"/>
        </w:rPr>
      </w:pPr>
      <w:hyperlink w:anchor="_Toc238246627" w:history="1">
        <w:r>
          <w:rPr>
            <w:rStyle w:val="afffff0"/>
          </w:rPr>
          <w:t>6.2  资料复核</w:t>
        </w:r>
        <w:r>
          <w:rPr>
            <w:rFonts w:hint="eastAsia"/>
          </w:rPr>
          <w:tab/>
        </w:r>
        <w:r>
          <w:rPr>
            <w:rFonts w:hint="eastAsia"/>
          </w:rPr>
          <w:fldChar w:fldCharType="begin"/>
        </w:r>
        <w:r>
          <w:rPr>
            <w:rFonts w:hint="eastAsia"/>
          </w:rPr>
          <w:instrText xml:space="preserve"> </w:instrText>
        </w:r>
        <w:r>
          <w:instrText>PAGEREF _Toc238246627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6D122124" w14:textId="77777777" w:rsidR="003302C2" w:rsidRDefault="00000000">
      <w:pPr>
        <w:pStyle w:val="TOC2"/>
        <w:rPr>
          <w:rFonts w:asciiTheme="minorHAnsi" w:eastAsiaTheme="minorEastAsia" w:hAnsiTheme="minorHAnsi" w:cstheme="minorBidi" w:hint="eastAsia"/>
          <w:sz w:val="22"/>
          <w:szCs w:val="24"/>
          <w14:ligatures w14:val="standardContextual"/>
        </w:rPr>
      </w:pPr>
      <w:hyperlink w:anchor="_Toc238246628" w:history="1">
        <w:r>
          <w:rPr>
            <w:rStyle w:val="afffff0"/>
          </w:rPr>
          <w:t>6.3  治理目标和治理范围</w:t>
        </w:r>
        <w:r>
          <w:rPr>
            <w:rFonts w:hint="eastAsia"/>
          </w:rPr>
          <w:tab/>
        </w:r>
        <w:r>
          <w:rPr>
            <w:rFonts w:hint="eastAsia"/>
          </w:rPr>
          <w:fldChar w:fldCharType="begin"/>
        </w:r>
        <w:r>
          <w:rPr>
            <w:rFonts w:hint="eastAsia"/>
          </w:rPr>
          <w:instrText xml:space="preserve"> </w:instrText>
        </w:r>
        <w:r>
          <w:instrText>PAGEREF _Toc238246628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6B8E43DB" w14:textId="77777777" w:rsidR="003302C2" w:rsidRDefault="00000000">
      <w:pPr>
        <w:pStyle w:val="TOC2"/>
        <w:rPr>
          <w:rFonts w:asciiTheme="minorHAnsi" w:eastAsiaTheme="minorEastAsia" w:hAnsiTheme="minorHAnsi" w:cstheme="minorBidi" w:hint="eastAsia"/>
          <w:sz w:val="22"/>
          <w:szCs w:val="24"/>
          <w14:ligatures w14:val="standardContextual"/>
        </w:rPr>
      </w:pPr>
      <w:hyperlink w:anchor="_Toc238246629" w:history="1">
        <w:r>
          <w:rPr>
            <w:rStyle w:val="afffff0"/>
          </w:rPr>
          <w:t>6.4  技术方案选择</w:t>
        </w:r>
        <w:r>
          <w:rPr>
            <w:rFonts w:hint="eastAsia"/>
          </w:rPr>
          <w:tab/>
        </w:r>
        <w:r>
          <w:rPr>
            <w:rFonts w:hint="eastAsia"/>
          </w:rPr>
          <w:fldChar w:fldCharType="begin"/>
        </w:r>
        <w:r>
          <w:rPr>
            <w:rFonts w:hint="eastAsia"/>
          </w:rPr>
          <w:instrText xml:space="preserve"> </w:instrText>
        </w:r>
        <w:r>
          <w:instrText>PAGEREF _Toc238246629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4BCE2A69" w14:textId="77777777" w:rsidR="003302C2" w:rsidRDefault="00000000">
      <w:pPr>
        <w:pStyle w:val="TOC2"/>
        <w:rPr>
          <w:rFonts w:asciiTheme="minorHAnsi" w:eastAsiaTheme="minorEastAsia" w:hAnsiTheme="minorHAnsi" w:cstheme="minorBidi" w:hint="eastAsia"/>
          <w:sz w:val="22"/>
          <w:szCs w:val="24"/>
          <w14:ligatures w14:val="standardContextual"/>
        </w:rPr>
      </w:pPr>
      <w:hyperlink w:anchor="_Toc238246630" w:history="1">
        <w:r>
          <w:rPr>
            <w:rStyle w:val="afffff0"/>
          </w:rPr>
          <w:t>6.5  治理费用和周期</w:t>
        </w:r>
        <w:r>
          <w:rPr>
            <w:rFonts w:hint="eastAsia"/>
          </w:rPr>
          <w:tab/>
        </w:r>
        <w:r>
          <w:rPr>
            <w:rFonts w:hint="eastAsia"/>
          </w:rPr>
          <w:fldChar w:fldCharType="begin"/>
        </w:r>
        <w:r>
          <w:rPr>
            <w:rFonts w:hint="eastAsia"/>
          </w:rPr>
          <w:instrText xml:space="preserve"> </w:instrText>
        </w:r>
        <w:r>
          <w:instrText>PAGEREF _Toc238246630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3F3DCFBE" w14:textId="77777777" w:rsidR="003302C2" w:rsidRDefault="00000000">
      <w:pPr>
        <w:pStyle w:val="TOC2"/>
        <w:rPr>
          <w:rFonts w:asciiTheme="minorHAnsi" w:eastAsiaTheme="minorEastAsia" w:hAnsiTheme="minorHAnsi" w:cstheme="minorBidi" w:hint="eastAsia"/>
          <w:sz w:val="22"/>
          <w:szCs w:val="24"/>
          <w14:ligatures w14:val="standardContextual"/>
        </w:rPr>
      </w:pPr>
      <w:hyperlink w:anchor="_Toc238246631" w:history="1">
        <w:r>
          <w:rPr>
            <w:rStyle w:val="afffff0"/>
          </w:rPr>
          <w:t>6.6  治理方案设计</w:t>
        </w:r>
        <w:r>
          <w:rPr>
            <w:rFonts w:hint="eastAsia"/>
          </w:rPr>
          <w:tab/>
        </w:r>
        <w:r>
          <w:rPr>
            <w:rFonts w:hint="eastAsia"/>
          </w:rPr>
          <w:fldChar w:fldCharType="begin"/>
        </w:r>
        <w:r>
          <w:rPr>
            <w:rFonts w:hint="eastAsia"/>
          </w:rPr>
          <w:instrText xml:space="preserve"> </w:instrText>
        </w:r>
        <w:r>
          <w:instrText>PAGEREF _Toc238246631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41577E72" w14:textId="77777777" w:rsidR="003302C2"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8246632" w:history="1">
        <w:r>
          <w:rPr>
            <w:rStyle w:val="afffff0"/>
          </w:rPr>
          <w:t>7  重金属污染土壤治理</w:t>
        </w:r>
        <w:r>
          <w:rPr>
            <w:rFonts w:hint="eastAsia"/>
          </w:rPr>
          <w:tab/>
        </w:r>
        <w:r>
          <w:rPr>
            <w:rFonts w:hint="eastAsia"/>
          </w:rPr>
          <w:fldChar w:fldCharType="begin"/>
        </w:r>
        <w:r>
          <w:rPr>
            <w:rFonts w:hint="eastAsia"/>
          </w:rPr>
          <w:instrText xml:space="preserve"> </w:instrText>
        </w:r>
        <w:r>
          <w:instrText>PAGEREF _Toc238246632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549AADC2" w14:textId="77777777" w:rsidR="003302C2" w:rsidRDefault="00000000">
      <w:pPr>
        <w:pStyle w:val="TOC2"/>
        <w:rPr>
          <w:rFonts w:asciiTheme="minorHAnsi" w:eastAsiaTheme="minorEastAsia" w:hAnsiTheme="minorHAnsi" w:cstheme="minorBidi" w:hint="eastAsia"/>
          <w:sz w:val="22"/>
          <w:szCs w:val="24"/>
          <w14:ligatures w14:val="standardContextual"/>
        </w:rPr>
      </w:pPr>
      <w:hyperlink w:anchor="_Toc238246633" w:history="1">
        <w:r>
          <w:rPr>
            <w:rStyle w:val="afffff0"/>
          </w:rPr>
          <w:t>7.1  一般规定</w:t>
        </w:r>
        <w:r>
          <w:rPr>
            <w:rFonts w:hint="eastAsia"/>
          </w:rPr>
          <w:tab/>
        </w:r>
        <w:r>
          <w:rPr>
            <w:rFonts w:hint="eastAsia"/>
          </w:rPr>
          <w:fldChar w:fldCharType="begin"/>
        </w:r>
        <w:r>
          <w:rPr>
            <w:rFonts w:hint="eastAsia"/>
          </w:rPr>
          <w:instrText xml:space="preserve"> </w:instrText>
        </w:r>
        <w:r>
          <w:instrText>PAGEREF _Toc238246633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4D08DD38" w14:textId="77777777" w:rsidR="003302C2" w:rsidRDefault="00000000">
      <w:pPr>
        <w:pStyle w:val="TOC2"/>
        <w:rPr>
          <w:rFonts w:asciiTheme="minorHAnsi" w:eastAsiaTheme="minorEastAsia" w:hAnsiTheme="minorHAnsi" w:cstheme="minorBidi" w:hint="eastAsia"/>
          <w:sz w:val="22"/>
          <w:szCs w:val="24"/>
          <w14:ligatures w14:val="standardContextual"/>
        </w:rPr>
      </w:pPr>
      <w:hyperlink w:anchor="_Toc238246634" w:history="1">
        <w:r>
          <w:rPr>
            <w:rStyle w:val="afffff0"/>
          </w:rPr>
          <w:t>7.2  适用条件</w:t>
        </w:r>
        <w:r>
          <w:rPr>
            <w:rFonts w:hint="eastAsia"/>
          </w:rPr>
          <w:tab/>
        </w:r>
        <w:r>
          <w:rPr>
            <w:rFonts w:hint="eastAsia"/>
          </w:rPr>
          <w:fldChar w:fldCharType="begin"/>
        </w:r>
        <w:r>
          <w:rPr>
            <w:rFonts w:hint="eastAsia"/>
          </w:rPr>
          <w:instrText xml:space="preserve"> </w:instrText>
        </w:r>
        <w:r>
          <w:instrText>PAGEREF _Toc238246634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681B7CD7" w14:textId="77777777" w:rsidR="003302C2" w:rsidRDefault="00000000">
      <w:pPr>
        <w:pStyle w:val="TOC2"/>
        <w:rPr>
          <w:rFonts w:asciiTheme="minorHAnsi" w:eastAsiaTheme="minorEastAsia" w:hAnsiTheme="minorHAnsi" w:cstheme="minorBidi" w:hint="eastAsia"/>
          <w:sz w:val="22"/>
          <w:szCs w:val="24"/>
          <w14:ligatures w14:val="standardContextual"/>
        </w:rPr>
      </w:pPr>
      <w:hyperlink w:anchor="_Toc238246635" w:history="1">
        <w:r>
          <w:rPr>
            <w:rStyle w:val="afffff0"/>
          </w:rPr>
          <w:t>7.3  实验室小试</w:t>
        </w:r>
        <w:r>
          <w:rPr>
            <w:rFonts w:hint="eastAsia"/>
          </w:rPr>
          <w:tab/>
        </w:r>
        <w:r>
          <w:rPr>
            <w:rFonts w:hint="eastAsia"/>
          </w:rPr>
          <w:fldChar w:fldCharType="begin"/>
        </w:r>
        <w:r>
          <w:rPr>
            <w:rFonts w:hint="eastAsia"/>
          </w:rPr>
          <w:instrText xml:space="preserve"> </w:instrText>
        </w:r>
        <w:r>
          <w:instrText>PAGEREF _Toc238246635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01913999" w14:textId="77777777" w:rsidR="003302C2" w:rsidRDefault="00000000">
      <w:pPr>
        <w:pStyle w:val="TOC2"/>
        <w:rPr>
          <w:rFonts w:asciiTheme="minorHAnsi" w:eastAsiaTheme="minorEastAsia" w:hAnsiTheme="minorHAnsi" w:cstheme="minorBidi" w:hint="eastAsia"/>
          <w:sz w:val="22"/>
          <w:szCs w:val="24"/>
          <w14:ligatures w14:val="standardContextual"/>
        </w:rPr>
      </w:pPr>
      <w:hyperlink w:anchor="_Toc238246636" w:history="1">
        <w:r>
          <w:rPr>
            <w:rStyle w:val="afffff0"/>
          </w:rPr>
          <w:t>7.4  现场中试</w:t>
        </w:r>
        <w:r>
          <w:rPr>
            <w:rFonts w:hint="eastAsia"/>
          </w:rPr>
          <w:tab/>
        </w:r>
        <w:r>
          <w:rPr>
            <w:rFonts w:hint="eastAsia"/>
          </w:rPr>
          <w:fldChar w:fldCharType="begin"/>
        </w:r>
        <w:r>
          <w:rPr>
            <w:rFonts w:hint="eastAsia"/>
          </w:rPr>
          <w:instrText xml:space="preserve"> </w:instrText>
        </w:r>
        <w:r>
          <w:instrText>PAGEREF _Toc238246636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3B5B4EDE" w14:textId="77777777" w:rsidR="003302C2" w:rsidRDefault="00000000">
      <w:pPr>
        <w:pStyle w:val="TOC2"/>
        <w:rPr>
          <w:rFonts w:asciiTheme="minorHAnsi" w:eastAsiaTheme="minorEastAsia" w:hAnsiTheme="minorHAnsi" w:cstheme="minorBidi" w:hint="eastAsia"/>
          <w:sz w:val="22"/>
          <w:szCs w:val="24"/>
          <w14:ligatures w14:val="standardContextual"/>
        </w:rPr>
      </w:pPr>
      <w:hyperlink w:anchor="_Toc238246637" w:history="1">
        <w:r>
          <w:rPr>
            <w:rStyle w:val="afffff0"/>
          </w:rPr>
          <w:t>7.5  治理工程实施</w:t>
        </w:r>
        <w:r>
          <w:rPr>
            <w:rFonts w:hint="eastAsia"/>
          </w:rPr>
          <w:tab/>
        </w:r>
        <w:r>
          <w:rPr>
            <w:rFonts w:hint="eastAsia"/>
          </w:rPr>
          <w:fldChar w:fldCharType="begin"/>
        </w:r>
        <w:r>
          <w:rPr>
            <w:rFonts w:hint="eastAsia"/>
          </w:rPr>
          <w:instrText xml:space="preserve"> </w:instrText>
        </w:r>
        <w:r>
          <w:instrText>PAGEREF _Toc238246637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38ED5B8A" w14:textId="77777777" w:rsidR="003302C2"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8246638" w:history="1">
        <w:r>
          <w:rPr>
            <w:rStyle w:val="afffff0"/>
          </w:rPr>
          <w:t>8  安全与环境保护</w:t>
        </w:r>
        <w:r>
          <w:rPr>
            <w:rFonts w:hint="eastAsia"/>
          </w:rPr>
          <w:tab/>
        </w:r>
        <w:r>
          <w:rPr>
            <w:rFonts w:hint="eastAsia"/>
          </w:rPr>
          <w:fldChar w:fldCharType="begin"/>
        </w:r>
        <w:r>
          <w:rPr>
            <w:rFonts w:hint="eastAsia"/>
          </w:rPr>
          <w:instrText xml:space="preserve"> </w:instrText>
        </w:r>
        <w:r>
          <w:instrText>PAGEREF _Toc238246638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04DD879E" w14:textId="77777777" w:rsidR="003302C2"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8246639" w:history="1">
        <w:r>
          <w:rPr>
            <w:rStyle w:val="afffff0"/>
          </w:rPr>
          <w:t>9  治理效果验收及评估</w:t>
        </w:r>
        <w:r>
          <w:rPr>
            <w:rFonts w:hint="eastAsia"/>
          </w:rPr>
          <w:tab/>
        </w:r>
        <w:r>
          <w:rPr>
            <w:rFonts w:hint="eastAsia"/>
          </w:rPr>
          <w:fldChar w:fldCharType="begin"/>
        </w:r>
        <w:r>
          <w:rPr>
            <w:rFonts w:hint="eastAsia"/>
          </w:rPr>
          <w:instrText xml:space="preserve"> </w:instrText>
        </w:r>
        <w:r>
          <w:instrText>PAGEREF _Toc238246639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41A85AA4" w14:textId="77777777" w:rsidR="003302C2" w:rsidRDefault="00000000">
      <w:pPr>
        <w:pStyle w:val="TOC2"/>
        <w:rPr>
          <w:rFonts w:asciiTheme="minorHAnsi" w:eastAsiaTheme="minorEastAsia" w:hAnsiTheme="minorHAnsi" w:cstheme="minorBidi" w:hint="eastAsia"/>
          <w:sz w:val="22"/>
          <w:szCs w:val="24"/>
          <w14:ligatures w14:val="standardContextual"/>
        </w:rPr>
      </w:pPr>
      <w:hyperlink w:anchor="_Toc238246640" w:history="1">
        <w:r>
          <w:rPr>
            <w:rStyle w:val="afffff0"/>
          </w:rPr>
          <w:t>9.1  矿化效果验收及评估</w:t>
        </w:r>
        <w:r>
          <w:rPr>
            <w:rFonts w:hint="eastAsia"/>
          </w:rPr>
          <w:tab/>
        </w:r>
        <w:r>
          <w:rPr>
            <w:rFonts w:hint="eastAsia"/>
          </w:rPr>
          <w:fldChar w:fldCharType="begin"/>
        </w:r>
        <w:r>
          <w:rPr>
            <w:rFonts w:hint="eastAsia"/>
          </w:rPr>
          <w:instrText xml:space="preserve"> </w:instrText>
        </w:r>
        <w:r>
          <w:instrText>PAGEREF _Toc238246640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72AA1FCA" w14:textId="77777777" w:rsidR="003302C2" w:rsidRDefault="00000000">
      <w:pPr>
        <w:pStyle w:val="TOC2"/>
        <w:rPr>
          <w:rFonts w:asciiTheme="minorHAnsi" w:eastAsiaTheme="minorEastAsia" w:hAnsiTheme="minorHAnsi" w:cstheme="minorBidi" w:hint="eastAsia"/>
          <w:sz w:val="22"/>
          <w:szCs w:val="24"/>
          <w14:ligatures w14:val="standardContextual"/>
        </w:rPr>
      </w:pPr>
      <w:hyperlink w:anchor="_Toc238246641" w:history="1">
        <w:r>
          <w:rPr>
            <w:rStyle w:val="afffff0"/>
          </w:rPr>
          <w:t>9.2  重金属污染土壤治理效果验收及评估</w:t>
        </w:r>
        <w:r>
          <w:rPr>
            <w:rFonts w:hint="eastAsia"/>
          </w:rPr>
          <w:tab/>
        </w:r>
        <w:r>
          <w:rPr>
            <w:rFonts w:hint="eastAsia"/>
          </w:rPr>
          <w:fldChar w:fldCharType="begin"/>
        </w:r>
        <w:r>
          <w:rPr>
            <w:rFonts w:hint="eastAsia"/>
          </w:rPr>
          <w:instrText xml:space="preserve"> </w:instrText>
        </w:r>
        <w:r>
          <w:instrText>PAGEREF _Toc238246641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03927CE6" w14:textId="77777777" w:rsidR="003302C2" w:rsidRDefault="00000000">
      <w:pPr>
        <w:pStyle w:val="TOC2"/>
        <w:rPr>
          <w:rFonts w:asciiTheme="minorHAnsi" w:eastAsiaTheme="minorEastAsia" w:hAnsiTheme="minorHAnsi" w:cstheme="minorBidi" w:hint="eastAsia"/>
          <w:sz w:val="22"/>
          <w:szCs w:val="24"/>
          <w14:ligatures w14:val="standardContextual"/>
        </w:rPr>
      </w:pPr>
      <w:hyperlink w:anchor="_Toc238246642" w:history="1">
        <w:r>
          <w:rPr>
            <w:rStyle w:val="afffff0"/>
          </w:rPr>
          <w:t>9.3  验收判定</w:t>
        </w:r>
        <w:r>
          <w:rPr>
            <w:rFonts w:hint="eastAsia"/>
          </w:rPr>
          <w:tab/>
        </w:r>
        <w:r>
          <w:rPr>
            <w:rFonts w:hint="eastAsia"/>
          </w:rPr>
          <w:fldChar w:fldCharType="begin"/>
        </w:r>
        <w:r>
          <w:rPr>
            <w:rFonts w:hint="eastAsia"/>
          </w:rPr>
          <w:instrText xml:space="preserve"> </w:instrText>
        </w:r>
        <w:r>
          <w:instrText>PAGEREF _Toc238246642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25CE486A" w14:textId="77777777" w:rsidR="003302C2"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8246643" w:history="1">
        <w:r>
          <w:rPr>
            <w:rStyle w:val="afffff0"/>
          </w:rPr>
          <w:t>10  治理监测与维护</w:t>
        </w:r>
        <w:r>
          <w:rPr>
            <w:rFonts w:hint="eastAsia"/>
          </w:rPr>
          <w:tab/>
        </w:r>
        <w:r>
          <w:rPr>
            <w:rFonts w:hint="eastAsia"/>
          </w:rPr>
          <w:fldChar w:fldCharType="begin"/>
        </w:r>
        <w:r>
          <w:rPr>
            <w:rFonts w:hint="eastAsia"/>
          </w:rPr>
          <w:instrText xml:space="preserve"> </w:instrText>
        </w:r>
        <w:r>
          <w:instrText>PAGEREF _Toc238246643 \h</w:instrText>
        </w:r>
        <w:r>
          <w:rPr>
            <w:rFonts w:hint="eastAsia"/>
          </w:rPr>
          <w:instrText xml:space="preserve"> </w:instrText>
        </w:r>
        <w:r>
          <w:rPr>
            <w:rFonts w:hint="eastAsia"/>
          </w:rPr>
        </w:r>
        <w:r>
          <w:rPr>
            <w:rFonts w:hint="eastAsia"/>
          </w:rPr>
          <w:fldChar w:fldCharType="separate"/>
        </w:r>
        <w:r>
          <w:t>9</w:t>
        </w:r>
        <w:r>
          <w:rPr>
            <w:rFonts w:hint="eastAsia"/>
          </w:rPr>
          <w:fldChar w:fldCharType="end"/>
        </w:r>
      </w:hyperlink>
    </w:p>
    <w:p w14:paraId="75BCE192" w14:textId="77777777" w:rsidR="003302C2"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8246644" w:history="1">
        <w:r>
          <w:rPr>
            <w:rStyle w:val="afffff0"/>
          </w:rPr>
          <w:t>附录A（资料性）  常见的产生植物源脲酶的植物种类、脲酶活性</w:t>
        </w:r>
        <w:r>
          <w:rPr>
            <w:rFonts w:hint="eastAsia"/>
          </w:rPr>
          <w:tab/>
        </w:r>
        <w:r>
          <w:rPr>
            <w:rFonts w:hint="eastAsia"/>
          </w:rPr>
          <w:fldChar w:fldCharType="begin"/>
        </w:r>
        <w:r>
          <w:rPr>
            <w:rFonts w:hint="eastAsia"/>
          </w:rPr>
          <w:instrText xml:space="preserve"> </w:instrText>
        </w:r>
        <w:r>
          <w:instrText>PAGEREF _Toc238246644 \h</w:instrText>
        </w:r>
        <w:r>
          <w:rPr>
            <w:rFonts w:hint="eastAsia"/>
          </w:rPr>
          <w:instrText xml:space="preserve"> </w:instrText>
        </w:r>
        <w:r>
          <w:rPr>
            <w:rFonts w:hint="eastAsia"/>
          </w:rPr>
        </w:r>
        <w:r>
          <w:rPr>
            <w:rFonts w:hint="eastAsia"/>
          </w:rPr>
          <w:fldChar w:fldCharType="separate"/>
        </w:r>
        <w:r>
          <w:t>10</w:t>
        </w:r>
        <w:r>
          <w:rPr>
            <w:rFonts w:hint="eastAsia"/>
          </w:rPr>
          <w:fldChar w:fldCharType="end"/>
        </w:r>
      </w:hyperlink>
    </w:p>
    <w:p w14:paraId="6A26A0C9" w14:textId="77777777" w:rsidR="003302C2"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8246645" w:history="1">
        <w:r>
          <w:rPr>
            <w:rStyle w:val="afffff0"/>
          </w:rPr>
          <w:t>附录B（资料性）  常用钙源</w:t>
        </w:r>
        <w:r>
          <w:rPr>
            <w:rFonts w:hint="eastAsia"/>
          </w:rPr>
          <w:tab/>
        </w:r>
        <w:r>
          <w:rPr>
            <w:rFonts w:hint="eastAsia"/>
          </w:rPr>
          <w:fldChar w:fldCharType="begin"/>
        </w:r>
        <w:r>
          <w:rPr>
            <w:rFonts w:hint="eastAsia"/>
          </w:rPr>
          <w:instrText xml:space="preserve"> </w:instrText>
        </w:r>
        <w:r>
          <w:instrText>PAGEREF _Toc238246645 \h</w:instrText>
        </w:r>
        <w:r>
          <w:rPr>
            <w:rFonts w:hint="eastAsia"/>
          </w:rPr>
          <w:instrText xml:space="preserve"> </w:instrText>
        </w:r>
        <w:r>
          <w:rPr>
            <w:rFonts w:hint="eastAsia"/>
          </w:rPr>
        </w:r>
        <w:r>
          <w:rPr>
            <w:rFonts w:hint="eastAsia"/>
          </w:rPr>
          <w:fldChar w:fldCharType="separate"/>
        </w:r>
        <w:r>
          <w:t>11</w:t>
        </w:r>
        <w:r>
          <w:rPr>
            <w:rFonts w:hint="eastAsia"/>
          </w:rPr>
          <w:fldChar w:fldCharType="end"/>
        </w:r>
      </w:hyperlink>
    </w:p>
    <w:p w14:paraId="66F33DDF" w14:textId="77777777" w:rsidR="003302C2"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8246646" w:history="1">
        <w:r>
          <w:rPr>
            <w:rStyle w:val="afffff0"/>
          </w:rPr>
          <w:t>附录C（资料性）  原位治理不适用或需预处理的情况</w:t>
        </w:r>
        <w:r>
          <w:rPr>
            <w:rFonts w:hint="eastAsia"/>
          </w:rPr>
          <w:tab/>
        </w:r>
        <w:r>
          <w:rPr>
            <w:rFonts w:hint="eastAsia"/>
          </w:rPr>
          <w:fldChar w:fldCharType="begin"/>
        </w:r>
        <w:r>
          <w:rPr>
            <w:rFonts w:hint="eastAsia"/>
          </w:rPr>
          <w:instrText xml:space="preserve"> </w:instrText>
        </w:r>
        <w:r>
          <w:instrText>PAGEREF _Toc238246646 \h</w:instrText>
        </w:r>
        <w:r>
          <w:rPr>
            <w:rFonts w:hint="eastAsia"/>
          </w:rPr>
          <w:instrText xml:space="preserve"> </w:instrText>
        </w:r>
        <w:r>
          <w:rPr>
            <w:rFonts w:hint="eastAsia"/>
          </w:rPr>
        </w:r>
        <w:r>
          <w:rPr>
            <w:rFonts w:hint="eastAsia"/>
          </w:rPr>
          <w:fldChar w:fldCharType="separate"/>
        </w:r>
        <w:r>
          <w:t>12</w:t>
        </w:r>
        <w:r>
          <w:rPr>
            <w:rFonts w:hint="eastAsia"/>
          </w:rPr>
          <w:fldChar w:fldCharType="end"/>
        </w:r>
      </w:hyperlink>
    </w:p>
    <w:p w14:paraId="1C9981B6" w14:textId="77777777" w:rsidR="003302C2"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8246647" w:history="1">
        <w:r>
          <w:rPr>
            <w:rStyle w:val="afffff0"/>
          </w:rPr>
          <w:t>附录D（资料性）  岩溶废弃矿山常见重金属污染物及其总量测定方法</w:t>
        </w:r>
        <w:r>
          <w:rPr>
            <w:rFonts w:hint="eastAsia"/>
          </w:rPr>
          <w:tab/>
        </w:r>
        <w:r>
          <w:rPr>
            <w:rFonts w:hint="eastAsia"/>
          </w:rPr>
          <w:fldChar w:fldCharType="begin"/>
        </w:r>
        <w:r>
          <w:rPr>
            <w:rFonts w:hint="eastAsia"/>
          </w:rPr>
          <w:instrText xml:space="preserve"> </w:instrText>
        </w:r>
        <w:r>
          <w:instrText>PAGEREF _Toc238246647 \h</w:instrText>
        </w:r>
        <w:r>
          <w:rPr>
            <w:rFonts w:hint="eastAsia"/>
          </w:rPr>
          <w:instrText xml:space="preserve"> </w:instrText>
        </w:r>
        <w:r>
          <w:rPr>
            <w:rFonts w:hint="eastAsia"/>
          </w:rPr>
        </w:r>
        <w:r>
          <w:rPr>
            <w:rFonts w:hint="eastAsia"/>
          </w:rPr>
          <w:fldChar w:fldCharType="separate"/>
        </w:r>
        <w:r>
          <w:t>13</w:t>
        </w:r>
        <w:r>
          <w:rPr>
            <w:rFonts w:hint="eastAsia"/>
          </w:rPr>
          <w:fldChar w:fldCharType="end"/>
        </w:r>
      </w:hyperlink>
    </w:p>
    <w:p w14:paraId="4811D398" w14:textId="77777777" w:rsidR="003302C2"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8246648" w:history="1">
        <w:r>
          <w:rPr>
            <w:rStyle w:val="afffff0"/>
          </w:rPr>
          <w:t>附录E（资料性）  岩溶废弃矿山常见重金属污染物及其浸出毒性浸出方法</w:t>
        </w:r>
        <w:r>
          <w:rPr>
            <w:rFonts w:hint="eastAsia"/>
          </w:rPr>
          <w:tab/>
        </w:r>
        <w:r>
          <w:rPr>
            <w:rFonts w:hint="eastAsia"/>
          </w:rPr>
          <w:fldChar w:fldCharType="begin"/>
        </w:r>
        <w:r>
          <w:rPr>
            <w:rFonts w:hint="eastAsia"/>
          </w:rPr>
          <w:instrText xml:space="preserve"> </w:instrText>
        </w:r>
        <w:r>
          <w:instrText>PAGEREF _Toc238246648 \h</w:instrText>
        </w:r>
        <w:r>
          <w:rPr>
            <w:rFonts w:hint="eastAsia"/>
          </w:rPr>
          <w:instrText xml:space="preserve"> </w:instrText>
        </w:r>
        <w:r>
          <w:rPr>
            <w:rFonts w:hint="eastAsia"/>
          </w:rPr>
        </w:r>
        <w:r>
          <w:rPr>
            <w:rFonts w:hint="eastAsia"/>
          </w:rPr>
          <w:fldChar w:fldCharType="separate"/>
        </w:r>
        <w:r>
          <w:t>14</w:t>
        </w:r>
        <w:r>
          <w:rPr>
            <w:rFonts w:hint="eastAsia"/>
          </w:rPr>
          <w:fldChar w:fldCharType="end"/>
        </w:r>
      </w:hyperlink>
    </w:p>
    <w:p w14:paraId="6EEF5C10" w14:textId="77777777" w:rsidR="003302C2"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8246649" w:history="1">
        <w:r>
          <w:rPr>
            <w:rStyle w:val="afffff0"/>
          </w:rPr>
          <w:t>参考文献</w:t>
        </w:r>
        <w:r>
          <w:rPr>
            <w:rFonts w:hint="eastAsia"/>
          </w:rPr>
          <w:tab/>
        </w:r>
        <w:r>
          <w:rPr>
            <w:rFonts w:hint="eastAsia"/>
          </w:rPr>
          <w:fldChar w:fldCharType="begin"/>
        </w:r>
        <w:r>
          <w:rPr>
            <w:rFonts w:hint="eastAsia"/>
          </w:rPr>
          <w:instrText xml:space="preserve"> </w:instrText>
        </w:r>
        <w:r>
          <w:instrText>PAGEREF _Toc238246649 \h</w:instrText>
        </w:r>
        <w:r>
          <w:rPr>
            <w:rFonts w:hint="eastAsia"/>
          </w:rPr>
          <w:instrText xml:space="preserve"> </w:instrText>
        </w:r>
        <w:r>
          <w:rPr>
            <w:rFonts w:hint="eastAsia"/>
          </w:rPr>
        </w:r>
        <w:r>
          <w:rPr>
            <w:rFonts w:hint="eastAsia"/>
          </w:rPr>
          <w:fldChar w:fldCharType="separate"/>
        </w:r>
        <w:r>
          <w:t>15</w:t>
        </w:r>
        <w:r>
          <w:rPr>
            <w:rFonts w:hint="eastAsia"/>
          </w:rPr>
          <w:fldChar w:fldCharType="end"/>
        </w:r>
      </w:hyperlink>
    </w:p>
    <w:p w14:paraId="6FABB697" w14:textId="77777777" w:rsidR="003302C2" w:rsidRDefault="00000000">
      <w:pPr>
        <w:pStyle w:val="afffffff"/>
        <w:spacing w:after="360"/>
        <w:sectPr w:rsidR="003302C2">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r>
        <w:fldChar w:fldCharType="end"/>
      </w:r>
    </w:p>
    <w:p w14:paraId="2988A489" w14:textId="77777777" w:rsidR="003302C2" w:rsidRDefault="00000000">
      <w:pPr>
        <w:pStyle w:val="a6"/>
        <w:spacing w:after="360"/>
      </w:pPr>
      <w:bookmarkStart w:id="34" w:name="_Toc238246619"/>
      <w:bookmarkStart w:id="35" w:name="BookMark2"/>
      <w:bookmarkEnd w:id="22"/>
      <w:r>
        <w:rPr>
          <w:spacing w:val="320"/>
        </w:rPr>
        <w:lastRenderedPageBreak/>
        <w:t>前</w:t>
      </w:r>
      <w:r>
        <w:t>言</w:t>
      </w:r>
      <w:bookmarkEnd w:id="23"/>
      <w:bookmarkEnd w:id="24"/>
      <w:bookmarkEnd w:id="25"/>
      <w:bookmarkEnd w:id="26"/>
      <w:bookmarkEnd w:id="27"/>
      <w:bookmarkEnd w:id="28"/>
      <w:bookmarkEnd w:id="29"/>
      <w:bookmarkEnd w:id="30"/>
      <w:bookmarkEnd w:id="31"/>
      <w:bookmarkEnd w:id="32"/>
      <w:bookmarkEnd w:id="33"/>
      <w:bookmarkEnd w:id="34"/>
    </w:p>
    <w:p w14:paraId="7A1CE1F9" w14:textId="77777777" w:rsidR="003302C2" w:rsidRDefault="00000000">
      <w:pPr>
        <w:pStyle w:val="afffffa"/>
        <w:ind w:firstLine="420"/>
      </w:pPr>
      <w:r>
        <w:rPr>
          <w:rFonts w:hint="eastAsia"/>
        </w:rPr>
        <w:t>本文件参照GB/T 1.1—2020《标准化工作导则  第1部分：标准化文件的结构和起草规则》的规定起草。</w:t>
      </w:r>
    </w:p>
    <w:p w14:paraId="4116153A" w14:textId="77777777" w:rsidR="003302C2" w:rsidRDefault="00000000">
      <w:pPr>
        <w:pStyle w:val="afffffa"/>
        <w:ind w:firstLine="420"/>
      </w:pPr>
      <w:r>
        <w:rPr>
          <w:rFonts w:hint="eastAsia"/>
        </w:rPr>
        <w:t>请注意本文件的某些内容可能涉及专利。本文件的发布机构不承担识别专利的责任。</w:t>
      </w:r>
    </w:p>
    <w:p w14:paraId="07393102" w14:textId="77777777" w:rsidR="003302C2" w:rsidRDefault="00000000">
      <w:pPr>
        <w:pStyle w:val="afffffa"/>
        <w:ind w:firstLine="420"/>
      </w:pPr>
      <w:r>
        <w:rPr>
          <w:rFonts w:hint="eastAsia"/>
        </w:rPr>
        <w:t>本文件由桂林理工大学提出和</w:t>
      </w:r>
      <w:r>
        <w:t>宣贯</w:t>
      </w:r>
      <w:r>
        <w:rPr>
          <w:rFonts w:hint="eastAsia"/>
        </w:rPr>
        <w:t>。</w:t>
      </w:r>
    </w:p>
    <w:p w14:paraId="3819D286" w14:textId="77777777" w:rsidR="003302C2" w:rsidRDefault="00000000">
      <w:pPr>
        <w:pStyle w:val="afffffa"/>
        <w:ind w:firstLine="420"/>
      </w:pPr>
      <w:r>
        <w:rPr>
          <w:rFonts w:hint="eastAsia"/>
        </w:rPr>
        <w:t>本文件由广西标准化协会归口。</w:t>
      </w:r>
    </w:p>
    <w:p w14:paraId="51AE2C61" w14:textId="77777777" w:rsidR="003302C2" w:rsidRDefault="00000000">
      <w:pPr>
        <w:pStyle w:val="afffffa"/>
        <w:ind w:firstLine="420"/>
      </w:pPr>
      <w:r>
        <w:rPr>
          <w:rFonts w:hint="eastAsia"/>
        </w:rPr>
        <w:t>本文件起草单位：</w:t>
      </w:r>
      <w:r>
        <w:t>桂林理工大学、中国能源建设集团广西电力设计研究院有限公司、广西环保产业投资集团有限公司、河南大学、湖北工业大学、重庆市绿色生物建造高等研究院、江西水利电力大学、福州大学、武汉大学、东南大学、宁波大学、桂林电子科技大学、广西壮族自治区环境保护科学研究院、桂林市可持续发展促进中心、南京现代综合交通实验室、桂林优利特医疗电子有限公司、广西自然资源生态修复中心、中国建筑材料工业地质勘察中心广西总队、广西博环环境咨询服务有限公司</w:t>
      </w:r>
      <w:r>
        <w:rPr>
          <w:rFonts w:hint="eastAsia"/>
        </w:rPr>
        <w:t>。</w:t>
      </w:r>
    </w:p>
    <w:p w14:paraId="21E96CF1" w14:textId="77777777" w:rsidR="003302C2" w:rsidRDefault="00000000">
      <w:pPr>
        <w:pStyle w:val="afffffa"/>
        <w:ind w:firstLine="420"/>
      </w:pPr>
      <w:r>
        <w:rPr>
          <w:rFonts w:hint="eastAsia"/>
        </w:rPr>
        <w:t>本文件主要起草人：宋宇、黄翔、张树光、李佳明、刘锋涛、张铭致、陈凯斌、陈国桓、赖叶伟、孔智麟、黄晨楠、李喜庆、范荣洋、郭明凡、黄锦孙、陈豪、黄淞、韦成龙、程雨、唐瑜鸿、张洁、刘富奇、李志坚、谢久兵、李波、罗世政、黄威、黎秋君、覃新宇、张靖、常鹏、卢德海、雷婕、张建伟、边汉亮、马强、舒航、杨阳、崔猛、黄明、崔明娟、许凯、郑俊杰、章荣军、杜延军、王艳、吴迪、程峰、彭小玉、刘慧琳、高何凤、朱宗伟、周实际、崔学兴、吴福、韦华周、江凡、韦文光、林志强、梁家珲、赖科、潘科、仲文斌、于明波、邢文豪、毛国斌。</w:t>
      </w:r>
    </w:p>
    <w:p w14:paraId="13051C04" w14:textId="77777777" w:rsidR="003302C2" w:rsidRDefault="003302C2">
      <w:pPr>
        <w:pStyle w:val="afffffa"/>
        <w:ind w:firstLine="420"/>
      </w:pPr>
    </w:p>
    <w:p w14:paraId="46107D59" w14:textId="77777777" w:rsidR="003302C2" w:rsidRDefault="003302C2">
      <w:pPr>
        <w:pStyle w:val="afffffa"/>
        <w:ind w:firstLine="420"/>
        <w:sectPr w:rsidR="003302C2">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cols w:space="425"/>
          <w:formProt w:val="0"/>
          <w:docGrid w:linePitch="312"/>
        </w:sectPr>
      </w:pPr>
    </w:p>
    <w:p w14:paraId="01A5AC82" w14:textId="77777777" w:rsidR="003302C2" w:rsidRDefault="003302C2">
      <w:pPr>
        <w:spacing w:line="20" w:lineRule="exact"/>
        <w:jc w:val="center"/>
        <w:rPr>
          <w:rFonts w:ascii="黑体" w:eastAsia="黑体" w:hAnsi="黑体" w:hint="eastAsia"/>
          <w:sz w:val="32"/>
          <w:szCs w:val="32"/>
        </w:rPr>
      </w:pPr>
      <w:bookmarkStart w:id="36" w:name="BookMark4"/>
      <w:bookmarkEnd w:id="35"/>
    </w:p>
    <w:p w14:paraId="4BD79D4A" w14:textId="77777777" w:rsidR="003302C2" w:rsidRDefault="003302C2">
      <w:pPr>
        <w:spacing w:line="20" w:lineRule="exact"/>
        <w:jc w:val="center"/>
        <w:rPr>
          <w:rFonts w:ascii="黑体" w:eastAsia="黑体" w:hAnsi="黑体" w:hint="eastAsia"/>
          <w:sz w:val="32"/>
          <w:szCs w:val="32"/>
        </w:rPr>
      </w:pPr>
    </w:p>
    <w:bookmarkStart w:id="37" w:name="NEW_STAND_NAME" w:displacedByCustomXml="next"/>
    <w:sdt>
      <w:sdtPr>
        <w:tag w:val="NEW_STAND_NAME"/>
        <w:id w:val="595910757"/>
        <w:lock w:val="sdtLocked"/>
        <w:placeholder>
          <w:docPart w:val="1502959BF3244B5587813501B04DB51E"/>
        </w:placeholder>
      </w:sdtPr>
      <w:sdtContent>
        <w:p w14:paraId="29BA0437" w14:textId="77777777" w:rsidR="003302C2" w:rsidRDefault="00000000">
          <w:pPr>
            <w:pStyle w:val="afffffffffd"/>
            <w:spacing w:beforeLines="100" w:before="240" w:afterLines="220" w:after="528"/>
            <w:rPr>
              <w:rFonts w:hint="eastAsia"/>
            </w:rPr>
          </w:pPr>
          <w:r>
            <w:rPr>
              <w:rFonts w:hint="eastAsia"/>
            </w:rPr>
            <w:t>植物源脲酶矿化治理岩溶区重金属污染土壤技术规范</w:t>
          </w:r>
        </w:p>
      </w:sdtContent>
    </w:sdt>
    <w:p w14:paraId="6040793C" w14:textId="77777777" w:rsidR="003302C2" w:rsidRDefault="00000000">
      <w:pPr>
        <w:pStyle w:val="affc"/>
        <w:spacing w:before="240" w:after="240"/>
      </w:pPr>
      <w:bookmarkStart w:id="38" w:name="_Toc238166895"/>
      <w:bookmarkStart w:id="39" w:name="_Toc234341848"/>
      <w:bookmarkStart w:id="40" w:name="_Toc24884211"/>
      <w:bookmarkStart w:id="41" w:name="_Toc234938295"/>
      <w:bookmarkStart w:id="42" w:name="_Toc238165760"/>
      <w:bookmarkStart w:id="43" w:name="_Toc97192964"/>
      <w:bookmarkStart w:id="44" w:name="_Toc238246620"/>
      <w:bookmarkStart w:id="45" w:name="_Toc234341905"/>
      <w:bookmarkStart w:id="46" w:name="_Toc26986771"/>
      <w:bookmarkStart w:id="47" w:name="_Toc234341891"/>
      <w:bookmarkStart w:id="48" w:name="_Toc17233333"/>
      <w:bookmarkStart w:id="49" w:name="_Toc26718930"/>
      <w:bookmarkStart w:id="50" w:name="_Toc24884218"/>
      <w:bookmarkStart w:id="51" w:name="_Toc234920146"/>
      <w:bookmarkStart w:id="52" w:name="_Toc237903487"/>
      <w:bookmarkStart w:id="53" w:name="_Toc234590622"/>
      <w:bookmarkStart w:id="54" w:name="_Toc234939969"/>
      <w:bookmarkStart w:id="55" w:name="_Toc17233325"/>
      <w:bookmarkStart w:id="56" w:name="_Toc26648465"/>
      <w:bookmarkStart w:id="57" w:name="_Toc26986530"/>
      <w:bookmarkStart w:id="58" w:name="_Toc234593700"/>
      <w:bookmarkEnd w:id="37"/>
      <w:r>
        <w:rPr>
          <w:rFonts w:hint="eastAsia"/>
        </w:rPr>
        <w:t>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477E909" w14:textId="77777777" w:rsidR="003302C2" w:rsidRDefault="00000000">
      <w:pPr>
        <w:pStyle w:val="afffffa"/>
        <w:ind w:firstLine="420"/>
      </w:pPr>
      <w:bookmarkStart w:id="59" w:name="_Toc24884212"/>
      <w:bookmarkStart w:id="60" w:name="_Toc26648466"/>
      <w:bookmarkStart w:id="61" w:name="_Toc17233326"/>
      <w:bookmarkStart w:id="62" w:name="_Toc17233334"/>
      <w:bookmarkStart w:id="63" w:name="_Toc24884219"/>
      <w:r>
        <w:rPr>
          <w:rFonts w:hint="eastAsia"/>
        </w:rPr>
        <w:t>本文件界定了</w:t>
      </w:r>
      <w:r>
        <w:t>植物源脲酶矿化治理岩溶区重金属污染土壤</w:t>
      </w:r>
      <w:r>
        <w:rPr>
          <w:rFonts w:hint="eastAsia"/>
        </w:rPr>
        <w:t>涉及</w:t>
      </w:r>
      <w:r>
        <w:t>的术语和定义，规定了场地调查、重金属污染土壤治理工程设计、重金属污染土壤治理、安全与环境保护、治理效果验收及评估、治理监测与维护等方面的要求。</w:t>
      </w:r>
    </w:p>
    <w:p w14:paraId="2733C9E0" w14:textId="77777777" w:rsidR="003302C2" w:rsidRDefault="00000000">
      <w:pPr>
        <w:pStyle w:val="afffffa"/>
        <w:ind w:firstLine="420"/>
      </w:pPr>
      <w:bookmarkStart w:id="64" w:name="OLE_LINK6"/>
      <w:r>
        <w:rPr>
          <w:rFonts w:hint="eastAsia"/>
        </w:rPr>
        <w:t>本文件适用于</w:t>
      </w:r>
      <w:r>
        <w:t>岩溶区重金属污染土壤</w:t>
      </w:r>
      <w:r>
        <w:rPr>
          <w:rFonts w:hint="eastAsia"/>
        </w:rPr>
        <w:t>的治理</w:t>
      </w:r>
      <w:bookmarkEnd w:id="64"/>
      <w:r>
        <w:rPr>
          <w:rFonts w:hint="eastAsia"/>
        </w:rPr>
        <w:t>。</w:t>
      </w:r>
    </w:p>
    <w:p w14:paraId="08D4546B" w14:textId="77777777" w:rsidR="003302C2" w:rsidRDefault="00000000">
      <w:pPr>
        <w:pStyle w:val="affc"/>
        <w:spacing w:before="240" w:after="240"/>
      </w:pPr>
      <w:bookmarkStart w:id="65" w:name="_Toc26986772"/>
      <w:bookmarkStart w:id="66" w:name="_Toc237903488"/>
      <w:bookmarkStart w:id="67" w:name="_Toc26718931"/>
      <w:bookmarkStart w:id="68" w:name="_Toc238165761"/>
      <w:bookmarkStart w:id="69" w:name="_Toc234341906"/>
      <w:bookmarkStart w:id="70" w:name="_Toc234920147"/>
      <w:bookmarkStart w:id="71" w:name="_Toc234341892"/>
      <w:bookmarkStart w:id="72" w:name="_Toc238166896"/>
      <w:bookmarkStart w:id="73" w:name="_Toc97192965"/>
      <w:bookmarkStart w:id="74" w:name="_Toc234341849"/>
      <w:bookmarkStart w:id="75" w:name="_Toc238246621"/>
      <w:bookmarkStart w:id="76" w:name="_Toc234938296"/>
      <w:bookmarkStart w:id="77" w:name="_Toc234593701"/>
      <w:bookmarkStart w:id="78" w:name="_Toc26986531"/>
      <w:bookmarkStart w:id="79" w:name="_Toc234590623"/>
      <w:bookmarkStart w:id="80" w:name="_Toc234939970"/>
      <w:r>
        <w:rPr>
          <w:rFonts w:hint="eastAsia"/>
        </w:rPr>
        <w:t>规范性引用文件</w:t>
      </w:r>
      <w:bookmarkEnd w:id="59"/>
      <w:bookmarkEnd w:id="60"/>
      <w:bookmarkEnd w:id="61"/>
      <w:bookmarkEnd w:id="62"/>
      <w:bookmarkEnd w:id="6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4B74FA2" w14:textId="77777777" w:rsidR="003302C2" w:rsidRDefault="00000000">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776CDA0" w14:textId="77777777" w:rsidR="003302C2" w:rsidRDefault="00000000">
      <w:pPr>
        <w:pStyle w:val="afffffa"/>
        <w:ind w:firstLine="420"/>
      </w:pPr>
      <w:r>
        <w:rPr>
          <w:rFonts w:hint="eastAsia"/>
        </w:rPr>
        <w:t>GB 5085.3  危险废物鉴别标准  浸出毒性</w:t>
      </w:r>
    </w:p>
    <w:p w14:paraId="43BB2973" w14:textId="77777777" w:rsidR="003302C2" w:rsidRDefault="00000000">
      <w:pPr>
        <w:pStyle w:val="afffffa"/>
        <w:ind w:firstLine="420"/>
      </w:pPr>
      <w:r>
        <w:rPr>
          <w:rFonts w:hint="eastAsia"/>
        </w:rPr>
        <w:t>GB 15618  土壤环境质量  农用地土壤污染风险管控标准（试行）</w:t>
      </w:r>
    </w:p>
    <w:p w14:paraId="7E31EEB3" w14:textId="77777777" w:rsidR="003302C2" w:rsidRDefault="00000000">
      <w:pPr>
        <w:pStyle w:val="afffffa"/>
        <w:ind w:firstLine="420"/>
      </w:pPr>
      <w:bookmarkStart w:id="81" w:name="OLE_LINK3"/>
      <w:r>
        <w:rPr>
          <w:rFonts w:hint="eastAsia"/>
        </w:rPr>
        <w:t>GB/T 17141  土壤质量  铅、镉的测定  石墨炉原子吸收分光光度法</w:t>
      </w:r>
    </w:p>
    <w:bookmarkEnd w:id="81"/>
    <w:p w14:paraId="5C9F45A2" w14:textId="77777777" w:rsidR="003302C2" w:rsidRDefault="00000000">
      <w:pPr>
        <w:pStyle w:val="afffffa"/>
        <w:ind w:firstLine="420"/>
      </w:pPr>
      <w:r>
        <w:t>GB/T</w:t>
      </w:r>
      <w:r>
        <w:rPr>
          <w:rFonts w:hint="eastAsia"/>
        </w:rPr>
        <w:t xml:space="preserve"> </w:t>
      </w:r>
      <w:r>
        <w:t>50123</w:t>
      </w:r>
      <w:r>
        <w:rPr>
          <w:rFonts w:hint="eastAsia"/>
        </w:rPr>
        <w:t xml:space="preserve">  </w:t>
      </w:r>
      <w:r>
        <w:t>土工试验方法标准</w:t>
      </w:r>
    </w:p>
    <w:p w14:paraId="653F3463" w14:textId="77777777" w:rsidR="003302C2" w:rsidRDefault="00000000">
      <w:pPr>
        <w:pStyle w:val="afffffa"/>
        <w:ind w:firstLine="420"/>
      </w:pPr>
      <w:r>
        <w:rPr>
          <w:rFonts w:hint="eastAsia"/>
        </w:rPr>
        <w:t>HG/T 20713  重金属铅、锌、镉、铜、镍污染土壤原地修复技术规范</w:t>
      </w:r>
    </w:p>
    <w:p w14:paraId="44C9A051" w14:textId="77777777" w:rsidR="003302C2" w:rsidRDefault="00000000">
      <w:pPr>
        <w:pStyle w:val="afffffa"/>
        <w:ind w:firstLine="420"/>
      </w:pPr>
      <w:r>
        <w:rPr>
          <w:rFonts w:hint="eastAsia"/>
        </w:rPr>
        <w:t>HJ 491  土壤和沉积物  铜、锌、铅、镍、铬的测定  火焰原子吸收分光光度法</w:t>
      </w:r>
    </w:p>
    <w:p w14:paraId="061821EA" w14:textId="77777777" w:rsidR="003302C2" w:rsidRDefault="00000000">
      <w:pPr>
        <w:pStyle w:val="afffffa"/>
        <w:ind w:firstLine="420"/>
      </w:pPr>
      <w:r>
        <w:rPr>
          <w:rFonts w:hint="eastAsia"/>
        </w:rPr>
        <w:t>HJ 680  土壤和沉积物  汞、砷、硒、铋、锑的测定  微波消解/原子荧光法</w:t>
      </w:r>
    </w:p>
    <w:p w14:paraId="66D9C35B" w14:textId="77777777" w:rsidR="003302C2" w:rsidRDefault="00000000">
      <w:pPr>
        <w:pStyle w:val="afffffa"/>
        <w:ind w:firstLine="420"/>
      </w:pPr>
      <w:bookmarkStart w:id="82" w:name="OLE_LINK2"/>
      <w:bookmarkStart w:id="83" w:name="OLE_LINK1"/>
      <w:r>
        <w:rPr>
          <w:rFonts w:hint="eastAsia"/>
        </w:rPr>
        <w:t>HJ 682</w:t>
      </w:r>
      <w:bookmarkEnd w:id="82"/>
      <w:bookmarkEnd w:id="83"/>
      <w:r>
        <w:rPr>
          <w:rFonts w:hint="eastAsia"/>
        </w:rPr>
        <w:t xml:space="preserve">  建设用地土壤污染风险管控和修复术语</w:t>
      </w:r>
    </w:p>
    <w:p w14:paraId="4B28607C" w14:textId="77777777" w:rsidR="003302C2" w:rsidRDefault="00000000">
      <w:pPr>
        <w:pStyle w:val="afffffa"/>
        <w:ind w:firstLine="420"/>
      </w:pPr>
      <w:r>
        <w:rPr>
          <w:rFonts w:hint="eastAsia"/>
        </w:rPr>
        <w:t>HJ 702  固体废物  汞、砷、硒、铋、锑的测定  微波消解/原子荧光法</w:t>
      </w:r>
    </w:p>
    <w:p w14:paraId="670A5A7F" w14:textId="77777777" w:rsidR="003302C2" w:rsidRDefault="00000000">
      <w:pPr>
        <w:pStyle w:val="afffffa"/>
        <w:ind w:firstLine="420"/>
      </w:pPr>
      <w:r>
        <w:rPr>
          <w:rFonts w:hint="eastAsia"/>
        </w:rPr>
        <w:t>HJ 766  固体废物  金属元素的测定  电感耦合等离子体质谱法</w:t>
      </w:r>
    </w:p>
    <w:p w14:paraId="133EB818" w14:textId="77777777" w:rsidR="003302C2" w:rsidRDefault="00000000">
      <w:pPr>
        <w:pStyle w:val="afffffa"/>
        <w:ind w:firstLine="420"/>
      </w:pPr>
      <w:r>
        <w:rPr>
          <w:rFonts w:hint="eastAsia"/>
        </w:rPr>
        <w:t>HJ 780  土壤和沉积物  无机元素的测定  波长色散X射线荧光光谱法</w:t>
      </w:r>
    </w:p>
    <w:p w14:paraId="68293128" w14:textId="77777777" w:rsidR="003302C2" w:rsidRDefault="00000000">
      <w:pPr>
        <w:pStyle w:val="afffffa"/>
        <w:ind w:firstLine="420"/>
      </w:pPr>
      <w:r>
        <w:rPr>
          <w:rFonts w:hint="eastAsia"/>
        </w:rPr>
        <w:t>HJ/T 299  固体废物  浸出毒性浸出方法  硫酸硝酸法</w:t>
      </w:r>
    </w:p>
    <w:p w14:paraId="0F4FAD77" w14:textId="77777777" w:rsidR="003302C2" w:rsidRDefault="00000000">
      <w:pPr>
        <w:pStyle w:val="afffffa"/>
        <w:ind w:firstLine="420"/>
      </w:pPr>
      <w:r>
        <w:rPr>
          <w:rFonts w:hint="eastAsia"/>
        </w:rPr>
        <w:t>HJ/T 300  固体废物  浸出毒性浸出方法  醋酸缓冲溶液法</w:t>
      </w:r>
    </w:p>
    <w:p w14:paraId="7EBE7136" w14:textId="77777777" w:rsidR="003302C2" w:rsidRDefault="00000000">
      <w:pPr>
        <w:pStyle w:val="afffffa"/>
        <w:ind w:firstLine="420"/>
      </w:pPr>
      <w:r>
        <w:rPr>
          <w:rFonts w:hint="eastAsia"/>
        </w:rPr>
        <w:t>HJ/T 415  环保用微生物菌剂环境安全评价导则</w:t>
      </w:r>
    </w:p>
    <w:p w14:paraId="6B0A33A7" w14:textId="77777777" w:rsidR="003302C2" w:rsidRDefault="00000000">
      <w:pPr>
        <w:pStyle w:val="afffffa"/>
        <w:ind w:firstLine="420"/>
      </w:pPr>
      <w:r>
        <w:rPr>
          <w:rFonts w:hint="eastAsia"/>
        </w:rPr>
        <w:t>HJ 1185  区域性土壤环境背景含量统计技术导则</w:t>
      </w:r>
    </w:p>
    <w:p w14:paraId="016C846F" w14:textId="77777777" w:rsidR="003302C2" w:rsidRDefault="00000000">
      <w:pPr>
        <w:pStyle w:val="afffffa"/>
        <w:ind w:firstLine="420"/>
      </w:pPr>
      <w:r>
        <w:t>T</w:t>
      </w:r>
      <w:r>
        <w:rPr>
          <w:rFonts w:hint="eastAsia"/>
        </w:rPr>
        <w:t>/</w:t>
      </w:r>
      <w:r>
        <w:t>GXAS 986</w:t>
      </w:r>
      <w:r>
        <w:rPr>
          <w:rFonts w:hint="eastAsia"/>
        </w:rPr>
        <w:t xml:space="preserve">  </w:t>
      </w:r>
      <w:r>
        <w:t>废弃矿山生态修复工程成效评估技术规范</w:t>
      </w:r>
    </w:p>
    <w:p w14:paraId="3B21460E" w14:textId="77777777" w:rsidR="003302C2" w:rsidRDefault="00000000">
      <w:pPr>
        <w:pStyle w:val="afffffa"/>
        <w:ind w:firstLine="420"/>
      </w:pPr>
      <w:r>
        <w:t>T</w:t>
      </w:r>
      <w:r>
        <w:rPr>
          <w:rFonts w:hint="eastAsia"/>
        </w:rPr>
        <w:t>/</w:t>
      </w:r>
      <w:r>
        <w:t xml:space="preserve">GXAS </w:t>
      </w:r>
      <w:r>
        <w:rPr>
          <w:rFonts w:hint="eastAsia"/>
        </w:rPr>
        <w:t xml:space="preserve">XXXX  </w:t>
      </w:r>
      <w:r>
        <w:t>生物炭固载产脲酶微生物矿化治理岩溶区重金属污染土壤技术规范</w:t>
      </w:r>
    </w:p>
    <w:p w14:paraId="0689559E" w14:textId="77777777" w:rsidR="003302C2" w:rsidRDefault="00000000">
      <w:pPr>
        <w:pStyle w:val="affc"/>
        <w:spacing w:before="240" w:after="240"/>
      </w:pPr>
      <w:bookmarkStart w:id="84" w:name="_Toc234590624"/>
      <w:bookmarkStart w:id="85" w:name="_Toc238166897"/>
      <w:bookmarkStart w:id="86" w:name="_Toc234341893"/>
      <w:bookmarkStart w:id="87" w:name="_Toc234920148"/>
      <w:bookmarkStart w:id="88" w:name="_Toc234341850"/>
      <w:bookmarkStart w:id="89" w:name="_Toc97192966"/>
      <w:bookmarkStart w:id="90" w:name="_Toc234341907"/>
      <w:bookmarkStart w:id="91" w:name="_Toc234593702"/>
      <w:bookmarkStart w:id="92" w:name="_Toc234939971"/>
      <w:bookmarkStart w:id="93" w:name="_Toc234938297"/>
      <w:bookmarkStart w:id="94" w:name="_Toc238246622"/>
      <w:bookmarkStart w:id="95" w:name="_Toc238165762"/>
      <w:bookmarkStart w:id="96" w:name="_Toc237903489"/>
      <w:r>
        <w:rPr>
          <w:rFonts w:hint="eastAsia"/>
          <w:szCs w:val="21"/>
        </w:rPr>
        <w:t>术语和定义</w:t>
      </w:r>
      <w:bookmarkEnd w:id="84"/>
      <w:bookmarkEnd w:id="85"/>
      <w:bookmarkEnd w:id="86"/>
      <w:bookmarkEnd w:id="87"/>
      <w:bookmarkEnd w:id="88"/>
      <w:bookmarkEnd w:id="89"/>
      <w:bookmarkEnd w:id="90"/>
      <w:bookmarkEnd w:id="91"/>
      <w:bookmarkEnd w:id="92"/>
      <w:bookmarkEnd w:id="93"/>
      <w:bookmarkEnd w:id="94"/>
      <w:bookmarkEnd w:id="95"/>
      <w:bookmarkEnd w:id="96"/>
    </w:p>
    <w:bookmarkStart w:id="97" w:name="_Toc26986532" w:displacedByCustomXml="next"/>
    <w:bookmarkEnd w:id="97" w:displacedByCustomXml="next"/>
    <w:sdt>
      <w:sdtPr>
        <w:rPr>
          <w:rFonts w:hint="eastAsia"/>
        </w:r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DA634C3" w14:textId="77777777" w:rsidR="003302C2" w:rsidRDefault="00000000">
          <w:pPr>
            <w:pStyle w:val="afffffa"/>
            <w:ind w:firstLine="420"/>
          </w:pPr>
          <w:r>
            <w:rPr>
              <w:rFonts w:hint="eastAsia"/>
            </w:rPr>
            <w:t>HG/T 20713、HJ 682界定的术语和定义适用于本文件。</w:t>
          </w:r>
        </w:p>
      </w:sdtContent>
    </w:sdt>
    <w:p w14:paraId="4C42F6AE" w14:textId="77777777" w:rsidR="003302C2" w:rsidRDefault="00000000">
      <w:pPr>
        <w:pStyle w:val="afffffffffff9"/>
        <w:ind w:left="420" w:hangingChars="200" w:hanging="420"/>
        <w:rPr>
          <w:rFonts w:ascii="黑体" w:eastAsia="黑体" w:hAnsi="黑体" w:hint="eastAsia"/>
        </w:rPr>
      </w:pPr>
      <w:r>
        <w:rPr>
          <w:rFonts w:ascii="黑体" w:eastAsia="黑体" w:hAnsi="黑体"/>
        </w:rPr>
        <w:br/>
      </w:r>
      <w:r>
        <w:rPr>
          <w:rFonts w:ascii="黑体" w:eastAsia="黑体" w:hAnsi="黑体" w:hint="eastAsia"/>
        </w:rPr>
        <w:t>植物源脲酶矿化  plant-derived urease enzyme-induced carbonate precipitation</w:t>
      </w:r>
    </w:p>
    <w:p w14:paraId="3FFE42E2" w14:textId="77777777" w:rsidR="003302C2" w:rsidRDefault="00000000">
      <w:pPr>
        <w:pStyle w:val="afffffa"/>
        <w:ind w:firstLine="420"/>
      </w:pPr>
      <w:r>
        <w:rPr>
          <w:rFonts w:hint="eastAsia"/>
        </w:rPr>
        <w:t>从豆科植物等来源提取的脲酶催化尿素水解生成碳酸根离子，碳酸根离子与钙离子结合生成碳酸钙沉淀的过程。</w:t>
      </w:r>
    </w:p>
    <w:p w14:paraId="1858B17E" w14:textId="77777777" w:rsidR="003302C2" w:rsidRDefault="00000000">
      <w:pPr>
        <w:pStyle w:val="afffffffffff9"/>
        <w:ind w:left="420" w:hangingChars="200" w:hanging="420"/>
        <w:rPr>
          <w:rFonts w:ascii="黑体" w:eastAsia="黑体" w:hAnsi="黑体" w:hint="eastAsia"/>
        </w:rPr>
      </w:pPr>
      <w:r>
        <w:rPr>
          <w:rFonts w:ascii="黑体" w:eastAsia="黑体" w:hAnsi="黑体"/>
        </w:rPr>
        <w:br/>
      </w:r>
      <w:r>
        <w:rPr>
          <w:rFonts w:ascii="黑体" w:eastAsia="黑体" w:hAnsi="黑体" w:hint="eastAsia"/>
        </w:rPr>
        <w:t>胶结液 cementation solution</w:t>
      </w:r>
    </w:p>
    <w:p w14:paraId="1D9DFD00" w14:textId="77777777" w:rsidR="003302C2" w:rsidRDefault="00000000">
      <w:pPr>
        <w:pStyle w:val="afffffa"/>
        <w:ind w:firstLine="420"/>
      </w:pPr>
      <w:r>
        <w:rPr>
          <w:rFonts w:hint="eastAsia"/>
        </w:rPr>
        <w:t>由尿素、钙源配制而成用于注入或喷淋至污染土中的混合水溶液材料。</w:t>
      </w:r>
    </w:p>
    <w:p w14:paraId="50FFB4C0" w14:textId="77777777" w:rsidR="003302C2" w:rsidRDefault="003302C2">
      <w:pPr>
        <w:pStyle w:val="afffffa"/>
        <w:ind w:firstLine="420"/>
      </w:pPr>
    </w:p>
    <w:p w14:paraId="7CC61C16" w14:textId="77777777" w:rsidR="003302C2" w:rsidRDefault="003302C2">
      <w:pPr>
        <w:pStyle w:val="afffffa"/>
        <w:ind w:firstLine="420"/>
      </w:pPr>
    </w:p>
    <w:p w14:paraId="57307F3D" w14:textId="77777777" w:rsidR="003302C2" w:rsidRDefault="003302C2">
      <w:pPr>
        <w:pStyle w:val="afffffa"/>
        <w:ind w:firstLine="420"/>
      </w:pPr>
    </w:p>
    <w:p w14:paraId="7A8E1BC0" w14:textId="77777777" w:rsidR="003302C2" w:rsidRDefault="003302C2">
      <w:pPr>
        <w:pStyle w:val="afffffa"/>
        <w:ind w:firstLine="420"/>
      </w:pPr>
    </w:p>
    <w:p w14:paraId="38CB97BA" w14:textId="77777777" w:rsidR="003302C2" w:rsidRDefault="003302C2">
      <w:pPr>
        <w:pStyle w:val="afffffa"/>
        <w:ind w:firstLine="420"/>
      </w:pPr>
    </w:p>
    <w:p w14:paraId="75888186" w14:textId="77777777" w:rsidR="003302C2" w:rsidRDefault="00000000">
      <w:pPr>
        <w:pStyle w:val="affc"/>
        <w:spacing w:before="240" w:after="240"/>
      </w:pPr>
      <w:bookmarkStart w:id="98" w:name="_Toc238166898"/>
      <w:bookmarkStart w:id="99" w:name="_Toc237903490"/>
      <w:bookmarkStart w:id="100" w:name="_Toc238246623"/>
      <w:bookmarkStart w:id="101" w:name="_Toc238165763"/>
      <w:bookmarkStart w:id="102" w:name="_Toc234341851"/>
      <w:bookmarkStart w:id="103" w:name="_Toc234341908"/>
      <w:bookmarkStart w:id="104" w:name="_Toc234920149"/>
      <w:bookmarkStart w:id="105" w:name="_Toc234939972"/>
      <w:bookmarkStart w:id="106" w:name="_Toc234341894"/>
      <w:bookmarkStart w:id="107" w:name="_Toc234938298"/>
      <w:bookmarkStart w:id="108" w:name="_Toc234590625"/>
      <w:bookmarkStart w:id="109" w:name="_Toc234593703"/>
      <w:r>
        <w:rPr>
          <w:rFonts w:hint="eastAsia"/>
        </w:rPr>
        <w:lastRenderedPageBreak/>
        <w:t>工作程序</w:t>
      </w:r>
      <w:bookmarkEnd w:id="98"/>
      <w:bookmarkEnd w:id="99"/>
      <w:bookmarkEnd w:id="100"/>
      <w:bookmarkEnd w:id="101"/>
    </w:p>
    <w:p w14:paraId="10DDF269" w14:textId="77777777" w:rsidR="003302C2" w:rsidRDefault="00000000">
      <w:pPr>
        <w:pStyle w:val="afffffa"/>
        <w:ind w:firstLine="420"/>
      </w:pPr>
      <w:r>
        <w:rPr>
          <w:rFonts w:hint="eastAsia"/>
        </w:rPr>
        <w:t>见图1。</w:t>
      </w:r>
    </w:p>
    <w:p w14:paraId="2DA95C05" w14:textId="77777777" w:rsidR="003302C2" w:rsidRDefault="00000000">
      <w:pPr>
        <w:pStyle w:val="afffffa"/>
        <w:ind w:firstLine="420"/>
      </w:pPr>
      <w:r>
        <w:rPr>
          <w:noProof/>
        </w:rPr>
        <mc:AlternateContent>
          <mc:Choice Requires="wpc">
            <w:drawing>
              <wp:inline distT="0" distB="0" distL="0" distR="0" wp14:anchorId="3AB0B4C5" wp14:editId="2813ADD4">
                <wp:extent cx="5939790" cy="3611245"/>
                <wp:effectExtent l="0" t="0" r="461010" b="0"/>
                <wp:docPr id="243396761" name="画布 243396761"/>
                <wp:cNvGraphicFramePr/>
                <a:graphic xmlns:a="http://schemas.openxmlformats.org/drawingml/2006/main">
                  <a:graphicData uri="http://schemas.microsoft.com/office/word/2010/wordprocessingCanvas">
                    <wpc:wpc>
                      <wpc:bg>
                        <a:noFill/>
                      </wpc:bg>
                      <wpc:whole/>
                      <wps:wsp>
                        <wps:cNvPr id="1542416466" name="流程图: 终止 1542416466"/>
                        <wps:cNvSpPr/>
                        <wps:spPr>
                          <a:xfrm>
                            <a:off x="141513" y="3062080"/>
                            <a:ext cx="752476" cy="351790"/>
                          </a:xfrm>
                          <a:prstGeom prst="flowChartTerminator">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3DE25882" w14:textId="77777777" w:rsidR="003302C2" w:rsidRDefault="00000000">
                              <w:pPr>
                                <w:pStyle w:val="affff9"/>
                                <w:spacing w:line="200" w:lineRule="exact"/>
                                <w:jc w:val="center"/>
                              </w:pPr>
                              <w:r>
                                <w:rPr>
                                  <w:rFonts w:hint="eastAsia"/>
                                  <w:sz w:val="15"/>
                                  <w:szCs w:val="15"/>
                                </w:rPr>
                                <w:t>场地调查</w:t>
                              </w:r>
                            </w:p>
                          </w:txbxContent>
                        </wps:txbx>
                        <wps:bodyPr rot="0" spcFirstLastPara="0" vert="horz" wrap="square" lIns="91440" tIns="45720" rIns="91440" bIns="45720" numCol="1" spcCol="0" rtlCol="0" fromWordArt="0" anchor="ctr" anchorCtr="0" forceAA="0" compatLnSpc="1">
                          <a:noAutofit/>
                        </wps:bodyPr>
                      </wps:wsp>
                      <wps:wsp>
                        <wps:cNvPr id="299880996" name="直接箭头连接符 299880996"/>
                        <wps:cNvCnPr/>
                        <wps:spPr>
                          <a:xfrm flipH="1">
                            <a:off x="1769934" y="1116478"/>
                            <a:ext cx="1673" cy="26222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52438798" name="直接箭头连接符 1952438798"/>
                        <wps:cNvCnPr/>
                        <wps:spPr>
                          <a:xfrm>
                            <a:off x="1750547" y="1691686"/>
                            <a:ext cx="1674" cy="19251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55009789" name="Rectangle 8"/>
                        <wps:cNvSpPr>
                          <a:spLocks noChangeArrowheads="1"/>
                        </wps:cNvSpPr>
                        <wps:spPr bwMode="auto">
                          <a:xfrm>
                            <a:off x="1495573" y="141515"/>
                            <a:ext cx="575737" cy="372002"/>
                          </a:xfrm>
                          <a:prstGeom prst="rect">
                            <a:avLst/>
                          </a:prstGeom>
                          <a:solidFill>
                            <a:srgbClr val="FFFFFF"/>
                          </a:solidFill>
                          <a:ln w="9525">
                            <a:solidFill>
                              <a:srgbClr val="000000"/>
                            </a:solidFill>
                            <a:miter lim="800000"/>
                          </a:ln>
                        </wps:spPr>
                        <wps:txbx>
                          <w:txbxContent>
                            <w:p w14:paraId="1D7CE6F1" w14:textId="77777777" w:rsidR="003302C2" w:rsidRDefault="00000000">
                              <w:pPr>
                                <w:rPr>
                                  <w:rFonts w:ascii="Times New Roman" w:hAnsi="Times New Roman"/>
                                  <w:sz w:val="15"/>
                                  <w:szCs w:val="15"/>
                                </w:rPr>
                              </w:pPr>
                              <w:r>
                                <w:rPr>
                                  <w:sz w:val="15"/>
                                  <w:szCs w:val="15"/>
                                </w:rPr>
                                <w:t>资料复核</w:t>
                              </w:r>
                            </w:p>
                          </w:txbxContent>
                        </wps:txbx>
                        <wps:bodyPr rot="0" vert="horz" wrap="square" lIns="91440" tIns="45720" rIns="91440" bIns="45720" anchor="t" anchorCtr="0" upright="1">
                          <a:noAutofit/>
                        </wps:bodyPr>
                      </wps:wsp>
                      <wps:wsp>
                        <wps:cNvPr id="433610327" name="Rectangle 8"/>
                        <wps:cNvSpPr>
                          <a:spLocks noChangeArrowheads="1"/>
                        </wps:cNvSpPr>
                        <wps:spPr bwMode="auto">
                          <a:xfrm>
                            <a:off x="1259463" y="762560"/>
                            <a:ext cx="1057990" cy="364572"/>
                          </a:xfrm>
                          <a:prstGeom prst="rect">
                            <a:avLst/>
                          </a:prstGeom>
                          <a:solidFill>
                            <a:srgbClr val="FFFFFF"/>
                          </a:solidFill>
                          <a:ln w="9525">
                            <a:solidFill>
                              <a:srgbClr val="000000"/>
                            </a:solidFill>
                            <a:miter lim="800000"/>
                          </a:ln>
                        </wps:spPr>
                        <wps:txbx>
                          <w:txbxContent>
                            <w:p w14:paraId="36238DE0" w14:textId="77777777" w:rsidR="003302C2" w:rsidRDefault="00000000">
                              <w:pPr>
                                <w:rPr>
                                  <w:rFonts w:ascii="Times New Roman"/>
                                  <w:sz w:val="15"/>
                                  <w:szCs w:val="15"/>
                                </w:rPr>
                              </w:pPr>
                              <w:r>
                                <w:rPr>
                                  <w:sz w:val="15"/>
                                  <w:szCs w:val="15"/>
                                </w:rPr>
                                <w:t>治理目标和治理范围</w:t>
                              </w:r>
                            </w:p>
                          </w:txbxContent>
                        </wps:txbx>
                        <wps:bodyPr rot="0" vert="horz" wrap="square" lIns="91440" tIns="45720" rIns="91440" bIns="45720" anchor="t" anchorCtr="0" upright="1">
                          <a:noAutofit/>
                        </wps:bodyPr>
                      </wps:wsp>
                      <wps:wsp>
                        <wps:cNvPr id="1162841349" name="Rectangle 8"/>
                        <wps:cNvSpPr>
                          <a:spLocks noChangeArrowheads="1"/>
                        </wps:cNvSpPr>
                        <wps:spPr bwMode="auto">
                          <a:xfrm>
                            <a:off x="1339257" y="1367886"/>
                            <a:ext cx="830903" cy="334630"/>
                          </a:xfrm>
                          <a:prstGeom prst="rect">
                            <a:avLst/>
                          </a:prstGeom>
                          <a:solidFill>
                            <a:srgbClr val="FFFFFF"/>
                          </a:solidFill>
                          <a:ln w="9525">
                            <a:solidFill>
                              <a:srgbClr val="000000"/>
                            </a:solidFill>
                            <a:miter lim="800000"/>
                          </a:ln>
                        </wps:spPr>
                        <wps:txbx>
                          <w:txbxContent>
                            <w:p w14:paraId="4F0DEF3C" w14:textId="77777777" w:rsidR="003302C2" w:rsidRDefault="00000000">
                              <w:pPr>
                                <w:jc w:val="center"/>
                                <w:rPr>
                                  <w:rFonts w:ascii="Times New Roman"/>
                                  <w:sz w:val="15"/>
                                  <w:szCs w:val="15"/>
                                </w:rPr>
                              </w:pPr>
                              <w:r>
                                <w:rPr>
                                  <w:sz w:val="15"/>
                                  <w:szCs w:val="15"/>
                                </w:rPr>
                                <w:t>技术方案选择</w:t>
                              </w:r>
                            </w:p>
                          </w:txbxContent>
                        </wps:txbx>
                        <wps:bodyPr rot="0" vert="horz" wrap="square" lIns="91440" tIns="45720" rIns="91440" bIns="45720" anchor="t" anchorCtr="0" upright="1">
                          <a:noAutofit/>
                        </wps:bodyPr>
                      </wps:wsp>
                      <wps:wsp>
                        <wps:cNvPr id="1120559165" name="Rectangle 8"/>
                        <wps:cNvSpPr>
                          <a:spLocks noChangeArrowheads="1"/>
                        </wps:cNvSpPr>
                        <wps:spPr bwMode="auto">
                          <a:xfrm>
                            <a:off x="1307441" y="1878187"/>
                            <a:ext cx="868480" cy="418698"/>
                          </a:xfrm>
                          <a:prstGeom prst="rect">
                            <a:avLst/>
                          </a:prstGeom>
                          <a:solidFill>
                            <a:srgbClr val="FFFFFF"/>
                          </a:solidFill>
                          <a:ln w="9525">
                            <a:solidFill>
                              <a:srgbClr val="000000"/>
                            </a:solidFill>
                            <a:miter lim="800000"/>
                          </a:ln>
                        </wps:spPr>
                        <wps:txbx>
                          <w:txbxContent>
                            <w:p w14:paraId="5D78D457" w14:textId="77777777" w:rsidR="003302C2" w:rsidRDefault="00000000">
                              <w:pPr>
                                <w:rPr>
                                  <w:rFonts w:ascii="Times New Roman"/>
                                  <w:sz w:val="15"/>
                                  <w:szCs w:val="15"/>
                                </w:rPr>
                              </w:pPr>
                              <w:r>
                                <w:rPr>
                                  <w:rFonts w:ascii="Times New Roman" w:hint="eastAsia"/>
                                  <w:sz w:val="15"/>
                                  <w:szCs w:val="15"/>
                                </w:rPr>
                                <w:t>治理</w:t>
                              </w:r>
                              <w:r>
                                <w:rPr>
                                  <w:rFonts w:hint="eastAsia"/>
                                  <w:sz w:val="15"/>
                                  <w:szCs w:val="15"/>
                                </w:rPr>
                                <w:t>费用</w:t>
                              </w:r>
                              <w:r>
                                <w:rPr>
                                  <w:rFonts w:ascii="Times New Roman" w:hint="eastAsia"/>
                                  <w:sz w:val="15"/>
                                  <w:szCs w:val="15"/>
                                </w:rPr>
                                <w:t>和</w:t>
                              </w:r>
                              <w:r>
                                <w:rPr>
                                  <w:rFonts w:hint="eastAsia"/>
                                  <w:sz w:val="15"/>
                                  <w:szCs w:val="15"/>
                                </w:rPr>
                                <w:t>周期</w:t>
                              </w:r>
                            </w:p>
                          </w:txbxContent>
                        </wps:txbx>
                        <wps:bodyPr rot="0" vert="horz" wrap="square" lIns="91440" tIns="45720" rIns="91440" bIns="45720" anchor="t" anchorCtr="0" upright="1">
                          <a:noAutofit/>
                        </wps:bodyPr>
                      </wps:wsp>
                      <wps:wsp>
                        <wps:cNvPr id="1957297285" name="Rectangle 8"/>
                        <wps:cNvSpPr>
                          <a:spLocks noChangeArrowheads="1"/>
                        </wps:cNvSpPr>
                        <wps:spPr bwMode="auto">
                          <a:xfrm>
                            <a:off x="1307441" y="2498271"/>
                            <a:ext cx="809556" cy="338222"/>
                          </a:xfrm>
                          <a:prstGeom prst="rect">
                            <a:avLst/>
                          </a:prstGeom>
                          <a:solidFill>
                            <a:srgbClr val="FFFFFF"/>
                          </a:solidFill>
                          <a:ln w="9525">
                            <a:solidFill>
                              <a:srgbClr val="000000"/>
                            </a:solidFill>
                            <a:miter lim="800000"/>
                          </a:ln>
                        </wps:spPr>
                        <wps:txbx>
                          <w:txbxContent>
                            <w:p w14:paraId="12DE4C75" w14:textId="77777777" w:rsidR="003302C2" w:rsidRDefault="00000000">
                              <w:pPr>
                                <w:rPr>
                                  <w:rFonts w:ascii="Times New Roman"/>
                                  <w:sz w:val="15"/>
                                  <w:szCs w:val="15"/>
                                </w:rPr>
                              </w:pPr>
                              <w:r>
                                <w:rPr>
                                  <w:rFonts w:hint="eastAsia"/>
                                  <w:sz w:val="15"/>
                                  <w:szCs w:val="15"/>
                                </w:rPr>
                                <w:t>治理方案设计</w:t>
                              </w:r>
                            </w:p>
                          </w:txbxContent>
                        </wps:txbx>
                        <wps:bodyPr rot="0" vert="horz" wrap="square" lIns="91440" tIns="45720" rIns="91440" bIns="45720" anchor="t" anchorCtr="0" upright="1">
                          <a:noAutofit/>
                        </wps:bodyPr>
                      </wps:wsp>
                      <wps:wsp>
                        <wps:cNvPr id="1832025995" name="直接箭头连接符 1832025995"/>
                        <wps:cNvCnPr/>
                        <wps:spPr>
                          <a:xfrm>
                            <a:off x="898336" y="3254588"/>
                            <a:ext cx="24861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79768166" name="Rectangle 8"/>
                        <wps:cNvSpPr>
                          <a:spLocks noChangeArrowheads="1"/>
                        </wps:cNvSpPr>
                        <wps:spPr bwMode="auto">
                          <a:xfrm>
                            <a:off x="1146947" y="3029835"/>
                            <a:ext cx="926465" cy="459740"/>
                          </a:xfrm>
                          <a:prstGeom prst="rect">
                            <a:avLst/>
                          </a:prstGeom>
                          <a:solidFill>
                            <a:srgbClr val="FFFFFF"/>
                          </a:solidFill>
                          <a:ln w="9525">
                            <a:solidFill>
                              <a:srgbClr val="000000"/>
                            </a:solidFill>
                            <a:miter lim="800000"/>
                          </a:ln>
                        </wps:spPr>
                        <wps:txbx>
                          <w:txbxContent>
                            <w:p w14:paraId="1308DBB5" w14:textId="77777777" w:rsidR="003302C2" w:rsidRDefault="00000000">
                              <w:pPr>
                                <w:jc w:val="center"/>
                                <w:rPr>
                                  <w:rFonts w:ascii="Times New Roman"/>
                                  <w:sz w:val="15"/>
                                  <w:szCs w:val="15"/>
                                </w:rPr>
                              </w:pPr>
                              <w:r>
                                <w:rPr>
                                  <w:rFonts w:ascii="Times New Roman" w:hint="eastAsia"/>
                                  <w:sz w:val="15"/>
                                  <w:szCs w:val="15"/>
                                </w:rPr>
                                <w:t>重金属污染土壤治理工程设计</w:t>
                              </w:r>
                            </w:p>
                            <w:p w14:paraId="55E15B09" w14:textId="77777777" w:rsidR="003302C2" w:rsidRDefault="00000000">
                              <w:pPr>
                                <w:rPr>
                                  <w:rFonts w:ascii="Times New Roman" w:hAnsi="Times New Roman"/>
                                  <w:sz w:val="15"/>
                                  <w:szCs w:val="15"/>
                                </w:rPr>
                              </w:pPr>
                              <w:r>
                                <w:rPr>
                                  <w:rFonts w:ascii="Times New Roman" w:hAnsi="Times New Roman"/>
                                  <w:sz w:val="15"/>
                                  <w:szCs w:val="15"/>
                                </w:rPr>
                                <w:t> </w:t>
                              </w:r>
                            </w:p>
                          </w:txbxContent>
                        </wps:txbx>
                        <wps:bodyPr rot="0" vert="horz" wrap="square" lIns="91440" tIns="45720" rIns="91440" bIns="45720" anchor="t" anchorCtr="0" upright="1">
                          <a:noAutofit/>
                        </wps:bodyPr>
                      </wps:wsp>
                      <wps:wsp>
                        <wps:cNvPr id="1868768308" name="直接箭头连接符 1868768308"/>
                        <wps:cNvCnPr/>
                        <wps:spPr>
                          <a:xfrm>
                            <a:off x="2069168" y="3266501"/>
                            <a:ext cx="24828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99112679" name="Rectangle 8"/>
                        <wps:cNvSpPr>
                          <a:spLocks noChangeArrowheads="1"/>
                        </wps:cNvSpPr>
                        <wps:spPr bwMode="auto">
                          <a:xfrm>
                            <a:off x="2317453" y="3025945"/>
                            <a:ext cx="926465" cy="459740"/>
                          </a:xfrm>
                          <a:prstGeom prst="rect">
                            <a:avLst/>
                          </a:prstGeom>
                          <a:solidFill>
                            <a:srgbClr val="FFFFFF"/>
                          </a:solidFill>
                          <a:ln w="9525">
                            <a:solidFill>
                              <a:srgbClr val="000000"/>
                            </a:solidFill>
                            <a:miter lim="800000"/>
                          </a:ln>
                        </wps:spPr>
                        <wps:txbx>
                          <w:txbxContent>
                            <w:p w14:paraId="3FED86B2" w14:textId="77777777" w:rsidR="003302C2" w:rsidRDefault="00000000">
                              <w:pPr>
                                <w:jc w:val="center"/>
                                <w:rPr>
                                  <w:rFonts w:ascii="Times New Roman"/>
                                  <w:sz w:val="15"/>
                                  <w:szCs w:val="15"/>
                                </w:rPr>
                              </w:pPr>
                              <w:r>
                                <w:rPr>
                                  <w:rFonts w:ascii="Times New Roman" w:hint="eastAsia"/>
                                  <w:sz w:val="15"/>
                                  <w:szCs w:val="15"/>
                                </w:rPr>
                                <w:t>重金属污染土壤治理</w:t>
                              </w:r>
                            </w:p>
                            <w:p w14:paraId="16552B4A" w14:textId="77777777" w:rsidR="003302C2" w:rsidRDefault="00000000">
                              <w:pPr>
                                <w:rPr>
                                  <w:rFonts w:ascii="Times New Roman" w:hAnsi="Times New Roman"/>
                                  <w:sz w:val="15"/>
                                  <w:szCs w:val="15"/>
                                </w:rPr>
                              </w:pPr>
                              <w:r>
                                <w:rPr>
                                  <w:rFonts w:ascii="Times New Roman" w:hAnsi="Times New Roman"/>
                                  <w:sz w:val="15"/>
                                  <w:szCs w:val="15"/>
                                </w:rPr>
                                <w:t> </w:t>
                              </w:r>
                            </w:p>
                          </w:txbxContent>
                        </wps:txbx>
                        <wps:bodyPr rot="0" vert="horz" wrap="square" lIns="91440" tIns="45720" rIns="91440" bIns="45720" anchor="t" anchorCtr="0" upright="1">
                          <a:noAutofit/>
                        </wps:bodyPr>
                      </wps:wsp>
                      <wps:wsp>
                        <wps:cNvPr id="1540971921" name="直接箭头连接符 1540971921"/>
                        <wps:cNvCnPr/>
                        <wps:spPr>
                          <a:xfrm>
                            <a:off x="3249066" y="3254610"/>
                            <a:ext cx="24828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8941323" name="直接箭头连接符 288941323"/>
                        <wps:cNvCnPr/>
                        <wps:spPr>
                          <a:xfrm>
                            <a:off x="4232744" y="3266544"/>
                            <a:ext cx="24828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63739095" name="Rectangle 8"/>
                        <wps:cNvSpPr>
                          <a:spLocks noChangeArrowheads="1"/>
                        </wps:cNvSpPr>
                        <wps:spPr bwMode="auto">
                          <a:xfrm>
                            <a:off x="3496809" y="3025982"/>
                            <a:ext cx="759469" cy="459105"/>
                          </a:xfrm>
                          <a:prstGeom prst="rect">
                            <a:avLst/>
                          </a:prstGeom>
                          <a:solidFill>
                            <a:srgbClr val="FFFFFF"/>
                          </a:solidFill>
                          <a:ln w="9525">
                            <a:solidFill>
                              <a:srgbClr val="000000"/>
                            </a:solidFill>
                            <a:miter lim="800000"/>
                          </a:ln>
                        </wps:spPr>
                        <wps:txbx>
                          <w:txbxContent>
                            <w:p w14:paraId="7BE8229B" w14:textId="77777777" w:rsidR="003302C2" w:rsidRDefault="00000000">
                              <w:pPr>
                                <w:jc w:val="center"/>
                                <w:rPr>
                                  <w:rFonts w:ascii="Times New Roman" w:hAnsi="Times New Roman"/>
                                  <w:sz w:val="15"/>
                                  <w:szCs w:val="15"/>
                                </w:rPr>
                              </w:pPr>
                              <w:r>
                                <w:rPr>
                                  <w:sz w:val="15"/>
                                  <w:szCs w:val="15"/>
                                </w:rPr>
                                <w:t>安全与环境保护</w:t>
                              </w:r>
                            </w:p>
                          </w:txbxContent>
                        </wps:txbx>
                        <wps:bodyPr rot="0" vert="horz" wrap="square" lIns="91440" tIns="45720" rIns="91440" bIns="45720" anchor="t" anchorCtr="0" upright="1">
                          <a:noAutofit/>
                        </wps:bodyPr>
                      </wps:wsp>
                      <wps:wsp>
                        <wps:cNvPr id="1096269082" name="Rectangle 8"/>
                        <wps:cNvSpPr>
                          <a:spLocks noChangeArrowheads="1"/>
                        </wps:cNvSpPr>
                        <wps:spPr bwMode="auto">
                          <a:xfrm>
                            <a:off x="4488409" y="3036876"/>
                            <a:ext cx="799640" cy="459105"/>
                          </a:xfrm>
                          <a:prstGeom prst="rect">
                            <a:avLst/>
                          </a:prstGeom>
                          <a:solidFill>
                            <a:srgbClr val="FFFFFF"/>
                          </a:solidFill>
                          <a:ln w="9525">
                            <a:solidFill>
                              <a:srgbClr val="000000"/>
                            </a:solidFill>
                            <a:miter lim="800000"/>
                          </a:ln>
                        </wps:spPr>
                        <wps:txbx>
                          <w:txbxContent>
                            <w:p w14:paraId="5D5C98B4" w14:textId="77777777" w:rsidR="003302C2" w:rsidRDefault="00000000">
                              <w:pPr>
                                <w:jc w:val="center"/>
                                <w:rPr>
                                  <w:rFonts w:ascii="Times New Roman"/>
                                  <w:sz w:val="15"/>
                                  <w:szCs w:val="15"/>
                                </w:rPr>
                              </w:pPr>
                              <w:r>
                                <w:rPr>
                                  <w:sz w:val="15"/>
                                  <w:szCs w:val="15"/>
                                </w:rPr>
                                <w:t>治理效果验收及评估</w:t>
                              </w:r>
                            </w:p>
                          </w:txbxContent>
                        </wps:txbx>
                        <wps:bodyPr rot="0" vert="horz" wrap="square" lIns="91440" tIns="45720" rIns="91440" bIns="45720" anchor="t" anchorCtr="0" upright="1">
                          <a:noAutofit/>
                        </wps:bodyPr>
                      </wps:wsp>
                      <wps:wsp>
                        <wps:cNvPr id="727289400" name="直接箭头连接符 727289400"/>
                        <wps:cNvCnPr/>
                        <wps:spPr>
                          <a:xfrm>
                            <a:off x="5290985" y="3253795"/>
                            <a:ext cx="2476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6361303" name="流程图: 终止 446361303"/>
                        <wps:cNvSpPr/>
                        <wps:spPr>
                          <a:xfrm>
                            <a:off x="5563477" y="3029836"/>
                            <a:ext cx="810311" cy="495756"/>
                          </a:xfrm>
                          <a:prstGeom prst="flowChartTerminator">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3210FBC" w14:textId="77777777" w:rsidR="003302C2" w:rsidRDefault="00000000">
                              <w:pPr>
                                <w:spacing w:line="200" w:lineRule="exact"/>
                                <w:jc w:val="center"/>
                                <w:rPr>
                                  <w:kern w:val="0"/>
                                  <w:sz w:val="15"/>
                                  <w:szCs w:val="15"/>
                                </w:rPr>
                              </w:pPr>
                              <w:r>
                                <w:rPr>
                                  <w:sz w:val="15"/>
                                  <w:szCs w:val="15"/>
                                </w:rPr>
                                <w:t>治理监测与维护</w:t>
                              </w:r>
                            </w:p>
                          </w:txbxContent>
                        </wps:txbx>
                        <wps:bodyPr rot="0" spcFirstLastPara="0" vert="horz" wrap="square" lIns="91440" tIns="45720" rIns="91440" bIns="45720" numCol="1" spcCol="0" rtlCol="0" fromWordArt="0" anchor="ctr" anchorCtr="0" forceAA="0" compatLnSpc="1">
                          <a:noAutofit/>
                        </wps:bodyPr>
                      </wps:wsp>
                      <wps:wsp>
                        <wps:cNvPr id="1863623259" name="直接箭头连接符 1863623259"/>
                        <wps:cNvCnPr/>
                        <wps:spPr>
                          <a:xfrm>
                            <a:off x="1683080" y="2837430"/>
                            <a:ext cx="1270" cy="1924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82017925" name="直接箭头连接符 1582017925"/>
                        <wps:cNvCnPr/>
                        <wps:spPr>
                          <a:xfrm>
                            <a:off x="1723694" y="2296896"/>
                            <a:ext cx="1270" cy="1924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06656550" name="直接箭头连接符 606656550"/>
                        <wps:cNvCnPr/>
                        <wps:spPr>
                          <a:xfrm flipH="1">
                            <a:off x="1803217" y="507188"/>
                            <a:ext cx="1270" cy="26162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33451781" name="直接箭头连接符 2033451781"/>
                        <wps:cNvCnPr/>
                        <wps:spPr>
                          <a:xfrm flipH="1">
                            <a:off x="599960" y="767733"/>
                            <a:ext cx="1270" cy="26162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08682903" name="直接箭头连接符 608682903"/>
                        <wps:cNvCnPr/>
                        <wps:spPr>
                          <a:xfrm>
                            <a:off x="586049" y="1442373"/>
                            <a:ext cx="1270" cy="1924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26060516" name="Rectangle 8"/>
                        <wps:cNvSpPr>
                          <a:spLocks noChangeArrowheads="1"/>
                        </wps:cNvSpPr>
                        <wps:spPr bwMode="auto">
                          <a:xfrm>
                            <a:off x="108896" y="397329"/>
                            <a:ext cx="971898" cy="401642"/>
                          </a:xfrm>
                          <a:prstGeom prst="rect">
                            <a:avLst/>
                          </a:prstGeom>
                          <a:solidFill>
                            <a:srgbClr val="FFFFFF"/>
                          </a:solidFill>
                          <a:ln w="9525">
                            <a:solidFill>
                              <a:srgbClr val="000000"/>
                            </a:solidFill>
                            <a:miter lim="800000"/>
                          </a:ln>
                        </wps:spPr>
                        <wps:txbx>
                          <w:txbxContent>
                            <w:p w14:paraId="0FC50FF1" w14:textId="77777777" w:rsidR="003302C2" w:rsidRDefault="00000000">
                              <w:pPr>
                                <w:rPr>
                                  <w:rFonts w:ascii="Times New Roman"/>
                                  <w:sz w:val="15"/>
                                  <w:szCs w:val="15"/>
                                </w:rPr>
                              </w:pPr>
                              <w:r>
                                <w:rPr>
                                  <w:rFonts w:hint="eastAsia"/>
                                  <w:sz w:val="15"/>
                                  <w:szCs w:val="15"/>
                                </w:rPr>
                                <w:t>场地基本信息收集</w:t>
                              </w:r>
                            </w:p>
                          </w:txbxContent>
                        </wps:txbx>
                        <wps:bodyPr rot="0" vert="horz" wrap="square" lIns="91440" tIns="45720" rIns="91440" bIns="45720" anchor="t" anchorCtr="0" upright="1">
                          <a:noAutofit/>
                        </wps:bodyPr>
                      </wps:wsp>
                      <wps:wsp>
                        <wps:cNvPr id="1454608049" name="Rectangle 8"/>
                        <wps:cNvSpPr>
                          <a:spLocks noChangeArrowheads="1"/>
                        </wps:cNvSpPr>
                        <wps:spPr bwMode="auto">
                          <a:xfrm>
                            <a:off x="223811" y="1029249"/>
                            <a:ext cx="706328" cy="413107"/>
                          </a:xfrm>
                          <a:prstGeom prst="rect">
                            <a:avLst/>
                          </a:prstGeom>
                          <a:solidFill>
                            <a:srgbClr val="FFFFFF"/>
                          </a:solidFill>
                          <a:ln w="9525">
                            <a:solidFill>
                              <a:srgbClr val="000000"/>
                            </a:solidFill>
                            <a:miter lim="800000"/>
                          </a:ln>
                        </wps:spPr>
                        <wps:txbx>
                          <w:txbxContent>
                            <w:p w14:paraId="4BFA16ED" w14:textId="77777777" w:rsidR="003302C2" w:rsidRDefault="00000000">
                              <w:pPr>
                                <w:rPr>
                                  <w:rFonts w:ascii="Times New Roman"/>
                                  <w:sz w:val="15"/>
                                  <w:szCs w:val="15"/>
                                </w:rPr>
                              </w:pPr>
                              <w:r>
                                <w:rPr>
                                  <w:rFonts w:hint="eastAsia"/>
                                  <w:sz w:val="15"/>
                                  <w:szCs w:val="15"/>
                                </w:rPr>
                                <w:t>污染物识别</w:t>
                              </w:r>
                              <w:r>
                                <w:rPr>
                                  <w:rFonts w:ascii="Times New Roman" w:hint="eastAsia"/>
                                  <w:sz w:val="15"/>
                                  <w:szCs w:val="15"/>
                                </w:rPr>
                                <w:t>择</w:t>
                              </w:r>
                            </w:p>
                          </w:txbxContent>
                        </wps:txbx>
                        <wps:bodyPr rot="0" vert="horz" wrap="square" lIns="91440" tIns="45720" rIns="91440" bIns="45720" anchor="t" anchorCtr="0" upright="1">
                          <a:noAutofit/>
                        </wps:bodyPr>
                      </wps:wsp>
                      <wps:wsp>
                        <wps:cNvPr id="673987625" name="Rectangle 8"/>
                        <wps:cNvSpPr>
                          <a:spLocks noChangeArrowheads="1"/>
                        </wps:cNvSpPr>
                        <wps:spPr bwMode="auto">
                          <a:xfrm>
                            <a:off x="87083" y="1634794"/>
                            <a:ext cx="920812" cy="447609"/>
                          </a:xfrm>
                          <a:prstGeom prst="rect">
                            <a:avLst/>
                          </a:prstGeom>
                          <a:solidFill>
                            <a:srgbClr val="FFFFFF"/>
                          </a:solidFill>
                          <a:ln w="9525">
                            <a:solidFill>
                              <a:srgbClr val="000000"/>
                            </a:solidFill>
                            <a:miter lim="800000"/>
                          </a:ln>
                        </wps:spPr>
                        <wps:txbx>
                          <w:txbxContent>
                            <w:p w14:paraId="5F042285" w14:textId="77777777" w:rsidR="003302C2" w:rsidRDefault="00000000">
                              <w:pPr>
                                <w:jc w:val="center"/>
                                <w:rPr>
                                  <w:rFonts w:ascii="Times New Roman"/>
                                  <w:sz w:val="15"/>
                                  <w:szCs w:val="15"/>
                                </w:rPr>
                              </w:pPr>
                              <w:r>
                                <w:rPr>
                                  <w:rFonts w:hint="eastAsia"/>
                                  <w:sz w:val="15"/>
                                  <w:szCs w:val="15"/>
                                </w:rPr>
                                <w:t>污染程度与分布调查</w:t>
                              </w:r>
                            </w:p>
                          </w:txbxContent>
                        </wps:txbx>
                        <wps:bodyPr rot="0" vert="horz" wrap="square" lIns="91440" tIns="45720" rIns="91440" bIns="45720" anchor="t" anchorCtr="0" upright="1">
                          <a:noAutofit/>
                        </wps:bodyPr>
                      </wps:wsp>
                      <wps:wsp>
                        <wps:cNvPr id="188019216" name="直接箭头连接符 188019216"/>
                        <wps:cNvCnPr/>
                        <wps:spPr>
                          <a:xfrm>
                            <a:off x="524182" y="2869675"/>
                            <a:ext cx="1270" cy="1924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22117" name="直接箭头连接符 9322117"/>
                        <wps:cNvCnPr/>
                        <wps:spPr>
                          <a:xfrm>
                            <a:off x="581789" y="2071315"/>
                            <a:ext cx="1270" cy="1924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60185853" name="Rectangle 8"/>
                        <wps:cNvSpPr>
                          <a:spLocks noChangeArrowheads="1"/>
                        </wps:cNvSpPr>
                        <wps:spPr bwMode="auto">
                          <a:xfrm>
                            <a:off x="104074" y="2263500"/>
                            <a:ext cx="920115" cy="616077"/>
                          </a:xfrm>
                          <a:prstGeom prst="rect">
                            <a:avLst/>
                          </a:prstGeom>
                          <a:solidFill>
                            <a:srgbClr val="FFFFFF"/>
                          </a:solidFill>
                          <a:ln w="9525">
                            <a:solidFill>
                              <a:srgbClr val="000000"/>
                            </a:solidFill>
                            <a:miter lim="800000"/>
                          </a:ln>
                        </wps:spPr>
                        <wps:txbx>
                          <w:txbxContent>
                            <w:p w14:paraId="5A8838BE" w14:textId="77777777" w:rsidR="003302C2" w:rsidRDefault="00000000">
                              <w:pPr>
                                <w:jc w:val="center"/>
                                <w:rPr>
                                  <w:rFonts w:ascii="Times New Roman"/>
                                  <w:sz w:val="15"/>
                                  <w:szCs w:val="15"/>
                                </w:rPr>
                              </w:pPr>
                              <w:r>
                                <w:rPr>
                                  <w:sz w:val="15"/>
                                  <w:szCs w:val="15"/>
                                </w:rPr>
                                <w:t>风险筛查与管制限值判定</w:t>
                              </w:r>
                            </w:p>
                          </w:txbxContent>
                        </wps:txbx>
                        <wps:bodyPr rot="0" vert="horz" wrap="square" lIns="91440" tIns="45720" rIns="91440" bIns="45720" anchor="t" anchorCtr="0" upright="1">
                          <a:noAutofit/>
                        </wps:bodyPr>
                      </wps:wsp>
                      <wps:wsp>
                        <wps:cNvPr id="1306526117" name="Rectangle 8"/>
                        <wps:cNvSpPr>
                          <a:spLocks noChangeArrowheads="1"/>
                        </wps:cNvSpPr>
                        <wps:spPr bwMode="auto">
                          <a:xfrm>
                            <a:off x="2393487" y="1884192"/>
                            <a:ext cx="868045" cy="396744"/>
                          </a:xfrm>
                          <a:prstGeom prst="rect">
                            <a:avLst/>
                          </a:prstGeom>
                          <a:solidFill>
                            <a:srgbClr val="FFFFFF"/>
                          </a:solidFill>
                          <a:ln w="9525">
                            <a:solidFill>
                              <a:srgbClr val="000000"/>
                            </a:solidFill>
                            <a:miter lim="800000"/>
                          </a:ln>
                        </wps:spPr>
                        <wps:txbx>
                          <w:txbxContent>
                            <w:p w14:paraId="0C7471C2" w14:textId="77777777" w:rsidR="003302C2" w:rsidRDefault="00000000">
                              <w:pPr>
                                <w:jc w:val="center"/>
                                <w:rPr>
                                  <w:rFonts w:ascii="Times New Roman"/>
                                  <w:sz w:val="15"/>
                                  <w:szCs w:val="15"/>
                                </w:rPr>
                              </w:pPr>
                              <w:r>
                                <w:rPr>
                                  <w:rFonts w:hint="eastAsia"/>
                                  <w:sz w:val="15"/>
                                  <w:szCs w:val="15"/>
                                </w:rPr>
                                <w:t>现场中试</w:t>
                              </w:r>
                            </w:p>
                          </w:txbxContent>
                        </wps:txbx>
                        <wps:bodyPr rot="0" vert="horz" wrap="square" lIns="91440" tIns="45720" rIns="91440" bIns="45720" anchor="t" anchorCtr="0" upright="1">
                          <a:noAutofit/>
                        </wps:bodyPr>
                      </wps:wsp>
                      <wps:wsp>
                        <wps:cNvPr id="367749905" name="Rectangle 8"/>
                        <wps:cNvSpPr>
                          <a:spLocks noChangeArrowheads="1"/>
                        </wps:cNvSpPr>
                        <wps:spPr bwMode="auto">
                          <a:xfrm>
                            <a:off x="2393487" y="2454728"/>
                            <a:ext cx="808990" cy="382003"/>
                          </a:xfrm>
                          <a:prstGeom prst="rect">
                            <a:avLst/>
                          </a:prstGeom>
                          <a:solidFill>
                            <a:srgbClr val="FFFFFF"/>
                          </a:solidFill>
                          <a:ln w="9525">
                            <a:solidFill>
                              <a:srgbClr val="000000"/>
                            </a:solidFill>
                            <a:miter lim="800000"/>
                          </a:ln>
                        </wps:spPr>
                        <wps:txbx>
                          <w:txbxContent>
                            <w:p w14:paraId="3BD73C68" w14:textId="77777777" w:rsidR="003302C2" w:rsidRDefault="00000000">
                              <w:pPr>
                                <w:jc w:val="center"/>
                                <w:rPr>
                                  <w:rFonts w:ascii="Times New Roman"/>
                                  <w:sz w:val="15"/>
                                  <w:szCs w:val="15"/>
                                </w:rPr>
                              </w:pPr>
                              <w:r>
                                <w:rPr>
                                  <w:rFonts w:ascii="Times New Roman" w:hint="eastAsia"/>
                                  <w:sz w:val="15"/>
                                  <w:szCs w:val="15"/>
                                </w:rPr>
                                <w:t>治理</w:t>
                              </w:r>
                              <w:r>
                                <w:rPr>
                                  <w:rFonts w:hint="eastAsia"/>
                                  <w:sz w:val="15"/>
                                  <w:szCs w:val="15"/>
                                </w:rPr>
                                <w:t>工程实施</w:t>
                              </w:r>
                            </w:p>
                          </w:txbxContent>
                        </wps:txbx>
                        <wps:bodyPr rot="0" vert="horz" wrap="square" lIns="91440" tIns="45720" rIns="91440" bIns="45720" anchor="t" anchorCtr="0" upright="1">
                          <a:noAutofit/>
                        </wps:bodyPr>
                      </wps:wsp>
                      <wps:wsp>
                        <wps:cNvPr id="1916470901" name="直接箭头连接符 1916470901"/>
                        <wps:cNvCnPr/>
                        <wps:spPr>
                          <a:xfrm>
                            <a:off x="2768772" y="2837431"/>
                            <a:ext cx="1270" cy="1924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2884467" name="直接箭头连接符 232884467"/>
                        <wps:cNvCnPr/>
                        <wps:spPr>
                          <a:xfrm>
                            <a:off x="2793996" y="2270743"/>
                            <a:ext cx="1270" cy="1924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71216029" name="直接箭头连接符 1671216029"/>
                        <wps:cNvCnPr/>
                        <wps:spPr>
                          <a:xfrm>
                            <a:off x="2792726" y="1691776"/>
                            <a:ext cx="1270" cy="1924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60288662" name="Rectangle 8"/>
                        <wps:cNvSpPr>
                          <a:spLocks noChangeArrowheads="1"/>
                        </wps:cNvSpPr>
                        <wps:spPr bwMode="auto">
                          <a:xfrm>
                            <a:off x="2410093" y="1332706"/>
                            <a:ext cx="830580" cy="377897"/>
                          </a:xfrm>
                          <a:prstGeom prst="rect">
                            <a:avLst/>
                          </a:prstGeom>
                          <a:solidFill>
                            <a:srgbClr val="FFFFFF"/>
                          </a:solidFill>
                          <a:ln w="9525">
                            <a:solidFill>
                              <a:srgbClr val="000000"/>
                            </a:solidFill>
                            <a:miter lim="800000"/>
                          </a:ln>
                        </wps:spPr>
                        <wps:txbx>
                          <w:txbxContent>
                            <w:p w14:paraId="52F2834E" w14:textId="77777777" w:rsidR="003302C2" w:rsidRDefault="00000000">
                              <w:pPr>
                                <w:jc w:val="center"/>
                                <w:rPr>
                                  <w:rFonts w:ascii="Times New Roman"/>
                                  <w:sz w:val="15"/>
                                  <w:szCs w:val="15"/>
                                </w:rPr>
                              </w:pPr>
                              <w:r>
                                <w:rPr>
                                  <w:rFonts w:hint="eastAsia"/>
                                  <w:sz w:val="15"/>
                                  <w:szCs w:val="15"/>
                                </w:rPr>
                                <w:t>实验室小试</w:t>
                              </w:r>
                            </w:p>
                          </w:txbxContent>
                        </wps:txbx>
                        <wps:bodyPr rot="0" vert="horz" wrap="square" lIns="91440" tIns="45720" rIns="91440" bIns="45720" anchor="t" anchorCtr="0" upright="1">
                          <a:noAutofit/>
                        </wps:bodyPr>
                      </wps:wsp>
                      <wps:wsp>
                        <wps:cNvPr id="488894611" name="Rectangle 6"/>
                        <wps:cNvSpPr>
                          <a:spLocks noChangeArrowheads="1"/>
                        </wps:cNvSpPr>
                        <wps:spPr bwMode="auto">
                          <a:xfrm>
                            <a:off x="3808488" y="2138600"/>
                            <a:ext cx="817903" cy="376000"/>
                          </a:xfrm>
                          <a:prstGeom prst="rect">
                            <a:avLst/>
                          </a:prstGeom>
                          <a:solidFill>
                            <a:srgbClr val="FFFFFF"/>
                          </a:solidFill>
                          <a:ln w="9525">
                            <a:solidFill>
                              <a:srgbClr val="000000"/>
                            </a:solidFill>
                            <a:miter lim="800000"/>
                          </a:ln>
                        </wps:spPr>
                        <wps:txbx>
                          <w:txbxContent>
                            <w:p w14:paraId="01909664" w14:textId="77777777" w:rsidR="003302C2" w:rsidRDefault="00000000">
                              <w:pPr>
                                <w:jc w:val="center"/>
                                <w:rPr>
                                  <w:rFonts w:ascii="Times New Roman"/>
                                  <w:sz w:val="15"/>
                                  <w:szCs w:val="15"/>
                                </w:rPr>
                              </w:pPr>
                              <w:r>
                                <w:rPr>
                                  <w:rFonts w:hint="eastAsia"/>
                                  <w:sz w:val="15"/>
                                  <w:szCs w:val="15"/>
                                </w:rPr>
                                <w:t>原位治理方法</w:t>
                              </w:r>
                            </w:p>
                          </w:txbxContent>
                        </wps:txbx>
                        <wps:bodyPr rot="0" vert="horz" wrap="square" lIns="91440" tIns="45720" rIns="91440" bIns="45720" anchor="t" anchorCtr="0" upright="1">
                          <a:noAutofit/>
                        </wps:bodyPr>
                      </wps:wsp>
                      <wps:wsp>
                        <wps:cNvPr id="1540561446" name="Rectangle 6"/>
                        <wps:cNvSpPr>
                          <a:spLocks noChangeArrowheads="1"/>
                        </wps:cNvSpPr>
                        <wps:spPr bwMode="auto">
                          <a:xfrm>
                            <a:off x="3802570" y="2593887"/>
                            <a:ext cx="798422" cy="404779"/>
                          </a:xfrm>
                          <a:prstGeom prst="rect">
                            <a:avLst/>
                          </a:prstGeom>
                          <a:solidFill>
                            <a:srgbClr val="FFFFFF"/>
                          </a:solidFill>
                          <a:ln w="9525">
                            <a:solidFill>
                              <a:srgbClr val="000000"/>
                            </a:solidFill>
                            <a:miter lim="800000"/>
                          </a:ln>
                        </wps:spPr>
                        <wps:txbx>
                          <w:txbxContent>
                            <w:p w14:paraId="748EDCF6" w14:textId="77777777" w:rsidR="003302C2" w:rsidRDefault="00000000">
                              <w:pPr>
                                <w:jc w:val="center"/>
                                <w:rPr>
                                  <w:rFonts w:ascii="Times New Roman"/>
                                  <w:sz w:val="15"/>
                                  <w:szCs w:val="15"/>
                                </w:rPr>
                              </w:pPr>
                              <w:r>
                                <w:rPr>
                                  <w:rFonts w:hint="eastAsia"/>
                                  <w:sz w:val="15"/>
                                  <w:szCs w:val="15"/>
                                </w:rPr>
                                <w:t>异位治理方法</w:t>
                              </w:r>
                            </w:p>
                          </w:txbxContent>
                        </wps:txbx>
                        <wps:bodyPr rot="0" vert="horz" wrap="square" lIns="91440" tIns="45720" rIns="91440" bIns="45720" anchor="t" anchorCtr="0" upright="1">
                          <a:noAutofit/>
                        </wps:bodyPr>
                      </wps:wsp>
                      <wps:wsp>
                        <wps:cNvPr id="1032745813" name="肘形连接符 126"/>
                        <wps:cNvCnPr>
                          <a:stCxn id="367749905" idx="3"/>
                        </wps:cNvCnPr>
                        <wps:spPr>
                          <a:xfrm flipV="1">
                            <a:off x="3202477" y="2277257"/>
                            <a:ext cx="607190" cy="368473"/>
                          </a:xfrm>
                          <a:prstGeom prst="bentConnector3">
                            <a:avLst>
                              <a:gd name="adj1" fmla="val 50000"/>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2117474146" name="肘形连接符 127"/>
                        <wps:cNvCnPr>
                          <a:stCxn id="367749905" idx="3"/>
                          <a:endCxn id="1540561446" idx="1"/>
                        </wps:cNvCnPr>
                        <wps:spPr>
                          <a:xfrm>
                            <a:off x="3202477" y="2645730"/>
                            <a:ext cx="600093" cy="150547"/>
                          </a:xfrm>
                          <a:prstGeom prst="bentConnector3">
                            <a:avLst>
                              <a:gd name="adj1" fmla="val 50000"/>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992867645" name="Rectangle 6"/>
                        <wps:cNvSpPr>
                          <a:spLocks noChangeArrowheads="1"/>
                        </wps:cNvSpPr>
                        <wps:spPr bwMode="auto">
                          <a:xfrm>
                            <a:off x="4953636" y="1268185"/>
                            <a:ext cx="817245" cy="377019"/>
                          </a:xfrm>
                          <a:prstGeom prst="rect">
                            <a:avLst/>
                          </a:prstGeom>
                          <a:solidFill>
                            <a:srgbClr val="FFFFFF"/>
                          </a:solidFill>
                          <a:ln w="9525">
                            <a:solidFill>
                              <a:srgbClr val="000000"/>
                            </a:solidFill>
                            <a:miter lim="800000"/>
                          </a:ln>
                        </wps:spPr>
                        <wps:txbx>
                          <w:txbxContent>
                            <w:p w14:paraId="02E2B07B" w14:textId="77777777" w:rsidR="003302C2" w:rsidRDefault="00000000">
                              <w:pPr>
                                <w:jc w:val="center"/>
                                <w:rPr>
                                  <w:rFonts w:ascii="Times New Roman"/>
                                  <w:sz w:val="15"/>
                                  <w:szCs w:val="15"/>
                                </w:rPr>
                              </w:pPr>
                              <w:r>
                                <w:rPr>
                                  <w:rFonts w:hint="eastAsia"/>
                                  <w:sz w:val="15"/>
                                  <w:szCs w:val="15"/>
                                </w:rPr>
                                <w:t>表面喷淋法</w:t>
                              </w:r>
                            </w:p>
                          </w:txbxContent>
                        </wps:txbx>
                        <wps:bodyPr rot="0" vert="horz" wrap="square" lIns="91440" tIns="45720" rIns="91440" bIns="45720" anchor="t" anchorCtr="0" upright="1">
                          <a:noAutofit/>
                        </wps:bodyPr>
                      </wps:wsp>
                      <wps:wsp>
                        <wps:cNvPr id="1464377454" name="Rectangle 6"/>
                        <wps:cNvSpPr>
                          <a:spLocks noChangeArrowheads="1"/>
                        </wps:cNvSpPr>
                        <wps:spPr bwMode="auto">
                          <a:xfrm>
                            <a:off x="4935588" y="1845086"/>
                            <a:ext cx="816610" cy="418362"/>
                          </a:xfrm>
                          <a:prstGeom prst="rect">
                            <a:avLst/>
                          </a:prstGeom>
                          <a:solidFill>
                            <a:srgbClr val="FFFFFF"/>
                          </a:solidFill>
                          <a:ln w="9525">
                            <a:solidFill>
                              <a:srgbClr val="000000"/>
                            </a:solidFill>
                            <a:miter lim="800000"/>
                          </a:ln>
                        </wps:spPr>
                        <wps:txbx>
                          <w:txbxContent>
                            <w:p w14:paraId="06404AB7" w14:textId="77777777" w:rsidR="003302C2" w:rsidRDefault="00000000">
                              <w:pPr>
                                <w:jc w:val="center"/>
                                <w:rPr>
                                  <w:rFonts w:ascii="Times New Roman"/>
                                  <w:sz w:val="15"/>
                                  <w:szCs w:val="15"/>
                                </w:rPr>
                              </w:pPr>
                              <w:r>
                                <w:rPr>
                                  <w:rFonts w:hint="eastAsia"/>
                                  <w:sz w:val="15"/>
                                  <w:szCs w:val="15"/>
                                </w:rPr>
                                <w:t>注浆法</w:t>
                              </w:r>
                            </w:p>
                          </w:txbxContent>
                        </wps:txbx>
                        <wps:bodyPr rot="0" vert="horz" wrap="square" lIns="91440" tIns="45720" rIns="91440" bIns="45720" anchor="t" anchorCtr="0" upright="1">
                          <a:noAutofit/>
                        </wps:bodyPr>
                      </wps:wsp>
                      <wps:wsp>
                        <wps:cNvPr id="716143273" name="Rectangle 6"/>
                        <wps:cNvSpPr>
                          <a:spLocks noChangeArrowheads="1"/>
                        </wps:cNvSpPr>
                        <wps:spPr bwMode="auto">
                          <a:xfrm>
                            <a:off x="4935851" y="2432789"/>
                            <a:ext cx="815975" cy="370281"/>
                          </a:xfrm>
                          <a:prstGeom prst="rect">
                            <a:avLst/>
                          </a:prstGeom>
                          <a:solidFill>
                            <a:srgbClr val="FFFFFF"/>
                          </a:solidFill>
                          <a:ln w="9525">
                            <a:solidFill>
                              <a:srgbClr val="000000"/>
                            </a:solidFill>
                            <a:miter lim="800000"/>
                          </a:ln>
                        </wps:spPr>
                        <wps:txbx>
                          <w:txbxContent>
                            <w:p w14:paraId="04F908F8" w14:textId="77777777" w:rsidR="003302C2" w:rsidRDefault="00000000">
                              <w:pPr>
                                <w:jc w:val="center"/>
                                <w:rPr>
                                  <w:rFonts w:ascii="Times New Roman"/>
                                  <w:sz w:val="15"/>
                                  <w:szCs w:val="15"/>
                                </w:rPr>
                              </w:pPr>
                              <w:r>
                                <w:rPr>
                                  <w:rFonts w:hint="eastAsia"/>
                                  <w:sz w:val="15"/>
                                  <w:szCs w:val="15"/>
                                </w:rPr>
                                <w:t>翻耕拌和法</w:t>
                              </w:r>
                            </w:p>
                          </w:txbxContent>
                        </wps:txbx>
                        <wps:bodyPr rot="0" vert="horz" wrap="square" lIns="91440" tIns="45720" rIns="91440" bIns="45720" anchor="t" anchorCtr="0" upright="1">
                          <a:noAutofit/>
                        </wps:bodyPr>
                      </wps:wsp>
                      <wps:wsp>
                        <wps:cNvPr id="1471861989" name="肘形连接符 126"/>
                        <wps:cNvCnPr>
                          <a:endCxn id="992867645" idx="1"/>
                        </wps:cNvCnPr>
                        <wps:spPr>
                          <a:xfrm rot="5400000" flipH="1" flipV="1">
                            <a:off x="4543230" y="1686731"/>
                            <a:ext cx="640442" cy="180370"/>
                          </a:xfrm>
                          <a:prstGeom prst="bentConnector2">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1632143484" name="肘形连接符 127"/>
                        <wps:cNvCnPr>
                          <a:endCxn id="1464377454" idx="1"/>
                        </wps:cNvCnPr>
                        <wps:spPr>
                          <a:xfrm flipV="1">
                            <a:off x="4616391" y="2054267"/>
                            <a:ext cx="319197" cy="216764"/>
                          </a:xfrm>
                          <a:prstGeom prst="bentConnector3">
                            <a:avLst>
                              <a:gd name="adj1" fmla="val 50000"/>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1585511691" name="肘形连接符 127"/>
                        <wps:cNvCnPr/>
                        <wps:spPr>
                          <a:xfrm rot="16200000" flipH="1">
                            <a:off x="4688592" y="2348380"/>
                            <a:ext cx="330450" cy="161123"/>
                          </a:xfrm>
                          <a:prstGeom prst="bentConnector3">
                            <a:avLst>
                              <a:gd name="adj1" fmla="val 97204"/>
                            </a:avLst>
                          </a:prstGeom>
                          <a:ln w="9525">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3AB0B4C5" id="画布 243396761" o:spid="_x0000_s1026" editas="canvas" style="width:467.7pt;height:284.35pt;mso-position-horizontal-relative:char;mso-position-vertical-relative:line" coordsize="59397,36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97;height:36112;visibility:visible;mso-wrap-style:square">
                  <v:fill o:detectmouseclick="t"/>
                  <v:path o:connecttype="none"/>
                </v:shape>
                <v:shapetype id="_x0000_t116" coordsize="21600,21600" o:spt="116" path="m3475,qx,10800,3475,21600l18125,21600qx21600,10800,18125,xe">
                  <v:stroke joinstyle="miter"/>
                  <v:path gradientshapeok="t" o:connecttype="rect" textboxrect="1018,3163,20582,18437"/>
                </v:shapetype>
                <v:shape id="流程图: 终止 1542416466" o:spid="_x0000_s1028" type="#_x0000_t116" style="position:absolute;left:1415;top:30620;width:7524;height:3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" fillcolor="white [3201]" strokecolor="black [3213]" strokeweight="1pt">
                  <v:textbox>
                    <w:txbxContent>
                      <w:p w14:paraId="3DE25882" w14:textId="77777777" w:rsidR="003302C2" w:rsidRDefault="00000000">
                        <w:pPr>
                          <w:pStyle w:val="affff9"/>
                          <w:spacing w:line="200" w:lineRule="exact"/>
                          <w:jc w:val="center"/>
                        </w:pPr>
                        <w:r>
                          <w:rPr>
                            <w:rFonts w:hint="eastAsia"/>
                            <w:sz w:val="15"/>
                            <w:szCs w:val="15"/>
                          </w:rPr>
                          <w:t>场地调查</w:t>
                        </w:r>
                      </w:p>
                    </w:txbxContent>
                  </v:textbox>
                </v:shape>
                <v:shapetype id="_x0000_t32" coordsize="21600,21600" o:spt="32" o:oned="t" path="m,l21600,21600e" filled="f">
                  <v:path arrowok="t" fillok="f" o:connecttype="none"/>
                  <o:lock v:ext="edit" shapetype="t"/>
                </v:shapetype>
                <v:shape id="直接箭头连接符 299880996" o:spid="_x0000_s1029" type="#_x0000_t32" style="position:absolute;left:17699;top:11164;width:17;height:262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" strokecolor="black [3213]" strokeweight=".5pt">
                  <v:stroke endarrow="block" joinstyle="miter"/>
                </v:shape>
                <v:shape id="直接箭头连接符 1952438798" o:spid="_x0000_s1030" type="#_x0000_t32" style="position:absolute;left:17505;top:16916;width:17;height:19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" strokecolor="black [3213]" strokeweight=".5pt">
                  <v:stroke endarrow="block" joinstyle="miter"/>
                </v:shape>
                <v:rect id="Rectangle 8" o:spid="_x0000_s1031" style="position:absolute;left:14955;top:1415;width:5758;height:3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">
                  <v:textbox>
                    <w:txbxContent>
                      <w:p w14:paraId="1D7CE6F1" w14:textId="77777777" w:rsidR="003302C2" w:rsidRDefault="00000000">
                        <w:pPr>
                          <w:rPr>
                            <w:rFonts w:ascii="Times New Roman" w:hAnsi="Times New Roman"/>
                            <w:sz w:val="15"/>
                            <w:szCs w:val="15"/>
                          </w:rPr>
                        </w:pPr>
                        <w:r>
                          <w:rPr>
                            <w:sz w:val="15"/>
                            <w:szCs w:val="15"/>
                          </w:rPr>
                          <w:t>资料复核</w:t>
                        </w:r>
                      </w:p>
                    </w:txbxContent>
                  </v:textbox>
                </v:rect>
                <v:rect id="Rectangle 8" o:spid="_x0000_s1032" style="position:absolute;left:12594;top:7625;width:10580;height:3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">
                  <v:textbox>
                    <w:txbxContent>
                      <w:p w14:paraId="36238DE0" w14:textId="77777777" w:rsidR="003302C2" w:rsidRDefault="00000000">
                        <w:pPr>
                          <w:rPr>
                            <w:rFonts w:ascii="Times New Roman"/>
                            <w:sz w:val="15"/>
                            <w:szCs w:val="15"/>
                          </w:rPr>
                        </w:pPr>
                        <w:r>
                          <w:rPr>
                            <w:sz w:val="15"/>
                            <w:szCs w:val="15"/>
                          </w:rPr>
                          <w:t>治理目标和治理范围</w:t>
                        </w:r>
                      </w:p>
                    </w:txbxContent>
                  </v:textbox>
                </v:rect>
                <v:rect id="Rectangle 8" o:spid="_x0000_s1033" style="position:absolute;left:13392;top:13678;width:8309;height:3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">
                  <v:textbox>
                    <w:txbxContent>
                      <w:p w14:paraId="4F0DEF3C" w14:textId="77777777" w:rsidR="003302C2" w:rsidRDefault="00000000">
                        <w:pPr>
                          <w:jc w:val="center"/>
                          <w:rPr>
                            <w:rFonts w:ascii="Times New Roman"/>
                            <w:sz w:val="15"/>
                            <w:szCs w:val="15"/>
                          </w:rPr>
                        </w:pPr>
                        <w:r>
                          <w:rPr>
                            <w:sz w:val="15"/>
                            <w:szCs w:val="15"/>
                          </w:rPr>
                          <w:t>技术方案选择</w:t>
                        </w:r>
                      </w:p>
                    </w:txbxContent>
                  </v:textbox>
                </v:rect>
                <v:rect id="Rectangle 8" o:spid="_x0000_s1034" style="position:absolute;left:13074;top:18781;width:8685;height:4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">
                  <v:textbox>
                    <w:txbxContent>
                      <w:p w14:paraId="5D78D457" w14:textId="77777777" w:rsidR="003302C2" w:rsidRDefault="00000000">
                        <w:pPr>
                          <w:rPr>
                            <w:rFonts w:ascii="Times New Roman"/>
                            <w:sz w:val="15"/>
                            <w:szCs w:val="15"/>
                          </w:rPr>
                        </w:pPr>
                        <w:r>
                          <w:rPr>
                            <w:rFonts w:ascii="Times New Roman" w:hint="eastAsia"/>
                            <w:sz w:val="15"/>
                            <w:szCs w:val="15"/>
                          </w:rPr>
                          <w:t>治理</w:t>
                        </w:r>
                        <w:r>
                          <w:rPr>
                            <w:rFonts w:hint="eastAsia"/>
                            <w:sz w:val="15"/>
                            <w:szCs w:val="15"/>
                          </w:rPr>
                          <w:t>费用</w:t>
                        </w:r>
                        <w:r>
                          <w:rPr>
                            <w:rFonts w:ascii="Times New Roman" w:hint="eastAsia"/>
                            <w:sz w:val="15"/>
                            <w:szCs w:val="15"/>
                          </w:rPr>
                          <w:t>和</w:t>
                        </w:r>
                        <w:r>
                          <w:rPr>
                            <w:rFonts w:hint="eastAsia"/>
                            <w:sz w:val="15"/>
                            <w:szCs w:val="15"/>
                          </w:rPr>
                          <w:t>周期</w:t>
                        </w:r>
                      </w:p>
                    </w:txbxContent>
                  </v:textbox>
                </v:rect>
                <v:rect id="Rectangle 8" o:spid="_x0000_s1035" style="position:absolute;left:13074;top:24982;width:8095;height:3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">
                  <v:textbox>
                    <w:txbxContent>
                      <w:p w14:paraId="12DE4C75" w14:textId="77777777" w:rsidR="003302C2" w:rsidRDefault="00000000">
                        <w:pPr>
                          <w:rPr>
                            <w:rFonts w:ascii="Times New Roman"/>
                            <w:sz w:val="15"/>
                            <w:szCs w:val="15"/>
                          </w:rPr>
                        </w:pPr>
                        <w:r>
                          <w:rPr>
                            <w:rFonts w:hint="eastAsia"/>
                            <w:sz w:val="15"/>
                            <w:szCs w:val="15"/>
                          </w:rPr>
                          <w:t>治理方案设计</w:t>
                        </w:r>
                      </w:p>
                    </w:txbxContent>
                  </v:textbox>
                </v:rect>
                <v:shape id="直接箭头连接符 1832025995" o:spid="_x0000_s1036" type="#_x0000_t32" style="position:absolute;left:8983;top:32545;width:24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" strokecolor="black [3213]" strokeweight=".5pt">
                  <v:stroke endarrow="block" joinstyle="miter"/>
                </v:shape>
                <v:rect id="Rectangle 8" o:spid="_x0000_s1037" style="position:absolute;left:11469;top:30298;width:9265;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">
                  <v:textbox>
                    <w:txbxContent>
                      <w:p w14:paraId="1308DBB5" w14:textId="77777777" w:rsidR="003302C2" w:rsidRDefault="00000000">
                        <w:pPr>
                          <w:jc w:val="center"/>
                          <w:rPr>
                            <w:rFonts w:ascii="Times New Roman"/>
                            <w:sz w:val="15"/>
                            <w:szCs w:val="15"/>
                          </w:rPr>
                        </w:pPr>
                        <w:r>
                          <w:rPr>
                            <w:rFonts w:ascii="Times New Roman" w:hint="eastAsia"/>
                            <w:sz w:val="15"/>
                            <w:szCs w:val="15"/>
                          </w:rPr>
                          <w:t>重金属污染土壤治理工程设计</w:t>
                        </w:r>
                      </w:p>
                      <w:p w14:paraId="55E15B09" w14:textId="77777777" w:rsidR="003302C2" w:rsidRDefault="00000000">
                        <w:pPr>
                          <w:rPr>
                            <w:rFonts w:ascii="Times New Roman" w:hAnsi="Times New Roman"/>
                            <w:sz w:val="15"/>
                            <w:szCs w:val="15"/>
                          </w:rPr>
                        </w:pPr>
                        <w:r>
                          <w:rPr>
                            <w:rFonts w:ascii="Times New Roman" w:hAnsi="Times New Roman"/>
                            <w:sz w:val="15"/>
                            <w:szCs w:val="15"/>
                          </w:rPr>
                          <w:t> </w:t>
                        </w:r>
                      </w:p>
                    </w:txbxContent>
                  </v:textbox>
                </v:rect>
                <v:shape id="直接箭头连接符 1868768308" o:spid="_x0000_s1038" type="#_x0000_t32" style="position:absolute;left:20691;top:32665;width:24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" strokecolor="black [3213]" strokeweight=".5pt">
                  <v:stroke endarrow="block" joinstyle="miter"/>
                </v:shape>
                <v:rect id="Rectangle 8" o:spid="_x0000_s1039" style="position:absolute;left:23174;top:30259;width:9265;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">
                  <v:textbox>
                    <w:txbxContent>
                      <w:p w14:paraId="3FED86B2" w14:textId="77777777" w:rsidR="003302C2" w:rsidRDefault="00000000">
                        <w:pPr>
                          <w:jc w:val="center"/>
                          <w:rPr>
                            <w:rFonts w:ascii="Times New Roman"/>
                            <w:sz w:val="15"/>
                            <w:szCs w:val="15"/>
                          </w:rPr>
                        </w:pPr>
                        <w:r>
                          <w:rPr>
                            <w:rFonts w:ascii="Times New Roman" w:hint="eastAsia"/>
                            <w:sz w:val="15"/>
                            <w:szCs w:val="15"/>
                          </w:rPr>
                          <w:t>重金属污染土壤治理</w:t>
                        </w:r>
                      </w:p>
                      <w:p w14:paraId="16552B4A" w14:textId="77777777" w:rsidR="003302C2" w:rsidRDefault="00000000">
                        <w:pPr>
                          <w:rPr>
                            <w:rFonts w:ascii="Times New Roman" w:hAnsi="Times New Roman"/>
                            <w:sz w:val="15"/>
                            <w:szCs w:val="15"/>
                          </w:rPr>
                        </w:pPr>
                        <w:r>
                          <w:rPr>
                            <w:rFonts w:ascii="Times New Roman" w:hAnsi="Times New Roman"/>
                            <w:sz w:val="15"/>
                            <w:szCs w:val="15"/>
                          </w:rPr>
                          <w:t> </w:t>
                        </w:r>
                      </w:p>
                    </w:txbxContent>
                  </v:textbox>
                </v:rect>
                <v:shape id="直接箭头连接符 1540971921" o:spid="_x0000_s1040" type="#_x0000_t32" style="position:absolute;left:32490;top:32546;width:24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" strokecolor="black [3213]" strokeweight=".5pt">
                  <v:stroke endarrow="block" joinstyle="miter"/>
                </v:shape>
                <v:shape id="直接箭头连接符 288941323" o:spid="_x0000_s1041" type="#_x0000_t32" style="position:absolute;left:42327;top:32665;width:24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" strokecolor="black [3213]" strokeweight=".5pt">
                  <v:stroke endarrow="block" joinstyle="miter"/>
                </v:shape>
                <v:rect id="Rectangle 8" o:spid="_x0000_s1042" style="position:absolute;left:34968;top:30259;width:7594;height:4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">
                  <v:textbox>
                    <w:txbxContent>
                      <w:p w14:paraId="7BE8229B" w14:textId="77777777" w:rsidR="003302C2" w:rsidRDefault="00000000">
                        <w:pPr>
                          <w:jc w:val="center"/>
                          <w:rPr>
                            <w:rFonts w:ascii="Times New Roman" w:hAnsi="Times New Roman"/>
                            <w:sz w:val="15"/>
                            <w:szCs w:val="15"/>
                          </w:rPr>
                        </w:pPr>
                        <w:r>
                          <w:rPr>
                            <w:sz w:val="15"/>
                            <w:szCs w:val="15"/>
                          </w:rPr>
                          <w:t>安全与环境保护</w:t>
                        </w:r>
                      </w:p>
                    </w:txbxContent>
                  </v:textbox>
                </v:rect>
                <v:rect id="Rectangle 8" o:spid="_x0000_s1043" style="position:absolute;left:44884;top:30368;width:7996;height:4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">
                  <v:textbox>
                    <w:txbxContent>
                      <w:p w14:paraId="5D5C98B4" w14:textId="77777777" w:rsidR="003302C2" w:rsidRDefault="00000000">
                        <w:pPr>
                          <w:jc w:val="center"/>
                          <w:rPr>
                            <w:rFonts w:ascii="Times New Roman"/>
                            <w:sz w:val="15"/>
                            <w:szCs w:val="15"/>
                          </w:rPr>
                        </w:pPr>
                        <w:r>
                          <w:rPr>
                            <w:sz w:val="15"/>
                            <w:szCs w:val="15"/>
                          </w:rPr>
                          <w:t>治理效果验收及评估</w:t>
                        </w:r>
                      </w:p>
                    </w:txbxContent>
                  </v:textbox>
                </v:rect>
                <v:shape id="直接箭头连接符 727289400" o:spid="_x0000_s1044" type="#_x0000_t32" style="position:absolute;left:52909;top:32537;width:24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" strokecolor="black [3213]" strokeweight=".5pt">
                  <v:stroke endarrow="block" joinstyle="miter"/>
                </v:shape>
                <v:shape id="流程图: 终止 446361303" o:spid="_x0000_s1045" type="#_x0000_t116" style="position:absolute;left:55634;top:30298;width:8103;height:49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" fillcolor="white [3201]" strokecolor="black [3213]" strokeweight="1pt">
                  <v:textbox>
                    <w:txbxContent>
                      <w:p w14:paraId="73210FBC" w14:textId="77777777" w:rsidR="003302C2" w:rsidRDefault="00000000">
                        <w:pPr>
                          <w:spacing w:line="200" w:lineRule="exact"/>
                          <w:jc w:val="center"/>
                          <w:rPr>
                            <w:kern w:val="0"/>
                            <w:sz w:val="15"/>
                            <w:szCs w:val="15"/>
                          </w:rPr>
                        </w:pPr>
                        <w:r>
                          <w:rPr>
                            <w:sz w:val="15"/>
                            <w:szCs w:val="15"/>
                          </w:rPr>
                          <w:t>治理监测与维护</w:t>
                        </w:r>
                      </w:p>
                    </w:txbxContent>
                  </v:textbox>
                </v:shape>
                <v:shape id="直接箭头连接符 1863623259" o:spid="_x0000_s1046" type="#_x0000_t32" style="position:absolute;left:16830;top:28374;width:13;height:19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" strokecolor="black [3213]" strokeweight=".5pt">
                  <v:stroke endarrow="block" joinstyle="miter"/>
                </v:shape>
                <v:shape id="直接箭头连接符 1582017925" o:spid="_x0000_s1047" type="#_x0000_t32" style="position:absolute;left:17236;top:22968;width:13;height:19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" strokecolor="black [3213]" strokeweight=".5pt">
                  <v:stroke endarrow="block" joinstyle="miter"/>
                </v:shape>
                <v:shape id="直接箭头连接符 606656550" o:spid="_x0000_s1048" type="#_x0000_t32" style="position:absolute;left:18032;top:5071;width:12;height:26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" strokecolor="black [3213]" strokeweight=".5pt">
                  <v:stroke endarrow="block" joinstyle="miter"/>
                </v:shape>
                <v:shape id="直接箭头连接符 2033451781" o:spid="_x0000_s1049" type="#_x0000_t32" style="position:absolute;left:5999;top:7677;width:13;height:26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" strokecolor="black [3213]" strokeweight=".5pt">
                  <v:stroke endarrow="block" joinstyle="miter"/>
                </v:shape>
                <v:shape id="直接箭头连接符 608682903" o:spid="_x0000_s1050" type="#_x0000_t32" style="position:absolute;left:5860;top:14423;width:13;height:19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" strokecolor="black [3213]" strokeweight=".5pt">
                  <v:stroke endarrow="block" joinstyle="miter"/>
                </v:shape>
                <v:rect id="Rectangle 8" o:spid="_x0000_s1051" style="position:absolute;left:1088;top:3973;width:9719;height:4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">
                  <v:textbox>
                    <w:txbxContent>
                      <w:p w14:paraId="0FC50FF1" w14:textId="77777777" w:rsidR="003302C2" w:rsidRDefault="00000000">
                        <w:pPr>
                          <w:rPr>
                            <w:rFonts w:ascii="Times New Roman"/>
                            <w:sz w:val="15"/>
                            <w:szCs w:val="15"/>
                          </w:rPr>
                        </w:pPr>
                        <w:r>
                          <w:rPr>
                            <w:rFonts w:hint="eastAsia"/>
                            <w:sz w:val="15"/>
                            <w:szCs w:val="15"/>
                          </w:rPr>
                          <w:t>场地基本信息收集</w:t>
                        </w:r>
                      </w:p>
                    </w:txbxContent>
                  </v:textbox>
                </v:rect>
                <v:rect id="Rectangle 8" o:spid="_x0000_s1052" style="position:absolute;left:2238;top:10292;width:7063;height:4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">
                  <v:textbox>
                    <w:txbxContent>
                      <w:p w14:paraId="4BFA16ED" w14:textId="77777777" w:rsidR="003302C2" w:rsidRDefault="00000000">
                        <w:pPr>
                          <w:rPr>
                            <w:rFonts w:ascii="Times New Roman"/>
                            <w:sz w:val="15"/>
                            <w:szCs w:val="15"/>
                          </w:rPr>
                        </w:pPr>
                        <w:r>
                          <w:rPr>
                            <w:rFonts w:hint="eastAsia"/>
                            <w:sz w:val="15"/>
                            <w:szCs w:val="15"/>
                          </w:rPr>
                          <w:t>污染物识别</w:t>
                        </w:r>
                        <w:r>
                          <w:rPr>
                            <w:rFonts w:ascii="Times New Roman" w:hint="eastAsia"/>
                            <w:sz w:val="15"/>
                            <w:szCs w:val="15"/>
                          </w:rPr>
                          <w:t>择</w:t>
                        </w:r>
                      </w:p>
                    </w:txbxContent>
                  </v:textbox>
                </v:rect>
                <v:rect id="Rectangle 8" o:spid="_x0000_s1053" style="position:absolute;left:870;top:16347;width:9208;height:4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">
                  <v:textbox>
                    <w:txbxContent>
                      <w:p w14:paraId="5F042285" w14:textId="77777777" w:rsidR="003302C2" w:rsidRDefault="00000000">
                        <w:pPr>
                          <w:jc w:val="center"/>
                          <w:rPr>
                            <w:rFonts w:ascii="Times New Roman"/>
                            <w:sz w:val="15"/>
                            <w:szCs w:val="15"/>
                          </w:rPr>
                        </w:pPr>
                        <w:r>
                          <w:rPr>
                            <w:rFonts w:hint="eastAsia"/>
                            <w:sz w:val="15"/>
                            <w:szCs w:val="15"/>
                          </w:rPr>
                          <w:t>污染程度与分布调查</w:t>
                        </w:r>
                      </w:p>
                    </w:txbxContent>
                  </v:textbox>
                </v:rect>
                <v:shape id="直接箭头连接符 188019216" o:spid="_x0000_s1054" type="#_x0000_t32" style="position:absolute;left:5241;top:28696;width:13;height:19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" strokecolor="black [3213]" strokeweight=".5pt">
                  <v:stroke endarrow="block" joinstyle="miter"/>
                </v:shape>
                <v:shape id="直接箭头连接符 9322117" o:spid="_x0000_s1055" type="#_x0000_t32" style="position:absolute;left:5817;top:20713;width:13;height:19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" strokecolor="black [3213]" strokeweight=".5pt">
                  <v:stroke endarrow="block" joinstyle="miter"/>
                </v:shape>
                <v:rect id="Rectangle 8" o:spid="_x0000_s1056" style="position:absolute;left:1040;top:22635;width:9201;height:6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">
                  <v:textbox>
                    <w:txbxContent>
                      <w:p w14:paraId="5A8838BE" w14:textId="77777777" w:rsidR="003302C2" w:rsidRDefault="00000000">
                        <w:pPr>
                          <w:jc w:val="center"/>
                          <w:rPr>
                            <w:rFonts w:ascii="Times New Roman"/>
                            <w:sz w:val="15"/>
                            <w:szCs w:val="15"/>
                          </w:rPr>
                        </w:pPr>
                        <w:r>
                          <w:rPr>
                            <w:sz w:val="15"/>
                            <w:szCs w:val="15"/>
                          </w:rPr>
                          <w:t>风险筛查与管制限值判定</w:t>
                        </w:r>
                      </w:p>
                    </w:txbxContent>
                  </v:textbox>
                </v:rect>
                <v:rect id="Rectangle 8" o:spid="_x0000_s1057" style="position:absolute;left:23934;top:18841;width:8681;height:3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">
                  <v:textbox>
                    <w:txbxContent>
                      <w:p w14:paraId="0C7471C2" w14:textId="77777777" w:rsidR="003302C2" w:rsidRDefault="00000000">
                        <w:pPr>
                          <w:jc w:val="center"/>
                          <w:rPr>
                            <w:rFonts w:ascii="Times New Roman"/>
                            <w:sz w:val="15"/>
                            <w:szCs w:val="15"/>
                          </w:rPr>
                        </w:pPr>
                        <w:r>
                          <w:rPr>
                            <w:rFonts w:hint="eastAsia"/>
                            <w:sz w:val="15"/>
                            <w:szCs w:val="15"/>
                          </w:rPr>
                          <w:t>现场中试</w:t>
                        </w:r>
                      </w:p>
                    </w:txbxContent>
                  </v:textbox>
                </v:rect>
                <v:rect id="Rectangle 8" o:spid="_x0000_s1058" style="position:absolute;left:23934;top:24547;width:8090;height:3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">
                  <v:textbox>
                    <w:txbxContent>
                      <w:p w14:paraId="3BD73C68" w14:textId="77777777" w:rsidR="003302C2" w:rsidRDefault="00000000">
                        <w:pPr>
                          <w:jc w:val="center"/>
                          <w:rPr>
                            <w:rFonts w:ascii="Times New Roman"/>
                            <w:sz w:val="15"/>
                            <w:szCs w:val="15"/>
                          </w:rPr>
                        </w:pPr>
                        <w:r>
                          <w:rPr>
                            <w:rFonts w:ascii="Times New Roman" w:hint="eastAsia"/>
                            <w:sz w:val="15"/>
                            <w:szCs w:val="15"/>
                          </w:rPr>
                          <w:t>治理</w:t>
                        </w:r>
                        <w:r>
                          <w:rPr>
                            <w:rFonts w:hint="eastAsia"/>
                            <w:sz w:val="15"/>
                            <w:szCs w:val="15"/>
                          </w:rPr>
                          <w:t>工程实施</w:t>
                        </w:r>
                      </w:p>
                    </w:txbxContent>
                  </v:textbox>
                </v:rect>
                <v:shape id="直接箭头连接符 1916470901" o:spid="_x0000_s1059" type="#_x0000_t32" style="position:absolute;left:27687;top:28374;width:13;height:19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" strokecolor="black [3213]" strokeweight=".5pt">
                  <v:stroke endarrow="block" joinstyle="miter"/>
                </v:shape>
                <v:shape id="直接箭头连接符 232884467" o:spid="_x0000_s1060" type="#_x0000_t32" style="position:absolute;left:27939;top:22707;width:13;height:19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" strokecolor="black [3213]" strokeweight=".5pt">
                  <v:stroke endarrow="block" joinstyle="miter"/>
                </v:shape>
                <v:shape id="直接箭头连接符 1671216029" o:spid="_x0000_s1061" type="#_x0000_t32" style="position:absolute;left:27927;top:16917;width:12;height:19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" strokecolor="black [3213]" strokeweight=".5pt">
                  <v:stroke endarrow="block" joinstyle="miter"/>
                </v:shape>
                <v:rect id="Rectangle 8" o:spid="_x0000_s1062" style="position:absolute;left:24100;top:13327;width:8306;height:3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">
                  <v:textbox>
                    <w:txbxContent>
                      <w:p w14:paraId="52F2834E" w14:textId="77777777" w:rsidR="003302C2" w:rsidRDefault="00000000">
                        <w:pPr>
                          <w:jc w:val="center"/>
                          <w:rPr>
                            <w:rFonts w:ascii="Times New Roman"/>
                            <w:sz w:val="15"/>
                            <w:szCs w:val="15"/>
                          </w:rPr>
                        </w:pPr>
                        <w:r>
                          <w:rPr>
                            <w:rFonts w:hint="eastAsia"/>
                            <w:sz w:val="15"/>
                            <w:szCs w:val="15"/>
                          </w:rPr>
                          <w:t>实验室小试</w:t>
                        </w:r>
                      </w:p>
                    </w:txbxContent>
                  </v:textbox>
                </v:rect>
                <v:rect id="Rectangle 6" o:spid="_x0000_s1063" style="position:absolute;left:38084;top:21386;width:8179;height:3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">
                  <v:textbox>
                    <w:txbxContent>
                      <w:p w14:paraId="01909664" w14:textId="77777777" w:rsidR="003302C2" w:rsidRDefault="00000000">
                        <w:pPr>
                          <w:jc w:val="center"/>
                          <w:rPr>
                            <w:rFonts w:ascii="Times New Roman"/>
                            <w:sz w:val="15"/>
                            <w:szCs w:val="15"/>
                          </w:rPr>
                        </w:pPr>
                        <w:r>
                          <w:rPr>
                            <w:rFonts w:hint="eastAsia"/>
                            <w:sz w:val="15"/>
                            <w:szCs w:val="15"/>
                          </w:rPr>
                          <w:t>原位治理方法</w:t>
                        </w:r>
                      </w:p>
                    </w:txbxContent>
                  </v:textbox>
                </v:rect>
                <v:rect id="Rectangle 6" o:spid="_x0000_s1064" style="position:absolute;left:38025;top:25938;width:7984;height:4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">
                  <v:textbox>
                    <w:txbxContent>
                      <w:p w14:paraId="748EDCF6" w14:textId="77777777" w:rsidR="003302C2" w:rsidRDefault="00000000">
                        <w:pPr>
                          <w:jc w:val="center"/>
                          <w:rPr>
                            <w:rFonts w:ascii="Times New Roman"/>
                            <w:sz w:val="15"/>
                            <w:szCs w:val="15"/>
                          </w:rPr>
                        </w:pPr>
                        <w:r>
                          <w:rPr>
                            <w:rFonts w:hint="eastAsia"/>
                            <w:sz w:val="15"/>
                            <w:szCs w:val="15"/>
                          </w:rPr>
                          <w:t>异位治理方法</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126" o:spid="_x0000_s1065" type="#_x0000_t34" style="position:absolute;left:32024;top:22772;width:6072;height:368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" strokecolor="black [3200]">
                  <v:stroke endarrow="block"/>
                </v:shape>
                <v:shape id="肘形连接符 127" o:spid="_x0000_s1066" type="#_x0000_t34" style="position:absolute;left:32024;top:26457;width:6001;height:150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" strokecolor="black [3200]">
                  <v:stroke endarrow="block"/>
                </v:shape>
                <v:rect id="Rectangle 6" o:spid="_x0000_s1067" style="position:absolute;left:49536;top:12681;width:8172;height:3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">
                  <v:textbox>
                    <w:txbxContent>
                      <w:p w14:paraId="02E2B07B" w14:textId="77777777" w:rsidR="003302C2" w:rsidRDefault="00000000">
                        <w:pPr>
                          <w:jc w:val="center"/>
                          <w:rPr>
                            <w:rFonts w:ascii="Times New Roman"/>
                            <w:sz w:val="15"/>
                            <w:szCs w:val="15"/>
                          </w:rPr>
                        </w:pPr>
                        <w:r>
                          <w:rPr>
                            <w:rFonts w:hint="eastAsia"/>
                            <w:sz w:val="15"/>
                            <w:szCs w:val="15"/>
                          </w:rPr>
                          <w:t>表面喷淋法</w:t>
                        </w:r>
                      </w:p>
                    </w:txbxContent>
                  </v:textbox>
                </v:rect>
                <v:rect id="Rectangle 6" o:spid="_x0000_s1068" style="position:absolute;left:49355;top:18450;width:8166;height:4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">
                  <v:textbox>
                    <w:txbxContent>
                      <w:p w14:paraId="06404AB7" w14:textId="77777777" w:rsidR="003302C2" w:rsidRDefault="00000000">
                        <w:pPr>
                          <w:jc w:val="center"/>
                          <w:rPr>
                            <w:rFonts w:ascii="Times New Roman"/>
                            <w:sz w:val="15"/>
                            <w:szCs w:val="15"/>
                          </w:rPr>
                        </w:pPr>
                        <w:r>
                          <w:rPr>
                            <w:rFonts w:hint="eastAsia"/>
                            <w:sz w:val="15"/>
                            <w:szCs w:val="15"/>
                          </w:rPr>
                          <w:t>注浆法</w:t>
                        </w:r>
                      </w:p>
                    </w:txbxContent>
                  </v:textbox>
                </v:rect>
                <v:rect id="Rectangle 6" o:spid="_x0000_s1069" style="position:absolute;left:49358;top:24327;width:8160;height:3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">
                  <v:textbox>
                    <w:txbxContent>
                      <w:p w14:paraId="04F908F8" w14:textId="77777777" w:rsidR="003302C2" w:rsidRDefault="00000000">
                        <w:pPr>
                          <w:jc w:val="center"/>
                          <w:rPr>
                            <w:rFonts w:ascii="Times New Roman"/>
                            <w:sz w:val="15"/>
                            <w:szCs w:val="15"/>
                          </w:rPr>
                        </w:pPr>
                        <w:r>
                          <w:rPr>
                            <w:rFonts w:hint="eastAsia"/>
                            <w:sz w:val="15"/>
                            <w:szCs w:val="15"/>
                          </w:rPr>
                          <w:t>翻耕拌和法</w:t>
                        </w:r>
                      </w:p>
                    </w:txbxContent>
                  </v:textbox>
                </v:rect>
                <v:shapetype id="_x0000_t33" coordsize="21600,21600" o:spt="33" o:oned="t" path="m,l21600,r,21600e" filled="f">
                  <v:stroke joinstyle="miter"/>
                  <v:path arrowok="t" fillok="f" o:connecttype="none"/>
                  <o:lock v:ext="edit" shapetype="t"/>
                </v:shapetype>
                <v:shape id="肘形连接符 126" o:spid="_x0000_s1070" type="#_x0000_t33" style="position:absolute;left:45431;top:16867;width:6405;height:180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" strokecolor="black [3200]">
                  <v:stroke endarrow="block"/>
                </v:shape>
                <v:shape id="肘形连接符 127" o:spid="_x0000_s1071" type="#_x0000_t34" style="position:absolute;left:46163;top:20542;width:3192;height:216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" strokecolor="black [3200]">
                  <v:stroke endarrow="block"/>
                </v:shape>
                <v:shape id="肘形连接符 127" o:spid="_x0000_s1072" type="#_x0000_t34" style="position:absolute;left:46886;top:23483;width:3304;height:161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" adj="20996" strokecolor="black [3200]">
                  <v:stroke endarrow="block"/>
                </v:shape>
                <w10:anchorlock/>
              </v:group>
            </w:pict>
          </mc:Fallback>
        </mc:AlternateContent>
      </w:r>
    </w:p>
    <w:p w14:paraId="553BF64B" w14:textId="77777777" w:rsidR="003302C2" w:rsidRDefault="00000000">
      <w:pPr>
        <w:pStyle w:val="afd"/>
        <w:spacing w:before="120" w:after="120"/>
      </w:pPr>
      <w:r>
        <w:rPr>
          <w:rFonts w:hint="eastAsia"/>
        </w:rPr>
        <w:t>治理工作程序</w:t>
      </w:r>
    </w:p>
    <w:p w14:paraId="78648A36" w14:textId="77777777" w:rsidR="003302C2" w:rsidRDefault="00000000">
      <w:pPr>
        <w:pStyle w:val="affc"/>
        <w:spacing w:before="240" w:after="240"/>
      </w:pPr>
      <w:bookmarkStart w:id="110" w:name="_Toc237903491"/>
      <w:bookmarkStart w:id="111" w:name="_Toc238246624"/>
      <w:bookmarkStart w:id="112" w:name="_Toc238165764"/>
      <w:bookmarkStart w:id="113" w:name="_Toc238166899"/>
      <w:r>
        <w:rPr>
          <w:rFonts w:hint="eastAsia"/>
        </w:rPr>
        <w:t>场地调查</w:t>
      </w:r>
      <w:bookmarkEnd w:id="102"/>
      <w:bookmarkEnd w:id="103"/>
      <w:bookmarkEnd w:id="104"/>
      <w:bookmarkEnd w:id="105"/>
      <w:bookmarkEnd w:id="106"/>
      <w:bookmarkEnd w:id="107"/>
      <w:bookmarkEnd w:id="108"/>
      <w:bookmarkEnd w:id="109"/>
      <w:bookmarkEnd w:id="110"/>
      <w:bookmarkEnd w:id="111"/>
      <w:bookmarkEnd w:id="112"/>
      <w:bookmarkEnd w:id="113"/>
    </w:p>
    <w:p w14:paraId="44173A32" w14:textId="77777777" w:rsidR="003302C2" w:rsidRDefault="00000000">
      <w:pPr>
        <w:pStyle w:val="afffffa"/>
        <w:ind w:firstLine="420"/>
      </w:pPr>
      <w:r>
        <w:rPr>
          <w:rFonts w:hint="eastAsia"/>
        </w:rPr>
        <w:t>应符合</w:t>
      </w:r>
      <w:r>
        <w:t>T</w:t>
      </w:r>
      <w:r>
        <w:rPr>
          <w:rFonts w:hint="eastAsia"/>
        </w:rPr>
        <w:t>/</w:t>
      </w:r>
      <w:r>
        <w:t>GXAS</w:t>
      </w:r>
      <w:r>
        <w:rPr>
          <w:rFonts w:hint="eastAsia"/>
        </w:rPr>
        <w:t xml:space="preserve"> XXXX的规定。</w:t>
      </w:r>
    </w:p>
    <w:p w14:paraId="4A205E50" w14:textId="77777777" w:rsidR="003302C2" w:rsidRDefault="00000000">
      <w:pPr>
        <w:pStyle w:val="affc"/>
        <w:spacing w:before="240" w:after="240"/>
      </w:pPr>
      <w:bookmarkStart w:id="114" w:name="_Toc238166900"/>
      <w:bookmarkStart w:id="115" w:name="_Toc238165765"/>
      <w:bookmarkStart w:id="116" w:name="_Toc237903492"/>
      <w:bookmarkStart w:id="117" w:name="_Toc238246625"/>
      <w:r>
        <w:rPr>
          <w:rFonts w:hint="eastAsia"/>
        </w:rPr>
        <w:t>重金属污染土壤治理工程设计</w:t>
      </w:r>
      <w:bookmarkEnd w:id="114"/>
      <w:bookmarkEnd w:id="115"/>
      <w:bookmarkEnd w:id="116"/>
      <w:bookmarkEnd w:id="117"/>
    </w:p>
    <w:p w14:paraId="56CF0E35" w14:textId="77777777" w:rsidR="003302C2" w:rsidRDefault="00000000">
      <w:pPr>
        <w:pStyle w:val="affd"/>
        <w:spacing w:before="120" w:after="120"/>
      </w:pPr>
      <w:bookmarkStart w:id="118" w:name="_Toc238165766"/>
      <w:bookmarkStart w:id="119" w:name="_Toc237903493"/>
      <w:bookmarkStart w:id="120" w:name="_Toc238166901"/>
      <w:bookmarkStart w:id="121" w:name="_Toc238246626"/>
      <w:r>
        <w:rPr>
          <w:rFonts w:hint="eastAsia"/>
        </w:rPr>
        <w:t>一般规定</w:t>
      </w:r>
      <w:bookmarkEnd w:id="118"/>
      <w:bookmarkEnd w:id="119"/>
      <w:bookmarkEnd w:id="120"/>
      <w:bookmarkEnd w:id="121"/>
    </w:p>
    <w:p w14:paraId="6060FDB7" w14:textId="77777777" w:rsidR="003302C2" w:rsidRDefault="00000000">
      <w:pPr>
        <w:pStyle w:val="afffffa"/>
        <w:ind w:firstLine="420"/>
      </w:pPr>
      <w:r>
        <w:rPr>
          <w:rFonts w:hint="eastAsia"/>
        </w:rPr>
        <w:t>采用植物源脲酶矿化治理技术时，应充分考虑植物源脲酶矿化效果、微生物诱导碳酸盐沉淀及重金属稳定化等多重作用机制，优化材料组成和工程参数。其他应符合</w:t>
      </w:r>
      <w:r>
        <w:t>T</w:t>
      </w:r>
      <w:r>
        <w:rPr>
          <w:rFonts w:hint="eastAsia"/>
        </w:rPr>
        <w:t>/</w:t>
      </w:r>
      <w:r>
        <w:t>GXAS</w:t>
      </w:r>
      <w:r>
        <w:rPr>
          <w:rFonts w:hint="eastAsia"/>
        </w:rPr>
        <w:t xml:space="preserve"> XXXX的规定。</w:t>
      </w:r>
    </w:p>
    <w:p w14:paraId="03F235FE" w14:textId="77777777" w:rsidR="003302C2" w:rsidRDefault="00000000">
      <w:pPr>
        <w:pStyle w:val="affd"/>
        <w:spacing w:before="120" w:after="120"/>
      </w:pPr>
      <w:bookmarkStart w:id="122" w:name="_Toc238165767"/>
      <w:bookmarkStart w:id="123" w:name="_Toc238246627"/>
      <w:bookmarkStart w:id="124" w:name="_Toc237903494"/>
      <w:bookmarkStart w:id="125" w:name="_Toc238166902"/>
      <w:r>
        <w:rPr>
          <w:rFonts w:hint="eastAsia"/>
        </w:rPr>
        <w:t>资料复核</w:t>
      </w:r>
      <w:bookmarkEnd w:id="122"/>
      <w:bookmarkEnd w:id="123"/>
      <w:bookmarkEnd w:id="124"/>
      <w:bookmarkEnd w:id="125"/>
    </w:p>
    <w:p w14:paraId="7E0E02F3" w14:textId="77777777" w:rsidR="003302C2" w:rsidRDefault="00000000">
      <w:pPr>
        <w:pStyle w:val="afffffa"/>
        <w:ind w:firstLine="420"/>
      </w:pPr>
      <w:r>
        <w:t>应T/GXAS XXXX的规定。</w:t>
      </w:r>
    </w:p>
    <w:p w14:paraId="7A940E86" w14:textId="77777777" w:rsidR="003302C2" w:rsidRDefault="00000000">
      <w:pPr>
        <w:pStyle w:val="affd"/>
        <w:spacing w:before="120" w:after="120"/>
      </w:pPr>
      <w:bookmarkStart w:id="126" w:name="_Toc238166903"/>
      <w:bookmarkStart w:id="127" w:name="_Toc238165768"/>
      <w:bookmarkStart w:id="128" w:name="_Toc237903495"/>
      <w:bookmarkStart w:id="129" w:name="_Toc238246628"/>
      <w:r>
        <w:rPr>
          <w:rFonts w:hint="eastAsia"/>
        </w:rPr>
        <w:t>治理目标和治理范围</w:t>
      </w:r>
      <w:bookmarkEnd w:id="126"/>
      <w:bookmarkEnd w:id="127"/>
      <w:bookmarkEnd w:id="128"/>
      <w:bookmarkEnd w:id="129"/>
    </w:p>
    <w:p w14:paraId="1CFE1A66" w14:textId="77777777" w:rsidR="003302C2" w:rsidRDefault="00000000">
      <w:pPr>
        <w:pStyle w:val="afffffffff6"/>
      </w:pPr>
      <w:r>
        <w:rPr>
          <w:rFonts w:hint="eastAsia"/>
        </w:rPr>
        <w:t>治理目标宜包括：</w:t>
      </w:r>
    </w:p>
    <w:p w14:paraId="5B478E4C" w14:textId="77777777" w:rsidR="003302C2" w:rsidRDefault="00000000">
      <w:pPr>
        <w:pStyle w:val="af5"/>
        <w:numPr>
          <w:ilvl w:val="0"/>
          <w:numId w:val="32"/>
        </w:numPr>
      </w:pPr>
      <w:r>
        <w:rPr>
          <w:rFonts w:hint="eastAsia"/>
        </w:rPr>
        <w:t>降低重金属浸出浓度，治理后土壤重金属总量不高于GB 15618规定的风险筛选值，重金属浸出浓度应符合GB 5085.3的限值要求；</w:t>
      </w:r>
    </w:p>
    <w:p w14:paraId="632AF23E" w14:textId="77777777" w:rsidR="003302C2" w:rsidRDefault="00000000">
      <w:pPr>
        <w:pStyle w:val="af5"/>
      </w:pPr>
      <w:r>
        <w:rPr>
          <w:rFonts w:hint="eastAsia"/>
        </w:rPr>
        <w:t>提高重金属固化稳定化程度，有效态重金属降低率80％～95％，Cd、Pb宜＞90％；</w:t>
      </w:r>
    </w:p>
    <w:p w14:paraId="019C1F4D" w14:textId="77777777" w:rsidR="003302C2" w:rsidRDefault="00000000">
      <w:pPr>
        <w:pStyle w:val="af5"/>
      </w:pPr>
      <w:r>
        <w:rPr>
          <w:rFonts w:hint="eastAsia"/>
        </w:rPr>
        <w:t>促进重金属由弱酸可提取态向可还原态、可氧化态及残渣态等稳定赋存形态转化；</w:t>
      </w:r>
    </w:p>
    <w:p w14:paraId="5D697A3A" w14:textId="77777777" w:rsidR="003302C2" w:rsidRDefault="00000000">
      <w:pPr>
        <w:pStyle w:val="af5"/>
      </w:pPr>
      <w:r>
        <w:rPr>
          <w:rFonts w:hint="eastAsia"/>
        </w:rPr>
        <w:t>无侧限抗压强度（UCS）宜较治理前提升</w:t>
      </w:r>
      <w:r>
        <w:t>0.5</w:t>
      </w:r>
      <w:r>
        <w:rPr>
          <w:rFonts w:hint="eastAsia"/>
          <w:vertAlign w:val="superscript"/>
        </w:rPr>
        <w:t xml:space="preserve"> </w:t>
      </w:r>
      <w:r>
        <w:t>MPa</w:t>
      </w:r>
      <w:r>
        <w:rPr>
          <w:rFonts w:hint="eastAsia"/>
        </w:rPr>
        <w:t>～</w:t>
      </w:r>
      <w:r>
        <w:t>3</w:t>
      </w:r>
      <w:r>
        <w:rPr>
          <w:rFonts w:hint="eastAsia"/>
          <w:vertAlign w:val="superscript"/>
        </w:rPr>
        <w:t xml:space="preserve"> </w:t>
      </w:r>
      <w:r>
        <w:rPr>
          <w:rFonts w:hint="eastAsia"/>
        </w:rPr>
        <w:t>MPa，</w:t>
      </w:r>
      <w:r>
        <w:t>测定方法参考GB/T</w:t>
      </w:r>
      <w:r>
        <w:rPr>
          <w:rFonts w:hint="eastAsia"/>
        </w:rPr>
        <w:t xml:space="preserve"> </w:t>
      </w:r>
      <w:r>
        <w:t>50123</w:t>
      </w:r>
      <w:r>
        <w:rPr>
          <w:rFonts w:hint="eastAsia"/>
        </w:rPr>
        <w:t>的规定；</w:t>
      </w:r>
    </w:p>
    <w:p w14:paraId="3282F82F" w14:textId="77777777" w:rsidR="003302C2" w:rsidRDefault="00000000">
      <w:pPr>
        <w:pStyle w:val="af5"/>
      </w:pPr>
      <w:r>
        <w:t>渗透系数不宜超过1</w:t>
      </w:r>
      <w:r>
        <w:t>×</w:t>
      </w:r>
      <w:r>
        <w:t>10</w:t>
      </w:r>
      <w:r>
        <w:rPr>
          <w:vertAlign w:val="superscript"/>
        </w:rPr>
        <w:t>-7</w:t>
      </w:r>
      <w:r>
        <w:t>cm/s，最大不应超过1</w:t>
      </w:r>
      <w:r>
        <w:t>×</w:t>
      </w:r>
      <w:r>
        <w:t>10</w:t>
      </w:r>
      <w:r>
        <w:rPr>
          <w:vertAlign w:val="superscript"/>
        </w:rPr>
        <w:t>-6</w:t>
      </w:r>
      <w:r>
        <w:t>cm/s</w:t>
      </w:r>
      <w:r>
        <w:rPr>
          <w:rFonts w:hint="eastAsia"/>
        </w:rPr>
        <w:t>。</w:t>
      </w:r>
    </w:p>
    <w:p w14:paraId="657804B4" w14:textId="77777777" w:rsidR="003302C2" w:rsidRDefault="00000000">
      <w:pPr>
        <w:pStyle w:val="afffffffff6"/>
      </w:pPr>
      <w:r>
        <w:t>根据场地调查和检测结果，结合岩溶区溶洞、裂隙、地下暗河等岩溶构造的分布特征及连通性，确定土壤治理范围，包括污染边界、土层深度及污染物迁移范围等。</w:t>
      </w:r>
    </w:p>
    <w:p w14:paraId="4859613B" w14:textId="77777777" w:rsidR="003302C2" w:rsidRDefault="00000000">
      <w:pPr>
        <w:pStyle w:val="affd"/>
        <w:spacing w:before="120" w:after="120"/>
      </w:pPr>
      <w:bookmarkStart w:id="130" w:name="_Toc237903496"/>
      <w:bookmarkStart w:id="131" w:name="_Toc238165769"/>
      <w:bookmarkStart w:id="132" w:name="_Toc238246629"/>
      <w:bookmarkStart w:id="133" w:name="_Toc238166904"/>
      <w:r>
        <w:rPr>
          <w:rFonts w:hint="eastAsia"/>
        </w:rPr>
        <w:lastRenderedPageBreak/>
        <w:t>技术方案</w:t>
      </w:r>
      <w:bookmarkEnd w:id="130"/>
      <w:r>
        <w:rPr>
          <w:rFonts w:hint="eastAsia"/>
        </w:rPr>
        <w:t>选择</w:t>
      </w:r>
      <w:bookmarkEnd w:id="131"/>
      <w:bookmarkEnd w:id="132"/>
      <w:bookmarkEnd w:id="133"/>
    </w:p>
    <w:p w14:paraId="27F3E73B" w14:textId="77777777" w:rsidR="003302C2" w:rsidRDefault="00000000">
      <w:pPr>
        <w:pStyle w:val="afffffa"/>
        <w:ind w:firstLine="420"/>
      </w:pPr>
      <w:r>
        <w:t>应</w:t>
      </w:r>
      <w:r>
        <w:rPr>
          <w:rFonts w:hint="eastAsia"/>
        </w:rPr>
        <w:t>符合</w:t>
      </w:r>
      <w:r>
        <w:t>T/GXAS XXXX的规定</w:t>
      </w:r>
      <w:r>
        <w:rPr>
          <w:rFonts w:hint="eastAsia"/>
        </w:rPr>
        <w:t>。</w:t>
      </w:r>
    </w:p>
    <w:p w14:paraId="52FA9142" w14:textId="77777777" w:rsidR="003302C2" w:rsidRDefault="00000000">
      <w:pPr>
        <w:pStyle w:val="affd"/>
        <w:spacing w:before="120" w:after="120"/>
      </w:pPr>
      <w:bookmarkStart w:id="134" w:name="_Toc237903497"/>
      <w:bookmarkStart w:id="135" w:name="_Toc238246630"/>
      <w:bookmarkStart w:id="136" w:name="_Toc238165770"/>
      <w:bookmarkStart w:id="137" w:name="_Toc238166905"/>
      <w:r>
        <w:rPr>
          <w:rFonts w:hint="eastAsia"/>
        </w:rPr>
        <w:t>治理费用和周期</w:t>
      </w:r>
      <w:bookmarkEnd w:id="134"/>
      <w:bookmarkEnd w:id="135"/>
      <w:bookmarkEnd w:id="136"/>
      <w:bookmarkEnd w:id="137"/>
    </w:p>
    <w:p w14:paraId="71A36E1C" w14:textId="77777777" w:rsidR="003302C2" w:rsidRDefault="00000000">
      <w:pPr>
        <w:pStyle w:val="afffffa"/>
        <w:ind w:firstLine="420"/>
      </w:pPr>
      <w:r>
        <w:t>除应</w:t>
      </w:r>
      <w:r>
        <w:rPr>
          <w:rFonts w:hint="eastAsia"/>
        </w:rPr>
        <w:t>符合</w:t>
      </w:r>
      <w:r>
        <w:t>T/GXAS XXXX的规定，还应</w:t>
      </w:r>
      <w:r>
        <w:rPr>
          <w:rFonts w:hint="eastAsia"/>
        </w:rPr>
        <w:t>充分考虑脲酶贮存、活性保持、矿化反应过程及养护时间对工程周期的影响。</w:t>
      </w:r>
    </w:p>
    <w:p w14:paraId="25C41FE9" w14:textId="77777777" w:rsidR="003302C2" w:rsidRDefault="00000000">
      <w:pPr>
        <w:pStyle w:val="affd"/>
        <w:spacing w:before="120" w:after="120"/>
      </w:pPr>
      <w:bookmarkStart w:id="138" w:name="_Toc238166906"/>
      <w:bookmarkStart w:id="139" w:name="_Toc238246631"/>
      <w:bookmarkStart w:id="140" w:name="_Toc238165771"/>
      <w:bookmarkStart w:id="141" w:name="_Toc237903498"/>
      <w:r>
        <w:rPr>
          <w:rFonts w:hint="eastAsia"/>
        </w:rPr>
        <w:t>治理方案设计</w:t>
      </w:r>
      <w:bookmarkEnd w:id="138"/>
      <w:bookmarkEnd w:id="139"/>
      <w:bookmarkEnd w:id="140"/>
      <w:bookmarkEnd w:id="141"/>
    </w:p>
    <w:p w14:paraId="7008EB4F" w14:textId="77777777" w:rsidR="003302C2" w:rsidRDefault="00000000">
      <w:pPr>
        <w:pStyle w:val="affe"/>
        <w:spacing w:before="120" w:after="120"/>
      </w:pPr>
      <w:r>
        <w:rPr>
          <w:rFonts w:hint="eastAsia"/>
        </w:rPr>
        <w:t>总体设计</w:t>
      </w:r>
    </w:p>
    <w:p w14:paraId="21382259" w14:textId="77777777" w:rsidR="003302C2" w:rsidRDefault="00000000">
      <w:pPr>
        <w:pStyle w:val="afffffffff5"/>
      </w:pPr>
      <w:r>
        <w:t>应T/GXAS XXXX的规定</w:t>
      </w:r>
      <w:r>
        <w:rPr>
          <w:rFonts w:hint="eastAsia"/>
        </w:rPr>
        <w:t>。</w:t>
      </w:r>
    </w:p>
    <w:p w14:paraId="018A727F" w14:textId="77777777" w:rsidR="003302C2" w:rsidRDefault="00000000">
      <w:pPr>
        <w:pStyle w:val="affe"/>
        <w:spacing w:before="120" w:after="120"/>
      </w:pPr>
      <w:r>
        <w:rPr>
          <w:rFonts w:hint="eastAsia"/>
        </w:rPr>
        <w:t>工程参数设计</w:t>
      </w:r>
    </w:p>
    <w:p w14:paraId="37573486" w14:textId="77777777" w:rsidR="003302C2" w:rsidRDefault="00000000">
      <w:pPr>
        <w:pStyle w:val="afffffa"/>
        <w:ind w:firstLine="420"/>
        <w:rPr>
          <w:rFonts w:hAnsi="宋体" w:hint="eastAsia"/>
        </w:rPr>
      </w:pPr>
      <w:r>
        <w:rPr>
          <w:rFonts w:hint="eastAsia"/>
        </w:rPr>
        <w:t>应通过室内试验和现场条件分析确定，治理过程中应保证治理材料与污染土充分混合，</w:t>
      </w:r>
      <w:r>
        <w:t>并根据土层厚度、溶洞及裂隙发育程度、地下水条件等岩溶场地特征，合理确定材料投加量及施工参数，避免治理材料沿岩溶通道发生非预期迁移。</w:t>
      </w:r>
      <w:r>
        <w:rPr>
          <w:rFonts w:hAnsi="宋体" w:hint="eastAsia"/>
        </w:rPr>
        <w:t>主要设计参数包括：</w:t>
      </w:r>
    </w:p>
    <w:p w14:paraId="2786CFF9" w14:textId="77777777" w:rsidR="003302C2" w:rsidRDefault="00000000">
      <w:pPr>
        <w:pStyle w:val="af5"/>
        <w:numPr>
          <w:ilvl w:val="0"/>
          <w:numId w:val="33"/>
        </w:numPr>
      </w:pPr>
      <w:r>
        <w:rPr>
          <w:rFonts w:hint="eastAsia"/>
        </w:rPr>
        <w:t>脲酶来源及活性测定；</w:t>
      </w:r>
    </w:p>
    <w:p w14:paraId="79E559D9" w14:textId="77777777" w:rsidR="003302C2" w:rsidRDefault="00000000">
      <w:pPr>
        <w:pStyle w:val="af5"/>
      </w:pPr>
      <w:r>
        <w:rPr>
          <w:rFonts w:hint="eastAsia"/>
        </w:rPr>
        <w:t>植物源脲酶掺量及酶胶比；</w:t>
      </w:r>
    </w:p>
    <w:p w14:paraId="6EB4C43A" w14:textId="77777777" w:rsidR="003302C2" w:rsidRDefault="00000000">
      <w:pPr>
        <w:pStyle w:val="af5"/>
      </w:pPr>
      <w:r>
        <w:rPr>
          <w:rFonts w:hint="eastAsia"/>
        </w:rPr>
        <w:t>胶结液中尿素和钙源浓度；</w:t>
      </w:r>
    </w:p>
    <w:p w14:paraId="27D8E294" w14:textId="77777777" w:rsidR="003302C2" w:rsidRDefault="00000000">
      <w:pPr>
        <w:pStyle w:val="af5"/>
      </w:pPr>
      <w:r>
        <w:rPr>
          <w:rFonts w:hint="eastAsia"/>
        </w:rPr>
        <w:t>辅助调控材料类型及用量；</w:t>
      </w:r>
    </w:p>
    <w:p w14:paraId="467904D5" w14:textId="77777777" w:rsidR="003302C2" w:rsidRDefault="00000000">
      <w:pPr>
        <w:pStyle w:val="af5"/>
      </w:pPr>
      <w:r>
        <w:rPr>
          <w:rFonts w:hint="eastAsia"/>
        </w:rPr>
        <w:t>混合方式，包括一相法和二相法，优先采用一相法进行投加；</w:t>
      </w:r>
    </w:p>
    <w:p w14:paraId="2BBB3AA5" w14:textId="77777777" w:rsidR="003302C2" w:rsidRDefault="00000000">
      <w:pPr>
        <w:pStyle w:val="af5"/>
      </w:pPr>
      <w:r>
        <w:rPr>
          <w:rFonts w:hint="eastAsia"/>
        </w:rPr>
        <w:t>养护条件及时间。</w:t>
      </w:r>
    </w:p>
    <w:p w14:paraId="48C5888F" w14:textId="77777777" w:rsidR="003302C2" w:rsidRDefault="00000000">
      <w:pPr>
        <w:pStyle w:val="affe"/>
        <w:spacing w:before="120" w:after="120"/>
      </w:pPr>
      <w:r>
        <w:rPr>
          <w:rFonts w:hint="eastAsia"/>
        </w:rPr>
        <w:t>治理材料</w:t>
      </w:r>
    </w:p>
    <w:p w14:paraId="5D14ADC4" w14:textId="77777777" w:rsidR="003302C2" w:rsidRDefault="00000000">
      <w:pPr>
        <w:pStyle w:val="afff"/>
        <w:spacing w:before="120" w:after="120"/>
      </w:pPr>
      <w:bookmarkStart w:id="142" w:name="_Toc234920157"/>
      <w:bookmarkStart w:id="143" w:name="_Toc234939980"/>
      <w:bookmarkStart w:id="144" w:name="_Toc234590633"/>
      <w:bookmarkStart w:id="145" w:name="_Toc234593711"/>
      <w:bookmarkStart w:id="146" w:name="_Toc234938306"/>
      <w:bookmarkStart w:id="147" w:name="_Toc234341859"/>
      <w:bookmarkStart w:id="148" w:name="_Toc234341916"/>
      <w:r>
        <w:rPr>
          <w:rFonts w:hint="eastAsia"/>
        </w:rPr>
        <w:t>一般规定</w:t>
      </w:r>
      <w:bookmarkEnd w:id="142"/>
      <w:bookmarkEnd w:id="143"/>
      <w:bookmarkEnd w:id="144"/>
      <w:bookmarkEnd w:id="145"/>
      <w:bookmarkEnd w:id="146"/>
      <w:bookmarkEnd w:id="147"/>
      <w:bookmarkEnd w:id="148"/>
    </w:p>
    <w:p w14:paraId="7D5B0D8B" w14:textId="77777777" w:rsidR="003302C2" w:rsidRDefault="00000000">
      <w:pPr>
        <w:pStyle w:val="afffffffff8"/>
        <w:rPr>
          <w:rFonts w:hint="eastAsia"/>
        </w:rPr>
      </w:pPr>
      <w:r>
        <w:rPr>
          <w:rFonts w:hint="eastAsia"/>
        </w:rPr>
        <w:t>治理材料应根据污染土类型、污染物特征、岩溶区环境条件、治理目标及工程条件进行选择。</w:t>
      </w:r>
    </w:p>
    <w:p w14:paraId="2923896E" w14:textId="77777777" w:rsidR="003302C2" w:rsidRDefault="00000000">
      <w:pPr>
        <w:pStyle w:val="afffffffff8"/>
        <w:rPr>
          <w:rFonts w:hint="eastAsia"/>
        </w:rPr>
      </w:pPr>
      <w:r>
        <w:rPr>
          <w:rFonts w:hint="eastAsia"/>
        </w:rPr>
        <w:t>植物源脲酶矿化治理所用材料包括</w:t>
      </w:r>
      <w:bookmarkStart w:id="149" w:name="OLE_LINK17"/>
      <w:r>
        <w:rPr>
          <w:rFonts w:hint="eastAsia"/>
        </w:rPr>
        <w:t>脲酶、尿素、钙源及外掺剂</w:t>
      </w:r>
      <w:bookmarkEnd w:id="149"/>
      <w:r>
        <w:rPr>
          <w:rFonts w:hint="eastAsia"/>
        </w:rPr>
        <w:t>等。</w:t>
      </w:r>
    </w:p>
    <w:p w14:paraId="535C0538" w14:textId="77777777" w:rsidR="003302C2" w:rsidRDefault="00000000">
      <w:pPr>
        <w:pStyle w:val="afffffffff8"/>
        <w:rPr>
          <w:rFonts w:hint="eastAsia"/>
        </w:rPr>
      </w:pPr>
      <w:r>
        <w:rPr>
          <w:rFonts w:hint="eastAsia"/>
        </w:rPr>
        <w:t>所有治理材料应符合国家相关产品质量标准要求，不应引入新的重金属污染。</w:t>
      </w:r>
    </w:p>
    <w:p w14:paraId="0C412165" w14:textId="77777777" w:rsidR="003302C2" w:rsidRDefault="00000000">
      <w:pPr>
        <w:pStyle w:val="afff"/>
        <w:spacing w:before="120" w:after="120"/>
      </w:pPr>
      <w:bookmarkStart w:id="150" w:name="_Toc234920158"/>
      <w:bookmarkStart w:id="151" w:name="_Toc234341860"/>
      <w:bookmarkStart w:id="152" w:name="_Toc234593712"/>
      <w:bookmarkStart w:id="153" w:name="_Toc234590634"/>
      <w:bookmarkStart w:id="154" w:name="_Toc234341917"/>
      <w:bookmarkStart w:id="155" w:name="_Toc234938307"/>
      <w:bookmarkStart w:id="156" w:name="_Toc234939981"/>
      <w:r>
        <w:rPr>
          <w:rFonts w:hint="eastAsia"/>
        </w:rPr>
        <w:t>脲酶</w:t>
      </w:r>
      <w:bookmarkEnd w:id="150"/>
      <w:bookmarkEnd w:id="151"/>
      <w:bookmarkEnd w:id="152"/>
      <w:bookmarkEnd w:id="153"/>
      <w:bookmarkEnd w:id="154"/>
      <w:bookmarkEnd w:id="155"/>
      <w:bookmarkEnd w:id="156"/>
    </w:p>
    <w:p w14:paraId="39AAD052" w14:textId="77777777" w:rsidR="003302C2" w:rsidRDefault="00000000">
      <w:pPr>
        <w:pStyle w:val="afff0"/>
        <w:spacing w:before="120" w:after="120"/>
      </w:pPr>
      <w:r>
        <w:rPr>
          <w:rFonts w:hint="eastAsia"/>
        </w:rPr>
        <w:t>脲酶来源</w:t>
      </w:r>
    </w:p>
    <w:p w14:paraId="6906AF35" w14:textId="77777777" w:rsidR="003302C2" w:rsidRDefault="00000000">
      <w:pPr>
        <w:pStyle w:val="afffffa"/>
        <w:ind w:firstLine="420"/>
      </w:pPr>
      <w:r>
        <w:rPr>
          <w:rFonts w:hint="eastAsia"/>
        </w:rPr>
        <w:t>脲酶应采用植物源脲酶，从豆科植物或种子中提取，包括但不限于大豆、刀豆、西瓜籽等，常见的产生植物源脲酶的植物种类、脲酶活性见附录A。</w:t>
      </w:r>
    </w:p>
    <w:p w14:paraId="407C60CA" w14:textId="77777777" w:rsidR="003302C2" w:rsidRDefault="00000000">
      <w:pPr>
        <w:pStyle w:val="afff0"/>
        <w:spacing w:before="120" w:after="120"/>
      </w:pPr>
      <w:r>
        <w:rPr>
          <w:rFonts w:hint="eastAsia"/>
        </w:rPr>
        <w:t>脲酶制备</w:t>
      </w:r>
    </w:p>
    <w:p w14:paraId="7E9A0BBB" w14:textId="77777777" w:rsidR="003302C2" w:rsidRDefault="00000000">
      <w:pPr>
        <w:pStyle w:val="afffffffff4"/>
      </w:pPr>
      <w:r>
        <w:rPr>
          <w:rFonts w:hint="eastAsia"/>
        </w:rPr>
        <w:t>将植物源（如大豆、刀豆、西瓜籽等）烘干，磨碎，筛分后放入密封袋中保存备用。</w:t>
      </w:r>
    </w:p>
    <w:p w14:paraId="76C109C7" w14:textId="77777777" w:rsidR="003302C2" w:rsidRDefault="00000000">
      <w:pPr>
        <w:pStyle w:val="afffffffff4"/>
      </w:pPr>
      <w:r>
        <w:rPr>
          <w:rFonts w:hint="eastAsia"/>
        </w:rPr>
        <w:t>按质量配比将豆粉与水混合，搅拌</w:t>
      </w:r>
      <w:r>
        <w:t>30</w:t>
      </w:r>
      <w:r>
        <w:rPr>
          <w:vertAlign w:val="superscript"/>
        </w:rPr>
        <w:t xml:space="preserve"> </w:t>
      </w:r>
      <w:r>
        <w:t>min</w:t>
      </w:r>
      <w:r>
        <w:rPr>
          <w:rFonts w:hint="eastAsia"/>
        </w:rPr>
        <w:t>后静置沉淀至溶液分层。取上层清液离心</w:t>
      </w:r>
      <w:r>
        <w:t>30</w:t>
      </w:r>
      <w:r>
        <w:rPr>
          <w:vertAlign w:val="superscript"/>
        </w:rPr>
        <w:t xml:space="preserve"> </w:t>
      </w:r>
      <w:r>
        <w:t>min</w:t>
      </w:r>
      <w:r>
        <w:rPr>
          <w:rFonts w:hint="eastAsia"/>
        </w:rPr>
        <w:t>，过滤、收集，贮存备用。</w:t>
      </w:r>
    </w:p>
    <w:p w14:paraId="66A11971" w14:textId="77777777" w:rsidR="003302C2" w:rsidRDefault="00000000">
      <w:pPr>
        <w:pStyle w:val="afffffffff4"/>
      </w:pPr>
      <w:r>
        <w:rPr>
          <w:rFonts w:hint="eastAsia"/>
        </w:rPr>
        <w:t>脲酶提取可加入精提剂进行脲酶精提，或采用不同尺寸滤网进行过滤。</w:t>
      </w:r>
    </w:p>
    <w:p w14:paraId="4D59F185" w14:textId="77777777" w:rsidR="003302C2" w:rsidRDefault="00000000">
      <w:pPr>
        <w:pStyle w:val="afffffffff4"/>
      </w:pPr>
      <w:r>
        <w:rPr>
          <w:rFonts w:hint="eastAsia"/>
        </w:rPr>
        <w:t>豆粉浓度应根据脲酶活性选取，宜为</w:t>
      </w:r>
      <w:r>
        <w:t>70</w:t>
      </w:r>
      <w:r>
        <w:rPr>
          <w:vertAlign w:val="superscript"/>
        </w:rPr>
        <w:t xml:space="preserve"> </w:t>
      </w:r>
      <w:r>
        <w:t>g/L</w:t>
      </w:r>
      <w:r>
        <w:rPr>
          <w:rFonts w:hint="eastAsia"/>
        </w:rPr>
        <w:t>～</w:t>
      </w:r>
      <w:r>
        <w:t>100</w:t>
      </w:r>
      <w:r>
        <w:rPr>
          <w:vertAlign w:val="superscript"/>
        </w:rPr>
        <w:t xml:space="preserve"> </w:t>
      </w:r>
      <w:r>
        <w:t>g/L</w:t>
      </w:r>
      <w:r>
        <w:rPr>
          <w:rFonts w:hint="eastAsia"/>
        </w:rPr>
        <w:t>。</w:t>
      </w:r>
    </w:p>
    <w:p w14:paraId="0E93639F" w14:textId="77777777" w:rsidR="003302C2" w:rsidRDefault="00000000">
      <w:pPr>
        <w:pStyle w:val="afff0"/>
        <w:spacing w:before="120" w:after="120"/>
      </w:pPr>
      <w:r>
        <w:rPr>
          <w:rFonts w:hint="eastAsia"/>
        </w:rPr>
        <w:t>脲酶活性测定</w:t>
      </w:r>
    </w:p>
    <w:p w14:paraId="4761783E" w14:textId="77777777" w:rsidR="003302C2" w:rsidRDefault="00000000">
      <w:pPr>
        <w:pStyle w:val="afffffa"/>
        <w:ind w:firstLine="420"/>
      </w:pPr>
      <w:r>
        <w:rPr>
          <w:rFonts w:hint="eastAsia"/>
        </w:rPr>
        <w:t>脲酶活性采用电导率法测定。将脲酶溶液与</w:t>
      </w:r>
      <w:r>
        <w:t>1.</w:t>
      </w:r>
      <w:r>
        <w:rPr>
          <w:rFonts w:hint="eastAsia"/>
        </w:rPr>
        <w:t>00</w:t>
      </w:r>
      <w:r>
        <w:rPr>
          <w:vertAlign w:val="superscript"/>
        </w:rPr>
        <w:t xml:space="preserve"> </w:t>
      </w:r>
      <w:r>
        <w:t>mol/L</w:t>
      </w:r>
      <w:r>
        <w:rPr>
          <w:rFonts w:hint="eastAsia"/>
        </w:rPr>
        <w:t>尿素溶液按</w:t>
      </w:r>
      <w:r>
        <w:t>1:9</w:t>
      </w:r>
      <w:r>
        <w:rPr>
          <w:rFonts w:hint="eastAsia"/>
        </w:rPr>
        <w:t>比例混合，通过电导率仪测定电导率变化，并按公式（</w:t>
      </w:r>
      <w:r>
        <w:t>1</w:t>
      </w:r>
      <w:r>
        <w:rPr>
          <w:rFonts w:hint="eastAsia"/>
        </w:rPr>
        <w:t>）计算脲酶活性，脲酶活性宜为</w:t>
      </w:r>
      <w:r>
        <w:t>8</w:t>
      </w:r>
      <w:r>
        <w:rPr>
          <w:vertAlign w:val="superscript"/>
        </w:rPr>
        <w:t xml:space="preserve"> </w:t>
      </w:r>
      <w:r>
        <w:t>mM/min</w:t>
      </w:r>
      <w:r>
        <w:rPr>
          <w:rFonts w:hint="eastAsia"/>
        </w:rPr>
        <w:t>～</w:t>
      </w:r>
      <w:r>
        <w:t>14</w:t>
      </w:r>
      <w:r>
        <w:rPr>
          <w:vertAlign w:val="superscript"/>
        </w:rPr>
        <w:t xml:space="preserve"> </w:t>
      </w:r>
      <w:r>
        <w:t>mM/min</w:t>
      </w:r>
      <w:r>
        <w:rPr>
          <w:rFonts w:hint="eastAsia"/>
        </w:rPr>
        <w:t>。</w:t>
      </w:r>
    </w:p>
    <w:p w14:paraId="014EC62F" w14:textId="77777777" w:rsidR="003302C2" w:rsidRDefault="00000000">
      <w:pPr>
        <w:pStyle w:val="afffffff6"/>
        <w:rPr>
          <w:rFonts w:hint="eastAsia"/>
        </w:rPr>
      </w:pPr>
      <w:r>
        <w:tab/>
      </w:r>
      <m:oMath>
        <m:r>
          <w:rPr>
            <w:rFonts w:ascii="Cambria Math" w:hAnsi="Cambria Math"/>
          </w:rPr>
          <m:t>U=Δσ×1.11/Δt×100</m:t>
        </m:r>
      </m:oMath>
      <w:r>
        <w:rPr>
          <w:rFonts w:ascii="微软雅黑" w:eastAsia="微软雅黑" w:hAnsi="微软雅黑"/>
        </w:rPr>
        <w:tab/>
      </w:r>
      <w:r>
        <w:t>(</w:t>
      </w:r>
      <w:r>
        <w:fldChar w:fldCharType="begin"/>
      </w:r>
      <w:r>
        <w:instrText xml:space="preserve"> AUTONUM </w:instrText>
      </w:r>
      <w:r>
        <w:fldChar w:fldCharType="end"/>
      </w:r>
      <w:r>
        <w:t>)</w:t>
      </w:r>
    </w:p>
    <w:p w14:paraId="46159C84" w14:textId="77777777" w:rsidR="003302C2" w:rsidRDefault="00000000">
      <w:pPr>
        <w:pStyle w:val="afffff9"/>
        <w:ind w:firstLine="420"/>
      </w:pPr>
      <w:r>
        <w:rPr>
          <w:rFonts w:hint="eastAsia"/>
        </w:rPr>
        <w:t>式中：</w:t>
      </w:r>
    </w:p>
    <w:p w14:paraId="46224A92" w14:textId="77777777" w:rsidR="003302C2" w:rsidRDefault="00000000">
      <w:pPr>
        <w:pStyle w:val="afffffa"/>
        <w:ind w:firstLine="420"/>
      </w:pPr>
      <m:oMath>
        <m:r>
          <w:rPr>
            <w:rFonts w:ascii="Cambria Math" w:hAnsi="Cambria Math"/>
          </w:rPr>
          <m:t>U</m:t>
        </m:r>
      </m:oMath>
      <w:r>
        <w:rPr>
          <w:rFonts w:ascii="Cambria Math" w:hAnsi="Cambria Math" w:hint="eastAsia"/>
          <w:i/>
          <w:kern w:val="2"/>
          <w:szCs w:val="21"/>
        </w:rPr>
        <w:t xml:space="preserve"> </w:t>
      </w:r>
      <w:r>
        <w:rPr>
          <w:rFonts w:hint="eastAsia"/>
        </w:rPr>
        <w:t xml:space="preserve">  —— 脲酶活性，单位为毫摩尔每分钟（mM/min）；</w:t>
      </w:r>
    </w:p>
    <w:p w14:paraId="2C93A772" w14:textId="77777777" w:rsidR="003302C2" w:rsidRDefault="00000000">
      <w:pPr>
        <w:pStyle w:val="afffffa"/>
        <w:ind w:firstLine="420"/>
      </w:pPr>
      <m:oMath>
        <m:r>
          <w:rPr>
            <w:rFonts w:ascii="Cambria Math" w:hAnsi="Cambria Math"/>
          </w:rPr>
          <m:t>Δσ</m:t>
        </m:r>
      </m:oMath>
      <w:r>
        <w:rPr>
          <w:rFonts w:hint="eastAsia"/>
        </w:rPr>
        <w:t xml:space="preserve">  —— 电导率变化量，单位为毫西门子每厘米（mS/cm）；</w:t>
      </w:r>
    </w:p>
    <w:p w14:paraId="378B832D" w14:textId="77777777" w:rsidR="003302C2" w:rsidRDefault="00000000">
      <w:pPr>
        <w:pStyle w:val="afffffa"/>
        <w:ind w:firstLine="420"/>
      </w:pPr>
      <m:oMath>
        <m:r>
          <w:rPr>
            <w:rFonts w:ascii="Cambria Math" w:hAnsi="Cambria Math"/>
          </w:rPr>
          <w:lastRenderedPageBreak/>
          <m:t>Δt</m:t>
        </m:r>
      </m:oMath>
      <w:r>
        <w:rPr>
          <w:rFonts w:hint="eastAsia"/>
        </w:rPr>
        <w:t xml:space="preserve">  —— 反应时间，单位为分钟（min）。</w:t>
      </w:r>
    </w:p>
    <w:p w14:paraId="7E34291D" w14:textId="77777777" w:rsidR="003302C2" w:rsidRDefault="00000000">
      <w:pPr>
        <w:pStyle w:val="afff"/>
        <w:spacing w:before="120" w:after="120"/>
      </w:pPr>
      <w:bookmarkStart w:id="157" w:name="_Toc234939982"/>
      <w:bookmarkStart w:id="158" w:name="_Toc234938308"/>
      <w:bookmarkStart w:id="159" w:name="_Toc234341861"/>
      <w:bookmarkStart w:id="160" w:name="_Toc234920159"/>
      <w:bookmarkStart w:id="161" w:name="_Toc234341918"/>
      <w:bookmarkStart w:id="162" w:name="_Toc234593713"/>
      <w:bookmarkStart w:id="163" w:name="_Toc234590635"/>
      <w:r>
        <w:rPr>
          <w:rFonts w:hint="eastAsia"/>
        </w:rPr>
        <w:t>胶结液</w:t>
      </w:r>
      <w:bookmarkEnd w:id="157"/>
      <w:bookmarkEnd w:id="158"/>
      <w:bookmarkEnd w:id="159"/>
      <w:bookmarkEnd w:id="160"/>
      <w:bookmarkEnd w:id="161"/>
      <w:bookmarkEnd w:id="162"/>
      <w:bookmarkEnd w:id="163"/>
    </w:p>
    <w:p w14:paraId="321A4096" w14:textId="77777777" w:rsidR="003302C2" w:rsidRDefault="00000000">
      <w:pPr>
        <w:pStyle w:val="afff0"/>
        <w:spacing w:before="120" w:after="120"/>
      </w:pPr>
      <w:r>
        <w:rPr>
          <w:rFonts w:hint="eastAsia"/>
        </w:rPr>
        <w:t>尿素及钙源要求</w:t>
      </w:r>
    </w:p>
    <w:p w14:paraId="342C887E" w14:textId="77777777" w:rsidR="003302C2" w:rsidRDefault="00000000">
      <w:pPr>
        <w:pStyle w:val="afffffffff4"/>
      </w:pPr>
      <w:r>
        <w:rPr>
          <w:rFonts w:hint="eastAsia"/>
        </w:rPr>
        <w:t>尿素、钙源应符合相关产品质量标准要求。</w:t>
      </w:r>
    </w:p>
    <w:p w14:paraId="2B7D26FC" w14:textId="77777777" w:rsidR="003302C2" w:rsidRDefault="00000000">
      <w:pPr>
        <w:pStyle w:val="afffffffff4"/>
      </w:pPr>
      <w:r>
        <w:rPr>
          <w:rFonts w:hint="eastAsia"/>
        </w:rPr>
        <w:t>钙源宜采用氯化钙、乙酸钙、硝酸钙等易溶性钙盐，也可选用废弃贝壳等低成本钙源。常用钙源见附录B。</w:t>
      </w:r>
    </w:p>
    <w:p w14:paraId="7B4D69E2" w14:textId="77777777" w:rsidR="003302C2" w:rsidRDefault="00000000">
      <w:pPr>
        <w:pStyle w:val="afffffffff4"/>
      </w:pPr>
      <w:r>
        <w:rPr>
          <w:rFonts w:hint="eastAsia"/>
        </w:rPr>
        <w:t>尿素、钙源应满足纯度要求，不应含有影响矿化效率的杂质。</w:t>
      </w:r>
    </w:p>
    <w:p w14:paraId="63E40939" w14:textId="77777777" w:rsidR="003302C2" w:rsidRDefault="00000000">
      <w:pPr>
        <w:pStyle w:val="afffffffff4"/>
      </w:pPr>
      <w:r>
        <w:rPr>
          <w:rFonts w:hint="eastAsia"/>
        </w:rPr>
        <w:t>可添加脱脂奶粉或生物炭等外掺剂增强成核和固定效果。外掺剂不应对脲酶活性、矿化效率及环境存在显著负面影响，使用量应经室内试验验证。</w:t>
      </w:r>
    </w:p>
    <w:p w14:paraId="3E42AEF1" w14:textId="77777777" w:rsidR="003302C2" w:rsidRDefault="00000000">
      <w:pPr>
        <w:pStyle w:val="afff0"/>
        <w:spacing w:before="120" w:after="120"/>
      </w:pPr>
      <w:r>
        <w:rPr>
          <w:rFonts w:hint="eastAsia"/>
        </w:rPr>
        <w:t>胶结液配制</w:t>
      </w:r>
    </w:p>
    <w:p w14:paraId="1F3E2839" w14:textId="77777777" w:rsidR="003302C2" w:rsidRDefault="00000000">
      <w:pPr>
        <w:pStyle w:val="afffffffff4"/>
      </w:pPr>
      <w:r>
        <w:rPr>
          <w:rFonts w:hint="eastAsia"/>
        </w:rPr>
        <w:t>胶结液采用尿素与钙源按比例加水混合制备，设计浓度应经实验室小试、现场中试校核。</w:t>
      </w:r>
    </w:p>
    <w:p w14:paraId="2E99CFED" w14:textId="77777777" w:rsidR="003302C2" w:rsidRDefault="00000000">
      <w:pPr>
        <w:pStyle w:val="afffffffff4"/>
      </w:pPr>
      <w:r>
        <w:rPr>
          <w:rFonts w:hint="eastAsia"/>
        </w:rPr>
        <w:t>尿素溶液浓度宜为</w:t>
      </w:r>
      <w:r>
        <w:t>0.25</w:t>
      </w:r>
      <w:r>
        <w:rPr>
          <w:vertAlign w:val="superscript"/>
        </w:rPr>
        <w:t xml:space="preserve"> </w:t>
      </w:r>
      <w:r>
        <w:t>mol/L</w:t>
      </w:r>
      <w:r>
        <w:rPr>
          <w:rFonts w:hint="eastAsia"/>
        </w:rPr>
        <w:t>～</w:t>
      </w:r>
      <w:r>
        <w:t>1.50</w:t>
      </w:r>
      <w:r>
        <w:rPr>
          <w:vertAlign w:val="superscript"/>
        </w:rPr>
        <w:t xml:space="preserve"> </w:t>
      </w:r>
      <w:r>
        <w:t>mol/L</w:t>
      </w:r>
      <w:r>
        <w:rPr>
          <w:rFonts w:hint="eastAsia"/>
        </w:rPr>
        <w:t>。</w:t>
      </w:r>
    </w:p>
    <w:p w14:paraId="5DCA79EF" w14:textId="77777777" w:rsidR="003302C2" w:rsidRDefault="00000000">
      <w:pPr>
        <w:pStyle w:val="afffffffff4"/>
      </w:pPr>
      <w:r>
        <w:rPr>
          <w:rFonts w:hint="eastAsia"/>
        </w:rPr>
        <w:t>钙源溶液浓度宜为</w:t>
      </w:r>
      <w:r>
        <w:t>0.25</w:t>
      </w:r>
      <w:r>
        <w:rPr>
          <w:vertAlign w:val="superscript"/>
        </w:rPr>
        <w:t xml:space="preserve"> </w:t>
      </w:r>
      <w:r>
        <w:t>mol/L</w:t>
      </w:r>
      <w:r>
        <w:rPr>
          <w:rFonts w:hint="eastAsia"/>
        </w:rPr>
        <w:t>～</w:t>
      </w:r>
      <w:r>
        <w:t>1.50</w:t>
      </w:r>
      <w:r>
        <w:rPr>
          <w:vertAlign w:val="superscript"/>
        </w:rPr>
        <w:t xml:space="preserve"> </w:t>
      </w:r>
      <w:r>
        <w:t>mol/L</w:t>
      </w:r>
      <w:r>
        <w:rPr>
          <w:rFonts w:hint="eastAsia"/>
        </w:rPr>
        <w:t>。</w:t>
      </w:r>
    </w:p>
    <w:p w14:paraId="3BB4A090" w14:textId="77777777" w:rsidR="003302C2" w:rsidRDefault="00000000">
      <w:pPr>
        <w:pStyle w:val="afffffffff4"/>
      </w:pPr>
      <w:r>
        <w:rPr>
          <w:rFonts w:hint="eastAsia"/>
        </w:rPr>
        <w:t>尿素与钙源摩尔比宜控制在</w:t>
      </w:r>
      <w:r>
        <w:t>1:1</w:t>
      </w:r>
      <w:r>
        <w:rPr>
          <w:rFonts w:hint="eastAsia"/>
        </w:rPr>
        <w:t>～1</w:t>
      </w:r>
      <w:r>
        <w:t>:</w:t>
      </w:r>
      <w:r>
        <w:rPr>
          <w:rFonts w:hint="eastAsia"/>
        </w:rPr>
        <w:t>2范围内。</w:t>
      </w:r>
    </w:p>
    <w:p w14:paraId="1B808CE1" w14:textId="77777777" w:rsidR="003302C2" w:rsidRDefault="00000000">
      <w:pPr>
        <w:pStyle w:val="afffffffff4"/>
      </w:pPr>
      <w:r>
        <w:rPr>
          <w:rFonts w:hint="eastAsia"/>
        </w:rPr>
        <w:t>胶结液应充分溶解，不应存在明显沉淀或杂质。</w:t>
      </w:r>
    </w:p>
    <w:p w14:paraId="2DA9620A" w14:textId="77777777" w:rsidR="003302C2" w:rsidRDefault="00000000">
      <w:pPr>
        <w:pStyle w:val="afffffffff4"/>
      </w:pPr>
      <w:r>
        <w:rPr>
          <w:rFonts w:hint="eastAsia"/>
        </w:rPr>
        <w:t>溶液用水宜采用去离子水或满足工程要求的洁净水。</w:t>
      </w:r>
    </w:p>
    <w:p w14:paraId="5622EC5A" w14:textId="77777777" w:rsidR="003302C2" w:rsidRDefault="00000000">
      <w:pPr>
        <w:pStyle w:val="afff0"/>
        <w:spacing w:before="120" w:after="120"/>
      </w:pPr>
      <w:bookmarkStart w:id="164" w:name="_Toc234341919"/>
      <w:bookmarkStart w:id="165" w:name="_Toc234939983"/>
      <w:bookmarkStart w:id="166" w:name="_Toc234938309"/>
      <w:bookmarkStart w:id="167" w:name="_Toc234920160"/>
      <w:bookmarkStart w:id="168" w:name="_Toc234590636"/>
      <w:bookmarkStart w:id="169" w:name="_Toc234593714"/>
      <w:bookmarkStart w:id="170" w:name="_Toc234341862"/>
      <w:r>
        <w:rPr>
          <w:rFonts w:hint="eastAsia"/>
        </w:rPr>
        <w:t>贮存方法</w:t>
      </w:r>
      <w:bookmarkEnd w:id="164"/>
      <w:bookmarkEnd w:id="165"/>
      <w:bookmarkEnd w:id="166"/>
      <w:bookmarkEnd w:id="167"/>
      <w:bookmarkEnd w:id="168"/>
      <w:bookmarkEnd w:id="169"/>
      <w:bookmarkEnd w:id="170"/>
    </w:p>
    <w:p w14:paraId="14D226EB" w14:textId="77777777" w:rsidR="003302C2" w:rsidRDefault="00000000">
      <w:pPr>
        <w:pStyle w:val="afffffa"/>
        <w:ind w:firstLine="420"/>
      </w:pPr>
      <w:r>
        <w:rPr>
          <w:rFonts w:hint="eastAsia"/>
        </w:rPr>
        <w:t>脲酶、胶结液应即配即用，如需暂存应置于</w:t>
      </w:r>
      <w:r>
        <w:t>4</w:t>
      </w:r>
      <w:r>
        <w:rPr>
          <w:vertAlign w:val="superscript"/>
        </w:rPr>
        <w:t xml:space="preserve"> </w:t>
      </w:r>
      <w:r>
        <w:rPr>
          <w:rFonts w:hint="eastAsia"/>
        </w:rPr>
        <w:t>℃环境下贮存，在制备后72</w:t>
      </w:r>
      <w:r>
        <w:rPr>
          <w:vertAlign w:val="superscript"/>
        </w:rPr>
        <w:t xml:space="preserve"> </w:t>
      </w:r>
      <w:r>
        <w:rPr>
          <w:rFonts w:hint="eastAsia"/>
        </w:rPr>
        <w:t>h内使用。使用前应按</w:t>
      </w:r>
      <w:r>
        <w:t>6.6.3.2.3</w:t>
      </w:r>
      <w:r>
        <w:rPr>
          <w:rFonts w:hint="eastAsia"/>
        </w:rPr>
        <w:t>进行脲酶活性测定。胶结液取用前应充分搅拌混合。</w:t>
      </w:r>
    </w:p>
    <w:p w14:paraId="5D2BC043" w14:textId="77777777" w:rsidR="003302C2" w:rsidRDefault="00000000">
      <w:pPr>
        <w:pStyle w:val="affc"/>
        <w:spacing w:before="240" w:after="240"/>
      </w:pPr>
      <w:bookmarkStart w:id="171" w:name="_Toc234590638"/>
      <w:bookmarkStart w:id="172" w:name="_Toc234341864"/>
      <w:bookmarkStart w:id="173" w:name="_Toc234938311"/>
      <w:bookmarkStart w:id="174" w:name="_Toc234920162"/>
      <w:bookmarkStart w:id="175" w:name="_Toc234341921"/>
      <w:bookmarkStart w:id="176" w:name="_Toc234593716"/>
      <w:bookmarkStart w:id="177" w:name="_Toc234939985"/>
      <w:bookmarkStart w:id="178" w:name="_Toc234341896"/>
      <w:bookmarkStart w:id="179" w:name="_Toc237903499"/>
      <w:bookmarkStart w:id="180" w:name="_Toc238165772"/>
      <w:bookmarkStart w:id="181" w:name="_Toc238166907"/>
      <w:bookmarkStart w:id="182" w:name="_Toc238246632"/>
      <w:r>
        <w:rPr>
          <w:rFonts w:hint="eastAsia"/>
        </w:rPr>
        <w:t>重金属污染土壤</w:t>
      </w:r>
      <w:bookmarkEnd w:id="171"/>
      <w:bookmarkEnd w:id="172"/>
      <w:bookmarkEnd w:id="173"/>
      <w:bookmarkEnd w:id="174"/>
      <w:bookmarkEnd w:id="175"/>
      <w:bookmarkEnd w:id="176"/>
      <w:bookmarkEnd w:id="177"/>
      <w:bookmarkEnd w:id="178"/>
      <w:r>
        <w:rPr>
          <w:rFonts w:hint="eastAsia"/>
        </w:rPr>
        <w:t>治理</w:t>
      </w:r>
      <w:bookmarkEnd w:id="179"/>
      <w:bookmarkEnd w:id="180"/>
      <w:bookmarkEnd w:id="181"/>
      <w:bookmarkEnd w:id="182"/>
    </w:p>
    <w:p w14:paraId="727BC1B3" w14:textId="77777777" w:rsidR="003302C2" w:rsidRDefault="00000000">
      <w:pPr>
        <w:pStyle w:val="affd"/>
        <w:spacing w:before="120" w:after="120"/>
      </w:pPr>
      <w:bookmarkStart w:id="183" w:name="_Toc238165773"/>
      <w:bookmarkStart w:id="184" w:name="_Toc234938312"/>
      <w:bookmarkStart w:id="185" w:name="_Toc234939986"/>
      <w:bookmarkStart w:id="186" w:name="_Toc234590639"/>
      <w:bookmarkStart w:id="187" w:name="_Toc234593717"/>
      <w:bookmarkStart w:id="188" w:name="_Toc234341922"/>
      <w:bookmarkStart w:id="189" w:name="_Toc238166908"/>
      <w:bookmarkStart w:id="190" w:name="_Toc234341865"/>
      <w:bookmarkStart w:id="191" w:name="_Toc237903500"/>
      <w:bookmarkStart w:id="192" w:name="_Toc234920163"/>
      <w:bookmarkStart w:id="193" w:name="_Toc238246633"/>
      <w:r>
        <w:rPr>
          <w:rFonts w:hint="eastAsia"/>
        </w:rPr>
        <w:t>一般规定</w:t>
      </w:r>
      <w:bookmarkEnd w:id="183"/>
      <w:bookmarkEnd w:id="184"/>
      <w:bookmarkEnd w:id="185"/>
      <w:bookmarkEnd w:id="186"/>
      <w:bookmarkEnd w:id="187"/>
      <w:bookmarkEnd w:id="188"/>
      <w:bookmarkEnd w:id="189"/>
      <w:bookmarkEnd w:id="190"/>
      <w:bookmarkEnd w:id="191"/>
      <w:bookmarkEnd w:id="192"/>
      <w:bookmarkEnd w:id="193"/>
    </w:p>
    <w:p w14:paraId="10C2D76E" w14:textId="77777777" w:rsidR="003302C2" w:rsidRDefault="00000000">
      <w:pPr>
        <w:pStyle w:val="afffffa"/>
        <w:ind w:firstLine="420"/>
      </w:pPr>
      <w:r>
        <w:t>应</w:t>
      </w:r>
      <w:r>
        <w:rPr>
          <w:rFonts w:hint="eastAsia"/>
        </w:rPr>
        <w:t>符合T</w:t>
      </w:r>
      <w:r>
        <w:t>/GXAS XXXX的规定</w:t>
      </w:r>
      <w:r>
        <w:rPr>
          <w:rFonts w:hint="eastAsia"/>
        </w:rPr>
        <w:t>。</w:t>
      </w:r>
    </w:p>
    <w:p w14:paraId="1DCF63EA" w14:textId="77777777" w:rsidR="003302C2" w:rsidRDefault="00000000">
      <w:pPr>
        <w:pStyle w:val="affd"/>
        <w:spacing w:before="120" w:after="120"/>
      </w:pPr>
      <w:bookmarkStart w:id="194" w:name="_Toc234860715"/>
      <w:bookmarkStart w:id="195" w:name="_Toc234939176"/>
      <w:bookmarkStart w:id="196" w:name="_Toc234920206"/>
      <w:bookmarkStart w:id="197" w:name="_Toc237625623"/>
      <w:bookmarkStart w:id="198" w:name="_Toc238246634"/>
      <w:bookmarkStart w:id="199" w:name="_Toc238165774"/>
      <w:bookmarkStart w:id="200" w:name="_Toc237623428"/>
      <w:bookmarkStart w:id="201" w:name="_Toc237623587"/>
      <w:bookmarkStart w:id="202" w:name="_Toc234938273"/>
      <w:bookmarkStart w:id="203" w:name="_Toc238166909"/>
      <w:bookmarkStart w:id="204" w:name="_Toc237623392"/>
      <w:bookmarkStart w:id="205" w:name="_Toc237903501"/>
      <w:r>
        <w:rPr>
          <w:rFonts w:hint="eastAsia"/>
        </w:rPr>
        <w:t>适用条件</w:t>
      </w:r>
      <w:bookmarkEnd w:id="194"/>
      <w:bookmarkEnd w:id="195"/>
      <w:bookmarkEnd w:id="196"/>
      <w:bookmarkEnd w:id="197"/>
      <w:bookmarkEnd w:id="198"/>
      <w:bookmarkEnd w:id="199"/>
      <w:bookmarkEnd w:id="200"/>
      <w:bookmarkEnd w:id="201"/>
      <w:bookmarkEnd w:id="202"/>
      <w:bookmarkEnd w:id="203"/>
      <w:bookmarkEnd w:id="204"/>
      <w:bookmarkEnd w:id="205"/>
    </w:p>
    <w:p w14:paraId="3838D064" w14:textId="77777777" w:rsidR="003302C2" w:rsidRDefault="00000000">
      <w:pPr>
        <w:pStyle w:val="afffffffff6"/>
      </w:pPr>
      <w:r>
        <w:rPr>
          <w:rFonts w:hint="eastAsia"/>
        </w:rPr>
        <w:t>土壤应具备治理介质能够实现有效迁移、扩散和均匀分布的水力条件和结构条件。</w:t>
      </w:r>
    </w:p>
    <w:p w14:paraId="769F51A2" w14:textId="77777777" w:rsidR="003302C2" w:rsidRDefault="00000000">
      <w:pPr>
        <w:pStyle w:val="afffffffff6"/>
      </w:pPr>
      <w:r>
        <w:rPr>
          <w:rFonts w:hint="eastAsia"/>
        </w:rPr>
        <w:t>对结构致密或低渗透性土壤，应通过扰动、掺砂、裂隙化或其他工程措施改善其渗透性后方可实施。</w:t>
      </w:r>
    </w:p>
    <w:p w14:paraId="590BB4BA" w14:textId="77777777" w:rsidR="003302C2" w:rsidRDefault="00000000">
      <w:pPr>
        <w:pStyle w:val="afffffffff6"/>
      </w:pPr>
      <w:r>
        <w:t>岩溶发育区应评估溶洞、裂隙及地下水通道的连通性，避免治理介质沿岩溶通道发生大量迁移和流失。</w:t>
      </w:r>
    </w:p>
    <w:p w14:paraId="31212D98" w14:textId="77777777" w:rsidR="003302C2" w:rsidRDefault="00000000">
      <w:pPr>
        <w:pStyle w:val="afffffffff6"/>
      </w:pPr>
      <w:r>
        <w:t>不适用于地下水流速较大、岩溶裂隙及地下水径流通道高度发育，或治理介质难以稳定停留的场地条件。</w:t>
      </w:r>
    </w:p>
    <w:p w14:paraId="60DEFAE1" w14:textId="77777777" w:rsidR="003302C2" w:rsidRDefault="00000000">
      <w:pPr>
        <w:pStyle w:val="afffffffff6"/>
      </w:pPr>
      <w:r>
        <w:rPr>
          <w:rFonts w:hint="eastAsia"/>
        </w:rPr>
        <w:t>不适用于以有机污染物、持久性有机污染物或放射性污染物为主要污染因子的污染场地。</w:t>
      </w:r>
    </w:p>
    <w:p w14:paraId="654B81B2" w14:textId="77777777" w:rsidR="003302C2" w:rsidRDefault="00000000">
      <w:pPr>
        <w:pStyle w:val="afffffffff6"/>
      </w:pPr>
      <w:r>
        <w:rPr>
          <w:rFonts w:hint="eastAsia"/>
        </w:rPr>
        <w:t>根据不同土壤渗透性、孔隙率条件，应采用不同尺寸滤网、精提剂对脲酶溶液进行过滤或精提。</w:t>
      </w:r>
    </w:p>
    <w:p w14:paraId="1CBB8273" w14:textId="77777777" w:rsidR="003302C2" w:rsidRDefault="00000000">
      <w:pPr>
        <w:pStyle w:val="affd"/>
        <w:spacing w:before="120" w:after="120"/>
      </w:pPr>
      <w:bookmarkStart w:id="206" w:name="_Toc238165775"/>
      <w:bookmarkStart w:id="207" w:name="_Toc238166910"/>
      <w:bookmarkStart w:id="208" w:name="_Toc237903502"/>
      <w:bookmarkStart w:id="209" w:name="_Toc238246635"/>
      <w:r>
        <w:t>实验室小试</w:t>
      </w:r>
      <w:bookmarkEnd w:id="206"/>
      <w:bookmarkEnd w:id="207"/>
      <w:bookmarkEnd w:id="208"/>
      <w:bookmarkEnd w:id="209"/>
    </w:p>
    <w:p w14:paraId="6088481F" w14:textId="77777777" w:rsidR="003302C2" w:rsidRDefault="00000000">
      <w:pPr>
        <w:pStyle w:val="affe"/>
        <w:spacing w:before="120" w:after="120"/>
      </w:pPr>
      <w:r>
        <w:rPr>
          <w:rFonts w:hint="eastAsia"/>
        </w:rPr>
        <w:t>一般规定</w:t>
      </w:r>
    </w:p>
    <w:p w14:paraId="6743BF00" w14:textId="77777777" w:rsidR="003302C2" w:rsidRDefault="00000000">
      <w:pPr>
        <w:pStyle w:val="afffffffff5"/>
      </w:pPr>
      <w:r>
        <w:rPr>
          <w:rFonts w:hint="eastAsia"/>
        </w:rPr>
        <w:t>工程实施前，开展</w:t>
      </w:r>
      <w:r>
        <w:t>实验室小试试验，确定脲酶活性、胶结液浓度、酶胶比最优配比方案</w:t>
      </w:r>
      <w:r>
        <w:rPr>
          <w:rFonts w:hint="eastAsia"/>
        </w:rPr>
        <w:t>。</w:t>
      </w:r>
    </w:p>
    <w:p w14:paraId="2D0358DD" w14:textId="77777777" w:rsidR="003302C2" w:rsidRDefault="00000000">
      <w:pPr>
        <w:pStyle w:val="afffffffff5"/>
      </w:pPr>
      <w:r>
        <w:t>实验室小试应采用具有代表性的现场污染土样，并结合场地岩溶发育特征、土层条件、地下水环境及工程实施条件合理设置试验条件</w:t>
      </w:r>
      <w:r>
        <w:rPr>
          <w:rFonts w:hint="eastAsia"/>
        </w:rPr>
        <w:t>。</w:t>
      </w:r>
    </w:p>
    <w:p w14:paraId="7474E568" w14:textId="77777777" w:rsidR="003302C2" w:rsidRDefault="00000000">
      <w:pPr>
        <w:pStyle w:val="afffffffff5"/>
      </w:pPr>
      <w:r>
        <w:rPr>
          <w:rFonts w:hint="eastAsia"/>
        </w:rPr>
        <w:t>小试方案应根据污染物类型、污染程度、土壤性质及治理目标进行设计。</w:t>
      </w:r>
    </w:p>
    <w:p w14:paraId="4391BFCA" w14:textId="77777777" w:rsidR="003302C2" w:rsidRDefault="00000000">
      <w:pPr>
        <w:pStyle w:val="affe"/>
        <w:spacing w:before="120" w:after="120"/>
      </w:pPr>
      <w:r>
        <w:rPr>
          <w:rFonts w:hint="eastAsia"/>
        </w:rPr>
        <w:t>试验内容</w:t>
      </w:r>
    </w:p>
    <w:p w14:paraId="49778FB5" w14:textId="77777777" w:rsidR="003302C2" w:rsidRDefault="00000000">
      <w:pPr>
        <w:pStyle w:val="afffffa"/>
        <w:ind w:firstLine="420"/>
      </w:pPr>
      <w:r>
        <w:rPr>
          <w:rFonts w:hint="eastAsia"/>
        </w:rPr>
        <w:t>实验室小试宜包括以下内容：</w:t>
      </w:r>
    </w:p>
    <w:p w14:paraId="0AD0FF1B" w14:textId="77777777" w:rsidR="003302C2" w:rsidRDefault="00000000">
      <w:pPr>
        <w:pStyle w:val="af5"/>
        <w:numPr>
          <w:ilvl w:val="0"/>
          <w:numId w:val="34"/>
        </w:numPr>
      </w:pPr>
      <w:r>
        <w:t>脲酶提取条件及方法优化</w:t>
      </w:r>
      <w:r>
        <w:rPr>
          <w:rFonts w:hint="eastAsia"/>
        </w:rPr>
        <w:t>；</w:t>
      </w:r>
    </w:p>
    <w:p w14:paraId="0ED754F3" w14:textId="77777777" w:rsidR="003302C2" w:rsidRDefault="00000000">
      <w:pPr>
        <w:pStyle w:val="af5"/>
      </w:pPr>
      <w:r>
        <w:lastRenderedPageBreak/>
        <w:t>脲酶浓度及胶结液配比优化</w:t>
      </w:r>
      <w:r>
        <w:rPr>
          <w:rFonts w:hint="eastAsia"/>
        </w:rPr>
        <w:t>；</w:t>
      </w:r>
    </w:p>
    <w:p w14:paraId="75E2B335" w14:textId="77777777" w:rsidR="003302C2" w:rsidRDefault="00000000">
      <w:pPr>
        <w:pStyle w:val="af5"/>
      </w:pPr>
      <w:r>
        <w:rPr>
          <w:rFonts w:hint="eastAsia"/>
        </w:rPr>
        <w:t>辅助调控材料种类及用量优化；</w:t>
      </w:r>
    </w:p>
    <w:p w14:paraId="1501FCA8" w14:textId="77777777" w:rsidR="003302C2" w:rsidRDefault="00000000">
      <w:pPr>
        <w:pStyle w:val="af5"/>
      </w:pPr>
      <w:r>
        <w:rPr>
          <w:rFonts w:hint="eastAsia"/>
        </w:rPr>
        <w:t>养护条件及反应周期优化。</w:t>
      </w:r>
    </w:p>
    <w:p w14:paraId="08466B03" w14:textId="77777777" w:rsidR="003302C2" w:rsidRDefault="00000000">
      <w:pPr>
        <w:pStyle w:val="affe"/>
        <w:spacing w:before="120" w:after="120"/>
      </w:pPr>
      <w:r>
        <w:rPr>
          <w:rFonts w:hint="eastAsia"/>
        </w:rPr>
        <w:t>试验评价指标</w:t>
      </w:r>
    </w:p>
    <w:p w14:paraId="10840B7D" w14:textId="77777777" w:rsidR="003302C2" w:rsidRDefault="00000000">
      <w:pPr>
        <w:pStyle w:val="afffffa"/>
        <w:ind w:firstLine="420"/>
      </w:pPr>
      <w:r>
        <w:rPr>
          <w:rFonts w:hint="eastAsia"/>
        </w:rPr>
        <w:t>实验室小试评价指标宜包括：</w:t>
      </w:r>
    </w:p>
    <w:p w14:paraId="34B97322" w14:textId="77777777" w:rsidR="003302C2" w:rsidRDefault="00000000">
      <w:pPr>
        <w:pStyle w:val="af5"/>
        <w:numPr>
          <w:ilvl w:val="0"/>
          <w:numId w:val="35"/>
        </w:numPr>
      </w:pPr>
      <w:r>
        <w:rPr>
          <w:rFonts w:hint="eastAsia"/>
        </w:rPr>
        <w:t>重金属浸出浓度；</w:t>
      </w:r>
    </w:p>
    <w:p w14:paraId="4982A615" w14:textId="77777777" w:rsidR="003302C2" w:rsidRDefault="00000000">
      <w:pPr>
        <w:pStyle w:val="af5"/>
      </w:pPr>
      <w:r>
        <w:rPr>
          <w:rFonts w:hint="eastAsia"/>
        </w:rPr>
        <w:t>重金属稳定化效果；</w:t>
      </w:r>
    </w:p>
    <w:p w14:paraId="342A5F74" w14:textId="77777777" w:rsidR="003302C2" w:rsidRDefault="00000000">
      <w:pPr>
        <w:pStyle w:val="af5"/>
      </w:pPr>
      <w:r>
        <w:rPr>
          <w:rFonts w:hint="eastAsia"/>
        </w:rPr>
        <w:t>重金属赋存形态变化；</w:t>
      </w:r>
    </w:p>
    <w:p w14:paraId="589CA73A" w14:textId="77777777" w:rsidR="003302C2" w:rsidRDefault="00000000">
      <w:pPr>
        <w:pStyle w:val="af5"/>
      </w:pPr>
      <w:r>
        <w:rPr>
          <w:rFonts w:hint="eastAsia"/>
        </w:rPr>
        <w:t>碳酸盐矿物生成量；</w:t>
      </w:r>
    </w:p>
    <w:p w14:paraId="0CC83DDB" w14:textId="77777777" w:rsidR="003302C2" w:rsidRDefault="00000000">
      <w:pPr>
        <w:pStyle w:val="af5"/>
      </w:pPr>
      <w:r>
        <w:rPr>
          <w:rFonts w:hint="eastAsia"/>
        </w:rPr>
        <w:t>土壤强度、渗透性等工程性能指标。</w:t>
      </w:r>
    </w:p>
    <w:p w14:paraId="78F9AF9B" w14:textId="77777777" w:rsidR="003302C2" w:rsidRDefault="00000000">
      <w:pPr>
        <w:pStyle w:val="affe"/>
        <w:spacing w:before="120" w:after="120"/>
      </w:pPr>
      <w:r>
        <w:rPr>
          <w:rFonts w:hint="eastAsia"/>
        </w:rPr>
        <w:t>参数确定</w:t>
      </w:r>
    </w:p>
    <w:p w14:paraId="1DD2BE3A" w14:textId="77777777" w:rsidR="003302C2" w:rsidRDefault="00000000">
      <w:pPr>
        <w:pStyle w:val="afffffffff5"/>
      </w:pPr>
      <w:r>
        <w:rPr>
          <w:rFonts w:hint="eastAsia"/>
        </w:rPr>
        <w:t>应根据实验室小试结果确定中试和工程实施应用参数，包括：</w:t>
      </w:r>
    </w:p>
    <w:p w14:paraId="38D886B8" w14:textId="77777777" w:rsidR="003302C2" w:rsidRDefault="00000000">
      <w:pPr>
        <w:pStyle w:val="af5"/>
        <w:numPr>
          <w:ilvl w:val="0"/>
          <w:numId w:val="36"/>
        </w:numPr>
      </w:pPr>
      <w:r>
        <w:t>脲酶提取方法</w:t>
      </w:r>
      <w:r>
        <w:rPr>
          <w:rFonts w:hint="eastAsia"/>
        </w:rPr>
        <w:t>；</w:t>
      </w:r>
    </w:p>
    <w:p w14:paraId="65B51DE7" w14:textId="77777777" w:rsidR="003302C2" w:rsidRDefault="00000000">
      <w:pPr>
        <w:pStyle w:val="af5"/>
      </w:pPr>
      <w:r>
        <w:t>脲酶浓度、尿素和钙源浓度</w:t>
      </w:r>
      <w:r>
        <w:rPr>
          <w:rFonts w:hint="eastAsia"/>
        </w:rPr>
        <w:t>；</w:t>
      </w:r>
    </w:p>
    <w:p w14:paraId="704917AF" w14:textId="77777777" w:rsidR="003302C2" w:rsidRDefault="00000000">
      <w:pPr>
        <w:pStyle w:val="af5"/>
      </w:pPr>
      <w:r>
        <w:t>酶胶比</w:t>
      </w:r>
      <w:r>
        <w:rPr>
          <w:rFonts w:hint="eastAsia"/>
        </w:rPr>
        <w:t>；</w:t>
      </w:r>
    </w:p>
    <w:p w14:paraId="3F1E7C93" w14:textId="77777777" w:rsidR="003302C2" w:rsidRDefault="00000000">
      <w:pPr>
        <w:pStyle w:val="af5"/>
      </w:pPr>
      <w:r>
        <w:rPr>
          <w:rFonts w:hint="eastAsia"/>
        </w:rPr>
        <w:t>辅助调控材料用量；</w:t>
      </w:r>
    </w:p>
    <w:p w14:paraId="0F9DF1BE" w14:textId="77777777" w:rsidR="003302C2" w:rsidRDefault="00000000">
      <w:pPr>
        <w:pStyle w:val="af5"/>
      </w:pPr>
      <w:r>
        <w:rPr>
          <w:rFonts w:hint="eastAsia"/>
        </w:rPr>
        <w:t>养护时间及施工参数。</w:t>
      </w:r>
    </w:p>
    <w:p w14:paraId="394FAD70" w14:textId="77777777" w:rsidR="003302C2" w:rsidRDefault="00000000">
      <w:pPr>
        <w:pStyle w:val="afffffffff5"/>
      </w:pPr>
      <w:r>
        <w:t>室内试验应验证治理后重金属浸出浓度等关键指标是否达到治理目标值</w:t>
      </w:r>
      <w:r>
        <w:rPr>
          <w:rFonts w:hint="eastAsia"/>
        </w:rPr>
        <w:t>。</w:t>
      </w:r>
    </w:p>
    <w:p w14:paraId="40BD69FE" w14:textId="77777777" w:rsidR="003302C2" w:rsidRDefault="00000000">
      <w:pPr>
        <w:pStyle w:val="afffffffff5"/>
      </w:pPr>
      <w:r>
        <w:rPr>
          <w:rFonts w:hint="eastAsia"/>
        </w:rPr>
        <w:t>植物源脲酶矿化治理液注入</w:t>
      </w:r>
      <w:r>
        <w:t>/</w:t>
      </w:r>
      <w:r>
        <w:rPr>
          <w:rFonts w:hint="eastAsia"/>
        </w:rPr>
        <w:t>喷洒</w:t>
      </w:r>
      <w:r>
        <w:t>/</w:t>
      </w:r>
      <w:r>
        <w:rPr>
          <w:rFonts w:hint="eastAsia"/>
        </w:rPr>
        <w:t>拌和方法分为一相法与二相法。</w:t>
      </w:r>
      <w:r>
        <w:t>一相法将脲酶溶液与胶结液预先混合成单一处理液一次性注入；二相法先注入脲酶溶液、后注入胶结液。宜优先选用一相法</w:t>
      </w:r>
      <w:r>
        <w:rPr>
          <w:rFonts w:hint="eastAsia"/>
        </w:rPr>
        <w:t>。</w:t>
      </w:r>
    </w:p>
    <w:p w14:paraId="3D9819FA" w14:textId="77777777" w:rsidR="003302C2" w:rsidRDefault="00000000">
      <w:pPr>
        <w:pStyle w:val="afffffffff5"/>
      </w:pPr>
      <w:r>
        <w:t>现场条件与室内试验条件存在明显差异时，应开展现场中试试验验证后确定最终工程参数</w:t>
      </w:r>
      <w:r>
        <w:rPr>
          <w:rFonts w:hint="eastAsia"/>
        </w:rPr>
        <w:t>。</w:t>
      </w:r>
    </w:p>
    <w:p w14:paraId="0F296A75" w14:textId="77777777" w:rsidR="003302C2" w:rsidRDefault="00000000">
      <w:pPr>
        <w:pStyle w:val="affd"/>
        <w:spacing w:before="120" w:after="120"/>
      </w:pPr>
      <w:bookmarkStart w:id="210" w:name="_Toc238166911"/>
      <w:bookmarkStart w:id="211" w:name="_Toc238246636"/>
      <w:bookmarkStart w:id="212" w:name="_Toc238165776"/>
      <w:bookmarkStart w:id="213" w:name="_Toc237903503"/>
      <w:r>
        <w:rPr>
          <w:rFonts w:hint="eastAsia"/>
        </w:rPr>
        <w:t>现场中试</w:t>
      </w:r>
      <w:bookmarkEnd w:id="210"/>
      <w:bookmarkEnd w:id="211"/>
      <w:bookmarkEnd w:id="212"/>
      <w:bookmarkEnd w:id="213"/>
    </w:p>
    <w:p w14:paraId="42E5CDCA" w14:textId="77777777" w:rsidR="003302C2" w:rsidRDefault="00000000">
      <w:pPr>
        <w:pStyle w:val="affe"/>
        <w:spacing w:before="120" w:after="120"/>
      </w:pPr>
      <w:r>
        <w:rPr>
          <w:rFonts w:hint="eastAsia"/>
        </w:rPr>
        <w:t>一般规定</w:t>
      </w:r>
    </w:p>
    <w:p w14:paraId="05149C92" w14:textId="77777777" w:rsidR="003302C2" w:rsidRDefault="00000000">
      <w:pPr>
        <w:pStyle w:val="afffffa"/>
        <w:ind w:firstLine="420"/>
      </w:pPr>
      <w:r>
        <w:t>应T/GXAS XXXX的规定。</w:t>
      </w:r>
    </w:p>
    <w:p w14:paraId="02C74CE2" w14:textId="77777777" w:rsidR="003302C2" w:rsidRDefault="00000000">
      <w:pPr>
        <w:pStyle w:val="affe"/>
        <w:spacing w:before="120" w:after="120"/>
      </w:pPr>
      <w:r>
        <w:rPr>
          <w:rFonts w:hint="eastAsia"/>
        </w:rPr>
        <w:t>中试内容</w:t>
      </w:r>
    </w:p>
    <w:p w14:paraId="32DD244A" w14:textId="77777777" w:rsidR="003302C2" w:rsidRDefault="00000000">
      <w:pPr>
        <w:pStyle w:val="afffffa"/>
        <w:ind w:firstLine="420"/>
      </w:pPr>
      <w:r>
        <w:rPr>
          <w:rFonts w:hint="eastAsia"/>
        </w:rPr>
        <w:t>现场中试宜包括以下内容：</w:t>
      </w:r>
    </w:p>
    <w:p w14:paraId="68C5E879" w14:textId="77777777" w:rsidR="003302C2" w:rsidRDefault="00000000">
      <w:pPr>
        <w:pStyle w:val="af5"/>
        <w:numPr>
          <w:ilvl w:val="0"/>
          <w:numId w:val="37"/>
        </w:numPr>
      </w:pPr>
      <w:r>
        <w:rPr>
          <w:rFonts w:hint="eastAsia"/>
        </w:rPr>
        <w:t>验证治理施工方式的适用性，包括表面喷淋法、</w:t>
      </w:r>
      <w:r>
        <w:t>注浆法</w:t>
      </w:r>
      <w:r>
        <w:rPr>
          <w:rFonts w:hint="eastAsia"/>
        </w:rPr>
        <w:t>、翻耕拌和法等；</w:t>
      </w:r>
    </w:p>
    <w:p w14:paraId="0B7466A4" w14:textId="77777777" w:rsidR="003302C2" w:rsidRDefault="00000000">
      <w:pPr>
        <w:pStyle w:val="af5"/>
      </w:pPr>
      <w:r>
        <w:rPr>
          <w:rFonts w:hint="eastAsia"/>
        </w:rPr>
        <w:t>确定治理材料投加方式及施工流程；</w:t>
      </w:r>
    </w:p>
    <w:p w14:paraId="0B925EA6" w14:textId="77777777" w:rsidR="003302C2" w:rsidRDefault="00000000">
      <w:pPr>
        <w:pStyle w:val="af5"/>
      </w:pPr>
      <w:r>
        <w:rPr>
          <w:rFonts w:hint="eastAsia"/>
        </w:rPr>
        <w:t>优化</w:t>
      </w:r>
      <w:r>
        <w:t>脲酶、尿素、钙源及外掺剂</w:t>
      </w:r>
      <w:r>
        <w:rPr>
          <w:rFonts w:hint="eastAsia"/>
        </w:rPr>
        <w:t>等材料参数；</w:t>
      </w:r>
    </w:p>
    <w:p w14:paraId="0945BB35" w14:textId="77777777" w:rsidR="003302C2" w:rsidRDefault="00000000">
      <w:pPr>
        <w:pStyle w:val="af5"/>
      </w:pPr>
      <w:r>
        <w:rPr>
          <w:rFonts w:hint="eastAsia"/>
        </w:rPr>
        <w:t>确定施工关键参数，包括：注入压力、注入速率、注入量、注入间隔、灌注量、喷洒次数、混合次数、养护时间；</w:t>
      </w:r>
    </w:p>
    <w:p w14:paraId="532B9CDF" w14:textId="77777777" w:rsidR="003302C2" w:rsidRDefault="00000000">
      <w:pPr>
        <w:pStyle w:val="af5"/>
      </w:pPr>
      <w:r>
        <w:rPr>
          <w:rFonts w:hint="eastAsia"/>
        </w:rPr>
        <w:t>评价治理材料空间分布及矿化反应效果。</w:t>
      </w:r>
    </w:p>
    <w:p w14:paraId="4B2DEED4" w14:textId="77777777" w:rsidR="003302C2" w:rsidRDefault="00000000">
      <w:pPr>
        <w:pStyle w:val="affe"/>
        <w:spacing w:before="120" w:after="120"/>
      </w:pPr>
      <w:r>
        <w:rPr>
          <w:rFonts w:hint="eastAsia"/>
        </w:rPr>
        <w:t>中试监测</w:t>
      </w:r>
    </w:p>
    <w:p w14:paraId="3C30105C" w14:textId="77777777" w:rsidR="003302C2" w:rsidRDefault="00000000">
      <w:pPr>
        <w:pStyle w:val="afffffa"/>
        <w:ind w:firstLine="420"/>
      </w:pPr>
      <w:r>
        <w:t>应T/GXAS XXXX的规定。</w:t>
      </w:r>
    </w:p>
    <w:p w14:paraId="1AF06EFE" w14:textId="77777777" w:rsidR="003302C2" w:rsidRDefault="00000000">
      <w:pPr>
        <w:pStyle w:val="affe"/>
        <w:spacing w:before="120" w:after="120"/>
      </w:pPr>
      <w:r>
        <w:rPr>
          <w:rFonts w:hint="eastAsia"/>
        </w:rPr>
        <w:t>中试参数确定</w:t>
      </w:r>
    </w:p>
    <w:p w14:paraId="14DECA63" w14:textId="77777777" w:rsidR="003302C2" w:rsidRDefault="00000000">
      <w:pPr>
        <w:pStyle w:val="afffffa"/>
        <w:ind w:firstLine="420"/>
      </w:pPr>
      <w:r>
        <w:t>应T/GXAS XXXX的规定。</w:t>
      </w:r>
    </w:p>
    <w:p w14:paraId="4206EFB6" w14:textId="77777777" w:rsidR="003302C2" w:rsidRDefault="00000000">
      <w:pPr>
        <w:pStyle w:val="affe"/>
        <w:spacing w:before="120" w:after="120"/>
      </w:pPr>
      <w:r>
        <w:rPr>
          <w:rFonts w:hint="eastAsia"/>
        </w:rPr>
        <w:t>中试成果</w:t>
      </w:r>
    </w:p>
    <w:p w14:paraId="1F26F85A" w14:textId="77777777" w:rsidR="003302C2" w:rsidRDefault="00000000">
      <w:pPr>
        <w:pStyle w:val="afffffa"/>
        <w:ind w:firstLine="420"/>
      </w:pPr>
      <w:r>
        <w:t>应T/GXAS XXXX的规定。</w:t>
      </w:r>
    </w:p>
    <w:p w14:paraId="3512695E" w14:textId="77777777" w:rsidR="003302C2" w:rsidRDefault="00000000">
      <w:pPr>
        <w:pStyle w:val="affd"/>
        <w:spacing w:before="120" w:after="120"/>
      </w:pPr>
      <w:bookmarkStart w:id="214" w:name="_Toc238165777"/>
      <w:bookmarkStart w:id="215" w:name="_Toc237903504"/>
      <w:bookmarkStart w:id="216" w:name="_Toc238166912"/>
      <w:bookmarkStart w:id="217" w:name="_Toc238246637"/>
      <w:r>
        <w:rPr>
          <w:rFonts w:hint="eastAsia"/>
        </w:rPr>
        <w:t>治理</w:t>
      </w:r>
      <w:r>
        <w:t>工程实施</w:t>
      </w:r>
      <w:bookmarkEnd w:id="214"/>
      <w:bookmarkEnd w:id="215"/>
      <w:bookmarkEnd w:id="216"/>
      <w:bookmarkEnd w:id="217"/>
    </w:p>
    <w:p w14:paraId="1E60F85E" w14:textId="77777777" w:rsidR="003302C2" w:rsidRDefault="00000000">
      <w:pPr>
        <w:pStyle w:val="affe"/>
        <w:spacing w:before="120" w:after="120"/>
      </w:pPr>
      <w:bookmarkStart w:id="218" w:name="_Toc234939987"/>
      <w:bookmarkStart w:id="219" w:name="_Toc234593718"/>
      <w:bookmarkStart w:id="220" w:name="_Toc234341923"/>
      <w:bookmarkStart w:id="221" w:name="_Toc234590640"/>
      <w:bookmarkStart w:id="222" w:name="_Toc234920164"/>
      <w:bookmarkStart w:id="223" w:name="_Toc234341866"/>
      <w:bookmarkStart w:id="224" w:name="_Toc234938313"/>
      <w:r>
        <w:rPr>
          <w:rFonts w:hint="eastAsia"/>
        </w:rPr>
        <w:t>原位治理方法</w:t>
      </w:r>
      <w:bookmarkEnd w:id="218"/>
      <w:bookmarkEnd w:id="219"/>
      <w:bookmarkEnd w:id="220"/>
      <w:bookmarkEnd w:id="221"/>
      <w:bookmarkEnd w:id="222"/>
      <w:bookmarkEnd w:id="223"/>
      <w:bookmarkEnd w:id="224"/>
    </w:p>
    <w:p w14:paraId="0924F0FD" w14:textId="77777777" w:rsidR="003302C2" w:rsidRDefault="00000000">
      <w:pPr>
        <w:pStyle w:val="afff"/>
        <w:spacing w:before="120" w:after="120"/>
      </w:pPr>
      <w:r>
        <w:rPr>
          <w:rFonts w:hint="eastAsia"/>
        </w:rPr>
        <w:t>一般要求</w:t>
      </w:r>
    </w:p>
    <w:p w14:paraId="693DCE48" w14:textId="77777777" w:rsidR="003302C2" w:rsidRDefault="00000000">
      <w:pPr>
        <w:pStyle w:val="afffffffff8"/>
        <w:rPr>
          <w:rFonts w:hint="eastAsia"/>
        </w:rPr>
      </w:pPr>
      <w:r>
        <w:rPr>
          <w:rFonts w:hint="eastAsia"/>
        </w:rPr>
        <w:lastRenderedPageBreak/>
        <w:t>适用土壤含水率宜小于</w:t>
      </w:r>
      <w:r>
        <w:t>35</w:t>
      </w:r>
      <w:r>
        <w:rPr>
          <w:rFonts w:hint="eastAsia"/>
        </w:rPr>
        <w:t>％。</w:t>
      </w:r>
    </w:p>
    <w:p w14:paraId="031F9F17" w14:textId="77777777" w:rsidR="003302C2" w:rsidRDefault="00000000">
      <w:pPr>
        <w:pStyle w:val="afffffffff8"/>
        <w:rPr>
          <w:rFonts w:hint="eastAsia"/>
        </w:rPr>
      </w:pPr>
      <w:r>
        <w:rPr>
          <w:rFonts w:hint="eastAsia"/>
        </w:rPr>
        <w:t>浅层污染宜采用表面喷淋法，</w:t>
      </w:r>
      <w:r>
        <w:t>黏性土宜采用翻耕拌和法，</w:t>
      </w:r>
      <w:r>
        <w:rPr>
          <w:rFonts w:hint="eastAsia"/>
        </w:rPr>
        <w:t>中深层污染（0</w:t>
      </w:r>
      <w:r>
        <w:rPr>
          <w:vertAlign w:val="superscript"/>
        </w:rPr>
        <w:t xml:space="preserve"> </w:t>
      </w:r>
      <w:r>
        <w:t>m</w:t>
      </w:r>
      <w:r>
        <w:rPr>
          <w:rFonts w:hint="eastAsia"/>
        </w:rPr>
        <w:t>～</w:t>
      </w:r>
      <w:r>
        <w:t>20</w:t>
      </w:r>
      <w:r>
        <w:rPr>
          <w:vertAlign w:val="superscript"/>
        </w:rPr>
        <w:t xml:space="preserve"> </w:t>
      </w:r>
      <w:r>
        <w:t>m</w:t>
      </w:r>
      <w:r>
        <w:rPr>
          <w:rFonts w:hint="eastAsia"/>
        </w:rPr>
        <w:t>）宜采用注浆法。</w:t>
      </w:r>
    </w:p>
    <w:p w14:paraId="6F26DD4A" w14:textId="77777777" w:rsidR="003302C2" w:rsidRDefault="00000000">
      <w:pPr>
        <w:pStyle w:val="afffffffff8"/>
        <w:rPr>
          <w:rFonts w:hint="eastAsia"/>
        </w:rPr>
      </w:pPr>
      <w:r>
        <w:rPr>
          <w:rFonts w:hint="eastAsia"/>
        </w:rPr>
        <w:t>场地地下水流速不宜过高，不应存在强还原或强酸环境。</w:t>
      </w:r>
    </w:p>
    <w:p w14:paraId="410458F8" w14:textId="77777777" w:rsidR="003302C2" w:rsidRDefault="00000000">
      <w:pPr>
        <w:pStyle w:val="afffffffff8"/>
        <w:rPr>
          <w:rFonts w:hint="eastAsia"/>
        </w:rPr>
      </w:pPr>
      <w:r>
        <w:rPr>
          <w:rFonts w:hint="eastAsia"/>
        </w:rPr>
        <w:t>岩溶发育区应评估溶洞连通性，避免治理溶液大量流失。</w:t>
      </w:r>
    </w:p>
    <w:p w14:paraId="5ED60107" w14:textId="77777777" w:rsidR="003302C2" w:rsidRDefault="00000000">
      <w:pPr>
        <w:pStyle w:val="afffffffff8"/>
        <w:rPr>
          <w:rFonts w:hint="eastAsia"/>
        </w:rPr>
      </w:pPr>
      <w:r>
        <w:rPr>
          <w:rFonts w:hint="eastAsia"/>
        </w:rPr>
        <w:t>原位治理不适用或需预处理的情况见附录C。</w:t>
      </w:r>
    </w:p>
    <w:p w14:paraId="52F248B3" w14:textId="77777777" w:rsidR="003302C2" w:rsidRDefault="00000000">
      <w:pPr>
        <w:pStyle w:val="afff"/>
        <w:spacing w:before="120" w:after="120"/>
      </w:pPr>
      <w:r>
        <w:rPr>
          <w:rFonts w:hint="eastAsia"/>
        </w:rPr>
        <w:t>表面喷淋法</w:t>
      </w:r>
    </w:p>
    <w:p w14:paraId="33DBEF18" w14:textId="77777777" w:rsidR="003302C2" w:rsidRDefault="00000000">
      <w:pPr>
        <w:pStyle w:val="afff0"/>
        <w:spacing w:before="120" w:after="120"/>
      </w:pPr>
      <w:r>
        <w:rPr>
          <w:rFonts w:hint="eastAsia"/>
        </w:rPr>
        <w:t>适用场地</w:t>
      </w:r>
    </w:p>
    <w:p w14:paraId="17702D0F" w14:textId="77777777" w:rsidR="003302C2" w:rsidRDefault="00000000">
      <w:pPr>
        <w:pStyle w:val="afffffa"/>
        <w:ind w:firstLine="420"/>
      </w:pPr>
      <w:r>
        <w:t>应T/GXAS XXXX的规定</w:t>
      </w:r>
      <w:r>
        <w:rPr>
          <w:rFonts w:hint="eastAsia"/>
        </w:rPr>
        <w:t>。</w:t>
      </w:r>
    </w:p>
    <w:p w14:paraId="457D5AE9" w14:textId="77777777" w:rsidR="003302C2" w:rsidRDefault="00000000">
      <w:pPr>
        <w:pStyle w:val="afff0"/>
        <w:spacing w:before="120" w:after="120"/>
      </w:pPr>
      <w:r>
        <w:rPr>
          <w:rFonts w:hint="eastAsia"/>
        </w:rPr>
        <w:t>土壤条件</w:t>
      </w:r>
    </w:p>
    <w:p w14:paraId="75157AE7" w14:textId="77777777" w:rsidR="003302C2" w:rsidRDefault="00000000">
      <w:pPr>
        <w:pStyle w:val="afffffa"/>
        <w:ind w:firstLine="420"/>
      </w:pPr>
      <w:r>
        <w:rPr>
          <w:rFonts w:hint="eastAsia"/>
        </w:rPr>
        <w:t>适用于渗透系数较高的砂土、粉砂土等土壤。</w:t>
      </w:r>
    </w:p>
    <w:p w14:paraId="5418DD16" w14:textId="77777777" w:rsidR="003302C2" w:rsidRDefault="00000000">
      <w:pPr>
        <w:pStyle w:val="afff0"/>
        <w:spacing w:before="120" w:after="120"/>
      </w:pPr>
      <w:r>
        <w:rPr>
          <w:rFonts w:hint="eastAsia"/>
        </w:rPr>
        <w:t>施工工艺</w:t>
      </w:r>
    </w:p>
    <w:p w14:paraId="58E687DB" w14:textId="77777777" w:rsidR="003302C2" w:rsidRDefault="00000000">
      <w:pPr>
        <w:pStyle w:val="afffffa"/>
        <w:ind w:firstLine="420"/>
      </w:pPr>
      <w:r>
        <w:rPr>
          <w:rFonts w:hint="eastAsia"/>
        </w:rPr>
        <w:t>施工按以下步骤进行：</w:t>
      </w:r>
    </w:p>
    <w:p w14:paraId="1EF6C7DC" w14:textId="77777777" w:rsidR="003302C2" w:rsidRDefault="00000000">
      <w:pPr>
        <w:pStyle w:val="af5"/>
        <w:numPr>
          <w:ilvl w:val="0"/>
          <w:numId w:val="38"/>
        </w:numPr>
      </w:pPr>
      <w:r>
        <w:rPr>
          <w:rFonts w:hint="eastAsia"/>
        </w:rPr>
        <w:t>场地整平：清除地表杂物、浮石、杂草及植物残留根系，平整坡面。坡面过大时应设置挡板或分台；</w:t>
      </w:r>
    </w:p>
    <w:p w14:paraId="7C5DFA97" w14:textId="77777777" w:rsidR="003302C2" w:rsidRDefault="00000000">
      <w:pPr>
        <w:pStyle w:val="af5"/>
      </w:pPr>
      <w:r>
        <w:rPr>
          <w:rFonts w:hint="eastAsia"/>
        </w:rPr>
        <w:t>取现场污染土样进行</w:t>
      </w:r>
      <w:r>
        <w:t>实验室小试</w:t>
      </w:r>
      <w:r>
        <w:rPr>
          <w:rFonts w:hint="eastAsia"/>
        </w:rPr>
        <w:t>，确定最优治理配比；</w:t>
      </w:r>
    </w:p>
    <w:p w14:paraId="3C63717C" w14:textId="77777777" w:rsidR="003302C2" w:rsidRDefault="00000000">
      <w:pPr>
        <w:pStyle w:val="af5"/>
      </w:pPr>
      <w:r>
        <w:rPr>
          <w:rFonts w:hint="eastAsia"/>
        </w:rPr>
        <w:t>现场制备脲酶、胶结液，或室内制备后妥善保存运输至现场，贮存方法按6.6.3.3.3的规定执行；</w:t>
      </w:r>
    </w:p>
    <w:p w14:paraId="4E057AFC" w14:textId="77777777" w:rsidR="003302C2" w:rsidRDefault="00000000">
      <w:pPr>
        <w:pStyle w:val="af5"/>
        <w:rPr>
          <w:rFonts w:hAnsi="宋体" w:hint="eastAsia"/>
        </w:rPr>
      </w:pPr>
      <w:r>
        <w:rPr>
          <w:rFonts w:hint="eastAsia"/>
        </w:rPr>
        <w:t>脲酶、胶</w:t>
      </w:r>
      <w:r>
        <w:rPr>
          <w:rFonts w:hAnsi="宋体" w:hint="eastAsia"/>
        </w:rPr>
        <w:t>结液使用前应充分搅拌，胶结液应澄清、洁净；</w:t>
      </w:r>
    </w:p>
    <w:p w14:paraId="434C06B0" w14:textId="77777777" w:rsidR="003302C2" w:rsidRDefault="00000000">
      <w:pPr>
        <w:pStyle w:val="af5"/>
        <w:rPr>
          <w:rFonts w:hAnsi="宋体" w:hint="eastAsia"/>
        </w:rPr>
      </w:pPr>
      <w:r>
        <w:rPr>
          <w:rFonts w:hAnsi="宋体" w:hint="eastAsia"/>
        </w:rPr>
        <w:t>宜采用一相法进行喷淋，溶液充分混合后及时使用，避免矿化反应导致喷管堵塞；</w:t>
      </w:r>
    </w:p>
    <w:p w14:paraId="56A9726A" w14:textId="77777777" w:rsidR="003302C2" w:rsidRDefault="00000000">
      <w:pPr>
        <w:pStyle w:val="af5"/>
        <w:rPr>
          <w:rFonts w:hAnsi="宋体" w:hint="eastAsia"/>
        </w:rPr>
      </w:pPr>
      <w:r>
        <w:rPr>
          <w:rFonts w:hAnsi="宋体" w:hint="eastAsia"/>
        </w:rPr>
        <w:t>采用二相法时，应先喷淋脲酶溶液、后喷淋胶结液，二者间隔时间不宜过长；</w:t>
      </w:r>
    </w:p>
    <w:p w14:paraId="3D973C9A" w14:textId="77777777" w:rsidR="003302C2" w:rsidRDefault="00000000">
      <w:pPr>
        <w:pStyle w:val="af5"/>
      </w:pPr>
      <w:r>
        <w:rPr>
          <w:rFonts w:hint="eastAsia"/>
        </w:rPr>
        <w:t>喷淋应采用喷雾器或喷灌系统均匀喷淋。单轮喷淋量宜为4</w:t>
      </w:r>
      <w:r>
        <w:rPr>
          <w:vertAlign w:val="superscript"/>
        </w:rPr>
        <w:t xml:space="preserve"> </w:t>
      </w:r>
      <w:r>
        <w:rPr>
          <w:rFonts w:hint="eastAsia"/>
        </w:rPr>
        <w:t>L/m</w:t>
      </w:r>
      <w:r>
        <w:rPr>
          <w:rFonts w:cs="宋体" w:hint="eastAsia"/>
        </w:rPr>
        <w:t>²</w:t>
      </w:r>
      <w:r>
        <w:rPr>
          <w:rFonts w:cs="黑体" w:hint="eastAsia"/>
        </w:rPr>
        <w:t>～</w:t>
      </w:r>
      <w:r>
        <w:rPr>
          <w:rFonts w:hint="eastAsia"/>
        </w:rPr>
        <w:t>12</w:t>
      </w:r>
      <w:r>
        <w:rPr>
          <w:vertAlign w:val="superscript"/>
        </w:rPr>
        <w:t xml:space="preserve"> </w:t>
      </w:r>
      <w:r>
        <w:rPr>
          <w:rFonts w:hint="eastAsia"/>
        </w:rPr>
        <w:t>L/m</w:t>
      </w:r>
      <w:r>
        <w:rPr>
          <w:rFonts w:cs="宋体" w:hint="eastAsia"/>
        </w:rPr>
        <w:t>²</w:t>
      </w:r>
      <w:r>
        <w:rPr>
          <w:rFonts w:cs="黑体" w:hint="eastAsia"/>
        </w:rPr>
        <w:t>，分多轮进行，每轮间隔</w:t>
      </w:r>
      <w:r>
        <w:rPr>
          <w:rFonts w:hint="eastAsia"/>
        </w:rPr>
        <w:t>24</w:t>
      </w:r>
      <w:r>
        <w:rPr>
          <w:vertAlign w:val="superscript"/>
        </w:rPr>
        <w:t xml:space="preserve"> </w:t>
      </w:r>
      <w:r>
        <w:rPr>
          <w:rFonts w:hint="eastAsia"/>
        </w:rPr>
        <w:t>h。</w:t>
      </w:r>
      <w:r>
        <w:rPr>
          <w:rFonts w:hAnsi="宋体" w:hint="eastAsia"/>
        </w:rPr>
        <w:t>可根据重金属污染浓度、土壤渗透系数而定，高污染、深度大可增加喷淋次数和喷淋量</w:t>
      </w:r>
      <w:r>
        <w:rPr>
          <w:rFonts w:hint="eastAsia"/>
        </w:rPr>
        <w:t>；</w:t>
      </w:r>
    </w:p>
    <w:p w14:paraId="6DFCAF97" w14:textId="77777777" w:rsidR="003302C2" w:rsidRDefault="00000000">
      <w:pPr>
        <w:pStyle w:val="af5"/>
      </w:pPr>
      <w:r>
        <w:rPr>
          <w:rFonts w:hint="eastAsia"/>
        </w:rPr>
        <w:t>施工环境温度不应低于4</w:t>
      </w:r>
      <w:r>
        <w:rPr>
          <w:rFonts w:hint="eastAsia"/>
          <w:vertAlign w:val="superscript"/>
        </w:rPr>
        <w:t xml:space="preserve"> </w:t>
      </w:r>
      <w:r>
        <w:rPr>
          <w:rFonts w:hint="eastAsia"/>
        </w:rPr>
        <w:t>℃或高于40</w:t>
      </w:r>
      <w:r>
        <w:rPr>
          <w:rFonts w:hint="eastAsia"/>
          <w:vertAlign w:val="superscript"/>
        </w:rPr>
        <w:t xml:space="preserve"> </w:t>
      </w:r>
      <w:r>
        <w:rPr>
          <w:rFonts w:hint="eastAsia"/>
        </w:rPr>
        <w:t>℃，可根据实际情况采取必要的措施降温或升温，最宜温度为20</w:t>
      </w:r>
      <w:r>
        <w:rPr>
          <w:rFonts w:hint="eastAsia"/>
          <w:vertAlign w:val="superscript"/>
        </w:rPr>
        <w:t xml:space="preserve"> </w:t>
      </w:r>
      <w:r>
        <w:rPr>
          <w:rFonts w:hint="eastAsia"/>
        </w:rPr>
        <w:t>℃±5</w:t>
      </w:r>
      <w:r>
        <w:rPr>
          <w:rFonts w:hint="eastAsia"/>
          <w:vertAlign w:val="superscript"/>
        </w:rPr>
        <w:t xml:space="preserve"> </w:t>
      </w:r>
      <w:r>
        <w:rPr>
          <w:rFonts w:hint="eastAsia"/>
        </w:rPr>
        <w:t>℃；</w:t>
      </w:r>
    </w:p>
    <w:p w14:paraId="11E93748" w14:textId="77777777" w:rsidR="003302C2" w:rsidRDefault="00000000">
      <w:pPr>
        <w:pStyle w:val="af5"/>
      </w:pPr>
      <w:r>
        <w:rPr>
          <w:rFonts w:hint="eastAsia"/>
        </w:rPr>
        <w:t>喷淋后应立即覆盖保湿膜或无纺布，低温或干旱条件下宜增加脲酶用量或延长养护周期；</w:t>
      </w:r>
    </w:p>
    <w:p w14:paraId="3AFA8FB6" w14:textId="77777777" w:rsidR="003302C2" w:rsidRDefault="00000000">
      <w:pPr>
        <w:pStyle w:val="af5"/>
      </w:pPr>
      <w:r>
        <w:rPr>
          <w:rFonts w:hint="eastAsia"/>
        </w:rPr>
        <w:t>喷淋完成后自然或人工保湿养护7</w:t>
      </w:r>
      <w:r>
        <w:rPr>
          <w:rFonts w:hint="eastAsia"/>
          <w:vertAlign w:val="superscript"/>
        </w:rPr>
        <w:t xml:space="preserve"> </w:t>
      </w:r>
      <w:r>
        <w:rPr>
          <w:rFonts w:hint="eastAsia"/>
        </w:rPr>
        <w:t>d～14</w:t>
      </w:r>
      <w:r>
        <w:rPr>
          <w:rFonts w:hint="eastAsia"/>
          <w:vertAlign w:val="superscript"/>
        </w:rPr>
        <w:t xml:space="preserve"> </w:t>
      </w:r>
      <w:r>
        <w:rPr>
          <w:rFonts w:hint="eastAsia"/>
        </w:rPr>
        <w:t>d。</w:t>
      </w:r>
    </w:p>
    <w:p w14:paraId="396808B1" w14:textId="77777777" w:rsidR="003302C2" w:rsidRDefault="00000000">
      <w:pPr>
        <w:pStyle w:val="afff0"/>
        <w:spacing w:before="120" w:after="120"/>
      </w:pPr>
      <w:r>
        <w:rPr>
          <w:rFonts w:hint="eastAsia"/>
        </w:rPr>
        <w:t>工艺参数优化</w:t>
      </w:r>
    </w:p>
    <w:p w14:paraId="67224464" w14:textId="77777777" w:rsidR="003302C2" w:rsidRDefault="00000000">
      <w:pPr>
        <w:pStyle w:val="afffffa"/>
        <w:ind w:firstLine="420"/>
      </w:pPr>
      <w:r>
        <w:rPr>
          <w:rFonts w:hint="eastAsia"/>
        </w:rPr>
        <w:t>溶液总量宜按土壤孔隙体积的1.5～3倍计算。可先采用低浓度胶结液（0.3</w:t>
      </w:r>
      <w:r>
        <w:rPr>
          <w:rFonts w:hint="eastAsia"/>
          <w:vertAlign w:val="superscript"/>
        </w:rPr>
        <w:t xml:space="preserve"> </w:t>
      </w:r>
      <w:r>
        <w:rPr>
          <w:rFonts w:hint="eastAsia"/>
        </w:rPr>
        <w:t>mol/L～0.5</w:t>
      </w:r>
      <w:r>
        <w:rPr>
          <w:rFonts w:hint="eastAsia"/>
          <w:vertAlign w:val="superscript"/>
        </w:rPr>
        <w:t xml:space="preserve"> </w:t>
      </w:r>
      <w:r>
        <w:rPr>
          <w:rFonts w:hint="eastAsia"/>
        </w:rPr>
        <w:t>mol/L）喷淋诱导成核，再以高浓度胶结液喷淋强化沉淀。</w:t>
      </w:r>
    </w:p>
    <w:p w14:paraId="28A6A538" w14:textId="77777777" w:rsidR="003302C2" w:rsidRDefault="00000000">
      <w:pPr>
        <w:pStyle w:val="afff"/>
        <w:spacing w:before="120" w:after="120"/>
      </w:pPr>
      <w:r>
        <w:rPr>
          <w:rFonts w:hint="eastAsia"/>
        </w:rPr>
        <w:t>注浆法</w:t>
      </w:r>
    </w:p>
    <w:p w14:paraId="1C1D169C" w14:textId="77777777" w:rsidR="003302C2" w:rsidRDefault="00000000">
      <w:pPr>
        <w:pStyle w:val="afff0"/>
        <w:spacing w:before="120" w:after="120"/>
      </w:pPr>
      <w:r>
        <w:rPr>
          <w:rFonts w:hint="eastAsia"/>
        </w:rPr>
        <w:t>适用场地</w:t>
      </w:r>
    </w:p>
    <w:p w14:paraId="22F91A2B" w14:textId="77777777" w:rsidR="003302C2" w:rsidRDefault="00000000">
      <w:pPr>
        <w:pStyle w:val="afffffa"/>
        <w:ind w:firstLine="420"/>
      </w:pPr>
      <w:r>
        <w:t>应符合T/GXAS XXXX的规定</w:t>
      </w:r>
      <w:r>
        <w:rPr>
          <w:rFonts w:hint="eastAsia"/>
        </w:rPr>
        <w:t>。</w:t>
      </w:r>
    </w:p>
    <w:p w14:paraId="496D9FA3" w14:textId="77777777" w:rsidR="003302C2" w:rsidRDefault="00000000">
      <w:pPr>
        <w:pStyle w:val="afff0"/>
        <w:spacing w:before="120" w:after="120"/>
      </w:pPr>
      <w:r>
        <w:rPr>
          <w:rFonts w:hint="eastAsia"/>
        </w:rPr>
        <w:t>土壤条件</w:t>
      </w:r>
    </w:p>
    <w:p w14:paraId="0D921D04" w14:textId="77777777" w:rsidR="003302C2" w:rsidRDefault="00000000">
      <w:pPr>
        <w:pStyle w:val="afffffa"/>
        <w:ind w:firstLine="420"/>
      </w:pPr>
      <w:r>
        <w:t>应符合T/GXAS XXXX的规定</w:t>
      </w:r>
      <w:r>
        <w:rPr>
          <w:rFonts w:hint="eastAsia"/>
        </w:rPr>
        <w:t>。</w:t>
      </w:r>
    </w:p>
    <w:p w14:paraId="396FCC0A" w14:textId="77777777" w:rsidR="003302C2" w:rsidRDefault="00000000">
      <w:pPr>
        <w:pStyle w:val="afff0"/>
        <w:spacing w:before="120" w:after="120"/>
      </w:pPr>
      <w:r>
        <w:rPr>
          <w:rFonts w:hint="eastAsia"/>
        </w:rPr>
        <w:t>施工工艺</w:t>
      </w:r>
    </w:p>
    <w:p w14:paraId="10F36E35" w14:textId="77777777" w:rsidR="003302C2" w:rsidRDefault="00000000">
      <w:pPr>
        <w:pStyle w:val="afffffa"/>
        <w:ind w:firstLine="420"/>
      </w:pPr>
      <w:r>
        <w:rPr>
          <w:rFonts w:hint="eastAsia"/>
        </w:rPr>
        <w:t>施工应按以下步骤进行：</w:t>
      </w:r>
    </w:p>
    <w:p w14:paraId="65D7A12C" w14:textId="77777777" w:rsidR="003302C2" w:rsidRDefault="00000000">
      <w:pPr>
        <w:pStyle w:val="af5"/>
        <w:numPr>
          <w:ilvl w:val="0"/>
          <w:numId w:val="39"/>
        </w:numPr>
      </w:pPr>
      <w:r>
        <w:rPr>
          <w:rFonts w:hint="eastAsia"/>
        </w:rPr>
        <w:t>勘察与布孔：采用地球物理探测与钻探手段确定污染范围、裂隙分布和地下水流向。注浆孔采用网格或梅花形布置，孔间距宜为0.5</w:t>
      </w:r>
      <w:r>
        <w:rPr>
          <w:rFonts w:hint="eastAsia"/>
          <w:vertAlign w:val="superscript"/>
        </w:rPr>
        <w:t xml:space="preserve"> </w:t>
      </w:r>
      <w:r>
        <w:rPr>
          <w:rFonts w:hint="eastAsia"/>
        </w:rPr>
        <w:t>m～2</w:t>
      </w:r>
      <w:r>
        <w:rPr>
          <w:rFonts w:hint="eastAsia"/>
          <w:vertAlign w:val="superscript"/>
        </w:rPr>
        <w:t xml:space="preserve"> </w:t>
      </w:r>
      <w:r>
        <w:rPr>
          <w:rFonts w:hint="eastAsia"/>
        </w:rPr>
        <w:t>m，孔径50</w:t>
      </w:r>
      <w:r>
        <w:rPr>
          <w:rFonts w:hint="eastAsia"/>
          <w:vertAlign w:val="superscript"/>
        </w:rPr>
        <w:t xml:space="preserve"> </w:t>
      </w:r>
      <w:r>
        <w:rPr>
          <w:rFonts w:hint="eastAsia"/>
        </w:rPr>
        <w:t>mm～100</w:t>
      </w:r>
      <w:r>
        <w:rPr>
          <w:rFonts w:hint="eastAsia"/>
          <w:vertAlign w:val="superscript"/>
        </w:rPr>
        <w:t xml:space="preserve"> </w:t>
      </w:r>
      <w:r>
        <w:rPr>
          <w:rFonts w:hint="eastAsia"/>
        </w:rPr>
        <w:t>mm，可根据现场试验及工程设计调整；（混凝土）</w:t>
      </w:r>
    </w:p>
    <w:p w14:paraId="1C4EFE7C" w14:textId="77777777" w:rsidR="003302C2" w:rsidRDefault="00000000">
      <w:pPr>
        <w:pStyle w:val="af5"/>
      </w:pPr>
      <w:r>
        <w:rPr>
          <w:rFonts w:hint="eastAsia"/>
        </w:rPr>
        <w:t>脲酶、胶结液制备按5.2.2和5.3.2的规定执行；</w:t>
      </w:r>
    </w:p>
    <w:p w14:paraId="1D85AB4C" w14:textId="77777777" w:rsidR="003302C2" w:rsidRDefault="00000000">
      <w:pPr>
        <w:pStyle w:val="af5"/>
      </w:pPr>
      <w:r>
        <w:rPr>
          <w:rFonts w:hint="eastAsia"/>
        </w:rPr>
        <w:lastRenderedPageBreak/>
        <w:t>可采用一相法或二相法施工，优先采用一相法；</w:t>
      </w:r>
    </w:p>
    <w:p w14:paraId="2C094AB1" w14:textId="77777777" w:rsidR="003302C2" w:rsidRDefault="00000000">
      <w:pPr>
        <w:pStyle w:val="af5"/>
      </w:pPr>
      <w:r>
        <w:rPr>
          <w:rFonts w:hint="eastAsia"/>
        </w:rPr>
        <w:t>注浆设备应包含高压注浆泵、注浆管、流量及压力监测系统；</w:t>
      </w:r>
    </w:p>
    <w:p w14:paraId="7B833819" w14:textId="77777777" w:rsidR="003302C2" w:rsidRDefault="00000000">
      <w:pPr>
        <w:pStyle w:val="af5"/>
      </w:pPr>
      <w:r>
        <w:rPr>
          <w:rFonts w:hint="eastAsia"/>
        </w:rPr>
        <w:t>采用自下而上分段注浆，每段1</w:t>
      </w:r>
      <w:r>
        <w:rPr>
          <w:rFonts w:hint="eastAsia"/>
          <w:vertAlign w:val="superscript"/>
        </w:rPr>
        <w:t xml:space="preserve"> </w:t>
      </w:r>
      <w:r>
        <w:rPr>
          <w:rFonts w:hint="eastAsia"/>
        </w:rPr>
        <w:t>m～3</w:t>
      </w:r>
      <w:r>
        <w:rPr>
          <w:rFonts w:hint="eastAsia"/>
          <w:vertAlign w:val="superscript"/>
        </w:rPr>
        <w:t xml:space="preserve"> </w:t>
      </w:r>
      <w:r>
        <w:rPr>
          <w:rFonts w:hint="eastAsia"/>
        </w:rPr>
        <w:t>m，注入压力宜控制在0.2</w:t>
      </w:r>
      <w:r>
        <w:rPr>
          <w:rFonts w:hint="eastAsia"/>
          <w:vertAlign w:val="superscript"/>
        </w:rPr>
        <w:t xml:space="preserve"> </w:t>
      </w:r>
      <w:r>
        <w:rPr>
          <w:rFonts w:hint="eastAsia"/>
        </w:rPr>
        <w:t>MPa～0.5</w:t>
      </w:r>
      <w:r>
        <w:rPr>
          <w:rFonts w:hint="eastAsia"/>
          <w:vertAlign w:val="superscript"/>
        </w:rPr>
        <w:t xml:space="preserve"> </w:t>
      </w:r>
      <w:r>
        <w:rPr>
          <w:rFonts w:hint="eastAsia"/>
        </w:rPr>
        <w:t>MPa；</w:t>
      </w:r>
    </w:p>
    <w:p w14:paraId="740C0214" w14:textId="77777777" w:rsidR="003302C2" w:rsidRDefault="00000000">
      <w:pPr>
        <w:pStyle w:val="af5"/>
      </w:pPr>
      <w:r>
        <w:rPr>
          <w:rFonts w:hint="eastAsia"/>
        </w:rPr>
        <w:t>注入量宜为孔隙体积的1倍～4倍，注入速率应控制在0.5</w:t>
      </w:r>
      <w:r>
        <w:rPr>
          <w:rFonts w:hint="eastAsia"/>
          <w:vertAlign w:val="superscript"/>
        </w:rPr>
        <w:t xml:space="preserve"> </w:t>
      </w:r>
      <w:r>
        <w:rPr>
          <w:rFonts w:hint="eastAsia"/>
        </w:rPr>
        <w:t>L/min～3</w:t>
      </w:r>
      <w:r>
        <w:rPr>
          <w:rFonts w:hint="eastAsia"/>
          <w:vertAlign w:val="superscript"/>
        </w:rPr>
        <w:t xml:space="preserve"> </w:t>
      </w:r>
      <w:r>
        <w:rPr>
          <w:rFonts w:hint="eastAsia"/>
        </w:rPr>
        <w:t>L/min；</w:t>
      </w:r>
    </w:p>
    <w:p w14:paraId="0BB8A1CB" w14:textId="77777777" w:rsidR="003302C2" w:rsidRDefault="00000000">
      <w:pPr>
        <w:pStyle w:val="af5"/>
      </w:pPr>
      <w:r>
        <w:rPr>
          <w:rFonts w:hint="eastAsia"/>
        </w:rPr>
        <w:t>注浆应分3～6轮完成，每轮间隔1</w:t>
      </w:r>
      <w:r>
        <w:rPr>
          <w:rFonts w:hint="eastAsia"/>
          <w:vertAlign w:val="superscript"/>
        </w:rPr>
        <w:t xml:space="preserve"> </w:t>
      </w:r>
      <w:r>
        <w:rPr>
          <w:rFonts w:hint="eastAsia"/>
        </w:rPr>
        <w:t>d～3</w:t>
      </w:r>
      <w:r>
        <w:rPr>
          <w:rFonts w:hint="eastAsia"/>
          <w:vertAlign w:val="superscript"/>
        </w:rPr>
        <w:t xml:space="preserve"> </w:t>
      </w:r>
      <w:r>
        <w:rPr>
          <w:rFonts w:hint="eastAsia"/>
        </w:rPr>
        <w:t>d；</w:t>
      </w:r>
    </w:p>
    <w:p w14:paraId="4523AB35" w14:textId="77777777" w:rsidR="003302C2" w:rsidRDefault="00000000">
      <w:pPr>
        <w:pStyle w:val="af5"/>
      </w:pPr>
      <w:r>
        <w:rPr>
          <w:rFonts w:hint="eastAsia"/>
        </w:rPr>
        <w:t>注浆孔应避免直接打入地下水主要溶洞层或强径流通道，必要时采取预封堵措施。可采用分级注浆方式，先注入低浓度胶结液0.3</w:t>
      </w:r>
      <w:r>
        <w:rPr>
          <w:rFonts w:hint="eastAsia"/>
          <w:vertAlign w:val="superscript"/>
        </w:rPr>
        <w:t xml:space="preserve"> </w:t>
      </w:r>
      <w:r>
        <w:rPr>
          <w:rFonts w:hint="eastAsia"/>
        </w:rPr>
        <w:t>mol/L～0.5</w:t>
      </w:r>
      <w:r>
        <w:rPr>
          <w:rFonts w:hint="eastAsia"/>
          <w:vertAlign w:val="superscript"/>
        </w:rPr>
        <w:t xml:space="preserve"> </w:t>
      </w:r>
      <w:r>
        <w:rPr>
          <w:rFonts w:hint="eastAsia"/>
        </w:rPr>
        <w:t>mol/L，再注入高浓度胶结液；</w:t>
      </w:r>
    </w:p>
    <w:p w14:paraId="046BEE85" w14:textId="77777777" w:rsidR="003302C2" w:rsidRDefault="00000000">
      <w:pPr>
        <w:pStyle w:val="af5"/>
      </w:pPr>
      <w:r>
        <w:rPr>
          <w:rFonts w:hint="eastAsia"/>
        </w:rPr>
        <w:t>注浆完成后封孔养护7</w:t>
      </w:r>
      <w:r>
        <w:rPr>
          <w:rFonts w:hint="eastAsia"/>
          <w:vertAlign w:val="superscript"/>
        </w:rPr>
        <w:t xml:space="preserve"> </w:t>
      </w:r>
      <w:r>
        <w:rPr>
          <w:rFonts w:hint="eastAsia"/>
        </w:rPr>
        <w:t>d～14</w:t>
      </w:r>
      <w:r>
        <w:rPr>
          <w:rFonts w:hint="eastAsia"/>
          <w:vertAlign w:val="superscript"/>
        </w:rPr>
        <w:t xml:space="preserve"> </w:t>
      </w:r>
      <w:r>
        <w:rPr>
          <w:rFonts w:hint="eastAsia"/>
        </w:rPr>
        <w:t>d。</w:t>
      </w:r>
    </w:p>
    <w:p w14:paraId="3BAA04C3" w14:textId="77777777" w:rsidR="003302C2" w:rsidRDefault="00000000">
      <w:pPr>
        <w:pStyle w:val="afff0"/>
        <w:spacing w:before="120" w:after="120"/>
      </w:pPr>
      <w:r>
        <w:rPr>
          <w:rFonts w:hint="eastAsia"/>
        </w:rPr>
        <w:t>工艺参数优化</w:t>
      </w:r>
    </w:p>
    <w:p w14:paraId="04857945" w14:textId="77777777" w:rsidR="003302C2" w:rsidRDefault="00000000">
      <w:pPr>
        <w:pStyle w:val="afffffa"/>
        <w:ind w:firstLine="420"/>
      </w:pPr>
      <w:r>
        <w:rPr>
          <w:rFonts w:hint="eastAsia"/>
        </w:rPr>
        <w:t>岩溶区特殊措施包括预注封堵浆控制流失、负压辅助抽吸提高均匀性、结合水平定向钻或多孔连通注浆等。地下低温区或低pH区域宜延长反应时间或增加注浆量。注浆量及配比方案可以根据现场情况进行优化。</w:t>
      </w:r>
    </w:p>
    <w:p w14:paraId="0F8A0A09" w14:textId="77777777" w:rsidR="003302C2" w:rsidRDefault="00000000">
      <w:pPr>
        <w:pStyle w:val="afff"/>
        <w:spacing w:before="120" w:after="120"/>
      </w:pPr>
      <w:r>
        <w:rPr>
          <w:rFonts w:hint="eastAsia"/>
        </w:rPr>
        <w:t>翻耕拌和法</w:t>
      </w:r>
    </w:p>
    <w:p w14:paraId="3DAFB710" w14:textId="77777777" w:rsidR="003302C2" w:rsidRDefault="00000000">
      <w:pPr>
        <w:pStyle w:val="afff0"/>
        <w:spacing w:before="120" w:after="120"/>
      </w:pPr>
      <w:r>
        <w:rPr>
          <w:rFonts w:hint="eastAsia"/>
        </w:rPr>
        <w:t>适用场地</w:t>
      </w:r>
    </w:p>
    <w:p w14:paraId="190EB8B5" w14:textId="77777777" w:rsidR="003302C2" w:rsidRDefault="00000000">
      <w:pPr>
        <w:pStyle w:val="afffffa"/>
        <w:ind w:firstLine="420"/>
      </w:pPr>
      <w:r>
        <w:t>应</w:t>
      </w:r>
      <w:r>
        <w:rPr>
          <w:rFonts w:hint="eastAsia"/>
        </w:rPr>
        <w:t>符合</w:t>
      </w:r>
      <w:r>
        <w:t>T/GXAS XXXX的规定。</w:t>
      </w:r>
    </w:p>
    <w:p w14:paraId="64D0ADB3" w14:textId="77777777" w:rsidR="003302C2" w:rsidRDefault="00000000">
      <w:pPr>
        <w:pStyle w:val="afff0"/>
        <w:spacing w:before="120" w:after="120"/>
      </w:pPr>
      <w:r>
        <w:rPr>
          <w:rFonts w:hint="eastAsia"/>
        </w:rPr>
        <w:t>土壤条件</w:t>
      </w:r>
    </w:p>
    <w:p w14:paraId="34A4A3D7" w14:textId="77777777" w:rsidR="003302C2" w:rsidRDefault="00000000">
      <w:pPr>
        <w:pStyle w:val="afffffa"/>
        <w:ind w:firstLine="420"/>
      </w:pPr>
      <w:r>
        <w:t>应</w:t>
      </w:r>
      <w:r>
        <w:rPr>
          <w:rFonts w:hint="eastAsia"/>
        </w:rPr>
        <w:t>符合</w:t>
      </w:r>
      <w:r>
        <w:t>T/GXAS XXXX的规定。</w:t>
      </w:r>
    </w:p>
    <w:p w14:paraId="2B2E3397" w14:textId="77777777" w:rsidR="003302C2" w:rsidRDefault="00000000">
      <w:pPr>
        <w:pStyle w:val="afff0"/>
        <w:spacing w:before="120" w:after="120"/>
      </w:pPr>
      <w:r>
        <w:rPr>
          <w:rFonts w:hint="eastAsia"/>
        </w:rPr>
        <w:t>施工工艺</w:t>
      </w:r>
    </w:p>
    <w:p w14:paraId="267E0272" w14:textId="77777777" w:rsidR="003302C2" w:rsidRDefault="00000000">
      <w:pPr>
        <w:pStyle w:val="afffffa"/>
        <w:ind w:firstLine="420"/>
      </w:pPr>
      <w:r>
        <w:rPr>
          <w:rFonts w:hint="eastAsia"/>
        </w:rPr>
        <w:t>施工应按以下步骤进行：</w:t>
      </w:r>
    </w:p>
    <w:p w14:paraId="4B309A0B" w14:textId="77777777" w:rsidR="003302C2" w:rsidRDefault="00000000">
      <w:pPr>
        <w:pStyle w:val="af5"/>
        <w:numPr>
          <w:ilvl w:val="0"/>
          <w:numId w:val="40"/>
        </w:numPr>
      </w:pPr>
      <w:r>
        <w:rPr>
          <w:rFonts w:hint="eastAsia"/>
        </w:rPr>
        <w:t>施工前清除地表杂物、浮石、大块岩渣及障碍物。对不平整场地进行平整或设置分台。</w:t>
      </w:r>
    </w:p>
    <w:p w14:paraId="22926E8A" w14:textId="77777777" w:rsidR="003302C2" w:rsidRDefault="00000000">
      <w:pPr>
        <w:pStyle w:val="af5"/>
      </w:pPr>
      <w:r>
        <w:rPr>
          <w:rFonts w:hint="eastAsia"/>
        </w:rPr>
        <w:t>脲酶、胶结液制备按5.2.2和5.3.2执行。</w:t>
      </w:r>
    </w:p>
    <w:p w14:paraId="66A7761A" w14:textId="77777777" w:rsidR="003302C2" w:rsidRDefault="00000000">
      <w:pPr>
        <w:pStyle w:val="af5"/>
      </w:pPr>
      <w:r>
        <w:rPr>
          <w:rFonts w:hint="eastAsia"/>
        </w:rPr>
        <w:t>采用机械翻耕设备对污染土壤进行翻耕松动，翻耕深度宜为0.3</w:t>
      </w:r>
      <w:r>
        <w:rPr>
          <w:rFonts w:hint="eastAsia"/>
          <w:vertAlign w:val="superscript"/>
        </w:rPr>
        <w:t xml:space="preserve"> </w:t>
      </w:r>
      <w:r>
        <w:rPr>
          <w:rFonts w:hint="eastAsia"/>
        </w:rPr>
        <w:t>m～1.0</w:t>
      </w:r>
      <w:r>
        <w:rPr>
          <w:rFonts w:hint="eastAsia"/>
          <w:vertAlign w:val="superscript"/>
        </w:rPr>
        <w:t xml:space="preserve"> </w:t>
      </w:r>
      <w:r>
        <w:rPr>
          <w:rFonts w:hint="eastAsia"/>
        </w:rPr>
        <w:t>m。</w:t>
      </w:r>
    </w:p>
    <w:p w14:paraId="416AB8B5" w14:textId="77777777" w:rsidR="003302C2" w:rsidRDefault="00000000">
      <w:pPr>
        <w:pStyle w:val="af5"/>
      </w:pPr>
      <w:r>
        <w:rPr>
          <w:rFonts w:hint="eastAsia"/>
        </w:rPr>
        <w:t>溶液用量按土壤孔隙体积的1.5～3倍计算；现场应先测定土壤含水率和容重以供计算单次拌合面积的土壤质量，再确定溶液总量。溶液可分批配制，分次喷洒。</w:t>
      </w:r>
    </w:p>
    <w:p w14:paraId="363CDBDC" w14:textId="77777777" w:rsidR="003302C2" w:rsidRDefault="00000000">
      <w:pPr>
        <w:pStyle w:val="af5"/>
      </w:pPr>
      <w:r>
        <w:rPr>
          <w:rFonts w:hint="eastAsia"/>
        </w:rPr>
        <w:t>分层分次拌和：第一层厚度0.3</w:t>
      </w:r>
      <w:r>
        <w:rPr>
          <w:rFonts w:hint="eastAsia"/>
          <w:vertAlign w:val="superscript"/>
        </w:rPr>
        <w:t xml:space="preserve"> </w:t>
      </w:r>
      <w:r>
        <w:rPr>
          <w:rFonts w:hint="eastAsia"/>
        </w:rPr>
        <w:t>m～0.5</w:t>
      </w:r>
      <w:r>
        <w:rPr>
          <w:rFonts w:hint="eastAsia"/>
          <w:vertAlign w:val="superscript"/>
        </w:rPr>
        <w:t xml:space="preserve"> </w:t>
      </w:r>
      <w:r>
        <w:rPr>
          <w:rFonts w:hint="eastAsia"/>
        </w:rPr>
        <w:t>m，均匀喷洒治理液的1/2～2/3后翻拌2～3次；再喷洒剩余治理液，整体翻拌宜2～4次；单批拌和时间控制在5</w:t>
      </w:r>
      <w:r>
        <w:rPr>
          <w:rFonts w:hint="eastAsia"/>
          <w:vertAlign w:val="superscript"/>
        </w:rPr>
        <w:t xml:space="preserve"> </w:t>
      </w:r>
      <w:r>
        <w:rPr>
          <w:rFonts w:hint="eastAsia"/>
        </w:rPr>
        <w:t>min～15</w:t>
      </w:r>
      <w:r>
        <w:rPr>
          <w:rFonts w:hint="eastAsia"/>
          <w:vertAlign w:val="superscript"/>
        </w:rPr>
        <w:t xml:space="preserve"> </w:t>
      </w:r>
      <w:r>
        <w:rPr>
          <w:rFonts w:hint="eastAsia"/>
        </w:rPr>
        <w:t>min。</w:t>
      </w:r>
    </w:p>
    <w:p w14:paraId="57CB542C" w14:textId="77777777" w:rsidR="003302C2" w:rsidRDefault="00000000">
      <w:pPr>
        <w:pStyle w:val="af5"/>
      </w:pPr>
      <w:r>
        <w:rPr>
          <w:rFonts w:hint="eastAsia"/>
        </w:rPr>
        <w:t>多轮拌和宜进行2～4轮，每轮间隔1</w:t>
      </w:r>
      <w:r>
        <w:rPr>
          <w:rFonts w:hint="eastAsia"/>
          <w:vertAlign w:val="superscript"/>
        </w:rPr>
        <w:t xml:space="preserve"> </w:t>
      </w:r>
      <w:r>
        <w:rPr>
          <w:rFonts w:hint="eastAsia"/>
        </w:rPr>
        <w:t>d～3</w:t>
      </w:r>
      <w:r>
        <w:rPr>
          <w:rFonts w:hint="eastAsia"/>
          <w:vertAlign w:val="superscript"/>
        </w:rPr>
        <w:t xml:space="preserve"> </w:t>
      </w:r>
      <w:r>
        <w:rPr>
          <w:rFonts w:hint="eastAsia"/>
        </w:rPr>
        <w:t>d。</w:t>
      </w:r>
    </w:p>
    <w:p w14:paraId="2E69003D" w14:textId="77777777" w:rsidR="003302C2" w:rsidRDefault="00000000">
      <w:pPr>
        <w:pStyle w:val="af5"/>
      </w:pPr>
      <w:r>
        <w:rPr>
          <w:rFonts w:hint="eastAsia"/>
        </w:rPr>
        <w:t>拌和完成后整平土面、轻度压实，压实度控制在95％以下，覆盖保湿膜、无纺布或2c</w:t>
      </w:r>
      <w:r>
        <w:rPr>
          <w:rFonts w:hint="eastAsia"/>
          <w:vertAlign w:val="superscript"/>
        </w:rPr>
        <w:t xml:space="preserve"> </w:t>
      </w:r>
      <w:r>
        <w:rPr>
          <w:rFonts w:hint="eastAsia"/>
        </w:rPr>
        <w:t>m～5</w:t>
      </w:r>
      <w:r>
        <w:rPr>
          <w:rFonts w:hint="eastAsia"/>
          <w:vertAlign w:val="superscript"/>
        </w:rPr>
        <w:t xml:space="preserve"> </w:t>
      </w:r>
      <w:r>
        <w:rPr>
          <w:rFonts w:hint="eastAsia"/>
        </w:rPr>
        <w:t>cm细土。</w:t>
      </w:r>
    </w:p>
    <w:p w14:paraId="0D3AFF5A" w14:textId="77777777" w:rsidR="003302C2" w:rsidRDefault="00000000">
      <w:pPr>
        <w:pStyle w:val="af5"/>
      </w:pPr>
      <w:r>
        <w:rPr>
          <w:rFonts w:hint="eastAsia"/>
        </w:rPr>
        <w:t>养护期间根据土壤墒情补充喷洒清水或低浓度溶液保湿，养护时间宜为7</w:t>
      </w:r>
      <w:r>
        <w:rPr>
          <w:rFonts w:hint="eastAsia"/>
          <w:vertAlign w:val="superscript"/>
        </w:rPr>
        <w:t xml:space="preserve"> </w:t>
      </w:r>
      <w:r>
        <w:rPr>
          <w:rFonts w:hint="eastAsia"/>
        </w:rPr>
        <w:t>d～14</w:t>
      </w:r>
      <w:r>
        <w:rPr>
          <w:rFonts w:hint="eastAsia"/>
          <w:vertAlign w:val="superscript"/>
        </w:rPr>
        <w:t xml:space="preserve"> </w:t>
      </w:r>
      <w:r>
        <w:rPr>
          <w:rFonts w:hint="eastAsia"/>
        </w:rPr>
        <w:t>d；</w:t>
      </w:r>
    </w:p>
    <w:p w14:paraId="2B62D558" w14:textId="77777777" w:rsidR="003302C2" w:rsidRDefault="00000000">
      <w:pPr>
        <w:pStyle w:val="af5"/>
      </w:pPr>
      <w:r>
        <w:rPr>
          <w:rFonts w:hint="eastAsia"/>
        </w:rPr>
        <w:t>处理完成后进行表面整形，如回填10c</w:t>
      </w:r>
      <w:r>
        <w:rPr>
          <w:rFonts w:hint="eastAsia"/>
          <w:vertAlign w:val="superscript"/>
        </w:rPr>
        <w:t xml:space="preserve"> </w:t>
      </w:r>
      <w:r>
        <w:rPr>
          <w:rFonts w:hint="eastAsia"/>
        </w:rPr>
        <w:t>m～30</w:t>
      </w:r>
      <w:r>
        <w:rPr>
          <w:rFonts w:hint="eastAsia"/>
          <w:vertAlign w:val="superscript"/>
        </w:rPr>
        <w:t xml:space="preserve"> </w:t>
      </w:r>
      <w:r>
        <w:rPr>
          <w:rFonts w:hint="eastAsia"/>
        </w:rPr>
        <w:t>cm表层耕植土或覆盖层。</w:t>
      </w:r>
    </w:p>
    <w:p w14:paraId="099F6CE9" w14:textId="77777777" w:rsidR="003302C2" w:rsidRDefault="00000000">
      <w:pPr>
        <w:pStyle w:val="afff0"/>
        <w:spacing w:before="120" w:after="120"/>
      </w:pPr>
      <w:r>
        <w:rPr>
          <w:rFonts w:hint="eastAsia"/>
        </w:rPr>
        <w:t>工艺参数优化</w:t>
      </w:r>
    </w:p>
    <w:p w14:paraId="4421D540" w14:textId="77777777" w:rsidR="003302C2" w:rsidRDefault="00000000">
      <w:pPr>
        <w:pStyle w:val="afffffffff4"/>
      </w:pPr>
      <w:r>
        <w:rPr>
          <w:rFonts w:hint="eastAsia"/>
        </w:rPr>
        <w:t>溶液浓度、酶活性及添加剂比例应根据室内试验结果进行优化调整。</w:t>
      </w:r>
    </w:p>
    <w:p w14:paraId="60FED157" w14:textId="77777777" w:rsidR="003302C2" w:rsidRDefault="00000000">
      <w:pPr>
        <w:pStyle w:val="afffffffff4"/>
      </w:pPr>
      <w:r>
        <w:rPr>
          <w:rFonts w:hint="eastAsia"/>
        </w:rPr>
        <w:t>翻耕深度、拌和轮次及间隔时间可结合土壤渗透性和反应监测数据动态优化。压实度应根据后续植被恢复需求优化。</w:t>
      </w:r>
    </w:p>
    <w:p w14:paraId="2AB1CF52" w14:textId="77777777" w:rsidR="003302C2" w:rsidRDefault="00000000">
      <w:pPr>
        <w:pStyle w:val="afffffffff4"/>
      </w:pPr>
      <w:r>
        <w:rPr>
          <w:rFonts w:hint="eastAsia"/>
        </w:rPr>
        <w:t>养护期间保湿措施和补充溶液量可根据实时土壤含水率、pH和温度监测结果进行优化。低温或干旱条件下宜增加脲酶用量或延长养护周期。</w:t>
      </w:r>
    </w:p>
    <w:p w14:paraId="026B5908" w14:textId="77777777" w:rsidR="003302C2" w:rsidRDefault="00000000">
      <w:pPr>
        <w:pStyle w:val="affe"/>
        <w:spacing w:before="120" w:after="120"/>
      </w:pPr>
      <w:bookmarkStart w:id="225" w:name="_Toc234590641"/>
      <w:bookmarkStart w:id="226" w:name="_Toc234593719"/>
      <w:bookmarkStart w:id="227" w:name="_Toc234860717"/>
      <w:bookmarkStart w:id="228" w:name="_Toc234341924"/>
      <w:bookmarkStart w:id="229" w:name="_Toc234938275"/>
      <w:bookmarkStart w:id="230" w:name="_Toc234920208"/>
      <w:bookmarkStart w:id="231" w:name="_Toc234939178"/>
      <w:bookmarkStart w:id="232" w:name="_Toc234341867"/>
      <w:r>
        <w:rPr>
          <w:rFonts w:hint="eastAsia"/>
        </w:rPr>
        <w:t>异位治理方法</w:t>
      </w:r>
      <w:bookmarkEnd w:id="225"/>
      <w:bookmarkEnd w:id="226"/>
      <w:bookmarkEnd w:id="227"/>
      <w:bookmarkEnd w:id="228"/>
      <w:bookmarkEnd w:id="229"/>
      <w:bookmarkEnd w:id="230"/>
      <w:bookmarkEnd w:id="231"/>
      <w:bookmarkEnd w:id="232"/>
    </w:p>
    <w:p w14:paraId="6B432C05" w14:textId="77777777" w:rsidR="003302C2" w:rsidRDefault="00000000">
      <w:pPr>
        <w:pStyle w:val="afff"/>
        <w:spacing w:before="120" w:after="120"/>
      </w:pPr>
      <w:r>
        <w:rPr>
          <w:rFonts w:hint="eastAsia"/>
        </w:rPr>
        <w:t>一般要求</w:t>
      </w:r>
    </w:p>
    <w:p w14:paraId="0AFCAACB" w14:textId="77777777" w:rsidR="003302C2" w:rsidRDefault="00000000">
      <w:pPr>
        <w:pStyle w:val="afffffa"/>
        <w:ind w:firstLine="420"/>
      </w:pPr>
      <w:r>
        <w:t>应</w:t>
      </w:r>
      <w:r>
        <w:rPr>
          <w:rFonts w:hint="eastAsia"/>
        </w:rPr>
        <w:t>符合</w:t>
      </w:r>
      <w:r>
        <w:t>T/GXAS XXXX的规定</w:t>
      </w:r>
      <w:r>
        <w:rPr>
          <w:rFonts w:hint="eastAsia"/>
        </w:rPr>
        <w:t>。</w:t>
      </w:r>
    </w:p>
    <w:p w14:paraId="1A30D23D" w14:textId="77777777" w:rsidR="003302C2" w:rsidRDefault="00000000">
      <w:pPr>
        <w:pStyle w:val="afff"/>
        <w:spacing w:before="120" w:after="120"/>
      </w:pPr>
      <w:r>
        <w:rPr>
          <w:rFonts w:hint="eastAsia"/>
        </w:rPr>
        <w:t>适用场地</w:t>
      </w:r>
    </w:p>
    <w:p w14:paraId="5DFE333E" w14:textId="77777777" w:rsidR="003302C2" w:rsidRDefault="00000000">
      <w:pPr>
        <w:pStyle w:val="afffffa"/>
        <w:ind w:firstLine="420"/>
      </w:pPr>
      <w:r>
        <w:t>应</w:t>
      </w:r>
      <w:r>
        <w:rPr>
          <w:rFonts w:hint="eastAsia"/>
        </w:rPr>
        <w:t>符合</w:t>
      </w:r>
      <w:r>
        <w:t>T/GXAS XXXX的规定。</w:t>
      </w:r>
    </w:p>
    <w:p w14:paraId="7C00BD7E" w14:textId="77777777" w:rsidR="003302C2" w:rsidRDefault="00000000">
      <w:pPr>
        <w:pStyle w:val="afff"/>
        <w:spacing w:before="120" w:after="120"/>
      </w:pPr>
      <w:r>
        <w:rPr>
          <w:rFonts w:hint="eastAsia"/>
        </w:rPr>
        <w:lastRenderedPageBreak/>
        <w:t>土壤条件</w:t>
      </w:r>
    </w:p>
    <w:p w14:paraId="43728129" w14:textId="77777777" w:rsidR="003302C2" w:rsidRDefault="00000000">
      <w:pPr>
        <w:pStyle w:val="afffffa"/>
        <w:ind w:firstLine="420"/>
      </w:pPr>
      <w:r>
        <w:rPr>
          <w:rFonts w:hint="eastAsia"/>
        </w:rPr>
        <w:t>适用土壤粒径控制在50</w:t>
      </w:r>
      <w:r>
        <w:rPr>
          <w:rFonts w:hint="eastAsia"/>
          <w:vertAlign w:val="superscript"/>
        </w:rPr>
        <w:t xml:space="preserve"> </w:t>
      </w:r>
      <w:r>
        <w:rPr>
          <w:rFonts w:hint="eastAsia"/>
        </w:rPr>
        <w:t>mm以内，高黏性或板结土壤需预先破碎松散；对于大颗粒岩块或硬质夹杂物，应进行破碎处理。</w:t>
      </w:r>
    </w:p>
    <w:p w14:paraId="1AD1DB70" w14:textId="77777777" w:rsidR="003302C2" w:rsidRDefault="00000000">
      <w:pPr>
        <w:pStyle w:val="afff"/>
        <w:spacing w:before="120" w:after="120"/>
      </w:pPr>
      <w:r>
        <w:rPr>
          <w:rFonts w:hint="eastAsia"/>
        </w:rPr>
        <w:t>施工工艺</w:t>
      </w:r>
    </w:p>
    <w:p w14:paraId="7FDC0D7C" w14:textId="77777777" w:rsidR="003302C2" w:rsidRDefault="00000000">
      <w:pPr>
        <w:pStyle w:val="afffffa"/>
        <w:ind w:firstLine="420"/>
      </w:pPr>
      <w:r>
        <w:rPr>
          <w:rFonts w:hint="eastAsia"/>
        </w:rPr>
        <w:t>施工应按以下步骤进行：</w:t>
      </w:r>
    </w:p>
    <w:p w14:paraId="37FE37EC" w14:textId="77777777" w:rsidR="003302C2" w:rsidRDefault="00000000">
      <w:pPr>
        <w:pStyle w:val="af5"/>
        <w:numPr>
          <w:ilvl w:val="0"/>
          <w:numId w:val="41"/>
        </w:numPr>
      </w:pPr>
      <w:r>
        <w:rPr>
          <w:rFonts w:hint="eastAsia"/>
        </w:rPr>
        <w:t>污染土开挖前，根据中试试验结果，确定污染范围、污染程度及开挖边界。开挖过程中采取防扬尘、防散落及防二次污染措施，避免扰动非污染区域；</w:t>
      </w:r>
    </w:p>
    <w:p w14:paraId="2EB4258A" w14:textId="77777777" w:rsidR="003302C2" w:rsidRDefault="00000000">
      <w:pPr>
        <w:pStyle w:val="af5"/>
      </w:pPr>
      <w:r>
        <w:rPr>
          <w:rFonts w:hint="eastAsia"/>
        </w:rPr>
        <w:t>挖掘后的污染土运输至堆场时应采取覆盖、洒水抑尘等措施；</w:t>
      </w:r>
    </w:p>
    <w:p w14:paraId="5010D994" w14:textId="77777777" w:rsidR="003302C2" w:rsidRDefault="00000000">
      <w:pPr>
        <w:pStyle w:val="af5"/>
      </w:pPr>
      <w:r>
        <w:rPr>
          <w:rFonts w:hint="eastAsia"/>
        </w:rPr>
        <w:t>入场土壤应筛分破碎，粒径控制在50</w:t>
      </w:r>
      <w:r>
        <w:rPr>
          <w:rFonts w:hint="eastAsia"/>
          <w:vertAlign w:val="superscript"/>
        </w:rPr>
        <w:t xml:space="preserve"> </w:t>
      </w:r>
      <w:r>
        <w:rPr>
          <w:rFonts w:hint="eastAsia"/>
        </w:rPr>
        <w:t>mm以下，必要时预先调节含水率和pH值；</w:t>
      </w:r>
    </w:p>
    <w:p w14:paraId="3177D051" w14:textId="77777777" w:rsidR="003302C2" w:rsidRDefault="00000000">
      <w:pPr>
        <w:pStyle w:val="af5"/>
      </w:pPr>
      <w:r>
        <w:rPr>
          <w:rFonts w:hint="eastAsia"/>
        </w:rPr>
        <w:t>脲酶、胶结液制备按5.2.2和5.3.2的规定执行；</w:t>
      </w:r>
    </w:p>
    <w:p w14:paraId="5C7F8D30" w14:textId="77777777" w:rsidR="003302C2" w:rsidRDefault="00000000">
      <w:pPr>
        <w:pStyle w:val="af5"/>
      </w:pPr>
      <w:r>
        <w:rPr>
          <w:rFonts w:hint="eastAsia"/>
        </w:rPr>
        <w:t>采用专用土壤拌和设备或分层堆筑法，将土壤与酶诱导碳酸钙沉淀治理液均匀拌和；</w:t>
      </w:r>
    </w:p>
    <w:p w14:paraId="24585B82" w14:textId="77777777" w:rsidR="003302C2" w:rsidRDefault="00000000">
      <w:pPr>
        <w:pStyle w:val="af5"/>
      </w:pPr>
      <w:r>
        <w:rPr>
          <w:rFonts w:hint="eastAsia"/>
        </w:rPr>
        <w:t>拌和完成后按堆高1.0</w:t>
      </w:r>
      <w:r>
        <w:rPr>
          <w:rFonts w:hint="eastAsia"/>
          <w:vertAlign w:val="superscript"/>
        </w:rPr>
        <w:t xml:space="preserve"> </w:t>
      </w:r>
      <w:r>
        <w:rPr>
          <w:rFonts w:hint="eastAsia"/>
        </w:rPr>
        <w:t>m～2.0</w:t>
      </w:r>
      <w:r>
        <w:rPr>
          <w:rFonts w:hint="eastAsia"/>
          <w:vertAlign w:val="superscript"/>
        </w:rPr>
        <w:t xml:space="preserve"> </w:t>
      </w:r>
      <w:r>
        <w:rPr>
          <w:rFonts w:hint="eastAsia"/>
        </w:rPr>
        <w:t>m堆筑成规则土堆，整平、轻度压实，压实度85％～90％，覆盖保湿膜或土工布；</w:t>
      </w:r>
    </w:p>
    <w:p w14:paraId="6CBB415F" w14:textId="77777777" w:rsidR="003302C2" w:rsidRDefault="00000000">
      <w:pPr>
        <w:pStyle w:val="af5"/>
      </w:pPr>
      <w:r>
        <w:rPr>
          <w:rFonts w:hint="eastAsia"/>
        </w:rPr>
        <w:t>养护期间定期翻堆保湿或补充低浓度溶液，养护时间宜为14</w:t>
      </w:r>
      <w:r>
        <w:rPr>
          <w:rFonts w:hint="eastAsia"/>
          <w:vertAlign w:val="superscript"/>
        </w:rPr>
        <w:t xml:space="preserve"> </w:t>
      </w:r>
      <w:r>
        <w:rPr>
          <w:rFonts w:hint="eastAsia"/>
        </w:rPr>
        <w:t>d～28</w:t>
      </w:r>
      <w:r>
        <w:rPr>
          <w:rFonts w:hint="eastAsia"/>
          <w:vertAlign w:val="superscript"/>
        </w:rPr>
        <w:t xml:space="preserve"> </w:t>
      </w:r>
      <w:r>
        <w:rPr>
          <w:rFonts w:hint="eastAsia"/>
        </w:rPr>
        <w:t>d；</w:t>
      </w:r>
    </w:p>
    <w:p w14:paraId="66C7CDB9" w14:textId="77777777" w:rsidR="003302C2" w:rsidRDefault="00000000">
      <w:pPr>
        <w:pStyle w:val="af5"/>
      </w:pPr>
      <w:r>
        <w:rPr>
          <w:rFonts w:hint="eastAsia"/>
        </w:rPr>
        <w:t>处理完成后取样检测，合格后回填原场地或生态覆盖。回填时应分层压实至设计密实度。</w:t>
      </w:r>
    </w:p>
    <w:p w14:paraId="1A2C27EC" w14:textId="77777777" w:rsidR="003302C2" w:rsidRDefault="00000000">
      <w:pPr>
        <w:pStyle w:val="afff"/>
        <w:spacing w:before="120" w:after="120"/>
      </w:pPr>
      <w:r>
        <w:rPr>
          <w:rFonts w:hint="eastAsia"/>
        </w:rPr>
        <w:t>工艺参数优化</w:t>
      </w:r>
    </w:p>
    <w:p w14:paraId="2B0449EC" w14:textId="77777777" w:rsidR="003302C2" w:rsidRDefault="00000000">
      <w:pPr>
        <w:pStyle w:val="afffffa"/>
        <w:ind w:firstLine="420"/>
      </w:pPr>
      <w:r>
        <w:rPr>
          <w:rFonts w:hint="eastAsia"/>
        </w:rPr>
        <w:t>溶液用量宜为土壤最优含水率配制或按孔隙体积的1.5～3.5倍。拌和次数宜为2～4次，堆高和养护周期可结合温湿度监测数据动态调整，</w:t>
      </w:r>
      <w:r>
        <w:t>并结合场地岩溶构造及地下水条件，合理控制堆场渗漏及污染物向地下水迁移风险，必要时采取底部防渗、雨水导排及地下水监测措施。</w:t>
      </w:r>
    </w:p>
    <w:p w14:paraId="5E94BD9F" w14:textId="77777777" w:rsidR="003302C2" w:rsidRDefault="00000000">
      <w:pPr>
        <w:pStyle w:val="affe"/>
        <w:spacing w:before="120" w:after="120"/>
      </w:pPr>
      <w:bookmarkStart w:id="233" w:name="_Toc234938276"/>
      <w:bookmarkStart w:id="234" w:name="_Toc234920209"/>
      <w:bookmarkStart w:id="235" w:name="_Toc234939179"/>
      <w:bookmarkStart w:id="236" w:name="_Toc234860718"/>
      <w:r>
        <w:rPr>
          <w:rFonts w:hint="eastAsia"/>
        </w:rPr>
        <w:t>施工方式选择</w:t>
      </w:r>
      <w:bookmarkEnd w:id="233"/>
      <w:bookmarkEnd w:id="234"/>
      <w:bookmarkEnd w:id="235"/>
      <w:bookmarkEnd w:id="236"/>
    </w:p>
    <w:p w14:paraId="0B3B6344" w14:textId="77777777" w:rsidR="003302C2" w:rsidRDefault="00000000">
      <w:pPr>
        <w:pStyle w:val="afffffa"/>
        <w:ind w:firstLine="420"/>
      </w:pPr>
      <w:r>
        <w:t>应</w:t>
      </w:r>
      <w:r>
        <w:rPr>
          <w:rFonts w:hint="eastAsia"/>
        </w:rPr>
        <w:t>符合</w:t>
      </w:r>
      <w:r>
        <w:t>T/GXAS XXXX的规定。</w:t>
      </w:r>
    </w:p>
    <w:p w14:paraId="005BEDC4" w14:textId="77777777" w:rsidR="003302C2" w:rsidRDefault="00000000">
      <w:pPr>
        <w:pStyle w:val="affe"/>
        <w:spacing w:before="120" w:after="120"/>
      </w:pPr>
      <w:bookmarkStart w:id="237" w:name="_Toc234860720"/>
      <w:bookmarkStart w:id="238" w:name="_Toc234939180"/>
      <w:bookmarkStart w:id="239" w:name="_Toc234939989"/>
      <w:bookmarkStart w:id="240" w:name="_Toc234920210"/>
      <w:bookmarkStart w:id="241" w:name="_Toc234938277"/>
      <w:r>
        <w:t>施工质量控制</w:t>
      </w:r>
      <w:bookmarkEnd w:id="237"/>
      <w:bookmarkEnd w:id="238"/>
      <w:bookmarkEnd w:id="239"/>
      <w:bookmarkEnd w:id="240"/>
      <w:bookmarkEnd w:id="241"/>
    </w:p>
    <w:p w14:paraId="61BD254F" w14:textId="77777777" w:rsidR="003302C2" w:rsidRDefault="00000000">
      <w:pPr>
        <w:pStyle w:val="afffffa"/>
        <w:ind w:firstLine="420"/>
      </w:pPr>
      <w:r>
        <w:t>应</w:t>
      </w:r>
      <w:r>
        <w:rPr>
          <w:rFonts w:hint="eastAsia"/>
        </w:rPr>
        <w:t>符合</w:t>
      </w:r>
      <w:r>
        <w:t>T/GXAS XXXX的规定</w:t>
      </w:r>
      <w:r>
        <w:rPr>
          <w:rFonts w:hint="eastAsia"/>
        </w:rPr>
        <w:t>。</w:t>
      </w:r>
    </w:p>
    <w:p w14:paraId="304D2EE1" w14:textId="77777777" w:rsidR="003302C2" w:rsidRDefault="00000000">
      <w:pPr>
        <w:pStyle w:val="affc"/>
        <w:spacing w:before="240" w:after="240"/>
      </w:pPr>
      <w:bookmarkStart w:id="242" w:name="_Toc238166913"/>
      <w:bookmarkStart w:id="243" w:name="_Toc234341897"/>
      <w:bookmarkStart w:id="244" w:name="_Toc234341925"/>
      <w:bookmarkStart w:id="245" w:name="_Toc234590642"/>
      <w:bookmarkStart w:id="246" w:name="_Toc234938315"/>
      <w:bookmarkStart w:id="247" w:name="_Toc234939990"/>
      <w:bookmarkStart w:id="248" w:name="_Toc237903505"/>
      <w:bookmarkStart w:id="249" w:name="_Toc234341868"/>
      <w:bookmarkStart w:id="250" w:name="_Toc234920166"/>
      <w:bookmarkStart w:id="251" w:name="_Toc238165778"/>
      <w:bookmarkStart w:id="252" w:name="_Toc234593720"/>
      <w:bookmarkStart w:id="253" w:name="_Toc238246638"/>
      <w:r>
        <w:rPr>
          <w:rFonts w:hint="eastAsia"/>
        </w:rPr>
        <w:t>安全与环境保护</w:t>
      </w:r>
      <w:bookmarkEnd w:id="242"/>
      <w:bookmarkEnd w:id="243"/>
      <w:bookmarkEnd w:id="244"/>
      <w:bookmarkEnd w:id="245"/>
      <w:bookmarkEnd w:id="246"/>
      <w:bookmarkEnd w:id="247"/>
      <w:bookmarkEnd w:id="248"/>
      <w:bookmarkEnd w:id="249"/>
      <w:bookmarkEnd w:id="250"/>
      <w:bookmarkEnd w:id="251"/>
      <w:bookmarkEnd w:id="252"/>
      <w:bookmarkEnd w:id="253"/>
    </w:p>
    <w:p w14:paraId="1C0C342C" w14:textId="77777777" w:rsidR="003302C2" w:rsidRDefault="00000000">
      <w:pPr>
        <w:pStyle w:val="afffffa"/>
        <w:ind w:firstLine="420"/>
      </w:pPr>
      <w:bookmarkStart w:id="254" w:name="_Toc237903506"/>
      <w:r>
        <w:t>应</w:t>
      </w:r>
      <w:r>
        <w:rPr>
          <w:rFonts w:hint="eastAsia"/>
        </w:rPr>
        <w:t>符合</w:t>
      </w:r>
      <w:r>
        <w:t>T/GXAS XXXX的规定</w:t>
      </w:r>
      <w:bookmarkEnd w:id="254"/>
      <w:r>
        <w:rPr>
          <w:rFonts w:hint="eastAsia"/>
        </w:rPr>
        <w:t>。</w:t>
      </w:r>
    </w:p>
    <w:p w14:paraId="1B3A4BEF" w14:textId="77777777" w:rsidR="003302C2" w:rsidRDefault="00000000">
      <w:pPr>
        <w:pStyle w:val="affc"/>
        <w:spacing w:before="240" w:after="240"/>
      </w:pPr>
      <w:bookmarkStart w:id="255" w:name="_Toc234590647"/>
      <w:bookmarkStart w:id="256" w:name="_Toc234593725"/>
      <w:bookmarkStart w:id="257" w:name="_Toc234939995"/>
      <w:bookmarkStart w:id="258" w:name="_Toc238166914"/>
      <w:bookmarkStart w:id="259" w:name="_Toc234341930"/>
      <w:bookmarkStart w:id="260" w:name="_Toc237903509"/>
      <w:bookmarkStart w:id="261" w:name="_Toc234341898"/>
      <w:bookmarkStart w:id="262" w:name="_Toc238246639"/>
      <w:bookmarkStart w:id="263" w:name="_Toc238165779"/>
      <w:bookmarkStart w:id="264" w:name="_Toc234938320"/>
      <w:bookmarkStart w:id="265" w:name="_Toc234341873"/>
      <w:bookmarkStart w:id="266" w:name="_Toc234920171"/>
      <w:r>
        <w:rPr>
          <w:rFonts w:hint="eastAsia"/>
        </w:rPr>
        <w:t>治理效果验收及评估</w:t>
      </w:r>
      <w:bookmarkEnd w:id="255"/>
      <w:bookmarkEnd w:id="256"/>
      <w:bookmarkEnd w:id="257"/>
      <w:bookmarkEnd w:id="258"/>
      <w:bookmarkEnd w:id="259"/>
      <w:bookmarkEnd w:id="260"/>
      <w:bookmarkEnd w:id="261"/>
      <w:bookmarkEnd w:id="262"/>
      <w:bookmarkEnd w:id="263"/>
      <w:bookmarkEnd w:id="264"/>
      <w:bookmarkEnd w:id="265"/>
      <w:bookmarkEnd w:id="266"/>
    </w:p>
    <w:p w14:paraId="267FE266" w14:textId="77777777" w:rsidR="003302C2" w:rsidRDefault="00000000">
      <w:pPr>
        <w:pStyle w:val="affd"/>
        <w:spacing w:before="120" w:after="120"/>
      </w:pPr>
      <w:bookmarkStart w:id="267" w:name="_Toc238246640"/>
      <w:bookmarkStart w:id="268" w:name="_Toc237903510"/>
      <w:bookmarkStart w:id="269" w:name="_Toc238165780"/>
      <w:bookmarkStart w:id="270" w:name="_Toc238166915"/>
      <w:r>
        <w:rPr>
          <w:rFonts w:hint="eastAsia"/>
        </w:rPr>
        <w:t>矿化效果验收及评估</w:t>
      </w:r>
      <w:bookmarkEnd w:id="267"/>
      <w:bookmarkEnd w:id="268"/>
      <w:bookmarkEnd w:id="269"/>
      <w:bookmarkEnd w:id="270"/>
    </w:p>
    <w:p w14:paraId="131D1CFA" w14:textId="77777777" w:rsidR="003302C2" w:rsidRDefault="00000000">
      <w:pPr>
        <w:pStyle w:val="afffffa"/>
        <w:ind w:firstLine="420"/>
        <w:rPr>
          <w:highlight w:val="yellow"/>
        </w:rPr>
      </w:pPr>
      <w:r>
        <w:t>应</w:t>
      </w:r>
      <w:r>
        <w:rPr>
          <w:rFonts w:hint="eastAsia"/>
        </w:rPr>
        <w:t>符合</w:t>
      </w:r>
      <w:r>
        <w:t>T/GXAS XXXX的规定。</w:t>
      </w:r>
    </w:p>
    <w:p w14:paraId="5EED65F4" w14:textId="77777777" w:rsidR="003302C2" w:rsidRDefault="00000000">
      <w:pPr>
        <w:pStyle w:val="affd"/>
        <w:spacing w:before="120" w:after="120"/>
      </w:pPr>
      <w:bookmarkStart w:id="271" w:name="_Toc237903511"/>
      <w:bookmarkStart w:id="272" w:name="_Toc238246641"/>
      <w:bookmarkStart w:id="273" w:name="_Toc238165781"/>
      <w:bookmarkStart w:id="274" w:name="_Toc238166916"/>
      <w:r>
        <w:rPr>
          <w:rFonts w:hint="eastAsia"/>
        </w:rPr>
        <w:t>重金属污染土壤治理效果验收及评估</w:t>
      </w:r>
      <w:bookmarkEnd w:id="271"/>
      <w:bookmarkEnd w:id="272"/>
      <w:bookmarkEnd w:id="273"/>
      <w:bookmarkEnd w:id="274"/>
    </w:p>
    <w:p w14:paraId="546D3840" w14:textId="77777777" w:rsidR="003302C2" w:rsidRDefault="00000000">
      <w:pPr>
        <w:pStyle w:val="afffffffff6"/>
      </w:pPr>
      <w:r>
        <w:rPr>
          <w:rFonts w:hint="eastAsia"/>
        </w:rPr>
        <w:t>常见重金属污染物及其总量测定方法见附录D。</w:t>
      </w:r>
    </w:p>
    <w:p w14:paraId="7D13DDB1" w14:textId="08B3368A" w:rsidR="003302C2" w:rsidRDefault="00000000">
      <w:pPr>
        <w:pStyle w:val="afffffffff6"/>
      </w:pPr>
      <w:r>
        <w:rPr>
          <w:rFonts w:hint="eastAsia"/>
        </w:rPr>
        <w:t>常见重金属浸出毒性检测应按</w:t>
      </w:r>
      <w:r>
        <w:t>GB 5085.3的规定</w:t>
      </w:r>
      <w:r>
        <w:rPr>
          <w:rFonts w:hint="eastAsia"/>
        </w:rPr>
        <w:t>执行，常见重金属污染物及其</w:t>
      </w:r>
      <w:r>
        <w:t>浸出毒性浸出</w:t>
      </w:r>
      <w:r>
        <w:rPr>
          <w:rFonts w:hint="eastAsia"/>
        </w:rPr>
        <w:t>方法</w:t>
      </w:r>
      <w:r w:rsidR="004D5766">
        <w:rPr>
          <w:rFonts w:hint="eastAsia"/>
        </w:rPr>
        <w:t>参照</w:t>
      </w:r>
      <w:r w:rsidR="004D5766">
        <w:t>T/GXAS XXXX的</w:t>
      </w:r>
      <w:r w:rsidR="004D5766">
        <w:rPr>
          <w:rFonts w:hint="eastAsia"/>
        </w:rPr>
        <w:t>执行</w:t>
      </w:r>
      <w:r>
        <w:rPr>
          <w:rFonts w:hint="eastAsia"/>
        </w:rPr>
        <w:t>。</w:t>
      </w:r>
    </w:p>
    <w:p w14:paraId="7E2CC576" w14:textId="77777777" w:rsidR="003302C2" w:rsidRDefault="00000000">
      <w:pPr>
        <w:pStyle w:val="afffffffff6"/>
      </w:pPr>
      <w:r>
        <w:rPr>
          <w:rFonts w:hint="eastAsia"/>
        </w:rPr>
        <w:t>治理后土壤重金属浸出浓度应符合6.3中的规定。</w:t>
      </w:r>
    </w:p>
    <w:p w14:paraId="16A02AF1" w14:textId="77777777" w:rsidR="003302C2" w:rsidRDefault="00000000">
      <w:pPr>
        <w:pStyle w:val="afffffffff6"/>
      </w:pPr>
      <w:r>
        <w:rPr>
          <w:rFonts w:hint="eastAsia"/>
        </w:rPr>
        <w:t>区域性土壤环境背景值统计应参照</w:t>
      </w:r>
      <w:r>
        <w:t>HJ 1185的规定</w:t>
      </w:r>
      <w:r>
        <w:rPr>
          <w:rFonts w:hint="eastAsia"/>
        </w:rPr>
        <w:t>执行。</w:t>
      </w:r>
    </w:p>
    <w:p w14:paraId="199C28C2" w14:textId="77777777" w:rsidR="003302C2" w:rsidRDefault="00000000">
      <w:pPr>
        <w:pStyle w:val="afffffffff6"/>
      </w:pPr>
      <w:r>
        <w:t>岩溶发育区宜结合场地岩溶发育特征及地下水条件，对治理区域周边地下水环境进行监测，关注重金属及治理过</w:t>
      </w:r>
      <w:r>
        <w:rPr>
          <w:rFonts w:hint="eastAsia"/>
        </w:rPr>
        <w:t>程中</w:t>
      </w:r>
      <w:r>
        <w:t>产生的相关污染物迁移情况</w:t>
      </w:r>
      <w:r>
        <w:rPr>
          <w:rFonts w:hint="eastAsia"/>
        </w:rPr>
        <w:t>，成效评估可参照</w:t>
      </w:r>
      <w:r>
        <w:t>T</w:t>
      </w:r>
      <w:r>
        <w:rPr>
          <w:rFonts w:hint="eastAsia"/>
        </w:rPr>
        <w:t>/</w:t>
      </w:r>
      <w:r>
        <w:t>GXAS 986</w:t>
      </w:r>
      <w:r>
        <w:rPr>
          <w:rFonts w:hint="eastAsia"/>
        </w:rPr>
        <w:t>的规定</w:t>
      </w:r>
      <w:r>
        <w:t>。</w:t>
      </w:r>
    </w:p>
    <w:p w14:paraId="16D45FB7" w14:textId="77777777" w:rsidR="003302C2" w:rsidRDefault="00000000">
      <w:pPr>
        <w:pStyle w:val="affd"/>
        <w:spacing w:before="120" w:after="120"/>
      </w:pPr>
      <w:bookmarkStart w:id="275" w:name="_Toc237903512"/>
      <w:bookmarkStart w:id="276" w:name="_Toc238246642"/>
      <w:bookmarkStart w:id="277" w:name="_Toc238165782"/>
      <w:bookmarkStart w:id="278" w:name="_Toc238166917"/>
      <w:r>
        <w:rPr>
          <w:rFonts w:hint="eastAsia"/>
        </w:rPr>
        <w:t>验收判定</w:t>
      </w:r>
      <w:bookmarkEnd w:id="275"/>
      <w:bookmarkEnd w:id="276"/>
      <w:bookmarkEnd w:id="277"/>
      <w:bookmarkEnd w:id="278"/>
    </w:p>
    <w:p w14:paraId="6C689CA9" w14:textId="77777777" w:rsidR="003302C2" w:rsidRDefault="00000000">
      <w:pPr>
        <w:pStyle w:val="afffffffff6"/>
      </w:pPr>
      <w:r>
        <w:rPr>
          <w:rFonts w:hint="eastAsia"/>
        </w:rPr>
        <w:t>所有检测项目均达到本文件要求的，评定为验收合格。</w:t>
      </w:r>
    </w:p>
    <w:p w14:paraId="044EED8B" w14:textId="77777777" w:rsidR="003302C2" w:rsidRDefault="00000000">
      <w:pPr>
        <w:pStyle w:val="afffffffff6"/>
      </w:pPr>
      <w:r>
        <w:rPr>
          <w:rFonts w:hint="eastAsia"/>
        </w:rPr>
        <w:t>验收资料应包括：</w:t>
      </w:r>
    </w:p>
    <w:p w14:paraId="62FBA192" w14:textId="77777777" w:rsidR="003302C2" w:rsidRDefault="00000000">
      <w:pPr>
        <w:pStyle w:val="af5"/>
        <w:numPr>
          <w:ilvl w:val="0"/>
          <w:numId w:val="42"/>
        </w:numPr>
      </w:pPr>
      <w:r>
        <w:rPr>
          <w:rFonts w:hint="eastAsia"/>
        </w:rPr>
        <w:t>施工方案及设计变更文件；</w:t>
      </w:r>
    </w:p>
    <w:p w14:paraId="6A724118" w14:textId="77777777" w:rsidR="003302C2" w:rsidRDefault="00000000">
      <w:pPr>
        <w:pStyle w:val="af5"/>
      </w:pPr>
      <w:r>
        <w:rPr>
          <w:rFonts w:hint="eastAsia"/>
        </w:rPr>
        <w:lastRenderedPageBreak/>
        <w:t>关键治理材料资料（脲酶活性、尿素、钙源质量证明）；</w:t>
      </w:r>
    </w:p>
    <w:p w14:paraId="3C381481" w14:textId="77777777" w:rsidR="003302C2" w:rsidRDefault="00000000">
      <w:pPr>
        <w:pStyle w:val="af5"/>
      </w:pPr>
      <w:r>
        <w:rPr>
          <w:rFonts w:hint="eastAsia"/>
        </w:rPr>
        <w:t>施工记录（溶液用量、拌和轮次、养护时间等）；</w:t>
      </w:r>
    </w:p>
    <w:p w14:paraId="4E776A16" w14:textId="77777777" w:rsidR="003302C2" w:rsidRDefault="00000000">
      <w:pPr>
        <w:pStyle w:val="af5"/>
      </w:pPr>
      <w:r>
        <w:rPr>
          <w:rFonts w:hint="eastAsia"/>
        </w:rPr>
        <w:t>治理效果检测报告；</w:t>
      </w:r>
    </w:p>
    <w:p w14:paraId="562DA3EF" w14:textId="77777777" w:rsidR="003302C2" w:rsidRDefault="00000000">
      <w:pPr>
        <w:pStyle w:val="af5"/>
      </w:pPr>
      <w:r>
        <w:rPr>
          <w:rFonts w:hint="eastAsia"/>
        </w:rPr>
        <w:t>废液废气处理记录。</w:t>
      </w:r>
    </w:p>
    <w:p w14:paraId="2FF6EEC7" w14:textId="77777777" w:rsidR="003302C2" w:rsidRDefault="00000000">
      <w:pPr>
        <w:pStyle w:val="afffffffff6"/>
      </w:pPr>
      <w:r>
        <w:rPr>
          <w:rFonts w:hint="eastAsia"/>
        </w:rPr>
        <w:t>验收合格后应按有关要求开展后续环境管理及跟踪监测工作。</w:t>
      </w:r>
    </w:p>
    <w:p w14:paraId="2F3311CD" w14:textId="77777777" w:rsidR="003302C2" w:rsidRDefault="00000000">
      <w:pPr>
        <w:pStyle w:val="affc"/>
        <w:spacing w:before="240" w:after="240"/>
      </w:pPr>
      <w:bookmarkStart w:id="279" w:name="_Toc238166918"/>
      <w:bookmarkStart w:id="280" w:name="_Toc238165783"/>
      <w:bookmarkStart w:id="281" w:name="_Toc237903513"/>
      <w:bookmarkStart w:id="282" w:name="_Toc238246643"/>
      <w:bookmarkStart w:id="283" w:name="_Toc234920173"/>
      <w:bookmarkStart w:id="284" w:name="_Toc234590649"/>
      <w:bookmarkStart w:id="285" w:name="_Toc234938322"/>
      <w:bookmarkStart w:id="286" w:name="_Toc234593727"/>
      <w:bookmarkStart w:id="287" w:name="_Toc234341875"/>
      <w:bookmarkStart w:id="288" w:name="_Toc234341932"/>
      <w:bookmarkStart w:id="289" w:name="_Toc234939997"/>
      <w:r>
        <w:rPr>
          <w:rFonts w:hint="eastAsia"/>
        </w:rPr>
        <w:t>治理监测与维护</w:t>
      </w:r>
      <w:bookmarkEnd w:id="279"/>
      <w:bookmarkEnd w:id="280"/>
      <w:bookmarkEnd w:id="281"/>
      <w:bookmarkEnd w:id="282"/>
    </w:p>
    <w:bookmarkEnd w:id="283"/>
    <w:bookmarkEnd w:id="284"/>
    <w:bookmarkEnd w:id="285"/>
    <w:bookmarkEnd w:id="286"/>
    <w:bookmarkEnd w:id="287"/>
    <w:bookmarkEnd w:id="288"/>
    <w:bookmarkEnd w:id="289"/>
    <w:p w14:paraId="553EA037" w14:textId="77777777" w:rsidR="003302C2" w:rsidRDefault="00000000">
      <w:pPr>
        <w:pStyle w:val="afffffa"/>
        <w:ind w:firstLine="420"/>
        <w:sectPr w:rsidR="003302C2">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linePitch="312"/>
        </w:sectPr>
      </w:pPr>
      <w:r>
        <w:t>应</w:t>
      </w:r>
      <w:r>
        <w:rPr>
          <w:rFonts w:hint="eastAsia"/>
        </w:rPr>
        <w:t>符合</w:t>
      </w:r>
      <w:r>
        <w:t>T/GXAS XXXX的规定</w:t>
      </w:r>
      <w:r>
        <w:rPr>
          <w:rFonts w:hint="eastAsia"/>
        </w:rPr>
        <w:t>。</w:t>
      </w:r>
    </w:p>
    <w:p w14:paraId="5E954767" w14:textId="77777777" w:rsidR="003302C2" w:rsidRDefault="003302C2">
      <w:pPr>
        <w:pStyle w:val="af8"/>
        <w:rPr>
          <w:rFonts w:hint="eastAsia"/>
          <w:vanish w:val="0"/>
        </w:rPr>
      </w:pPr>
      <w:bookmarkStart w:id="290" w:name="BookMark5"/>
      <w:bookmarkEnd w:id="36"/>
    </w:p>
    <w:p w14:paraId="1FE12A10" w14:textId="77777777" w:rsidR="003302C2" w:rsidRDefault="003302C2">
      <w:pPr>
        <w:pStyle w:val="afe"/>
        <w:rPr>
          <w:vanish w:val="0"/>
        </w:rPr>
      </w:pPr>
    </w:p>
    <w:p w14:paraId="1C177404" w14:textId="77777777" w:rsidR="003302C2" w:rsidRDefault="00000000">
      <w:pPr>
        <w:pStyle w:val="aff3"/>
        <w:spacing w:after="120"/>
      </w:pPr>
      <w:r>
        <w:br/>
      </w:r>
      <w:bookmarkStart w:id="291" w:name="_Toc234938328"/>
      <w:bookmarkStart w:id="292" w:name="_Toc234341881"/>
      <w:bookmarkStart w:id="293" w:name="_Toc238166919"/>
      <w:bookmarkStart w:id="294" w:name="_Toc238246644"/>
      <w:bookmarkStart w:id="295" w:name="_Toc234940003"/>
      <w:bookmarkStart w:id="296" w:name="_Toc238165784"/>
      <w:bookmarkStart w:id="297" w:name="_Toc234590655"/>
      <w:bookmarkStart w:id="298" w:name="_Toc234341899"/>
      <w:bookmarkStart w:id="299" w:name="_Toc237903516"/>
      <w:bookmarkStart w:id="300" w:name="_Toc234920179"/>
      <w:bookmarkStart w:id="301" w:name="_Toc234341938"/>
      <w:bookmarkStart w:id="302" w:name="_Toc234593733"/>
      <w:r>
        <w:rPr>
          <w:rFonts w:hint="eastAsia"/>
        </w:rPr>
        <w:t>（资料性）</w:t>
      </w:r>
      <w:r>
        <w:br/>
      </w:r>
      <w:r>
        <w:rPr>
          <w:rFonts w:hint="eastAsia"/>
        </w:rPr>
        <w:t>常见的产生植物源脲酶的植物种类、脲酶活性</w:t>
      </w:r>
      <w:bookmarkEnd w:id="291"/>
      <w:bookmarkEnd w:id="292"/>
      <w:bookmarkEnd w:id="293"/>
      <w:bookmarkEnd w:id="294"/>
      <w:bookmarkEnd w:id="295"/>
      <w:bookmarkEnd w:id="296"/>
      <w:bookmarkEnd w:id="297"/>
      <w:bookmarkEnd w:id="298"/>
      <w:bookmarkEnd w:id="299"/>
      <w:bookmarkEnd w:id="300"/>
      <w:bookmarkEnd w:id="301"/>
      <w:bookmarkEnd w:id="302"/>
    </w:p>
    <w:p w14:paraId="4ACA8CE0" w14:textId="77777777" w:rsidR="003302C2" w:rsidRDefault="00000000">
      <w:pPr>
        <w:pStyle w:val="afffffa"/>
        <w:ind w:firstLine="420"/>
      </w:pPr>
      <w:r>
        <w:rPr>
          <w:rFonts w:hint="eastAsia"/>
        </w:rPr>
        <w:t>常见的产生植物源脲酶的植物种类、脲酶活性见表A.1。</w:t>
      </w:r>
    </w:p>
    <w:p w14:paraId="578B5BE5" w14:textId="77777777" w:rsidR="003302C2" w:rsidRDefault="00000000">
      <w:pPr>
        <w:pStyle w:val="aff"/>
        <w:spacing w:before="120" w:after="120"/>
      </w:pPr>
      <w:r>
        <w:rPr>
          <w:rFonts w:hint="eastAsia"/>
        </w:rPr>
        <w:t>常见的产生植物源脲酶的植物种类、脲酶活性</w:t>
      </w: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376"/>
        <w:gridCol w:w="2126"/>
        <w:gridCol w:w="2410"/>
        <w:gridCol w:w="3642"/>
      </w:tblGrid>
      <w:tr w:rsidR="003302C2" w14:paraId="1E3B691A" w14:textId="77777777">
        <w:trPr>
          <w:tblHeader/>
          <w:jc w:val="center"/>
        </w:trPr>
        <w:tc>
          <w:tcPr>
            <w:tcW w:w="1376" w:type="dxa"/>
            <w:tcBorders>
              <w:top w:val="single" w:sz="8" w:space="0" w:color="auto"/>
              <w:bottom w:val="single" w:sz="8" w:space="0" w:color="auto"/>
            </w:tcBorders>
            <w:vAlign w:val="center"/>
          </w:tcPr>
          <w:p w14:paraId="185136F6" w14:textId="77777777" w:rsidR="003302C2" w:rsidRDefault="00000000">
            <w:pPr>
              <w:pStyle w:val="afffffffffe"/>
            </w:pPr>
            <w:r>
              <w:t>序号</w:t>
            </w:r>
          </w:p>
        </w:tc>
        <w:tc>
          <w:tcPr>
            <w:tcW w:w="2126" w:type="dxa"/>
            <w:tcBorders>
              <w:top w:val="single" w:sz="8" w:space="0" w:color="auto"/>
              <w:bottom w:val="single" w:sz="8" w:space="0" w:color="auto"/>
            </w:tcBorders>
            <w:vAlign w:val="center"/>
          </w:tcPr>
          <w:p w14:paraId="7EB63BE0" w14:textId="77777777" w:rsidR="003302C2" w:rsidRDefault="00000000">
            <w:pPr>
              <w:pStyle w:val="afffffffffe"/>
            </w:pPr>
            <w:r>
              <w:t>来源</w:t>
            </w:r>
          </w:p>
        </w:tc>
        <w:tc>
          <w:tcPr>
            <w:tcW w:w="2410" w:type="dxa"/>
            <w:tcBorders>
              <w:top w:val="single" w:sz="8" w:space="0" w:color="auto"/>
              <w:bottom w:val="single" w:sz="8" w:space="0" w:color="auto"/>
            </w:tcBorders>
            <w:vAlign w:val="center"/>
          </w:tcPr>
          <w:p w14:paraId="30240FA4" w14:textId="77777777" w:rsidR="003302C2" w:rsidRDefault="00000000">
            <w:pPr>
              <w:pStyle w:val="afffffffffe"/>
            </w:pPr>
            <w:r>
              <w:rPr>
                <w:rFonts w:hint="eastAsia"/>
              </w:rPr>
              <w:t>豆粉掺量（g/L）</w:t>
            </w:r>
          </w:p>
        </w:tc>
        <w:tc>
          <w:tcPr>
            <w:tcW w:w="3642" w:type="dxa"/>
            <w:tcBorders>
              <w:top w:val="single" w:sz="8" w:space="0" w:color="auto"/>
              <w:bottom w:val="single" w:sz="8" w:space="0" w:color="auto"/>
            </w:tcBorders>
            <w:vAlign w:val="center"/>
          </w:tcPr>
          <w:p w14:paraId="7278C571" w14:textId="77777777" w:rsidR="003302C2" w:rsidRDefault="00000000">
            <w:pPr>
              <w:pStyle w:val="afffffffffe"/>
            </w:pPr>
            <w:r>
              <w:rPr>
                <w:rFonts w:hint="eastAsia"/>
              </w:rPr>
              <w:t>脲酶活性（mM/min）</w:t>
            </w:r>
          </w:p>
        </w:tc>
      </w:tr>
      <w:tr w:rsidR="003302C2" w14:paraId="63A259D4" w14:textId="77777777">
        <w:trPr>
          <w:jc w:val="center"/>
        </w:trPr>
        <w:tc>
          <w:tcPr>
            <w:tcW w:w="1376" w:type="dxa"/>
            <w:tcBorders>
              <w:top w:val="single" w:sz="8" w:space="0" w:color="auto"/>
            </w:tcBorders>
            <w:vAlign w:val="center"/>
          </w:tcPr>
          <w:p w14:paraId="683BD765" w14:textId="77777777" w:rsidR="003302C2" w:rsidRDefault="00000000">
            <w:pPr>
              <w:pStyle w:val="afffffffffe"/>
            </w:pPr>
            <w:r>
              <w:rPr>
                <w:rFonts w:hint="eastAsia"/>
              </w:rPr>
              <w:t>1</w:t>
            </w:r>
          </w:p>
        </w:tc>
        <w:tc>
          <w:tcPr>
            <w:tcW w:w="2126" w:type="dxa"/>
            <w:tcBorders>
              <w:top w:val="single" w:sz="8" w:space="0" w:color="auto"/>
            </w:tcBorders>
          </w:tcPr>
          <w:p w14:paraId="5AC32C6F" w14:textId="77777777" w:rsidR="003302C2" w:rsidRDefault="00000000">
            <w:pPr>
              <w:pStyle w:val="afffffffffe"/>
            </w:pPr>
            <w:r>
              <w:rPr>
                <w:rFonts w:hint="eastAsia"/>
              </w:rPr>
              <w:t>大豆</w:t>
            </w:r>
          </w:p>
        </w:tc>
        <w:tc>
          <w:tcPr>
            <w:tcW w:w="2410" w:type="dxa"/>
            <w:tcBorders>
              <w:top w:val="single" w:sz="8" w:space="0" w:color="auto"/>
            </w:tcBorders>
            <w:vAlign w:val="center"/>
          </w:tcPr>
          <w:p w14:paraId="0C8C8A00" w14:textId="77777777" w:rsidR="003302C2" w:rsidRDefault="00000000">
            <w:pPr>
              <w:pStyle w:val="afffffffffe"/>
            </w:pPr>
            <w:r>
              <w:rPr>
                <w:rFonts w:hint="eastAsia"/>
              </w:rPr>
              <w:t>100</w:t>
            </w:r>
          </w:p>
        </w:tc>
        <w:tc>
          <w:tcPr>
            <w:tcW w:w="3642" w:type="dxa"/>
            <w:tcBorders>
              <w:top w:val="single" w:sz="8" w:space="0" w:color="auto"/>
            </w:tcBorders>
            <w:vAlign w:val="center"/>
          </w:tcPr>
          <w:p w14:paraId="0696D627" w14:textId="77777777" w:rsidR="003302C2" w:rsidRDefault="00000000">
            <w:pPr>
              <w:pStyle w:val="afffffffffe"/>
            </w:pPr>
            <w:r>
              <w:rPr>
                <w:rFonts w:hint="eastAsia"/>
              </w:rPr>
              <w:t>15～16</w:t>
            </w:r>
          </w:p>
        </w:tc>
      </w:tr>
      <w:tr w:rsidR="003302C2" w14:paraId="521DC28D" w14:textId="77777777">
        <w:trPr>
          <w:jc w:val="center"/>
        </w:trPr>
        <w:tc>
          <w:tcPr>
            <w:tcW w:w="1376" w:type="dxa"/>
            <w:vAlign w:val="center"/>
          </w:tcPr>
          <w:p w14:paraId="665CF4AD" w14:textId="77777777" w:rsidR="003302C2" w:rsidRDefault="00000000">
            <w:pPr>
              <w:pStyle w:val="afffffffffe"/>
            </w:pPr>
            <w:r>
              <w:rPr>
                <w:rFonts w:hint="eastAsia"/>
              </w:rPr>
              <w:t>2</w:t>
            </w:r>
          </w:p>
        </w:tc>
        <w:tc>
          <w:tcPr>
            <w:tcW w:w="2126" w:type="dxa"/>
          </w:tcPr>
          <w:p w14:paraId="172388D0" w14:textId="77777777" w:rsidR="003302C2" w:rsidRDefault="00000000">
            <w:pPr>
              <w:pStyle w:val="afffffffffe"/>
            </w:pPr>
            <w:r>
              <w:rPr>
                <w:rFonts w:hint="eastAsia"/>
              </w:rPr>
              <w:t>刀豆</w:t>
            </w:r>
          </w:p>
        </w:tc>
        <w:tc>
          <w:tcPr>
            <w:tcW w:w="2410" w:type="dxa"/>
            <w:vAlign w:val="center"/>
          </w:tcPr>
          <w:p w14:paraId="49443F9F" w14:textId="77777777" w:rsidR="003302C2" w:rsidRDefault="00000000">
            <w:pPr>
              <w:pStyle w:val="afffffffffe"/>
            </w:pPr>
            <w:r>
              <w:rPr>
                <w:rFonts w:hint="eastAsia"/>
              </w:rPr>
              <w:t>30</w:t>
            </w:r>
          </w:p>
        </w:tc>
        <w:tc>
          <w:tcPr>
            <w:tcW w:w="3642" w:type="dxa"/>
            <w:vAlign w:val="center"/>
          </w:tcPr>
          <w:p w14:paraId="5A49891B" w14:textId="77777777" w:rsidR="003302C2" w:rsidRDefault="00000000">
            <w:pPr>
              <w:pStyle w:val="afffffffffe"/>
            </w:pPr>
            <w:r>
              <w:rPr>
                <w:rFonts w:hint="eastAsia"/>
              </w:rPr>
              <w:t>21～25</w:t>
            </w:r>
          </w:p>
        </w:tc>
      </w:tr>
      <w:tr w:rsidR="003302C2" w14:paraId="066637D8" w14:textId="77777777">
        <w:trPr>
          <w:jc w:val="center"/>
        </w:trPr>
        <w:tc>
          <w:tcPr>
            <w:tcW w:w="1376" w:type="dxa"/>
            <w:vAlign w:val="center"/>
          </w:tcPr>
          <w:p w14:paraId="5ABD6AB8" w14:textId="77777777" w:rsidR="003302C2" w:rsidRDefault="00000000">
            <w:pPr>
              <w:pStyle w:val="afffffffffe"/>
            </w:pPr>
            <w:r>
              <w:rPr>
                <w:rFonts w:hint="eastAsia"/>
              </w:rPr>
              <w:t>3</w:t>
            </w:r>
          </w:p>
        </w:tc>
        <w:tc>
          <w:tcPr>
            <w:tcW w:w="2126" w:type="dxa"/>
          </w:tcPr>
          <w:p w14:paraId="2FB40A55" w14:textId="77777777" w:rsidR="003302C2" w:rsidRDefault="00000000">
            <w:pPr>
              <w:pStyle w:val="afffffffffe"/>
            </w:pPr>
            <w:r>
              <w:rPr>
                <w:rFonts w:hint="eastAsia"/>
              </w:rPr>
              <w:t>黑豆</w:t>
            </w:r>
          </w:p>
        </w:tc>
        <w:tc>
          <w:tcPr>
            <w:tcW w:w="2410" w:type="dxa"/>
            <w:vAlign w:val="center"/>
          </w:tcPr>
          <w:p w14:paraId="28FD3187" w14:textId="77777777" w:rsidR="003302C2" w:rsidRDefault="00000000">
            <w:pPr>
              <w:pStyle w:val="afffffffffe"/>
            </w:pPr>
            <w:r>
              <w:rPr>
                <w:rFonts w:hint="eastAsia"/>
              </w:rPr>
              <w:t>100</w:t>
            </w:r>
          </w:p>
        </w:tc>
        <w:tc>
          <w:tcPr>
            <w:tcW w:w="3642" w:type="dxa"/>
            <w:vAlign w:val="center"/>
          </w:tcPr>
          <w:p w14:paraId="1461C8EF" w14:textId="77777777" w:rsidR="003302C2" w:rsidRDefault="00000000">
            <w:pPr>
              <w:pStyle w:val="afffffffffe"/>
            </w:pPr>
            <w:r>
              <w:rPr>
                <w:rFonts w:hint="eastAsia"/>
              </w:rPr>
              <w:t>4～5</w:t>
            </w:r>
          </w:p>
        </w:tc>
      </w:tr>
      <w:tr w:rsidR="003302C2" w14:paraId="0955C3E3" w14:textId="77777777">
        <w:trPr>
          <w:jc w:val="center"/>
        </w:trPr>
        <w:tc>
          <w:tcPr>
            <w:tcW w:w="1376" w:type="dxa"/>
            <w:vAlign w:val="center"/>
          </w:tcPr>
          <w:p w14:paraId="1A7903BB" w14:textId="77777777" w:rsidR="003302C2" w:rsidRDefault="00000000">
            <w:pPr>
              <w:pStyle w:val="afffffffffe"/>
            </w:pPr>
            <w:r>
              <w:rPr>
                <w:rFonts w:hint="eastAsia"/>
              </w:rPr>
              <w:t>4</w:t>
            </w:r>
          </w:p>
        </w:tc>
        <w:tc>
          <w:tcPr>
            <w:tcW w:w="2126" w:type="dxa"/>
          </w:tcPr>
          <w:p w14:paraId="2F90E17F" w14:textId="77777777" w:rsidR="003302C2" w:rsidRDefault="00000000">
            <w:pPr>
              <w:pStyle w:val="afffffffffe"/>
            </w:pPr>
            <w:r>
              <w:rPr>
                <w:rFonts w:hint="eastAsia"/>
              </w:rPr>
              <w:t>绿豆</w:t>
            </w:r>
          </w:p>
        </w:tc>
        <w:tc>
          <w:tcPr>
            <w:tcW w:w="2410" w:type="dxa"/>
            <w:vAlign w:val="center"/>
          </w:tcPr>
          <w:p w14:paraId="64278054" w14:textId="77777777" w:rsidR="003302C2" w:rsidRDefault="00000000">
            <w:pPr>
              <w:pStyle w:val="afffffffffe"/>
            </w:pPr>
            <w:r>
              <w:rPr>
                <w:rFonts w:hint="eastAsia"/>
              </w:rPr>
              <w:t>100</w:t>
            </w:r>
          </w:p>
        </w:tc>
        <w:tc>
          <w:tcPr>
            <w:tcW w:w="3642" w:type="dxa"/>
            <w:vAlign w:val="center"/>
          </w:tcPr>
          <w:p w14:paraId="5A730363" w14:textId="77777777" w:rsidR="003302C2" w:rsidRDefault="00000000">
            <w:pPr>
              <w:pStyle w:val="afffffffffe"/>
            </w:pPr>
            <w:r>
              <w:rPr>
                <w:rFonts w:hint="eastAsia"/>
              </w:rPr>
              <w:t>0.25～0.5</w:t>
            </w:r>
          </w:p>
        </w:tc>
      </w:tr>
      <w:tr w:rsidR="003302C2" w14:paraId="6634185D" w14:textId="77777777">
        <w:trPr>
          <w:jc w:val="center"/>
        </w:trPr>
        <w:tc>
          <w:tcPr>
            <w:tcW w:w="1376" w:type="dxa"/>
            <w:vAlign w:val="center"/>
          </w:tcPr>
          <w:p w14:paraId="3A48838D" w14:textId="77777777" w:rsidR="003302C2" w:rsidRDefault="00000000">
            <w:pPr>
              <w:pStyle w:val="afffffffffe"/>
            </w:pPr>
            <w:r>
              <w:rPr>
                <w:rFonts w:hint="eastAsia"/>
              </w:rPr>
              <w:t>5</w:t>
            </w:r>
          </w:p>
        </w:tc>
        <w:tc>
          <w:tcPr>
            <w:tcW w:w="2126" w:type="dxa"/>
          </w:tcPr>
          <w:p w14:paraId="0AEB98E2" w14:textId="77777777" w:rsidR="003302C2" w:rsidRDefault="00000000">
            <w:pPr>
              <w:pStyle w:val="afffffffffe"/>
            </w:pPr>
            <w:r>
              <w:rPr>
                <w:rFonts w:hint="eastAsia"/>
              </w:rPr>
              <w:t>西瓜籽</w:t>
            </w:r>
          </w:p>
        </w:tc>
        <w:tc>
          <w:tcPr>
            <w:tcW w:w="2410" w:type="dxa"/>
            <w:vAlign w:val="center"/>
          </w:tcPr>
          <w:p w14:paraId="0B54D5B8" w14:textId="77777777" w:rsidR="003302C2" w:rsidRDefault="00000000">
            <w:pPr>
              <w:pStyle w:val="afffffffffe"/>
            </w:pPr>
            <w:r>
              <w:rPr>
                <w:rFonts w:hint="eastAsia"/>
              </w:rPr>
              <w:t>100</w:t>
            </w:r>
          </w:p>
        </w:tc>
        <w:tc>
          <w:tcPr>
            <w:tcW w:w="3642" w:type="dxa"/>
            <w:vAlign w:val="center"/>
          </w:tcPr>
          <w:p w14:paraId="5097AF7C" w14:textId="77777777" w:rsidR="003302C2" w:rsidRDefault="00000000">
            <w:pPr>
              <w:pStyle w:val="afffffffffe"/>
            </w:pPr>
            <w:r>
              <w:rPr>
                <w:rFonts w:hint="eastAsia"/>
              </w:rPr>
              <w:t>10～12</w:t>
            </w:r>
          </w:p>
        </w:tc>
      </w:tr>
      <w:tr w:rsidR="003302C2" w14:paraId="5E4B39FA" w14:textId="77777777">
        <w:trPr>
          <w:jc w:val="center"/>
        </w:trPr>
        <w:tc>
          <w:tcPr>
            <w:tcW w:w="1376" w:type="dxa"/>
            <w:vAlign w:val="center"/>
          </w:tcPr>
          <w:p w14:paraId="77978C56" w14:textId="77777777" w:rsidR="003302C2" w:rsidRDefault="00000000">
            <w:pPr>
              <w:pStyle w:val="afffffffffe"/>
            </w:pPr>
            <w:r>
              <w:rPr>
                <w:rFonts w:hint="eastAsia"/>
              </w:rPr>
              <w:t>6</w:t>
            </w:r>
          </w:p>
        </w:tc>
        <w:tc>
          <w:tcPr>
            <w:tcW w:w="2126" w:type="dxa"/>
          </w:tcPr>
          <w:p w14:paraId="0BEFB64F" w14:textId="77777777" w:rsidR="003302C2" w:rsidRDefault="00000000">
            <w:pPr>
              <w:pStyle w:val="afffffffffe"/>
            </w:pPr>
            <w:r>
              <w:rPr>
                <w:rFonts w:hint="eastAsia"/>
              </w:rPr>
              <w:t>剑豆</w:t>
            </w:r>
          </w:p>
        </w:tc>
        <w:tc>
          <w:tcPr>
            <w:tcW w:w="2410" w:type="dxa"/>
            <w:vAlign w:val="center"/>
          </w:tcPr>
          <w:p w14:paraId="063199F1" w14:textId="77777777" w:rsidR="003302C2" w:rsidRDefault="00000000">
            <w:pPr>
              <w:pStyle w:val="afffffffffe"/>
            </w:pPr>
            <w:r>
              <w:rPr>
                <w:rFonts w:hint="eastAsia"/>
              </w:rPr>
              <w:t>30</w:t>
            </w:r>
          </w:p>
        </w:tc>
        <w:tc>
          <w:tcPr>
            <w:tcW w:w="3642" w:type="dxa"/>
            <w:vAlign w:val="center"/>
          </w:tcPr>
          <w:p w14:paraId="37EB7098" w14:textId="77777777" w:rsidR="003302C2" w:rsidRDefault="00000000">
            <w:pPr>
              <w:pStyle w:val="afffffffffe"/>
            </w:pPr>
            <w:r>
              <w:rPr>
                <w:rFonts w:hint="eastAsia"/>
              </w:rPr>
              <w:t>20～25</w:t>
            </w:r>
          </w:p>
        </w:tc>
      </w:tr>
    </w:tbl>
    <w:p w14:paraId="06FC25F5" w14:textId="77777777" w:rsidR="003302C2" w:rsidRDefault="003302C2">
      <w:pPr>
        <w:pStyle w:val="afffffa"/>
        <w:ind w:firstLine="420"/>
      </w:pPr>
    </w:p>
    <w:p w14:paraId="1248DE54" w14:textId="77777777" w:rsidR="003302C2" w:rsidRDefault="003302C2">
      <w:pPr>
        <w:pStyle w:val="afffffa"/>
        <w:ind w:firstLine="420"/>
      </w:pPr>
    </w:p>
    <w:p w14:paraId="10860A72" w14:textId="77777777" w:rsidR="003302C2" w:rsidRDefault="003302C2">
      <w:pPr>
        <w:pStyle w:val="afffffa"/>
        <w:ind w:firstLine="420"/>
      </w:pPr>
    </w:p>
    <w:p w14:paraId="014B674C" w14:textId="77777777" w:rsidR="003302C2" w:rsidRDefault="003302C2">
      <w:pPr>
        <w:pStyle w:val="afffffa"/>
        <w:ind w:firstLine="420"/>
      </w:pPr>
    </w:p>
    <w:p w14:paraId="44C684B5" w14:textId="77777777" w:rsidR="003302C2" w:rsidRDefault="003302C2">
      <w:pPr>
        <w:pStyle w:val="afffffa"/>
        <w:ind w:firstLine="420"/>
        <w:sectPr w:rsidR="003302C2">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pPr>
    </w:p>
    <w:p w14:paraId="0EDDF324" w14:textId="77777777" w:rsidR="003302C2" w:rsidRDefault="003302C2">
      <w:pPr>
        <w:pStyle w:val="af8"/>
        <w:rPr>
          <w:rFonts w:hint="eastAsia"/>
          <w:vanish w:val="0"/>
        </w:rPr>
      </w:pPr>
    </w:p>
    <w:p w14:paraId="73C573C8" w14:textId="77777777" w:rsidR="003302C2" w:rsidRDefault="003302C2">
      <w:pPr>
        <w:pStyle w:val="afe"/>
        <w:rPr>
          <w:vanish w:val="0"/>
        </w:rPr>
      </w:pPr>
    </w:p>
    <w:p w14:paraId="78F7B956" w14:textId="77777777" w:rsidR="003302C2" w:rsidRDefault="00000000">
      <w:pPr>
        <w:pStyle w:val="aff3"/>
        <w:spacing w:after="120"/>
      </w:pPr>
      <w:r>
        <w:br/>
      </w:r>
      <w:bookmarkStart w:id="303" w:name="_Toc234920180"/>
      <w:bookmarkStart w:id="304" w:name="_Toc234590656"/>
      <w:bookmarkStart w:id="305" w:name="_Toc234341882"/>
      <w:bookmarkStart w:id="306" w:name="_Toc238166920"/>
      <w:bookmarkStart w:id="307" w:name="_Toc234341939"/>
      <w:bookmarkStart w:id="308" w:name="_Toc238246645"/>
      <w:bookmarkStart w:id="309" w:name="_Toc237903517"/>
      <w:bookmarkStart w:id="310" w:name="_Toc234341900"/>
      <w:bookmarkStart w:id="311" w:name="_Toc234940004"/>
      <w:bookmarkStart w:id="312" w:name="_Toc238165785"/>
      <w:bookmarkStart w:id="313" w:name="_Toc234593734"/>
      <w:bookmarkStart w:id="314" w:name="_Toc234938329"/>
      <w:r>
        <w:rPr>
          <w:rFonts w:hint="eastAsia"/>
        </w:rPr>
        <w:t>（资料性）</w:t>
      </w:r>
      <w:r>
        <w:br/>
      </w:r>
      <w:r>
        <w:rPr>
          <w:rFonts w:hint="eastAsia"/>
        </w:rPr>
        <w:t>常用钙源</w:t>
      </w:r>
      <w:bookmarkEnd w:id="303"/>
      <w:bookmarkEnd w:id="304"/>
      <w:bookmarkEnd w:id="305"/>
      <w:bookmarkEnd w:id="306"/>
      <w:bookmarkEnd w:id="307"/>
      <w:bookmarkEnd w:id="308"/>
      <w:bookmarkEnd w:id="309"/>
      <w:bookmarkEnd w:id="310"/>
      <w:bookmarkEnd w:id="311"/>
      <w:bookmarkEnd w:id="312"/>
      <w:bookmarkEnd w:id="313"/>
      <w:bookmarkEnd w:id="314"/>
    </w:p>
    <w:p w14:paraId="528E17D8" w14:textId="77777777" w:rsidR="003302C2" w:rsidRDefault="00000000">
      <w:pPr>
        <w:pStyle w:val="afffffa"/>
        <w:ind w:firstLine="420"/>
      </w:pPr>
      <w:r>
        <w:rPr>
          <w:rFonts w:hint="eastAsia"/>
        </w:rPr>
        <w:t>常用钙源见表B.1。</w:t>
      </w:r>
    </w:p>
    <w:p w14:paraId="3035A032" w14:textId="77777777" w:rsidR="003302C2" w:rsidRDefault="00000000">
      <w:pPr>
        <w:pStyle w:val="aff"/>
        <w:spacing w:before="120" w:after="120"/>
      </w:pPr>
      <w:r>
        <w:rPr>
          <w:rFonts w:hint="eastAsia"/>
        </w:rPr>
        <w:t>常用钙源</w:t>
      </w: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943"/>
        <w:gridCol w:w="4253"/>
        <w:gridCol w:w="3358"/>
      </w:tblGrid>
      <w:tr w:rsidR="003302C2" w14:paraId="77C70EA8" w14:textId="77777777">
        <w:trPr>
          <w:tblHeader/>
          <w:jc w:val="center"/>
        </w:trPr>
        <w:tc>
          <w:tcPr>
            <w:tcW w:w="1943" w:type="dxa"/>
            <w:tcBorders>
              <w:top w:val="single" w:sz="8" w:space="0" w:color="auto"/>
              <w:bottom w:val="single" w:sz="8" w:space="0" w:color="auto"/>
            </w:tcBorders>
            <w:vAlign w:val="center"/>
          </w:tcPr>
          <w:p w14:paraId="144F7921" w14:textId="77777777" w:rsidR="003302C2" w:rsidRDefault="00000000">
            <w:pPr>
              <w:pStyle w:val="afffffffffe"/>
            </w:pPr>
            <w:r>
              <w:t>序号</w:t>
            </w:r>
          </w:p>
        </w:tc>
        <w:tc>
          <w:tcPr>
            <w:tcW w:w="4253" w:type="dxa"/>
            <w:tcBorders>
              <w:top w:val="single" w:sz="8" w:space="0" w:color="auto"/>
              <w:bottom w:val="single" w:sz="8" w:space="0" w:color="auto"/>
            </w:tcBorders>
            <w:vAlign w:val="center"/>
          </w:tcPr>
          <w:p w14:paraId="47E6AE18" w14:textId="77777777" w:rsidR="003302C2" w:rsidRDefault="00000000">
            <w:pPr>
              <w:pStyle w:val="afffffffffe"/>
            </w:pPr>
            <w:r>
              <w:t>名称</w:t>
            </w:r>
          </w:p>
        </w:tc>
        <w:tc>
          <w:tcPr>
            <w:tcW w:w="3358" w:type="dxa"/>
            <w:tcBorders>
              <w:top w:val="single" w:sz="8" w:space="0" w:color="auto"/>
              <w:bottom w:val="single" w:sz="8" w:space="0" w:color="auto"/>
            </w:tcBorders>
            <w:vAlign w:val="center"/>
          </w:tcPr>
          <w:p w14:paraId="77B1B704" w14:textId="77777777" w:rsidR="003302C2" w:rsidRDefault="00000000">
            <w:pPr>
              <w:pStyle w:val="afffffffffe"/>
            </w:pPr>
            <w:r>
              <w:t>化学式</w:t>
            </w:r>
          </w:p>
        </w:tc>
      </w:tr>
      <w:tr w:rsidR="003302C2" w14:paraId="0B7B306E" w14:textId="77777777">
        <w:trPr>
          <w:jc w:val="center"/>
        </w:trPr>
        <w:tc>
          <w:tcPr>
            <w:tcW w:w="1943" w:type="dxa"/>
            <w:tcBorders>
              <w:top w:val="single" w:sz="8" w:space="0" w:color="auto"/>
            </w:tcBorders>
            <w:vAlign w:val="center"/>
          </w:tcPr>
          <w:p w14:paraId="2A8A4D20" w14:textId="77777777" w:rsidR="003302C2" w:rsidRDefault="00000000">
            <w:pPr>
              <w:pStyle w:val="afffffffffe"/>
            </w:pPr>
            <w:r>
              <w:rPr>
                <w:rFonts w:hint="eastAsia"/>
              </w:rPr>
              <w:t>1</w:t>
            </w:r>
          </w:p>
        </w:tc>
        <w:tc>
          <w:tcPr>
            <w:tcW w:w="4253" w:type="dxa"/>
            <w:tcBorders>
              <w:top w:val="single" w:sz="8" w:space="0" w:color="auto"/>
            </w:tcBorders>
            <w:vAlign w:val="center"/>
          </w:tcPr>
          <w:p w14:paraId="16BD957A" w14:textId="77777777" w:rsidR="003302C2" w:rsidRDefault="00000000">
            <w:pPr>
              <w:pStyle w:val="afffffffffe"/>
            </w:pPr>
            <w:r>
              <w:t>二水氯化钙</w:t>
            </w:r>
          </w:p>
        </w:tc>
        <w:tc>
          <w:tcPr>
            <w:tcW w:w="3358" w:type="dxa"/>
            <w:tcBorders>
              <w:top w:val="single" w:sz="8" w:space="0" w:color="auto"/>
            </w:tcBorders>
            <w:vAlign w:val="center"/>
          </w:tcPr>
          <w:p w14:paraId="021C1C6D" w14:textId="77777777" w:rsidR="003302C2" w:rsidRDefault="00000000">
            <w:pPr>
              <w:pStyle w:val="afffffffffe"/>
              <w:rPr>
                <w:rFonts w:hAnsi="宋体" w:hint="eastAsia"/>
              </w:rPr>
            </w:pPr>
            <w:r>
              <w:rPr>
                <w:rFonts w:hAnsi="宋体" w:hint="eastAsia"/>
              </w:rPr>
              <w:t>CaCl</w:t>
            </w:r>
            <w:r>
              <w:rPr>
                <w:rFonts w:hAnsi="宋体" w:hint="eastAsia"/>
                <w:vertAlign w:val="subscript"/>
              </w:rPr>
              <w:t>2</w:t>
            </w:r>
            <w:r>
              <w:rPr>
                <w:rFonts w:hAnsi="宋体" w:hint="eastAsia"/>
              </w:rPr>
              <w:t>·2H</w:t>
            </w:r>
            <w:r>
              <w:rPr>
                <w:rFonts w:hAnsi="宋体" w:hint="eastAsia"/>
                <w:vertAlign w:val="subscript"/>
              </w:rPr>
              <w:t>2</w:t>
            </w:r>
            <w:r>
              <w:rPr>
                <w:rFonts w:hAnsi="宋体" w:hint="eastAsia"/>
              </w:rPr>
              <w:t>O</w:t>
            </w:r>
          </w:p>
        </w:tc>
      </w:tr>
      <w:tr w:rsidR="003302C2" w14:paraId="1BD9AA84" w14:textId="77777777">
        <w:trPr>
          <w:jc w:val="center"/>
        </w:trPr>
        <w:tc>
          <w:tcPr>
            <w:tcW w:w="1943" w:type="dxa"/>
            <w:vAlign w:val="center"/>
          </w:tcPr>
          <w:p w14:paraId="0FFDB399" w14:textId="77777777" w:rsidR="003302C2" w:rsidRDefault="00000000">
            <w:pPr>
              <w:pStyle w:val="afffffffffe"/>
            </w:pPr>
            <w:r>
              <w:rPr>
                <w:rFonts w:hint="eastAsia"/>
              </w:rPr>
              <w:t>2</w:t>
            </w:r>
          </w:p>
        </w:tc>
        <w:tc>
          <w:tcPr>
            <w:tcW w:w="4253" w:type="dxa"/>
          </w:tcPr>
          <w:p w14:paraId="12DFB191" w14:textId="77777777" w:rsidR="003302C2" w:rsidRDefault="00000000">
            <w:pPr>
              <w:pStyle w:val="afffffffffe"/>
            </w:pPr>
            <w:r>
              <w:rPr>
                <w:rFonts w:hint="eastAsia"/>
              </w:rPr>
              <w:t>无水氯化钙</w:t>
            </w:r>
          </w:p>
        </w:tc>
        <w:tc>
          <w:tcPr>
            <w:tcW w:w="3358" w:type="dxa"/>
            <w:vAlign w:val="center"/>
          </w:tcPr>
          <w:p w14:paraId="2AABCCB9" w14:textId="77777777" w:rsidR="003302C2" w:rsidRDefault="00000000">
            <w:pPr>
              <w:pStyle w:val="afffffffffe"/>
              <w:rPr>
                <w:rFonts w:hAnsi="宋体" w:hint="eastAsia"/>
              </w:rPr>
            </w:pPr>
            <w:r>
              <w:rPr>
                <w:rFonts w:hAnsi="宋体" w:hint="eastAsia"/>
              </w:rPr>
              <w:t>CaCl</w:t>
            </w:r>
            <w:r>
              <w:rPr>
                <w:rFonts w:hAnsi="宋体" w:hint="eastAsia"/>
                <w:vertAlign w:val="subscript"/>
              </w:rPr>
              <w:t>2</w:t>
            </w:r>
          </w:p>
        </w:tc>
      </w:tr>
      <w:tr w:rsidR="003302C2" w14:paraId="68F725AB" w14:textId="77777777">
        <w:trPr>
          <w:jc w:val="center"/>
        </w:trPr>
        <w:tc>
          <w:tcPr>
            <w:tcW w:w="1943" w:type="dxa"/>
            <w:vAlign w:val="center"/>
          </w:tcPr>
          <w:p w14:paraId="086F48DC" w14:textId="77777777" w:rsidR="003302C2" w:rsidRDefault="00000000">
            <w:pPr>
              <w:pStyle w:val="afffffffffe"/>
            </w:pPr>
            <w:r>
              <w:rPr>
                <w:rFonts w:hint="eastAsia"/>
              </w:rPr>
              <w:t>3</w:t>
            </w:r>
          </w:p>
        </w:tc>
        <w:tc>
          <w:tcPr>
            <w:tcW w:w="4253" w:type="dxa"/>
          </w:tcPr>
          <w:p w14:paraId="304AD2E9" w14:textId="77777777" w:rsidR="003302C2" w:rsidRDefault="00000000">
            <w:pPr>
              <w:pStyle w:val="afffffffffe"/>
            </w:pPr>
            <w:r>
              <w:rPr>
                <w:rFonts w:hint="eastAsia"/>
              </w:rPr>
              <w:t>硝酸钙四水</w:t>
            </w:r>
          </w:p>
        </w:tc>
        <w:tc>
          <w:tcPr>
            <w:tcW w:w="3358" w:type="dxa"/>
            <w:vAlign w:val="center"/>
          </w:tcPr>
          <w:p w14:paraId="418A1291" w14:textId="77777777" w:rsidR="003302C2" w:rsidRDefault="00000000">
            <w:pPr>
              <w:pStyle w:val="afffffffffe"/>
              <w:rPr>
                <w:rFonts w:hAnsi="宋体" w:hint="eastAsia"/>
              </w:rPr>
            </w:pPr>
            <w:r>
              <w:rPr>
                <w:rFonts w:hAnsi="宋体" w:hint="eastAsia"/>
              </w:rPr>
              <w:t>Ca(NO</w:t>
            </w:r>
            <w:r>
              <w:rPr>
                <w:rFonts w:hAnsi="宋体" w:hint="eastAsia"/>
                <w:vertAlign w:val="subscript"/>
              </w:rPr>
              <w:t>3</w:t>
            </w:r>
            <w:r>
              <w:rPr>
                <w:rFonts w:hAnsi="宋体" w:hint="eastAsia"/>
              </w:rPr>
              <w:t>)</w:t>
            </w:r>
            <w:r>
              <w:rPr>
                <w:rFonts w:hAnsi="宋体" w:hint="eastAsia"/>
                <w:vertAlign w:val="subscript"/>
              </w:rPr>
              <w:t>2</w:t>
            </w:r>
            <w:r>
              <w:rPr>
                <w:rFonts w:hAnsi="宋体" w:hint="eastAsia"/>
              </w:rPr>
              <w:t>·4H</w:t>
            </w:r>
            <w:r>
              <w:rPr>
                <w:rFonts w:hAnsi="宋体" w:hint="eastAsia"/>
                <w:vertAlign w:val="subscript"/>
              </w:rPr>
              <w:t>2</w:t>
            </w:r>
            <w:r>
              <w:rPr>
                <w:rFonts w:hAnsi="宋体" w:hint="eastAsia"/>
              </w:rPr>
              <w:t>O</w:t>
            </w:r>
          </w:p>
        </w:tc>
      </w:tr>
      <w:tr w:rsidR="003302C2" w14:paraId="6C84B42C" w14:textId="77777777">
        <w:trPr>
          <w:jc w:val="center"/>
        </w:trPr>
        <w:tc>
          <w:tcPr>
            <w:tcW w:w="1943" w:type="dxa"/>
            <w:vAlign w:val="center"/>
          </w:tcPr>
          <w:p w14:paraId="6C6D034F" w14:textId="77777777" w:rsidR="003302C2" w:rsidRDefault="00000000">
            <w:pPr>
              <w:pStyle w:val="afffffffffe"/>
            </w:pPr>
            <w:r>
              <w:rPr>
                <w:rFonts w:hint="eastAsia"/>
              </w:rPr>
              <w:t>4</w:t>
            </w:r>
          </w:p>
        </w:tc>
        <w:tc>
          <w:tcPr>
            <w:tcW w:w="4253" w:type="dxa"/>
          </w:tcPr>
          <w:p w14:paraId="2D24E702" w14:textId="77777777" w:rsidR="003302C2" w:rsidRDefault="00000000">
            <w:pPr>
              <w:pStyle w:val="afffffffffe"/>
            </w:pPr>
            <w:r>
              <w:rPr>
                <w:rFonts w:hint="eastAsia"/>
              </w:rPr>
              <w:t>醋酸钙</w:t>
            </w:r>
          </w:p>
        </w:tc>
        <w:tc>
          <w:tcPr>
            <w:tcW w:w="3358" w:type="dxa"/>
            <w:vAlign w:val="center"/>
          </w:tcPr>
          <w:p w14:paraId="7BBF148F" w14:textId="77777777" w:rsidR="003302C2" w:rsidRDefault="00000000">
            <w:pPr>
              <w:pStyle w:val="afffffffffe"/>
              <w:rPr>
                <w:rFonts w:hAnsi="宋体" w:hint="eastAsia"/>
              </w:rPr>
            </w:pPr>
            <w:r>
              <w:rPr>
                <w:rFonts w:hAnsi="宋体" w:hint="eastAsia"/>
              </w:rPr>
              <w:t>Ca(CH</w:t>
            </w:r>
            <w:r>
              <w:rPr>
                <w:rFonts w:hAnsi="宋体" w:hint="eastAsia"/>
                <w:vertAlign w:val="subscript"/>
              </w:rPr>
              <w:t>3</w:t>
            </w:r>
            <w:r>
              <w:rPr>
                <w:rFonts w:hAnsi="宋体" w:hint="eastAsia"/>
              </w:rPr>
              <w:t>COO)</w:t>
            </w:r>
            <w:r>
              <w:rPr>
                <w:rFonts w:hAnsi="宋体" w:hint="eastAsia"/>
                <w:vertAlign w:val="subscript"/>
              </w:rPr>
              <w:t>2</w:t>
            </w:r>
          </w:p>
        </w:tc>
      </w:tr>
      <w:tr w:rsidR="003302C2" w14:paraId="448D32CC" w14:textId="77777777">
        <w:trPr>
          <w:jc w:val="center"/>
        </w:trPr>
        <w:tc>
          <w:tcPr>
            <w:tcW w:w="1943" w:type="dxa"/>
            <w:vAlign w:val="center"/>
          </w:tcPr>
          <w:p w14:paraId="3A00F080" w14:textId="77777777" w:rsidR="003302C2" w:rsidRDefault="00000000">
            <w:pPr>
              <w:pStyle w:val="afffffffffe"/>
            </w:pPr>
            <w:r>
              <w:rPr>
                <w:rFonts w:hint="eastAsia"/>
              </w:rPr>
              <w:t>5</w:t>
            </w:r>
          </w:p>
        </w:tc>
        <w:tc>
          <w:tcPr>
            <w:tcW w:w="4253" w:type="dxa"/>
          </w:tcPr>
          <w:p w14:paraId="5117235C" w14:textId="77777777" w:rsidR="003302C2" w:rsidRDefault="00000000">
            <w:pPr>
              <w:pStyle w:val="afffffffffe"/>
            </w:pPr>
            <w:r>
              <w:rPr>
                <w:rFonts w:hint="eastAsia"/>
              </w:rPr>
              <w:t>甲酸钙</w:t>
            </w:r>
          </w:p>
        </w:tc>
        <w:tc>
          <w:tcPr>
            <w:tcW w:w="3358" w:type="dxa"/>
          </w:tcPr>
          <w:p w14:paraId="7FB4577C" w14:textId="77777777" w:rsidR="003302C2" w:rsidRDefault="00000000">
            <w:pPr>
              <w:pStyle w:val="afffffffffe"/>
              <w:rPr>
                <w:rFonts w:hAnsi="宋体" w:hint="eastAsia"/>
              </w:rPr>
            </w:pPr>
            <w:r>
              <w:rPr>
                <w:rFonts w:hAnsi="宋体" w:hint="eastAsia"/>
              </w:rPr>
              <w:t>Ca(HCOO)</w:t>
            </w:r>
            <w:r>
              <w:rPr>
                <w:rFonts w:hAnsi="宋体" w:hint="eastAsia"/>
                <w:vertAlign w:val="subscript"/>
              </w:rPr>
              <w:t>2</w:t>
            </w:r>
          </w:p>
        </w:tc>
      </w:tr>
      <w:tr w:rsidR="003302C2" w14:paraId="72AB5DB2" w14:textId="77777777">
        <w:trPr>
          <w:jc w:val="center"/>
        </w:trPr>
        <w:tc>
          <w:tcPr>
            <w:tcW w:w="1943" w:type="dxa"/>
            <w:vAlign w:val="center"/>
          </w:tcPr>
          <w:p w14:paraId="77E29499" w14:textId="77777777" w:rsidR="003302C2" w:rsidRDefault="00000000">
            <w:pPr>
              <w:pStyle w:val="afffffffffe"/>
            </w:pPr>
            <w:r>
              <w:rPr>
                <w:rFonts w:hint="eastAsia"/>
              </w:rPr>
              <w:t>6</w:t>
            </w:r>
          </w:p>
        </w:tc>
        <w:tc>
          <w:tcPr>
            <w:tcW w:w="4253" w:type="dxa"/>
          </w:tcPr>
          <w:p w14:paraId="4A6B9F47" w14:textId="77777777" w:rsidR="003302C2" w:rsidRDefault="00000000">
            <w:pPr>
              <w:pStyle w:val="afffffffffe"/>
            </w:pPr>
            <w:r>
              <w:rPr>
                <w:rFonts w:hint="eastAsia"/>
              </w:rPr>
              <w:t>氢氧化钙</w:t>
            </w:r>
          </w:p>
        </w:tc>
        <w:tc>
          <w:tcPr>
            <w:tcW w:w="3358" w:type="dxa"/>
          </w:tcPr>
          <w:p w14:paraId="1DCA3DA3" w14:textId="77777777" w:rsidR="003302C2" w:rsidRDefault="00000000">
            <w:pPr>
              <w:pStyle w:val="afffffffffe"/>
              <w:rPr>
                <w:rFonts w:hAnsi="宋体" w:hint="eastAsia"/>
              </w:rPr>
            </w:pPr>
            <w:r>
              <w:rPr>
                <w:rFonts w:hAnsi="宋体" w:hint="eastAsia"/>
              </w:rPr>
              <w:t>Ca(OH)</w:t>
            </w:r>
            <w:r>
              <w:rPr>
                <w:rFonts w:hAnsi="宋体" w:hint="eastAsia"/>
                <w:vertAlign w:val="subscript"/>
              </w:rPr>
              <w:t>2</w:t>
            </w:r>
          </w:p>
        </w:tc>
      </w:tr>
      <w:tr w:rsidR="003302C2" w14:paraId="2778B89E" w14:textId="77777777">
        <w:trPr>
          <w:jc w:val="center"/>
        </w:trPr>
        <w:tc>
          <w:tcPr>
            <w:tcW w:w="1943" w:type="dxa"/>
            <w:vAlign w:val="center"/>
          </w:tcPr>
          <w:p w14:paraId="33365A72" w14:textId="77777777" w:rsidR="003302C2" w:rsidRDefault="00000000">
            <w:pPr>
              <w:pStyle w:val="afffffffffe"/>
            </w:pPr>
            <w:r>
              <w:rPr>
                <w:rFonts w:hint="eastAsia"/>
              </w:rPr>
              <w:t>7</w:t>
            </w:r>
          </w:p>
        </w:tc>
        <w:tc>
          <w:tcPr>
            <w:tcW w:w="4253" w:type="dxa"/>
          </w:tcPr>
          <w:p w14:paraId="473886BA" w14:textId="77777777" w:rsidR="003302C2" w:rsidRDefault="00000000">
            <w:pPr>
              <w:pStyle w:val="afffffffffe"/>
            </w:pPr>
            <w:r>
              <w:rPr>
                <w:rFonts w:hint="eastAsia"/>
              </w:rPr>
              <w:t>废弃贝壳</w:t>
            </w:r>
          </w:p>
        </w:tc>
        <w:tc>
          <w:tcPr>
            <w:tcW w:w="3358" w:type="dxa"/>
          </w:tcPr>
          <w:p w14:paraId="5E957A11" w14:textId="77777777" w:rsidR="003302C2" w:rsidRDefault="00000000">
            <w:pPr>
              <w:pStyle w:val="afffffffffe"/>
              <w:rPr>
                <w:rFonts w:hAnsi="宋体" w:hint="eastAsia"/>
              </w:rPr>
            </w:pPr>
            <w:r>
              <w:rPr>
                <w:rFonts w:hAnsi="宋体" w:hint="eastAsia"/>
              </w:rPr>
              <w:t>CaCO</w:t>
            </w:r>
            <w:r>
              <w:rPr>
                <w:rFonts w:hAnsi="宋体" w:hint="eastAsia"/>
                <w:vertAlign w:val="subscript"/>
              </w:rPr>
              <w:t>3</w:t>
            </w:r>
          </w:p>
        </w:tc>
      </w:tr>
    </w:tbl>
    <w:p w14:paraId="5D4F4217" w14:textId="77777777" w:rsidR="003302C2" w:rsidRDefault="003302C2">
      <w:pPr>
        <w:pStyle w:val="afffffa"/>
        <w:ind w:firstLine="420"/>
      </w:pPr>
    </w:p>
    <w:p w14:paraId="44A74B24" w14:textId="77777777" w:rsidR="003302C2" w:rsidRDefault="003302C2">
      <w:pPr>
        <w:pStyle w:val="afffffa"/>
        <w:ind w:firstLine="420"/>
      </w:pPr>
    </w:p>
    <w:p w14:paraId="60FA754C" w14:textId="77777777" w:rsidR="003302C2" w:rsidRDefault="003302C2">
      <w:pPr>
        <w:pStyle w:val="afffffa"/>
        <w:ind w:firstLine="420"/>
        <w:sectPr w:rsidR="003302C2">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linePitch="312"/>
        </w:sectPr>
      </w:pPr>
    </w:p>
    <w:p w14:paraId="0372E0EB" w14:textId="77777777" w:rsidR="003302C2" w:rsidRDefault="003302C2">
      <w:pPr>
        <w:pStyle w:val="af8"/>
        <w:rPr>
          <w:rFonts w:hint="eastAsia"/>
          <w:vanish w:val="0"/>
        </w:rPr>
      </w:pPr>
    </w:p>
    <w:p w14:paraId="692B57F5" w14:textId="77777777" w:rsidR="003302C2" w:rsidRDefault="003302C2">
      <w:pPr>
        <w:pStyle w:val="afe"/>
        <w:rPr>
          <w:vanish w:val="0"/>
        </w:rPr>
      </w:pPr>
    </w:p>
    <w:p w14:paraId="3EDA41DF" w14:textId="77777777" w:rsidR="003302C2" w:rsidRDefault="00000000">
      <w:pPr>
        <w:pStyle w:val="aff3"/>
        <w:spacing w:after="120"/>
      </w:pPr>
      <w:r>
        <w:br/>
      </w:r>
      <w:bookmarkStart w:id="315" w:name="_Toc234341940"/>
      <w:bookmarkStart w:id="316" w:name="_Toc237903518"/>
      <w:bookmarkStart w:id="317" w:name="_Toc238166921"/>
      <w:bookmarkStart w:id="318" w:name="_Toc234590657"/>
      <w:bookmarkStart w:id="319" w:name="_Toc234341901"/>
      <w:bookmarkStart w:id="320" w:name="_Toc234341883"/>
      <w:bookmarkStart w:id="321" w:name="_Toc234920181"/>
      <w:bookmarkStart w:id="322" w:name="_Toc234593735"/>
      <w:bookmarkStart w:id="323" w:name="_Toc238165786"/>
      <w:bookmarkStart w:id="324" w:name="_Toc238246646"/>
      <w:bookmarkStart w:id="325" w:name="_Toc234940005"/>
      <w:bookmarkStart w:id="326" w:name="_Toc234938330"/>
      <w:r>
        <w:rPr>
          <w:rFonts w:hint="eastAsia"/>
        </w:rPr>
        <w:t>（资料性）</w:t>
      </w:r>
      <w:r>
        <w:br/>
      </w:r>
      <w:r>
        <w:rPr>
          <w:rFonts w:hint="eastAsia"/>
        </w:rPr>
        <w:t>原位治理不适用或需预处理的情况</w:t>
      </w:r>
      <w:bookmarkEnd w:id="315"/>
      <w:bookmarkEnd w:id="316"/>
      <w:bookmarkEnd w:id="317"/>
      <w:bookmarkEnd w:id="318"/>
      <w:bookmarkEnd w:id="319"/>
      <w:bookmarkEnd w:id="320"/>
      <w:bookmarkEnd w:id="321"/>
      <w:bookmarkEnd w:id="322"/>
      <w:bookmarkEnd w:id="323"/>
      <w:bookmarkEnd w:id="324"/>
      <w:bookmarkEnd w:id="325"/>
      <w:bookmarkEnd w:id="326"/>
    </w:p>
    <w:p w14:paraId="561DE91E" w14:textId="77777777" w:rsidR="003302C2" w:rsidRDefault="00000000">
      <w:pPr>
        <w:pStyle w:val="afffffa"/>
        <w:ind w:firstLine="420"/>
      </w:pPr>
      <w:r>
        <w:rPr>
          <w:rFonts w:hint="eastAsia"/>
        </w:rPr>
        <w:t>原位治理不适用或需预处理的情况见表C.1。</w:t>
      </w:r>
    </w:p>
    <w:p w14:paraId="54850D52" w14:textId="77777777" w:rsidR="003302C2" w:rsidRDefault="00000000">
      <w:pPr>
        <w:pStyle w:val="aff"/>
        <w:spacing w:before="120" w:after="120"/>
      </w:pPr>
      <w:r>
        <w:rPr>
          <w:rFonts w:hint="eastAsia"/>
        </w:rPr>
        <w:t>原位治理不适用或需预处理的情况</w:t>
      </w: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801"/>
        <w:gridCol w:w="2977"/>
        <w:gridCol w:w="4776"/>
      </w:tblGrid>
      <w:tr w:rsidR="003302C2" w14:paraId="53CD7DC0" w14:textId="77777777">
        <w:trPr>
          <w:tblHeader/>
          <w:jc w:val="center"/>
        </w:trPr>
        <w:tc>
          <w:tcPr>
            <w:tcW w:w="1801" w:type="dxa"/>
            <w:tcBorders>
              <w:top w:val="single" w:sz="8" w:space="0" w:color="auto"/>
              <w:bottom w:val="single" w:sz="8" w:space="0" w:color="auto"/>
            </w:tcBorders>
            <w:vAlign w:val="center"/>
          </w:tcPr>
          <w:p w14:paraId="0F5CF26F" w14:textId="77777777" w:rsidR="003302C2" w:rsidRDefault="00000000">
            <w:pPr>
              <w:pStyle w:val="afffffffffe"/>
            </w:pPr>
            <w:r>
              <w:t>序号</w:t>
            </w:r>
          </w:p>
        </w:tc>
        <w:tc>
          <w:tcPr>
            <w:tcW w:w="2977" w:type="dxa"/>
            <w:tcBorders>
              <w:top w:val="single" w:sz="8" w:space="0" w:color="auto"/>
              <w:bottom w:val="single" w:sz="8" w:space="0" w:color="auto"/>
            </w:tcBorders>
            <w:vAlign w:val="center"/>
          </w:tcPr>
          <w:p w14:paraId="7BCD5886" w14:textId="77777777" w:rsidR="003302C2" w:rsidRDefault="00000000">
            <w:pPr>
              <w:pStyle w:val="afffffffffe"/>
            </w:pPr>
            <w:r>
              <w:t>不适用情况</w:t>
            </w:r>
          </w:p>
        </w:tc>
        <w:tc>
          <w:tcPr>
            <w:tcW w:w="4776" w:type="dxa"/>
            <w:tcBorders>
              <w:top w:val="single" w:sz="8" w:space="0" w:color="auto"/>
              <w:bottom w:val="single" w:sz="8" w:space="0" w:color="auto"/>
            </w:tcBorders>
            <w:vAlign w:val="center"/>
          </w:tcPr>
          <w:p w14:paraId="0FCA0278" w14:textId="77777777" w:rsidR="003302C2" w:rsidRDefault="00000000">
            <w:pPr>
              <w:pStyle w:val="afffffffffe"/>
            </w:pPr>
            <w:r>
              <w:t>处理方法</w:t>
            </w:r>
          </w:p>
        </w:tc>
      </w:tr>
      <w:tr w:rsidR="003302C2" w14:paraId="30F5863D" w14:textId="77777777">
        <w:trPr>
          <w:jc w:val="center"/>
        </w:trPr>
        <w:tc>
          <w:tcPr>
            <w:tcW w:w="1801" w:type="dxa"/>
            <w:tcBorders>
              <w:top w:val="single" w:sz="8" w:space="0" w:color="auto"/>
            </w:tcBorders>
            <w:vAlign w:val="center"/>
          </w:tcPr>
          <w:p w14:paraId="0D5E0585" w14:textId="77777777" w:rsidR="003302C2" w:rsidRDefault="00000000">
            <w:pPr>
              <w:pStyle w:val="afffffffffe"/>
            </w:pPr>
            <w:r>
              <w:rPr>
                <w:rFonts w:hint="eastAsia"/>
              </w:rPr>
              <w:t>1</w:t>
            </w:r>
          </w:p>
        </w:tc>
        <w:tc>
          <w:tcPr>
            <w:tcW w:w="2977" w:type="dxa"/>
            <w:tcBorders>
              <w:top w:val="single" w:sz="8" w:space="0" w:color="auto"/>
            </w:tcBorders>
            <w:vAlign w:val="center"/>
          </w:tcPr>
          <w:p w14:paraId="6B067FD4" w14:textId="77777777" w:rsidR="003302C2" w:rsidRDefault="00000000">
            <w:pPr>
              <w:pStyle w:val="afffffffffe"/>
            </w:pPr>
            <w:r>
              <w:rPr>
                <w:rFonts w:hint="eastAsia"/>
              </w:rPr>
              <w:t>高黏性土</w:t>
            </w:r>
          </w:p>
        </w:tc>
        <w:tc>
          <w:tcPr>
            <w:tcW w:w="4776" w:type="dxa"/>
            <w:tcBorders>
              <w:top w:val="single" w:sz="8" w:space="0" w:color="auto"/>
            </w:tcBorders>
            <w:vAlign w:val="center"/>
          </w:tcPr>
          <w:p w14:paraId="7362D0EA" w14:textId="77777777" w:rsidR="003302C2" w:rsidRDefault="00000000">
            <w:pPr>
              <w:pStyle w:val="afffffffffe"/>
            </w:pPr>
            <w:r>
              <w:rPr>
                <w:rFonts w:hint="eastAsia"/>
              </w:rPr>
              <w:t>预注浆改善或联合浅层搅拌</w:t>
            </w:r>
          </w:p>
        </w:tc>
      </w:tr>
      <w:tr w:rsidR="003302C2" w14:paraId="6F971925" w14:textId="77777777">
        <w:trPr>
          <w:jc w:val="center"/>
        </w:trPr>
        <w:tc>
          <w:tcPr>
            <w:tcW w:w="1801" w:type="dxa"/>
            <w:vAlign w:val="center"/>
          </w:tcPr>
          <w:p w14:paraId="562B94EC" w14:textId="77777777" w:rsidR="003302C2" w:rsidRDefault="00000000">
            <w:pPr>
              <w:pStyle w:val="afffffffffe"/>
            </w:pPr>
            <w:r>
              <w:rPr>
                <w:rFonts w:hint="eastAsia"/>
              </w:rPr>
              <w:t>2</w:t>
            </w:r>
          </w:p>
        </w:tc>
        <w:tc>
          <w:tcPr>
            <w:tcW w:w="2977" w:type="dxa"/>
            <w:vAlign w:val="center"/>
          </w:tcPr>
          <w:p w14:paraId="60FCF581" w14:textId="77777777" w:rsidR="003302C2" w:rsidRDefault="00000000">
            <w:pPr>
              <w:pStyle w:val="afffffffffe"/>
            </w:pPr>
            <w:r>
              <w:t>强酸性土</w:t>
            </w:r>
          </w:p>
        </w:tc>
        <w:tc>
          <w:tcPr>
            <w:tcW w:w="4776" w:type="dxa"/>
            <w:vAlign w:val="center"/>
          </w:tcPr>
          <w:p w14:paraId="6363328C" w14:textId="77777777" w:rsidR="003302C2" w:rsidRDefault="00000000">
            <w:pPr>
              <w:pStyle w:val="afffffffffe"/>
            </w:pPr>
            <w:r>
              <w:rPr>
                <w:rFonts w:hint="eastAsia"/>
              </w:rPr>
              <w:t>外掺剂调节pH</w:t>
            </w:r>
          </w:p>
        </w:tc>
      </w:tr>
      <w:tr w:rsidR="003302C2" w14:paraId="0503A6FD" w14:textId="77777777">
        <w:trPr>
          <w:jc w:val="center"/>
        </w:trPr>
        <w:tc>
          <w:tcPr>
            <w:tcW w:w="1801" w:type="dxa"/>
            <w:vAlign w:val="center"/>
          </w:tcPr>
          <w:p w14:paraId="12AC9D0D" w14:textId="77777777" w:rsidR="003302C2" w:rsidRDefault="00000000">
            <w:pPr>
              <w:pStyle w:val="afffffffffe"/>
            </w:pPr>
            <w:r>
              <w:rPr>
                <w:rFonts w:hint="eastAsia"/>
              </w:rPr>
              <w:t>3</w:t>
            </w:r>
          </w:p>
        </w:tc>
        <w:tc>
          <w:tcPr>
            <w:tcW w:w="2977" w:type="dxa"/>
            <w:vAlign w:val="center"/>
          </w:tcPr>
          <w:p w14:paraId="0311B1E6" w14:textId="77777777" w:rsidR="003302C2" w:rsidRDefault="00000000">
            <w:pPr>
              <w:pStyle w:val="afffffffffe"/>
            </w:pPr>
            <w:r>
              <w:t>地下水流速高</w:t>
            </w:r>
            <w:r>
              <w:rPr>
                <w:rFonts w:hint="eastAsia"/>
              </w:rPr>
              <w:t>、</w:t>
            </w:r>
            <w:r>
              <w:t>暗河</w:t>
            </w:r>
          </w:p>
        </w:tc>
        <w:tc>
          <w:tcPr>
            <w:tcW w:w="4776" w:type="dxa"/>
            <w:vAlign w:val="center"/>
          </w:tcPr>
          <w:p w14:paraId="58E2848B" w14:textId="77777777" w:rsidR="003302C2" w:rsidRDefault="00000000">
            <w:pPr>
              <w:pStyle w:val="afffffffffe"/>
            </w:pPr>
            <w:r>
              <w:rPr>
                <w:rFonts w:hAnsi="宋体"/>
              </w:rPr>
              <w:t>设置截流或回抽系统</w:t>
            </w:r>
          </w:p>
        </w:tc>
      </w:tr>
      <w:tr w:rsidR="003302C2" w14:paraId="43DA87DA" w14:textId="77777777">
        <w:trPr>
          <w:jc w:val="center"/>
        </w:trPr>
        <w:tc>
          <w:tcPr>
            <w:tcW w:w="1801" w:type="dxa"/>
            <w:vAlign w:val="center"/>
          </w:tcPr>
          <w:p w14:paraId="7829DDE5" w14:textId="77777777" w:rsidR="003302C2" w:rsidRDefault="00000000">
            <w:pPr>
              <w:pStyle w:val="afffffffffe"/>
            </w:pPr>
            <w:r>
              <w:rPr>
                <w:rFonts w:hint="eastAsia"/>
              </w:rPr>
              <w:t>4</w:t>
            </w:r>
          </w:p>
        </w:tc>
        <w:tc>
          <w:tcPr>
            <w:tcW w:w="2977" w:type="dxa"/>
            <w:vAlign w:val="center"/>
          </w:tcPr>
          <w:p w14:paraId="79329DEA" w14:textId="77777777" w:rsidR="003302C2" w:rsidRDefault="00000000">
            <w:pPr>
              <w:pStyle w:val="afffffffffe"/>
            </w:pPr>
            <w:r>
              <w:rPr>
                <w:rFonts w:hint="eastAsia"/>
              </w:rPr>
              <w:t>高有机质土</w:t>
            </w:r>
          </w:p>
        </w:tc>
        <w:tc>
          <w:tcPr>
            <w:tcW w:w="4776" w:type="dxa"/>
            <w:vAlign w:val="center"/>
          </w:tcPr>
          <w:p w14:paraId="25E10070" w14:textId="77777777" w:rsidR="003302C2" w:rsidRDefault="00000000">
            <w:pPr>
              <w:pStyle w:val="afffffffffe"/>
            </w:pPr>
            <w:r>
              <w:rPr>
                <w:rFonts w:hint="eastAsia"/>
              </w:rPr>
              <w:t>/</w:t>
            </w:r>
          </w:p>
        </w:tc>
      </w:tr>
    </w:tbl>
    <w:p w14:paraId="319A94C2" w14:textId="77777777" w:rsidR="003302C2" w:rsidRDefault="003302C2">
      <w:pPr>
        <w:pStyle w:val="afffffa"/>
        <w:ind w:firstLine="420"/>
      </w:pPr>
    </w:p>
    <w:p w14:paraId="124992CC" w14:textId="77777777" w:rsidR="003302C2" w:rsidRDefault="003302C2">
      <w:pPr>
        <w:pStyle w:val="afffffa"/>
        <w:ind w:firstLine="420"/>
      </w:pPr>
    </w:p>
    <w:p w14:paraId="2B91580E" w14:textId="77777777" w:rsidR="003302C2" w:rsidRDefault="003302C2">
      <w:pPr>
        <w:pStyle w:val="afffffa"/>
        <w:ind w:firstLine="420"/>
      </w:pPr>
    </w:p>
    <w:p w14:paraId="01EBD08E" w14:textId="77777777" w:rsidR="003302C2" w:rsidRDefault="003302C2">
      <w:pPr>
        <w:pStyle w:val="afffffa"/>
        <w:ind w:firstLine="420"/>
      </w:pPr>
    </w:p>
    <w:p w14:paraId="4EAC854B" w14:textId="77777777" w:rsidR="003302C2" w:rsidRDefault="003302C2">
      <w:pPr>
        <w:pStyle w:val="afffffa"/>
        <w:ind w:firstLine="420"/>
        <w:sectPr w:rsidR="003302C2">
          <w:headerReference w:type="even" r:id="rId38"/>
          <w:headerReference w:type="default" r:id="rId39"/>
          <w:footerReference w:type="even" r:id="rId40"/>
          <w:footerReference w:type="default" r:id="rId41"/>
          <w:pgSz w:w="11906" w:h="16838"/>
          <w:pgMar w:top="1928" w:right="1134" w:bottom="1134" w:left="1134" w:header="1418" w:footer="1134" w:gutter="284"/>
          <w:cols w:space="425"/>
          <w:formProt w:val="0"/>
          <w:docGrid w:linePitch="312"/>
        </w:sectPr>
      </w:pPr>
    </w:p>
    <w:p w14:paraId="4B826072" w14:textId="77777777" w:rsidR="003302C2" w:rsidRDefault="003302C2">
      <w:pPr>
        <w:pStyle w:val="af8"/>
        <w:rPr>
          <w:rFonts w:hint="eastAsia"/>
          <w:vanish w:val="0"/>
        </w:rPr>
      </w:pPr>
    </w:p>
    <w:p w14:paraId="63BAC9DB" w14:textId="77777777" w:rsidR="003302C2" w:rsidRDefault="003302C2">
      <w:pPr>
        <w:pStyle w:val="afe"/>
        <w:rPr>
          <w:vanish w:val="0"/>
        </w:rPr>
      </w:pPr>
    </w:p>
    <w:p w14:paraId="0FDECB9A" w14:textId="77777777" w:rsidR="003302C2" w:rsidRDefault="00000000">
      <w:pPr>
        <w:pStyle w:val="aff3"/>
        <w:spacing w:after="120"/>
      </w:pPr>
      <w:r>
        <w:br/>
      </w:r>
      <w:bookmarkStart w:id="327" w:name="_Toc234341941"/>
      <w:bookmarkStart w:id="328" w:name="_Toc234920182"/>
      <w:bookmarkStart w:id="329" w:name="_Toc234590658"/>
      <w:bookmarkStart w:id="330" w:name="_Toc237903519"/>
      <w:bookmarkStart w:id="331" w:name="_Toc234940006"/>
      <w:bookmarkStart w:id="332" w:name="_Toc238165787"/>
      <w:bookmarkStart w:id="333" w:name="_Toc238246647"/>
      <w:bookmarkStart w:id="334" w:name="_Toc238166922"/>
      <w:bookmarkStart w:id="335" w:name="_Toc234593736"/>
      <w:bookmarkStart w:id="336" w:name="_Toc234341902"/>
      <w:bookmarkStart w:id="337" w:name="_Toc234938331"/>
      <w:bookmarkStart w:id="338" w:name="_Toc234341884"/>
      <w:r>
        <w:rPr>
          <w:rFonts w:hint="eastAsia"/>
        </w:rPr>
        <w:t>（资料性）</w:t>
      </w:r>
      <w:r>
        <w:br/>
      </w:r>
      <w:r>
        <w:rPr>
          <w:rFonts w:hint="eastAsia"/>
        </w:rPr>
        <w:t>岩溶废弃矿山常见重金属污染物及其总量测定方法</w:t>
      </w:r>
      <w:bookmarkEnd w:id="327"/>
      <w:bookmarkEnd w:id="328"/>
      <w:bookmarkEnd w:id="329"/>
      <w:bookmarkEnd w:id="330"/>
      <w:bookmarkEnd w:id="331"/>
      <w:bookmarkEnd w:id="332"/>
      <w:bookmarkEnd w:id="333"/>
      <w:bookmarkEnd w:id="334"/>
      <w:bookmarkEnd w:id="335"/>
      <w:bookmarkEnd w:id="336"/>
      <w:bookmarkEnd w:id="337"/>
      <w:bookmarkEnd w:id="338"/>
    </w:p>
    <w:p w14:paraId="71357BC7" w14:textId="77777777" w:rsidR="003302C2" w:rsidRDefault="00000000">
      <w:pPr>
        <w:pStyle w:val="afffffa"/>
        <w:ind w:firstLine="420"/>
      </w:pPr>
      <w:r>
        <w:rPr>
          <w:rFonts w:hint="eastAsia"/>
        </w:rPr>
        <w:t>岩溶废弃矿山常见重金属污染物及其总量测定方法见表D.1。</w:t>
      </w:r>
    </w:p>
    <w:p w14:paraId="2BDA8146" w14:textId="77777777" w:rsidR="003302C2" w:rsidRDefault="00000000">
      <w:pPr>
        <w:pStyle w:val="aff"/>
        <w:spacing w:before="120" w:after="120"/>
      </w:pPr>
      <w:r>
        <w:rPr>
          <w:rFonts w:hint="eastAsia"/>
        </w:rPr>
        <w:t>岩溶废弃矿山常见重金属污染物及其总量测定方法</w:t>
      </w: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809"/>
        <w:gridCol w:w="1843"/>
        <w:gridCol w:w="4513"/>
        <w:gridCol w:w="2389"/>
      </w:tblGrid>
      <w:tr w:rsidR="003302C2" w14:paraId="346B26A4" w14:textId="77777777">
        <w:trPr>
          <w:tblHeader/>
          <w:jc w:val="center"/>
        </w:trPr>
        <w:tc>
          <w:tcPr>
            <w:tcW w:w="809" w:type="dxa"/>
            <w:tcBorders>
              <w:top w:val="single" w:sz="8" w:space="0" w:color="auto"/>
              <w:bottom w:val="single" w:sz="8" w:space="0" w:color="auto"/>
            </w:tcBorders>
            <w:vAlign w:val="center"/>
          </w:tcPr>
          <w:p w14:paraId="789E1732" w14:textId="77777777" w:rsidR="003302C2" w:rsidRDefault="00000000">
            <w:pPr>
              <w:pStyle w:val="afffffffffe"/>
            </w:pPr>
            <w:r>
              <w:t>序号</w:t>
            </w:r>
          </w:p>
        </w:tc>
        <w:tc>
          <w:tcPr>
            <w:tcW w:w="1843" w:type="dxa"/>
            <w:tcBorders>
              <w:top w:val="single" w:sz="8" w:space="0" w:color="auto"/>
              <w:bottom w:val="single" w:sz="8" w:space="0" w:color="auto"/>
            </w:tcBorders>
            <w:vAlign w:val="center"/>
          </w:tcPr>
          <w:p w14:paraId="63ECBEEA" w14:textId="77777777" w:rsidR="003302C2" w:rsidRDefault="00000000">
            <w:pPr>
              <w:pStyle w:val="afffffffffe"/>
            </w:pPr>
            <w:r>
              <w:t>重金属种类</w:t>
            </w:r>
          </w:p>
        </w:tc>
        <w:tc>
          <w:tcPr>
            <w:tcW w:w="4513" w:type="dxa"/>
            <w:tcBorders>
              <w:top w:val="single" w:sz="8" w:space="0" w:color="auto"/>
              <w:bottom w:val="single" w:sz="8" w:space="0" w:color="auto"/>
            </w:tcBorders>
            <w:vAlign w:val="center"/>
          </w:tcPr>
          <w:p w14:paraId="0C650AA0" w14:textId="77777777" w:rsidR="003302C2" w:rsidRDefault="00000000">
            <w:pPr>
              <w:pStyle w:val="afffffffffe"/>
            </w:pPr>
            <w:r>
              <w:t>测定方法</w:t>
            </w:r>
          </w:p>
        </w:tc>
        <w:tc>
          <w:tcPr>
            <w:tcW w:w="2389" w:type="dxa"/>
            <w:tcBorders>
              <w:top w:val="single" w:sz="8" w:space="0" w:color="auto"/>
              <w:bottom w:val="single" w:sz="8" w:space="0" w:color="auto"/>
            </w:tcBorders>
            <w:vAlign w:val="center"/>
          </w:tcPr>
          <w:p w14:paraId="1B555A05" w14:textId="77777777" w:rsidR="003302C2" w:rsidRDefault="00000000">
            <w:pPr>
              <w:pStyle w:val="afffffffffe"/>
            </w:pPr>
            <w:r>
              <w:t>标准编号</w:t>
            </w:r>
          </w:p>
        </w:tc>
      </w:tr>
      <w:tr w:rsidR="003302C2" w14:paraId="0F1B43C2" w14:textId="77777777">
        <w:trPr>
          <w:jc w:val="center"/>
        </w:trPr>
        <w:tc>
          <w:tcPr>
            <w:tcW w:w="809" w:type="dxa"/>
            <w:vMerge w:val="restart"/>
            <w:tcBorders>
              <w:top w:val="single" w:sz="8" w:space="0" w:color="auto"/>
            </w:tcBorders>
            <w:vAlign w:val="center"/>
          </w:tcPr>
          <w:p w14:paraId="0DB63D98" w14:textId="77777777" w:rsidR="003302C2" w:rsidRDefault="00000000">
            <w:pPr>
              <w:pStyle w:val="afffffffffe"/>
            </w:pPr>
            <w:r>
              <w:rPr>
                <w:rFonts w:hint="eastAsia"/>
              </w:rPr>
              <w:t>1</w:t>
            </w:r>
          </w:p>
        </w:tc>
        <w:tc>
          <w:tcPr>
            <w:tcW w:w="1843" w:type="dxa"/>
            <w:vMerge w:val="restart"/>
            <w:tcBorders>
              <w:top w:val="single" w:sz="8" w:space="0" w:color="auto"/>
            </w:tcBorders>
            <w:vAlign w:val="center"/>
          </w:tcPr>
          <w:p w14:paraId="2365A5CB" w14:textId="77777777" w:rsidR="003302C2" w:rsidRDefault="00000000">
            <w:pPr>
              <w:pStyle w:val="afffffffffe"/>
            </w:pPr>
            <w:r>
              <w:t>Pb</w:t>
            </w:r>
          </w:p>
        </w:tc>
        <w:tc>
          <w:tcPr>
            <w:tcW w:w="4513" w:type="dxa"/>
            <w:tcBorders>
              <w:top w:val="single" w:sz="8" w:space="0" w:color="auto"/>
            </w:tcBorders>
            <w:vAlign w:val="center"/>
          </w:tcPr>
          <w:p w14:paraId="0D9631B8" w14:textId="77777777" w:rsidR="003302C2" w:rsidRDefault="00000000">
            <w:pPr>
              <w:pStyle w:val="afffffffffe"/>
            </w:pPr>
            <w:r>
              <w:rPr>
                <w:rFonts w:hint="eastAsia"/>
              </w:rPr>
              <w:t>石墨炉原子吸收分光光度法</w:t>
            </w:r>
          </w:p>
        </w:tc>
        <w:tc>
          <w:tcPr>
            <w:tcW w:w="2389" w:type="dxa"/>
            <w:tcBorders>
              <w:top w:val="single" w:sz="8" w:space="0" w:color="auto"/>
            </w:tcBorders>
            <w:vAlign w:val="center"/>
          </w:tcPr>
          <w:p w14:paraId="55FE1292" w14:textId="77777777" w:rsidR="003302C2" w:rsidRDefault="00000000">
            <w:pPr>
              <w:pStyle w:val="afffffffffe"/>
            </w:pPr>
            <w:r>
              <w:t>GB/T 17141</w:t>
            </w:r>
          </w:p>
        </w:tc>
      </w:tr>
      <w:tr w:rsidR="003302C2" w14:paraId="142009B6" w14:textId="77777777">
        <w:trPr>
          <w:jc w:val="center"/>
        </w:trPr>
        <w:tc>
          <w:tcPr>
            <w:tcW w:w="809" w:type="dxa"/>
            <w:vMerge/>
            <w:vAlign w:val="center"/>
          </w:tcPr>
          <w:p w14:paraId="24031F5A" w14:textId="77777777" w:rsidR="003302C2" w:rsidRDefault="003302C2">
            <w:pPr>
              <w:pStyle w:val="afffffffffe"/>
            </w:pPr>
          </w:p>
        </w:tc>
        <w:tc>
          <w:tcPr>
            <w:tcW w:w="1843" w:type="dxa"/>
            <w:vMerge/>
            <w:vAlign w:val="center"/>
          </w:tcPr>
          <w:p w14:paraId="26D68A2D" w14:textId="77777777" w:rsidR="003302C2" w:rsidRDefault="003302C2">
            <w:pPr>
              <w:pStyle w:val="afffffffffe"/>
            </w:pPr>
          </w:p>
        </w:tc>
        <w:tc>
          <w:tcPr>
            <w:tcW w:w="4513" w:type="dxa"/>
            <w:vAlign w:val="center"/>
          </w:tcPr>
          <w:p w14:paraId="0F7FA8F5" w14:textId="77777777" w:rsidR="003302C2" w:rsidRDefault="00000000">
            <w:pPr>
              <w:pStyle w:val="afffffffffe"/>
            </w:pPr>
            <w:r>
              <w:rPr>
                <w:rFonts w:hint="eastAsia"/>
              </w:rPr>
              <w:t>火焰原子吸收分光光度法</w:t>
            </w:r>
          </w:p>
        </w:tc>
        <w:tc>
          <w:tcPr>
            <w:tcW w:w="2389" w:type="dxa"/>
            <w:vAlign w:val="center"/>
          </w:tcPr>
          <w:p w14:paraId="2F8172DB" w14:textId="77777777" w:rsidR="003302C2" w:rsidRDefault="00000000">
            <w:pPr>
              <w:pStyle w:val="afffffffffe"/>
            </w:pPr>
            <w:r>
              <w:t>HJ 491</w:t>
            </w:r>
          </w:p>
        </w:tc>
      </w:tr>
      <w:tr w:rsidR="003302C2" w14:paraId="61C9E707" w14:textId="77777777">
        <w:trPr>
          <w:jc w:val="center"/>
        </w:trPr>
        <w:tc>
          <w:tcPr>
            <w:tcW w:w="809" w:type="dxa"/>
            <w:vMerge w:val="restart"/>
            <w:vAlign w:val="center"/>
          </w:tcPr>
          <w:p w14:paraId="2C214FE7" w14:textId="77777777" w:rsidR="003302C2" w:rsidRDefault="00000000">
            <w:pPr>
              <w:pStyle w:val="afffffffffe"/>
            </w:pPr>
            <w:r>
              <w:rPr>
                <w:rFonts w:hint="eastAsia"/>
              </w:rPr>
              <w:t>2</w:t>
            </w:r>
          </w:p>
        </w:tc>
        <w:tc>
          <w:tcPr>
            <w:tcW w:w="1843" w:type="dxa"/>
            <w:vMerge w:val="restart"/>
            <w:vAlign w:val="center"/>
          </w:tcPr>
          <w:p w14:paraId="15032105" w14:textId="77777777" w:rsidR="003302C2" w:rsidRDefault="00000000">
            <w:pPr>
              <w:pStyle w:val="afffffffffe"/>
            </w:pPr>
            <w:r>
              <w:t>Cd</w:t>
            </w:r>
          </w:p>
        </w:tc>
        <w:tc>
          <w:tcPr>
            <w:tcW w:w="4513" w:type="dxa"/>
            <w:vAlign w:val="center"/>
          </w:tcPr>
          <w:p w14:paraId="341676F6" w14:textId="77777777" w:rsidR="003302C2" w:rsidRDefault="00000000">
            <w:pPr>
              <w:pStyle w:val="afffffffffe"/>
            </w:pPr>
            <w:r>
              <w:rPr>
                <w:rFonts w:hint="eastAsia"/>
              </w:rPr>
              <w:t>石墨炉原子吸收分光光度法</w:t>
            </w:r>
          </w:p>
        </w:tc>
        <w:tc>
          <w:tcPr>
            <w:tcW w:w="2389" w:type="dxa"/>
            <w:vAlign w:val="center"/>
          </w:tcPr>
          <w:p w14:paraId="5CDE9368" w14:textId="77777777" w:rsidR="003302C2" w:rsidRDefault="00000000">
            <w:pPr>
              <w:pStyle w:val="afffffffffe"/>
            </w:pPr>
            <w:r>
              <w:t>GB/T 17141</w:t>
            </w:r>
          </w:p>
        </w:tc>
      </w:tr>
      <w:tr w:rsidR="003302C2" w14:paraId="4D61A6B7" w14:textId="77777777">
        <w:trPr>
          <w:jc w:val="center"/>
        </w:trPr>
        <w:tc>
          <w:tcPr>
            <w:tcW w:w="809" w:type="dxa"/>
            <w:vMerge/>
            <w:vAlign w:val="center"/>
          </w:tcPr>
          <w:p w14:paraId="19B0E71D" w14:textId="77777777" w:rsidR="003302C2" w:rsidRDefault="003302C2">
            <w:pPr>
              <w:pStyle w:val="afffffffffe"/>
            </w:pPr>
          </w:p>
        </w:tc>
        <w:tc>
          <w:tcPr>
            <w:tcW w:w="1843" w:type="dxa"/>
            <w:vMerge/>
            <w:vAlign w:val="center"/>
          </w:tcPr>
          <w:p w14:paraId="329F08C5" w14:textId="77777777" w:rsidR="003302C2" w:rsidRDefault="003302C2">
            <w:pPr>
              <w:pStyle w:val="afffffffffe"/>
            </w:pPr>
          </w:p>
        </w:tc>
        <w:tc>
          <w:tcPr>
            <w:tcW w:w="4513" w:type="dxa"/>
            <w:vAlign w:val="center"/>
          </w:tcPr>
          <w:p w14:paraId="1A20411D" w14:textId="77777777" w:rsidR="003302C2" w:rsidRDefault="00000000">
            <w:pPr>
              <w:pStyle w:val="afffffffffe"/>
            </w:pPr>
            <w:r>
              <w:rPr>
                <w:rFonts w:hint="eastAsia"/>
              </w:rPr>
              <w:t>波长色散X射线荧光光谱法</w:t>
            </w:r>
          </w:p>
        </w:tc>
        <w:tc>
          <w:tcPr>
            <w:tcW w:w="2389" w:type="dxa"/>
            <w:vAlign w:val="center"/>
          </w:tcPr>
          <w:p w14:paraId="626EBD51" w14:textId="77777777" w:rsidR="003302C2" w:rsidRDefault="00000000">
            <w:pPr>
              <w:pStyle w:val="afffffffffe"/>
            </w:pPr>
            <w:r>
              <w:t>HJ 780</w:t>
            </w:r>
          </w:p>
        </w:tc>
      </w:tr>
      <w:tr w:rsidR="003302C2" w14:paraId="2F7A6379" w14:textId="77777777">
        <w:trPr>
          <w:jc w:val="center"/>
        </w:trPr>
        <w:tc>
          <w:tcPr>
            <w:tcW w:w="809" w:type="dxa"/>
            <w:vAlign w:val="center"/>
          </w:tcPr>
          <w:p w14:paraId="36458F9A" w14:textId="77777777" w:rsidR="003302C2" w:rsidRDefault="00000000">
            <w:pPr>
              <w:pStyle w:val="afffffffffe"/>
            </w:pPr>
            <w:r>
              <w:rPr>
                <w:rFonts w:hint="eastAsia"/>
              </w:rPr>
              <w:t>3</w:t>
            </w:r>
          </w:p>
        </w:tc>
        <w:tc>
          <w:tcPr>
            <w:tcW w:w="1843" w:type="dxa"/>
            <w:vAlign w:val="center"/>
          </w:tcPr>
          <w:p w14:paraId="25A2C79C" w14:textId="77777777" w:rsidR="003302C2" w:rsidRDefault="00000000">
            <w:pPr>
              <w:pStyle w:val="afffffffffe"/>
            </w:pPr>
            <w:r>
              <w:t>As</w:t>
            </w:r>
          </w:p>
        </w:tc>
        <w:tc>
          <w:tcPr>
            <w:tcW w:w="4513" w:type="dxa"/>
            <w:vAlign w:val="center"/>
          </w:tcPr>
          <w:p w14:paraId="70D07C24" w14:textId="77777777" w:rsidR="003302C2" w:rsidRDefault="00000000">
            <w:pPr>
              <w:pStyle w:val="afffffffffe"/>
            </w:pPr>
            <w:r>
              <w:rPr>
                <w:rFonts w:hint="eastAsia"/>
              </w:rPr>
              <w:t>微波消解/原子荧光法</w:t>
            </w:r>
          </w:p>
        </w:tc>
        <w:tc>
          <w:tcPr>
            <w:tcW w:w="2389" w:type="dxa"/>
            <w:vAlign w:val="center"/>
          </w:tcPr>
          <w:p w14:paraId="0937746E" w14:textId="77777777" w:rsidR="003302C2" w:rsidRDefault="00000000">
            <w:pPr>
              <w:pStyle w:val="afffffffffe"/>
            </w:pPr>
            <w:r>
              <w:t xml:space="preserve">HJ </w:t>
            </w:r>
            <w:r>
              <w:rPr>
                <w:rFonts w:hint="eastAsia"/>
              </w:rPr>
              <w:t>6</w:t>
            </w:r>
            <w:r>
              <w:t>80</w:t>
            </w:r>
          </w:p>
        </w:tc>
      </w:tr>
      <w:tr w:rsidR="003302C2" w14:paraId="527D61AB" w14:textId="77777777">
        <w:trPr>
          <w:jc w:val="center"/>
        </w:trPr>
        <w:tc>
          <w:tcPr>
            <w:tcW w:w="809" w:type="dxa"/>
            <w:vAlign w:val="center"/>
          </w:tcPr>
          <w:p w14:paraId="0546E5B0" w14:textId="77777777" w:rsidR="003302C2" w:rsidRDefault="00000000">
            <w:pPr>
              <w:pStyle w:val="afffffffffe"/>
            </w:pPr>
            <w:r>
              <w:rPr>
                <w:rFonts w:hint="eastAsia"/>
              </w:rPr>
              <w:t>4</w:t>
            </w:r>
          </w:p>
        </w:tc>
        <w:tc>
          <w:tcPr>
            <w:tcW w:w="1843" w:type="dxa"/>
          </w:tcPr>
          <w:p w14:paraId="0BE6446B" w14:textId="77777777" w:rsidR="003302C2" w:rsidRDefault="00000000">
            <w:pPr>
              <w:pStyle w:val="afffffffffe"/>
            </w:pPr>
            <w:r>
              <w:t>Hg</w:t>
            </w:r>
          </w:p>
        </w:tc>
        <w:tc>
          <w:tcPr>
            <w:tcW w:w="4513" w:type="dxa"/>
            <w:vAlign w:val="center"/>
          </w:tcPr>
          <w:p w14:paraId="1BDB682F" w14:textId="77777777" w:rsidR="003302C2" w:rsidRDefault="00000000">
            <w:pPr>
              <w:pStyle w:val="afffffffffe"/>
            </w:pPr>
            <w:r>
              <w:rPr>
                <w:rFonts w:hint="eastAsia"/>
              </w:rPr>
              <w:t>微波消解/原子荧光法</w:t>
            </w:r>
          </w:p>
        </w:tc>
        <w:tc>
          <w:tcPr>
            <w:tcW w:w="2389" w:type="dxa"/>
            <w:vAlign w:val="center"/>
          </w:tcPr>
          <w:p w14:paraId="4B38861A" w14:textId="77777777" w:rsidR="003302C2" w:rsidRDefault="00000000">
            <w:pPr>
              <w:pStyle w:val="afffffffffe"/>
            </w:pPr>
            <w:r>
              <w:t xml:space="preserve">HJ </w:t>
            </w:r>
            <w:r>
              <w:rPr>
                <w:rFonts w:hint="eastAsia"/>
              </w:rPr>
              <w:t>6</w:t>
            </w:r>
            <w:r>
              <w:t>80</w:t>
            </w:r>
          </w:p>
        </w:tc>
      </w:tr>
      <w:tr w:rsidR="003302C2" w14:paraId="526F3B16" w14:textId="77777777">
        <w:trPr>
          <w:jc w:val="center"/>
        </w:trPr>
        <w:tc>
          <w:tcPr>
            <w:tcW w:w="809" w:type="dxa"/>
            <w:vAlign w:val="center"/>
          </w:tcPr>
          <w:p w14:paraId="2F18CF3D" w14:textId="77777777" w:rsidR="003302C2" w:rsidRDefault="00000000">
            <w:pPr>
              <w:pStyle w:val="afffffffffe"/>
            </w:pPr>
            <w:r>
              <w:rPr>
                <w:rFonts w:hint="eastAsia"/>
              </w:rPr>
              <w:t>5</w:t>
            </w:r>
          </w:p>
        </w:tc>
        <w:tc>
          <w:tcPr>
            <w:tcW w:w="1843" w:type="dxa"/>
          </w:tcPr>
          <w:p w14:paraId="65D32323" w14:textId="77777777" w:rsidR="003302C2" w:rsidRDefault="00000000">
            <w:pPr>
              <w:pStyle w:val="afffffffffe"/>
            </w:pPr>
            <w:r>
              <w:t>Cr</w:t>
            </w:r>
          </w:p>
        </w:tc>
        <w:tc>
          <w:tcPr>
            <w:tcW w:w="4513" w:type="dxa"/>
            <w:vAlign w:val="center"/>
          </w:tcPr>
          <w:p w14:paraId="6FF7D698" w14:textId="77777777" w:rsidR="003302C2" w:rsidRDefault="00000000">
            <w:pPr>
              <w:pStyle w:val="afffffffffe"/>
            </w:pPr>
            <w:r>
              <w:rPr>
                <w:rFonts w:hint="eastAsia"/>
              </w:rPr>
              <w:t>火焰原子吸收分光光度法</w:t>
            </w:r>
          </w:p>
        </w:tc>
        <w:tc>
          <w:tcPr>
            <w:tcW w:w="2389" w:type="dxa"/>
            <w:vAlign w:val="center"/>
          </w:tcPr>
          <w:p w14:paraId="11F0801B" w14:textId="77777777" w:rsidR="003302C2" w:rsidRDefault="00000000">
            <w:pPr>
              <w:pStyle w:val="afffffffffe"/>
            </w:pPr>
            <w:r>
              <w:t>HJ 491</w:t>
            </w:r>
          </w:p>
        </w:tc>
      </w:tr>
      <w:tr w:rsidR="003302C2" w14:paraId="171284D4" w14:textId="77777777">
        <w:trPr>
          <w:jc w:val="center"/>
        </w:trPr>
        <w:tc>
          <w:tcPr>
            <w:tcW w:w="809" w:type="dxa"/>
            <w:vAlign w:val="center"/>
          </w:tcPr>
          <w:p w14:paraId="103AAC70" w14:textId="77777777" w:rsidR="003302C2" w:rsidRDefault="00000000">
            <w:pPr>
              <w:pStyle w:val="afffffffffe"/>
            </w:pPr>
            <w:r>
              <w:rPr>
                <w:rFonts w:hint="eastAsia"/>
              </w:rPr>
              <w:t>6</w:t>
            </w:r>
          </w:p>
        </w:tc>
        <w:tc>
          <w:tcPr>
            <w:tcW w:w="1843" w:type="dxa"/>
          </w:tcPr>
          <w:p w14:paraId="35F5F850" w14:textId="77777777" w:rsidR="003302C2" w:rsidRDefault="00000000">
            <w:pPr>
              <w:pStyle w:val="afffffffffe"/>
            </w:pPr>
            <w:r>
              <w:t>Zn</w:t>
            </w:r>
          </w:p>
        </w:tc>
        <w:tc>
          <w:tcPr>
            <w:tcW w:w="4513" w:type="dxa"/>
            <w:vAlign w:val="center"/>
          </w:tcPr>
          <w:p w14:paraId="3843F4AC" w14:textId="77777777" w:rsidR="003302C2" w:rsidRDefault="00000000">
            <w:pPr>
              <w:pStyle w:val="afffffffffe"/>
            </w:pPr>
            <w:r>
              <w:rPr>
                <w:rFonts w:hint="eastAsia"/>
              </w:rPr>
              <w:t>火焰原子吸收分光光度法</w:t>
            </w:r>
          </w:p>
        </w:tc>
        <w:tc>
          <w:tcPr>
            <w:tcW w:w="2389" w:type="dxa"/>
            <w:vAlign w:val="center"/>
          </w:tcPr>
          <w:p w14:paraId="220E3BA2" w14:textId="77777777" w:rsidR="003302C2" w:rsidRDefault="00000000">
            <w:pPr>
              <w:pStyle w:val="afffffffffe"/>
            </w:pPr>
            <w:r>
              <w:t>HJ 491</w:t>
            </w:r>
          </w:p>
        </w:tc>
      </w:tr>
      <w:tr w:rsidR="003302C2" w14:paraId="7473126E" w14:textId="77777777">
        <w:trPr>
          <w:jc w:val="center"/>
        </w:trPr>
        <w:tc>
          <w:tcPr>
            <w:tcW w:w="809" w:type="dxa"/>
            <w:vAlign w:val="center"/>
          </w:tcPr>
          <w:p w14:paraId="3C7E7DBA" w14:textId="77777777" w:rsidR="003302C2" w:rsidRDefault="00000000">
            <w:pPr>
              <w:pStyle w:val="afffffffffe"/>
            </w:pPr>
            <w:r>
              <w:rPr>
                <w:rFonts w:hint="eastAsia"/>
              </w:rPr>
              <w:t>7</w:t>
            </w:r>
          </w:p>
        </w:tc>
        <w:tc>
          <w:tcPr>
            <w:tcW w:w="1843" w:type="dxa"/>
          </w:tcPr>
          <w:p w14:paraId="5BAA11B3" w14:textId="77777777" w:rsidR="003302C2" w:rsidRDefault="00000000">
            <w:pPr>
              <w:pStyle w:val="afffffffffe"/>
            </w:pPr>
            <w:r>
              <w:t>Cu</w:t>
            </w:r>
          </w:p>
        </w:tc>
        <w:tc>
          <w:tcPr>
            <w:tcW w:w="4513" w:type="dxa"/>
            <w:vAlign w:val="center"/>
          </w:tcPr>
          <w:p w14:paraId="2675E4A8" w14:textId="77777777" w:rsidR="003302C2" w:rsidRDefault="00000000">
            <w:pPr>
              <w:pStyle w:val="afffffffffe"/>
            </w:pPr>
            <w:r>
              <w:rPr>
                <w:rFonts w:hint="eastAsia"/>
              </w:rPr>
              <w:t>火焰原子吸收分光光度法</w:t>
            </w:r>
          </w:p>
        </w:tc>
        <w:tc>
          <w:tcPr>
            <w:tcW w:w="2389" w:type="dxa"/>
            <w:vAlign w:val="center"/>
          </w:tcPr>
          <w:p w14:paraId="13D1D8B3" w14:textId="77777777" w:rsidR="003302C2" w:rsidRDefault="00000000">
            <w:pPr>
              <w:pStyle w:val="afffffffffe"/>
            </w:pPr>
            <w:r>
              <w:t>HJ 491</w:t>
            </w:r>
          </w:p>
        </w:tc>
      </w:tr>
    </w:tbl>
    <w:p w14:paraId="4A64603E" w14:textId="55BE7E54" w:rsidR="003302C2" w:rsidRDefault="00000000">
      <w:pPr>
        <w:pStyle w:val="afffffa"/>
        <w:ind w:firstLine="420"/>
        <w:jc w:val="center"/>
      </w:pPr>
      <w:bookmarkStart w:id="339" w:name="BookMark8"/>
      <w:bookmarkEnd w:id="290"/>
      <w:r>
        <w:rPr>
          <w:rFonts w:hint="eastAsia"/>
          <w:noProof/>
        </w:rPr>
        <w:drawing>
          <wp:inline distT="0" distB="0" distL="0" distR="0" wp14:anchorId="160063B4" wp14:editId="27FDA105">
            <wp:extent cx="1485900" cy="317500"/>
            <wp:effectExtent l="0" t="0" r="0" b="6350"/>
            <wp:docPr id="166850454" name="图片 48"/>
            <wp:cNvGraphicFramePr/>
            <a:graphic xmlns:a="http://schemas.openxmlformats.org/drawingml/2006/main">
              <a:graphicData uri="http://schemas.openxmlformats.org/drawingml/2006/picture">
                <pic:pic xmlns:pic="http://schemas.openxmlformats.org/drawingml/2006/picture">
                  <pic:nvPicPr>
                    <pic:cNvPr id="166850454" name="图片 48"/>
                    <pic:cNvPicPr/>
                  </pic:nvPicPr>
                  <pic:blipFill>
                    <a:blip r:embed="rId4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39"/>
    </w:p>
    <w:sectPr w:rsidR="003302C2" w:rsidSect="004D5766">
      <w:headerReference w:type="even" r:id="rId43"/>
      <w:headerReference w:type="default" r:id="rId44"/>
      <w:footerReference w:type="even" r:id="rId45"/>
      <w:footerReference w:type="default" r:id="rId46"/>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C4DA5" w14:textId="77777777" w:rsidR="008B76E4" w:rsidRDefault="008B76E4">
      <w:pPr>
        <w:spacing w:line="240" w:lineRule="auto"/>
      </w:pPr>
      <w:r>
        <w:separator/>
      </w:r>
    </w:p>
  </w:endnote>
  <w:endnote w:type="continuationSeparator" w:id="0">
    <w:p w14:paraId="03B51228" w14:textId="77777777" w:rsidR="008B76E4" w:rsidRDefault="008B76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C343D" w14:textId="77777777" w:rsidR="003302C2" w:rsidRDefault="00000000">
    <w:pPr>
      <w:pStyle w:val="affff2"/>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0CA6E" w14:textId="77777777" w:rsidR="003302C2" w:rsidRDefault="00000000">
    <w:pPr>
      <w:pStyle w:val="afffff6"/>
    </w:pPr>
    <w:r>
      <w:fldChar w:fldCharType="begin"/>
    </w:r>
    <w:r>
      <w:instrText xml:space="preserve"> PAGE   \* MERGEFORMAT \* MERGEFORMAT </w:instrText>
    </w:r>
    <w:r>
      <w:fldChar w:fldCharType="separate"/>
    </w:r>
    <w:r>
      <w:t>10</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C7B51" w14:textId="77777777" w:rsidR="003302C2" w:rsidRDefault="00000000">
    <w:pPr>
      <w:pStyle w:val="afffff7"/>
    </w:pPr>
    <w:r>
      <w:fldChar w:fldCharType="begin"/>
    </w:r>
    <w:r>
      <w:instrText>PAGE   \* MERGEFORMAT</w:instrText>
    </w:r>
    <w:r>
      <w:fldChar w:fldCharType="separate"/>
    </w:r>
    <w:r>
      <w:rPr>
        <w:lang w:val="zh-CN"/>
      </w:rPr>
      <w:t>11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8DA74" w14:textId="77777777" w:rsidR="003302C2" w:rsidRDefault="00000000">
    <w:pPr>
      <w:pStyle w:val="afffff6"/>
    </w:pPr>
    <w:r>
      <w:fldChar w:fldCharType="begin"/>
    </w:r>
    <w:r>
      <w:instrText xml:space="preserve"> PAGE   \* MERGEFORMAT \* MERGEFORMAT </w:instrText>
    </w:r>
    <w:r>
      <w:fldChar w:fldCharType="separate"/>
    </w:r>
    <w:r>
      <w:t>11</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CC9AA" w14:textId="77777777" w:rsidR="003302C2" w:rsidRDefault="00000000">
    <w:pPr>
      <w:pStyle w:val="afffff7"/>
    </w:pPr>
    <w:r>
      <w:fldChar w:fldCharType="begin"/>
    </w:r>
    <w:r>
      <w:instrText>PAGE   \* MERGEFORMAT</w:instrText>
    </w:r>
    <w:r>
      <w:fldChar w:fldCharType="separate"/>
    </w:r>
    <w:r>
      <w:rPr>
        <w:lang w:val="zh-CN"/>
      </w:rPr>
      <w:t>15</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33312" w14:textId="77777777" w:rsidR="003302C2" w:rsidRDefault="00000000">
    <w:pPr>
      <w:pStyle w:val="afffff6"/>
    </w:pPr>
    <w:r>
      <w:fldChar w:fldCharType="begin"/>
    </w:r>
    <w:r>
      <w:instrText xml:space="preserve"> PAGE   \* MERGEFORMAT \* MERGEFORMAT </w:instrText>
    </w:r>
    <w:r>
      <w:fldChar w:fldCharType="separate"/>
    </w:r>
    <w:r>
      <w:t>12</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1ED31" w14:textId="77777777" w:rsidR="003302C2" w:rsidRDefault="00000000">
    <w:pPr>
      <w:pStyle w:val="afffff7"/>
    </w:pPr>
    <w:r>
      <w:fldChar w:fldCharType="begin"/>
    </w:r>
    <w:r>
      <w:instrText>PAGE   \* MERGEFORMAT</w:instrText>
    </w:r>
    <w:r>
      <w:fldChar w:fldCharType="separate"/>
    </w:r>
    <w:r>
      <w:rPr>
        <w:lang w:val="zh-CN"/>
      </w:rPr>
      <w:t>13</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562B" w14:textId="77777777" w:rsidR="003302C2" w:rsidRDefault="00000000">
    <w:pPr>
      <w:pStyle w:val="afffff6"/>
    </w:pPr>
    <w:r>
      <w:fldChar w:fldCharType="begin"/>
    </w:r>
    <w:r>
      <w:instrText xml:space="preserve"> PAGE   \* MERGEFORMAT \* MERGEFORMAT </w:instrText>
    </w:r>
    <w:r>
      <w:fldChar w:fldCharType="separate"/>
    </w:r>
    <w:r>
      <w:t>14</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F457C" w14:textId="77777777" w:rsidR="003302C2" w:rsidRDefault="00000000">
    <w:pPr>
      <w:pStyle w:val="afffff7"/>
    </w:pPr>
    <w:r>
      <w:fldChar w:fldCharType="begin"/>
    </w:r>
    <w:r>
      <w:instrText>PAGE   \* MERGEFORMAT</w:instrText>
    </w:r>
    <w:r>
      <w:fldChar w:fldCharType="separate"/>
    </w:r>
    <w:r>
      <w:rPr>
        <w:lang w:val="zh-CN"/>
      </w:rPr>
      <w:t>15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33E8D" w14:textId="77777777" w:rsidR="003302C2" w:rsidRDefault="003302C2">
    <w:pPr>
      <w:pStyle w:val="afff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2E2F8" w14:textId="77777777" w:rsidR="003302C2" w:rsidRDefault="003302C2">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07E4B" w14:textId="77777777" w:rsidR="003302C2" w:rsidRDefault="00000000">
    <w:pPr>
      <w:pStyle w:val="afffff6"/>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6FEFB" w14:textId="77777777" w:rsidR="003302C2" w:rsidRDefault="00000000">
    <w:pPr>
      <w:pStyle w:val="afffff7"/>
    </w:pPr>
    <w:r>
      <w:fldChar w:fldCharType="begin"/>
    </w:r>
    <w:r>
      <w:instrText>PAGE   \* MERGEFORMAT</w:instrText>
    </w:r>
    <w:r>
      <w:fldChar w:fldCharType="separate"/>
    </w:r>
    <w:r>
      <w:rPr>
        <w:lang w:val="zh-CN"/>
      </w:rPr>
      <w:t>III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61CAA" w14:textId="77777777" w:rsidR="003302C2" w:rsidRDefault="00000000">
    <w:pPr>
      <w:pStyle w:val="afffff6"/>
    </w:pPr>
    <w:r>
      <w:fldChar w:fldCharType="begin"/>
    </w:r>
    <w:r>
      <w:instrText xml:space="preserve"> PAGE   \* MERGEFORMAT \* MERGEFORMAT </w:instrText>
    </w:r>
    <w:r>
      <w:fldChar w:fldCharType="separate"/>
    </w:r>
    <w: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C2F1D" w14:textId="77777777" w:rsidR="003302C2" w:rsidRDefault="00000000">
    <w:pPr>
      <w:pStyle w:val="afffff7"/>
    </w:pPr>
    <w:r>
      <w:fldChar w:fldCharType="begin"/>
    </w:r>
    <w:r>
      <w:instrText>PAGE   \* MERGEFORMAT</w:instrText>
    </w:r>
    <w:r>
      <w:fldChar w:fldCharType="separate"/>
    </w:r>
    <w:r>
      <w:rPr>
        <w:lang w:val="zh-CN"/>
      </w:rPr>
      <w:t>III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E7C0C" w14:textId="77777777" w:rsidR="003302C2" w:rsidRDefault="00000000">
    <w:pPr>
      <w:pStyle w:val="afffff6"/>
    </w:pPr>
    <w:r>
      <w:fldChar w:fldCharType="begin"/>
    </w:r>
    <w:r>
      <w:instrText xml:space="preserve"> PAGE   \* MERGEFORMAT \* MERGEFORMAT </w:instrText>
    </w:r>
    <w:r>
      <w:fldChar w:fldCharType="separate"/>
    </w:r>
    <w:r>
      <w:t>8</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52BC5" w14:textId="77777777" w:rsidR="003302C2" w:rsidRDefault="00000000">
    <w:pPr>
      <w:pStyle w:val="afffff7"/>
    </w:pPr>
    <w:r>
      <w:fldChar w:fldCharType="begin"/>
    </w:r>
    <w:r>
      <w:instrText>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513E4" w14:textId="77777777" w:rsidR="008B76E4" w:rsidRDefault="008B76E4">
      <w:pPr>
        <w:spacing w:line="240" w:lineRule="auto"/>
      </w:pPr>
      <w:r>
        <w:separator/>
      </w:r>
    </w:p>
  </w:footnote>
  <w:footnote w:type="continuationSeparator" w:id="0">
    <w:p w14:paraId="4DD293C0" w14:textId="77777777" w:rsidR="008B76E4" w:rsidRDefault="008B76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4D871" w14:textId="77777777" w:rsidR="003302C2" w:rsidRDefault="003302C2">
    <w:pPr>
      <w:pStyle w:val="afff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F0AAF" w14:textId="4E0060AE" w:rsidR="003302C2" w:rsidRDefault="00000000">
    <w:pPr>
      <w:pStyle w:val="affffff0"/>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4D5766">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8A5CF" w14:textId="77777777" w:rsidR="003302C2" w:rsidRDefault="00000000">
    <w:pPr>
      <w:pStyle w:val="affffff"/>
      <w:rPr>
        <w:rFonts w:hint="eastAsia"/>
      </w:rPr>
    </w:pPr>
    <w:r>
      <w:fldChar w:fldCharType="begin"/>
    </w:r>
    <w:r>
      <w:instrText xml:space="preserve"> STYLEREF  标准文件_文件编号  \* MERGEFORMAT </w:instrText>
    </w:r>
    <w:r>
      <w:fldChar w:fldCharType="separate"/>
    </w:r>
    <w:r>
      <w:t>T/GXAS XXXX</w:t>
    </w:r>
    <w:r>
      <w:t>—</w:t>
    </w:r>
    <w: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1CA04" w14:textId="77777777" w:rsidR="003302C2" w:rsidRDefault="00000000">
    <w:pPr>
      <w:pStyle w:val="affffff0"/>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C86AD" w14:textId="6CB0392A" w:rsidR="003302C2" w:rsidRDefault="00000000">
    <w:pPr>
      <w:pStyle w:val="affffff"/>
      <w:rPr>
        <w:rFonts w:hint="eastAsia"/>
      </w:rPr>
    </w:pPr>
    <w:r>
      <w:fldChar w:fldCharType="begin"/>
    </w:r>
    <w:r>
      <w:instrText xml:space="preserve"> STYLEREF  标准文件_文件编号  \* MERGEFORMAT </w:instrText>
    </w:r>
    <w:r>
      <w:fldChar w:fldCharType="separate"/>
    </w:r>
    <w:r w:rsidR="004D5766">
      <w:rPr>
        <w:rFonts w:hint="eastAsia"/>
        <w:noProof/>
      </w:rPr>
      <w:t>T/GXAS XXXX—XXXX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516AB" w14:textId="0617B287" w:rsidR="003302C2" w:rsidRDefault="00000000">
    <w:pPr>
      <w:pStyle w:val="affffff0"/>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4D5766">
      <w:rPr>
        <w:rFonts w:hint="eastAsia"/>
        <w:noProof/>
      </w:rPr>
      <w:t>T/GXAS XXXX—XXXX</w:t>
    </w:r>
    <w:r>
      <w:rPr>
        <w:rFonts w:hint="eastAsia"/>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571AF" w14:textId="77777777" w:rsidR="003302C2" w:rsidRDefault="00000000">
    <w:pPr>
      <w:pStyle w:val="affffff"/>
      <w:rPr>
        <w:rFonts w:hint="eastAsia"/>
      </w:rPr>
    </w:pPr>
    <w:r>
      <w:fldChar w:fldCharType="begin"/>
    </w:r>
    <w:r>
      <w:instrText xml:space="preserve"> STYLEREF  标准文件_文件编号  \* MERGEFORMAT </w:instrText>
    </w:r>
    <w:r>
      <w:fldChar w:fldCharType="separate"/>
    </w:r>
    <w:r>
      <w:t>T/GXAS XXXX</w:t>
    </w:r>
    <w:r>
      <w:t>—</w:t>
    </w:r>
    <w:r>
      <w:t>XXXX</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81D44" w14:textId="4D567F46" w:rsidR="003302C2" w:rsidRDefault="00000000">
    <w:pPr>
      <w:pStyle w:val="affffff0"/>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4D5766">
      <w:rPr>
        <w:rFonts w:hint="eastAsia"/>
        <w:noProof/>
      </w:rPr>
      <w:t>T/GXAS XXXX—XXXX</w:t>
    </w:r>
    <w:r>
      <w:rPr>
        <w:rFonts w:hint="eastAsia"/>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B71F6" w14:textId="19137D83" w:rsidR="003302C2" w:rsidRDefault="00000000">
    <w:pPr>
      <w:pStyle w:val="affffff"/>
      <w:rPr>
        <w:rFonts w:hint="eastAsia"/>
      </w:rPr>
    </w:pPr>
    <w:r>
      <w:fldChar w:fldCharType="begin"/>
    </w:r>
    <w:r>
      <w:instrText xml:space="preserve"> STYLEREF  标准文件_文件编号  \* MERGEFORMAT </w:instrText>
    </w:r>
    <w:r>
      <w:fldChar w:fldCharType="separate"/>
    </w:r>
    <w:r w:rsidR="004D5766">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642A8" w14:textId="77777777" w:rsidR="003302C2" w:rsidRDefault="00000000">
    <w:pPr>
      <w:pStyle w:val="affff4"/>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7FF00" w14:textId="77777777" w:rsidR="003302C2" w:rsidRDefault="003302C2">
    <w:pPr>
      <w:pStyle w:val="affff4"/>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AAF1E" w14:textId="77777777" w:rsidR="003302C2" w:rsidRDefault="00000000">
    <w:pPr>
      <w:pStyle w:val="affffff0"/>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C8354" w14:textId="6975B5CD" w:rsidR="003302C2" w:rsidRDefault="00000000">
    <w:pPr>
      <w:pStyle w:val="affffff"/>
      <w:rPr>
        <w:rFonts w:hint="eastAsia"/>
      </w:rPr>
    </w:pPr>
    <w:r>
      <w:fldChar w:fldCharType="begin"/>
    </w:r>
    <w:r>
      <w:instrText xml:space="preserve"> STYLEREF  标准文件_文件编号  \* MERGEFORMAT </w:instrText>
    </w:r>
    <w:r>
      <w:fldChar w:fldCharType="separate"/>
    </w:r>
    <w:r w:rsidR="004D5766">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D6E9" w14:textId="04E7F567" w:rsidR="003302C2" w:rsidRDefault="00000000">
    <w:pPr>
      <w:pStyle w:val="affffff0"/>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4D5766">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4A7F6" w14:textId="77777777" w:rsidR="003302C2" w:rsidRDefault="00000000">
    <w:pPr>
      <w:pStyle w:val="affffff"/>
      <w:rPr>
        <w:rFonts w:hint="eastAsia"/>
      </w:rPr>
    </w:pPr>
    <w:r>
      <w:fldChar w:fldCharType="begin"/>
    </w:r>
    <w:r>
      <w:instrText xml:space="preserve"> STYLEREF  标准文件_文件编号  \* MERGEFORMAT </w:instrText>
    </w:r>
    <w:r>
      <w:fldChar w:fldCharType="separate"/>
    </w:r>
    <w:r>
      <w:t>T/GXAS XXXX</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BBEC" w14:textId="496AE9FC" w:rsidR="003302C2" w:rsidRDefault="00000000">
    <w:pPr>
      <w:pStyle w:val="affffff0"/>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4D5766">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F9BE7" w14:textId="6C1E467A" w:rsidR="003302C2" w:rsidRDefault="00000000">
    <w:pPr>
      <w:pStyle w:val="affffff"/>
      <w:rPr>
        <w:rFonts w:hint="eastAsia"/>
      </w:rPr>
    </w:pPr>
    <w:r>
      <w:fldChar w:fldCharType="begin"/>
    </w:r>
    <w:r>
      <w:instrText xml:space="preserve"> STYLEREF  标准文件_文件编号  \* MERGEFORMAT </w:instrText>
    </w:r>
    <w:r>
      <w:fldChar w:fldCharType="separate"/>
    </w:r>
    <w:r w:rsidR="004D5766">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507478429">
    <w:abstractNumId w:val="0"/>
  </w:num>
  <w:num w:numId="2" w16cid:durableId="643660795">
    <w:abstractNumId w:val="27"/>
  </w:num>
  <w:num w:numId="3" w16cid:durableId="1457143136">
    <w:abstractNumId w:val="5"/>
  </w:num>
  <w:num w:numId="4" w16cid:durableId="723869733">
    <w:abstractNumId w:val="23"/>
  </w:num>
  <w:num w:numId="5" w16cid:durableId="678385586">
    <w:abstractNumId w:val="18"/>
  </w:num>
  <w:num w:numId="6" w16cid:durableId="571505287">
    <w:abstractNumId w:val="13"/>
  </w:num>
  <w:num w:numId="7" w16cid:durableId="1108813216">
    <w:abstractNumId w:val="8"/>
  </w:num>
  <w:num w:numId="8" w16cid:durableId="1285504261">
    <w:abstractNumId w:val="3"/>
  </w:num>
  <w:num w:numId="9" w16cid:durableId="1303777418">
    <w:abstractNumId w:val="9"/>
  </w:num>
  <w:num w:numId="10" w16cid:durableId="1932355002">
    <w:abstractNumId w:val="16"/>
  </w:num>
  <w:num w:numId="11" w16cid:durableId="1870994355">
    <w:abstractNumId w:val="25"/>
  </w:num>
  <w:num w:numId="12" w16cid:durableId="920333335">
    <w:abstractNumId w:val="11"/>
  </w:num>
  <w:num w:numId="13" w16cid:durableId="1804731329">
    <w:abstractNumId w:val="12"/>
  </w:num>
  <w:num w:numId="14" w16cid:durableId="1302157348">
    <w:abstractNumId w:val="7"/>
  </w:num>
  <w:num w:numId="15" w16cid:durableId="1624463834">
    <w:abstractNumId w:val="19"/>
  </w:num>
  <w:num w:numId="16" w16cid:durableId="510022605">
    <w:abstractNumId w:val="21"/>
  </w:num>
  <w:num w:numId="17" w16cid:durableId="1165976073">
    <w:abstractNumId w:val="17"/>
  </w:num>
  <w:num w:numId="18" w16cid:durableId="1242563684">
    <w:abstractNumId w:val="29"/>
  </w:num>
  <w:num w:numId="19" w16cid:durableId="1512338265">
    <w:abstractNumId w:val="15"/>
  </w:num>
  <w:num w:numId="20" w16cid:durableId="204223675">
    <w:abstractNumId w:val="1"/>
  </w:num>
  <w:num w:numId="21" w16cid:durableId="927693281">
    <w:abstractNumId w:val="10"/>
  </w:num>
  <w:num w:numId="22" w16cid:durableId="823619948">
    <w:abstractNumId w:val="30"/>
  </w:num>
  <w:num w:numId="23" w16cid:durableId="546066357">
    <w:abstractNumId w:val="20"/>
  </w:num>
  <w:num w:numId="24" w16cid:durableId="479275117">
    <w:abstractNumId w:val="6"/>
  </w:num>
  <w:num w:numId="25" w16cid:durableId="975335752">
    <w:abstractNumId w:val="26"/>
  </w:num>
  <w:num w:numId="26" w16cid:durableId="697899440">
    <w:abstractNumId w:val="28"/>
  </w:num>
  <w:num w:numId="27" w16cid:durableId="127166328">
    <w:abstractNumId w:val="2"/>
  </w:num>
  <w:num w:numId="28" w16cid:durableId="1998264700">
    <w:abstractNumId w:val="4"/>
  </w:num>
  <w:num w:numId="29" w16cid:durableId="101919253">
    <w:abstractNumId w:val="14"/>
  </w:num>
  <w:num w:numId="30" w16cid:durableId="270942304">
    <w:abstractNumId w:val="24"/>
  </w:num>
  <w:num w:numId="31" w16cid:durableId="1182667774">
    <w:abstractNumId w:val="22"/>
  </w:num>
  <w:num w:numId="32" w16cid:durableId="5564744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250713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437690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3094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036024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093560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6756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073641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920191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92209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170206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6760"/>
    <w:rsid w:val="0000040A"/>
    <w:rsid w:val="00000A94"/>
    <w:rsid w:val="00001972"/>
    <w:rsid w:val="00001D9A"/>
    <w:rsid w:val="00003034"/>
    <w:rsid w:val="0000355C"/>
    <w:rsid w:val="00007B3A"/>
    <w:rsid w:val="000107E0"/>
    <w:rsid w:val="00011FDE"/>
    <w:rsid w:val="00012FFD"/>
    <w:rsid w:val="00013FF2"/>
    <w:rsid w:val="00014162"/>
    <w:rsid w:val="00014340"/>
    <w:rsid w:val="00016A9C"/>
    <w:rsid w:val="00017AC5"/>
    <w:rsid w:val="00022184"/>
    <w:rsid w:val="00022762"/>
    <w:rsid w:val="00022BE4"/>
    <w:rsid w:val="000238E0"/>
    <w:rsid w:val="000249DB"/>
    <w:rsid w:val="00024C65"/>
    <w:rsid w:val="0002595E"/>
    <w:rsid w:val="00025D4C"/>
    <w:rsid w:val="000303C3"/>
    <w:rsid w:val="00030B2C"/>
    <w:rsid w:val="000331D3"/>
    <w:rsid w:val="000346A5"/>
    <w:rsid w:val="000359C3"/>
    <w:rsid w:val="00035A7D"/>
    <w:rsid w:val="000365ED"/>
    <w:rsid w:val="0004249A"/>
    <w:rsid w:val="00043282"/>
    <w:rsid w:val="00044286"/>
    <w:rsid w:val="00047E84"/>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42F8"/>
    <w:rsid w:val="000746E3"/>
    <w:rsid w:val="00077B64"/>
    <w:rsid w:val="00080A1C"/>
    <w:rsid w:val="00082317"/>
    <w:rsid w:val="00083D2C"/>
    <w:rsid w:val="000859FB"/>
    <w:rsid w:val="00086AA1"/>
    <w:rsid w:val="00087A77"/>
    <w:rsid w:val="00090CA6"/>
    <w:rsid w:val="00092B8A"/>
    <w:rsid w:val="00092FB0"/>
    <w:rsid w:val="000934C5"/>
    <w:rsid w:val="00093D25"/>
    <w:rsid w:val="00093DAB"/>
    <w:rsid w:val="00094D73"/>
    <w:rsid w:val="0009689F"/>
    <w:rsid w:val="00096D63"/>
    <w:rsid w:val="000A0B60"/>
    <w:rsid w:val="000A0EB8"/>
    <w:rsid w:val="000A19FC"/>
    <w:rsid w:val="000A296B"/>
    <w:rsid w:val="000A7311"/>
    <w:rsid w:val="000A7EAF"/>
    <w:rsid w:val="000B060F"/>
    <w:rsid w:val="000B1592"/>
    <w:rsid w:val="000B1FF2"/>
    <w:rsid w:val="000B3CDA"/>
    <w:rsid w:val="000B56B9"/>
    <w:rsid w:val="000B677A"/>
    <w:rsid w:val="000B6A0B"/>
    <w:rsid w:val="000C0F6C"/>
    <w:rsid w:val="000C11DB"/>
    <w:rsid w:val="000C1492"/>
    <w:rsid w:val="000C2C85"/>
    <w:rsid w:val="000C2FBD"/>
    <w:rsid w:val="000C403B"/>
    <w:rsid w:val="000C4B41"/>
    <w:rsid w:val="000C57D6"/>
    <w:rsid w:val="000C6362"/>
    <w:rsid w:val="000C7666"/>
    <w:rsid w:val="000D0A9C"/>
    <w:rsid w:val="000D1069"/>
    <w:rsid w:val="000D1795"/>
    <w:rsid w:val="000D329A"/>
    <w:rsid w:val="000D4B9C"/>
    <w:rsid w:val="000D4EB6"/>
    <w:rsid w:val="000D753B"/>
    <w:rsid w:val="000E4C9E"/>
    <w:rsid w:val="000E6FD7"/>
    <w:rsid w:val="000E7144"/>
    <w:rsid w:val="000F06E1"/>
    <w:rsid w:val="000F0E3C"/>
    <w:rsid w:val="000F19D5"/>
    <w:rsid w:val="000F4050"/>
    <w:rsid w:val="000F4AEA"/>
    <w:rsid w:val="000F67E9"/>
    <w:rsid w:val="000F7ABB"/>
    <w:rsid w:val="00100F49"/>
    <w:rsid w:val="00104926"/>
    <w:rsid w:val="00105924"/>
    <w:rsid w:val="00113852"/>
    <w:rsid w:val="00113B1E"/>
    <w:rsid w:val="0011505D"/>
    <w:rsid w:val="0011711C"/>
    <w:rsid w:val="00124E4F"/>
    <w:rsid w:val="001260B7"/>
    <w:rsid w:val="001265CB"/>
    <w:rsid w:val="00127626"/>
    <w:rsid w:val="001321C6"/>
    <w:rsid w:val="001325C4"/>
    <w:rsid w:val="00133010"/>
    <w:rsid w:val="0013374B"/>
    <w:rsid w:val="001338EE"/>
    <w:rsid w:val="00133AAE"/>
    <w:rsid w:val="00134903"/>
    <w:rsid w:val="00135323"/>
    <w:rsid w:val="001356C4"/>
    <w:rsid w:val="00137565"/>
    <w:rsid w:val="00141114"/>
    <w:rsid w:val="00142969"/>
    <w:rsid w:val="00143ECB"/>
    <w:rsid w:val="001446C2"/>
    <w:rsid w:val="001457E7"/>
    <w:rsid w:val="00145D9D"/>
    <w:rsid w:val="00146388"/>
    <w:rsid w:val="001529E5"/>
    <w:rsid w:val="00152FB3"/>
    <w:rsid w:val="00153C7E"/>
    <w:rsid w:val="00156B25"/>
    <w:rsid w:val="00156E1A"/>
    <w:rsid w:val="00157894"/>
    <w:rsid w:val="00157B55"/>
    <w:rsid w:val="001619AE"/>
    <w:rsid w:val="001623B3"/>
    <w:rsid w:val="001642FA"/>
    <w:rsid w:val="001649EB"/>
    <w:rsid w:val="00164BAF"/>
    <w:rsid w:val="00164FA8"/>
    <w:rsid w:val="00165065"/>
    <w:rsid w:val="0016506A"/>
    <w:rsid w:val="00165434"/>
    <w:rsid w:val="0016580B"/>
    <w:rsid w:val="00165F49"/>
    <w:rsid w:val="00166B88"/>
    <w:rsid w:val="0016770A"/>
    <w:rsid w:val="00170804"/>
    <w:rsid w:val="001708E9"/>
    <w:rsid w:val="00170A71"/>
    <w:rsid w:val="0017340B"/>
    <w:rsid w:val="001739C2"/>
    <w:rsid w:val="00173FB1"/>
    <w:rsid w:val="00176D9E"/>
    <w:rsid w:val="00176DFD"/>
    <w:rsid w:val="001852C9"/>
    <w:rsid w:val="00187127"/>
    <w:rsid w:val="00187A0B"/>
    <w:rsid w:val="00190087"/>
    <w:rsid w:val="001903D4"/>
    <w:rsid w:val="001913C4"/>
    <w:rsid w:val="00193466"/>
    <w:rsid w:val="0019348F"/>
    <w:rsid w:val="00193A07"/>
    <w:rsid w:val="00194C95"/>
    <w:rsid w:val="00195C34"/>
    <w:rsid w:val="00196EF5"/>
    <w:rsid w:val="0019706A"/>
    <w:rsid w:val="001A1A53"/>
    <w:rsid w:val="001A234A"/>
    <w:rsid w:val="001A4CF3"/>
    <w:rsid w:val="001A6696"/>
    <w:rsid w:val="001B06E8"/>
    <w:rsid w:val="001B71D0"/>
    <w:rsid w:val="001B71EE"/>
    <w:rsid w:val="001C04A8"/>
    <w:rsid w:val="001C2C03"/>
    <w:rsid w:val="001C42F7"/>
    <w:rsid w:val="001C49E5"/>
    <w:rsid w:val="001C5453"/>
    <w:rsid w:val="001C680C"/>
    <w:rsid w:val="001C7FEA"/>
    <w:rsid w:val="001D0499"/>
    <w:rsid w:val="001D0BBE"/>
    <w:rsid w:val="001D0ED4"/>
    <w:rsid w:val="001D212F"/>
    <w:rsid w:val="001D29D7"/>
    <w:rsid w:val="001D2DE7"/>
    <w:rsid w:val="001D411C"/>
    <w:rsid w:val="001D4A35"/>
    <w:rsid w:val="001D6C17"/>
    <w:rsid w:val="001E1B6A"/>
    <w:rsid w:val="001E2484"/>
    <w:rsid w:val="001E3CC4"/>
    <w:rsid w:val="001E4882"/>
    <w:rsid w:val="001E73AB"/>
    <w:rsid w:val="001F092D"/>
    <w:rsid w:val="001F143A"/>
    <w:rsid w:val="001F1605"/>
    <w:rsid w:val="001F220C"/>
    <w:rsid w:val="001F2508"/>
    <w:rsid w:val="001F4816"/>
    <w:rsid w:val="001F5094"/>
    <w:rsid w:val="001F61B5"/>
    <w:rsid w:val="001F69B4"/>
    <w:rsid w:val="001F77C7"/>
    <w:rsid w:val="00200183"/>
    <w:rsid w:val="00200333"/>
    <w:rsid w:val="0020107D"/>
    <w:rsid w:val="00202AA4"/>
    <w:rsid w:val="002031F7"/>
    <w:rsid w:val="00203406"/>
    <w:rsid w:val="002040E6"/>
    <w:rsid w:val="0020527B"/>
    <w:rsid w:val="002055CD"/>
    <w:rsid w:val="00205F2C"/>
    <w:rsid w:val="00210B15"/>
    <w:rsid w:val="00212E13"/>
    <w:rsid w:val="002142EA"/>
    <w:rsid w:val="002149D3"/>
    <w:rsid w:val="00215ADD"/>
    <w:rsid w:val="002204BB"/>
    <w:rsid w:val="00221A48"/>
    <w:rsid w:val="00221B79"/>
    <w:rsid w:val="00221C6B"/>
    <w:rsid w:val="002220F1"/>
    <w:rsid w:val="00222CE2"/>
    <w:rsid w:val="002253A1"/>
    <w:rsid w:val="00225CF8"/>
    <w:rsid w:val="0022794E"/>
    <w:rsid w:val="0023226B"/>
    <w:rsid w:val="00233D64"/>
    <w:rsid w:val="0023482A"/>
    <w:rsid w:val="00235118"/>
    <w:rsid w:val="002359CB"/>
    <w:rsid w:val="002410F8"/>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EFE"/>
    <w:rsid w:val="00266EEB"/>
    <w:rsid w:val="00267EF4"/>
    <w:rsid w:val="00270CB8"/>
    <w:rsid w:val="00272B08"/>
    <w:rsid w:val="00281BB8"/>
    <w:rsid w:val="00281E9E"/>
    <w:rsid w:val="00282405"/>
    <w:rsid w:val="00285170"/>
    <w:rsid w:val="00285361"/>
    <w:rsid w:val="00292BE1"/>
    <w:rsid w:val="00292D60"/>
    <w:rsid w:val="00292DB4"/>
    <w:rsid w:val="00293B30"/>
    <w:rsid w:val="00294D34"/>
    <w:rsid w:val="00294E3B"/>
    <w:rsid w:val="00295954"/>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081"/>
    <w:rsid w:val="002C38F2"/>
    <w:rsid w:val="002C3F07"/>
    <w:rsid w:val="002C5278"/>
    <w:rsid w:val="002C7EBB"/>
    <w:rsid w:val="002D0379"/>
    <w:rsid w:val="002D06C1"/>
    <w:rsid w:val="002D42B5"/>
    <w:rsid w:val="002D4F1A"/>
    <w:rsid w:val="002D543B"/>
    <w:rsid w:val="002D6EC6"/>
    <w:rsid w:val="002D79AC"/>
    <w:rsid w:val="002E039D"/>
    <w:rsid w:val="002E10DA"/>
    <w:rsid w:val="002E4D5A"/>
    <w:rsid w:val="002E5CA2"/>
    <w:rsid w:val="002E6326"/>
    <w:rsid w:val="002F00A4"/>
    <w:rsid w:val="002F30E0"/>
    <w:rsid w:val="002F35E4"/>
    <w:rsid w:val="002F3730"/>
    <w:rsid w:val="002F38E1"/>
    <w:rsid w:val="002F4149"/>
    <w:rsid w:val="002F7AF6"/>
    <w:rsid w:val="00300E63"/>
    <w:rsid w:val="00301FB0"/>
    <w:rsid w:val="00302F5F"/>
    <w:rsid w:val="00302FA7"/>
    <w:rsid w:val="0030441D"/>
    <w:rsid w:val="00306063"/>
    <w:rsid w:val="00313B85"/>
    <w:rsid w:val="00317988"/>
    <w:rsid w:val="003221B4"/>
    <w:rsid w:val="0032258D"/>
    <w:rsid w:val="00322E62"/>
    <w:rsid w:val="00323670"/>
    <w:rsid w:val="00324D13"/>
    <w:rsid w:val="00324EDD"/>
    <w:rsid w:val="00327722"/>
    <w:rsid w:val="003302C2"/>
    <w:rsid w:val="00330910"/>
    <w:rsid w:val="003331E4"/>
    <w:rsid w:val="00336C64"/>
    <w:rsid w:val="00337162"/>
    <w:rsid w:val="00341836"/>
    <w:rsid w:val="0034194F"/>
    <w:rsid w:val="00342BF1"/>
    <w:rsid w:val="00344605"/>
    <w:rsid w:val="003474AA"/>
    <w:rsid w:val="00350D1D"/>
    <w:rsid w:val="00352C83"/>
    <w:rsid w:val="00352F1A"/>
    <w:rsid w:val="00354A71"/>
    <w:rsid w:val="00357496"/>
    <w:rsid w:val="0036107C"/>
    <w:rsid w:val="003615D2"/>
    <w:rsid w:val="00362108"/>
    <w:rsid w:val="0036429C"/>
    <w:rsid w:val="00364A53"/>
    <w:rsid w:val="003654CB"/>
    <w:rsid w:val="003656AD"/>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8F5"/>
    <w:rsid w:val="00392931"/>
    <w:rsid w:val="00392AD7"/>
    <w:rsid w:val="003938D9"/>
    <w:rsid w:val="00394376"/>
    <w:rsid w:val="003943FF"/>
    <w:rsid w:val="003974EB"/>
    <w:rsid w:val="00397CC5"/>
    <w:rsid w:val="003A11D1"/>
    <w:rsid w:val="003A1582"/>
    <w:rsid w:val="003A3D9C"/>
    <w:rsid w:val="003A4077"/>
    <w:rsid w:val="003A4AA7"/>
    <w:rsid w:val="003B09AD"/>
    <w:rsid w:val="003B1F18"/>
    <w:rsid w:val="003B1F3A"/>
    <w:rsid w:val="003B49CF"/>
    <w:rsid w:val="003B5BF0"/>
    <w:rsid w:val="003B60BF"/>
    <w:rsid w:val="003B6BE3"/>
    <w:rsid w:val="003C010C"/>
    <w:rsid w:val="003C0A6C"/>
    <w:rsid w:val="003C14F8"/>
    <w:rsid w:val="003C5A43"/>
    <w:rsid w:val="003D0519"/>
    <w:rsid w:val="003D0FF6"/>
    <w:rsid w:val="003D262C"/>
    <w:rsid w:val="003D2DE6"/>
    <w:rsid w:val="003D6D61"/>
    <w:rsid w:val="003D7A32"/>
    <w:rsid w:val="003E019F"/>
    <w:rsid w:val="003E091D"/>
    <w:rsid w:val="003E1C53"/>
    <w:rsid w:val="003E231C"/>
    <w:rsid w:val="003E2A69"/>
    <w:rsid w:val="003E2D49"/>
    <w:rsid w:val="003E2FD4"/>
    <w:rsid w:val="003E49F6"/>
    <w:rsid w:val="003E660F"/>
    <w:rsid w:val="003F0841"/>
    <w:rsid w:val="003F23D3"/>
    <w:rsid w:val="003F3F08"/>
    <w:rsid w:val="003F49F1"/>
    <w:rsid w:val="003F6272"/>
    <w:rsid w:val="003F6DFA"/>
    <w:rsid w:val="00400E72"/>
    <w:rsid w:val="00401400"/>
    <w:rsid w:val="004042C9"/>
    <w:rsid w:val="00404869"/>
    <w:rsid w:val="00405884"/>
    <w:rsid w:val="00407D39"/>
    <w:rsid w:val="00411D42"/>
    <w:rsid w:val="004122F0"/>
    <w:rsid w:val="00414692"/>
    <w:rsid w:val="0041477A"/>
    <w:rsid w:val="004167A3"/>
    <w:rsid w:val="00427B5F"/>
    <w:rsid w:val="00432DAA"/>
    <w:rsid w:val="00433390"/>
    <w:rsid w:val="00434305"/>
    <w:rsid w:val="00435DF7"/>
    <w:rsid w:val="0044083F"/>
    <w:rsid w:val="00441AB5"/>
    <w:rsid w:val="00441AE7"/>
    <w:rsid w:val="00445574"/>
    <w:rsid w:val="004467FB"/>
    <w:rsid w:val="00452D6B"/>
    <w:rsid w:val="00453416"/>
    <w:rsid w:val="00454484"/>
    <w:rsid w:val="0045517B"/>
    <w:rsid w:val="004602BA"/>
    <w:rsid w:val="00463B77"/>
    <w:rsid w:val="00463C7B"/>
    <w:rsid w:val="004644A6"/>
    <w:rsid w:val="00465953"/>
    <w:rsid w:val="004659BD"/>
    <w:rsid w:val="00470775"/>
    <w:rsid w:val="00473009"/>
    <w:rsid w:val="004746B1"/>
    <w:rsid w:val="0047583F"/>
    <w:rsid w:val="00475DE8"/>
    <w:rsid w:val="00476B81"/>
    <w:rsid w:val="00481C44"/>
    <w:rsid w:val="00484936"/>
    <w:rsid w:val="00485C89"/>
    <w:rsid w:val="00486BE3"/>
    <w:rsid w:val="004905E4"/>
    <w:rsid w:val="00490A89"/>
    <w:rsid w:val="00490AB4"/>
    <w:rsid w:val="00492F02"/>
    <w:rsid w:val="004939AE"/>
    <w:rsid w:val="00493EAF"/>
    <w:rsid w:val="004A12DF"/>
    <w:rsid w:val="004A1BA8"/>
    <w:rsid w:val="004A3C4E"/>
    <w:rsid w:val="004A4B57"/>
    <w:rsid w:val="004A63FA"/>
    <w:rsid w:val="004A6A3D"/>
    <w:rsid w:val="004B0272"/>
    <w:rsid w:val="004B155C"/>
    <w:rsid w:val="004B2055"/>
    <w:rsid w:val="004B2701"/>
    <w:rsid w:val="004B2E1B"/>
    <w:rsid w:val="004B3AA8"/>
    <w:rsid w:val="004B3E93"/>
    <w:rsid w:val="004B6188"/>
    <w:rsid w:val="004C1FBC"/>
    <w:rsid w:val="004C25A2"/>
    <w:rsid w:val="004C3F1D"/>
    <w:rsid w:val="004C458D"/>
    <w:rsid w:val="004C4ACD"/>
    <w:rsid w:val="004C662C"/>
    <w:rsid w:val="004C7556"/>
    <w:rsid w:val="004C7D06"/>
    <w:rsid w:val="004C7E8B"/>
    <w:rsid w:val="004C7E9D"/>
    <w:rsid w:val="004C7F67"/>
    <w:rsid w:val="004D076D"/>
    <w:rsid w:val="004D0EF1"/>
    <w:rsid w:val="004D2253"/>
    <w:rsid w:val="004D29E2"/>
    <w:rsid w:val="004D4406"/>
    <w:rsid w:val="004D576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4EE5"/>
    <w:rsid w:val="00525B16"/>
    <w:rsid w:val="00527F63"/>
    <w:rsid w:val="0053234A"/>
    <w:rsid w:val="00533D04"/>
    <w:rsid w:val="00534804"/>
    <w:rsid w:val="00534BDF"/>
    <w:rsid w:val="005354EA"/>
    <w:rsid w:val="0053585F"/>
    <w:rsid w:val="00535EC4"/>
    <w:rsid w:val="00535ED9"/>
    <w:rsid w:val="0053692B"/>
    <w:rsid w:val="00540FE3"/>
    <w:rsid w:val="00541853"/>
    <w:rsid w:val="00543BDA"/>
    <w:rsid w:val="005441CC"/>
    <w:rsid w:val="0054558E"/>
    <w:rsid w:val="005479DA"/>
    <w:rsid w:val="00547BCC"/>
    <w:rsid w:val="0055013B"/>
    <w:rsid w:val="00551F6F"/>
    <w:rsid w:val="00555044"/>
    <w:rsid w:val="00555540"/>
    <w:rsid w:val="00555FB1"/>
    <w:rsid w:val="00561475"/>
    <w:rsid w:val="00561FAF"/>
    <w:rsid w:val="00562308"/>
    <w:rsid w:val="0056487B"/>
    <w:rsid w:val="00564FB9"/>
    <w:rsid w:val="00573D9E"/>
    <w:rsid w:val="005801E3"/>
    <w:rsid w:val="00581802"/>
    <w:rsid w:val="005836A8"/>
    <w:rsid w:val="0058409C"/>
    <w:rsid w:val="005841A6"/>
    <w:rsid w:val="00584262"/>
    <w:rsid w:val="00586630"/>
    <w:rsid w:val="00587ADD"/>
    <w:rsid w:val="00591701"/>
    <w:rsid w:val="00593A49"/>
    <w:rsid w:val="0059549E"/>
    <w:rsid w:val="00596160"/>
    <w:rsid w:val="005966E2"/>
    <w:rsid w:val="00596C75"/>
    <w:rsid w:val="00597007"/>
    <w:rsid w:val="005A0966"/>
    <w:rsid w:val="005A11B7"/>
    <w:rsid w:val="005A121F"/>
    <w:rsid w:val="005A260B"/>
    <w:rsid w:val="005A4A1B"/>
    <w:rsid w:val="005A4B22"/>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1DDB"/>
    <w:rsid w:val="005D4171"/>
    <w:rsid w:val="005D6A95"/>
    <w:rsid w:val="005D6B2C"/>
    <w:rsid w:val="005D6D9C"/>
    <w:rsid w:val="005E1B75"/>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877"/>
    <w:rsid w:val="00614CC1"/>
    <w:rsid w:val="00615A9D"/>
    <w:rsid w:val="00616760"/>
    <w:rsid w:val="00617387"/>
    <w:rsid w:val="006205D6"/>
    <w:rsid w:val="006252D8"/>
    <w:rsid w:val="006259BC"/>
    <w:rsid w:val="0062636B"/>
    <w:rsid w:val="00630595"/>
    <w:rsid w:val="00632182"/>
    <w:rsid w:val="00632AE0"/>
    <w:rsid w:val="00633C17"/>
    <w:rsid w:val="00634D9E"/>
    <w:rsid w:val="00636E3E"/>
    <w:rsid w:val="006379F7"/>
    <w:rsid w:val="00637E4D"/>
    <w:rsid w:val="00640620"/>
    <w:rsid w:val="00641A1F"/>
    <w:rsid w:val="00645904"/>
    <w:rsid w:val="00646DD9"/>
    <w:rsid w:val="00647C31"/>
    <w:rsid w:val="00651ACB"/>
    <w:rsid w:val="00651C47"/>
    <w:rsid w:val="00652AB2"/>
    <w:rsid w:val="00653FED"/>
    <w:rsid w:val="00654EC0"/>
    <w:rsid w:val="0065525B"/>
    <w:rsid w:val="00655D4F"/>
    <w:rsid w:val="00656D29"/>
    <w:rsid w:val="00660F3C"/>
    <w:rsid w:val="00663F25"/>
    <w:rsid w:val="006640E5"/>
    <w:rsid w:val="006646F1"/>
    <w:rsid w:val="00664929"/>
    <w:rsid w:val="00664F62"/>
    <w:rsid w:val="006655E1"/>
    <w:rsid w:val="00672060"/>
    <w:rsid w:val="00672BFD"/>
    <w:rsid w:val="006770F4"/>
    <w:rsid w:val="00677A84"/>
    <w:rsid w:val="0068026D"/>
    <w:rsid w:val="00680A27"/>
    <w:rsid w:val="006816A4"/>
    <w:rsid w:val="006819B8"/>
    <w:rsid w:val="00682D39"/>
    <w:rsid w:val="006840A6"/>
    <w:rsid w:val="006850CD"/>
    <w:rsid w:val="00685AAB"/>
    <w:rsid w:val="006A07AA"/>
    <w:rsid w:val="006A22BC"/>
    <w:rsid w:val="006A25E5"/>
    <w:rsid w:val="006A2B46"/>
    <w:rsid w:val="006A336D"/>
    <w:rsid w:val="006A37B9"/>
    <w:rsid w:val="006A5AB6"/>
    <w:rsid w:val="006B2672"/>
    <w:rsid w:val="006B5233"/>
    <w:rsid w:val="006B54BF"/>
    <w:rsid w:val="006B5F44"/>
    <w:rsid w:val="006B5F90"/>
    <w:rsid w:val="006B62E4"/>
    <w:rsid w:val="006B776D"/>
    <w:rsid w:val="006C1BBA"/>
    <w:rsid w:val="006C2079"/>
    <w:rsid w:val="006C4C9C"/>
    <w:rsid w:val="006C5A62"/>
    <w:rsid w:val="006C5D68"/>
    <w:rsid w:val="006C6976"/>
    <w:rsid w:val="006C6DD0"/>
    <w:rsid w:val="006D0387"/>
    <w:rsid w:val="006D04EA"/>
    <w:rsid w:val="006D16C4"/>
    <w:rsid w:val="006D3E96"/>
    <w:rsid w:val="006D4515"/>
    <w:rsid w:val="006D4BB1"/>
    <w:rsid w:val="006D57D6"/>
    <w:rsid w:val="006D6593"/>
    <w:rsid w:val="006E75C5"/>
    <w:rsid w:val="006F03A8"/>
    <w:rsid w:val="006F090A"/>
    <w:rsid w:val="006F2ACA"/>
    <w:rsid w:val="006F2ADC"/>
    <w:rsid w:val="006F2BFE"/>
    <w:rsid w:val="006F31E9"/>
    <w:rsid w:val="006F6284"/>
    <w:rsid w:val="007002C5"/>
    <w:rsid w:val="00704387"/>
    <w:rsid w:val="00704DC4"/>
    <w:rsid w:val="00706188"/>
    <w:rsid w:val="007064AC"/>
    <w:rsid w:val="00707669"/>
    <w:rsid w:val="00711CBA"/>
    <w:rsid w:val="00711FB5"/>
    <w:rsid w:val="00712A01"/>
    <w:rsid w:val="00714F58"/>
    <w:rsid w:val="00717F44"/>
    <w:rsid w:val="00722FBF"/>
    <w:rsid w:val="00722FC2"/>
    <w:rsid w:val="00724E1B"/>
    <w:rsid w:val="007257BA"/>
    <w:rsid w:val="00725949"/>
    <w:rsid w:val="00726402"/>
    <w:rsid w:val="00727FA2"/>
    <w:rsid w:val="00731EF9"/>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AD6"/>
    <w:rsid w:val="007600E3"/>
    <w:rsid w:val="00765C43"/>
    <w:rsid w:val="00765EFB"/>
    <w:rsid w:val="007671CA"/>
    <w:rsid w:val="00767C61"/>
    <w:rsid w:val="0077008A"/>
    <w:rsid w:val="0077389E"/>
    <w:rsid w:val="00773C1F"/>
    <w:rsid w:val="00774DA4"/>
    <w:rsid w:val="00776599"/>
    <w:rsid w:val="0078051F"/>
    <w:rsid w:val="0078114B"/>
    <w:rsid w:val="00781DD2"/>
    <w:rsid w:val="00783784"/>
    <w:rsid w:val="00783ECF"/>
    <w:rsid w:val="0078413A"/>
    <w:rsid w:val="007959E8"/>
    <w:rsid w:val="00795E9C"/>
    <w:rsid w:val="007A0521"/>
    <w:rsid w:val="007A0F20"/>
    <w:rsid w:val="007A2E12"/>
    <w:rsid w:val="007A3475"/>
    <w:rsid w:val="007A41C8"/>
    <w:rsid w:val="007A54CE"/>
    <w:rsid w:val="007A5D3A"/>
    <w:rsid w:val="007A6FD9"/>
    <w:rsid w:val="007A7FFA"/>
    <w:rsid w:val="007B04EB"/>
    <w:rsid w:val="007B0D4F"/>
    <w:rsid w:val="007B3D39"/>
    <w:rsid w:val="007B5A3D"/>
    <w:rsid w:val="007B5B95"/>
    <w:rsid w:val="007B6032"/>
    <w:rsid w:val="007B68EA"/>
    <w:rsid w:val="007B7453"/>
    <w:rsid w:val="007C2D89"/>
    <w:rsid w:val="007C37F5"/>
    <w:rsid w:val="007C4593"/>
    <w:rsid w:val="007C5309"/>
    <w:rsid w:val="007C6069"/>
    <w:rsid w:val="007D06C4"/>
    <w:rsid w:val="007D1352"/>
    <w:rsid w:val="007D2508"/>
    <w:rsid w:val="007D346A"/>
    <w:rsid w:val="007D480F"/>
    <w:rsid w:val="007D6518"/>
    <w:rsid w:val="007D76BD"/>
    <w:rsid w:val="007E0BF1"/>
    <w:rsid w:val="007E27FB"/>
    <w:rsid w:val="007F0ED8"/>
    <w:rsid w:val="007F0F63"/>
    <w:rsid w:val="007F75CE"/>
    <w:rsid w:val="008013A4"/>
    <w:rsid w:val="008027CE"/>
    <w:rsid w:val="00802F42"/>
    <w:rsid w:val="00804383"/>
    <w:rsid w:val="00804BB7"/>
    <w:rsid w:val="00804D41"/>
    <w:rsid w:val="008075F9"/>
    <w:rsid w:val="00810257"/>
    <w:rsid w:val="008104F5"/>
    <w:rsid w:val="00811072"/>
    <w:rsid w:val="00811369"/>
    <w:rsid w:val="00812BFB"/>
    <w:rsid w:val="00815419"/>
    <w:rsid w:val="008163C8"/>
    <w:rsid w:val="008164A1"/>
    <w:rsid w:val="00817325"/>
    <w:rsid w:val="008209E6"/>
    <w:rsid w:val="00821D19"/>
    <w:rsid w:val="00823303"/>
    <w:rsid w:val="008233B2"/>
    <w:rsid w:val="00823443"/>
    <w:rsid w:val="00823A9F"/>
    <w:rsid w:val="00823C85"/>
    <w:rsid w:val="008242AA"/>
    <w:rsid w:val="00824BE3"/>
    <w:rsid w:val="00825138"/>
    <w:rsid w:val="008254CE"/>
    <w:rsid w:val="008269DD"/>
    <w:rsid w:val="00830621"/>
    <w:rsid w:val="00831809"/>
    <w:rsid w:val="0083348C"/>
    <w:rsid w:val="008373D3"/>
    <w:rsid w:val="00840617"/>
    <w:rsid w:val="00840F84"/>
    <w:rsid w:val="00842A47"/>
    <w:rsid w:val="00843C13"/>
    <w:rsid w:val="00843DEF"/>
    <w:rsid w:val="008454F8"/>
    <w:rsid w:val="00847EF2"/>
    <w:rsid w:val="0085173A"/>
    <w:rsid w:val="008603CE"/>
    <w:rsid w:val="008620FC"/>
    <w:rsid w:val="008627A5"/>
    <w:rsid w:val="00863E05"/>
    <w:rsid w:val="00865ACA"/>
    <w:rsid w:val="00865D28"/>
    <w:rsid w:val="00865F85"/>
    <w:rsid w:val="00867C10"/>
    <w:rsid w:val="00870439"/>
    <w:rsid w:val="00870DA1"/>
    <w:rsid w:val="008772A6"/>
    <w:rsid w:val="0087758B"/>
    <w:rsid w:val="00883F93"/>
    <w:rsid w:val="00884DB3"/>
    <w:rsid w:val="00885A9D"/>
    <w:rsid w:val="008864F6"/>
    <w:rsid w:val="0089049D"/>
    <w:rsid w:val="008925D8"/>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A7A85"/>
    <w:rsid w:val="008B0C9C"/>
    <w:rsid w:val="008B166D"/>
    <w:rsid w:val="008B17F4"/>
    <w:rsid w:val="008B3615"/>
    <w:rsid w:val="008B4AC4"/>
    <w:rsid w:val="008B50C8"/>
    <w:rsid w:val="008B5281"/>
    <w:rsid w:val="008B76E4"/>
    <w:rsid w:val="008B7E05"/>
    <w:rsid w:val="008C1797"/>
    <w:rsid w:val="008C219C"/>
    <w:rsid w:val="008C475E"/>
    <w:rsid w:val="008C619A"/>
    <w:rsid w:val="008D0CE8"/>
    <w:rsid w:val="008D13A0"/>
    <w:rsid w:val="008D1FF1"/>
    <w:rsid w:val="008D2D1D"/>
    <w:rsid w:val="008D453D"/>
    <w:rsid w:val="008D47F1"/>
    <w:rsid w:val="008D53AD"/>
    <w:rsid w:val="008D562B"/>
    <w:rsid w:val="008D5733"/>
    <w:rsid w:val="008D622B"/>
    <w:rsid w:val="008D666C"/>
    <w:rsid w:val="008D7B54"/>
    <w:rsid w:val="008E0073"/>
    <w:rsid w:val="008E0C9D"/>
    <w:rsid w:val="008E1648"/>
    <w:rsid w:val="008E1B3E"/>
    <w:rsid w:val="008E2319"/>
    <w:rsid w:val="008E349B"/>
    <w:rsid w:val="008E42CC"/>
    <w:rsid w:val="008E4BB6"/>
    <w:rsid w:val="008E5518"/>
    <w:rsid w:val="008E6A84"/>
    <w:rsid w:val="008F0CDC"/>
    <w:rsid w:val="008F1145"/>
    <w:rsid w:val="008F17A3"/>
    <w:rsid w:val="008F1ED3"/>
    <w:rsid w:val="008F3AAC"/>
    <w:rsid w:val="008F4C29"/>
    <w:rsid w:val="008F70BD"/>
    <w:rsid w:val="008F788F"/>
    <w:rsid w:val="008F7EA2"/>
    <w:rsid w:val="00902722"/>
    <w:rsid w:val="009027BC"/>
    <w:rsid w:val="009062E6"/>
    <w:rsid w:val="00910E40"/>
    <w:rsid w:val="00911BE5"/>
    <w:rsid w:val="00913CA9"/>
    <w:rsid w:val="009145AE"/>
    <w:rsid w:val="009146CE"/>
    <w:rsid w:val="00914CA7"/>
    <w:rsid w:val="00915C3E"/>
    <w:rsid w:val="009161A8"/>
    <w:rsid w:val="009245AE"/>
    <w:rsid w:val="009245F5"/>
    <w:rsid w:val="009249EC"/>
    <w:rsid w:val="009273B3"/>
    <w:rsid w:val="009305B5"/>
    <w:rsid w:val="00932DCA"/>
    <w:rsid w:val="00934EBC"/>
    <w:rsid w:val="009378DD"/>
    <w:rsid w:val="00940F9F"/>
    <w:rsid w:val="009429D5"/>
    <w:rsid w:val="00942BF1"/>
    <w:rsid w:val="00945180"/>
    <w:rsid w:val="00945428"/>
    <w:rsid w:val="0094607B"/>
    <w:rsid w:val="00947E34"/>
    <w:rsid w:val="00953604"/>
    <w:rsid w:val="0095496B"/>
    <w:rsid w:val="0095698C"/>
    <w:rsid w:val="00960F1E"/>
    <w:rsid w:val="009610DC"/>
    <w:rsid w:val="00961490"/>
    <w:rsid w:val="0096381A"/>
    <w:rsid w:val="00964B57"/>
    <w:rsid w:val="00965E04"/>
    <w:rsid w:val="009674AD"/>
    <w:rsid w:val="00970CDC"/>
    <w:rsid w:val="00975727"/>
    <w:rsid w:val="00977010"/>
    <w:rsid w:val="00977D02"/>
    <w:rsid w:val="00977FF9"/>
    <w:rsid w:val="009809BB"/>
    <w:rsid w:val="0098364B"/>
    <w:rsid w:val="00985E79"/>
    <w:rsid w:val="009908A3"/>
    <w:rsid w:val="009911AF"/>
    <w:rsid w:val="00991450"/>
    <w:rsid w:val="00991875"/>
    <w:rsid w:val="00991F92"/>
    <w:rsid w:val="00992985"/>
    <w:rsid w:val="00993889"/>
    <w:rsid w:val="0099551B"/>
    <w:rsid w:val="00996BD2"/>
    <w:rsid w:val="00997BF1"/>
    <w:rsid w:val="009A03C3"/>
    <w:rsid w:val="009A089C"/>
    <w:rsid w:val="009A118E"/>
    <w:rsid w:val="009A21CD"/>
    <w:rsid w:val="009A278C"/>
    <w:rsid w:val="009A2BC2"/>
    <w:rsid w:val="009A42C1"/>
    <w:rsid w:val="009A5429"/>
    <w:rsid w:val="009A72AD"/>
    <w:rsid w:val="009A76A9"/>
    <w:rsid w:val="009B09E0"/>
    <w:rsid w:val="009B0BC5"/>
    <w:rsid w:val="009B1247"/>
    <w:rsid w:val="009B328C"/>
    <w:rsid w:val="009B6029"/>
    <w:rsid w:val="009B6971"/>
    <w:rsid w:val="009C27F1"/>
    <w:rsid w:val="009C3152"/>
    <w:rsid w:val="009C3257"/>
    <w:rsid w:val="009C3327"/>
    <w:rsid w:val="009C4CFA"/>
    <w:rsid w:val="009C5070"/>
    <w:rsid w:val="009C584C"/>
    <w:rsid w:val="009D112C"/>
    <w:rsid w:val="009D1385"/>
    <w:rsid w:val="009D21AA"/>
    <w:rsid w:val="009D47FA"/>
    <w:rsid w:val="009D4C5B"/>
    <w:rsid w:val="009D50D2"/>
    <w:rsid w:val="009D5695"/>
    <w:rsid w:val="009D637D"/>
    <w:rsid w:val="009D6BCA"/>
    <w:rsid w:val="009E0F62"/>
    <w:rsid w:val="009E1E98"/>
    <w:rsid w:val="009E29D6"/>
    <w:rsid w:val="009E3FFC"/>
    <w:rsid w:val="009E4065"/>
    <w:rsid w:val="009E4A58"/>
    <w:rsid w:val="009E5A2D"/>
    <w:rsid w:val="009E5AB2"/>
    <w:rsid w:val="009E6219"/>
    <w:rsid w:val="009E6AB4"/>
    <w:rsid w:val="009F03B3"/>
    <w:rsid w:val="009F2807"/>
    <w:rsid w:val="009F62A1"/>
    <w:rsid w:val="00A0096C"/>
    <w:rsid w:val="00A01757"/>
    <w:rsid w:val="00A028C0"/>
    <w:rsid w:val="00A029E0"/>
    <w:rsid w:val="00A02BAE"/>
    <w:rsid w:val="00A06A6B"/>
    <w:rsid w:val="00A07E47"/>
    <w:rsid w:val="00A11415"/>
    <w:rsid w:val="00A129D0"/>
    <w:rsid w:val="00A12C33"/>
    <w:rsid w:val="00A138BA"/>
    <w:rsid w:val="00A14484"/>
    <w:rsid w:val="00A14C8E"/>
    <w:rsid w:val="00A153D9"/>
    <w:rsid w:val="00A15F09"/>
    <w:rsid w:val="00A169B6"/>
    <w:rsid w:val="00A2271D"/>
    <w:rsid w:val="00A237D5"/>
    <w:rsid w:val="00A238DF"/>
    <w:rsid w:val="00A24F63"/>
    <w:rsid w:val="00A30EFC"/>
    <w:rsid w:val="00A31984"/>
    <w:rsid w:val="00A32D73"/>
    <w:rsid w:val="00A3367B"/>
    <w:rsid w:val="00A336DB"/>
    <w:rsid w:val="00A33C67"/>
    <w:rsid w:val="00A3597D"/>
    <w:rsid w:val="00A36DD1"/>
    <w:rsid w:val="00A4006C"/>
    <w:rsid w:val="00A40091"/>
    <w:rsid w:val="00A4030F"/>
    <w:rsid w:val="00A41C79"/>
    <w:rsid w:val="00A41CB5"/>
    <w:rsid w:val="00A42CDF"/>
    <w:rsid w:val="00A4452E"/>
    <w:rsid w:val="00A4472C"/>
    <w:rsid w:val="00A44E69"/>
    <w:rsid w:val="00A4648E"/>
    <w:rsid w:val="00A4661E"/>
    <w:rsid w:val="00A55BD6"/>
    <w:rsid w:val="00A55D50"/>
    <w:rsid w:val="00A5634C"/>
    <w:rsid w:val="00A57142"/>
    <w:rsid w:val="00A648CD"/>
    <w:rsid w:val="00A649F3"/>
    <w:rsid w:val="00A6537A"/>
    <w:rsid w:val="00A66CCE"/>
    <w:rsid w:val="00A67866"/>
    <w:rsid w:val="00A70B07"/>
    <w:rsid w:val="00A723F8"/>
    <w:rsid w:val="00A72EE0"/>
    <w:rsid w:val="00A73F53"/>
    <w:rsid w:val="00A74883"/>
    <w:rsid w:val="00A75126"/>
    <w:rsid w:val="00A77CCB"/>
    <w:rsid w:val="00A83D8D"/>
    <w:rsid w:val="00A8446B"/>
    <w:rsid w:val="00A8473F"/>
    <w:rsid w:val="00A862D6"/>
    <w:rsid w:val="00A8715E"/>
    <w:rsid w:val="00A87D67"/>
    <w:rsid w:val="00A9295B"/>
    <w:rsid w:val="00A93B09"/>
    <w:rsid w:val="00A9527C"/>
    <w:rsid w:val="00A952D7"/>
    <w:rsid w:val="00A9539B"/>
    <w:rsid w:val="00A963F7"/>
    <w:rsid w:val="00A96AD8"/>
    <w:rsid w:val="00AA052C"/>
    <w:rsid w:val="00AA1E45"/>
    <w:rsid w:val="00AA4286"/>
    <w:rsid w:val="00AA456B"/>
    <w:rsid w:val="00AA57F5"/>
    <w:rsid w:val="00AA672E"/>
    <w:rsid w:val="00AA6EC9"/>
    <w:rsid w:val="00AB20A8"/>
    <w:rsid w:val="00AB6309"/>
    <w:rsid w:val="00AB6C5F"/>
    <w:rsid w:val="00AB7129"/>
    <w:rsid w:val="00AC27A6"/>
    <w:rsid w:val="00AC30F7"/>
    <w:rsid w:val="00AC3A5A"/>
    <w:rsid w:val="00AC4C3B"/>
    <w:rsid w:val="00AC4D95"/>
    <w:rsid w:val="00AC5DF4"/>
    <w:rsid w:val="00AD0AEF"/>
    <w:rsid w:val="00AD11B7"/>
    <w:rsid w:val="00AD1A94"/>
    <w:rsid w:val="00AD1C05"/>
    <w:rsid w:val="00AD4126"/>
    <w:rsid w:val="00AD421C"/>
    <w:rsid w:val="00AD44FA"/>
    <w:rsid w:val="00AE070A"/>
    <w:rsid w:val="00AE0D83"/>
    <w:rsid w:val="00AE101C"/>
    <w:rsid w:val="00AE2A69"/>
    <w:rsid w:val="00AE37E5"/>
    <w:rsid w:val="00AE5EB4"/>
    <w:rsid w:val="00AF0C18"/>
    <w:rsid w:val="00AF47C5"/>
    <w:rsid w:val="00AF49C3"/>
    <w:rsid w:val="00AF5398"/>
    <w:rsid w:val="00B049AF"/>
    <w:rsid w:val="00B05A54"/>
    <w:rsid w:val="00B07242"/>
    <w:rsid w:val="00B07C5D"/>
    <w:rsid w:val="00B10534"/>
    <w:rsid w:val="00B113DB"/>
    <w:rsid w:val="00B11A71"/>
    <w:rsid w:val="00B11D8A"/>
    <w:rsid w:val="00B1244D"/>
    <w:rsid w:val="00B12981"/>
    <w:rsid w:val="00B147DD"/>
    <w:rsid w:val="00B156FD"/>
    <w:rsid w:val="00B16947"/>
    <w:rsid w:val="00B21F61"/>
    <w:rsid w:val="00B22F0A"/>
    <w:rsid w:val="00B261F1"/>
    <w:rsid w:val="00B265BC"/>
    <w:rsid w:val="00B31FB1"/>
    <w:rsid w:val="00B32CB8"/>
    <w:rsid w:val="00B330FC"/>
    <w:rsid w:val="00B33952"/>
    <w:rsid w:val="00B33C5E"/>
    <w:rsid w:val="00B342F4"/>
    <w:rsid w:val="00B34369"/>
    <w:rsid w:val="00B34DC2"/>
    <w:rsid w:val="00B378E5"/>
    <w:rsid w:val="00B4346D"/>
    <w:rsid w:val="00B440F4"/>
    <w:rsid w:val="00B447A5"/>
    <w:rsid w:val="00B44B55"/>
    <w:rsid w:val="00B4654C"/>
    <w:rsid w:val="00B47293"/>
    <w:rsid w:val="00B47BD1"/>
    <w:rsid w:val="00B50E50"/>
    <w:rsid w:val="00B52120"/>
    <w:rsid w:val="00B54ABC"/>
    <w:rsid w:val="00B56FBE"/>
    <w:rsid w:val="00B60ACF"/>
    <w:rsid w:val="00B62B58"/>
    <w:rsid w:val="00B65149"/>
    <w:rsid w:val="00B66567"/>
    <w:rsid w:val="00B66F52"/>
    <w:rsid w:val="00B66FE5"/>
    <w:rsid w:val="00B72443"/>
    <w:rsid w:val="00B72880"/>
    <w:rsid w:val="00B72989"/>
    <w:rsid w:val="00B739B5"/>
    <w:rsid w:val="00B758BF"/>
    <w:rsid w:val="00B7666C"/>
    <w:rsid w:val="00B77EC8"/>
    <w:rsid w:val="00B80778"/>
    <w:rsid w:val="00B827A6"/>
    <w:rsid w:val="00B82B45"/>
    <w:rsid w:val="00B831CE"/>
    <w:rsid w:val="00B86677"/>
    <w:rsid w:val="00B87131"/>
    <w:rsid w:val="00B939B1"/>
    <w:rsid w:val="00B96D40"/>
    <w:rsid w:val="00B97386"/>
    <w:rsid w:val="00BA263B"/>
    <w:rsid w:val="00BA42B2"/>
    <w:rsid w:val="00BA58D4"/>
    <w:rsid w:val="00BA5B9E"/>
    <w:rsid w:val="00BA7C9A"/>
    <w:rsid w:val="00BB2C31"/>
    <w:rsid w:val="00BB5F8F"/>
    <w:rsid w:val="00BB657A"/>
    <w:rsid w:val="00BC1A4E"/>
    <w:rsid w:val="00BC35E1"/>
    <w:rsid w:val="00BC5DC7"/>
    <w:rsid w:val="00BC6B8B"/>
    <w:rsid w:val="00BC73D8"/>
    <w:rsid w:val="00BD1064"/>
    <w:rsid w:val="00BD52D7"/>
    <w:rsid w:val="00BD5AD2"/>
    <w:rsid w:val="00BE22F3"/>
    <w:rsid w:val="00BE5B52"/>
    <w:rsid w:val="00BE7B8D"/>
    <w:rsid w:val="00BF0993"/>
    <w:rsid w:val="00BF10A9"/>
    <w:rsid w:val="00BF1703"/>
    <w:rsid w:val="00BF231C"/>
    <w:rsid w:val="00BF51E5"/>
    <w:rsid w:val="00BF74A6"/>
    <w:rsid w:val="00C013AD"/>
    <w:rsid w:val="00C0309F"/>
    <w:rsid w:val="00C04904"/>
    <w:rsid w:val="00C056B3"/>
    <w:rsid w:val="00C103E5"/>
    <w:rsid w:val="00C12E42"/>
    <w:rsid w:val="00C13319"/>
    <w:rsid w:val="00C13EE9"/>
    <w:rsid w:val="00C20B06"/>
    <w:rsid w:val="00C21540"/>
    <w:rsid w:val="00C21906"/>
    <w:rsid w:val="00C21BFA"/>
    <w:rsid w:val="00C24C8D"/>
    <w:rsid w:val="00C25FE2"/>
    <w:rsid w:val="00C26B53"/>
    <w:rsid w:val="00C279B2"/>
    <w:rsid w:val="00C314A8"/>
    <w:rsid w:val="00C32A5A"/>
    <w:rsid w:val="00C33E50"/>
    <w:rsid w:val="00C34C20"/>
    <w:rsid w:val="00C35A3E"/>
    <w:rsid w:val="00C42130"/>
    <w:rsid w:val="00C423A4"/>
    <w:rsid w:val="00C423E3"/>
    <w:rsid w:val="00C44BF5"/>
    <w:rsid w:val="00C45902"/>
    <w:rsid w:val="00C521D6"/>
    <w:rsid w:val="00C55232"/>
    <w:rsid w:val="00C553A4"/>
    <w:rsid w:val="00C55A06"/>
    <w:rsid w:val="00C55D03"/>
    <w:rsid w:val="00C601BC"/>
    <w:rsid w:val="00C6329F"/>
    <w:rsid w:val="00C63340"/>
    <w:rsid w:val="00C643F9"/>
    <w:rsid w:val="00C64E95"/>
    <w:rsid w:val="00C71372"/>
    <w:rsid w:val="00C72410"/>
    <w:rsid w:val="00C7287F"/>
    <w:rsid w:val="00C736FC"/>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5BF"/>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2CB2"/>
    <w:rsid w:val="00CF686F"/>
    <w:rsid w:val="00CF6E60"/>
    <w:rsid w:val="00CF7BCA"/>
    <w:rsid w:val="00D008FD"/>
    <w:rsid w:val="00D02EA6"/>
    <w:rsid w:val="00D0321C"/>
    <w:rsid w:val="00D035EC"/>
    <w:rsid w:val="00D06AB1"/>
    <w:rsid w:val="00D06FC1"/>
    <w:rsid w:val="00D072ED"/>
    <w:rsid w:val="00D07A16"/>
    <w:rsid w:val="00D1067E"/>
    <w:rsid w:val="00D10F50"/>
    <w:rsid w:val="00D11272"/>
    <w:rsid w:val="00D126F5"/>
    <w:rsid w:val="00D144FB"/>
    <w:rsid w:val="00D1489E"/>
    <w:rsid w:val="00D149BE"/>
    <w:rsid w:val="00D151E1"/>
    <w:rsid w:val="00D20737"/>
    <w:rsid w:val="00D21E73"/>
    <w:rsid w:val="00D21E81"/>
    <w:rsid w:val="00D223DE"/>
    <w:rsid w:val="00D25E37"/>
    <w:rsid w:val="00D2661A"/>
    <w:rsid w:val="00D27582"/>
    <w:rsid w:val="00D27EC4"/>
    <w:rsid w:val="00D32719"/>
    <w:rsid w:val="00D33333"/>
    <w:rsid w:val="00D34FF2"/>
    <w:rsid w:val="00D352A2"/>
    <w:rsid w:val="00D36447"/>
    <w:rsid w:val="00D403D1"/>
    <w:rsid w:val="00D40A66"/>
    <w:rsid w:val="00D4162B"/>
    <w:rsid w:val="00D445AE"/>
    <w:rsid w:val="00D44994"/>
    <w:rsid w:val="00D4514F"/>
    <w:rsid w:val="00D451E2"/>
    <w:rsid w:val="00D45E89"/>
    <w:rsid w:val="00D45E8D"/>
    <w:rsid w:val="00D466AE"/>
    <w:rsid w:val="00D4734F"/>
    <w:rsid w:val="00D473C6"/>
    <w:rsid w:val="00D511E6"/>
    <w:rsid w:val="00D51BF3"/>
    <w:rsid w:val="00D5770E"/>
    <w:rsid w:val="00D66846"/>
    <w:rsid w:val="00D66B82"/>
    <w:rsid w:val="00D675FB"/>
    <w:rsid w:val="00D67CFA"/>
    <w:rsid w:val="00D71F25"/>
    <w:rsid w:val="00D72A9C"/>
    <w:rsid w:val="00D77031"/>
    <w:rsid w:val="00D84941"/>
    <w:rsid w:val="00D84FA1"/>
    <w:rsid w:val="00D851F0"/>
    <w:rsid w:val="00D86DB7"/>
    <w:rsid w:val="00D8767F"/>
    <w:rsid w:val="00D87BF5"/>
    <w:rsid w:val="00D90721"/>
    <w:rsid w:val="00D926D0"/>
    <w:rsid w:val="00D93030"/>
    <w:rsid w:val="00D950E1"/>
    <w:rsid w:val="00D952A6"/>
    <w:rsid w:val="00D97418"/>
    <w:rsid w:val="00D97F99"/>
    <w:rsid w:val="00DA1E08"/>
    <w:rsid w:val="00DA2313"/>
    <w:rsid w:val="00DA24F8"/>
    <w:rsid w:val="00DA28E8"/>
    <w:rsid w:val="00DA38D3"/>
    <w:rsid w:val="00DA3932"/>
    <w:rsid w:val="00DA3AFC"/>
    <w:rsid w:val="00DA5C13"/>
    <w:rsid w:val="00DA64F8"/>
    <w:rsid w:val="00DA6C15"/>
    <w:rsid w:val="00DB0258"/>
    <w:rsid w:val="00DB13B5"/>
    <w:rsid w:val="00DB38EE"/>
    <w:rsid w:val="00DB498B"/>
    <w:rsid w:val="00DB66CA"/>
    <w:rsid w:val="00DB6BCA"/>
    <w:rsid w:val="00DB6F54"/>
    <w:rsid w:val="00DB73F7"/>
    <w:rsid w:val="00DC0321"/>
    <w:rsid w:val="00DC3067"/>
    <w:rsid w:val="00DC370B"/>
    <w:rsid w:val="00DC5B90"/>
    <w:rsid w:val="00DD00FF"/>
    <w:rsid w:val="00DD0619"/>
    <w:rsid w:val="00DD07FB"/>
    <w:rsid w:val="00DD1C69"/>
    <w:rsid w:val="00DD25C6"/>
    <w:rsid w:val="00DD37BD"/>
    <w:rsid w:val="00DD4FE5"/>
    <w:rsid w:val="00DD54B0"/>
    <w:rsid w:val="00DD57EE"/>
    <w:rsid w:val="00DD6BCC"/>
    <w:rsid w:val="00DE0A4B"/>
    <w:rsid w:val="00DE2410"/>
    <w:rsid w:val="00DE2939"/>
    <w:rsid w:val="00DE6E81"/>
    <w:rsid w:val="00DE703F"/>
    <w:rsid w:val="00DE7595"/>
    <w:rsid w:val="00DF1961"/>
    <w:rsid w:val="00DF3F39"/>
    <w:rsid w:val="00DF44DE"/>
    <w:rsid w:val="00E01138"/>
    <w:rsid w:val="00E014A1"/>
    <w:rsid w:val="00E02DFB"/>
    <w:rsid w:val="00E030F9"/>
    <w:rsid w:val="00E0311A"/>
    <w:rsid w:val="00E03138"/>
    <w:rsid w:val="00E036CA"/>
    <w:rsid w:val="00E048D2"/>
    <w:rsid w:val="00E05F17"/>
    <w:rsid w:val="00E06404"/>
    <w:rsid w:val="00E11A85"/>
    <w:rsid w:val="00E12495"/>
    <w:rsid w:val="00E15AFE"/>
    <w:rsid w:val="00E15CCD"/>
    <w:rsid w:val="00E17424"/>
    <w:rsid w:val="00E17FE8"/>
    <w:rsid w:val="00E202EF"/>
    <w:rsid w:val="00E210B5"/>
    <w:rsid w:val="00E238D2"/>
    <w:rsid w:val="00E2552F"/>
    <w:rsid w:val="00E3137A"/>
    <w:rsid w:val="00E32CCF"/>
    <w:rsid w:val="00E33A77"/>
    <w:rsid w:val="00E34A98"/>
    <w:rsid w:val="00E35D1E"/>
    <w:rsid w:val="00E364F9"/>
    <w:rsid w:val="00E365FA"/>
    <w:rsid w:val="00E36789"/>
    <w:rsid w:val="00E413F9"/>
    <w:rsid w:val="00E44A83"/>
    <w:rsid w:val="00E502C1"/>
    <w:rsid w:val="00E502DD"/>
    <w:rsid w:val="00E50D3A"/>
    <w:rsid w:val="00E51387"/>
    <w:rsid w:val="00E51E68"/>
    <w:rsid w:val="00E52EFD"/>
    <w:rsid w:val="00E5408A"/>
    <w:rsid w:val="00E56800"/>
    <w:rsid w:val="00E57062"/>
    <w:rsid w:val="00E60C63"/>
    <w:rsid w:val="00E61F6D"/>
    <w:rsid w:val="00E62432"/>
    <w:rsid w:val="00E62FF9"/>
    <w:rsid w:val="00E635D6"/>
    <w:rsid w:val="00E639BC"/>
    <w:rsid w:val="00E653B2"/>
    <w:rsid w:val="00E664CC"/>
    <w:rsid w:val="00E70388"/>
    <w:rsid w:val="00E70F92"/>
    <w:rsid w:val="00E74313"/>
    <w:rsid w:val="00E74C54"/>
    <w:rsid w:val="00E7558F"/>
    <w:rsid w:val="00E7765D"/>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0B1"/>
    <w:rsid w:val="00EA58D1"/>
    <w:rsid w:val="00EA61BC"/>
    <w:rsid w:val="00EA681A"/>
    <w:rsid w:val="00EA735B"/>
    <w:rsid w:val="00EB1CF3"/>
    <w:rsid w:val="00EB1E69"/>
    <w:rsid w:val="00EB2086"/>
    <w:rsid w:val="00EB31ED"/>
    <w:rsid w:val="00EB39B6"/>
    <w:rsid w:val="00EB5EDF"/>
    <w:rsid w:val="00EB60FE"/>
    <w:rsid w:val="00EB6BFC"/>
    <w:rsid w:val="00EB74DB"/>
    <w:rsid w:val="00EC5313"/>
    <w:rsid w:val="00EC5359"/>
    <w:rsid w:val="00EC562A"/>
    <w:rsid w:val="00ED067A"/>
    <w:rsid w:val="00ED2B50"/>
    <w:rsid w:val="00EE0350"/>
    <w:rsid w:val="00EE0719"/>
    <w:rsid w:val="00EE0E80"/>
    <w:rsid w:val="00EE346E"/>
    <w:rsid w:val="00EE3E1B"/>
    <w:rsid w:val="00EE613F"/>
    <w:rsid w:val="00EE7295"/>
    <w:rsid w:val="00EE7869"/>
    <w:rsid w:val="00EF054A"/>
    <w:rsid w:val="00EF07E3"/>
    <w:rsid w:val="00EF2143"/>
    <w:rsid w:val="00EF3235"/>
    <w:rsid w:val="00EF7E72"/>
    <w:rsid w:val="00EF7F4A"/>
    <w:rsid w:val="00F0220B"/>
    <w:rsid w:val="00F06D37"/>
    <w:rsid w:val="00F07B9D"/>
    <w:rsid w:val="00F10A5A"/>
    <w:rsid w:val="00F11420"/>
    <w:rsid w:val="00F11586"/>
    <w:rsid w:val="00F1183B"/>
    <w:rsid w:val="00F11C9F"/>
    <w:rsid w:val="00F12263"/>
    <w:rsid w:val="00F1409D"/>
    <w:rsid w:val="00F14214"/>
    <w:rsid w:val="00F157A9"/>
    <w:rsid w:val="00F16F00"/>
    <w:rsid w:val="00F25BB6"/>
    <w:rsid w:val="00F26B7E"/>
    <w:rsid w:val="00F27A3B"/>
    <w:rsid w:val="00F31346"/>
    <w:rsid w:val="00F32780"/>
    <w:rsid w:val="00F33817"/>
    <w:rsid w:val="00F40A60"/>
    <w:rsid w:val="00F420D5"/>
    <w:rsid w:val="00F451EA"/>
    <w:rsid w:val="00F45447"/>
    <w:rsid w:val="00F456C6"/>
    <w:rsid w:val="00F4577B"/>
    <w:rsid w:val="00F46496"/>
    <w:rsid w:val="00F474D0"/>
    <w:rsid w:val="00F50179"/>
    <w:rsid w:val="00F515EE"/>
    <w:rsid w:val="00F56511"/>
    <w:rsid w:val="00F6194E"/>
    <w:rsid w:val="00F623AC"/>
    <w:rsid w:val="00F6412A"/>
    <w:rsid w:val="00F6473C"/>
    <w:rsid w:val="00F65893"/>
    <w:rsid w:val="00F65D8F"/>
    <w:rsid w:val="00F66A4A"/>
    <w:rsid w:val="00F71E22"/>
    <w:rsid w:val="00F72142"/>
    <w:rsid w:val="00F728CE"/>
    <w:rsid w:val="00F72AE7"/>
    <w:rsid w:val="00F7583F"/>
    <w:rsid w:val="00F81D3F"/>
    <w:rsid w:val="00F833BA"/>
    <w:rsid w:val="00F84E68"/>
    <w:rsid w:val="00F84FD0"/>
    <w:rsid w:val="00F859A8"/>
    <w:rsid w:val="00F85C0F"/>
    <w:rsid w:val="00F86D87"/>
    <w:rsid w:val="00F9108B"/>
    <w:rsid w:val="00F91349"/>
    <w:rsid w:val="00F93A8A"/>
    <w:rsid w:val="00F95248"/>
    <w:rsid w:val="00F9527A"/>
    <w:rsid w:val="00F956A9"/>
    <w:rsid w:val="00F963ED"/>
    <w:rsid w:val="00F966CF"/>
    <w:rsid w:val="00F96CAE"/>
    <w:rsid w:val="00F97317"/>
    <w:rsid w:val="00F97C99"/>
    <w:rsid w:val="00FA662D"/>
    <w:rsid w:val="00FA6A02"/>
    <w:rsid w:val="00FA704E"/>
    <w:rsid w:val="00FA73B1"/>
    <w:rsid w:val="00FB0CB9"/>
    <w:rsid w:val="00FB231D"/>
    <w:rsid w:val="00FB45F1"/>
    <w:rsid w:val="00FB4A72"/>
    <w:rsid w:val="00FB52D3"/>
    <w:rsid w:val="00FB54E8"/>
    <w:rsid w:val="00FB7054"/>
    <w:rsid w:val="00FC17B7"/>
    <w:rsid w:val="00FC2CB7"/>
    <w:rsid w:val="00FC4090"/>
    <w:rsid w:val="00FC55B4"/>
    <w:rsid w:val="00FD00E6"/>
    <w:rsid w:val="00FD09A1"/>
    <w:rsid w:val="00FD2A7C"/>
    <w:rsid w:val="00FD59EB"/>
    <w:rsid w:val="00FD7299"/>
    <w:rsid w:val="00FD7B19"/>
    <w:rsid w:val="00FE1FBE"/>
    <w:rsid w:val="00FE3901"/>
    <w:rsid w:val="00FE39D3"/>
    <w:rsid w:val="00FE4BCE"/>
    <w:rsid w:val="00FE54AE"/>
    <w:rsid w:val="00FE576A"/>
    <w:rsid w:val="00FE7E79"/>
    <w:rsid w:val="00FF0DDD"/>
    <w:rsid w:val="00FF3E7D"/>
    <w:rsid w:val="00FF3F6A"/>
    <w:rsid w:val="00FF51D4"/>
    <w:rsid w:val="00FF5B99"/>
    <w:rsid w:val="00FF730C"/>
    <w:rsid w:val="00FF73F4"/>
    <w:rsid w:val="00FF7CE4"/>
    <w:rsid w:val="00FF7E39"/>
    <w:rsid w:val="045541AE"/>
    <w:rsid w:val="22534F3C"/>
    <w:rsid w:val="4A626B85"/>
    <w:rsid w:val="4DA45141"/>
    <w:rsid w:val="54CD3ACA"/>
    <w:rsid w:val="642E3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994B60C"/>
  <w15:docId w15:val="{DDA409E6-9BA5-4ABC-858B-F9A2C7C48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Date"/>
    <w:basedOn w:val="afff5"/>
    <w:next w:val="afff5"/>
    <w:link w:val="affff"/>
    <w:uiPriority w:val="99"/>
    <w:semiHidden/>
    <w:unhideWhenUsed/>
    <w:qFormat/>
    <w:pPr>
      <w:ind w:leftChars="2500" w:left="100"/>
    </w:pPr>
  </w:style>
  <w:style w:type="paragraph" w:styleId="affff0">
    <w:name w:val="Balloon Text"/>
    <w:basedOn w:val="afff5"/>
    <w:link w:val="affff1"/>
    <w:uiPriority w:val="99"/>
    <w:semiHidden/>
    <w:unhideWhenUsed/>
    <w:qFormat/>
    <w:rPr>
      <w:sz w:val="18"/>
      <w:szCs w:val="18"/>
    </w:rPr>
  </w:style>
  <w:style w:type="paragraph" w:styleId="affff2">
    <w:name w:val="footer"/>
    <w:basedOn w:val="afff5"/>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6">
    <w:name w:val="footnote text"/>
    <w:basedOn w:val="afff5"/>
    <w:next w:val="afff5"/>
    <w:link w:val="affff7"/>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8">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9">
    <w:name w:val="Normal (Web)"/>
    <w:basedOn w:val="afff5"/>
    <w:uiPriority w:val="99"/>
    <w:unhideWhenUsed/>
    <w:qFormat/>
    <w:pPr>
      <w:spacing w:beforeAutospacing="1" w:afterAutospacing="1"/>
      <w:jc w:val="left"/>
    </w:pPr>
    <w:rPr>
      <w:kern w:val="0"/>
      <w:sz w:val="24"/>
    </w:rPr>
  </w:style>
  <w:style w:type="paragraph" w:styleId="affffa">
    <w:name w:val="Title"/>
    <w:basedOn w:val="afff5"/>
    <w:link w:val="affffb"/>
    <w:qFormat/>
    <w:pPr>
      <w:spacing w:before="240" w:after="60"/>
      <w:jc w:val="center"/>
      <w:outlineLvl w:val="0"/>
    </w:pPr>
    <w:rPr>
      <w:rFonts w:ascii="Arial" w:hAnsi="Arial" w:cs="Arial"/>
      <w:b/>
      <w:bCs/>
      <w:sz w:val="32"/>
      <w:szCs w:val="32"/>
    </w:rPr>
  </w:style>
  <w:style w:type="table" w:styleId="affffc">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5">
    <w:name w:val="页眉 字符"/>
    <w:link w:val="affff4"/>
    <w:uiPriority w:val="99"/>
    <w:qFormat/>
    <w:rPr>
      <w:kern w:val="2"/>
      <w:sz w:val="18"/>
      <w:szCs w:val="18"/>
    </w:rPr>
  </w:style>
  <w:style w:type="character" w:customStyle="1" w:styleId="affff3">
    <w:name w:val="页脚 字符"/>
    <w:link w:val="affff2"/>
    <w:uiPriority w:val="99"/>
    <w:qFormat/>
    <w:rPr>
      <w:rFonts w:ascii="宋体"/>
      <w:kern w:val="2"/>
      <w:sz w:val="18"/>
      <w:szCs w:val="18"/>
    </w:rPr>
  </w:style>
  <w:style w:type="character" w:customStyle="1" w:styleId="affff1">
    <w:name w:val="批注框文本 字符"/>
    <w:link w:val="affff0"/>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b">
    <w:name w:val="标题 字符"/>
    <w:link w:val="affffa"/>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qFormat/>
    <w:pPr>
      <w:ind w:left="198"/>
    </w:pPr>
    <w:rPr>
      <w:rFonts w:ascii="宋体" w:hAnsi="Times New Roman"/>
      <w:sz w:val="18"/>
    </w:rPr>
  </w:style>
  <w:style w:type="paragraph" w:customStyle="1" w:styleId="afffff7">
    <w:name w:val="标准文件_页脚奇数页"/>
    <w:qFormat/>
    <w:pPr>
      <w:ind w:right="227"/>
      <w:jc w:val="right"/>
    </w:pPr>
    <w:rPr>
      <w:rFonts w:ascii="宋体" w:hAnsi="Times New Roman"/>
      <w:sz w:val="18"/>
    </w:rPr>
  </w:style>
  <w:style w:type="paragraph" w:customStyle="1" w:styleId="afffff8">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hAnsi="Times New Roman"/>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a"/>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a"/>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a"/>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a"/>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a"/>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a"/>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7">
    <w:name w:val="脚注文本 字符"/>
    <w:link w:val="affff6"/>
    <w:semiHidden/>
    <w:qFormat/>
    <w:rPr>
      <w:rFonts w:ascii="宋体"/>
      <w:kern w:val="2"/>
      <w:sz w:val="18"/>
      <w:szCs w:val="18"/>
    </w:rPr>
  </w:style>
  <w:style w:type="paragraph" w:customStyle="1" w:styleId="afffffff1">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a"/>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a"/>
    <w:qFormat/>
    <w:pPr>
      <w:numPr>
        <w:ilvl w:val="2"/>
      </w:numPr>
      <w:spacing w:beforeLines="50" w:afterLines="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afterLines="50"/>
      <w:jc w:val="center"/>
    </w:pPr>
    <w:rPr>
      <w:rFonts w:ascii="黑体" w:eastAsia="黑体" w:hAnsi="Times New Roman"/>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a"/>
    <w:qFormat/>
    <w:pPr>
      <w:numPr>
        <w:numId w:val="18"/>
      </w:numPr>
      <w:jc w:val="center"/>
    </w:pPr>
    <w:rPr>
      <w:rFonts w:ascii="黑体" w:eastAsia="黑体" w:hAnsi="Times New Roman"/>
      <w:sz w:val="21"/>
    </w:rPr>
  </w:style>
  <w:style w:type="paragraph" w:customStyle="1" w:styleId="afb">
    <w:name w:val="标准文件_正文英文图标题"/>
    <w:next w:val="afffffa"/>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qFormat/>
    <w:pPr>
      <w:spacing w:before="180" w:line="180" w:lineRule="exact"/>
      <w:jc w:val="center"/>
    </w:pPr>
    <w:rPr>
      <w:rFonts w:ascii="宋体" w:hAnsi="Times New Roman"/>
      <w:sz w:val="21"/>
    </w:rPr>
  </w:style>
  <w:style w:type="paragraph" w:customStyle="1" w:styleId="afffffffc">
    <w:name w:val="封面标准文稿类别"/>
    <w:qFormat/>
    <w:pPr>
      <w:spacing w:before="440" w:line="400" w:lineRule="exact"/>
      <w:jc w:val="center"/>
    </w:pPr>
    <w:rPr>
      <w:rFonts w:ascii="宋体" w:hAnsi="Times New Roman"/>
      <w:sz w:val="24"/>
    </w:rPr>
  </w:style>
  <w:style w:type="paragraph" w:customStyle="1" w:styleId="afffffffd">
    <w:name w:val="封面标准英文名称"/>
    <w:qFormat/>
    <w:pPr>
      <w:widowControl w:val="0"/>
      <w:spacing w:line="360" w:lineRule="exact"/>
      <w:jc w:val="center"/>
    </w:pPr>
    <w:rPr>
      <w:rFonts w:ascii="Times New Roman" w:hAnsi="Times New Roman"/>
      <w:sz w:val="28"/>
    </w:rPr>
  </w:style>
  <w:style w:type="paragraph" w:customStyle="1" w:styleId="afffffffe">
    <w:name w:val="封面一致性程度标识"/>
    <w:qFormat/>
    <w:pPr>
      <w:spacing w:before="440" w:line="440" w:lineRule="exact"/>
      <w:jc w:val="center"/>
    </w:pPr>
    <w:rPr>
      <w:rFonts w:ascii="Times New Roman" w:hAnsi="Times New Roman"/>
      <w:sz w:val="28"/>
    </w:rPr>
  </w:style>
  <w:style w:type="paragraph" w:customStyle="1" w:styleId="affffffff">
    <w:name w:val="封面正文"/>
    <w:qFormat/>
    <w:pPr>
      <w:jc w:val="both"/>
    </w:pPr>
    <w:rPr>
      <w:rFonts w:ascii="Times New Roman" w:hAnsi="Times New Roman"/>
    </w:r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afterLines="0"/>
      <w:outlineLvl w:val="9"/>
    </w:pPr>
    <w:rPr>
      <w:rFonts w:ascii="宋体" w:eastAsia="宋体"/>
    </w:rPr>
  </w:style>
  <w:style w:type="paragraph" w:customStyle="1" w:styleId="afffffffff4">
    <w:name w:val="标准文件_五级无标题"/>
    <w:basedOn w:val="afff1"/>
    <w:qFormat/>
    <w:pPr>
      <w:spacing w:beforeLines="0" w:afterLines="0"/>
      <w:outlineLvl w:val="9"/>
    </w:pPr>
    <w:rPr>
      <w:rFonts w:ascii="宋体" w:eastAsia="宋体"/>
    </w:rPr>
  </w:style>
  <w:style w:type="paragraph" w:customStyle="1" w:styleId="afffffffff5">
    <w:name w:val="标准文件_三级无标题"/>
    <w:basedOn w:val="afff"/>
    <w:qFormat/>
    <w:pPr>
      <w:spacing w:beforeLines="0" w:afterLines="0"/>
      <w:outlineLvl w:val="9"/>
    </w:pPr>
    <w:rPr>
      <w:rFonts w:ascii="宋体" w:eastAsia="宋体"/>
    </w:rPr>
  </w:style>
  <w:style w:type="paragraph" w:customStyle="1" w:styleId="afffffffff6">
    <w:name w:val="标准文件_二级无标题"/>
    <w:basedOn w:val="affe"/>
    <w:qFormat/>
    <w:pPr>
      <w:spacing w:beforeLines="0" w:afterLines="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qFormat/>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afterLines="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afterLines="0" w:line="276" w:lineRule="auto"/>
      <w:outlineLvl w:val="9"/>
    </w:pPr>
    <w:rPr>
      <w:rFonts w:ascii="宋体" w:eastAsia="宋体"/>
    </w:rPr>
  </w:style>
  <w:style w:type="paragraph" w:customStyle="1" w:styleId="affffffffffe">
    <w:name w:val="标准文件_附录二级无标题"/>
    <w:basedOn w:val="aff5"/>
    <w:qFormat/>
    <w:pPr>
      <w:spacing w:beforeLines="0" w:afterLines="0" w:line="276" w:lineRule="auto"/>
      <w:outlineLvl w:val="9"/>
    </w:pPr>
    <w:rPr>
      <w:rFonts w:ascii="宋体" w:eastAsia="宋体"/>
    </w:rPr>
  </w:style>
  <w:style w:type="paragraph" w:customStyle="1" w:styleId="afffffffffff">
    <w:name w:val="标准文件_附录三级无标题"/>
    <w:basedOn w:val="aff6"/>
    <w:qFormat/>
    <w:pPr>
      <w:spacing w:beforeLines="0" w:afterLines="0" w:line="276" w:lineRule="auto"/>
      <w:outlineLvl w:val="9"/>
    </w:pPr>
    <w:rPr>
      <w:rFonts w:ascii="宋体" w:eastAsia="宋体"/>
    </w:rPr>
  </w:style>
  <w:style w:type="paragraph" w:customStyle="1" w:styleId="afffffffffff0">
    <w:name w:val="标准文件_附录四级无标题"/>
    <w:basedOn w:val="aff7"/>
    <w:qFormat/>
    <w:pPr>
      <w:spacing w:beforeLines="0" w:afterLines="0" w:line="276" w:lineRule="auto"/>
      <w:outlineLvl w:val="9"/>
    </w:pPr>
    <w:rPr>
      <w:rFonts w:ascii="宋体" w:eastAsia="宋体"/>
    </w:rPr>
  </w:style>
  <w:style w:type="paragraph" w:customStyle="1" w:styleId="afffffffffff1">
    <w:name w:val="标准文件_附录五级无标题"/>
    <w:basedOn w:val="aff8"/>
    <w:qFormat/>
    <w:pPr>
      <w:spacing w:beforeLines="0" w:afterLines="0" w:line="276" w:lineRule="auto"/>
      <w:outlineLvl w:val="9"/>
    </w:pPr>
    <w:rPr>
      <w:rFonts w:ascii="宋体" w:eastAsia="宋体"/>
    </w:rPr>
  </w:style>
  <w:style w:type="paragraph" w:customStyle="1" w:styleId="afffffffffff2">
    <w:name w:val="标准文件_引言一级无标题"/>
    <w:basedOn w:val="a7"/>
    <w:next w:val="afffffa"/>
    <w:qFormat/>
    <w:pPr>
      <w:spacing w:beforeLines="0" w:afterLines="0" w:line="276" w:lineRule="auto"/>
    </w:pPr>
    <w:rPr>
      <w:rFonts w:ascii="宋体" w:eastAsia="宋体"/>
    </w:rPr>
  </w:style>
  <w:style w:type="paragraph" w:customStyle="1" w:styleId="afffffffffff3">
    <w:name w:val="标准文件_引言二级无标题"/>
    <w:basedOn w:val="a8"/>
    <w:next w:val="afffffa"/>
    <w:qFormat/>
    <w:pPr>
      <w:spacing w:beforeLines="0" w:afterLines="0" w:line="276" w:lineRule="auto"/>
    </w:pPr>
    <w:rPr>
      <w:rFonts w:ascii="宋体" w:eastAsia="宋体"/>
    </w:rPr>
  </w:style>
  <w:style w:type="paragraph" w:customStyle="1" w:styleId="afffffffffff4">
    <w:name w:val="标准文件_引言三级无标题"/>
    <w:basedOn w:val="a9"/>
    <w:qFormat/>
    <w:pPr>
      <w:spacing w:beforeLines="0" w:afterLines="0" w:line="276" w:lineRule="auto"/>
    </w:pPr>
    <w:rPr>
      <w:rFonts w:ascii="宋体" w:eastAsia="宋体"/>
    </w:rPr>
  </w:style>
  <w:style w:type="paragraph" w:customStyle="1" w:styleId="afffffffffff5">
    <w:name w:val="标准文件_引言四级无标题"/>
    <w:basedOn w:val="aa"/>
    <w:next w:val="afffffa"/>
    <w:qFormat/>
    <w:pPr>
      <w:spacing w:beforeLines="0" w:afterLines="0" w:line="276" w:lineRule="auto"/>
    </w:pPr>
    <w:rPr>
      <w:rFonts w:ascii="宋体" w:eastAsia="宋体"/>
    </w:rPr>
  </w:style>
  <w:style w:type="paragraph" w:customStyle="1" w:styleId="afffffffffff6">
    <w:name w:val="标准文件_引言五级无标题"/>
    <w:basedOn w:val="ab"/>
    <w:next w:val="afffffa"/>
    <w:qFormat/>
    <w:pPr>
      <w:spacing w:beforeLines="0" w:afterLines="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paragraph" w:styleId="affffffffffff">
    <w:name w:val="List Paragraph"/>
    <w:basedOn w:val="afff5"/>
    <w:uiPriority w:val="34"/>
    <w:qFormat/>
    <w:pPr>
      <w:adjustRightInd/>
      <w:spacing w:line="240" w:lineRule="auto"/>
      <w:ind w:firstLineChars="200" w:firstLine="420"/>
    </w:pPr>
    <w:rPr>
      <w:rFonts w:ascii="Times New Roman" w:hAnsi="Times New Roman" w:cstheme="minorBidi"/>
      <w:szCs w:val="22"/>
    </w:rPr>
  </w:style>
  <w:style w:type="character" w:customStyle="1" w:styleId="affff">
    <w:name w:val="日期 字符"/>
    <w:basedOn w:val="afff6"/>
    <w:link w:val="afffe"/>
    <w:uiPriority w:val="99"/>
    <w:semiHidden/>
    <w:qFormat/>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header" Target="header15.xml"/><Relationship Id="rId21" Type="http://schemas.openxmlformats.org/officeDocument/2006/relationships/footer" Target="footer5.xml"/><Relationship Id="rId34" Type="http://schemas.openxmlformats.org/officeDocument/2006/relationships/header" Target="header12.xml"/><Relationship Id="rId42" Type="http://schemas.openxmlformats.org/officeDocument/2006/relationships/image" Target="media/image3.jpeg"/><Relationship Id="rId47"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footer" Target="footer9.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footer" Target="footer14.xml"/><Relationship Id="rId45" Type="http://schemas.openxmlformats.org/officeDocument/2006/relationships/footer" Target="footer16.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1.xml"/><Relationship Id="rId44" Type="http://schemas.openxmlformats.org/officeDocument/2006/relationships/header" Target="header17.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header" Target="header13.xml"/><Relationship Id="rId43" Type="http://schemas.openxmlformats.org/officeDocument/2006/relationships/header" Target="header16.xml"/><Relationship Id="rId48" Type="http://schemas.openxmlformats.org/officeDocument/2006/relationships/glossaryDocument" Target="glossary/document.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header" Target="header14.xml"/><Relationship Id="rId46" Type="http://schemas.openxmlformats.org/officeDocument/2006/relationships/footer" Target="footer17.xml"/><Relationship Id="rId20" Type="http://schemas.openxmlformats.org/officeDocument/2006/relationships/footer" Target="footer4.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71331F" w:rsidRDefault="00000000">
          <w:pPr>
            <w:pStyle w:val="1502959BF3244B5587813501B04DB51E"/>
            <w:rPr>
              <w:rFonts w:hint="eastAsia"/>
            </w:rPr>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71331F" w:rsidRDefault="00000000">
          <w:pPr>
            <w:pStyle w:val="C788A77752D04A4B9559B14FD762295E"/>
            <w:rPr>
              <w:rFonts w:hint="eastAsia"/>
            </w:rPr>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71331F" w:rsidRDefault="00000000">
          <w:pPr>
            <w:pStyle w:val="3CC5511E09A648B5BB5359BB27A4CD9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738F3"/>
    <w:rsid w:val="0000355C"/>
    <w:rsid w:val="00005A23"/>
    <w:rsid w:val="00024C65"/>
    <w:rsid w:val="00030B8E"/>
    <w:rsid w:val="00105924"/>
    <w:rsid w:val="001536BC"/>
    <w:rsid w:val="00171260"/>
    <w:rsid w:val="00174213"/>
    <w:rsid w:val="00187127"/>
    <w:rsid w:val="001A415B"/>
    <w:rsid w:val="00217096"/>
    <w:rsid w:val="00221A48"/>
    <w:rsid w:val="00247DA6"/>
    <w:rsid w:val="002710DA"/>
    <w:rsid w:val="00275B14"/>
    <w:rsid w:val="002A21CE"/>
    <w:rsid w:val="002D0379"/>
    <w:rsid w:val="003928F5"/>
    <w:rsid w:val="00446482"/>
    <w:rsid w:val="004B155C"/>
    <w:rsid w:val="004B2055"/>
    <w:rsid w:val="00507D35"/>
    <w:rsid w:val="005747C3"/>
    <w:rsid w:val="005D2FD3"/>
    <w:rsid w:val="006A450A"/>
    <w:rsid w:val="006D0387"/>
    <w:rsid w:val="0071331F"/>
    <w:rsid w:val="009079A6"/>
    <w:rsid w:val="00926CCF"/>
    <w:rsid w:val="00986311"/>
    <w:rsid w:val="009C1239"/>
    <w:rsid w:val="00A54DEA"/>
    <w:rsid w:val="00A73F53"/>
    <w:rsid w:val="00AC3378"/>
    <w:rsid w:val="00AE1ECB"/>
    <w:rsid w:val="00B01792"/>
    <w:rsid w:val="00B1244D"/>
    <w:rsid w:val="00B82B45"/>
    <w:rsid w:val="00BA47F4"/>
    <w:rsid w:val="00BD1064"/>
    <w:rsid w:val="00C556E9"/>
    <w:rsid w:val="00CA4BAE"/>
    <w:rsid w:val="00D156DD"/>
    <w:rsid w:val="00D36447"/>
    <w:rsid w:val="00D37213"/>
    <w:rsid w:val="00DE4AC6"/>
    <w:rsid w:val="00E738F3"/>
    <w:rsid w:val="00EA761E"/>
    <w:rsid w:val="00F1221B"/>
    <w:rsid w:val="00F31101"/>
    <w:rsid w:val="00F346CE"/>
    <w:rsid w:val="00F6473C"/>
    <w:rsid w:val="00FA6A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502959BF3244B5587813501B04DB51E">
    <w:name w:val="1502959BF3244B5587813501B04DB51E"/>
    <w:qFormat/>
    <w:pPr>
      <w:widowControl w:val="0"/>
      <w:jc w:val="both"/>
    </w:pPr>
    <w:rPr>
      <w:kern w:val="2"/>
      <w:sz w:val="21"/>
      <w:szCs w:val="22"/>
    </w:rPr>
  </w:style>
  <w:style w:type="paragraph" w:customStyle="1" w:styleId="C788A77752D04A4B9559B14FD762295E">
    <w:name w:val="C788A77752D04A4B9559B14FD762295E"/>
    <w:qFormat/>
    <w:pPr>
      <w:widowControl w:val="0"/>
      <w:jc w:val="both"/>
    </w:pPr>
    <w:rPr>
      <w:kern w:val="2"/>
      <w:sz w:val="21"/>
      <w:szCs w:val="22"/>
    </w:rPr>
  </w:style>
  <w:style w:type="paragraph" w:customStyle="1" w:styleId="3CC5511E09A648B5BB5359BB27A4CD9B">
    <w:name w:val="3CC5511E09A648B5BB5359BB27A4CD9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f76c9482-f195-4ec2-9b64-db8497dcc9ed</errorID>
      <errorWord>本</errorWord>
      <group>L1_AI</group>
      <groupName>深度校对</groupName>
      <ability>L2_AI_Punc</ability>
      <abilityName>标点纠错</abilityName>
      <candidateList>
        <item>，本</item>
      </candidateList>
      <explain/>
      <paraID>31F2673E</paraID>
      <start>3</start>
      <end>4</end>
      <status>ignored</status>
      <modifiedWord/>
      <trackRevisions>false</trackRevisions>
    </reviewItem>
    <reviewItem>
      <errorID>b57dc75f-0ba5-42ec-8775-692b987d3b43</errorID>
      <errorWord>Mpa</errorWord>
      <group>L1_English</group>
      <groupName>英文问题</groupName>
      <ability>L2_Case</ability>
      <abilityName>大小写问题</abilityName>
      <candidateList>
        <item>MPa</item>
      </candidateList>
      <explain>疑似单词大小写错误，建议将Mpa修改为MPa</explain>
      <paraID>2CA1C529</paraID>
      <start>29</start>
      <end>32</end>
      <status>modified</status>
      <modifiedWord>MPa</modifiedWord>
      <trackRevisions>false</trackRevisions>
    </reviewItem>
    <reviewItem>
      <errorID>2d576bdf-8adc-49b0-80cd-0f6dba33223f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35F226BF</paraID>
      <start>12</start>
      <end>13</end>
      <status>ignored</status>
      <modifiedWord/>
      <trackRevisions>false</trackRevisions>
    </reviewItem>
    <reviewItem>
      <errorID>5e659413-14db-4d55-9c2d-244280974462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35F226BF</paraID>
      <start>29</start>
      <end>30</end>
      <status>ignored</status>
      <modifiedWord/>
      <trackRevisions>false</trackRevisions>
    </reviewItem>
    <reviewItem>
      <errorID>c92540f5-51f9-4fb3-b5e8-dde6e98bd74b</errorID>
      <errorWord>实验室</errorWord>
      <group>L1_AI</group>
      <groupName>深度校对</groupName>
      <ability>L2_AI_Word</ability>
      <abilityName>字词纠错</abilityName>
      <candidateList>
        <item>经实验室</item>
      </candidateList>
      <explain/>
      <paraID>4F942732</paraID>
      <start>25</start>
      <end>29</end>
      <status>modified</status>
      <modifiedWord>经实验室</modifiedWord>
      <trackRevisions>false</trackRevisions>
    </reviewItem>
    <reviewItem>
      <errorID>0ae208ab-eb43-4183-b18f-aa784f2197f3</errorID>
      <errorWord>T</errorWord>
      <group>L1_AI</group>
      <groupName>深度校对</groupName>
      <ability>L2_AI_Grammar</ability>
      <abilityName>语法纠错</abilityName>
      <candidateList>
        <item>符合T</item>
      </candidateList>
      <explain/>
      <paraID>51F89BA6</paraID>
      <start>1</start>
      <end>4</end>
      <status>modified</status>
      <modifiedWord>符合T</modifiedWord>
      <trackRevisions>false</trackRevisions>
    </reviewItem>
    <reviewItem>
      <errorID>c1f74021-f755-4c99-ab0a-41bf4ce78d40</errorID>
      <errorWord>开展实验室小试试验，开展</errorWord>
      <group>L1_AI</group>
      <groupName>深度校对</groupName>
      <ability>L2_AI_Grammar</ability>
      <abilityName>语法纠错</abilityName>
      <candidateList>
        <item>开展</item>
      </candidateList>
      <explain/>
      <paraID>1AF4E5A8</paraID>
      <start>6</start>
      <end>8</end>
      <status>modified</status>
      <modifiedWord>开展</modifiedWord>
      <trackRevisions>false</trackRevisions>
    </reviewItem>
    <reviewItem>
      <errorID>a6d7729b-afd5-4354-8b4b-31d0ea299a7f</errorID>
      <errorWord>何</errorWord>
      <group>L1_Word</group>
      <groupName>字词问题</groupName>
      <ability>L2_Typo</ability>
      <abilityName>字词错误</abilityName>
      <candidateList>
        <item>和</item>
      </candidateList>
      <explain>存在发音相同字词的误用。</explain>
      <paraID>5671B735</paraID>
      <start>14</start>
      <end>15</end>
      <status>modified</status>
      <modifiedWord>和</modifiedWord>
      <trackRevisions>false</trackRevisions>
    </reviewItem>
    <reviewItem>
      <errorID>3f9f695e-d2c9-4f51-8419-ac750960f16e</errorID>
      <errorWord>宜为</errorWord>
      <group>L1_Word</group>
      <groupName>字词问题</groupName>
      <ability>L2_Typo</ability>
      <abilityName>字词错误</abilityName>
      <candidateList>
        <item>宜</item>
      </candidateList>
      <explain/>
      <paraID>47DF6EED</paraID>
      <start>7</start>
      <end>8</end>
      <status>modified</status>
      <modifiedWord>宜</modifiedWord>
      <trackRevisions>false</trackRevisions>
    </reviewItem>
    <reviewItem>
      <errorID>e3e26cf3-5e70-4c30-bb05-59db64c4e880</errorID>
      <errorWord>。。</errorWord>
      <group>L1_Punc</group>
      <groupName>标点问题</groupName>
      <ability>L2_Punc</ability>
      <abilityName>标点符号检查</abilityName>
      <candidateList>
        <item>。</item>
      </candidateList>
      <explain/>
      <paraID>22E3C22D</paraID>
      <start>17</start>
      <end>18</end>
      <status>modified</status>
      <modifiedWord>。</modifiedWord>
      <trackRevisions>false</trackRevisions>
    </reviewItem>
    <reviewItem>
      <errorID>e3e26cf3-5e70-4c30-bb05-59db64c4e880</errorID>
      <errorWord>。。</errorWord>
      <group>L1_Punc</group>
      <groupName>标点问题</groupName>
      <ability>L2_Punc</ability>
      <abilityName>标点符号检查</abilityName>
      <candidateList>
        <item>。</item>
      </candidateList>
      <explain/>
      <paraID>1DC2074F</paraID>
      <start>17</start>
      <end>18</end>
      <status>modified</status>
      <modifiedWord>。</modifiedWord>
      <trackRevisions>false</trackRevisions>
    </reviewItem>
    <reviewItem>
      <errorID>6db30ce2-fa6c-4303-9a9a-fb43c10aab82</errorID>
      <errorWord>注入先</errorWord>
      <group>L1_Word</group>
      <groupName>字词问题</groupName>
      <ability>L2_Typo</ability>
      <abilityName>字词错误</abilityName>
      <candidateList>
        <item>注入</item>
      </candidateList>
      <explain/>
      <paraID>738EC54D</paraID>
      <start>47</start>
      <end>49</end>
      <status>modified</status>
      <modifiedWord>注入</modifiedWord>
      <trackRevisions>false</trackRevisions>
    </reviewItem>
    <reviewItem>
      <errorID>c1068632-3cb2-4152-985e-cd6fb6e1b34a</errorID>
      <errorWord>程</errorWord>
      <group>L1_Word</group>
      <groupName>字词问题</groupName>
      <ability>L2_Typo</ability>
      <abilityName>字词错误</abilityName>
      <candidateList>
        <item>程中</item>
      </candidateList>
      <explain/>
      <paraID>762B05ED</paraID>
      <start>49</start>
      <end>51</end>
      <status>modified</status>
      <modifiedWord>程中</modifiedWord>
      <trackRevisions>false</trackRevisions>
    </reviewItem>
    <reviewItem>
      <errorID>af4b4fe0-2384-47a6-88e0-8d8841fb73bb</errorID>
      <errorWord>～</errorWord>
      <group>L1_Format</group>
      <groupName>格式问题</groupName>
      <ability>L2_HalfPunc</ability>
      <abilityName>全半角检查</abilityName>
      <candidateList>
        <item>~</item>
      </candidateList>
      <explain>文本全半角错误。</explain>
      <paraID>3B6826AE</paraID>
      <start>2</start>
      <end>3</end>
      <status>ignored</status>
      <modifiedWord/>
      <trackRevisions>false</trackRevisions>
    </reviewItem>
    <reviewItem>
      <errorID>1759087b-46c9-493c-b83e-cb434a0edd41</errorID>
      <errorWord>～</errorWord>
      <group>L1_Format</group>
      <groupName>格式问题</groupName>
      <ability>L2_HalfPunc</ability>
      <abilityName>全半角检查</abilityName>
      <candidateList>
        <item>~</item>
      </candidateList>
      <explain>文本全半角错误。</explain>
      <paraID> 33BD5DF</paraID>
      <start>2</start>
      <end>3</end>
      <status>ignored</status>
      <modifiedWord/>
      <trackRevisions>false</trackRevisions>
    </reviewItem>
    <reviewItem>
      <errorID>422cde91-361e-492c-b480-7ae37cff2982</errorID>
      <errorWord>～</errorWord>
      <group>L1_Format</group>
      <groupName>格式问题</groupName>
      <ability>L2_HalfPunc</ability>
      <abilityName>全半角检查</abilityName>
      <candidateList>
        <item>~</item>
      </candidateList>
      <explain>文本全半角错误。</explain>
      <paraID>5FEAB3A7</paraID>
      <start>1</start>
      <end>2</end>
      <status>ignored</status>
      <modifiedWord/>
      <trackRevisions>false</trackRevisions>
    </reviewItem>
    <reviewItem>
      <errorID>0fa8bdb5-4bad-45b2-8c7c-cda3fd8127f2</errorID>
      <errorWord>～</errorWord>
      <group>L1_Format</group>
      <groupName>格式问题</groupName>
      <ability>L2_HalfPunc</ability>
      <abilityName>全半角检查</abilityName>
      <candidateList>
        <item>~</item>
      </candidateList>
      <explain>文本全半角错误。</explain>
      <paraID>45F075F1</paraID>
      <start>4</start>
      <end>5</end>
      <status>ignored</status>
      <modifiedWord/>
      <trackRevisions>false</trackRevisions>
    </reviewItem>
    <reviewItem>
      <errorID>af1202d8-6a20-46ac-999e-cabb0dde6886</errorID>
      <errorWord>～</errorWord>
      <group>L1_Format</group>
      <groupName>格式问题</groupName>
      <ability>L2_HalfPunc</ability>
      <abilityName>全半角检查</abilityName>
      <candidateList>
        <item>~</item>
      </candidateList>
      <explain>文本全半角错误。</explain>
      <paraID>6A541138</paraID>
      <start>2</start>
      <end>3</end>
      <status>ignored</status>
      <modifiedWord/>
      <trackRevisions>false</trackRevisions>
    </reviewItem>
    <reviewItem>
      <errorID>cee47043-de84-4bc3-a6d3-2023b7285eb9</errorID>
      <errorWord>～</errorWord>
      <group>L1_Format</group>
      <groupName>格式问题</groupName>
      <ability>L2_HalfPunc</ability>
      <abilityName>全半角检查</abilityName>
      <candidateList>
        <item>~</item>
      </candidateList>
      <explain>文本全半角错误。</explain>
      <paraID>5427243D</paraID>
      <start>2</start>
      <end>3</end>
      <status>ignored</status>
      <modifiedWord/>
      <trackRevisions>false</trackRevisions>
    </reviewItem>
    <reviewItem>
      <errorID>28a604b7-7971-4995-af2f-db8e1ce20c41</errorID>
      <errorWord>见</errorWord>
      <group>L1_Word</group>
      <groupName>字词问题</groupName>
      <ability>L2_Typo</ability>
      <abilityName>字词错误</abilityName>
      <candidateList>
        <item>见下</item>
      </candidateList>
      <explain/>
      <paraID> D3043C6</paraID>
      <start>15</start>
      <end>16</end>
      <status>ignored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CB4EAB-3741-4A80-92A4-04B6598A1750}">
  <ds:schemaRefs>
    <ds:schemaRef ds:uri="http://schemas.wps.cn/vas-ai-hub/contract-review"/>
  </ds:schemaRefs>
</ds:datastoreItem>
</file>

<file path=customXml/itemProps3.xml><?xml version="1.0" encoding="utf-8"?>
<ds:datastoreItem xmlns:ds="http://schemas.openxmlformats.org/officeDocument/2006/customXml" ds:itemID="{F294D69B-A94E-48F0-87C7-78DA1FEB4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259</TotalTime>
  <Pages>17</Pages>
  <Words>1738</Words>
  <Characters>9907</Characters>
  <Application>Microsoft Office Word</Application>
  <DocSecurity>0</DocSecurity>
  <Lines>82</Lines>
  <Paragraphs>23</Paragraphs>
  <ScaleCrop>false</ScaleCrop>
  <Company>PCMI</Company>
  <LinksUpToDate>false</LinksUpToDate>
  <CharactersWithSpaces>11622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cp:lastModifiedBy>夜偞 叶</cp:lastModifiedBy>
  <cp:revision>56</cp:revision>
  <cp:lastPrinted>2021-02-02T08:22:00Z</cp:lastPrinted>
  <dcterms:created xsi:type="dcterms:W3CDTF">2026-08-18T08:58:00Z</dcterms:created>
  <dcterms:modified xsi:type="dcterms:W3CDTF">2026-08-30T13:21:00Z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eyJoZGlkIjoiNWQ2M2M3NjMwOWFmYTljMzU3NzA1NWI2MjAwNmRhMmMiLCJ1c2VySWQiOiI2Mzk4NzAxMjYifQ==</vt:lpwstr>
  </property>
  <property fmtid="{D5CDD505-2E9C-101B-9397-08002B2CF9AE}" pid="15" name="KSOProductBuildVer">
    <vt:lpwstr>2052-12.1.0.28043</vt:lpwstr>
  </property>
  <property fmtid="{D5CDD505-2E9C-101B-9397-08002B2CF9AE}" pid="16" name="ICV">
    <vt:lpwstr>DBEB2988210D4B02B082B146E32C8A15_12</vt:lpwstr>
  </property>
  <property fmtid="{D5CDD505-2E9C-101B-9397-08002B2CF9AE}" pid="17" name="GrammarlyDocumentId">
    <vt:lpwstr>fbb414d7-6c6f-41d8-812d-b418a7f93e95</vt:lpwstr>
  </property>
  <property fmtid="{D5CDD505-2E9C-101B-9397-08002B2CF9AE}" pid="18" name="DoublePage">
    <vt:lpwstr>true</vt:lpwstr>
  </property>
</Properties>
</file>