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A948D0">
        <w:tc>
          <w:tcPr>
            <w:tcW w:w="509" w:type="dxa"/>
          </w:tcPr>
          <w:p w:rsidR="00A948D0" w:rsidRDefault="00E14316">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OLE_LINK8"/>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948D0" w:rsidRDefault="00E1431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35.040</w:t>
            </w:r>
            <w:r>
              <w:rPr>
                <w:rFonts w:ascii="黑体" w:eastAsia="黑体" w:hAnsi="黑体"/>
                <w:sz w:val="21"/>
                <w:szCs w:val="21"/>
              </w:rPr>
              <w:fldChar w:fldCharType="end"/>
            </w:r>
            <w:bookmarkEnd w:id="1"/>
          </w:p>
        </w:tc>
      </w:tr>
      <w:tr w:rsidR="00A948D0">
        <w:tc>
          <w:tcPr>
            <w:tcW w:w="509" w:type="dxa"/>
          </w:tcPr>
          <w:p w:rsidR="00A948D0" w:rsidRDefault="00E1431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A948D0">
              <w:trPr>
                <w:trHeight w:hRule="exact" w:val="1021"/>
              </w:trPr>
              <w:tc>
                <w:tcPr>
                  <w:tcW w:w="9242" w:type="dxa"/>
                  <w:vAlign w:val="center"/>
                </w:tcPr>
                <w:p w:rsidR="00A948D0" w:rsidRDefault="00E14316" w:rsidP="001B79C3">
                  <w:pPr>
                    <w:pStyle w:val="affffb"/>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rsidR="00A948D0" w:rsidRDefault="00E1431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 71</w:t>
            </w:r>
            <w:r>
              <w:rPr>
                <w:rFonts w:ascii="黑体" w:eastAsia="黑体" w:hAnsi="黑体"/>
                <w:sz w:val="21"/>
                <w:szCs w:val="21"/>
              </w:rPr>
              <w:fldChar w:fldCharType="end"/>
            </w:r>
            <w:bookmarkEnd w:id="3"/>
          </w:p>
        </w:tc>
      </w:tr>
    </w:tbl>
    <w:bookmarkStart w:id="4" w:name="_Hlk26473981"/>
    <w:p w:rsidR="00A948D0" w:rsidRDefault="00E14316">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5"/>
    </w:p>
    <w:bookmarkEnd w:id="4"/>
    <w:p w:rsidR="00A948D0" w:rsidRDefault="00E14316">
      <w:pPr>
        <w:pStyle w:val="afffffffffe"/>
        <w:framePr w:wrap="auto"/>
      </w:pPr>
      <w:r>
        <w:t>T/</w:t>
      </w:r>
      <w:r>
        <w:fldChar w:fldCharType="begin">
          <w:ffData>
            <w:name w:val="文字1"/>
            <w:enabled/>
            <w:calcOnExit w:val="0"/>
            <w:textInput>
              <w:default w:val="XXX"/>
            </w:textInput>
          </w:ffData>
        </w:fldChar>
      </w:r>
      <w:bookmarkStart w:id="6" w:name="文字1"/>
      <w:r>
        <w:instrText xml:space="preserve"> FORMTEXT </w:instrText>
      </w:r>
      <w:r>
        <w:fldChar w:fldCharType="separate"/>
      </w:r>
      <w:r>
        <w:t>GXAS</w:t>
      </w:r>
      <w:r>
        <w:fldChar w:fldCharType="end"/>
      </w:r>
      <w:bookmarkEnd w:id="6"/>
      <w:r>
        <w:t xml:space="preserve"> </w:t>
      </w:r>
      <w:r>
        <w:fldChar w:fldCharType="begin">
          <w:ffData>
            <w:name w:val="NSTD_CODE_F"/>
            <w:enabled/>
            <w:calcOnExit w:val="0"/>
            <w:textInput>
              <w:default w:val="XXXX"/>
            </w:textInput>
          </w:ffData>
        </w:fldChar>
      </w:r>
      <w:bookmarkStart w:id="7" w:name="NSTD_CODE_F"/>
      <w:r>
        <w:instrText xml:space="preserve"> FORMTEXT </w:instrText>
      </w:r>
      <w:r>
        <w:fldChar w:fldCharType="separate"/>
      </w:r>
      <w:r>
        <w:t>XXXX</w:t>
      </w:r>
      <w:r>
        <w:fldChar w:fldCharType="end"/>
      </w:r>
      <w:bookmarkEnd w:id="7"/>
      <w:r>
        <w:rPr>
          <w:rFonts w:hAnsi="黑体"/>
        </w:rPr>
        <w:t>—</w:t>
      </w:r>
      <w:r>
        <w:fldChar w:fldCharType="begin">
          <w:ffData>
            <w:name w:val="NSTD_CODE_B"/>
            <w:enabled/>
            <w:calcOnExit w:val="0"/>
            <w:textInput>
              <w:default w:val="XXXX"/>
            </w:textInput>
          </w:ffData>
        </w:fldChar>
      </w:r>
      <w:bookmarkStart w:id="8" w:name="NSTD_CODE_B"/>
      <w:r>
        <w:instrText xml:space="preserve"> FORMTEXT </w:instrText>
      </w:r>
      <w:r>
        <w:fldChar w:fldCharType="separate"/>
      </w:r>
      <w:r>
        <w:t>XXXX</w:t>
      </w:r>
      <w:r>
        <w:fldChar w:fldCharType="end"/>
      </w:r>
      <w:bookmarkEnd w:id="8"/>
    </w:p>
    <w:p w:rsidR="00A948D0" w:rsidRDefault="00E14316">
      <w:pPr>
        <w:pStyle w:val="affffffffff"/>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A948D0" w:rsidRDefault="00E1431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948D0" w:rsidRDefault="00A948D0">
      <w:pPr>
        <w:pStyle w:val="affffc"/>
        <w:framePr w:w="9639" w:h="6976" w:hRule="exact" w:hSpace="0" w:vSpace="0" w:wrap="around" w:hAnchor="page" w:y="6408"/>
        <w:jc w:val="center"/>
        <w:rPr>
          <w:rFonts w:ascii="黑体" w:eastAsia="黑体" w:hAnsi="黑体"/>
          <w:b w:val="0"/>
          <w:bCs w:val="0"/>
          <w:w w:val="100"/>
        </w:rPr>
      </w:pPr>
    </w:p>
    <w:p w:rsidR="00A948D0" w:rsidRDefault="00E14316">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脑小血管病数据采集规范</w:t>
      </w:r>
      <w:r>
        <w:fldChar w:fldCharType="end"/>
      </w:r>
      <w:bookmarkEnd w:id="10"/>
    </w:p>
    <w:p w:rsidR="00A948D0" w:rsidRDefault="00A948D0">
      <w:pPr>
        <w:framePr w:w="9639" w:h="6974" w:hRule="exact" w:wrap="around" w:vAnchor="page" w:hAnchor="page" w:x="1419" w:y="6408" w:anchorLock="1"/>
        <w:ind w:left="-1418"/>
      </w:pPr>
    </w:p>
    <w:p w:rsidR="00A948D0" w:rsidRDefault="00E14316">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Specifications for data collection of cerebral small vessel disease</w:t>
      </w:r>
      <w:r>
        <w:rPr>
          <w:rFonts w:ascii="黑体" w:eastAsia="黑体" w:hAnsi="黑体"/>
          <w:szCs w:val="28"/>
        </w:rPr>
        <w:fldChar w:fldCharType="end"/>
      </w:r>
      <w:bookmarkEnd w:id="11"/>
    </w:p>
    <w:p w:rsidR="00A948D0" w:rsidRDefault="00A948D0">
      <w:pPr>
        <w:framePr w:w="9639" w:h="6974" w:hRule="exact" w:wrap="around" w:vAnchor="page" w:hAnchor="page" w:x="1419" w:y="6408" w:anchorLock="1"/>
        <w:spacing w:line="760" w:lineRule="exact"/>
        <w:ind w:left="-1418"/>
      </w:pPr>
    </w:p>
    <w:p w:rsidR="00A948D0" w:rsidRDefault="00A948D0">
      <w:pPr>
        <w:pStyle w:val="afffffff4"/>
        <w:framePr w:w="9639" w:h="6974" w:hRule="exact" w:wrap="around" w:vAnchor="page" w:hAnchor="page" w:x="1419" w:y="6408" w:anchorLock="1"/>
        <w:textAlignment w:val="bottom"/>
        <w:rPr>
          <w:rFonts w:eastAsia="黑体"/>
          <w:szCs w:val="28"/>
        </w:rPr>
      </w:pPr>
    </w:p>
    <w:p w:rsidR="00A948D0" w:rsidRDefault="00E14316">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A948D0" w:rsidRDefault="00E14316">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fldChar w:fldCharType="end"/>
      </w:r>
      <w:bookmarkEnd w:id="13"/>
    </w:p>
    <w:p w:rsidR="00A948D0" w:rsidRDefault="00E14316">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A948D0" w:rsidRDefault="00E14316">
      <w:pPr>
        <w:pStyle w:val="afffffffffc"/>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A948D0" w:rsidRDefault="00E14316">
      <w:pPr>
        <w:pStyle w:val="afffffffffd"/>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A948D0" w:rsidRDefault="00E14316">
      <w:pPr>
        <w:pStyle w:val="affffffff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21"/>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bookmarkEnd w:id="0"/>
    </w:p>
    <w:p w:rsidR="00A948D0" w:rsidRDefault="00E14316">
      <w:pPr>
        <w:rPr>
          <w:rFonts w:ascii="宋体" w:hAnsi="宋体"/>
          <w:sz w:val="28"/>
          <w:szCs w:val="28"/>
        </w:rPr>
        <w:sectPr w:rsidR="00A948D0">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948D0" w:rsidRDefault="00E14316">
      <w:pPr>
        <w:pStyle w:val="affffff6"/>
        <w:spacing w:after="360"/>
      </w:pPr>
      <w:bookmarkStart w:id="22" w:name="BookMark1"/>
      <w:bookmarkStart w:id="23" w:name="_Toc208949561"/>
      <w:bookmarkStart w:id="24" w:name="_Toc180430574"/>
      <w:bookmarkStart w:id="25" w:name="_Toc185958628"/>
      <w:bookmarkStart w:id="26" w:name="_Toc182387247"/>
      <w:bookmarkStart w:id="27" w:name="_Toc214544134"/>
      <w:bookmarkStart w:id="28" w:name="_Toc214544103"/>
      <w:bookmarkStart w:id="29" w:name="_Toc209536605"/>
      <w:bookmarkStart w:id="30" w:name="_Toc188000704"/>
      <w:bookmarkStart w:id="31" w:name="_Toc181088940"/>
      <w:bookmarkStart w:id="32" w:name="_Toc233214144"/>
      <w:bookmarkStart w:id="33" w:name="_Toc226466920"/>
      <w:bookmarkStart w:id="34" w:name="_Toc186480619"/>
      <w:bookmarkStart w:id="35" w:name="_Toc217062749"/>
      <w:r>
        <w:rPr>
          <w:rFonts w:hint="eastAsia"/>
          <w:spacing w:val="320"/>
        </w:rPr>
        <w:lastRenderedPageBreak/>
        <w:t>目</w:t>
      </w:r>
      <w:r>
        <w:rPr>
          <w:rFonts w:hint="eastAsia"/>
        </w:rPr>
        <w:t>次</w:t>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r>
        <w:fldChar w:fldCharType="begin"/>
      </w:r>
      <w:r>
        <w:instrText xml:space="preserve"> HYPERLINK \l "_Toc237539429" </w:instrText>
      </w:r>
      <w:r>
        <w:fldChar w:fldCharType="separate"/>
      </w:r>
      <w:r>
        <w:rPr>
          <w:rStyle w:val="affff7"/>
          <w:rFonts w:hint="eastAsia"/>
        </w:rPr>
        <w:t>前言</w:t>
      </w:r>
      <w:r>
        <w:tab/>
      </w:r>
      <w:r>
        <w:fldChar w:fldCharType="begin"/>
      </w:r>
      <w:r>
        <w:instrText xml:space="preserve"> PAGEREF _Toc237539429 \h </w:instrText>
      </w:r>
      <w:r>
        <w:fldChar w:fldCharType="separate"/>
      </w:r>
      <w:r w:rsidR="00B015CF">
        <w:rPr>
          <w:noProof/>
        </w:rPr>
        <w:t>II</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"_Toc237539430" </w:instrText>
      </w:r>
      <w:r>
        <w:fldChar w:fldCharType="separate"/>
      </w:r>
      <w:r>
        <w:rPr>
          <w:rStyle w:val="affff7"/>
        </w:rPr>
        <w:t xml:space="preserve">1 </w:t>
      </w:r>
      <w:r>
        <w:rPr>
          <w:rStyle w:val="affff7"/>
          <w:rFonts w:hint="eastAsia"/>
        </w:rPr>
        <w:t xml:space="preserve"> </w:t>
      </w:r>
      <w:r>
        <w:rPr>
          <w:rStyle w:val="affff7"/>
          <w:rFonts w:hint="eastAsia"/>
        </w:rPr>
        <w:t>范围</w:t>
      </w:r>
      <w:r>
        <w:tab/>
      </w:r>
      <w:r>
        <w:fldChar w:fldCharType="begin"/>
      </w:r>
      <w:r>
        <w:instrText xml:space="preserve"> PAGEREF _Toc2</w:instrText>
      </w:r>
      <w:r>
        <w:instrText xml:space="preserve">37539430 \h </w:instrText>
      </w:r>
      <w:r>
        <w:fldChar w:fldCharType="separate"/>
      </w:r>
      <w:r w:rsidR="00B015CF">
        <w:rPr>
          <w:noProof/>
        </w:rPr>
        <w:t>1</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"_Toc237539431" </w:instrText>
      </w:r>
      <w:r>
        <w:fldChar w:fldCharType="separate"/>
      </w:r>
      <w:r>
        <w:rPr>
          <w:rStyle w:val="affff7"/>
        </w:rPr>
        <w:t xml:space="preserve">2 </w:t>
      </w:r>
      <w:r>
        <w:rPr>
          <w:rStyle w:val="affff7"/>
          <w:rFonts w:hint="eastAsia"/>
        </w:rPr>
        <w:t xml:space="preserve"> </w:t>
      </w:r>
      <w:r>
        <w:rPr>
          <w:rStyle w:val="affff7"/>
          <w:rFonts w:hint="eastAsia"/>
        </w:rPr>
        <w:t>规范性引用文件</w:t>
      </w:r>
      <w:r>
        <w:tab/>
      </w:r>
      <w:r>
        <w:fldChar w:fldCharType="begin"/>
      </w:r>
      <w:r>
        <w:instrText xml:space="preserve"> PAGEREF _Toc237539431 \h </w:instrText>
      </w:r>
      <w:r>
        <w:fldChar w:fldCharType="separate"/>
      </w:r>
      <w:r w:rsidR="00B015CF">
        <w:rPr>
          <w:noProof/>
        </w:rPr>
        <w:t>1</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"_Toc237539432" </w:instrText>
      </w:r>
      <w:r>
        <w:fldChar w:fldCharType="separate"/>
      </w:r>
      <w:r>
        <w:rPr>
          <w:rStyle w:val="affff7"/>
        </w:rPr>
        <w:t xml:space="preserve">3 </w:t>
      </w:r>
      <w:r>
        <w:rPr>
          <w:rStyle w:val="affff7"/>
          <w:rFonts w:hint="eastAsia"/>
        </w:rPr>
        <w:t xml:space="preserve"> </w:t>
      </w:r>
      <w:r>
        <w:rPr>
          <w:rStyle w:val="affff7"/>
          <w:rFonts w:hint="eastAsia"/>
        </w:rPr>
        <w:t>术语和定义</w:t>
      </w:r>
      <w:r>
        <w:tab/>
      </w:r>
      <w:r>
        <w:fldChar w:fldCharType="begin"/>
      </w:r>
      <w:r>
        <w:instrText xml:space="preserve"> PAGEREF _Toc237539432 \h </w:instrText>
      </w:r>
      <w:r>
        <w:fldChar w:fldCharType="separate"/>
      </w:r>
      <w:r w:rsidR="00B015CF">
        <w:rPr>
          <w:noProof/>
        </w:rPr>
        <w:t>1</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"_Toc237539433" </w:instrText>
      </w:r>
      <w:r>
        <w:fldChar w:fldCharType="separate"/>
      </w:r>
      <w:r>
        <w:rPr>
          <w:rStyle w:val="affff7"/>
        </w:rPr>
        <w:t xml:space="preserve">4 </w:t>
      </w:r>
      <w:r>
        <w:rPr>
          <w:rStyle w:val="affff7"/>
          <w:rFonts w:hint="eastAsia"/>
        </w:rPr>
        <w:t xml:space="preserve"> </w:t>
      </w:r>
      <w:r>
        <w:rPr>
          <w:rStyle w:val="affff7"/>
          <w:rFonts w:hint="eastAsia"/>
        </w:rPr>
        <w:t>缩略语</w:t>
      </w:r>
      <w:r>
        <w:tab/>
      </w:r>
      <w:r>
        <w:fldChar w:fldCharType="begin"/>
      </w:r>
      <w:r>
        <w:instrText xml:space="preserve"> PAGEREF _Toc237539433 \h </w:instrText>
      </w:r>
      <w:r>
        <w:fldChar w:fldCharType="separate"/>
      </w:r>
      <w:r w:rsidR="00B015CF">
        <w:rPr>
          <w:noProof/>
        </w:rPr>
        <w:t>1</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w:instrText>
      </w:r>
      <w:r>
        <w:instrText xml:space="preserve">"_Toc237539434" </w:instrText>
      </w:r>
      <w:r>
        <w:fldChar w:fldCharType="separate"/>
      </w:r>
      <w:r>
        <w:rPr>
          <w:rStyle w:val="affff7"/>
          <w:rFonts w:hAnsi="黑体"/>
        </w:rPr>
        <w:t xml:space="preserve">5 </w:t>
      </w:r>
      <w:r>
        <w:rPr>
          <w:rStyle w:val="affff7"/>
          <w:rFonts w:hint="eastAsia"/>
        </w:rPr>
        <w:t xml:space="preserve"> </w:t>
      </w:r>
      <w:r>
        <w:rPr>
          <w:rStyle w:val="affff7"/>
          <w:rFonts w:hint="eastAsia"/>
        </w:rPr>
        <w:t>数据来源</w:t>
      </w:r>
      <w:r>
        <w:tab/>
      </w:r>
      <w:r>
        <w:fldChar w:fldCharType="begin"/>
      </w:r>
      <w:r>
        <w:instrText xml:space="preserve"> PAGEREF _Toc237539434 \h </w:instrText>
      </w:r>
      <w:r>
        <w:fldChar w:fldCharType="separate"/>
      </w:r>
      <w:r w:rsidR="00B015CF">
        <w:rPr>
          <w:noProof/>
        </w:rPr>
        <w:t>2</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"_Toc237539435" </w:instrText>
      </w:r>
      <w:r>
        <w:fldChar w:fldCharType="separate"/>
      </w:r>
      <w:r>
        <w:rPr>
          <w:rStyle w:val="affff7"/>
        </w:rPr>
        <w:t xml:space="preserve">6 </w:t>
      </w:r>
      <w:r>
        <w:rPr>
          <w:rStyle w:val="affff7"/>
          <w:rFonts w:hint="eastAsia"/>
        </w:rPr>
        <w:t xml:space="preserve"> </w:t>
      </w:r>
      <w:r>
        <w:rPr>
          <w:rStyle w:val="affff7"/>
          <w:rFonts w:hint="eastAsia"/>
        </w:rPr>
        <w:t>采集方式</w:t>
      </w:r>
      <w:r>
        <w:tab/>
      </w:r>
      <w:r>
        <w:fldChar w:fldCharType="begin"/>
      </w:r>
      <w:r>
        <w:instrText xml:space="preserve"> PAGEREF _Toc237539435 \h </w:instrText>
      </w:r>
      <w:r>
        <w:fldChar w:fldCharType="separate"/>
      </w:r>
      <w:r w:rsidR="00B015CF">
        <w:rPr>
          <w:noProof/>
        </w:rPr>
        <w:t>2</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"_Toc237539436" </w:instrText>
      </w:r>
      <w:r>
        <w:fldChar w:fldCharType="separate"/>
      </w:r>
      <w:r>
        <w:rPr>
          <w:rStyle w:val="affff7"/>
        </w:rPr>
        <w:t xml:space="preserve">7 </w:t>
      </w:r>
      <w:r>
        <w:rPr>
          <w:rStyle w:val="affff7"/>
          <w:rFonts w:hint="eastAsia"/>
        </w:rPr>
        <w:t xml:space="preserve"> </w:t>
      </w:r>
      <w:r>
        <w:rPr>
          <w:rStyle w:val="affff7"/>
          <w:rFonts w:hint="eastAsia"/>
        </w:rPr>
        <w:t>采集内容</w:t>
      </w:r>
      <w:r>
        <w:tab/>
      </w:r>
      <w:r>
        <w:fldChar w:fldCharType="begin"/>
      </w:r>
      <w:r>
        <w:instrText xml:space="preserve"> PAGEREF _Toc237539436 \h </w:instrText>
      </w:r>
      <w:r>
        <w:fldChar w:fldCharType="separate"/>
      </w:r>
      <w:r w:rsidR="00B015CF">
        <w:rPr>
          <w:noProof/>
        </w:rPr>
        <w:t>2</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"_Toc237539437" </w:instrText>
      </w:r>
      <w:r>
        <w:fldChar w:fldCharType="separate"/>
      </w:r>
      <w:r>
        <w:rPr>
          <w:rStyle w:val="affff7"/>
        </w:rPr>
        <w:t xml:space="preserve">8 </w:t>
      </w:r>
      <w:r>
        <w:rPr>
          <w:rStyle w:val="affff7"/>
          <w:rFonts w:hint="eastAsia"/>
        </w:rPr>
        <w:t xml:space="preserve"> </w:t>
      </w:r>
      <w:r>
        <w:rPr>
          <w:rStyle w:val="affff7"/>
          <w:rFonts w:hint="eastAsia"/>
        </w:rPr>
        <w:t>数据安全保护</w:t>
      </w:r>
      <w:r>
        <w:tab/>
      </w:r>
      <w:r>
        <w:fldChar w:fldCharType="begin"/>
      </w:r>
      <w:r>
        <w:instrText xml:space="preserve"> PAGEREF _Toc237539437 \h </w:instrText>
      </w:r>
      <w:r>
        <w:fldChar w:fldCharType="separate"/>
      </w:r>
      <w:r w:rsidR="00B015CF">
        <w:rPr>
          <w:noProof/>
        </w:rPr>
        <w:t>7</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"_Toc237539438" </w:instrText>
      </w:r>
      <w:r>
        <w:fldChar w:fldCharType="separate"/>
      </w:r>
      <w:r>
        <w:rPr>
          <w:rStyle w:val="affff7"/>
        </w:rPr>
        <w:t xml:space="preserve">9 </w:t>
      </w:r>
      <w:r>
        <w:rPr>
          <w:rStyle w:val="affff7"/>
          <w:rFonts w:hint="eastAsia"/>
        </w:rPr>
        <w:t xml:space="preserve"> </w:t>
      </w:r>
      <w:r>
        <w:rPr>
          <w:rStyle w:val="affff7"/>
          <w:rFonts w:hint="eastAsia"/>
        </w:rPr>
        <w:t>数据应用与质量评价</w:t>
      </w:r>
      <w:r>
        <w:tab/>
      </w:r>
      <w:r>
        <w:fldChar w:fldCharType="begin"/>
      </w:r>
      <w:r>
        <w:instrText xml:space="preserve"> PAGEREF _Toc237539438 \h </w:instrText>
      </w:r>
      <w:r>
        <w:fldChar w:fldCharType="separate"/>
      </w:r>
      <w:r w:rsidR="00B015CF">
        <w:rPr>
          <w:noProof/>
        </w:rPr>
        <w:t>7</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"_Toc237539439" </w:instrText>
      </w:r>
      <w:r>
        <w:fldChar w:fldCharType="separate"/>
      </w:r>
      <w:r>
        <w:rPr>
          <w:rStyle w:val="affff7"/>
          <w:rFonts w:hint="eastAsia"/>
        </w:rPr>
        <w:t>附录</w:t>
      </w:r>
      <w:r>
        <w:rPr>
          <w:rStyle w:val="affff7"/>
          <w:rFonts w:hint="eastAsia"/>
        </w:rPr>
        <w:t>A</w:t>
      </w:r>
      <w:r>
        <w:rPr>
          <w:rStyle w:val="affff7"/>
          <w:rFonts w:hint="eastAsia"/>
        </w:rPr>
        <w:t>（资料性）</w:t>
      </w:r>
      <w:r>
        <w:rPr>
          <w:rStyle w:val="affff7"/>
        </w:rPr>
        <w:t xml:space="preserve">  CSVD</w:t>
      </w:r>
      <w:r>
        <w:rPr>
          <w:rStyle w:val="affff7"/>
          <w:rFonts w:hint="eastAsia"/>
        </w:rPr>
        <w:t>医疗</w:t>
      </w:r>
      <w:r>
        <w:rPr>
          <w:rStyle w:val="affff7"/>
          <w:rFonts w:hint="eastAsia"/>
        </w:rPr>
        <w:t>质量评价指标</w:t>
      </w:r>
      <w:r>
        <w:tab/>
      </w:r>
      <w:r>
        <w:fldChar w:fldCharType="begin"/>
      </w:r>
      <w:r>
        <w:instrText xml:space="preserve"> PAGEREF _Toc237539439 \h </w:instrText>
      </w:r>
      <w:r>
        <w:fldChar w:fldCharType="separate"/>
      </w:r>
      <w:r w:rsidR="00B015CF">
        <w:rPr>
          <w:noProof/>
        </w:rPr>
        <w:t>8</w:t>
      </w:r>
      <w:r>
        <w:fldChar w:fldCharType="end"/>
      </w:r>
      <w:r>
        <w:fldChar w:fldCharType="end"/>
      </w:r>
    </w:p>
    <w:p w:rsidR="00A948D0" w:rsidRDefault="00E14316">
      <w:pPr>
        <w:pStyle w:val="10"/>
        <w:tabs>
          <w:tab w:val="right" w:leader="dot" w:pos="9344"/>
        </w:tabs>
        <w:rPr>
          <w:rFonts w:asciiTheme="minorHAnsi" w:eastAsiaTheme="minorEastAsia" w:hAnsiTheme="minorHAnsi" w:cstheme="minorBidi"/>
          <w:szCs w:val="22"/>
        </w:rPr>
      </w:pPr>
      <w:r>
        <w:fldChar w:fldCharType="begin"/>
      </w:r>
      <w:r>
        <w:instrText xml:space="preserve"> HYPERLINK \l "_Toc237539440" </w:instrText>
      </w:r>
      <w:r>
        <w:fldChar w:fldCharType="separate"/>
      </w:r>
      <w:r>
        <w:rPr>
          <w:rStyle w:val="affff7"/>
          <w:rFonts w:hint="eastAsia"/>
        </w:rPr>
        <w:t>参考文献</w:t>
      </w:r>
      <w:r>
        <w:tab/>
      </w:r>
      <w:r>
        <w:fldChar w:fldCharType="begin"/>
      </w:r>
      <w:r>
        <w:instrText xml:space="preserve"> PAGEREF _Toc237539440 \h </w:instrText>
      </w:r>
      <w:r>
        <w:fldChar w:fldCharType="separate"/>
      </w:r>
      <w:r w:rsidR="00B015CF">
        <w:rPr>
          <w:noProof/>
        </w:rPr>
        <w:t>18</w:t>
      </w:r>
      <w:r>
        <w:fldChar w:fldCharType="end"/>
      </w:r>
      <w:r>
        <w:fldChar w:fldCharType="end"/>
      </w:r>
    </w:p>
    <w:p w:rsidR="00A948D0" w:rsidRDefault="00E14316">
      <w:pPr>
        <w:pStyle w:val="affffff6"/>
        <w:spacing w:after="360"/>
        <w:sectPr w:rsidR="00A948D0">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fldChar w:fldCharType="end"/>
      </w:r>
    </w:p>
    <w:p w:rsidR="00A948D0" w:rsidRDefault="00E14316">
      <w:pPr>
        <w:pStyle w:val="a6"/>
        <w:spacing w:after="360"/>
      </w:pPr>
      <w:bookmarkStart w:id="36" w:name="_Toc237539429"/>
      <w:bookmarkStart w:id="37" w:name="BookMark2"/>
      <w:bookmarkEnd w:id="22"/>
      <w:r>
        <w:rPr>
          <w:spacing w:val="320"/>
        </w:rPr>
        <w:lastRenderedPageBreak/>
        <w:t>前</w:t>
      </w:r>
      <w:r>
        <w:t>言</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A948D0" w:rsidRDefault="00E14316">
      <w:pPr>
        <w:pStyle w:val="afffff1"/>
        <w:ind w:firstLine="420"/>
      </w:pPr>
      <w:r>
        <w:rPr>
          <w:rFonts w:hint="eastAsia"/>
        </w:rPr>
        <w:t>本文件参照</w:t>
      </w:r>
      <w:bookmarkStart w:id="38" w:name="OLE_LINK56"/>
      <w:bookmarkStart w:id="39" w:name="OLE_LINK55"/>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bookmarkEnd w:id="38"/>
      <w:bookmarkEnd w:id="39"/>
      <w:r>
        <w:rPr>
          <w:rFonts w:hint="eastAsia"/>
        </w:rPr>
        <w:t>。</w:t>
      </w:r>
    </w:p>
    <w:p w:rsidR="00A948D0" w:rsidRDefault="00E14316">
      <w:pPr>
        <w:pStyle w:val="afffff1"/>
        <w:ind w:firstLine="420"/>
      </w:pPr>
      <w:r>
        <w:rPr>
          <w:rFonts w:hint="eastAsia"/>
        </w:rPr>
        <w:t>请注意本文件的某些内容可能涉及专利。本文件的发布机构不承担识别专利的责任。</w:t>
      </w:r>
    </w:p>
    <w:p w:rsidR="00A948D0" w:rsidRDefault="00E14316">
      <w:pPr>
        <w:pStyle w:val="afffff1"/>
        <w:ind w:firstLine="420"/>
      </w:pPr>
      <w:r>
        <w:rPr>
          <w:rFonts w:hint="eastAsia"/>
        </w:rPr>
        <w:t>本文件由广西医科大学第一附属医院提出并</w:t>
      </w:r>
      <w:r>
        <w:t>宣</w:t>
      </w:r>
      <w:proofErr w:type="gramStart"/>
      <w:r>
        <w:t>贯</w:t>
      </w:r>
      <w:proofErr w:type="gramEnd"/>
      <w:r>
        <w:rPr>
          <w:rFonts w:hint="eastAsia"/>
        </w:rPr>
        <w:t>。</w:t>
      </w:r>
    </w:p>
    <w:p w:rsidR="00A948D0" w:rsidRDefault="00E14316">
      <w:pPr>
        <w:pStyle w:val="afffff1"/>
        <w:ind w:firstLine="420"/>
      </w:pPr>
      <w:r>
        <w:rPr>
          <w:rFonts w:hint="eastAsia"/>
        </w:rPr>
        <w:t>本文件由广西标准化</w:t>
      </w:r>
      <w:r>
        <w:t>协会</w:t>
      </w:r>
      <w:r>
        <w:rPr>
          <w:rFonts w:hint="eastAsia"/>
        </w:rPr>
        <w:t>归口。</w:t>
      </w:r>
    </w:p>
    <w:p w:rsidR="00A948D0" w:rsidRDefault="00E14316">
      <w:pPr>
        <w:pStyle w:val="afffff1"/>
        <w:ind w:firstLine="420"/>
      </w:pPr>
      <w:r>
        <w:rPr>
          <w:rFonts w:hint="eastAsia"/>
        </w:rPr>
        <w:t>本文件起草单位：</w:t>
      </w:r>
      <w:bookmarkStart w:id="40" w:name="OLE_LINK50"/>
      <w:bookmarkStart w:id="41" w:name="OLE_LINK49"/>
      <w:bookmarkStart w:id="42" w:name="OLE_LINK51"/>
      <w:r>
        <w:rPr>
          <w:rFonts w:hint="eastAsia"/>
        </w:rPr>
        <w:t>广西医科大学第一附属医院、广西中医药大学第二附属医院、广西医科大学第二附属医院、广西中医药大学第一附属医院、广西壮族自治区江滨医院、桂林市人民医院、南宁市第一人民医院、河池市人民医院、柳州市人民医院、柳州市工人医院、贺州市人民医院、广西金域医学检验实验室有限公司</w:t>
      </w:r>
      <w:bookmarkEnd w:id="40"/>
      <w:bookmarkEnd w:id="41"/>
      <w:bookmarkEnd w:id="42"/>
      <w:r>
        <w:rPr>
          <w:rFonts w:hint="eastAsia"/>
        </w:rPr>
        <w:t>。</w:t>
      </w:r>
    </w:p>
    <w:p w:rsidR="00A948D0" w:rsidRDefault="00E14316">
      <w:pPr>
        <w:pStyle w:val="afffff1"/>
        <w:ind w:firstLine="420"/>
      </w:pPr>
      <w:r>
        <w:rPr>
          <w:rFonts w:hint="eastAsia"/>
        </w:rPr>
        <w:t>本文件主要起草人：</w:t>
      </w:r>
      <w:r>
        <w:rPr>
          <w:rFonts w:hint="eastAsia"/>
          <w:color w:val="000000" w:themeColor="text1"/>
        </w:rPr>
        <w:t>罗曼、陈</w:t>
      </w:r>
      <w:r>
        <w:rPr>
          <w:rFonts w:hint="eastAsia"/>
          <w:color w:val="000000" w:themeColor="text1"/>
        </w:rPr>
        <w:t>林坤、林晓</w:t>
      </w:r>
      <w:proofErr w:type="gramStart"/>
      <w:r>
        <w:rPr>
          <w:rFonts w:hint="eastAsia"/>
          <w:color w:val="000000" w:themeColor="text1"/>
        </w:rPr>
        <w:t>祚</w:t>
      </w:r>
      <w:proofErr w:type="gramEnd"/>
      <w:r>
        <w:rPr>
          <w:rFonts w:hint="eastAsia"/>
          <w:color w:val="000000" w:themeColor="text1"/>
        </w:rPr>
        <w:t>、陈莉、肖友生、梁志坚、甘露、古联、邹东华、李先锋、张为、张欣、邓珊、黄德波、刘永辉、高玉娟、何毅、周梅华、李玲锦</w:t>
      </w:r>
      <w:r>
        <w:rPr>
          <w:rFonts w:hint="eastAsia"/>
        </w:rPr>
        <w:t>。</w:t>
      </w:r>
    </w:p>
    <w:p w:rsidR="00A948D0" w:rsidRDefault="00A948D0">
      <w:pPr>
        <w:pStyle w:val="afffff1"/>
        <w:ind w:firstLine="420"/>
        <w:sectPr w:rsidR="00A948D0">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A948D0" w:rsidRDefault="00A948D0">
      <w:pPr>
        <w:spacing w:line="20" w:lineRule="exact"/>
        <w:jc w:val="center"/>
        <w:rPr>
          <w:rFonts w:ascii="黑体" w:eastAsia="黑体" w:hAnsi="黑体"/>
          <w:sz w:val="32"/>
          <w:szCs w:val="32"/>
        </w:rPr>
      </w:pPr>
      <w:bookmarkStart w:id="43" w:name="BookMark4"/>
      <w:bookmarkEnd w:id="37"/>
    </w:p>
    <w:p w:rsidR="00A948D0" w:rsidRDefault="00A948D0">
      <w:pPr>
        <w:spacing w:line="20" w:lineRule="exact"/>
        <w:jc w:val="center"/>
        <w:rPr>
          <w:rFonts w:ascii="黑体" w:eastAsia="黑体" w:hAnsi="黑体"/>
          <w:sz w:val="32"/>
          <w:szCs w:val="32"/>
        </w:rPr>
      </w:pPr>
    </w:p>
    <w:bookmarkStart w:id="44" w:name="NEW_STAND_NAME" w:displacedByCustomXml="next"/>
    <w:sdt>
      <w:sdtPr>
        <w:tag w:val="NEW_STAND_NAME"/>
        <w:id w:val="595910757"/>
        <w:lock w:val="sdtLocked"/>
        <w:placeholder>
          <w:docPart w:val="F36941D4A28C4C338FBF30535F4C5939"/>
        </w:placeholder>
      </w:sdtPr>
      <w:sdtEndPr/>
      <w:sdtContent>
        <w:p w:rsidR="00A948D0" w:rsidRDefault="00E14316">
          <w:pPr>
            <w:pStyle w:val="afffffffff4"/>
            <w:spacing w:beforeLines="100" w:before="240" w:afterLines="220" w:after="528"/>
          </w:pPr>
          <w:r>
            <w:rPr>
              <w:rFonts w:hint="eastAsia"/>
            </w:rPr>
            <w:t>脑小血管病数据采集规范</w:t>
          </w:r>
        </w:p>
      </w:sdtContent>
    </w:sdt>
    <w:p w:rsidR="00A948D0" w:rsidRDefault="00E14316">
      <w:pPr>
        <w:pStyle w:val="affc"/>
        <w:spacing w:before="240" w:after="240"/>
      </w:pPr>
      <w:bookmarkStart w:id="45" w:name="_Toc17233333"/>
      <w:bookmarkStart w:id="46" w:name="_Toc217062750"/>
      <w:bookmarkStart w:id="47" w:name="_Toc214544135"/>
      <w:bookmarkStart w:id="48" w:name="_Toc226466921"/>
      <w:bookmarkStart w:id="49" w:name="_Toc237539430"/>
      <w:bookmarkStart w:id="50" w:name="_Toc233214145"/>
      <w:bookmarkStart w:id="51" w:name="_Toc214544104"/>
      <w:bookmarkStart w:id="52" w:name="_Toc97192964"/>
      <w:bookmarkStart w:id="53" w:name="_Toc208949562"/>
      <w:bookmarkStart w:id="54" w:name="_Toc26986530"/>
      <w:bookmarkStart w:id="55" w:name="_Toc188000705"/>
      <w:bookmarkStart w:id="56" w:name="_Toc181088941"/>
      <w:bookmarkStart w:id="57" w:name="_Toc24884218"/>
      <w:bookmarkStart w:id="58" w:name="_Toc17233325"/>
      <w:bookmarkStart w:id="59" w:name="_Toc26648465"/>
      <w:bookmarkStart w:id="60" w:name="_Toc182387248"/>
      <w:bookmarkStart w:id="61" w:name="_Toc26986771"/>
      <w:bookmarkStart w:id="62" w:name="_Toc24884211"/>
      <w:bookmarkStart w:id="63" w:name="_Toc186480620"/>
      <w:bookmarkStart w:id="64" w:name="_Toc185958629"/>
      <w:bookmarkStart w:id="65" w:name="_Toc26718930"/>
      <w:bookmarkStart w:id="66" w:name="_Toc180430575"/>
      <w:bookmarkStart w:id="67" w:name="_Toc209536606"/>
      <w:bookmarkEnd w:id="44"/>
      <w:r>
        <w:rPr>
          <w:rFonts w:hint="eastAsia"/>
        </w:rPr>
        <w:t>范围</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A948D0" w:rsidRDefault="00E14316">
      <w:pPr>
        <w:pStyle w:val="afffff1"/>
        <w:ind w:firstLine="420"/>
      </w:pPr>
      <w:bookmarkStart w:id="68" w:name="_Toc24884219"/>
      <w:bookmarkStart w:id="69" w:name="_Toc17233334"/>
      <w:bookmarkStart w:id="70" w:name="_Toc24884212"/>
      <w:bookmarkStart w:id="71" w:name="_Toc26648466"/>
      <w:bookmarkStart w:id="72" w:name="_Toc17233326"/>
      <w:r>
        <w:rPr>
          <w:rFonts w:hint="eastAsia"/>
        </w:rPr>
        <w:t>本文件界定了</w:t>
      </w:r>
      <w:bookmarkStart w:id="73" w:name="OLE_LINK3"/>
      <w:bookmarkStart w:id="74" w:name="OLE_LINK4"/>
      <w:r>
        <w:rPr>
          <w:rFonts w:hint="eastAsia"/>
        </w:rPr>
        <w:t>脑小血管病</w:t>
      </w:r>
      <w:bookmarkEnd w:id="73"/>
      <w:bookmarkEnd w:id="74"/>
      <w:r>
        <w:rPr>
          <w:rFonts w:hint="eastAsia"/>
        </w:rPr>
        <w:t>数据采集涉及的缩略语，规定了数据来源、</w:t>
      </w:r>
      <w:r>
        <w:rPr>
          <w:rFonts w:hint="eastAsia"/>
        </w:rPr>
        <w:t>采集方式、</w:t>
      </w:r>
      <w:r>
        <w:rPr>
          <w:rFonts w:hint="eastAsia"/>
        </w:rPr>
        <w:t>采集内容、数据安全保护的要求。</w:t>
      </w:r>
    </w:p>
    <w:p w:rsidR="00A948D0" w:rsidRDefault="00E14316">
      <w:pPr>
        <w:pStyle w:val="afffff1"/>
        <w:ind w:firstLine="420"/>
      </w:pPr>
      <w:r>
        <w:rPr>
          <w:rFonts w:hint="eastAsia"/>
        </w:rPr>
        <w:t>本文件适用于脑小血管病的数据采集。</w:t>
      </w:r>
    </w:p>
    <w:p w:rsidR="00A948D0" w:rsidRDefault="00E14316">
      <w:pPr>
        <w:pStyle w:val="affc"/>
        <w:spacing w:before="240" w:after="240"/>
      </w:pPr>
      <w:bookmarkStart w:id="75" w:name="_Toc26986531"/>
      <w:bookmarkStart w:id="76" w:name="_Toc214544136"/>
      <w:bookmarkStart w:id="77" w:name="_Toc188000706"/>
      <w:bookmarkStart w:id="78" w:name="_Toc26718931"/>
      <w:bookmarkStart w:id="79" w:name="_Toc180430576"/>
      <w:bookmarkStart w:id="80" w:name="_Toc208949563"/>
      <w:bookmarkStart w:id="81" w:name="_Toc214544105"/>
      <w:bookmarkStart w:id="82" w:name="_Toc182387249"/>
      <w:bookmarkStart w:id="83" w:name="_Toc217062751"/>
      <w:bookmarkStart w:id="84" w:name="_Toc209536607"/>
      <w:bookmarkStart w:id="85" w:name="_Toc26986772"/>
      <w:bookmarkStart w:id="86" w:name="_Toc233214146"/>
      <w:bookmarkStart w:id="87" w:name="_Toc186480621"/>
      <w:bookmarkStart w:id="88" w:name="_Toc185958630"/>
      <w:bookmarkStart w:id="89" w:name="_Toc181088942"/>
      <w:bookmarkStart w:id="90" w:name="_Toc97192965"/>
      <w:bookmarkStart w:id="91" w:name="_Toc226466922"/>
      <w:bookmarkStart w:id="92" w:name="_Toc237539431"/>
      <w:r>
        <w:rPr>
          <w:rFonts w:hint="eastAsia"/>
        </w:rPr>
        <w:t>规范性引用文件</w:t>
      </w:r>
      <w:bookmarkEnd w:id="68"/>
      <w:bookmarkEnd w:id="69"/>
      <w:bookmarkEnd w:id="70"/>
      <w:bookmarkEnd w:id="71"/>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sdt>
      <w:sdtPr>
        <w:rPr>
          <w:rFonts w:hint="eastAsia"/>
        </w:rPr>
        <w:id w:val="715848253"/>
        <w:placeholder>
          <w:docPart w:val="9361682B0FC9438EBCE3ED87107A5D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948D0" w:rsidRDefault="00E1431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948D0" w:rsidRDefault="00E14316">
      <w:pPr>
        <w:pStyle w:val="afffff1"/>
        <w:ind w:firstLine="420"/>
      </w:pPr>
      <w:r>
        <w:rPr>
          <w:rFonts w:hint="eastAsia"/>
        </w:rPr>
        <w:t xml:space="preserve">GB/T 22239  </w:t>
      </w:r>
      <w:r>
        <w:rPr>
          <w:rFonts w:hint="eastAsia"/>
        </w:rPr>
        <w:t>信息安全技术</w:t>
      </w:r>
      <w:r>
        <w:rPr>
          <w:rFonts w:hint="eastAsia"/>
        </w:rPr>
        <w:t xml:space="preserve">  </w:t>
      </w:r>
      <w:r>
        <w:rPr>
          <w:rFonts w:hint="eastAsia"/>
        </w:rPr>
        <w:t>网络安全等级保护基本要求</w:t>
      </w:r>
    </w:p>
    <w:p w:rsidR="00A948D0" w:rsidRDefault="00E14316">
      <w:pPr>
        <w:pStyle w:val="affc"/>
        <w:spacing w:before="240" w:after="240"/>
      </w:pPr>
      <w:bookmarkStart w:id="93" w:name="_Toc181088943"/>
      <w:bookmarkStart w:id="94" w:name="_Toc186480622"/>
      <w:bookmarkStart w:id="95" w:name="_Toc217062752"/>
      <w:bookmarkStart w:id="96" w:name="_Toc185958631"/>
      <w:bookmarkStart w:id="97" w:name="_Toc97192966"/>
      <w:bookmarkStart w:id="98" w:name="_Toc182387250"/>
      <w:bookmarkStart w:id="99" w:name="_Toc214544137"/>
      <w:bookmarkStart w:id="100" w:name="_Toc180430577"/>
      <w:bookmarkStart w:id="101" w:name="_Toc233214147"/>
      <w:bookmarkStart w:id="102" w:name="_Toc214544106"/>
      <w:bookmarkStart w:id="103" w:name="_Toc188000707"/>
      <w:bookmarkStart w:id="104" w:name="_Toc209536608"/>
      <w:bookmarkStart w:id="105" w:name="_Toc237539432"/>
      <w:bookmarkStart w:id="106" w:name="_Toc226466923"/>
      <w:bookmarkStart w:id="107" w:name="_Toc208949564"/>
      <w:r>
        <w:rPr>
          <w:rFonts w:hint="eastAsia"/>
          <w:szCs w:val="21"/>
        </w:rPr>
        <w:t>术语和定义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Start w:id="108" w:name="_Toc26986532" w:displacedByCustomXml="next"/>
    <w:bookmarkEnd w:id="108" w:displacedByCustomXml="next"/>
    <w:sdt>
      <w:sdtPr>
        <w:id w:val="-1909835108"/>
        <w:placeholder>
          <w:docPart w:val="ECF066E415CF4F5C9BDFB4B6191E7E2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948D0" w:rsidRDefault="00E14316">
          <w:pPr>
            <w:pStyle w:val="afffff1"/>
            <w:ind w:firstLine="420"/>
          </w:pPr>
          <w:r>
            <w:t>本文件没有需要界定的术语和定义。</w:t>
          </w:r>
        </w:p>
      </w:sdtContent>
    </w:sdt>
    <w:p w:rsidR="00A948D0" w:rsidRDefault="00E14316">
      <w:pPr>
        <w:pStyle w:val="affc"/>
        <w:spacing w:before="240" w:after="240"/>
      </w:pPr>
      <w:bookmarkStart w:id="109" w:name="_Toc214544107"/>
      <w:bookmarkStart w:id="110" w:name="_Toc208949565"/>
      <w:bookmarkStart w:id="111" w:name="_Toc226466924"/>
      <w:bookmarkStart w:id="112" w:name="_Toc214544138"/>
      <w:bookmarkStart w:id="113" w:name="_Toc217062753"/>
      <w:bookmarkStart w:id="114" w:name="_Toc237539433"/>
      <w:bookmarkStart w:id="115" w:name="_Toc233214148"/>
      <w:bookmarkStart w:id="116" w:name="_Toc209536609"/>
      <w:bookmarkStart w:id="117" w:name="OLE_LINK2"/>
      <w:r>
        <w:rPr>
          <w:rFonts w:hint="eastAsia"/>
        </w:rPr>
        <w:t>缩略语</w:t>
      </w:r>
      <w:bookmarkEnd w:id="109"/>
      <w:bookmarkEnd w:id="110"/>
      <w:bookmarkEnd w:id="111"/>
      <w:bookmarkEnd w:id="112"/>
      <w:bookmarkEnd w:id="113"/>
      <w:bookmarkEnd w:id="114"/>
      <w:bookmarkEnd w:id="115"/>
      <w:bookmarkEnd w:id="116"/>
    </w:p>
    <w:p w:rsidR="00A948D0" w:rsidRDefault="00E14316">
      <w:pPr>
        <w:pStyle w:val="afffff1"/>
        <w:ind w:firstLine="420"/>
      </w:pPr>
      <w:r>
        <w:rPr>
          <w:rFonts w:hint="eastAsia"/>
        </w:rPr>
        <w:t>下列缩略语适用于本文件。</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ADL：日常生活</w:t>
      </w:r>
      <w:proofErr w:type="gramStart"/>
      <w:r w:rsidRPr="001B79C3">
        <w:rPr>
          <w:rFonts w:ascii="宋体" w:hAnsi="Times New Roman" w:hint="eastAsia"/>
          <w:kern w:val="0"/>
          <w:szCs w:val="20"/>
        </w:rPr>
        <w:t>能力量表</w:t>
      </w:r>
      <w:proofErr w:type="gramEnd"/>
      <w:r w:rsidRPr="001B79C3">
        <w:rPr>
          <w:rFonts w:ascii="宋体" w:hAnsi="Times New Roman" w:hint="eastAsia"/>
          <w:kern w:val="0"/>
          <w:szCs w:val="20"/>
        </w:rPr>
        <w:t>（Activity of Daily Living）</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CMB：</w:t>
      </w:r>
      <w:proofErr w:type="gramStart"/>
      <w:r w:rsidRPr="001B79C3">
        <w:rPr>
          <w:rFonts w:ascii="宋体" w:hAnsi="Times New Roman" w:hint="eastAsia"/>
          <w:kern w:val="0"/>
          <w:szCs w:val="20"/>
        </w:rPr>
        <w:t>脑微出血</w:t>
      </w:r>
      <w:proofErr w:type="gramEnd"/>
      <w:r w:rsidRPr="001B79C3">
        <w:rPr>
          <w:rFonts w:ascii="宋体" w:hAnsi="Times New Roman" w:hint="eastAsia"/>
          <w:kern w:val="0"/>
          <w:szCs w:val="20"/>
        </w:rPr>
        <w:t>（Cerebral Microbleed）</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CSVD：脑小血管病（</w:t>
      </w:r>
      <w:r>
        <w:rPr>
          <w:rFonts w:ascii="宋体" w:hAnsi="Times New Roman" w:hint="eastAsia"/>
          <w:kern w:val="0"/>
          <w:szCs w:val="20"/>
        </w:rPr>
        <w:t>C</w:t>
      </w:r>
      <w:r w:rsidRPr="001B79C3">
        <w:rPr>
          <w:rFonts w:ascii="宋体" w:hAnsi="Times New Roman" w:hint="eastAsia"/>
          <w:kern w:val="0"/>
          <w:szCs w:val="20"/>
        </w:rPr>
        <w:t xml:space="preserve">erebral </w:t>
      </w:r>
      <w:r>
        <w:rPr>
          <w:rFonts w:ascii="宋体" w:hAnsi="Times New Roman" w:hint="eastAsia"/>
          <w:kern w:val="0"/>
          <w:szCs w:val="20"/>
        </w:rPr>
        <w:t>S</w:t>
      </w:r>
      <w:r w:rsidRPr="001B79C3">
        <w:rPr>
          <w:rFonts w:ascii="宋体" w:hAnsi="Times New Roman" w:hint="eastAsia"/>
          <w:kern w:val="0"/>
          <w:szCs w:val="20"/>
        </w:rPr>
        <w:t xml:space="preserve">mall </w:t>
      </w:r>
      <w:r>
        <w:rPr>
          <w:rFonts w:ascii="宋体" w:hAnsi="Times New Roman" w:hint="eastAsia"/>
          <w:kern w:val="0"/>
          <w:szCs w:val="20"/>
        </w:rPr>
        <w:t>V</w:t>
      </w:r>
      <w:r w:rsidRPr="001B79C3">
        <w:rPr>
          <w:rFonts w:ascii="宋体" w:hAnsi="Times New Roman" w:hint="eastAsia"/>
          <w:kern w:val="0"/>
          <w:szCs w:val="20"/>
        </w:rPr>
        <w:t xml:space="preserve">essel </w:t>
      </w:r>
      <w:r>
        <w:rPr>
          <w:rFonts w:ascii="宋体" w:hAnsi="Times New Roman" w:hint="eastAsia"/>
          <w:kern w:val="0"/>
          <w:szCs w:val="20"/>
        </w:rPr>
        <w:t>D</w:t>
      </w:r>
      <w:r w:rsidRPr="001B79C3">
        <w:rPr>
          <w:rFonts w:ascii="宋体" w:hAnsi="Times New Roman" w:hint="eastAsia"/>
          <w:kern w:val="0"/>
          <w:szCs w:val="20"/>
        </w:rPr>
        <w:t>isease）</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CTA：CT 血管成像（CT Angiography）</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DSA：数字减影血管造影（Digital Subtraction Angiography）</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DWI：弥散加权成像（Diffusion-Weighted Imaging）</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EMR：电子病历（Electronic Medical Record）</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FLAIR：液体衰减反转恢复序列（Fluid-Attenuated Inversion Recovery）</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HIS：医院信息管理系统（Hospital Information Management System）</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LIS：实验室信息管理系统（Laboratory Information Management System）</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MMSE：简易精神状态检查量表（Mini-Mental State Examination）</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MoCA：蒙特利尔认知评估量表（Montreal Cognitive Assessment）</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MRA：磁共振血管成像（Magnetic Resonance Angiography）</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mRS：改良 Rankin 量表（modified Rankin Scale）</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NIHSS：美国国立卫生研究院卒中量表（National Institute of Health Stroke Scale）</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NIS：护理信息系统（Nursing Information System）</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OSA：阻塞性睡眠呼吸暂停（Obstructive Sleep Apnea）</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PACS：影像归档和通信系统（Picture Archiving and Communication System）</w:t>
      </w:r>
    </w:p>
    <w:p w:rsidR="001B79C3" w:rsidRPr="001B79C3" w:rsidRDefault="001B79C3" w:rsidP="001B79C3">
      <w:pPr>
        <w:widowControl/>
        <w:autoSpaceDE w:val="0"/>
        <w:autoSpaceDN w:val="0"/>
        <w:adjustRightInd/>
        <w:spacing w:line="240" w:lineRule="auto"/>
        <w:ind w:firstLineChars="200" w:firstLine="420"/>
        <w:rPr>
          <w:rFonts w:ascii="宋体" w:hAnsi="Times New Roman"/>
          <w:kern w:val="0"/>
          <w:szCs w:val="20"/>
        </w:rPr>
      </w:pPr>
      <w:r w:rsidRPr="001B79C3">
        <w:rPr>
          <w:rFonts w:ascii="宋体" w:hAnsi="Times New Roman"/>
          <w:kern w:val="0"/>
          <w:szCs w:val="20"/>
        </w:rPr>
        <w:t>PHQ</w:t>
      </w:r>
      <w:r w:rsidRPr="001B79C3">
        <w:rPr>
          <w:rFonts w:ascii="宋体" w:hAnsi="Times New Roman" w:cs="Cambria Math"/>
          <w:kern w:val="0"/>
          <w:szCs w:val="20"/>
        </w:rPr>
        <w:t>‑</w:t>
      </w:r>
      <w:r w:rsidRPr="001B79C3">
        <w:rPr>
          <w:rFonts w:ascii="宋体" w:hAnsi="Times New Roman"/>
          <w:kern w:val="0"/>
          <w:szCs w:val="20"/>
        </w:rPr>
        <w:t>9</w:t>
      </w:r>
      <w:r w:rsidRPr="001B79C3">
        <w:rPr>
          <w:rFonts w:ascii="宋体" w:hAnsi="Times New Roman" w:hint="eastAsia"/>
          <w:kern w:val="0"/>
          <w:szCs w:val="20"/>
        </w:rPr>
        <w:t>：患者健康问卷</w:t>
      </w:r>
      <w:r w:rsidRPr="001B79C3">
        <w:rPr>
          <w:rFonts w:ascii="宋体" w:hAnsi="Times New Roman" w:cs="Cambria Math"/>
          <w:kern w:val="0"/>
          <w:szCs w:val="20"/>
        </w:rPr>
        <w:t>‑</w:t>
      </w:r>
      <w:r w:rsidRPr="001B79C3">
        <w:rPr>
          <w:rFonts w:ascii="宋体" w:hAnsi="Times New Roman"/>
          <w:kern w:val="0"/>
          <w:szCs w:val="20"/>
        </w:rPr>
        <w:t xml:space="preserve">9 </w:t>
      </w:r>
      <w:r w:rsidRPr="001B79C3">
        <w:rPr>
          <w:rFonts w:ascii="宋体" w:hAnsi="Times New Roman" w:hint="eastAsia"/>
          <w:kern w:val="0"/>
          <w:szCs w:val="20"/>
        </w:rPr>
        <w:t>项（</w:t>
      </w:r>
      <w:r w:rsidRPr="001B79C3">
        <w:rPr>
          <w:rFonts w:ascii="宋体" w:hAnsi="Times New Roman"/>
          <w:kern w:val="0"/>
          <w:szCs w:val="20"/>
        </w:rPr>
        <w:t>Patient Health Questionnaire</w:t>
      </w:r>
      <w:r w:rsidRPr="001B79C3">
        <w:rPr>
          <w:rFonts w:ascii="宋体" w:hAnsi="Times New Roman" w:cs="Cambria Math"/>
          <w:kern w:val="0"/>
          <w:szCs w:val="20"/>
        </w:rPr>
        <w:t>‑</w:t>
      </w:r>
      <w:r w:rsidRPr="001B79C3">
        <w:rPr>
          <w:rFonts w:ascii="宋体" w:hAnsi="Times New Roman"/>
          <w:kern w:val="0"/>
          <w:szCs w:val="20"/>
        </w:rPr>
        <w:t>9</w:t>
      </w:r>
      <w:r w:rsidRPr="001B79C3">
        <w:rPr>
          <w:rFonts w:ascii="宋体" w:hAnsi="Times New Roman" w:hint="eastAsia"/>
          <w:kern w:val="0"/>
          <w:szCs w:val="20"/>
        </w:rPr>
        <w:t>）</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PVS：血管周围间隙（Perivascular Space）</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SWI：磁敏感加权成像（Susceptibility-Weighted Imaging）</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TIA：短暂性脑缺血发作（Transient Ischemic Attack）</w:t>
      </w:r>
    </w:p>
    <w:p w:rsidR="001B79C3" w:rsidRPr="001B79C3"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TMT：连线测验（</w:t>
      </w:r>
      <w:r>
        <w:rPr>
          <w:rFonts w:ascii="宋体" w:hAnsi="Times New Roman" w:hint="eastAsia"/>
          <w:kern w:val="0"/>
          <w:szCs w:val="20"/>
        </w:rPr>
        <w:t>T</w:t>
      </w:r>
      <w:r w:rsidRPr="001B79C3">
        <w:rPr>
          <w:rFonts w:ascii="宋体" w:hAnsi="Times New Roman" w:hint="eastAsia"/>
          <w:kern w:val="0"/>
          <w:szCs w:val="20"/>
        </w:rPr>
        <w:t xml:space="preserve">rail </w:t>
      </w:r>
      <w:r>
        <w:rPr>
          <w:rFonts w:ascii="宋体" w:hAnsi="Times New Roman" w:hint="eastAsia"/>
          <w:kern w:val="0"/>
          <w:szCs w:val="20"/>
        </w:rPr>
        <w:t>M</w:t>
      </w:r>
      <w:r w:rsidRPr="001B79C3">
        <w:rPr>
          <w:rFonts w:ascii="宋体" w:hAnsi="Times New Roman" w:hint="eastAsia"/>
          <w:kern w:val="0"/>
          <w:szCs w:val="20"/>
        </w:rPr>
        <w:t xml:space="preserve">aking </w:t>
      </w:r>
      <w:r>
        <w:rPr>
          <w:rFonts w:ascii="宋体" w:hAnsi="Times New Roman" w:hint="eastAsia"/>
          <w:kern w:val="0"/>
          <w:szCs w:val="20"/>
        </w:rPr>
        <w:t>T</w:t>
      </w:r>
      <w:r w:rsidRPr="001B79C3">
        <w:rPr>
          <w:rFonts w:ascii="宋体" w:hAnsi="Times New Roman" w:hint="eastAsia"/>
          <w:kern w:val="0"/>
          <w:szCs w:val="20"/>
        </w:rPr>
        <w:t>est）</w:t>
      </w:r>
    </w:p>
    <w:p w:rsidR="00A948D0" w:rsidRDefault="001B79C3" w:rsidP="001B79C3">
      <w:pPr>
        <w:widowControl/>
        <w:autoSpaceDE w:val="0"/>
        <w:autoSpaceDN w:val="0"/>
        <w:adjustRightInd/>
        <w:spacing w:line="240" w:lineRule="auto"/>
        <w:ind w:firstLineChars="200" w:firstLine="420"/>
        <w:rPr>
          <w:rFonts w:ascii="宋体" w:hAnsi="Times New Roman" w:hint="eastAsia"/>
          <w:kern w:val="0"/>
          <w:szCs w:val="20"/>
        </w:rPr>
      </w:pPr>
      <w:r w:rsidRPr="001B79C3">
        <w:rPr>
          <w:rFonts w:ascii="宋体" w:hAnsi="Times New Roman" w:hint="eastAsia"/>
          <w:kern w:val="0"/>
          <w:szCs w:val="20"/>
        </w:rPr>
        <w:t>WMH：脑白质高信号（White Matter Hyperintensity）</w:t>
      </w:r>
    </w:p>
    <w:p w:rsidR="001B79C3" w:rsidRDefault="001B79C3" w:rsidP="001B79C3">
      <w:pPr>
        <w:widowControl/>
        <w:autoSpaceDE w:val="0"/>
        <w:autoSpaceDN w:val="0"/>
        <w:adjustRightInd/>
        <w:spacing w:line="240" w:lineRule="auto"/>
        <w:ind w:firstLineChars="200" w:firstLine="420"/>
        <w:rPr>
          <w:rFonts w:ascii="宋体" w:hAnsi="Times New Roman"/>
          <w:kern w:val="0"/>
          <w:szCs w:val="20"/>
        </w:rPr>
      </w:pPr>
    </w:p>
    <w:p w:rsidR="00A948D0" w:rsidRDefault="00E14316">
      <w:pPr>
        <w:pStyle w:val="affc"/>
        <w:spacing w:before="240" w:after="240"/>
        <w:rPr>
          <w:rFonts w:hAnsi="黑体"/>
        </w:rPr>
      </w:pPr>
      <w:bookmarkStart w:id="118" w:name="_Toc209536610"/>
      <w:bookmarkStart w:id="119" w:name="_Toc208949566"/>
      <w:bookmarkStart w:id="120" w:name="_Toc214544139"/>
      <w:bookmarkStart w:id="121" w:name="_Toc214544108"/>
      <w:bookmarkStart w:id="122" w:name="_Toc217062754"/>
      <w:bookmarkStart w:id="123" w:name="_Toc226466925"/>
      <w:bookmarkStart w:id="124" w:name="_Toc237539434"/>
      <w:bookmarkStart w:id="125" w:name="_Toc237534207"/>
      <w:bookmarkStart w:id="126" w:name="_Toc233214149"/>
      <w:r>
        <w:rPr>
          <w:rFonts w:hint="eastAsia"/>
        </w:rPr>
        <w:lastRenderedPageBreak/>
        <w:t>数据</w:t>
      </w:r>
      <w:bookmarkEnd w:id="118"/>
      <w:bookmarkEnd w:id="119"/>
      <w:bookmarkEnd w:id="120"/>
      <w:bookmarkEnd w:id="121"/>
      <w:bookmarkEnd w:id="122"/>
      <w:r>
        <w:rPr>
          <w:rFonts w:hint="eastAsia"/>
        </w:rPr>
        <w:t>来源</w:t>
      </w:r>
      <w:bookmarkEnd w:id="123"/>
      <w:bookmarkEnd w:id="124"/>
      <w:bookmarkEnd w:id="125"/>
      <w:bookmarkEnd w:id="126"/>
    </w:p>
    <w:p w:rsidR="00A948D0" w:rsidRDefault="00E14316">
      <w:pPr>
        <w:widowControl/>
        <w:autoSpaceDE w:val="0"/>
        <w:autoSpaceDN w:val="0"/>
        <w:adjustRightInd/>
        <w:spacing w:line="240" w:lineRule="auto"/>
        <w:ind w:firstLineChars="200" w:firstLine="420"/>
        <w:rPr>
          <w:rFonts w:ascii="宋体" w:hAnsi="Times New Roman"/>
          <w:kern w:val="0"/>
          <w:szCs w:val="20"/>
          <w:highlight w:val="yellow"/>
        </w:rPr>
      </w:pPr>
      <w:r>
        <w:rPr>
          <w:rFonts w:ascii="宋体" w:hAnsi="Times New Roman" w:hint="eastAsia"/>
          <w:kern w:val="0"/>
          <w:szCs w:val="20"/>
        </w:rPr>
        <w:t>采集于院内电子信息管理系统，包含但不限于以下系统：</w:t>
      </w:r>
      <w:r>
        <w:rPr>
          <w:rFonts w:ascii="宋体" w:hAnsi="Times New Roman" w:hint="eastAsia"/>
          <w:kern w:val="0"/>
          <w:szCs w:val="20"/>
        </w:rPr>
        <w:t xml:space="preserve"> </w:t>
      </w:r>
    </w:p>
    <w:p w:rsidR="00A948D0" w:rsidRDefault="00E14316">
      <w:pPr>
        <w:widowControl/>
        <w:numPr>
          <w:ilvl w:val="0"/>
          <w:numId w:val="32"/>
        </w:numPr>
        <w:tabs>
          <w:tab w:val="left" w:pos="851"/>
        </w:tabs>
        <w:adjustRightInd/>
        <w:spacing w:line="240" w:lineRule="auto"/>
        <w:ind w:left="851"/>
        <w:jc w:val="left"/>
        <w:rPr>
          <w:rFonts w:ascii="宋体" w:hAnsi="Times New Roman"/>
          <w:kern w:val="0"/>
          <w:szCs w:val="20"/>
        </w:rPr>
      </w:pPr>
      <w:r>
        <w:rPr>
          <w:rFonts w:ascii="宋体" w:hAnsi="Times New Roman" w:hint="eastAsia"/>
          <w:kern w:val="0"/>
          <w:szCs w:val="20"/>
        </w:rPr>
        <w:t>HIS</w:t>
      </w:r>
      <w:r>
        <w:rPr>
          <w:rFonts w:ascii="宋体" w:hAnsi="Times New Roman" w:hint="eastAsia"/>
          <w:kern w:val="0"/>
          <w:szCs w:val="20"/>
        </w:rPr>
        <w:t>；</w:t>
      </w:r>
    </w:p>
    <w:p w:rsidR="00A948D0" w:rsidRDefault="00E14316">
      <w:pPr>
        <w:widowControl/>
        <w:numPr>
          <w:ilvl w:val="0"/>
          <w:numId w:val="32"/>
        </w:numPr>
        <w:tabs>
          <w:tab w:val="left" w:pos="851"/>
        </w:tabs>
        <w:adjustRightInd/>
        <w:spacing w:line="240" w:lineRule="auto"/>
        <w:ind w:left="851"/>
        <w:jc w:val="left"/>
        <w:rPr>
          <w:rFonts w:ascii="宋体" w:hAnsi="Times New Roman"/>
          <w:kern w:val="0"/>
          <w:szCs w:val="20"/>
        </w:rPr>
      </w:pPr>
      <w:r>
        <w:rPr>
          <w:rFonts w:ascii="宋体" w:hAnsi="Times New Roman" w:hint="eastAsia"/>
          <w:kern w:val="0"/>
          <w:szCs w:val="20"/>
        </w:rPr>
        <w:t>EMR</w:t>
      </w:r>
      <w:r>
        <w:rPr>
          <w:rFonts w:ascii="宋体" w:hAnsi="Times New Roman" w:hint="eastAsia"/>
          <w:kern w:val="0"/>
          <w:szCs w:val="20"/>
        </w:rPr>
        <w:t>；</w:t>
      </w:r>
    </w:p>
    <w:p w:rsidR="00A948D0" w:rsidRDefault="00E14316">
      <w:pPr>
        <w:widowControl/>
        <w:numPr>
          <w:ilvl w:val="0"/>
          <w:numId w:val="32"/>
        </w:numPr>
        <w:tabs>
          <w:tab w:val="left" w:pos="851"/>
        </w:tabs>
        <w:adjustRightInd/>
        <w:spacing w:line="240" w:lineRule="auto"/>
        <w:ind w:left="851"/>
        <w:jc w:val="left"/>
        <w:rPr>
          <w:rFonts w:ascii="宋体" w:hAnsi="Times New Roman"/>
          <w:kern w:val="0"/>
          <w:szCs w:val="20"/>
        </w:rPr>
      </w:pPr>
      <w:r>
        <w:rPr>
          <w:rFonts w:ascii="宋体" w:hAnsi="Times New Roman" w:hint="eastAsia"/>
          <w:kern w:val="0"/>
          <w:szCs w:val="20"/>
        </w:rPr>
        <w:t>LIS</w:t>
      </w:r>
      <w:r>
        <w:rPr>
          <w:rFonts w:ascii="宋体" w:hAnsi="Times New Roman" w:hint="eastAsia"/>
          <w:kern w:val="0"/>
          <w:szCs w:val="20"/>
        </w:rPr>
        <w:t>；</w:t>
      </w:r>
    </w:p>
    <w:p w:rsidR="00A948D0" w:rsidRDefault="00E14316">
      <w:pPr>
        <w:widowControl/>
        <w:numPr>
          <w:ilvl w:val="0"/>
          <w:numId w:val="32"/>
        </w:numPr>
        <w:tabs>
          <w:tab w:val="left" w:pos="851"/>
        </w:tabs>
        <w:adjustRightInd/>
        <w:spacing w:line="240" w:lineRule="auto"/>
        <w:ind w:left="851"/>
        <w:jc w:val="left"/>
        <w:rPr>
          <w:rFonts w:ascii="宋体" w:hAnsi="Times New Roman"/>
          <w:kern w:val="0"/>
          <w:szCs w:val="20"/>
        </w:rPr>
      </w:pPr>
      <w:r>
        <w:rPr>
          <w:rFonts w:ascii="宋体" w:hAnsi="Times New Roman" w:hint="eastAsia"/>
          <w:kern w:val="0"/>
          <w:szCs w:val="20"/>
        </w:rPr>
        <w:t>PACS</w:t>
      </w:r>
      <w:r>
        <w:rPr>
          <w:rFonts w:ascii="宋体" w:hAnsi="Times New Roman" w:hint="eastAsia"/>
          <w:kern w:val="0"/>
          <w:szCs w:val="20"/>
        </w:rPr>
        <w:t>；</w:t>
      </w:r>
    </w:p>
    <w:p w:rsidR="00A948D0" w:rsidRDefault="00E14316">
      <w:pPr>
        <w:widowControl/>
        <w:numPr>
          <w:ilvl w:val="0"/>
          <w:numId w:val="32"/>
        </w:numPr>
        <w:tabs>
          <w:tab w:val="left" w:pos="851"/>
        </w:tabs>
        <w:adjustRightInd/>
        <w:spacing w:line="240" w:lineRule="auto"/>
        <w:ind w:left="851"/>
        <w:jc w:val="left"/>
        <w:rPr>
          <w:rFonts w:ascii="宋体" w:hAnsi="Times New Roman"/>
          <w:kern w:val="0"/>
          <w:szCs w:val="20"/>
        </w:rPr>
      </w:pPr>
      <w:r>
        <w:rPr>
          <w:rFonts w:ascii="宋体" w:hAnsi="Times New Roman" w:hint="eastAsia"/>
          <w:kern w:val="0"/>
          <w:szCs w:val="20"/>
        </w:rPr>
        <w:t>NIS</w:t>
      </w:r>
      <w:r>
        <w:rPr>
          <w:rFonts w:ascii="宋体" w:hAnsi="Times New Roman" w:hint="eastAsia"/>
          <w:kern w:val="0"/>
          <w:szCs w:val="20"/>
        </w:rPr>
        <w:t>。</w:t>
      </w:r>
    </w:p>
    <w:p w:rsidR="00A948D0" w:rsidRDefault="00E14316">
      <w:pPr>
        <w:pStyle w:val="affc"/>
        <w:spacing w:before="240" w:after="240"/>
      </w:pPr>
      <w:bookmarkStart w:id="127" w:name="_Toc237539435"/>
      <w:bookmarkStart w:id="128" w:name="_Toc233214150"/>
      <w:bookmarkStart w:id="129" w:name="_Toc237534208"/>
      <w:r>
        <w:rPr>
          <w:rFonts w:hint="eastAsia"/>
        </w:rPr>
        <w:t>采集方式</w:t>
      </w:r>
      <w:bookmarkEnd w:id="127"/>
      <w:bookmarkEnd w:id="128"/>
      <w:bookmarkEnd w:id="129"/>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主要采集方式如下：</w:t>
      </w:r>
    </w:p>
    <w:p w:rsidR="00A948D0" w:rsidRDefault="00E14316">
      <w:pPr>
        <w:widowControl/>
        <w:numPr>
          <w:ilvl w:val="0"/>
          <w:numId w:val="32"/>
        </w:numPr>
        <w:tabs>
          <w:tab w:val="left" w:pos="851"/>
        </w:tabs>
        <w:adjustRightInd/>
        <w:spacing w:line="240" w:lineRule="auto"/>
        <w:ind w:left="851"/>
        <w:jc w:val="left"/>
        <w:rPr>
          <w:rFonts w:ascii="宋体" w:hAnsi="Times New Roman"/>
          <w:kern w:val="0"/>
          <w:szCs w:val="20"/>
        </w:rPr>
      </w:pPr>
      <w:r>
        <w:rPr>
          <w:rFonts w:ascii="宋体" w:hAnsi="Times New Roman" w:hint="eastAsia"/>
          <w:kern w:val="0"/>
          <w:szCs w:val="20"/>
        </w:rPr>
        <w:t>人工采集：可通过手工录入、在线填报、离线拷贝以及导入等人工转化方式，对</w:t>
      </w:r>
      <w:bookmarkStart w:id="130" w:name="OLE_LINK17"/>
      <w:r>
        <w:rPr>
          <w:rFonts w:ascii="宋体" w:hAnsi="Times New Roman" w:hint="eastAsia"/>
          <w:kern w:val="0"/>
          <w:szCs w:val="20"/>
        </w:rPr>
        <w:t>CSVD</w:t>
      </w:r>
      <w:r>
        <w:rPr>
          <w:rFonts w:ascii="宋体" w:hAnsi="Times New Roman" w:hint="eastAsia"/>
          <w:kern w:val="0"/>
          <w:szCs w:val="20"/>
        </w:rPr>
        <w:t>诊疗</w:t>
      </w:r>
      <w:bookmarkEnd w:id="130"/>
      <w:r>
        <w:rPr>
          <w:rFonts w:ascii="宋体" w:hAnsi="Times New Roman" w:hint="eastAsia"/>
          <w:kern w:val="0"/>
          <w:szCs w:val="20"/>
        </w:rPr>
        <w:t>过程中产生的信息数据的采集、获取和导入；</w:t>
      </w:r>
    </w:p>
    <w:p w:rsidR="00A948D0" w:rsidRDefault="00E14316">
      <w:pPr>
        <w:widowControl/>
        <w:numPr>
          <w:ilvl w:val="0"/>
          <w:numId w:val="32"/>
        </w:numPr>
        <w:tabs>
          <w:tab w:val="left" w:pos="851"/>
        </w:tabs>
        <w:adjustRightInd/>
        <w:spacing w:line="240" w:lineRule="auto"/>
        <w:ind w:left="851"/>
        <w:jc w:val="left"/>
        <w:rPr>
          <w:rFonts w:ascii="宋体" w:hAnsi="Times New Roman"/>
          <w:kern w:val="0"/>
          <w:szCs w:val="20"/>
        </w:rPr>
      </w:pPr>
      <w:r>
        <w:rPr>
          <w:rFonts w:ascii="宋体" w:hAnsi="Times New Roman" w:hint="eastAsia"/>
          <w:kern w:val="0"/>
          <w:szCs w:val="20"/>
        </w:rPr>
        <w:t>设备采集：可通过医疗设备、仪器、传感器等硬件设备收集和获取</w:t>
      </w:r>
      <w:r>
        <w:rPr>
          <w:rFonts w:ascii="宋体" w:hAnsi="Times New Roman" w:hint="eastAsia"/>
          <w:kern w:val="0"/>
          <w:szCs w:val="20"/>
        </w:rPr>
        <w:t>CSVD</w:t>
      </w:r>
      <w:r>
        <w:rPr>
          <w:rFonts w:ascii="宋体" w:hAnsi="Times New Roman" w:hint="eastAsia"/>
          <w:kern w:val="0"/>
          <w:szCs w:val="20"/>
        </w:rPr>
        <w:t>诊疗过程中产生的信息数据。</w:t>
      </w:r>
    </w:p>
    <w:p w:rsidR="00A948D0" w:rsidRDefault="00E14316">
      <w:pPr>
        <w:pStyle w:val="affc"/>
        <w:spacing w:before="240" w:after="240"/>
      </w:pPr>
      <w:bookmarkStart w:id="131" w:name="_Toc237539436"/>
      <w:bookmarkStart w:id="132" w:name="_Toc217062755"/>
      <w:bookmarkStart w:id="133" w:name="_Toc214544140"/>
      <w:bookmarkStart w:id="134" w:name="_Toc226466926"/>
      <w:bookmarkStart w:id="135" w:name="_Toc209536611"/>
      <w:bookmarkStart w:id="136" w:name="_Toc214544109"/>
      <w:bookmarkStart w:id="137" w:name="_Toc237534209"/>
      <w:bookmarkStart w:id="138" w:name="_Toc233214151"/>
      <w:bookmarkStart w:id="139" w:name="_Toc208949567"/>
      <w:r>
        <w:rPr>
          <w:rFonts w:hint="eastAsia"/>
        </w:rPr>
        <w:t>采集内容</w:t>
      </w:r>
      <w:bookmarkEnd w:id="131"/>
      <w:bookmarkEnd w:id="132"/>
      <w:bookmarkEnd w:id="133"/>
      <w:bookmarkEnd w:id="134"/>
      <w:bookmarkEnd w:id="135"/>
      <w:bookmarkEnd w:id="136"/>
      <w:bookmarkEnd w:id="137"/>
      <w:bookmarkEnd w:id="138"/>
      <w:bookmarkEnd w:id="139"/>
    </w:p>
    <w:p w:rsidR="00A948D0" w:rsidRDefault="00E14316">
      <w:pPr>
        <w:pStyle w:val="affd"/>
        <w:spacing w:before="120" w:after="120"/>
      </w:pPr>
      <w:r>
        <w:rPr>
          <w:rFonts w:hint="eastAsia"/>
        </w:rPr>
        <w:t>患者基础信息数据</w:t>
      </w:r>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1</w:t>
      </w:r>
      <w:r>
        <w:rPr>
          <w:rFonts w:ascii="宋体" w:hAnsi="Times New Roman" w:hint="eastAsia"/>
          <w:kern w:val="0"/>
          <w:szCs w:val="20"/>
        </w:rPr>
        <w:t>。</w:t>
      </w:r>
    </w:p>
    <w:p w:rsidR="00A948D0" w:rsidRDefault="00E14316">
      <w:pPr>
        <w:widowControl/>
        <w:numPr>
          <w:ilvl w:val="0"/>
          <w:numId w:val="33"/>
        </w:numPr>
        <w:tabs>
          <w:tab w:val="left" w:pos="0"/>
        </w:tabs>
        <w:adjustRightInd/>
        <w:spacing w:afterLines="25" w:after="60" w:line="240" w:lineRule="auto"/>
        <w:jc w:val="center"/>
        <w:rPr>
          <w:rFonts w:ascii="黑体" w:eastAsia="黑体" w:hAnsi="Times New Roman"/>
          <w:kern w:val="0"/>
          <w:szCs w:val="20"/>
        </w:rPr>
      </w:pPr>
      <w:r>
        <w:rPr>
          <w:rFonts w:ascii="黑体" w:eastAsia="黑体" w:hAnsi="Times New Roman" w:hint="eastAsia"/>
          <w:kern w:val="0"/>
          <w:szCs w:val="20"/>
        </w:rPr>
        <w:t>患者基础信息数据</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CellMar>
          <w:top w:w="28" w:type="dxa"/>
          <w:left w:w="0" w:type="dxa"/>
          <w:bottom w:w="28" w:type="dxa"/>
          <w:right w:w="0" w:type="dxa"/>
        </w:tblCellMar>
        <w:tblLook w:val="04A0" w:firstRow="1" w:lastRow="0" w:firstColumn="1" w:lastColumn="0" w:noHBand="0" w:noVBand="1"/>
      </w:tblPr>
      <w:tblGrid>
        <w:gridCol w:w="3370"/>
        <w:gridCol w:w="1699"/>
        <w:gridCol w:w="1804"/>
        <w:gridCol w:w="2514"/>
      </w:tblGrid>
      <w:tr w:rsidR="00A948D0">
        <w:trPr>
          <w:jc w:val="center"/>
        </w:trPr>
        <w:tc>
          <w:tcPr>
            <w:tcW w:w="1795" w:type="pct"/>
            <w:tcBorders>
              <w:top w:val="single" w:sz="8" w:space="0" w:color="000000" w:themeColor="text1"/>
              <w:left w:val="single" w:sz="8" w:space="0" w:color="000000" w:themeColor="text1"/>
              <w:bottom w:val="single" w:sz="8"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bCs/>
                <w:kern w:val="0"/>
                <w:sz w:val="18"/>
                <w:szCs w:val="18"/>
                <w:lang w:bidi="hi-IN"/>
              </w:rPr>
            </w:pPr>
            <w:r>
              <w:rPr>
                <w:rFonts w:ascii="宋体" w:hAnsi="宋体" w:cs="宋体" w:hint="eastAsia"/>
                <w:bCs/>
                <w:kern w:val="0"/>
                <w:sz w:val="18"/>
                <w:szCs w:val="18"/>
                <w:lang w:bidi="hi-IN"/>
              </w:rPr>
              <w:t>中文名称</w:t>
            </w:r>
          </w:p>
        </w:tc>
        <w:tc>
          <w:tcPr>
            <w:tcW w:w="905" w:type="pct"/>
            <w:tcBorders>
              <w:top w:val="single" w:sz="8" w:space="0" w:color="000000" w:themeColor="text1"/>
              <w:left w:val="single" w:sz="4" w:space="0" w:color="000000" w:themeColor="text1"/>
              <w:bottom w:val="single" w:sz="8"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bCs/>
                <w:kern w:val="0"/>
                <w:sz w:val="18"/>
                <w:szCs w:val="18"/>
                <w:lang w:bidi="hi-IN"/>
              </w:rPr>
            </w:pPr>
            <w:r>
              <w:rPr>
                <w:rFonts w:ascii="宋体" w:hAnsi="宋体" w:cs="宋体" w:hint="eastAsia"/>
                <w:bCs/>
                <w:kern w:val="0"/>
                <w:sz w:val="18"/>
                <w:szCs w:val="18"/>
                <w:lang w:bidi="hi-IN"/>
              </w:rPr>
              <w:t>类型</w:t>
            </w:r>
          </w:p>
        </w:tc>
        <w:tc>
          <w:tcPr>
            <w:tcW w:w="961" w:type="pct"/>
            <w:tcBorders>
              <w:top w:val="single" w:sz="8" w:space="0" w:color="000000" w:themeColor="text1"/>
              <w:left w:val="single" w:sz="4" w:space="0" w:color="000000" w:themeColor="text1"/>
              <w:bottom w:val="single" w:sz="8"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bCs/>
                <w:kern w:val="0"/>
                <w:sz w:val="18"/>
                <w:szCs w:val="18"/>
                <w:lang w:bidi="hi-IN"/>
              </w:rPr>
            </w:pPr>
            <w:r>
              <w:rPr>
                <w:rFonts w:ascii="宋体" w:hAnsi="宋体" w:cs="宋体" w:hint="eastAsia"/>
                <w:bCs/>
                <w:kern w:val="0"/>
                <w:sz w:val="18"/>
                <w:szCs w:val="18"/>
                <w:lang w:bidi="hi-IN"/>
              </w:rPr>
              <w:t>数据等级</w:t>
            </w:r>
          </w:p>
        </w:tc>
        <w:tc>
          <w:tcPr>
            <w:tcW w:w="1339" w:type="pct"/>
            <w:tcBorders>
              <w:top w:val="single" w:sz="8" w:space="0" w:color="000000" w:themeColor="text1"/>
              <w:left w:val="single" w:sz="4" w:space="0" w:color="000000" w:themeColor="text1"/>
              <w:bottom w:val="single" w:sz="8"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bCs/>
                <w:kern w:val="0"/>
                <w:sz w:val="18"/>
                <w:szCs w:val="18"/>
                <w:lang w:bidi="hi-IN"/>
              </w:rPr>
            </w:pPr>
            <w:r>
              <w:rPr>
                <w:rFonts w:ascii="宋体" w:hAnsi="宋体" w:cs="宋体" w:hint="eastAsia"/>
                <w:bCs/>
                <w:kern w:val="0"/>
                <w:sz w:val="18"/>
                <w:szCs w:val="18"/>
                <w:lang w:bidi="hi-IN"/>
              </w:rPr>
              <w:t>生产环节</w:t>
            </w:r>
          </w:p>
        </w:tc>
      </w:tr>
      <w:tr w:rsidR="00A948D0">
        <w:trPr>
          <w:jc w:val="center"/>
        </w:trPr>
        <w:tc>
          <w:tcPr>
            <w:tcW w:w="1795" w:type="pct"/>
            <w:tcBorders>
              <w:top w:val="single" w:sz="8"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bookmarkStart w:id="140" w:name="_Hlk209512616"/>
            <w:bookmarkStart w:id="141" w:name="_Hlk209512595"/>
            <w:r>
              <w:rPr>
                <w:rFonts w:ascii="宋体" w:hAnsi="宋体" w:cs="宋体" w:hint="eastAsia"/>
                <w:kern w:val="0"/>
                <w:sz w:val="18"/>
                <w:szCs w:val="18"/>
                <w:lang w:bidi="hi-IN"/>
              </w:rPr>
              <w:t>患者就诊识别号（</w:t>
            </w:r>
            <w:r>
              <w:rPr>
                <w:rFonts w:ascii="宋体" w:hAnsi="宋体" w:cs="宋体" w:hint="eastAsia"/>
                <w:kern w:val="0"/>
                <w:sz w:val="18"/>
                <w:szCs w:val="18"/>
                <w:lang w:bidi="hi-IN"/>
              </w:rPr>
              <w:t>ID</w:t>
            </w:r>
            <w:r>
              <w:rPr>
                <w:rFonts w:ascii="宋体" w:hAnsi="宋体" w:cs="宋体" w:hint="eastAsia"/>
                <w:kern w:val="0"/>
                <w:sz w:val="18"/>
                <w:szCs w:val="18"/>
                <w:lang w:bidi="hi-IN"/>
              </w:rPr>
              <w:t>号）</w:t>
            </w:r>
          </w:p>
        </w:tc>
        <w:tc>
          <w:tcPr>
            <w:tcW w:w="905" w:type="pct"/>
            <w:tcBorders>
              <w:top w:val="single" w:sz="8"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61" w:type="pct"/>
            <w:tcBorders>
              <w:top w:val="single" w:sz="8"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8"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住院号</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bookmarkStart w:id="142" w:name="OLE_LINK69"/>
            <w:bookmarkEnd w:id="140"/>
            <w:r>
              <w:rPr>
                <w:rFonts w:ascii="宋体" w:hAnsi="宋体" w:cs="宋体" w:hint="eastAsia"/>
                <w:kern w:val="0"/>
                <w:sz w:val="18"/>
                <w:szCs w:val="18"/>
                <w:lang w:bidi="hi-IN"/>
              </w:rPr>
              <w:t>姓名</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性别</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年龄</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bookmarkStart w:id="143" w:name="_Hlk234094365"/>
            <w:r>
              <w:rPr>
                <w:rFonts w:ascii="宋体" w:hAnsi="宋体" w:cs="宋体" w:hint="eastAsia"/>
                <w:kern w:val="0"/>
                <w:sz w:val="18"/>
                <w:szCs w:val="18"/>
                <w:lang w:bidi="hi-IN"/>
              </w:rPr>
              <w:t>民族</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bookmarkStart w:id="144" w:name="OLE_LINK9"/>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bookmarkEnd w:id="144"/>
          </w:p>
        </w:tc>
      </w:tr>
      <w:bookmarkEnd w:id="143"/>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联系电话</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proofErr w:type="gramStart"/>
            <w:r>
              <w:rPr>
                <w:rFonts w:ascii="宋体" w:hAnsi="宋体" w:cs="宋体" w:hint="eastAsia"/>
                <w:kern w:val="0"/>
                <w:sz w:val="18"/>
                <w:szCs w:val="18"/>
                <w:lang w:bidi="hi-IN"/>
              </w:rPr>
              <w:t>医保类型</w:t>
            </w:r>
            <w:proofErr w:type="gramEnd"/>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tcPr>
          <w:p w:rsidR="00A948D0" w:rsidRDefault="00E14316">
            <w:pPr>
              <w:keepLines/>
              <w:spacing w:line="240" w:lineRule="exact"/>
              <w:jc w:val="center"/>
              <w:rPr>
                <w:rFonts w:ascii="宋体" w:hAnsi="宋体" w:cs="宋体"/>
                <w:kern w:val="0"/>
                <w:sz w:val="18"/>
                <w:szCs w:val="18"/>
                <w:lang w:bidi="hi-IN"/>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w:t>
            </w:r>
            <w:r>
              <w:rPr>
                <w:rFonts w:ascii="宋体" w:hAnsi="宋体" w:cs="宋体" w:hint="eastAsia"/>
                <w:kern w:val="0"/>
                <w:sz w:val="18"/>
                <w:szCs w:val="18"/>
                <w:lang w:bidi="hi-IN"/>
              </w:rPr>
              <w:t>病案首页</w:t>
            </w:r>
          </w:p>
        </w:tc>
      </w:tr>
      <w:tr w:rsidR="00A948D0">
        <w:trPr>
          <w:trHeight w:val="224"/>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身高</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w:t>
            </w:r>
            <w:r>
              <w:rPr>
                <w:rFonts w:ascii="宋体" w:hAnsi="宋体" w:cs="宋体" w:hint="eastAsia"/>
                <w:kern w:val="0"/>
                <w:sz w:val="18"/>
                <w:szCs w:val="18"/>
                <w:lang w:bidi="hi-IN"/>
              </w:rPr>
              <w:t>入院记录</w:t>
            </w:r>
          </w:p>
        </w:tc>
      </w:tr>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体重</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w:t>
            </w:r>
            <w:r>
              <w:rPr>
                <w:rFonts w:ascii="宋体" w:hAnsi="宋体" w:cs="宋体" w:hint="eastAsia"/>
                <w:kern w:val="0"/>
                <w:sz w:val="18"/>
                <w:szCs w:val="18"/>
                <w:lang w:bidi="hi-IN"/>
              </w:rPr>
              <w:t>入院记录</w:t>
            </w:r>
          </w:p>
        </w:tc>
      </w:tr>
      <w:tr w:rsidR="00A948D0">
        <w:trPr>
          <w:jc w:val="center"/>
        </w:trPr>
        <w:tc>
          <w:tcPr>
            <w:tcW w:w="1795" w:type="pct"/>
            <w:tcBorders>
              <w:top w:val="single" w:sz="4" w:space="0" w:color="000000" w:themeColor="text1"/>
              <w:left w:val="single" w:sz="8"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体重指数（</w:t>
            </w:r>
            <w:r>
              <w:rPr>
                <w:rFonts w:ascii="宋体" w:hAnsi="宋体" w:cs="宋体" w:hint="eastAsia"/>
                <w:kern w:val="0"/>
                <w:sz w:val="18"/>
                <w:szCs w:val="18"/>
                <w:lang w:bidi="hi-IN"/>
              </w:rPr>
              <w:t>BMI</w:t>
            </w:r>
            <w:r>
              <w:rPr>
                <w:rFonts w:ascii="宋体" w:hAnsi="宋体" w:cs="宋体" w:hint="eastAsia"/>
                <w:kern w:val="0"/>
                <w:sz w:val="18"/>
                <w:szCs w:val="18"/>
                <w:lang w:bidi="hi-IN"/>
              </w:rPr>
              <w:t>）</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4"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w:t>
            </w:r>
            <w:r>
              <w:rPr>
                <w:rFonts w:ascii="宋体" w:hAnsi="宋体" w:cs="宋体" w:hint="eastAsia"/>
                <w:kern w:val="0"/>
                <w:sz w:val="18"/>
                <w:szCs w:val="18"/>
                <w:lang w:bidi="hi-IN"/>
              </w:rPr>
              <w:t>入院记录</w:t>
            </w:r>
          </w:p>
        </w:tc>
      </w:tr>
      <w:tr w:rsidR="00A948D0">
        <w:trPr>
          <w:jc w:val="center"/>
        </w:trPr>
        <w:tc>
          <w:tcPr>
            <w:tcW w:w="1795" w:type="pct"/>
            <w:tcBorders>
              <w:top w:val="single" w:sz="4" w:space="0" w:color="000000" w:themeColor="text1"/>
              <w:left w:val="single" w:sz="8" w:space="0" w:color="000000" w:themeColor="text1"/>
              <w:bottom w:val="single" w:sz="8"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bookmarkStart w:id="145" w:name="_Hlk12610030"/>
            <w:r>
              <w:rPr>
                <w:rFonts w:ascii="宋体" w:hAnsi="宋体" w:cs="宋体" w:hint="eastAsia"/>
                <w:kern w:val="0"/>
                <w:sz w:val="18"/>
                <w:szCs w:val="18"/>
                <w:lang w:bidi="hi-IN"/>
              </w:rPr>
              <w:t>受教育年限</w:t>
            </w:r>
          </w:p>
        </w:tc>
        <w:tc>
          <w:tcPr>
            <w:tcW w:w="905" w:type="pct"/>
            <w:tcBorders>
              <w:top w:val="single" w:sz="4" w:space="0" w:color="000000" w:themeColor="text1"/>
              <w:left w:val="single" w:sz="4" w:space="0" w:color="000000" w:themeColor="text1"/>
              <w:bottom w:val="single" w:sz="8"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61" w:type="pct"/>
            <w:tcBorders>
              <w:top w:val="single" w:sz="4" w:space="0" w:color="000000" w:themeColor="text1"/>
              <w:left w:val="single" w:sz="4" w:space="0" w:color="000000" w:themeColor="text1"/>
              <w:bottom w:val="single" w:sz="8" w:space="0" w:color="000000" w:themeColor="text1"/>
              <w:right w:val="single" w:sz="4" w:space="0" w:color="000000" w:themeColor="text1"/>
            </w:tcBorders>
            <w:tcMar>
              <w:top w:w="28" w:type="dxa"/>
              <w:left w:w="23" w:type="dxa"/>
              <w:bottom w:w="28" w:type="dxa"/>
              <w:right w:w="0" w:type="dxa"/>
            </w:tcMar>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39" w:type="pct"/>
            <w:tcBorders>
              <w:top w:val="single" w:sz="4" w:space="0" w:color="000000" w:themeColor="text1"/>
              <w:left w:val="single" w:sz="4" w:space="0" w:color="000000" w:themeColor="text1"/>
              <w:bottom w:val="single" w:sz="8" w:space="0" w:color="000000" w:themeColor="text1"/>
              <w:right w:val="single" w:sz="8" w:space="0" w:color="000000" w:themeColor="text1"/>
            </w:tcBorders>
            <w:tcMar>
              <w:top w:w="28" w:type="dxa"/>
              <w:left w:w="23" w:type="dxa"/>
              <w:bottom w:w="28" w:type="dxa"/>
              <w:right w:w="0" w:type="dxa"/>
            </w:tcMar>
            <w:vAlign w:val="center"/>
          </w:tcPr>
          <w:p w:rsidR="00A948D0" w:rsidRDefault="00E14316">
            <w:pPr>
              <w:keepLines/>
              <w:spacing w:line="240" w:lineRule="exact"/>
              <w:jc w:val="center"/>
              <w:rPr>
                <w:rFonts w:ascii="宋体" w:hAnsi="宋体"/>
                <w:kern w:val="0"/>
                <w:sz w:val="18"/>
                <w:szCs w:val="18"/>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w:t>
            </w:r>
            <w:r>
              <w:rPr>
                <w:rFonts w:ascii="宋体" w:hAnsi="宋体" w:cs="宋体" w:hint="eastAsia"/>
                <w:kern w:val="0"/>
                <w:sz w:val="18"/>
                <w:szCs w:val="18"/>
                <w:lang w:bidi="hi-IN"/>
              </w:rPr>
              <w:t>入院记录</w:t>
            </w:r>
          </w:p>
        </w:tc>
      </w:tr>
    </w:tbl>
    <w:bookmarkEnd w:id="141"/>
    <w:bookmarkEnd w:id="142"/>
    <w:bookmarkEnd w:id="145"/>
    <w:p w:rsidR="00A948D0" w:rsidRDefault="00E14316">
      <w:pPr>
        <w:pStyle w:val="affd"/>
        <w:spacing w:before="120" w:after="120"/>
      </w:pPr>
      <w:r>
        <w:rPr>
          <w:rFonts w:hint="eastAsia"/>
        </w:rPr>
        <w:t>患者入院与就诊信息数据</w:t>
      </w:r>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2</w:t>
      </w:r>
      <w:r>
        <w:rPr>
          <w:rFonts w:ascii="宋体" w:hAnsi="Times New Roman" w:hint="eastAsia"/>
          <w:kern w:val="0"/>
          <w:szCs w:val="20"/>
        </w:rPr>
        <w:t>。</w:t>
      </w: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患者入院与就诊信息数据</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CellMar>
          <w:top w:w="28" w:type="dxa"/>
          <w:left w:w="0" w:type="dxa"/>
          <w:bottom w:w="28" w:type="dxa"/>
          <w:right w:w="0" w:type="dxa"/>
        </w:tblCellMar>
        <w:tblLook w:val="04A0" w:firstRow="1" w:lastRow="0" w:firstColumn="1" w:lastColumn="0" w:noHBand="0" w:noVBand="1"/>
      </w:tblPr>
      <w:tblGrid>
        <w:gridCol w:w="3287"/>
        <w:gridCol w:w="1691"/>
        <w:gridCol w:w="1858"/>
        <w:gridCol w:w="2538"/>
      </w:tblGrid>
      <w:tr w:rsidR="00A948D0">
        <w:trPr>
          <w:jc w:val="center"/>
        </w:trPr>
        <w:tc>
          <w:tcPr>
            <w:tcW w:w="1753" w:type="pct"/>
            <w:tcBorders>
              <w:top w:val="single" w:sz="8"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bookmarkStart w:id="146" w:name="OLE_LINK11"/>
            <w:r>
              <w:rPr>
                <w:rFonts w:ascii="宋体" w:hAnsi="宋体" w:cs="宋体" w:hint="eastAsia"/>
                <w:bCs/>
                <w:kern w:val="0"/>
                <w:sz w:val="18"/>
                <w:szCs w:val="18"/>
                <w:lang w:bidi="hi-IN"/>
              </w:rPr>
              <w:t>中文名称</w:t>
            </w:r>
          </w:p>
        </w:tc>
        <w:tc>
          <w:tcPr>
            <w:tcW w:w="902" w:type="pct"/>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991" w:type="pct"/>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1354" w:type="pct"/>
            <w:tcBorders>
              <w:top w:val="single" w:sz="8"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jc w:val="center"/>
        </w:trPr>
        <w:tc>
          <w:tcPr>
            <w:tcW w:w="1753" w:type="pct"/>
            <w:tcBorders>
              <w:top w:val="single" w:sz="8"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hi-IN"/>
              </w:rPr>
            </w:pPr>
            <w:bookmarkStart w:id="147" w:name="_Hlk209534366"/>
            <w:r>
              <w:rPr>
                <w:rFonts w:ascii="宋体" w:hAnsi="宋体" w:cs="宋体" w:hint="eastAsia"/>
                <w:kern w:val="0"/>
                <w:sz w:val="18"/>
                <w:szCs w:val="18"/>
                <w:lang w:bidi="hi-IN"/>
              </w:rPr>
              <w:t>就诊时间</w:t>
            </w:r>
          </w:p>
        </w:tc>
        <w:tc>
          <w:tcPr>
            <w:tcW w:w="902" w:type="pct"/>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日期时间</w:t>
            </w:r>
          </w:p>
        </w:tc>
        <w:tc>
          <w:tcPr>
            <w:tcW w:w="991" w:type="pct"/>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8"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入院日期</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日期时间</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keepLines/>
              <w:spacing w:line="240" w:lineRule="auto"/>
              <w:jc w:val="center"/>
              <w:rPr>
                <w:rFonts w:ascii="宋体" w:hAnsi="宋体"/>
                <w:kern w:val="0"/>
                <w:sz w:val="18"/>
                <w:szCs w:val="18"/>
              </w:rPr>
            </w:pPr>
            <w:bookmarkStart w:id="148" w:name="_Hlk213313358"/>
            <w:r>
              <w:rPr>
                <w:rFonts w:ascii="宋体" w:hAnsi="宋体" w:cs="宋体" w:hint="eastAsia"/>
                <w:kern w:val="0"/>
                <w:sz w:val="18"/>
                <w:szCs w:val="18"/>
                <w:lang w:bidi="hi-IN"/>
              </w:rPr>
              <w:t>就诊科室</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keepLines/>
              <w:spacing w:line="240" w:lineRule="auto"/>
              <w:jc w:val="center"/>
              <w:rPr>
                <w:rFonts w:ascii="宋体" w:hAnsi="宋体"/>
                <w:kern w:val="0"/>
                <w:sz w:val="18"/>
                <w:szCs w:val="18"/>
              </w:rPr>
            </w:pPr>
            <w:r>
              <w:rPr>
                <w:rFonts w:ascii="宋体" w:hAnsi="宋体" w:hint="eastAsia"/>
                <w:kern w:val="0"/>
                <w:sz w:val="18"/>
                <w:szCs w:val="18"/>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keepLines/>
              <w:spacing w:line="240" w:lineRule="auto"/>
              <w:jc w:val="center"/>
              <w:rPr>
                <w:rFonts w:ascii="宋体" w:hAnsi="宋体"/>
                <w:kern w:val="0"/>
                <w:sz w:val="18"/>
                <w:szCs w:val="18"/>
                <w:highlight w:val="yellow"/>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keepLines/>
              <w:spacing w:line="240" w:lineRule="auto"/>
              <w:jc w:val="center"/>
              <w:rPr>
                <w:rFonts w:ascii="宋体" w:hAnsi="宋体"/>
                <w:kern w:val="0"/>
                <w:sz w:val="18"/>
                <w:szCs w:val="18"/>
                <w:highlight w:val="yellow"/>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bookmarkEnd w:id="147"/>
      <w:bookmarkEnd w:id="148"/>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入院方式</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hint="eastAsia"/>
                <w:kern w:val="0"/>
                <w:sz w:val="18"/>
                <w:szCs w:val="18"/>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转诊信息</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hint="eastAsia"/>
                <w:kern w:val="0"/>
                <w:sz w:val="18"/>
                <w:szCs w:val="18"/>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补充</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患者主诉</w:t>
            </w:r>
          </w:p>
        </w:tc>
        <w:tc>
          <w:tcPr>
            <w:tcW w:w="902" w:type="pct"/>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hint="eastAsia"/>
                <w:kern w:val="0"/>
                <w:sz w:val="18"/>
                <w:szCs w:val="18"/>
              </w:rPr>
              <w:t>字符</w:t>
            </w:r>
          </w:p>
        </w:tc>
        <w:tc>
          <w:tcPr>
            <w:tcW w:w="991" w:type="pct"/>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bl>
    <w:bookmarkEnd w:id="146"/>
    <w:p w:rsidR="00A948D0" w:rsidRDefault="00E14316">
      <w:pPr>
        <w:pStyle w:val="afffff1"/>
        <w:spacing w:beforeLines="50" w:before="120" w:afterLines="50" w:after="120"/>
        <w:ind w:firstLineChars="0" w:firstLine="0"/>
        <w:jc w:val="center"/>
        <w:rPr>
          <w:rFonts w:ascii="黑体" w:eastAsia="黑体" w:hAnsi="黑体"/>
        </w:rPr>
      </w:pPr>
      <w:r>
        <w:rPr>
          <w:rFonts w:ascii="黑体" w:eastAsia="黑体" w:hAnsi="黑体" w:hint="eastAsia"/>
        </w:rPr>
        <w:lastRenderedPageBreak/>
        <w:t>表</w:t>
      </w:r>
      <w:r>
        <w:rPr>
          <w:rFonts w:ascii="黑体" w:eastAsia="黑体" w:hAnsi="黑体" w:hint="eastAsia"/>
        </w:rPr>
        <w:t xml:space="preserve">2  </w:t>
      </w:r>
      <w:r>
        <w:rPr>
          <w:rFonts w:ascii="黑体" w:eastAsia="黑体" w:hAnsi="黑体" w:hint="eastAsia"/>
        </w:rPr>
        <w:t>患者入院与就诊信息数据</w:t>
      </w:r>
      <w:r>
        <w:rPr>
          <w:rFonts w:hAnsi="宋体" w:hint="eastAsia"/>
        </w:rPr>
        <w:t>（续）</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CellMar>
          <w:top w:w="28" w:type="dxa"/>
          <w:left w:w="0" w:type="dxa"/>
          <w:bottom w:w="28" w:type="dxa"/>
          <w:right w:w="0" w:type="dxa"/>
        </w:tblCellMar>
        <w:tblLook w:val="04A0" w:firstRow="1" w:lastRow="0" w:firstColumn="1" w:lastColumn="0" w:noHBand="0" w:noVBand="1"/>
      </w:tblPr>
      <w:tblGrid>
        <w:gridCol w:w="3287"/>
        <w:gridCol w:w="1691"/>
        <w:gridCol w:w="1858"/>
        <w:gridCol w:w="2538"/>
      </w:tblGrid>
      <w:tr w:rsidR="00A948D0">
        <w:trPr>
          <w:jc w:val="center"/>
        </w:trPr>
        <w:tc>
          <w:tcPr>
            <w:tcW w:w="1753" w:type="pct"/>
            <w:tcBorders>
              <w:top w:val="single" w:sz="8"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中文名称</w:t>
            </w:r>
          </w:p>
        </w:tc>
        <w:tc>
          <w:tcPr>
            <w:tcW w:w="902" w:type="pct"/>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991" w:type="pct"/>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1354" w:type="pct"/>
            <w:tcBorders>
              <w:top w:val="single" w:sz="8"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trHeight w:val="90"/>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bookmarkStart w:id="149" w:name="_Hlk235623388"/>
            <w:r>
              <w:rPr>
                <w:rFonts w:ascii="宋体" w:hAnsi="宋体" w:cs="宋体" w:hint="eastAsia"/>
                <w:kern w:val="0"/>
                <w:sz w:val="18"/>
                <w:szCs w:val="18"/>
                <w:lang w:bidi="hi-IN"/>
              </w:rPr>
              <w:t>认知障碍</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bookmarkEnd w:id="149"/>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步态障碍</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排尿障碍</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情绪障碍</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睡眠障碍</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偏瘫</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偏身感觉障碍</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构音障碍</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吞咽困难</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bookmarkStart w:id="150" w:name="OLE_LINK19"/>
            <w:r>
              <w:rPr>
                <w:rFonts w:ascii="宋体" w:hAnsi="宋体" w:cs="宋体" w:hint="eastAsia"/>
                <w:kern w:val="0"/>
                <w:sz w:val="18"/>
                <w:szCs w:val="18"/>
                <w:lang w:bidi="hi-IN"/>
              </w:rPr>
              <w:t>字符</w:t>
            </w:r>
            <w:bookmarkEnd w:id="150"/>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发病至就诊时间</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意识状态</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高级神经功能</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运动系统</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感觉系统</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反射检查</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自主神经功能</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初步诊断</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修正诊断</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hint="eastAsia"/>
                <w:kern w:val="0"/>
                <w:sz w:val="18"/>
                <w:szCs w:val="18"/>
              </w:rPr>
              <w:t>字符</w:t>
            </w:r>
          </w:p>
        </w:tc>
        <w:tc>
          <w:tcPr>
            <w:tcW w:w="9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w:t>
            </w:r>
            <w:r>
              <w:rPr>
                <w:rFonts w:ascii="宋体" w:hAnsi="宋体" w:cs="宋体" w:hint="eastAsia"/>
                <w:kern w:val="0"/>
                <w:sz w:val="18"/>
                <w:szCs w:val="18"/>
                <w:lang w:bidi="hi-IN"/>
              </w:rPr>
              <w:t xml:space="preserve">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脑小血管病病因分型</w:t>
            </w:r>
          </w:p>
        </w:tc>
        <w:tc>
          <w:tcPr>
            <w:tcW w:w="902" w:type="pct"/>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hint="eastAsia"/>
                <w:kern w:val="0"/>
                <w:sz w:val="18"/>
                <w:szCs w:val="18"/>
              </w:rPr>
              <w:t>字符</w:t>
            </w:r>
          </w:p>
        </w:tc>
        <w:tc>
          <w:tcPr>
            <w:tcW w:w="991" w:type="pct"/>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highlight w:val="yellow"/>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bl>
    <w:p w:rsidR="00A948D0" w:rsidRDefault="00E14316">
      <w:pPr>
        <w:pStyle w:val="affd"/>
        <w:spacing w:before="120" w:after="120"/>
      </w:pPr>
      <w:r>
        <w:rPr>
          <w:rFonts w:hint="eastAsia"/>
        </w:rPr>
        <w:t>患者既往史与危险因素数据</w:t>
      </w:r>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3</w:t>
      </w:r>
      <w:r>
        <w:rPr>
          <w:rFonts w:ascii="宋体" w:hAnsi="Times New Roman" w:hint="eastAsia"/>
          <w:kern w:val="0"/>
          <w:szCs w:val="20"/>
        </w:rPr>
        <w:t>。</w:t>
      </w: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患者既往史与危险因素数据</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CellMar>
          <w:top w:w="28" w:type="dxa"/>
          <w:left w:w="0" w:type="dxa"/>
          <w:bottom w:w="28" w:type="dxa"/>
          <w:right w:w="0" w:type="dxa"/>
        </w:tblCellMar>
        <w:tblLook w:val="04A0" w:firstRow="1" w:lastRow="0" w:firstColumn="1" w:lastColumn="0" w:noHBand="0" w:noVBand="1"/>
      </w:tblPr>
      <w:tblGrid>
        <w:gridCol w:w="3287"/>
        <w:gridCol w:w="1689"/>
        <w:gridCol w:w="1860"/>
        <w:gridCol w:w="2538"/>
      </w:tblGrid>
      <w:tr w:rsidR="00A948D0">
        <w:trPr>
          <w:jc w:val="center"/>
        </w:trPr>
        <w:tc>
          <w:tcPr>
            <w:tcW w:w="1753" w:type="pct"/>
            <w:tcBorders>
              <w:top w:val="single" w:sz="8"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中文名称</w:t>
            </w:r>
          </w:p>
        </w:tc>
        <w:tc>
          <w:tcPr>
            <w:tcW w:w="901" w:type="pct"/>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992" w:type="pct"/>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1354" w:type="pct"/>
            <w:tcBorders>
              <w:top w:val="single" w:sz="8"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jc w:val="center"/>
        </w:trPr>
        <w:tc>
          <w:tcPr>
            <w:tcW w:w="1753" w:type="pct"/>
            <w:tcBorders>
              <w:top w:val="single" w:sz="8"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高血压病史</w:t>
            </w:r>
          </w:p>
        </w:tc>
        <w:tc>
          <w:tcPr>
            <w:tcW w:w="901" w:type="pct"/>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8"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8"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糖尿病史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keepLines/>
              <w:spacing w:line="240" w:lineRule="exact"/>
              <w:jc w:val="center"/>
              <w:rPr>
                <w:rFonts w:ascii="宋体" w:hAnsi="宋体"/>
                <w:kern w:val="0"/>
                <w:sz w:val="18"/>
                <w:szCs w:val="18"/>
              </w:rPr>
            </w:pPr>
            <w:r>
              <w:rPr>
                <w:rFonts w:ascii="宋体" w:hAnsi="宋体" w:cs="宋体" w:hint="eastAsia"/>
                <w:kern w:val="0"/>
                <w:sz w:val="18"/>
                <w:szCs w:val="18"/>
                <w:lang w:bidi="hi-IN"/>
              </w:rPr>
              <w:t>血脂异常史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keepLines/>
              <w:spacing w:line="240" w:lineRule="exact"/>
              <w:jc w:val="center"/>
              <w:rPr>
                <w:rFonts w:ascii="宋体" w:hAnsi="宋体"/>
                <w:kern w:val="0"/>
                <w:sz w:val="18"/>
                <w:szCs w:val="18"/>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keepLines/>
              <w:spacing w:line="240" w:lineRule="exact"/>
              <w:jc w:val="center"/>
              <w:rPr>
                <w:rFonts w:ascii="宋体" w:hAnsi="宋体"/>
                <w:kern w:val="0"/>
                <w:sz w:val="18"/>
                <w:szCs w:val="18"/>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keepLines/>
              <w:spacing w:line="240" w:lineRule="exact"/>
              <w:jc w:val="center"/>
              <w:rPr>
                <w:rFonts w:ascii="宋体" w:hAnsi="宋体"/>
                <w:kern w:val="0"/>
                <w:sz w:val="18"/>
                <w:szCs w:val="18"/>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心脏病史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缺血性卒中史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出血性卒中史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TIA</w:t>
            </w:r>
            <w:r>
              <w:rPr>
                <w:rFonts w:ascii="宋体" w:hAnsi="宋体" w:cs="宋体" w:hint="eastAsia"/>
                <w:kern w:val="0"/>
                <w:sz w:val="18"/>
                <w:szCs w:val="18"/>
                <w:lang w:bidi="hi-IN"/>
              </w:rPr>
              <w:t>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其他脑血管病史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bookmarkStart w:id="151" w:name="OLE_LINK35"/>
            <w:r>
              <w:rPr>
                <w:rFonts w:ascii="宋体" w:hAnsi="宋体" w:cs="宋体" w:hint="eastAsia"/>
                <w:kern w:val="0"/>
                <w:sz w:val="18"/>
                <w:szCs w:val="18"/>
                <w:lang w:bidi="hi-IN"/>
              </w:rPr>
              <w:t>OSA</w:t>
            </w:r>
            <w:bookmarkEnd w:id="151"/>
            <w:r>
              <w:rPr>
                <w:rFonts w:ascii="宋体" w:hAnsi="宋体" w:cs="宋体" w:hint="eastAsia"/>
                <w:kern w:val="0"/>
                <w:sz w:val="18"/>
                <w:szCs w:val="18"/>
                <w:lang w:bidi="hi-IN"/>
              </w:rPr>
              <w:t>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吸烟史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日均吸烟量</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吸烟年限</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饮酒史</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日均饮酒量</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饮酒年限</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家族史（脑血管病</w:t>
            </w:r>
            <w:r>
              <w:rPr>
                <w:rFonts w:ascii="宋体" w:hAnsi="宋体" w:cs="宋体" w:hint="eastAsia"/>
                <w:kern w:val="0"/>
                <w:sz w:val="18"/>
                <w:szCs w:val="18"/>
                <w:lang w:bidi="hi-IN"/>
              </w:rPr>
              <w:t>/</w:t>
            </w:r>
            <w:r>
              <w:rPr>
                <w:rFonts w:ascii="宋体" w:hAnsi="宋体" w:cs="宋体" w:hint="eastAsia"/>
                <w:kern w:val="0"/>
                <w:sz w:val="18"/>
                <w:szCs w:val="18"/>
                <w:lang w:bidi="hi-IN"/>
              </w:rPr>
              <w:t>认知障碍</w:t>
            </w:r>
            <w:r>
              <w:rPr>
                <w:rFonts w:ascii="宋体" w:hAnsi="宋体" w:cs="宋体" w:hint="eastAsia"/>
                <w:kern w:val="0"/>
                <w:sz w:val="18"/>
                <w:szCs w:val="18"/>
                <w:lang w:bidi="hi-IN"/>
              </w:rPr>
              <w:t>/</w:t>
            </w:r>
            <w:r>
              <w:rPr>
                <w:rFonts w:ascii="宋体" w:hAnsi="宋体" w:cs="宋体" w:hint="eastAsia"/>
                <w:kern w:val="0"/>
                <w:sz w:val="18"/>
                <w:szCs w:val="18"/>
                <w:lang w:bidi="hi-IN"/>
              </w:rPr>
              <w:t>遗传性</w:t>
            </w:r>
            <w:r>
              <w:rPr>
                <w:rFonts w:ascii="宋体" w:hAnsi="宋体" w:cs="宋体" w:hint="eastAsia"/>
                <w:kern w:val="0"/>
                <w:sz w:val="18"/>
                <w:szCs w:val="18"/>
                <w:lang w:bidi="hi-IN"/>
              </w:rPr>
              <w:t>CSVD</w:t>
            </w:r>
            <w:r>
              <w:rPr>
                <w:rFonts w:ascii="宋体" w:hAnsi="宋体" w:cs="宋体" w:hint="eastAsia"/>
                <w:kern w:val="0"/>
                <w:sz w:val="18"/>
                <w:szCs w:val="18"/>
                <w:lang w:bidi="hi-IN"/>
              </w:rPr>
              <w:t>）</w:t>
            </w:r>
          </w:p>
        </w:tc>
        <w:tc>
          <w:tcPr>
            <w:tcW w:w="90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1354" w:type="pct"/>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r w:rsidR="00A948D0">
        <w:trPr>
          <w:jc w:val="center"/>
        </w:trPr>
        <w:tc>
          <w:tcPr>
            <w:tcW w:w="1753" w:type="pct"/>
            <w:tcBorders>
              <w:top w:val="single" w:sz="4"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其他相关疾病史</w:t>
            </w:r>
          </w:p>
        </w:tc>
        <w:tc>
          <w:tcPr>
            <w:tcW w:w="901" w:type="pct"/>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992" w:type="pct"/>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1354" w:type="pct"/>
            <w:tcBorders>
              <w:top w:val="single" w:sz="4"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入院记录</w:t>
            </w:r>
          </w:p>
        </w:tc>
      </w:tr>
    </w:tbl>
    <w:p w:rsidR="00A948D0" w:rsidRDefault="00A948D0">
      <w:pPr>
        <w:widowControl/>
        <w:autoSpaceDE w:val="0"/>
        <w:autoSpaceDN w:val="0"/>
        <w:adjustRightInd/>
        <w:spacing w:line="240" w:lineRule="auto"/>
        <w:ind w:firstLineChars="200" w:firstLine="420"/>
        <w:rPr>
          <w:rFonts w:ascii="宋体" w:hAnsi="Times New Roman"/>
          <w:kern w:val="0"/>
          <w:szCs w:val="20"/>
        </w:rPr>
      </w:pPr>
    </w:p>
    <w:p w:rsidR="00A948D0" w:rsidRDefault="00E14316">
      <w:pPr>
        <w:pStyle w:val="affd"/>
        <w:spacing w:before="120" w:after="120"/>
      </w:pPr>
      <w:bookmarkStart w:id="152" w:name="OLE_LINK20"/>
      <w:r>
        <w:rPr>
          <w:rFonts w:hint="eastAsia"/>
        </w:rPr>
        <w:lastRenderedPageBreak/>
        <w:t>患者临床量表评估数据</w:t>
      </w:r>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4</w:t>
      </w:r>
      <w:r>
        <w:rPr>
          <w:rFonts w:ascii="宋体" w:hAnsi="Times New Roman" w:hint="eastAsia"/>
          <w:kern w:val="0"/>
          <w:szCs w:val="20"/>
        </w:rPr>
        <w:t>。</w:t>
      </w: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患者量表数据</w:t>
      </w:r>
    </w:p>
    <w:tbl>
      <w:tblPr>
        <w:tblW w:w="940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ayout w:type="fixed"/>
        <w:tblCellMar>
          <w:top w:w="28" w:type="dxa"/>
          <w:left w:w="0" w:type="dxa"/>
          <w:bottom w:w="28" w:type="dxa"/>
          <w:right w:w="0" w:type="dxa"/>
        </w:tblCellMar>
        <w:tblLook w:val="04A0" w:firstRow="1" w:lastRow="0" w:firstColumn="1" w:lastColumn="0" w:noHBand="0" w:noVBand="1"/>
      </w:tblPr>
      <w:tblGrid>
        <w:gridCol w:w="3287"/>
        <w:gridCol w:w="1841"/>
        <w:gridCol w:w="1700"/>
        <w:gridCol w:w="2577"/>
      </w:tblGrid>
      <w:tr w:rsidR="00A948D0">
        <w:trPr>
          <w:jc w:val="center"/>
        </w:trPr>
        <w:tc>
          <w:tcPr>
            <w:tcW w:w="3289" w:type="dxa"/>
            <w:tcBorders>
              <w:top w:val="single" w:sz="8"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bookmarkStart w:id="153" w:name="OLE_LINK1"/>
            <w:r>
              <w:rPr>
                <w:rFonts w:ascii="宋体" w:hAnsi="宋体" w:cs="宋体" w:hint="eastAsia"/>
                <w:bCs/>
                <w:kern w:val="0"/>
                <w:sz w:val="18"/>
                <w:szCs w:val="18"/>
                <w:lang w:bidi="hi-IN"/>
              </w:rPr>
              <w:t>中文名称</w:t>
            </w:r>
          </w:p>
        </w:tc>
        <w:tc>
          <w:tcPr>
            <w:tcW w:w="1842" w:type="dxa"/>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1701" w:type="dxa"/>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2578" w:type="dxa"/>
            <w:tcBorders>
              <w:top w:val="single" w:sz="8"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MMSE</w:t>
            </w:r>
            <w:r>
              <w:rPr>
                <w:rFonts w:ascii="宋体" w:hAnsi="宋体" w:cs="宋体" w:hint="eastAsia"/>
                <w:kern w:val="0"/>
                <w:sz w:val="18"/>
                <w:szCs w:val="18"/>
                <w:lang w:bidi="hi-IN"/>
              </w:rPr>
              <w:t>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MoCA</w:t>
            </w:r>
            <w:r>
              <w:rPr>
                <w:rFonts w:ascii="宋体" w:hAnsi="宋体" w:cs="宋体" w:hint="eastAsia"/>
                <w:kern w:val="0"/>
                <w:sz w:val="18"/>
                <w:szCs w:val="18"/>
                <w:lang w:bidi="hi-IN"/>
              </w:rPr>
              <w:t>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ADL</w:t>
            </w:r>
            <w:r>
              <w:rPr>
                <w:rFonts w:ascii="宋体" w:hAnsi="宋体" w:cs="宋体" w:hint="eastAsia"/>
                <w:kern w:val="0"/>
                <w:sz w:val="18"/>
                <w:szCs w:val="18"/>
                <w:lang w:bidi="hi-IN"/>
              </w:rPr>
              <w:t>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bookmarkStart w:id="154" w:name="OLE_LINK39"/>
            <w:bookmarkStart w:id="155" w:name="OLE_LINK38"/>
            <w:r>
              <w:rPr>
                <w:rFonts w:ascii="宋体" w:hAnsi="宋体" w:cs="宋体" w:hint="eastAsia"/>
                <w:kern w:val="0"/>
                <w:sz w:val="18"/>
                <w:szCs w:val="18"/>
                <w:lang w:bidi="hi-IN"/>
              </w:rPr>
              <w:t>Stroop</w:t>
            </w:r>
            <w:proofErr w:type="gramStart"/>
            <w:r>
              <w:rPr>
                <w:rFonts w:ascii="宋体" w:hAnsi="宋体" w:cs="宋体" w:hint="eastAsia"/>
                <w:kern w:val="0"/>
                <w:sz w:val="18"/>
                <w:szCs w:val="18"/>
                <w:lang w:bidi="hi-IN"/>
              </w:rPr>
              <w:t>色词测验</w:t>
            </w:r>
            <w:proofErr w:type="gramEnd"/>
            <w:r>
              <w:rPr>
                <w:rFonts w:ascii="宋体" w:hAnsi="宋体" w:cs="宋体" w:hint="eastAsia"/>
                <w:kern w:val="0"/>
                <w:sz w:val="18"/>
                <w:szCs w:val="18"/>
                <w:lang w:bidi="hi-IN"/>
              </w:rPr>
              <w:t>评分</w:t>
            </w:r>
            <w:bookmarkEnd w:id="154"/>
            <w:bookmarkEnd w:id="155"/>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数字广度测验（</w:t>
            </w:r>
            <w:r>
              <w:rPr>
                <w:rFonts w:ascii="宋体" w:hAnsi="宋体" w:cs="宋体" w:hint="eastAsia"/>
                <w:kern w:val="0"/>
                <w:sz w:val="18"/>
                <w:szCs w:val="18"/>
                <w:lang w:bidi="hi-IN"/>
              </w:rPr>
              <w:t>Digit Span</w:t>
            </w:r>
            <w:r>
              <w:rPr>
                <w:rFonts w:ascii="宋体" w:hAnsi="宋体" w:cs="宋体" w:hint="eastAsia"/>
                <w:kern w:val="0"/>
                <w:sz w:val="18"/>
                <w:szCs w:val="18"/>
                <w:lang w:bidi="hi-IN"/>
              </w:rPr>
              <w:t>）评分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TMT</w:t>
            </w:r>
            <w:r>
              <w:rPr>
                <w:rFonts w:ascii="宋体" w:hAnsi="宋体" w:cs="宋体" w:hint="eastAsia"/>
                <w:kern w:val="0"/>
                <w:sz w:val="18"/>
                <w:szCs w:val="18"/>
                <w:lang w:bidi="hi-IN"/>
              </w:rPr>
              <w:t>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PHQ-9</w:t>
            </w:r>
            <w:r>
              <w:rPr>
                <w:rFonts w:ascii="宋体" w:hAnsi="宋体" w:cs="宋体" w:hint="eastAsia"/>
                <w:kern w:val="0"/>
                <w:sz w:val="18"/>
                <w:szCs w:val="18"/>
                <w:lang w:bidi="hi-IN"/>
              </w:rPr>
              <w:t>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焦虑量表评分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抑郁量表评分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补充</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5</w:t>
            </w:r>
            <w:r>
              <w:rPr>
                <w:rFonts w:ascii="宋体" w:hAnsi="宋体" w:cs="宋体" w:hint="eastAsia"/>
                <w:kern w:val="0"/>
                <w:sz w:val="18"/>
                <w:szCs w:val="18"/>
                <w:lang w:bidi="hi-IN"/>
              </w:rPr>
              <w:t>米步行试验用时</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核心</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NIHSS</w:t>
            </w:r>
            <w:r>
              <w:rPr>
                <w:rFonts w:ascii="宋体" w:hAnsi="宋体" w:hint="eastAsia"/>
                <w:kern w:val="0"/>
                <w:sz w:val="18"/>
                <w:szCs w:val="18"/>
              </w:rPr>
              <w:t>评分</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补充</w:t>
            </w:r>
          </w:p>
        </w:tc>
        <w:tc>
          <w:tcPr>
            <w:tcW w:w="2578"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3289" w:type="dxa"/>
            <w:tcBorders>
              <w:top w:val="single" w:sz="4"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mRS</w:t>
            </w:r>
            <w:r>
              <w:rPr>
                <w:rFonts w:ascii="宋体" w:hAnsi="宋体" w:hint="eastAsia"/>
                <w:kern w:val="0"/>
                <w:sz w:val="18"/>
                <w:szCs w:val="18"/>
              </w:rPr>
              <w:t>评分</w:t>
            </w:r>
          </w:p>
        </w:tc>
        <w:tc>
          <w:tcPr>
            <w:tcW w:w="1842"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数值</w:t>
            </w:r>
          </w:p>
        </w:tc>
        <w:tc>
          <w:tcPr>
            <w:tcW w:w="1701"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核心</w:t>
            </w:r>
          </w:p>
        </w:tc>
        <w:tc>
          <w:tcPr>
            <w:tcW w:w="2578" w:type="dxa"/>
            <w:tcBorders>
              <w:top w:val="single" w:sz="4"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hi-IN"/>
              </w:rPr>
              <w:t>EMR</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病程记录</w:t>
            </w:r>
          </w:p>
        </w:tc>
      </w:tr>
      <w:tr w:rsidR="00A948D0">
        <w:trPr>
          <w:jc w:val="center"/>
        </w:trPr>
        <w:tc>
          <w:tcPr>
            <w:tcW w:w="941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948D0" w:rsidRDefault="00E14316">
            <w:pPr>
              <w:numPr>
                <w:ilvl w:val="0"/>
                <w:numId w:val="34"/>
              </w:numPr>
              <w:autoSpaceDE w:val="0"/>
              <w:autoSpaceDN w:val="0"/>
              <w:adjustRightInd/>
              <w:spacing w:line="240" w:lineRule="auto"/>
              <w:rPr>
                <w:rFonts w:ascii="宋体" w:hAnsi="Times New Roman"/>
                <w:kern w:val="0"/>
                <w:sz w:val="18"/>
                <w:szCs w:val="18"/>
                <w:lang w:bidi="hi-IN"/>
              </w:rPr>
            </w:pPr>
            <w:r>
              <w:rPr>
                <w:rFonts w:ascii="宋体" w:hAnsi="Times New Roman" w:hint="eastAsia"/>
                <w:kern w:val="0"/>
                <w:sz w:val="18"/>
                <w:szCs w:val="18"/>
                <w:lang w:bidi="hi-IN"/>
              </w:rPr>
              <w:t>所用量表均为最新版本。</w:t>
            </w:r>
          </w:p>
        </w:tc>
      </w:tr>
      <w:bookmarkEnd w:id="152"/>
      <w:bookmarkEnd w:id="153"/>
    </w:tbl>
    <w:p w:rsidR="00A948D0" w:rsidRDefault="00A948D0">
      <w:pPr>
        <w:widowControl/>
        <w:autoSpaceDE w:val="0"/>
        <w:autoSpaceDN w:val="0"/>
        <w:adjustRightInd/>
        <w:spacing w:line="240" w:lineRule="auto"/>
        <w:rPr>
          <w:rFonts w:ascii="宋体" w:hAnsi="Times New Roman"/>
          <w:kern w:val="0"/>
          <w:szCs w:val="20"/>
        </w:rPr>
      </w:pPr>
    </w:p>
    <w:p w:rsidR="00A948D0" w:rsidRDefault="00E14316">
      <w:pPr>
        <w:pStyle w:val="affd"/>
        <w:spacing w:before="120" w:after="120"/>
      </w:pPr>
      <w:bookmarkStart w:id="156" w:name="OLE_LINK21"/>
      <w:r>
        <w:rPr>
          <w:rFonts w:hint="eastAsia"/>
        </w:rPr>
        <w:t>患者检查数据</w:t>
      </w:r>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5</w:t>
      </w:r>
      <w:r>
        <w:rPr>
          <w:rFonts w:ascii="宋体" w:hAnsi="Times New Roman" w:hint="eastAsia"/>
          <w:kern w:val="0"/>
          <w:szCs w:val="20"/>
        </w:rPr>
        <w:t>。</w:t>
      </w: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患者检查数据</w:t>
      </w:r>
    </w:p>
    <w:tbl>
      <w:tblPr>
        <w:tblW w:w="940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ayout w:type="fixed"/>
        <w:tblCellMar>
          <w:top w:w="28" w:type="dxa"/>
          <w:left w:w="0" w:type="dxa"/>
          <w:bottom w:w="28" w:type="dxa"/>
          <w:right w:w="0" w:type="dxa"/>
        </w:tblCellMar>
        <w:tblLook w:val="04A0" w:firstRow="1" w:lastRow="0" w:firstColumn="1" w:lastColumn="0" w:noHBand="0" w:noVBand="1"/>
      </w:tblPr>
      <w:tblGrid>
        <w:gridCol w:w="2789"/>
        <w:gridCol w:w="1417"/>
        <w:gridCol w:w="1558"/>
        <w:gridCol w:w="3641"/>
      </w:tblGrid>
      <w:tr w:rsidR="00A948D0">
        <w:trPr>
          <w:jc w:val="center"/>
        </w:trPr>
        <w:tc>
          <w:tcPr>
            <w:tcW w:w="2789" w:type="dxa"/>
            <w:tcBorders>
              <w:top w:val="single" w:sz="8"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中文名称</w:t>
            </w:r>
          </w:p>
        </w:tc>
        <w:tc>
          <w:tcPr>
            <w:tcW w:w="1417" w:type="dxa"/>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1558" w:type="dxa"/>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3641" w:type="dxa"/>
            <w:tcBorders>
              <w:top w:val="single" w:sz="8"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检查类型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PACS-</w:t>
            </w:r>
            <w:r>
              <w:rPr>
                <w:rFonts w:ascii="宋体" w:hAnsi="宋体" w:cs="宋体" w:hint="eastAsia"/>
                <w:kern w:val="0"/>
                <w:sz w:val="18"/>
                <w:szCs w:val="18"/>
                <w:lang w:bidi="ar"/>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检查项目</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PACS-</w:t>
            </w:r>
            <w:r>
              <w:rPr>
                <w:rFonts w:ascii="宋体" w:hAnsi="宋体" w:cs="宋体" w:hint="eastAsia"/>
                <w:kern w:val="0"/>
                <w:sz w:val="18"/>
                <w:szCs w:val="18"/>
                <w:lang w:bidi="ar"/>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检查部位</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PACS-</w:t>
            </w:r>
            <w:r>
              <w:rPr>
                <w:rFonts w:ascii="宋体" w:hAnsi="宋体" w:cs="宋体" w:hint="eastAsia"/>
                <w:kern w:val="0"/>
                <w:sz w:val="18"/>
                <w:szCs w:val="18"/>
                <w:lang w:bidi="ar"/>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检查时间</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日期时间</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PACS-</w:t>
            </w:r>
            <w:r>
              <w:rPr>
                <w:rFonts w:ascii="宋体" w:hAnsi="宋体" w:cs="宋体" w:hint="eastAsia"/>
                <w:kern w:val="0"/>
                <w:sz w:val="18"/>
                <w:szCs w:val="18"/>
                <w:lang w:bidi="ar"/>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报告单号</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PACS-</w:t>
            </w:r>
            <w:r>
              <w:rPr>
                <w:rFonts w:ascii="宋体" w:hAnsi="宋体" w:cs="宋体" w:hint="eastAsia"/>
                <w:kern w:val="0"/>
                <w:sz w:val="18"/>
                <w:szCs w:val="18"/>
                <w:lang w:bidi="ar"/>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检查所见</w:t>
            </w:r>
            <w:r>
              <w:rPr>
                <w:rFonts w:ascii="宋体" w:hAnsi="宋体" w:cs="宋体" w:hint="eastAsia"/>
                <w:kern w:val="0"/>
                <w:sz w:val="18"/>
                <w:szCs w:val="18"/>
                <w:lang w:bidi="ar"/>
              </w:rPr>
              <w:t>/</w:t>
            </w:r>
            <w:r>
              <w:rPr>
                <w:rFonts w:ascii="宋体" w:hAnsi="宋体" w:cs="宋体" w:hint="eastAsia"/>
                <w:kern w:val="0"/>
                <w:sz w:val="18"/>
                <w:szCs w:val="18"/>
                <w:lang w:bidi="ar"/>
              </w:rPr>
              <w:t>描述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PACS-</w:t>
            </w:r>
            <w:r>
              <w:rPr>
                <w:rFonts w:ascii="宋体" w:hAnsi="宋体" w:cs="宋体" w:hint="eastAsia"/>
                <w:kern w:val="0"/>
                <w:sz w:val="18"/>
                <w:szCs w:val="18"/>
                <w:lang w:bidi="ar"/>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检查结果</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PACS-</w:t>
            </w:r>
            <w:r>
              <w:rPr>
                <w:rFonts w:ascii="宋体" w:hAnsi="宋体" w:cs="宋体" w:hint="eastAsia"/>
                <w:kern w:val="0"/>
                <w:sz w:val="18"/>
                <w:szCs w:val="18"/>
                <w:lang w:bidi="ar"/>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报告科室</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脑白质高信号（</w:t>
            </w:r>
            <w:r>
              <w:rPr>
                <w:rFonts w:ascii="宋体" w:hAnsi="宋体" w:hint="eastAsia"/>
                <w:kern w:val="0"/>
                <w:sz w:val="18"/>
                <w:szCs w:val="18"/>
              </w:rPr>
              <w:t>WMH</w:t>
            </w:r>
            <w:r>
              <w:rPr>
                <w:rFonts w:ascii="宋体" w:hAnsi="宋体" w:hint="eastAsia"/>
                <w:kern w:val="0"/>
                <w:sz w:val="18"/>
                <w:szCs w:val="18"/>
              </w:rPr>
              <w:t>）</w:t>
            </w:r>
            <w:r>
              <w:rPr>
                <w:rFonts w:ascii="宋体" w:hAnsi="宋体" w:hint="eastAsia"/>
                <w:kern w:val="0"/>
                <w:sz w:val="18"/>
                <w:szCs w:val="18"/>
              </w:rPr>
              <w:t xml:space="preserve">Fazekas </w:t>
            </w:r>
            <w:r>
              <w:rPr>
                <w:rFonts w:ascii="宋体" w:hAnsi="宋体" w:hint="eastAsia"/>
                <w:kern w:val="0"/>
                <w:sz w:val="18"/>
                <w:szCs w:val="18"/>
              </w:rPr>
              <w:t>分级</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bookmarkStart w:id="157" w:name="_Hlk237770727"/>
            <w:r>
              <w:rPr>
                <w:rFonts w:ascii="宋体" w:hAnsi="宋体" w:hint="eastAsia"/>
                <w:kern w:val="0"/>
                <w:sz w:val="18"/>
                <w:szCs w:val="18"/>
              </w:rPr>
              <w:t>可能血管源性腔隙</w:t>
            </w:r>
            <w:bookmarkEnd w:id="157"/>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CMB</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PVS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近期皮层下小梗死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心脏彩超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补充</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颈动脉彩超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补充</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头颈部</w:t>
            </w:r>
            <w:r>
              <w:rPr>
                <w:rFonts w:ascii="宋体" w:hAnsi="宋体" w:hint="eastAsia"/>
                <w:kern w:val="0"/>
                <w:sz w:val="18"/>
                <w:szCs w:val="18"/>
              </w:rPr>
              <w:t>MRA/CTA/</w:t>
            </w:r>
            <w:r>
              <w:rPr>
                <w:rFonts w:ascii="宋体" w:hAnsi="宋体" w:hint="eastAsia"/>
                <w:kern w:val="0"/>
                <w:sz w:val="18"/>
                <w:szCs w:val="18"/>
              </w:rPr>
              <w:t>脑血管</w:t>
            </w:r>
            <w:r>
              <w:rPr>
                <w:rFonts w:ascii="宋体" w:hAnsi="宋体" w:hint="eastAsia"/>
                <w:kern w:val="0"/>
                <w:sz w:val="18"/>
                <w:szCs w:val="18"/>
              </w:rPr>
              <w:t>DSA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补充</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发泡试验</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补充</w:t>
            </w:r>
          </w:p>
        </w:tc>
        <w:tc>
          <w:tcPr>
            <w:tcW w:w="3641"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tr w:rsidR="00A948D0">
        <w:trPr>
          <w:jc w:val="center"/>
        </w:trPr>
        <w:tc>
          <w:tcPr>
            <w:tcW w:w="2789" w:type="dxa"/>
            <w:tcBorders>
              <w:top w:val="single" w:sz="4"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心电图</w:t>
            </w:r>
          </w:p>
        </w:tc>
        <w:tc>
          <w:tcPr>
            <w:tcW w:w="1417"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字符</w:t>
            </w:r>
          </w:p>
        </w:tc>
        <w:tc>
          <w:tcPr>
            <w:tcW w:w="1558"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补充</w:t>
            </w:r>
          </w:p>
        </w:tc>
        <w:tc>
          <w:tcPr>
            <w:tcW w:w="3641" w:type="dxa"/>
            <w:tcBorders>
              <w:top w:val="single" w:sz="4"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spacing w:line="240" w:lineRule="exact"/>
              <w:jc w:val="center"/>
              <w:rPr>
                <w:rFonts w:ascii="宋体" w:hAnsi="宋体"/>
                <w:strike/>
                <w:kern w:val="0"/>
                <w:sz w:val="18"/>
                <w:szCs w:val="18"/>
              </w:rPr>
            </w:pPr>
            <w:r>
              <w:rPr>
                <w:rFonts w:ascii="宋体" w:hAnsi="宋体" w:hint="eastAsia"/>
                <w:kern w:val="0"/>
                <w:sz w:val="18"/>
                <w:szCs w:val="18"/>
              </w:rPr>
              <w:t>PACS-</w:t>
            </w:r>
            <w:r>
              <w:rPr>
                <w:rFonts w:ascii="宋体" w:hAnsi="宋体" w:hint="eastAsia"/>
                <w:kern w:val="0"/>
                <w:sz w:val="18"/>
                <w:szCs w:val="18"/>
              </w:rPr>
              <w:t>检查系统</w:t>
            </w:r>
          </w:p>
        </w:tc>
      </w:tr>
      <w:bookmarkEnd w:id="156"/>
    </w:tbl>
    <w:p w:rsidR="00A948D0" w:rsidRDefault="00A948D0">
      <w:pPr>
        <w:pStyle w:val="afffff1"/>
        <w:ind w:firstLine="420"/>
      </w:pPr>
    </w:p>
    <w:p w:rsidR="00A948D0" w:rsidRDefault="00A948D0">
      <w:pPr>
        <w:pStyle w:val="afffff1"/>
        <w:ind w:firstLine="420"/>
      </w:pPr>
    </w:p>
    <w:p w:rsidR="00A948D0" w:rsidRDefault="00E14316">
      <w:pPr>
        <w:pStyle w:val="affd"/>
        <w:spacing w:before="120" w:after="120"/>
      </w:pPr>
      <w:r>
        <w:rPr>
          <w:rFonts w:hint="eastAsia"/>
        </w:rPr>
        <w:lastRenderedPageBreak/>
        <w:t>患者检验数据</w:t>
      </w:r>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6</w:t>
      </w:r>
      <w:r>
        <w:rPr>
          <w:rFonts w:ascii="宋体" w:hAnsi="Times New Roman" w:hint="eastAsia"/>
          <w:kern w:val="0"/>
          <w:szCs w:val="20"/>
        </w:rPr>
        <w:t>。</w:t>
      </w: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患者检验数据</w:t>
      </w:r>
    </w:p>
    <w:tbl>
      <w:tblPr>
        <w:tblW w:w="943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ayout w:type="fixed"/>
        <w:tblCellMar>
          <w:top w:w="28" w:type="dxa"/>
          <w:left w:w="0" w:type="dxa"/>
          <w:bottom w:w="28" w:type="dxa"/>
          <w:right w:w="0" w:type="dxa"/>
        </w:tblCellMar>
        <w:tblLook w:val="04A0" w:firstRow="1" w:lastRow="0" w:firstColumn="1" w:lastColumn="0" w:noHBand="0" w:noVBand="1"/>
      </w:tblPr>
      <w:tblGrid>
        <w:gridCol w:w="2813"/>
        <w:gridCol w:w="1418"/>
        <w:gridCol w:w="1657"/>
        <w:gridCol w:w="3547"/>
      </w:tblGrid>
      <w:tr w:rsidR="00A948D0">
        <w:trPr>
          <w:jc w:val="center"/>
        </w:trPr>
        <w:tc>
          <w:tcPr>
            <w:tcW w:w="2813" w:type="dxa"/>
            <w:tcBorders>
              <w:top w:val="single" w:sz="8"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中文名称</w:t>
            </w:r>
          </w:p>
        </w:tc>
        <w:tc>
          <w:tcPr>
            <w:tcW w:w="1418" w:type="dxa"/>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1657" w:type="dxa"/>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3547" w:type="dxa"/>
            <w:tcBorders>
              <w:top w:val="single" w:sz="8"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bookmarkStart w:id="158" w:name="_Hlk226034294"/>
            <w:r>
              <w:rPr>
                <w:rFonts w:ascii="宋体" w:hAnsi="宋体" w:cs="宋体" w:hint="eastAsia"/>
                <w:kern w:val="0"/>
                <w:sz w:val="18"/>
                <w:szCs w:val="18"/>
                <w:lang w:bidi="ar"/>
              </w:rPr>
              <w:t>检验单号</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检验项目</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bookmarkEnd w:id="158"/>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项目分类</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检验单位</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报告时间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日期时间</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异常标志</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参考范围上限</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参考范围下限</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报告科室</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糖化血红蛋白（</w:t>
            </w:r>
            <w:r>
              <w:rPr>
                <w:rFonts w:ascii="宋体" w:hAnsi="宋体" w:hint="eastAsia"/>
                <w:kern w:val="0"/>
                <w:sz w:val="18"/>
                <w:szCs w:val="18"/>
              </w:rPr>
              <w:t>HbA1c</w:t>
            </w:r>
            <w:r>
              <w:rPr>
                <w:rFonts w:ascii="宋体" w:hAnsi="宋体" w:hint="eastAsia"/>
                <w:kern w:val="0"/>
                <w:sz w:val="18"/>
                <w:szCs w:val="18"/>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空腹血糖</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总胆固醇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甘油三酯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低密度脂蛋白胆固醇（</w:t>
            </w:r>
            <w:r>
              <w:rPr>
                <w:rFonts w:ascii="宋体" w:hAnsi="宋体" w:hint="eastAsia"/>
                <w:kern w:val="0"/>
                <w:sz w:val="18"/>
                <w:szCs w:val="18"/>
              </w:rPr>
              <w:t>LDL-C</w:t>
            </w:r>
            <w:r>
              <w:rPr>
                <w:rFonts w:ascii="宋体" w:hAnsi="宋体" w:hint="eastAsia"/>
                <w:kern w:val="0"/>
                <w:sz w:val="18"/>
                <w:szCs w:val="18"/>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高密度脂蛋白胆固醇（</w:t>
            </w:r>
            <w:r>
              <w:rPr>
                <w:rFonts w:ascii="宋体" w:hAnsi="宋体" w:hint="eastAsia"/>
                <w:kern w:val="0"/>
                <w:sz w:val="18"/>
                <w:szCs w:val="18"/>
              </w:rPr>
              <w:t>HDL-C</w:t>
            </w:r>
            <w:r>
              <w:rPr>
                <w:rFonts w:ascii="宋体" w:hAnsi="宋体" w:hint="eastAsia"/>
                <w:kern w:val="0"/>
                <w:sz w:val="18"/>
                <w:szCs w:val="18"/>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同型半胱氨酸（</w:t>
            </w:r>
            <w:r>
              <w:rPr>
                <w:rFonts w:ascii="宋体" w:hAnsi="宋体" w:hint="eastAsia"/>
                <w:kern w:val="0"/>
                <w:sz w:val="18"/>
                <w:szCs w:val="18"/>
              </w:rPr>
              <w:t>Hcy</w:t>
            </w:r>
            <w:r>
              <w:rPr>
                <w:rFonts w:ascii="宋体" w:hAnsi="宋体" w:hint="eastAsia"/>
                <w:kern w:val="0"/>
                <w:sz w:val="18"/>
                <w:szCs w:val="18"/>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肾小球滤过率（</w:t>
            </w:r>
            <w:r>
              <w:rPr>
                <w:rFonts w:ascii="宋体" w:hAnsi="宋体" w:hint="eastAsia"/>
                <w:kern w:val="0"/>
                <w:sz w:val="18"/>
                <w:szCs w:val="18"/>
              </w:rPr>
              <w:t>eGFR</w:t>
            </w:r>
            <w:r>
              <w:rPr>
                <w:rFonts w:ascii="宋体" w:hAnsi="宋体" w:hint="eastAsia"/>
                <w:kern w:val="0"/>
                <w:sz w:val="18"/>
                <w:szCs w:val="18"/>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肌</w:t>
            </w:r>
            <w:proofErr w:type="gramStart"/>
            <w:r>
              <w:rPr>
                <w:rFonts w:ascii="宋体" w:hAnsi="宋体" w:hint="eastAsia"/>
                <w:kern w:val="0"/>
                <w:sz w:val="18"/>
                <w:szCs w:val="18"/>
              </w:rPr>
              <w:t>酐</w:t>
            </w:r>
            <w:proofErr w:type="gram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尿酸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超敏</w:t>
            </w:r>
            <w:r>
              <w:rPr>
                <w:rFonts w:ascii="宋体" w:hAnsi="宋体" w:hint="eastAsia"/>
                <w:kern w:val="0"/>
                <w:sz w:val="18"/>
                <w:szCs w:val="18"/>
              </w:rPr>
              <w:t>C</w:t>
            </w:r>
            <w:r>
              <w:rPr>
                <w:rFonts w:ascii="宋体" w:hAnsi="宋体" w:hint="eastAsia"/>
                <w:kern w:val="0"/>
                <w:sz w:val="18"/>
                <w:szCs w:val="18"/>
              </w:rPr>
              <w:t>反应蛋白（</w:t>
            </w:r>
            <w:r>
              <w:rPr>
                <w:rFonts w:ascii="宋体" w:hAnsi="宋体" w:hint="eastAsia"/>
                <w:kern w:val="0"/>
                <w:sz w:val="18"/>
                <w:szCs w:val="18"/>
              </w:rPr>
              <w:t>hs-CRP</w:t>
            </w:r>
            <w:r>
              <w:rPr>
                <w:rFonts w:ascii="宋体" w:hAnsi="宋体" w:hint="eastAsia"/>
                <w:kern w:val="0"/>
                <w:sz w:val="18"/>
                <w:szCs w:val="18"/>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血小板计数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白细胞计数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中性粒细胞百分比</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淋巴细胞百分比</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基因检测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547"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r w:rsidR="00A948D0">
        <w:trPr>
          <w:jc w:val="center"/>
        </w:trPr>
        <w:tc>
          <w:tcPr>
            <w:tcW w:w="2813" w:type="dxa"/>
            <w:tcBorders>
              <w:top w:val="single" w:sz="4"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其他相关异常指标</w:t>
            </w:r>
          </w:p>
        </w:tc>
        <w:tc>
          <w:tcPr>
            <w:tcW w:w="1418"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657"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补充</w:t>
            </w:r>
          </w:p>
        </w:tc>
        <w:tc>
          <w:tcPr>
            <w:tcW w:w="3547" w:type="dxa"/>
            <w:tcBorders>
              <w:top w:val="single" w:sz="4"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ar"/>
              </w:rPr>
              <w:t>LIS-</w:t>
            </w:r>
            <w:r>
              <w:rPr>
                <w:rFonts w:ascii="宋体" w:hAnsi="宋体" w:cs="宋体" w:hint="eastAsia"/>
                <w:kern w:val="0"/>
                <w:sz w:val="18"/>
                <w:szCs w:val="18"/>
                <w:lang w:bidi="ar"/>
              </w:rPr>
              <w:t>检验系统</w:t>
            </w:r>
          </w:p>
        </w:tc>
      </w:tr>
    </w:tbl>
    <w:p w:rsidR="00A948D0" w:rsidRDefault="00E14316">
      <w:pPr>
        <w:pStyle w:val="affd"/>
        <w:spacing w:before="120" w:after="120"/>
      </w:pPr>
      <w:r>
        <w:rPr>
          <w:rFonts w:hint="eastAsia"/>
        </w:rPr>
        <w:t>护理执行医嘱数据</w:t>
      </w:r>
    </w:p>
    <w:p w:rsidR="00A948D0" w:rsidRDefault="00E14316">
      <w:pPr>
        <w:widowControl/>
        <w:autoSpaceDE w:val="0"/>
        <w:autoSpaceDN w:val="0"/>
        <w:adjustRightInd/>
        <w:spacing w:line="240" w:lineRule="auto"/>
        <w:ind w:firstLineChars="200" w:firstLine="420"/>
        <w:rPr>
          <w:rFonts w:ascii="宋体" w:hAnsi="Times New Roman"/>
          <w:kern w:val="0"/>
          <w:szCs w:val="20"/>
        </w:rPr>
      </w:pPr>
      <w:bookmarkStart w:id="159" w:name="OLE_LINK5"/>
      <w:bookmarkStart w:id="160" w:name="OLE_LINK6"/>
      <w:r>
        <w:rPr>
          <w:rFonts w:ascii="宋体" w:hAnsi="Times New Roman" w:hint="eastAsia"/>
          <w:kern w:val="0"/>
          <w:szCs w:val="20"/>
        </w:rPr>
        <w:t>见表</w:t>
      </w:r>
      <w:r>
        <w:rPr>
          <w:rFonts w:ascii="宋体" w:hAnsi="Times New Roman" w:hint="eastAsia"/>
          <w:kern w:val="0"/>
          <w:szCs w:val="20"/>
        </w:rPr>
        <w:t>7</w:t>
      </w:r>
      <w:r>
        <w:rPr>
          <w:rFonts w:ascii="宋体" w:hAnsi="Times New Roman" w:hint="eastAsia"/>
          <w:kern w:val="0"/>
          <w:szCs w:val="20"/>
        </w:rPr>
        <w:t>。</w:t>
      </w:r>
      <w:bookmarkEnd w:id="159"/>
      <w:bookmarkEnd w:id="160"/>
    </w:p>
    <w:p w:rsidR="00A948D0" w:rsidRDefault="00E14316">
      <w:pPr>
        <w:widowControl/>
        <w:numPr>
          <w:ilvl w:val="0"/>
          <w:numId w:val="33"/>
        </w:numPr>
        <w:tabs>
          <w:tab w:val="left" w:pos="0"/>
        </w:tabs>
        <w:adjustRightInd/>
        <w:spacing w:beforeLines="25" w:before="60" w:after="120" w:line="240" w:lineRule="auto"/>
        <w:jc w:val="center"/>
        <w:rPr>
          <w:rFonts w:ascii="黑体" w:eastAsia="黑体" w:hAnsi="Times New Roman"/>
          <w:kern w:val="0"/>
          <w:szCs w:val="20"/>
        </w:rPr>
      </w:pPr>
      <w:r>
        <w:rPr>
          <w:rFonts w:ascii="黑体" w:eastAsia="黑体" w:hAnsi="Times New Roman" w:hint="eastAsia"/>
          <w:kern w:val="0"/>
          <w:szCs w:val="20"/>
        </w:rPr>
        <w:t>护理执行医嘱数据</w:t>
      </w:r>
    </w:p>
    <w:tbl>
      <w:tblPr>
        <w:tblW w:w="943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Layout w:type="fixed"/>
        <w:tblCellMar>
          <w:top w:w="28" w:type="dxa"/>
          <w:left w:w="0" w:type="dxa"/>
          <w:bottom w:w="28" w:type="dxa"/>
          <w:right w:w="0" w:type="dxa"/>
        </w:tblCellMar>
        <w:tblLook w:val="04A0" w:firstRow="1" w:lastRow="0" w:firstColumn="1" w:lastColumn="0" w:noHBand="0" w:noVBand="1"/>
      </w:tblPr>
      <w:tblGrid>
        <w:gridCol w:w="2787"/>
        <w:gridCol w:w="1418"/>
        <w:gridCol w:w="1701"/>
        <w:gridCol w:w="3529"/>
      </w:tblGrid>
      <w:tr w:rsidR="00A948D0">
        <w:trPr>
          <w:jc w:val="center"/>
        </w:trPr>
        <w:tc>
          <w:tcPr>
            <w:tcW w:w="2787" w:type="dxa"/>
            <w:tcBorders>
              <w:top w:val="single" w:sz="8"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中文名称</w:t>
            </w:r>
          </w:p>
        </w:tc>
        <w:tc>
          <w:tcPr>
            <w:tcW w:w="1418" w:type="dxa"/>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1701" w:type="dxa"/>
            <w:tcBorders>
              <w:top w:val="single" w:sz="8"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3529" w:type="dxa"/>
            <w:tcBorders>
              <w:top w:val="single" w:sz="8"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jc w:val="center"/>
        </w:trPr>
        <w:tc>
          <w:tcPr>
            <w:tcW w:w="2787"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医嘱唯一索引</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29"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HIS/NIS-</w:t>
            </w:r>
            <w:r>
              <w:rPr>
                <w:rFonts w:ascii="宋体" w:hAnsi="宋体" w:cs="宋体" w:hint="eastAsia"/>
                <w:kern w:val="0"/>
                <w:sz w:val="18"/>
                <w:szCs w:val="18"/>
                <w:lang w:bidi="ar"/>
              </w:rPr>
              <w:t>医嘱系统</w:t>
            </w:r>
          </w:p>
        </w:tc>
      </w:tr>
      <w:tr w:rsidR="00A948D0">
        <w:trPr>
          <w:jc w:val="center"/>
        </w:trPr>
        <w:tc>
          <w:tcPr>
            <w:tcW w:w="2787"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医嘱开立时间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日期时间</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29"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HIS/NIS-</w:t>
            </w:r>
            <w:r>
              <w:rPr>
                <w:rFonts w:ascii="宋体" w:hAnsi="宋体" w:cs="宋体" w:hint="eastAsia"/>
                <w:kern w:val="0"/>
                <w:sz w:val="18"/>
                <w:szCs w:val="18"/>
                <w:lang w:bidi="ar"/>
              </w:rPr>
              <w:t>医嘱系统</w:t>
            </w:r>
          </w:p>
        </w:tc>
      </w:tr>
      <w:tr w:rsidR="00A948D0">
        <w:trPr>
          <w:trHeight w:val="28"/>
          <w:jc w:val="center"/>
        </w:trPr>
        <w:tc>
          <w:tcPr>
            <w:tcW w:w="2787"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医嘱名称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29"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HIS/NIS-</w:t>
            </w:r>
            <w:r>
              <w:rPr>
                <w:rFonts w:ascii="宋体" w:hAnsi="宋体" w:cs="宋体" w:hint="eastAsia"/>
                <w:kern w:val="0"/>
                <w:sz w:val="18"/>
                <w:szCs w:val="18"/>
                <w:lang w:bidi="ar"/>
              </w:rPr>
              <w:t>医嘱系统</w:t>
            </w:r>
          </w:p>
        </w:tc>
      </w:tr>
      <w:tr w:rsidR="00A948D0">
        <w:trPr>
          <w:jc w:val="center"/>
        </w:trPr>
        <w:tc>
          <w:tcPr>
            <w:tcW w:w="2787"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医嘱分类</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29"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HIS/NIS-</w:t>
            </w:r>
            <w:r>
              <w:rPr>
                <w:rFonts w:ascii="宋体" w:hAnsi="宋体" w:cs="宋体" w:hint="eastAsia"/>
                <w:kern w:val="0"/>
                <w:sz w:val="18"/>
                <w:szCs w:val="18"/>
                <w:lang w:bidi="ar"/>
              </w:rPr>
              <w:t>医嘱系统</w:t>
            </w:r>
          </w:p>
        </w:tc>
      </w:tr>
      <w:tr w:rsidR="00A948D0">
        <w:trPr>
          <w:jc w:val="center"/>
        </w:trPr>
        <w:tc>
          <w:tcPr>
            <w:tcW w:w="2787" w:type="dxa"/>
            <w:tcBorders>
              <w:top w:val="single" w:sz="4" w:space="0" w:color="000000" w:themeColor="text1"/>
              <w:left w:val="single" w:sz="8"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医嘱频次</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29" w:type="dxa"/>
            <w:tcBorders>
              <w:top w:val="single" w:sz="4" w:space="0" w:color="000000" w:themeColor="text1"/>
              <w:left w:val="single" w:sz="4" w:space="0" w:color="000000" w:themeColor="text1"/>
              <w:bottom w:val="single" w:sz="4"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HIS/NIS-</w:t>
            </w:r>
            <w:r>
              <w:rPr>
                <w:rFonts w:ascii="宋体" w:hAnsi="宋体" w:cs="宋体" w:hint="eastAsia"/>
                <w:kern w:val="0"/>
                <w:sz w:val="18"/>
                <w:szCs w:val="18"/>
                <w:lang w:bidi="ar"/>
              </w:rPr>
              <w:t>医嘱系统</w:t>
            </w:r>
          </w:p>
        </w:tc>
      </w:tr>
      <w:tr w:rsidR="00A948D0">
        <w:trPr>
          <w:jc w:val="center"/>
        </w:trPr>
        <w:tc>
          <w:tcPr>
            <w:tcW w:w="2787" w:type="dxa"/>
            <w:tcBorders>
              <w:top w:val="single" w:sz="4" w:space="0" w:color="000000" w:themeColor="text1"/>
              <w:left w:val="single" w:sz="8"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医嘱用法</w:t>
            </w:r>
          </w:p>
        </w:tc>
        <w:tc>
          <w:tcPr>
            <w:tcW w:w="1418"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字符</w:t>
            </w:r>
          </w:p>
        </w:tc>
        <w:tc>
          <w:tcPr>
            <w:tcW w:w="1701" w:type="dxa"/>
            <w:tcBorders>
              <w:top w:val="single" w:sz="4" w:space="0" w:color="000000" w:themeColor="text1"/>
              <w:left w:val="single" w:sz="4" w:space="0" w:color="000000" w:themeColor="text1"/>
              <w:bottom w:val="single" w:sz="8" w:space="0" w:color="000000" w:themeColor="text1"/>
              <w:right w:val="single" w:sz="4"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核心</w:t>
            </w:r>
          </w:p>
        </w:tc>
        <w:tc>
          <w:tcPr>
            <w:tcW w:w="3529" w:type="dxa"/>
            <w:tcBorders>
              <w:top w:val="single" w:sz="4" w:space="0" w:color="000000" w:themeColor="text1"/>
              <w:left w:val="single" w:sz="4" w:space="0" w:color="000000" w:themeColor="text1"/>
              <w:bottom w:val="single" w:sz="8" w:space="0" w:color="000000" w:themeColor="text1"/>
              <w:right w:val="single" w:sz="8" w:space="0" w:color="000000" w:themeColor="text1"/>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ar"/>
              </w:rPr>
              <w:t>HIS/NIS-</w:t>
            </w:r>
            <w:r>
              <w:rPr>
                <w:rFonts w:ascii="宋体" w:hAnsi="宋体" w:cs="宋体" w:hint="eastAsia"/>
                <w:kern w:val="0"/>
                <w:sz w:val="18"/>
                <w:szCs w:val="18"/>
                <w:lang w:bidi="ar"/>
              </w:rPr>
              <w:t>医嘱系统</w:t>
            </w:r>
          </w:p>
        </w:tc>
      </w:tr>
    </w:tbl>
    <w:p w:rsidR="00A948D0" w:rsidRDefault="00A948D0">
      <w:pPr>
        <w:pStyle w:val="afffff1"/>
        <w:ind w:firstLine="420"/>
      </w:pPr>
      <w:bookmarkStart w:id="161" w:name="OLE_LINK7"/>
    </w:p>
    <w:p w:rsidR="00A948D0" w:rsidRDefault="00A948D0">
      <w:pPr>
        <w:pStyle w:val="afffff1"/>
        <w:ind w:firstLine="420"/>
      </w:pPr>
    </w:p>
    <w:p w:rsidR="00A948D0" w:rsidRDefault="00E14316">
      <w:pPr>
        <w:pStyle w:val="affd"/>
        <w:spacing w:before="120" w:after="120"/>
      </w:pPr>
      <w:r>
        <w:rPr>
          <w:rFonts w:hint="eastAsia"/>
        </w:rPr>
        <w:lastRenderedPageBreak/>
        <w:t>住院期间用药数据</w:t>
      </w:r>
    </w:p>
    <w:p w:rsidR="00A948D0" w:rsidRDefault="00E14316">
      <w:pPr>
        <w:pStyle w:val="afffff1"/>
        <w:ind w:firstLine="420"/>
      </w:pPr>
      <w:r>
        <w:rPr>
          <w:rFonts w:hint="eastAsia"/>
        </w:rPr>
        <w:t>见表</w:t>
      </w:r>
      <w:r>
        <w:rPr>
          <w:rFonts w:hint="eastAsia"/>
        </w:rPr>
        <w:t>8</w:t>
      </w:r>
      <w:r>
        <w:rPr>
          <w:rFonts w:ascii="黑体" w:eastAsia="黑体" w:hint="eastAsia"/>
        </w:rPr>
        <w:t>。</w:t>
      </w: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患者用药数据</w:t>
      </w:r>
    </w:p>
    <w:tbl>
      <w:tblPr>
        <w:tblW w:w="9420"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top w:w="28" w:type="dxa"/>
          <w:left w:w="0" w:type="dxa"/>
          <w:bottom w:w="28" w:type="dxa"/>
          <w:right w:w="0" w:type="dxa"/>
        </w:tblCellMar>
        <w:tblLook w:val="04A0" w:firstRow="1" w:lastRow="0" w:firstColumn="1" w:lastColumn="0" w:noHBand="0" w:noVBand="1"/>
      </w:tblPr>
      <w:tblGrid>
        <w:gridCol w:w="2861"/>
        <w:gridCol w:w="1417"/>
        <w:gridCol w:w="1700"/>
        <w:gridCol w:w="3442"/>
      </w:tblGrid>
      <w:tr w:rsidR="00A948D0">
        <w:trPr>
          <w:jc w:val="center"/>
        </w:trPr>
        <w:tc>
          <w:tcPr>
            <w:tcW w:w="2863" w:type="dxa"/>
            <w:tcBorders>
              <w:top w:val="single" w:sz="8" w:space="0" w:color="000000"/>
              <w:left w:val="single" w:sz="8" w:space="0" w:color="000000"/>
              <w:bottom w:val="single" w:sz="8" w:space="0" w:color="000000"/>
              <w:right w:val="single" w:sz="4"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bCs/>
                <w:kern w:val="0"/>
                <w:sz w:val="18"/>
                <w:szCs w:val="18"/>
              </w:rPr>
              <w:t>中文名称</w:t>
            </w:r>
          </w:p>
        </w:tc>
        <w:tc>
          <w:tcPr>
            <w:tcW w:w="1418" w:type="dxa"/>
            <w:tcBorders>
              <w:top w:val="single" w:sz="8" w:space="0" w:color="000000"/>
              <w:left w:val="single" w:sz="4" w:space="0" w:color="000000"/>
              <w:bottom w:val="single" w:sz="8" w:space="0" w:color="000000"/>
              <w:right w:val="single" w:sz="4"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bCs/>
                <w:kern w:val="0"/>
                <w:sz w:val="18"/>
                <w:szCs w:val="18"/>
              </w:rPr>
              <w:t>类型</w:t>
            </w:r>
          </w:p>
        </w:tc>
        <w:tc>
          <w:tcPr>
            <w:tcW w:w="1701" w:type="dxa"/>
            <w:tcBorders>
              <w:top w:val="single" w:sz="8" w:space="0" w:color="000000"/>
              <w:left w:val="single" w:sz="4" w:space="0" w:color="000000"/>
              <w:bottom w:val="single" w:sz="8" w:space="0" w:color="000000"/>
              <w:right w:val="single" w:sz="4"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bCs/>
                <w:kern w:val="0"/>
                <w:sz w:val="18"/>
                <w:szCs w:val="18"/>
              </w:rPr>
              <w:t>数据等级</w:t>
            </w:r>
          </w:p>
        </w:tc>
        <w:tc>
          <w:tcPr>
            <w:tcW w:w="3444" w:type="dxa"/>
            <w:tcBorders>
              <w:top w:val="single" w:sz="8" w:space="0" w:color="000000"/>
              <w:left w:val="single" w:sz="4" w:space="0" w:color="000000"/>
              <w:bottom w:val="single" w:sz="8" w:space="0" w:color="000000"/>
              <w:right w:val="single" w:sz="8"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bCs/>
                <w:kern w:val="0"/>
                <w:sz w:val="18"/>
                <w:szCs w:val="18"/>
              </w:rPr>
              <w:t>生产环节</w:t>
            </w:r>
          </w:p>
        </w:tc>
      </w:tr>
      <w:tr w:rsidR="00A948D0">
        <w:trPr>
          <w:jc w:val="center"/>
        </w:trPr>
        <w:tc>
          <w:tcPr>
            <w:tcW w:w="2863" w:type="dxa"/>
            <w:tcBorders>
              <w:top w:val="single" w:sz="4" w:space="0" w:color="000000"/>
              <w:left w:val="single" w:sz="8" w:space="0" w:color="000000"/>
              <w:bottom w:val="single" w:sz="4" w:space="0" w:color="000000"/>
              <w:right w:val="single" w:sz="4" w:space="0" w:color="000000"/>
            </w:tcBorders>
            <w:vAlign w:val="center"/>
          </w:tcPr>
          <w:p w:rsidR="00A948D0" w:rsidRDefault="00E14316">
            <w:pPr>
              <w:keepLines/>
              <w:spacing w:line="240" w:lineRule="exact"/>
              <w:jc w:val="center"/>
              <w:rPr>
                <w:rFonts w:ascii="宋体" w:hAnsi="宋体"/>
                <w:kern w:val="0"/>
                <w:sz w:val="18"/>
                <w:szCs w:val="18"/>
              </w:rPr>
            </w:pPr>
            <w:bookmarkStart w:id="162" w:name="OLE_LINK29"/>
            <w:r>
              <w:rPr>
                <w:rFonts w:ascii="宋体" w:hAnsi="宋体" w:hint="eastAsia"/>
                <w:kern w:val="0"/>
                <w:sz w:val="18"/>
                <w:szCs w:val="18"/>
              </w:rPr>
              <w:t>降压药物名称</w:t>
            </w:r>
            <w:bookmarkEnd w:id="162"/>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核心</w:t>
            </w:r>
          </w:p>
        </w:tc>
        <w:tc>
          <w:tcPr>
            <w:tcW w:w="3444"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 xml:space="preserve">EMR </w:t>
            </w:r>
            <w:r>
              <w:rPr>
                <w:rFonts w:ascii="宋体" w:hAnsi="宋体" w:hint="eastAsia"/>
                <w:kern w:val="0"/>
                <w:sz w:val="18"/>
                <w:szCs w:val="18"/>
              </w:rPr>
              <w:t>系统</w:t>
            </w:r>
            <w:r>
              <w:rPr>
                <w:rFonts w:ascii="宋体" w:hAnsi="宋体" w:hint="eastAsia"/>
                <w:kern w:val="0"/>
                <w:sz w:val="18"/>
                <w:szCs w:val="18"/>
              </w:rPr>
              <w:t xml:space="preserve"> - </w:t>
            </w:r>
            <w:r>
              <w:rPr>
                <w:rFonts w:ascii="宋体" w:hAnsi="宋体" w:hint="eastAsia"/>
                <w:kern w:val="0"/>
                <w:sz w:val="18"/>
                <w:szCs w:val="18"/>
              </w:rPr>
              <w:t>医嘱记录</w:t>
            </w:r>
          </w:p>
        </w:tc>
      </w:tr>
      <w:tr w:rsidR="00A948D0">
        <w:trPr>
          <w:jc w:val="center"/>
        </w:trPr>
        <w:tc>
          <w:tcPr>
            <w:tcW w:w="2863" w:type="dxa"/>
            <w:tcBorders>
              <w:top w:val="single" w:sz="4" w:space="0" w:color="000000"/>
              <w:left w:val="single" w:sz="8" w:space="0" w:color="000000"/>
              <w:bottom w:val="single" w:sz="4" w:space="0" w:color="000000"/>
              <w:right w:val="single" w:sz="4"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kern w:val="0"/>
                <w:sz w:val="18"/>
                <w:szCs w:val="18"/>
              </w:rPr>
              <w:t>降糖药物名称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核心</w:t>
            </w:r>
          </w:p>
        </w:tc>
        <w:tc>
          <w:tcPr>
            <w:tcW w:w="3444"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 xml:space="preserve">EMR </w:t>
            </w:r>
            <w:r>
              <w:rPr>
                <w:rFonts w:ascii="宋体" w:hAnsi="宋体" w:hint="eastAsia"/>
                <w:kern w:val="0"/>
                <w:sz w:val="18"/>
                <w:szCs w:val="18"/>
              </w:rPr>
              <w:t>系统</w:t>
            </w:r>
            <w:r>
              <w:rPr>
                <w:rFonts w:ascii="宋体" w:hAnsi="宋体" w:hint="eastAsia"/>
                <w:kern w:val="0"/>
                <w:sz w:val="18"/>
                <w:szCs w:val="18"/>
              </w:rPr>
              <w:t xml:space="preserve"> - </w:t>
            </w:r>
            <w:r>
              <w:rPr>
                <w:rFonts w:ascii="宋体" w:hAnsi="宋体" w:hint="eastAsia"/>
                <w:kern w:val="0"/>
                <w:sz w:val="18"/>
                <w:szCs w:val="18"/>
              </w:rPr>
              <w:t>医嘱记录</w:t>
            </w:r>
          </w:p>
        </w:tc>
      </w:tr>
      <w:tr w:rsidR="00A948D0">
        <w:trPr>
          <w:jc w:val="center"/>
        </w:trPr>
        <w:tc>
          <w:tcPr>
            <w:tcW w:w="2863"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调</w:t>
            </w:r>
            <w:proofErr w:type="gramStart"/>
            <w:r>
              <w:rPr>
                <w:rFonts w:ascii="宋体" w:hAnsi="宋体" w:hint="eastAsia"/>
                <w:kern w:val="0"/>
                <w:sz w:val="18"/>
                <w:szCs w:val="18"/>
              </w:rPr>
              <w:t>脂药物</w:t>
            </w:r>
            <w:proofErr w:type="gramEnd"/>
            <w:r>
              <w:rPr>
                <w:rFonts w:ascii="宋体" w:hAnsi="宋体" w:hint="eastAsia"/>
                <w:kern w:val="0"/>
                <w:sz w:val="18"/>
                <w:szCs w:val="18"/>
              </w:rPr>
              <w:t>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核心</w:t>
            </w:r>
          </w:p>
        </w:tc>
        <w:tc>
          <w:tcPr>
            <w:tcW w:w="3444"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 xml:space="preserve">EMR </w:t>
            </w:r>
            <w:r>
              <w:rPr>
                <w:rFonts w:ascii="宋体" w:hAnsi="宋体" w:hint="eastAsia"/>
                <w:kern w:val="0"/>
                <w:sz w:val="18"/>
                <w:szCs w:val="18"/>
              </w:rPr>
              <w:t>系统</w:t>
            </w:r>
            <w:r>
              <w:rPr>
                <w:rFonts w:ascii="宋体" w:hAnsi="宋体" w:hint="eastAsia"/>
                <w:kern w:val="0"/>
                <w:sz w:val="18"/>
                <w:szCs w:val="18"/>
              </w:rPr>
              <w:t xml:space="preserve"> - </w:t>
            </w:r>
            <w:r>
              <w:rPr>
                <w:rFonts w:ascii="宋体" w:hAnsi="宋体" w:hint="eastAsia"/>
                <w:kern w:val="0"/>
                <w:sz w:val="18"/>
                <w:szCs w:val="18"/>
              </w:rPr>
              <w:t>医嘱记录</w:t>
            </w:r>
          </w:p>
        </w:tc>
      </w:tr>
      <w:tr w:rsidR="00A948D0">
        <w:trPr>
          <w:jc w:val="center"/>
        </w:trPr>
        <w:tc>
          <w:tcPr>
            <w:tcW w:w="2863"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抗血小板药物名称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核心</w:t>
            </w:r>
          </w:p>
        </w:tc>
        <w:tc>
          <w:tcPr>
            <w:tcW w:w="3444"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 xml:space="preserve">EMR </w:t>
            </w:r>
            <w:r>
              <w:rPr>
                <w:rFonts w:ascii="宋体" w:hAnsi="宋体" w:hint="eastAsia"/>
                <w:kern w:val="0"/>
                <w:sz w:val="18"/>
                <w:szCs w:val="18"/>
              </w:rPr>
              <w:t>系统</w:t>
            </w:r>
            <w:r>
              <w:rPr>
                <w:rFonts w:ascii="宋体" w:hAnsi="宋体" w:hint="eastAsia"/>
                <w:kern w:val="0"/>
                <w:sz w:val="18"/>
                <w:szCs w:val="18"/>
              </w:rPr>
              <w:t xml:space="preserve"> - </w:t>
            </w:r>
            <w:r>
              <w:rPr>
                <w:rFonts w:ascii="宋体" w:hAnsi="宋体" w:hint="eastAsia"/>
                <w:kern w:val="0"/>
                <w:sz w:val="18"/>
                <w:szCs w:val="18"/>
              </w:rPr>
              <w:t>医嘱记录</w:t>
            </w:r>
          </w:p>
        </w:tc>
      </w:tr>
      <w:tr w:rsidR="00A948D0">
        <w:trPr>
          <w:jc w:val="center"/>
        </w:trPr>
        <w:tc>
          <w:tcPr>
            <w:tcW w:w="2863"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抗凝药物名称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核心</w:t>
            </w:r>
          </w:p>
        </w:tc>
        <w:tc>
          <w:tcPr>
            <w:tcW w:w="3444"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 xml:space="preserve">EMR </w:t>
            </w:r>
            <w:r>
              <w:rPr>
                <w:rFonts w:ascii="宋体" w:hAnsi="宋体" w:hint="eastAsia"/>
                <w:kern w:val="0"/>
                <w:sz w:val="18"/>
                <w:szCs w:val="18"/>
              </w:rPr>
              <w:t>系统</w:t>
            </w:r>
            <w:r>
              <w:rPr>
                <w:rFonts w:ascii="宋体" w:hAnsi="宋体" w:hint="eastAsia"/>
                <w:kern w:val="0"/>
                <w:sz w:val="18"/>
                <w:szCs w:val="18"/>
              </w:rPr>
              <w:t xml:space="preserve"> - </w:t>
            </w:r>
            <w:r>
              <w:rPr>
                <w:rFonts w:ascii="宋体" w:hAnsi="宋体" w:hint="eastAsia"/>
                <w:kern w:val="0"/>
                <w:sz w:val="18"/>
                <w:szCs w:val="18"/>
              </w:rPr>
              <w:t>医嘱记录</w:t>
            </w:r>
          </w:p>
        </w:tc>
      </w:tr>
      <w:tr w:rsidR="00A948D0">
        <w:trPr>
          <w:jc w:val="center"/>
        </w:trPr>
        <w:tc>
          <w:tcPr>
            <w:tcW w:w="2863"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认知改善药物名称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核心</w:t>
            </w:r>
          </w:p>
        </w:tc>
        <w:tc>
          <w:tcPr>
            <w:tcW w:w="3444"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 xml:space="preserve">EMR </w:t>
            </w:r>
            <w:r>
              <w:rPr>
                <w:rFonts w:ascii="宋体" w:hAnsi="宋体" w:hint="eastAsia"/>
                <w:kern w:val="0"/>
                <w:sz w:val="18"/>
                <w:szCs w:val="18"/>
              </w:rPr>
              <w:t>系统</w:t>
            </w:r>
            <w:r>
              <w:rPr>
                <w:rFonts w:ascii="宋体" w:hAnsi="宋体" w:hint="eastAsia"/>
                <w:kern w:val="0"/>
                <w:sz w:val="18"/>
                <w:szCs w:val="18"/>
              </w:rPr>
              <w:t xml:space="preserve"> - </w:t>
            </w:r>
            <w:r>
              <w:rPr>
                <w:rFonts w:ascii="宋体" w:hAnsi="宋体" w:hint="eastAsia"/>
                <w:kern w:val="0"/>
                <w:sz w:val="18"/>
                <w:szCs w:val="18"/>
              </w:rPr>
              <w:t>医嘱记录</w:t>
            </w:r>
          </w:p>
        </w:tc>
      </w:tr>
      <w:tr w:rsidR="00A948D0">
        <w:trPr>
          <w:jc w:val="center"/>
        </w:trPr>
        <w:tc>
          <w:tcPr>
            <w:tcW w:w="2863"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精神心理药物名称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444"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 xml:space="preserve">EMR </w:t>
            </w:r>
            <w:r>
              <w:rPr>
                <w:rFonts w:ascii="宋体" w:hAnsi="宋体" w:hint="eastAsia"/>
                <w:kern w:val="0"/>
                <w:sz w:val="18"/>
                <w:szCs w:val="18"/>
              </w:rPr>
              <w:t>系统</w:t>
            </w:r>
            <w:r>
              <w:rPr>
                <w:rFonts w:ascii="宋体" w:hAnsi="宋体" w:hint="eastAsia"/>
                <w:kern w:val="0"/>
                <w:sz w:val="18"/>
                <w:szCs w:val="18"/>
              </w:rPr>
              <w:t xml:space="preserve"> - </w:t>
            </w:r>
            <w:r>
              <w:rPr>
                <w:rFonts w:ascii="宋体" w:hAnsi="宋体" w:hint="eastAsia"/>
                <w:kern w:val="0"/>
                <w:sz w:val="18"/>
                <w:szCs w:val="18"/>
              </w:rPr>
              <w:t>医嘱记录</w:t>
            </w:r>
          </w:p>
        </w:tc>
      </w:tr>
      <w:tr w:rsidR="00A948D0">
        <w:trPr>
          <w:jc w:val="center"/>
        </w:trPr>
        <w:tc>
          <w:tcPr>
            <w:tcW w:w="2863"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其他药物名称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cs="宋体" w:hint="eastAsia"/>
                <w:kern w:val="0"/>
                <w:sz w:val="18"/>
                <w:szCs w:val="18"/>
                <w:lang w:bidi="ar"/>
              </w:rPr>
              <w:t>补充</w:t>
            </w:r>
          </w:p>
        </w:tc>
        <w:tc>
          <w:tcPr>
            <w:tcW w:w="3444"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 xml:space="preserve">EMR </w:t>
            </w:r>
            <w:r>
              <w:rPr>
                <w:rFonts w:ascii="宋体" w:hAnsi="宋体" w:hint="eastAsia"/>
                <w:kern w:val="0"/>
                <w:sz w:val="18"/>
                <w:szCs w:val="18"/>
              </w:rPr>
              <w:t>系统</w:t>
            </w:r>
            <w:r>
              <w:rPr>
                <w:rFonts w:ascii="宋体" w:hAnsi="宋体" w:hint="eastAsia"/>
                <w:kern w:val="0"/>
                <w:sz w:val="18"/>
                <w:szCs w:val="18"/>
              </w:rPr>
              <w:t xml:space="preserve"> - </w:t>
            </w:r>
            <w:r>
              <w:rPr>
                <w:rFonts w:ascii="宋体" w:hAnsi="宋体" w:hint="eastAsia"/>
                <w:kern w:val="0"/>
                <w:sz w:val="18"/>
                <w:szCs w:val="18"/>
              </w:rPr>
              <w:t>医嘱记录</w:t>
            </w:r>
          </w:p>
        </w:tc>
      </w:tr>
    </w:tbl>
    <w:p w:rsidR="00A948D0" w:rsidRDefault="00A948D0">
      <w:pPr>
        <w:widowControl/>
        <w:autoSpaceDE w:val="0"/>
        <w:autoSpaceDN w:val="0"/>
        <w:adjustRightInd/>
        <w:spacing w:line="240" w:lineRule="auto"/>
        <w:ind w:firstLineChars="200" w:firstLine="420"/>
        <w:rPr>
          <w:rFonts w:ascii="宋体" w:hAnsi="Times New Roman"/>
          <w:kern w:val="0"/>
          <w:szCs w:val="20"/>
        </w:rPr>
      </w:pPr>
    </w:p>
    <w:bookmarkEnd w:id="161"/>
    <w:p w:rsidR="00A948D0" w:rsidRDefault="00E14316">
      <w:pPr>
        <w:pStyle w:val="affd"/>
        <w:spacing w:before="120" w:after="120"/>
      </w:pPr>
      <w:r>
        <w:rPr>
          <w:rFonts w:hint="eastAsia"/>
        </w:rPr>
        <w:t>患者病案首页</w:t>
      </w:r>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9</w:t>
      </w:r>
      <w:r>
        <w:rPr>
          <w:rFonts w:ascii="宋体" w:hAnsi="Times New Roman" w:hint="eastAsia"/>
          <w:kern w:val="0"/>
          <w:szCs w:val="20"/>
        </w:rPr>
        <w:t>。</w:t>
      </w: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患者病案首页</w:t>
      </w:r>
    </w:p>
    <w:tbl>
      <w:tblPr>
        <w:tblW w:w="9495"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top w:w="28" w:type="dxa"/>
          <w:left w:w="0" w:type="dxa"/>
          <w:bottom w:w="28" w:type="dxa"/>
          <w:right w:w="0" w:type="dxa"/>
        </w:tblCellMar>
        <w:tblLook w:val="04A0" w:firstRow="1" w:lastRow="0" w:firstColumn="1" w:lastColumn="0" w:noHBand="0" w:noVBand="1"/>
      </w:tblPr>
      <w:tblGrid>
        <w:gridCol w:w="2866"/>
        <w:gridCol w:w="1418"/>
        <w:gridCol w:w="1701"/>
        <w:gridCol w:w="3510"/>
      </w:tblGrid>
      <w:tr w:rsidR="00A948D0">
        <w:trPr>
          <w:jc w:val="center"/>
        </w:trPr>
        <w:tc>
          <w:tcPr>
            <w:tcW w:w="2866" w:type="dxa"/>
            <w:tcBorders>
              <w:top w:val="single" w:sz="8" w:space="0" w:color="000000"/>
              <w:left w:val="single" w:sz="8" w:space="0" w:color="000000"/>
              <w:bottom w:val="single" w:sz="8" w:space="0" w:color="000000"/>
              <w:right w:val="single" w:sz="4"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bCs/>
                <w:kern w:val="0"/>
                <w:sz w:val="18"/>
                <w:szCs w:val="18"/>
              </w:rPr>
              <w:t>中文名称</w:t>
            </w:r>
          </w:p>
        </w:tc>
        <w:tc>
          <w:tcPr>
            <w:tcW w:w="1418" w:type="dxa"/>
            <w:tcBorders>
              <w:top w:val="single" w:sz="8" w:space="0" w:color="000000"/>
              <w:left w:val="single" w:sz="4" w:space="0" w:color="000000"/>
              <w:bottom w:val="single" w:sz="8" w:space="0" w:color="000000"/>
              <w:right w:val="single" w:sz="4"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bCs/>
                <w:kern w:val="0"/>
                <w:sz w:val="18"/>
                <w:szCs w:val="18"/>
              </w:rPr>
              <w:t>类型</w:t>
            </w:r>
          </w:p>
        </w:tc>
        <w:tc>
          <w:tcPr>
            <w:tcW w:w="1701" w:type="dxa"/>
            <w:tcBorders>
              <w:top w:val="single" w:sz="8" w:space="0" w:color="000000"/>
              <w:left w:val="single" w:sz="4" w:space="0" w:color="000000"/>
              <w:bottom w:val="single" w:sz="8" w:space="0" w:color="000000"/>
              <w:right w:val="single" w:sz="4"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bCs/>
                <w:kern w:val="0"/>
                <w:sz w:val="18"/>
                <w:szCs w:val="18"/>
              </w:rPr>
              <w:t>数据等级</w:t>
            </w:r>
          </w:p>
        </w:tc>
        <w:tc>
          <w:tcPr>
            <w:tcW w:w="3510" w:type="dxa"/>
            <w:tcBorders>
              <w:top w:val="single" w:sz="8" w:space="0" w:color="000000"/>
              <w:left w:val="single" w:sz="4" w:space="0" w:color="000000"/>
              <w:bottom w:val="single" w:sz="8" w:space="0" w:color="000000"/>
              <w:right w:val="single" w:sz="8" w:space="0" w:color="000000"/>
            </w:tcBorders>
            <w:vAlign w:val="center"/>
          </w:tcPr>
          <w:p w:rsidR="00A948D0" w:rsidRDefault="00E14316">
            <w:pPr>
              <w:keepLines/>
              <w:spacing w:line="240" w:lineRule="exact"/>
              <w:jc w:val="center"/>
              <w:rPr>
                <w:rFonts w:ascii="宋体" w:hAnsi="宋体"/>
                <w:kern w:val="0"/>
                <w:sz w:val="18"/>
                <w:szCs w:val="18"/>
              </w:rPr>
            </w:pPr>
            <w:r>
              <w:rPr>
                <w:rFonts w:ascii="宋体" w:hAnsi="宋体" w:hint="eastAsia"/>
                <w:bCs/>
                <w:kern w:val="0"/>
                <w:sz w:val="18"/>
                <w:szCs w:val="18"/>
              </w:rPr>
              <w:t>生产环节</w:t>
            </w:r>
          </w:p>
        </w:tc>
      </w:tr>
      <w:tr w:rsidR="00A948D0">
        <w:trPr>
          <w:jc w:val="center"/>
        </w:trPr>
        <w:tc>
          <w:tcPr>
            <w:tcW w:w="2866"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首要诊断</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10"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2866"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所有诊断</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10"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2866"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实际住院天数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数值</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10"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2866"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转归状态</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10"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2866"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入院科室名称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核心</w:t>
            </w:r>
          </w:p>
        </w:tc>
        <w:tc>
          <w:tcPr>
            <w:tcW w:w="3510"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2866"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病区名称</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补充</w:t>
            </w:r>
          </w:p>
        </w:tc>
        <w:tc>
          <w:tcPr>
            <w:tcW w:w="3510"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2866" w:type="dxa"/>
            <w:tcBorders>
              <w:top w:val="single" w:sz="4" w:space="0" w:color="000000"/>
              <w:left w:val="single" w:sz="8"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责任医生姓名</w:t>
            </w:r>
          </w:p>
        </w:tc>
        <w:tc>
          <w:tcPr>
            <w:tcW w:w="1418"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4"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补充</w:t>
            </w:r>
          </w:p>
        </w:tc>
        <w:tc>
          <w:tcPr>
            <w:tcW w:w="3510" w:type="dxa"/>
            <w:tcBorders>
              <w:top w:val="single" w:sz="4" w:space="0" w:color="000000"/>
              <w:left w:val="single" w:sz="4" w:space="0" w:color="000000"/>
              <w:bottom w:val="single" w:sz="4"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r w:rsidR="00A948D0">
        <w:trPr>
          <w:jc w:val="center"/>
        </w:trPr>
        <w:tc>
          <w:tcPr>
            <w:tcW w:w="2866" w:type="dxa"/>
            <w:tcBorders>
              <w:top w:val="single" w:sz="4" w:space="0" w:color="000000"/>
              <w:left w:val="single" w:sz="8" w:space="0" w:color="000000"/>
              <w:bottom w:val="single" w:sz="8"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责任护士姓名</w:t>
            </w:r>
          </w:p>
        </w:tc>
        <w:tc>
          <w:tcPr>
            <w:tcW w:w="1418" w:type="dxa"/>
            <w:tcBorders>
              <w:top w:val="single" w:sz="4" w:space="0" w:color="000000"/>
              <w:left w:val="single" w:sz="4" w:space="0" w:color="000000"/>
              <w:bottom w:val="single" w:sz="8"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字符</w:t>
            </w:r>
          </w:p>
        </w:tc>
        <w:tc>
          <w:tcPr>
            <w:tcW w:w="1701" w:type="dxa"/>
            <w:tcBorders>
              <w:top w:val="single" w:sz="4" w:space="0" w:color="000000"/>
              <w:left w:val="single" w:sz="4" w:space="0" w:color="000000"/>
              <w:bottom w:val="single" w:sz="8" w:space="0" w:color="000000"/>
              <w:right w:val="single" w:sz="4"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补充</w:t>
            </w:r>
          </w:p>
        </w:tc>
        <w:tc>
          <w:tcPr>
            <w:tcW w:w="3510" w:type="dxa"/>
            <w:tcBorders>
              <w:top w:val="single" w:sz="4" w:space="0" w:color="000000"/>
              <w:left w:val="single" w:sz="4" w:space="0" w:color="000000"/>
              <w:bottom w:val="single" w:sz="8" w:space="0" w:color="000000"/>
              <w:right w:val="single" w:sz="8" w:space="0" w:color="000000"/>
            </w:tcBorders>
            <w:vAlign w:val="center"/>
          </w:tcPr>
          <w:p w:rsidR="00A948D0" w:rsidRDefault="00E14316">
            <w:pPr>
              <w:spacing w:line="240" w:lineRule="exact"/>
              <w:jc w:val="center"/>
              <w:rPr>
                <w:rFonts w:ascii="宋体" w:hAnsi="宋体"/>
                <w:kern w:val="0"/>
                <w:sz w:val="18"/>
                <w:szCs w:val="18"/>
              </w:rPr>
            </w:pPr>
            <w:r>
              <w:rPr>
                <w:rFonts w:ascii="宋体" w:hAnsi="宋体" w:hint="eastAsia"/>
                <w:kern w:val="0"/>
                <w:sz w:val="18"/>
                <w:szCs w:val="18"/>
              </w:rPr>
              <w:t>EMR</w:t>
            </w:r>
            <w:r>
              <w:rPr>
                <w:rFonts w:ascii="宋体" w:hAnsi="宋体" w:hint="eastAsia"/>
                <w:kern w:val="0"/>
                <w:sz w:val="18"/>
                <w:szCs w:val="18"/>
              </w:rPr>
              <w:t>系统</w:t>
            </w:r>
            <w:r>
              <w:rPr>
                <w:rFonts w:ascii="宋体" w:hAnsi="宋体" w:hint="eastAsia"/>
                <w:kern w:val="0"/>
                <w:sz w:val="18"/>
                <w:szCs w:val="18"/>
              </w:rPr>
              <w:t>-</w:t>
            </w:r>
            <w:r>
              <w:rPr>
                <w:rFonts w:ascii="宋体" w:hAnsi="宋体" w:hint="eastAsia"/>
                <w:kern w:val="0"/>
                <w:sz w:val="18"/>
                <w:szCs w:val="18"/>
              </w:rPr>
              <w:t>病案首页</w:t>
            </w:r>
          </w:p>
        </w:tc>
      </w:tr>
    </w:tbl>
    <w:p w:rsidR="00A948D0" w:rsidRDefault="00E14316">
      <w:pPr>
        <w:pStyle w:val="affd"/>
        <w:spacing w:before="120" w:after="120"/>
        <w:rPr>
          <w:rFonts w:ascii="宋体"/>
        </w:rPr>
      </w:pPr>
      <w:r>
        <w:rPr>
          <w:rFonts w:hint="eastAsia"/>
        </w:rPr>
        <w:t>患者</w:t>
      </w:r>
      <w:bookmarkStart w:id="163" w:name="OLE_LINK14"/>
      <w:bookmarkStart w:id="164" w:name="OLE_LINK16"/>
      <w:r>
        <w:rPr>
          <w:rFonts w:hint="eastAsia"/>
        </w:rPr>
        <w:t>出院信息数据</w:t>
      </w:r>
      <w:bookmarkEnd w:id="163"/>
      <w:bookmarkEnd w:id="164"/>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10</w:t>
      </w:r>
      <w:r>
        <w:rPr>
          <w:rFonts w:ascii="宋体" w:hAnsi="Times New Roman" w:hint="eastAsia"/>
          <w:kern w:val="0"/>
          <w:szCs w:val="20"/>
        </w:rPr>
        <w:t>。</w:t>
      </w: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患者出院信息数据</w:t>
      </w:r>
    </w:p>
    <w:tbl>
      <w:tblPr>
        <w:tblW w:w="93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0" w:type="dxa"/>
          <w:bottom w:w="28" w:type="dxa"/>
          <w:right w:w="0" w:type="dxa"/>
        </w:tblCellMar>
        <w:tblLook w:val="04A0" w:firstRow="1" w:lastRow="0" w:firstColumn="1" w:lastColumn="0" w:noHBand="0" w:noVBand="1"/>
      </w:tblPr>
      <w:tblGrid>
        <w:gridCol w:w="2640"/>
        <w:gridCol w:w="1417"/>
        <w:gridCol w:w="1560"/>
        <w:gridCol w:w="3683"/>
      </w:tblGrid>
      <w:tr w:rsidR="00A948D0">
        <w:trPr>
          <w:jc w:val="center"/>
        </w:trPr>
        <w:tc>
          <w:tcPr>
            <w:tcW w:w="2639" w:type="dxa"/>
            <w:tcBorders>
              <w:top w:val="single" w:sz="8" w:space="0" w:color="auto"/>
              <w:left w:val="single" w:sz="8" w:space="0" w:color="auto"/>
              <w:bottom w:val="single" w:sz="8" w:space="0" w:color="auto"/>
              <w:right w:val="single" w:sz="4" w:space="0" w:color="auto"/>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中文名称</w:t>
            </w:r>
          </w:p>
        </w:tc>
        <w:tc>
          <w:tcPr>
            <w:tcW w:w="1417" w:type="dxa"/>
            <w:tcBorders>
              <w:top w:val="single" w:sz="8" w:space="0" w:color="auto"/>
              <w:left w:val="single" w:sz="4" w:space="0" w:color="auto"/>
              <w:bottom w:val="single" w:sz="8" w:space="0" w:color="auto"/>
              <w:right w:val="single" w:sz="4" w:space="0" w:color="auto"/>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1560" w:type="dxa"/>
            <w:tcBorders>
              <w:top w:val="single" w:sz="8" w:space="0" w:color="auto"/>
              <w:left w:val="single" w:sz="4" w:space="0" w:color="auto"/>
              <w:bottom w:val="single" w:sz="8" w:space="0" w:color="auto"/>
              <w:right w:val="single" w:sz="4" w:space="0" w:color="auto"/>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3682" w:type="dxa"/>
            <w:tcBorders>
              <w:top w:val="single" w:sz="8" w:space="0" w:color="auto"/>
              <w:left w:val="single" w:sz="4" w:space="0" w:color="auto"/>
              <w:bottom w:val="single" w:sz="8" w:space="0" w:color="auto"/>
              <w:right w:val="single" w:sz="8" w:space="0" w:color="auto"/>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jc w:val="center"/>
        </w:trPr>
        <w:tc>
          <w:tcPr>
            <w:tcW w:w="2639"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出院时间</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时间</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2"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出院记录</w:t>
            </w:r>
          </w:p>
        </w:tc>
      </w:tr>
      <w:tr w:rsidR="00A948D0">
        <w:trPr>
          <w:jc w:val="center"/>
        </w:trPr>
        <w:tc>
          <w:tcPr>
            <w:tcW w:w="2639"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出院时状态</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2"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出院记录</w:t>
            </w:r>
          </w:p>
        </w:tc>
      </w:tr>
      <w:tr w:rsidR="00A948D0">
        <w:trPr>
          <w:jc w:val="center"/>
        </w:trPr>
        <w:tc>
          <w:tcPr>
            <w:tcW w:w="2639"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出院带药</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2"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出院记录</w:t>
            </w:r>
          </w:p>
        </w:tc>
      </w:tr>
      <w:tr w:rsidR="00A948D0">
        <w:trPr>
          <w:jc w:val="center"/>
        </w:trPr>
        <w:tc>
          <w:tcPr>
            <w:tcW w:w="2639"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出院医嘱</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2"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出院记录</w:t>
            </w:r>
          </w:p>
        </w:tc>
      </w:tr>
      <w:tr w:rsidR="00A948D0">
        <w:trPr>
          <w:jc w:val="center"/>
        </w:trPr>
        <w:tc>
          <w:tcPr>
            <w:tcW w:w="2639" w:type="dxa"/>
            <w:tcBorders>
              <w:top w:val="single" w:sz="4" w:space="0" w:color="auto"/>
              <w:left w:val="single" w:sz="8" w:space="0" w:color="auto"/>
              <w:bottom w:val="single" w:sz="8"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随访计划</w:t>
            </w:r>
          </w:p>
        </w:tc>
        <w:tc>
          <w:tcPr>
            <w:tcW w:w="1417" w:type="dxa"/>
            <w:tcBorders>
              <w:top w:val="single" w:sz="4" w:space="0" w:color="auto"/>
              <w:left w:val="single" w:sz="4" w:space="0" w:color="auto"/>
              <w:bottom w:val="single" w:sz="8"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8"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2" w:type="dxa"/>
            <w:tcBorders>
              <w:top w:val="single" w:sz="4" w:space="0" w:color="auto"/>
              <w:left w:val="single" w:sz="4" w:space="0" w:color="auto"/>
              <w:bottom w:val="single" w:sz="8"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出院记录</w:t>
            </w:r>
          </w:p>
        </w:tc>
      </w:tr>
    </w:tbl>
    <w:p w:rsidR="00A948D0" w:rsidRDefault="00E14316">
      <w:pPr>
        <w:pStyle w:val="affd"/>
        <w:spacing w:before="120" w:after="120"/>
        <w:rPr>
          <w:rFonts w:ascii="宋体"/>
        </w:rPr>
      </w:pPr>
      <w:r>
        <w:rPr>
          <w:rFonts w:hint="eastAsia"/>
        </w:rPr>
        <w:t>患者随访信息数据</w:t>
      </w:r>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见表</w:t>
      </w:r>
      <w:r>
        <w:rPr>
          <w:rFonts w:ascii="宋体" w:hAnsi="Times New Roman" w:hint="eastAsia"/>
          <w:kern w:val="0"/>
          <w:szCs w:val="20"/>
        </w:rPr>
        <w:t>11</w:t>
      </w:r>
      <w:r>
        <w:rPr>
          <w:rFonts w:ascii="宋体" w:hAnsi="Times New Roman" w:hint="eastAsia"/>
          <w:kern w:val="0"/>
          <w:szCs w:val="20"/>
        </w:rPr>
        <w:t>。</w:t>
      </w:r>
    </w:p>
    <w:p w:rsidR="00A948D0" w:rsidRDefault="00A948D0">
      <w:pPr>
        <w:widowControl/>
        <w:autoSpaceDE w:val="0"/>
        <w:autoSpaceDN w:val="0"/>
        <w:adjustRightInd/>
        <w:spacing w:line="240" w:lineRule="auto"/>
        <w:ind w:firstLineChars="200" w:firstLine="420"/>
        <w:rPr>
          <w:rFonts w:ascii="宋体" w:hAnsi="Times New Roman"/>
          <w:kern w:val="0"/>
          <w:szCs w:val="20"/>
        </w:rPr>
      </w:pPr>
    </w:p>
    <w:p w:rsidR="00A948D0" w:rsidRDefault="00A948D0">
      <w:pPr>
        <w:widowControl/>
        <w:autoSpaceDE w:val="0"/>
        <w:autoSpaceDN w:val="0"/>
        <w:adjustRightInd/>
        <w:spacing w:line="240" w:lineRule="auto"/>
        <w:ind w:firstLineChars="200" w:firstLine="420"/>
        <w:rPr>
          <w:rFonts w:ascii="宋体" w:hAnsi="Times New Roman"/>
          <w:kern w:val="0"/>
          <w:szCs w:val="20"/>
        </w:rPr>
      </w:pPr>
    </w:p>
    <w:p w:rsidR="00A948D0" w:rsidRDefault="00A948D0">
      <w:pPr>
        <w:widowControl/>
        <w:autoSpaceDE w:val="0"/>
        <w:autoSpaceDN w:val="0"/>
        <w:adjustRightInd/>
        <w:spacing w:line="240" w:lineRule="auto"/>
        <w:ind w:firstLineChars="200" w:firstLine="420"/>
        <w:rPr>
          <w:rFonts w:ascii="宋体" w:hAnsi="Times New Roman"/>
          <w:kern w:val="0"/>
          <w:szCs w:val="20"/>
        </w:rPr>
      </w:pPr>
    </w:p>
    <w:p w:rsidR="00A948D0" w:rsidRDefault="00A948D0">
      <w:pPr>
        <w:widowControl/>
        <w:autoSpaceDE w:val="0"/>
        <w:autoSpaceDN w:val="0"/>
        <w:adjustRightInd/>
        <w:spacing w:line="240" w:lineRule="auto"/>
        <w:ind w:firstLineChars="200" w:firstLine="420"/>
        <w:rPr>
          <w:rFonts w:ascii="宋体" w:hAnsi="Times New Roman"/>
          <w:kern w:val="0"/>
          <w:szCs w:val="20"/>
        </w:rPr>
      </w:pPr>
    </w:p>
    <w:p w:rsidR="00A948D0" w:rsidRDefault="00E14316">
      <w:pPr>
        <w:widowControl/>
        <w:numPr>
          <w:ilvl w:val="0"/>
          <w:numId w:val="33"/>
        </w:numPr>
        <w:tabs>
          <w:tab w:val="left" w:pos="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lastRenderedPageBreak/>
        <w:t>患者随访信息数据</w:t>
      </w:r>
    </w:p>
    <w:tbl>
      <w:tblPr>
        <w:tblW w:w="931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0" w:type="dxa"/>
          <w:bottom w:w="28" w:type="dxa"/>
          <w:right w:w="0" w:type="dxa"/>
        </w:tblCellMar>
        <w:tblLook w:val="04A0" w:firstRow="1" w:lastRow="0" w:firstColumn="1" w:lastColumn="0" w:noHBand="0" w:noVBand="1"/>
      </w:tblPr>
      <w:tblGrid>
        <w:gridCol w:w="2653"/>
        <w:gridCol w:w="1417"/>
        <w:gridCol w:w="1560"/>
        <w:gridCol w:w="3685"/>
      </w:tblGrid>
      <w:tr w:rsidR="00A948D0">
        <w:trPr>
          <w:jc w:val="center"/>
        </w:trPr>
        <w:tc>
          <w:tcPr>
            <w:tcW w:w="2653" w:type="dxa"/>
            <w:tcBorders>
              <w:top w:val="single" w:sz="8" w:space="0" w:color="auto"/>
              <w:left w:val="single" w:sz="8" w:space="0" w:color="auto"/>
              <w:bottom w:val="single" w:sz="8" w:space="0" w:color="auto"/>
              <w:right w:val="single" w:sz="4" w:space="0" w:color="auto"/>
            </w:tcBorders>
            <w:vAlign w:val="center"/>
          </w:tcPr>
          <w:p w:rsidR="00A948D0" w:rsidRDefault="00E14316">
            <w:pPr>
              <w:keepLines/>
              <w:adjustRightInd/>
              <w:spacing w:line="240" w:lineRule="auto"/>
              <w:jc w:val="center"/>
              <w:rPr>
                <w:rFonts w:ascii="宋体" w:hAnsi="宋体" w:cs="宋体"/>
                <w:kern w:val="0"/>
                <w:sz w:val="18"/>
                <w:szCs w:val="18"/>
                <w:lang w:bidi="ar"/>
              </w:rPr>
            </w:pPr>
            <w:bookmarkStart w:id="165" w:name="OLE_LINK15"/>
            <w:r>
              <w:rPr>
                <w:rFonts w:ascii="宋体" w:hAnsi="宋体" w:cs="宋体" w:hint="eastAsia"/>
                <w:bCs/>
                <w:kern w:val="0"/>
                <w:sz w:val="18"/>
                <w:szCs w:val="18"/>
                <w:lang w:bidi="hi-IN"/>
              </w:rPr>
              <w:t>中文名称</w:t>
            </w:r>
          </w:p>
        </w:tc>
        <w:tc>
          <w:tcPr>
            <w:tcW w:w="1417" w:type="dxa"/>
            <w:tcBorders>
              <w:top w:val="single" w:sz="8" w:space="0" w:color="auto"/>
              <w:left w:val="single" w:sz="4" w:space="0" w:color="auto"/>
              <w:bottom w:val="single" w:sz="8" w:space="0" w:color="auto"/>
              <w:right w:val="single" w:sz="4" w:space="0" w:color="auto"/>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类型</w:t>
            </w:r>
          </w:p>
        </w:tc>
        <w:tc>
          <w:tcPr>
            <w:tcW w:w="1560" w:type="dxa"/>
            <w:tcBorders>
              <w:top w:val="single" w:sz="8" w:space="0" w:color="auto"/>
              <w:left w:val="single" w:sz="4" w:space="0" w:color="auto"/>
              <w:bottom w:val="single" w:sz="8" w:space="0" w:color="auto"/>
              <w:right w:val="single" w:sz="4" w:space="0" w:color="auto"/>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数据等级</w:t>
            </w:r>
          </w:p>
        </w:tc>
        <w:tc>
          <w:tcPr>
            <w:tcW w:w="3685" w:type="dxa"/>
            <w:tcBorders>
              <w:top w:val="single" w:sz="8" w:space="0" w:color="auto"/>
              <w:left w:val="single" w:sz="4" w:space="0" w:color="auto"/>
              <w:bottom w:val="single" w:sz="8" w:space="0" w:color="auto"/>
              <w:right w:val="single" w:sz="8" w:space="0" w:color="auto"/>
            </w:tcBorders>
            <w:vAlign w:val="center"/>
          </w:tcPr>
          <w:p w:rsidR="00A948D0" w:rsidRDefault="00E14316">
            <w:pPr>
              <w:keepLines/>
              <w:adjustRightInd/>
              <w:spacing w:line="240" w:lineRule="auto"/>
              <w:jc w:val="center"/>
              <w:rPr>
                <w:rFonts w:ascii="宋体" w:hAnsi="宋体" w:cs="宋体"/>
                <w:kern w:val="0"/>
                <w:sz w:val="18"/>
                <w:szCs w:val="18"/>
                <w:lang w:bidi="ar"/>
              </w:rPr>
            </w:pPr>
            <w:r>
              <w:rPr>
                <w:rFonts w:ascii="宋体" w:hAnsi="宋体" w:cs="宋体" w:hint="eastAsia"/>
                <w:bCs/>
                <w:kern w:val="0"/>
                <w:sz w:val="18"/>
                <w:szCs w:val="18"/>
                <w:lang w:bidi="hi-IN"/>
              </w:rPr>
              <w:t>生产环节</w:t>
            </w:r>
          </w:p>
        </w:tc>
      </w:tr>
      <w:tr w:rsidR="00A948D0">
        <w:trPr>
          <w:jc w:val="center"/>
        </w:trPr>
        <w:tc>
          <w:tcPr>
            <w:tcW w:w="2653" w:type="dxa"/>
            <w:tcBorders>
              <w:top w:val="single" w:sz="8" w:space="0" w:color="auto"/>
              <w:left w:val="single" w:sz="8" w:space="0" w:color="auto"/>
              <w:bottom w:val="single" w:sz="4" w:space="0" w:color="auto"/>
              <w:right w:val="single" w:sz="4" w:space="0" w:color="auto"/>
            </w:tcBorders>
            <w:vAlign w:val="center"/>
          </w:tcPr>
          <w:p w:rsidR="00A948D0" w:rsidRDefault="00E14316">
            <w:pPr>
              <w:keepLines/>
              <w:adjustRightInd/>
              <w:spacing w:line="240" w:lineRule="auto"/>
              <w:jc w:val="center"/>
              <w:rPr>
                <w:rFonts w:ascii="宋体" w:hAnsi="宋体" w:cs="宋体"/>
                <w:kern w:val="0"/>
                <w:sz w:val="18"/>
                <w:szCs w:val="18"/>
                <w:lang w:bidi="hi-IN"/>
              </w:rPr>
            </w:pPr>
            <w:r>
              <w:rPr>
                <w:rFonts w:hint="eastAsia"/>
                <w:sz w:val="18"/>
              </w:rPr>
              <w:t>随访时间</w:t>
            </w:r>
          </w:p>
        </w:tc>
        <w:tc>
          <w:tcPr>
            <w:tcW w:w="1417" w:type="dxa"/>
            <w:tcBorders>
              <w:top w:val="single" w:sz="8"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时间</w:t>
            </w:r>
          </w:p>
        </w:tc>
        <w:tc>
          <w:tcPr>
            <w:tcW w:w="1560" w:type="dxa"/>
            <w:tcBorders>
              <w:top w:val="single" w:sz="8"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5" w:type="dxa"/>
            <w:tcBorders>
              <w:top w:val="single" w:sz="8"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随访记录</w:t>
            </w:r>
          </w:p>
        </w:tc>
      </w:tr>
      <w:tr w:rsidR="00A948D0">
        <w:trPr>
          <w:jc w:val="center"/>
        </w:trPr>
        <w:tc>
          <w:tcPr>
            <w:tcW w:w="2653" w:type="dxa"/>
            <w:tcBorders>
              <w:top w:val="single" w:sz="4" w:space="0" w:color="auto"/>
              <w:left w:val="single" w:sz="8" w:space="0" w:color="auto"/>
              <w:bottom w:val="single" w:sz="4" w:space="0" w:color="auto"/>
              <w:right w:val="single" w:sz="4" w:space="0" w:color="auto"/>
            </w:tcBorders>
            <w:vAlign w:val="center"/>
          </w:tcPr>
          <w:p w:rsidR="00A948D0" w:rsidRDefault="00E14316">
            <w:pPr>
              <w:keepLines/>
              <w:adjustRightInd/>
              <w:spacing w:line="240" w:lineRule="auto"/>
              <w:jc w:val="center"/>
              <w:rPr>
                <w:rFonts w:ascii="宋体" w:hAnsi="宋体" w:cs="宋体"/>
                <w:kern w:val="0"/>
                <w:sz w:val="18"/>
                <w:szCs w:val="18"/>
                <w:lang w:bidi="hi-IN"/>
              </w:rPr>
            </w:pPr>
            <w:r>
              <w:rPr>
                <w:rFonts w:hint="eastAsia"/>
                <w:sz w:val="18"/>
              </w:rPr>
              <w:t>随访方式</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5"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随访记录</w:t>
            </w:r>
          </w:p>
        </w:tc>
      </w:tr>
      <w:tr w:rsidR="00A948D0">
        <w:trPr>
          <w:jc w:val="center"/>
        </w:trPr>
        <w:tc>
          <w:tcPr>
            <w:tcW w:w="2653"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bookmarkStart w:id="166" w:name="_Hlk226034200"/>
            <w:r>
              <w:rPr>
                <w:rFonts w:hint="eastAsia"/>
                <w:sz w:val="18"/>
              </w:rPr>
              <w:t>生存状态</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5"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随访记录</w:t>
            </w:r>
          </w:p>
        </w:tc>
      </w:tr>
      <w:tr w:rsidR="00A948D0">
        <w:trPr>
          <w:jc w:val="center"/>
        </w:trPr>
        <w:tc>
          <w:tcPr>
            <w:tcW w:w="2653"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复发情况</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5"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随访记录</w:t>
            </w:r>
          </w:p>
        </w:tc>
      </w:tr>
      <w:bookmarkEnd w:id="166"/>
      <w:tr w:rsidR="00A948D0">
        <w:trPr>
          <w:jc w:val="center"/>
        </w:trPr>
        <w:tc>
          <w:tcPr>
            <w:tcW w:w="2653"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当前用药情况</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5"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随访记录</w:t>
            </w:r>
          </w:p>
        </w:tc>
      </w:tr>
      <w:tr w:rsidR="00A948D0">
        <w:trPr>
          <w:jc w:val="center"/>
        </w:trPr>
        <w:tc>
          <w:tcPr>
            <w:tcW w:w="2653"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功能状态评估</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核心</w:t>
            </w:r>
          </w:p>
        </w:tc>
        <w:tc>
          <w:tcPr>
            <w:tcW w:w="3685"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随访记录</w:t>
            </w:r>
          </w:p>
        </w:tc>
      </w:tr>
      <w:tr w:rsidR="00A948D0">
        <w:trPr>
          <w:jc w:val="center"/>
        </w:trPr>
        <w:tc>
          <w:tcPr>
            <w:tcW w:w="2653" w:type="dxa"/>
            <w:tcBorders>
              <w:top w:val="single" w:sz="4" w:space="0" w:color="auto"/>
              <w:left w:val="single" w:sz="8"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hint="eastAsia"/>
                <w:sz w:val="18"/>
              </w:rPr>
              <w:t>影像学复查结果</w:t>
            </w:r>
          </w:p>
        </w:tc>
        <w:tc>
          <w:tcPr>
            <w:tcW w:w="1417"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4" w:space="0" w:color="auto"/>
              <w:right w:val="single" w:sz="4" w:space="0" w:color="auto"/>
            </w:tcBorders>
            <w:vAlign w:val="center"/>
          </w:tcPr>
          <w:p w:rsidR="00A948D0" w:rsidRDefault="00E14316">
            <w:pPr>
              <w:adjustRightInd/>
              <w:spacing w:line="240" w:lineRule="auto"/>
              <w:jc w:val="center"/>
              <w:rPr>
                <w:rFonts w:ascii="宋体" w:hAnsi="宋体" w:cs="宋体"/>
                <w:kern w:val="0"/>
                <w:sz w:val="18"/>
                <w:szCs w:val="18"/>
                <w:lang w:bidi="ar"/>
              </w:rPr>
            </w:pPr>
            <w:r>
              <w:rPr>
                <w:rFonts w:ascii="宋体" w:hAnsi="宋体" w:cs="宋体" w:hint="eastAsia"/>
                <w:kern w:val="0"/>
                <w:sz w:val="18"/>
                <w:szCs w:val="18"/>
                <w:lang w:bidi="hi-IN"/>
              </w:rPr>
              <w:t>补充</w:t>
            </w:r>
          </w:p>
        </w:tc>
        <w:tc>
          <w:tcPr>
            <w:tcW w:w="3685" w:type="dxa"/>
            <w:tcBorders>
              <w:top w:val="single" w:sz="4" w:space="0" w:color="auto"/>
              <w:left w:val="single" w:sz="4" w:space="0" w:color="auto"/>
              <w:bottom w:val="single" w:sz="4"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PACS</w:t>
            </w:r>
            <w:r>
              <w:rPr>
                <w:rFonts w:ascii="宋体" w:hAnsi="宋体" w:cs="宋体" w:hint="eastAsia"/>
                <w:kern w:val="0"/>
                <w:sz w:val="18"/>
                <w:szCs w:val="18"/>
                <w:lang w:bidi="hi-IN"/>
              </w:rPr>
              <w:t>系统</w:t>
            </w:r>
          </w:p>
        </w:tc>
      </w:tr>
      <w:tr w:rsidR="00A948D0">
        <w:trPr>
          <w:trHeight w:val="20"/>
          <w:jc w:val="center"/>
        </w:trPr>
        <w:tc>
          <w:tcPr>
            <w:tcW w:w="2653" w:type="dxa"/>
            <w:tcBorders>
              <w:top w:val="single" w:sz="4" w:space="0" w:color="auto"/>
              <w:left w:val="single" w:sz="8" w:space="0" w:color="auto"/>
              <w:bottom w:val="single" w:sz="8" w:space="0" w:color="auto"/>
              <w:right w:val="single" w:sz="4" w:space="0" w:color="auto"/>
            </w:tcBorders>
            <w:vAlign w:val="center"/>
          </w:tcPr>
          <w:p w:rsidR="00A948D0" w:rsidRDefault="00E14316">
            <w:pPr>
              <w:spacing w:line="240" w:lineRule="auto"/>
              <w:jc w:val="center"/>
              <w:rPr>
                <w:rFonts w:ascii="宋体" w:hAnsi="宋体"/>
                <w:kern w:val="0"/>
                <w:sz w:val="18"/>
                <w:szCs w:val="18"/>
              </w:rPr>
            </w:pPr>
            <w:r>
              <w:rPr>
                <w:rFonts w:hint="eastAsia"/>
                <w:sz w:val="18"/>
              </w:rPr>
              <w:t>不良事件</w:t>
            </w:r>
          </w:p>
        </w:tc>
        <w:tc>
          <w:tcPr>
            <w:tcW w:w="1417" w:type="dxa"/>
            <w:tcBorders>
              <w:top w:val="single" w:sz="4" w:space="0" w:color="auto"/>
              <w:left w:val="single" w:sz="4" w:space="0" w:color="auto"/>
              <w:bottom w:val="single" w:sz="8" w:space="0" w:color="auto"/>
              <w:right w:val="single" w:sz="4" w:space="0" w:color="auto"/>
            </w:tcBorders>
            <w:vAlign w:val="center"/>
          </w:tcPr>
          <w:p w:rsidR="00A948D0" w:rsidRDefault="00E14316">
            <w:pPr>
              <w:spacing w:line="240" w:lineRule="auto"/>
              <w:jc w:val="center"/>
              <w:rPr>
                <w:rFonts w:ascii="宋体" w:hAnsi="宋体"/>
                <w:kern w:val="0"/>
                <w:sz w:val="18"/>
                <w:szCs w:val="18"/>
              </w:rPr>
            </w:pPr>
            <w:r>
              <w:rPr>
                <w:rFonts w:ascii="宋体" w:hAnsi="宋体" w:cs="宋体" w:hint="eastAsia"/>
                <w:kern w:val="0"/>
                <w:sz w:val="18"/>
                <w:szCs w:val="18"/>
                <w:lang w:bidi="hi-IN"/>
              </w:rPr>
              <w:t>字符</w:t>
            </w:r>
          </w:p>
        </w:tc>
        <w:tc>
          <w:tcPr>
            <w:tcW w:w="1560" w:type="dxa"/>
            <w:tcBorders>
              <w:top w:val="single" w:sz="4" w:space="0" w:color="auto"/>
              <w:left w:val="single" w:sz="4" w:space="0" w:color="auto"/>
              <w:bottom w:val="single" w:sz="8" w:space="0" w:color="auto"/>
              <w:right w:val="single" w:sz="4" w:space="0" w:color="auto"/>
            </w:tcBorders>
            <w:vAlign w:val="center"/>
          </w:tcPr>
          <w:p w:rsidR="00A948D0" w:rsidRDefault="00E14316">
            <w:pPr>
              <w:spacing w:line="240" w:lineRule="auto"/>
              <w:jc w:val="center"/>
              <w:rPr>
                <w:rFonts w:ascii="宋体" w:hAnsi="宋体"/>
                <w:kern w:val="0"/>
                <w:sz w:val="18"/>
                <w:szCs w:val="18"/>
              </w:rPr>
            </w:pPr>
            <w:r>
              <w:rPr>
                <w:rFonts w:ascii="宋体" w:hAnsi="宋体" w:cs="宋体" w:hint="eastAsia"/>
                <w:kern w:val="0"/>
                <w:sz w:val="18"/>
                <w:szCs w:val="18"/>
                <w:lang w:bidi="hi-IN"/>
              </w:rPr>
              <w:t>补充</w:t>
            </w:r>
          </w:p>
        </w:tc>
        <w:tc>
          <w:tcPr>
            <w:tcW w:w="3685" w:type="dxa"/>
            <w:tcBorders>
              <w:top w:val="single" w:sz="4" w:space="0" w:color="auto"/>
              <w:left w:val="single" w:sz="4" w:space="0" w:color="auto"/>
              <w:bottom w:val="single" w:sz="8" w:space="0" w:color="auto"/>
              <w:right w:val="single" w:sz="8" w:space="0" w:color="auto"/>
            </w:tcBorders>
            <w:vAlign w:val="center"/>
          </w:tcPr>
          <w:p w:rsidR="00A948D0" w:rsidRDefault="00E14316">
            <w:pPr>
              <w:adjustRightInd/>
              <w:spacing w:line="240" w:lineRule="auto"/>
              <w:jc w:val="center"/>
              <w:rPr>
                <w:rFonts w:ascii="宋体" w:hAnsi="宋体" w:cs="宋体"/>
                <w:kern w:val="0"/>
                <w:sz w:val="18"/>
                <w:szCs w:val="18"/>
                <w:lang w:bidi="hi-IN"/>
              </w:rPr>
            </w:pPr>
            <w:r>
              <w:rPr>
                <w:rFonts w:ascii="宋体" w:hAnsi="宋体" w:cs="宋体" w:hint="eastAsia"/>
                <w:kern w:val="0"/>
                <w:sz w:val="18"/>
                <w:szCs w:val="18"/>
                <w:lang w:bidi="hi-IN"/>
              </w:rPr>
              <w:t xml:space="preserve">EMR </w:t>
            </w:r>
            <w:r>
              <w:rPr>
                <w:rFonts w:ascii="宋体" w:hAnsi="宋体" w:cs="宋体" w:hint="eastAsia"/>
                <w:kern w:val="0"/>
                <w:sz w:val="18"/>
                <w:szCs w:val="18"/>
                <w:lang w:bidi="hi-IN"/>
              </w:rPr>
              <w:t>系统</w:t>
            </w:r>
            <w:r>
              <w:rPr>
                <w:rFonts w:ascii="宋体" w:hAnsi="宋体" w:cs="宋体" w:hint="eastAsia"/>
                <w:kern w:val="0"/>
                <w:sz w:val="18"/>
                <w:szCs w:val="18"/>
                <w:lang w:bidi="hi-IN"/>
              </w:rPr>
              <w:t xml:space="preserve"> - </w:t>
            </w:r>
            <w:r>
              <w:rPr>
                <w:rFonts w:ascii="宋体" w:hAnsi="宋体" w:cs="宋体" w:hint="eastAsia"/>
                <w:kern w:val="0"/>
                <w:sz w:val="18"/>
                <w:szCs w:val="18"/>
                <w:lang w:bidi="hi-IN"/>
              </w:rPr>
              <w:t>随访记录</w:t>
            </w:r>
          </w:p>
        </w:tc>
      </w:tr>
    </w:tbl>
    <w:p w:rsidR="00A948D0" w:rsidRDefault="00E14316">
      <w:pPr>
        <w:pStyle w:val="affc"/>
        <w:spacing w:before="240" w:after="240"/>
      </w:pPr>
      <w:bookmarkStart w:id="167" w:name="_Toc237539437"/>
      <w:bookmarkStart w:id="168" w:name="_Toc233214152"/>
      <w:bookmarkStart w:id="169" w:name="_Toc237534210"/>
      <w:bookmarkEnd w:id="165"/>
      <w:r>
        <w:rPr>
          <w:rFonts w:hint="eastAsia"/>
        </w:rPr>
        <w:t>数据安全保护</w:t>
      </w:r>
      <w:bookmarkEnd w:id="167"/>
      <w:bookmarkEnd w:id="168"/>
      <w:bookmarkEnd w:id="169"/>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应符合</w:t>
      </w:r>
      <w:r>
        <w:rPr>
          <w:rFonts w:ascii="宋体" w:hAnsi="Times New Roman" w:hint="eastAsia"/>
          <w:kern w:val="0"/>
          <w:szCs w:val="20"/>
        </w:rPr>
        <w:t>GB/T 22239</w:t>
      </w:r>
      <w:r>
        <w:rPr>
          <w:rFonts w:ascii="宋体" w:hAnsi="Times New Roman" w:hint="eastAsia"/>
          <w:kern w:val="0"/>
          <w:szCs w:val="20"/>
        </w:rPr>
        <w:t>的规定。</w:t>
      </w:r>
    </w:p>
    <w:p w:rsidR="00A948D0" w:rsidRDefault="00E14316">
      <w:pPr>
        <w:pStyle w:val="affc"/>
        <w:spacing w:before="240" w:after="240"/>
      </w:pPr>
      <w:bookmarkStart w:id="170" w:name="_Toc237539438"/>
      <w:bookmarkStart w:id="171" w:name="_Toc237534211"/>
      <w:bookmarkStart w:id="172" w:name="OLE_LINK28"/>
      <w:bookmarkStart w:id="173" w:name="OLE_LINK45"/>
      <w:bookmarkStart w:id="174" w:name="_GoBack"/>
      <w:bookmarkEnd w:id="174"/>
      <w:r>
        <w:rPr>
          <w:rFonts w:hint="eastAsia"/>
        </w:rPr>
        <w:t>数据应用与质量评价</w:t>
      </w:r>
      <w:bookmarkEnd w:id="170"/>
      <w:bookmarkEnd w:id="171"/>
    </w:p>
    <w:p w:rsidR="00A948D0" w:rsidRDefault="00E14316">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按照附录</w:t>
      </w:r>
      <w:r>
        <w:rPr>
          <w:rFonts w:ascii="宋体" w:hAnsi="Times New Roman" w:hint="eastAsia"/>
          <w:kern w:val="0"/>
          <w:szCs w:val="20"/>
        </w:rPr>
        <w:t>A</w:t>
      </w:r>
      <w:r>
        <w:rPr>
          <w:rFonts w:ascii="宋体" w:hAnsi="Times New Roman" w:hint="eastAsia"/>
          <w:kern w:val="0"/>
          <w:szCs w:val="20"/>
        </w:rPr>
        <w:t>规定的指标定义和计算方法，对</w:t>
      </w:r>
      <w:r>
        <w:rPr>
          <w:rFonts w:ascii="宋体" w:hAnsi="Times New Roman" w:hint="eastAsia"/>
          <w:kern w:val="0"/>
          <w:szCs w:val="20"/>
        </w:rPr>
        <w:t>CSVD</w:t>
      </w:r>
      <w:r>
        <w:rPr>
          <w:rFonts w:ascii="宋体" w:hAnsi="Times New Roman" w:hint="eastAsia"/>
          <w:kern w:val="0"/>
          <w:szCs w:val="20"/>
        </w:rPr>
        <w:t>的规范化功能评估、标准化影像与病因筛查、危险因素干预与预防、规范出院和随访管理等核心环节进行质量监测与分析</w:t>
      </w:r>
      <w:bookmarkEnd w:id="172"/>
      <w:bookmarkEnd w:id="173"/>
      <w:r>
        <w:rPr>
          <w:rFonts w:ascii="宋体" w:hAnsi="Times New Roman" w:hint="eastAsia"/>
          <w:kern w:val="0"/>
          <w:szCs w:val="20"/>
        </w:rPr>
        <w:t>。</w:t>
      </w:r>
    </w:p>
    <w:p w:rsidR="00A948D0" w:rsidRDefault="00A948D0">
      <w:pPr>
        <w:widowControl/>
        <w:autoSpaceDE w:val="0"/>
        <w:autoSpaceDN w:val="0"/>
        <w:adjustRightInd/>
        <w:spacing w:line="240" w:lineRule="auto"/>
        <w:ind w:firstLineChars="200" w:firstLine="420"/>
        <w:rPr>
          <w:rFonts w:ascii="宋体" w:hAnsi="Times New Roman"/>
          <w:kern w:val="0"/>
          <w:szCs w:val="20"/>
        </w:rPr>
      </w:pPr>
    </w:p>
    <w:bookmarkEnd w:id="117"/>
    <w:p w:rsidR="00A948D0" w:rsidRDefault="00E14316">
      <w:pPr>
        <w:pStyle w:val="afffff1"/>
        <w:ind w:firstLine="420"/>
      </w:pPr>
      <w:r>
        <w:rPr>
          <w:rFonts w:hint="eastAsia"/>
        </w:rPr>
        <w:t>。</w:t>
      </w:r>
    </w:p>
    <w:p w:rsidR="00A948D0" w:rsidRDefault="00A948D0">
      <w:pPr>
        <w:pStyle w:val="afffff1"/>
        <w:ind w:firstLine="420"/>
        <w:sectPr w:rsidR="00A948D0">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A948D0" w:rsidRDefault="00A948D0">
      <w:pPr>
        <w:pStyle w:val="af8"/>
        <w:rPr>
          <w:vanish w:val="0"/>
        </w:rPr>
      </w:pPr>
      <w:bookmarkStart w:id="175" w:name="BookMark5"/>
      <w:bookmarkEnd w:id="43"/>
    </w:p>
    <w:p w:rsidR="00A948D0" w:rsidRDefault="00A948D0">
      <w:pPr>
        <w:pStyle w:val="afe"/>
        <w:rPr>
          <w:vanish w:val="0"/>
        </w:rPr>
      </w:pPr>
    </w:p>
    <w:p w:rsidR="00A948D0" w:rsidRDefault="00E14316">
      <w:pPr>
        <w:pStyle w:val="aff3"/>
        <w:spacing w:after="120"/>
      </w:pPr>
      <w:r>
        <w:br/>
      </w:r>
      <w:bookmarkStart w:id="176" w:name="_Toc237539439"/>
      <w:r>
        <w:rPr>
          <w:rFonts w:hint="eastAsia"/>
        </w:rPr>
        <w:t>（资料性）</w:t>
      </w:r>
      <w:r>
        <w:br/>
      </w:r>
      <w:bookmarkStart w:id="177" w:name="OLE_LINK46"/>
      <w:bookmarkStart w:id="178" w:name="OLE_LINK47"/>
      <w:r>
        <w:rPr>
          <w:rFonts w:hint="eastAsia"/>
        </w:rPr>
        <w:t>CSVD</w:t>
      </w:r>
      <w:r>
        <w:rPr>
          <w:rFonts w:hint="eastAsia"/>
        </w:rPr>
        <w:t>医疗质量评价指标</w:t>
      </w:r>
      <w:bookmarkEnd w:id="176"/>
      <w:bookmarkEnd w:id="177"/>
      <w:bookmarkEnd w:id="178"/>
    </w:p>
    <w:p w:rsidR="00A948D0" w:rsidRDefault="00E14316">
      <w:pPr>
        <w:pStyle w:val="aff4"/>
        <w:spacing w:before="120" w:after="120"/>
        <w:ind w:left="0"/>
      </w:pPr>
      <w:r>
        <w:t>CSVD</w:t>
      </w:r>
      <w:r>
        <w:rPr>
          <w:rFonts w:hint="eastAsia"/>
        </w:rPr>
        <w:t>规范化功能评估率</w:t>
      </w:r>
    </w:p>
    <w:p w:rsidR="00A948D0" w:rsidRDefault="00E14316">
      <w:pPr>
        <w:pStyle w:val="aff5"/>
        <w:spacing w:before="120" w:after="120"/>
      </w:pPr>
      <w:r>
        <w:t>CSVD</w:t>
      </w:r>
      <w:r>
        <w:rPr>
          <w:rFonts w:hint="eastAsia"/>
        </w:rPr>
        <w:t>综合评估完成率</w:t>
      </w:r>
    </w:p>
    <w:p w:rsidR="00A948D0" w:rsidRDefault="00E14316">
      <w:pPr>
        <w:pStyle w:val="affffffffff6"/>
      </w:pPr>
      <w:r>
        <w:rPr>
          <w:rFonts w:hint="eastAsia"/>
        </w:rPr>
        <w:t>计算公式：</w:t>
      </w:r>
      <w:r>
        <w:t>A.1.1=b</w:t>
      </w:r>
      <w:r>
        <w:t>₁</w:t>
      </w:r>
      <w:r>
        <w:t>/c</w:t>
      </w:r>
      <w:r>
        <w:t>₁×</w:t>
      </w:r>
      <w:r>
        <w:t>100</w:t>
      </w:r>
      <w:r>
        <w:rPr>
          <w:rFonts w:hint="eastAsia"/>
        </w:rPr>
        <w:t>％。</w:t>
      </w:r>
    </w:p>
    <w:p w:rsidR="00A948D0" w:rsidRDefault="00E14316">
      <w:pPr>
        <w:pStyle w:val="affffffffff6"/>
      </w:pPr>
      <w:r>
        <w:rPr>
          <w:rFonts w:hint="eastAsia"/>
        </w:rPr>
        <w:t>公式解释。</w:t>
      </w:r>
    </w:p>
    <w:p w:rsidR="00A948D0" w:rsidRDefault="00E14316">
      <w:pPr>
        <w:pStyle w:val="af5"/>
        <w:rPr>
          <w:rFonts w:ascii="Times New Roman" w:hAnsi="宋体"/>
        </w:rPr>
      </w:pPr>
      <w:r>
        <w:rPr>
          <w:rFonts w:hint="eastAsia"/>
        </w:rPr>
        <w:t>分子（</w:t>
      </w:r>
      <w:r>
        <w:t>b</w:t>
      </w:r>
      <w:r>
        <w:t>₁</w:t>
      </w:r>
      <w:r>
        <w:rPr>
          <w:rFonts w:hint="eastAsia"/>
        </w:rPr>
        <w:t>）：同期神经内科（含神经介入、老年神经科等相关科室）出院且确诊</w:t>
      </w:r>
      <w:r>
        <w:t>CSVD</w:t>
      </w:r>
      <w:r>
        <w:rPr>
          <w:rFonts w:hint="eastAsia"/>
        </w:rPr>
        <w:t>的患者中，住院期间完成全套</w:t>
      </w:r>
      <w:r>
        <w:t>CSVD</w:t>
      </w:r>
      <w:r>
        <w:rPr>
          <w:rFonts w:hint="eastAsia"/>
        </w:rPr>
        <w:t>评估的出院患者例数。</w:t>
      </w:r>
      <w:r>
        <w:rPr>
          <w:rFonts w:ascii="Times New Roman" w:hAnsi="宋体" w:hint="eastAsia"/>
        </w:rPr>
        <w:t>全套</w:t>
      </w:r>
      <w:r>
        <w:rPr>
          <w:rFonts w:ascii="Times New Roman" w:hAnsi="宋体"/>
        </w:rPr>
        <w:t>CSVD</w:t>
      </w:r>
      <w:r>
        <w:rPr>
          <w:rFonts w:ascii="Times New Roman" w:hAnsi="宋体" w:hint="eastAsia"/>
        </w:rPr>
        <w:t>评估应同时满足以下四项：</w:t>
      </w:r>
    </w:p>
    <w:p w:rsidR="00A948D0" w:rsidRDefault="00E14316">
      <w:pPr>
        <w:pStyle w:val="af6"/>
      </w:pPr>
      <w:r>
        <w:rPr>
          <w:rFonts w:hint="eastAsia"/>
        </w:rPr>
        <w:t>基础病评估：表</w:t>
      </w:r>
      <w:r>
        <w:t>3</w:t>
      </w:r>
      <w:r>
        <w:rPr>
          <w:rFonts w:hint="eastAsia"/>
        </w:rPr>
        <w:t>中</w:t>
      </w:r>
      <w:r>
        <w:t>“</w:t>
      </w:r>
      <w:r>
        <w:rPr>
          <w:rFonts w:hint="eastAsia"/>
        </w:rPr>
        <w:t>高血压病史</w:t>
      </w:r>
      <w:r>
        <w:t>”“</w:t>
      </w:r>
      <w:r>
        <w:rPr>
          <w:rFonts w:hint="eastAsia"/>
        </w:rPr>
        <w:t>糖尿病史</w:t>
      </w:r>
      <w:r>
        <w:t>”“</w:t>
      </w:r>
      <w:r>
        <w:rPr>
          <w:rFonts w:hint="eastAsia"/>
        </w:rPr>
        <w:t>血脂异常史</w:t>
      </w:r>
      <w:r>
        <w:t>”</w:t>
      </w:r>
      <w:r>
        <w:rPr>
          <w:rFonts w:hint="eastAsia"/>
        </w:rPr>
        <w:t>三项均有明确记录。若本次住院记录中未记载，可追溯既往电子病历中明确记载者为有效，但应由数据采集人员在备注中注明数据来源（本次记录</w:t>
      </w:r>
      <w:r>
        <w:t>/</w:t>
      </w:r>
      <w:r>
        <w:rPr>
          <w:rFonts w:hint="eastAsia"/>
        </w:rPr>
        <w:t>既往追溯）；</w:t>
      </w:r>
    </w:p>
    <w:p w:rsidR="00A948D0" w:rsidRDefault="00E14316">
      <w:pPr>
        <w:pStyle w:val="af6"/>
      </w:pPr>
      <w:r>
        <w:rPr>
          <w:rFonts w:hint="eastAsia"/>
        </w:rPr>
        <w:t>认知评估：表</w:t>
      </w:r>
      <w:r>
        <w:t>4</w:t>
      </w:r>
      <w:r>
        <w:rPr>
          <w:rFonts w:hint="eastAsia"/>
        </w:rPr>
        <w:t>中</w:t>
      </w:r>
      <w:r>
        <w:t>“</w:t>
      </w:r>
      <w:r>
        <w:t>MoCA</w:t>
      </w:r>
      <w:r>
        <w:rPr>
          <w:rFonts w:hint="eastAsia"/>
        </w:rPr>
        <w:t>评分</w:t>
      </w:r>
      <w:r>
        <w:t>”</w:t>
      </w:r>
      <w:r>
        <w:rPr>
          <w:rFonts w:hint="eastAsia"/>
        </w:rPr>
        <w:t>或</w:t>
      </w:r>
      <w:r>
        <w:t>“</w:t>
      </w:r>
      <w:r>
        <w:t>MMSE</w:t>
      </w:r>
      <w:r>
        <w:rPr>
          <w:rFonts w:hint="eastAsia"/>
        </w:rPr>
        <w:t>评分</w:t>
      </w:r>
      <w:r>
        <w:t>”</w:t>
      </w:r>
      <w:r>
        <w:rPr>
          <w:rFonts w:hint="eastAsia"/>
        </w:rPr>
        <w:t>至少有一项有明确数值记录，有条件的</w:t>
      </w:r>
      <w:r>
        <w:t>2</w:t>
      </w:r>
      <w:r>
        <w:rPr>
          <w:rFonts w:hint="eastAsia"/>
        </w:rPr>
        <w:t>项均进行评分。</w:t>
      </w:r>
      <w:r>
        <w:t>MoCA</w:t>
      </w:r>
      <w:r>
        <w:rPr>
          <w:rFonts w:hint="eastAsia"/>
        </w:rPr>
        <w:t>评分应注明受教育年限，</w:t>
      </w:r>
      <w:r>
        <w:t>MMSE</w:t>
      </w:r>
      <w:r>
        <w:rPr>
          <w:rFonts w:hint="eastAsia"/>
        </w:rPr>
        <w:t>评分不限；</w:t>
      </w:r>
    </w:p>
    <w:p w:rsidR="00A948D0" w:rsidRDefault="00E14316">
      <w:pPr>
        <w:pStyle w:val="af6"/>
      </w:pPr>
      <w:r>
        <w:rPr>
          <w:rFonts w:hint="eastAsia"/>
        </w:rPr>
        <w:t>步态评估：表</w:t>
      </w:r>
      <w:r>
        <w:t>2</w:t>
      </w:r>
      <w:r>
        <w:rPr>
          <w:rFonts w:hint="eastAsia"/>
        </w:rPr>
        <w:t>中</w:t>
      </w:r>
      <w:r>
        <w:t>“</w:t>
      </w:r>
      <w:r>
        <w:rPr>
          <w:rFonts w:hint="eastAsia"/>
        </w:rPr>
        <w:t>步态障碍</w:t>
      </w:r>
      <w:r>
        <w:t>”</w:t>
      </w:r>
      <w:r>
        <w:rPr>
          <w:rFonts w:hint="eastAsia"/>
        </w:rPr>
        <w:t>有明确记录（</w:t>
      </w:r>
      <w:r>
        <w:t>“</w:t>
      </w:r>
      <w:r>
        <w:rPr>
          <w:rFonts w:hint="eastAsia"/>
        </w:rPr>
        <w:t>有</w:t>
      </w:r>
      <w:r>
        <w:t>/</w:t>
      </w:r>
      <w:r>
        <w:rPr>
          <w:rFonts w:hint="eastAsia"/>
        </w:rPr>
        <w:t>无</w:t>
      </w:r>
      <w:r>
        <w:t>”</w:t>
      </w:r>
      <w:r>
        <w:rPr>
          <w:rFonts w:hint="eastAsia"/>
        </w:rPr>
        <w:t>），或表</w:t>
      </w:r>
      <w:r>
        <w:t>4</w:t>
      </w:r>
      <w:r>
        <w:rPr>
          <w:rFonts w:hint="eastAsia"/>
        </w:rPr>
        <w:t>中</w:t>
      </w:r>
      <w:r>
        <w:t>“</w:t>
      </w:r>
      <w:r>
        <w:t>5</w:t>
      </w:r>
      <w:r>
        <w:rPr>
          <w:rFonts w:hint="eastAsia"/>
        </w:rPr>
        <w:t>米步行试验用时</w:t>
      </w:r>
      <w:r>
        <w:t>”</w:t>
      </w:r>
      <w:r>
        <w:rPr>
          <w:rFonts w:hint="eastAsia"/>
        </w:rPr>
        <w:t>有明确数值；</w:t>
      </w:r>
    </w:p>
    <w:p w:rsidR="00A948D0" w:rsidRDefault="00E14316">
      <w:pPr>
        <w:pStyle w:val="af6"/>
      </w:pPr>
      <w:r>
        <w:rPr>
          <w:rFonts w:hint="eastAsia"/>
        </w:rPr>
        <w:t>情绪评估：</w:t>
      </w:r>
      <w:bookmarkStart w:id="179" w:name="OLE_LINK23"/>
      <w:r>
        <w:rPr>
          <w:rFonts w:hint="eastAsia"/>
        </w:rPr>
        <w:t>表</w:t>
      </w:r>
      <w:r>
        <w:t>4</w:t>
      </w:r>
      <w:r>
        <w:rPr>
          <w:rFonts w:hint="eastAsia"/>
        </w:rPr>
        <w:t>中</w:t>
      </w:r>
      <w:r>
        <w:t>“</w:t>
      </w:r>
      <w:r>
        <w:t>PHQ-9</w:t>
      </w:r>
      <w:r>
        <w:rPr>
          <w:rFonts w:hint="eastAsia"/>
        </w:rPr>
        <w:t>评分</w:t>
      </w:r>
      <w:r>
        <w:t>”</w:t>
      </w:r>
      <w:r>
        <w:rPr>
          <w:rFonts w:hint="eastAsia"/>
        </w:rPr>
        <w:t>或“焦虑量表、抑郁量表评分”至少有一项有明确数值记录。</w:t>
      </w:r>
    </w:p>
    <w:bookmarkEnd w:id="179"/>
    <w:p w:rsidR="00A948D0" w:rsidRDefault="00E14316">
      <w:pPr>
        <w:pStyle w:val="afff2"/>
      </w:pPr>
      <w:r>
        <w:rPr>
          <w:rFonts w:hint="eastAsia"/>
        </w:rPr>
        <w:t>以上四项</w:t>
      </w:r>
      <w:r>
        <w:rPr>
          <w:rFonts w:hint="eastAsia"/>
        </w:rPr>
        <w:t>同时满足，计为</w:t>
      </w:r>
      <w:r>
        <w:t>“</w:t>
      </w:r>
      <w:r>
        <w:rPr>
          <w:rFonts w:hint="eastAsia"/>
        </w:rPr>
        <w:t>完成全套评估</w:t>
      </w:r>
      <w:r>
        <w:t>”</w:t>
      </w:r>
      <w:r>
        <w:rPr>
          <w:rFonts w:hint="eastAsia"/>
        </w:rPr>
        <w:t>。</w:t>
      </w:r>
      <w:r>
        <w:t xml:space="preserve"> </w:t>
      </w:r>
    </w:p>
    <w:p w:rsidR="00A948D0" w:rsidRDefault="00E14316">
      <w:pPr>
        <w:pStyle w:val="af5"/>
      </w:pPr>
      <w:r>
        <w:rPr>
          <w:rFonts w:hint="eastAsia"/>
        </w:rPr>
        <w:t>分母（</w:t>
      </w:r>
      <w:r>
        <w:t>c</w:t>
      </w:r>
      <w:r>
        <w:t>₁</w:t>
      </w:r>
      <w:r>
        <w:rPr>
          <w:rFonts w:hint="eastAsia"/>
        </w:rPr>
        <w:t>）：同期神经内科（含神经介入、老年神经科等相关科室）出院且出院诊断中包含</w:t>
      </w:r>
      <w:r>
        <w:t>CSVD</w:t>
      </w:r>
      <w:r>
        <w:rPr>
          <w:rFonts w:hint="eastAsia"/>
        </w:rPr>
        <w:t>相关诊断（表</w:t>
      </w:r>
      <w:r>
        <w:rPr>
          <w:rFonts w:hint="eastAsia"/>
        </w:rPr>
        <w:t>9</w:t>
      </w:r>
      <w:r>
        <w:t>“</w:t>
      </w:r>
      <w:r>
        <w:rPr>
          <w:rFonts w:hint="eastAsia"/>
        </w:rPr>
        <w:t>首要诊断</w:t>
      </w:r>
      <w:r>
        <w:t>”</w:t>
      </w:r>
      <w:r>
        <w:rPr>
          <w:rFonts w:hint="eastAsia"/>
        </w:rPr>
        <w:t>或</w:t>
      </w:r>
      <w:r>
        <w:t>“</w:t>
      </w:r>
      <w:r>
        <w:rPr>
          <w:rFonts w:hint="eastAsia"/>
        </w:rPr>
        <w:t>所有诊断</w:t>
      </w:r>
      <w:r>
        <w:t>”</w:t>
      </w:r>
      <w:r>
        <w:rPr>
          <w:rFonts w:hint="eastAsia"/>
        </w:rPr>
        <w:t>中包含</w:t>
      </w:r>
      <w:r>
        <w:t>CSVD</w:t>
      </w:r>
      <w:r>
        <w:rPr>
          <w:rFonts w:hint="eastAsia"/>
        </w:rPr>
        <w:t>相关疾病编码）的全部患者，排除豁免人群。</w:t>
      </w:r>
    </w:p>
    <w:p w:rsidR="00A948D0" w:rsidRDefault="00E14316">
      <w:pPr>
        <w:pStyle w:val="afff2"/>
      </w:pPr>
      <w:r>
        <w:rPr>
          <w:rFonts w:hint="eastAsia"/>
        </w:rPr>
        <w:t>豁免人群定义：晚期恶性肿瘤、终末期器官衰竭、</w:t>
      </w:r>
      <w:proofErr w:type="gramStart"/>
      <w:r>
        <w:rPr>
          <w:rFonts w:hint="eastAsia"/>
        </w:rPr>
        <w:t>安宁疗护患者</w:t>
      </w:r>
      <w:proofErr w:type="gramEnd"/>
    </w:p>
    <w:p w:rsidR="00A948D0" w:rsidRDefault="00E14316">
      <w:pPr>
        <w:pStyle w:val="affffffffff6"/>
      </w:pPr>
      <w:r>
        <w:rPr>
          <w:rFonts w:hint="eastAsia"/>
        </w:rPr>
        <w:t>数据表映射：</w:t>
      </w:r>
      <w:bookmarkStart w:id="180" w:name="OLE_LINK12"/>
    </w:p>
    <w:bookmarkEnd w:id="180"/>
    <w:p w:rsidR="00A948D0" w:rsidRDefault="00E14316">
      <w:pPr>
        <w:pStyle w:val="af5"/>
        <w:numPr>
          <w:ilvl w:val="0"/>
          <w:numId w:val="35"/>
        </w:numPr>
      </w:pPr>
      <w:r>
        <w:rPr>
          <w:rFonts w:hint="eastAsia"/>
        </w:rPr>
        <w:t>基础病</w:t>
      </w:r>
      <w:r>
        <w:t>：</w:t>
      </w:r>
      <w:r>
        <w:rPr>
          <w:rFonts w:hint="eastAsia"/>
        </w:rPr>
        <w:t>表</w:t>
      </w:r>
      <w:r>
        <w:t>3</w:t>
      </w:r>
      <w:r>
        <w:rPr>
          <w:rFonts w:hint="eastAsia"/>
        </w:rPr>
        <w:t>（既往史与危险因素）；</w:t>
      </w:r>
    </w:p>
    <w:p w:rsidR="00A948D0" w:rsidRDefault="00E14316">
      <w:pPr>
        <w:pStyle w:val="af5"/>
      </w:pPr>
      <w:r>
        <w:rPr>
          <w:rFonts w:hint="eastAsia"/>
        </w:rPr>
        <w:t>认知</w:t>
      </w:r>
      <w:r>
        <w:t>：</w:t>
      </w:r>
      <w:r>
        <w:rPr>
          <w:rFonts w:hint="eastAsia"/>
        </w:rPr>
        <w:t>表</w:t>
      </w:r>
      <w:r>
        <w:t>4</w:t>
      </w:r>
      <w:r>
        <w:rPr>
          <w:rFonts w:hint="eastAsia"/>
        </w:rPr>
        <w:t>（量表评估）；</w:t>
      </w:r>
    </w:p>
    <w:p w:rsidR="00A948D0" w:rsidRDefault="00E14316">
      <w:pPr>
        <w:pStyle w:val="af5"/>
      </w:pPr>
      <w:r>
        <w:rPr>
          <w:rFonts w:hint="eastAsia"/>
        </w:rPr>
        <w:t>步态</w:t>
      </w:r>
      <w:r>
        <w:t>：</w:t>
      </w:r>
      <w:r>
        <w:rPr>
          <w:rFonts w:hint="eastAsia"/>
        </w:rPr>
        <w:t>表</w:t>
      </w:r>
      <w:r>
        <w:t>2</w:t>
      </w:r>
      <w:r>
        <w:rPr>
          <w:rFonts w:hint="eastAsia"/>
        </w:rPr>
        <w:t>（入院与就诊信息）或</w:t>
      </w:r>
      <w:r>
        <w:t xml:space="preserve"> </w:t>
      </w:r>
      <w:r>
        <w:rPr>
          <w:rFonts w:hint="eastAsia"/>
        </w:rPr>
        <w:t>表</w:t>
      </w:r>
      <w:r>
        <w:t>4</w:t>
      </w:r>
      <w:r>
        <w:rPr>
          <w:rFonts w:hint="eastAsia"/>
        </w:rPr>
        <w:t>（量表评估）；</w:t>
      </w:r>
    </w:p>
    <w:p w:rsidR="00A948D0" w:rsidRDefault="00E14316">
      <w:pPr>
        <w:pStyle w:val="af5"/>
      </w:pPr>
      <w:r>
        <w:rPr>
          <w:rFonts w:hint="eastAsia"/>
        </w:rPr>
        <w:t>情绪</w:t>
      </w:r>
      <w:r>
        <w:t>：</w:t>
      </w:r>
      <w:r>
        <w:rPr>
          <w:rFonts w:hint="eastAsia"/>
        </w:rPr>
        <w:t>表</w:t>
      </w:r>
      <w:r>
        <w:t>4</w:t>
      </w:r>
      <w:r>
        <w:rPr>
          <w:rFonts w:hint="eastAsia"/>
        </w:rPr>
        <w:t>（量表评估）；</w:t>
      </w:r>
    </w:p>
    <w:p w:rsidR="00A948D0" w:rsidRDefault="00E14316">
      <w:pPr>
        <w:pStyle w:val="af5"/>
      </w:pPr>
      <w:r>
        <w:rPr>
          <w:rFonts w:hint="eastAsia"/>
        </w:rPr>
        <w:t>出院患者</w:t>
      </w:r>
      <w:r>
        <w:t>：</w:t>
      </w:r>
      <w:r>
        <w:rPr>
          <w:rFonts w:hint="eastAsia"/>
        </w:rPr>
        <w:t>表</w:t>
      </w:r>
      <w:r>
        <w:t>10</w:t>
      </w:r>
      <w:r>
        <w:rPr>
          <w:rFonts w:hint="eastAsia"/>
        </w:rPr>
        <w:t>（出院信息）；</w:t>
      </w:r>
    </w:p>
    <w:p w:rsidR="00A948D0" w:rsidRDefault="00E14316">
      <w:pPr>
        <w:pStyle w:val="af5"/>
      </w:pPr>
      <w:r>
        <w:rPr>
          <w:rFonts w:hint="eastAsia"/>
        </w:rPr>
        <w:t>诊断确认</w:t>
      </w:r>
      <w:r>
        <w:t>：</w:t>
      </w:r>
      <w:r>
        <w:rPr>
          <w:rFonts w:hint="eastAsia"/>
        </w:rPr>
        <w:t>表</w:t>
      </w:r>
      <w:r>
        <w:t>9</w:t>
      </w:r>
      <w:r>
        <w:rPr>
          <w:rFonts w:hint="eastAsia"/>
        </w:rPr>
        <w:t>（病案首页）。</w:t>
      </w:r>
    </w:p>
    <w:p w:rsidR="00A948D0" w:rsidRDefault="00E14316">
      <w:pPr>
        <w:pStyle w:val="affffffffff6"/>
      </w:pPr>
      <w:bookmarkStart w:id="181" w:name="OLE_LINK13"/>
      <w:r>
        <w:rPr>
          <w:rFonts w:hint="eastAsia"/>
        </w:rPr>
        <w:t>应用说明：</w:t>
      </w:r>
      <w:bookmarkEnd w:id="181"/>
      <w:r>
        <w:rPr>
          <w:rFonts w:hint="eastAsia"/>
        </w:rPr>
        <w:t>本指标适用于评价医疗机构对确诊</w:t>
      </w:r>
      <w:r>
        <w:t>CSVD</w:t>
      </w:r>
      <w:r>
        <w:rPr>
          <w:rFonts w:hint="eastAsia"/>
        </w:rPr>
        <w:t>住院患者进行综合风险评估的规范性和完整性，反映</w:t>
      </w:r>
      <w:r>
        <w:t>CSVD</w:t>
      </w:r>
      <w:r>
        <w:rPr>
          <w:rFonts w:hint="eastAsia"/>
        </w:rPr>
        <w:t>诊疗过程中对认知、步态、情绪等核心功能的关注程度。指标值越高，说明综合评估越规范。</w:t>
      </w:r>
    </w:p>
    <w:p w:rsidR="00A948D0" w:rsidRDefault="00E14316">
      <w:pPr>
        <w:pStyle w:val="affffffffff6"/>
      </w:pPr>
      <w:r>
        <w:rPr>
          <w:rFonts w:hint="eastAsia"/>
        </w:rPr>
        <w:t>注意：若患者因病情危重（如意识障碍、失语、严重痴呆等）无法配合某项评估，经主治医师在病程记录中明确记载理由者，可从分子中剔除，同时从分母中剔除，并在统计分析中注明剔除原因及比例。</w:t>
      </w:r>
    </w:p>
    <w:p w:rsidR="00A948D0" w:rsidRDefault="00E14316">
      <w:pPr>
        <w:pStyle w:val="aff5"/>
        <w:spacing w:before="120" w:after="120"/>
      </w:pPr>
      <w:r>
        <w:t>CSVD</w:t>
      </w:r>
      <w:r>
        <w:rPr>
          <w:rFonts w:hint="eastAsia"/>
        </w:rPr>
        <w:t>认知评估完成率</w:t>
      </w:r>
    </w:p>
    <w:p w:rsidR="00A948D0" w:rsidRDefault="00E14316">
      <w:pPr>
        <w:pStyle w:val="affffffffff6"/>
      </w:pPr>
      <w:r>
        <w:rPr>
          <w:rFonts w:hint="eastAsia"/>
        </w:rPr>
        <w:t>计算公式：</w:t>
      </w:r>
      <w:r>
        <w:t>A.1.2 =b</w:t>
      </w:r>
      <w:r>
        <w:t>₂</w:t>
      </w:r>
      <w:r>
        <w:t>/c</w:t>
      </w:r>
      <w:r>
        <w:t>₂×</w:t>
      </w:r>
      <w:r>
        <w:rPr>
          <w:rFonts w:hint="eastAsia"/>
        </w:rPr>
        <w:t>1</w:t>
      </w:r>
      <w:r>
        <w:t>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36"/>
        </w:numPr>
      </w:pPr>
      <w:r>
        <w:rPr>
          <w:rFonts w:hint="eastAsia"/>
        </w:rPr>
        <w:t>分子（</w:t>
      </w:r>
      <w:r>
        <w:t>b</w:t>
      </w:r>
      <w:r>
        <w:t>₂</w:t>
      </w:r>
      <w:r>
        <w:rPr>
          <w:rFonts w:hint="eastAsia"/>
        </w:rPr>
        <w:t>）：</w:t>
      </w:r>
      <w:r>
        <w:t>CSVD</w:t>
      </w:r>
      <w:r>
        <w:rPr>
          <w:rFonts w:hint="eastAsia"/>
        </w:rPr>
        <w:t>确诊患者中完成认知评估的患者；</w:t>
      </w:r>
    </w:p>
    <w:p w:rsidR="00A948D0" w:rsidRDefault="00E14316">
      <w:pPr>
        <w:pStyle w:val="afff2"/>
      </w:pPr>
      <w:r>
        <w:rPr>
          <w:rFonts w:hint="eastAsia"/>
        </w:rPr>
        <w:t>认知评估完成判定：</w:t>
      </w:r>
      <w:r>
        <w:rPr>
          <w:rFonts w:hint="eastAsia"/>
        </w:rPr>
        <w:t>表</w:t>
      </w:r>
      <w:r>
        <w:t>4</w:t>
      </w:r>
      <w:r>
        <w:rPr>
          <w:rFonts w:hint="eastAsia"/>
        </w:rPr>
        <w:t>中</w:t>
      </w:r>
      <w:r>
        <w:t>“</w:t>
      </w:r>
      <w:r>
        <w:t>MoCA</w:t>
      </w:r>
      <w:r>
        <w:rPr>
          <w:rFonts w:hint="eastAsia"/>
        </w:rPr>
        <w:t>评分</w:t>
      </w:r>
      <w:r>
        <w:t>”</w:t>
      </w:r>
      <w:r>
        <w:rPr>
          <w:rFonts w:hint="eastAsia"/>
        </w:rPr>
        <w:t>或</w:t>
      </w:r>
      <w:r>
        <w:t>“</w:t>
      </w:r>
      <w:r>
        <w:t>MMSE</w:t>
      </w:r>
      <w:r>
        <w:rPr>
          <w:rFonts w:hint="eastAsia"/>
        </w:rPr>
        <w:t>评分</w:t>
      </w:r>
      <w:r>
        <w:t>”</w:t>
      </w:r>
      <w:r>
        <w:rPr>
          <w:rFonts w:hint="eastAsia"/>
        </w:rPr>
        <w:t>至少有一项有明确数值记录。两项中完成任意一项即计为</w:t>
      </w:r>
      <w:r>
        <w:t>“</w:t>
      </w:r>
      <w:r>
        <w:rPr>
          <w:rFonts w:hint="eastAsia"/>
        </w:rPr>
        <w:t>认知评估完成</w:t>
      </w:r>
      <w:r>
        <w:t>”</w:t>
      </w:r>
      <w:r>
        <w:rPr>
          <w:rFonts w:hint="eastAsia"/>
        </w:rPr>
        <w:t>。</w:t>
      </w:r>
    </w:p>
    <w:p w:rsidR="00A948D0" w:rsidRDefault="00E14316">
      <w:pPr>
        <w:pStyle w:val="af5"/>
      </w:pPr>
      <w:r>
        <w:rPr>
          <w:rFonts w:hint="eastAsia"/>
        </w:rPr>
        <w:t>分母（</w:t>
      </w:r>
      <w:r>
        <w:t>c</w:t>
      </w:r>
      <w:r>
        <w:t>₂</w:t>
      </w:r>
      <w:r>
        <w:rPr>
          <w:rFonts w:hint="eastAsia"/>
        </w:rPr>
        <w:t>）：同期</w:t>
      </w:r>
      <w:r>
        <w:t>CSVD</w:t>
      </w:r>
      <w:r>
        <w:rPr>
          <w:rFonts w:hint="eastAsia"/>
        </w:rPr>
        <w:t>确诊出院患者，排除豁免人群。</w:t>
      </w:r>
    </w:p>
    <w:p w:rsidR="00A948D0" w:rsidRDefault="00A948D0">
      <w:pPr>
        <w:widowControl/>
        <w:autoSpaceDE w:val="0"/>
        <w:autoSpaceDN w:val="0"/>
        <w:snapToGrid w:val="0"/>
        <w:spacing w:line="360" w:lineRule="auto"/>
        <w:ind w:firstLineChars="200" w:firstLine="420"/>
        <w:rPr>
          <w:rFonts w:ascii="Times New Roman" w:hAnsi="宋体"/>
          <w:kern w:val="0"/>
          <w:szCs w:val="20"/>
        </w:rPr>
      </w:pPr>
    </w:p>
    <w:p w:rsidR="00A948D0" w:rsidRDefault="00E14316">
      <w:pPr>
        <w:pStyle w:val="affffffffff6"/>
      </w:pPr>
      <w:r>
        <w:rPr>
          <w:rFonts w:hint="eastAsia"/>
        </w:rPr>
        <w:lastRenderedPageBreak/>
        <w:t>数据表映射：</w:t>
      </w:r>
    </w:p>
    <w:p w:rsidR="00A948D0" w:rsidRDefault="00E14316">
      <w:pPr>
        <w:pStyle w:val="af5"/>
        <w:numPr>
          <w:ilvl w:val="0"/>
          <w:numId w:val="37"/>
        </w:numPr>
      </w:pPr>
      <w:r>
        <w:rPr>
          <w:rFonts w:hint="eastAsia"/>
        </w:rPr>
        <w:t>认知评估</w:t>
      </w:r>
      <w:r>
        <w:t>：</w:t>
      </w:r>
      <w:r>
        <w:rPr>
          <w:rFonts w:hint="eastAsia"/>
        </w:rPr>
        <w:t>表</w:t>
      </w:r>
      <w:r>
        <w:t>4</w:t>
      </w:r>
      <w:r>
        <w:rPr>
          <w:rFonts w:hint="eastAsia"/>
        </w:rPr>
        <w:t>（量表评估）；</w:t>
      </w:r>
    </w:p>
    <w:p w:rsidR="00A948D0" w:rsidRDefault="00E14316">
      <w:pPr>
        <w:pStyle w:val="af5"/>
      </w:pPr>
      <w:r>
        <w:rPr>
          <w:rFonts w:hint="eastAsia"/>
        </w:rPr>
        <w:t>确诊</w:t>
      </w:r>
      <w:r>
        <w:t>CSVD</w:t>
      </w:r>
      <w:r>
        <w:t>：</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患者认知功能评估的规范化程度。</w:t>
      </w:r>
      <w:r>
        <w:t>CSVD</w:t>
      </w:r>
      <w:r>
        <w:rPr>
          <w:rFonts w:hint="eastAsia"/>
        </w:rPr>
        <w:t>认知损害以执行功能和信息处理速度下降为特征，早期识别对于延缓血管性认知障碍进展具有重要意义。已开展</w:t>
      </w:r>
      <w:r>
        <w:t>MoCA</w:t>
      </w:r>
      <w:r>
        <w:rPr>
          <w:rFonts w:hint="eastAsia"/>
        </w:rPr>
        <w:t>评估的机构可优先使用</w:t>
      </w:r>
      <w:r>
        <w:t>MoCA</w:t>
      </w:r>
      <w:r>
        <w:rPr>
          <w:rFonts w:hint="eastAsia"/>
        </w:rPr>
        <w:t>作为认知评估工具；尚不具备条件的机构可使用</w:t>
      </w:r>
      <w:r>
        <w:t>MMSE</w:t>
      </w:r>
      <w:r>
        <w:rPr>
          <w:rFonts w:hint="eastAsia"/>
        </w:rPr>
        <w:t>作为替代。</w:t>
      </w:r>
    </w:p>
    <w:p w:rsidR="00A948D0" w:rsidRDefault="00E14316">
      <w:pPr>
        <w:pStyle w:val="affffffffff6"/>
      </w:pPr>
      <w:bookmarkStart w:id="182" w:name="OLE_LINK24"/>
      <w:r>
        <w:rPr>
          <w:rFonts w:hint="eastAsia"/>
        </w:rPr>
        <w:t>注意：若患者因严重失语、意识障碍、重度痴呆无法配合等原因未能完成认知评估，经主治医师在病程记录中明确记载理由者，可从分子中剔除，同时从分母中剔除，并在统计分析中注明剔除原因及比例。</w:t>
      </w:r>
    </w:p>
    <w:bookmarkEnd w:id="182"/>
    <w:p w:rsidR="00A948D0" w:rsidRDefault="00E14316">
      <w:pPr>
        <w:pStyle w:val="aff5"/>
        <w:spacing w:before="120" w:after="120"/>
      </w:pPr>
      <w:r>
        <w:t>CSVD</w:t>
      </w:r>
      <w:r>
        <w:rPr>
          <w:rFonts w:hint="eastAsia"/>
        </w:rPr>
        <w:t>步态评估完成率</w:t>
      </w:r>
    </w:p>
    <w:p w:rsidR="00A948D0" w:rsidRDefault="00E14316">
      <w:pPr>
        <w:pStyle w:val="affffffffff6"/>
      </w:pPr>
      <w:r>
        <w:rPr>
          <w:rFonts w:hint="eastAsia"/>
        </w:rPr>
        <w:t>计算公式：</w:t>
      </w:r>
      <w:r>
        <w:t>A.1.3=b</w:t>
      </w:r>
      <w:r>
        <w:t>₃</w:t>
      </w:r>
      <w:r>
        <w:t>/c</w:t>
      </w:r>
      <w:r>
        <w:t>₃×</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38"/>
        </w:numPr>
      </w:pPr>
      <w:r>
        <w:rPr>
          <w:rFonts w:hint="eastAsia"/>
        </w:rPr>
        <w:t>分子（</w:t>
      </w:r>
      <w:r>
        <w:t>b</w:t>
      </w:r>
      <w:r>
        <w:t>₃</w:t>
      </w:r>
      <w:r>
        <w:rPr>
          <w:rFonts w:hint="eastAsia"/>
        </w:rPr>
        <w:t>）：</w:t>
      </w:r>
      <w:r>
        <w:t>CSVD</w:t>
      </w:r>
      <w:r>
        <w:rPr>
          <w:rFonts w:hint="eastAsia"/>
        </w:rPr>
        <w:t>确诊患者中完成步态评估的患者；</w:t>
      </w:r>
    </w:p>
    <w:p w:rsidR="00A948D0" w:rsidRDefault="00E14316">
      <w:pPr>
        <w:pStyle w:val="afff2"/>
      </w:pPr>
      <w:r>
        <w:rPr>
          <w:rFonts w:hint="eastAsia"/>
        </w:rPr>
        <w:t>步态评估完成判定：表</w:t>
      </w:r>
      <w:r>
        <w:t>4</w:t>
      </w:r>
      <w:r>
        <w:rPr>
          <w:rFonts w:hint="eastAsia"/>
        </w:rPr>
        <w:t>中</w:t>
      </w:r>
      <w:r>
        <w:t>“</w:t>
      </w:r>
      <w:r>
        <w:t>5</w:t>
      </w:r>
      <w:r>
        <w:rPr>
          <w:rFonts w:hint="eastAsia"/>
        </w:rPr>
        <w:t>米步行试验用时</w:t>
      </w:r>
      <w:r>
        <w:t>”</w:t>
      </w:r>
      <w:r>
        <w:rPr>
          <w:rFonts w:hint="eastAsia"/>
        </w:rPr>
        <w:t>有明确数值记录，或表</w:t>
      </w:r>
      <w:r>
        <w:t>2</w:t>
      </w:r>
      <w:r>
        <w:rPr>
          <w:rFonts w:hint="eastAsia"/>
        </w:rPr>
        <w:t>中</w:t>
      </w:r>
      <w:r>
        <w:t>“</w:t>
      </w:r>
      <w:r>
        <w:rPr>
          <w:rFonts w:hint="eastAsia"/>
        </w:rPr>
        <w:t>步态障碍</w:t>
      </w:r>
      <w:r>
        <w:t>”</w:t>
      </w:r>
      <w:r>
        <w:rPr>
          <w:rFonts w:hint="eastAsia"/>
        </w:rPr>
        <w:t>有明确记录（</w:t>
      </w:r>
      <w:r>
        <w:t>“</w:t>
      </w:r>
      <w:r>
        <w:rPr>
          <w:rFonts w:hint="eastAsia"/>
        </w:rPr>
        <w:t>有</w:t>
      </w:r>
      <w:r>
        <w:t>/</w:t>
      </w:r>
      <w:r>
        <w:rPr>
          <w:rFonts w:hint="eastAsia"/>
        </w:rPr>
        <w:t>无</w:t>
      </w:r>
      <w:r>
        <w:t>”</w:t>
      </w:r>
      <w:r>
        <w:rPr>
          <w:rFonts w:hint="eastAsia"/>
        </w:rPr>
        <w:t>）。两项中完成任意一项即计为</w:t>
      </w:r>
      <w:r>
        <w:t>“</w:t>
      </w:r>
      <w:r>
        <w:rPr>
          <w:rFonts w:hint="eastAsia"/>
        </w:rPr>
        <w:t>步态评估完成</w:t>
      </w:r>
      <w:r>
        <w:t>”</w:t>
      </w:r>
      <w:r>
        <w:rPr>
          <w:rFonts w:hint="eastAsia"/>
        </w:rPr>
        <w:t>。</w:t>
      </w:r>
    </w:p>
    <w:p w:rsidR="00A948D0" w:rsidRDefault="00E14316">
      <w:pPr>
        <w:pStyle w:val="af5"/>
      </w:pPr>
      <w:r>
        <w:rPr>
          <w:rFonts w:hint="eastAsia"/>
        </w:rPr>
        <w:t>分母（</w:t>
      </w:r>
      <w:r>
        <w:t>c</w:t>
      </w:r>
      <w:r>
        <w:t>₃</w:t>
      </w:r>
      <w:r>
        <w:rPr>
          <w:rFonts w:hint="eastAsia"/>
        </w:rPr>
        <w:t>）：同期</w:t>
      </w:r>
      <w:r>
        <w:t>CSVD</w:t>
      </w:r>
      <w:r>
        <w:rPr>
          <w:rFonts w:hint="eastAsia"/>
        </w:rPr>
        <w:t>确诊出</w:t>
      </w:r>
      <w:r>
        <w:rPr>
          <w:rFonts w:hint="eastAsia"/>
        </w:rPr>
        <w:t>院患者，排除豁免人群。</w:t>
      </w:r>
    </w:p>
    <w:p w:rsidR="00A948D0" w:rsidRDefault="00E14316">
      <w:pPr>
        <w:pStyle w:val="affffffffff6"/>
      </w:pPr>
      <w:r>
        <w:rPr>
          <w:rFonts w:hint="eastAsia"/>
        </w:rPr>
        <w:t>数据表映射：</w:t>
      </w:r>
    </w:p>
    <w:p w:rsidR="00A948D0" w:rsidRDefault="00E14316">
      <w:pPr>
        <w:pStyle w:val="af2"/>
      </w:pPr>
      <w:r>
        <w:rPr>
          <w:rFonts w:hint="eastAsia"/>
        </w:rPr>
        <w:t>步态评估</w:t>
      </w:r>
      <w:r>
        <w:t>：</w:t>
      </w:r>
      <w:r>
        <w:rPr>
          <w:rFonts w:hint="eastAsia"/>
        </w:rPr>
        <w:t>表</w:t>
      </w:r>
      <w:r>
        <w:t>4</w:t>
      </w:r>
      <w:r>
        <w:rPr>
          <w:rFonts w:hint="eastAsia"/>
        </w:rPr>
        <w:t>（量表评估）或表</w:t>
      </w:r>
      <w:r>
        <w:t>2</w:t>
      </w:r>
      <w:r>
        <w:rPr>
          <w:rFonts w:hint="eastAsia"/>
        </w:rPr>
        <w:t>（入院与就诊信息）；</w:t>
      </w:r>
    </w:p>
    <w:p w:rsidR="00A948D0" w:rsidRDefault="00E14316">
      <w:pPr>
        <w:pStyle w:val="af2"/>
      </w:pPr>
      <w:r>
        <w:rPr>
          <w:rFonts w:hint="eastAsia"/>
        </w:rPr>
        <w:t>确诊</w:t>
      </w:r>
      <w:r>
        <w:t>CSVD</w:t>
      </w:r>
      <w:r>
        <w:t>：</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患者步态功能评估的规范化程度。步态障碍是</w:t>
      </w:r>
      <w:r>
        <w:t>CSVD</w:t>
      </w:r>
      <w:r>
        <w:rPr>
          <w:rFonts w:hint="eastAsia"/>
        </w:rPr>
        <w:t>的常见临床表现之一，与认知功能下降和跌倒风险密切相关。早期识别步态异常有助于采取干预措施，预防跌倒等不良事件。</w:t>
      </w:r>
    </w:p>
    <w:p w:rsidR="00A948D0" w:rsidRDefault="00E14316">
      <w:pPr>
        <w:pStyle w:val="affffffffff6"/>
      </w:pPr>
      <w:r>
        <w:rPr>
          <w:rFonts w:hint="eastAsia"/>
        </w:rPr>
        <w:t>注意：若患者因卧床、严重肢体瘫痪等原因无法完成步态评估，经主治医师在病程记录中明确记载理由者，可从分子中剔除，同时从分母中剔除，并在统计分析中注明剔除原因及比例。</w:t>
      </w:r>
    </w:p>
    <w:p w:rsidR="00A948D0" w:rsidRDefault="00E14316">
      <w:pPr>
        <w:pStyle w:val="aff5"/>
        <w:spacing w:before="120" w:after="120"/>
      </w:pPr>
      <w:bookmarkStart w:id="183" w:name="OLE_LINK53"/>
      <w:bookmarkStart w:id="184" w:name="OLE_LINK54"/>
      <w:r>
        <w:t>CSVD</w:t>
      </w:r>
      <w:r>
        <w:rPr>
          <w:rFonts w:hint="eastAsia"/>
        </w:rPr>
        <w:t>跌倒风险评估完成率</w:t>
      </w:r>
    </w:p>
    <w:p w:rsidR="00A948D0" w:rsidRDefault="00E14316">
      <w:pPr>
        <w:pStyle w:val="affffffffff6"/>
      </w:pPr>
      <w:r>
        <w:rPr>
          <w:rFonts w:hint="eastAsia"/>
        </w:rPr>
        <w:t>计算公式：</w:t>
      </w:r>
      <w:r>
        <w:t>A.1.4=b</w:t>
      </w:r>
      <w:r>
        <w:t>₄</w:t>
      </w:r>
      <w:r>
        <w:t>/c</w:t>
      </w:r>
      <w:r>
        <w:t>₄×</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39"/>
        </w:numPr>
      </w:pPr>
      <w:r>
        <w:rPr>
          <w:rFonts w:hint="eastAsia"/>
        </w:rPr>
        <w:t>分子（</w:t>
      </w:r>
      <w:r>
        <w:t>b</w:t>
      </w:r>
      <w:r>
        <w:t>₄</w:t>
      </w:r>
      <w:r>
        <w:rPr>
          <w:rFonts w:hint="eastAsia"/>
        </w:rPr>
        <w:t>）：</w:t>
      </w:r>
      <w:r>
        <w:t>CSVD</w:t>
      </w:r>
      <w:r>
        <w:rPr>
          <w:rFonts w:hint="eastAsia"/>
        </w:rPr>
        <w:t>确诊患者中完成跌倒风险评估的患者；</w:t>
      </w:r>
    </w:p>
    <w:p w:rsidR="00A948D0" w:rsidRDefault="00E14316">
      <w:pPr>
        <w:pStyle w:val="afff2"/>
      </w:pPr>
      <w:r>
        <w:rPr>
          <w:rFonts w:hint="eastAsia"/>
        </w:rPr>
        <w:t>跌倒风险评估完成判定：表</w:t>
      </w:r>
      <w:r>
        <w:t>7</w:t>
      </w:r>
      <w:r>
        <w:rPr>
          <w:rFonts w:hint="eastAsia"/>
        </w:rPr>
        <w:t>中</w:t>
      </w:r>
      <w:r>
        <w:t>“</w:t>
      </w:r>
      <w:r>
        <w:rPr>
          <w:rFonts w:hint="eastAsia"/>
        </w:rPr>
        <w:t>医嘱分类</w:t>
      </w:r>
      <w:r>
        <w:t>”</w:t>
      </w:r>
      <w:r>
        <w:rPr>
          <w:rFonts w:hint="eastAsia"/>
        </w:rPr>
        <w:t>包含</w:t>
      </w:r>
      <w:r>
        <w:t>“</w:t>
      </w:r>
      <w:r>
        <w:rPr>
          <w:rFonts w:hint="eastAsia"/>
        </w:rPr>
        <w:t>跌倒风险评估</w:t>
      </w:r>
      <w:r>
        <w:t>”</w:t>
      </w:r>
      <w:r>
        <w:rPr>
          <w:rFonts w:hint="eastAsia"/>
        </w:rPr>
        <w:t>或</w:t>
      </w:r>
      <w:r>
        <w:t>“</w:t>
      </w:r>
      <w:r>
        <w:rPr>
          <w:rFonts w:hint="eastAsia"/>
        </w:rPr>
        <w:t>防跌倒护理</w:t>
      </w:r>
      <w:r>
        <w:t>”</w:t>
      </w:r>
      <w:r>
        <w:rPr>
          <w:rFonts w:hint="eastAsia"/>
        </w:rPr>
        <w:t>类医嘱，并有相应评估记录（如</w:t>
      </w:r>
      <w:r>
        <w:t>Morse</w:t>
      </w:r>
      <w:r>
        <w:rPr>
          <w:rFonts w:hint="eastAsia"/>
        </w:rPr>
        <w:t>跌倒风险评估量表评分或其他标准化跌倒风险评分工具）。</w:t>
      </w:r>
    </w:p>
    <w:p w:rsidR="00A948D0" w:rsidRDefault="00E14316">
      <w:pPr>
        <w:pStyle w:val="af5"/>
      </w:pPr>
      <w:r>
        <w:rPr>
          <w:rFonts w:hint="eastAsia"/>
        </w:rPr>
        <w:t>分母（</w:t>
      </w:r>
      <w:r>
        <w:t>c</w:t>
      </w:r>
      <w:r>
        <w:t>₄</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rPr>
          <w:rFonts w:hint="eastAsia"/>
        </w:rPr>
        <w:t>跌倒风险评估</w:t>
      </w:r>
      <w:r>
        <w:t>：</w:t>
      </w:r>
      <w:r>
        <w:rPr>
          <w:rFonts w:hint="eastAsia"/>
        </w:rPr>
        <w:t>表</w:t>
      </w:r>
      <w:r>
        <w:t>7</w:t>
      </w:r>
      <w:r>
        <w:rPr>
          <w:rFonts w:hint="eastAsia"/>
        </w:rPr>
        <w:t>（护理执行医嘱）；</w:t>
      </w:r>
    </w:p>
    <w:p w:rsidR="00A948D0" w:rsidRDefault="00E14316">
      <w:pPr>
        <w:pStyle w:val="af2"/>
      </w:pPr>
      <w:r>
        <w:rPr>
          <w:rFonts w:hint="eastAsia"/>
        </w:rPr>
        <w:t>确诊</w:t>
      </w:r>
      <w:r>
        <w:t>CSVD</w:t>
      </w:r>
      <w:r>
        <w:t>：</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患者跌倒风险筛查的规范化程度</w:t>
      </w:r>
      <w:r>
        <w:rPr>
          <w:rFonts w:hint="eastAsia"/>
        </w:rPr>
        <w:t>。</w:t>
      </w:r>
      <w:r>
        <w:t>CSVD</w:t>
      </w:r>
      <w:r>
        <w:rPr>
          <w:rFonts w:hint="eastAsia"/>
        </w:rPr>
        <w:t>患者因步态障碍、认知功能下降、体位性低血压等多种因素，跌倒风险显著升高。开展跌倒风险评估是落实跌倒预防措施的前提。</w:t>
      </w:r>
    </w:p>
    <w:bookmarkEnd w:id="183"/>
    <w:bookmarkEnd w:id="184"/>
    <w:p w:rsidR="00A948D0" w:rsidRDefault="00E14316">
      <w:pPr>
        <w:pStyle w:val="aff5"/>
        <w:spacing w:before="120" w:after="120"/>
      </w:pPr>
      <w:r>
        <w:t>CSVD</w:t>
      </w:r>
      <w:r>
        <w:rPr>
          <w:rFonts w:hint="eastAsia"/>
        </w:rPr>
        <w:t>情绪评估完成率</w:t>
      </w:r>
    </w:p>
    <w:p w:rsidR="00A948D0" w:rsidRDefault="00E14316">
      <w:pPr>
        <w:pStyle w:val="affffffffff6"/>
      </w:pPr>
      <w:r>
        <w:rPr>
          <w:rFonts w:hint="eastAsia"/>
        </w:rPr>
        <w:t>计算公式：</w:t>
      </w:r>
      <w:r>
        <w:t>A.1.5=b</w:t>
      </w:r>
      <w:r>
        <w:rPr>
          <w:rFonts w:ascii="MS Gothic" w:eastAsia="MS Gothic" w:hAnsi="MS Gothic" w:cs="MS Gothic" w:hint="eastAsia"/>
        </w:rPr>
        <w:t>₅</w:t>
      </w:r>
      <w:r>
        <w:t>/c</w:t>
      </w:r>
      <w:r>
        <w:rPr>
          <w:rFonts w:ascii="MS Gothic" w:eastAsia="MS Gothic" w:hAnsi="MS Gothic" w:cs="MS Gothic" w:hint="eastAsia"/>
        </w:rPr>
        <w:t>₅</w:t>
      </w:r>
      <w:r>
        <w:t>×</w:t>
      </w:r>
      <w:r>
        <w:t>100</w:t>
      </w:r>
      <w:r>
        <w:t>％</w:t>
      </w:r>
      <w:r>
        <w:rPr>
          <w:rFonts w:hint="eastAsia"/>
        </w:rPr>
        <w:t>。</w:t>
      </w:r>
    </w:p>
    <w:p w:rsidR="00A948D0" w:rsidRDefault="00E14316">
      <w:pPr>
        <w:pStyle w:val="affffffffff6"/>
      </w:pPr>
      <w:bookmarkStart w:id="185" w:name="OLE_LINK25"/>
      <w:r>
        <w:rPr>
          <w:rFonts w:hint="eastAsia"/>
        </w:rPr>
        <w:t>公式解释：</w:t>
      </w:r>
    </w:p>
    <w:bookmarkEnd w:id="185"/>
    <w:p w:rsidR="00A948D0" w:rsidRDefault="00E14316">
      <w:pPr>
        <w:pStyle w:val="af5"/>
        <w:numPr>
          <w:ilvl w:val="0"/>
          <w:numId w:val="40"/>
        </w:numPr>
      </w:pPr>
      <w:r>
        <w:rPr>
          <w:rFonts w:hint="eastAsia"/>
        </w:rPr>
        <w:t>分子（</w:t>
      </w:r>
      <w:r>
        <w:t>b</w:t>
      </w:r>
      <w:r>
        <w:rPr>
          <w:rFonts w:ascii="MS Gothic" w:eastAsia="MS Gothic" w:hAnsi="MS Gothic" w:cs="MS Gothic" w:hint="eastAsia"/>
        </w:rPr>
        <w:t>₅</w:t>
      </w:r>
      <w:r>
        <w:rPr>
          <w:rFonts w:hint="eastAsia"/>
        </w:rPr>
        <w:t>）：</w:t>
      </w:r>
      <w:r>
        <w:t>CSVD</w:t>
      </w:r>
      <w:r>
        <w:rPr>
          <w:rFonts w:hint="eastAsia"/>
        </w:rPr>
        <w:t>确诊患者中完成情绪评估的患者；</w:t>
      </w:r>
    </w:p>
    <w:p w:rsidR="00A948D0" w:rsidRDefault="00E14316">
      <w:pPr>
        <w:pStyle w:val="a5"/>
      </w:pPr>
      <w:r>
        <w:rPr>
          <w:rFonts w:hint="eastAsia"/>
        </w:rPr>
        <w:t>情绪评估完成判定：表</w:t>
      </w:r>
      <w:r>
        <w:t>4</w:t>
      </w:r>
      <w:r>
        <w:rPr>
          <w:rFonts w:hint="eastAsia"/>
        </w:rPr>
        <w:t>中“</w:t>
      </w:r>
      <w:r>
        <w:t>PHQ-9</w:t>
      </w:r>
      <w:r>
        <w:rPr>
          <w:rFonts w:hint="eastAsia"/>
        </w:rPr>
        <w:t>评分”或“焦虑量表、抑郁量表评分”至少有一项有明确数值记录。</w:t>
      </w:r>
    </w:p>
    <w:p w:rsidR="00A948D0" w:rsidRDefault="00E14316">
      <w:pPr>
        <w:pStyle w:val="a5"/>
        <w:rPr>
          <w:rFonts w:ascii="Times New Roman" w:hAnsi="宋体"/>
          <w:szCs w:val="20"/>
        </w:rPr>
      </w:pPr>
      <w:r>
        <w:rPr>
          <w:rFonts w:ascii="Times New Roman" w:hAnsi="宋体" w:hint="eastAsia"/>
          <w:szCs w:val="20"/>
        </w:rPr>
        <w:t>如机构采用其他情绪评估工具（如广泛性焦虑障碍量表</w:t>
      </w:r>
      <w:r>
        <w:rPr>
          <w:rFonts w:ascii="Times New Roman" w:hAnsi="宋体"/>
          <w:szCs w:val="20"/>
        </w:rPr>
        <w:t>GAD-7</w:t>
      </w:r>
      <w:r>
        <w:rPr>
          <w:rFonts w:ascii="Times New Roman" w:hAnsi="宋体" w:hint="eastAsia"/>
          <w:szCs w:val="20"/>
        </w:rPr>
        <w:t>等），可在备注中注明工具名称及对应评分，视情况仍可计入</w:t>
      </w:r>
      <w:r>
        <w:rPr>
          <w:rFonts w:ascii="Times New Roman" w:hAnsi="宋体"/>
          <w:szCs w:val="20"/>
        </w:rPr>
        <w:t>b</w:t>
      </w:r>
      <w:r>
        <w:rPr>
          <w:rFonts w:ascii="MS Gothic" w:eastAsia="MS Gothic" w:hAnsi="MS Gothic" w:cs="MS Gothic" w:hint="eastAsia"/>
          <w:szCs w:val="20"/>
        </w:rPr>
        <w:t>₅</w:t>
      </w:r>
      <w:r>
        <w:rPr>
          <w:rFonts w:asciiTheme="minorEastAsia" w:eastAsiaTheme="minorEastAsia" w:hAnsiTheme="minorEastAsia" w:cs="MS Gothic" w:hint="eastAsia"/>
          <w:szCs w:val="20"/>
        </w:rPr>
        <w:t>。</w:t>
      </w:r>
    </w:p>
    <w:p w:rsidR="00A948D0" w:rsidRDefault="00E14316">
      <w:pPr>
        <w:pStyle w:val="af5"/>
      </w:pPr>
      <w:r>
        <w:rPr>
          <w:rFonts w:hint="eastAsia"/>
        </w:rPr>
        <w:lastRenderedPageBreak/>
        <w:t>分母（</w:t>
      </w:r>
      <w:r>
        <w:t>c</w:t>
      </w:r>
      <w:r>
        <w:rPr>
          <w:rFonts w:ascii="MS Gothic" w:eastAsia="MS Gothic" w:hAnsi="MS Gothic" w:cs="MS Gothic" w:hint="eastAsia"/>
        </w:rPr>
        <w:t>₅</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rPr>
          <w:rFonts w:hint="eastAsia"/>
        </w:rPr>
        <w:t>情绪评估</w:t>
      </w:r>
      <w:r>
        <w:t>：</w:t>
      </w:r>
      <w:r>
        <w:rPr>
          <w:rFonts w:hint="eastAsia"/>
        </w:rPr>
        <w:t>表</w:t>
      </w:r>
      <w:r>
        <w:t>4</w:t>
      </w:r>
      <w:r>
        <w:rPr>
          <w:rFonts w:hint="eastAsia"/>
        </w:rPr>
        <w:t>（量表评估）；</w:t>
      </w:r>
    </w:p>
    <w:p w:rsidR="00A948D0" w:rsidRDefault="00E14316">
      <w:pPr>
        <w:pStyle w:val="af2"/>
      </w:pPr>
      <w:r>
        <w:rPr>
          <w:rFonts w:hint="eastAsia"/>
        </w:rPr>
        <w:t>确诊</w:t>
      </w:r>
      <w:r>
        <w:t>CSVD</w:t>
      </w:r>
      <w:r>
        <w:t>：</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患者情绪状态评估的规范化程度。抑郁、焦虑、淡漠是</w:t>
      </w:r>
      <w:r>
        <w:t>CSVD</w:t>
      </w:r>
      <w:r>
        <w:rPr>
          <w:rFonts w:hint="eastAsia"/>
        </w:rPr>
        <w:t>患者常见的精神情感症状。情绪障碍严重影响患者的生活质量和认知功能康复，应作为</w:t>
      </w:r>
      <w:r>
        <w:t>CSVD</w:t>
      </w:r>
      <w:r>
        <w:rPr>
          <w:rFonts w:hint="eastAsia"/>
        </w:rPr>
        <w:t>综合评估的常规组成部分。</w:t>
      </w:r>
    </w:p>
    <w:p w:rsidR="00A948D0" w:rsidRDefault="00E14316">
      <w:pPr>
        <w:pStyle w:val="affffffffff6"/>
      </w:pPr>
      <w:bookmarkStart w:id="186" w:name="OLE_LINK26"/>
      <w:r>
        <w:rPr>
          <w:rFonts w:hint="eastAsia"/>
        </w:rPr>
        <w:t>注意：</w:t>
      </w:r>
      <w:bookmarkEnd w:id="186"/>
      <w:r>
        <w:rPr>
          <w:rFonts w:hint="eastAsia"/>
        </w:rPr>
        <w:t>若患者因严重失语、意识障碍、重度痴呆无法配合等原因未能完成情绪评估，经主治医师在病程记录中明确记载理由者，可从分子中剔除（不计入</w:t>
      </w:r>
      <w:r>
        <w:t>b</w:t>
      </w:r>
      <w:r>
        <w:rPr>
          <w:vertAlign w:val="subscript"/>
        </w:rPr>
        <w:t>5</w:t>
      </w:r>
      <w:r>
        <w:rPr>
          <w:rFonts w:hint="eastAsia"/>
        </w:rPr>
        <w:t>），同时从分母中剔除（不计入</w:t>
      </w:r>
      <w:r>
        <w:t>c</w:t>
      </w:r>
      <w:r>
        <w:rPr>
          <w:vertAlign w:val="subscript"/>
        </w:rPr>
        <w:t>5</w:t>
      </w:r>
      <w:r>
        <w:rPr>
          <w:rFonts w:hint="eastAsia"/>
        </w:rPr>
        <w:t>），并在统计分析中注明剔除原因</w:t>
      </w:r>
      <w:r>
        <w:rPr>
          <w:rFonts w:hint="eastAsia"/>
        </w:rPr>
        <w:t>及比例。</w:t>
      </w:r>
    </w:p>
    <w:p w:rsidR="00A948D0" w:rsidRDefault="00E14316">
      <w:pPr>
        <w:pStyle w:val="aff5"/>
        <w:spacing w:before="120" w:after="120"/>
      </w:pPr>
      <w:r>
        <w:t>CSVD</w:t>
      </w:r>
      <w:r>
        <w:rPr>
          <w:rFonts w:hint="eastAsia"/>
        </w:rPr>
        <w:t>排尿功能评估完成率</w:t>
      </w:r>
    </w:p>
    <w:p w:rsidR="00A948D0" w:rsidRDefault="00E14316">
      <w:pPr>
        <w:pStyle w:val="affffffffff6"/>
      </w:pPr>
      <w:r>
        <w:rPr>
          <w:rFonts w:hint="eastAsia"/>
        </w:rPr>
        <w:t>计算公式：</w:t>
      </w:r>
      <w:r>
        <w:t>A.1.6=b</w:t>
      </w:r>
      <w:r>
        <w:rPr>
          <w:rFonts w:ascii="MS Gothic" w:eastAsia="MS Gothic" w:hAnsi="MS Gothic" w:cs="MS Gothic" w:hint="eastAsia"/>
        </w:rPr>
        <w:t>₆</w:t>
      </w:r>
      <w:r>
        <w:t>/c</w:t>
      </w:r>
      <w:r>
        <w:rPr>
          <w:rFonts w:ascii="MS Gothic" w:eastAsia="MS Gothic" w:hAnsi="MS Gothic" w:cs="MS Gothic" w:hint="eastAsia"/>
        </w:rPr>
        <w:t>₆</w:t>
      </w:r>
      <w:r>
        <w:t>×</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41"/>
        </w:numPr>
      </w:pPr>
      <w:r>
        <w:rPr>
          <w:rFonts w:hint="eastAsia"/>
        </w:rPr>
        <w:t>分子（</w:t>
      </w:r>
      <w:r>
        <w:t>b</w:t>
      </w:r>
      <w:r>
        <w:rPr>
          <w:rFonts w:ascii="MS Gothic" w:eastAsia="MS Gothic" w:hAnsi="MS Gothic" w:cs="MS Gothic" w:hint="eastAsia"/>
        </w:rPr>
        <w:t>₆</w:t>
      </w:r>
      <w:r>
        <w:rPr>
          <w:rFonts w:hint="eastAsia"/>
        </w:rPr>
        <w:t>）：</w:t>
      </w:r>
      <w:r>
        <w:t>CSVD</w:t>
      </w:r>
      <w:r>
        <w:rPr>
          <w:rFonts w:hint="eastAsia"/>
        </w:rPr>
        <w:t>确诊患者中完成排尿功能评估的患者；</w:t>
      </w:r>
    </w:p>
    <w:p w:rsidR="00A948D0" w:rsidRDefault="00E14316">
      <w:pPr>
        <w:pStyle w:val="afff2"/>
      </w:pPr>
      <w:r>
        <w:rPr>
          <w:rFonts w:hint="eastAsia"/>
        </w:rPr>
        <w:t>排尿功能评估完成判定：表</w:t>
      </w:r>
      <w:r>
        <w:t>2</w:t>
      </w:r>
      <w:r>
        <w:rPr>
          <w:rFonts w:hint="eastAsia"/>
        </w:rPr>
        <w:t>中</w:t>
      </w:r>
      <w:r>
        <w:t>“</w:t>
      </w:r>
      <w:r>
        <w:rPr>
          <w:rFonts w:hint="eastAsia"/>
        </w:rPr>
        <w:t>排尿障碍</w:t>
      </w:r>
      <w:r>
        <w:t>”</w:t>
      </w:r>
      <w:r>
        <w:rPr>
          <w:rFonts w:hint="eastAsia"/>
        </w:rPr>
        <w:t>有明确记录（</w:t>
      </w:r>
      <w:r>
        <w:t>“</w:t>
      </w:r>
      <w:r>
        <w:rPr>
          <w:rFonts w:hint="eastAsia"/>
        </w:rPr>
        <w:t>有</w:t>
      </w:r>
      <w:r>
        <w:t>/</w:t>
      </w:r>
      <w:r>
        <w:rPr>
          <w:rFonts w:hint="eastAsia"/>
        </w:rPr>
        <w:t>无</w:t>
      </w:r>
      <w:r>
        <w:t>”</w:t>
      </w:r>
      <w:r>
        <w:rPr>
          <w:rFonts w:hint="eastAsia"/>
        </w:rPr>
        <w:t>）。患者自述有排尿异常者，应记录具体表现类型（如尿频、尿急、尿失禁等）。</w:t>
      </w:r>
    </w:p>
    <w:p w:rsidR="00A948D0" w:rsidRDefault="00E14316">
      <w:pPr>
        <w:pStyle w:val="af5"/>
      </w:pPr>
      <w:r>
        <w:rPr>
          <w:rFonts w:hint="eastAsia"/>
        </w:rPr>
        <w:t>分母（</w:t>
      </w:r>
      <w:r>
        <w:t>c</w:t>
      </w:r>
      <w:r>
        <w:rPr>
          <w:rFonts w:ascii="MS Gothic" w:eastAsia="MS Gothic" w:hAnsi="MS Gothic" w:cs="MS Gothic" w:hint="eastAsia"/>
        </w:rPr>
        <w:t>₆</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rPr>
          <w:rFonts w:hint="eastAsia"/>
        </w:rPr>
        <w:t>排尿功能评估</w:t>
      </w:r>
      <w:r>
        <w:t>：</w:t>
      </w:r>
      <w:r>
        <w:rPr>
          <w:rFonts w:hint="eastAsia"/>
        </w:rPr>
        <w:t>表</w:t>
      </w:r>
      <w:r>
        <w:t>2</w:t>
      </w:r>
      <w:r>
        <w:rPr>
          <w:rFonts w:hint="eastAsia"/>
        </w:rPr>
        <w:t>（入院与就诊信息）；</w:t>
      </w:r>
    </w:p>
    <w:p w:rsidR="00A948D0" w:rsidRDefault="00E14316">
      <w:pPr>
        <w:pStyle w:val="af2"/>
      </w:pPr>
      <w:r>
        <w:rPr>
          <w:rFonts w:hint="eastAsia"/>
        </w:rPr>
        <w:t>确诊</w:t>
      </w:r>
      <w:r>
        <w:t>CSVD</w:t>
      </w:r>
      <w:r>
        <w:t>：</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患者排尿功能评估的规范化程度。</w:t>
      </w:r>
      <w:r>
        <w:t>CSVD</w:t>
      </w:r>
      <w:r>
        <w:rPr>
          <w:rFonts w:hint="eastAsia"/>
        </w:rPr>
        <w:t>患者排尿功能异常（含尿失禁）的发生率较高，但临床记录率往往偏低，设立本指标有助于提高临床对该问题的关注度。</w:t>
      </w:r>
    </w:p>
    <w:p w:rsidR="00A948D0" w:rsidRDefault="00E14316">
      <w:pPr>
        <w:pStyle w:val="aff4"/>
        <w:spacing w:before="120" w:after="120"/>
        <w:ind w:left="0"/>
      </w:pPr>
      <w:r>
        <w:rPr>
          <w:rFonts w:hint="eastAsia"/>
        </w:rPr>
        <w:t>标准化影像与病因筛查类指标</w:t>
      </w:r>
    </w:p>
    <w:p w:rsidR="00A948D0" w:rsidRDefault="00E14316">
      <w:pPr>
        <w:pStyle w:val="aff5"/>
        <w:spacing w:before="120" w:after="120"/>
      </w:pPr>
      <w:bookmarkStart w:id="187" w:name="OLE_LINK31"/>
      <w:r>
        <w:t>CSVD</w:t>
      </w:r>
      <w:r>
        <w:rPr>
          <w:rFonts w:hint="eastAsia"/>
        </w:rPr>
        <w:t>标准</w:t>
      </w:r>
      <w:r>
        <w:t>MRI</w:t>
      </w:r>
      <w:r>
        <w:rPr>
          <w:rFonts w:hint="eastAsia"/>
        </w:rPr>
        <w:t>完成率</w:t>
      </w:r>
    </w:p>
    <w:p w:rsidR="00A948D0" w:rsidRDefault="00E14316">
      <w:pPr>
        <w:pStyle w:val="affffffffff6"/>
      </w:pPr>
      <w:r>
        <w:rPr>
          <w:rFonts w:hint="eastAsia"/>
        </w:rPr>
        <w:t>计算公式：</w:t>
      </w:r>
      <w:r>
        <w:t>A.2.1=b</w:t>
      </w:r>
      <w:r>
        <w:rPr>
          <w:rFonts w:ascii="MS Gothic" w:eastAsia="MS Gothic" w:hAnsi="MS Gothic" w:cs="MS Gothic" w:hint="eastAsia"/>
        </w:rPr>
        <w:t>₇</w:t>
      </w:r>
      <w:r>
        <w:t>/c</w:t>
      </w:r>
      <w:r>
        <w:rPr>
          <w:rFonts w:ascii="MS Gothic" w:eastAsia="MS Gothic" w:hAnsi="MS Gothic" w:cs="MS Gothic" w:hint="eastAsia"/>
        </w:rPr>
        <w:t>₇</w:t>
      </w:r>
      <w:r>
        <w:t>×</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42"/>
        </w:numPr>
      </w:pPr>
      <w:r>
        <w:rPr>
          <w:rFonts w:hint="eastAsia"/>
        </w:rPr>
        <w:t>分子（</w:t>
      </w:r>
      <w:r>
        <w:t>b</w:t>
      </w:r>
      <w:r>
        <w:rPr>
          <w:rFonts w:ascii="MS Gothic" w:eastAsia="MS Gothic" w:hAnsi="MS Gothic" w:cs="MS Gothic" w:hint="eastAsia"/>
        </w:rPr>
        <w:t>₇</w:t>
      </w:r>
      <w:r>
        <w:rPr>
          <w:rFonts w:hint="eastAsia"/>
        </w:rPr>
        <w:t>）：</w:t>
      </w:r>
      <w:r>
        <w:t>CSVD</w:t>
      </w:r>
      <w:r>
        <w:rPr>
          <w:rFonts w:hint="eastAsia"/>
        </w:rPr>
        <w:t>确诊患者中</w:t>
      </w:r>
      <w:bookmarkStart w:id="188" w:name="OLE_LINK43"/>
      <w:bookmarkStart w:id="189" w:name="OLE_LINK44"/>
      <w:r>
        <w:rPr>
          <w:rFonts w:hint="eastAsia"/>
        </w:rPr>
        <w:t>完成</w:t>
      </w:r>
      <w:r>
        <w:t xml:space="preserve"> FLAIR / T</w:t>
      </w:r>
      <w:r>
        <w:t>₂</w:t>
      </w:r>
      <w:r>
        <w:t xml:space="preserve">WI / SWI / DWI </w:t>
      </w:r>
      <w:r>
        <w:rPr>
          <w:rFonts w:hint="eastAsia"/>
        </w:rPr>
        <w:t>全套</w:t>
      </w:r>
      <w:r>
        <w:t>CSVD</w:t>
      </w:r>
      <w:r>
        <w:rPr>
          <w:rFonts w:hint="eastAsia"/>
        </w:rPr>
        <w:t>标准序列</w:t>
      </w:r>
      <w:r>
        <w:t>MRI</w:t>
      </w:r>
      <w:r>
        <w:rPr>
          <w:rFonts w:hint="eastAsia"/>
        </w:rPr>
        <w:t>检查</w:t>
      </w:r>
      <w:bookmarkEnd w:id="188"/>
      <w:bookmarkEnd w:id="189"/>
      <w:r>
        <w:rPr>
          <w:rFonts w:hint="eastAsia"/>
        </w:rPr>
        <w:t>的患者；</w:t>
      </w:r>
    </w:p>
    <w:p w:rsidR="00A948D0" w:rsidRDefault="00E14316">
      <w:pPr>
        <w:pStyle w:val="afff2"/>
      </w:pPr>
      <w:r>
        <w:rPr>
          <w:rFonts w:hint="eastAsia"/>
        </w:rPr>
        <w:t>完成判定：表</w:t>
      </w:r>
      <w:r>
        <w:t>5</w:t>
      </w:r>
      <w:r>
        <w:rPr>
          <w:rFonts w:hint="eastAsia"/>
        </w:rPr>
        <w:t>中“检查项目”包含上述四个序列。</w:t>
      </w:r>
      <w:proofErr w:type="gramStart"/>
      <w:r>
        <w:rPr>
          <w:rFonts w:hint="eastAsia"/>
        </w:rPr>
        <w:t>若表</w:t>
      </w:r>
      <w:proofErr w:type="gramEnd"/>
      <w:r>
        <w:t>5</w:t>
      </w:r>
      <w:r>
        <w:rPr>
          <w:rFonts w:hint="eastAsia"/>
        </w:rPr>
        <w:t>中缺少上述任</w:t>
      </w:r>
      <w:proofErr w:type="gramStart"/>
      <w:r>
        <w:rPr>
          <w:rFonts w:hint="eastAsia"/>
        </w:rPr>
        <w:t>一</w:t>
      </w:r>
      <w:proofErr w:type="gramEnd"/>
      <w:r>
        <w:rPr>
          <w:rFonts w:hint="eastAsia"/>
        </w:rPr>
        <w:t>序列记录，则该例不计入分子。</w:t>
      </w:r>
    </w:p>
    <w:p w:rsidR="00A948D0" w:rsidRDefault="00E14316">
      <w:pPr>
        <w:pStyle w:val="af5"/>
      </w:pPr>
      <w:r>
        <w:rPr>
          <w:rFonts w:hint="eastAsia"/>
        </w:rPr>
        <w:t>分母（</w:t>
      </w:r>
      <w:r>
        <w:t>c</w:t>
      </w:r>
      <w:r>
        <w:rPr>
          <w:rFonts w:ascii="MS Gothic" w:eastAsia="MS Gothic" w:hAnsi="MS Gothic" w:cs="MS Gothic" w:hint="eastAsia"/>
        </w:rPr>
        <w:t>₇</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t>MRI</w:t>
      </w:r>
      <w:r>
        <w:rPr>
          <w:rFonts w:hint="eastAsia"/>
        </w:rPr>
        <w:t>序列：表</w:t>
      </w:r>
      <w:r>
        <w:t>5</w:t>
      </w:r>
      <w:r>
        <w:rPr>
          <w:rFonts w:hint="eastAsia"/>
        </w:rPr>
        <w:t>（患者检查数据）；</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患者进行标准化</w:t>
      </w:r>
      <w:r>
        <w:t>MRI</w:t>
      </w:r>
      <w:r>
        <w:rPr>
          <w:rFonts w:hint="eastAsia"/>
        </w:rPr>
        <w:t>检查的规范程度。</w:t>
      </w:r>
      <w:r>
        <w:t>FLAIR/T</w:t>
      </w:r>
      <w:r>
        <w:t>₂</w:t>
      </w:r>
      <w:r>
        <w:t>WI/SWI/DWI</w:t>
      </w:r>
      <w:r>
        <w:rPr>
          <w:rFonts w:hint="eastAsia"/>
        </w:rPr>
        <w:t>四个序列是</w:t>
      </w:r>
      <w:r>
        <w:t>CSVD</w:t>
      </w:r>
      <w:r>
        <w:rPr>
          <w:rFonts w:hint="eastAsia"/>
        </w:rPr>
        <w:t>影像</w:t>
      </w:r>
      <w:proofErr w:type="gramStart"/>
      <w:r>
        <w:rPr>
          <w:rFonts w:hint="eastAsia"/>
        </w:rPr>
        <w:t>学标志</w:t>
      </w:r>
      <w:proofErr w:type="gramEnd"/>
      <w:r>
        <w:rPr>
          <w:rFonts w:hint="eastAsia"/>
        </w:rPr>
        <w:t>物评估的基础，不可缺少。</w:t>
      </w:r>
    </w:p>
    <w:p w:rsidR="00A948D0" w:rsidRDefault="00E14316">
      <w:pPr>
        <w:pStyle w:val="affffffffff6"/>
      </w:pPr>
      <w:r>
        <w:rPr>
          <w:rFonts w:hint="eastAsia"/>
        </w:rPr>
        <w:t>注意：若因设备条件限制（如无</w:t>
      </w:r>
      <w:r>
        <w:t>SWI</w:t>
      </w:r>
      <w:r>
        <w:rPr>
          <w:rFonts w:hint="eastAsia"/>
        </w:rPr>
        <w:t>序列设备），经医疗机构书面确认并在数据采集备注中说明者，该患者应从分母中剔除，并在统计分析中注明设备条件限制的病例比例；若患者因病情危重、体内有金属植入物等原因无法完成</w:t>
      </w:r>
      <w:r>
        <w:t>MRI</w:t>
      </w:r>
      <w:r>
        <w:rPr>
          <w:rFonts w:hint="eastAsia"/>
        </w:rPr>
        <w:t>检查，经主治医师在病程记录中明确记载理由者，可从分子中剔除，同时从分母中剔除，并在统计分析中注明剔除原因及比例。</w:t>
      </w:r>
    </w:p>
    <w:p w:rsidR="00A948D0" w:rsidRDefault="00E14316">
      <w:pPr>
        <w:pStyle w:val="aff5"/>
        <w:spacing w:before="120" w:after="120"/>
      </w:pPr>
      <w:bookmarkStart w:id="190" w:name="OLE_LINK34"/>
      <w:bookmarkEnd w:id="187"/>
      <w:r>
        <w:t>CSVD</w:t>
      </w:r>
      <w:r>
        <w:rPr>
          <w:rFonts w:hint="eastAsia"/>
        </w:rPr>
        <w:t>核心影像标志</w:t>
      </w:r>
      <w:proofErr w:type="gramStart"/>
      <w:r>
        <w:rPr>
          <w:rFonts w:hint="eastAsia"/>
        </w:rPr>
        <w:t>物记录率</w:t>
      </w:r>
      <w:proofErr w:type="gramEnd"/>
    </w:p>
    <w:p w:rsidR="00A948D0" w:rsidRDefault="00E14316">
      <w:pPr>
        <w:pStyle w:val="affffffffff6"/>
      </w:pPr>
      <w:r>
        <w:rPr>
          <w:rFonts w:hint="eastAsia"/>
        </w:rPr>
        <w:t>计算公式：</w:t>
      </w:r>
      <w:r>
        <w:t>A.2.2 =b</w:t>
      </w:r>
      <w:r>
        <w:rPr>
          <w:rFonts w:ascii="MS Gothic" w:eastAsia="MS Gothic" w:hAnsi="MS Gothic" w:cs="MS Gothic" w:hint="eastAsia"/>
        </w:rPr>
        <w:t>₈</w:t>
      </w:r>
      <w:r>
        <w:t>/c</w:t>
      </w:r>
      <w:r>
        <w:rPr>
          <w:rFonts w:ascii="MS Gothic" w:eastAsia="MS Gothic" w:hAnsi="MS Gothic" w:cs="MS Gothic" w:hint="eastAsia"/>
        </w:rPr>
        <w:t>₈</w:t>
      </w:r>
      <w:r>
        <w:t>×</w:t>
      </w:r>
      <w:r>
        <w:t>100</w:t>
      </w:r>
      <w:r>
        <w:t>％</w:t>
      </w:r>
    </w:p>
    <w:p w:rsidR="00A948D0" w:rsidRDefault="00E14316">
      <w:pPr>
        <w:pStyle w:val="affffffffff6"/>
      </w:pPr>
      <w:r>
        <w:rPr>
          <w:rFonts w:hint="eastAsia"/>
        </w:rPr>
        <w:t>公式解释。</w:t>
      </w:r>
    </w:p>
    <w:p w:rsidR="00A948D0" w:rsidRDefault="00E14316">
      <w:pPr>
        <w:pStyle w:val="af5"/>
        <w:numPr>
          <w:ilvl w:val="0"/>
          <w:numId w:val="43"/>
        </w:numPr>
      </w:pPr>
      <w:r>
        <w:rPr>
          <w:rFonts w:hint="eastAsia"/>
        </w:rPr>
        <w:lastRenderedPageBreak/>
        <w:t>分子（</w:t>
      </w:r>
      <w:r>
        <w:t>b</w:t>
      </w:r>
      <w:r>
        <w:rPr>
          <w:rFonts w:ascii="MS Gothic" w:eastAsia="MS Gothic" w:hAnsi="MS Gothic" w:cs="MS Gothic" w:hint="eastAsia"/>
        </w:rPr>
        <w:t>₈</w:t>
      </w:r>
      <w:r>
        <w:rPr>
          <w:rFonts w:hint="eastAsia"/>
        </w:rPr>
        <w:t>）：</w:t>
      </w:r>
      <w:r>
        <w:t>MRI</w:t>
      </w:r>
      <w:r>
        <w:rPr>
          <w:rFonts w:hint="eastAsia"/>
        </w:rPr>
        <w:t>报告中完成</w:t>
      </w:r>
      <w:r>
        <w:t xml:space="preserve"> </w:t>
      </w:r>
      <w:r>
        <w:rPr>
          <w:rFonts w:hint="eastAsia"/>
        </w:rPr>
        <w:t>核心</w:t>
      </w:r>
      <w:r>
        <w:t>CSVD</w:t>
      </w:r>
      <w:r>
        <w:rPr>
          <w:rFonts w:hint="eastAsia"/>
        </w:rPr>
        <w:t>影像标志</w:t>
      </w:r>
      <w:proofErr w:type="gramStart"/>
      <w:r>
        <w:rPr>
          <w:rFonts w:hint="eastAsia"/>
        </w:rPr>
        <w:t>物记录</w:t>
      </w:r>
      <w:proofErr w:type="gramEnd"/>
      <w:r>
        <w:rPr>
          <w:rFonts w:hint="eastAsia"/>
        </w:rPr>
        <w:t>的患者。</w:t>
      </w:r>
      <w:r>
        <w:rPr>
          <w:rFonts w:ascii="Times New Roman" w:hAnsi="宋体" w:hint="eastAsia"/>
        </w:rPr>
        <w:t>核心标志物须同时满足以下三项：</w:t>
      </w:r>
    </w:p>
    <w:p w:rsidR="00A948D0" w:rsidRDefault="00E14316">
      <w:pPr>
        <w:pStyle w:val="af6"/>
      </w:pPr>
      <w:bookmarkStart w:id="191" w:name="OLE_LINK33"/>
      <w:r>
        <w:t>WMH Fazekas</w:t>
      </w:r>
      <w:r>
        <w:rPr>
          <w:rFonts w:hint="eastAsia"/>
        </w:rPr>
        <w:t>分级：表</w:t>
      </w:r>
      <w:r>
        <w:t>5</w:t>
      </w:r>
      <w:r>
        <w:rPr>
          <w:rFonts w:hint="eastAsia"/>
        </w:rPr>
        <w:t>中“</w:t>
      </w:r>
      <w:r>
        <w:t>WMH Fazekas</w:t>
      </w:r>
      <w:r>
        <w:rPr>
          <w:rFonts w:hint="eastAsia"/>
        </w:rPr>
        <w:t>分级（脑室旁）”和“</w:t>
      </w:r>
      <w:r>
        <w:t>WMH Fazekas</w:t>
      </w:r>
      <w:r>
        <w:rPr>
          <w:rFonts w:hint="eastAsia"/>
        </w:rPr>
        <w:t>分级（深部）”均有明确数值记录（</w:t>
      </w:r>
      <w:r>
        <w:t>0</w:t>
      </w:r>
      <w:r>
        <w:rPr>
          <w:rFonts w:hint="eastAsia"/>
        </w:rPr>
        <w:t>～</w:t>
      </w:r>
      <w:r>
        <w:t>3</w:t>
      </w:r>
      <w:r>
        <w:rPr>
          <w:rFonts w:hint="eastAsia"/>
        </w:rPr>
        <w:t>级）；或使用文字描述（如“轻度</w:t>
      </w:r>
      <w:r>
        <w:rPr>
          <w:rFonts w:hint="eastAsia"/>
        </w:rPr>
        <w:t>/</w:t>
      </w:r>
      <w:r>
        <w:rPr>
          <w:rFonts w:hint="eastAsia"/>
        </w:rPr>
        <w:t>中度</w:t>
      </w:r>
      <w:r>
        <w:rPr>
          <w:rFonts w:hint="eastAsia"/>
        </w:rPr>
        <w:t>/</w:t>
      </w:r>
      <w:r>
        <w:rPr>
          <w:rFonts w:hint="eastAsia"/>
        </w:rPr>
        <w:t>重度”或“散在</w:t>
      </w:r>
      <w:r>
        <w:rPr>
          <w:rFonts w:hint="eastAsia"/>
        </w:rPr>
        <w:t>/</w:t>
      </w:r>
      <w:r>
        <w:rPr>
          <w:rFonts w:hint="eastAsia"/>
        </w:rPr>
        <w:t>融合</w:t>
      </w:r>
      <w:r>
        <w:rPr>
          <w:rFonts w:hint="eastAsia"/>
        </w:rPr>
        <w:t>/</w:t>
      </w:r>
      <w:r>
        <w:rPr>
          <w:rFonts w:hint="eastAsia"/>
        </w:rPr>
        <w:t>片状”），可映射为对应分级者，视为有效记录；</w:t>
      </w:r>
    </w:p>
    <w:bookmarkEnd w:id="191"/>
    <w:p w:rsidR="00A948D0" w:rsidRDefault="00E14316">
      <w:pPr>
        <w:pStyle w:val="af6"/>
      </w:pPr>
      <w:r>
        <w:rPr>
          <w:rFonts w:hint="eastAsia"/>
        </w:rPr>
        <w:t>可能血管源性腔隙记录：表</w:t>
      </w:r>
      <w:r>
        <w:t>5</w:t>
      </w:r>
      <w:r>
        <w:rPr>
          <w:rFonts w:hint="eastAsia"/>
        </w:rPr>
        <w:t>中“</w:t>
      </w:r>
      <w:bookmarkStart w:id="192" w:name="OLE_LINK42"/>
      <w:r>
        <w:rPr>
          <w:rFonts w:hint="eastAsia"/>
        </w:rPr>
        <w:t>可能血管源性腔隙</w:t>
      </w:r>
      <w:bookmarkEnd w:id="192"/>
      <w:r>
        <w:rPr>
          <w:rFonts w:hint="eastAsia"/>
        </w:rPr>
        <w:t>”</w:t>
      </w:r>
      <w:r>
        <w:rPr>
          <w:rFonts w:hint="eastAsia"/>
        </w:rPr>
        <w:t xml:space="preserve"> </w:t>
      </w:r>
      <w:r>
        <w:rPr>
          <w:rFonts w:hint="eastAsia"/>
        </w:rPr>
        <w:t>描述字段不为空。记录内容可为具体数量（如“</w:t>
      </w:r>
      <w:r>
        <w:rPr>
          <w:rFonts w:hint="eastAsia"/>
        </w:rPr>
        <w:t>0</w:t>
      </w:r>
      <w:r>
        <w:rPr>
          <w:rFonts w:hint="eastAsia"/>
        </w:rPr>
        <w:t>”“≤</w:t>
      </w:r>
      <w:r>
        <w:rPr>
          <w:rFonts w:hint="eastAsia"/>
        </w:rPr>
        <w:t>5</w:t>
      </w:r>
      <w:r>
        <w:rPr>
          <w:rFonts w:hint="eastAsia"/>
        </w:rPr>
        <w:t>”）、程度描述（如“单发”“多发”“散在”）或部位描述（如“基底节区腔隙灶”）；</w:t>
      </w:r>
    </w:p>
    <w:p w:rsidR="00A948D0" w:rsidRDefault="00E14316">
      <w:pPr>
        <w:pStyle w:val="af6"/>
      </w:pPr>
      <w:proofErr w:type="gramStart"/>
      <w:r>
        <w:rPr>
          <w:rFonts w:hint="eastAsia"/>
        </w:rPr>
        <w:t>脑微出血</w:t>
      </w:r>
      <w:proofErr w:type="gramEnd"/>
      <w:r>
        <w:rPr>
          <w:rFonts w:hint="eastAsia"/>
        </w:rPr>
        <w:t>（</w:t>
      </w:r>
      <w:r>
        <w:rPr>
          <w:rFonts w:hint="eastAsia"/>
        </w:rPr>
        <w:t>CMB</w:t>
      </w:r>
      <w:r>
        <w:rPr>
          <w:rFonts w:hint="eastAsia"/>
        </w:rPr>
        <w:t>）记录：表</w:t>
      </w:r>
      <w:r>
        <w:rPr>
          <w:rFonts w:hint="eastAsia"/>
        </w:rPr>
        <w:t>5</w:t>
      </w:r>
      <w:r>
        <w:rPr>
          <w:rFonts w:hint="eastAsia"/>
        </w:rPr>
        <w:t>中“</w:t>
      </w:r>
      <w:r>
        <w:rPr>
          <w:rFonts w:hint="eastAsia"/>
        </w:rPr>
        <w:t>CMB</w:t>
      </w:r>
      <w:r>
        <w:rPr>
          <w:rFonts w:hint="eastAsia"/>
        </w:rPr>
        <w:t>”</w:t>
      </w:r>
      <w:r>
        <w:rPr>
          <w:rFonts w:hint="eastAsia"/>
        </w:rPr>
        <w:t xml:space="preserve"> </w:t>
      </w:r>
      <w:r>
        <w:rPr>
          <w:rFonts w:hint="eastAsia"/>
        </w:rPr>
        <w:t>描述字段不为空。记录内容可为具体数量（如“≤</w:t>
      </w:r>
      <w:r>
        <w:rPr>
          <w:rFonts w:hint="eastAsia"/>
        </w:rPr>
        <w:t>5</w:t>
      </w:r>
      <w:r>
        <w:rPr>
          <w:rFonts w:hint="eastAsia"/>
        </w:rPr>
        <w:t>”“≥</w:t>
      </w:r>
      <w:r>
        <w:rPr>
          <w:rFonts w:hint="eastAsia"/>
        </w:rPr>
        <w:t>10</w:t>
      </w:r>
      <w:r>
        <w:rPr>
          <w:rFonts w:hint="eastAsia"/>
        </w:rPr>
        <w:t>”）、程度描述（如“散在”“弥漫”）或部位描述（如“皮层下微出血”）。</w:t>
      </w:r>
    </w:p>
    <w:p w:rsidR="00A948D0" w:rsidRDefault="00E14316">
      <w:pPr>
        <w:pStyle w:val="afff2"/>
      </w:pPr>
      <w:r>
        <w:rPr>
          <w:rFonts w:hint="eastAsia"/>
        </w:rPr>
        <w:t>以上三项同时满足，计为“完成核心标志物记录”。</w:t>
      </w:r>
    </w:p>
    <w:p w:rsidR="00A948D0" w:rsidRDefault="00E14316">
      <w:pPr>
        <w:pStyle w:val="af5"/>
      </w:pPr>
      <w:r>
        <w:rPr>
          <w:rFonts w:hint="eastAsia"/>
        </w:rPr>
        <w:t>分母</w:t>
      </w:r>
      <w:r>
        <w:rPr>
          <w:rFonts w:hint="eastAsia"/>
        </w:rPr>
        <w:t>（</w:t>
      </w:r>
      <w:r>
        <w:t>c</w:t>
      </w:r>
      <w:r>
        <w:rPr>
          <w:rFonts w:ascii="MS Gothic" w:eastAsia="MS Gothic" w:hAnsi="MS Gothic" w:cs="MS Gothic" w:hint="eastAsia"/>
        </w:rPr>
        <w:t>₈</w:t>
      </w:r>
      <w:r>
        <w:rPr>
          <w:rFonts w:hint="eastAsia"/>
        </w:rPr>
        <w:t>）：</w:t>
      </w:r>
      <w:r>
        <w:t xml:space="preserve"> </w:t>
      </w:r>
      <w:r>
        <w:rPr>
          <w:rFonts w:hint="eastAsia"/>
        </w:rPr>
        <w:t>同期完成头颅</w:t>
      </w:r>
      <w:r>
        <w:t>MRI</w:t>
      </w:r>
      <w:r>
        <w:rPr>
          <w:rFonts w:hint="eastAsia"/>
        </w:rPr>
        <w:t>检查的</w:t>
      </w:r>
      <w:bookmarkStart w:id="193" w:name="_Hlk234695559"/>
      <w:r>
        <w:t>CSVD</w:t>
      </w:r>
      <w:r>
        <w:rPr>
          <w:rFonts w:hint="eastAsia"/>
        </w:rPr>
        <w:t>确诊出院患者</w:t>
      </w:r>
      <w:bookmarkEnd w:id="193"/>
      <w:r>
        <w:rPr>
          <w:rFonts w:hint="eastAsia"/>
        </w:rPr>
        <w:t>，排除豁免人群。</w:t>
      </w:r>
    </w:p>
    <w:p w:rsidR="00A948D0" w:rsidRDefault="00E14316">
      <w:pPr>
        <w:pStyle w:val="afff2"/>
      </w:pPr>
      <w:r>
        <w:rPr>
          <w:rFonts w:hint="eastAsia"/>
        </w:rPr>
        <w:t>完成头颅</w:t>
      </w:r>
      <w:r>
        <w:t>MRI</w:t>
      </w:r>
      <w:r>
        <w:rPr>
          <w:rFonts w:hint="eastAsia"/>
        </w:rPr>
        <w:t>判定：表</w:t>
      </w:r>
      <w:r>
        <w:t>5</w:t>
      </w:r>
      <w:r>
        <w:rPr>
          <w:rFonts w:hint="eastAsia"/>
        </w:rPr>
        <w:t>中“检查项目”包含“头颅</w:t>
      </w:r>
      <w:r>
        <w:t>MRI</w:t>
      </w:r>
      <w:r>
        <w:rPr>
          <w:rFonts w:hint="eastAsia"/>
        </w:rPr>
        <w:t>”或“头部</w:t>
      </w:r>
      <w:r>
        <w:t>MRI</w:t>
      </w:r>
      <w:r>
        <w:rPr>
          <w:rFonts w:hint="eastAsia"/>
        </w:rPr>
        <w:t>”。</w:t>
      </w:r>
    </w:p>
    <w:p w:rsidR="00A948D0" w:rsidRDefault="00E14316">
      <w:pPr>
        <w:pStyle w:val="affffffffff6"/>
      </w:pPr>
      <w:r>
        <w:rPr>
          <w:rFonts w:hint="eastAsia"/>
        </w:rPr>
        <w:t>数据表映射：</w:t>
      </w:r>
    </w:p>
    <w:p w:rsidR="00A948D0" w:rsidRDefault="00E14316">
      <w:pPr>
        <w:pStyle w:val="af2"/>
      </w:pPr>
      <w:r>
        <w:t>WMH Fazekas</w:t>
      </w:r>
      <w:r>
        <w:rPr>
          <w:rFonts w:hint="eastAsia"/>
        </w:rPr>
        <w:t>分级：表</w:t>
      </w:r>
      <w:r>
        <w:t>5</w:t>
      </w:r>
      <w:r>
        <w:rPr>
          <w:rFonts w:hint="eastAsia"/>
        </w:rPr>
        <w:t>；</w:t>
      </w:r>
    </w:p>
    <w:p w:rsidR="00A948D0" w:rsidRDefault="00E14316">
      <w:pPr>
        <w:pStyle w:val="af2"/>
      </w:pPr>
      <w:r>
        <w:rPr>
          <w:rFonts w:hint="eastAsia"/>
        </w:rPr>
        <w:t>可能血管源性腔隙记录：表</w:t>
      </w:r>
      <w:r>
        <w:t>5</w:t>
      </w:r>
      <w:r>
        <w:rPr>
          <w:rFonts w:hint="eastAsia"/>
        </w:rPr>
        <w:t>；</w:t>
      </w:r>
    </w:p>
    <w:p w:rsidR="00A948D0" w:rsidRDefault="00E14316">
      <w:pPr>
        <w:pStyle w:val="af2"/>
      </w:pPr>
      <w:r>
        <w:t>CMB</w:t>
      </w:r>
      <w:r>
        <w:rPr>
          <w:rFonts w:hint="eastAsia"/>
        </w:rPr>
        <w:t>记录</w:t>
      </w:r>
      <w:r>
        <w:t xml:space="preserve"> </w:t>
      </w:r>
      <w:r>
        <w:rPr>
          <w:rFonts w:hint="eastAsia"/>
        </w:rPr>
        <w:t>：表</w:t>
      </w:r>
      <w:r>
        <w:t>5</w:t>
      </w:r>
      <w:r>
        <w:rPr>
          <w:rFonts w:hint="eastAsia"/>
        </w:rPr>
        <w:t>；</w:t>
      </w:r>
    </w:p>
    <w:p w:rsidR="00A948D0" w:rsidRDefault="00E14316">
      <w:pPr>
        <w:pStyle w:val="af2"/>
      </w:pPr>
      <w:r>
        <w:rPr>
          <w:rFonts w:hint="eastAsia"/>
        </w:rPr>
        <w:t>完成头颅</w:t>
      </w:r>
      <w:r>
        <w:t>MRI</w:t>
      </w:r>
      <w:r>
        <w:rPr>
          <w:rFonts w:hint="eastAsia"/>
        </w:rPr>
        <w:t>：表</w:t>
      </w:r>
      <w:r>
        <w:t>5</w:t>
      </w:r>
      <w:r>
        <w:rPr>
          <w:rFonts w:hint="eastAsia"/>
        </w:rPr>
        <w:t>；</w:t>
      </w:r>
    </w:p>
    <w:p w:rsidR="00A948D0" w:rsidRDefault="00E14316">
      <w:pPr>
        <w:pStyle w:val="af2"/>
      </w:pPr>
      <w:r>
        <w:rPr>
          <w:rFonts w:hint="eastAsia"/>
        </w:rPr>
        <w:t>确诊</w:t>
      </w:r>
      <w:r>
        <w:t xml:space="preserve">CSVD </w:t>
      </w:r>
      <w:r>
        <w:rPr>
          <w:rFonts w:hint="eastAsia"/>
        </w:rPr>
        <w:t>：</w:t>
      </w:r>
      <w:r>
        <w:t xml:space="preserve"> </w:t>
      </w:r>
      <w:r>
        <w:rPr>
          <w:rFonts w:hint="eastAsia"/>
        </w:rPr>
        <w:t>表</w:t>
      </w:r>
      <w:r>
        <w:t>9</w:t>
      </w:r>
      <w:r>
        <w:rPr>
          <w:rFonts w:hint="eastAsia"/>
        </w:rPr>
        <w:t>（病案首页）。</w:t>
      </w:r>
    </w:p>
    <w:bookmarkEnd w:id="190"/>
    <w:p w:rsidR="00A948D0" w:rsidRDefault="00E14316">
      <w:pPr>
        <w:pStyle w:val="affffffffff6"/>
      </w:pPr>
      <w:r>
        <w:rPr>
          <w:rFonts w:hint="eastAsia"/>
        </w:rPr>
        <w:t>应用说明：本指标反映影像报告中</w:t>
      </w:r>
      <w:r>
        <w:t>CSVD</w:t>
      </w:r>
      <w:r>
        <w:rPr>
          <w:rFonts w:hint="eastAsia"/>
        </w:rPr>
        <w:t>核心影像标志物的规范化记录情况。三项核心标志物（</w:t>
      </w:r>
      <w:r>
        <w:t>WMH Fazekas</w:t>
      </w:r>
      <w:r>
        <w:rPr>
          <w:rFonts w:hint="eastAsia"/>
        </w:rPr>
        <w:t>分级、</w:t>
      </w:r>
      <w:proofErr w:type="gramStart"/>
      <w:r>
        <w:rPr>
          <w:rFonts w:hint="eastAsia"/>
        </w:rPr>
        <w:t>腔隙灶数量</w:t>
      </w:r>
      <w:proofErr w:type="gramEnd"/>
      <w:r>
        <w:rPr>
          <w:rFonts w:hint="eastAsia"/>
        </w:rPr>
        <w:t>、</w:t>
      </w:r>
      <w:r>
        <w:t>CMB</w:t>
      </w:r>
      <w:r>
        <w:rPr>
          <w:rFonts w:hint="eastAsia"/>
        </w:rPr>
        <w:t>数量）是</w:t>
      </w:r>
      <w:r>
        <w:t>CSVD</w:t>
      </w:r>
      <w:r>
        <w:rPr>
          <w:rFonts w:hint="eastAsia"/>
        </w:rPr>
        <w:t>影像诊断和总负荷评分的基础，其记录完整性直接影响后续</w:t>
      </w:r>
      <w:r>
        <w:t>CSVD</w:t>
      </w:r>
      <w:r>
        <w:rPr>
          <w:rFonts w:hint="eastAsia"/>
        </w:rPr>
        <w:t>总负荷评分的可计算性。</w:t>
      </w:r>
    </w:p>
    <w:p w:rsidR="00A948D0" w:rsidRDefault="00E14316">
      <w:pPr>
        <w:pStyle w:val="affffffffff6"/>
      </w:pPr>
      <w:r>
        <w:rPr>
          <w:rFonts w:hint="eastAsia"/>
        </w:rPr>
        <w:t>注意：若因设备原因（如未配备</w:t>
      </w:r>
      <w:r>
        <w:t>SWI</w:t>
      </w:r>
      <w:r>
        <w:rPr>
          <w:rFonts w:hint="eastAsia"/>
        </w:rPr>
        <w:t>序列）导致</w:t>
      </w:r>
      <w:r>
        <w:t>CMB</w:t>
      </w:r>
      <w:r>
        <w:rPr>
          <w:rFonts w:hint="eastAsia"/>
        </w:rPr>
        <w:t>无法评估，则该患者应从分母中剔除，并在统计分析中注明剔除原因及比例。</w:t>
      </w:r>
    </w:p>
    <w:p w:rsidR="00A948D0" w:rsidRDefault="00E14316">
      <w:pPr>
        <w:pStyle w:val="aff5"/>
        <w:spacing w:before="120" w:after="120"/>
      </w:pPr>
      <w:r>
        <w:t>CSVD</w:t>
      </w:r>
      <w:r>
        <w:rPr>
          <w:rFonts w:hint="eastAsia"/>
        </w:rPr>
        <w:t>血管危险因素检验完成率</w:t>
      </w:r>
    </w:p>
    <w:p w:rsidR="00A948D0" w:rsidRDefault="00E14316">
      <w:pPr>
        <w:pStyle w:val="affffffffff6"/>
      </w:pPr>
      <w:r>
        <w:rPr>
          <w:rFonts w:hint="eastAsia"/>
        </w:rPr>
        <w:t>计算公式：</w:t>
      </w:r>
      <w:r>
        <w:t>A.2.3=b</w:t>
      </w:r>
      <w:r>
        <w:rPr>
          <w:rFonts w:ascii="MS Gothic" w:eastAsia="MS Gothic" w:hAnsi="MS Gothic" w:cs="MS Gothic" w:hint="eastAsia"/>
        </w:rPr>
        <w:t>₉</w:t>
      </w:r>
      <w:r>
        <w:t>/c</w:t>
      </w:r>
      <w:r>
        <w:rPr>
          <w:rFonts w:ascii="MS Gothic" w:eastAsia="MS Gothic" w:hAnsi="MS Gothic" w:cs="MS Gothic" w:hint="eastAsia"/>
        </w:rPr>
        <w:t>₉</w:t>
      </w:r>
      <w:r>
        <w:t>×</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44"/>
        </w:numPr>
      </w:pPr>
      <w:r>
        <w:rPr>
          <w:rFonts w:hint="eastAsia"/>
        </w:rPr>
        <w:t>分子（</w:t>
      </w:r>
      <w:r>
        <w:t>b</w:t>
      </w:r>
      <w:r>
        <w:rPr>
          <w:rFonts w:ascii="MS Gothic" w:eastAsia="MS Gothic" w:hAnsi="MS Gothic" w:cs="MS Gothic" w:hint="eastAsia"/>
        </w:rPr>
        <w:t>₉</w:t>
      </w:r>
      <w:r>
        <w:rPr>
          <w:rFonts w:hint="eastAsia"/>
        </w:rPr>
        <w:t>）：完成</w:t>
      </w:r>
      <w:r>
        <w:t>CSVD</w:t>
      </w:r>
      <w:r>
        <w:rPr>
          <w:rFonts w:hint="eastAsia"/>
        </w:rPr>
        <w:t>相关血管危险因素检验的</w:t>
      </w:r>
      <w:r>
        <w:t>CSVD</w:t>
      </w:r>
      <w:r>
        <w:rPr>
          <w:rFonts w:hint="eastAsia"/>
        </w:rPr>
        <w:t>确诊患者。</w:t>
      </w:r>
      <w:r>
        <w:rPr>
          <w:rFonts w:ascii="Times New Roman" w:hAnsi="宋体" w:hint="eastAsia"/>
        </w:rPr>
        <w:t>应同时满足以下全部检验项目：</w:t>
      </w:r>
    </w:p>
    <w:p w:rsidR="00A948D0" w:rsidRDefault="00E14316">
      <w:pPr>
        <w:pStyle w:val="af6"/>
      </w:pPr>
      <w:r>
        <w:rPr>
          <w:rFonts w:hint="eastAsia"/>
        </w:rPr>
        <w:t>糖化血红蛋白（</w:t>
      </w:r>
      <w:r>
        <w:t>HbA1c</w:t>
      </w:r>
      <w:r>
        <w:rPr>
          <w:rFonts w:hint="eastAsia"/>
        </w:rPr>
        <w:t>）——</w:t>
      </w:r>
      <w:r>
        <w:t xml:space="preserve"> </w:t>
      </w:r>
      <w:r>
        <w:rPr>
          <w:rFonts w:hint="eastAsia"/>
        </w:rPr>
        <w:t>表</w:t>
      </w:r>
      <w:r>
        <w:t>6</w:t>
      </w:r>
      <w:r>
        <w:rPr>
          <w:rFonts w:hint="eastAsia"/>
        </w:rPr>
        <w:t>；</w:t>
      </w:r>
    </w:p>
    <w:p w:rsidR="00A948D0" w:rsidRDefault="00E14316">
      <w:pPr>
        <w:pStyle w:val="af6"/>
      </w:pPr>
      <w:r>
        <w:rPr>
          <w:rFonts w:hint="eastAsia"/>
        </w:rPr>
        <w:t>低密度脂蛋白胆固醇（</w:t>
      </w:r>
      <w:r>
        <w:t>LDL-C</w:t>
      </w:r>
      <w:r>
        <w:rPr>
          <w:rFonts w:hint="eastAsia"/>
        </w:rPr>
        <w:t>）——</w:t>
      </w:r>
      <w:r>
        <w:t xml:space="preserve"> </w:t>
      </w:r>
      <w:r>
        <w:rPr>
          <w:rFonts w:hint="eastAsia"/>
        </w:rPr>
        <w:t>表</w:t>
      </w:r>
      <w:r>
        <w:t>6</w:t>
      </w:r>
      <w:r>
        <w:rPr>
          <w:rFonts w:hint="eastAsia"/>
        </w:rPr>
        <w:t>；</w:t>
      </w:r>
    </w:p>
    <w:p w:rsidR="00A948D0" w:rsidRDefault="00E14316">
      <w:pPr>
        <w:pStyle w:val="af6"/>
      </w:pPr>
      <w:r>
        <w:rPr>
          <w:rFonts w:hint="eastAsia"/>
        </w:rPr>
        <w:t>同型半胱氨酸（</w:t>
      </w:r>
      <w:r>
        <w:t>Hcy</w:t>
      </w:r>
      <w:r>
        <w:rPr>
          <w:rFonts w:hint="eastAsia"/>
        </w:rPr>
        <w:t>）——</w:t>
      </w:r>
      <w:r>
        <w:t xml:space="preserve"> </w:t>
      </w:r>
      <w:r>
        <w:rPr>
          <w:rFonts w:hint="eastAsia"/>
        </w:rPr>
        <w:t>表</w:t>
      </w:r>
      <w:r>
        <w:t>6</w:t>
      </w:r>
      <w:r>
        <w:rPr>
          <w:rFonts w:hint="eastAsia"/>
        </w:rPr>
        <w:t>；</w:t>
      </w:r>
    </w:p>
    <w:p w:rsidR="00A948D0" w:rsidRDefault="00E14316">
      <w:pPr>
        <w:pStyle w:val="af6"/>
      </w:pPr>
      <w:r>
        <w:rPr>
          <w:rFonts w:hint="eastAsia"/>
        </w:rPr>
        <w:t>肾功能：肌</w:t>
      </w:r>
      <w:proofErr w:type="gramStart"/>
      <w:r>
        <w:rPr>
          <w:rFonts w:hint="eastAsia"/>
        </w:rPr>
        <w:t>酐</w:t>
      </w:r>
      <w:proofErr w:type="gramEnd"/>
      <w:r>
        <w:t xml:space="preserve"> + eGFR</w:t>
      </w:r>
      <w:r>
        <w:rPr>
          <w:rFonts w:hint="eastAsia"/>
        </w:rPr>
        <w:t>——</w:t>
      </w:r>
      <w:r>
        <w:t xml:space="preserve"> </w:t>
      </w:r>
      <w:r>
        <w:rPr>
          <w:rFonts w:hint="eastAsia"/>
        </w:rPr>
        <w:t>表</w:t>
      </w:r>
      <w:r>
        <w:t>6</w:t>
      </w:r>
      <w:r>
        <w:rPr>
          <w:rFonts w:hint="eastAsia"/>
        </w:rPr>
        <w:t>。</w:t>
      </w:r>
    </w:p>
    <w:p w:rsidR="00A948D0" w:rsidRDefault="00E14316">
      <w:pPr>
        <w:pStyle w:val="afff2"/>
      </w:pPr>
      <w:r>
        <w:rPr>
          <w:rFonts w:hint="eastAsia"/>
        </w:rPr>
        <w:t>以上</w:t>
      </w:r>
      <w:r>
        <w:t>6</w:t>
      </w:r>
      <w:r>
        <w:rPr>
          <w:rFonts w:hint="eastAsia"/>
        </w:rPr>
        <w:t>项检验指标（若将肌</w:t>
      </w:r>
      <w:proofErr w:type="gramStart"/>
      <w:r>
        <w:rPr>
          <w:rFonts w:hint="eastAsia"/>
        </w:rPr>
        <w:t>酐</w:t>
      </w:r>
      <w:proofErr w:type="gramEnd"/>
      <w:r>
        <w:rPr>
          <w:rFonts w:hint="eastAsia"/>
        </w:rPr>
        <w:t>和</w:t>
      </w:r>
      <w:r>
        <w:t>eGFR</w:t>
      </w:r>
      <w:r>
        <w:rPr>
          <w:rFonts w:hint="eastAsia"/>
        </w:rPr>
        <w:t>各计为</w:t>
      </w:r>
      <w:r>
        <w:t>1</w:t>
      </w:r>
      <w:r>
        <w:rPr>
          <w:rFonts w:hint="eastAsia"/>
        </w:rPr>
        <w:t>项，共</w:t>
      </w:r>
      <w:r>
        <w:t>6</w:t>
      </w:r>
      <w:r>
        <w:rPr>
          <w:rFonts w:hint="eastAsia"/>
        </w:rPr>
        <w:t>项；</w:t>
      </w:r>
      <w:r>
        <w:t>HbA1c</w:t>
      </w:r>
      <w:r>
        <w:rPr>
          <w:rFonts w:hint="eastAsia"/>
        </w:rPr>
        <w:t>、</w:t>
      </w:r>
      <w:r>
        <w:t>LDL-C</w:t>
      </w:r>
      <w:r>
        <w:rPr>
          <w:rFonts w:hint="eastAsia"/>
        </w:rPr>
        <w:t>、</w:t>
      </w:r>
      <w:r>
        <w:t>Hcy</w:t>
      </w:r>
      <w:r>
        <w:rPr>
          <w:rFonts w:hint="eastAsia"/>
        </w:rPr>
        <w:t>、肌</w:t>
      </w:r>
      <w:proofErr w:type="gramStart"/>
      <w:r>
        <w:rPr>
          <w:rFonts w:hint="eastAsia"/>
        </w:rPr>
        <w:t>酐</w:t>
      </w:r>
      <w:proofErr w:type="gramEnd"/>
      <w:r>
        <w:rPr>
          <w:rFonts w:hint="eastAsia"/>
        </w:rPr>
        <w:t>、</w:t>
      </w:r>
      <w:r>
        <w:t>eGFR</w:t>
      </w:r>
      <w:r>
        <w:rPr>
          <w:rFonts w:hint="eastAsia"/>
        </w:rPr>
        <w:t>）均有明确数值记录，计为完成。</w:t>
      </w:r>
    </w:p>
    <w:p w:rsidR="00A948D0" w:rsidRDefault="00E14316">
      <w:pPr>
        <w:pStyle w:val="af5"/>
      </w:pPr>
      <w:r>
        <w:rPr>
          <w:rFonts w:hint="eastAsia"/>
        </w:rPr>
        <w:t>分母（</w:t>
      </w:r>
      <w:r>
        <w:t>c</w:t>
      </w:r>
      <w:r>
        <w:rPr>
          <w:rFonts w:ascii="MS Gothic" w:eastAsia="MS Gothic" w:hAnsi="MS Gothic" w:cs="MS Gothic" w:hint="eastAsia"/>
        </w:rPr>
        <w:t>₉</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rPr>
          <w:rFonts w:hint="eastAsia"/>
        </w:rPr>
        <w:t>全部检验项目：表</w:t>
      </w:r>
      <w:r>
        <w:t>6</w:t>
      </w:r>
      <w:r>
        <w:rPr>
          <w:rFonts w:hint="eastAsia"/>
        </w:rPr>
        <w:t>（患者检验数据）；</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应用说明：本指标反映对</w:t>
      </w:r>
      <w:r>
        <w:t>CSVD</w:t>
      </w:r>
      <w:r>
        <w:rPr>
          <w:rFonts w:hint="eastAsia"/>
        </w:rPr>
        <w:t>患者血管危险因素检验的规范化程度。上述检验项目是</w:t>
      </w:r>
      <w:r>
        <w:t>CSVD</w:t>
      </w:r>
      <w:r>
        <w:rPr>
          <w:rFonts w:hint="eastAsia"/>
        </w:rPr>
        <w:t>病因筛查、危险因素评估及后续治疗决策（如降压、调脂、抗</w:t>
      </w:r>
      <w:proofErr w:type="gramStart"/>
      <w:r>
        <w:rPr>
          <w:rFonts w:hint="eastAsia"/>
        </w:rPr>
        <w:t>栓</w:t>
      </w:r>
      <w:proofErr w:type="gramEnd"/>
      <w:r>
        <w:rPr>
          <w:rFonts w:hint="eastAsia"/>
        </w:rPr>
        <w:t>）的基础，其完整性直接影响治疗方案制定的科学性。</w:t>
      </w:r>
    </w:p>
    <w:p w:rsidR="00A948D0" w:rsidRDefault="00E14316">
      <w:pPr>
        <w:pStyle w:val="aff5"/>
        <w:spacing w:before="120" w:after="120"/>
      </w:pPr>
      <w:r>
        <w:t>CSVD</w:t>
      </w:r>
      <w:r>
        <w:rPr>
          <w:rFonts w:hint="eastAsia"/>
        </w:rPr>
        <w:t>高血压规范监测率</w:t>
      </w:r>
    </w:p>
    <w:p w:rsidR="00A948D0" w:rsidRDefault="00E14316">
      <w:pPr>
        <w:pStyle w:val="affffffffff6"/>
      </w:pPr>
      <w:r>
        <w:rPr>
          <w:rFonts w:hint="eastAsia"/>
        </w:rPr>
        <w:t>计算公式：</w:t>
      </w:r>
      <w:r>
        <w:t>A.2.4=b</w:t>
      </w:r>
      <w:r>
        <w:t>₁₀</w:t>
      </w:r>
      <w:r>
        <w:t>/c</w:t>
      </w:r>
      <w:r>
        <w:t>₁₀×</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45"/>
        </w:numPr>
      </w:pPr>
      <w:r>
        <w:rPr>
          <w:rFonts w:hint="eastAsia"/>
        </w:rPr>
        <w:t>分子（</w:t>
      </w:r>
      <w:r>
        <w:t>b</w:t>
      </w:r>
      <w:r>
        <w:t>₁₀</w:t>
      </w:r>
      <w:r>
        <w:rPr>
          <w:rFonts w:hint="eastAsia"/>
        </w:rPr>
        <w:t>）：住院期间完成规范血压监测的</w:t>
      </w:r>
      <w:r>
        <w:t>CSVD</w:t>
      </w:r>
      <w:r>
        <w:rPr>
          <w:rFonts w:hint="eastAsia"/>
        </w:rPr>
        <w:t>确诊患者；</w:t>
      </w:r>
    </w:p>
    <w:p w:rsidR="00A948D0" w:rsidRDefault="00E14316">
      <w:pPr>
        <w:pStyle w:val="a5"/>
        <w:numPr>
          <w:ilvl w:val="0"/>
          <w:numId w:val="46"/>
        </w:numPr>
      </w:pPr>
      <w:r>
        <w:rPr>
          <w:rFonts w:hint="eastAsia"/>
        </w:rPr>
        <w:lastRenderedPageBreak/>
        <w:t>规范血压监测判定：</w:t>
      </w:r>
      <w:r>
        <w:t xml:space="preserve"> </w:t>
      </w:r>
      <w:r>
        <w:rPr>
          <w:rFonts w:hint="eastAsia"/>
        </w:rPr>
        <w:t>护理记录单（表</w:t>
      </w:r>
      <w:r>
        <w:t>7</w:t>
      </w:r>
      <w:r>
        <w:rPr>
          <w:rFonts w:hint="eastAsia"/>
        </w:rPr>
        <w:t>）中每日至少</w:t>
      </w:r>
      <w:r>
        <w:t>2</w:t>
      </w:r>
      <w:r>
        <w:rPr>
          <w:rFonts w:hint="eastAsia"/>
        </w:rPr>
        <w:t>次血压记录（晨起、睡前各</w:t>
      </w:r>
      <w:r>
        <w:t>1</w:t>
      </w:r>
      <w:r>
        <w:rPr>
          <w:rFonts w:hint="eastAsia"/>
        </w:rPr>
        <w:t>次，或早晚各</w:t>
      </w:r>
      <w:r>
        <w:t>1</w:t>
      </w:r>
      <w:r>
        <w:rPr>
          <w:rFonts w:hint="eastAsia"/>
        </w:rPr>
        <w:t>次），且住院期间血压记录完整无缺失天数。对“完整”的定义为：实际住院天数中≥</w:t>
      </w:r>
      <w:r>
        <w:t>70</w:t>
      </w:r>
      <w:r>
        <w:t>％</w:t>
      </w:r>
      <w:r>
        <w:rPr>
          <w:rFonts w:hint="eastAsia"/>
        </w:rPr>
        <w:t>的天数有至少</w:t>
      </w:r>
      <w:r>
        <w:t>2</w:t>
      </w:r>
      <w:r>
        <w:rPr>
          <w:rFonts w:hint="eastAsia"/>
        </w:rPr>
        <w:t>次血压记录。</w:t>
      </w:r>
    </w:p>
    <w:p w:rsidR="00A948D0" w:rsidRDefault="00E14316">
      <w:pPr>
        <w:pStyle w:val="a5"/>
      </w:pPr>
      <w:r>
        <w:rPr>
          <w:rFonts w:hint="eastAsia"/>
        </w:rPr>
        <w:t>若患者住院期间出现血压异常（收缩压≥</w:t>
      </w:r>
      <w:r>
        <w:t>140 mmHg</w:t>
      </w:r>
      <w:r>
        <w:rPr>
          <w:rFonts w:hint="eastAsia"/>
        </w:rPr>
        <w:t>或舒张压≥</w:t>
      </w:r>
      <w:r>
        <w:t>90 mmHg</w:t>
      </w:r>
      <w:r>
        <w:rPr>
          <w:rFonts w:hint="eastAsia"/>
        </w:rPr>
        <w:t>），还应有医师在病程记录中对该次血压异常的分析及处理记录。仅有血压数值记录而未作临床应</w:t>
      </w:r>
      <w:r>
        <w:rPr>
          <w:rFonts w:hint="eastAsia"/>
        </w:rPr>
        <w:t>对者，该例不满足“规范”要求。</w:t>
      </w:r>
    </w:p>
    <w:p w:rsidR="00A948D0" w:rsidRDefault="00E14316">
      <w:pPr>
        <w:pStyle w:val="af5"/>
      </w:pPr>
      <w:r>
        <w:rPr>
          <w:rFonts w:hint="eastAsia"/>
        </w:rPr>
        <w:t>分母（</w:t>
      </w:r>
      <w:r>
        <w:t>c</w:t>
      </w:r>
      <w:r>
        <w:t>₁₀</w:t>
      </w:r>
      <w:r>
        <w:rPr>
          <w:rFonts w:hint="eastAsia"/>
        </w:rPr>
        <w:t>）：</w:t>
      </w:r>
      <w:r>
        <w:t xml:space="preserve"> </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rPr>
          <w:rFonts w:hint="eastAsia"/>
        </w:rPr>
        <w:t>血压监测</w:t>
      </w:r>
      <w:r>
        <w:t xml:space="preserve"> </w:t>
      </w:r>
      <w:r>
        <w:rPr>
          <w:rFonts w:hint="eastAsia"/>
        </w:rPr>
        <w:t>：表</w:t>
      </w:r>
      <w:r>
        <w:t>7</w:t>
      </w:r>
      <w:r>
        <w:rPr>
          <w:rFonts w:hint="eastAsia"/>
        </w:rPr>
        <w:t>（护理执行医嘱</w:t>
      </w:r>
      <w:r>
        <w:t>/</w:t>
      </w:r>
      <w:r>
        <w:rPr>
          <w:rFonts w:hint="eastAsia"/>
        </w:rPr>
        <w:t>护理记录）；</w:t>
      </w:r>
    </w:p>
    <w:p w:rsidR="00A948D0" w:rsidRDefault="00E14316">
      <w:pPr>
        <w:pStyle w:val="af2"/>
      </w:pPr>
      <w:r>
        <w:rPr>
          <w:rFonts w:hint="eastAsia"/>
        </w:rPr>
        <w:t>血压异常处理：表</w:t>
      </w:r>
      <w:r>
        <w:t>8</w:t>
      </w:r>
      <w:r>
        <w:rPr>
          <w:rFonts w:hint="eastAsia"/>
        </w:rPr>
        <w:t>（住院期间治疗用药）；</w:t>
      </w:r>
    </w:p>
    <w:p w:rsidR="00A948D0" w:rsidRDefault="00E14316">
      <w:pPr>
        <w:pStyle w:val="af2"/>
      </w:pPr>
      <w:r>
        <w:t xml:space="preserve"> </w:t>
      </w: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患者住院期间血压管理的规范性。控制血压是预防年龄相关</w:t>
      </w:r>
      <w:r>
        <w:t>CSVD</w:t>
      </w:r>
      <w:r>
        <w:rPr>
          <w:rFonts w:hint="eastAsia"/>
        </w:rPr>
        <w:t>发生和发展最有效的方法，规范的住院期间血压监测是血压管理的基础。</w:t>
      </w:r>
    </w:p>
    <w:p w:rsidR="00A948D0" w:rsidRDefault="00E14316">
      <w:pPr>
        <w:pStyle w:val="aff5"/>
        <w:spacing w:before="120" w:after="120"/>
      </w:pPr>
      <w:r>
        <w:t>CSVD</w:t>
      </w:r>
      <w:r>
        <w:rPr>
          <w:rFonts w:hint="eastAsia"/>
        </w:rPr>
        <w:t>心源性与大动脉病因筛查完成率</w:t>
      </w:r>
    </w:p>
    <w:p w:rsidR="00A948D0" w:rsidRDefault="00E14316">
      <w:pPr>
        <w:pStyle w:val="affffffffff6"/>
      </w:pPr>
      <w:r>
        <w:rPr>
          <w:rFonts w:hint="eastAsia"/>
        </w:rPr>
        <w:t>适用人群：</w:t>
      </w:r>
      <w:r>
        <w:t xml:space="preserve"> CSVD</w:t>
      </w:r>
      <w:r>
        <w:rPr>
          <w:rFonts w:hint="eastAsia"/>
        </w:rPr>
        <w:t>确诊出院患者中，符合以下任</w:t>
      </w:r>
      <w:proofErr w:type="gramStart"/>
      <w:r>
        <w:rPr>
          <w:rFonts w:hint="eastAsia"/>
        </w:rPr>
        <w:t>一</w:t>
      </w:r>
      <w:proofErr w:type="gramEnd"/>
      <w:r>
        <w:rPr>
          <w:rFonts w:hint="eastAsia"/>
        </w:rPr>
        <w:t>条件者：</w:t>
      </w:r>
    </w:p>
    <w:p w:rsidR="00A948D0" w:rsidRDefault="00E14316">
      <w:pPr>
        <w:pStyle w:val="af2"/>
      </w:pPr>
      <w:r>
        <w:rPr>
          <w:rFonts w:hint="eastAsia"/>
        </w:rPr>
        <w:t>合并高血压、糖尿病、高脂血症中至少一项；</w:t>
      </w:r>
    </w:p>
    <w:p w:rsidR="00A948D0" w:rsidRDefault="00E14316">
      <w:pPr>
        <w:pStyle w:val="af2"/>
      </w:pPr>
      <w:r>
        <w:rPr>
          <w:rFonts w:hint="eastAsia"/>
        </w:rPr>
        <w:t>有明确心源性栓塞临床征象（如心房颤动、瓣膜性心脏病、</w:t>
      </w:r>
      <w:proofErr w:type="gramStart"/>
      <w:r>
        <w:rPr>
          <w:rFonts w:hint="eastAsia"/>
        </w:rPr>
        <w:t>既往心</w:t>
      </w:r>
      <w:proofErr w:type="gramEnd"/>
      <w:r>
        <w:rPr>
          <w:rFonts w:hint="eastAsia"/>
        </w:rPr>
        <w:t>源性栓塞性卒中史等，以表</w:t>
      </w:r>
      <w:r>
        <w:t>3</w:t>
      </w:r>
      <w:r>
        <w:rPr>
          <w:rFonts w:hint="eastAsia"/>
        </w:rPr>
        <w:t>“心脏病史”或表</w:t>
      </w:r>
      <w:r>
        <w:t>2</w:t>
      </w:r>
      <w:r>
        <w:rPr>
          <w:rFonts w:hint="eastAsia"/>
        </w:rPr>
        <w:t>“现病史”中相关记录为依据）；</w:t>
      </w:r>
    </w:p>
    <w:p w:rsidR="00A948D0" w:rsidRDefault="00E14316">
      <w:pPr>
        <w:pStyle w:val="af2"/>
      </w:pPr>
      <w:r>
        <w:rPr>
          <w:rFonts w:hint="eastAsia"/>
        </w:rPr>
        <w:t>有明确大动脉粥样硬化临床征象（如既往大动脉粥样硬化性卒中史、外周动脉疾病史等）。</w:t>
      </w:r>
    </w:p>
    <w:p w:rsidR="00A948D0" w:rsidRDefault="00E14316">
      <w:pPr>
        <w:pStyle w:val="affffffffff6"/>
      </w:pPr>
      <w:r>
        <w:rPr>
          <w:rFonts w:hint="eastAsia"/>
        </w:rPr>
        <w:t>计算公式：</w:t>
      </w:r>
      <w:r>
        <w:t>A.2.5 = b</w:t>
      </w:r>
      <w:r>
        <w:t>₁₁</w:t>
      </w:r>
      <w:r>
        <w:t xml:space="preserve"> / c</w:t>
      </w:r>
      <w:r>
        <w:t>₁₁</w:t>
      </w:r>
      <w:r>
        <w:t xml:space="preserve"> </w:t>
      </w:r>
      <w:r>
        <w:t>×</w:t>
      </w:r>
      <w:r>
        <w:t xml:space="preserve"> 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47"/>
        </w:numPr>
      </w:pPr>
      <w:r>
        <w:rPr>
          <w:rFonts w:hint="eastAsia"/>
        </w:rPr>
        <w:t>分子（</w:t>
      </w:r>
      <w:r>
        <w:t>b</w:t>
      </w:r>
      <w:r>
        <w:t>₁₁</w:t>
      </w:r>
      <w:r>
        <w:rPr>
          <w:rFonts w:hint="eastAsia"/>
        </w:rPr>
        <w:t>）：适用人群中完成心脏彩超</w:t>
      </w:r>
      <w:r>
        <w:t xml:space="preserve"> + </w:t>
      </w:r>
      <w:r>
        <w:rPr>
          <w:rFonts w:hint="eastAsia"/>
        </w:rPr>
        <w:t>颈动脉彩超</w:t>
      </w:r>
      <w:r>
        <w:t xml:space="preserve"> + </w:t>
      </w:r>
      <w:r>
        <w:rPr>
          <w:rFonts w:hint="eastAsia"/>
        </w:rPr>
        <w:t>头颈部</w:t>
      </w:r>
      <w:r>
        <w:t>MRA/CTA/</w:t>
      </w:r>
      <w:r>
        <w:rPr>
          <w:rFonts w:hint="eastAsia"/>
        </w:rPr>
        <w:t>脑血管</w:t>
      </w:r>
      <w:r>
        <w:t>DSA</w:t>
      </w:r>
      <w:r>
        <w:rPr>
          <w:rFonts w:hint="eastAsia"/>
        </w:rPr>
        <w:t>中至少两项检查的患者。各项完成判定：</w:t>
      </w:r>
    </w:p>
    <w:p w:rsidR="00A948D0" w:rsidRDefault="00E14316">
      <w:pPr>
        <w:pStyle w:val="af6"/>
      </w:pPr>
      <w:r>
        <w:rPr>
          <w:rFonts w:hint="eastAsia"/>
        </w:rPr>
        <w:t>·</w:t>
      </w:r>
      <w:r>
        <w:t xml:space="preserve"> </w:t>
      </w:r>
      <w:r>
        <w:rPr>
          <w:rFonts w:hint="eastAsia"/>
        </w:rPr>
        <w:t>心脏彩超完成判定：表</w:t>
      </w:r>
      <w:r>
        <w:t>5</w:t>
      </w:r>
      <w:r>
        <w:rPr>
          <w:rFonts w:hint="eastAsia"/>
        </w:rPr>
        <w:t>中“心脏彩超”字段有明</w:t>
      </w:r>
      <w:r>
        <w:rPr>
          <w:rFonts w:hint="eastAsia"/>
        </w:rPr>
        <w:t>确记录（含结论摘要）；</w:t>
      </w:r>
    </w:p>
    <w:p w:rsidR="00A948D0" w:rsidRDefault="00E14316">
      <w:pPr>
        <w:pStyle w:val="af6"/>
      </w:pPr>
      <w:r>
        <w:rPr>
          <w:rFonts w:hint="eastAsia"/>
        </w:rPr>
        <w:t>·</w:t>
      </w:r>
      <w:r>
        <w:t xml:space="preserve"> </w:t>
      </w:r>
      <w:r>
        <w:rPr>
          <w:rFonts w:hint="eastAsia"/>
        </w:rPr>
        <w:t>颈动脉彩超完成判定：表</w:t>
      </w:r>
      <w:r>
        <w:t>5</w:t>
      </w:r>
      <w:r>
        <w:rPr>
          <w:rFonts w:hint="eastAsia"/>
        </w:rPr>
        <w:t>中“颈动脉彩超”字段有明确记录（含结论摘要）；</w:t>
      </w:r>
    </w:p>
    <w:p w:rsidR="00A948D0" w:rsidRDefault="00E14316">
      <w:pPr>
        <w:pStyle w:val="af6"/>
      </w:pPr>
      <w:r>
        <w:rPr>
          <w:rFonts w:hint="eastAsia"/>
        </w:rPr>
        <w:t>·</w:t>
      </w:r>
      <w:r>
        <w:t xml:space="preserve"> </w:t>
      </w:r>
      <w:bookmarkStart w:id="194" w:name="_Hlk234696988"/>
      <w:r>
        <w:rPr>
          <w:rFonts w:hint="eastAsia"/>
        </w:rPr>
        <w:t>头颈部</w:t>
      </w:r>
      <w:r>
        <w:t>MRA/CTA/</w:t>
      </w:r>
      <w:r>
        <w:rPr>
          <w:rFonts w:hint="eastAsia"/>
        </w:rPr>
        <w:t>脑血管</w:t>
      </w:r>
      <w:r>
        <w:t>DSA</w:t>
      </w:r>
      <w:bookmarkEnd w:id="194"/>
      <w:r>
        <w:rPr>
          <w:rFonts w:hint="eastAsia"/>
        </w:rPr>
        <w:t>完成判定：表</w:t>
      </w:r>
      <w:r>
        <w:t>5</w:t>
      </w:r>
      <w:r>
        <w:rPr>
          <w:rFonts w:hint="eastAsia"/>
        </w:rPr>
        <w:t>中“头颈部</w:t>
      </w:r>
      <w:r>
        <w:t>MRA/CTA/</w:t>
      </w:r>
      <w:r>
        <w:rPr>
          <w:rFonts w:hint="eastAsia"/>
        </w:rPr>
        <w:t>脑血管</w:t>
      </w:r>
      <w:r>
        <w:t>DSA</w:t>
      </w:r>
      <w:r>
        <w:rPr>
          <w:rFonts w:hint="eastAsia"/>
        </w:rPr>
        <w:t>”字段有明确记录（含结论摘要）；</w:t>
      </w:r>
    </w:p>
    <w:p w:rsidR="00A948D0" w:rsidRDefault="00E14316">
      <w:pPr>
        <w:pStyle w:val="af6"/>
      </w:pPr>
      <w:r>
        <w:rPr>
          <w:rFonts w:hint="eastAsia"/>
        </w:rPr>
        <w:t>以上三项中</w:t>
      </w:r>
      <w:r>
        <w:t xml:space="preserve"> </w:t>
      </w:r>
      <w:r>
        <w:rPr>
          <w:rFonts w:hint="eastAsia"/>
        </w:rPr>
        <w:t>任意两项有明确记录，且至少包含一项血管评估（颈动脉彩超或头颈部</w:t>
      </w:r>
      <w:r>
        <w:t>MRA/CTA/</w:t>
      </w:r>
      <w:r>
        <w:rPr>
          <w:rFonts w:hint="eastAsia"/>
        </w:rPr>
        <w:t>脑血管</w:t>
      </w:r>
      <w:r>
        <w:t>DSA</w:t>
      </w:r>
      <w:r>
        <w:rPr>
          <w:rFonts w:hint="eastAsia"/>
        </w:rPr>
        <w:t>），即计为“筛查完成”。</w:t>
      </w:r>
    </w:p>
    <w:p w:rsidR="00A948D0" w:rsidRDefault="00E14316">
      <w:pPr>
        <w:pStyle w:val="af5"/>
      </w:pPr>
      <w:r>
        <w:rPr>
          <w:rFonts w:hint="eastAsia"/>
        </w:rPr>
        <w:t>分母（</w:t>
      </w:r>
      <w:r>
        <w:t>c</w:t>
      </w:r>
      <w:r>
        <w:t>₁₁</w:t>
      </w:r>
      <w:r>
        <w:rPr>
          <w:rFonts w:hint="eastAsia"/>
        </w:rPr>
        <w:t>）：</w:t>
      </w:r>
      <w:bookmarkStart w:id="195" w:name="_Hlk234697118"/>
      <w:r>
        <w:rPr>
          <w:rFonts w:hint="eastAsia"/>
        </w:rPr>
        <w:t>同期</w:t>
      </w:r>
      <w:r>
        <w:t>CSVD</w:t>
      </w:r>
      <w:r>
        <w:rPr>
          <w:rFonts w:hint="eastAsia"/>
        </w:rPr>
        <w:t>确诊出院患者</w:t>
      </w:r>
      <w:bookmarkEnd w:id="195"/>
      <w:r>
        <w:rPr>
          <w:rFonts w:hint="eastAsia"/>
        </w:rPr>
        <w:t>中符合上述适用人群的患者，排除豁免人群。</w:t>
      </w:r>
    </w:p>
    <w:p w:rsidR="00A948D0" w:rsidRDefault="00E14316">
      <w:pPr>
        <w:pStyle w:val="affffffffff6"/>
      </w:pPr>
      <w:r>
        <w:rPr>
          <w:rFonts w:hint="eastAsia"/>
        </w:rPr>
        <w:t>数据表映射：</w:t>
      </w:r>
    </w:p>
    <w:p w:rsidR="00A948D0" w:rsidRDefault="00E14316">
      <w:pPr>
        <w:pStyle w:val="af2"/>
      </w:pPr>
      <w:r>
        <w:rPr>
          <w:rFonts w:hint="eastAsia"/>
        </w:rPr>
        <w:t>心脏彩超：表</w:t>
      </w:r>
      <w:r>
        <w:t>5</w:t>
      </w:r>
      <w:r>
        <w:rPr>
          <w:rFonts w:hint="eastAsia"/>
        </w:rPr>
        <w:t>；</w:t>
      </w:r>
    </w:p>
    <w:p w:rsidR="00A948D0" w:rsidRDefault="00E14316">
      <w:pPr>
        <w:pStyle w:val="af2"/>
      </w:pPr>
      <w:r>
        <w:t xml:space="preserve"> </w:t>
      </w:r>
      <w:r>
        <w:rPr>
          <w:rFonts w:hint="eastAsia"/>
        </w:rPr>
        <w:t>颈动脉彩超：表</w:t>
      </w:r>
      <w:r>
        <w:t>5</w:t>
      </w:r>
      <w:r>
        <w:rPr>
          <w:rFonts w:hint="eastAsia"/>
        </w:rPr>
        <w:t>；</w:t>
      </w:r>
    </w:p>
    <w:p w:rsidR="00A948D0" w:rsidRDefault="00E14316">
      <w:pPr>
        <w:pStyle w:val="af2"/>
      </w:pPr>
      <w:r>
        <w:rPr>
          <w:rFonts w:hint="eastAsia"/>
        </w:rPr>
        <w:t>头颈部</w:t>
      </w:r>
      <w:r>
        <w:t>MRA/CTA/</w:t>
      </w:r>
      <w:r>
        <w:rPr>
          <w:rFonts w:hint="eastAsia"/>
        </w:rPr>
        <w:t>脑血管</w:t>
      </w:r>
      <w:r>
        <w:t>DSA</w:t>
      </w:r>
      <w:r>
        <w:rPr>
          <w:rFonts w:hint="eastAsia"/>
        </w:rPr>
        <w:t>：表</w:t>
      </w:r>
      <w:r>
        <w:t>5</w:t>
      </w:r>
      <w:r>
        <w:rPr>
          <w:rFonts w:hint="eastAsia"/>
        </w:rPr>
        <w:t>；</w:t>
      </w:r>
    </w:p>
    <w:p w:rsidR="00A948D0" w:rsidRDefault="00E14316">
      <w:pPr>
        <w:pStyle w:val="af2"/>
      </w:pPr>
      <w:r>
        <w:t xml:space="preserve"> </w:t>
      </w:r>
      <w:r>
        <w:rPr>
          <w:rFonts w:hint="eastAsia"/>
        </w:rPr>
        <w:t>高血压</w:t>
      </w:r>
      <w:r>
        <w:t>/</w:t>
      </w:r>
      <w:r>
        <w:rPr>
          <w:rFonts w:hint="eastAsia"/>
        </w:rPr>
        <w:t>糖尿病</w:t>
      </w:r>
      <w:r>
        <w:t>/</w:t>
      </w:r>
      <w:r>
        <w:rPr>
          <w:rFonts w:hint="eastAsia"/>
        </w:rPr>
        <w:t>高脂血症：表</w:t>
      </w:r>
      <w:r>
        <w:t>3</w:t>
      </w:r>
      <w:r>
        <w:rPr>
          <w:rFonts w:hint="eastAsia"/>
        </w:rPr>
        <w:t>（既往史与危险因素）；</w:t>
      </w:r>
    </w:p>
    <w:p w:rsidR="00A948D0" w:rsidRDefault="00E14316">
      <w:pPr>
        <w:pStyle w:val="af2"/>
      </w:pPr>
      <w:r>
        <w:t xml:space="preserve"> </w:t>
      </w:r>
      <w:r>
        <w:rPr>
          <w:rFonts w:hint="eastAsia"/>
        </w:rPr>
        <w:t>心房颤动</w:t>
      </w:r>
      <w:r>
        <w:t>/</w:t>
      </w:r>
      <w:r>
        <w:rPr>
          <w:rFonts w:hint="eastAsia"/>
        </w:rPr>
        <w:t>心脏病史：表</w:t>
      </w:r>
      <w:r>
        <w:t>3</w:t>
      </w:r>
      <w:r>
        <w:rPr>
          <w:rFonts w:hint="eastAsia"/>
        </w:rPr>
        <w:t>（既往史与危险因素）；</w:t>
      </w:r>
    </w:p>
    <w:p w:rsidR="00A948D0" w:rsidRDefault="00E14316">
      <w:pPr>
        <w:pStyle w:val="af2"/>
      </w:pPr>
      <w:r>
        <w:t xml:space="preserve"> </w:t>
      </w:r>
      <w:r>
        <w:rPr>
          <w:rFonts w:hint="eastAsia"/>
        </w:rPr>
        <w:t>心源性栓塞或大动脉粥样硬化性卒中史：表</w:t>
      </w:r>
      <w:r>
        <w:t>3</w:t>
      </w:r>
      <w:r>
        <w:rPr>
          <w:rFonts w:hint="eastAsia"/>
        </w:rPr>
        <w:t>（既往史与危险因素）；</w:t>
      </w:r>
    </w:p>
    <w:p w:rsidR="00A948D0" w:rsidRDefault="00E14316">
      <w:pPr>
        <w:pStyle w:val="af2"/>
      </w:pPr>
      <w:r>
        <w:t xml:space="preserve"> </w:t>
      </w: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应用说明：本指标反映对</w:t>
      </w:r>
      <w:r>
        <w:t>CSVD</w:t>
      </w:r>
      <w:r>
        <w:rPr>
          <w:rFonts w:hint="eastAsia"/>
        </w:rPr>
        <w:t>患者心源性栓塞及大动脉粥样硬化病因的筛查规范程度。心脏彩超、颈动脉彩超、头颈部</w:t>
      </w:r>
      <w:r>
        <w:t>MRA/CTA/</w:t>
      </w:r>
      <w:r>
        <w:rPr>
          <w:rFonts w:hint="eastAsia"/>
        </w:rPr>
        <w:t>脑血管</w:t>
      </w:r>
      <w:r>
        <w:t>DSA</w:t>
      </w:r>
      <w:r>
        <w:rPr>
          <w:rFonts w:hint="eastAsia"/>
        </w:rPr>
        <w:t>是排除心源性和大动脉病因的基础检查手段。要求至少完成两项且包含一项血管评估，目的是确保心源性病因和大动脉病因两个方向均得到合理排查。</w:t>
      </w:r>
    </w:p>
    <w:p w:rsidR="00A948D0" w:rsidRDefault="00E14316">
      <w:pPr>
        <w:pStyle w:val="affffffffff6"/>
      </w:pPr>
      <w:r>
        <w:rPr>
          <w:rFonts w:hint="eastAsia"/>
        </w:rPr>
        <w:t>注意：若患者</w:t>
      </w:r>
      <w:r>
        <w:rPr>
          <w:rFonts w:hint="eastAsia"/>
        </w:rPr>
        <w:t>在本次住院前</w:t>
      </w:r>
      <w:r>
        <w:t>6</w:t>
      </w:r>
      <w:r>
        <w:rPr>
          <w:rFonts w:hint="eastAsia"/>
        </w:rPr>
        <w:t>个月内已于外院完成上述检查且结果可获取，经主治医师确认可作为本次评估依据者，可计入分子。</w:t>
      </w:r>
    </w:p>
    <w:p w:rsidR="00A948D0" w:rsidRDefault="00E14316">
      <w:pPr>
        <w:pStyle w:val="aff4"/>
        <w:spacing w:before="120" w:after="120"/>
        <w:ind w:left="0"/>
      </w:pPr>
      <w:r>
        <w:rPr>
          <w:rFonts w:hint="eastAsia"/>
        </w:rPr>
        <w:t>危险因素干预与预防类指标</w:t>
      </w:r>
    </w:p>
    <w:p w:rsidR="00A948D0" w:rsidRDefault="00E14316">
      <w:pPr>
        <w:widowControl/>
        <w:autoSpaceDE w:val="0"/>
        <w:autoSpaceDN w:val="0"/>
        <w:snapToGrid w:val="0"/>
        <w:spacing w:line="360" w:lineRule="auto"/>
        <w:rPr>
          <w:rFonts w:ascii="Times New Roman" w:hAnsi="宋体"/>
          <w:b/>
          <w:bCs/>
          <w:kern w:val="0"/>
          <w:szCs w:val="20"/>
        </w:rPr>
      </w:pPr>
      <w:r>
        <w:rPr>
          <w:rFonts w:ascii="Times New Roman" w:hAnsi="宋体"/>
          <w:b/>
          <w:bCs/>
          <w:kern w:val="0"/>
          <w:szCs w:val="20"/>
        </w:rPr>
        <w:t>A.3.1</w:t>
      </w:r>
      <w:r>
        <w:rPr>
          <w:rFonts w:ascii="Times New Roman" w:hAnsi="宋体" w:hint="eastAsia"/>
          <w:b/>
          <w:bCs/>
          <w:kern w:val="0"/>
          <w:szCs w:val="20"/>
        </w:rPr>
        <w:t xml:space="preserve">　</w:t>
      </w:r>
      <w:r>
        <w:rPr>
          <w:rFonts w:ascii="Times New Roman" w:hAnsi="宋体"/>
          <w:b/>
          <w:bCs/>
          <w:kern w:val="0"/>
          <w:szCs w:val="20"/>
        </w:rPr>
        <w:t>CSVD</w:t>
      </w:r>
      <w:r>
        <w:rPr>
          <w:rFonts w:ascii="Times New Roman" w:hAnsi="宋体" w:hint="eastAsia"/>
          <w:b/>
          <w:bCs/>
          <w:kern w:val="0"/>
          <w:szCs w:val="20"/>
        </w:rPr>
        <w:t>生活方式干预完成率</w:t>
      </w:r>
    </w:p>
    <w:p w:rsidR="00A948D0" w:rsidRDefault="00E14316">
      <w:pPr>
        <w:pStyle w:val="affffffffff6"/>
      </w:pPr>
      <w:r>
        <w:rPr>
          <w:rFonts w:hint="eastAsia"/>
        </w:rPr>
        <w:t>计算公式：</w:t>
      </w:r>
      <w:r>
        <w:t xml:space="preserve"> A.3.1=b</w:t>
      </w:r>
      <w:r>
        <w:t>₁₂</w:t>
      </w:r>
      <w:r>
        <w:t>/c</w:t>
      </w:r>
      <w:r>
        <w:t>₁₂×</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48"/>
        </w:numPr>
      </w:pPr>
      <w:r>
        <w:rPr>
          <w:rFonts w:hint="eastAsia"/>
        </w:rPr>
        <w:lastRenderedPageBreak/>
        <w:t>分子（</w:t>
      </w:r>
      <w:r>
        <w:t>b</w:t>
      </w:r>
      <w:r>
        <w:t>₁₂</w:t>
      </w:r>
      <w:r>
        <w:rPr>
          <w:rFonts w:hint="eastAsia"/>
        </w:rPr>
        <w:t>）：</w:t>
      </w:r>
      <w:r>
        <w:t>CSVD</w:t>
      </w:r>
      <w:r>
        <w:rPr>
          <w:rFonts w:hint="eastAsia"/>
        </w:rPr>
        <w:t>确诊患者中，住院期间或出院医嘱中开具“戒烟限盐、运动、睡眠、跌倒预防”中至少一项健康宣教</w:t>
      </w:r>
      <w:r>
        <w:t>/</w:t>
      </w:r>
      <w:r>
        <w:rPr>
          <w:rFonts w:hint="eastAsia"/>
        </w:rPr>
        <w:t>医嘱的患者。完成判定：以下满足任意一项即计为完成：</w:t>
      </w:r>
    </w:p>
    <w:p w:rsidR="00A948D0" w:rsidRDefault="00E14316">
      <w:pPr>
        <w:pStyle w:val="af6"/>
      </w:pPr>
      <w:r>
        <w:rPr>
          <w:rFonts w:hint="eastAsia"/>
        </w:rPr>
        <w:t>表</w:t>
      </w:r>
      <w:r>
        <w:t>7</w:t>
      </w:r>
      <w:r>
        <w:rPr>
          <w:rFonts w:hint="eastAsia"/>
        </w:rPr>
        <w:t>中“医嘱分类”包含“健康教育”或“生活方式干预”类别，且对应医嘱名称明确指向上述任</w:t>
      </w:r>
      <w:proofErr w:type="gramStart"/>
      <w:r>
        <w:rPr>
          <w:rFonts w:hint="eastAsia"/>
        </w:rPr>
        <w:t>一</w:t>
      </w:r>
      <w:proofErr w:type="gramEnd"/>
      <w:r>
        <w:rPr>
          <w:rFonts w:hint="eastAsia"/>
        </w:rPr>
        <w:t>内容；</w:t>
      </w:r>
    </w:p>
    <w:p w:rsidR="00A948D0" w:rsidRDefault="00E14316">
      <w:pPr>
        <w:pStyle w:val="af6"/>
      </w:pPr>
      <w:r>
        <w:rPr>
          <w:rFonts w:hint="eastAsia"/>
        </w:rPr>
        <w:t>表</w:t>
      </w:r>
      <w:r>
        <w:t>10</w:t>
      </w:r>
      <w:r>
        <w:rPr>
          <w:rFonts w:hint="eastAsia"/>
        </w:rPr>
        <w:t>“出院医嘱”中包含上述任</w:t>
      </w:r>
      <w:proofErr w:type="gramStart"/>
      <w:r>
        <w:rPr>
          <w:rFonts w:hint="eastAsia"/>
        </w:rPr>
        <w:t>一</w:t>
      </w:r>
      <w:proofErr w:type="gramEnd"/>
      <w:r>
        <w:rPr>
          <w:rFonts w:hint="eastAsia"/>
        </w:rPr>
        <w:t>宣教内容。</w:t>
      </w:r>
    </w:p>
    <w:p w:rsidR="00A948D0" w:rsidRDefault="00E14316">
      <w:pPr>
        <w:pStyle w:val="af5"/>
      </w:pPr>
      <w:r>
        <w:rPr>
          <w:rFonts w:hint="eastAsia"/>
        </w:rPr>
        <w:t>分母（</w:t>
      </w:r>
      <w:r>
        <w:t>c</w:t>
      </w:r>
      <w:r>
        <w:t>₁₂</w:t>
      </w:r>
      <w:r>
        <w:rPr>
          <w:rFonts w:hint="eastAsia"/>
        </w:rPr>
        <w:t>）：</w:t>
      </w:r>
      <w:r>
        <w:t xml:space="preserve"> </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t xml:space="preserve"> </w:t>
      </w:r>
      <w:r>
        <w:rPr>
          <w:rFonts w:hint="eastAsia"/>
        </w:rPr>
        <w:t>健康教育</w:t>
      </w:r>
      <w:r>
        <w:t>/</w:t>
      </w:r>
      <w:r>
        <w:rPr>
          <w:rFonts w:hint="eastAsia"/>
        </w:rPr>
        <w:t>生活方式干预医嘱：表</w:t>
      </w:r>
      <w:r>
        <w:t>7</w:t>
      </w:r>
      <w:r>
        <w:rPr>
          <w:rFonts w:hint="eastAsia"/>
        </w:rPr>
        <w:t>（护理执行医嘱）；</w:t>
      </w:r>
    </w:p>
    <w:p w:rsidR="00A948D0" w:rsidRDefault="00E14316">
      <w:pPr>
        <w:pStyle w:val="af2"/>
      </w:pPr>
      <w:r>
        <w:t xml:space="preserve"> </w:t>
      </w:r>
      <w:r>
        <w:rPr>
          <w:rFonts w:hint="eastAsia"/>
        </w:rPr>
        <w:t>出院宣教记录：表</w:t>
      </w:r>
      <w:r>
        <w:t>10</w:t>
      </w:r>
      <w:r>
        <w:rPr>
          <w:rFonts w:hint="eastAsia"/>
        </w:rPr>
        <w:t>（出院信息）；</w:t>
      </w:r>
    </w:p>
    <w:p w:rsidR="00A948D0" w:rsidRDefault="00E14316">
      <w:pPr>
        <w:pStyle w:val="af2"/>
      </w:pPr>
      <w:r>
        <w:t xml:space="preserve"> </w:t>
      </w: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患者生活方式干预的规范化程度。生活方式干预是</w:t>
      </w:r>
      <w:r>
        <w:t>CSVD</w:t>
      </w:r>
      <w:r>
        <w:rPr>
          <w:rFonts w:hint="eastAsia"/>
        </w:rPr>
        <w:t>基础治疗的核心组成部分，包括戒烟、限盐、规律运动、改善睡眠和跌倒预防等，对于控制血压、改善血管健康具有明确获益。</w:t>
      </w:r>
    </w:p>
    <w:p w:rsidR="00A948D0" w:rsidRDefault="00E14316">
      <w:pPr>
        <w:pStyle w:val="affffffffff6"/>
      </w:pPr>
      <w:r>
        <w:rPr>
          <w:rFonts w:hint="eastAsia"/>
        </w:rPr>
        <w:t>注意事项：出院医嘱中的宣教内容与住院期间的宣教记录二者满足其一即计为</w:t>
      </w:r>
      <w:r>
        <w:rPr>
          <w:rFonts w:hint="eastAsia"/>
        </w:rPr>
        <w:t>完成。</w:t>
      </w:r>
    </w:p>
    <w:p w:rsidR="00A948D0" w:rsidRDefault="00E14316">
      <w:pPr>
        <w:pStyle w:val="aff5"/>
        <w:spacing w:before="120" w:after="120"/>
      </w:pPr>
      <w:bookmarkStart w:id="196" w:name="OLE_LINK48"/>
      <w:r>
        <w:t>CSVD</w:t>
      </w:r>
      <w:r>
        <w:rPr>
          <w:rFonts w:hint="eastAsia"/>
        </w:rPr>
        <w:t>高血压规范降压治疗率</w:t>
      </w:r>
    </w:p>
    <w:p w:rsidR="00A948D0" w:rsidRDefault="00E14316">
      <w:pPr>
        <w:pStyle w:val="affffffffff6"/>
      </w:pPr>
      <w:r>
        <w:rPr>
          <w:rFonts w:hint="eastAsia"/>
        </w:rPr>
        <w:t>计算公式：</w:t>
      </w:r>
      <w:r>
        <w:t>A.3.2=b</w:t>
      </w:r>
      <w:r>
        <w:t>₁₃</w:t>
      </w:r>
      <w:r>
        <w:t>/c</w:t>
      </w:r>
      <w:r>
        <w:t>₁₃×</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49"/>
        </w:numPr>
        <w:rPr>
          <w:rFonts w:ascii="Times New Roman" w:hAnsi="宋体"/>
        </w:rPr>
      </w:pPr>
      <w:r>
        <w:rPr>
          <w:rFonts w:hint="eastAsia"/>
        </w:rPr>
        <w:t>分子（</w:t>
      </w:r>
      <w:r>
        <w:t>b</w:t>
      </w:r>
      <w:r>
        <w:t>₁₃</w:t>
      </w:r>
      <w:r>
        <w:rPr>
          <w:rFonts w:hint="eastAsia"/>
        </w:rPr>
        <w:t>）：</w:t>
      </w:r>
      <w:r>
        <w:t>CSVD</w:t>
      </w:r>
      <w:r>
        <w:rPr>
          <w:rFonts w:hint="eastAsia"/>
        </w:rPr>
        <w:t>确诊合并高血压的患者中，住院期间规范进行血压管理且出院带降压药的患者。以下</w:t>
      </w:r>
      <w:r>
        <w:rPr>
          <w:rFonts w:ascii="Times New Roman" w:hAnsi="宋体" w:hint="eastAsia"/>
        </w:rPr>
        <w:t>两项同时满足，计为完成：</w:t>
      </w:r>
    </w:p>
    <w:p w:rsidR="00A948D0" w:rsidRDefault="00E14316">
      <w:pPr>
        <w:pStyle w:val="af6"/>
        <w:rPr>
          <w:strike/>
        </w:rPr>
      </w:pPr>
      <w:r>
        <w:rPr>
          <w:rFonts w:hint="eastAsia"/>
        </w:rPr>
        <w:t>住院期间规范血压管理判定：对于病情已稳定、进入恢复期的患者，在病情稳定后，表</w:t>
      </w:r>
      <w:r>
        <w:rPr>
          <w:rFonts w:hint="eastAsia"/>
        </w:rPr>
        <w:t>8</w:t>
      </w:r>
      <w:r>
        <w:rPr>
          <w:rFonts w:hint="eastAsia"/>
        </w:rPr>
        <w:t>中“降压药物名称”及“降压药物用药方案”均有明确记录，且自病情稳定后用药天数≥该阶段住院天数的</w:t>
      </w:r>
      <w:r>
        <w:rPr>
          <w:rFonts w:hint="eastAsia"/>
        </w:rPr>
        <w:t>70</w:t>
      </w:r>
      <w:r>
        <w:rPr>
          <w:rFonts w:hint="eastAsia"/>
        </w:rPr>
        <w:t>％；对于入院时处于缺血性脑卒中急性期（通常指发病后</w:t>
      </w:r>
      <w:r>
        <w:rPr>
          <w:rFonts w:hint="eastAsia"/>
        </w:rPr>
        <w:t>48</w:t>
      </w:r>
      <w:r>
        <w:rPr>
          <w:rFonts w:hint="eastAsia"/>
          <w:vertAlign w:val="superscript"/>
        </w:rPr>
        <w:t xml:space="preserve"> </w:t>
      </w:r>
      <w:r>
        <w:rPr>
          <w:rFonts w:hint="eastAsia"/>
        </w:rPr>
        <w:t>h</w:t>
      </w:r>
      <w:r>
        <w:rPr>
          <w:rFonts w:hint="eastAsia"/>
        </w:rPr>
        <w:t>～</w:t>
      </w:r>
      <w:r>
        <w:rPr>
          <w:rFonts w:hint="eastAsia"/>
        </w:rPr>
        <w:t>72</w:t>
      </w:r>
      <w:r>
        <w:rPr>
          <w:rFonts w:hint="eastAsia"/>
          <w:vertAlign w:val="superscript"/>
        </w:rPr>
        <w:t xml:space="preserve"> </w:t>
      </w:r>
      <w:r>
        <w:rPr>
          <w:rFonts w:hint="eastAsia"/>
        </w:rPr>
        <w:t>h</w:t>
      </w:r>
      <w:r>
        <w:rPr>
          <w:rFonts w:hint="eastAsia"/>
        </w:rPr>
        <w:t>内）的患者，</w:t>
      </w:r>
      <w:proofErr w:type="gramStart"/>
      <w:r>
        <w:rPr>
          <w:rFonts w:hint="eastAsia"/>
        </w:rPr>
        <w:t>若主管</w:t>
      </w:r>
      <w:proofErr w:type="gramEnd"/>
      <w:r>
        <w:rPr>
          <w:rFonts w:hint="eastAsia"/>
        </w:rPr>
        <w:t>医师评估后决定暂缓降压，在病程记录中明确记载暂缓降压的理由及血压监测计划，则急性期天数可不计入上述“用药天数”的分母；</w:t>
      </w:r>
    </w:p>
    <w:p w:rsidR="00A948D0" w:rsidRDefault="00E14316">
      <w:pPr>
        <w:pStyle w:val="af6"/>
      </w:pPr>
      <w:r>
        <w:rPr>
          <w:rFonts w:hint="eastAsia"/>
        </w:rPr>
        <w:t>出院带药判定：表</w:t>
      </w:r>
      <w:r>
        <w:t>10</w:t>
      </w:r>
      <w:r>
        <w:rPr>
          <w:rFonts w:hint="eastAsia"/>
        </w:rPr>
        <w:t>“出院带药”中包含降压药物。</w:t>
      </w:r>
    </w:p>
    <w:p w:rsidR="00A948D0" w:rsidRDefault="00E14316">
      <w:pPr>
        <w:pStyle w:val="af5"/>
      </w:pPr>
      <w:r>
        <w:rPr>
          <w:rFonts w:hint="eastAsia"/>
        </w:rPr>
        <w:t>分母（</w:t>
      </w:r>
      <w:r>
        <w:t>c</w:t>
      </w:r>
      <w:r>
        <w:t>₁₃</w:t>
      </w:r>
      <w:r>
        <w:rPr>
          <w:rFonts w:hint="eastAsia"/>
        </w:rPr>
        <w:t>）：同期</w:t>
      </w:r>
      <w:r>
        <w:t>CSVD</w:t>
      </w:r>
      <w:r>
        <w:rPr>
          <w:rFonts w:hint="eastAsia"/>
        </w:rPr>
        <w:t>确诊合并高血压（表</w:t>
      </w:r>
      <w:r>
        <w:t>3</w:t>
      </w:r>
      <w:r>
        <w:t>“</w:t>
      </w:r>
      <w:r>
        <w:rPr>
          <w:rFonts w:hint="eastAsia"/>
        </w:rPr>
        <w:t>高血压病史”</w:t>
      </w:r>
      <w:r>
        <w:t>=</w:t>
      </w:r>
      <w:r>
        <w:t>“</w:t>
      </w:r>
      <w:r>
        <w:rPr>
          <w:rFonts w:hint="eastAsia"/>
        </w:rPr>
        <w:t>有”）的出院患者，排除豁免人群。</w:t>
      </w:r>
    </w:p>
    <w:p w:rsidR="00A948D0" w:rsidRDefault="00E14316">
      <w:pPr>
        <w:pStyle w:val="affffffffff6"/>
      </w:pPr>
      <w:r>
        <w:rPr>
          <w:rFonts w:hint="eastAsia"/>
        </w:rPr>
        <w:t>数据表映射：</w:t>
      </w:r>
    </w:p>
    <w:p w:rsidR="00A948D0" w:rsidRDefault="00E14316">
      <w:pPr>
        <w:pStyle w:val="af2"/>
      </w:pPr>
      <w:r>
        <w:rPr>
          <w:rFonts w:hint="eastAsia"/>
        </w:rPr>
        <w:t>高血压病史：表</w:t>
      </w:r>
      <w:r>
        <w:t>3</w:t>
      </w:r>
      <w:r>
        <w:rPr>
          <w:rFonts w:hint="eastAsia"/>
        </w:rPr>
        <w:t>（既往史与危险因素）；</w:t>
      </w:r>
    </w:p>
    <w:p w:rsidR="00A948D0" w:rsidRDefault="00E14316">
      <w:pPr>
        <w:pStyle w:val="af2"/>
      </w:pPr>
      <w:r>
        <w:rPr>
          <w:rFonts w:hint="eastAsia"/>
        </w:rPr>
        <w:t>降压药物：表</w:t>
      </w:r>
      <w:r>
        <w:t>8</w:t>
      </w:r>
      <w:bookmarkStart w:id="197" w:name="OLE_LINK30"/>
      <w:r>
        <w:rPr>
          <w:rFonts w:hint="eastAsia"/>
        </w:rPr>
        <w:t>（住院期间治疗用药）</w:t>
      </w:r>
      <w:bookmarkEnd w:id="197"/>
      <w:r>
        <w:rPr>
          <w:rFonts w:hint="eastAsia"/>
        </w:rPr>
        <w:t>；</w:t>
      </w:r>
    </w:p>
    <w:p w:rsidR="00A948D0" w:rsidRDefault="00E14316">
      <w:pPr>
        <w:pStyle w:val="af2"/>
      </w:pPr>
      <w:r>
        <w:rPr>
          <w:rFonts w:hint="eastAsia"/>
        </w:rPr>
        <w:t>出院带药：表</w:t>
      </w:r>
      <w:r>
        <w:t>10</w:t>
      </w:r>
      <w:r>
        <w:rPr>
          <w:rFonts w:hint="eastAsia"/>
        </w:rPr>
        <w:t>（出院信息）；</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应用说明：本指标反映对</w:t>
      </w:r>
      <w:r>
        <w:t>CSVD</w:t>
      </w:r>
      <w:r>
        <w:rPr>
          <w:rFonts w:hint="eastAsia"/>
        </w:rPr>
        <w:t>合并高血压患者降压治疗的规范性。控制血压是预防</w:t>
      </w:r>
      <w:r>
        <w:t>CSVD</w:t>
      </w:r>
      <w:r>
        <w:rPr>
          <w:rFonts w:hint="eastAsia"/>
        </w:rPr>
        <w:t>发生和发展最有效的方法，住院期间规律用药和出院带药的连续性共同构成规范降压治疗的完整闭环。</w:t>
      </w:r>
    </w:p>
    <w:p w:rsidR="00A948D0" w:rsidRDefault="00E14316">
      <w:pPr>
        <w:pStyle w:val="affffffffff6"/>
      </w:pPr>
      <w:r>
        <w:rPr>
          <w:rFonts w:hint="eastAsia"/>
        </w:rPr>
        <w:t>注意事项：若患者住院期间因病情变化需要调整降压方案，经主治医师在病程记录中明确记载调整理由者，视为“规律使用”；若患者出院后转往其他医疗机构继续治疗，经主治医师在病程记录中明确记载转诊情况及降压方案交接记录者，该</w:t>
      </w:r>
      <w:proofErr w:type="gramStart"/>
      <w:r>
        <w:rPr>
          <w:rFonts w:hint="eastAsia"/>
        </w:rPr>
        <w:t>例出</w:t>
      </w:r>
      <w:proofErr w:type="gramEnd"/>
      <w:r>
        <w:rPr>
          <w:rFonts w:hint="eastAsia"/>
        </w:rPr>
        <w:t>院带药要求可从分子中剔除，同时从分母中剔除；</w:t>
      </w:r>
      <w:r>
        <w:t xml:space="preserve"> </w:t>
      </w:r>
      <w:r>
        <w:rPr>
          <w:rFonts w:hint="eastAsia"/>
        </w:rPr>
        <w:t>因药物不良反应导致停药或换药，有病程记录明确记载者，不影响“规律使用”的判定。</w:t>
      </w:r>
    </w:p>
    <w:bookmarkEnd w:id="196"/>
    <w:p w:rsidR="00A948D0" w:rsidRDefault="00E14316">
      <w:pPr>
        <w:pStyle w:val="aff5"/>
        <w:spacing w:before="120" w:after="120"/>
      </w:pPr>
      <w:r>
        <w:t>CSVD</w:t>
      </w:r>
      <w:r>
        <w:rPr>
          <w:rFonts w:hint="eastAsia"/>
        </w:rPr>
        <w:t>糖尿病规范管理率</w:t>
      </w:r>
    </w:p>
    <w:p w:rsidR="00A948D0" w:rsidRDefault="00E14316">
      <w:pPr>
        <w:pStyle w:val="affffffffff6"/>
      </w:pPr>
      <w:r>
        <w:rPr>
          <w:rFonts w:hint="eastAsia"/>
        </w:rPr>
        <w:t>计算公式：</w:t>
      </w:r>
      <w:r>
        <w:t>A.3.3=b</w:t>
      </w:r>
      <w:r>
        <w:t>₁₄</w:t>
      </w:r>
      <w:r>
        <w:t>/c</w:t>
      </w:r>
      <w:r>
        <w:t>₁₄×</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50"/>
        </w:numPr>
      </w:pPr>
      <w:r>
        <w:rPr>
          <w:rFonts w:hint="eastAsia"/>
        </w:rPr>
        <w:t>分子（</w:t>
      </w:r>
      <w:r>
        <w:t>b</w:t>
      </w:r>
      <w:r>
        <w:t>₁₄</w:t>
      </w:r>
      <w:r>
        <w:rPr>
          <w:rFonts w:hint="eastAsia"/>
        </w:rPr>
        <w:t>）：</w:t>
      </w:r>
      <w:r>
        <w:t>CSVD</w:t>
      </w:r>
      <w:r>
        <w:rPr>
          <w:rFonts w:hint="eastAsia"/>
        </w:rPr>
        <w:t>确诊合并糖尿病的患者中，住院期间规范使用降糖药物且血糖得到监测的患者。规范降糖管理判定（以下两项同时满足）：</w:t>
      </w:r>
    </w:p>
    <w:p w:rsidR="00A948D0" w:rsidRDefault="00E14316">
      <w:pPr>
        <w:pStyle w:val="af6"/>
      </w:pPr>
      <w:r>
        <w:rPr>
          <w:rFonts w:hint="eastAsia"/>
        </w:rPr>
        <w:t>降糖药物使用：表</w:t>
      </w:r>
      <w:r>
        <w:t>8</w:t>
      </w:r>
      <w:r>
        <w:rPr>
          <w:rFonts w:hint="eastAsia"/>
        </w:rPr>
        <w:t>中“降糖药物名称”及“降糖药物用药方案”均有明确记录；</w:t>
      </w:r>
    </w:p>
    <w:p w:rsidR="00A948D0" w:rsidRDefault="00E14316">
      <w:pPr>
        <w:pStyle w:val="af6"/>
      </w:pPr>
      <w:r>
        <w:rPr>
          <w:rFonts w:hint="eastAsia"/>
        </w:rPr>
        <w:t>血糖监测：表</w:t>
      </w:r>
      <w:r>
        <w:t>6</w:t>
      </w:r>
      <w:r>
        <w:rPr>
          <w:rFonts w:hint="eastAsia"/>
        </w:rPr>
        <w:t>中“空腹血糖”有明确数值记录；</w:t>
      </w:r>
    </w:p>
    <w:p w:rsidR="00A948D0" w:rsidRDefault="00E14316">
      <w:pPr>
        <w:pStyle w:val="af6"/>
      </w:pPr>
      <w:r>
        <w:rPr>
          <w:rFonts w:hint="eastAsia"/>
        </w:rPr>
        <w:lastRenderedPageBreak/>
        <w:t>上述两项同时满足，计为完成。</w:t>
      </w:r>
    </w:p>
    <w:p w:rsidR="00A948D0" w:rsidRDefault="00E14316">
      <w:pPr>
        <w:pStyle w:val="af5"/>
      </w:pPr>
      <w:r>
        <w:rPr>
          <w:rFonts w:hint="eastAsia"/>
        </w:rPr>
        <w:t>分母（</w:t>
      </w:r>
      <w:r>
        <w:t>c</w:t>
      </w:r>
      <w:r>
        <w:t>₁₄</w:t>
      </w:r>
      <w:r>
        <w:rPr>
          <w:rFonts w:hint="eastAsia"/>
        </w:rPr>
        <w:t>）：同期</w:t>
      </w:r>
      <w:r>
        <w:t>CSVD</w:t>
      </w:r>
      <w:r>
        <w:rPr>
          <w:rFonts w:hint="eastAsia"/>
        </w:rPr>
        <w:t>确诊合并糖尿病（表</w:t>
      </w:r>
      <w:r>
        <w:t>3</w:t>
      </w:r>
      <w:r>
        <w:t>“</w:t>
      </w:r>
      <w:r>
        <w:rPr>
          <w:rFonts w:hint="eastAsia"/>
        </w:rPr>
        <w:t>糖尿病史”</w:t>
      </w:r>
      <w:r>
        <w:t>=</w:t>
      </w:r>
      <w:r>
        <w:t>“</w:t>
      </w:r>
      <w:r>
        <w:rPr>
          <w:rFonts w:hint="eastAsia"/>
        </w:rPr>
        <w:t>有”）的出院患者，排除豁免人群。</w:t>
      </w:r>
    </w:p>
    <w:p w:rsidR="00A948D0" w:rsidRDefault="00E14316">
      <w:pPr>
        <w:pStyle w:val="affffffffff6"/>
      </w:pPr>
      <w:r>
        <w:rPr>
          <w:rFonts w:hint="eastAsia"/>
        </w:rPr>
        <w:t>数据表映射：</w:t>
      </w:r>
    </w:p>
    <w:p w:rsidR="00A948D0" w:rsidRDefault="00E14316">
      <w:pPr>
        <w:pStyle w:val="af2"/>
      </w:pPr>
      <w:r>
        <w:rPr>
          <w:rFonts w:hint="eastAsia"/>
        </w:rPr>
        <w:t>糖尿病史：表</w:t>
      </w:r>
      <w:r>
        <w:t>3</w:t>
      </w:r>
      <w:r>
        <w:rPr>
          <w:rFonts w:hint="eastAsia"/>
        </w:rPr>
        <w:t>（既往史与危险因素）；</w:t>
      </w:r>
    </w:p>
    <w:p w:rsidR="00A948D0" w:rsidRDefault="00E14316">
      <w:pPr>
        <w:pStyle w:val="af2"/>
      </w:pPr>
      <w:r>
        <w:rPr>
          <w:rFonts w:hint="eastAsia"/>
        </w:rPr>
        <w:t>降糖药物：表</w:t>
      </w:r>
      <w:r>
        <w:t>8</w:t>
      </w:r>
      <w:r>
        <w:rPr>
          <w:rFonts w:hint="eastAsia"/>
        </w:rPr>
        <w:t>（住院期间治疗用药）；</w:t>
      </w:r>
    </w:p>
    <w:p w:rsidR="00A948D0" w:rsidRDefault="00E14316">
      <w:pPr>
        <w:pStyle w:val="af2"/>
      </w:pPr>
      <w:r>
        <w:rPr>
          <w:rFonts w:hint="eastAsia"/>
        </w:rPr>
        <w:t>空腹血糖：表</w:t>
      </w:r>
      <w:r>
        <w:t>6</w:t>
      </w:r>
      <w:r>
        <w:rPr>
          <w:rFonts w:hint="eastAsia"/>
        </w:rPr>
        <w:t>（患者检验数据）；</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应用说明：本指标反映对</w:t>
      </w:r>
      <w:r>
        <w:t>CSVD</w:t>
      </w:r>
      <w:r>
        <w:rPr>
          <w:rFonts w:hint="eastAsia"/>
        </w:rPr>
        <w:t>合并糖尿病患者住院期间血糖管理的规范性。</w:t>
      </w:r>
    </w:p>
    <w:p w:rsidR="00A948D0" w:rsidRDefault="00E14316">
      <w:pPr>
        <w:pStyle w:val="affffffffff6"/>
      </w:pPr>
      <w:r>
        <w:rPr>
          <w:rFonts w:hint="eastAsia"/>
        </w:rPr>
        <w:t>注意事项：仅通过饮食控制无需降糖药物者，经主治医师在病程记录中明确记载，视为满足降糖药物使用要求。</w:t>
      </w:r>
    </w:p>
    <w:p w:rsidR="00A948D0" w:rsidRDefault="00E14316">
      <w:pPr>
        <w:pStyle w:val="aff5"/>
        <w:spacing w:before="120" w:after="120"/>
      </w:pPr>
      <w:r>
        <w:t>CSVD</w:t>
      </w:r>
      <w:r>
        <w:rPr>
          <w:rFonts w:hint="eastAsia"/>
        </w:rPr>
        <w:t>血脂异常规范调</w:t>
      </w:r>
      <w:proofErr w:type="gramStart"/>
      <w:r>
        <w:rPr>
          <w:rFonts w:hint="eastAsia"/>
        </w:rPr>
        <w:t>脂治疗</w:t>
      </w:r>
      <w:proofErr w:type="gramEnd"/>
      <w:r>
        <w:rPr>
          <w:rFonts w:hint="eastAsia"/>
        </w:rPr>
        <w:t>率</w:t>
      </w:r>
    </w:p>
    <w:p w:rsidR="00A948D0" w:rsidRDefault="00E14316">
      <w:pPr>
        <w:pStyle w:val="affffffffff6"/>
      </w:pPr>
      <w:r>
        <w:rPr>
          <w:rFonts w:hint="eastAsia"/>
        </w:rPr>
        <w:t>计算公式：</w:t>
      </w:r>
      <w:r>
        <w:t>A.3.4=b</w:t>
      </w:r>
      <w:r>
        <w:t>₁₅</w:t>
      </w:r>
      <w:r>
        <w:t>/c</w:t>
      </w:r>
      <w:r>
        <w:t>₁₅×</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51"/>
        </w:numPr>
      </w:pPr>
      <w:r>
        <w:rPr>
          <w:rFonts w:hint="eastAsia"/>
        </w:rPr>
        <w:t>分子（</w:t>
      </w:r>
      <w:r>
        <w:t>b</w:t>
      </w:r>
      <w:r>
        <w:t>₁₅</w:t>
      </w:r>
      <w:r>
        <w:rPr>
          <w:rFonts w:hint="eastAsia"/>
        </w:rPr>
        <w:t>）：</w:t>
      </w:r>
      <w:r>
        <w:t>CSVD</w:t>
      </w:r>
      <w:r>
        <w:rPr>
          <w:rFonts w:hint="eastAsia"/>
        </w:rPr>
        <w:t>确诊合并血脂异常且</w:t>
      </w:r>
      <w:r>
        <w:t>LDL-C</w:t>
      </w:r>
      <w:r>
        <w:rPr>
          <w:rFonts w:hint="eastAsia"/>
        </w:rPr>
        <w:t>未达标的患者中，规范启动他</w:t>
      </w:r>
      <w:proofErr w:type="gramStart"/>
      <w:r>
        <w:rPr>
          <w:rFonts w:hint="eastAsia"/>
        </w:rPr>
        <w:t>汀</w:t>
      </w:r>
      <w:proofErr w:type="gramEnd"/>
      <w:r>
        <w:rPr>
          <w:rFonts w:hint="eastAsia"/>
        </w:rPr>
        <w:t>治疗的患者；</w:t>
      </w:r>
      <w:r>
        <w:rPr>
          <w:rFonts w:ascii="Times New Roman" w:hAnsi="宋体" w:hint="eastAsia"/>
        </w:rPr>
        <w:t>下列两项同时满足，计为完成：</w:t>
      </w:r>
    </w:p>
    <w:p w:rsidR="00A948D0" w:rsidRDefault="00E14316">
      <w:pPr>
        <w:pStyle w:val="af6"/>
      </w:pPr>
      <w:r>
        <w:t>LDL-C</w:t>
      </w:r>
      <w:r>
        <w:rPr>
          <w:rFonts w:hint="eastAsia"/>
        </w:rPr>
        <w:t>未达标定义：表</w:t>
      </w:r>
      <w:r>
        <w:t>6</w:t>
      </w:r>
      <w:r>
        <w:rPr>
          <w:rFonts w:hint="eastAsia"/>
        </w:rPr>
        <w:t>“</w:t>
      </w:r>
      <w:r>
        <w:t>LDL-C</w:t>
      </w:r>
      <w:r>
        <w:rPr>
          <w:rFonts w:hint="eastAsia"/>
        </w:rPr>
        <w:t>”数值</w:t>
      </w:r>
      <w:r>
        <w:t xml:space="preserve"> </w:t>
      </w:r>
      <w:r>
        <w:rPr>
          <w:rFonts w:hint="eastAsia"/>
        </w:rPr>
        <w:t>≥</w:t>
      </w:r>
      <w:r>
        <w:t xml:space="preserve"> 1.8 mmol/L</w:t>
      </w:r>
      <w:r>
        <w:rPr>
          <w:rFonts w:hint="eastAsia"/>
        </w:rPr>
        <w:t>（参照中国脑血管病二级预防指南标准）。</w:t>
      </w:r>
    </w:p>
    <w:p w:rsidR="00A948D0" w:rsidRDefault="00E14316">
      <w:pPr>
        <w:pStyle w:val="af6"/>
      </w:pPr>
      <w:r>
        <w:rPr>
          <w:rFonts w:hint="eastAsia"/>
        </w:rPr>
        <w:t>规范启动他</w:t>
      </w:r>
      <w:proofErr w:type="gramStart"/>
      <w:r>
        <w:rPr>
          <w:rFonts w:hint="eastAsia"/>
        </w:rPr>
        <w:t>汀</w:t>
      </w:r>
      <w:proofErr w:type="gramEnd"/>
      <w:r>
        <w:rPr>
          <w:rFonts w:hint="eastAsia"/>
        </w:rPr>
        <w:t>判定：表</w:t>
      </w:r>
      <w:r>
        <w:t>8</w:t>
      </w:r>
      <w:r>
        <w:rPr>
          <w:rFonts w:hint="eastAsia"/>
        </w:rPr>
        <w:t>“调脂药物名称”中有他</w:t>
      </w:r>
      <w:proofErr w:type="gramStart"/>
      <w:r>
        <w:rPr>
          <w:rFonts w:hint="eastAsia"/>
        </w:rPr>
        <w:t>汀</w:t>
      </w:r>
      <w:proofErr w:type="gramEnd"/>
      <w:r>
        <w:rPr>
          <w:rFonts w:hint="eastAsia"/>
        </w:rPr>
        <w:t>类药物记录，且“调脂药物用药方案”有明确记录。</w:t>
      </w:r>
    </w:p>
    <w:p w:rsidR="00A948D0" w:rsidRDefault="00E14316">
      <w:pPr>
        <w:pStyle w:val="af5"/>
      </w:pPr>
      <w:r>
        <w:rPr>
          <w:rFonts w:hint="eastAsia"/>
        </w:rPr>
        <w:t>分母（</w:t>
      </w:r>
      <w:r>
        <w:t>c</w:t>
      </w:r>
      <w:r>
        <w:t>₁₅</w:t>
      </w:r>
      <w:r>
        <w:rPr>
          <w:rFonts w:hint="eastAsia"/>
        </w:rPr>
        <w:t>）：同期</w:t>
      </w:r>
      <w:r>
        <w:t>CSVD</w:t>
      </w:r>
      <w:r>
        <w:rPr>
          <w:rFonts w:hint="eastAsia"/>
        </w:rPr>
        <w:t>确诊合并血脂异常（表</w:t>
      </w:r>
      <w:r>
        <w:t>3</w:t>
      </w:r>
      <w:r>
        <w:t>“</w:t>
      </w:r>
      <w:r>
        <w:rPr>
          <w:rFonts w:hint="eastAsia"/>
        </w:rPr>
        <w:t>血脂异常史”</w:t>
      </w:r>
      <w:r>
        <w:t>=</w:t>
      </w:r>
      <w:r>
        <w:t>“</w:t>
      </w:r>
      <w:r>
        <w:rPr>
          <w:rFonts w:hint="eastAsia"/>
        </w:rPr>
        <w:t>有”）且</w:t>
      </w:r>
      <w:r>
        <w:t xml:space="preserve"> LDL-C </w:t>
      </w:r>
      <w:r>
        <w:rPr>
          <w:rFonts w:hint="eastAsia"/>
        </w:rPr>
        <w:t>未达标（表</w:t>
      </w:r>
      <w:r>
        <w:t>6</w:t>
      </w:r>
      <w:r>
        <w:t>“</w:t>
      </w:r>
      <w:r>
        <w:t>LDL-C</w:t>
      </w:r>
      <w:r>
        <w:t>”</w:t>
      </w:r>
      <w:r>
        <w:rPr>
          <w:rFonts w:hint="eastAsia"/>
        </w:rPr>
        <w:t>≥</w:t>
      </w:r>
      <w:r>
        <w:t>1.8 mmol/L</w:t>
      </w:r>
      <w:r>
        <w:rPr>
          <w:rFonts w:hint="eastAsia"/>
        </w:rPr>
        <w:t>）的出院患者，排除豁免人群。</w:t>
      </w:r>
    </w:p>
    <w:p w:rsidR="00A948D0" w:rsidRDefault="00E14316">
      <w:pPr>
        <w:pStyle w:val="affffffffff6"/>
      </w:pPr>
      <w:r>
        <w:rPr>
          <w:rFonts w:hint="eastAsia"/>
        </w:rPr>
        <w:t>数据表映射：</w:t>
      </w:r>
    </w:p>
    <w:p w:rsidR="00A948D0" w:rsidRDefault="00E14316">
      <w:pPr>
        <w:pStyle w:val="af2"/>
      </w:pPr>
      <w:r>
        <w:rPr>
          <w:rFonts w:hint="eastAsia"/>
        </w:rPr>
        <w:t>血脂异常史：表</w:t>
      </w:r>
      <w:r>
        <w:t>3</w:t>
      </w:r>
      <w:r>
        <w:rPr>
          <w:rFonts w:hint="eastAsia"/>
        </w:rPr>
        <w:t>（既往史与危险因素）；</w:t>
      </w:r>
    </w:p>
    <w:p w:rsidR="00A948D0" w:rsidRDefault="00E14316">
      <w:pPr>
        <w:pStyle w:val="af2"/>
      </w:pPr>
      <w:r>
        <w:t>LDL-C</w:t>
      </w:r>
      <w:r>
        <w:rPr>
          <w:rFonts w:hint="eastAsia"/>
        </w:rPr>
        <w:t>：表</w:t>
      </w:r>
      <w:r>
        <w:t>6</w:t>
      </w:r>
      <w:r>
        <w:rPr>
          <w:rFonts w:hint="eastAsia"/>
        </w:rPr>
        <w:t>（患者检验数据）；</w:t>
      </w:r>
    </w:p>
    <w:p w:rsidR="00A948D0" w:rsidRDefault="00E14316">
      <w:pPr>
        <w:pStyle w:val="af2"/>
      </w:pPr>
      <w:r>
        <w:rPr>
          <w:rFonts w:hint="eastAsia"/>
        </w:rPr>
        <w:t>调脂药物：表</w:t>
      </w:r>
      <w:r>
        <w:t>8</w:t>
      </w:r>
      <w:r>
        <w:rPr>
          <w:rFonts w:hint="eastAsia"/>
        </w:rPr>
        <w:t>（住院期间治疗用药）；</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w:t>
      </w:r>
      <w:r>
        <w:rPr>
          <w:rFonts w:hint="eastAsia"/>
        </w:rPr>
        <w:t>明：本指标反映对</w:t>
      </w:r>
      <w:r>
        <w:t>CSVD</w:t>
      </w:r>
      <w:r>
        <w:rPr>
          <w:rFonts w:hint="eastAsia"/>
        </w:rPr>
        <w:t>合并血脂异常患者调</w:t>
      </w:r>
      <w:proofErr w:type="gramStart"/>
      <w:r>
        <w:rPr>
          <w:rFonts w:hint="eastAsia"/>
        </w:rPr>
        <w:t>脂治疗</w:t>
      </w:r>
      <w:proofErr w:type="gramEnd"/>
      <w:r>
        <w:rPr>
          <w:rFonts w:hint="eastAsia"/>
        </w:rPr>
        <w:t>的规范性。</w:t>
      </w:r>
    </w:p>
    <w:p w:rsidR="00A948D0" w:rsidRDefault="00E14316">
      <w:pPr>
        <w:pStyle w:val="affffffffff6"/>
      </w:pPr>
      <w:r>
        <w:rPr>
          <w:rFonts w:hint="eastAsia"/>
        </w:rPr>
        <w:t>注意事项：若患者因肝功能异常（</w:t>
      </w:r>
      <w:r>
        <w:t xml:space="preserve">ALT </w:t>
      </w:r>
      <w:r>
        <w:rPr>
          <w:rFonts w:hint="eastAsia"/>
        </w:rPr>
        <w:t>≥</w:t>
      </w:r>
      <w:r>
        <w:t xml:space="preserve"> 3</w:t>
      </w:r>
      <w:r>
        <w:rPr>
          <w:rFonts w:hint="eastAsia"/>
        </w:rPr>
        <w:t>倍正常值上限）、肌酶升高（</w:t>
      </w:r>
      <w:r>
        <w:t xml:space="preserve">CK </w:t>
      </w:r>
      <w:r>
        <w:rPr>
          <w:rFonts w:hint="eastAsia"/>
        </w:rPr>
        <w:t>≥</w:t>
      </w:r>
      <w:r>
        <w:t xml:space="preserve"> 5</w:t>
      </w:r>
      <w:r>
        <w:rPr>
          <w:rFonts w:hint="eastAsia"/>
        </w:rPr>
        <w:t>倍正常值上限）等原因无法使用他</w:t>
      </w:r>
      <w:proofErr w:type="gramStart"/>
      <w:r>
        <w:rPr>
          <w:rFonts w:hint="eastAsia"/>
        </w:rPr>
        <w:t>汀</w:t>
      </w:r>
      <w:proofErr w:type="gramEnd"/>
      <w:r>
        <w:rPr>
          <w:rFonts w:hint="eastAsia"/>
        </w:rPr>
        <w:t>类药物，经主治医师在病程记录中明确记载理由及替代调</w:t>
      </w:r>
      <w:proofErr w:type="gramStart"/>
      <w:r>
        <w:rPr>
          <w:rFonts w:hint="eastAsia"/>
        </w:rPr>
        <w:t>脂方案</w:t>
      </w:r>
      <w:proofErr w:type="gramEnd"/>
      <w:r>
        <w:rPr>
          <w:rFonts w:hint="eastAsia"/>
        </w:rPr>
        <w:t>者，可从分子中剔除，同时从分母中剔除。</w:t>
      </w:r>
    </w:p>
    <w:p w:rsidR="00A948D0" w:rsidRDefault="00E14316">
      <w:pPr>
        <w:pStyle w:val="aff5"/>
        <w:spacing w:before="120" w:after="120"/>
      </w:pPr>
      <w:r>
        <w:t>CSVD</w:t>
      </w:r>
      <w:r>
        <w:rPr>
          <w:rFonts w:hint="eastAsia"/>
        </w:rPr>
        <w:t>缺血性脑血管事件抗血小板规范用药率</w:t>
      </w:r>
    </w:p>
    <w:p w:rsidR="00A948D0" w:rsidRDefault="00E14316">
      <w:pPr>
        <w:pStyle w:val="affffffffff6"/>
      </w:pPr>
      <w:r>
        <w:rPr>
          <w:rFonts w:hint="eastAsia"/>
        </w:rPr>
        <w:t>适用人群：</w:t>
      </w:r>
      <w:r>
        <w:t>CSVD</w:t>
      </w:r>
      <w:r>
        <w:rPr>
          <w:rFonts w:hint="eastAsia"/>
        </w:rPr>
        <w:t>确诊患者中，满足以下任</w:t>
      </w:r>
      <w:proofErr w:type="gramStart"/>
      <w:r>
        <w:rPr>
          <w:rFonts w:hint="eastAsia"/>
        </w:rPr>
        <w:t>一</w:t>
      </w:r>
      <w:proofErr w:type="gramEnd"/>
      <w:r>
        <w:rPr>
          <w:rFonts w:hint="eastAsia"/>
        </w:rPr>
        <w:t>条件者：</w:t>
      </w:r>
    </w:p>
    <w:p w:rsidR="00A948D0" w:rsidRDefault="00E14316">
      <w:pPr>
        <w:pStyle w:val="af2"/>
      </w:pPr>
      <w:r>
        <w:rPr>
          <w:rFonts w:hint="eastAsia"/>
        </w:rPr>
        <w:t>有缺血性卒中史（表</w:t>
      </w:r>
      <w:r>
        <w:t>3</w:t>
      </w:r>
      <w:r>
        <w:rPr>
          <w:rFonts w:hint="eastAsia"/>
        </w:rPr>
        <w:t>“缺血性卒中史”</w:t>
      </w:r>
      <w:r>
        <w:t>=</w:t>
      </w:r>
      <w:r>
        <w:rPr>
          <w:rFonts w:hint="eastAsia"/>
        </w:rPr>
        <w:t>“有”）；</w:t>
      </w:r>
    </w:p>
    <w:p w:rsidR="00A948D0" w:rsidRDefault="00E14316">
      <w:pPr>
        <w:pStyle w:val="af2"/>
      </w:pPr>
      <w:r>
        <w:rPr>
          <w:rFonts w:hint="eastAsia"/>
        </w:rPr>
        <w:t>有</w:t>
      </w:r>
      <w:r>
        <w:t>TIA</w:t>
      </w:r>
      <w:r>
        <w:rPr>
          <w:rFonts w:hint="eastAsia"/>
        </w:rPr>
        <w:t>史（表</w:t>
      </w:r>
      <w:r>
        <w:t>3</w:t>
      </w:r>
      <w:r>
        <w:rPr>
          <w:rFonts w:hint="eastAsia"/>
        </w:rPr>
        <w:t>“</w:t>
      </w:r>
      <w:r>
        <w:t>TIA</w:t>
      </w:r>
      <w:r>
        <w:rPr>
          <w:rFonts w:hint="eastAsia"/>
        </w:rPr>
        <w:t>史”</w:t>
      </w:r>
      <w:r>
        <w:t>=</w:t>
      </w:r>
      <w:r>
        <w:rPr>
          <w:rFonts w:hint="eastAsia"/>
        </w:rPr>
        <w:t>“有”）；</w:t>
      </w:r>
    </w:p>
    <w:p w:rsidR="00A948D0" w:rsidRDefault="00E14316">
      <w:pPr>
        <w:pStyle w:val="af2"/>
      </w:pPr>
      <w:r>
        <w:rPr>
          <w:rFonts w:hint="eastAsia"/>
        </w:rPr>
        <w:t>本次住院新发缺血性卒中或</w:t>
      </w:r>
      <w:r>
        <w:t>TIA</w:t>
      </w:r>
      <w:r>
        <w:rPr>
          <w:rFonts w:hint="eastAsia"/>
        </w:rPr>
        <w:t>（表</w:t>
      </w:r>
      <w:r>
        <w:t>2</w:t>
      </w:r>
      <w:r>
        <w:rPr>
          <w:rFonts w:hint="eastAsia"/>
        </w:rPr>
        <w:t>“初步诊断”或表</w:t>
      </w:r>
      <w:r>
        <w:t>9</w:t>
      </w:r>
      <w:r>
        <w:rPr>
          <w:rFonts w:hint="eastAsia"/>
        </w:rPr>
        <w:t>“首要诊断”中包含缺血性卒中</w:t>
      </w:r>
      <w:r>
        <w:t>/TIA</w:t>
      </w:r>
      <w:r>
        <w:rPr>
          <w:rFonts w:hint="eastAsia"/>
        </w:rPr>
        <w:t>相关诊断）。</w:t>
      </w:r>
    </w:p>
    <w:p w:rsidR="00A948D0" w:rsidRDefault="00E14316">
      <w:pPr>
        <w:pStyle w:val="affffffffff6"/>
      </w:pPr>
      <w:r>
        <w:rPr>
          <w:rFonts w:hint="eastAsia"/>
        </w:rPr>
        <w:t>计算公式：</w:t>
      </w:r>
      <w:r>
        <w:t>A.3.5 = b</w:t>
      </w:r>
      <w:r>
        <w:t>₁₆</w:t>
      </w:r>
      <w:r>
        <w:t xml:space="preserve"> / c</w:t>
      </w:r>
      <w:r>
        <w:t>₁₆</w:t>
      </w:r>
      <w:r>
        <w:t xml:space="preserve"> </w:t>
      </w:r>
      <w:r>
        <w:t>×</w:t>
      </w:r>
      <w:r>
        <w:t xml:space="preserve"> 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52"/>
        </w:numPr>
      </w:pPr>
      <w:r>
        <w:rPr>
          <w:rFonts w:hint="eastAsia"/>
        </w:rPr>
        <w:t>分子（</w:t>
      </w:r>
      <w:r>
        <w:t>b</w:t>
      </w:r>
      <w:r>
        <w:t>₁₆</w:t>
      </w:r>
      <w:r>
        <w:rPr>
          <w:rFonts w:hint="eastAsia"/>
        </w:rPr>
        <w:t>）：适用人群中，规范使用抗血小板药物且无出血高风险因素的患者。</w:t>
      </w:r>
      <w:r>
        <w:rPr>
          <w:rFonts w:ascii="Times New Roman" w:hAnsi="宋体" w:hint="eastAsia"/>
        </w:rPr>
        <w:t>规范使用抗血小板药物判定：表</w:t>
      </w:r>
      <w:r>
        <w:rPr>
          <w:rFonts w:ascii="Times New Roman" w:hAnsi="宋体"/>
        </w:rPr>
        <w:t>8</w:t>
      </w:r>
      <w:r>
        <w:rPr>
          <w:rFonts w:ascii="Times New Roman" w:hAnsi="宋体" w:hint="eastAsia"/>
        </w:rPr>
        <w:t>中“抗血小板药物名称”及“抗血小板药物用药方案”有明确记录。排除标准（出血高风险因素）：</w:t>
      </w:r>
    </w:p>
    <w:p w:rsidR="00A948D0" w:rsidRDefault="00E14316">
      <w:pPr>
        <w:pStyle w:val="af6"/>
      </w:pPr>
      <w:r>
        <w:rPr>
          <w:rFonts w:hint="eastAsia"/>
        </w:rPr>
        <w:t>脑叶多发微出血（表</w:t>
      </w:r>
      <w:r>
        <w:t>5</w:t>
      </w:r>
      <w:r>
        <w:rPr>
          <w:rFonts w:hint="eastAsia"/>
        </w:rPr>
        <w:t>“</w:t>
      </w:r>
      <w:r>
        <w:t>CMB</w:t>
      </w:r>
      <w:r>
        <w:rPr>
          <w:rFonts w:hint="eastAsia"/>
        </w:rPr>
        <w:t>”</w:t>
      </w:r>
      <w:r>
        <w:t>=</w:t>
      </w:r>
      <w:r>
        <w:rPr>
          <w:rFonts w:hint="eastAsia"/>
        </w:rPr>
        <w:t>“脑叶”且“</w:t>
      </w:r>
      <w:r>
        <w:t>CMB</w:t>
      </w:r>
      <w:r>
        <w:rPr>
          <w:rFonts w:hint="eastAsia"/>
        </w:rPr>
        <w:t>数量”≥</w:t>
      </w:r>
      <w:r>
        <w:t>5</w:t>
      </w:r>
      <w:r>
        <w:rPr>
          <w:rFonts w:hint="eastAsia"/>
        </w:rPr>
        <w:t>个）；</w:t>
      </w:r>
    </w:p>
    <w:p w:rsidR="00A948D0" w:rsidRDefault="00E14316">
      <w:pPr>
        <w:pStyle w:val="af6"/>
      </w:pPr>
      <w:r>
        <w:rPr>
          <w:rFonts w:hint="eastAsia"/>
        </w:rPr>
        <w:t>近期脑出血史（表</w:t>
      </w:r>
      <w:r>
        <w:t>3</w:t>
      </w:r>
      <w:r>
        <w:rPr>
          <w:rFonts w:hint="eastAsia"/>
        </w:rPr>
        <w:t>“出血性卒中史”</w:t>
      </w:r>
      <w:r>
        <w:t>=</w:t>
      </w:r>
      <w:r>
        <w:rPr>
          <w:rFonts w:hint="eastAsia"/>
        </w:rPr>
        <w:t>“有”且发病时间在</w:t>
      </w:r>
      <w:r>
        <w:t>6</w:t>
      </w:r>
      <w:r>
        <w:rPr>
          <w:rFonts w:hint="eastAsia"/>
        </w:rPr>
        <w:t>个月内）；</w:t>
      </w:r>
    </w:p>
    <w:p w:rsidR="00A948D0" w:rsidRDefault="00E14316">
      <w:pPr>
        <w:pStyle w:val="af6"/>
      </w:pPr>
      <w:r>
        <w:rPr>
          <w:rFonts w:hint="eastAsia"/>
        </w:rPr>
        <w:t>活动性消化道出血等明确抗血小板禁忌；</w:t>
      </w:r>
    </w:p>
    <w:p w:rsidR="00A948D0" w:rsidRDefault="00E14316">
      <w:pPr>
        <w:pStyle w:val="af6"/>
      </w:pPr>
      <w:r>
        <w:rPr>
          <w:rFonts w:hint="eastAsia"/>
        </w:rPr>
        <w:lastRenderedPageBreak/>
        <w:t>存在以上任一出血高风险因素者，从分子中剔</w:t>
      </w:r>
      <w:r>
        <w:t xml:space="preserve"> </w:t>
      </w:r>
      <w:r>
        <w:rPr>
          <w:rFonts w:hint="eastAsia"/>
        </w:rPr>
        <w:t>除，同时从分母中剔除。</w:t>
      </w:r>
    </w:p>
    <w:p w:rsidR="00A948D0" w:rsidRDefault="00E14316">
      <w:pPr>
        <w:pStyle w:val="af5"/>
      </w:pPr>
      <w:r>
        <w:rPr>
          <w:rFonts w:hint="eastAsia"/>
        </w:rPr>
        <w:t>分母（</w:t>
      </w:r>
      <w:r>
        <w:t>c</w:t>
      </w:r>
      <w:r>
        <w:t>₁₆</w:t>
      </w:r>
      <w:r>
        <w:rPr>
          <w:rFonts w:hint="eastAsia"/>
        </w:rPr>
        <w:t>）：同期</w:t>
      </w:r>
      <w:r>
        <w:t>CSVD</w:t>
      </w:r>
      <w:r>
        <w:rPr>
          <w:rFonts w:hint="eastAsia"/>
        </w:rPr>
        <w:t>确诊且符合上述适用人群的出院患者，排除豁免人群。</w:t>
      </w:r>
    </w:p>
    <w:p w:rsidR="00A948D0" w:rsidRDefault="00E14316">
      <w:pPr>
        <w:pStyle w:val="affffffffff6"/>
      </w:pPr>
      <w:r>
        <w:rPr>
          <w:rFonts w:hint="eastAsia"/>
        </w:rPr>
        <w:t>数据表映射：</w:t>
      </w:r>
    </w:p>
    <w:p w:rsidR="00A948D0" w:rsidRDefault="00E14316">
      <w:pPr>
        <w:pStyle w:val="af2"/>
      </w:pPr>
      <w:r>
        <w:rPr>
          <w:rFonts w:hint="eastAsia"/>
        </w:rPr>
        <w:t>缺血性卒中史</w:t>
      </w:r>
      <w:r>
        <w:t>/TIA</w:t>
      </w:r>
      <w:r>
        <w:rPr>
          <w:rFonts w:hint="eastAsia"/>
        </w:rPr>
        <w:t>史：表</w:t>
      </w:r>
      <w:r>
        <w:t>3</w:t>
      </w:r>
      <w:r>
        <w:rPr>
          <w:rFonts w:hint="eastAsia"/>
        </w:rPr>
        <w:t>（既往史与危险因素）；</w:t>
      </w:r>
    </w:p>
    <w:p w:rsidR="00A948D0" w:rsidRDefault="00E14316">
      <w:pPr>
        <w:pStyle w:val="af2"/>
      </w:pPr>
      <w:r>
        <w:rPr>
          <w:rFonts w:hint="eastAsia"/>
        </w:rPr>
        <w:t>新发缺血性卒中</w:t>
      </w:r>
      <w:r>
        <w:t>/TIA</w:t>
      </w:r>
      <w:r>
        <w:rPr>
          <w:rFonts w:hint="eastAsia"/>
        </w:rPr>
        <w:t>诊断：表</w:t>
      </w:r>
      <w:r>
        <w:t>2</w:t>
      </w:r>
      <w:r>
        <w:rPr>
          <w:rFonts w:hint="eastAsia"/>
        </w:rPr>
        <w:t>（入院与就诊信息）、表</w:t>
      </w:r>
      <w:r>
        <w:t>9</w:t>
      </w:r>
      <w:r>
        <w:rPr>
          <w:rFonts w:hint="eastAsia"/>
        </w:rPr>
        <w:t>（病案首页）；</w:t>
      </w:r>
    </w:p>
    <w:p w:rsidR="00A948D0" w:rsidRDefault="00E14316">
      <w:pPr>
        <w:pStyle w:val="af2"/>
      </w:pPr>
      <w:r>
        <w:rPr>
          <w:rFonts w:hint="eastAsia"/>
        </w:rPr>
        <w:t>抗血小板药物：表</w:t>
      </w:r>
      <w:r>
        <w:t>8</w:t>
      </w:r>
      <w:r>
        <w:rPr>
          <w:rFonts w:hint="eastAsia"/>
        </w:rPr>
        <w:t>（住院期间治疗用药）；</w:t>
      </w:r>
    </w:p>
    <w:p w:rsidR="00A948D0" w:rsidRDefault="00E14316">
      <w:pPr>
        <w:pStyle w:val="af2"/>
      </w:pPr>
      <w:r>
        <w:t>CMB</w:t>
      </w:r>
      <w:r>
        <w:rPr>
          <w:rFonts w:hint="eastAsia"/>
        </w:rPr>
        <w:t>数量及分布：表</w:t>
      </w:r>
      <w:r>
        <w:t>5</w:t>
      </w:r>
      <w:r>
        <w:rPr>
          <w:rFonts w:hint="eastAsia"/>
        </w:rPr>
        <w:t>（患者检查数据）；</w:t>
      </w:r>
    </w:p>
    <w:p w:rsidR="00A948D0" w:rsidRDefault="00E14316">
      <w:pPr>
        <w:pStyle w:val="af2"/>
      </w:pPr>
      <w:r>
        <w:rPr>
          <w:rFonts w:hint="eastAsia"/>
        </w:rPr>
        <w:t>出血性卒中史：表</w:t>
      </w:r>
      <w:r>
        <w:t>3</w:t>
      </w:r>
      <w:r>
        <w:rPr>
          <w:rFonts w:hint="eastAsia"/>
        </w:rPr>
        <w:t>（既往史与危险因素）；</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应用说明：本指标反映对有明确缺血性脑血管事件史的</w:t>
      </w:r>
      <w:r>
        <w:t>CSVD</w:t>
      </w:r>
      <w:r>
        <w:rPr>
          <w:rFonts w:hint="eastAsia"/>
        </w:rPr>
        <w:t>患者抗血小板治</w:t>
      </w:r>
      <w:r>
        <w:rPr>
          <w:rFonts w:hint="eastAsia"/>
        </w:rPr>
        <w:t>疗的规范性。抗血小板治疗的启动必须基于缺血性事件的评估，而非单纯的影像学发现。同时需评估出血风险，对存在脑叶多发微出血等征象者应审慎决策。</w:t>
      </w:r>
    </w:p>
    <w:p w:rsidR="00A948D0" w:rsidRDefault="00E14316">
      <w:pPr>
        <w:pStyle w:val="affffffffff6"/>
      </w:pPr>
      <w:r>
        <w:rPr>
          <w:rFonts w:hint="eastAsia"/>
        </w:rPr>
        <w:t>注意事项：本指标仅适用于有明确缺血性脑血管事件史的患者，单纯的影像学腔隙灶（无缺血事件）不纳入本指标。</w:t>
      </w:r>
    </w:p>
    <w:p w:rsidR="00A948D0" w:rsidRDefault="00E14316">
      <w:pPr>
        <w:pStyle w:val="aff5"/>
        <w:spacing w:before="120" w:after="120"/>
      </w:pPr>
      <w:r>
        <w:rPr>
          <w:rFonts w:hint="eastAsia"/>
        </w:rPr>
        <w:t>认知障碍对症药物干预率</w:t>
      </w:r>
    </w:p>
    <w:p w:rsidR="00A948D0" w:rsidRDefault="00E14316">
      <w:pPr>
        <w:pStyle w:val="affffffffff6"/>
      </w:pPr>
      <w:r>
        <w:rPr>
          <w:rFonts w:hint="eastAsia"/>
        </w:rPr>
        <w:t>计算公式：</w:t>
      </w:r>
      <w:r>
        <w:t>A.3.6=b</w:t>
      </w:r>
      <w:r>
        <w:t>₁₇</w:t>
      </w:r>
      <w:r>
        <w:t>/c</w:t>
      </w:r>
      <w:r>
        <w:t>₁₇×</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53"/>
        </w:numPr>
      </w:pPr>
      <w:r>
        <w:rPr>
          <w:rFonts w:hint="eastAsia"/>
        </w:rPr>
        <w:t>分子（</w:t>
      </w:r>
      <w:r>
        <w:t>b</w:t>
      </w:r>
      <w:r>
        <w:t>₁₇</w:t>
      </w:r>
      <w:r>
        <w:rPr>
          <w:rFonts w:hint="eastAsia"/>
        </w:rPr>
        <w:t>）：</w:t>
      </w:r>
      <w:r>
        <w:t>CSVD</w:t>
      </w:r>
      <w:r>
        <w:rPr>
          <w:rFonts w:hint="eastAsia"/>
        </w:rPr>
        <w:t>确诊且中重度认知下降的患者中，规范使用认知改善药物的患者；</w:t>
      </w:r>
    </w:p>
    <w:p w:rsidR="00A948D0" w:rsidRDefault="00E14316">
      <w:pPr>
        <w:pStyle w:val="afff2"/>
      </w:pPr>
      <w:r>
        <w:rPr>
          <w:rFonts w:hint="eastAsia"/>
        </w:rPr>
        <w:t>中重度认知下降判定：表</w:t>
      </w:r>
      <w:r>
        <w:t>4</w:t>
      </w:r>
      <w:r>
        <w:rPr>
          <w:rFonts w:hint="eastAsia"/>
        </w:rPr>
        <w:t>“</w:t>
      </w:r>
      <w:r>
        <w:t>MoCA</w:t>
      </w:r>
      <w:r>
        <w:rPr>
          <w:rFonts w:hint="eastAsia"/>
        </w:rPr>
        <w:t>评分”＜</w:t>
      </w:r>
      <w:r>
        <w:t>18</w:t>
      </w:r>
      <w:r>
        <w:rPr>
          <w:rFonts w:hint="eastAsia"/>
        </w:rPr>
        <w:t>分，或“</w:t>
      </w:r>
      <w:r>
        <w:t>MMSE</w:t>
      </w:r>
      <w:r>
        <w:rPr>
          <w:rFonts w:hint="eastAsia"/>
        </w:rPr>
        <w:t>评分”＜</w:t>
      </w:r>
      <w:r>
        <w:t>20</w:t>
      </w:r>
      <w:r>
        <w:rPr>
          <w:rFonts w:hint="eastAsia"/>
        </w:rPr>
        <w:t>分。</w:t>
      </w:r>
    </w:p>
    <w:p w:rsidR="00A948D0" w:rsidRDefault="00E14316">
      <w:pPr>
        <w:pStyle w:val="afff2"/>
      </w:pPr>
      <w:r>
        <w:rPr>
          <w:rFonts w:hint="eastAsia"/>
        </w:rPr>
        <w:t>规范使用认知改善药物判定：表</w:t>
      </w:r>
      <w:r>
        <w:t>8</w:t>
      </w:r>
      <w:r>
        <w:rPr>
          <w:rFonts w:hint="eastAsia"/>
        </w:rPr>
        <w:t>“认知改善药物名称”及“认知改善药物用药方案”有明确记录。认知改善药物包括但不限于胆碱酯酶抑制剂（多奈</w:t>
      </w:r>
      <w:proofErr w:type="gramStart"/>
      <w:r>
        <w:rPr>
          <w:rFonts w:hint="eastAsia"/>
        </w:rPr>
        <w:t>哌</w:t>
      </w:r>
      <w:proofErr w:type="gramEnd"/>
      <w:r>
        <w:rPr>
          <w:rFonts w:hint="eastAsia"/>
        </w:rPr>
        <w:t>齐、卡巴拉汀等）、美金刚等。</w:t>
      </w:r>
    </w:p>
    <w:p w:rsidR="00A948D0" w:rsidRDefault="00E14316">
      <w:pPr>
        <w:pStyle w:val="af5"/>
      </w:pPr>
      <w:r>
        <w:rPr>
          <w:rFonts w:hint="eastAsia"/>
        </w:rPr>
        <w:t>分母（</w:t>
      </w:r>
      <w:r>
        <w:t>c</w:t>
      </w:r>
      <w:r>
        <w:t>₁₇</w:t>
      </w:r>
      <w:r>
        <w:rPr>
          <w:rFonts w:hint="eastAsia"/>
        </w:rPr>
        <w:t>）：同期</w:t>
      </w:r>
      <w:r>
        <w:t>CSVD</w:t>
      </w:r>
      <w:r>
        <w:rPr>
          <w:rFonts w:hint="eastAsia"/>
        </w:rPr>
        <w:t>确诊且</w:t>
      </w:r>
      <w:r>
        <w:t>MoCA/MMSE</w:t>
      </w:r>
      <w:r>
        <w:rPr>
          <w:rFonts w:hint="eastAsia"/>
        </w:rPr>
        <w:t>提示中重度认知下降（判定标准同分子）的出院患者，排除豁免人群。</w:t>
      </w:r>
    </w:p>
    <w:p w:rsidR="00A948D0" w:rsidRDefault="00E14316">
      <w:pPr>
        <w:pStyle w:val="affffffffff6"/>
      </w:pPr>
      <w:r>
        <w:rPr>
          <w:rFonts w:hint="eastAsia"/>
        </w:rPr>
        <w:t>数据表映射：</w:t>
      </w:r>
    </w:p>
    <w:p w:rsidR="00A948D0" w:rsidRDefault="00E14316">
      <w:pPr>
        <w:pStyle w:val="af2"/>
      </w:pPr>
      <w:r>
        <w:rPr>
          <w:rFonts w:hint="eastAsia"/>
        </w:rPr>
        <w:t>认知评估：表</w:t>
      </w:r>
      <w:r>
        <w:t>4</w:t>
      </w:r>
      <w:r>
        <w:rPr>
          <w:rFonts w:hint="eastAsia"/>
        </w:rPr>
        <w:t>（量表评估）；</w:t>
      </w:r>
    </w:p>
    <w:p w:rsidR="00A948D0" w:rsidRDefault="00E14316">
      <w:pPr>
        <w:pStyle w:val="af2"/>
      </w:pPr>
      <w:r>
        <w:rPr>
          <w:rFonts w:hint="eastAsia"/>
        </w:rPr>
        <w:t>认知改善药物：表</w:t>
      </w:r>
      <w:r>
        <w:t>8</w:t>
      </w:r>
      <w:r>
        <w:rPr>
          <w:rFonts w:hint="eastAsia"/>
        </w:rPr>
        <w:t>（住院期间治疗用药）；</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应用说明：本指标反映对</w:t>
      </w:r>
      <w:r>
        <w:t>CSVD</w:t>
      </w:r>
      <w:r>
        <w:rPr>
          <w:rFonts w:hint="eastAsia"/>
        </w:rPr>
        <w:t>合并中重度认知障碍患者对症药物干预的规范性。</w:t>
      </w:r>
    </w:p>
    <w:p w:rsidR="00A948D0" w:rsidRDefault="00E14316">
      <w:pPr>
        <w:pStyle w:val="affffffffff6"/>
      </w:pPr>
      <w:r>
        <w:rPr>
          <w:rFonts w:hint="eastAsia"/>
        </w:rPr>
        <w:t>注意事项：若患者因药物不良反应无法耐</w:t>
      </w:r>
      <w:r>
        <w:rPr>
          <w:rFonts w:hint="eastAsia"/>
        </w:rPr>
        <w:t>受认知改善药物，经主治医师在病程记录中明确记载理由及替代方案者，可从分子中剔除，同时从分母中剔除；若患者及家属明确拒绝认知改善药物治疗，经签署知情同意书或病程记录明确记载者，可从分子中剔除，同时从分母中剔除。</w:t>
      </w:r>
    </w:p>
    <w:p w:rsidR="00A948D0" w:rsidRDefault="00E14316">
      <w:pPr>
        <w:pStyle w:val="aff5"/>
        <w:spacing w:before="120" w:after="120"/>
      </w:pPr>
      <w:r>
        <w:t>CSVD</w:t>
      </w:r>
      <w:r>
        <w:rPr>
          <w:rFonts w:hint="eastAsia"/>
        </w:rPr>
        <w:t>吸烟干预完成率</w:t>
      </w:r>
    </w:p>
    <w:p w:rsidR="00A948D0" w:rsidRDefault="00E14316">
      <w:pPr>
        <w:pStyle w:val="affffffffff6"/>
      </w:pPr>
      <w:r>
        <w:rPr>
          <w:rFonts w:hint="eastAsia"/>
        </w:rPr>
        <w:t>计算公式：</w:t>
      </w:r>
      <w:r>
        <w:t>A.3.7=b</w:t>
      </w:r>
      <w:r>
        <w:t>₁₈</w:t>
      </w:r>
      <w:r>
        <w:t>/c</w:t>
      </w:r>
      <w:r>
        <w:t>₁₈×</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54"/>
        </w:numPr>
      </w:pPr>
      <w:r>
        <w:rPr>
          <w:rFonts w:hint="eastAsia"/>
        </w:rPr>
        <w:t>分子（</w:t>
      </w:r>
      <w:r>
        <w:t>b</w:t>
      </w:r>
      <w:r>
        <w:t>₁₈</w:t>
      </w:r>
      <w:r>
        <w:rPr>
          <w:rFonts w:hint="eastAsia"/>
        </w:rPr>
        <w:t>）：有吸烟史的人群中，住院期间接受戒烟干预的患者。</w:t>
      </w:r>
      <w:r>
        <w:rPr>
          <w:rFonts w:ascii="Times New Roman" w:hAnsi="宋体" w:hint="eastAsia"/>
        </w:rPr>
        <w:t>戒烟干预判定（以下满足任意一项即计为完成）：</w:t>
      </w:r>
    </w:p>
    <w:p w:rsidR="00A948D0" w:rsidRDefault="00E14316">
      <w:pPr>
        <w:pStyle w:val="af6"/>
      </w:pPr>
      <w:r>
        <w:rPr>
          <w:rFonts w:hint="eastAsia"/>
        </w:rPr>
        <w:t>表</w:t>
      </w:r>
      <w:r>
        <w:t>7</w:t>
      </w:r>
      <w:r>
        <w:rPr>
          <w:rFonts w:hint="eastAsia"/>
        </w:rPr>
        <w:t>“医嘱分类”包含“戒烟宣教”或“戒烟咨询”类医嘱，且有相应记录；</w:t>
      </w:r>
    </w:p>
    <w:p w:rsidR="00A948D0" w:rsidRDefault="00E14316">
      <w:pPr>
        <w:pStyle w:val="af6"/>
      </w:pPr>
      <w:r>
        <w:rPr>
          <w:rFonts w:hint="eastAsia"/>
        </w:rPr>
        <w:t>表</w:t>
      </w:r>
      <w:r>
        <w:t>10</w:t>
      </w:r>
      <w:r>
        <w:rPr>
          <w:rFonts w:hint="eastAsia"/>
        </w:rPr>
        <w:t>“出院医嘱”中包含戒烟建议或戒烟指导。</w:t>
      </w:r>
    </w:p>
    <w:p w:rsidR="00A948D0" w:rsidRDefault="00E14316">
      <w:pPr>
        <w:pStyle w:val="af5"/>
      </w:pPr>
      <w:r>
        <w:rPr>
          <w:rFonts w:hint="eastAsia"/>
        </w:rPr>
        <w:t>分母（</w:t>
      </w:r>
      <w:r>
        <w:t>c</w:t>
      </w:r>
      <w:r>
        <w:t>₁₈</w:t>
      </w:r>
      <w:r>
        <w:rPr>
          <w:rFonts w:hint="eastAsia"/>
        </w:rPr>
        <w:t>）：同期</w:t>
      </w:r>
      <w:r>
        <w:t>CSVD</w:t>
      </w:r>
      <w:r>
        <w:rPr>
          <w:rFonts w:hint="eastAsia"/>
        </w:rPr>
        <w:t>确诊且</w:t>
      </w:r>
      <w:bookmarkStart w:id="198" w:name="_Hlk234698760"/>
      <w:r>
        <w:rPr>
          <w:rFonts w:hint="eastAsia"/>
        </w:rPr>
        <w:t>有吸烟史</w:t>
      </w:r>
      <w:bookmarkEnd w:id="198"/>
      <w:r>
        <w:rPr>
          <w:rFonts w:hint="eastAsia"/>
        </w:rPr>
        <w:t>（表</w:t>
      </w:r>
      <w:r>
        <w:t>3</w:t>
      </w:r>
      <w:r>
        <w:t>“</w:t>
      </w:r>
      <w:r>
        <w:rPr>
          <w:rFonts w:hint="eastAsia"/>
        </w:rPr>
        <w:t>吸烟史”</w:t>
      </w:r>
      <w:r>
        <w:t>=</w:t>
      </w:r>
      <w:r>
        <w:t>“</w:t>
      </w:r>
      <w:r>
        <w:rPr>
          <w:rFonts w:hint="eastAsia"/>
        </w:rPr>
        <w:t>有”）的出院患者，排除豁免人群。</w:t>
      </w:r>
    </w:p>
    <w:p w:rsidR="00A948D0" w:rsidRDefault="00E14316">
      <w:pPr>
        <w:pStyle w:val="afff2"/>
      </w:pPr>
      <w:r>
        <w:rPr>
          <w:rFonts w:hint="eastAsia"/>
        </w:rPr>
        <w:t>吸烟</w:t>
      </w:r>
      <w:proofErr w:type="gramStart"/>
      <w:r>
        <w:rPr>
          <w:rFonts w:hint="eastAsia"/>
        </w:rPr>
        <w:t>史含正在</w:t>
      </w:r>
      <w:proofErr w:type="gramEnd"/>
      <w:r>
        <w:rPr>
          <w:rFonts w:hint="eastAsia"/>
        </w:rPr>
        <w:t>吸烟及既往吸烟史。已戒烟者纳入分母。</w:t>
      </w:r>
    </w:p>
    <w:p w:rsidR="00A948D0" w:rsidRDefault="00E14316">
      <w:pPr>
        <w:pStyle w:val="affffffffff6"/>
      </w:pPr>
      <w:r>
        <w:rPr>
          <w:rFonts w:hint="eastAsia"/>
        </w:rPr>
        <w:t>数据表映射：</w:t>
      </w:r>
    </w:p>
    <w:p w:rsidR="00A948D0" w:rsidRDefault="00E14316">
      <w:pPr>
        <w:pStyle w:val="af2"/>
      </w:pPr>
      <w:r>
        <w:rPr>
          <w:rFonts w:hint="eastAsia"/>
        </w:rPr>
        <w:t>吸烟史：表</w:t>
      </w:r>
      <w:r>
        <w:t>3</w:t>
      </w:r>
      <w:r>
        <w:rPr>
          <w:rFonts w:hint="eastAsia"/>
        </w:rPr>
        <w:t>（既往史与危险因素）；</w:t>
      </w:r>
    </w:p>
    <w:p w:rsidR="00A948D0" w:rsidRDefault="00E14316">
      <w:pPr>
        <w:pStyle w:val="af2"/>
      </w:pPr>
      <w:r>
        <w:rPr>
          <w:rFonts w:hint="eastAsia"/>
        </w:rPr>
        <w:t>戒烟干预医嘱：表</w:t>
      </w:r>
      <w:r>
        <w:t>7</w:t>
      </w:r>
      <w:r>
        <w:rPr>
          <w:rFonts w:hint="eastAsia"/>
        </w:rPr>
        <w:t>（护理执行医嘱）；</w:t>
      </w:r>
    </w:p>
    <w:p w:rsidR="00A948D0" w:rsidRDefault="00E14316">
      <w:pPr>
        <w:pStyle w:val="af2"/>
      </w:pPr>
      <w:r>
        <w:rPr>
          <w:rFonts w:hint="eastAsia"/>
        </w:rPr>
        <w:t>出院戒烟建议：表</w:t>
      </w:r>
      <w:r>
        <w:t>10</w:t>
      </w:r>
      <w:r>
        <w:rPr>
          <w:rFonts w:hint="eastAsia"/>
        </w:rPr>
        <w:t>（出院信息）；</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应用说明：本指标反映对</w:t>
      </w:r>
      <w:r>
        <w:t>CSVD</w:t>
      </w:r>
      <w:r>
        <w:rPr>
          <w:rFonts w:hint="eastAsia"/>
        </w:rPr>
        <w:t>合并吸烟史患者戒烟干预的规范化程度。</w:t>
      </w:r>
    </w:p>
    <w:p w:rsidR="00A948D0" w:rsidRDefault="00E14316">
      <w:pPr>
        <w:pStyle w:val="affffffffff6"/>
      </w:pPr>
      <w:r>
        <w:rPr>
          <w:rFonts w:hint="eastAsia"/>
        </w:rPr>
        <w:lastRenderedPageBreak/>
        <w:t>注意事项：已戒烟者应纳入分母，因为维持戒烟状态仍需医疗干预和建议；若患者因严重失语、意识障碍、重度痴呆无法配合戒烟干预，经主治医师在病程记录中明确记载理由者，可从分子中剔除，同时从分母中剔除。</w:t>
      </w:r>
    </w:p>
    <w:p w:rsidR="00A948D0" w:rsidRDefault="00E14316">
      <w:pPr>
        <w:pStyle w:val="aff4"/>
        <w:spacing w:before="120" w:after="120"/>
        <w:ind w:left="0"/>
      </w:pPr>
      <w:r>
        <w:rPr>
          <w:rFonts w:hint="eastAsia"/>
        </w:rPr>
        <w:t>规范出院和随访管理指标</w:t>
      </w:r>
    </w:p>
    <w:p w:rsidR="00A948D0" w:rsidRDefault="00E14316">
      <w:pPr>
        <w:pStyle w:val="aff5"/>
        <w:spacing w:before="120" w:after="120"/>
      </w:pPr>
      <w:r>
        <w:t>CSVD</w:t>
      </w:r>
      <w:r>
        <w:rPr>
          <w:rFonts w:hint="eastAsia"/>
        </w:rPr>
        <w:t>出院带药与随访计划完整率</w:t>
      </w:r>
    </w:p>
    <w:p w:rsidR="00A948D0" w:rsidRDefault="00E14316">
      <w:pPr>
        <w:pStyle w:val="affffffffff6"/>
      </w:pPr>
      <w:r>
        <w:rPr>
          <w:rFonts w:hint="eastAsia"/>
        </w:rPr>
        <w:t>计算公式：</w:t>
      </w:r>
      <w:r>
        <w:t xml:space="preserve"> A.4.1=b</w:t>
      </w:r>
      <w:r>
        <w:t>₁₉</w:t>
      </w:r>
      <w:r>
        <w:t>/c</w:t>
      </w:r>
      <w:r>
        <w:t>₁₉×</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55"/>
        </w:numPr>
      </w:pPr>
      <w:r>
        <w:rPr>
          <w:rFonts w:hint="eastAsia"/>
        </w:rPr>
        <w:t>分子（</w:t>
      </w:r>
      <w:r>
        <w:t>b</w:t>
      </w:r>
      <w:r>
        <w:t>₁₉</w:t>
      </w:r>
      <w:r>
        <w:rPr>
          <w:rFonts w:hint="eastAsia"/>
        </w:rPr>
        <w:t>）：</w:t>
      </w:r>
      <w:r>
        <w:t>CSVD</w:t>
      </w:r>
      <w:r>
        <w:rPr>
          <w:rFonts w:hint="eastAsia"/>
        </w:rPr>
        <w:t>确诊患者中，出院时同时满足出院带药规范和随访计划完整两项要求的患者。以下</w:t>
      </w:r>
      <w:r>
        <w:rPr>
          <w:rFonts w:ascii="Times New Roman" w:hAnsi="宋体" w:hint="eastAsia"/>
        </w:rPr>
        <w:t>两项同时满足，计为完成：</w:t>
      </w:r>
    </w:p>
    <w:p w:rsidR="00A948D0" w:rsidRDefault="00E14316">
      <w:pPr>
        <w:pStyle w:val="af6"/>
      </w:pPr>
      <w:r>
        <w:rPr>
          <w:rFonts w:hint="eastAsia"/>
        </w:rPr>
        <w:t>出院带药规范判定：表</w:t>
      </w:r>
      <w:r>
        <w:t>10</w:t>
      </w:r>
      <w:r>
        <w:rPr>
          <w:rFonts w:hint="eastAsia"/>
        </w:rPr>
        <w:t>“出院带药”药物名称及用法用量有明确记录；</w:t>
      </w:r>
    </w:p>
    <w:p w:rsidR="00A948D0" w:rsidRDefault="00E14316">
      <w:pPr>
        <w:pStyle w:val="af6"/>
        <w:rPr>
          <w:rFonts w:ascii="Times New Roman" w:hAnsi="宋体"/>
        </w:rPr>
      </w:pPr>
      <w:r>
        <w:rPr>
          <w:rFonts w:ascii="Times New Roman" w:hAnsi="宋体" w:hint="eastAsia"/>
        </w:rPr>
        <w:t>随访计</w:t>
      </w:r>
      <w:r>
        <w:rPr>
          <w:rFonts w:ascii="Times New Roman" w:hAnsi="宋体" w:hint="eastAsia"/>
        </w:rPr>
        <w:t>划完整判定：表</w:t>
      </w:r>
      <w:r>
        <w:rPr>
          <w:rFonts w:ascii="Times New Roman" w:hAnsi="宋体"/>
        </w:rPr>
        <w:t>10</w:t>
      </w:r>
      <w:r>
        <w:rPr>
          <w:rFonts w:ascii="Times New Roman" w:hAnsi="宋体" w:hint="eastAsia"/>
        </w:rPr>
        <w:t>“随访计划”字段有明确记录，至少包含以下内容之一：随访时间（如“出院后</w:t>
      </w:r>
      <w:r>
        <w:rPr>
          <w:rFonts w:ascii="Times New Roman" w:hAnsi="宋体"/>
        </w:rPr>
        <w:t>3</w:t>
      </w:r>
      <w:r>
        <w:rPr>
          <w:rFonts w:ascii="Times New Roman" w:hAnsi="宋体" w:hint="eastAsia"/>
        </w:rPr>
        <w:t>个月复诊”等）；随访方式（如门诊</w:t>
      </w:r>
      <w:r>
        <w:rPr>
          <w:rFonts w:ascii="Times New Roman" w:hAnsi="宋体"/>
        </w:rPr>
        <w:t>/</w:t>
      </w:r>
      <w:r>
        <w:rPr>
          <w:rFonts w:ascii="Times New Roman" w:hAnsi="宋体" w:hint="eastAsia"/>
        </w:rPr>
        <w:t>电话</w:t>
      </w:r>
      <w:r>
        <w:rPr>
          <w:rFonts w:ascii="Times New Roman" w:hAnsi="宋体"/>
        </w:rPr>
        <w:t>/</w:t>
      </w:r>
      <w:r>
        <w:rPr>
          <w:rFonts w:ascii="Times New Roman" w:hAnsi="宋体" w:hint="eastAsia"/>
        </w:rPr>
        <w:t>线上等）；随访内容（如“复查头颅</w:t>
      </w:r>
      <w:r>
        <w:rPr>
          <w:rFonts w:ascii="Times New Roman" w:hAnsi="宋体"/>
        </w:rPr>
        <w:t>MRI</w:t>
      </w:r>
      <w:r>
        <w:rPr>
          <w:rFonts w:ascii="Times New Roman" w:hAnsi="宋体" w:hint="eastAsia"/>
        </w:rPr>
        <w:t>”、“评估血压”等）。</w:t>
      </w:r>
    </w:p>
    <w:p w:rsidR="00A948D0" w:rsidRDefault="00E14316">
      <w:pPr>
        <w:pStyle w:val="afff2"/>
      </w:pPr>
      <w:r>
        <w:rPr>
          <w:rFonts w:hint="eastAsia"/>
        </w:rPr>
        <w:t>若患者因病情需要无需任何药物，经主治医师在病程记录中明确记载理由者，“出院带药规范”项视为通过；若患者因经济原因、转诊等原因无法带药，经病程记录明确记载者，该例应从分子中剔除，同时从分母中剔除。</w:t>
      </w:r>
    </w:p>
    <w:p w:rsidR="00A948D0" w:rsidRDefault="00E14316">
      <w:pPr>
        <w:pStyle w:val="af5"/>
      </w:pPr>
      <w:r>
        <w:rPr>
          <w:rFonts w:hint="eastAsia"/>
        </w:rPr>
        <w:t>分母（</w:t>
      </w:r>
      <w:r>
        <w:t>c</w:t>
      </w:r>
      <w:r>
        <w:t>₁₉</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rPr>
          <w:rFonts w:hint="eastAsia"/>
        </w:rPr>
        <w:t>出院带药：表</w:t>
      </w:r>
      <w:r>
        <w:t>10</w:t>
      </w:r>
      <w:r>
        <w:rPr>
          <w:rFonts w:hint="eastAsia"/>
        </w:rPr>
        <w:t>（出院信息）；</w:t>
      </w:r>
    </w:p>
    <w:p w:rsidR="00A948D0" w:rsidRDefault="00E14316">
      <w:pPr>
        <w:pStyle w:val="af2"/>
      </w:pPr>
      <w:r>
        <w:rPr>
          <w:rFonts w:hint="eastAsia"/>
        </w:rPr>
        <w:t>随访计划：表</w:t>
      </w:r>
      <w:r>
        <w:t>10</w:t>
      </w:r>
      <w:r>
        <w:rPr>
          <w:rFonts w:hint="eastAsia"/>
        </w:rPr>
        <w:t>（出</w:t>
      </w:r>
      <w:r>
        <w:rPr>
          <w:rFonts w:hint="eastAsia"/>
        </w:rPr>
        <w:t>院信息）；</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w:t>
      </w:r>
      <w:r>
        <w:t>CSVD</w:t>
      </w:r>
      <w:r>
        <w:rPr>
          <w:rFonts w:hint="eastAsia"/>
        </w:rPr>
        <w:t>患者出院管理的规范性。</w:t>
      </w:r>
    </w:p>
    <w:p w:rsidR="00A948D0" w:rsidRDefault="00E14316">
      <w:pPr>
        <w:pStyle w:val="aff5"/>
        <w:spacing w:before="120" w:after="120"/>
      </w:pPr>
      <w:r>
        <w:rPr>
          <w:rFonts w:hint="eastAsia"/>
        </w:rPr>
        <w:t>出院</w:t>
      </w:r>
      <w:r>
        <w:t>mRS</w:t>
      </w:r>
      <w:r>
        <w:rPr>
          <w:rFonts w:hint="eastAsia"/>
        </w:rPr>
        <w:t>评估完成率</w:t>
      </w:r>
    </w:p>
    <w:p w:rsidR="00A948D0" w:rsidRDefault="00E14316">
      <w:pPr>
        <w:pStyle w:val="affffffffff6"/>
      </w:pPr>
      <w:r>
        <w:rPr>
          <w:rFonts w:hint="eastAsia"/>
        </w:rPr>
        <w:t>计算公式：</w:t>
      </w:r>
      <w:r>
        <w:t xml:space="preserve"> A.4.2=b</w:t>
      </w:r>
      <w:r>
        <w:t>₂₀</w:t>
      </w:r>
      <w:r>
        <w:t>/c</w:t>
      </w:r>
      <w:r>
        <w:t>₂₀×</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56"/>
        </w:numPr>
      </w:pPr>
      <w:r>
        <w:rPr>
          <w:rFonts w:hint="eastAsia"/>
        </w:rPr>
        <w:t>分子（</w:t>
      </w:r>
      <w:r>
        <w:t>b</w:t>
      </w:r>
      <w:r>
        <w:t>₂₀</w:t>
      </w:r>
      <w:r>
        <w:rPr>
          <w:rFonts w:hint="eastAsia"/>
        </w:rPr>
        <w:t>）：</w:t>
      </w:r>
      <w:r>
        <w:t>CSVD</w:t>
      </w:r>
      <w:r>
        <w:rPr>
          <w:rFonts w:hint="eastAsia"/>
        </w:rPr>
        <w:t>确诊患者中，出院前完成</w:t>
      </w:r>
      <w:r>
        <w:t>mRS</w:t>
      </w:r>
      <w:r>
        <w:rPr>
          <w:rFonts w:hint="eastAsia"/>
        </w:rPr>
        <w:t>结局评估的患者；</w:t>
      </w:r>
    </w:p>
    <w:p w:rsidR="00A948D0" w:rsidRDefault="00E14316">
      <w:pPr>
        <w:pStyle w:val="a5"/>
        <w:numPr>
          <w:ilvl w:val="0"/>
          <w:numId w:val="57"/>
        </w:numPr>
      </w:pPr>
      <w:r>
        <w:t>mRS</w:t>
      </w:r>
      <w:r>
        <w:rPr>
          <w:rFonts w:hint="eastAsia"/>
        </w:rPr>
        <w:t>评估完成判定：表</w:t>
      </w:r>
      <w:r>
        <w:t>4</w:t>
      </w:r>
      <w:r>
        <w:rPr>
          <w:rFonts w:hint="eastAsia"/>
        </w:rPr>
        <w:t>中“</w:t>
      </w:r>
      <w:r>
        <w:t>mRS</w:t>
      </w:r>
      <w:r>
        <w:rPr>
          <w:rFonts w:hint="eastAsia"/>
        </w:rPr>
        <w:t>评分”有明确数值记录（</w:t>
      </w:r>
      <w:r>
        <w:t>0</w:t>
      </w:r>
      <w:r>
        <w:rPr>
          <w:rFonts w:hint="eastAsia"/>
        </w:rPr>
        <w:t>～</w:t>
      </w:r>
      <w:r>
        <w:t>6</w:t>
      </w:r>
      <w:r>
        <w:rPr>
          <w:rFonts w:hint="eastAsia"/>
        </w:rPr>
        <w:t>分），且评估时间在出院前</w:t>
      </w:r>
      <w:r>
        <w:t>7</w:t>
      </w:r>
      <w:r>
        <w:rPr>
          <w:rFonts w:hint="eastAsia"/>
          <w:vertAlign w:val="superscript"/>
        </w:rPr>
        <w:t xml:space="preserve"> </w:t>
      </w:r>
      <w:r>
        <w:rPr>
          <w:rFonts w:hint="eastAsia"/>
        </w:rPr>
        <w:t>d</w:t>
      </w:r>
      <w:r>
        <w:rPr>
          <w:rFonts w:hint="eastAsia"/>
        </w:rPr>
        <w:t>内完成。</w:t>
      </w:r>
    </w:p>
    <w:p w:rsidR="00A948D0" w:rsidRDefault="00E14316">
      <w:pPr>
        <w:pStyle w:val="a5"/>
      </w:pPr>
      <w:proofErr w:type="gramStart"/>
      <w:r>
        <w:rPr>
          <w:rFonts w:hint="eastAsia"/>
        </w:rPr>
        <w:t>若表</w:t>
      </w:r>
      <w:proofErr w:type="gramEnd"/>
      <w:r>
        <w:t>4</w:t>
      </w:r>
      <w:r>
        <w:rPr>
          <w:rFonts w:hint="eastAsia"/>
        </w:rPr>
        <w:t>中“出院时</w:t>
      </w:r>
      <w:r>
        <w:t>mRS</w:t>
      </w:r>
      <w:r>
        <w:rPr>
          <w:rFonts w:hint="eastAsia"/>
        </w:rPr>
        <w:t>评分”无明确数值记录，或虽有记录但评估时间距出院时间</w:t>
      </w:r>
      <w:r>
        <w:t xml:space="preserve"> </w:t>
      </w:r>
      <w:r>
        <w:rPr>
          <w:rFonts w:hint="eastAsia"/>
        </w:rPr>
        <w:t>≥</w:t>
      </w:r>
      <w:r>
        <w:t>7</w:t>
      </w:r>
      <w:r>
        <w:rPr>
          <w:rFonts w:hint="eastAsia"/>
          <w:vertAlign w:val="superscript"/>
        </w:rPr>
        <w:t xml:space="preserve"> </w:t>
      </w:r>
      <w:r>
        <w:rPr>
          <w:rFonts w:hint="eastAsia"/>
        </w:rPr>
        <w:t>d</w:t>
      </w:r>
      <w:r>
        <w:rPr>
          <w:rFonts w:hint="eastAsia"/>
        </w:rPr>
        <w:t>（即评估结果不能反映出院时真实功能状态），则该例不计入分子。</w:t>
      </w:r>
    </w:p>
    <w:p w:rsidR="00A948D0" w:rsidRDefault="00E14316">
      <w:pPr>
        <w:pStyle w:val="a5"/>
      </w:pPr>
      <w:r>
        <w:rPr>
          <w:rFonts w:hint="eastAsia"/>
        </w:rPr>
        <w:t>若患者住院时间</w:t>
      </w:r>
      <w:r>
        <w:t xml:space="preserve"> &lt;7</w:t>
      </w:r>
      <w:r>
        <w:rPr>
          <w:rFonts w:hint="eastAsia"/>
          <w:vertAlign w:val="superscript"/>
        </w:rPr>
        <w:t xml:space="preserve"> </w:t>
      </w:r>
      <w:r>
        <w:rPr>
          <w:rFonts w:hint="eastAsia"/>
        </w:rPr>
        <w:t>d</w:t>
      </w:r>
      <w:r>
        <w:rPr>
          <w:rFonts w:hint="eastAsia"/>
        </w:rPr>
        <w:t>，则以实际出院</w:t>
      </w:r>
      <w:proofErr w:type="gramStart"/>
      <w:r>
        <w:rPr>
          <w:rFonts w:hint="eastAsia"/>
        </w:rPr>
        <w:t>前最近</w:t>
      </w:r>
      <w:proofErr w:type="gramEnd"/>
      <w:r>
        <w:rPr>
          <w:rFonts w:hint="eastAsia"/>
        </w:rPr>
        <w:t>一次评估为准，有明确数值记录即计为完成。</w:t>
      </w:r>
    </w:p>
    <w:p w:rsidR="00A948D0" w:rsidRDefault="00E14316">
      <w:pPr>
        <w:pStyle w:val="af5"/>
      </w:pPr>
      <w:r>
        <w:rPr>
          <w:rFonts w:hint="eastAsia"/>
        </w:rPr>
        <w:t>分母（</w:t>
      </w:r>
      <w:r>
        <w:t>c</w:t>
      </w:r>
      <w:r>
        <w:t>₂₀</w:t>
      </w:r>
      <w:r>
        <w:rPr>
          <w:rFonts w:hint="eastAsia"/>
        </w:rPr>
        <w:t>）：同期</w:t>
      </w:r>
      <w:r>
        <w:t>CSVD</w:t>
      </w:r>
      <w:r>
        <w:rPr>
          <w:rFonts w:hint="eastAsia"/>
        </w:rPr>
        <w:t>确诊出院患者，排除豁免人群。</w:t>
      </w:r>
    </w:p>
    <w:p w:rsidR="00A948D0" w:rsidRDefault="00E14316">
      <w:pPr>
        <w:pStyle w:val="affffffffff6"/>
      </w:pPr>
      <w:r>
        <w:rPr>
          <w:rFonts w:hint="eastAsia"/>
        </w:rPr>
        <w:t>数据表映射：</w:t>
      </w:r>
    </w:p>
    <w:p w:rsidR="00A948D0" w:rsidRDefault="00E14316">
      <w:pPr>
        <w:pStyle w:val="af2"/>
      </w:pPr>
      <w:r>
        <w:rPr>
          <w:rFonts w:hint="eastAsia"/>
        </w:rPr>
        <w:t>出院时</w:t>
      </w:r>
      <w:r>
        <w:t>mRS</w:t>
      </w:r>
      <w:r>
        <w:rPr>
          <w:rFonts w:hint="eastAsia"/>
        </w:rPr>
        <w:t>评分：表</w:t>
      </w:r>
      <w:r>
        <w:t>4</w:t>
      </w:r>
      <w:r>
        <w:rPr>
          <w:rFonts w:hint="eastAsia"/>
        </w:rPr>
        <w:t>（患者临床量表评估数据）；</w:t>
      </w:r>
    </w:p>
    <w:p w:rsidR="00A948D0" w:rsidRDefault="00E14316">
      <w:pPr>
        <w:pStyle w:val="af2"/>
      </w:pPr>
      <w:r>
        <w:t>mRS</w:t>
      </w:r>
      <w:r>
        <w:rPr>
          <w:rFonts w:hint="eastAsia"/>
        </w:rPr>
        <w:t>评估时间：表</w:t>
      </w:r>
      <w:r>
        <w:t>4</w:t>
      </w:r>
      <w:r>
        <w:rPr>
          <w:rFonts w:hint="eastAsia"/>
        </w:rPr>
        <w:t>（</w:t>
      </w:r>
      <w:r>
        <w:t>mRS</w:t>
      </w:r>
      <w:r>
        <w:rPr>
          <w:rFonts w:hint="eastAsia"/>
        </w:rPr>
        <w:t>评估时间）；</w:t>
      </w:r>
    </w:p>
    <w:p w:rsidR="00A948D0" w:rsidRDefault="00E14316">
      <w:pPr>
        <w:pStyle w:val="af2"/>
      </w:pPr>
      <w:r>
        <w:rPr>
          <w:rFonts w:hint="eastAsia"/>
        </w:rPr>
        <w:t>出院时间：表</w:t>
      </w:r>
      <w:r>
        <w:t>10</w:t>
      </w:r>
      <w:r>
        <w:rPr>
          <w:rFonts w:hint="eastAsia"/>
        </w:rPr>
        <w:t>“出院时间”；</w:t>
      </w:r>
    </w:p>
    <w:p w:rsidR="00A948D0" w:rsidRDefault="00E14316">
      <w:pPr>
        <w:pStyle w:val="af2"/>
      </w:pPr>
      <w:r>
        <w:rPr>
          <w:rFonts w:hint="eastAsia"/>
        </w:rPr>
        <w:t>确诊</w:t>
      </w:r>
      <w:r>
        <w:t>CSVD</w:t>
      </w:r>
      <w:r>
        <w:rPr>
          <w:rFonts w:hint="eastAsia"/>
        </w:rPr>
        <w:t>：表</w:t>
      </w:r>
      <w:r>
        <w:t>4</w:t>
      </w:r>
      <w:r>
        <w:rPr>
          <w:rFonts w:hint="eastAsia"/>
        </w:rPr>
        <w:t>（病案首页）。</w:t>
      </w:r>
    </w:p>
    <w:p w:rsidR="00A948D0" w:rsidRDefault="00E14316">
      <w:pPr>
        <w:pStyle w:val="affffffffff6"/>
      </w:pPr>
      <w:r>
        <w:rPr>
          <w:rFonts w:hint="eastAsia"/>
        </w:rPr>
        <w:t>应用说明：</w:t>
      </w:r>
      <w:r>
        <w:t>mRS</w:t>
      </w:r>
      <w:r>
        <w:rPr>
          <w:rFonts w:hint="eastAsia"/>
        </w:rPr>
        <w:t>作为</w:t>
      </w:r>
      <w:r>
        <w:t>CSVD</w:t>
      </w:r>
      <w:r>
        <w:rPr>
          <w:rFonts w:hint="eastAsia"/>
        </w:rPr>
        <w:t>功能结局的核心评价工具，其出院前规范化评估记录是结局指标统计有效性的前提。</w:t>
      </w:r>
    </w:p>
    <w:p w:rsidR="00A948D0" w:rsidRDefault="00E14316">
      <w:pPr>
        <w:pStyle w:val="aff5"/>
        <w:spacing w:before="120" w:after="120"/>
      </w:pPr>
      <w:r>
        <w:t>CSVD</w:t>
      </w:r>
      <w:r>
        <w:rPr>
          <w:rFonts w:hint="eastAsia"/>
        </w:rPr>
        <w:t>随访完成率</w:t>
      </w:r>
    </w:p>
    <w:p w:rsidR="00A948D0" w:rsidRDefault="00E14316">
      <w:pPr>
        <w:pStyle w:val="affffffffff6"/>
      </w:pPr>
      <w:r>
        <w:rPr>
          <w:rFonts w:hint="eastAsia"/>
        </w:rPr>
        <w:t>计算公式：</w:t>
      </w:r>
      <w:r>
        <w:t xml:space="preserve"> A.4.3=b</w:t>
      </w:r>
      <w:r>
        <w:t>₂₁</w:t>
      </w:r>
      <w:r>
        <w:t>/c</w:t>
      </w:r>
      <w:r>
        <w:t>₂₁×</w:t>
      </w:r>
      <w:r>
        <w:t>100</w:t>
      </w:r>
      <w:r>
        <w:t>％</w:t>
      </w:r>
      <w:r>
        <w:rPr>
          <w:rFonts w:hint="eastAsia"/>
        </w:rPr>
        <w:t>。</w:t>
      </w:r>
    </w:p>
    <w:p w:rsidR="00A948D0" w:rsidRDefault="00E14316">
      <w:pPr>
        <w:pStyle w:val="affffffffff6"/>
      </w:pPr>
      <w:r>
        <w:rPr>
          <w:rFonts w:hint="eastAsia"/>
        </w:rPr>
        <w:t>公式解释：</w:t>
      </w:r>
    </w:p>
    <w:p w:rsidR="00A948D0" w:rsidRDefault="00E14316">
      <w:pPr>
        <w:pStyle w:val="af5"/>
        <w:numPr>
          <w:ilvl w:val="0"/>
          <w:numId w:val="58"/>
        </w:numPr>
      </w:pPr>
      <w:r>
        <w:rPr>
          <w:rFonts w:hint="eastAsia"/>
        </w:rPr>
        <w:t>分子（</w:t>
      </w:r>
      <w:r>
        <w:t>b</w:t>
      </w:r>
      <w:r>
        <w:t>₂₁</w:t>
      </w:r>
      <w:r>
        <w:rPr>
          <w:rFonts w:hint="eastAsia"/>
        </w:rPr>
        <w:t>）：</w:t>
      </w:r>
      <w:r>
        <w:t>CSVD</w:t>
      </w:r>
      <w:r>
        <w:rPr>
          <w:rFonts w:hint="eastAsia"/>
        </w:rPr>
        <w:t>确诊患者中，实际完成随访的患者。随访完成判定：表</w:t>
      </w:r>
      <w:r>
        <w:t>11</w:t>
      </w:r>
      <w:r>
        <w:rPr>
          <w:rFonts w:hint="eastAsia"/>
        </w:rPr>
        <w:t>“随访时间”有明确记录，且至少包含以下内容之一：</w:t>
      </w:r>
    </w:p>
    <w:p w:rsidR="00A948D0" w:rsidRDefault="00E14316">
      <w:pPr>
        <w:pStyle w:val="af6"/>
      </w:pPr>
      <w:r>
        <w:rPr>
          <w:rFonts w:hint="eastAsia"/>
        </w:rPr>
        <w:t>生存状态（表</w:t>
      </w:r>
      <w:r>
        <w:t>11</w:t>
      </w:r>
      <w:r>
        <w:rPr>
          <w:rFonts w:hint="eastAsia"/>
        </w:rPr>
        <w:t>“生存状态”有明确记录）；</w:t>
      </w:r>
    </w:p>
    <w:p w:rsidR="00A948D0" w:rsidRDefault="00E14316">
      <w:pPr>
        <w:pStyle w:val="af6"/>
      </w:pPr>
      <w:r>
        <w:rPr>
          <w:rFonts w:hint="eastAsia"/>
        </w:rPr>
        <w:t>功能状态评估（表</w:t>
      </w:r>
      <w:r>
        <w:t>11</w:t>
      </w:r>
      <w:r>
        <w:rPr>
          <w:rFonts w:hint="eastAsia"/>
        </w:rPr>
        <w:t>“功能状态评估”有明确记录）；</w:t>
      </w:r>
    </w:p>
    <w:p w:rsidR="00A948D0" w:rsidRDefault="00E14316">
      <w:pPr>
        <w:pStyle w:val="af6"/>
      </w:pPr>
      <w:r>
        <w:rPr>
          <w:rFonts w:hint="eastAsia"/>
        </w:rPr>
        <w:t>用药情况（表</w:t>
      </w:r>
      <w:r>
        <w:t>11</w:t>
      </w:r>
      <w:r>
        <w:rPr>
          <w:rFonts w:hint="eastAsia"/>
        </w:rPr>
        <w:t>“当前用药情况”有明确记录）；</w:t>
      </w:r>
    </w:p>
    <w:p w:rsidR="00A948D0" w:rsidRDefault="00E14316">
      <w:pPr>
        <w:pStyle w:val="af6"/>
      </w:pPr>
      <w:r>
        <w:rPr>
          <w:rFonts w:hint="eastAsia"/>
        </w:rPr>
        <w:lastRenderedPageBreak/>
        <w:t>完成随访时间窗：应在计划随访时间的前后</w:t>
      </w:r>
      <w:r>
        <w:t>30</w:t>
      </w:r>
      <w:r>
        <w:rPr>
          <w:rFonts w:hint="eastAsia"/>
        </w:rPr>
        <w:t>天内完成，超出该时间窗视为未完成。</w:t>
      </w:r>
    </w:p>
    <w:p w:rsidR="00A948D0" w:rsidRDefault="00E14316">
      <w:pPr>
        <w:pStyle w:val="af5"/>
      </w:pPr>
      <w:r>
        <w:rPr>
          <w:rFonts w:hint="eastAsia"/>
        </w:rPr>
        <w:t>分母（</w:t>
      </w:r>
      <w:r>
        <w:t>c</w:t>
      </w:r>
      <w:r>
        <w:t>₂₁</w:t>
      </w:r>
      <w:r>
        <w:rPr>
          <w:rFonts w:hint="eastAsia"/>
        </w:rPr>
        <w:t>）：同期出院且应完成随访的</w:t>
      </w:r>
      <w:r>
        <w:t>CSVD</w:t>
      </w:r>
      <w:r>
        <w:rPr>
          <w:rFonts w:hint="eastAsia"/>
        </w:rPr>
        <w:t>确诊患者，排除豁免人群</w:t>
      </w:r>
      <w:proofErr w:type="gramStart"/>
      <w:r>
        <w:rPr>
          <w:rFonts w:hint="eastAsia"/>
        </w:rPr>
        <w:t>及失访患者</w:t>
      </w:r>
      <w:proofErr w:type="gramEnd"/>
      <w:r>
        <w:rPr>
          <w:rFonts w:hint="eastAsia"/>
        </w:rPr>
        <w:t>。</w:t>
      </w:r>
    </w:p>
    <w:p w:rsidR="00A948D0" w:rsidRDefault="00E14316">
      <w:pPr>
        <w:pStyle w:val="a5"/>
        <w:numPr>
          <w:ilvl w:val="0"/>
          <w:numId w:val="59"/>
        </w:numPr>
      </w:pPr>
      <w:proofErr w:type="gramStart"/>
      <w:r>
        <w:rPr>
          <w:rFonts w:hint="eastAsia"/>
        </w:rPr>
        <w:t>失访定义</w:t>
      </w:r>
      <w:proofErr w:type="gramEnd"/>
      <w:r>
        <w:rPr>
          <w:rFonts w:hint="eastAsia"/>
        </w:rPr>
        <w:t>：出院后未在指定随访时间窗内完成随访，且</w:t>
      </w:r>
      <w:proofErr w:type="gramStart"/>
      <w:r>
        <w:rPr>
          <w:rFonts w:hint="eastAsia"/>
        </w:rPr>
        <w:t>经至少</w:t>
      </w:r>
      <w:proofErr w:type="gramEnd"/>
      <w:r>
        <w:rPr>
          <w:rFonts w:hint="eastAsia"/>
        </w:rPr>
        <w:t>两次有效联系（电话</w:t>
      </w:r>
      <w:r>
        <w:t>/</w:t>
      </w:r>
      <w:r>
        <w:rPr>
          <w:rFonts w:hint="eastAsia"/>
        </w:rPr>
        <w:t>短信</w:t>
      </w:r>
      <w:r>
        <w:t>/</w:t>
      </w:r>
      <w:r>
        <w:rPr>
          <w:rFonts w:hint="eastAsia"/>
        </w:rPr>
        <w:t>信件等）均无回应者。</w:t>
      </w:r>
      <w:proofErr w:type="gramStart"/>
      <w:r>
        <w:rPr>
          <w:rFonts w:hint="eastAsia"/>
        </w:rPr>
        <w:t>失访患者</w:t>
      </w:r>
      <w:proofErr w:type="gramEnd"/>
      <w:r>
        <w:rPr>
          <w:rFonts w:hint="eastAsia"/>
        </w:rPr>
        <w:t>不计入分子，亦不计入分母，但应在统计分析中单独</w:t>
      </w:r>
      <w:proofErr w:type="gramStart"/>
      <w:r>
        <w:rPr>
          <w:rFonts w:hint="eastAsia"/>
        </w:rPr>
        <w:t>注明失访率</w:t>
      </w:r>
      <w:proofErr w:type="gramEnd"/>
      <w:r>
        <w:rPr>
          <w:rFonts w:hint="eastAsia"/>
        </w:rPr>
        <w:t>。</w:t>
      </w:r>
    </w:p>
    <w:p w:rsidR="00A948D0" w:rsidRDefault="00E14316">
      <w:pPr>
        <w:pStyle w:val="a5"/>
      </w:pPr>
      <w:r>
        <w:rPr>
          <w:rFonts w:hint="eastAsia"/>
        </w:rPr>
        <w:t>应完成随访的定义：出院时已制定随访计划者，或住院期间被判定为需要随访者。</w:t>
      </w:r>
    </w:p>
    <w:p w:rsidR="00A948D0" w:rsidRDefault="00E14316">
      <w:pPr>
        <w:pStyle w:val="affffffffff6"/>
      </w:pPr>
      <w:r>
        <w:rPr>
          <w:rFonts w:hint="eastAsia"/>
        </w:rPr>
        <w:t>数据表映射：</w:t>
      </w:r>
    </w:p>
    <w:p w:rsidR="00A948D0" w:rsidRDefault="00E14316">
      <w:pPr>
        <w:pStyle w:val="af2"/>
      </w:pPr>
      <w:r>
        <w:rPr>
          <w:rFonts w:hint="eastAsia"/>
        </w:rPr>
        <w:t>随访记录：表</w:t>
      </w:r>
      <w:r>
        <w:t>11</w:t>
      </w:r>
      <w:r>
        <w:rPr>
          <w:rFonts w:hint="eastAsia"/>
        </w:rPr>
        <w:t>（随访信息数据）；</w:t>
      </w:r>
    </w:p>
    <w:p w:rsidR="00A948D0" w:rsidRDefault="00E14316">
      <w:pPr>
        <w:pStyle w:val="af2"/>
      </w:pPr>
      <w:r>
        <w:rPr>
          <w:rFonts w:hint="eastAsia"/>
        </w:rPr>
        <w:t>确诊</w:t>
      </w:r>
      <w:r>
        <w:t>CSVD</w:t>
      </w:r>
      <w:r>
        <w:rPr>
          <w:rFonts w:hint="eastAsia"/>
        </w:rPr>
        <w:t>：表</w:t>
      </w:r>
      <w:r>
        <w:t>9</w:t>
      </w:r>
      <w:r>
        <w:rPr>
          <w:rFonts w:hint="eastAsia"/>
        </w:rPr>
        <w:t>（病案首页）；</w:t>
      </w:r>
    </w:p>
    <w:p w:rsidR="00A948D0" w:rsidRDefault="00E14316">
      <w:pPr>
        <w:pStyle w:val="affffffffff6"/>
      </w:pPr>
      <w:r>
        <w:rPr>
          <w:rFonts w:hint="eastAsia"/>
        </w:rPr>
        <w:t>应用说明：本指标反映医疗机构对</w:t>
      </w:r>
      <w:r>
        <w:t>CSVD</w:t>
      </w:r>
      <w:r>
        <w:rPr>
          <w:rFonts w:hint="eastAsia"/>
        </w:rPr>
        <w:t>患者长期随访管理的落实情况。</w:t>
      </w:r>
    </w:p>
    <w:p w:rsidR="00A948D0" w:rsidRDefault="00A948D0">
      <w:pPr>
        <w:pStyle w:val="afffff1"/>
        <w:ind w:firstLine="420"/>
      </w:pPr>
    </w:p>
    <w:p w:rsidR="00A948D0" w:rsidRDefault="00A948D0">
      <w:pPr>
        <w:pStyle w:val="afffff1"/>
        <w:ind w:firstLine="420"/>
      </w:pPr>
    </w:p>
    <w:p w:rsidR="00A948D0" w:rsidRDefault="00A948D0">
      <w:pPr>
        <w:pStyle w:val="afffff1"/>
        <w:ind w:firstLine="420"/>
      </w:pPr>
    </w:p>
    <w:p w:rsidR="00A948D0" w:rsidRDefault="00A948D0">
      <w:pPr>
        <w:pStyle w:val="afffff1"/>
        <w:ind w:firstLine="420"/>
      </w:pPr>
    </w:p>
    <w:p w:rsidR="00A948D0" w:rsidRDefault="00E14316">
      <w:pPr>
        <w:pStyle w:val="afffff8"/>
        <w:spacing w:after="120"/>
        <w:rPr>
          <w:spacing w:val="105"/>
        </w:rPr>
      </w:pPr>
      <w:bookmarkStart w:id="199" w:name="_Toc188000714"/>
      <w:bookmarkStart w:id="200" w:name="_Toc186480629"/>
      <w:bookmarkStart w:id="201" w:name="_Toc181088962"/>
      <w:bookmarkStart w:id="202" w:name="_Toc180430595"/>
      <w:bookmarkStart w:id="203" w:name="_Toc185958637"/>
      <w:bookmarkStart w:id="204" w:name="_Toc182387269"/>
      <w:bookmarkStart w:id="205" w:name="BookMark6"/>
      <w:bookmarkEnd w:id="175"/>
      <w:r>
        <w:rPr>
          <w:spacing w:val="105"/>
        </w:rPr>
        <w:br w:type="page"/>
      </w:r>
    </w:p>
    <w:p w:rsidR="00A948D0" w:rsidRDefault="00E14316">
      <w:pPr>
        <w:pStyle w:val="afffff8"/>
        <w:spacing w:after="120"/>
      </w:pPr>
      <w:bookmarkStart w:id="206" w:name="_Toc237539440"/>
      <w:bookmarkStart w:id="207" w:name="_Toc217062758"/>
      <w:bookmarkStart w:id="208" w:name="_Toc233214153"/>
      <w:bookmarkStart w:id="209" w:name="_Toc226466929"/>
      <w:bookmarkStart w:id="210" w:name="_Toc209536614"/>
      <w:bookmarkStart w:id="211" w:name="_Toc214544143"/>
      <w:bookmarkStart w:id="212" w:name="_Toc214544112"/>
      <w:bookmarkStart w:id="213" w:name="_Toc208949570"/>
      <w:r>
        <w:rPr>
          <w:rFonts w:hint="eastAsia"/>
          <w:spacing w:val="105"/>
        </w:rPr>
        <w:lastRenderedPageBreak/>
        <w:t>参考文</w:t>
      </w:r>
      <w:r>
        <w:rPr>
          <w:rFonts w:hint="eastAsia"/>
        </w:rPr>
        <w:t>献</w:t>
      </w:r>
      <w:bookmarkEnd w:id="199"/>
      <w:bookmarkEnd w:id="200"/>
      <w:bookmarkEnd w:id="201"/>
      <w:bookmarkEnd w:id="202"/>
      <w:bookmarkEnd w:id="203"/>
      <w:bookmarkEnd w:id="204"/>
      <w:bookmarkEnd w:id="206"/>
      <w:bookmarkEnd w:id="207"/>
      <w:bookmarkEnd w:id="208"/>
      <w:bookmarkEnd w:id="209"/>
      <w:bookmarkEnd w:id="210"/>
      <w:bookmarkEnd w:id="211"/>
      <w:bookmarkEnd w:id="212"/>
      <w:bookmarkEnd w:id="213"/>
    </w:p>
    <w:p w:rsidR="00A948D0" w:rsidRDefault="00E14316">
      <w:pPr>
        <w:pStyle w:val="afffff1"/>
        <w:ind w:firstLine="420"/>
      </w:pPr>
      <w:r>
        <w:rPr>
          <w:rFonts w:hint="eastAsia"/>
        </w:rPr>
        <w:t xml:space="preserve">[1]  </w:t>
      </w:r>
      <w:bookmarkStart w:id="214" w:name="OLE_LINK32"/>
      <w:r>
        <w:rPr>
          <w:rFonts w:hint="eastAsia"/>
        </w:rPr>
        <w:t>GB/T 44662</w:t>
      </w:r>
      <w:r>
        <w:rPr>
          <w:rFonts w:hint="eastAsia"/>
        </w:rPr>
        <w:t>—</w:t>
      </w:r>
      <w:r>
        <w:rPr>
          <w:rFonts w:hint="eastAsia"/>
        </w:rPr>
        <w:t xml:space="preserve">2024  </w:t>
      </w:r>
      <w:r>
        <w:rPr>
          <w:rFonts w:hint="eastAsia"/>
        </w:rPr>
        <w:t>健康管理</w:t>
      </w:r>
      <w:r>
        <w:rPr>
          <w:rFonts w:hint="eastAsia"/>
        </w:rPr>
        <w:t xml:space="preserve">  </w:t>
      </w:r>
      <w:r>
        <w:rPr>
          <w:rFonts w:hint="eastAsia"/>
        </w:rPr>
        <w:t>终端设备数据采集与传输协议</w:t>
      </w:r>
      <w:r>
        <w:rPr>
          <w:rFonts w:hint="eastAsia"/>
        </w:rPr>
        <w:t>[S].</w:t>
      </w:r>
    </w:p>
    <w:p w:rsidR="00A948D0" w:rsidRDefault="00E14316">
      <w:pPr>
        <w:pStyle w:val="afffff1"/>
        <w:ind w:firstLine="420"/>
      </w:pPr>
      <w:r>
        <w:rPr>
          <w:rFonts w:hint="eastAsia"/>
        </w:rPr>
        <w:t>[2]  WS/T 370</w:t>
      </w:r>
      <w:r>
        <w:rPr>
          <w:rFonts w:hint="eastAsia"/>
        </w:rPr>
        <w:t>—</w:t>
      </w:r>
      <w:r>
        <w:rPr>
          <w:rFonts w:hint="eastAsia"/>
        </w:rPr>
        <w:t xml:space="preserve">2022  </w:t>
      </w:r>
      <w:r>
        <w:rPr>
          <w:rFonts w:hint="eastAsia"/>
        </w:rPr>
        <w:t>卫生健康信息基本数据集编制标准</w:t>
      </w:r>
      <w:r>
        <w:rPr>
          <w:rFonts w:hint="eastAsia"/>
        </w:rPr>
        <w:t>[S].</w:t>
      </w:r>
    </w:p>
    <w:p w:rsidR="00A948D0" w:rsidRDefault="00E14316">
      <w:pPr>
        <w:pStyle w:val="afffff1"/>
        <w:ind w:firstLine="420"/>
      </w:pPr>
      <w:r>
        <w:rPr>
          <w:rFonts w:hint="eastAsia"/>
        </w:rPr>
        <w:t>[3</w:t>
      </w:r>
      <w:r>
        <w:rPr>
          <w:rFonts w:hint="eastAsia"/>
        </w:rPr>
        <w:t>]  T/CGSS 54</w:t>
      </w:r>
      <w:r>
        <w:rPr>
          <w:rFonts w:hint="eastAsia"/>
        </w:rPr>
        <w:t>—</w:t>
      </w:r>
      <w:r>
        <w:rPr>
          <w:rFonts w:hint="eastAsia"/>
        </w:rPr>
        <w:t xml:space="preserve">2025  </w:t>
      </w:r>
      <w:r>
        <w:rPr>
          <w:rFonts w:hint="eastAsia"/>
        </w:rPr>
        <w:t>脑小血管病磁共振图像采集规范</w:t>
      </w:r>
      <w:r>
        <w:rPr>
          <w:rFonts w:hint="eastAsia"/>
        </w:rPr>
        <w:t>[S].</w:t>
      </w:r>
    </w:p>
    <w:p w:rsidR="00C31CA2" w:rsidRDefault="00E14316" w:rsidP="00C31CA2">
      <w:pPr>
        <w:pStyle w:val="afffff1"/>
        <w:ind w:firstLine="420"/>
      </w:pPr>
      <w:r>
        <w:rPr>
          <w:rFonts w:hint="eastAsia"/>
        </w:rPr>
        <w:t xml:space="preserve">[4]  </w:t>
      </w:r>
      <w:r w:rsidR="00C31CA2">
        <w:rPr>
          <w:rFonts w:hint="eastAsia"/>
        </w:rPr>
        <w:t>T/CHIA 19.1</w:t>
      </w:r>
      <w:r w:rsidR="00C31CA2">
        <w:rPr>
          <w:rFonts w:hint="eastAsia"/>
        </w:rPr>
        <w:t>—</w:t>
      </w:r>
      <w:r w:rsidR="00C31CA2">
        <w:rPr>
          <w:rFonts w:hint="eastAsia"/>
        </w:rPr>
        <w:t>2021  脑血管</w:t>
      </w:r>
      <w:proofErr w:type="gramStart"/>
      <w:r w:rsidR="00C31CA2">
        <w:rPr>
          <w:rFonts w:hint="eastAsia"/>
        </w:rPr>
        <w:t>病电子</w:t>
      </w:r>
      <w:proofErr w:type="gramEnd"/>
      <w:r w:rsidR="00C31CA2">
        <w:rPr>
          <w:rFonts w:hint="eastAsia"/>
        </w:rPr>
        <w:t xml:space="preserve">病历数据集标准 </w:t>
      </w:r>
      <w:r w:rsidR="00C31CA2">
        <w:rPr>
          <w:rFonts w:hint="eastAsia"/>
        </w:rPr>
        <w:t xml:space="preserve"> </w:t>
      </w:r>
      <w:r w:rsidR="00C31CA2">
        <w:rPr>
          <w:rFonts w:hint="eastAsia"/>
        </w:rPr>
        <w:t>第1部分</w:t>
      </w:r>
      <w:r w:rsidR="00C31CA2">
        <w:rPr>
          <w:rFonts w:hint="eastAsia"/>
        </w:rPr>
        <w:t>：</w:t>
      </w:r>
      <w:r w:rsidR="00C31CA2">
        <w:rPr>
          <w:rFonts w:hint="eastAsia"/>
        </w:rPr>
        <w:t>入院记录[S].</w:t>
      </w:r>
    </w:p>
    <w:p w:rsidR="00C31CA2" w:rsidRDefault="00C31CA2" w:rsidP="00C31CA2">
      <w:pPr>
        <w:pStyle w:val="afffff1"/>
        <w:ind w:firstLine="420"/>
        <w:rPr>
          <w:rFonts w:hint="eastAsia"/>
        </w:rPr>
      </w:pPr>
      <w:r>
        <w:rPr>
          <w:rFonts w:hint="eastAsia"/>
        </w:rPr>
        <w:t>[</w:t>
      </w:r>
      <w:r>
        <w:rPr>
          <w:rFonts w:hint="eastAsia"/>
        </w:rPr>
        <w:t>5</w:t>
      </w:r>
      <w:r>
        <w:rPr>
          <w:rFonts w:hint="eastAsia"/>
        </w:rPr>
        <w:t xml:space="preserve">]  </w:t>
      </w:r>
      <w:r>
        <w:rPr>
          <w:rFonts w:hint="eastAsia"/>
        </w:rPr>
        <w:t>T/CHIA 19.2</w:t>
      </w:r>
      <w:r>
        <w:rPr>
          <w:rFonts w:hint="eastAsia"/>
        </w:rPr>
        <w:t>—2021  脑血管</w:t>
      </w:r>
      <w:proofErr w:type="gramStart"/>
      <w:r>
        <w:rPr>
          <w:rFonts w:hint="eastAsia"/>
        </w:rPr>
        <w:t>病电子</w:t>
      </w:r>
      <w:proofErr w:type="gramEnd"/>
      <w:r>
        <w:rPr>
          <w:rFonts w:hint="eastAsia"/>
        </w:rPr>
        <w:t xml:space="preserve">病历数据集标准 </w:t>
      </w:r>
      <w:r>
        <w:rPr>
          <w:rFonts w:hint="eastAsia"/>
        </w:rPr>
        <w:t xml:space="preserve"> </w:t>
      </w:r>
      <w:r>
        <w:rPr>
          <w:rFonts w:hint="eastAsia"/>
        </w:rPr>
        <w:t>第2部分：首次病程记录[S].</w:t>
      </w:r>
    </w:p>
    <w:p w:rsidR="00C31CA2" w:rsidRDefault="00C31CA2" w:rsidP="00C31CA2">
      <w:pPr>
        <w:pStyle w:val="afffff1"/>
        <w:ind w:firstLine="420"/>
        <w:rPr>
          <w:rFonts w:hint="eastAsia"/>
        </w:rPr>
      </w:pPr>
      <w:r>
        <w:rPr>
          <w:rFonts w:hint="eastAsia"/>
        </w:rPr>
        <w:t>[</w:t>
      </w:r>
      <w:r>
        <w:rPr>
          <w:rFonts w:hint="eastAsia"/>
        </w:rPr>
        <w:t>6</w:t>
      </w:r>
      <w:r>
        <w:rPr>
          <w:rFonts w:hint="eastAsia"/>
        </w:rPr>
        <w:t xml:space="preserve">]  </w:t>
      </w:r>
      <w:r>
        <w:rPr>
          <w:rFonts w:hint="eastAsia"/>
        </w:rPr>
        <w:t>T/CHIA 19.3</w:t>
      </w:r>
      <w:r>
        <w:rPr>
          <w:rFonts w:hint="eastAsia"/>
        </w:rPr>
        <w:t>—2021</w:t>
      </w:r>
      <w:r>
        <w:rPr>
          <w:rFonts w:hint="eastAsia"/>
        </w:rPr>
        <w:t xml:space="preserve">  </w:t>
      </w:r>
      <w:r>
        <w:rPr>
          <w:rFonts w:hint="eastAsia"/>
        </w:rPr>
        <w:t>脑血管</w:t>
      </w:r>
      <w:proofErr w:type="gramStart"/>
      <w:r>
        <w:rPr>
          <w:rFonts w:hint="eastAsia"/>
        </w:rPr>
        <w:t>病电子</w:t>
      </w:r>
      <w:proofErr w:type="gramEnd"/>
      <w:r>
        <w:rPr>
          <w:rFonts w:hint="eastAsia"/>
        </w:rPr>
        <w:t xml:space="preserve">病历数据集标准 </w:t>
      </w:r>
      <w:r>
        <w:rPr>
          <w:rFonts w:hint="eastAsia"/>
        </w:rPr>
        <w:t xml:space="preserve"> </w:t>
      </w:r>
      <w:r>
        <w:rPr>
          <w:rFonts w:hint="eastAsia"/>
        </w:rPr>
        <w:t>第3部分：出院小结[S].</w:t>
      </w:r>
    </w:p>
    <w:p w:rsidR="00A948D0" w:rsidRDefault="00C31CA2" w:rsidP="00C31CA2">
      <w:pPr>
        <w:pStyle w:val="afffff1"/>
        <w:ind w:firstLine="420"/>
      </w:pPr>
      <w:r>
        <w:rPr>
          <w:rFonts w:hint="eastAsia"/>
        </w:rPr>
        <w:t>[</w:t>
      </w:r>
      <w:r>
        <w:rPr>
          <w:rFonts w:hint="eastAsia"/>
        </w:rPr>
        <w:t>7</w:t>
      </w:r>
      <w:r>
        <w:rPr>
          <w:rFonts w:hint="eastAsia"/>
        </w:rPr>
        <w:t xml:space="preserve">]  </w:t>
      </w:r>
      <w:r>
        <w:rPr>
          <w:rFonts w:hint="eastAsia"/>
        </w:rPr>
        <w:t>T/CHIA 19.4</w:t>
      </w:r>
      <w:r>
        <w:rPr>
          <w:rFonts w:hint="eastAsia"/>
        </w:rPr>
        <w:t>—2021</w:t>
      </w:r>
      <w:r>
        <w:rPr>
          <w:rFonts w:hint="eastAsia"/>
        </w:rPr>
        <w:t xml:space="preserve">  </w:t>
      </w:r>
      <w:r>
        <w:rPr>
          <w:rFonts w:hint="eastAsia"/>
        </w:rPr>
        <w:t>脑血管</w:t>
      </w:r>
      <w:proofErr w:type="gramStart"/>
      <w:r>
        <w:rPr>
          <w:rFonts w:hint="eastAsia"/>
        </w:rPr>
        <w:t>病电子</w:t>
      </w:r>
      <w:proofErr w:type="gramEnd"/>
      <w:r>
        <w:rPr>
          <w:rFonts w:hint="eastAsia"/>
        </w:rPr>
        <w:t xml:space="preserve">病历数据集标准 </w:t>
      </w:r>
      <w:r>
        <w:rPr>
          <w:rFonts w:hint="eastAsia"/>
        </w:rPr>
        <w:t xml:space="preserve"> </w:t>
      </w:r>
      <w:r>
        <w:rPr>
          <w:rFonts w:hint="eastAsia"/>
        </w:rPr>
        <w:t>第</w:t>
      </w:r>
      <w:r>
        <w:rPr>
          <w:rFonts w:hint="eastAsia"/>
        </w:rPr>
        <w:t>4</w:t>
      </w:r>
      <w:r>
        <w:rPr>
          <w:rFonts w:hint="eastAsia"/>
        </w:rPr>
        <w:t>部分：神经系统评价量表</w:t>
      </w:r>
      <w:r w:rsidR="00E14316">
        <w:rPr>
          <w:rFonts w:hint="eastAsia"/>
        </w:rPr>
        <w:t xml:space="preserve">[S]. </w:t>
      </w:r>
    </w:p>
    <w:p w:rsidR="00A948D0" w:rsidRDefault="00E14316">
      <w:pPr>
        <w:pStyle w:val="afffff1"/>
        <w:ind w:firstLineChars="0" w:firstLine="0"/>
        <w:jc w:val="center"/>
      </w:pPr>
      <w:bookmarkStart w:id="215" w:name="BookMark8"/>
      <w:bookmarkEnd w:id="205"/>
      <w:bookmarkEnd w:id="214"/>
      <w:r>
        <w:rPr>
          <w:noProof/>
        </w:rPr>
        <w:drawing>
          <wp:inline distT="0" distB="0" distL="0" distR="0" wp14:anchorId="2051EBAE" wp14:editId="01CB30DB">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15"/>
    </w:p>
    <w:sectPr w:rsidR="00A948D0">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316" w:rsidRDefault="00E14316">
      <w:pPr>
        <w:spacing w:line="240" w:lineRule="auto"/>
      </w:pPr>
      <w:r>
        <w:separator/>
      </w:r>
    </w:p>
  </w:endnote>
  <w:endnote w:type="continuationSeparator" w:id="0">
    <w:p w:rsidR="00E14316" w:rsidRDefault="00E14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BlinkMacSystemFont">
    <w:altName w:val="Times New Roman"/>
    <w:charset w:val="00"/>
    <w:family w:val="modern"/>
    <w:pitch w:val="default"/>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d"/>
    </w:pPr>
    <w:r>
      <w:fldChar w:fldCharType="begin"/>
    </w:r>
    <w:r>
      <w:instrText xml:space="preserve"> PAGE   \* MERGEFORM</w:instrText>
    </w:r>
    <w:r>
      <w:instrText xml:space="preserve">AT \* MERGEFORMAT </w:instrText>
    </w:r>
    <w:r>
      <w:fldChar w:fldCharType="separate"/>
    </w:r>
    <w:r w:rsidR="00B015CF">
      <w:rPr>
        <w:noProof/>
      </w:rPr>
      <w:t>18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e"/>
    </w:pPr>
    <w:r>
      <w:fldChar w:fldCharType="begin"/>
    </w:r>
    <w:r>
      <w:instrText>PAGE   \* MERGEFORMAT</w:instrText>
    </w:r>
    <w:r>
      <w:fldChar w:fldCharType="separate"/>
    </w:r>
    <w:r w:rsidR="00B015CF" w:rsidRPr="00B015CF">
      <w:rPr>
        <w:noProof/>
        <w:lang w:val="zh-CN"/>
      </w:rP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A948D0">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A948D0">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d"/>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e"/>
    </w:pPr>
    <w:r>
      <w:fldChar w:fldCharType="begin"/>
    </w:r>
    <w:r>
      <w:instrText>PAGE   \* MERGEFORMAT</w:instrText>
    </w:r>
    <w:r>
      <w:fldChar w:fldCharType="separate"/>
    </w:r>
    <w:r w:rsidR="00B015CF" w:rsidRPr="00B015CF">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d"/>
    </w:pPr>
    <w:r>
      <w:fldChar w:fldCharType="begin"/>
    </w:r>
    <w:r>
      <w:instrText xml:space="preserve"> PAGE   \* MERGEFORMAT \* MERGEFORMAT </w:instrText>
    </w:r>
    <w:r>
      <w:fldChar w:fldCharType="separate"/>
    </w:r>
    <w:r w:rsidR="00B015CF">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e"/>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d"/>
    </w:pPr>
    <w:r>
      <w:fldChar w:fldCharType="begin"/>
    </w:r>
    <w:r>
      <w:instrText xml:space="preserve"> PAGE   \* MERGEFORMAT \* MERGEFORMAT </w:instrText>
    </w:r>
    <w:r>
      <w:fldChar w:fldCharType="separate"/>
    </w:r>
    <w:r w:rsidR="00B015CF">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e"/>
    </w:pPr>
    <w:r>
      <w:fldChar w:fldCharType="begin"/>
    </w:r>
    <w:r>
      <w:instrText>PAGE   \* MERGEFORMAT</w:instrText>
    </w:r>
    <w:r>
      <w:fldChar w:fldCharType="separate"/>
    </w:r>
    <w:r w:rsidR="00B015CF" w:rsidRPr="00B015CF">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316" w:rsidRDefault="00E14316">
      <w:pPr>
        <w:spacing w:line="240" w:lineRule="auto"/>
      </w:pPr>
      <w:r>
        <w:separator/>
      </w:r>
    </w:p>
  </w:footnote>
  <w:footnote w:type="continuationSeparator" w:id="0">
    <w:p w:rsidR="00E14316" w:rsidRDefault="00E1431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A948D0">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015CF">
      <w:rPr>
        <w:noProof/>
      </w:rPr>
      <w:t>T/GXAS XXXX</w:t>
    </w:r>
    <w:r w:rsidR="00B015CF">
      <w:rPr>
        <w:noProof/>
      </w:rPr>
      <w:t>—</w:t>
    </w:r>
    <w:r w:rsidR="00B015CF">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015CF">
      <w:rPr>
        <w:noProof/>
      </w:rPr>
      <w:t>T/GXAS XXXX</w:t>
    </w:r>
    <w:r w:rsidR="00B015CF">
      <w:rPr>
        <w:noProof/>
      </w:rPr>
      <w:t>—</w:t>
    </w:r>
    <w:r w:rsidR="00B015CF">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A948D0">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015CF">
      <w:rPr>
        <w:noProof/>
      </w:rPr>
      <w:t>T/GXAS XXXX</w:t>
    </w:r>
    <w:r w:rsidR="00B015CF">
      <w:rPr>
        <w:noProof/>
      </w:rPr>
      <w:t>—</w:t>
    </w:r>
    <w:r w:rsidR="00B015CF">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015CF">
      <w:rPr>
        <w:noProof/>
      </w:rPr>
      <w:t>T/GXAS XXXX</w:t>
    </w:r>
    <w:r w:rsidR="00B015CF">
      <w:rPr>
        <w:noProof/>
      </w:rPr>
      <w:t>—</w:t>
    </w:r>
    <w:r w:rsidR="00B015CF">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015CF">
      <w:rPr>
        <w:noProof/>
      </w:rPr>
      <w:t>T/GXAS XXXX</w:t>
    </w:r>
    <w:r w:rsidR="00B015CF">
      <w:rPr>
        <w:noProof/>
      </w:rPr>
      <w:t>—</w:t>
    </w:r>
    <w:r w:rsidR="00B015CF">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015CF">
      <w:rPr>
        <w:noProof/>
      </w:rPr>
      <w:t>T/GXAS XXXX</w:t>
    </w:r>
    <w:r w:rsidR="00B015CF">
      <w:rPr>
        <w:noProof/>
      </w:rPr>
      <w:t>—</w:t>
    </w:r>
    <w:r w:rsidR="00B015CF">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015CF">
      <w:rPr>
        <w:noProof/>
      </w:rPr>
      <w:t>T/GXAS XXXX</w:t>
    </w:r>
    <w:r w:rsidR="00B015CF">
      <w:rPr>
        <w:noProof/>
      </w:rPr>
      <w:t>—</w:t>
    </w:r>
    <w:r w:rsidR="00B015CF">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D0" w:rsidRDefault="00E14316">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015CF">
      <w:rPr>
        <w:noProof/>
      </w:rPr>
      <w:t>T/GXAS XXXX</w:t>
    </w:r>
    <w:r w:rsidR="00B015CF">
      <w:rPr>
        <w:noProof/>
      </w:rPr>
      <w:t>—</w:t>
    </w:r>
    <w:r w:rsidR="00B015C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419"/>
        </w:tabs>
        <w:ind w:left="1419"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1844"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141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proofState w:grammar="clean"/>
  <w:attachedTemplate r:id="rId1"/>
  <w:documentProtection w:edit="forms" w:enforcement="1" w:cryptProviderType="rsaFull" w:cryptAlgorithmClass="hash" w:cryptAlgorithmType="typeAny" w:cryptAlgorithmSid="4" w:cryptSpinCount="100000" w:hash="vigZWAulDjBPSlqi9t5dQ/DpKOM=" w:salt="Ts7CEmMX/8vLxMLFuykG9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ZjVhNDJiMGExNWUxMjVmMmMwZDU4OWJmZWEzNzAifQ=="/>
  </w:docVars>
  <w:rsids>
    <w:rsidRoot w:val="00EB130F"/>
    <w:rsid w:val="0000040A"/>
    <w:rsid w:val="00000A94"/>
    <w:rsid w:val="0000132D"/>
    <w:rsid w:val="00001972"/>
    <w:rsid w:val="00001D9A"/>
    <w:rsid w:val="000022F0"/>
    <w:rsid w:val="00003551"/>
    <w:rsid w:val="00006837"/>
    <w:rsid w:val="00007B3A"/>
    <w:rsid w:val="000104EC"/>
    <w:rsid w:val="000107E0"/>
    <w:rsid w:val="000116D3"/>
    <w:rsid w:val="00011DE9"/>
    <w:rsid w:val="00011FDE"/>
    <w:rsid w:val="00012FFD"/>
    <w:rsid w:val="00014162"/>
    <w:rsid w:val="00014340"/>
    <w:rsid w:val="000157BD"/>
    <w:rsid w:val="00016288"/>
    <w:rsid w:val="00016A9C"/>
    <w:rsid w:val="00016BBC"/>
    <w:rsid w:val="00017486"/>
    <w:rsid w:val="00017B4C"/>
    <w:rsid w:val="00020AAE"/>
    <w:rsid w:val="000218B9"/>
    <w:rsid w:val="00022184"/>
    <w:rsid w:val="00022762"/>
    <w:rsid w:val="000238E0"/>
    <w:rsid w:val="00023E58"/>
    <w:rsid w:val="000249DB"/>
    <w:rsid w:val="0002595E"/>
    <w:rsid w:val="00025F8B"/>
    <w:rsid w:val="00025FEF"/>
    <w:rsid w:val="00025FFB"/>
    <w:rsid w:val="000303C3"/>
    <w:rsid w:val="00032AF3"/>
    <w:rsid w:val="000331D3"/>
    <w:rsid w:val="000346A5"/>
    <w:rsid w:val="00034A66"/>
    <w:rsid w:val="00034A82"/>
    <w:rsid w:val="000359C3"/>
    <w:rsid w:val="00035A7D"/>
    <w:rsid w:val="00035F60"/>
    <w:rsid w:val="000365ED"/>
    <w:rsid w:val="0004160D"/>
    <w:rsid w:val="00041F88"/>
    <w:rsid w:val="0004236E"/>
    <w:rsid w:val="0004249A"/>
    <w:rsid w:val="00043282"/>
    <w:rsid w:val="000440DA"/>
    <w:rsid w:val="00044286"/>
    <w:rsid w:val="0004522E"/>
    <w:rsid w:val="000453B5"/>
    <w:rsid w:val="00047674"/>
    <w:rsid w:val="00047F28"/>
    <w:rsid w:val="000503AA"/>
    <w:rsid w:val="000506A1"/>
    <w:rsid w:val="000515DD"/>
    <w:rsid w:val="00051F94"/>
    <w:rsid w:val="0005265A"/>
    <w:rsid w:val="000539DD"/>
    <w:rsid w:val="00053BD3"/>
    <w:rsid w:val="00054A8D"/>
    <w:rsid w:val="00055226"/>
    <w:rsid w:val="000556ED"/>
    <w:rsid w:val="00055FE2"/>
    <w:rsid w:val="0005616F"/>
    <w:rsid w:val="00056479"/>
    <w:rsid w:val="000570DC"/>
    <w:rsid w:val="00060C2E"/>
    <w:rsid w:val="00061033"/>
    <w:rsid w:val="000619E9"/>
    <w:rsid w:val="000622D4"/>
    <w:rsid w:val="0006357D"/>
    <w:rsid w:val="00067654"/>
    <w:rsid w:val="00067F1E"/>
    <w:rsid w:val="00071CC0"/>
    <w:rsid w:val="00071CFC"/>
    <w:rsid w:val="0007212D"/>
    <w:rsid w:val="000721DA"/>
    <w:rsid w:val="00073C8C"/>
    <w:rsid w:val="000743AF"/>
    <w:rsid w:val="00076F58"/>
    <w:rsid w:val="00077910"/>
    <w:rsid w:val="00077B64"/>
    <w:rsid w:val="00080A1C"/>
    <w:rsid w:val="00080A4E"/>
    <w:rsid w:val="00082317"/>
    <w:rsid w:val="00083D2C"/>
    <w:rsid w:val="0008660D"/>
    <w:rsid w:val="00086AA1"/>
    <w:rsid w:val="00086C76"/>
    <w:rsid w:val="00087A77"/>
    <w:rsid w:val="00090AC8"/>
    <w:rsid w:val="00090B4D"/>
    <w:rsid w:val="00090CA6"/>
    <w:rsid w:val="0009196B"/>
    <w:rsid w:val="00092B8A"/>
    <w:rsid w:val="00092FB0"/>
    <w:rsid w:val="000934C5"/>
    <w:rsid w:val="00093D25"/>
    <w:rsid w:val="00093DAB"/>
    <w:rsid w:val="00094D73"/>
    <w:rsid w:val="00096D63"/>
    <w:rsid w:val="00097B98"/>
    <w:rsid w:val="000A0B60"/>
    <w:rsid w:val="000A0EB8"/>
    <w:rsid w:val="000A12D7"/>
    <w:rsid w:val="000A19FC"/>
    <w:rsid w:val="000A1B5C"/>
    <w:rsid w:val="000A2557"/>
    <w:rsid w:val="000A296B"/>
    <w:rsid w:val="000A3AEC"/>
    <w:rsid w:val="000A4ABD"/>
    <w:rsid w:val="000A5EC8"/>
    <w:rsid w:val="000A6607"/>
    <w:rsid w:val="000A7311"/>
    <w:rsid w:val="000B060F"/>
    <w:rsid w:val="000B141F"/>
    <w:rsid w:val="000B1592"/>
    <w:rsid w:val="000B1FF2"/>
    <w:rsid w:val="000B3CDA"/>
    <w:rsid w:val="000B3DFA"/>
    <w:rsid w:val="000B6A0B"/>
    <w:rsid w:val="000C0A2E"/>
    <w:rsid w:val="000C0F6C"/>
    <w:rsid w:val="000C11DB"/>
    <w:rsid w:val="000C1492"/>
    <w:rsid w:val="000C1A94"/>
    <w:rsid w:val="000C2FBD"/>
    <w:rsid w:val="000C312C"/>
    <w:rsid w:val="000C4B41"/>
    <w:rsid w:val="000C57D6"/>
    <w:rsid w:val="000C6362"/>
    <w:rsid w:val="000C6DDE"/>
    <w:rsid w:val="000C7666"/>
    <w:rsid w:val="000D0A9C"/>
    <w:rsid w:val="000D1795"/>
    <w:rsid w:val="000D2872"/>
    <w:rsid w:val="000D329A"/>
    <w:rsid w:val="000D4B9C"/>
    <w:rsid w:val="000D4EB6"/>
    <w:rsid w:val="000D753B"/>
    <w:rsid w:val="000E06E9"/>
    <w:rsid w:val="000E0AD5"/>
    <w:rsid w:val="000E10A3"/>
    <w:rsid w:val="000E1E81"/>
    <w:rsid w:val="000E4C9E"/>
    <w:rsid w:val="000E6240"/>
    <w:rsid w:val="000E6944"/>
    <w:rsid w:val="000E6FD7"/>
    <w:rsid w:val="000E7144"/>
    <w:rsid w:val="000E759C"/>
    <w:rsid w:val="000F06E1"/>
    <w:rsid w:val="000F0E3C"/>
    <w:rsid w:val="000F19D5"/>
    <w:rsid w:val="000F4050"/>
    <w:rsid w:val="000F444D"/>
    <w:rsid w:val="000F4AEA"/>
    <w:rsid w:val="000F67E9"/>
    <w:rsid w:val="00103809"/>
    <w:rsid w:val="00104926"/>
    <w:rsid w:val="001128AF"/>
    <w:rsid w:val="001128F8"/>
    <w:rsid w:val="00113B1E"/>
    <w:rsid w:val="001140D4"/>
    <w:rsid w:val="00115C07"/>
    <w:rsid w:val="00115D79"/>
    <w:rsid w:val="00115E18"/>
    <w:rsid w:val="001162C4"/>
    <w:rsid w:val="00116A13"/>
    <w:rsid w:val="0011711C"/>
    <w:rsid w:val="00124E4F"/>
    <w:rsid w:val="001260B7"/>
    <w:rsid w:val="00126237"/>
    <w:rsid w:val="001265CB"/>
    <w:rsid w:val="00126786"/>
    <w:rsid w:val="001321C6"/>
    <w:rsid w:val="001323C4"/>
    <w:rsid w:val="001325C4"/>
    <w:rsid w:val="00133010"/>
    <w:rsid w:val="00133059"/>
    <w:rsid w:val="001338EE"/>
    <w:rsid w:val="00133AAE"/>
    <w:rsid w:val="00134102"/>
    <w:rsid w:val="00135323"/>
    <w:rsid w:val="001356C4"/>
    <w:rsid w:val="001374FB"/>
    <w:rsid w:val="00137565"/>
    <w:rsid w:val="00141114"/>
    <w:rsid w:val="0014160E"/>
    <w:rsid w:val="00141F28"/>
    <w:rsid w:val="00142969"/>
    <w:rsid w:val="00143FCC"/>
    <w:rsid w:val="001446C2"/>
    <w:rsid w:val="00145041"/>
    <w:rsid w:val="001457E7"/>
    <w:rsid w:val="00145D9D"/>
    <w:rsid w:val="00146388"/>
    <w:rsid w:val="00146931"/>
    <w:rsid w:val="001529E5"/>
    <w:rsid w:val="00152D3F"/>
    <w:rsid w:val="00152FB3"/>
    <w:rsid w:val="00153C7E"/>
    <w:rsid w:val="00153FE5"/>
    <w:rsid w:val="00155E3E"/>
    <w:rsid w:val="00156B25"/>
    <w:rsid w:val="00156E1A"/>
    <w:rsid w:val="00157894"/>
    <w:rsid w:val="00157B55"/>
    <w:rsid w:val="001642FA"/>
    <w:rsid w:val="00164560"/>
    <w:rsid w:val="001649EB"/>
    <w:rsid w:val="00164BAF"/>
    <w:rsid w:val="00164E9A"/>
    <w:rsid w:val="00164FA8"/>
    <w:rsid w:val="00165065"/>
    <w:rsid w:val="00165434"/>
    <w:rsid w:val="0016580B"/>
    <w:rsid w:val="00165F49"/>
    <w:rsid w:val="00166B88"/>
    <w:rsid w:val="0016770A"/>
    <w:rsid w:val="00170804"/>
    <w:rsid w:val="001708E9"/>
    <w:rsid w:val="00171B0F"/>
    <w:rsid w:val="00171EFA"/>
    <w:rsid w:val="0017340B"/>
    <w:rsid w:val="00173FAB"/>
    <w:rsid w:val="00173FB1"/>
    <w:rsid w:val="00176DFD"/>
    <w:rsid w:val="001807D4"/>
    <w:rsid w:val="00182310"/>
    <w:rsid w:val="00183505"/>
    <w:rsid w:val="00183B23"/>
    <w:rsid w:val="001840F9"/>
    <w:rsid w:val="001852C9"/>
    <w:rsid w:val="00187A0B"/>
    <w:rsid w:val="00190087"/>
    <w:rsid w:val="001913C4"/>
    <w:rsid w:val="0019334E"/>
    <w:rsid w:val="0019348F"/>
    <w:rsid w:val="00193A07"/>
    <w:rsid w:val="00194C95"/>
    <w:rsid w:val="00194E98"/>
    <w:rsid w:val="00195C34"/>
    <w:rsid w:val="00196EF5"/>
    <w:rsid w:val="001A1A53"/>
    <w:rsid w:val="001A234A"/>
    <w:rsid w:val="001A4CF3"/>
    <w:rsid w:val="001A52AD"/>
    <w:rsid w:val="001A6696"/>
    <w:rsid w:val="001B06E8"/>
    <w:rsid w:val="001B445B"/>
    <w:rsid w:val="001B613E"/>
    <w:rsid w:val="001B6D7B"/>
    <w:rsid w:val="001B71D0"/>
    <w:rsid w:val="001B71EE"/>
    <w:rsid w:val="001B7451"/>
    <w:rsid w:val="001B79C3"/>
    <w:rsid w:val="001B7A53"/>
    <w:rsid w:val="001C04A8"/>
    <w:rsid w:val="001C2C03"/>
    <w:rsid w:val="001C3FD8"/>
    <w:rsid w:val="001C42F7"/>
    <w:rsid w:val="001C49E5"/>
    <w:rsid w:val="001C601E"/>
    <w:rsid w:val="001C6278"/>
    <w:rsid w:val="001C680C"/>
    <w:rsid w:val="001C7FEA"/>
    <w:rsid w:val="001D0499"/>
    <w:rsid w:val="001D0BBE"/>
    <w:rsid w:val="001D0E8D"/>
    <w:rsid w:val="001D0ED4"/>
    <w:rsid w:val="001D212F"/>
    <w:rsid w:val="001D2422"/>
    <w:rsid w:val="001D29D7"/>
    <w:rsid w:val="001D2DE7"/>
    <w:rsid w:val="001D3A24"/>
    <w:rsid w:val="001D411C"/>
    <w:rsid w:val="001D4FF7"/>
    <w:rsid w:val="001D5E33"/>
    <w:rsid w:val="001D667D"/>
    <w:rsid w:val="001D66B2"/>
    <w:rsid w:val="001E01D0"/>
    <w:rsid w:val="001E17F2"/>
    <w:rsid w:val="001E1B6A"/>
    <w:rsid w:val="001E2484"/>
    <w:rsid w:val="001E3267"/>
    <w:rsid w:val="001E3CC4"/>
    <w:rsid w:val="001E4882"/>
    <w:rsid w:val="001E7312"/>
    <w:rsid w:val="001E73AB"/>
    <w:rsid w:val="001F04D1"/>
    <w:rsid w:val="001F092D"/>
    <w:rsid w:val="001F143A"/>
    <w:rsid w:val="001F1605"/>
    <w:rsid w:val="001F2508"/>
    <w:rsid w:val="001F3B21"/>
    <w:rsid w:val="001F4816"/>
    <w:rsid w:val="001F69B4"/>
    <w:rsid w:val="001F6E87"/>
    <w:rsid w:val="001F77C7"/>
    <w:rsid w:val="00200183"/>
    <w:rsid w:val="00200333"/>
    <w:rsid w:val="0020107D"/>
    <w:rsid w:val="00202AA4"/>
    <w:rsid w:val="00202EA2"/>
    <w:rsid w:val="002031F7"/>
    <w:rsid w:val="002040E6"/>
    <w:rsid w:val="00204B65"/>
    <w:rsid w:val="0020527B"/>
    <w:rsid w:val="00205BE8"/>
    <w:rsid w:val="00205CBE"/>
    <w:rsid w:val="00205F2C"/>
    <w:rsid w:val="00205F46"/>
    <w:rsid w:val="002063DF"/>
    <w:rsid w:val="00206F14"/>
    <w:rsid w:val="00210B15"/>
    <w:rsid w:val="002111DB"/>
    <w:rsid w:val="00211DF1"/>
    <w:rsid w:val="00212C01"/>
    <w:rsid w:val="002142EA"/>
    <w:rsid w:val="00215ADD"/>
    <w:rsid w:val="00216379"/>
    <w:rsid w:val="002204BB"/>
    <w:rsid w:val="00221B79"/>
    <w:rsid w:val="00221C6B"/>
    <w:rsid w:val="002240B8"/>
    <w:rsid w:val="002253A1"/>
    <w:rsid w:val="00225CF8"/>
    <w:rsid w:val="00226402"/>
    <w:rsid w:val="00226642"/>
    <w:rsid w:val="00226893"/>
    <w:rsid w:val="0022719C"/>
    <w:rsid w:val="00227249"/>
    <w:rsid w:val="00227906"/>
    <w:rsid w:val="0022794E"/>
    <w:rsid w:val="00232695"/>
    <w:rsid w:val="00232E12"/>
    <w:rsid w:val="00233D64"/>
    <w:rsid w:val="002344E8"/>
    <w:rsid w:val="0023482A"/>
    <w:rsid w:val="00235226"/>
    <w:rsid w:val="002357F8"/>
    <w:rsid w:val="002359CB"/>
    <w:rsid w:val="002412F9"/>
    <w:rsid w:val="00243540"/>
    <w:rsid w:val="0024497B"/>
    <w:rsid w:val="0024515B"/>
    <w:rsid w:val="00246021"/>
    <w:rsid w:val="0024666E"/>
    <w:rsid w:val="00247F52"/>
    <w:rsid w:val="0025014E"/>
    <w:rsid w:val="00250B25"/>
    <w:rsid w:val="00250BBE"/>
    <w:rsid w:val="002515C2"/>
    <w:rsid w:val="0025194F"/>
    <w:rsid w:val="00253A55"/>
    <w:rsid w:val="00254843"/>
    <w:rsid w:val="00254EC7"/>
    <w:rsid w:val="002551BE"/>
    <w:rsid w:val="00256231"/>
    <w:rsid w:val="00256F66"/>
    <w:rsid w:val="0026148A"/>
    <w:rsid w:val="00262696"/>
    <w:rsid w:val="00263D25"/>
    <w:rsid w:val="002643C3"/>
    <w:rsid w:val="00264A0C"/>
    <w:rsid w:val="00266E99"/>
    <w:rsid w:val="00266EEB"/>
    <w:rsid w:val="0026734A"/>
    <w:rsid w:val="00267EF4"/>
    <w:rsid w:val="00270CB8"/>
    <w:rsid w:val="00271919"/>
    <w:rsid w:val="002724B9"/>
    <w:rsid w:val="00272926"/>
    <w:rsid w:val="00272B08"/>
    <w:rsid w:val="0027736F"/>
    <w:rsid w:val="0028108D"/>
    <w:rsid w:val="00281526"/>
    <w:rsid w:val="00281BB8"/>
    <w:rsid w:val="00281E9E"/>
    <w:rsid w:val="00282405"/>
    <w:rsid w:val="00285170"/>
    <w:rsid w:val="00285361"/>
    <w:rsid w:val="00286A89"/>
    <w:rsid w:val="00287CE1"/>
    <w:rsid w:val="00290A10"/>
    <w:rsid w:val="00292D60"/>
    <w:rsid w:val="0029311D"/>
    <w:rsid w:val="00293B30"/>
    <w:rsid w:val="00294537"/>
    <w:rsid w:val="00294D34"/>
    <w:rsid w:val="00294E3B"/>
    <w:rsid w:val="00296193"/>
    <w:rsid w:val="00296C66"/>
    <w:rsid w:val="00296EBE"/>
    <w:rsid w:val="002974E3"/>
    <w:rsid w:val="00297A36"/>
    <w:rsid w:val="002A05C7"/>
    <w:rsid w:val="002A084B"/>
    <w:rsid w:val="002A1260"/>
    <w:rsid w:val="002A1589"/>
    <w:rsid w:val="002A1608"/>
    <w:rsid w:val="002A25DC"/>
    <w:rsid w:val="002A2F5A"/>
    <w:rsid w:val="002A3AAB"/>
    <w:rsid w:val="002A4CEA"/>
    <w:rsid w:val="002A5977"/>
    <w:rsid w:val="002A5A13"/>
    <w:rsid w:val="002A757F"/>
    <w:rsid w:val="002A7F44"/>
    <w:rsid w:val="002B0C40"/>
    <w:rsid w:val="002B166E"/>
    <w:rsid w:val="002B1966"/>
    <w:rsid w:val="002B2468"/>
    <w:rsid w:val="002B3CA0"/>
    <w:rsid w:val="002B4508"/>
    <w:rsid w:val="002B5779"/>
    <w:rsid w:val="002B7332"/>
    <w:rsid w:val="002B7F51"/>
    <w:rsid w:val="002C09E7"/>
    <w:rsid w:val="002C1E06"/>
    <w:rsid w:val="002C2CB0"/>
    <w:rsid w:val="002C3F07"/>
    <w:rsid w:val="002C48A2"/>
    <w:rsid w:val="002C5175"/>
    <w:rsid w:val="002C5278"/>
    <w:rsid w:val="002C77E7"/>
    <w:rsid w:val="002C7EBB"/>
    <w:rsid w:val="002D06C1"/>
    <w:rsid w:val="002D1788"/>
    <w:rsid w:val="002D20B2"/>
    <w:rsid w:val="002D2F03"/>
    <w:rsid w:val="002D3CF9"/>
    <w:rsid w:val="002D42B5"/>
    <w:rsid w:val="002D4B10"/>
    <w:rsid w:val="002D4F1A"/>
    <w:rsid w:val="002D6EC6"/>
    <w:rsid w:val="002D79AC"/>
    <w:rsid w:val="002D7EEE"/>
    <w:rsid w:val="002E039D"/>
    <w:rsid w:val="002E11E3"/>
    <w:rsid w:val="002E3528"/>
    <w:rsid w:val="002E4D5A"/>
    <w:rsid w:val="002E4F57"/>
    <w:rsid w:val="002E5E7B"/>
    <w:rsid w:val="002E6326"/>
    <w:rsid w:val="002F30E0"/>
    <w:rsid w:val="002F35E4"/>
    <w:rsid w:val="002F3730"/>
    <w:rsid w:val="002F37DE"/>
    <w:rsid w:val="002F3867"/>
    <w:rsid w:val="002F38E1"/>
    <w:rsid w:val="002F407E"/>
    <w:rsid w:val="002F571F"/>
    <w:rsid w:val="002F7AF6"/>
    <w:rsid w:val="00300E63"/>
    <w:rsid w:val="00302F5F"/>
    <w:rsid w:val="00303021"/>
    <w:rsid w:val="0030441D"/>
    <w:rsid w:val="00304C34"/>
    <w:rsid w:val="00306063"/>
    <w:rsid w:val="00306D91"/>
    <w:rsid w:val="0030767A"/>
    <w:rsid w:val="00311ECA"/>
    <w:rsid w:val="003120A2"/>
    <w:rsid w:val="0031237E"/>
    <w:rsid w:val="00313B85"/>
    <w:rsid w:val="00313DF0"/>
    <w:rsid w:val="00315E6D"/>
    <w:rsid w:val="00316BAE"/>
    <w:rsid w:val="00317988"/>
    <w:rsid w:val="00320014"/>
    <w:rsid w:val="0032033A"/>
    <w:rsid w:val="003221B4"/>
    <w:rsid w:val="0032258D"/>
    <w:rsid w:val="00322B64"/>
    <w:rsid w:val="00322E62"/>
    <w:rsid w:val="0032474E"/>
    <w:rsid w:val="00324D13"/>
    <w:rsid w:val="00324EDD"/>
    <w:rsid w:val="00325CD5"/>
    <w:rsid w:val="00331EC3"/>
    <w:rsid w:val="003331E4"/>
    <w:rsid w:val="003348DF"/>
    <w:rsid w:val="003366C6"/>
    <w:rsid w:val="00336C64"/>
    <w:rsid w:val="00337162"/>
    <w:rsid w:val="00340974"/>
    <w:rsid w:val="003414F2"/>
    <w:rsid w:val="0034194F"/>
    <w:rsid w:val="00342F6B"/>
    <w:rsid w:val="003443CC"/>
    <w:rsid w:val="00344605"/>
    <w:rsid w:val="0034526A"/>
    <w:rsid w:val="00346440"/>
    <w:rsid w:val="003474AA"/>
    <w:rsid w:val="00350D1D"/>
    <w:rsid w:val="00352C83"/>
    <w:rsid w:val="00352F1A"/>
    <w:rsid w:val="003554CB"/>
    <w:rsid w:val="00356521"/>
    <w:rsid w:val="0036107C"/>
    <w:rsid w:val="003615D2"/>
    <w:rsid w:val="00362964"/>
    <w:rsid w:val="0036383E"/>
    <w:rsid w:val="00363C85"/>
    <w:rsid w:val="0036429C"/>
    <w:rsid w:val="003647CE"/>
    <w:rsid w:val="00364A53"/>
    <w:rsid w:val="003654CB"/>
    <w:rsid w:val="00365AA9"/>
    <w:rsid w:val="00365F86"/>
    <w:rsid w:val="00365F87"/>
    <w:rsid w:val="00366E89"/>
    <w:rsid w:val="003705F4"/>
    <w:rsid w:val="00370D58"/>
    <w:rsid w:val="0037112B"/>
    <w:rsid w:val="00371316"/>
    <w:rsid w:val="00371AB6"/>
    <w:rsid w:val="00371B73"/>
    <w:rsid w:val="003739F1"/>
    <w:rsid w:val="00375B14"/>
    <w:rsid w:val="00376713"/>
    <w:rsid w:val="00377D4F"/>
    <w:rsid w:val="00381815"/>
    <w:rsid w:val="003819AF"/>
    <w:rsid w:val="003820E9"/>
    <w:rsid w:val="00382C71"/>
    <w:rsid w:val="00382DE7"/>
    <w:rsid w:val="00383311"/>
    <w:rsid w:val="00384FFC"/>
    <w:rsid w:val="003872FC"/>
    <w:rsid w:val="00387AC8"/>
    <w:rsid w:val="00387ADC"/>
    <w:rsid w:val="00387C50"/>
    <w:rsid w:val="00390020"/>
    <w:rsid w:val="003903D6"/>
    <w:rsid w:val="00390EE6"/>
    <w:rsid w:val="0039118F"/>
    <w:rsid w:val="00392AD7"/>
    <w:rsid w:val="00392EA2"/>
    <w:rsid w:val="003938D9"/>
    <w:rsid w:val="00394376"/>
    <w:rsid w:val="003943FF"/>
    <w:rsid w:val="00394F20"/>
    <w:rsid w:val="00396CA0"/>
    <w:rsid w:val="00396EE1"/>
    <w:rsid w:val="003974EB"/>
    <w:rsid w:val="00397CC5"/>
    <w:rsid w:val="003A01E9"/>
    <w:rsid w:val="003A11D1"/>
    <w:rsid w:val="003A1582"/>
    <w:rsid w:val="003A3D9C"/>
    <w:rsid w:val="003A4033"/>
    <w:rsid w:val="003A4077"/>
    <w:rsid w:val="003A4AA7"/>
    <w:rsid w:val="003A64D8"/>
    <w:rsid w:val="003B09AD"/>
    <w:rsid w:val="003B1F18"/>
    <w:rsid w:val="003B2446"/>
    <w:rsid w:val="003B2543"/>
    <w:rsid w:val="003B2EE1"/>
    <w:rsid w:val="003B5A88"/>
    <w:rsid w:val="003B5BF0"/>
    <w:rsid w:val="003B60BF"/>
    <w:rsid w:val="003B6BE3"/>
    <w:rsid w:val="003B7920"/>
    <w:rsid w:val="003C010C"/>
    <w:rsid w:val="003C0A6C"/>
    <w:rsid w:val="003C0E8B"/>
    <w:rsid w:val="003C14F8"/>
    <w:rsid w:val="003C2217"/>
    <w:rsid w:val="003C3B1C"/>
    <w:rsid w:val="003C5A43"/>
    <w:rsid w:val="003C6151"/>
    <w:rsid w:val="003C724E"/>
    <w:rsid w:val="003C7C2E"/>
    <w:rsid w:val="003D0519"/>
    <w:rsid w:val="003D05E9"/>
    <w:rsid w:val="003D0FF6"/>
    <w:rsid w:val="003D1304"/>
    <w:rsid w:val="003D2075"/>
    <w:rsid w:val="003D262C"/>
    <w:rsid w:val="003D294E"/>
    <w:rsid w:val="003D35CB"/>
    <w:rsid w:val="003D3F01"/>
    <w:rsid w:val="003D40FF"/>
    <w:rsid w:val="003D4A58"/>
    <w:rsid w:val="003D5F19"/>
    <w:rsid w:val="003D5FF1"/>
    <w:rsid w:val="003D6D61"/>
    <w:rsid w:val="003D7D4D"/>
    <w:rsid w:val="003E019F"/>
    <w:rsid w:val="003E06C4"/>
    <w:rsid w:val="003E091D"/>
    <w:rsid w:val="003E1C53"/>
    <w:rsid w:val="003E2A69"/>
    <w:rsid w:val="003E2D49"/>
    <w:rsid w:val="003E2FD4"/>
    <w:rsid w:val="003E3F5A"/>
    <w:rsid w:val="003E4922"/>
    <w:rsid w:val="003E49F6"/>
    <w:rsid w:val="003E4BA6"/>
    <w:rsid w:val="003E4D0D"/>
    <w:rsid w:val="003E660F"/>
    <w:rsid w:val="003E7247"/>
    <w:rsid w:val="003E7E9F"/>
    <w:rsid w:val="003F0841"/>
    <w:rsid w:val="003F0A56"/>
    <w:rsid w:val="003F23D3"/>
    <w:rsid w:val="003F3F08"/>
    <w:rsid w:val="003F4388"/>
    <w:rsid w:val="003F49F1"/>
    <w:rsid w:val="003F5A70"/>
    <w:rsid w:val="003F6272"/>
    <w:rsid w:val="003F6C63"/>
    <w:rsid w:val="00400E72"/>
    <w:rsid w:val="00401400"/>
    <w:rsid w:val="0040160B"/>
    <w:rsid w:val="00402710"/>
    <w:rsid w:val="00404869"/>
    <w:rsid w:val="00404F9D"/>
    <w:rsid w:val="00405884"/>
    <w:rsid w:val="00405D1E"/>
    <w:rsid w:val="00406365"/>
    <w:rsid w:val="00407136"/>
    <w:rsid w:val="00407D39"/>
    <w:rsid w:val="004119EB"/>
    <w:rsid w:val="00413354"/>
    <w:rsid w:val="0041477A"/>
    <w:rsid w:val="00414832"/>
    <w:rsid w:val="0041502D"/>
    <w:rsid w:val="00415CB5"/>
    <w:rsid w:val="004167A3"/>
    <w:rsid w:val="00416E8D"/>
    <w:rsid w:val="00421AD5"/>
    <w:rsid w:val="0042236A"/>
    <w:rsid w:val="00422AEF"/>
    <w:rsid w:val="00422C3B"/>
    <w:rsid w:val="004241F0"/>
    <w:rsid w:val="004262B0"/>
    <w:rsid w:val="004302FE"/>
    <w:rsid w:val="0043064F"/>
    <w:rsid w:val="00431632"/>
    <w:rsid w:val="00431FB3"/>
    <w:rsid w:val="00432DAA"/>
    <w:rsid w:val="00434305"/>
    <w:rsid w:val="00435DF7"/>
    <w:rsid w:val="00436342"/>
    <w:rsid w:val="0044083F"/>
    <w:rsid w:val="00441AE7"/>
    <w:rsid w:val="00441D77"/>
    <w:rsid w:val="0044271F"/>
    <w:rsid w:val="004437B4"/>
    <w:rsid w:val="0044506B"/>
    <w:rsid w:val="00445574"/>
    <w:rsid w:val="00445CEE"/>
    <w:rsid w:val="004467FB"/>
    <w:rsid w:val="00447DC8"/>
    <w:rsid w:val="00450BF5"/>
    <w:rsid w:val="00452B5F"/>
    <w:rsid w:val="00452D6B"/>
    <w:rsid w:val="00453215"/>
    <w:rsid w:val="004534F1"/>
    <w:rsid w:val="00454484"/>
    <w:rsid w:val="0045517B"/>
    <w:rsid w:val="004564D0"/>
    <w:rsid w:val="004578C8"/>
    <w:rsid w:val="00457BA4"/>
    <w:rsid w:val="00457F01"/>
    <w:rsid w:val="00460B88"/>
    <w:rsid w:val="00463B77"/>
    <w:rsid w:val="00463C7B"/>
    <w:rsid w:val="004644A6"/>
    <w:rsid w:val="00464CB0"/>
    <w:rsid w:val="004659BD"/>
    <w:rsid w:val="00465D55"/>
    <w:rsid w:val="00470775"/>
    <w:rsid w:val="004721BE"/>
    <w:rsid w:val="004725CA"/>
    <w:rsid w:val="00473B12"/>
    <w:rsid w:val="00473DEB"/>
    <w:rsid w:val="004746B1"/>
    <w:rsid w:val="00474E1E"/>
    <w:rsid w:val="00474F97"/>
    <w:rsid w:val="0047583F"/>
    <w:rsid w:val="00475DE8"/>
    <w:rsid w:val="00481C44"/>
    <w:rsid w:val="00484936"/>
    <w:rsid w:val="00485C89"/>
    <w:rsid w:val="00486BE3"/>
    <w:rsid w:val="004874FF"/>
    <w:rsid w:val="004905E4"/>
    <w:rsid w:val="00490A89"/>
    <w:rsid w:val="00490AB4"/>
    <w:rsid w:val="00490FFD"/>
    <w:rsid w:val="00492F02"/>
    <w:rsid w:val="004939AE"/>
    <w:rsid w:val="00495C78"/>
    <w:rsid w:val="00497D80"/>
    <w:rsid w:val="004A0A3C"/>
    <w:rsid w:val="004A12DF"/>
    <w:rsid w:val="004A1BA8"/>
    <w:rsid w:val="004A1D68"/>
    <w:rsid w:val="004A4B57"/>
    <w:rsid w:val="004A4FB8"/>
    <w:rsid w:val="004A63FA"/>
    <w:rsid w:val="004A6A3D"/>
    <w:rsid w:val="004A733A"/>
    <w:rsid w:val="004A7D87"/>
    <w:rsid w:val="004B0272"/>
    <w:rsid w:val="004B0F5B"/>
    <w:rsid w:val="004B1D0E"/>
    <w:rsid w:val="004B2701"/>
    <w:rsid w:val="004B2DA0"/>
    <w:rsid w:val="004B2E1B"/>
    <w:rsid w:val="004B38A1"/>
    <w:rsid w:val="004B3AA8"/>
    <w:rsid w:val="004B3B23"/>
    <w:rsid w:val="004B3E93"/>
    <w:rsid w:val="004B5121"/>
    <w:rsid w:val="004C02D4"/>
    <w:rsid w:val="004C0320"/>
    <w:rsid w:val="004C08BE"/>
    <w:rsid w:val="004C1FBC"/>
    <w:rsid w:val="004C25A2"/>
    <w:rsid w:val="004C2E89"/>
    <w:rsid w:val="004C3F1D"/>
    <w:rsid w:val="004C458D"/>
    <w:rsid w:val="004C7556"/>
    <w:rsid w:val="004C76CC"/>
    <w:rsid w:val="004C7E8B"/>
    <w:rsid w:val="004C7E9D"/>
    <w:rsid w:val="004C7F67"/>
    <w:rsid w:val="004D02A8"/>
    <w:rsid w:val="004D0414"/>
    <w:rsid w:val="004D076D"/>
    <w:rsid w:val="004D0B71"/>
    <w:rsid w:val="004D0EF1"/>
    <w:rsid w:val="004D10E7"/>
    <w:rsid w:val="004D147F"/>
    <w:rsid w:val="004D1DC4"/>
    <w:rsid w:val="004D2253"/>
    <w:rsid w:val="004D4406"/>
    <w:rsid w:val="004D54B3"/>
    <w:rsid w:val="004D6F16"/>
    <w:rsid w:val="004D6F76"/>
    <w:rsid w:val="004D6F98"/>
    <w:rsid w:val="004D7C42"/>
    <w:rsid w:val="004E0465"/>
    <w:rsid w:val="004E127B"/>
    <w:rsid w:val="004E1C0A"/>
    <w:rsid w:val="004E3071"/>
    <w:rsid w:val="004E30C5"/>
    <w:rsid w:val="004E44AC"/>
    <w:rsid w:val="004E4AA5"/>
    <w:rsid w:val="004E4AEE"/>
    <w:rsid w:val="004E4C59"/>
    <w:rsid w:val="004E59E3"/>
    <w:rsid w:val="004E67C0"/>
    <w:rsid w:val="004F0DAE"/>
    <w:rsid w:val="004F12A9"/>
    <w:rsid w:val="004F1D6A"/>
    <w:rsid w:val="004F2104"/>
    <w:rsid w:val="004F25E0"/>
    <w:rsid w:val="004F391A"/>
    <w:rsid w:val="004F3CFB"/>
    <w:rsid w:val="004F6456"/>
    <w:rsid w:val="004F696E"/>
    <w:rsid w:val="004F6C71"/>
    <w:rsid w:val="00500202"/>
    <w:rsid w:val="0050099B"/>
    <w:rsid w:val="00501139"/>
    <w:rsid w:val="005016D5"/>
    <w:rsid w:val="00502944"/>
    <w:rsid w:val="0050363E"/>
    <w:rsid w:val="005039BC"/>
    <w:rsid w:val="005043BB"/>
    <w:rsid w:val="00504A3D"/>
    <w:rsid w:val="00504CBA"/>
    <w:rsid w:val="00505767"/>
    <w:rsid w:val="005073F0"/>
    <w:rsid w:val="00510A7B"/>
    <w:rsid w:val="00512F6E"/>
    <w:rsid w:val="00513038"/>
    <w:rsid w:val="005133F4"/>
    <w:rsid w:val="00514174"/>
    <w:rsid w:val="0051421D"/>
    <w:rsid w:val="00515F9B"/>
    <w:rsid w:val="00516088"/>
    <w:rsid w:val="00516B0B"/>
    <w:rsid w:val="0052175F"/>
    <w:rsid w:val="005220EC"/>
    <w:rsid w:val="005221AC"/>
    <w:rsid w:val="00523F95"/>
    <w:rsid w:val="00524D65"/>
    <w:rsid w:val="00525B16"/>
    <w:rsid w:val="00525B18"/>
    <w:rsid w:val="00526569"/>
    <w:rsid w:val="00527631"/>
    <w:rsid w:val="00527F19"/>
    <w:rsid w:val="00533D04"/>
    <w:rsid w:val="00534804"/>
    <w:rsid w:val="00534BDF"/>
    <w:rsid w:val="005354EA"/>
    <w:rsid w:val="00535570"/>
    <w:rsid w:val="0053585F"/>
    <w:rsid w:val="00535EC4"/>
    <w:rsid w:val="00535ED9"/>
    <w:rsid w:val="0053692B"/>
    <w:rsid w:val="0053714C"/>
    <w:rsid w:val="00541853"/>
    <w:rsid w:val="00542EF2"/>
    <w:rsid w:val="00542F3C"/>
    <w:rsid w:val="00543BDA"/>
    <w:rsid w:val="005441CC"/>
    <w:rsid w:val="0054553B"/>
    <w:rsid w:val="00546CF6"/>
    <w:rsid w:val="005479DA"/>
    <w:rsid w:val="00547BCC"/>
    <w:rsid w:val="0055013B"/>
    <w:rsid w:val="00551F6F"/>
    <w:rsid w:val="00555044"/>
    <w:rsid w:val="005552A3"/>
    <w:rsid w:val="00561475"/>
    <w:rsid w:val="00562308"/>
    <w:rsid w:val="0056487B"/>
    <w:rsid w:val="00564B75"/>
    <w:rsid w:val="00564EAD"/>
    <w:rsid w:val="00564FB9"/>
    <w:rsid w:val="00566AA3"/>
    <w:rsid w:val="00572616"/>
    <w:rsid w:val="00573D9E"/>
    <w:rsid w:val="00576D73"/>
    <w:rsid w:val="0057773C"/>
    <w:rsid w:val="005801E3"/>
    <w:rsid w:val="00581802"/>
    <w:rsid w:val="00581BAE"/>
    <w:rsid w:val="00583352"/>
    <w:rsid w:val="005836A8"/>
    <w:rsid w:val="0058409C"/>
    <w:rsid w:val="00584262"/>
    <w:rsid w:val="00584545"/>
    <w:rsid w:val="00586630"/>
    <w:rsid w:val="00586DB6"/>
    <w:rsid w:val="00587ADD"/>
    <w:rsid w:val="00591C3C"/>
    <w:rsid w:val="00593A49"/>
    <w:rsid w:val="005953E9"/>
    <w:rsid w:val="00596160"/>
    <w:rsid w:val="005966E2"/>
    <w:rsid w:val="00597007"/>
    <w:rsid w:val="005971B8"/>
    <w:rsid w:val="005A0966"/>
    <w:rsid w:val="005A11B7"/>
    <w:rsid w:val="005A1D2E"/>
    <w:rsid w:val="005A260B"/>
    <w:rsid w:val="005A448C"/>
    <w:rsid w:val="005A4A1B"/>
    <w:rsid w:val="005A5874"/>
    <w:rsid w:val="005A65BE"/>
    <w:rsid w:val="005A6B38"/>
    <w:rsid w:val="005A7830"/>
    <w:rsid w:val="005A7FCE"/>
    <w:rsid w:val="005B0F3F"/>
    <w:rsid w:val="005B191C"/>
    <w:rsid w:val="005B4903"/>
    <w:rsid w:val="005B4DFE"/>
    <w:rsid w:val="005B4FF7"/>
    <w:rsid w:val="005B51CE"/>
    <w:rsid w:val="005B5885"/>
    <w:rsid w:val="005B5CD7"/>
    <w:rsid w:val="005B6CF6"/>
    <w:rsid w:val="005B7422"/>
    <w:rsid w:val="005C29B8"/>
    <w:rsid w:val="005C2A79"/>
    <w:rsid w:val="005C3621"/>
    <w:rsid w:val="005C5CB2"/>
    <w:rsid w:val="005C5F21"/>
    <w:rsid w:val="005C7156"/>
    <w:rsid w:val="005C72B2"/>
    <w:rsid w:val="005D0C75"/>
    <w:rsid w:val="005D1E61"/>
    <w:rsid w:val="005D229F"/>
    <w:rsid w:val="005D337C"/>
    <w:rsid w:val="005D4171"/>
    <w:rsid w:val="005D6A95"/>
    <w:rsid w:val="005D6B2C"/>
    <w:rsid w:val="005D6D9C"/>
    <w:rsid w:val="005E0280"/>
    <w:rsid w:val="005E2335"/>
    <w:rsid w:val="005E34CA"/>
    <w:rsid w:val="005E3AF5"/>
    <w:rsid w:val="005E3C18"/>
    <w:rsid w:val="005E4166"/>
    <w:rsid w:val="005E4250"/>
    <w:rsid w:val="005E5E65"/>
    <w:rsid w:val="005E6715"/>
    <w:rsid w:val="005E6812"/>
    <w:rsid w:val="005E6EE7"/>
    <w:rsid w:val="005E7881"/>
    <w:rsid w:val="005E78E0"/>
    <w:rsid w:val="005F0D9C"/>
    <w:rsid w:val="005F284E"/>
    <w:rsid w:val="005F2BAB"/>
    <w:rsid w:val="005F39DF"/>
    <w:rsid w:val="005F65EC"/>
    <w:rsid w:val="005F6BA5"/>
    <w:rsid w:val="005F6C78"/>
    <w:rsid w:val="006015CE"/>
    <w:rsid w:val="00604784"/>
    <w:rsid w:val="00606419"/>
    <w:rsid w:val="00607D29"/>
    <w:rsid w:val="00612029"/>
    <w:rsid w:val="00612952"/>
    <w:rsid w:val="00614CC1"/>
    <w:rsid w:val="00615A9D"/>
    <w:rsid w:val="0061679D"/>
    <w:rsid w:val="00617387"/>
    <w:rsid w:val="0061786B"/>
    <w:rsid w:val="006205D6"/>
    <w:rsid w:val="0062484C"/>
    <w:rsid w:val="006252D8"/>
    <w:rsid w:val="006259BC"/>
    <w:rsid w:val="0062636B"/>
    <w:rsid w:val="00631537"/>
    <w:rsid w:val="00632182"/>
    <w:rsid w:val="00632AE0"/>
    <w:rsid w:val="00633ADA"/>
    <w:rsid w:val="00633C17"/>
    <w:rsid w:val="00634D9E"/>
    <w:rsid w:val="006353D0"/>
    <w:rsid w:val="00635D00"/>
    <w:rsid w:val="00636E3E"/>
    <w:rsid w:val="00637726"/>
    <w:rsid w:val="006379F7"/>
    <w:rsid w:val="00637E4D"/>
    <w:rsid w:val="00640620"/>
    <w:rsid w:val="006412D6"/>
    <w:rsid w:val="00641A1F"/>
    <w:rsid w:val="00641D6F"/>
    <w:rsid w:val="006427FF"/>
    <w:rsid w:val="00643549"/>
    <w:rsid w:val="0064544F"/>
    <w:rsid w:val="00645904"/>
    <w:rsid w:val="00646107"/>
    <w:rsid w:val="00646CEC"/>
    <w:rsid w:val="00650667"/>
    <w:rsid w:val="00651ACB"/>
    <w:rsid w:val="00651C47"/>
    <w:rsid w:val="00652AB2"/>
    <w:rsid w:val="00653FED"/>
    <w:rsid w:val="00654EC0"/>
    <w:rsid w:val="0065525B"/>
    <w:rsid w:val="00655D4F"/>
    <w:rsid w:val="0065651F"/>
    <w:rsid w:val="00656D29"/>
    <w:rsid w:val="00657080"/>
    <w:rsid w:val="006575BD"/>
    <w:rsid w:val="00662253"/>
    <w:rsid w:val="006622D8"/>
    <w:rsid w:val="006640E5"/>
    <w:rsid w:val="006646F1"/>
    <w:rsid w:val="00664929"/>
    <w:rsid w:val="00664A69"/>
    <w:rsid w:val="00664F62"/>
    <w:rsid w:val="006655E1"/>
    <w:rsid w:val="00667A2A"/>
    <w:rsid w:val="00670038"/>
    <w:rsid w:val="00670C42"/>
    <w:rsid w:val="00672060"/>
    <w:rsid w:val="00672BFD"/>
    <w:rsid w:val="00673191"/>
    <w:rsid w:val="006743D2"/>
    <w:rsid w:val="00676971"/>
    <w:rsid w:val="006770F4"/>
    <w:rsid w:val="006778C9"/>
    <w:rsid w:val="00677A84"/>
    <w:rsid w:val="0068026D"/>
    <w:rsid w:val="00680A27"/>
    <w:rsid w:val="006816A4"/>
    <w:rsid w:val="006819B8"/>
    <w:rsid w:val="006840A6"/>
    <w:rsid w:val="006844B4"/>
    <w:rsid w:val="006850CD"/>
    <w:rsid w:val="00685781"/>
    <w:rsid w:val="00685AAB"/>
    <w:rsid w:val="00686382"/>
    <w:rsid w:val="00686ED2"/>
    <w:rsid w:val="00687925"/>
    <w:rsid w:val="00690B72"/>
    <w:rsid w:val="00693BD5"/>
    <w:rsid w:val="0069587E"/>
    <w:rsid w:val="00697A55"/>
    <w:rsid w:val="006A07AA"/>
    <w:rsid w:val="006A1251"/>
    <w:rsid w:val="006A1CAB"/>
    <w:rsid w:val="006A1F06"/>
    <w:rsid w:val="006A25E5"/>
    <w:rsid w:val="006A2B46"/>
    <w:rsid w:val="006A336D"/>
    <w:rsid w:val="006A37B9"/>
    <w:rsid w:val="006A5465"/>
    <w:rsid w:val="006A5557"/>
    <w:rsid w:val="006B2672"/>
    <w:rsid w:val="006B54BF"/>
    <w:rsid w:val="006B5F44"/>
    <w:rsid w:val="006B5F90"/>
    <w:rsid w:val="006B62E4"/>
    <w:rsid w:val="006C0BEB"/>
    <w:rsid w:val="006C1BBA"/>
    <w:rsid w:val="006C2079"/>
    <w:rsid w:val="006C5791"/>
    <w:rsid w:val="006C5A62"/>
    <w:rsid w:val="006C5D68"/>
    <w:rsid w:val="006C6976"/>
    <w:rsid w:val="006C6DD0"/>
    <w:rsid w:val="006C7C3D"/>
    <w:rsid w:val="006C7E84"/>
    <w:rsid w:val="006D04EA"/>
    <w:rsid w:val="006D146F"/>
    <w:rsid w:val="006D16C4"/>
    <w:rsid w:val="006D1706"/>
    <w:rsid w:val="006D24CE"/>
    <w:rsid w:val="006D3CBD"/>
    <w:rsid w:val="006D3E96"/>
    <w:rsid w:val="006D4515"/>
    <w:rsid w:val="006D4BB1"/>
    <w:rsid w:val="006D6593"/>
    <w:rsid w:val="006D70C7"/>
    <w:rsid w:val="006D7CFD"/>
    <w:rsid w:val="006E1BB7"/>
    <w:rsid w:val="006E2FFA"/>
    <w:rsid w:val="006E3114"/>
    <w:rsid w:val="006E59E9"/>
    <w:rsid w:val="006F03A8"/>
    <w:rsid w:val="006F0407"/>
    <w:rsid w:val="006F0ABF"/>
    <w:rsid w:val="006F10ED"/>
    <w:rsid w:val="006F2ACA"/>
    <w:rsid w:val="006F2ADC"/>
    <w:rsid w:val="006F2B29"/>
    <w:rsid w:val="006F2BFE"/>
    <w:rsid w:val="006F31E9"/>
    <w:rsid w:val="006F3C27"/>
    <w:rsid w:val="006F6284"/>
    <w:rsid w:val="007002C5"/>
    <w:rsid w:val="00702B88"/>
    <w:rsid w:val="0070435E"/>
    <w:rsid w:val="00704387"/>
    <w:rsid w:val="007067D1"/>
    <w:rsid w:val="00707669"/>
    <w:rsid w:val="007108E9"/>
    <w:rsid w:val="00711CBA"/>
    <w:rsid w:val="00711FB5"/>
    <w:rsid w:val="00712A01"/>
    <w:rsid w:val="00713B97"/>
    <w:rsid w:val="00713E0D"/>
    <w:rsid w:val="00714851"/>
    <w:rsid w:val="00714F58"/>
    <w:rsid w:val="00715248"/>
    <w:rsid w:val="0071679F"/>
    <w:rsid w:val="00722FBF"/>
    <w:rsid w:val="00722FC2"/>
    <w:rsid w:val="00723267"/>
    <w:rsid w:val="00724C7B"/>
    <w:rsid w:val="00724E1B"/>
    <w:rsid w:val="00725949"/>
    <w:rsid w:val="00726813"/>
    <w:rsid w:val="00727FA2"/>
    <w:rsid w:val="00731B82"/>
    <w:rsid w:val="007322D9"/>
    <w:rsid w:val="00732604"/>
    <w:rsid w:val="00732B51"/>
    <w:rsid w:val="00732BC0"/>
    <w:rsid w:val="007335D0"/>
    <w:rsid w:val="00733794"/>
    <w:rsid w:val="00736FE9"/>
    <w:rsid w:val="0073720F"/>
    <w:rsid w:val="00737796"/>
    <w:rsid w:val="00737DBE"/>
    <w:rsid w:val="00740957"/>
    <w:rsid w:val="0074165C"/>
    <w:rsid w:val="00742C35"/>
    <w:rsid w:val="007432CA"/>
    <w:rsid w:val="007439EB"/>
    <w:rsid w:val="00743CB4"/>
    <w:rsid w:val="00743F0A"/>
    <w:rsid w:val="007440E3"/>
    <w:rsid w:val="007444E8"/>
    <w:rsid w:val="0074548E"/>
    <w:rsid w:val="00745773"/>
    <w:rsid w:val="00746800"/>
    <w:rsid w:val="00746BEF"/>
    <w:rsid w:val="0074713B"/>
    <w:rsid w:val="00747B2F"/>
    <w:rsid w:val="007501A8"/>
    <w:rsid w:val="00750D61"/>
    <w:rsid w:val="00750D6A"/>
    <w:rsid w:val="00750EE1"/>
    <w:rsid w:val="00752B4D"/>
    <w:rsid w:val="0075419C"/>
    <w:rsid w:val="00755402"/>
    <w:rsid w:val="00756B26"/>
    <w:rsid w:val="00756EDF"/>
    <w:rsid w:val="00757DE9"/>
    <w:rsid w:val="007600E3"/>
    <w:rsid w:val="00763033"/>
    <w:rsid w:val="00765C43"/>
    <w:rsid w:val="00765EFB"/>
    <w:rsid w:val="0076679E"/>
    <w:rsid w:val="007671CA"/>
    <w:rsid w:val="00767275"/>
    <w:rsid w:val="00767C61"/>
    <w:rsid w:val="0077008A"/>
    <w:rsid w:val="007718BF"/>
    <w:rsid w:val="007719D5"/>
    <w:rsid w:val="00772D16"/>
    <w:rsid w:val="00773C1F"/>
    <w:rsid w:val="007741B5"/>
    <w:rsid w:val="007742D1"/>
    <w:rsid w:val="007745AF"/>
    <w:rsid w:val="00774DA4"/>
    <w:rsid w:val="00776584"/>
    <w:rsid w:val="00776599"/>
    <w:rsid w:val="00777A84"/>
    <w:rsid w:val="0078114B"/>
    <w:rsid w:val="00781356"/>
    <w:rsid w:val="007817C8"/>
    <w:rsid w:val="00781DD2"/>
    <w:rsid w:val="00781F85"/>
    <w:rsid w:val="00783ECF"/>
    <w:rsid w:val="0078413A"/>
    <w:rsid w:val="007904F1"/>
    <w:rsid w:val="007914DD"/>
    <w:rsid w:val="00792164"/>
    <w:rsid w:val="00792655"/>
    <w:rsid w:val="007959E8"/>
    <w:rsid w:val="00795CBB"/>
    <w:rsid w:val="00795E9C"/>
    <w:rsid w:val="00796F26"/>
    <w:rsid w:val="00797394"/>
    <w:rsid w:val="007A0521"/>
    <w:rsid w:val="007A2E12"/>
    <w:rsid w:val="007A3475"/>
    <w:rsid w:val="007A41C8"/>
    <w:rsid w:val="007A54CE"/>
    <w:rsid w:val="007A5846"/>
    <w:rsid w:val="007A5D3A"/>
    <w:rsid w:val="007A5E0E"/>
    <w:rsid w:val="007A6FD9"/>
    <w:rsid w:val="007A7FFA"/>
    <w:rsid w:val="007B04EB"/>
    <w:rsid w:val="007B0D4F"/>
    <w:rsid w:val="007B16D6"/>
    <w:rsid w:val="007B2818"/>
    <w:rsid w:val="007B5A3D"/>
    <w:rsid w:val="007B5B95"/>
    <w:rsid w:val="007B6032"/>
    <w:rsid w:val="007B64AE"/>
    <w:rsid w:val="007B68EA"/>
    <w:rsid w:val="007B7453"/>
    <w:rsid w:val="007C0B73"/>
    <w:rsid w:val="007C21BC"/>
    <w:rsid w:val="007C2D89"/>
    <w:rsid w:val="007C4593"/>
    <w:rsid w:val="007C5309"/>
    <w:rsid w:val="007C6069"/>
    <w:rsid w:val="007C70CB"/>
    <w:rsid w:val="007D0140"/>
    <w:rsid w:val="007D028F"/>
    <w:rsid w:val="007D06C4"/>
    <w:rsid w:val="007D121D"/>
    <w:rsid w:val="007D1352"/>
    <w:rsid w:val="007D2508"/>
    <w:rsid w:val="007D2657"/>
    <w:rsid w:val="007D2B42"/>
    <w:rsid w:val="007D346A"/>
    <w:rsid w:val="007D6518"/>
    <w:rsid w:val="007D7324"/>
    <w:rsid w:val="007D76BD"/>
    <w:rsid w:val="007E0077"/>
    <w:rsid w:val="007E09B4"/>
    <w:rsid w:val="007E0BF1"/>
    <w:rsid w:val="007E3477"/>
    <w:rsid w:val="007E5778"/>
    <w:rsid w:val="007E62F3"/>
    <w:rsid w:val="007F0ED8"/>
    <w:rsid w:val="007F0F63"/>
    <w:rsid w:val="007F3384"/>
    <w:rsid w:val="007F382E"/>
    <w:rsid w:val="007F6520"/>
    <w:rsid w:val="007F75CE"/>
    <w:rsid w:val="008013A4"/>
    <w:rsid w:val="0080227E"/>
    <w:rsid w:val="008027CE"/>
    <w:rsid w:val="00802F42"/>
    <w:rsid w:val="00804383"/>
    <w:rsid w:val="00804BB7"/>
    <w:rsid w:val="00804D41"/>
    <w:rsid w:val="008058C2"/>
    <w:rsid w:val="00807B77"/>
    <w:rsid w:val="00810257"/>
    <w:rsid w:val="008104F5"/>
    <w:rsid w:val="00811072"/>
    <w:rsid w:val="00811369"/>
    <w:rsid w:val="00815419"/>
    <w:rsid w:val="008163C8"/>
    <w:rsid w:val="008164A1"/>
    <w:rsid w:val="00817325"/>
    <w:rsid w:val="008209E6"/>
    <w:rsid w:val="00821961"/>
    <w:rsid w:val="00821D19"/>
    <w:rsid w:val="00823303"/>
    <w:rsid w:val="008233B2"/>
    <w:rsid w:val="00823A9F"/>
    <w:rsid w:val="00823C85"/>
    <w:rsid w:val="00825138"/>
    <w:rsid w:val="008269DD"/>
    <w:rsid w:val="00827F10"/>
    <w:rsid w:val="00830621"/>
    <w:rsid w:val="00830D77"/>
    <w:rsid w:val="00830FA3"/>
    <w:rsid w:val="0083348C"/>
    <w:rsid w:val="00834025"/>
    <w:rsid w:val="0083446D"/>
    <w:rsid w:val="008344FB"/>
    <w:rsid w:val="00835498"/>
    <w:rsid w:val="00835982"/>
    <w:rsid w:val="008373D3"/>
    <w:rsid w:val="00840617"/>
    <w:rsid w:val="00840B59"/>
    <w:rsid w:val="00840F84"/>
    <w:rsid w:val="00840FC6"/>
    <w:rsid w:val="00842A47"/>
    <w:rsid w:val="0084312C"/>
    <w:rsid w:val="008431B0"/>
    <w:rsid w:val="00843C13"/>
    <w:rsid w:val="00843DEF"/>
    <w:rsid w:val="0084520B"/>
    <w:rsid w:val="008454F8"/>
    <w:rsid w:val="00845FBA"/>
    <w:rsid w:val="00847B47"/>
    <w:rsid w:val="00850CAC"/>
    <w:rsid w:val="0085173A"/>
    <w:rsid w:val="00856F37"/>
    <w:rsid w:val="0085711C"/>
    <w:rsid w:val="008603CE"/>
    <w:rsid w:val="008620FC"/>
    <w:rsid w:val="008627A5"/>
    <w:rsid w:val="00863E05"/>
    <w:rsid w:val="00864288"/>
    <w:rsid w:val="0086570D"/>
    <w:rsid w:val="00865ACA"/>
    <w:rsid w:val="00865D28"/>
    <w:rsid w:val="00865F85"/>
    <w:rsid w:val="00866FE1"/>
    <w:rsid w:val="00867314"/>
    <w:rsid w:val="00867C10"/>
    <w:rsid w:val="00870439"/>
    <w:rsid w:val="00870DA1"/>
    <w:rsid w:val="00872FE6"/>
    <w:rsid w:val="00874486"/>
    <w:rsid w:val="00877969"/>
    <w:rsid w:val="00881106"/>
    <w:rsid w:val="00883F93"/>
    <w:rsid w:val="00884DB3"/>
    <w:rsid w:val="00885A2A"/>
    <w:rsid w:val="00885A9D"/>
    <w:rsid w:val="008864F6"/>
    <w:rsid w:val="0088662D"/>
    <w:rsid w:val="0089049D"/>
    <w:rsid w:val="00890718"/>
    <w:rsid w:val="00892228"/>
    <w:rsid w:val="008928C9"/>
    <w:rsid w:val="008930CB"/>
    <w:rsid w:val="008938DC"/>
    <w:rsid w:val="00893FD1"/>
    <w:rsid w:val="00894836"/>
    <w:rsid w:val="00895172"/>
    <w:rsid w:val="00895680"/>
    <w:rsid w:val="00895718"/>
    <w:rsid w:val="00896233"/>
    <w:rsid w:val="00896DFF"/>
    <w:rsid w:val="0089762C"/>
    <w:rsid w:val="008A173B"/>
    <w:rsid w:val="008A1893"/>
    <w:rsid w:val="008A224F"/>
    <w:rsid w:val="008A388B"/>
    <w:rsid w:val="008A53EB"/>
    <w:rsid w:val="008A57E6"/>
    <w:rsid w:val="008A6E67"/>
    <w:rsid w:val="008A6F81"/>
    <w:rsid w:val="008A769A"/>
    <w:rsid w:val="008A7B99"/>
    <w:rsid w:val="008B0BDC"/>
    <w:rsid w:val="008B0C4B"/>
    <w:rsid w:val="008B0C9C"/>
    <w:rsid w:val="008B1658"/>
    <w:rsid w:val="008B166D"/>
    <w:rsid w:val="008B17F4"/>
    <w:rsid w:val="008B3615"/>
    <w:rsid w:val="008B4AC4"/>
    <w:rsid w:val="008B50C8"/>
    <w:rsid w:val="008B5281"/>
    <w:rsid w:val="008B621C"/>
    <w:rsid w:val="008B6AB7"/>
    <w:rsid w:val="008B6EDF"/>
    <w:rsid w:val="008B74C2"/>
    <w:rsid w:val="008B7E05"/>
    <w:rsid w:val="008C032D"/>
    <w:rsid w:val="008C10BE"/>
    <w:rsid w:val="008C1797"/>
    <w:rsid w:val="008C219C"/>
    <w:rsid w:val="008C2ACD"/>
    <w:rsid w:val="008C3FFF"/>
    <w:rsid w:val="008C475E"/>
    <w:rsid w:val="008C5565"/>
    <w:rsid w:val="008C5585"/>
    <w:rsid w:val="008C619A"/>
    <w:rsid w:val="008C66EC"/>
    <w:rsid w:val="008C718B"/>
    <w:rsid w:val="008C7B50"/>
    <w:rsid w:val="008D0CE8"/>
    <w:rsid w:val="008D2D1D"/>
    <w:rsid w:val="008D2D5F"/>
    <w:rsid w:val="008D30A7"/>
    <w:rsid w:val="008D3A90"/>
    <w:rsid w:val="008D453D"/>
    <w:rsid w:val="008D53AD"/>
    <w:rsid w:val="008D562B"/>
    <w:rsid w:val="008D5733"/>
    <w:rsid w:val="008D622B"/>
    <w:rsid w:val="008D666C"/>
    <w:rsid w:val="008D6BEF"/>
    <w:rsid w:val="008D7B54"/>
    <w:rsid w:val="008E0C9D"/>
    <w:rsid w:val="008E1648"/>
    <w:rsid w:val="008E1B3E"/>
    <w:rsid w:val="008E2319"/>
    <w:rsid w:val="008E2727"/>
    <w:rsid w:val="008E319B"/>
    <w:rsid w:val="008E4BB6"/>
    <w:rsid w:val="008E50CC"/>
    <w:rsid w:val="008E5518"/>
    <w:rsid w:val="008E6A84"/>
    <w:rsid w:val="008F0CDC"/>
    <w:rsid w:val="008F0F34"/>
    <w:rsid w:val="008F120D"/>
    <w:rsid w:val="008F17A3"/>
    <w:rsid w:val="008F1ED3"/>
    <w:rsid w:val="008F25BC"/>
    <w:rsid w:val="008F4B3A"/>
    <w:rsid w:val="008F4C29"/>
    <w:rsid w:val="008F70BD"/>
    <w:rsid w:val="008F770A"/>
    <w:rsid w:val="008F788F"/>
    <w:rsid w:val="008F7DFE"/>
    <w:rsid w:val="008F7EA2"/>
    <w:rsid w:val="009005C7"/>
    <w:rsid w:val="00901DA1"/>
    <w:rsid w:val="00902722"/>
    <w:rsid w:val="009027BC"/>
    <w:rsid w:val="009062E6"/>
    <w:rsid w:val="00907BF8"/>
    <w:rsid w:val="00911BE5"/>
    <w:rsid w:val="00912274"/>
    <w:rsid w:val="00912E64"/>
    <w:rsid w:val="0091382D"/>
    <w:rsid w:val="00913CA9"/>
    <w:rsid w:val="009145AE"/>
    <w:rsid w:val="009146CE"/>
    <w:rsid w:val="00914703"/>
    <w:rsid w:val="00914CA7"/>
    <w:rsid w:val="0091518E"/>
    <w:rsid w:val="00915C3E"/>
    <w:rsid w:val="009161A8"/>
    <w:rsid w:val="00917420"/>
    <w:rsid w:val="009177D6"/>
    <w:rsid w:val="00917A51"/>
    <w:rsid w:val="00920E94"/>
    <w:rsid w:val="00922C46"/>
    <w:rsid w:val="00922FAF"/>
    <w:rsid w:val="00923DB1"/>
    <w:rsid w:val="009245AE"/>
    <w:rsid w:val="009245F5"/>
    <w:rsid w:val="009249EC"/>
    <w:rsid w:val="00927260"/>
    <w:rsid w:val="009273B3"/>
    <w:rsid w:val="009274F5"/>
    <w:rsid w:val="009305B5"/>
    <w:rsid w:val="00932534"/>
    <w:rsid w:val="0093404C"/>
    <w:rsid w:val="00934D6C"/>
    <w:rsid w:val="009378DD"/>
    <w:rsid w:val="009429D5"/>
    <w:rsid w:val="00942BF1"/>
    <w:rsid w:val="0094515A"/>
    <w:rsid w:val="00945180"/>
    <w:rsid w:val="00945428"/>
    <w:rsid w:val="0094607B"/>
    <w:rsid w:val="00947944"/>
    <w:rsid w:val="00953604"/>
    <w:rsid w:val="0095496B"/>
    <w:rsid w:val="00954B25"/>
    <w:rsid w:val="00954DF7"/>
    <w:rsid w:val="0095598C"/>
    <w:rsid w:val="00956636"/>
    <w:rsid w:val="00957EB1"/>
    <w:rsid w:val="00960644"/>
    <w:rsid w:val="00960989"/>
    <w:rsid w:val="00960AD3"/>
    <w:rsid w:val="00960DC7"/>
    <w:rsid w:val="00960F1E"/>
    <w:rsid w:val="009610DC"/>
    <w:rsid w:val="00961490"/>
    <w:rsid w:val="00962368"/>
    <w:rsid w:val="00962425"/>
    <w:rsid w:val="009630CB"/>
    <w:rsid w:val="0096381A"/>
    <w:rsid w:val="00965C7A"/>
    <w:rsid w:val="00965E04"/>
    <w:rsid w:val="009674AD"/>
    <w:rsid w:val="009677BA"/>
    <w:rsid w:val="00970CDC"/>
    <w:rsid w:val="00972441"/>
    <w:rsid w:val="0097442D"/>
    <w:rsid w:val="00975727"/>
    <w:rsid w:val="009759A2"/>
    <w:rsid w:val="00976C97"/>
    <w:rsid w:val="00977010"/>
    <w:rsid w:val="00977D02"/>
    <w:rsid w:val="00977F1C"/>
    <w:rsid w:val="00977FF9"/>
    <w:rsid w:val="009809BB"/>
    <w:rsid w:val="0098364B"/>
    <w:rsid w:val="009838FE"/>
    <w:rsid w:val="00984A1D"/>
    <w:rsid w:val="00985CFA"/>
    <w:rsid w:val="009864D7"/>
    <w:rsid w:val="00987E32"/>
    <w:rsid w:val="009908A3"/>
    <w:rsid w:val="009911AF"/>
    <w:rsid w:val="00991875"/>
    <w:rsid w:val="00991F92"/>
    <w:rsid w:val="00992985"/>
    <w:rsid w:val="00993889"/>
    <w:rsid w:val="009941B5"/>
    <w:rsid w:val="0099551B"/>
    <w:rsid w:val="00995914"/>
    <w:rsid w:val="00995E83"/>
    <w:rsid w:val="009966CF"/>
    <w:rsid w:val="009966D0"/>
    <w:rsid w:val="00996BD2"/>
    <w:rsid w:val="00997BF1"/>
    <w:rsid w:val="00997D34"/>
    <w:rsid w:val="009A089C"/>
    <w:rsid w:val="009A0F60"/>
    <w:rsid w:val="009A118E"/>
    <w:rsid w:val="009A21CD"/>
    <w:rsid w:val="009A278C"/>
    <w:rsid w:val="009A2BC2"/>
    <w:rsid w:val="009A42C1"/>
    <w:rsid w:val="009A488F"/>
    <w:rsid w:val="009A5429"/>
    <w:rsid w:val="009A72AD"/>
    <w:rsid w:val="009B09E0"/>
    <w:rsid w:val="009B0AF2"/>
    <w:rsid w:val="009B0BC5"/>
    <w:rsid w:val="009B1247"/>
    <w:rsid w:val="009B406A"/>
    <w:rsid w:val="009B493B"/>
    <w:rsid w:val="009B534D"/>
    <w:rsid w:val="009B5590"/>
    <w:rsid w:val="009B6029"/>
    <w:rsid w:val="009B6971"/>
    <w:rsid w:val="009B6C13"/>
    <w:rsid w:val="009B7B1F"/>
    <w:rsid w:val="009C27F1"/>
    <w:rsid w:val="009C3152"/>
    <w:rsid w:val="009C3257"/>
    <w:rsid w:val="009C4CFA"/>
    <w:rsid w:val="009C5070"/>
    <w:rsid w:val="009C599E"/>
    <w:rsid w:val="009D00B7"/>
    <w:rsid w:val="009D0E4E"/>
    <w:rsid w:val="009D112C"/>
    <w:rsid w:val="009D12F3"/>
    <w:rsid w:val="009D1385"/>
    <w:rsid w:val="009D2776"/>
    <w:rsid w:val="009D2FB7"/>
    <w:rsid w:val="009D356A"/>
    <w:rsid w:val="009D3964"/>
    <w:rsid w:val="009D3EDA"/>
    <w:rsid w:val="009D4309"/>
    <w:rsid w:val="009D47FA"/>
    <w:rsid w:val="009D4C5B"/>
    <w:rsid w:val="009D50D2"/>
    <w:rsid w:val="009D56A5"/>
    <w:rsid w:val="009D5E7F"/>
    <w:rsid w:val="009D672E"/>
    <w:rsid w:val="009D6BCA"/>
    <w:rsid w:val="009E0F62"/>
    <w:rsid w:val="009E4A58"/>
    <w:rsid w:val="009E5A2D"/>
    <w:rsid w:val="009E5AB2"/>
    <w:rsid w:val="009E6219"/>
    <w:rsid w:val="009F03B3"/>
    <w:rsid w:val="009F0457"/>
    <w:rsid w:val="009F1C4F"/>
    <w:rsid w:val="009F38D6"/>
    <w:rsid w:val="009F46BE"/>
    <w:rsid w:val="009F4C48"/>
    <w:rsid w:val="009F4E35"/>
    <w:rsid w:val="009F4FB7"/>
    <w:rsid w:val="009F7EC7"/>
    <w:rsid w:val="00A0096C"/>
    <w:rsid w:val="00A01757"/>
    <w:rsid w:val="00A028C0"/>
    <w:rsid w:val="00A02BAE"/>
    <w:rsid w:val="00A03B75"/>
    <w:rsid w:val="00A06A6B"/>
    <w:rsid w:val="00A07201"/>
    <w:rsid w:val="00A07E47"/>
    <w:rsid w:val="00A10C80"/>
    <w:rsid w:val="00A129D0"/>
    <w:rsid w:val="00A12C33"/>
    <w:rsid w:val="00A138BA"/>
    <w:rsid w:val="00A14C8E"/>
    <w:rsid w:val="00A153D9"/>
    <w:rsid w:val="00A15F09"/>
    <w:rsid w:val="00A169B6"/>
    <w:rsid w:val="00A2020F"/>
    <w:rsid w:val="00A21A5E"/>
    <w:rsid w:val="00A22541"/>
    <w:rsid w:val="00A2271D"/>
    <w:rsid w:val="00A237D5"/>
    <w:rsid w:val="00A24395"/>
    <w:rsid w:val="00A264BE"/>
    <w:rsid w:val="00A30366"/>
    <w:rsid w:val="00A30EFC"/>
    <w:rsid w:val="00A31984"/>
    <w:rsid w:val="00A31F2D"/>
    <w:rsid w:val="00A32130"/>
    <w:rsid w:val="00A32D73"/>
    <w:rsid w:val="00A3354A"/>
    <w:rsid w:val="00A3367B"/>
    <w:rsid w:val="00A3377B"/>
    <w:rsid w:val="00A33C67"/>
    <w:rsid w:val="00A3597D"/>
    <w:rsid w:val="00A36DD1"/>
    <w:rsid w:val="00A4006C"/>
    <w:rsid w:val="00A40091"/>
    <w:rsid w:val="00A4030F"/>
    <w:rsid w:val="00A41C79"/>
    <w:rsid w:val="00A41CB5"/>
    <w:rsid w:val="00A41CEF"/>
    <w:rsid w:val="00A42AAC"/>
    <w:rsid w:val="00A42CDF"/>
    <w:rsid w:val="00A4452E"/>
    <w:rsid w:val="00A4472C"/>
    <w:rsid w:val="00A44E69"/>
    <w:rsid w:val="00A45A87"/>
    <w:rsid w:val="00A4661E"/>
    <w:rsid w:val="00A51107"/>
    <w:rsid w:val="00A51E51"/>
    <w:rsid w:val="00A52138"/>
    <w:rsid w:val="00A5257D"/>
    <w:rsid w:val="00A54771"/>
    <w:rsid w:val="00A54F39"/>
    <w:rsid w:val="00A55BD6"/>
    <w:rsid w:val="00A55D50"/>
    <w:rsid w:val="00A56BD4"/>
    <w:rsid w:val="00A57142"/>
    <w:rsid w:val="00A62944"/>
    <w:rsid w:val="00A648CD"/>
    <w:rsid w:val="00A64E6C"/>
    <w:rsid w:val="00A6537A"/>
    <w:rsid w:val="00A67866"/>
    <w:rsid w:val="00A702C5"/>
    <w:rsid w:val="00A70B07"/>
    <w:rsid w:val="00A72384"/>
    <w:rsid w:val="00A723F8"/>
    <w:rsid w:val="00A73EA2"/>
    <w:rsid w:val="00A74A92"/>
    <w:rsid w:val="00A75040"/>
    <w:rsid w:val="00A76BEA"/>
    <w:rsid w:val="00A77CCB"/>
    <w:rsid w:val="00A80334"/>
    <w:rsid w:val="00A80C1E"/>
    <w:rsid w:val="00A8104B"/>
    <w:rsid w:val="00A83583"/>
    <w:rsid w:val="00A83D8D"/>
    <w:rsid w:val="00A8446B"/>
    <w:rsid w:val="00A8473F"/>
    <w:rsid w:val="00A862D6"/>
    <w:rsid w:val="00A8661B"/>
    <w:rsid w:val="00A8687F"/>
    <w:rsid w:val="00A8715E"/>
    <w:rsid w:val="00A903C6"/>
    <w:rsid w:val="00A9295B"/>
    <w:rsid w:val="00A929A9"/>
    <w:rsid w:val="00A93B09"/>
    <w:rsid w:val="00A94368"/>
    <w:rsid w:val="00A943E0"/>
    <w:rsid w:val="00A943F9"/>
    <w:rsid w:val="00A948D0"/>
    <w:rsid w:val="00A952D7"/>
    <w:rsid w:val="00A95763"/>
    <w:rsid w:val="00A963F7"/>
    <w:rsid w:val="00A96AD8"/>
    <w:rsid w:val="00A9763B"/>
    <w:rsid w:val="00AA03D3"/>
    <w:rsid w:val="00AA052C"/>
    <w:rsid w:val="00AA13EC"/>
    <w:rsid w:val="00AA1836"/>
    <w:rsid w:val="00AA1E45"/>
    <w:rsid w:val="00AA4286"/>
    <w:rsid w:val="00AA456B"/>
    <w:rsid w:val="00AA57F5"/>
    <w:rsid w:val="00AA657D"/>
    <w:rsid w:val="00AA672E"/>
    <w:rsid w:val="00AA6EC9"/>
    <w:rsid w:val="00AA7BF5"/>
    <w:rsid w:val="00AB0B54"/>
    <w:rsid w:val="00AB0BDA"/>
    <w:rsid w:val="00AB2D52"/>
    <w:rsid w:val="00AB39B2"/>
    <w:rsid w:val="00AB4917"/>
    <w:rsid w:val="00AB6309"/>
    <w:rsid w:val="00AB6C5F"/>
    <w:rsid w:val="00AB70C8"/>
    <w:rsid w:val="00AB7129"/>
    <w:rsid w:val="00AB7FB4"/>
    <w:rsid w:val="00AC27A6"/>
    <w:rsid w:val="00AC27E3"/>
    <w:rsid w:val="00AC30F7"/>
    <w:rsid w:val="00AC3A5A"/>
    <w:rsid w:val="00AC3AD1"/>
    <w:rsid w:val="00AC4205"/>
    <w:rsid w:val="00AC4D95"/>
    <w:rsid w:val="00AC4F56"/>
    <w:rsid w:val="00AC505F"/>
    <w:rsid w:val="00AC5DF4"/>
    <w:rsid w:val="00AC6792"/>
    <w:rsid w:val="00AC68EE"/>
    <w:rsid w:val="00AD0AEF"/>
    <w:rsid w:val="00AD1096"/>
    <w:rsid w:val="00AD11B7"/>
    <w:rsid w:val="00AD1763"/>
    <w:rsid w:val="00AD1A94"/>
    <w:rsid w:val="00AD1C05"/>
    <w:rsid w:val="00AD4126"/>
    <w:rsid w:val="00AD421C"/>
    <w:rsid w:val="00AD4426"/>
    <w:rsid w:val="00AD44FA"/>
    <w:rsid w:val="00AD54CE"/>
    <w:rsid w:val="00AE070A"/>
    <w:rsid w:val="00AE101C"/>
    <w:rsid w:val="00AE2A69"/>
    <w:rsid w:val="00AE2B16"/>
    <w:rsid w:val="00AE37E5"/>
    <w:rsid w:val="00AE5EB4"/>
    <w:rsid w:val="00AF0B1A"/>
    <w:rsid w:val="00AF0C18"/>
    <w:rsid w:val="00AF3E0A"/>
    <w:rsid w:val="00AF4454"/>
    <w:rsid w:val="00AF47C5"/>
    <w:rsid w:val="00AF49B3"/>
    <w:rsid w:val="00AF4C22"/>
    <w:rsid w:val="00AF5398"/>
    <w:rsid w:val="00B015CF"/>
    <w:rsid w:val="00B049AF"/>
    <w:rsid w:val="00B0522B"/>
    <w:rsid w:val="00B05D6F"/>
    <w:rsid w:val="00B07242"/>
    <w:rsid w:val="00B10534"/>
    <w:rsid w:val="00B113DB"/>
    <w:rsid w:val="00B11D8A"/>
    <w:rsid w:val="00B12981"/>
    <w:rsid w:val="00B136BE"/>
    <w:rsid w:val="00B13926"/>
    <w:rsid w:val="00B14415"/>
    <w:rsid w:val="00B147DD"/>
    <w:rsid w:val="00B14FAC"/>
    <w:rsid w:val="00B156FD"/>
    <w:rsid w:val="00B20D0F"/>
    <w:rsid w:val="00B21202"/>
    <w:rsid w:val="00B21F61"/>
    <w:rsid w:val="00B24EC4"/>
    <w:rsid w:val="00B261F1"/>
    <w:rsid w:val="00B265BC"/>
    <w:rsid w:val="00B30AF5"/>
    <w:rsid w:val="00B31AE6"/>
    <w:rsid w:val="00B31FB1"/>
    <w:rsid w:val="00B325C9"/>
    <w:rsid w:val="00B330DC"/>
    <w:rsid w:val="00B33952"/>
    <w:rsid w:val="00B33C5E"/>
    <w:rsid w:val="00B342F4"/>
    <w:rsid w:val="00B34369"/>
    <w:rsid w:val="00B34DC2"/>
    <w:rsid w:val="00B36782"/>
    <w:rsid w:val="00B36FCD"/>
    <w:rsid w:val="00B378E5"/>
    <w:rsid w:val="00B41949"/>
    <w:rsid w:val="00B4346D"/>
    <w:rsid w:val="00B438BF"/>
    <w:rsid w:val="00B440F4"/>
    <w:rsid w:val="00B44775"/>
    <w:rsid w:val="00B447A5"/>
    <w:rsid w:val="00B4654C"/>
    <w:rsid w:val="00B47293"/>
    <w:rsid w:val="00B47BF6"/>
    <w:rsid w:val="00B50E50"/>
    <w:rsid w:val="00B52120"/>
    <w:rsid w:val="00B52A52"/>
    <w:rsid w:val="00B54ABC"/>
    <w:rsid w:val="00B54CF5"/>
    <w:rsid w:val="00B5587F"/>
    <w:rsid w:val="00B56FBE"/>
    <w:rsid w:val="00B60ACF"/>
    <w:rsid w:val="00B61AB1"/>
    <w:rsid w:val="00B625B8"/>
    <w:rsid w:val="00B62B58"/>
    <w:rsid w:val="00B63728"/>
    <w:rsid w:val="00B64E52"/>
    <w:rsid w:val="00B65149"/>
    <w:rsid w:val="00B66567"/>
    <w:rsid w:val="00B66F52"/>
    <w:rsid w:val="00B66FE5"/>
    <w:rsid w:val="00B7250B"/>
    <w:rsid w:val="00B72650"/>
    <w:rsid w:val="00B72880"/>
    <w:rsid w:val="00B72BD6"/>
    <w:rsid w:val="00B758BF"/>
    <w:rsid w:val="00B77EC8"/>
    <w:rsid w:val="00B827A6"/>
    <w:rsid w:val="00B831CE"/>
    <w:rsid w:val="00B8343D"/>
    <w:rsid w:val="00B85AE5"/>
    <w:rsid w:val="00B85D59"/>
    <w:rsid w:val="00B86677"/>
    <w:rsid w:val="00B87131"/>
    <w:rsid w:val="00B91568"/>
    <w:rsid w:val="00B93439"/>
    <w:rsid w:val="00B939B1"/>
    <w:rsid w:val="00B94ACF"/>
    <w:rsid w:val="00B96933"/>
    <w:rsid w:val="00B96D40"/>
    <w:rsid w:val="00B97386"/>
    <w:rsid w:val="00BA263B"/>
    <w:rsid w:val="00BA3BEE"/>
    <w:rsid w:val="00BA42B2"/>
    <w:rsid w:val="00BA58D4"/>
    <w:rsid w:val="00BA5B9E"/>
    <w:rsid w:val="00BA7C9A"/>
    <w:rsid w:val="00BB54BD"/>
    <w:rsid w:val="00BB5F8F"/>
    <w:rsid w:val="00BB657A"/>
    <w:rsid w:val="00BB74E2"/>
    <w:rsid w:val="00BC1A4E"/>
    <w:rsid w:val="00BC5DC7"/>
    <w:rsid w:val="00BC6B8B"/>
    <w:rsid w:val="00BC73D8"/>
    <w:rsid w:val="00BD52D7"/>
    <w:rsid w:val="00BD5A99"/>
    <w:rsid w:val="00BD5AD2"/>
    <w:rsid w:val="00BD6D03"/>
    <w:rsid w:val="00BD7778"/>
    <w:rsid w:val="00BE07C2"/>
    <w:rsid w:val="00BE1A23"/>
    <w:rsid w:val="00BE1B7A"/>
    <w:rsid w:val="00BE1E6B"/>
    <w:rsid w:val="00BE22F3"/>
    <w:rsid w:val="00BE32E8"/>
    <w:rsid w:val="00BE332B"/>
    <w:rsid w:val="00BE4553"/>
    <w:rsid w:val="00BE4BB4"/>
    <w:rsid w:val="00BE5B52"/>
    <w:rsid w:val="00BE7B8D"/>
    <w:rsid w:val="00BF0330"/>
    <w:rsid w:val="00BF03FF"/>
    <w:rsid w:val="00BF0993"/>
    <w:rsid w:val="00BF0CB3"/>
    <w:rsid w:val="00BF10A9"/>
    <w:rsid w:val="00BF1703"/>
    <w:rsid w:val="00BF1C97"/>
    <w:rsid w:val="00BF1EE6"/>
    <w:rsid w:val="00BF231C"/>
    <w:rsid w:val="00BF2A4C"/>
    <w:rsid w:val="00BF2B16"/>
    <w:rsid w:val="00BF30FF"/>
    <w:rsid w:val="00BF51E5"/>
    <w:rsid w:val="00BF74A6"/>
    <w:rsid w:val="00C00F31"/>
    <w:rsid w:val="00C013AD"/>
    <w:rsid w:val="00C043CE"/>
    <w:rsid w:val="00C04904"/>
    <w:rsid w:val="00C056B3"/>
    <w:rsid w:val="00C05A64"/>
    <w:rsid w:val="00C103E5"/>
    <w:rsid w:val="00C10694"/>
    <w:rsid w:val="00C13319"/>
    <w:rsid w:val="00C13EE9"/>
    <w:rsid w:val="00C14DA4"/>
    <w:rsid w:val="00C17EB9"/>
    <w:rsid w:val="00C21540"/>
    <w:rsid w:val="00C21906"/>
    <w:rsid w:val="00C21BFA"/>
    <w:rsid w:val="00C22F61"/>
    <w:rsid w:val="00C23D27"/>
    <w:rsid w:val="00C240EC"/>
    <w:rsid w:val="00C24C8D"/>
    <w:rsid w:val="00C25FE2"/>
    <w:rsid w:val="00C26B53"/>
    <w:rsid w:val="00C26D10"/>
    <w:rsid w:val="00C274EF"/>
    <w:rsid w:val="00C279B2"/>
    <w:rsid w:val="00C31CA2"/>
    <w:rsid w:val="00C32A55"/>
    <w:rsid w:val="00C32C55"/>
    <w:rsid w:val="00C338E8"/>
    <w:rsid w:val="00C3392E"/>
    <w:rsid w:val="00C33E50"/>
    <w:rsid w:val="00C34C20"/>
    <w:rsid w:val="00C35A3E"/>
    <w:rsid w:val="00C36E2B"/>
    <w:rsid w:val="00C376C3"/>
    <w:rsid w:val="00C411C5"/>
    <w:rsid w:val="00C42130"/>
    <w:rsid w:val="00C423A4"/>
    <w:rsid w:val="00C423E3"/>
    <w:rsid w:val="00C43E3A"/>
    <w:rsid w:val="00C44186"/>
    <w:rsid w:val="00C44BF5"/>
    <w:rsid w:val="00C453DD"/>
    <w:rsid w:val="00C47CF5"/>
    <w:rsid w:val="00C50B12"/>
    <w:rsid w:val="00C521D6"/>
    <w:rsid w:val="00C53306"/>
    <w:rsid w:val="00C54723"/>
    <w:rsid w:val="00C55232"/>
    <w:rsid w:val="00C553A4"/>
    <w:rsid w:val="00C55A06"/>
    <w:rsid w:val="00C55D03"/>
    <w:rsid w:val="00C56F6E"/>
    <w:rsid w:val="00C572DC"/>
    <w:rsid w:val="00C601BC"/>
    <w:rsid w:val="00C619F9"/>
    <w:rsid w:val="00C6261F"/>
    <w:rsid w:val="00C6329F"/>
    <w:rsid w:val="00C63340"/>
    <w:rsid w:val="00C63DBF"/>
    <w:rsid w:val="00C63FA2"/>
    <w:rsid w:val="00C641CF"/>
    <w:rsid w:val="00C643F9"/>
    <w:rsid w:val="00C64547"/>
    <w:rsid w:val="00C64DAA"/>
    <w:rsid w:val="00C64E95"/>
    <w:rsid w:val="00C71372"/>
    <w:rsid w:val="00C72410"/>
    <w:rsid w:val="00C72585"/>
    <w:rsid w:val="00C7287F"/>
    <w:rsid w:val="00C7413F"/>
    <w:rsid w:val="00C76443"/>
    <w:rsid w:val="00C77323"/>
    <w:rsid w:val="00C80CB8"/>
    <w:rsid w:val="00C81214"/>
    <w:rsid w:val="00C819F8"/>
    <w:rsid w:val="00C81F34"/>
    <w:rsid w:val="00C8248C"/>
    <w:rsid w:val="00C837CC"/>
    <w:rsid w:val="00C83E59"/>
    <w:rsid w:val="00C84163"/>
    <w:rsid w:val="00C84E33"/>
    <w:rsid w:val="00C86D6F"/>
    <w:rsid w:val="00C905FC"/>
    <w:rsid w:val="00C92D03"/>
    <w:rsid w:val="00C9319C"/>
    <w:rsid w:val="00C9435D"/>
    <w:rsid w:val="00C94DF2"/>
    <w:rsid w:val="00C95A1B"/>
    <w:rsid w:val="00C96741"/>
    <w:rsid w:val="00C96E2C"/>
    <w:rsid w:val="00C97C0C"/>
    <w:rsid w:val="00CA0753"/>
    <w:rsid w:val="00CA1218"/>
    <w:rsid w:val="00CA14C7"/>
    <w:rsid w:val="00CA2374"/>
    <w:rsid w:val="00CA279F"/>
    <w:rsid w:val="00CA2D1B"/>
    <w:rsid w:val="00CA375D"/>
    <w:rsid w:val="00CA57D6"/>
    <w:rsid w:val="00CA662A"/>
    <w:rsid w:val="00CA7AFD"/>
    <w:rsid w:val="00CA7C3C"/>
    <w:rsid w:val="00CB0189"/>
    <w:rsid w:val="00CB0BA2"/>
    <w:rsid w:val="00CB1A42"/>
    <w:rsid w:val="00CB1B0C"/>
    <w:rsid w:val="00CB2C0B"/>
    <w:rsid w:val="00CB4202"/>
    <w:rsid w:val="00CB4E1F"/>
    <w:rsid w:val="00CB517D"/>
    <w:rsid w:val="00CB5B3C"/>
    <w:rsid w:val="00CB6608"/>
    <w:rsid w:val="00CC038D"/>
    <w:rsid w:val="00CC08DB"/>
    <w:rsid w:val="00CC1B74"/>
    <w:rsid w:val="00CC2C87"/>
    <w:rsid w:val="00CC39FF"/>
    <w:rsid w:val="00CC3C2F"/>
    <w:rsid w:val="00CC44CE"/>
    <w:rsid w:val="00CC47C6"/>
    <w:rsid w:val="00CC4AC8"/>
    <w:rsid w:val="00CC5233"/>
    <w:rsid w:val="00CC551B"/>
    <w:rsid w:val="00CC5DE6"/>
    <w:rsid w:val="00CC6E4E"/>
    <w:rsid w:val="00CC6FE8"/>
    <w:rsid w:val="00CC70BB"/>
    <w:rsid w:val="00CC7202"/>
    <w:rsid w:val="00CC75CB"/>
    <w:rsid w:val="00CC7C23"/>
    <w:rsid w:val="00CD08F8"/>
    <w:rsid w:val="00CD1CC4"/>
    <w:rsid w:val="00CD264D"/>
    <w:rsid w:val="00CD2808"/>
    <w:rsid w:val="00CD28BF"/>
    <w:rsid w:val="00CD4092"/>
    <w:rsid w:val="00CD4A20"/>
    <w:rsid w:val="00CD50A1"/>
    <w:rsid w:val="00CD519E"/>
    <w:rsid w:val="00CD6195"/>
    <w:rsid w:val="00CD7928"/>
    <w:rsid w:val="00CE0C4F"/>
    <w:rsid w:val="00CE0D7D"/>
    <w:rsid w:val="00CE1741"/>
    <w:rsid w:val="00CE30EA"/>
    <w:rsid w:val="00CE3619"/>
    <w:rsid w:val="00CF048A"/>
    <w:rsid w:val="00CF113E"/>
    <w:rsid w:val="00CF155A"/>
    <w:rsid w:val="00CF2947"/>
    <w:rsid w:val="00CF56FA"/>
    <w:rsid w:val="00CF686F"/>
    <w:rsid w:val="00CF6E60"/>
    <w:rsid w:val="00CF7BCA"/>
    <w:rsid w:val="00D00231"/>
    <w:rsid w:val="00D008FD"/>
    <w:rsid w:val="00D01478"/>
    <w:rsid w:val="00D030B2"/>
    <w:rsid w:val="00D0321C"/>
    <w:rsid w:val="00D035EC"/>
    <w:rsid w:val="00D06AB1"/>
    <w:rsid w:val="00D06FC1"/>
    <w:rsid w:val="00D072ED"/>
    <w:rsid w:val="00D0735D"/>
    <w:rsid w:val="00D07A16"/>
    <w:rsid w:val="00D07E0E"/>
    <w:rsid w:val="00D1067E"/>
    <w:rsid w:val="00D10F50"/>
    <w:rsid w:val="00D11272"/>
    <w:rsid w:val="00D1226F"/>
    <w:rsid w:val="00D126F5"/>
    <w:rsid w:val="00D1489E"/>
    <w:rsid w:val="00D15A34"/>
    <w:rsid w:val="00D15ED5"/>
    <w:rsid w:val="00D1706F"/>
    <w:rsid w:val="00D20737"/>
    <w:rsid w:val="00D21E81"/>
    <w:rsid w:val="00D223DE"/>
    <w:rsid w:val="00D227A6"/>
    <w:rsid w:val="00D258CE"/>
    <w:rsid w:val="00D25E37"/>
    <w:rsid w:val="00D262CA"/>
    <w:rsid w:val="00D2661A"/>
    <w:rsid w:val="00D27106"/>
    <w:rsid w:val="00D27582"/>
    <w:rsid w:val="00D27EC4"/>
    <w:rsid w:val="00D31C6C"/>
    <w:rsid w:val="00D32719"/>
    <w:rsid w:val="00D33333"/>
    <w:rsid w:val="00D33A56"/>
    <w:rsid w:val="00D352A2"/>
    <w:rsid w:val="00D36C12"/>
    <w:rsid w:val="00D41594"/>
    <w:rsid w:val="00D4162B"/>
    <w:rsid w:val="00D41817"/>
    <w:rsid w:val="00D43857"/>
    <w:rsid w:val="00D43D2C"/>
    <w:rsid w:val="00D4473C"/>
    <w:rsid w:val="00D4514F"/>
    <w:rsid w:val="00D451E2"/>
    <w:rsid w:val="00D45E89"/>
    <w:rsid w:val="00D45E8D"/>
    <w:rsid w:val="00D46587"/>
    <w:rsid w:val="00D466AE"/>
    <w:rsid w:val="00D46781"/>
    <w:rsid w:val="00D4734F"/>
    <w:rsid w:val="00D51990"/>
    <w:rsid w:val="00D51BF3"/>
    <w:rsid w:val="00D5686D"/>
    <w:rsid w:val="00D57E54"/>
    <w:rsid w:val="00D62F91"/>
    <w:rsid w:val="00D644EC"/>
    <w:rsid w:val="00D66444"/>
    <w:rsid w:val="00D66846"/>
    <w:rsid w:val="00D66D0A"/>
    <w:rsid w:val="00D675FB"/>
    <w:rsid w:val="00D71F25"/>
    <w:rsid w:val="00D72003"/>
    <w:rsid w:val="00D72A9C"/>
    <w:rsid w:val="00D744DF"/>
    <w:rsid w:val="00D75236"/>
    <w:rsid w:val="00D77031"/>
    <w:rsid w:val="00D83715"/>
    <w:rsid w:val="00D84941"/>
    <w:rsid w:val="00D84FA1"/>
    <w:rsid w:val="00D851F0"/>
    <w:rsid w:val="00D859FA"/>
    <w:rsid w:val="00D86DB7"/>
    <w:rsid w:val="00D87159"/>
    <w:rsid w:val="00D87BF5"/>
    <w:rsid w:val="00D90721"/>
    <w:rsid w:val="00D926D0"/>
    <w:rsid w:val="00D93030"/>
    <w:rsid w:val="00D9347B"/>
    <w:rsid w:val="00D936DE"/>
    <w:rsid w:val="00D950E1"/>
    <w:rsid w:val="00D952A6"/>
    <w:rsid w:val="00D95AF6"/>
    <w:rsid w:val="00D97F99"/>
    <w:rsid w:val="00DA1E08"/>
    <w:rsid w:val="00DA221B"/>
    <w:rsid w:val="00DA24F8"/>
    <w:rsid w:val="00DA28E8"/>
    <w:rsid w:val="00DA2F46"/>
    <w:rsid w:val="00DA38D3"/>
    <w:rsid w:val="00DA3932"/>
    <w:rsid w:val="00DA3AFC"/>
    <w:rsid w:val="00DA5B29"/>
    <w:rsid w:val="00DA64F8"/>
    <w:rsid w:val="00DA6C15"/>
    <w:rsid w:val="00DB0258"/>
    <w:rsid w:val="00DB27F6"/>
    <w:rsid w:val="00DB2DCA"/>
    <w:rsid w:val="00DB38EE"/>
    <w:rsid w:val="00DB40E0"/>
    <w:rsid w:val="00DB498B"/>
    <w:rsid w:val="00DB66CA"/>
    <w:rsid w:val="00DB6BCA"/>
    <w:rsid w:val="00DB6F54"/>
    <w:rsid w:val="00DB73F7"/>
    <w:rsid w:val="00DB79F5"/>
    <w:rsid w:val="00DB7DFA"/>
    <w:rsid w:val="00DC00EA"/>
    <w:rsid w:val="00DC0321"/>
    <w:rsid w:val="00DC15F0"/>
    <w:rsid w:val="00DC1CA4"/>
    <w:rsid w:val="00DC2E6F"/>
    <w:rsid w:val="00DC3067"/>
    <w:rsid w:val="00DC370B"/>
    <w:rsid w:val="00DC3F2E"/>
    <w:rsid w:val="00DC49BB"/>
    <w:rsid w:val="00DC5B90"/>
    <w:rsid w:val="00DD00FF"/>
    <w:rsid w:val="00DD0619"/>
    <w:rsid w:val="00DD07FB"/>
    <w:rsid w:val="00DD1010"/>
    <w:rsid w:val="00DD25C6"/>
    <w:rsid w:val="00DD4FE5"/>
    <w:rsid w:val="00DD54B0"/>
    <w:rsid w:val="00DD57EE"/>
    <w:rsid w:val="00DD6BCC"/>
    <w:rsid w:val="00DD6F37"/>
    <w:rsid w:val="00DE0A4B"/>
    <w:rsid w:val="00DE2410"/>
    <w:rsid w:val="00DE2939"/>
    <w:rsid w:val="00DE3CFF"/>
    <w:rsid w:val="00DE4933"/>
    <w:rsid w:val="00DE6E81"/>
    <w:rsid w:val="00DE703F"/>
    <w:rsid w:val="00DE7595"/>
    <w:rsid w:val="00DF1961"/>
    <w:rsid w:val="00DF3775"/>
    <w:rsid w:val="00DF44DE"/>
    <w:rsid w:val="00DF46CC"/>
    <w:rsid w:val="00DF519F"/>
    <w:rsid w:val="00E0013C"/>
    <w:rsid w:val="00E00672"/>
    <w:rsid w:val="00E01138"/>
    <w:rsid w:val="00E01580"/>
    <w:rsid w:val="00E022A4"/>
    <w:rsid w:val="00E022B1"/>
    <w:rsid w:val="00E02DFB"/>
    <w:rsid w:val="00E02E40"/>
    <w:rsid w:val="00E030F9"/>
    <w:rsid w:val="00E0311A"/>
    <w:rsid w:val="00E03138"/>
    <w:rsid w:val="00E04580"/>
    <w:rsid w:val="00E05995"/>
    <w:rsid w:val="00E06404"/>
    <w:rsid w:val="00E07721"/>
    <w:rsid w:val="00E07ECF"/>
    <w:rsid w:val="00E11A85"/>
    <w:rsid w:val="00E11F6E"/>
    <w:rsid w:val="00E12495"/>
    <w:rsid w:val="00E13A6F"/>
    <w:rsid w:val="00E14316"/>
    <w:rsid w:val="00E14692"/>
    <w:rsid w:val="00E14ED4"/>
    <w:rsid w:val="00E15CCD"/>
    <w:rsid w:val="00E202EF"/>
    <w:rsid w:val="00E210B5"/>
    <w:rsid w:val="00E23B28"/>
    <w:rsid w:val="00E254D7"/>
    <w:rsid w:val="00E2552F"/>
    <w:rsid w:val="00E25854"/>
    <w:rsid w:val="00E2780C"/>
    <w:rsid w:val="00E3038F"/>
    <w:rsid w:val="00E30D7D"/>
    <w:rsid w:val="00E30E3F"/>
    <w:rsid w:val="00E3137A"/>
    <w:rsid w:val="00E32CCF"/>
    <w:rsid w:val="00E33558"/>
    <w:rsid w:val="00E34A98"/>
    <w:rsid w:val="00E34CE1"/>
    <w:rsid w:val="00E35808"/>
    <w:rsid w:val="00E35D1E"/>
    <w:rsid w:val="00E364F9"/>
    <w:rsid w:val="00E365FA"/>
    <w:rsid w:val="00E36789"/>
    <w:rsid w:val="00E40C6C"/>
    <w:rsid w:val="00E41E33"/>
    <w:rsid w:val="00E41F3B"/>
    <w:rsid w:val="00E42084"/>
    <w:rsid w:val="00E42E0A"/>
    <w:rsid w:val="00E44A83"/>
    <w:rsid w:val="00E45646"/>
    <w:rsid w:val="00E45A8C"/>
    <w:rsid w:val="00E502C1"/>
    <w:rsid w:val="00E502DD"/>
    <w:rsid w:val="00E50D3A"/>
    <w:rsid w:val="00E51387"/>
    <w:rsid w:val="00E51883"/>
    <w:rsid w:val="00E51E68"/>
    <w:rsid w:val="00E52EFD"/>
    <w:rsid w:val="00E5408A"/>
    <w:rsid w:val="00E5678A"/>
    <w:rsid w:val="00E56800"/>
    <w:rsid w:val="00E603D9"/>
    <w:rsid w:val="00E60C63"/>
    <w:rsid w:val="00E610B4"/>
    <w:rsid w:val="00E62410"/>
    <w:rsid w:val="00E62FF9"/>
    <w:rsid w:val="00E63058"/>
    <w:rsid w:val="00E635D6"/>
    <w:rsid w:val="00E639BC"/>
    <w:rsid w:val="00E65079"/>
    <w:rsid w:val="00E6528E"/>
    <w:rsid w:val="00E664CC"/>
    <w:rsid w:val="00E66DB6"/>
    <w:rsid w:val="00E70388"/>
    <w:rsid w:val="00E70397"/>
    <w:rsid w:val="00E70F92"/>
    <w:rsid w:val="00E71AA1"/>
    <w:rsid w:val="00E74313"/>
    <w:rsid w:val="00E74C54"/>
    <w:rsid w:val="00E778AA"/>
    <w:rsid w:val="00E77A03"/>
    <w:rsid w:val="00E818BB"/>
    <w:rsid w:val="00E822E8"/>
    <w:rsid w:val="00E82554"/>
    <w:rsid w:val="00E82606"/>
    <w:rsid w:val="00E831C1"/>
    <w:rsid w:val="00E83DE7"/>
    <w:rsid w:val="00E83EE0"/>
    <w:rsid w:val="00E846C8"/>
    <w:rsid w:val="00E84957"/>
    <w:rsid w:val="00E84A55"/>
    <w:rsid w:val="00E85BFF"/>
    <w:rsid w:val="00E85EAD"/>
    <w:rsid w:val="00E90391"/>
    <w:rsid w:val="00E906C2"/>
    <w:rsid w:val="00E9213B"/>
    <w:rsid w:val="00E9311F"/>
    <w:rsid w:val="00E934D1"/>
    <w:rsid w:val="00E94AF0"/>
    <w:rsid w:val="00E94F67"/>
    <w:rsid w:val="00E95D13"/>
    <w:rsid w:val="00E95DD3"/>
    <w:rsid w:val="00E9657C"/>
    <w:rsid w:val="00E969D5"/>
    <w:rsid w:val="00E97C1B"/>
    <w:rsid w:val="00EA0256"/>
    <w:rsid w:val="00EA0781"/>
    <w:rsid w:val="00EA19BF"/>
    <w:rsid w:val="00EA20F4"/>
    <w:rsid w:val="00EA24BA"/>
    <w:rsid w:val="00EA41E6"/>
    <w:rsid w:val="00EA58D1"/>
    <w:rsid w:val="00EA61BC"/>
    <w:rsid w:val="00EA681A"/>
    <w:rsid w:val="00EA7082"/>
    <w:rsid w:val="00EA735B"/>
    <w:rsid w:val="00EA776F"/>
    <w:rsid w:val="00EB130F"/>
    <w:rsid w:val="00EB1E69"/>
    <w:rsid w:val="00EB2086"/>
    <w:rsid w:val="00EB31ED"/>
    <w:rsid w:val="00EB5790"/>
    <w:rsid w:val="00EB5EDF"/>
    <w:rsid w:val="00EB60FE"/>
    <w:rsid w:val="00EB74DB"/>
    <w:rsid w:val="00EB78BF"/>
    <w:rsid w:val="00EC3578"/>
    <w:rsid w:val="00EC37B4"/>
    <w:rsid w:val="00EC4618"/>
    <w:rsid w:val="00EC4FB3"/>
    <w:rsid w:val="00EC5359"/>
    <w:rsid w:val="00EC562A"/>
    <w:rsid w:val="00EC5E7A"/>
    <w:rsid w:val="00ED067A"/>
    <w:rsid w:val="00ED06CF"/>
    <w:rsid w:val="00ED2B50"/>
    <w:rsid w:val="00ED2F8F"/>
    <w:rsid w:val="00ED6BA0"/>
    <w:rsid w:val="00ED6BAA"/>
    <w:rsid w:val="00EE0350"/>
    <w:rsid w:val="00EE0719"/>
    <w:rsid w:val="00EE0E80"/>
    <w:rsid w:val="00EE251C"/>
    <w:rsid w:val="00EE4034"/>
    <w:rsid w:val="00EE613F"/>
    <w:rsid w:val="00EE7295"/>
    <w:rsid w:val="00EE7869"/>
    <w:rsid w:val="00EF054A"/>
    <w:rsid w:val="00EF1443"/>
    <w:rsid w:val="00EF3235"/>
    <w:rsid w:val="00EF37F4"/>
    <w:rsid w:val="00EF3A85"/>
    <w:rsid w:val="00EF41C7"/>
    <w:rsid w:val="00EF5CF5"/>
    <w:rsid w:val="00EF7E72"/>
    <w:rsid w:val="00F0022C"/>
    <w:rsid w:val="00F02945"/>
    <w:rsid w:val="00F032CC"/>
    <w:rsid w:val="00F0338B"/>
    <w:rsid w:val="00F0445E"/>
    <w:rsid w:val="00F04559"/>
    <w:rsid w:val="00F0477A"/>
    <w:rsid w:val="00F04A2C"/>
    <w:rsid w:val="00F04C3A"/>
    <w:rsid w:val="00F06D37"/>
    <w:rsid w:val="00F07B9D"/>
    <w:rsid w:val="00F11586"/>
    <w:rsid w:val="00F1183B"/>
    <w:rsid w:val="00F11C9F"/>
    <w:rsid w:val="00F1200A"/>
    <w:rsid w:val="00F12263"/>
    <w:rsid w:val="00F1409D"/>
    <w:rsid w:val="00F14214"/>
    <w:rsid w:val="00F157A9"/>
    <w:rsid w:val="00F165BF"/>
    <w:rsid w:val="00F16F00"/>
    <w:rsid w:val="00F20448"/>
    <w:rsid w:val="00F22633"/>
    <w:rsid w:val="00F22A77"/>
    <w:rsid w:val="00F241C0"/>
    <w:rsid w:val="00F25BB6"/>
    <w:rsid w:val="00F26B7E"/>
    <w:rsid w:val="00F26F8D"/>
    <w:rsid w:val="00F27A3B"/>
    <w:rsid w:val="00F27B9D"/>
    <w:rsid w:val="00F32780"/>
    <w:rsid w:val="00F32B45"/>
    <w:rsid w:val="00F33817"/>
    <w:rsid w:val="00F36D10"/>
    <w:rsid w:val="00F37489"/>
    <w:rsid w:val="00F420D5"/>
    <w:rsid w:val="00F4426C"/>
    <w:rsid w:val="00F451EA"/>
    <w:rsid w:val="00F45447"/>
    <w:rsid w:val="00F456C6"/>
    <w:rsid w:val="00F4577B"/>
    <w:rsid w:val="00F459FC"/>
    <w:rsid w:val="00F46496"/>
    <w:rsid w:val="00F474D0"/>
    <w:rsid w:val="00F50179"/>
    <w:rsid w:val="00F50395"/>
    <w:rsid w:val="00F515EE"/>
    <w:rsid w:val="00F51A45"/>
    <w:rsid w:val="00F54116"/>
    <w:rsid w:val="00F54E4B"/>
    <w:rsid w:val="00F56511"/>
    <w:rsid w:val="00F567C9"/>
    <w:rsid w:val="00F574BC"/>
    <w:rsid w:val="00F60854"/>
    <w:rsid w:val="00F6194E"/>
    <w:rsid w:val="00F61C2A"/>
    <w:rsid w:val="00F623AC"/>
    <w:rsid w:val="00F64008"/>
    <w:rsid w:val="00F6412A"/>
    <w:rsid w:val="00F65893"/>
    <w:rsid w:val="00F66A4A"/>
    <w:rsid w:val="00F70CA9"/>
    <w:rsid w:val="00F71E22"/>
    <w:rsid w:val="00F72142"/>
    <w:rsid w:val="00F72AE7"/>
    <w:rsid w:val="00F7361A"/>
    <w:rsid w:val="00F7778E"/>
    <w:rsid w:val="00F817C2"/>
    <w:rsid w:val="00F82A74"/>
    <w:rsid w:val="00F833BA"/>
    <w:rsid w:val="00F84FD0"/>
    <w:rsid w:val="00F859A8"/>
    <w:rsid w:val="00F86D87"/>
    <w:rsid w:val="00F9000D"/>
    <w:rsid w:val="00F9108B"/>
    <w:rsid w:val="00F91349"/>
    <w:rsid w:val="00F918AE"/>
    <w:rsid w:val="00F91985"/>
    <w:rsid w:val="00F92061"/>
    <w:rsid w:val="00F92AFF"/>
    <w:rsid w:val="00F933F0"/>
    <w:rsid w:val="00F93445"/>
    <w:rsid w:val="00F93A8A"/>
    <w:rsid w:val="00F95248"/>
    <w:rsid w:val="00F956A9"/>
    <w:rsid w:val="00F963ED"/>
    <w:rsid w:val="00F966CF"/>
    <w:rsid w:val="00F96CAE"/>
    <w:rsid w:val="00F97C99"/>
    <w:rsid w:val="00FA012F"/>
    <w:rsid w:val="00FA2289"/>
    <w:rsid w:val="00FA4CD1"/>
    <w:rsid w:val="00FA4E62"/>
    <w:rsid w:val="00FA662D"/>
    <w:rsid w:val="00FA73B1"/>
    <w:rsid w:val="00FB083E"/>
    <w:rsid w:val="00FB0CB9"/>
    <w:rsid w:val="00FB1E27"/>
    <w:rsid w:val="00FB231D"/>
    <w:rsid w:val="00FB29C2"/>
    <w:rsid w:val="00FB3EDD"/>
    <w:rsid w:val="00FB45F1"/>
    <w:rsid w:val="00FB4A72"/>
    <w:rsid w:val="00FB50BD"/>
    <w:rsid w:val="00FB52DB"/>
    <w:rsid w:val="00FB54E8"/>
    <w:rsid w:val="00FB7054"/>
    <w:rsid w:val="00FC17B7"/>
    <w:rsid w:val="00FC294F"/>
    <w:rsid w:val="00FC2CB7"/>
    <w:rsid w:val="00FC4090"/>
    <w:rsid w:val="00FC55B4"/>
    <w:rsid w:val="00FD00E6"/>
    <w:rsid w:val="00FD09A1"/>
    <w:rsid w:val="00FD2A7C"/>
    <w:rsid w:val="00FD332A"/>
    <w:rsid w:val="00FD59EB"/>
    <w:rsid w:val="00FD6512"/>
    <w:rsid w:val="00FD7299"/>
    <w:rsid w:val="00FE18D4"/>
    <w:rsid w:val="00FE1FBE"/>
    <w:rsid w:val="00FE3901"/>
    <w:rsid w:val="00FE39D3"/>
    <w:rsid w:val="00FE4BCE"/>
    <w:rsid w:val="00FE5012"/>
    <w:rsid w:val="00FE508B"/>
    <w:rsid w:val="00FE54AE"/>
    <w:rsid w:val="00FE576A"/>
    <w:rsid w:val="00FE62F4"/>
    <w:rsid w:val="00FE7E79"/>
    <w:rsid w:val="00FF1E0F"/>
    <w:rsid w:val="00FF3E7D"/>
    <w:rsid w:val="00FF487F"/>
    <w:rsid w:val="00FF4C06"/>
    <w:rsid w:val="00FF5293"/>
    <w:rsid w:val="00FF5B99"/>
    <w:rsid w:val="00FF730C"/>
    <w:rsid w:val="00FF73F4"/>
    <w:rsid w:val="00FF76D2"/>
    <w:rsid w:val="00FF7CE4"/>
    <w:rsid w:val="00FF7E39"/>
    <w:rsid w:val="02DB13A1"/>
    <w:rsid w:val="049D52B3"/>
    <w:rsid w:val="07146FCC"/>
    <w:rsid w:val="0C843013"/>
    <w:rsid w:val="0EA34BFF"/>
    <w:rsid w:val="136A5A12"/>
    <w:rsid w:val="1B0713A0"/>
    <w:rsid w:val="1CD44384"/>
    <w:rsid w:val="1E921BC0"/>
    <w:rsid w:val="22F17E48"/>
    <w:rsid w:val="236F4DD1"/>
    <w:rsid w:val="24AB0EE0"/>
    <w:rsid w:val="2569136B"/>
    <w:rsid w:val="283C7070"/>
    <w:rsid w:val="289675C3"/>
    <w:rsid w:val="298123EA"/>
    <w:rsid w:val="29A56EA3"/>
    <w:rsid w:val="2AC177CD"/>
    <w:rsid w:val="2DCF1FB4"/>
    <w:rsid w:val="32130C73"/>
    <w:rsid w:val="33C57A3E"/>
    <w:rsid w:val="37F726A5"/>
    <w:rsid w:val="3B2A2D58"/>
    <w:rsid w:val="3B8E0735"/>
    <w:rsid w:val="414C7ECC"/>
    <w:rsid w:val="43A128A4"/>
    <w:rsid w:val="49B43679"/>
    <w:rsid w:val="49DC6C17"/>
    <w:rsid w:val="4ACB6EB5"/>
    <w:rsid w:val="4F760725"/>
    <w:rsid w:val="515E0B8A"/>
    <w:rsid w:val="55260055"/>
    <w:rsid w:val="59570D9D"/>
    <w:rsid w:val="5AA15AA0"/>
    <w:rsid w:val="61692624"/>
    <w:rsid w:val="6532279F"/>
    <w:rsid w:val="6AA15DEF"/>
    <w:rsid w:val="6B503CDD"/>
    <w:rsid w:val="6D242AEE"/>
    <w:rsid w:val="6D6249D3"/>
    <w:rsid w:val="6E474F47"/>
    <w:rsid w:val="6F402188"/>
    <w:rsid w:val="70043BDB"/>
    <w:rsid w:val="70F30069"/>
    <w:rsid w:val="739F373A"/>
    <w:rsid w:val="762070B4"/>
    <w:rsid w:val="786A43E6"/>
    <w:rsid w:val="7C6F7EC1"/>
    <w:rsid w:val="7E2C1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0"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uiPriority="0" w:unhideWhenUsed="0" w:qFormat="1"/>
    <w:lsdException w:name="header" w:uiPriority="0" w:unhideWhenUsed="0" w:qFormat="1"/>
    <w:lsdException w:name="footer" w:uiPriority="0"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unhideWhenUsed="0" w:qFormat="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qFormat/>
    <w:pPr>
      <w:adjustRightInd/>
      <w:spacing w:line="240" w:lineRule="auto"/>
      <w:jc w:val="left"/>
    </w:pPr>
    <w:rPr>
      <w:rFonts w:ascii="apple-system;BlinkMacSystemFont" w:eastAsia="apple-system;BlinkMacSystemFont" w:hAnsi="apple-system;BlinkMacSystemFont" w:cs="apple-system;BlinkMacSystemFont"/>
      <w:kern w:val="0"/>
      <w:sz w:val="24"/>
      <w:szCs w:val="24"/>
      <w:lang w:bidi="hi-IN"/>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nhideWhenUsed/>
    <w:qFormat/>
    <w:pPr>
      <w:spacing w:line="300" w:lineRule="exact"/>
      <w:ind w:left="420"/>
    </w:pPr>
    <w:rPr>
      <w:rFonts w:ascii="宋体"/>
    </w:rPr>
  </w:style>
  <w:style w:type="paragraph" w:styleId="afffc">
    <w:name w:val="Balloon Text"/>
    <w:basedOn w:val="afff5"/>
    <w:link w:val="Char1"/>
    <w:unhideWhenUsed/>
    <w:qFormat/>
    <w:rPr>
      <w:sz w:val="18"/>
      <w:szCs w:val="18"/>
    </w:rPr>
  </w:style>
  <w:style w:type="paragraph" w:styleId="afffd">
    <w:name w:val="footer"/>
    <w:basedOn w:val="afff5"/>
    <w:link w:val="Char2"/>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nhideWhenUsed/>
    <w:qFormat/>
    <w:pPr>
      <w:tabs>
        <w:tab w:val="right" w:leader="dot" w:pos="9344"/>
      </w:tabs>
      <w:spacing w:line="300" w:lineRule="exact"/>
      <w:ind w:left="210"/>
    </w:pPr>
    <w:rPr>
      <w:rFonts w:ascii="宋体"/>
    </w:rPr>
  </w:style>
  <w:style w:type="paragraph" w:styleId="HTML">
    <w:name w:val="HTML Preformatted"/>
    <w:basedOn w:val="afff5"/>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宋体" w:hAnsi="宋体" w:hint="eastAsia"/>
      <w:kern w:val="0"/>
      <w:sz w:val="24"/>
      <w:szCs w:val="24"/>
    </w:rPr>
  </w:style>
  <w:style w:type="paragraph" w:styleId="affff1">
    <w:name w:val="Normal (Web)"/>
    <w:basedOn w:val="afff5"/>
    <w:qFormat/>
    <w:pPr>
      <w:adjustRightInd/>
      <w:spacing w:line="240" w:lineRule="auto"/>
      <w:jc w:val="left"/>
    </w:pPr>
    <w:rPr>
      <w:rFonts w:ascii="apple-system;BlinkMacSystemFont" w:eastAsia="apple-system;BlinkMacSystemFont" w:hAnsi="apple-system;BlinkMacSystemFont" w:cs="apple-system;BlinkMacSystemFont"/>
      <w:kern w:val="0"/>
      <w:sz w:val="24"/>
      <w:szCs w:val="24"/>
      <w:lang w:bidi="hi-IN"/>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
    <w:name w:val="批注文字 Char"/>
    <w:basedOn w:val="afff6"/>
    <w:link w:val="afffa"/>
    <w:qFormat/>
    <w:rPr>
      <w:rFonts w:ascii="apple-system;BlinkMacSystemFont" w:eastAsia="apple-system;BlinkMacSystemFont" w:hAnsi="apple-system;BlinkMacSystemFont" w:cs="apple-system;BlinkMacSystemFont"/>
      <w:sz w:val="24"/>
      <w:szCs w:val="24"/>
      <w:lang w:bidi="hi-IN"/>
    </w:rPr>
  </w:style>
  <w:style w:type="character" w:customStyle="1" w:styleId="Char0">
    <w:name w:val="正文文本 Char"/>
    <w:link w:val="afffb"/>
    <w:qFormat/>
    <w:rPr>
      <w:kern w:val="2"/>
      <w:sz w:val="21"/>
      <w:szCs w:val="21"/>
    </w:rPr>
  </w:style>
  <w:style w:type="character" w:customStyle="1" w:styleId="Char1">
    <w:name w:val="批注框文本 Char"/>
    <w:link w:val="afffc"/>
    <w:qFormat/>
    <w:rPr>
      <w:kern w:val="2"/>
      <w:sz w:val="18"/>
      <w:szCs w:val="18"/>
    </w:rPr>
  </w:style>
  <w:style w:type="character" w:customStyle="1" w:styleId="Char2">
    <w:name w:val="页脚 Char"/>
    <w:link w:val="afffd"/>
    <w:qFormat/>
    <w:rPr>
      <w:rFonts w:ascii="宋体"/>
      <w:kern w:val="2"/>
      <w:sz w:val="18"/>
      <w:szCs w:val="18"/>
    </w:rPr>
  </w:style>
  <w:style w:type="character" w:customStyle="1" w:styleId="Char3">
    <w:name w:val="页眉 Char"/>
    <w:link w:val="afffe"/>
    <w:qFormat/>
    <w:rPr>
      <w:kern w:val="2"/>
      <w:sz w:val="18"/>
      <w:szCs w:val="18"/>
    </w:rPr>
  </w:style>
  <w:style w:type="character" w:customStyle="1" w:styleId="Char4">
    <w:name w:val="脚注文本 Char"/>
    <w:link w:val="affff"/>
    <w:semiHidden/>
    <w:qFormat/>
    <w:rPr>
      <w:rFonts w:ascii="宋体"/>
      <w:kern w:val="2"/>
      <w:sz w:val="18"/>
      <w:szCs w:val="18"/>
    </w:rPr>
  </w:style>
  <w:style w:type="character" w:customStyle="1" w:styleId="HTMLChar">
    <w:name w:val="HTML 预设格式 Char"/>
    <w:basedOn w:val="afff6"/>
    <w:link w:val="HTML"/>
    <w:qFormat/>
    <w:rPr>
      <w:rFonts w:ascii="宋体" w:hAnsi="宋体"/>
      <w:sz w:val="24"/>
      <w:szCs w:val="24"/>
    </w:rPr>
  </w:style>
  <w:style w:type="character" w:customStyle="1" w:styleId="Char5">
    <w:name w:val="标题 Char"/>
    <w:link w:val="affff2"/>
    <w:qFormat/>
    <w:rPr>
      <w:rFonts w:ascii="Arial" w:hAnsi="Arial" w:cs="Arial"/>
      <w:b/>
      <w:bCs/>
      <w:kern w:val="2"/>
      <w:sz w:val="32"/>
      <w:szCs w:val="32"/>
    </w:rPr>
  </w:style>
  <w:style w:type="paragraph" w:styleId="affffa">
    <w:name w:val="Quote"/>
    <w:basedOn w:val="afff5"/>
    <w:next w:val="afff5"/>
    <w:link w:val="Char6"/>
    <w:uiPriority w:val="29"/>
    <w:qFormat/>
    <w:rPr>
      <w:i/>
      <w:iCs/>
      <w:color w:val="000000"/>
    </w:rPr>
  </w:style>
  <w:style w:type="character" w:customStyle="1" w:styleId="Char6">
    <w:name w:val="引用 Char"/>
    <w:link w:val="affffa"/>
    <w:uiPriority w:val="29"/>
    <w:qFormat/>
    <w:rPr>
      <w:i/>
      <w:iCs/>
      <w:color w:val="000000"/>
      <w:kern w:val="2"/>
      <w:sz w:val="21"/>
      <w:szCs w:val="21"/>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7"/>
    <w:qFormat/>
    <w:pPr>
      <w:autoSpaceDE w:val="0"/>
      <w:autoSpaceDN w:val="0"/>
      <w:ind w:firstLineChars="200" w:firstLine="200"/>
      <w:jc w:val="both"/>
    </w:pPr>
    <w:rPr>
      <w:rFonts w:ascii="宋体" w:hAnsi="Times New Roman"/>
      <w:sz w:val="21"/>
    </w:rPr>
  </w:style>
  <w:style w:type="character" w:customStyle="1" w:styleId="Char7">
    <w:name w:val="标准文件_段 Char"/>
    <w:link w:val="afffff1"/>
    <w:qFormat/>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ind w:left="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419"/>
        <w:tab w:val="left" w:pos="851"/>
      </w:tabs>
      <w:ind w:left="851"/>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table" w:customStyle="1" w:styleId="12">
    <w:name w:val="网格型1"/>
    <w:basedOn w:val="afff7"/>
    <w:uiPriority w:val="39"/>
    <w:qFormat/>
    <w:rPr>
      <w:rFonts w:ascii="等线" w:eastAsia="等线" w:hAnsi="等线"/>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unhideWhenUsed/>
    <w:qFormat/>
    <w:rPr>
      <w:kern w:val="2"/>
      <w:sz w:val="21"/>
      <w:szCs w:val="21"/>
    </w:rPr>
  </w:style>
  <w:style w:type="paragraph" w:customStyle="1" w:styleId="24">
    <w:name w:val="修订2"/>
    <w:hidden/>
    <w:uiPriority w:val="99"/>
    <w:unhideWhenUsed/>
    <w:qFormat/>
    <w:rPr>
      <w:kern w:val="2"/>
      <w:sz w:val="21"/>
      <w:szCs w:val="21"/>
    </w:rPr>
  </w:style>
  <w:style w:type="table" w:customStyle="1" w:styleId="25">
    <w:name w:val="网格型2"/>
    <w:basedOn w:val="afff7"/>
    <w:qFormat/>
    <w:rPr>
      <w:rFonts w:ascii="微软雅黑" w:eastAsia="微软雅黑" w:hAnsi="微软雅黑" w:cs="微软雅黑"/>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TableContents">
    <w:name w:val="Table Contents"/>
    <w:basedOn w:val="afffb"/>
    <w:qFormat/>
    <w:pPr>
      <w:keepLines/>
      <w:adjustRightInd/>
      <w:spacing w:after="283" w:line="240" w:lineRule="atLeast"/>
      <w:jc w:val="left"/>
    </w:pPr>
    <w:rPr>
      <w:rFonts w:ascii="apple-system;BlinkMacSystemFont" w:eastAsia="apple-system;BlinkMacSystemFont" w:hAnsi="apple-system;BlinkMacSystemFont" w:cs="apple-system;BlinkMacSystemFont"/>
      <w:kern w:val="0"/>
      <w:sz w:val="24"/>
      <w:szCs w:val="24"/>
      <w:lang w:bidi="hi-IN"/>
    </w:rPr>
  </w:style>
  <w:style w:type="paragraph" w:customStyle="1" w:styleId="xs4">
    <w:name w:val="xs标题4"/>
    <w:basedOn w:val="afffb"/>
    <w:qFormat/>
    <w:pPr>
      <w:adjustRightInd/>
      <w:spacing w:after="0" w:line="240" w:lineRule="auto"/>
      <w:ind w:firstLine="561"/>
    </w:pPr>
    <w:rPr>
      <w:rFonts w:ascii="微软雅黑" w:eastAsia="微软雅黑" w:hAnsi="微软雅黑" w:cs="apple-system;BlinkMacSystemFont"/>
      <w:b/>
      <w:color w:val="333333"/>
      <w:kern w:val="0"/>
      <w:sz w:val="22"/>
      <w:szCs w:val="24"/>
      <w:lang w:bidi="hi-IN"/>
    </w:rPr>
  </w:style>
  <w:style w:type="character" w:customStyle="1" w:styleId="hljs-string">
    <w:name w:val="hljs-string"/>
    <w:basedOn w:val="afff6"/>
    <w:qFormat/>
  </w:style>
  <w:style w:type="paragraph" w:customStyle="1" w:styleId="xs">
    <w:name w:val="xs正文"/>
    <w:basedOn w:val="afffb"/>
    <w:qFormat/>
    <w:pPr>
      <w:adjustRightInd/>
      <w:spacing w:after="0" w:line="180" w:lineRule="auto"/>
      <w:ind w:firstLineChars="200" w:firstLine="480"/>
    </w:pPr>
    <w:rPr>
      <w:rFonts w:ascii="微软雅黑" w:eastAsia="微软雅黑" w:hAnsi="微软雅黑" w:cs="apple-system;BlinkMacSystemFont"/>
      <w:color w:val="333333"/>
      <w:kern w:val="0"/>
      <w:sz w:val="24"/>
      <w:szCs w:val="24"/>
      <w:lang w:bidi="hi-IN"/>
    </w:rPr>
  </w:style>
  <w:style w:type="paragraph" w:customStyle="1" w:styleId="xs3">
    <w:name w:val="xs标题3"/>
    <w:qFormat/>
    <w:pPr>
      <w:keepNext/>
      <w:keepLines/>
      <w:snapToGrid w:val="0"/>
      <w:spacing w:before="259" w:after="259"/>
      <w:ind w:firstLine="482"/>
      <w:contextualSpacing/>
      <w:outlineLvl w:val="2"/>
    </w:pPr>
    <w:rPr>
      <w:rFonts w:ascii="微软雅黑" w:eastAsia="微软雅黑" w:hAnsi="微软雅黑"/>
      <w:b/>
      <w:bCs/>
      <w:sz w:val="24"/>
      <w:szCs w:val="24"/>
    </w:rPr>
  </w:style>
  <w:style w:type="character" w:customStyle="1" w:styleId="font81">
    <w:name w:val="font81"/>
    <w:basedOn w:val="afff6"/>
    <w:qFormat/>
    <w:rPr>
      <w:rFonts w:ascii="Calibri" w:hAnsi="Calibri" w:cs="Calibri"/>
      <w:color w:val="000000"/>
      <w:sz w:val="24"/>
      <w:szCs w:val="24"/>
      <w:u w:val="none"/>
    </w:rPr>
  </w:style>
  <w:style w:type="character" w:customStyle="1" w:styleId="font101">
    <w:name w:val="font101"/>
    <w:basedOn w:val="afff6"/>
    <w:qFormat/>
    <w:rPr>
      <w:rFonts w:ascii="Calibri" w:hAnsi="Calibri" w:cs="Calibri" w:hint="default"/>
      <w:strike/>
      <w:color w:val="000000"/>
      <w:sz w:val="24"/>
      <w:szCs w:val="24"/>
    </w:rPr>
  </w:style>
  <w:style w:type="character" w:customStyle="1" w:styleId="font112">
    <w:name w:val="font112"/>
    <w:basedOn w:val="afff6"/>
    <w:qFormat/>
    <w:rPr>
      <w:rFonts w:ascii="Calibri" w:hAnsi="Calibri" w:cs="Calibri" w:hint="default"/>
      <w:color w:val="C00000"/>
      <w:sz w:val="24"/>
      <w:szCs w:val="24"/>
      <w:u w:val="none"/>
    </w:rPr>
  </w:style>
  <w:style w:type="paragraph" w:customStyle="1" w:styleId="32">
    <w:name w:val="修订3"/>
    <w:uiPriority w:val="99"/>
    <w:semiHidden/>
    <w:qFormat/>
    <w:rPr>
      <w:kern w:val="2"/>
      <w:sz w:val="21"/>
      <w:szCs w:val="21"/>
    </w:rPr>
  </w:style>
  <w:style w:type="paragraph" w:customStyle="1" w:styleId="310">
    <w:name w:val="修订31"/>
    <w:uiPriority w:val="99"/>
    <w:qFormat/>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0"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uiPriority="0" w:unhideWhenUsed="0" w:qFormat="1"/>
    <w:lsdException w:name="header" w:uiPriority="0" w:unhideWhenUsed="0" w:qFormat="1"/>
    <w:lsdException w:name="footer" w:uiPriority="0"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unhideWhenUsed="0" w:qFormat="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qFormat/>
    <w:pPr>
      <w:adjustRightInd/>
      <w:spacing w:line="240" w:lineRule="auto"/>
      <w:jc w:val="left"/>
    </w:pPr>
    <w:rPr>
      <w:rFonts w:ascii="apple-system;BlinkMacSystemFont" w:eastAsia="apple-system;BlinkMacSystemFont" w:hAnsi="apple-system;BlinkMacSystemFont" w:cs="apple-system;BlinkMacSystemFont"/>
      <w:kern w:val="0"/>
      <w:sz w:val="24"/>
      <w:szCs w:val="24"/>
      <w:lang w:bidi="hi-IN"/>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nhideWhenUsed/>
    <w:qFormat/>
    <w:pPr>
      <w:spacing w:line="300" w:lineRule="exact"/>
      <w:ind w:left="420"/>
    </w:pPr>
    <w:rPr>
      <w:rFonts w:ascii="宋体"/>
    </w:rPr>
  </w:style>
  <w:style w:type="paragraph" w:styleId="afffc">
    <w:name w:val="Balloon Text"/>
    <w:basedOn w:val="afff5"/>
    <w:link w:val="Char1"/>
    <w:unhideWhenUsed/>
    <w:qFormat/>
    <w:rPr>
      <w:sz w:val="18"/>
      <w:szCs w:val="18"/>
    </w:rPr>
  </w:style>
  <w:style w:type="paragraph" w:styleId="afffd">
    <w:name w:val="footer"/>
    <w:basedOn w:val="afff5"/>
    <w:link w:val="Char2"/>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nhideWhenUsed/>
    <w:qFormat/>
    <w:pPr>
      <w:tabs>
        <w:tab w:val="right" w:leader="dot" w:pos="9344"/>
      </w:tabs>
      <w:spacing w:line="300" w:lineRule="exact"/>
      <w:ind w:left="210"/>
    </w:pPr>
    <w:rPr>
      <w:rFonts w:ascii="宋体"/>
    </w:rPr>
  </w:style>
  <w:style w:type="paragraph" w:styleId="HTML">
    <w:name w:val="HTML Preformatted"/>
    <w:basedOn w:val="afff5"/>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宋体" w:hAnsi="宋体" w:hint="eastAsia"/>
      <w:kern w:val="0"/>
      <w:sz w:val="24"/>
      <w:szCs w:val="24"/>
    </w:rPr>
  </w:style>
  <w:style w:type="paragraph" w:styleId="affff1">
    <w:name w:val="Normal (Web)"/>
    <w:basedOn w:val="afff5"/>
    <w:qFormat/>
    <w:pPr>
      <w:adjustRightInd/>
      <w:spacing w:line="240" w:lineRule="auto"/>
      <w:jc w:val="left"/>
    </w:pPr>
    <w:rPr>
      <w:rFonts w:ascii="apple-system;BlinkMacSystemFont" w:eastAsia="apple-system;BlinkMacSystemFont" w:hAnsi="apple-system;BlinkMacSystemFont" w:cs="apple-system;BlinkMacSystemFont"/>
      <w:kern w:val="0"/>
      <w:sz w:val="24"/>
      <w:szCs w:val="24"/>
      <w:lang w:bidi="hi-IN"/>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
    <w:name w:val="批注文字 Char"/>
    <w:basedOn w:val="afff6"/>
    <w:link w:val="afffa"/>
    <w:qFormat/>
    <w:rPr>
      <w:rFonts w:ascii="apple-system;BlinkMacSystemFont" w:eastAsia="apple-system;BlinkMacSystemFont" w:hAnsi="apple-system;BlinkMacSystemFont" w:cs="apple-system;BlinkMacSystemFont"/>
      <w:sz w:val="24"/>
      <w:szCs w:val="24"/>
      <w:lang w:bidi="hi-IN"/>
    </w:rPr>
  </w:style>
  <w:style w:type="character" w:customStyle="1" w:styleId="Char0">
    <w:name w:val="正文文本 Char"/>
    <w:link w:val="afffb"/>
    <w:qFormat/>
    <w:rPr>
      <w:kern w:val="2"/>
      <w:sz w:val="21"/>
      <w:szCs w:val="21"/>
    </w:rPr>
  </w:style>
  <w:style w:type="character" w:customStyle="1" w:styleId="Char1">
    <w:name w:val="批注框文本 Char"/>
    <w:link w:val="afffc"/>
    <w:qFormat/>
    <w:rPr>
      <w:kern w:val="2"/>
      <w:sz w:val="18"/>
      <w:szCs w:val="18"/>
    </w:rPr>
  </w:style>
  <w:style w:type="character" w:customStyle="1" w:styleId="Char2">
    <w:name w:val="页脚 Char"/>
    <w:link w:val="afffd"/>
    <w:qFormat/>
    <w:rPr>
      <w:rFonts w:ascii="宋体"/>
      <w:kern w:val="2"/>
      <w:sz w:val="18"/>
      <w:szCs w:val="18"/>
    </w:rPr>
  </w:style>
  <w:style w:type="character" w:customStyle="1" w:styleId="Char3">
    <w:name w:val="页眉 Char"/>
    <w:link w:val="afffe"/>
    <w:qFormat/>
    <w:rPr>
      <w:kern w:val="2"/>
      <w:sz w:val="18"/>
      <w:szCs w:val="18"/>
    </w:rPr>
  </w:style>
  <w:style w:type="character" w:customStyle="1" w:styleId="Char4">
    <w:name w:val="脚注文本 Char"/>
    <w:link w:val="affff"/>
    <w:semiHidden/>
    <w:qFormat/>
    <w:rPr>
      <w:rFonts w:ascii="宋体"/>
      <w:kern w:val="2"/>
      <w:sz w:val="18"/>
      <w:szCs w:val="18"/>
    </w:rPr>
  </w:style>
  <w:style w:type="character" w:customStyle="1" w:styleId="HTMLChar">
    <w:name w:val="HTML 预设格式 Char"/>
    <w:basedOn w:val="afff6"/>
    <w:link w:val="HTML"/>
    <w:qFormat/>
    <w:rPr>
      <w:rFonts w:ascii="宋体" w:hAnsi="宋体"/>
      <w:sz w:val="24"/>
      <w:szCs w:val="24"/>
    </w:rPr>
  </w:style>
  <w:style w:type="character" w:customStyle="1" w:styleId="Char5">
    <w:name w:val="标题 Char"/>
    <w:link w:val="affff2"/>
    <w:qFormat/>
    <w:rPr>
      <w:rFonts w:ascii="Arial" w:hAnsi="Arial" w:cs="Arial"/>
      <w:b/>
      <w:bCs/>
      <w:kern w:val="2"/>
      <w:sz w:val="32"/>
      <w:szCs w:val="32"/>
    </w:rPr>
  </w:style>
  <w:style w:type="paragraph" w:styleId="affffa">
    <w:name w:val="Quote"/>
    <w:basedOn w:val="afff5"/>
    <w:next w:val="afff5"/>
    <w:link w:val="Char6"/>
    <w:uiPriority w:val="29"/>
    <w:qFormat/>
    <w:rPr>
      <w:i/>
      <w:iCs/>
      <w:color w:val="000000"/>
    </w:rPr>
  </w:style>
  <w:style w:type="character" w:customStyle="1" w:styleId="Char6">
    <w:name w:val="引用 Char"/>
    <w:link w:val="affffa"/>
    <w:uiPriority w:val="29"/>
    <w:qFormat/>
    <w:rPr>
      <w:i/>
      <w:iCs/>
      <w:color w:val="000000"/>
      <w:kern w:val="2"/>
      <w:sz w:val="21"/>
      <w:szCs w:val="21"/>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7"/>
    <w:qFormat/>
    <w:pPr>
      <w:autoSpaceDE w:val="0"/>
      <w:autoSpaceDN w:val="0"/>
      <w:ind w:firstLineChars="200" w:firstLine="200"/>
      <w:jc w:val="both"/>
    </w:pPr>
    <w:rPr>
      <w:rFonts w:ascii="宋体" w:hAnsi="Times New Roman"/>
      <w:sz w:val="21"/>
    </w:rPr>
  </w:style>
  <w:style w:type="character" w:customStyle="1" w:styleId="Char7">
    <w:name w:val="标准文件_段 Char"/>
    <w:link w:val="afffff1"/>
    <w:qFormat/>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qFormat/>
    <w:pPr>
      <w:numPr>
        <w:ilvl w:val="2"/>
      </w:numPr>
      <w:spacing w:beforeLines="50" w:before="50" w:afterLines="50" w:after="50"/>
      <w:ind w:left="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419"/>
        <w:tab w:val="left" w:pos="851"/>
      </w:tabs>
      <w:ind w:left="851"/>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table" w:customStyle="1" w:styleId="12">
    <w:name w:val="网格型1"/>
    <w:basedOn w:val="afff7"/>
    <w:uiPriority w:val="39"/>
    <w:qFormat/>
    <w:rPr>
      <w:rFonts w:ascii="等线" w:eastAsia="等线" w:hAnsi="等线"/>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unhideWhenUsed/>
    <w:qFormat/>
    <w:rPr>
      <w:kern w:val="2"/>
      <w:sz w:val="21"/>
      <w:szCs w:val="21"/>
    </w:rPr>
  </w:style>
  <w:style w:type="paragraph" w:customStyle="1" w:styleId="24">
    <w:name w:val="修订2"/>
    <w:hidden/>
    <w:uiPriority w:val="99"/>
    <w:unhideWhenUsed/>
    <w:qFormat/>
    <w:rPr>
      <w:kern w:val="2"/>
      <w:sz w:val="21"/>
      <w:szCs w:val="21"/>
    </w:rPr>
  </w:style>
  <w:style w:type="table" w:customStyle="1" w:styleId="25">
    <w:name w:val="网格型2"/>
    <w:basedOn w:val="afff7"/>
    <w:qFormat/>
    <w:rPr>
      <w:rFonts w:ascii="微软雅黑" w:eastAsia="微软雅黑" w:hAnsi="微软雅黑" w:cs="微软雅黑"/>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TableContents">
    <w:name w:val="Table Contents"/>
    <w:basedOn w:val="afffb"/>
    <w:qFormat/>
    <w:pPr>
      <w:keepLines/>
      <w:adjustRightInd/>
      <w:spacing w:after="283" w:line="240" w:lineRule="atLeast"/>
      <w:jc w:val="left"/>
    </w:pPr>
    <w:rPr>
      <w:rFonts w:ascii="apple-system;BlinkMacSystemFont" w:eastAsia="apple-system;BlinkMacSystemFont" w:hAnsi="apple-system;BlinkMacSystemFont" w:cs="apple-system;BlinkMacSystemFont"/>
      <w:kern w:val="0"/>
      <w:sz w:val="24"/>
      <w:szCs w:val="24"/>
      <w:lang w:bidi="hi-IN"/>
    </w:rPr>
  </w:style>
  <w:style w:type="paragraph" w:customStyle="1" w:styleId="xs4">
    <w:name w:val="xs标题4"/>
    <w:basedOn w:val="afffb"/>
    <w:qFormat/>
    <w:pPr>
      <w:adjustRightInd/>
      <w:spacing w:after="0" w:line="240" w:lineRule="auto"/>
      <w:ind w:firstLine="561"/>
    </w:pPr>
    <w:rPr>
      <w:rFonts w:ascii="微软雅黑" w:eastAsia="微软雅黑" w:hAnsi="微软雅黑" w:cs="apple-system;BlinkMacSystemFont"/>
      <w:b/>
      <w:color w:val="333333"/>
      <w:kern w:val="0"/>
      <w:sz w:val="22"/>
      <w:szCs w:val="24"/>
      <w:lang w:bidi="hi-IN"/>
    </w:rPr>
  </w:style>
  <w:style w:type="character" w:customStyle="1" w:styleId="hljs-string">
    <w:name w:val="hljs-string"/>
    <w:basedOn w:val="afff6"/>
    <w:qFormat/>
  </w:style>
  <w:style w:type="paragraph" w:customStyle="1" w:styleId="xs">
    <w:name w:val="xs正文"/>
    <w:basedOn w:val="afffb"/>
    <w:qFormat/>
    <w:pPr>
      <w:adjustRightInd/>
      <w:spacing w:after="0" w:line="180" w:lineRule="auto"/>
      <w:ind w:firstLineChars="200" w:firstLine="480"/>
    </w:pPr>
    <w:rPr>
      <w:rFonts w:ascii="微软雅黑" w:eastAsia="微软雅黑" w:hAnsi="微软雅黑" w:cs="apple-system;BlinkMacSystemFont"/>
      <w:color w:val="333333"/>
      <w:kern w:val="0"/>
      <w:sz w:val="24"/>
      <w:szCs w:val="24"/>
      <w:lang w:bidi="hi-IN"/>
    </w:rPr>
  </w:style>
  <w:style w:type="paragraph" w:customStyle="1" w:styleId="xs3">
    <w:name w:val="xs标题3"/>
    <w:qFormat/>
    <w:pPr>
      <w:keepNext/>
      <w:keepLines/>
      <w:snapToGrid w:val="0"/>
      <w:spacing w:before="259" w:after="259"/>
      <w:ind w:firstLine="482"/>
      <w:contextualSpacing/>
      <w:outlineLvl w:val="2"/>
    </w:pPr>
    <w:rPr>
      <w:rFonts w:ascii="微软雅黑" w:eastAsia="微软雅黑" w:hAnsi="微软雅黑"/>
      <w:b/>
      <w:bCs/>
      <w:sz w:val="24"/>
      <w:szCs w:val="24"/>
    </w:rPr>
  </w:style>
  <w:style w:type="character" w:customStyle="1" w:styleId="font81">
    <w:name w:val="font81"/>
    <w:basedOn w:val="afff6"/>
    <w:qFormat/>
    <w:rPr>
      <w:rFonts w:ascii="Calibri" w:hAnsi="Calibri" w:cs="Calibri"/>
      <w:color w:val="000000"/>
      <w:sz w:val="24"/>
      <w:szCs w:val="24"/>
      <w:u w:val="none"/>
    </w:rPr>
  </w:style>
  <w:style w:type="character" w:customStyle="1" w:styleId="font101">
    <w:name w:val="font101"/>
    <w:basedOn w:val="afff6"/>
    <w:qFormat/>
    <w:rPr>
      <w:rFonts w:ascii="Calibri" w:hAnsi="Calibri" w:cs="Calibri" w:hint="default"/>
      <w:strike/>
      <w:color w:val="000000"/>
      <w:sz w:val="24"/>
      <w:szCs w:val="24"/>
    </w:rPr>
  </w:style>
  <w:style w:type="character" w:customStyle="1" w:styleId="font112">
    <w:name w:val="font112"/>
    <w:basedOn w:val="afff6"/>
    <w:qFormat/>
    <w:rPr>
      <w:rFonts w:ascii="Calibri" w:hAnsi="Calibri" w:cs="Calibri" w:hint="default"/>
      <w:color w:val="C00000"/>
      <w:sz w:val="24"/>
      <w:szCs w:val="24"/>
      <w:u w:val="none"/>
    </w:rPr>
  </w:style>
  <w:style w:type="paragraph" w:customStyle="1" w:styleId="32">
    <w:name w:val="修订3"/>
    <w:uiPriority w:val="99"/>
    <w:semiHidden/>
    <w:qFormat/>
    <w:rPr>
      <w:kern w:val="2"/>
      <w:sz w:val="21"/>
      <w:szCs w:val="21"/>
    </w:rPr>
  </w:style>
  <w:style w:type="paragraph" w:customStyle="1" w:styleId="310">
    <w:name w:val="修订31"/>
    <w:uiPriority w:val="99"/>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36941D4A28C4C338FBF30535F4C5939"/>
        <w:category>
          <w:name w:val="常规"/>
          <w:gallery w:val="placeholder"/>
        </w:category>
        <w:types>
          <w:type w:val="bbPlcHdr"/>
        </w:types>
        <w:behaviors>
          <w:behavior w:val="content"/>
        </w:behaviors>
        <w:guid w:val="{422E0E44-2BB9-4768-8C13-C4DEF3FC579F}"/>
      </w:docPartPr>
      <w:docPartBody>
        <w:p w:rsidR="00545C4C" w:rsidRDefault="004D177A">
          <w:pPr>
            <w:pStyle w:val="F36941D4A28C4C338FBF30535F4C5939"/>
          </w:pPr>
          <w:r>
            <w:rPr>
              <w:rStyle w:val="a3"/>
              <w:rFonts w:hint="eastAsia"/>
            </w:rPr>
            <w:t>单击或点击此处输入文字。</w:t>
          </w:r>
        </w:p>
      </w:docPartBody>
    </w:docPart>
    <w:docPart>
      <w:docPartPr>
        <w:name w:val="9361682B0FC9438EBCE3ED87107A5DDB"/>
        <w:category>
          <w:name w:val="常规"/>
          <w:gallery w:val="placeholder"/>
        </w:category>
        <w:types>
          <w:type w:val="bbPlcHdr"/>
        </w:types>
        <w:behaviors>
          <w:behavior w:val="content"/>
        </w:behaviors>
        <w:guid w:val="{C127C914-777D-4DD4-8FA3-A3F2AE3C5E61}"/>
      </w:docPartPr>
      <w:docPartBody>
        <w:p w:rsidR="00545C4C" w:rsidRDefault="004D177A">
          <w:pPr>
            <w:pStyle w:val="9361682B0FC9438EBCE3ED87107A5DDB"/>
          </w:pPr>
          <w:r>
            <w:rPr>
              <w:rStyle w:val="a3"/>
              <w:rFonts w:hint="eastAsia"/>
            </w:rPr>
            <w:t>选择一项。</w:t>
          </w:r>
        </w:p>
      </w:docPartBody>
    </w:docPart>
    <w:docPart>
      <w:docPartPr>
        <w:name w:val="ECF066E415CF4F5C9BDFB4B6191E7E29"/>
        <w:category>
          <w:name w:val="常规"/>
          <w:gallery w:val="placeholder"/>
        </w:category>
        <w:types>
          <w:type w:val="bbPlcHdr"/>
        </w:types>
        <w:behaviors>
          <w:behavior w:val="content"/>
        </w:behaviors>
        <w:guid w:val="{1346B43F-C949-4808-B9CC-E55DD06FAAA9}"/>
      </w:docPartPr>
      <w:docPartBody>
        <w:p w:rsidR="00545C4C" w:rsidRDefault="004D177A">
          <w:pPr>
            <w:pStyle w:val="ECF066E415CF4F5C9BDFB4B6191E7E2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BlinkMacSystemFont">
    <w:altName w:val="Times New Roman"/>
    <w:charset w:val="00"/>
    <w:family w:val="modern"/>
    <w:pitch w:val="default"/>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A9A"/>
    <w:rsid w:val="00010534"/>
    <w:rsid w:val="00052E97"/>
    <w:rsid w:val="00112DA4"/>
    <w:rsid w:val="001223F1"/>
    <w:rsid w:val="00125E00"/>
    <w:rsid w:val="001C01F9"/>
    <w:rsid w:val="001E4D80"/>
    <w:rsid w:val="001F2D76"/>
    <w:rsid w:val="00226A17"/>
    <w:rsid w:val="002810E1"/>
    <w:rsid w:val="002D4C39"/>
    <w:rsid w:val="00334147"/>
    <w:rsid w:val="00374AC2"/>
    <w:rsid w:val="003A579B"/>
    <w:rsid w:val="003C11CE"/>
    <w:rsid w:val="003C13B6"/>
    <w:rsid w:val="003F1631"/>
    <w:rsid w:val="003F6A9A"/>
    <w:rsid w:val="00414172"/>
    <w:rsid w:val="00425D79"/>
    <w:rsid w:val="0048448A"/>
    <w:rsid w:val="0048785E"/>
    <w:rsid w:val="004D177A"/>
    <w:rsid w:val="0050173D"/>
    <w:rsid w:val="005257B4"/>
    <w:rsid w:val="00545C4C"/>
    <w:rsid w:val="005C2300"/>
    <w:rsid w:val="0060212A"/>
    <w:rsid w:val="006207D7"/>
    <w:rsid w:val="00656969"/>
    <w:rsid w:val="00661921"/>
    <w:rsid w:val="006A09C9"/>
    <w:rsid w:val="006A188F"/>
    <w:rsid w:val="006F2CB8"/>
    <w:rsid w:val="007D1489"/>
    <w:rsid w:val="00814826"/>
    <w:rsid w:val="008200B9"/>
    <w:rsid w:val="00852DEC"/>
    <w:rsid w:val="008610B7"/>
    <w:rsid w:val="0089212B"/>
    <w:rsid w:val="00927260"/>
    <w:rsid w:val="0095721B"/>
    <w:rsid w:val="009809A0"/>
    <w:rsid w:val="009903E3"/>
    <w:rsid w:val="009C3B6C"/>
    <w:rsid w:val="009C6B02"/>
    <w:rsid w:val="009D591C"/>
    <w:rsid w:val="00A1248D"/>
    <w:rsid w:val="00A14AED"/>
    <w:rsid w:val="00A8300E"/>
    <w:rsid w:val="00AA7649"/>
    <w:rsid w:val="00AC368E"/>
    <w:rsid w:val="00B63CF6"/>
    <w:rsid w:val="00B95E98"/>
    <w:rsid w:val="00BA09B4"/>
    <w:rsid w:val="00C339B8"/>
    <w:rsid w:val="00C758AB"/>
    <w:rsid w:val="00CD0DE2"/>
    <w:rsid w:val="00CE05A9"/>
    <w:rsid w:val="00D258CE"/>
    <w:rsid w:val="00D702F6"/>
    <w:rsid w:val="00DC2E6F"/>
    <w:rsid w:val="00DC7220"/>
    <w:rsid w:val="00DF3585"/>
    <w:rsid w:val="00DF63B8"/>
    <w:rsid w:val="00E75365"/>
    <w:rsid w:val="00EE1DB6"/>
    <w:rsid w:val="00EF00F8"/>
    <w:rsid w:val="00F35BAD"/>
    <w:rsid w:val="00F81F49"/>
    <w:rsid w:val="00FC128B"/>
    <w:rsid w:val="00FC4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36941D4A28C4C338FBF30535F4C5939">
    <w:name w:val="F36941D4A28C4C338FBF30535F4C5939"/>
    <w:qFormat/>
    <w:pPr>
      <w:widowControl w:val="0"/>
      <w:jc w:val="both"/>
    </w:pPr>
    <w:rPr>
      <w:kern w:val="2"/>
      <w:sz w:val="21"/>
      <w:szCs w:val="22"/>
    </w:rPr>
  </w:style>
  <w:style w:type="paragraph" w:customStyle="1" w:styleId="9361682B0FC9438EBCE3ED87107A5DDB">
    <w:name w:val="9361682B0FC9438EBCE3ED87107A5DDB"/>
    <w:qFormat/>
    <w:pPr>
      <w:widowControl w:val="0"/>
      <w:jc w:val="both"/>
    </w:pPr>
    <w:rPr>
      <w:kern w:val="2"/>
      <w:sz w:val="21"/>
      <w:szCs w:val="22"/>
    </w:rPr>
  </w:style>
  <w:style w:type="paragraph" w:customStyle="1" w:styleId="ECF066E415CF4F5C9BDFB4B6191E7E29">
    <w:name w:val="ECF066E415CF4F5C9BDFB4B6191E7E29"/>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36941D4A28C4C338FBF30535F4C5939">
    <w:name w:val="F36941D4A28C4C338FBF30535F4C5939"/>
    <w:qFormat/>
    <w:pPr>
      <w:widowControl w:val="0"/>
      <w:jc w:val="both"/>
    </w:pPr>
    <w:rPr>
      <w:kern w:val="2"/>
      <w:sz w:val="21"/>
      <w:szCs w:val="22"/>
    </w:rPr>
  </w:style>
  <w:style w:type="paragraph" w:customStyle="1" w:styleId="9361682B0FC9438EBCE3ED87107A5DDB">
    <w:name w:val="9361682B0FC9438EBCE3ED87107A5DDB"/>
    <w:qFormat/>
    <w:pPr>
      <w:widowControl w:val="0"/>
      <w:jc w:val="both"/>
    </w:pPr>
    <w:rPr>
      <w:kern w:val="2"/>
      <w:sz w:val="21"/>
      <w:szCs w:val="22"/>
    </w:rPr>
  </w:style>
  <w:style w:type="paragraph" w:customStyle="1" w:styleId="ECF066E415CF4F5C9BDFB4B6191E7E29">
    <w:name w:val="ECF066E415CF4F5C9BDFB4B6191E7E2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B307C-04CE-41FD-B517-285F0364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371</TotalTime>
  <Pages>22</Pages>
  <Words>2807</Words>
  <Characters>16004</Characters>
  <Application>Microsoft Office Word</Application>
  <DocSecurity>0</DocSecurity>
  <Lines>133</Lines>
  <Paragraphs>37</Paragraphs>
  <ScaleCrop>false</ScaleCrop>
  <Company>PCMI</Company>
  <LinksUpToDate>false</LinksUpToDate>
  <CharactersWithSpaces>18774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Microsoft</cp:lastModifiedBy>
  <cp:revision>641</cp:revision>
  <cp:lastPrinted>2026-09-10T02:39:00Z</cp:lastPrinted>
  <dcterms:created xsi:type="dcterms:W3CDTF">2024-04-08T01:27:00Z</dcterms:created>
  <dcterms:modified xsi:type="dcterms:W3CDTF">2026-09-10T02:47:00Z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DFC955605E11478C8192702A7CB37163_13</vt:lpwstr>
  </property>
  <property fmtid="{D5CDD505-2E9C-101B-9397-08002B2CF9AE}" pid="16" name="KSOTemplateDocerSaveRecord">
    <vt:lpwstr>eyJoZGlkIjoiOGFkZjVhNDJiMGExNWUxMjVmMmMwZDU4OWJmZWEzNzAiLCJ1c2VySWQiOiIyNDQ0MTQwMzQifQ==</vt:lpwstr>
  </property>
  <property fmtid="{D5CDD505-2E9C-101B-9397-08002B2CF9AE}" pid="17" name="DoublePage">
    <vt:lpwstr>true</vt:lpwstr>
  </property>
</Properties>
</file>