
<file path=[Content_Types].xml><?xml version="1.0" encoding="utf-8"?>
<Types xmlns="http://schemas.openxmlformats.org/package/2006/content-types">
  <Default Extension="xml" ContentType="application/xml"/>
  <Default Extension="emf" ContentType="image/x-emf"/>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243C225B">
      <w:pPr>
        <w:pageBreakBefore w:val="0"/>
        <w:kinsoku/>
        <w:wordWrap w:val="0"/>
        <w:overflowPunct/>
        <w:topLinePunct w:val="0"/>
        <w:bidi w:val="0"/>
        <w:spacing w:line="600" w:lineRule="exact"/>
        <w:jc w:val="center"/>
        <w:textAlignment w:val="auto"/>
        <w:rPr>
          <w:rFonts w:hint="default" w:ascii="Times New Roman" w:hAnsi="Times New Roman" w:eastAsia="仿宋" w:cs="Times New Roman"/>
          <w:b/>
          <w:bCs/>
          <w:color w:val="auto"/>
          <w:kern w:val="0"/>
          <w:sz w:val="32"/>
          <w:szCs w:val="32"/>
          <w:highlight w:val="none"/>
          <w:lang w:val="en-US" w:eastAsia="zh-CN"/>
        </w:rPr>
      </w:pPr>
    </w:p>
    <w:p w14:paraId="67282394">
      <w:pPr>
        <w:pageBreakBefore w:val="0"/>
        <w:kinsoku/>
        <w:wordWrap w:val="0"/>
        <w:overflowPunct/>
        <w:topLinePunct w:val="0"/>
        <w:bidi w:val="0"/>
        <w:spacing w:line="600" w:lineRule="exact"/>
        <w:jc w:val="center"/>
        <w:textAlignment w:val="auto"/>
        <w:rPr>
          <w:rFonts w:hint="default" w:ascii="Times New Roman" w:hAnsi="Times New Roman" w:eastAsia="仿宋" w:cs="Times New Roman"/>
          <w:b/>
          <w:bCs/>
          <w:color w:val="auto"/>
          <w:kern w:val="0"/>
          <w:sz w:val="32"/>
          <w:szCs w:val="32"/>
          <w:highlight w:val="none"/>
          <w:lang w:val="en-US" w:eastAsia="zh-CN"/>
        </w:rPr>
      </w:pPr>
    </w:p>
    <w:p w14:paraId="08E1AA7E">
      <w:pPr>
        <w:pageBreakBefore w:val="0"/>
        <w:kinsoku/>
        <w:wordWrap w:val="0"/>
        <w:overflowPunct/>
        <w:topLinePunct w:val="0"/>
        <w:bidi w:val="0"/>
        <w:spacing w:line="600" w:lineRule="exact"/>
        <w:jc w:val="center"/>
        <w:textAlignment w:val="auto"/>
        <w:rPr>
          <w:rFonts w:hint="default" w:ascii="Times New Roman" w:hAnsi="Times New Roman" w:eastAsia="仿宋" w:cs="Times New Roman"/>
          <w:b/>
          <w:bCs/>
          <w:color w:val="auto"/>
          <w:kern w:val="0"/>
          <w:sz w:val="32"/>
          <w:szCs w:val="32"/>
          <w:highlight w:val="none"/>
          <w:lang w:val="en-US" w:eastAsia="zh-CN"/>
        </w:rPr>
      </w:pPr>
    </w:p>
    <w:p w14:paraId="033F26D9">
      <w:pPr>
        <w:pageBreakBefore w:val="0"/>
        <w:kinsoku/>
        <w:wordWrap w:val="0"/>
        <w:overflowPunct/>
        <w:topLinePunct w:val="0"/>
        <w:bidi w:val="0"/>
        <w:spacing w:line="600" w:lineRule="exact"/>
        <w:jc w:val="center"/>
        <w:textAlignment w:val="auto"/>
        <w:rPr>
          <w:rFonts w:hint="default" w:ascii="Times New Roman" w:hAnsi="Times New Roman" w:eastAsia="仿宋" w:cs="Times New Roman"/>
          <w:b/>
          <w:bCs/>
          <w:color w:val="auto"/>
          <w:kern w:val="0"/>
          <w:sz w:val="32"/>
          <w:szCs w:val="32"/>
          <w:highlight w:val="none"/>
          <w:lang w:val="en-US" w:eastAsia="zh-CN"/>
        </w:rPr>
      </w:pPr>
    </w:p>
    <w:p w14:paraId="1470D0BF">
      <w:pPr>
        <w:pageBreakBefore w:val="0"/>
        <w:kinsoku/>
        <w:wordWrap w:val="0"/>
        <w:overflowPunct/>
        <w:topLinePunct w:val="0"/>
        <w:bidi w:val="0"/>
        <w:spacing w:line="600" w:lineRule="exact"/>
        <w:jc w:val="center"/>
        <w:textAlignment w:val="auto"/>
        <w:rPr>
          <w:rFonts w:hint="eastAsia" w:ascii="Times New Roman" w:hAnsi="Times New Roman" w:eastAsia="黑体" w:cs="黑体"/>
          <w:b w:val="0"/>
          <w:bCs w:val="0"/>
          <w:color w:val="auto"/>
          <w:kern w:val="0"/>
          <w:sz w:val="36"/>
          <w:szCs w:val="36"/>
          <w:highlight w:val="none"/>
          <w:lang w:val="en-US" w:eastAsia="zh-CN"/>
        </w:rPr>
      </w:pPr>
      <w:r>
        <w:rPr>
          <w:rFonts w:hint="eastAsia" w:ascii="Times New Roman" w:hAnsi="Times New Roman" w:eastAsia="黑体" w:cs="黑体"/>
          <w:b w:val="0"/>
          <w:bCs w:val="0"/>
          <w:color w:val="auto"/>
          <w:kern w:val="0"/>
          <w:sz w:val="36"/>
          <w:szCs w:val="36"/>
          <w:highlight w:val="none"/>
          <w:lang w:val="en-US" w:eastAsia="zh-CN"/>
        </w:rPr>
        <w:t>团体标准《移动源冒黑烟智能识别技术规范》</w:t>
      </w:r>
    </w:p>
    <w:p w14:paraId="6892FAB8">
      <w:pPr>
        <w:pageBreakBefore w:val="0"/>
        <w:kinsoku/>
        <w:wordWrap w:val="0"/>
        <w:overflowPunct/>
        <w:topLinePunct w:val="0"/>
        <w:bidi w:val="0"/>
        <w:spacing w:line="600" w:lineRule="exact"/>
        <w:jc w:val="center"/>
        <w:textAlignment w:val="auto"/>
        <w:outlineLvl w:val="0"/>
        <w:rPr>
          <w:rFonts w:hint="eastAsia" w:ascii="Times New Roman" w:hAnsi="Times New Roman" w:eastAsia="黑体" w:cs="黑体"/>
          <w:b w:val="0"/>
          <w:bCs w:val="0"/>
          <w:color w:val="auto"/>
          <w:kern w:val="0"/>
          <w:sz w:val="36"/>
          <w:szCs w:val="36"/>
          <w:highlight w:val="none"/>
        </w:rPr>
      </w:pPr>
      <w:bookmarkStart w:id="0" w:name="_Toc20837"/>
      <w:bookmarkStart w:id="1" w:name="_Toc24405"/>
      <w:r>
        <w:rPr>
          <w:rFonts w:hint="eastAsia" w:ascii="Times New Roman" w:hAnsi="Times New Roman" w:eastAsia="黑体" w:cs="黑体"/>
          <w:b w:val="0"/>
          <w:bCs w:val="0"/>
          <w:color w:val="auto"/>
          <w:kern w:val="0"/>
          <w:sz w:val="36"/>
          <w:szCs w:val="36"/>
          <w:highlight w:val="none"/>
          <w:lang w:val="en-US" w:eastAsia="zh-CN"/>
        </w:rPr>
        <w:t>（征求意见稿）</w:t>
      </w:r>
      <w:r>
        <w:rPr>
          <w:rFonts w:hint="eastAsia" w:ascii="Times New Roman" w:hAnsi="Times New Roman" w:eastAsia="黑体" w:cs="黑体"/>
          <w:b w:val="0"/>
          <w:bCs w:val="0"/>
          <w:color w:val="auto"/>
          <w:kern w:val="0"/>
          <w:sz w:val="36"/>
          <w:szCs w:val="36"/>
          <w:highlight w:val="none"/>
        </w:rPr>
        <w:t>编制说明</w:t>
      </w:r>
      <w:bookmarkEnd w:id="0"/>
      <w:bookmarkEnd w:id="1"/>
    </w:p>
    <w:p w14:paraId="59C00F4B">
      <w:pPr>
        <w:pStyle w:val="15"/>
        <w:pageBreakBefore w:val="0"/>
        <w:kinsoku/>
        <w:overflowPunct/>
        <w:topLinePunct w:val="0"/>
        <w:bidi w:val="0"/>
        <w:spacing w:line="600" w:lineRule="exact"/>
        <w:textAlignment w:val="auto"/>
        <w:rPr>
          <w:rFonts w:ascii="Times New Roman" w:hAnsi="Times New Roman" w:eastAsia="仿宋" w:cs="Times New Roman"/>
          <w:b/>
          <w:bCs/>
          <w:color w:val="auto"/>
          <w:kern w:val="0"/>
          <w:sz w:val="32"/>
          <w:szCs w:val="32"/>
          <w:highlight w:val="none"/>
        </w:rPr>
      </w:pPr>
    </w:p>
    <w:p w14:paraId="57F65303">
      <w:pPr>
        <w:pStyle w:val="15"/>
        <w:pageBreakBefore w:val="0"/>
        <w:kinsoku/>
        <w:overflowPunct/>
        <w:topLinePunct w:val="0"/>
        <w:bidi w:val="0"/>
        <w:spacing w:line="600" w:lineRule="exact"/>
        <w:textAlignment w:val="auto"/>
        <w:rPr>
          <w:rFonts w:ascii="Times New Roman" w:hAnsi="Times New Roman" w:eastAsia="仿宋" w:cs="Times New Roman"/>
          <w:b/>
          <w:bCs/>
          <w:color w:val="auto"/>
          <w:kern w:val="0"/>
          <w:sz w:val="32"/>
          <w:szCs w:val="32"/>
          <w:highlight w:val="none"/>
        </w:rPr>
      </w:pPr>
    </w:p>
    <w:p w14:paraId="391AB3B7">
      <w:pPr>
        <w:pStyle w:val="15"/>
        <w:pageBreakBefore w:val="0"/>
        <w:kinsoku/>
        <w:overflowPunct/>
        <w:topLinePunct w:val="0"/>
        <w:bidi w:val="0"/>
        <w:spacing w:line="600" w:lineRule="exact"/>
        <w:textAlignment w:val="auto"/>
        <w:rPr>
          <w:rFonts w:ascii="Times New Roman" w:hAnsi="Times New Roman" w:eastAsia="仿宋" w:cs="Times New Roman"/>
          <w:b/>
          <w:bCs/>
          <w:color w:val="auto"/>
          <w:kern w:val="0"/>
          <w:sz w:val="32"/>
          <w:szCs w:val="32"/>
          <w:highlight w:val="none"/>
        </w:rPr>
      </w:pPr>
    </w:p>
    <w:p w14:paraId="4FC95FC9">
      <w:pPr>
        <w:pStyle w:val="15"/>
        <w:pageBreakBefore w:val="0"/>
        <w:kinsoku/>
        <w:overflowPunct/>
        <w:topLinePunct w:val="0"/>
        <w:bidi w:val="0"/>
        <w:spacing w:line="600" w:lineRule="exact"/>
        <w:textAlignment w:val="auto"/>
        <w:rPr>
          <w:rFonts w:ascii="Times New Roman" w:hAnsi="Times New Roman" w:eastAsia="仿宋" w:cs="Times New Roman"/>
          <w:b/>
          <w:bCs/>
          <w:color w:val="auto"/>
          <w:kern w:val="0"/>
          <w:sz w:val="32"/>
          <w:szCs w:val="32"/>
          <w:highlight w:val="none"/>
        </w:rPr>
      </w:pPr>
    </w:p>
    <w:p w14:paraId="2B3FD40A">
      <w:pPr>
        <w:pStyle w:val="15"/>
        <w:pageBreakBefore w:val="0"/>
        <w:kinsoku/>
        <w:overflowPunct/>
        <w:topLinePunct w:val="0"/>
        <w:bidi w:val="0"/>
        <w:spacing w:line="600" w:lineRule="exact"/>
        <w:textAlignment w:val="auto"/>
        <w:rPr>
          <w:rFonts w:ascii="Times New Roman" w:hAnsi="Times New Roman" w:eastAsia="仿宋" w:cs="Times New Roman"/>
          <w:b/>
          <w:bCs/>
          <w:color w:val="auto"/>
          <w:kern w:val="0"/>
          <w:sz w:val="32"/>
          <w:szCs w:val="32"/>
          <w:highlight w:val="none"/>
        </w:rPr>
      </w:pPr>
    </w:p>
    <w:p w14:paraId="47D524A0">
      <w:pPr>
        <w:pStyle w:val="15"/>
        <w:pageBreakBefore w:val="0"/>
        <w:kinsoku/>
        <w:overflowPunct/>
        <w:topLinePunct w:val="0"/>
        <w:bidi w:val="0"/>
        <w:spacing w:line="600" w:lineRule="exact"/>
        <w:textAlignment w:val="auto"/>
        <w:rPr>
          <w:rFonts w:ascii="Times New Roman" w:hAnsi="Times New Roman" w:eastAsia="仿宋" w:cs="Times New Roman"/>
          <w:b/>
          <w:bCs/>
          <w:color w:val="auto"/>
          <w:kern w:val="0"/>
          <w:sz w:val="32"/>
          <w:szCs w:val="32"/>
          <w:highlight w:val="none"/>
        </w:rPr>
      </w:pPr>
    </w:p>
    <w:p w14:paraId="4EEA5F75">
      <w:pPr>
        <w:pStyle w:val="15"/>
        <w:pageBreakBefore w:val="0"/>
        <w:kinsoku/>
        <w:overflowPunct/>
        <w:topLinePunct w:val="0"/>
        <w:bidi w:val="0"/>
        <w:spacing w:line="600" w:lineRule="exact"/>
        <w:textAlignment w:val="auto"/>
        <w:rPr>
          <w:rFonts w:ascii="Times New Roman" w:hAnsi="Times New Roman" w:eastAsia="仿宋" w:cs="Times New Roman"/>
          <w:b/>
          <w:bCs/>
          <w:color w:val="auto"/>
          <w:kern w:val="0"/>
          <w:sz w:val="32"/>
          <w:szCs w:val="32"/>
          <w:highlight w:val="none"/>
        </w:rPr>
      </w:pPr>
    </w:p>
    <w:p w14:paraId="025B0FFB">
      <w:pPr>
        <w:pStyle w:val="15"/>
        <w:pageBreakBefore w:val="0"/>
        <w:kinsoku/>
        <w:overflowPunct/>
        <w:topLinePunct w:val="0"/>
        <w:bidi w:val="0"/>
        <w:spacing w:line="600" w:lineRule="exact"/>
        <w:textAlignment w:val="auto"/>
        <w:rPr>
          <w:rFonts w:ascii="Times New Roman" w:hAnsi="Times New Roman" w:eastAsia="仿宋" w:cs="Times New Roman"/>
          <w:b/>
          <w:bCs/>
          <w:color w:val="auto"/>
          <w:kern w:val="0"/>
          <w:sz w:val="32"/>
          <w:szCs w:val="32"/>
          <w:highlight w:val="none"/>
        </w:rPr>
      </w:pPr>
    </w:p>
    <w:p w14:paraId="4A3930B1">
      <w:pPr>
        <w:pStyle w:val="15"/>
        <w:pageBreakBefore w:val="0"/>
        <w:kinsoku/>
        <w:overflowPunct/>
        <w:topLinePunct w:val="0"/>
        <w:bidi w:val="0"/>
        <w:spacing w:line="600" w:lineRule="exact"/>
        <w:textAlignment w:val="auto"/>
        <w:rPr>
          <w:rFonts w:ascii="Times New Roman" w:hAnsi="Times New Roman" w:eastAsia="仿宋" w:cs="Times New Roman"/>
          <w:b/>
          <w:bCs/>
          <w:color w:val="auto"/>
          <w:kern w:val="0"/>
          <w:sz w:val="32"/>
          <w:szCs w:val="32"/>
          <w:highlight w:val="none"/>
        </w:rPr>
      </w:pPr>
    </w:p>
    <w:p w14:paraId="709133D1">
      <w:pPr>
        <w:pageBreakBefore w:val="0"/>
        <w:kinsoku/>
        <w:wordWrap w:val="0"/>
        <w:overflowPunct/>
        <w:topLinePunct w:val="0"/>
        <w:bidi w:val="0"/>
        <w:spacing w:line="600" w:lineRule="exact"/>
        <w:jc w:val="center"/>
        <w:textAlignment w:val="auto"/>
        <w:rPr>
          <w:rFonts w:hint="eastAsia" w:ascii="Times New Roman" w:hAnsi="Times New Roman" w:eastAsia="黑体"/>
          <w:color w:val="auto"/>
          <w:sz w:val="28"/>
          <w:szCs w:val="28"/>
          <w:highlight w:val="none"/>
        </w:rPr>
      </w:pPr>
      <w:r>
        <w:rPr>
          <w:rFonts w:hint="eastAsia" w:ascii="Times New Roman" w:hAnsi="Times New Roman" w:eastAsia="黑体" w:cs="Times New Roman"/>
          <w:color w:val="auto"/>
          <w:sz w:val="28"/>
          <w:szCs w:val="28"/>
          <w:highlight w:val="none"/>
          <w:lang w:val="en-US" w:eastAsia="zh-CN"/>
        </w:rPr>
        <w:t>团体标准</w:t>
      </w:r>
      <w:r>
        <w:rPr>
          <w:rFonts w:hint="eastAsia" w:ascii="Times New Roman" w:hAnsi="Times New Roman" w:eastAsia="黑体" w:cs="Times New Roman"/>
          <w:b w:val="0"/>
          <w:bCs w:val="0"/>
          <w:color w:val="auto"/>
          <w:kern w:val="2"/>
          <w:sz w:val="28"/>
          <w:szCs w:val="28"/>
          <w:highlight w:val="none"/>
        </w:rPr>
        <w:t>《移动源冒黑烟智能识别技术规范》</w:t>
      </w:r>
      <w:r>
        <w:rPr>
          <w:rFonts w:hint="eastAsia" w:ascii="Times New Roman" w:hAnsi="Times New Roman" w:eastAsia="黑体"/>
          <w:color w:val="auto"/>
          <w:sz w:val="28"/>
          <w:szCs w:val="28"/>
          <w:highlight w:val="none"/>
        </w:rPr>
        <w:t>标准编制组</w:t>
      </w:r>
    </w:p>
    <w:p w14:paraId="62B95144">
      <w:pPr>
        <w:pageBreakBefore w:val="0"/>
        <w:kinsoku/>
        <w:wordWrap w:val="0"/>
        <w:overflowPunct/>
        <w:topLinePunct w:val="0"/>
        <w:bidi w:val="0"/>
        <w:spacing w:line="600" w:lineRule="exact"/>
        <w:jc w:val="center"/>
        <w:textAlignment w:val="auto"/>
        <w:rPr>
          <w:rFonts w:ascii="Times New Roman" w:hAnsi="Times New Roman" w:eastAsia="黑体"/>
          <w:color w:val="auto"/>
          <w:sz w:val="28"/>
          <w:szCs w:val="28"/>
          <w:highlight w:val="none"/>
        </w:rPr>
      </w:pPr>
      <w:r>
        <w:rPr>
          <w:rFonts w:hint="eastAsia" w:ascii="Times New Roman" w:hAnsi="Times New Roman" w:eastAsia="黑体"/>
          <w:color w:val="auto"/>
          <w:sz w:val="28"/>
          <w:szCs w:val="28"/>
          <w:highlight w:val="none"/>
        </w:rPr>
        <w:t>二〇二</w:t>
      </w:r>
      <w:r>
        <w:rPr>
          <w:rFonts w:hint="eastAsia" w:ascii="Times New Roman" w:hAnsi="Times New Roman" w:eastAsia="黑体"/>
          <w:color w:val="auto"/>
          <w:sz w:val="28"/>
          <w:szCs w:val="28"/>
          <w:highlight w:val="none"/>
          <w:lang w:val="en-US" w:eastAsia="zh-CN"/>
        </w:rPr>
        <w:t>四</w:t>
      </w:r>
      <w:r>
        <w:rPr>
          <w:rFonts w:hint="eastAsia" w:ascii="Times New Roman" w:hAnsi="Times New Roman" w:eastAsia="黑体"/>
          <w:color w:val="auto"/>
          <w:sz w:val="28"/>
          <w:szCs w:val="28"/>
          <w:highlight w:val="none"/>
        </w:rPr>
        <w:t>年</w:t>
      </w:r>
      <w:r>
        <w:rPr>
          <w:rFonts w:hint="eastAsia" w:ascii="Times New Roman" w:hAnsi="Times New Roman" w:eastAsia="黑体"/>
          <w:color w:val="auto"/>
          <w:sz w:val="28"/>
          <w:szCs w:val="28"/>
          <w:highlight w:val="none"/>
          <w:lang w:val="en-US" w:eastAsia="zh-CN"/>
        </w:rPr>
        <w:t>十</w:t>
      </w:r>
      <w:r>
        <w:rPr>
          <w:rFonts w:hint="eastAsia" w:ascii="Times New Roman" w:hAnsi="Times New Roman" w:eastAsia="黑体"/>
          <w:color w:val="auto"/>
          <w:sz w:val="28"/>
          <w:szCs w:val="28"/>
          <w:highlight w:val="none"/>
        </w:rPr>
        <w:t>月</w:t>
      </w:r>
    </w:p>
    <w:p w14:paraId="769FD830">
      <w:pPr>
        <w:keepNext w:val="0"/>
        <w:keepLines w:val="0"/>
        <w:pageBreakBefore w:val="0"/>
        <w:widowControl w:val="0"/>
        <w:kinsoku/>
        <w:wordWrap/>
        <w:overflowPunct/>
        <w:topLinePunct w:val="0"/>
        <w:autoSpaceDE/>
        <w:autoSpaceDN/>
        <w:bidi w:val="0"/>
        <w:adjustRightInd/>
        <w:snapToGrid/>
        <w:spacing w:line="600" w:lineRule="exact"/>
        <w:ind w:firstLine="0"/>
        <w:jc w:val="center"/>
        <w:textAlignment w:val="auto"/>
        <w:rPr>
          <w:rFonts w:ascii="Times New Roman" w:hAnsi="Times New Roman" w:eastAsia="仿宋" w:cs="Times New Roman"/>
          <w:b/>
          <w:bCs/>
          <w:color w:val="auto"/>
          <w:kern w:val="0"/>
          <w:sz w:val="32"/>
          <w:szCs w:val="32"/>
          <w:highlight w:val="none"/>
        </w:rPr>
      </w:pPr>
    </w:p>
    <w:p w14:paraId="203AE850">
      <w:pPr>
        <w:pStyle w:val="51"/>
        <w:pageBreakBefore w:val="0"/>
        <w:kinsoku/>
        <w:overflowPunct/>
        <w:topLinePunct w:val="0"/>
        <w:bidi w:val="0"/>
        <w:spacing w:line="600" w:lineRule="exact"/>
        <w:textAlignment w:val="auto"/>
        <w:rPr>
          <w:rFonts w:ascii="Times New Roman" w:hAnsi="Times New Roman"/>
          <w:color w:val="auto"/>
          <w:highlight w:val="none"/>
        </w:rPr>
      </w:pPr>
    </w:p>
    <w:p w14:paraId="7926A5E3">
      <w:pPr>
        <w:pStyle w:val="2"/>
        <w:pageBreakBefore w:val="0"/>
        <w:numPr>
          <w:ilvl w:val="0"/>
          <w:numId w:val="0"/>
        </w:numPr>
        <w:kinsoku/>
        <w:wordWrap/>
        <w:overflowPunct/>
        <w:topLinePunct w:val="0"/>
        <w:bidi w:val="0"/>
        <w:snapToGrid/>
        <w:spacing w:line="600" w:lineRule="exact"/>
        <w:ind w:leftChars="0"/>
        <w:textAlignment w:val="auto"/>
        <w:outlineLvl w:val="9"/>
        <w:rPr>
          <w:rFonts w:hint="eastAsia" w:ascii="Times New Roman" w:hAnsi="Times New Roman"/>
          <w:color w:val="auto"/>
          <w:highlight w:val="none"/>
          <w:lang w:val="en-US" w:eastAsia="zh-CN"/>
        </w:rPr>
      </w:pPr>
    </w:p>
    <w:sdt>
      <w:sdtPr>
        <w:rPr>
          <w:rFonts w:hint="eastAsia" w:ascii="黑体" w:hAnsi="黑体" w:eastAsia="黑体" w:cs="黑体"/>
          <w:color w:val="auto"/>
          <w:kern w:val="2"/>
          <w:sz w:val="44"/>
          <w:szCs w:val="44"/>
          <w:lang w:val="en-US" w:eastAsia="zh-CN" w:bidi="ar-SA"/>
        </w:rPr>
        <w:id w:val="147480282"/>
        <w15:color w:val="DBDBDB"/>
        <w:docPartObj>
          <w:docPartGallery w:val="Table of Contents"/>
          <w:docPartUnique/>
        </w:docPartObj>
      </w:sdtPr>
      <w:sdtEndPr>
        <w:rPr>
          <w:rFonts w:hint="eastAsia" w:ascii="Times New Roman" w:hAnsi="Times New Roman" w:eastAsia="宋体" w:cstheme="minorBidi"/>
          <w:color w:val="auto"/>
          <w:kern w:val="2"/>
          <w:sz w:val="24"/>
          <w:szCs w:val="21"/>
          <w:highlight w:val="none"/>
          <w:lang w:val="en-US" w:eastAsia="zh-CN" w:bidi="ar-SA"/>
        </w:rPr>
      </w:sdtEndPr>
      <w:sdtContent>
        <w:p w14:paraId="0F1BE605">
          <w:pPr>
            <w:pageBreakBefore w:val="0"/>
            <w:kinsoku/>
            <w:overflowPunct/>
            <w:topLinePunct w:val="0"/>
            <w:bidi w:val="0"/>
            <w:spacing w:before="0" w:beforeLines="0" w:after="0" w:afterLines="0" w:line="600" w:lineRule="exact"/>
            <w:ind w:left="0" w:leftChars="0" w:right="0" w:rightChars="0" w:firstLine="0" w:firstLineChars="0"/>
            <w:jc w:val="center"/>
            <w:textAlignment w:val="auto"/>
            <w:rPr>
              <w:rFonts w:hint="eastAsia" w:ascii="黑体" w:hAnsi="黑体" w:eastAsia="黑体" w:cs="黑体"/>
              <w:color w:val="auto"/>
              <w:sz w:val="44"/>
              <w:szCs w:val="44"/>
            </w:rPr>
          </w:pPr>
          <w:r>
            <w:rPr>
              <w:rFonts w:hint="eastAsia" w:ascii="黑体" w:hAnsi="黑体" w:eastAsia="黑体" w:cs="黑体"/>
              <w:color w:val="auto"/>
              <w:sz w:val="44"/>
              <w:szCs w:val="44"/>
            </w:rPr>
            <w:t>目</w:t>
          </w:r>
          <w:r>
            <w:rPr>
              <w:rFonts w:hint="eastAsia" w:ascii="黑体" w:hAnsi="黑体" w:eastAsia="黑体" w:cs="黑体"/>
              <w:color w:val="auto"/>
              <w:sz w:val="44"/>
              <w:szCs w:val="44"/>
              <w:lang w:val="en-US" w:eastAsia="zh-CN"/>
            </w:rPr>
            <w:t xml:space="preserve">  </w:t>
          </w:r>
          <w:r>
            <w:rPr>
              <w:rFonts w:hint="eastAsia" w:ascii="黑体" w:hAnsi="黑体" w:eastAsia="黑体" w:cs="黑体"/>
              <w:color w:val="auto"/>
              <w:sz w:val="44"/>
              <w:szCs w:val="44"/>
            </w:rPr>
            <w:t>录</w:t>
          </w:r>
        </w:p>
        <w:p w14:paraId="796BAB26">
          <w:pPr>
            <w:pStyle w:val="52"/>
            <w:pageBreakBefore w:val="0"/>
            <w:tabs>
              <w:tab w:val="right" w:leader="dot" w:pos="8306"/>
            </w:tabs>
            <w:kinsoku/>
            <w:overflowPunct/>
            <w:topLinePunct w:val="0"/>
            <w:bidi w:val="0"/>
            <w:spacing w:line="600" w:lineRule="exact"/>
            <w:textAlignment w:val="auto"/>
            <w:rPr>
              <w:color w:val="auto"/>
            </w:rPr>
          </w:pPr>
          <w:r>
            <w:rPr>
              <w:rFonts w:ascii="Times New Roman" w:hAnsi="Times New Roman" w:eastAsia="宋体" w:cstheme="minorBidi"/>
              <w:b/>
              <w:color w:val="auto"/>
              <w:kern w:val="2"/>
              <w:sz w:val="24"/>
              <w:szCs w:val="21"/>
              <w:highlight w:val="none"/>
              <w:lang w:val="en-US" w:eastAsia="zh-CN" w:bidi="ar-SA"/>
            </w:rPr>
            <w:fldChar w:fldCharType="begin"/>
          </w:r>
          <w:r>
            <w:rPr>
              <w:rFonts w:ascii="Times New Roman" w:hAnsi="Times New Roman" w:eastAsia="宋体" w:cstheme="minorBidi"/>
              <w:b/>
              <w:color w:val="auto"/>
              <w:kern w:val="2"/>
              <w:sz w:val="24"/>
              <w:szCs w:val="21"/>
              <w:highlight w:val="none"/>
              <w:lang w:val="en-US" w:eastAsia="zh-CN" w:bidi="ar-SA"/>
            </w:rPr>
            <w:instrText xml:space="preserve">TOC \o "1-1" \h \u </w:instrText>
          </w:r>
          <w:r>
            <w:rPr>
              <w:rFonts w:ascii="Times New Roman" w:hAnsi="Times New Roman" w:eastAsia="宋体" w:cstheme="minorBidi"/>
              <w:b/>
              <w:color w:val="auto"/>
              <w:kern w:val="2"/>
              <w:sz w:val="24"/>
              <w:szCs w:val="21"/>
              <w:highlight w:val="none"/>
              <w:lang w:val="en-US" w:eastAsia="zh-CN" w:bidi="ar-SA"/>
            </w:rPr>
            <w:fldChar w:fldCharType="separate"/>
          </w:r>
        </w:p>
        <w:p w14:paraId="5FA8157E">
          <w:pPr>
            <w:pStyle w:val="52"/>
            <w:pageBreakBefore w:val="0"/>
            <w:tabs>
              <w:tab w:val="right" w:leader="dot" w:pos="8306"/>
            </w:tabs>
            <w:kinsoku/>
            <w:overflowPunct/>
            <w:topLinePunct w:val="0"/>
            <w:bidi w:val="0"/>
            <w:spacing w:line="600" w:lineRule="exact"/>
            <w:textAlignment w:val="auto"/>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kern w:val="2"/>
              <w:sz w:val="24"/>
              <w:szCs w:val="24"/>
              <w:highlight w:val="none"/>
              <w:lang w:val="en-US" w:eastAsia="zh-CN" w:bidi="ar-SA"/>
            </w:rPr>
            <w:fldChar w:fldCharType="begin"/>
          </w:r>
          <w:r>
            <w:rPr>
              <w:rFonts w:hint="default" w:ascii="Times New Roman" w:hAnsi="Times New Roman" w:eastAsia="宋体" w:cs="Times New Roman"/>
              <w:color w:val="auto"/>
              <w:kern w:val="2"/>
              <w:sz w:val="24"/>
              <w:szCs w:val="24"/>
              <w:highlight w:val="none"/>
              <w:lang w:val="en-US" w:eastAsia="zh-CN" w:bidi="ar-SA"/>
            </w:rPr>
            <w:instrText xml:space="preserve"> HYPERLINK \l _Toc23577 </w:instrText>
          </w:r>
          <w:r>
            <w:rPr>
              <w:rFonts w:hint="default" w:ascii="Times New Roman" w:hAnsi="Times New Roman" w:eastAsia="宋体" w:cs="Times New Roman"/>
              <w:color w:val="auto"/>
              <w:kern w:val="2"/>
              <w:sz w:val="24"/>
              <w:szCs w:val="24"/>
              <w:highlight w:val="none"/>
              <w:lang w:val="en-US" w:eastAsia="zh-CN" w:bidi="ar-SA"/>
            </w:rPr>
            <w:fldChar w:fldCharType="separate"/>
          </w:r>
          <w:r>
            <w:rPr>
              <w:rFonts w:hint="default" w:ascii="Times New Roman" w:hAnsi="Times New Roman" w:eastAsia="宋体" w:cs="Times New Roman"/>
              <w:bCs w:val="0"/>
              <w:i w:val="0"/>
              <w:iCs w:val="0"/>
              <w:caps w:val="0"/>
              <w:smallCaps w:val="0"/>
              <w:strike w:val="0"/>
              <w:dstrike w:val="0"/>
              <w:outline w:val="0"/>
              <w:shadow w:val="0"/>
              <w:emboss w:val="0"/>
              <w:imprint w:val="0"/>
              <w:vanish w:val="0"/>
              <w:color w:val="auto"/>
              <w:spacing w:val="0"/>
              <w:position w:val="0"/>
              <w:sz w:val="24"/>
              <w:szCs w:val="24"/>
              <w:vertAlign w:val="baseline"/>
              <w14:ligatures w14:val="none"/>
              <w14:numForm w14:val="default"/>
              <w14:numSpacing w14:val="default"/>
            </w:rPr>
            <w:t xml:space="preserve">一、 </w:t>
          </w:r>
          <w:r>
            <w:rPr>
              <w:rFonts w:hint="default" w:ascii="Times New Roman" w:hAnsi="Times New Roman" w:eastAsia="宋体" w:cs="Times New Roman"/>
              <w:color w:val="auto"/>
              <w:sz w:val="24"/>
              <w:szCs w:val="24"/>
            </w:rPr>
            <w:t>任务来源</w:t>
          </w:r>
          <w:r>
            <w:rPr>
              <w:rFonts w:hint="default" w:ascii="Times New Roman" w:hAnsi="Times New Roman" w:eastAsia="宋体" w:cs="Times New Roman"/>
              <w:color w:val="auto"/>
              <w:sz w:val="24"/>
              <w:szCs w:val="24"/>
            </w:rPr>
            <w:tab/>
          </w:r>
          <w:r>
            <w:rPr>
              <w:rFonts w:hint="default" w:ascii="Times New Roman" w:hAnsi="Times New Roman" w:eastAsia="宋体" w:cs="Times New Roman"/>
              <w:color w:val="auto"/>
              <w:sz w:val="24"/>
              <w:szCs w:val="24"/>
            </w:rPr>
            <w:fldChar w:fldCharType="begin"/>
          </w:r>
          <w:r>
            <w:rPr>
              <w:rFonts w:hint="default" w:ascii="Times New Roman" w:hAnsi="Times New Roman" w:eastAsia="宋体" w:cs="Times New Roman"/>
              <w:color w:val="auto"/>
              <w:sz w:val="24"/>
              <w:szCs w:val="24"/>
            </w:rPr>
            <w:instrText xml:space="preserve"> PAGEREF _Toc23577 \h </w:instrText>
          </w:r>
          <w:r>
            <w:rPr>
              <w:rFonts w:hint="default" w:ascii="Times New Roman" w:hAnsi="Times New Roman" w:eastAsia="宋体" w:cs="Times New Roman"/>
              <w:color w:val="auto"/>
              <w:sz w:val="24"/>
              <w:szCs w:val="24"/>
            </w:rPr>
            <w:fldChar w:fldCharType="separate"/>
          </w:r>
          <w:r>
            <w:rPr>
              <w:rFonts w:hint="default" w:ascii="Times New Roman" w:hAnsi="Times New Roman" w:eastAsia="宋体" w:cs="Times New Roman"/>
              <w:color w:val="auto"/>
              <w:sz w:val="24"/>
              <w:szCs w:val="24"/>
            </w:rPr>
            <w:t>1</w:t>
          </w:r>
          <w:r>
            <w:rPr>
              <w:rFonts w:hint="default" w:ascii="Times New Roman" w:hAnsi="Times New Roman" w:eastAsia="宋体" w:cs="Times New Roman"/>
              <w:color w:val="auto"/>
              <w:sz w:val="24"/>
              <w:szCs w:val="24"/>
            </w:rPr>
            <w:fldChar w:fldCharType="end"/>
          </w:r>
          <w:r>
            <w:rPr>
              <w:rFonts w:hint="default" w:ascii="Times New Roman" w:hAnsi="Times New Roman" w:eastAsia="宋体" w:cs="Times New Roman"/>
              <w:color w:val="auto"/>
              <w:kern w:val="2"/>
              <w:sz w:val="24"/>
              <w:szCs w:val="24"/>
              <w:highlight w:val="none"/>
              <w:lang w:val="en-US" w:eastAsia="zh-CN" w:bidi="ar-SA"/>
            </w:rPr>
            <w:fldChar w:fldCharType="end"/>
          </w:r>
        </w:p>
        <w:p w14:paraId="182E6CA6">
          <w:pPr>
            <w:pStyle w:val="52"/>
            <w:pageBreakBefore w:val="0"/>
            <w:tabs>
              <w:tab w:val="right" w:leader="dot" w:pos="8306"/>
            </w:tabs>
            <w:kinsoku/>
            <w:overflowPunct/>
            <w:topLinePunct w:val="0"/>
            <w:bidi w:val="0"/>
            <w:spacing w:line="600" w:lineRule="exact"/>
            <w:textAlignment w:val="auto"/>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kern w:val="2"/>
              <w:sz w:val="24"/>
              <w:szCs w:val="24"/>
              <w:highlight w:val="none"/>
              <w:lang w:val="en-US" w:eastAsia="zh-CN" w:bidi="ar-SA"/>
            </w:rPr>
            <w:fldChar w:fldCharType="begin"/>
          </w:r>
          <w:r>
            <w:rPr>
              <w:rFonts w:hint="default" w:ascii="Times New Roman" w:hAnsi="Times New Roman" w:eastAsia="宋体" w:cs="Times New Roman"/>
              <w:color w:val="auto"/>
              <w:kern w:val="2"/>
              <w:sz w:val="24"/>
              <w:szCs w:val="24"/>
              <w:highlight w:val="none"/>
              <w:lang w:val="en-US" w:eastAsia="zh-CN" w:bidi="ar-SA"/>
            </w:rPr>
            <w:instrText xml:space="preserve"> HYPERLINK \l _Toc27085 </w:instrText>
          </w:r>
          <w:r>
            <w:rPr>
              <w:rFonts w:hint="default" w:ascii="Times New Roman" w:hAnsi="Times New Roman" w:eastAsia="宋体" w:cs="Times New Roman"/>
              <w:color w:val="auto"/>
              <w:kern w:val="2"/>
              <w:sz w:val="24"/>
              <w:szCs w:val="24"/>
              <w:highlight w:val="none"/>
              <w:lang w:val="en-US" w:eastAsia="zh-CN" w:bidi="ar-SA"/>
            </w:rPr>
            <w:fldChar w:fldCharType="separate"/>
          </w:r>
          <w:r>
            <w:rPr>
              <w:rFonts w:hint="default" w:ascii="Times New Roman" w:hAnsi="Times New Roman" w:eastAsia="宋体" w:cs="Times New Roman"/>
              <w:bCs w:val="0"/>
              <w:i w:val="0"/>
              <w:iCs w:val="0"/>
              <w:caps w:val="0"/>
              <w:smallCaps w:val="0"/>
              <w:strike w:val="0"/>
              <w:dstrike w:val="0"/>
              <w:outline w:val="0"/>
              <w:shadow w:val="0"/>
              <w:emboss w:val="0"/>
              <w:imprint w:val="0"/>
              <w:vanish w:val="0"/>
              <w:color w:val="auto"/>
              <w:spacing w:val="0"/>
              <w:position w:val="0"/>
              <w:sz w:val="24"/>
              <w:szCs w:val="24"/>
              <w:vertAlign w:val="baseline"/>
              <w14:ligatures w14:val="none"/>
              <w14:numForm w14:val="default"/>
              <w14:numSpacing w14:val="default"/>
            </w:rPr>
            <w:t xml:space="preserve">二、 </w:t>
          </w:r>
          <w:r>
            <w:rPr>
              <w:rFonts w:hint="default" w:ascii="Times New Roman" w:hAnsi="Times New Roman" w:eastAsia="宋体" w:cs="Times New Roman"/>
              <w:color w:val="auto"/>
              <w:sz w:val="24"/>
              <w:szCs w:val="24"/>
            </w:rPr>
            <w:t>项目背景及目的意义</w:t>
          </w:r>
          <w:r>
            <w:rPr>
              <w:rFonts w:hint="default" w:ascii="Times New Roman" w:hAnsi="Times New Roman" w:eastAsia="宋体" w:cs="Times New Roman"/>
              <w:color w:val="auto"/>
              <w:sz w:val="24"/>
              <w:szCs w:val="24"/>
            </w:rPr>
            <w:tab/>
          </w:r>
          <w:r>
            <w:rPr>
              <w:rFonts w:hint="default" w:ascii="Times New Roman" w:hAnsi="Times New Roman" w:eastAsia="宋体" w:cs="Times New Roman"/>
              <w:color w:val="auto"/>
              <w:sz w:val="24"/>
              <w:szCs w:val="24"/>
            </w:rPr>
            <w:fldChar w:fldCharType="begin"/>
          </w:r>
          <w:r>
            <w:rPr>
              <w:rFonts w:hint="default" w:ascii="Times New Roman" w:hAnsi="Times New Roman" w:eastAsia="宋体" w:cs="Times New Roman"/>
              <w:color w:val="auto"/>
              <w:sz w:val="24"/>
              <w:szCs w:val="24"/>
            </w:rPr>
            <w:instrText xml:space="preserve"> PAGEREF _Toc27085 \h </w:instrText>
          </w:r>
          <w:r>
            <w:rPr>
              <w:rFonts w:hint="default" w:ascii="Times New Roman" w:hAnsi="Times New Roman" w:eastAsia="宋体" w:cs="Times New Roman"/>
              <w:color w:val="auto"/>
              <w:sz w:val="24"/>
              <w:szCs w:val="24"/>
            </w:rPr>
            <w:fldChar w:fldCharType="separate"/>
          </w:r>
          <w:r>
            <w:rPr>
              <w:rFonts w:hint="default" w:ascii="Times New Roman" w:hAnsi="Times New Roman" w:eastAsia="宋体" w:cs="Times New Roman"/>
              <w:color w:val="auto"/>
              <w:sz w:val="24"/>
              <w:szCs w:val="24"/>
            </w:rPr>
            <w:t>1</w:t>
          </w:r>
          <w:r>
            <w:rPr>
              <w:rFonts w:hint="default" w:ascii="Times New Roman" w:hAnsi="Times New Roman" w:eastAsia="宋体" w:cs="Times New Roman"/>
              <w:color w:val="auto"/>
              <w:sz w:val="24"/>
              <w:szCs w:val="24"/>
            </w:rPr>
            <w:fldChar w:fldCharType="end"/>
          </w:r>
          <w:r>
            <w:rPr>
              <w:rFonts w:hint="default" w:ascii="Times New Roman" w:hAnsi="Times New Roman" w:eastAsia="宋体" w:cs="Times New Roman"/>
              <w:color w:val="auto"/>
              <w:kern w:val="2"/>
              <w:sz w:val="24"/>
              <w:szCs w:val="24"/>
              <w:highlight w:val="none"/>
              <w:lang w:val="en-US" w:eastAsia="zh-CN" w:bidi="ar-SA"/>
            </w:rPr>
            <w:fldChar w:fldCharType="end"/>
          </w:r>
        </w:p>
        <w:p w14:paraId="0882B79B">
          <w:pPr>
            <w:pStyle w:val="52"/>
            <w:pageBreakBefore w:val="0"/>
            <w:tabs>
              <w:tab w:val="right" w:leader="dot" w:pos="8306"/>
            </w:tabs>
            <w:kinsoku/>
            <w:overflowPunct/>
            <w:topLinePunct w:val="0"/>
            <w:bidi w:val="0"/>
            <w:spacing w:line="600" w:lineRule="exact"/>
            <w:textAlignment w:val="auto"/>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kern w:val="2"/>
              <w:sz w:val="24"/>
              <w:szCs w:val="24"/>
              <w:highlight w:val="none"/>
              <w:lang w:val="en-US" w:eastAsia="zh-CN" w:bidi="ar-SA"/>
            </w:rPr>
            <w:fldChar w:fldCharType="begin"/>
          </w:r>
          <w:r>
            <w:rPr>
              <w:rFonts w:hint="default" w:ascii="Times New Roman" w:hAnsi="Times New Roman" w:eastAsia="宋体" w:cs="Times New Roman"/>
              <w:color w:val="auto"/>
              <w:kern w:val="2"/>
              <w:sz w:val="24"/>
              <w:szCs w:val="24"/>
              <w:highlight w:val="none"/>
              <w:lang w:val="en-US" w:eastAsia="zh-CN" w:bidi="ar-SA"/>
            </w:rPr>
            <w:instrText xml:space="preserve"> HYPERLINK \l _Toc1475 </w:instrText>
          </w:r>
          <w:r>
            <w:rPr>
              <w:rFonts w:hint="default" w:ascii="Times New Roman" w:hAnsi="Times New Roman" w:eastAsia="宋体" w:cs="Times New Roman"/>
              <w:color w:val="auto"/>
              <w:kern w:val="2"/>
              <w:sz w:val="24"/>
              <w:szCs w:val="24"/>
              <w:highlight w:val="none"/>
              <w:lang w:val="en-US" w:eastAsia="zh-CN" w:bidi="ar-SA"/>
            </w:rPr>
            <w:fldChar w:fldCharType="separate"/>
          </w:r>
          <w:r>
            <w:rPr>
              <w:rFonts w:hint="default" w:ascii="Times New Roman" w:hAnsi="Times New Roman" w:eastAsia="宋体" w:cs="Times New Roman"/>
              <w:bCs w:val="0"/>
              <w:i w:val="0"/>
              <w:iCs w:val="0"/>
              <w:caps w:val="0"/>
              <w:smallCaps w:val="0"/>
              <w:strike w:val="0"/>
              <w:dstrike w:val="0"/>
              <w:outline w:val="0"/>
              <w:shadow w:val="0"/>
              <w:emboss w:val="0"/>
              <w:imprint w:val="0"/>
              <w:vanish w:val="0"/>
              <w:color w:val="auto"/>
              <w:spacing w:val="0"/>
              <w:position w:val="0"/>
              <w:sz w:val="24"/>
              <w:szCs w:val="24"/>
              <w:vertAlign w:val="baseline"/>
              <w14:ligatures w14:val="none"/>
              <w14:numForm w14:val="default"/>
              <w14:numSpacing w14:val="default"/>
            </w:rPr>
            <w:t xml:space="preserve">三、 </w:t>
          </w:r>
          <w:r>
            <w:rPr>
              <w:rFonts w:hint="default" w:ascii="Times New Roman" w:hAnsi="Times New Roman" w:eastAsia="宋体" w:cs="Times New Roman"/>
              <w:color w:val="auto"/>
              <w:sz w:val="24"/>
              <w:szCs w:val="24"/>
            </w:rPr>
            <w:t>标准编制过程</w:t>
          </w:r>
          <w:r>
            <w:rPr>
              <w:rFonts w:hint="default" w:ascii="Times New Roman" w:hAnsi="Times New Roman" w:eastAsia="宋体" w:cs="Times New Roman"/>
              <w:color w:val="auto"/>
              <w:sz w:val="24"/>
              <w:szCs w:val="24"/>
            </w:rPr>
            <w:tab/>
          </w:r>
          <w:r>
            <w:rPr>
              <w:rFonts w:hint="default" w:ascii="Times New Roman" w:hAnsi="Times New Roman" w:eastAsia="宋体" w:cs="Times New Roman"/>
              <w:color w:val="auto"/>
              <w:sz w:val="24"/>
              <w:szCs w:val="24"/>
            </w:rPr>
            <w:fldChar w:fldCharType="begin"/>
          </w:r>
          <w:r>
            <w:rPr>
              <w:rFonts w:hint="default" w:ascii="Times New Roman" w:hAnsi="Times New Roman" w:eastAsia="宋体" w:cs="Times New Roman"/>
              <w:color w:val="auto"/>
              <w:sz w:val="24"/>
              <w:szCs w:val="24"/>
            </w:rPr>
            <w:instrText xml:space="preserve"> PAGEREF _Toc1475 \h </w:instrText>
          </w:r>
          <w:r>
            <w:rPr>
              <w:rFonts w:hint="default" w:ascii="Times New Roman" w:hAnsi="Times New Roman" w:eastAsia="宋体" w:cs="Times New Roman"/>
              <w:color w:val="auto"/>
              <w:sz w:val="24"/>
              <w:szCs w:val="24"/>
            </w:rPr>
            <w:fldChar w:fldCharType="separate"/>
          </w:r>
          <w:r>
            <w:rPr>
              <w:rFonts w:hint="default" w:ascii="Times New Roman" w:hAnsi="Times New Roman" w:eastAsia="宋体" w:cs="Times New Roman"/>
              <w:color w:val="auto"/>
              <w:sz w:val="24"/>
              <w:szCs w:val="24"/>
            </w:rPr>
            <w:t>3</w:t>
          </w:r>
          <w:r>
            <w:rPr>
              <w:rFonts w:hint="default" w:ascii="Times New Roman" w:hAnsi="Times New Roman" w:eastAsia="宋体" w:cs="Times New Roman"/>
              <w:color w:val="auto"/>
              <w:sz w:val="24"/>
              <w:szCs w:val="24"/>
            </w:rPr>
            <w:fldChar w:fldCharType="end"/>
          </w:r>
          <w:r>
            <w:rPr>
              <w:rFonts w:hint="default" w:ascii="Times New Roman" w:hAnsi="Times New Roman" w:eastAsia="宋体" w:cs="Times New Roman"/>
              <w:color w:val="auto"/>
              <w:kern w:val="2"/>
              <w:sz w:val="24"/>
              <w:szCs w:val="24"/>
              <w:highlight w:val="none"/>
              <w:lang w:val="en-US" w:eastAsia="zh-CN" w:bidi="ar-SA"/>
            </w:rPr>
            <w:fldChar w:fldCharType="end"/>
          </w:r>
        </w:p>
        <w:p w14:paraId="555B06D2">
          <w:pPr>
            <w:pStyle w:val="52"/>
            <w:pageBreakBefore w:val="0"/>
            <w:tabs>
              <w:tab w:val="right" w:leader="dot" w:pos="8306"/>
            </w:tabs>
            <w:kinsoku/>
            <w:overflowPunct/>
            <w:topLinePunct w:val="0"/>
            <w:bidi w:val="0"/>
            <w:spacing w:line="600" w:lineRule="exact"/>
            <w:textAlignment w:val="auto"/>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kern w:val="2"/>
              <w:sz w:val="24"/>
              <w:szCs w:val="24"/>
              <w:highlight w:val="none"/>
              <w:lang w:val="en-US" w:eastAsia="zh-CN" w:bidi="ar-SA"/>
            </w:rPr>
            <w:fldChar w:fldCharType="begin"/>
          </w:r>
          <w:r>
            <w:rPr>
              <w:rFonts w:hint="default" w:ascii="Times New Roman" w:hAnsi="Times New Roman" w:eastAsia="宋体" w:cs="Times New Roman"/>
              <w:color w:val="auto"/>
              <w:kern w:val="2"/>
              <w:sz w:val="24"/>
              <w:szCs w:val="24"/>
              <w:highlight w:val="none"/>
              <w:lang w:val="en-US" w:eastAsia="zh-CN" w:bidi="ar-SA"/>
            </w:rPr>
            <w:instrText xml:space="preserve"> HYPERLINK \l _Toc4894 </w:instrText>
          </w:r>
          <w:r>
            <w:rPr>
              <w:rFonts w:hint="default" w:ascii="Times New Roman" w:hAnsi="Times New Roman" w:eastAsia="宋体" w:cs="Times New Roman"/>
              <w:color w:val="auto"/>
              <w:kern w:val="2"/>
              <w:sz w:val="24"/>
              <w:szCs w:val="24"/>
              <w:highlight w:val="none"/>
              <w:lang w:val="en-US" w:eastAsia="zh-CN" w:bidi="ar-SA"/>
            </w:rPr>
            <w:fldChar w:fldCharType="separate"/>
          </w:r>
          <w:r>
            <w:rPr>
              <w:rFonts w:hint="default" w:ascii="Times New Roman" w:hAnsi="Times New Roman" w:eastAsia="宋体" w:cs="Times New Roman"/>
              <w:bCs w:val="0"/>
              <w:i w:val="0"/>
              <w:iCs w:val="0"/>
              <w:caps w:val="0"/>
              <w:smallCaps w:val="0"/>
              <w:strike w:val="0"/>
              <w:dstrike w:val="0"/>
              <w:outline w:val="0"/>
              <w:shadow w:val="0"/>
              <w:emboss w:val="0"/>
              <w:imprint w:val="0"/>
              <w:vanish w:val="0"/>
              <w:color w:val="auto"/>
              <w:spacing w:val="0"/>
              <w:position w:val="0"/>
              <w:sz w:val="24"/>
              <w:szCs w:val="24"/>
              <w:vertAlign w:val="baseline"/>
              <w14:ligatures w14:val="none"/>
              <w14:numForm w14:val="default"/>
              <w14:numSpacing w14:val="default"/>
            </w:rPr>
            <w:t xml:space="preserve">四、 </w:t>
          </w:r>
          <w:r>
            <w:rPr>
              <w:rFonts w:hint="default" w:ascii="Times New Roman" w:hAnsi="Times New Roman" w:eastAsia="宋体" w:cs="Times New Roman"/>
              <w:color w:val="auto"/>
              <w:sz w:val="24"/>
              <w:szCs w:val="24"/>
            </w:rPr>
            <w:t>标准制定原则</w:t>
          </w:r>
          <w:r>
            <w:rPr>
              <w:rFonts w:hint="default" w:ascii="Times New Roman" w:hAnsi="Times New Roman" w:eastAsia="宋体" w:cs="Times New Roman"/>
              <w:color w:val="auto"/>
              <w:sz w:val="24"/>
              <w:szCs w:val="24"/>
            </w:rPr>
            <w:tab/>
          </w:r>
          <w:r>
            <w:rPr>
              <w:rFonts w:hint="default" w:ascii="Times New Roman" w:hAnsi="Times New Roman" w:eastAsia="宋体" w:cs="Times New Roman"/>
              <w:color w:val="auto"/>
              <w:sz w:val="24"/>
              <w:szCs w:val="24"/>
            </w:rPr>
            <w:fldChar w:fldCharType="begin"/>
          </w:r>
          <w:r>
            <w:rPr>
              <w:rFonts w:hint="default" w:ascii="Times New Roman" w:hAnsi="Times New Roman" w:eastAsia="宋体" w:cs="Times New Roman"/>
              <w:color w:val="auto"/>
              <w:sz w:val="24"/>
              <w:szCs w:val="24"/>
            </w:rPr>
            <w:instrText xml:space="preserve"> PAGEREF _Toc4894 \h </w:instrText>
          </w:r>
          <w:r>
            <w:rPr>
              <w:rFonts w:hint="default" w:ascii="Times New Roman" w:hAnsi="Times New Roman" w:eastAsia="宋体" w:cs="Times New Roman"/>
              <w:color w:val="auto"/>
              <w:sz w:val="24"/>
              <w:szCs w:val="24"/>
            </w:rPr>
            <w:fldChar w:fldCharType="separate"/>
          </w:r>
          <w:r>
            <w:rPr>
              <w:rFonts w:hint="default" w:ascii="Times New Roman" w:hAnsi="Times New Roman" w:eastAsia="宋体" w:cs="Times New Roman"/>
              <w:color w:val="auto"/>
              <w:sz w:val="24"/>
              <w:szCs w:val="24"/>
            </w:rPr>
            <w:t>5</w:t>
          </w:r>
          <w:r>
            <w:rPr>
              <w:rFonts w:hint="default" w:ascii="Times New Roman" w:hAnsi="Times New Roman" w:eastAsia="宋体" w:cs="Times New Roman"/>
              <w:color w:val="auto"/>
              <w:sz w:val="24"/>
              <w:szCs w:val="24"/>
            </w:rPr>
            <w:fldChar w:fldCharType="end"/>
          </w:r>
          <w:r>
            <w:rPr>
              <w:rFonts w:hint="default" w:ascii="Times New Roman" w:hAnsi="Times New Roman" w:eastAsia="宋体" w:cs="Times New Roman"/>
              <w:color w:val="auto"/>
              <w:kern w:val="2"/>
              <w:sz w:val="24"/>
              <w:szCs w:val="24"/>
              <w:highlight w:val="none"/>
              <w:lang w:val="en-US" w:eastAsia="zh-CN" w:bidi="ar-SA"/>
            </w:rPr>
            <w:fldChar w:fldCharType="end"/>
          </w:r>
        </w:p>
        <w:p w14:paraId="6BE53CF7">
          <w:pPr>
            <w:pStyle w:val="52"/>
            <w:pageBreakBefore w:val="0"/>
            <w:tabs>
              <w:tab w:val="right" w:leader="dot" w:pos="8306"/>
            </w:tabs>
            <w:kinsoku/>
            <w:overflowPunct/>
            <w:topLinePunct w:val="0"/>
            <w:bidi w:val="0"/>
            <w:spacing w:line="600" w:lineRule="exact"/>
            <w:textAlignment w:val="auto"/>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kern w:val="2"/>
              <w:sz w:val="24"/>
              <w:szCs w:val="24"/>
              <w:highlight w:val="none"/>
              <w:lang w:val="en-US" w:eastAsia="zh-CN" w:bidi="ar-SA"/>
            </w:rPr>
            <w:fldChar w:fldCharType="begin"/>
          </w:r>
          <w:r>
            <w:rPr>
              <w:rFonts w:hint="default" w:ascii="Times New Roman" w:hAnsi="Times New Roman" w:eastAsia="宋体" w:cs="Times New Roman"/>
              <w:color w:val="auto"/>
              <w:kern w:val="2"/>
              <w:sz w:val="24"/>
              <w:szCs w:val="24"/>
              <w:highlight w:val="none"/>
              <w:lang w:val="en-US" w:eastAsia="zh-CN" w:bidi="ar-SA"/>
            </w:rPr>
            <w:instrText xml:space="preserve"> HYPERLINK \l _Toc30216 </w:instrText>
          </w:r>
          <w:r>
            <w:rPr>
              <w:rFonts w:hint="default" w:ascii="Times New Roman" w:hAnsi="Times New Roman" w:eastAsia="宋体" w:cs="Times New Roman"/>
              <w:color w:val="auto"/>
              <w:kern w:val="2"/>
              <w:sz w:val="24"/>
              <w:szCs w:val="24"/>
              <w:highlight w:val="none"/>
              <w:lang w:val="en-US" w:eastAsia="zh-CN" w:bidi="ar-SA"/>
            </w:rPr>
            <w:fldChar w:fldCharType="separate"/>
          </w:r>
          <w:r>
            <w:rPr>
              <w:rFonts w:hint="default" w:ascii="Times New Roman" w:hAnsi="Times New Roman" w:eastAsia="宋体" w:cs="Times New Roman"/>
              <w:bCs w:val="0"/>
              <w:i w:val="0"/>
              <w:iCs w:val="0"/>
              <w:caps w:val="0"/>
              <w:smallCaps w:val="0"/>
              <w:strike w:val="0"/>
              <w:dstrike w:val="0"/>
              <w:outline w:val="0"/>
              <w:shadow w:val="0"/>
              <w:emboss w:val="0"/>
              <w:imprint w:val="0"/>
              <w:vanish w:val="0"/>
              <w:color w:val="auto"/>
              <w:spacing w:val="0"/>
              <w:position w:val="0"/>
              <w:sz w:val="24"/>
              <w:szCs w:val="24"/>
              <w:vertAlign w:val="baseline"/>
              <w14:ligatures w14:val="none"/>
              <w14:numForm w14:val="default"/>
              <w14:numSpacing w14:val="default"/>
            </w:rPr>
            <w:t xml:space="preserve">五、 </w:t>
          </w:r>
          <w:r>
            <w:rPr>
              <w:rFonts w:hint="default" w:ascii="Times New Roman" w:hAnsi="Times New Roman" w:eastAsia="宋体" w:cs="Times New Roman"/>
              <w:color w:val="auto"/>
              <w:sz w:val="24"/>
              <w:szCs w:val="24"/>
            </w:rPr>
            <w:t>标准主要内容及依据来源</w:t>
          </w:r>
          <w:r>
            <w:rPr>
              <w:rFonts w:hint="default" w:ascii="Times New Roman" w:hAnsi="Times New Roman" w:eastAsia="宋体" w:cs="Times New Roman"/>
              <w:color w:val="auto"/>
              <w:sz w:val="24"/>
              <w:szCs w:val="24"/>
            </w:rPr>
            <w:tab/>
          </w:r>
          <w:r>
            <w:rPr>
              <w:rFonts w:hint="default" w:ascii="Times New Roman" w:hAnsi="Times New Roman" w:eastAsia="宋体" w:cs="Times New Roman"/>
              <w:color w:val="auto"/>
              <w:sz w:val="24"/>
              <w:szCs w:val="24"/>
            </w:rPr>
            <w:fldChar w:fldCharType="begin"/>
          </w:r>
          <w:r>
            <w:rPr>
              <w:rFonts w:hint="default" w:ascii="Times New Roman" w:hAnsi="Times New Roman" w:eastAsia="宋体" w:cs="Times New Roman"/>
              <w:color w:val="auto"/>
              <w:sz w:val="24"/>
              <w:szCs w:val="24"/>
            </w:rPr>
            <w:instrText xml:space="preserve"> PAGEREF _Toc30216 \h </w:instrText>
          </w:r>
          <w:r>
            <w:rPr>
              <w:rFonts w:hint="default" w:ascii="Times New Roman" w:hAnsi="Times New Roman" w:eastAsia="宋体" w:cs="Times New Roman"/>
              <w:color w:val="auto"/>
              <w:sz w:val="24"/>
              <w:szCs w:val="24"/>
            </w:rPr>
            <w:fldChar w:fldCharType="separate"/>
          </w:r>
          <w:r>
            <w:rPr>
              <w:rFonts w:hint="default" w:ascii="Times New Roman" w:hAnsi="Times New Roman" w:eastAsia="宋体" w:cs="Times New Roman"/>
              <w:color w:val="auto"/>
              <w:sz w:val="24"/>
              <w:szCs w:val="24"/>
            </w:rPr>
            <w:t>6</w:t>
          </w:r>
          <w:r>
            <w:rPr>
              <w:rFonts w:hint="default" w:ascii="Times New Roman" w:hAnsi="Times New Roman" w:eastAsia="宋体" w:cs="Times New Roman"/>
              <w:color w:val="auto"/>
              <w:sz w:val="24"/>
              <w:szCs w:val="24"/>
            </w:rPr>
            <w:fldChar w:fldCharType="end"/>
          </w:r>
          <w:r>
            <w:rPr>
              <w:rFonts w:hint="default" w:ascii="Times New Roman" w:hAnsi="Times New Roman" w:eastAsia="宋体" w:cs="Times New Roman"/>
              <w:color w:val="auto"/>
              <w:kern w:val="2"/>
              <w:sz w:val="24"/>
              <w:szCs w:val="24"/>
              <w:highlight w:val="none"/>
              <w:lang w:val="en-US" w:eastAsia="zh-CN" w:bidi="ar-SA"/>
            </w:rPr>
            <w:fldChar w:fldCharType="end"/>
          </w:r>
        </w:p>
        <w:p w14:paraId="7B3C2B29">
          <w:pPr>
            <w:pStyle w:val="52"/>
            <w:pageBreakBefore w:val="0"/>
            <w:tabs>
              <w:tab w:val="right" w:leader="dot" w:pos="8306"/>
            </w:tabs>
            <w:kinsoku/>
            <w:overflowPunct/>
            <w:topLinePunct w:val="0"/>
            <w:bidi w:val="0"/>
            <w:spacing w:line="600" w:lineRule="exact"/>
            <w:textAlignment w:val="auto"/>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kern w:val="2"/>
              <w:sz w:val="24"/>
              <w:szCs w:val="24"/>
              <w:highlight w:val="none"/>
              <w:lang w:val="en-US" w:eastAsia="zh-CN" w:bidi="ar-SA"/>
            </w:rPr>
            <w:fldChar w:fldCharType="begin"/>
          </w:r>
          <w:r>
            <w:rPr>
              <w:rFonts w:hint="default" w:ascii="Times New Roman" w:hAnsi="Times New Roman" w:eastAsia="宋体" w:cs="Times New Roman"/>
              <w:color w:val="auto"/>
              <w:kern w:val="2"/>
              <w:sz w:val="24"/>
              <w:szCs w:val="24"/>
              <w:highlight w:val="none"/>
              <w:lang w:val="en-US" w:eastAsia="zh-CN" w:bidi="ar-SA"/>
            </w:rPr>
            <w:instrText xml:space="preserve"> HYPERLINK \l _Toc24648 </w:instrText>
          </w:r>
          <w:r>
            <w:rPr>
              <w:rFonts w:hint="default" w:ascii="Times New Roman" w:hAnsi="Times New Roman" w:eastAsia="宋体" w:cs="Times New Roman"/>
              <w:color w:val="auto"/>
              <w:kern w:val="2"/>
              <w:sz w:val="24"/>
              <w:szCs w:val="24"/>
              <w:highlight w:val="none"/>
              <w:lang w:val="en-US" w:eastAsia="zh-CN" w:bidi="ar-SA"/>
            </w:rPr>
            <w:fldChar w:fldCharType="separate"/>
          </w:r>
          <w:r>
            <w:rPr>
              <w:rFonts w:hint="default" w:ascii="Times New Roman" w:hAnsi="Times New Roman" w:eastAsia="宋体" w:cs="Times New Roman"/>
              <w:bCs w:val="0"/>
              <w:i w:val="0"/>
              <w:iCs w:val="0"/>
              <w:caps w:val="0"/>
              <w:smallCaps w:val="0"/>
              <w:strike w:val="0"/>
              <w:dstrike w:val="0"/>
              <w:outline w:val="0"/>
              <w:shadow w:val="0"/>
              <w:emboss w:val="0"/>
              <w:imprint w:val="0"/>
              <w:vanish w:val="0"/>
              <w:color w:val="auto"/>
              <w:spacing w:val="0"/>
              <w:position w:val="0"/>
              <w:sz w:val="24"/>
              <w:szCs w:val="24"/>
              <w:vertAlign w:val="baseline"/>
              <w14:ligatures w14:val="none"/>
              <w14:numForm w14:val="default"/>
              <w14:numSpacing w14:val="default"/>
            </w:rPr>
            <w:t xml:space="preserve">六、 </w:t>
          </w:r>
          <w:r>
            <w:rPr>
              <w:rFonts w:hint="default" w:ascii="Times New Roman" w:hAnsi="Times New Roman" w:eastAsia="宋体" w:cs="Times New Roman"/>
              <w:color w:val="auto"/>
              <w:sz w:val="24"/>
              <w:szCs w:val="24"/>
            </w:rPr>
            <w:t>国内外同类标准制修订情况及与法律法规、强制性标准关系</w:t>
          </w:r>
          <w:r>
            <w:rPr>
              <w:rFonts w:hint="default" w:ascii="Times New Roman" w:hAnsi="Times New Roman" w:eastAsia="宋体" w:cs="Times New Roman"/>
              <w:color w:val="auto"/>
              <w:sz w:val="24"/>
              <w:szCs w:val="24"/>
            </w:rPr>
            <w:tab/>
          </w:r>
          <w:r>
            <w:rPr>
              <w:rFonts w:hint="default" w:ascii="Times New Roman" w:hAnsi="Times New Roman" w:eastAsia="宋体" w:cs="Times New Roman"/>
              <w:color w:val="auto"/>
              <w:sz w:val="24"/>
              <w:szCs w:val="24"/>
            </w:rPr>
            <w:fldChar w:fldCharType="begin"/>
          </w:r>
          <w:r>
            <w:rPr>
              <w:rFonts w:hint="default" w:ascii="Times New Roman" w:hAnsi="Times New Roman" w:eastAsia="宋体" w:cs="Times New Roman"/>
              <w:color w:val="auto"/>
              <w:sz w:val="24"/>
              <w:szCs w:val="24"/>
            </w:rPr>
            <w:instrText xml:space="preserve"> PAGEREF _Toc24648 \h </w:instrText>
          </w:r>
          <w:r>
            <w:rPr>
              <w:rFonts w:hint="default" w:ascii="Times New Roman" w:hAnsi="Times New Roman" w:eastAsia="宋体" w:cs="Times New Roman"/>
              <w:color w:val="auto"/>
              <w:sz w:val="24"/>
              <w:szCs w:val="24"/>
            </w:rPr>
            <w:fldChar w:fldCharType="separate"/>
          </w:r>
          <w:r>
            <w:rPr>
              <w:rFonts w:hint="default" w:ascii="Times New Roman" w:hAnsi="Times New Roman" w:eastAsia="宋体" w:cs="Times New Roman"/>
              <w:color w:val="auto"/>
              <w:sz w:val="24"/>
              <w:szCs w:val="24"/>
            </w:rPr>
            <w:t>21</w:t>
          </w:r>
          <w:r>
            <w:rPr>
              <w:rFonts w:hint="default" w:ascii="Times New Roman" w:hAnsi="Times New Roman" w:eastAsia="宋体" w:cs="Times New Roman"/>
              <w:color w:val="auto"/>
              <w:sz w:val="24"/>
              <w:szCs w:val="24"/>
            </w:rPr>
            <w:fldChar w:fldCharType="end"/>
          </w:r>
          <w:r>
            <w:rPr>
              <w:rFonts w:hint="default" w:ascii="Times New Roman" w:hAnsi="Times New Roman" w:eastAsia="宋体" w:cs="Times New Roman"/>
              <w:color w:val="auto"/>
              <w:kern w:val="2"/>
              <w:sz w:val="24"/>
              <w:szCs w:val="24"/>
              <w:highlight w:val="none"/>
              <w:lang w:val="en-US" w:eastAsia="zh-CN" w:bidi="ar-SA"/>
            </w:rPr>
            <w:fldChar w:fldCharType="end"/>
          </w:r>
        </w:p>
        <w:p w14:paraId="79178B50">
          <w:pPr>
            <w:pStyle w:val="52"/>
            <w:pageBreakBefore w:val="0"/>
            <w:tabs>
              <w:tab w:val="right" w:leader="dot" w:pos="8306"/>
            </w:tabs>
            <w:kinsoku/>
            <w:overflowPunct/>
            <w:topLinePunct w:val="0"/>
            <w:bidi w:val="0"/>
            <w:spacing w:line="600" w:lineRule="exact"/>
            <w:textAlignment w:val="auto"/>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kern w:val="2"/>
              <w:sz w:val="24"/>
              <w:szCs w:val="24"/>
              <w:highlight w:val="none"/>
              <w:lang w:val="en-US" w:eastAsia="zh-CN" w:bidi="ar-SA"/>
            </w:rPr>
            <w:fldChar w:fldCharType="begin"/>
          </w:r>
          <w:r>
            <w:rPr>
              <w:rFonts w:hint="default" w:ascii="Times New Roman" w:hAnsi="Times New Roman" w:eastAsia="宋体" w:cs="Times New Roman"/>
              <w:color w:val="auto"/>
              <w:kern w:val="2"/>
              <w:sz w:val="24"/>
              <w:szCs w:val="24"/>
              <w:highlight w:val="none"/>
              <w:lang w:val="en-US" w:eastAsia="zh-CN" w:bidi="ar-SA"/>
            </w:rPr>
            <w:instrText xml:space="preserve"> HYPERLINK \l _Toc3269 </w:instrText>
          </w:r>
          <w:r>
            <w:rPr>
              <w:rFonts w:hint="default" w:ascii="Times New Roman" w:hAnsi="Times New Roman" w:eastAsia="宋体" w:cs="Times New Roman"/>
              <w:color w:val="auto"/>
              <w:kern w:val="2"/>
              <w:sz w:val="24"/>
              <w:szCs w:val="24"/>
              <w:highlight w:val="none"/>
              <w:lang w:val="en-US" w:eastAsia="zh-CN" w:bidi="ar-SA"/>
            </w:rPr>
            <w:fldChar w:fldCharType="separate"/>
          </w:r>
          <w:r>
            <w:rPr>
              <w:rFonts w:hint="default" w:ascii="Times New Roman" w:hAnsi="Times New Roman" w:eastAsia="宋体" w:cs="Times New Roman"/>
              <w:bCs w:val="0"/>
              <w:i w:val="0"/>
              <w:iCs w:val="0"/>
              <w:caps w:val="0"/>
              <w:smallCaps w:val="0"/>
              <w:strike w:val="0"/>
              <w:dstrike w:val="0"/>
              <w:outline w:val="0"/>
              <w:shadow w:val="0"/>
              <w:emboss w:val="0"/>
              <w:imprint w:val="0"/>
              <w:vanish w:val="0"/>
              <w:color w:val="auto"/>
              <w:spacing w:val="0"/>
              <w:position w:val="0"/>
              <w:sz w:val="24"/>
              <w:szCs w:val="24"/>
              <w:vertAlign w:val="baseline"/>
              <w14:ligatures w14:val="none"/>
              <w14:numForm w14:val="default"/>
              <w14:numSpacing w14:val="default"/>
            </w:rPr>
            <w:t xml:space="preserve">七、 </w:t>
          </w:r>
          <w:r>
            <w:rPr>
              <w:rFonts w:hint="default" w:ascii="Times New Roman" w:hAnsi="Times New Roman" w:eastAsia="宋体" w:cs="Times New Roman"/>
              <w:color w:val="auto"/>
              <w:sz w:val="24"/>
              <w:szCs w:val="24"/>
            </w:rPr>
            <w:t>重大分歧意见处理经过和依据</w:t>
          </w:r>
          <w:r>
            <w:rPr>
              <w:rFonts w:hint="default" w:ascii="Times New Roman" w:hAnsi="Times New Roman" w:eastAsia="宋体" w:cs="Times New Roman"/>
              <w:color w:val="auto"/>
              <w:sz w:val="24"/>
              <w:szCs w:val="24"/>
            </w:rPr>
            <w:tab/>
          </w:r>
          <w:r>
            <w:rPr>
              <w:rFonts w:hint="default" w:ascii="Times New Roman" w:hAnsi="Times New Roman" w:eastAsia="宋体" w:cs="Times New Roman"/>
              <w:color w:val="auto"/>
              <w:sz w:val="24"/>
              <w:szCs w:val="24"/>
            </w:rPr>
            <w:fldChar w:fldCharType="begin"/>
          </w:r>
          <w:r>
            <w:rPr>
              <w:rFonts w:hint="default" w:ascii="Times New Roman" w:hAnsi="Times New Roman" w:eastAsia="宋体" w:cs="Times New Roman"/>
              <w:color w:val="auto"/>
              <w:sz w:val="24"/>
              <w:szCs w:val="24"/>
            </w:rPr>
            <w:instrText xml:space="preserve"> PAGEREF _Toc3269 \h </w:instrText>
          </w:r>
          <w:r>
            <w:rPr>
              <w:rFonts w:hint="default" w:ascii="Times New Roman" w:hAnsi="Times New Roman" w:eastAsia="宋体" w:cs="Times New Roman"/>
              <w:color w:val="auto"/>
              <w:sz w:val="24"/>
              <w:szCs w:val="24"/>
            </w:rPr>
            <w:fldChar w:fldCharType="separate"/>
          </w:r>
          <w:r>
            <w:rPr>
              <w:rFonts w:hint="default" w:ascii="Times New Roman" w:hAnsi="Times New Roman" w:eastAsia="宋体" w:cs="Times New Roman"/>
              <w:color w:val="auto"/>
              <w:sz w:val="24"/>
              <w:szCs w:val="24"/>
            </w:rPr>
            <w:t>22</w:t>
          </w:r>
          <w:r>
            <w:rPr>
              <w:rFonts w:hint="default" w:ascii="Times New Roman" w:hAnsi="Times New Roman" w:eastAsia="宋体" w:cs="Times New Roman"/>
              <w:color w:val="auto"/>
              <w:sz w:val="24"/>
              <w:szCs w:val="24"/>
            </w:rPr>
            <w:fldChar w:fldCharType="end"/>
          </w:r>
          <w:r>
            <w:rPr>
              <w:rFonts w:hint="default" w:ascii="Times New Roman" w:hAnsi="Times New Roman" w:eastAsia="宋体" w:cs="Times New Roman"/>
              <w:color w:val="auto"/>
              <w:kern w:val="2"/>
              <w:sz w:val="24"/>
              <w:szCs w:val="24"/>
              <w:highlight w:val="none"/>
              <w:lang w:val="en-US" w:eastAsia="zh-CN" w:bidi="ar-SA"/>
            </w:rPr>
            <w:fldChar w:fldCharType="end"/>
          </w:r>
        </w:p>
        <w:p w14:paraId="489BF847">
          <w:pPr>
            <w:pStyle w:val="52"/>
            <w:pageBreakBefore w:val="0"/>
            <w:tabs>
              <w:tab w:val="right" w:leader="dot" w:pos="8306"/>
            </w:tabs>
            <w:kinsoku/>
            <w:overflowPunct/>
            <w:topLinePunct w:val="0"/>
            <w:bidi w:val="0"/>
            <w:spacing w:line="600" w:lineRule="exact"/>
            <w:textAlignment w:val="auto"/>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kern w:val="2"/>
              <w:sz w:val="24"/>
              <w:szCs w:val="24"/>
              <w:highlight w:val="none"/>
              <w:lang w:val="en-US" w:eastAsia="zh-CN" w:bidi="ar-SA"/>
            </w:rPr>
            <w:fldChar w:fldCharType="begin"/>
          </w:r>
          <w:r>
            <w:rPr>
              <w:rFonts w:hint="default" w:ascii="Times New Roman" w:hAnsi="Times New Roman" w:eastAsia="宋体" w:cs="Times New Roman"/>
              <w:color w:val="auto"/>
              <w:kern w:val="2"/>
              <w:sz w:val="24"/>
              <w:szCs w:val="24"/>
              <w:highlight w:val="none"/>
              <w:lang w:val="en-US" w:eastAsia="zh-CN" w:bidi="ar-SA"/>
            </w:rPr>
            <w:instrText xml:space="preserve"> HYPERLINK \l _Toc6402 </w:instrText>
          </w:r>
          <w:r>
            <w:rPr>
              <w:rFonts w:hint="default" w:ascii="Times New Roman" w:hAnsi="Times New Roman" w:eastAsia="宋体" w:cs="Times New Roman"/>
              <w:color w:val="auto"/>
              <w:kern w:val="2"/>
              <w:sz w:val="24"/>
              <w:szCs w:val="24"/>
              <w:highlight w:val="none"/>
              <w:lang w:val="en-US" w:eastAsia="zh-CN" w:bidi="ar-SA"/>
            </w:rPr>
            <w:fldChar w:fldCharType="separate"/>
          </w:r>
          <w:r>
            <w:rPr>
              <w:rFonts w:hint="default" w:ascii="Times New Roman" w:hAnsi="Times New Roman" w:eastAsia="宋体" w:cs="Times New Roman"/>
              <w:bCs w:val="0"/>
              <w:i w:val="0"/>
              <w:iCs w:val="0"/>
              <w:caps w:val="0"/>
              <w:smallCaps w:val="0"/>
              <w:strike w:val="0"/>
              <w:dstrike w:val="0"/>
              <w:outline w:val="0"/>
              <w:shadow w:val="0"/>
              <w:emboss w:val="0"/>
              <w:imprint w:val="0"/>
              <w:vanish w:val="0"/>
              <w:color w:val="auto"/>
              <w:spacing w:val="0"/>
              <w:position w:val="0"/>
              <w:sz w:val="24"/>
              <w:szCs w:val="24"/>
              <w:vertAlign w:val="baseline"/>
              <w14:ligatures w14:val="none"/>
              <w14:numForm w14:val="default"/>
              <w14:numSpacing w14:val="default"/>
            </w:rPr>
            <w:t xml:space="preserve">八、 </w:t>
          </w:r>
          <w:r>
            <w:rPr>
              <w:rFonts w:hint="default" w:ascii="Times New Roman" w:hAnsi="Times New Roman" w:eastAsia="宋体" w:cs="Times New Roman"/>
              <w:color w:val="auto"/>
              <w:sz w:val="24"/>
              <w:szCs w:val="24"/>
            </w:rPr>
            <w:t>贯彻标准的措施建议</w:t>
          </w:r>
          <w:r>
            <w:rPr>
              <w:rFonts w:hint="default" w:ascii="Times New Roman" w:hAnsi="Times New Roman" w:eastAsia="宋体" w:cs="Times New Roman"/>
              <w:color w:val="auto"/>
              <w:sz w:val="24"/>
              <w:szCs w:val="24"/>
            </w:rPr>
            <w:tab/>
          </w:r>
          <w:r>
            <w:rPr>
              <w:rFonts w:hint="default" w:ascii="Times New Roman" w:hAnsi="Times New Roman" w:eastAsia="宋体" w:cs="Times New Roman"/>
              <w:color w:val="auto"/>
              <w:sz w:val="24"/>
              <w:szCs w:val="24"/>
            </w:rPr>
            <w:fldChar w:fldCharType="begin"/>
          </w:r>
          <w:r>
            <w:rPr>
              <w:rFonts w:hint="default" w:ascii="Times New Roman" w:hAnsi="Times New Roman" w:eastAsia="宋体" w:cs="Times New Roman"/>
              <w:color w:val="auto"/>
              <w:sz w:val="24"/>
              <w:szCs w:val="24"/>
            </w:rPr>
            <w:instrText xml:space="preserve"> PAGEREF _Toc6402 \h </w:instrText>
          </w:r>
          <w:r>
            <w:rPr>
              <w:rFonts w:hint="default" w:ascii="Times New Roman" w:hAnsi="Times New Roman" w:eastAsia="宋体" w:cs="Times New Roman"/>
              <w:color w:val="auto"/>
              <w:sz w:val="24"/>
              <w:szCs w:val="24"/>
            </w:rPr>
            <w:fldChar w:fldCharType="separate"/>
          </w:r>
          <w:r>
            <w:rPr>
              <w:rFonts w:hint="default" w:ascii="Times New Roman" w:hAnsi="Times New Roman" w:eastAsia="宋体" w:cs="Times New Roman"/>
              <w:color w:val="auto"/>
              <w:sz w:val="24"/>
              <w:szCs w:val="24"/>
            </w:rPr>
            <w:t>22</w:t>
          </w:r>
          <w:r>
            <w:rPr>
              <w:rFonts w:hint="default" w:ascii="Times New Roman" w:hAnsi="Times New Roman" w:eastAsia="宋体" w:cs="Times New Roman"/>
              <w:color w:val="auto"/>
              <w:sz w:val="24"/>
              <w:szCs w:val="24"/>
            </w:rPr>
            <w:fldChar w:fldCharType="end"/>
          </w:r>
          <w:r>
            <w:rPr>
              <w:rFonts w:hint="default" w:ascii="Times New Roman" w:hAnsi="Times New Roman" w:eastAsia="宋体" w:cs="Times New Roman"/>
              <w:color w:val="auto"/>
              <w:kern w:val="2"/>
              <w:sz w:val="24"/>
              <w:szCs w:val="24"/>
              <w:highlight w:val="none"/>
              <w:lang w:val="en-US" w:eastAsia="zh-CN" w:bidi="ar-SA"/>
            </w:rPr>
            <w:fldChar w:fldCharType="end"/>
          </w:r>
        </w:p>
        <w:p w14:paraId="3C43C744">
          <w:pPr>
            <w:pStyle w:val="52"/>
            <w:pageBreakBefore w:val="0"/>
            <w:tabs>
              <w:tab w:val="right" w:leader="dot" w:pos="8306"/>
            </w:tabs>
            <w:kinsoku/>
            <w:overflowPunct/>
            <w:topLinePunct w:val="0"/>
            <w:bidi w:val="0"/>
            <w:spacing w:line="600" w:lineRule="exact"/>
            <w:textAlignment w:val="auto"/>
            <w:rPr>
              <w:color w:val="auto"/>
            </w:rPr>
          </w:pPr>
          <w:r>
            <w:rPr>
              <w:rFonts w:hint="default" w:ascii="Times New Roman" w:hAnsi="Times New Roman" w:eastAsia="宋体" w:cs="Times New Roman"/>
              <w:color w:val="auto"/>
              <w:kern w:val="2"/>
              <w:sz w:val="24"/>
              <w:szCs w:val="24"/>
              <w:highlight w:val="none"/>
              <w:lang w:val="en-US" w:eastAsia="zh-CN" w:bidi="ar-SA"/>
            </w:rPr>
            <w:fldChar w:fldCharType="begin"/>
          </w:r>
          <w:r>
            <w:rPr>
              <w:rFonts w:hint="default" w:ascii="Times New Roman" w:hAnsi="Times New Roman" w:eastAsia="宋体" w:cs="Times New Roman"/>
              <w:color w:val="auto"/>
              <w:kern w:val="2"/>
              <w:sz w:val="24"/>
              <w:szCs w:val="24"/>
              <w:highlight w:val="none"/>
              <w:lang w:val="en-US" w:eastAsia="zh-CN" w:bidi="ar-SA"/>
            </w:rPr>
            <w:instrText xml:space="preserve"> HYPERLINK \l _Toc1243 </w:instrText>
          </w:r>
          <w:r>
            <w:rPr>
              <w:rFonts w:hint="default" w:ascii="Times New Roman" w:hAnsi="Times New Roman" w:eastAsia="宋体" w:cs="Times New Roman"/>
              <w:color w:val="auto"/>
              <w:kern w:val="2"/>
              <w:sz w:val="24"/>
              <w:szCs w:val="24"/>
              <w:highlight w:val="none"/>
              <w:lang w:val="en-US" w:eastAsia="zh-CN" w:bidi="ar-SA"/>
            </w:rPr>
            <w:fldChar w:fldCharType="separate"/>
          </w:r>
          <w:r>
            <w:rPr>
              <w:rFonts w:hint="default" w:ascii="Times New Roman" w:hAnsi="Times New Roman" w:eastAsia="宋体" w:cs="Times New Roman"/>
              <w:bCs w:val="0"/>
              <w:i w:val="0"/>
              <w:iCs w:val="0"/>
              <w:caps w:val="0"/>
              <w:smallCaps w:val="0"/>
              <w:strike w:val="0"/>
              <w:dstrike w:val="0"/>
              <w:outline w:val="0"/>
              <w:shadow w:val="0"/>
              <w:emboss w:val="0"/>
              <w:imprint w:val="0"/>
              <w:vanish w:val="0"/>
              <w:color w:val="auto"/>
              <w:spacing w:val="0"/>
              <w:position w:val="0"/>
              <w:sz w:val="24"/>
              <w:szCs w:val="24"/>
              <w:vertAlign w:val="baseline"/>
              <w14:ligatures w14:val="none"/>
              <w14:numForm w14:val="default"/>
              <w14:numSpacing w14:val="default"/>
            </w:rPr>
            <w:t xml:space="preserve">九、 </w:t>
          </w:r>
          <w:r>
            <w:rPr>
              <w:rFonts w:hint="default" w:ascii="Times New Roman" w:hAnsi="Times New Roman" w:eastAsia="宋体" w:cs="Times New Roman"/>
              <w:color w:val="auto"/>
              <w:sz w:val="24"/>
              <w:szCs w:val="24"/>
            </w:rPr>
            <w:t>自我承诺</w:t>
          </w:r>
          <w:r>
            <w:rPr>
              <w:rFonts w:hint="default" w:ascii="Times New Roman" w:hAnsi="Times New Roman" w:eastAsia="宋体" w:cs="Times New Roman"/>
              <w:color w:val="auto"/>
              <w:sz w:val="24"/>
              <w:szCs w:val="24"/>
            </w:rPr>
            <w:tab/>
          </w:r>
          <w:r>
            <w:rPr>
              <w:rFonts w:hint="default" w:ascii="Times New Roman" w:hAnsi="Times New Roman" w:eastAsia="宋体" w:cs="Times New Roman"/>
              <w:color w:val="auto"/>
              <w:sz w:val="24"/>
              <w:szCs w:val="24"/>
            </w:rPr>
            <w:fldChar w:fldCharType="begin"/>
          </w:r>
          <w:r>
            <w:rPr>
              <w:rFonts w:hint="default" w:ascii="Times New Roman" w:hAnsi="Times New Roman" w:eastAsia="宋体" w:cs="Times New Roman"/>
              <w:color w:val="auto"/>
              <w:sz w:val="24"/>
              <w:szCs w:val="24"/>
            </w:rPr>
            <w:instrText xml:space="preserve"> PAGEREF _Toc1243 \h </w:instrText>
          </w:r>
          <w:r>
            <w:rPr>
              <w:rFonts w:hint="default" w:ascii="Times New Roman" w:hAnsi="Times New Roman" w:eastAsia="宋体" w:cs="Times New Roman"/>
              <w:color w:val="auto"/>
              <w:sz w:val="24"/>
              <w:szCs w:val="24"/>
            </w:rPr>
            <w:fldChar w:fldCharType="separate"/>
          </w:r>
          <w:r>
            <w:rPr>
              <w:rFonts w:hint="default" w:ascii="Times New Roman" w:hAnsi="Times New Roman" w:eastAsia="宋体" w:cs="Times New Roman"/>
              <w:color w:val="auto"/>
              <w:sz w:val="24"/>
              <w:szCs w:val="24"/>
            </w:rPr>
            <w:t>22</w:t>
          </w:r>
          <w:r>
            <w:rPr>
              <w:rFonts w:hint="default" w:ascii="Times New Roman" w:hAnsi="Times New Roman" w:eastAsia="宋体" w:cs="Times New Roman"/>
              <w:color w:val="auto"/>
              <w:sz w:val="24"/>
              <w:szCs w:val="24"/>
            </w:rPr>
            <w:fldChar w:fldCharType="end"/>
          </w:r>
          <w:r>
            <w:rPr>
              <w:rFonts w:hint="default" w:ascii="Times New Roman" w:hAnsi="Times New Roman" w:eastAsia="宋体" w:cs="Times New Roman"/>
              <w:color w:val="auto"/>
              <w:kern w:val="2"/>
              <w:sz w:val="24"/>
              <w:szCs w:val="24"/>
              <w:highlight w:val="none"/>
              <w:lang w:val="en-US" w:eastAsia="zh-CN" w:bidi="ar-SA"/>
            </w:rPr>
            <w:fldChar w:fldCharType="end"/>
          </w:r>
        </w:p>
        <w:p w14:paraId="7254F81B">
          <w:pPr>
            <w:pageBreakBefore w:val="0"/>
            <w:kinsoku/>
            <w:overflowPunct/>
            <w:topLinePunct w:val="0"/>
            <w:bidi w:val="0"/>
            <w:spacing w:before="0" w:beforeLines="0" w:after="0" w:afterLines="0" w:line="600" w:lineRule="exact"/>
            <w:ind w:left="0" w:leftChars="0" w:right="0" w:rightChars="0" w:firstLine="0" w:firstLineChars="0"/>
            <w:jc w:val="center"/>
            <w:textAlignment w:val="auto"/>
            <w:rPr>
              <w:rFonts w:ascii="Times New Roman" w:hAnsi="Times New Roman" w:eastAsia="宋体" w:cstheme="minorBidi"/>
              <w:color w:val="auto"/>
              <w:kern w:val="2"/>
              <w:sz w:val="24"/>
              <w:szCs w:val="21"/>
              <w:highlight w:val="none"/>
              <w:lang w:val="en-US" w:eastAsia="zh-CN" w:bidi="ar-SA"/>
            </w:rPr>
          </w:pPr>
          <w:r>
            <w:rPr>
              <w:rFonts w:ascii="Times New Roman" w:hAnsi="Times New Roman" w:eastAsia="宋体" w:cstheme="minorBidi"/>
              <w:color w:val="auto"/>
              <w:kern w:val="2"/>
              <w:szCs w:val="21"/>
              <w:highlight w:val="none"/>
              <w:lang w:val="en-US" w:eastAsia="zh-CN" w:bidi="ar-SA"/>
            </w:rPr>
            <w:fldChar w:fldCharType="end"/>
          </w:r>
        </w:p>
      </w:sdtContent>
    </w:sdt>
    <w:p w14:paraId="5C2C8176">
      <w:pPr>
        <w:pageBreakBefore w:val="0"/>
        <w:kinsoku/>
        <w:overflowPunct/>
        <w:topLinePunct w:val="0"/>
        <w:bidi w:val="0"/>
        <w:spacing w:before="0" w:beforeLines="0" w:after="0" w:afterLines="0" w:line="600" w:lineRule="exact"/>
        <w:ind w:left="0" w:leftChars="0" w:right="0" w:rightChars="0" w:firstLine="0" w:firstLineChars="0"/>
        <w:jc w:val="center"/>
        <w:textAlignment w:val="auto"/>
        <w:rPr>
          <w:rFonts w:ascii="Times New Roman" w:hAnsi="Times New Roman" w:eastAsia="宋体" w:cstheme="minorBidi"/>
          <w:color w:val="auto"/>
          <w:kern w:val="2"/>
          <w:sz w:val="24"/>
          <w:szCs w:val="21"/>
          <w:highlight w:val="none"/>
          <w:lang w:val="en-US" w:eastAsia="zh-CN" w:bidi="ar-SA"/>
        </w:rPr>
        <w:sectPr>
          <w:footerReference r:id="rId5" w:type="default"/>
          <w:pgSz w:w="11906" w:h="16838"/>
          <w:pgMar w:top="1440" w:right="1800" w:bottom="1440" w:left="1800" w:header="851" w:footer="992" w:gutter="0"/>
          <w:pgNumType w:start="1"/>
          <w:cols w:space="720" w:num="1"/>
          <w:docGrid w:type="lines" w:linePitch="312" w:charSpace="0"/>
        </w:sectPr>
      </w:pPr>
    </w:p>
    <w:p w14:paraId="4FDD0424">
      <w:pPr>
        <w:pStyle w:val="2"/>
        <w:pageBreakBefore w:val="0"/>
        <w:numPr>
          <w:ilvl w:val="0"/>
          <w:numId w:val="0"/>
        </w:numPr>
        <w:kinsoku/>
        <w:overflowPunct/>
        <w:topLinePunct w:val="0"/>
        <w:bidi w:val="0"/>
        <w:spacing w:line="600" w:lineRule="exact"/>
        <w:ind w:left="432" w:leftChars="0" w:hanging="432" w:firstLineChars="0"/>
        <w:textAlignment w:val="auto"/>
        <w:rPr>
          <w:color w:val="auto"/>
        </w:rPr>
      </w:pPr>
      <w:bookmarkStart w:id="2" w:name="_Toc23577"/>
      <w:r>
        <w:rPr>
          <w:rFonts w:hint="default" w:ascii="Times New Roman" w:hAnsi="Times New Roman" w:eastAsia="黑体" w:cstheme="minorBidi"/>
          <w:b/>
          <w:bCs w:val="0"/>
          <w:i w:val="0"/>
          <w:iCs w:val="0"/>
          <w:caps w:val="0"/>
          <w:smallCaps w:val="0"/>
          <w:strike w:val="0"/>
          <w:dstrike w:val="0"/>
          <w:outline w:val="0"/>
          <w:shadow w:val="0"/>
          <w:emboss w:val="0"/>
          <w:imprint w:val="0"/>
          <w:vanish w:val="0"/>
          <w:color w:val="auto"/>
          <w:spacing w:val="0"/>
          <w:kern w:val="44"/>
          <w:position w:val="0"/>
          <w:sz w:val="28"/>
          <w:szCs w:val="20"/>
          <w:u w:val="none"/>
          <w:vertAlign w:val="baseline"/>
          <w:lang w:val="en-US" w:eastAsia="zh-CN" w:bidi="ar-SA"/>
          <w14:ligatures w14:val="none"/>
          <w14:numForm w14:val="default"/>
          <w14:numSpacing w14:val="default"/>
        </w:rPr>
        <w:t>一、</w:t>
      </w:r>
      <w:r>
        <w:rPr>
          <w:rFonts w:hint="eastAsia"/>
          <w:color w:val="auto"/>
        </w:rPr>
        <w:t>任务来源</w:t>
      </w:r>
      <w:bookmarkEnd w:id="2"/>
    </w:p>
    <w:p w14:paraId="2111967A">
      <w:pPr>
        <w:pStyle w:val="4"/>
        <w:pageBreakBefore w:val="0"/>
        <w:kinsoku/>
        <w:overflowPunct/>
        <w:topLinePunct w:val="0"/>
        <w:bidi w:val="0"/>
        <w:spacing w:line="600" w:lineRule="exact"/>
        <w:ind w:firstLine="560"/>
        <w:textAlignment w:val="auto"/>
        <w:rPr>
          <w:color w:val="auto"/>
        </w:rPr>
      </w:pPr>
      <w:r>
        <w:rPr>
          <w:rFonts w:hint="eastAsia"/>
          <w:color w:val="auto"/>
        </w:rPr>
        <w:t>根据《广西标准化协会关于下达202</w:t>
      </w:r>
      <w:r>
        <w:rPr>
          <w:color w:val="auto"/>
        </w:rPr>
        <w:t>4</w:t>
      </w:r>
      <w:r>
        <w:rPr>
          <w:rFonts w:hint="eastAsia"/>
          <w:color w:val="auto"/>
        </w:rPr>
        <w:t>年第十</w:t>
      </w:r>
      <w:r>
        <w:rPr>
          <w:rFonts w:hint="eastAsia"/>
          <w:color w:val="auto"/>
          <w:lang w:val="en-US" w:eastAsia="zh-CN"/>
        </w:rPr>
        <w:t>四</w:t>
      </w:r>
      <w:r>
        <w:rPr>
          <w:rFonts w:hint="eastAsia"/>
          <w:color w:val="auto"/>
        </w:rPr>
        <w:t>批团体标准制修订项目计划的通知》（桂标协〔202</w:t>
      </w:r>
      <w:r>
        <w:rPr>
          <w:rFonts w:hint="eastAsia"/>
          <w:color w:val="auto"/>
          <w:lang w:val="en-US" w:eastAsia="zh-CN"/>
        </w:rPr>
        <w:t>4</w:t>
      </w:r>
      <w:r>
        <w:rPr>
          <w:rFonts w:hint="eastAsia"/>
          <w:color w:val="auto"/>
        </w:rPr>
        <w:t>〕</w:t>
      </w:r>
      <w:r>
        <w:rPr>
          <w:rFonts w:hint="eastAsia"/>
          <w:color w:val="auto"/>
          <w:lang w:val="en-US" w:eastAsia="zh-CN"/>
        </w:rPr>
        <w:t>102</w:t>
      </w:r>
      <w:r>
        <w:rPr>
          <w:rFonts w:hint="eastAsia"/>
          <w:color w:val="auto"/>
        </w:rPr>
        <w:t>号）文件精神，由广西壮族自治区环境保护</w:t>
      </w:r>
      <w:r>
        <w:rPr>
          <w:rFonts w:hint="eastAsia"/>
          <w:color w:val="auto"/>
          <w:lang w:val="en-US" w:eastAsia="zh-CN"/>
        </w:rPr>
        <w:t>产业协会</w:t>
      </w:r>
      <w:r>
        <w:rPr>
          <w:rFonts w:hint="eastAsia"/>
          <w:color w:val="auto"/>
        </w:rPr>
        <w:t>提出，广西壮族自治区环境保护科学研究院、广州市云景信息科技有限公司、广西壮族自治区环境保护产业协会共同起草的团体标准《移动源冒黑烟智能识别技术规范》（项目编号：</w:t>
      </w:r>
      <w:r>
        <w:rPr>
          <w:rFonts w:hint="eastAsia"/>
          <w:color w:val="auto"/>
          <w:lang w:val="en-US" w:eastAsia="zh-CN"/>
        </w:rPr>
        <w:t>2024-1401</w:t>
      </w:r>
      <w:r>
        <w:rPr>
          <w:rFonts w:hint="eastAsia"/>
          <w:color w:val="auto"/>
        </w:rPr>
        <w:t>）。</w:t>
      </w:r>
    </w:p>
    <w:p w14:paraId="0E16F1D6">
      <w:pPr>
        <w:pStyle w:val="2"/>
        <w:pageBreakBefore w:val="0"/>
        <w:numPr>
          <w:ilvl w:val="0"/>
          <w:numId w:val="0"/>
        </w:numPr>
        <w:kinsoku/>
        <w:overflowPunct/>
        <w:topLinePunct w:val="0"/>
        <w:bidi w:val="0"/>
        <w:spacing w:line="600" w:lineRule="exact"/>
        <w:ind w:left="432" w:leftChars="0" w:hanging="432" w:firstLineChars="0"/>
        <w:textAlignment w:val="auto"/>
        <w:rPr>
          <w:color w:val="auto"/>
        </w:rPr>
      </w:pPr>
      <w:bookmarkStart w:id="3" w:name="_Toc27085"/>
      <w:r>
        <w:rPr>
          <w:rFonts w:hint="default" w:ascii="Times New Roman" w:hAnsi="Times New Roman" w:eastAsia="黑体" w:cstheme="minorBidi"/>
          <w:b/>
          <w:bCs w:val="0"/>
          <w:i w:val="0"/>
          <w:iCs w:val="0"/>
          <w:caps w:val="0"/>
          <w:smallCaps w:val="0"/>
          <w:strike w:val="0"/>
          <w:dstrike w:val="0"/>
          <w:outline w:val="0"/>
          <w:shadow w:val="0"/>
          <w:emboss w:val="0"/>
          <w:imprint w:val="0"/>
          <w:vanish w:val="0"/>
          <w:color w:val="auto"/>
          <w:spacing w:val="0"/>
          <w:kern w:val="44"/>
          <w:position w:val="0"/>
          <w:sz w:val="28"/>
          <w:szCs w:val="20"/>
          <w:u w:val="none"/>
          <w:vertAlign w:val="baseline"/>
          <w:lang w:val="en-US" w:eastAsia="zh-CN" w:bidi="ar-SA"/>
          <w14:ligatures w14:val="none"/>
          <w14:numForm w14:val="default"/>
          <w14:numSpacing w14:val="default"/>
        </w:rPr>
        <w:t>二、</w:t>
      </w:r>
      <w:r>
        <w:rPr>
          <w:rFonts w:hint="eastAsia"/>
          <w:color w:val="auto"/>
        </w:rPr>
        <w:t>项目背景及目的意义</w:t>
      </w:r>
      <w:bookmarkEnd w:id="3"/>
    </w:p>
    <w:p w14:paraId="31F2574D">
      <w:pPr>
        <w:pStyle w:val="4"/>
        <w:pageBreakBefore w:val="0"/>
        <w:kinsoku/>
        <w:overflowPunct/>
        <w:topLinePunct w:val="0"/>
        <w:bidi w:val="0"/>
        <w:spacing w:line="600" w:lineRule="exact"/>
        <w:ind w:firstLine="560"/>
        <w:textAlignment w:val="auto"/>
        <w:rPr>
          <w:color w:val="auto"/>
        </w:rPr>
      </w:pPr>
      <w:r>
        <w:rPr>
          <w:rFonts w:hint="eastAsia"/>
          <w:color w:val="auto"/>
        </w:rPr>
        <w:t>国家高度重视大气污染防治工作。习近平总书记在党的二十大报告中指出，要深入推进环境污染防治，持续深入打好蓝天保卫战，加强污染物协同控制，基本消除重污染天气。2022年11月，生态环境部等15个部门联合发布《深入打好重污染天气消除、臭氧污染防治和柴油货车污染治理攻坚战行动方案》（环大气〔2022〕68号），其中《柴油货车污染治理攻坚行动计划方案》攻坚目标要求“到2025年，运输结构、车船结构清洁低碳程度明显提高，燃油质量持续改善，机动车船、工程机械及重点区域铁路内燃机车超标冒黑烟现象基本消除”。《中国移动源环境管理年报（2023）》数据表明，移动源污染已成为我国大中城市空气污染的重要来源，尤其是重型柴油车、非道路移动机械和船舶等柴油动力移动源的尾气排放问题严重，其排放的大量黑烟严重污染大气环境，对公众健康构成直接威胁。随着大气污染防治攻坚战和蓝天保卫战的深入推进，移动源污染治理势在必行。</w:t>
      </w:r>
    </w:p>
    <w:p w14:paraId="59E966D0">
      <w:pPr>
        <w:pStyle w:val="4"/>
        <w:pageBreakBefore w:val="0"/>
        <w:kinsoku/>
        <w:overflowPunct/>
        <w:topLinePunct w:val="0"/>
        <w:bidi w:val="0"/>
        <w:spacing w:line="600" w:lineRule="exact"/>
        <w:ind w:firstLine="560"/>
        <w:textAlignment w:val="auto"/>
        <w:rPr>
          <w:color w:val="auto"/>
        </w:rPr>
      </w:pPr>
      <w:r>
        <w:rPr>
          <w:rFonts w:hint="eastAsia"/>
          <w:color w:val="auto"/>
        </w:rPr>
        <w:t>面对当前态势，市场上涌现了一批移动源冒黑烟智能识别设备，通过智能识别抓拍技术，对移动源冒黑烟行为进行自动识别，有力提升了移动源冒黑烟取证、整治和处罚的工作效能。目前，冒黑烟识别技术已广泛应用于环保检测线机动车冒黑烟识别、道路机动车冒黑烟识别、非道路移动机械冒黑烟识别、船舶冒黑烟识别等场景。然而，市场上来自不同厂商的冒黑烟识别设备众多，各自在系统组成结构、性能指标、技术手段和测量方法上存在着显著差异，致使在黑烟识别质量上参差不齐，而我国目前尚无针对移动源冒黑烟智能识别技术要求规范，无法对市场上移动源冒黑烟识别技术进行统一的规范和评价。因此，有必要制定《移动源冒黑烟智能识别技术规范》团体标准，以标准为引领，形成科学、专业的移动源冒黑烟智能识别技术要求。标准发布后可作为生态环境部门、企事业单位开展移动源冒黑烟识别、污染防治工作的参考依据，进一步提升移动源污染防治手段的科学性和针对性，强化移动源排气监管效能，加大对黑烟车、船、机械的治理力度，有效减少其对空气质量的负面影响。</w:t>
      </w:r>
    </w:p>
    <w:p w14:paraId="41782093">
      <w:pPr>
        <w:pStyle w:val="2"/>
        <w:pageBreakBefore w:val="0"/>
        <w:numPr>
          <w:ilvl w:val="0"/>
          <w:numId w:val="0"/>
        </w:numPr>
        <w:kinsoku/>
        <w:overflowPunct/>
        <w:topLinePunct w:val="0"/>
        <w:bidi w:val="0"/>
        <w:spacing w:line="600" w:lineRule="exact"/>
        <w:ind w:left="432" w:leftChars="0" w:hanging="432" w:firstLineChars="0"/>
        <w:textAlignment w:val="auto"/>
        <w:rPr>
          <w:color w:val="auto"/>
        </w:rPr>
      </w:pPr>
      <w:bookmarkStart w:id="4" w:name="_Toc1475"/>
      <w:r>
        <w:rPr>
          <w:rFonts w:hint="default" w:ascii="Times New Roman" w:hAnsi="Times New Roman" w:eastAsia="黑体" w:cstheme="minorBidi"/>
          <w:b/>
          <w:bCs w:val="0"/>
          <w:i w:val="0"/>
          <w:iCs w:val="0"/>
          <w:caps w:val="0"/>
          <w:smallCaps w:val="0"/>
          <w:strike w:val="0"/>
          <w:dstrike w:val="0"/>
          <w:outline w:val="0"/>
          <w:shadow w:val="0"/>
          <w:emboss w:val="0"/>
          <w:imprint w:val="0"/>
          <w:vanish w:val="0"/>
          <w:color w:val="auto"/>
          <w:spacing w:val="0"/>
          <w:kern w:val="44"/>
          <w:position w:val="0"/>
          <w:sz w:val="28"/>
          <w:szCs w:val="20"/>
          <w:u w:val="none"/>
          <w:vertAlign w:val="baseline"/>
          <w:lang w:val="en-US" w:eastAsia="zh-CN" w:bidi="ar-SA"/>
          <w14:ligatures w14:val="none"/>
          <w14:numForm w14:val="default"/>
          <w14:numSpacing w14:val="default"/>
        </w:rPr>
        <w:t>三、</w:t>
      </w:r>
      <w:r>
        <w:rPr>
          <w:rFonts w:hint="eastAsia"/>
          <w:color w:val="auto"/>
        </w:rPr>
        <w:t>标准编制过程</w:t>
      </w:r>
      <w:bookmarkEnd w:id="4"/>
    </w:p>
    <w:p w14:paraId="5507A00E">
      <w:pPr>
        <w:pStyle w:val="3"/>
        <w:pageBreakBefore w:val="0"/>
        <w:numPr>
          <w:ilvl w:val="0"/>
          <w:numId w:val="3"/>
        </w:numPr>
        <w:kinsoku/>
        <w:overflowPunct/>
        <w:topLinePunct w:val="0"/>
        <w:bidi w:val="0"/>
        <w:spacing w:line="600" w:lineRule="exact"/>
        <w:textAlignment w:val="auto"/>
        <w:rPr>
          <w:color w:val="auto"/>
        </w:rPr>
      </w:pPr>
      <w:bookmarkStart w:id="5" w:name="_Toc27703"/>
      <w:bookmarkStart w:id="6" w:name="_Toc24020"/>
      <w:bookmarkStart w:id="7" w:name="_Toc7625"/>
      <w:bookmarkStart w:id="8" w:name="_Toc29439"/>
      <w:r>
        <w:rPr>
          <w:color w:val="auto"/>
        </w:rPr>
        <w:t>成立标准编制工作组</w:t>
      </w:r>
      <w:bookmarkEnd w:id="5"/>
      <w:bookmarkEnd w:id="6"/>
      <w:bookmarkEnd w:id="7"/>
      <w:bookmarkEnd w:id="8"/>
    </w:p>
    <w:p w14:paraId="57544042">
      <w:pPr>
        <w:pStyle w:val="49"/>
        <w:keepNext w:val="0"/>
        <w:keepLines w:val="0"/>
        <w:pageBreakBefore w:val="0"/>
        <w:widowControl w:val="0"/>
        <w:kinsoku/>
        <w:wordWrap/>
        <w:overflowPunct/>
        <w:topLinePunct w:val="0"/>
        <w:autoSpaceDE/>
        <w:autoSpaceDN/>
        <w:bidi w:val="0"/>
        <w:adjustRightInd w:val="0"/>
        <w:snapToGrid w:val="0"/>
        <w:spacing w:after="0" w:line="600" w:lineRule="exact"/>
        <w:ind w:firstLine="560"/>
        <w:textAlignment w:val="auto"/>
        <w:rPr>
          <w:rFonts w:eastAsia="仿宋"/>
          <w:color w:val="auto"/>
          <w:sz w:val="28"/>
          <w:szCs w:val="28"/>
        </w:rPr>
      </w:pPr>
      <w:r>
        <w:rPr>
          <w:rFonts w:hint="eastAsia" w:eastAsia="仿宋"/>
          <w:color w:val="auto"/>
          <w:sz w:val="28"/>
          <w:szCs w:val="28"/>
        </w:rPr>
        <w:t>团体标准《移动源冒黑烟智能识别技术</w:t>
      </w:r>
      <w:r>
        <w:rPr>
          <w:rFonts w:eastAsia="仿宋"/>
          <w:color w:val="auto"/>
          <w:sz w:val="28"/>
          <w:szCs w:val="28"/>
        </w:rPr>
        <w:t>规范</w:t>
      </w:r>
      <w:r>
        <w:rPr>
          <w:rFonts w:hint="eastAsia" w:eastAsia="仿宋"/>
          <w:color w:val="auto"/>
          <w:sz w:val="28"/>
          <w:szCs w:val="28"/>
        </w:rPr>
        <w:t>》项目任务下达后，广西壮族自治区环境保护科学研究院成立了标准编制工作组，制定了标准编写方案，明确任务职责，确定工作技术路线，开展标准研制工作。具体标准编制工作由广西壮族自治区环境保护科学研究院提出，广西壮族自治区环境保护科学研究院、广州市云景信息科技有限公司、广西壮族自治区环境保护产业协会的相关人员共同协作开展。</w:t>
      </w:r>
    </w:p>
    <w:p w14:paraId="3BB16B02">
      <w:pPr>
        <w:pStyle w:val="49"/>
        <w:keepNext w:val="0"/>
        <w:keepLines w:val="0"/>
        <w:pageBreakBefore w:val="0"/>
        <w:widowControl w:val="0"/>
        <w:kinsoku/>
        <w:wordWrap/>
        <w:overflowPunct/>
        <w:topLinePunct w:val="0"/>
        <w:autoSpaceDE/>
        <w:autoSpaceDN/>
        <w:bidi w:val="0"/>
        <w:adjustRightInd w:val="0"/>
        <w:snapToGrid w:val="0"/>
        <w:spacing w:after="0" w:line="600" w:lineRule="exact"/>
        <w:ind w:firstLine="560"/>
        <w:textAlignment w:val="auto"/>
        <w:rPr>
          <w:rFonts w:hint="eastAsia" w:ascii="仿宋" w:hAnsi="仿宋" w:eastAsia="仿宋"/>
          <w:color w:val="auto"/>
          <w:sz w:val="28"/>
          <w:szCs w:val="28"/>
        </w:rPr>
      </w:pPr>
      <w:r>
        <w:rPr>
          <w:rFonts w:hint="eastAsia" w:ascii="仿宋" w:hAnsi="仿宋" w:eastAsia="仿宋"/>
          <w:color w:val="auto"/>
          <w:sz w:val="28"/>
          <w:szCs w:val="28"/>
        </w:rPr>
        <w:t>标准主要起草人：樊勇吉、卢英源、覃霞、王心言、唐昭、廉宇萍、李毓勤、周当、陈鹤立、李晓斌、王弘越、黄付平、李余锟、梁桂云、祁莘月、黄小影、张晓、黄一敏、陆嘉晖、吴影、王世勋。</w:t>
      </w:r>
    </w:p>
    <w:p w14:paraId="5AB24547">
      <w:pPr>
        <w:pStyle w:val="49"/>
        <w:keepNext w:val="0"/>
        <w:keepLines w:val="0"/>
        <w:pageBreakBefore w:val="0"/>
        <w:widowControl w:val="0"/>
        <w:kinsoku/>
        <w:wordWrap/>
        <w:overflowPunct/>
        <w:topLinePunct w:val="0"/>
        <w:autoSpaceDE/>
        <w:autoSpaceDN/>
        <w:bidi w:val="0"/>
        <w:adjustRightInd w:val="0"/>
        <w:snapToGrid w:val="0"/>
        <w:spacing w:after="0" w:line="600" w:lineRule="exact"/>
        <w:ind w:firstLine="560"/>
        <w:textAlignment w:val="auto"/>
        <w:rPr>
          <w:rFonts w:eastAsia="仿宋"/>
          <w:color w:val="auto"/>
          <w:sz w:val="28"/>
          <w:szCs w:val="28"/>
        </w:rPr>
      </w:pPr>
      <w:r>
        <w:rPr>
          <w:rFonts w:hint="eastAsia" w:eastAsia="仿宋"/>
          <w:color w:val="auto"/>
          <w:sz w:val="28"/>
          <w:szCs w:val="28"/>
        </w:rPr>
        <w:t>标准编制工作组下设三个组，分别是资料收集组、草案编写组、标准实施组。</w:t>
      </w:r>
    </w:p>
    <w:p w14:paraId="5EE621BD">
      <w:pPr>
        <w:pStyle w:val="49"/>
        <w:keepNext w:val="0"/>
        <w:keepLines w:val="0"/>
        <w:pageBreakBefore w:val="0"/>
        <w:widowControl w:val="0"/>
        <w:kinsoku/>
        <w:wordWrap/>
        <w:overflowPunct/>
        <w:topLinePunct w:val="0"/>
        <w:autoSpaceDE/>
        <w:autoSpaceDN/>
        <w:bidi w:val="0"/>
        <w:adjustRightInd w:val="0"/>
        <w:snapToGrid w:val="0"/>
        <w:spacing w:after="0" w:line="600" w:lineRule="exact"/>
        <w:ind w:firstLine="560"/>
        <w:textAlignment w:val="auto"/>
        <w:rPr>
          <w:rFonts w:eastAsia="仿宋"/>
          <w:color w:val="auto"/>
          <w:sz w:val="28"/>
          <w:szCs w:val="28"/>
        </w:rPr>
      </w:pPr>
      <w:r>
        <w:rPr>
          <w:rFonts w:hint="eastAsia" w:eastAsia="仿宋"/>
          <w:color w:val="auto"/>
          <w:sz w:val="28"/>
          <w:szCs w:val="28"/>
        </w:rPr>
        <w:t>资料收集组负责国内有关移动源冒黑烟识别技术的文献资料查询、收集和整理工作，查阅目前社会和科学界对移动源冒黑烟识别技术的研究情况及进展；到区内应用移动源冒黑烟识别技术的相关企业开展实地考察，调研移动源冒黑烟识别技术的应用情况及存在问题。</w:t>
      </w:r>
    </w:p>
    <w:p w14:paraId="02DB46D3">
      <w:pPr>
        <w:pStyle w:val="49"/>
        <w:keepNext w:val="0"/>
        <w:keepLines w:val="0"/>
        <w:pageBreakBefore w:val="0"/>
        <w:widowControl w:val="0"/>
        <w:kinsoku/>
        <w:wordWrap/>
        <w:overflowPunct/>
        <w:topLinePunct w:val="0"/>
        <w:autoSpaceDE/>
        <w:autoSpaceDN/>
        <w:bidi w:val="0"/>
        <w:adjustRightInd w:val="0"/>
        <w:snapToGrid w:val="0"/>
        <w:spacing w:after="0" w:line="600" w:lineRule="exact"/>
        <w:ind w:firstLine="560"/>
        <w:textAlignment w:val="auto"/>
        <w:rPr>
          <w:rFonts w:eastAsia="仿宋"/>
          <w:color w:val="auto"/>
          <w:sz w:val="28"/>
          <w:szCs w:val="28"/>
        </w:rPr>
      </w:pPr>
      <w:r>
        <w:rPr>
          <w:rFonts w:hint="eastAsia" w:eastAsia="仿宋"/>
          <w:color w:val="auto"/>
          <w:sz w:val="28"/>
          <w:szCs w:val="28"/>
        </w:rPr>
        <w:t>草案编写组负责起草编写标准草案、征求意见稿、编制说明、送审稿等文件工作，包括召开会议征求意见、网上征求意见以及标准的修订和完善。</w:t>
      </w:r>
    </w:p>
    <w:p w14:paraId="4927B7EF">
      <w:pPr>
        <w:pStyle w:val="49"/>
        <w:keepNext w:val="0"/>
        <w:keepLines w:val="0"/>
        <w:pageBreakBefore w:val="0"/>
        <w:widowControl w:val="0"/>
        <w:kinsoku/>
        <w:wordWrap/>
        <w:overflowPunct/>
        <w:topLinePunct w:val="0"/>
        <w:autoSpaceDE/>
        <w:autoSpaceDN/>
        <w:bidi w:val="0"/>
        <w:adjustRightInd w:val="0"/>
        <w:snapToGrid w:val="0"/>
        <w:spacing w:after="0" w:line="600" w:lineRule="exact"/>
        <w:ind w:firstLine="560"/>
        <w:textAlignment w:val="auto"/>
        <w:rPr>
          <w:rFonts w:eastAsia="仿宋"/>
          <w:color w:val="auto"/>
          <w:sz w:val="28"/>
          <w:szCs w:val="28"/>
        </w:rPr>
      </w:pPr>
      <w:r>
        <w:rPr>
          <w:rFonts w:hint="eastAsia" w:eastAsia="仿宋"/>
          <w:color w:val="auto"/>
          <w:sz w:val="28"/>
          <w:szCs w:val="28"/>
        </w:rPr>
        <w:t>标准实施组负责在团体标准发布后，开展团体标准宣贯培训、详细解读等工作，对相关工作人员开展移动源冒黑烟智能识别技术规范及工作内容培训，让相关工作人员严格按照服务规范要求，并对标准实施情况进行分析总结，不断修正完善团体标准。</w:t>
      </w:r>
    </w:p>
    <w:p w14:paraId="11F0E391">
      <w:pPr>
        <w:pStyle w:val="3"/>
        <w:pageBreakBefore w:val="0"/>
        <w:numPr>
          <w:ilvl w:val="0"/>
          <w:numId w:val="3"/>
        </w:numPr>
        <w:kinsoku/>
        <w:overflowPunct/>
        <w:topLinePunct w:val="0"/>
        <w:bidi w:val="0"/>
        <w:spacing w:line="600" w:lineRule="exact"/>
        <w:textAlignment w:val="auto"/>
        <w:rPr>
          <w:color w:val="auto"/>
        </w:rPr>
      </w:pPr>
      <w:bookmarkStart w:id="9" w:name="_Toc2250"/>
      <w:bookmarkStart w:id="10" w:name="_Toc7745"/>
      <w:bookmarkStart w:id="11" w:name="_Toc32453"/>
      <w:bookmarkStart w:id="12" w:name="_Toc5386"/>
      <w:r>
        <w:rPr>
          <w:color w:val="auto"/>
        </w:rPr>
        <w:t>收集整理文献资料</w:t>
      </w:r>
      <w:bookmarkEnd w:id="9"/>
      <w:bookmarkEnd w:id="10"/>
      <w:bookmarkEnd w:id="11"/>
      <w:bookmarkEnd w:id="12"/>
    </w:p>
    <w:p w14:paraId="11677118">
      <w:pPr>
        <w:pStyle w:val="49"/>
        <w:pageBreakBefore w:val="0"/>
        <w:kinsoku/>
        <w:overflowPunct/>
        <w:topLinePunct w:val="0"/>
        <w:bidi w:val="0"/>
        <w:adjustRightInd w:val="0"/>
        <w:snapToGrid w:val="0"/>
        <w:spacing w:line="600" w:lineRule="exact"/>
        <w:ind w:firstLine="560"/>
        <w:textAlignment w:val="auto"/>
        <w:rPr>
          <w:rFonts w:eastAsia="仿宋"/>
          <w:color w:val="auto"/>
          <w:sz w:val="28"/>
          <w:szCs w:val="28"/>
        </w:rPr>
      </w:pPr>
      <w:r>
        <w:rPr>
          <w:rFonts w:hint="eastAsia" w:eastAsia="仿宋"/>
          <w:color w:val="auto"/>
          <w:sz w:val="28"/>
          <w:szCs w:val="28"/>
        </w:rPr>
        <w:t>标准编制工作组收集了国内移动源冒黑烟智能识别技术的相关文献资料，主要参考资料如下：</w:t>
      </w:r>
    </w:p>
    <w:p w14:paraId="75821EF6">
      <w:pPr>
        <w:pStyle w:val="4"/>
        <w:pageBreakBefore w:val="0"/>
        <w:kinsoku/>
        <w:overflowPunct/>
        <w:topLinePunct w:val="0"/>
        <w:bidi w:val="0"/>
        <w:spacing w:line="600" w:lineRule="exact"/>
        <w:ind w:firstLine="560"/>
        <w:textAlignment w:val="auto"/>
        <w:rPr>
          <w:color w:val="auto"/>
        </w:rPr>
      </w:pPr>
      <w:r>
        <w:rPr>
          <w:rFonts w:hint="eastAsia"/>
          <w:color w:val="auto"/>
        </w:rPr>
        <w:t>GB 36886-2018  非道路柴油移动机械排气烟度限值及测量方法</w:t>
      </w:r>
    </w:p>
    <w:p w14:paraId="45C1D76B">
      <w:pPr>
        <w:pStyle w:val="4"/>
        <w:pageBreakBefore w:val="0"/>
        <w:kinsoku/>
        <w:overflowPunct/>
        <w:topLinePunct w:val="0"/>
        <w:bidi w:val="0"/>
        <w:spacing w:line="600" w:lineRule="exact"/>
        <w:ind w:firstLine="560"/>
        <w:textAlignment w:val="auto"/>
        <w:rPr>
          <w:color w:val="auto"/>
        </w:rPr>
      </w:pPr>
      <w:r>
        <w:rPr>
          <w:rFonts w:hint="eastAsia"/>
          <w:color w:val="auto"/>
        </w:rPr>
        <w:t>GB 3847-2018  柴油车污染物排放限值及测量方法（自由加速法及加载减速法）</w:t>
      </w:r>
    </w:p>
    <w:p w14:paraId="7E9DE4FE">
      <w:pPr>
        <w:pStyle w:val="4"/>
        <w:pageBreakBefore w:val="0"/>
        <w:kinsoku/>
        <w:overflowPunct/>
        <w:topLinePunct w:val="0"/>
        <w:bidi w:val="0"/>
        <w:spacing w:line="600" w:lineRule="exact"/>
        <w:ind w:firstLine="560"/>
        <w:textAlignment w:val="auto"/>
        <w:rPr>
          <w:color w:val="auto"/>
        </w:rPr>
      </w:pPr>
      <w:r>
        <w:rPr>
          <w:rFonts w:hint="eastAsia"/>
          <w:color w:val="auto"/>
        </w:rPr>
        <w:t>HJ 1228—2021  国家移动源大气污染物排放标准制订技术导则</w:t>
      </w:r>
    </w:p>
    <w:p w14:paraId="539CC49E">
      <w:pPr>
        <w:pStyle w:val="4"/>
        <w:pageBreakBefore w:val="0"/>
        <w:kinsoku/>
        <w:overflowPunct/>
        <w:topLinePunct w:val="0"/>
        <w:bidi w:val="0"/>
        <w:spacing w:line="600" w:lineRule="exact"/>
        <w:ind w:firstLine="560"/>
        <w:textAlignment w:val="auto"/>
        <w:rPr>
          <w:color w:val="auto"/>
        </w:rPr>
      </w:pPr>
      <w:r>
        <w:rPr>
          <w:rFonts w:hint="eastAsia"/>
          <w:color w:val="auto"/>
        </w:rPr>
        <w:t>JJF</w:t>
      </w:r>
      <w:r>
        <w:rPr>
          <w:color w:val="auto"/>
        </w:rPr>
        <w:t xml:space="preserve"> </w:t>
      </w:r>
      <w:r>
        <w:rPr>
          <w:rFonts w:hint="eastAsia"/>
          <w:color w:val="auto"/>
        </w:rPr>
        <w:t>2080—2023  黑烟车电子抓拍系统校准规范</w:t>
      </w:r>
    </w:p>
    <w:p w14:paraId="73600A4B">
      <w:pPr>
        <w:pStyle w:val="4"/>
        <w:pageBreakBefore w:val="0"/>
        <w:kinsoku/>
        <w:overflowPunct/>
        <w:topLinePunct w:val="0"/>
        <w:bidi w:val="0"/>
        <w:spacing w:line="600" w:lineRule="exact"/>
        <w:ind w:firstLine="560"/>
        <w:textAlignment w:val="auto"/>
        <w:rPr>
          <w:color w:val="auto"/>
        </w:rPr>
      </w:pPr>
      <w:r>
        <w:rPr>
          <w:rFonts w:hint="eastAsia"/>
          <w:color w:val="auto"/>
        </w:rPr>
        <w:t>GA/T 832  道路交通安全违法行为图像取证技术规</w:t>
      </w:r>
      <w:r>
        <w:rPr>
          <w:color w:val="auto"/>
        </w:rPr>
        <w:t>范</w:t>
      </w:r>
    </w:p>
    <w:p w14:paraId="0C00096E">
      <w:pPr>
        <w:pStyle w:val="4"/>
        <w:pageBreakBefore w:val="0"/>
        <w:kinsoku/>
        <w:overflowPunct/>
        <w:topLinePunct w:val="0"/>
        <w:bidi w:val="0"/>
        <w:spacing w:line="600" w:lineRule="exact"/>
        <w:ind w:firstLine="560"/>
        <w:textAlignment w:val="auto"/>
        <w:rPr>
          <w:color w:val="auto"/>
        </w:rPr>
      </w:pPr>
      <w:r>
        <w:rPr>
          <w:rFonts w:hint="eastAsia"/>
          <w:color w:val="auto"/>
        </w:rPr>
        <w:t xml:space="preserve">GA/T 995 </w:t>
      </w:r>
      <w:r>
        <w:rPr>
          <w:color w:val="auto"/>
        </w:rPr>
        <w:t xml:space="preserve"> </w:t>
      </w:r>
      <w:r>
        <w:rPr>
          <w:rFonts w:hint="eastAsia"/>
          <w:color w:val="auto"/>
        </w:rPr>
        <w:t>道路交通安全违法行为视频取证设备技术规范</w:t>
      </w:r>
    </w:p>
    <w:p w14:paraId="6E491014">
      <w:pPr>
        <w:pStyle w:val="3"/>
        <w:pageBreakBefore w:val="0"/>
        <w:numPr>
          <w:ilvl w:val="0"/>
          <w:numId w:val="3"/>
        </w:numPr>
        <w:kinsoku/>
        <w:overflowPunct/>
        <w:topLinePunct w:val="0"/>
        <w:bidi w:val="0"/>
        <w:spacing w:line="600" w:lineRule="exact"/>
        <w:textAlignment w:val="auto"/>
        <w:rPr>
          <w:color w:val="auto"/>
        </w:rPr>
      </w:pPr>
      <w:bookmarkStart w:id="13" w:name="_Toc9470"/>
      <w:bookmarkStart w:id="14" w:name="_Toc29652"/>
      <w:bookmarkStart w:id="15" w:name="_Toc7664"/>
      <w:bookmarkStart w:id="16" w:name="_Toc24415"/>
      <w:r>
        <w:rPr>
          <w:color w:val="auto"/>
        </w:rPr>
        <w:t>研讨确定标准主体内容</w:t>
      </w:r>
      <w:bookmarkEnd w:id="13"/>
      <w:bookmarkEnd w:id="14"/>
      <w:bookmarkEnd w:id="15"/>
      <w:bookmarkEnd w:id="16"/>
    </w:p>
    <w:p w14:paraId="2F282AFA">
      <w:pPr>
        <w:pageBreakBefore w:val="0"/>
        <w:kinsoku/>
        <w:overflowPunct/>
        <w:topLinePunct w:val="0"/>
        <w:bidi w:val="0"/>
        <w:spacing w:line="600" w:lineRule="exact"/>
        <w:ind w:firstLine="560" w:firstLineChars="200"/>
        <w:textAlignment w:val="auto"/>
        <w:rPr>
          <w:rFonts w:eastAsia="仿宋"/>
          <w:color w:val="auto"/>
          <w:sz w:val="32"/>
          <w:szCs w:val="32"/>
          <w:lang w:val="zh-CN"/>
        </w:rPr>
      </w:pPr>
      <w:r>
        <w:rPr>
          <w:rFonts w:eastAsia="仿宋"/>
          <w:color w:val="auto"/>
          <w:sz w:val="28"/>
          <w:szCs w:val="28"/>
        </w:rPr>
        <w:t>标准</w:t>
      </w:r>
      <w:r>
        <w:rPr>
          <w:rFonts w:hint="eastAsia" w:eastAsia="仿宋"/>
          <w:color w:val="auto"/>
          <w:sz w:val="28"/>
          <w:szCs w:val="28"/>
        </w:rPr>
        <w:t>编制工作组</w:t>
      </w:r>
      <w:r>
        <w:rPr>
          <w:rFonts w:eastAsia="仿宋"/>
          <w:color w:val="auto"/>
          <w:sz w:val="28"/>
          <w:szCs w:val="28"/>
        </w:rPr>
        <w:t>对收集的资料整理研究后，召开了标准编制</w:t>
      </w:r>
      <w:r>
        <w:rPr>
          <w:rFonts w:hint="eastAsia" w:eastAsia="仿宋"/>
          <w:color w:val="auto"/>
          <w:sz w:val="28"/>
          <w:szCs w:val="28"/>
        </w:rPr>
        <w:t>工作</w:t>
      </w:r>
      <w:r>
        <w:rPr>
          <w:rFonts w:eastAsia="仿宋"/>
          <w:color w:val="auto"/>
          <w:sz w:val="28"/>
          <w:szCs w:val="28"/>
        </w:rPr>
        <w:t>会议</w:t>
      </w:r>
      <w:r>
        <w:rPr>
          <w:rFonts w:hint="eastAsia" w:eastAsia="仿宋"/>
          <w:color w:val="auto"/>
          <w:sz w:val="28"/>
          <w:szCs w:val="28"/>
        </w:rPr>
        <w:t>，</w:t>
      </w:r>
      <w:r>
        <w:rPr>
          <w:rFonts w:eastAsia="仿宋"/>
          <w:color w:val="auto"/>
          <w:sz w:val="28"/>
          <w:szCs w:val="28"/>
        </w:rPr>
        <w:t>对标准的整体框架结构进行了研究，并对标准的关键性内容进行了初步探讨。经过研究，标准的主体内容确定为</w:t>
      </w:r>
      <w:r>
        <w:rPr>
          <w:rFonts w:hint="eastAsia" w:eastAsia="仿宋"/>
          <w:color w:val="auto"/>
          <w:sz w:val="28"/>
          <w:szCs w:val="28"/>
        </w:rPr>
        <w:t>范围、规范性引用文件、</w:t>
      </w:r>
      <w:r>
        <w:rPr>
          <w:rFonts w:eastAsia="仿宋"/>
          <w:color w:val="auto"/>
          <w:sz w:val="28"/>
          <w:szCs w:val="28"/>
        </w:rPr>
        <w:t>术语和定义</w:t>
      </w:r>
      <w:r>
        <w:rPr>
          <w:rFonts w:hint="eastAsia" w:eastAsia="仿宋"/>
          <w:color w:val="auto"/>
          <w:sz w:val="28"/>
          <w:szCs w:val="28"/>
        </w:rPr>
        <w:t>、系统组成、技术参数要求、校准方法等</w:t>
      </w:r>
      <w:r>
        <w:rPr>
          <w:rFonts w:eastAsia="仿宋"/>
          <w:color w:val="auto"/>
          <w:sz w:val="28"/>
          <w:szCs w:val="28"/>
        </w:rPr>
        <w:t>。</w:t>
      </w:r>
    </w:p>
    <w:p w14:paraId="5F2C51AC">
      <w:pPr>
        <w:pStyle w:val="3"/>
        <w:pageBreakBefore w:val="0"/>
        <w:numPr>
          <w:ilvl w:val="0"/>
          <w:numId w:val="3"/>
        </w:numPr>
        <w:kinsoku/>
        <w:overflowPunct/>
        <w:topLinePunct w:val="0"/>
        <w:bidi w:val="0"/>
        <w:spacing w:line="600" w:lineRule="exact"/>
        <w:textAlignment w:val="auto"/>
        <w:rPr>
          <w:color w:val="auto"/>
        </w:rPr>
      </w:pPr>
      <w:bookmarkStart w:id="17" w:name="_Toc4021"/>
      <w:bookmarkStart w:id="18" w:name="_Toc32730"/>
      <w:bookmarkStart w:id="19" w:name="_Toc30435"/>
      <w:bookmarkStart w:id="20" w:name="_Toc16968"/>
      <w:r>
        <w:rPr>
          <w:color w:val="auto"/>
        </w:rPr>
        <w:t>调研、形成文本草案、征求意见稿</w:t>
      </w:r>
      <w:bookmarkEnd w:id="17"/>
      <w:bookmarkEnd w:id="18"/>
      <w:bookmarkEnd w:id="19"/>
      <w:bookmarkEnd w:id="20"/>
    </w:p>
    <w:p w14:paraId="63B2852E">
      <w:pPr>
        <w:pageBreakBefore w:val="0"/>
        <w:kinsoku/>
        <w:overflowPunct/>
        <w:topLinePunct w:val="0"/>
        <w:bidi w:val="0"/>
        <w:spacing w:line="600" w:lineRule="exact"/>
        <w:ind w:firstLine="560" w:firstLineChars="200"/>
        <w:textAlignment w:val="auto"/>
        <w:rPr>
          <w:rFonts w:eastAsia="仿宋"/>
          <w:color w:val="auto"/>
          <w:sz w:val="28"/>
          <w:szCs w:val="28"/>
        </w:rPr>
      </w:pPr>
      <w:r>
        <w:rPr>
          <w:rFonts w:eastAsia="仿宋"/>
          <w:color w:val="auto"/>
          <w:sz w:val="28"/>
          <w:szCs w:val="28"/>
        </w:rPr>
        <w:t>2023</w:t>
      </w:r>
      <w:r>
        <w:rPr>
          <w:rFonts w:hint="eastAsia" w:eastAsia="仿宋"/>
          <w:color w:val="auto"/>
          <w:sz w:val="28"/>
          <w:szCs w:val="28"/>
        </w:rPr>
        <w:t>年</w:t>
      </w:r>
      <w:r>
        <w:rPr>
          <w:rFonts w:eastAsia="仿宋"/>
          <w:color w:val="auto"/>
          <w:sz w:val="28"/>
          <w:szCs w:val="28"/>
        </w:rPr>
        <w:t>，标准起草工作小组进行了广泛调研工作，查阅了大量的国内外文献资料，对</w:t>
      </w:r>
      <w:r>
        <w:rPr>
          <w:rFonts w:hint="eastAsia" w:eastAsia="仿宋"/>
          <w:color w:val="auto"/>
          <w:sz w:val="28"/>
          <w:szCs w:val="28"/>
        </w:rPr>
        <w:t>移动源冒黑烟智能识别技术有关成果</w:t>
      </w:r>
      <w:r>
        <w:rPr>
          <w:rFonts w:eastAsia="仿宋"/>
          <w:color w:val="auto"/>
          <w:sz w:val="28"/>
          <w:szCs w:val="28"/>
        </w:rPr>
        <w:t>进行系统总结。经</w:t>
      </w:r>
      <w:r>
        <w:rPr>
          <w:rFonts w:hint="eastAsia" w:eastAsia="仿宋"/>
          <w:color w:val="auto"/>
          <w:sz w:val="28"/>
          <w:szCs w:val="28"/>
        </w:rPr>
        <w:t>标准</w:t>
      </w:r>
      <w:r>
        <w:rPr>
          <w:rFonts w:eastAsia="仿宋"/>
          <w:color w:val="auto"/>
          <w:sz w:val="28"/>
          <w:szCs w:val="28"/>
        </w:rPr>
        <w:t>编制组反复讨论</w:t>
      </w:r>
      <w:r>
        <w:rPr>
          <w:rFonts w:hint="eastAsia" w:eastAsia="仿宋"/>
          <w:color w:val="auto"/>
          <w:sz w:val="28"/>
          <w:szCs w:val="28"/>
        </w:rPr>
        <w:t>研究</w:t>
      </w:r>
      <w:r>
        <w:rPr>
          <w:rFonts w:eastAsia="仿宋"/>
          <w:color w:val="auto"/>
          <w:sz w:val="28"/>
          <w:szCs w:val="28"/>
        </w:rPr>
        <w:t>，</w:t>
      </w:r>
      <w:r>
        <w:rPr>
          <w:rFonts w:hint="eastAsia" w:eastAsia="仿宋"/>
          <w:color w:val="auto"/>
          <w:sz w:val="28"/>
          <w:szCs w:val="28"/>
        </w:rPr>
        <w:t>确立</w:t>
      </w:r>
      <w:r>
        <w:rPr>
          <w:rFonts w:eastAsia="仿宋"/>
          <w:color w:val="auto"/>
          <w:sz w:val="28"/>
          <w:szCs w:val="28"/>
        </w:rPr>
        <w:t>了标准基本构架，</w:t>
      </w:r>
      <w:r>
        <w:rPr>
          <w:rFonts w:hint="eastAsia" w:eastAsia="仿宋"/>
          <w:color w:val="auto"/>
          <w:sz w:val="28"/>
          <w:szCs w:val="28"/>
        </w:rPr>
        <w:t>完成</w:t>
      </w:r>
      <w:r>
        <w:rPr>
          <w:rFonts w:eastAsia="仿宋"/>
          <w:color w:val="auto"/>
          <w:sz w:val="28"/>
          <w:szCs w:val="28"/>
        </w:rPr>
        <w:t>主要内容</w:t>
      </w:r>
      <w:r>
        <w:rPr>
          <w:rFonts w:hint="eastAsia" w:eastAsia="仿宋"/>
          <w:color w:val="auto"/>
          <w:sz w:val="28"/>
          <w:szCs w:val="28"/>
        </w:rPr>
        <w:t>商讨研究，</w:t>
      </w:r>
      <w:r>
        <w:rPr>
          <w:rFonts w:eastAsia="仿宋"/>
          <w:color w:val="auto"/>
          <w:sz w:val="28"/>
          <w:szCs w:val="28"/>
        </w:rPr>
        <w:t>并对项目工作进行部署和安排。</w:t>
      </w:r>
    </w:p>
    <w:p w14:paraId="660F9E03">
      <w:pPr>
        <w:pageBreakBefore w:val="0"/>
        <w:kinsoku/>
        <w:overflowPunct/>
        <w:topLinePunct w:val="0"/>
        <w:bidi w:val="0"/>
        <w:spacing w:line="600" w:lineRule="exact"/>
        <w:ind w:firstLine="560" w:firstLineChars="200"/>
        <w:textAlignment w:val="auto"/>
        <w:rPr>
          <w:rFonts w:eastAsia="仿宋"/>
          <w:color w:val="auto"/>
          <w:sz w:val="28"/>
          <w:szCs w:val="28"/>
        </w:rPr>
      </w:pPr>
      <w:r>
        <w:rPr>
          <w:rFonts w:hint="eastAsia" w:eastAsia="仿宋"/>
          <w:color w:val="auto"/>
          <w:sz w:val="28"/>
          <w:szCs w:val="28"/>
        </w:rPr>
        <w:t>202</w:t>
      </w:r>
      <w:r>
        <w:rPr>
          <w:rFonts w:eastAsia="仿宋"/>
          <w:color w:val="auto"/>
          <w:sz w:val="28"/>
          <w:szCs w:val="28"/>
        </w:rPr>
        <w:t>4</w:t>
      </w:r>
      <w:r>
        <w:rPr>
          <w:rFonts w:hint="eastAsia" w:eastAsia="仿宋"/>
          <w:color w:val="auto"/>
          <w:sz w:val="28"/>
          <w:szCs w:val="28"/>
        </w:rPr>
        <w:t>年</w:t>
      </w:r>
      <w:r>
        <w:rPr>
          <w:rFonts w:eastAsia="仿宋"/>
          <w:color w:val="auto"/>
          <w:sz w:val="28"/>
          <w:szCs w:val="28"/>
        </w:rPr>
        <w:t>4</w:t>
      </w:r>
      <w:r>
        <w:rPr>
          <w:rFonts w:hint="eastAsia" w:eastAsia="仿宋"/>
          <w:color w:val="auto"/>
          <w:sz w:val="28"/>
          <w:szCs w:val="28"/>
        </w:rPr>
        <w:t>-</w:t>
      </w:r>
      <w:r>
        <w:rPr>
          <w:rFonts w:eastAsia="仿宋"/>
          <w:color w:val="auto"/>
          <w:sz w:val="28"/>
          <w:szCs w:val="28"/>
        </w:rPr>
        <w:t>6</w:t>
      </w:r>
      <w:r>
        <w:rPr>
          <w:rFonts w:hint="eastAsia" w:eastAsia="仿宋"/>
          <w:color w:val="auto"/>
          <w:sz w:val="28"/>
          <w:szCs w:val="28"/>
        </w:rPr>
        <w:t>月，在前期工作的基础之上，通过理清逻辑脉络，整合已有的参考资料中移动源冒黑烟智能识别技术的要求，并结合广西壮族自治区环境保护科学研究院、广州市云景信息科技有限公司等起草单位、广西壮族自治区环境保护产业协会和其他应用移动源冒黑烟智能识别技术单位的实践基础上，按照简化、统一等原则编制完成团体标准《移动源冒黑烟智能识别技术规范》（草案）。</w:t>
      </w:r>
    </w:p>
    <w:p w14:paraId="25356BEE">
      <w:pPr>
        <w:pStyle w:val="4"/>
        <w:pageBreakBefore w:val="0"/>
        <w:kinsoku/>
        <w:overflowPunct/>
        <w:topLinePunct w:val="0"/>
        <w:bidi w:val="0"/>
        <w:spacing w:line="600" w:lineRule="exact"/>
        <w:ind w:firstLine="560"/>
        <w:textAlignment w:val="auto"/>
        <w:rPr>
          <w:rStyle w:val="39"/>
          <w:color w:val="auto"/>
        </w:rPr>
      </w:pPr>
      <w:r>
        <w:rPr>
          <w:rFonts w:eastAsia="仿宋"/>
          <w:color w:val="auto"/>
          <w:sz w:val="28"/>
          <w:szCs w:val="28"/>
        </w:rPr>
        <w:t>2024年7</w:t>
      </w:r>
      <w:r>
        <w:rPr>
          <w:rFonts w:hint="eastAsia"/>
          <w:color w:val="auto"/>
          <w:sz w:val="28"/>
          <w:szCs w:val="28"/>
          <w:lang w:val="en-US" w:eastAsia="zh-CN"/>
        </w:rPr>
        <w:t>-9</w:t>
      </w:r>
      <w:r>
        <w:rPr>
          <w:rFonts w:hint="eastAsia" w:eastAsia="仿宋"/>
          <w:color w:val="auto"/>
          <w:sz w:val="28"/>
          <w:szCs w:val="28"/>
        </w:rPr>
        <w:t>月</w:t>
      </w:r>
      <w:r>
        <w:rPr>
          <w:rFonts w:eastAsia="仿宋"/>
          <w:color w:val="auto"/>
          <w:sz w:val="28"/>
          <w:szCs w:val="28"/>
        </w:rPr>
        <w:t>，标准编制工作组在南宁市组织内部相关领域专家对团体标准《</w:t>
      </w:r>
      <w:r>
        <w:rPr>
          <w:rFonts w:hint="eastAsia" w:eastAsia="仿宋"/>
          <w:color w:val="auto"/>
          <w:sz w:val="28"/>
          <w:szCs w:val="28"/>
        </w:rPr>
        <w:t>移动源冒黑烟智能识别技术规范</w:t>
      </w:r>
      <w:r>
        <w:rPr>
          <w:rFonts w:eastAsia="仿宋"/>
          <w:color w:val="auto"/>
          <w:sz w:val="28"/>
          <w:szCs w:val="28"/>
        </w:rPr>
        <w:t>》（草案）进行征求意见。经过多次讨论、研究</w:t>
      </w:r>
      <w:r>
        <w:rPr>
          <w:rFonts w:hint="eastAsia" w:eastAsia="仿宋"/>
          <w:color w:val="auto"/>
          <w:sz w:val="28"/>
          <w:szCs w:val="28"/>
        </w:rPr>
        <w:t>和修订完善</w:t>
      </w:r>
      <w:r>
        <w:rPr>
          <w:rFonts w:eastAsia="仿宋"/>
          <w:color w:val="auto"/>
          <w:sz w:val="28"/>
          <w:szCs w:val="28"/>
        </w:rPr>
        <w:t>，最终形成团体标准《</w:t>
      </w:r>
      <w:r>
        <w:rPr>
          <w:rFonts w:hint="eastAsia" w:eastAsia="仿宋"/>
          <w:color w:val="auto"/>
          <w:sz w:val="28"/>
          <w:szCs w:val="28"/>
        </w:rPr>
        <w:t>移动源冒黑烟智能识别技术规范</w:t>
      </w:r>
      <w:r>
        <w:rPr>
          <w:rFonts w:eastAsia="仿宋"/>
          <w:color w:val="auto"/>
          <w:sz w:val="28"/>
          <w:szCs w:val="28"/>
        </w:rPr>
        <w:t>》（征求意见稿）和编制说明。</w:t>
      </w:r>
    </w:p>
    <w:p w14:paraId="7B08A8E3">
      <w:pPr>
        <w:pStyle w:val="2"/>
        <w:pageBreakBefore w:val="0"/>
        <w:numPr>
          <w:ilvl w:val="0"/>
          <w:numId w:val="0"/>
        </w:numPr>
        <w:kinsoku/>
        <w:overflowPunct/>
        <w:topLinePunct w:val="0"/>
        <w:bidi w:val="0"/>
        <w:spacing w:line="600" w:lineRule="exact"/>
        <w:ind w:left="432" w:leftChars="0" w:hanging="432" w:firstLineChars="0"/>
        <w:textAlignment w:val="auto"/>
        <w:rPr>
          <w:color w:val="auto"/>
        </w:rPr>
      </w:pPr>
      <w:bookmarkStart w:id="21" w:name="_Toc4894"/>
      <w:r>
        <w:rPr>
          <w:rFonts w:hint="default" w:ascii="Times New Roman" w:hAnsi="Times New Roman" w:eastAsia="黑体" w:cstheme="minorBidi"/>
          <w:b/>
          <w:bCs w:val="0"/>
          <w:i w:val="0"/>
          <w:iCs w:val="0"/>
          <w:caps w:val="0"/>
          <w:smallCaps w:val="0"/>
          <w:strike w:val="0"/>
          <w:dstrike w:val="0"/>
          <w:outline w:val="0"/>
          <w:shadow w:val="0"/>
          <w:emboss w:val="0"/>
          <w:imprint w:val="0"/>
          <w:vanish w:val="0"/>
          <w:color w:val="auto"/>
          <w:spacing w:val="0"/>
          <w:kern w:val="44"/>
          <w:position w:val="0"/>
          <w:sz w:val="28"/>
          <w:szCs w:val="20"/>
          <w:u w:val="none"/>
          <w:vertAlign w:val="baseline"/>
          <w:lang w:val="en-US" w:eastAsia="zh-CN" w:bidi="ar-SA"/>
          <w14:ligatures w14:val="none"/>
          <w14:numForm w14:val="default"/>
          <w14:numSpacing w14:val="default"/>
        </w:rPr>
        <w:t>四、</w:t>
      </w:r>
      <w:r>
        <w:rPr>
          <w:rFonts w:hint="eastAsia"/>
          <w:color w:val="auto"/>
        </w:rPr>
        <w:t>标准制定原则</w:t>
      </w:r>
      <w:bookmarkEnd w:id="21"/>
    </w:p>
    <w:p w14:paraId="265D9309">
      <w:pPr>
        <w:pStyle w:val="3"/>
        <w:pageBreakBefore w:val="0"/>
        <w:numPr>
          <w:ilvl w:val="1"/>
          <w:numId w:val="0"/>
        </w:numPr>
        <w:kinsoku/>
        <w:overflowPunct/>
        <w:topLinePunct w:val="0"/>
        <w:bidi w:val="0"/>
        <w:spacing w:line="600" w:lineRule="exact"/>
        <w:ind w:left="442" w:leftChars="0" w:hanging="442" w:firstLineChars="0"/>
        <w:textAlignment w:val="auto"/>
        <w:rPr>
          <w:color w:val="auto"/>
        </w:rPr>
      </w:pPr>
      <w:r>
        <w:rPr>
          <w:rFonts w:ascii="Times New Roman" w:hAnsi="Times New Roman" w:eastAsia="楷体" w:cstheme="minorBidi"/>
          <w:b/>
          <w:color w:val="auto"/>
          <w:kern w:val="2"/>
          <w:sz w:val="28"/>
          <w:szCs w:val="20"/>
          <w:lang w:val="zh-CN" w:eastAsia="zh-CN" w:bidi="ar-SA"/>
        </w:rPr>
        <w:t>（一）</w:t>
      </w:r>
      <w:r>
        <w:rPr>
          <w:rFonts w:hint="eastAsia"/>
          <w:color w:val="auto"/>
        </w:rPr>
        <w:t>实用性原则</w:t>
      </w:r>
    </w:p>
    <w:p w14:paraId="4E2BB774">
      <w:pPr>
        <w:pStyle w:val="4"/>
        <w:pageBreakBefore w:val="0"/>
        <w:kinsoku/>
        <w:overflowPunct/>
        <w:topLinePunct w:val="0"/>
        <w:bidi w:val="0"/>
        <w:spacing w:line="600" w:lineRule="exact"/>
        <w:ind w:firstLine="560"/>
        <w:textAlignment w:val="auto"/>
        <w:rPr>
          <w:color w:val="auto"/>
        </w:rPr>
      </w:pPr>
      <w:r>
        <w:rPr>
          <w:color w:val="auto"/>
        </w:rPr>
        <w:t>本文件是在充分收集</w:t>
      </w:r>
      <w:r>
        <w:rPr>
          <w:rFonts w:hint="eastAsia"/>
          <w:color w:val="auto"/>
        </w:rPr>
        <w:t>相关资料和文献，走访调研区内移动源冒黑烟识别技术应用单位，分析当前区内移动源冒黑烟识别技术现状，</w:t>
      </w:r>
      <w:r>
        <w:rPr>
          <w:color w:val="auto"/>
        </w:rPr>
        <w:t>结合</w:t>
      </w:r>
      <w:r>
        <w:rPr>
          <w:rFonts w:hint="eastAsia"/>
          <w:color w:val="auto"/>
        </w:rPr>
        <w:t>项目编制组实践经验</w:t>
      </w:r>
      <w:r>
        <w:rPr>
          <w:color w:val="auto"/>
        </w:rPr>
        <w:t>总结起草</w:t>
      </w:r>
      <w:r>
        <w:rPr>
          <w:rFonts w:hint="eastAsia"/>
          <w:color w:val="auto"/>
        </w:rPr>
        <w:t>而成，</w:t>
      </w:r>
      <w:r>
        <w:rPr>
          <w:color w:val="auto"/>
        </w:rPr>
        <w:t>符合当前</w:t>
      </w:r>
      <w:r>
        <w:rPr>
          <w:rFonts w:hint="eastAsia"/>
          <w:color w:val="auto"/>
        </w:rPr>
        <w:t>移动源冒黑烟识别技术现状及发展趋势</w:t>
      </w:r>
      <w:r>
        <w:rPr>
          <w:color w:val="auto"/>
        </w:rPr>
        <w:t>，有利于行业的长远发展，具有较强的实用性和可操作性。</w:t>
      </w:r>
    </w:p>
    <w:p w14:paraId="6888C918">
      <w:pPr>
        <w:pStyle w:val="3"/>
        <w:pageBreakBefore w:val="0"/>
        <w:numPr>
          <w:ilvl w:val="1"/>
          <w:numId w:val="0"/>
        </w:numPr>
        <w:kinsoku/>
        <w:overflowPunct/>
        <w:topLinePunct w:val="0"/>
        <w:bidi w:val="0"/>
        <w:spacing w:line="600" w:lineRule="exact"/>
        <w:ind w:left="442" w:leftChars="0" w:hanging="442" w:firstLineChars="0"/>
        <w:textAlignment w:val="auto"/>
        <w:rPr>
          <w:color w:val="auto"/>
        </w:rPr>
      </w:pPr>
      <w:r>
        <w:rPr>
          <w:rFonts w:ascii="Times New Roman" w:hAnsi="Times New Roman" w:eastAsia="楷体" w:cstheme="minorBidi"/>
          <w:b/>
          <w:color w:val="auto"/>
          <w:kern w:val="2"/>
          <w:sz w:val="28"/>
          <w:szCs w:val="20"/>
          <w:lang w:val="zh-CN" w:eastAsia="zh-CN" w:bidi="ar-SA"/>
        </w:rPr>
        <w:t>（二）</w:t>
      </w:r>
      <w:r>
        <w:rPr>
          <w:rFonts w:hint="eastAsia"/>
          <w:color w:val="auto"/>
        </w:rPr>
        <w:t>协调性原则</w:t>
      </w:r>
    </w:p>
    <w:p w14:paraId="576E8654">
      <w:pPr>
        <w:pStyle w:val="4"/>
        <w:pageBreakBefore w:val="0"/>
        <w:kinsoku/>
        <w:overflowPunct/>
        <w:topLinePunct w:val="0"/>
        <w:bidi w:val="0"/>
        <w:spacing w:line="600" w:lineRule="exact"/>
        <w:ind w:firstLine="560"/>
        <w:textAlignment w:val="auto"/>
        <w:rPr>
          <w:color w:val="auto"/>
        </w:rPr>
      </w:pPr>
      <w:r>
        <w:rPr>
          <w:color w:val="auto"/>
        </w:rPr>
        <w:t>本文件编写过程中</w:t>
      </w:r>
      <w:r>
        <w:rPr>
          <w:rFonts w:hint="eastAsia"/>
          <w:color w:val="auto"/>
        </w:rPr>
        <w:t>充分关注</w:t>
      </w:r>
      <w:r>
        <w:rPr>
          <w:color w:val="auto"/>
        </w:rPr>
        <w:t>了</w:t>
      </w:r>
      <w:r>
        <w:rPr>
          <w:rFonts w:hint="eastAsia"/>
          <w:color w:val="auto"/>
        </w:rPr>
        <w:t>移动源冒黑烟识别技术</w:t>
      </w:r>
      <w:r>
        <w:rPr>
          <w:color w:val="auto"/>
        </w:rPr>
        <w:t>与相关法律法规的协调问题，在内容上与现行法律法规、标准协调一致。</w:t>
      </w:r>
    </w:p>
    <w:p w14:paraId="2D1F8D56">
      <w:pPr>
        <w:pStyle w:val="3"/>
        <w:pageBreakBefore w:val="0"/>
        <w:numPr>
          <w:ilvl w:val="1"/>
          <w:numId w:val="0"/>
        </w:numPr>
        <w:kinsoku/>
        <w:overflowPunct/>
        <w:topLinePunct w:val="0"/>
        <w:bidi w:val="0"/>
        <w:spacing w:line="600" w:lineRule="exact"/>
        <w:ind w:left="442" w:leftChars="0" w:hanging="442" w:firstLineChars="0"/>
        <w:textAlignment w:val="auto"/>
        <w:rPr>
          <w:color w:val="auto"/>
        </w:rPr>
      </w:pPr>
      <w:r>
        <w:rPr>
          <w:rFonts w:ascii="Times New Roman" w:hAnsi="Times New Roman" w:eastAsia="楷体" w:cstheme="minorBidi"/>
          <w:b/>
          <w:color w:val="auto"/>
          <w:kern w:val="2"/>
          <w:sz w:val="28"/>
          <w:szCs w:val="20"/>
          <w:lang w:val="zh-CN" w:eastAsia="zh-CN" w:bidi="ar-SA"/>
        </w:rPr>
        <w:t>（三）</w:t>
      </w:r>
      <w:r>
        <w:rPr>
          <w:rFonts w:hint="eastAsia"/>
          <w:color w:val="auto"/>
        </w:rPr>
        <w:t>规范性原则</w:t>
      </w:r>
    </w:p>
    <w:p w14:paraId="0F9A3F07">
      <w:pPr>
        <w:pStyle w:val="4"/>
        <w:pageBreakBefore w:val="0"/>
        <w:kinsoku/>
        <w:overflowPunct/>
        <w:topLinePunct w:val="0"/>
        <w:bidi w:val="0"/>
        <w:spacing w:line="600" w:lineRule="exact"/>
        <w:ind w:firstLine="560"/>
        <w:textAlignment w:val="auto"/>
        <w:rPr>
          <w:color w:val="auto"/>
        </w:rPr>
      </w:pPr>
      <w:r>
        <w:rPr>
          <w:color w:val="auto"/>
        </w:rPr>
        <w:t>本文件严格按照GB/T 1.1—2020《标准化工作导则 第1部分：标准的结构和编写》的要求和规定编写本标准内容，保证标准编写质量。</w:t>
      </w:r>
    </w:p>
    <w:p w14:paraId="6C7D38FF">
      <w:pPr>
        <w:pStyle w:val="3"/>
        <w:pageBreakBefore w:val="0"/>
        <w:numPr>
          <w:ilvl w:val="1"/>
          <w:numId w:val="0"/>
        </w:numPr>
        <w:kinsoku/>
        <w:overflowPunct/>
        <w:topLinePunct w:val="0"/>
        <w:bidi w:val="0"/>
        <w:spacing w:line="600" w:lineRule="exact"/>
        <w:ind w:left="442" w:leftChars="0" w:hanging="442" w:firstLineChars="0"/>
        <w:textAlignment w:val="auto"/>
        <w:rPr>
          <w:color w:val="auto"/>
        </w:rPr>
      </w:pPr>
      <w:r>
        <w:rPr>
          <w:rFonts w:ascii="Times New Roman" w:hAnsi="Times New Roman" w:eastAsia="楷体" w:cstheme="minorBidi"/>
          <w:b/>
          <w:color w:val="auto"/>
          <w:kern w:val="2"/>
          <w:sz w:val="28"/>
          <w:szCs w:val="20"/>
          <w:lang w:val="zh-CN" w:eastAsia="zh-CN" w:bidi="ar-SA"/>
        </w:rPr>
        <w:t>（四）</w:t>
      </w:r>
      <w:r>
        <w:rPr>
          <w:rFonts w:hint="eastAsia"/>
          <w:color w:val="auto"/>
        </w:rPr>
        <w:t>前瞻性原则</w:t>
      </w:r>
    </w:p>
    <w:p w14:paraId="3C407524">
      <w:pPr>
        <w:pStyle w:val="4"/>
        <w:pageBreakBefore w:val="0"/>
        <w:kinsoku/>
        <w:overflowPunct/>
        <w:topLinePunct w:val="0"/>
        <w:bidi w:val="0"/>
        <w:spacing w:line="600" w:lineRule="exact"/>
        <w:ind w:firstLine="560"/>
        <w:textAlignment w:val="auto"/>
        <w:rPr>
          <w:color w:val="auto"/>
        </w:rPr>
      </w:pPr>
      <w:r>
        <w:rPr>
          <w:color w:val="auto"/>
        </w:rPr>
        <w:t>本</w:t>
      </w:r>
      <w:r>
        <w:rPr>
          <w:rFonts w:hint="eastAsia"/>
          <w:color w:val="auto"/>
        </w:rPr>
        <w:t>标准编写过程中，在兼顾当前移动源冒黑烟识别技术现状的同时，还以对未来技术趋势和环保需求的深刻理解为基础，为移动源冒黑烟识别系统组成、技术要求、校准方法等作了规范</w:t>
      </w:r>
      <w:r>
        <w:rPr>
          <w:color w:val="auto"/>
        </w:rPr>
        <w:t>，在标准中体现了前瞻性、</w:t>
      </w:r>
      <w:r>
        <w:rPr>
          <w:rFonts w:hint="eastAsia"/>
          <w:color w:val="auto"/>
        </w:rPr>
        <w:t>地域性</w:t>
      </w:r>
      <w:r>
        <w:rPr>
          <w:color w:val="auto"/>
        </w:rPr>
        <w:t>和先进性，作为对</w:t>
      </w:r>
      <w:r>
        <w:rPr>
          <w:rFonts w:hint="eastAsia"/>
          <w:color w:val="auto"/>
        </w:rPr>
        <w:t>各单位应用移动源冒黑烟识别技术</w:t>
      </w:r>
      <w:r>
        <w:rPr>
          <w:color w:val="auto"/>
        </w:rPr>
        <w:t>的指导。</w:t>
      </w:r>
    </w:p>
    <w:p w14:paraId="6492C496">
      <w:pPr>
        <w:pStyle w:val="2"/>
        <w:pageBreakBefore w:val="0"/>
        <w:numPr>
          <w:ilvl w:val="0"/>
          <w:numId w:val="0"/>
        </w:numPr>
        <w:kinsoku/>
        <w:overflowPunct/>
        <w:topLinePunct w:val="0"/>
        <w:bidi w:val="0"/>
        <w:spacing w:line="600" w:lineRule="exact"/>
        <w:ind w:left="432" w:leftChars="0" w:hanging="432" w:firstLineChars="0"/>
        <w:textAlignment w:val="auto"/>
        <w:rPr>
          <w:color w:val="auto"/>
        </w:rPr>
      </w:pPr>
      <w:bookmarkStart w:id="22" w:name="_Toc30216"/>
      <w:r>
        <w:rPr>
          <w:rFonts w:hint="default" w:ascii="Times New Roman" w:hAnsi="Times New Roman" w:eastAsia="黑体" w:cstheme="minorBidi"/>
          <w:b/>
          <w:bCs w:val="0"/>
          <w:i w:val="0"/>
          <w:iCs w:val="0"/>
          <w:caps w:val="0"/>
          <w:smallCaps w:val="0"/>
          <w:strike w:val="0"/>
          <w:dstrike w:val="0"/>
          <w:outline w:val="0"/>
          <w:shadow w:val="0"/>
          <w:emboss w:val="0"/>
          <w:imprint w:val="0"/>
          <w:vanish w:val="0"/>
          <w:color w:val="auto"/>
          <w:spacing w:val="0"/>
          <w:kern w:val="44"/>
          <w:position w:val="0"/>
          <w:sz w:val="28"/>
          <w:szCs w:val="20"/>
          <w:u w:val="none"/>
          <w:vertAlign w:val="baseline"/>
          <w:lang w:val="en-US" w:eastAsia="zh-CN" w:bidi="ar-SA"/>
          <w14:ligatures w14:val="none"/>
          <w14:numForm w14:val="default"/>
          <w14:numSpacing w14:val="default"/>
        </w:rPr>
        <w:t>五、</w:t>
      </w:r>
      <w:r>
        <w:rPr>
          <w:rFonts w:hint="eastAsia"/>
          <w:color w:val="auto"/>
        </w:rPr>
        <w:t>标准主要内容及依据来源</w:t>
      </w:r>
      <w:bookmarkEnd w:id="22"/>
    </w:p>
    <w:p w14:paraId="2A883AD3">
      <w:pPr>
        <w:pStyle w:val="4"/>
        <w:pageBreakBefore w:val="0"/>
        <w:kinsoku/>
        <w:overflowPunct/>
        <w:topLinePunct w:val="0"/>
        <w:bidi w:val="0"/>
        <w:spacing w:line="600" w:lineRule="exact"/>
        <w:ind w:firstLine="560"/>
        <w:textAlignment w:val="auto"/>
        <w:rPr>
          <w:color w:val="auto"/>
          <w:lang w:val="zh-CN"/>
        </w:rPr>
      </w:pPr>
      <w:r>
        <w:rPr>
          <w:rFonts w:hint="eastAsia"/>
          <w:color w:val="auto"/>
          <w:lang w:val="zh-CN"/>
        </w:rPr>
        <w:t>标准共分为6章，主要内容为：（1）范围；（2）规范性引用文件；（3）术语和定义；（</w:t>
      </w:r>
      <w:r>
        <w:rPr>
          <w:color w:val="auto"/>
          <w:lang w:val="zh-CN"/>
        </w:rPr>
        <w:t>4</w:t>
      </w:r>
      <w:r>
        <w:rPr>
          <w:rFonts w:hint="eastAsia"/>
          <w:color w:val="auto"/>
          <w:lang w:val="zh-CN"/>
        </w:rPr>
        <w:t>）系统组成；（</w:t>
      </w:r>
      <w:r>
        <w:rPr>
          <w:color w:val="auto"/>
          <w:lang w:val="zh-CN"/>
        </w:rPr>
        <w:t>5</w:t>
      </w:r>
      <w:r>
        <w:rPr>
          <w:rFonts w:hint="eastAsia"/>
          <w:color w:val="auto"/>
          <w:lang w:val="zh-CN"/>
        </w:rPr>
        <w:t>）技术参数要求；（</w:t>
      </w:r>
      <w:r>
        <w:rPr>
          <w:color w:val="auto"/>
          <w:lang w:val="zh-CN"/>
        </w:rPr>
        <w:t>6</w:t>
      </w:r>
      <w:r>
        <w:rPr>
          <w:rFonts w:hint="eastAsia"/>
          <w:color w:val="auto"/>
          <w:lang w:val="zh-CN"/>
        </w:rPr>
        <w:t>）校准方法。</w:t>
      </w:r>
    </w:p>
    <w:p w14:paraId="258F809F">
      <w:pPr>
        <w:pStyle w:val="3"/>
        <w:pageBreakBefore w:val="0"/>
        <w:numPr>
          <w:ilvl w:val="1"/>
          <w:numId w:val="0"/>
        </w:numPr>
        <w:kinsoku/>
        <w:overflowPunct/>
        <w:topLinePunct w:val="0"/>
        <w:bidi w:val="0"/>
        <w:spacing w:line="600" w:lineRule="exact"/>
        <w:ind w:left="442" w:leftChars="0" w:hanging="442" w:firstLineChars="0"/>
        <w:textAlignment w:val="auto"/>
        <w:rPr>
          <w:color w:val="auto"/>
        </w:rPr>
      </w:pPr>
      <w:r>
        <w:rPr>
          <w:rFonts w:ascii="Times New Roman" w:hAnsi="Times New Roman" w:eastAsia="楷体" w:cstheme="minorBidi"/>
          <w:b/>
          <w:color w:val="auto"/>
          <w:kern w:val="2"/>
          <w:sz w:val="28"/>
          <w:szCs w:val="20"/>
          <w:lang w:val="zh-CN" w:eastAsia="zh-CN" w:bidi="ar-SA"/>
        </w:rPr>
        <w:t>（一）</w:t>
      </w:r>
      <w:r>
        <w:rPr>
          <w:rFonts w:hint="eastAsia"/>
          <w:color w:val="auto"/>
        </w:rPr>
        <w:t>术语和定义</w:t>
      </w:r>
    </w:p>
    <w:p w14:paraId="05EE4504">
      <w:pPr>
        <w:pStyle w:val="5"/>
        <w:pageBreakBefore w:val="0"/>
        <w:numPr>
          <w:ilvl w:val="2"/>
          <w:numId w:val="0"/>
        </w:numPr>
        <w:kinsoku/>
        <w:overflowPunct/>
        <w:topLinePunct w:val="0"/>
        <w:bidi w:val="0"/>
        <w:spacing w:line="600" w:lineRule="exact"/>
        <w:ind w:left="440" w:leftChars="0" w:hanging="440" w:firstLineChars="0"/>
        <w:textAlignment w:val="auto"/>
        <w:rPr>
          <w:color w:val="auto"/>
        </w:rPr>
      </w:pPr>
      <w:r>
        <w:rPr>
          <w:rFonts w:hint="default" w:ascii="Times New Roman" w:hAnsi="Times New Roman" w:eastAsia="宋体" w:cs="宋体"/>
          <w:b/>
          <w:color w:val="auto"/>
          <w:kern w:val="0"/>
          <w:sz w:val="28"/>
          <w:szCs w:val="20"/>
          <w:lang w:val="zh-CN" w:eastAsia="zh-CN" w:bidi="ar-SA"/>
        </w:rPr>
        <w:t>1、</w:t>
      </w:r>
      <w:r>
        <w:rPr>
          <w:rFonts w:hint="eastAsia"/>
          <w:color w:val="auto"/>
        </w:rPr>
        <w:t>移动源</w:t>
      </w:r>
    </w:p>
    <w:p w14:paraId="178A72DE">
      <w:pPr>
        <w:pStyle w:val="4"/>
        <w:pageBreakBefore w:val="0"/>
        <w:kinsoku/>
        <w:overflowPunct/>
        <w:topLinePunct w:val="0"/>
        <w:bidi w:val="0"/>
        <w:spacing w:line="600" w:lineRule="exact"/>
        <w:ind w:firstLine="560"/>
        <w:textAlignment w:val="auto"/>
        <w:rPr>
          <w:color w:val="auto"/>
        </w:rPr>
      </w:pPr>
      <w:r>
        <w:rPr>
          <w:rFonts w:hint="eastAsia"/>
          <w:color w:val="auto"/>
        </w:rPr>
        <w:t>是移动式空气污染源的简称，泛指位置可以移动的以燃料为动力的污染源，如机动车、非道路机械、船舶等。</w:t>
      </w:r>
    </w:p>
    <w:p w14:paraId="39C8E184">
      <w:pPr>
        <w:pStyle w:val="4"/>
        <w:pageBreakBefore w:val="0"/>
        <w:kinsoku/>
        <w:overflowPunct/>
        <w:topLinePunct w:val="0"/>
        <w:bidi w:val="0"/>
        <w:spacing w:line="600" w:lineRule="exact"/>
        <w:ind w:firstLine="560"/>
        <w:textAlignment w:val="auto"/>
        <w:rPr>
          <w:color w:val="auto"/>
        </w:rPr>
      </w:pPr>
      <w:r>
        <w:rPr>
          <w:rFonts w:hint="eastAsia"/>
          <w:color w:val="auto"/>
        </w:rPr>
        <w:t>参照</w:t>
      </w:r>
      <w:bookmarkStart w:id="23" w:name="_Hlk171613318"/>
      <w:bookmarkStart w:id="24" w:name="_Hlk171613644"/>
      <w:r>
        <w:rPr>
          <w:rFonts w:hint="eastAsia"/>
          <w:color w:val="auto"/>
        </w:rPr>
        <w:t>《国家移动源大气污染物排放标准制订技术导则》（</w:t>
      </w:r>
      <w:r>
        <w:rPr>
          <w:color w:val="auto"/>
        </w:rPr>
        <w:t>HJ 1228—2021</w:t>
      </w:r>
      <w:r>
        <w:rPr>
          <w:rFonts w:hint="eastAsia"/>
          <w:color w:val="auto"/>
        </w:rPr>
        <w:t>）</w:t>
      </w:r>
      <w:bookmarkEnd w:id="23"/>
      <w:r>
        <w:rPr>
          <w:rFonts w:hint="eastAsia"/>
          <w:color w:val="auto"/>
        </w:rPr>
        <w:t>中3</w:t>
      </w:r>
      <w:r>
        <w:rPr>
          <w:color w:val="auto"/>
        </w:rPr>
        <w:t>.2</w:t>
      </w:r>
      <w:r>
        <w:rPr>
          <w:rFonts w:hint="eastAsia"/>
          <w:color w:val="auto"/>
        </w:rPr>
        <w:t>定义</w:t>
      </w:r>
      <w:bookmarkEnd w:id="24"/>
      <w:r>
        <w:rPr>
          <w:rFonts w:hint="eastAsia"/>
          <w:color w:val="auto"/>
        </w:rPr>
        <w:t>，</w:t>
      </w:r>
      <w:bookmarkStart w:id="25" w:name="_Hlk171614190"/>
      <w:r>
        <w:rPr>
          <w:rFonts w:hint="eastAsia"/>
          <w:color w:val="auto"/>
        </w:rPr>
        <w:t>移动污染源 mobile sources汽车、摩托车、三轮汽车及非道路移动机械、船舶、铁路内燃机车和飞机等以燃料为动力的可移动污染源，简称移动源。</w:t>
      </w:r>
      <w:bookmarkEnd w:id="25"/>
    </w:p>
    <w:p w14:paraId="3EE88251">
      <w:pPr>
        <w:pStyle w:val="5"/>
        <w:pageBreakBefore w:val="0"/>
        <w:numPr>
          <w:ilvl w:val="2"/>
          <w:numId w:val="0"/>
        </w:numPr>
        <w:kinsoku/>
        <w:overflowPunct/>
        <w:topLinePunct w:val="0"/>
        <w:bidi w:val="0"/>
        <w:spacing w:line="600" w:lineRule="exact"/>
        <w:ind w:left="440" w:leftChars="0" w:hanging="440" w:firstLineChars="0"/>
        <w:textAlignment w:val="auto"/>
        <w:rPr>
          <w:color w:val="auto"/>
        </w:rPr>
      </w:pPr>
      <w:r>
        <w:rPr>
          <w:rFonts w:hint="default" w:ascii="Times New Roman" w:hAnsi="Times New Roman" w:eastAsia="宋体" w:cs="宋体"/>
          <w:b/>
          <w:color w:val="auto"/>
          <w:kern w:val="0"/>
          <w:sz w:val="28"/>
          <w:szCs w:val="20"/>
          <w:lang w:val="zh-CN" w:eastAsia="zh-CN" w:bidi="ar-SA"/>
        </w:rPr>
        <w:t>2、</w:t>
      </w:r>
      <w:r>
        <w:rPr>
          <w:rFonts w:hint="eastAsia"/>
          <w:color w:val="auto"/>
        </w:rPr>
        <w:t>移动源冒黑烟智能识别系统</w:t>
      </w:r>
    </w:p>
    <w:p w14:paraId="1426FD44">
      <w:pPr>
        <w:pStyle w:val="4"/>
        <w:pageBreakBefore w:val="0"/>
        <w:kinsoku/>
        <w:overflowPunct/>
        <w:topLinePunct w:val="0"/>
        <w:bidi w:val="0"/>
        <w:spacing w:line="600" w:lineRule="exact"/>
        <w:ind w:firstLine="560"/>
        <w:textAlignment w:val="auto"/>
        <w:rPr>
          <w:color w:val="auto"/>
        </w:rPr>
      </w:pPr>
      <w:r>
        <w:rPr>
          <w:rFonts w:hint="eastAsia"/>
          <w:color w:val="auto"/>
        </w:rPr>
        <w:t>通过摄像及识别系统检测到移动源排放的黑烟，并判定林格曼黑度等级的系统。</w:t>
      </w:r>
    </w:p>
    <w:p w14:paraId="4F7E0064">
      <w:pPr>
        <w:pStyle w:val="4"/>
        <w:pageBreakBefore w:val="0"/>
        <w:kinsoku/>
        <w:overflowPunct/>
        <w:topLinePunct w:val="0"/>
        <w:bidi w:val="0"/>
        <w:spacing w:line="600" w:lineRule="exact"/>
        <w:ind w:firstLine="560"/>
        <w:textAlignment w:val="auto"/>
        <w:rPr>
          <w:color w:val="auto"/>
        </w:rPr>
      </w:pPr>
      <w:r>
        <w:rPr>
          <w:rFonts w:hint="eastAsia"/>
          <w:color w:val="auto"/>
        </w:rPr>
        <w:t>参考深圳市地标《基于图像识别的林格曼黑度电子抓拍识别系统通用技术要求》（</w:t>
      </w:r>
      <w:r>
        <w:rPr>
          <w:color w:val="auto"/>
        </w:rPr>
        <w:t>DB</w:t>
      </w:r>
      <w:r>
        <w:rPr>
          <w:rFonts w:hint="eastAsia"/>
          <w:color w:val="auto"/>
          <w:lang w:val="en-US" w:eastAsia="zh-CN"/>
        </w:rPr>
        <w:t xml:space="preserve"> </w:t>
      </w:r>
      <w:r>
        <w:rPr>
          <w:color w:val="auto"/>
        </w:rPr>
        <w:t>4403/T 270—2022</w:t>
      </w:r>
      <w:r>
        <w:rPr>
          <w:rFonts w:hint="eastAsia"/>
          <w:color w:val="auto"/>
        </w:rPr>
        <w:t>）中3</w:t>
      </w:r>
      <w:r>
        <w:rPr>
          <w:color w:val="auto"/>
        </w:rPr>
        <w:t>.2</w:t>
      </w:r>
      <w:r>
        <w:rPr>
          <w:rFonts w:hint="eastAsia"/>
          <w:color w:val="auto"/>
        </w:rPr>
        <w:t>定义，林格曼黑度电子抓拍识别系统electronic snatching system of ringelmann blackness 通过摄像系统识别柴油车、非道路移动柴油机械排放的黑烟林格曼黑度的系统。</w:t>
      </w:r>
    </w:p>
    <w:p w14:paraId="5A722812">
      <w:pPr>
        <w:pStyle w:val="5"/>
        <w:pageBreakBefore w:val="0"/>
        <w:numPr>
          <w:ilvl w:val="2"/>
          <w:numId w:val="0"/>
        </w:numPr>
        <w:kinsoku/>
        <w:overflowPunct/>
        <w:topLinePunct w:val="0"/>
        <w:bidi w:val="0"/>
        <w:spacing w:line="600" w:lineRule="exact"/>
        <w:ind w:left="440" w:leftChars="0" w:hanging="440" w:firstLineChars="0"/>
        <w:textAlignment w:val="auto"/>
        <w:rPr>
          <w:color w:val="auto"/>
        </w:rPr>
      </w:pPr>
      <w:r>
        <w:rPr>
          <w:rFonts w:hint="default" w:ascii="Times New Roman" w:hAnsi="Times New Roman" w:eastAsia="宋体" w:cs="宋体"/>
          <w:b/>
          <w:color w:val="auto"/>
          <w:kern w:val="0"/>
          <w:sz w:val="28"/>
          <w:szCs w:val="20"/>
          <w:lang w:val="zh-CN" w:eastAsia="zh-CN" w:bidi="ar-SA"/>
        </w:rPr>
        <w:t>3、</w:t>
      </w:r>
      <w:r>
        <w:rPr>
          <w:rFonts w:hint="eastAsia"/>
          <w:color w:val="auto"/>
        </w:rPr>
        <w:t>林格曼黑度</w:t>
      </w:r>
    </w:p>
    <w:p w14:paraId="53FC5F1E">
      <w:pPr>
        <w:pStyle w:val="4"/>
        <w:pageBreakBefore w:val="0"/>
        <w:kinsoku/>
        <w:overflowPunct/>
        <w:topLinePunct w:val="0"/>
        <w:bidi w:val="0"/>
        <w:spacing w:line="600" w:lineRule="exact"/>
        <w:ind w:firstLine="560"/>
        <w:textAlignment w:val="auto"/>
        <w:rPr>
          <w:color w:val="auto"/>
        </w:rPr>
      </w:pPr>
      <w:r>
        <w:rPr>
          <w:rFonts w:hint="eastAsia"/>
          <w:color w:val="auto"/>
        </w:rPr>
        <w:t>将排气污染物颜色与林格曼烟气黑度图对照而得到的一种烟尘浓度表示法，分为0级、1级、2级、3级、4级、5级，对应的林格曼烟气黑度图有6种，除全白与全黑分别代表林格曼黑度0级和5级外，其余4个级别根据黑色条格占整个面积的百分比来确定，黑色条格的面积占20%为1级，占40%为2级，占60%为3级，占80%为4级。标准的林格曼烟气黑度图由14 cm×21 cm的不同黑度的图片组成。</w:t>
      </w:r>
    </w:p>
    <w:p w14:paraId="147BB1E4">
      <w:pPr>
        <w:pStyle w:val="4"/>
        <w:pageBreakBefore w:val="0"/>
        <w:kinsoku/>
        <w:overflowPunct/>
        <w:topLinePunct w:val="0"/>
        <w:bidi w:val="0"/>
        <w:spacing w:line="600" w:lineRule="exact"/>
        <w:ind w:firstLine="560"/>
        <w:textAlignment w:val="auto"/>
        <w:rPr>
          <w:color w:val="auto"/>
        </w:rPr>
      </w:pPr>
      <w:r>
        <w:rPr>
          <w:rFonts w:hint="eastAsia"/>
          <w:color w:val="auto"/>
        </w:rPr>
        <w:t>参照《黑烟车电子抓拍系统校准规范》（</w:t>
      </w:r>
      <w:r>
        <w:rPr>
          <w:color w:val="auto"/>
        </w:rPr>
        <w:t>JJF2080—2023</w:t>
      </w:r>
      <w:r>
        <w:rPr>
          <w:rFonts w:hint="eastAsia"/>
          <w:color w:val="auto"/>
        </w:rPr>
        <w:t>）中3</w:t>
      </w:r>
      <w:r>
        <w:rPr>
          <w:color w:val="auto"/>
        </w:rPr>
        <w:t>.3</w:t>
      </w:r>
      <w:r>
        <w:rPr>
          <w:rFonts w:hint="eastAsia"/>
          <w:color w:val="auto"/>
        </w:rPr>
        <w:t>定义，林格曼黑度 ringelmann blackness 将排气污染物颜色与林格曼烟气黑度图对照而得到的一种烟尘浓度表示法，标准的林格曼烟气黑度图由14 cm×21 cm 的不同黑度的图片组成，除全白与全黑分别代表林格曼黑度0级和5级外，其余4个级别根据黑色条格占整个面积的百分比来确定，黑色条格的面积占20%为1级，占40%为2级，占60%为3级，占80%为4 级。</w:t>
      </w:r>
    </w:p>
    <w:p w14:paraId="6FDD21E9">
      <w:pPr>
        <w:pStyle w:val="5"/>
        <w:pageBreakBefore w:val="0"/>
        <w:numPr>
          <w:ilvl w:val="2"/>
          <w:numId w:val="0"/>
        </w:numPr>
        <w:kinsoku/>
        <w:overflowPunct/>
        <w:topLinePunct w:val="0"/>
        <w:bidi w:val="0"/>
        <w:spacing w:line="600" w:lineRule="exact"/>
        <w:ind w:left="440" w:leftChars="0" w:hanging="440" w:firstLineChars="0"/>
        <w:textAlignment w:val="auto"/>
        <w:rPr>
          <w:color w:val="auto"/>
        </w:rPr>
      </w:pPr>
      <w:r>
        <w:rPr>
          <w:rFonts w:hint="default" w:ascii="Times New Roman" w:hAnsi="Times New Roman" w:eastAsia="宋体" w:cs="宋体"/>
          <w:b/>
          <w:color w:val="auto"/>
          <w:kern w:val="0"/>
          <w:sz w:val="28"/>
          <w:szCs w:val="20"/>
          <w:lang w:val="zh-CN" w:eastAsia="zh-CN" w:bidi="ar-SA"/>
        </w:rPr>
        <w:t>4、</w:t>
      </w:r>
      <w:r>
        <w:rPr>
          <w:rFonts w:hint="eastAsia"/>
          <w:color w:val="auto"/>
        </w:rPr>
        <w:t>标准黑度板</w:t>
      </w:r>
    </w:p>
    <w:p w14:paraId="6BA7A855">
      <w:pPr>
        <w:pStyle w:val="4"/>
        <w:pageBreakBefore w:val="0"/>
        <w:kinsoku/>
        <w:overflowPunct/>
        <w:topLinePunct w:val="0"/>
        <w:bidi w:val="0"/>
        <w:spacing w:line="600" w:lineRule="exact"/>
        <w:ind w:firstLine="560"/>
        <w:textAlignment w:val="auto"/>
        <w:rPr>
          <w:color w:val="auto"/>
        </w:rPr>
      </w:pPr>
      <w:r>
        <w:rPr>
          <w:rFonts w:hint="eastAsia"/>
          <w:color w:val="auto"/>
        </w:rPr>
        <w:t>参照林格曼烟气黑度图的原理，应用于移动源冒黑烟智能识别系统排气黑度的校准。其由十种不同黑度的标准板组成，黑度等级分别为0.00级、0.75级、1.00级、1.25级、1.50级、1.75级、2.00级、3.00级、4.00级、5.00级，其中每0.25级换算黑色条格占整个面积的面积比值为5%。</w:t>
      </w:r>
    </w:p>
    <w:p w14:paraId="2987366B">
      <w:pPr>
        <w:pStyle w:val="4"/>
        <w:pageBreakBefore w:val="0"/>
        <w:kinsoku/>
        <w:overflowPunct/>
        <w:topLinePunct w:val="0"/>
        <w:bidi w:val="0"/>
        <w:spacing w:line="600" w:lineRule="exact"/>
        <w:ind w:firstLine="560"/>
        <w:textAlignment w:val="auto"/>
        <w:rPr>
          <w:color w:val="auto"/>
        </w:rPr>
      </w:pPr>
      <w:r>
        <w:rPr>
          <w:color w:val="auto"/>
        </w:rPr>
        <w:t>参照</w:t>
      </w:r>
      <w:r>
        <w:rPr>
          <w:rFonts w:hint="eastAsia"/>
          <w:color w:val="auto"/>
        </w:rPr>
        <w:t>《黑烟车电子抓拍系统校准规范》（</w:t>
      </w:r>
      <w:r>
        <w:rPr>
          <w:color w:val="auto"/>
        </w:rPr>
        <w:t>JJF2080—2023</w:t>
      </w:r>
      <w:r>
        <w:rPr>
          <w:rFonts w:hint="eastAsia"/>
          <w:color w:val="auto"/>
        </w:rPr>
        <w:t>）中3</w:t>
      </w:r>
      <w:r>
        <w:rPr>
          <w:color w:val="auto"/>
        </w:rPr>
        <w:t>.4定义</w:t>
      </w:r>
      <w:r>
        <w:rPr>
          <w:rFonts w:hint="eastAsia"/>
          <w:color w:val="auto"/>
        </w:rPr>
        <w:t>，标准黑度板 standard blackness plate</w:t>
      </w:r>
      <w:r>
        <w:rPr>
          <w:color w:val="auto"/>
        </w:rPr>
        <w:t xml:space="preserve"> </w:t>
      </w:r>
      <w:r>
        <w:rPr>
          <w:rFonts w:hint="eastAsia"/>
          <w:color w:val="auto"/>
        </w:rPr>
        <w:t>参照林格曼烟气黑度图的原理，应用于黑烟车电子抓拍系统黑烟车排气黑度的校准，其尺寸规格适用于黑烟车电子抓拍系统的工作距离及拍摄画面，并根据黑色条格面积占比换算，等级分为0.00级、0.75级、1.00级、1.25级、1.50级、1.75级、2.00级、3.00级、4.00级、5.00级0.25级换算面积比值为5%）。</w:t>
      </w:r>
    </w:p>
    <w:p w14:paraId="4AE49FFB">
      <w:pPr>
        <w:pStyle w:val="3"/>
        <w:pageBreakBefore w:val="0"/>
        <w:numPr>
          <w:ilvl w:val="1"/>
          <w:numId w:val="0"/>
        </w:numPr>
        <w:kinsoku/>
        <w:overflowPunct/>
        <w:topLinePunct w:val="0"/>
        <w:bidi w:val="0"/>
        <w:spacing w:line="600" w:lineRule="exact"/>
        <w:ind w:left="442" w:leftChars="0" w:hanging="442" w:firstLineChars="0"/>
        <w:textAlignment w:val="auto"/>
        <w:rPr>
          <w:color w:val="auto"/>
        </w:rPr>
      </w:pPr>
      <w:r>
        <w:rPr>
          <w:rFonts w:ascii="Times New Roman" w:hAnsi="Times New Roman" w:eastAsia="楷体" w:cstheme="minorBidi"/>
          <w:b/>
          <w:color w:val="auto"/>
          <w:kern w:val="2"/>
          <w:sz w:val="28"/>
          <w:szCs w:val="20"/>
          <w:lang w:val="zh-CN" w:eastAsia="zh-CN" w:bidi="ar-SA"/>
        </w:rPr>
        <w:t>（二）</w:t>
      </w:r>
      <w:r>
        <w:rPr>
          <w:rFonts w:hint="eastAsia"/>
          <w:color w:val="auto"/>
        </w:rPr>
        <w:t>系统组成</w:t>
      </w:r>
    </w:p>
    <w:p w14:paraId="2D75CE78">
      <w:pPr>
        <w:pStyle w:val="4"/>
        <w:pageBreakBefore w:val="0"/>
        <w:kinsoku/>
        <w:overflowPunct/>
        <w:topLinePunct w:val="0"/>
        <w:bidi w:val="0"/>
        <w:spacing w:line="600" w:lineRule="exact"/>
        <w:ind w:firstLine="560"/>
        <w:textAlignment w:val="auto"/>
        <w:rPr>
          <w:color w:val="auto"/>
          <w:lang w:val="zh-CN"/>
        </w:rPr>
      </w:pPr>
      <w:r>
        <w:rPr>
          <w:rFonts w:hint="eastAsia"/>
          <w:color w:val="auto"/>
          <w:lang w:val="zh-CN"/>
        </w:rPr>
        <w:t>本章节规定了移动源冒黑烟智能识别系统的系统组成，包括系统概述、摄像系统拍摄图片与视频要求、识别系统要求、设备外观要求、后端监管平台功能。</w:t>
      </w:r>
    </w:p>
    <w:p w14:paraId="5AA4083E">
      <w:pPr>
        <w:pStyle w:val="5"/>
        <w:pageBreakBefore w:val="0"/>
        <w:numPr>
          <w:ilvl w:val="2"/>
          <w:numId w:val="0"/>
        </w:numPr>
        <w:kinsoku/>
        <w:overflowPunct/>
        <w:topLinePunct w:val="0"/>
        <w:bidi w:val="0"/>
        <w:spacing w:line="600" w:lineRule="exact"/>
        <w:ind w:left="440" w:leftChars="0" w:hanging="440" w:firstLineChars="0"/>
        <w:textAlignment w:val="auto"/>
        <w:rPr>
          <w:color w:val="auto"/>
        </w:rPr>
      </w:pPr>
      <w:r>
        <w:rPr>
          <w:rFonts w:hint="default" w:ascii="Times New Roman" w:hAnsi="Times New Roman" w:eastAsia="宋体" w:cs="宋体"/>
          <w:b/>
          <w:color w:val="auto"/>
          <w:kern w:val="0"/>
          <w:sz w:val="28"/>
          <w:szCs w:val="20"/>
          <w:lang w:val="zh-CN" w:eastAsia="zh-CN" w:bidi="ar-SA"/>
        </w:rPr>
        <w:t>1、</w:t>
      </w:r>
      <w:r>
        <w:rPr>
          <w:rFonts w:hint="eastAsia"/>
          <w:color w:val="auto"/>
        </w:rPr>
        <w:t>概述</w:t>
      </w:r>
    </w:p>
    <w:p w14:paraId="5B028A26">
      <w:pPr>
        <w:pStyle w:val="4"/>
        <w:pageBreakBefore w:val="0"/>
        <w:kinsoku/>
        <w:overflowPunct/>
        <w:topLinePunct w:val="0"/>
        <w:bidi w:val="0"/>
        <w:spacing w:line="600" w:lineRule="exact"/>
        <w:ind w:firstLine="560"/>
        <w:textAlignment w:val="auto"/>
        <w:rPr>
          <w:color w:val="auto"/>
          <w:lang w:val="zh-CN"/>
        </w:rPr>
      </w:pPr>
      <w:r>
        <w:rPr>
          <w:rFonts w:hint="eastAsia"/>
          <w:color w:val="auto"/>
          <w:lang w:val="zh-CN"/>
        </w:rPr>
        <w:t>主要对移动源冒黑烟智能识别系统简要介绍，并对其应用场景进行描述。主要根据当前国内和区内已广泛应用的移动源冒黑烟识别技术成熟案例以及实地调研结果来确定。</w:t>
      </w:r>
    </w:p>
    <w:p w14:paraId="16F9C253">
      <w:pPr>
        <w:pStyle w:val="4"/>
        <w:pageBreakBefore w:val="0"/>
        <w:kinsoku/>
        <w:overflowPunct/>
        <w:topLinePunct w:val="0"/>
        <w:bidi w:val="0"/>
        <w:spacing w:line="600" w:lineRule="exact"/>
        <w:ind w:firstLine="560"/>
        <w:textAlignment w:val="auto"/>
        <w:rPr>
          <w:color w:val="auto"/>
          <w:lang w:val="zh-CN"/>
        </w:rPr>
      </w:pPr>
      <w:r>
        <w:rPr>
          <w:rFonts w:hint="eastAsia"/>
          <w:color w:val="auto"/>
          <w:lang w:val="zh-CN"/>
        </w:rPr>
        <w:t>移动源冒黑烟智能识别系统主要由摄像系统、识别系统、传输网络及后端监管平台等部分组成。前端设备通过高清摄像机采集过往移动源视频，经黑烟识别系统智能分析识别出冒黑烟移动源，整体实现无人监控、自动筛选、抓拍判级等功能，再将检测信息以照片或视频形式通过网络传输至视频存储服务器存储，用户通过访问后端监管平台对移动源冒黑烟数据进行调取、分析以及后续业务处理。系统按照应用场景可分为环保检测线机动车冒黑烟识别、道路机动车冒黑烟识别、非道路移动机械冒黑烟识别、船舶冒黑烟识别4个应用场景。</w:t>
      </w:r>
    </w:p>
    <w:p w14:paraId="13369702">
      <w:pPr>
        <w:pStyle w:val="4"/>
        <w:pageBreakBefore w:val="0"/>
        <w:kinsoku/>
        <w:overflowPunct/>
        <w:topLinePunct w:val="0"/>
        <w:bidi w:val="0"/>
        <w:spacing w:line="600" w:lineRule="exact"/>
        <w:ind w:firstLine="560"/>
        <w:textAlignment w:val="auto"/>
        <w:rPr>
          <w:color w:val="auto"/>
          <w:lang w:val="zh-CN"/>
        </w:rPr>
      </w:pPr>
      <w:r>
        <w:rPr>
          <w:rFonts w:hint="eastAsia"/>
          <w:color w:val="auto"/>
          <w:lang w:val="zh-CN"/>
        </w:rPr>
        <w:t>系统整体架构如下图所示：</w:t>
      </w:r>
    </w:p>
    <w:tbl>
      <w:tblPr>
        <w:tblStyle w:val="21"/>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8522"/>
      </w:tblGrid>
      <w:tr w14:paraId="3C75760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0" w:hRule="atLeast"/>
        </w:trPr>
        <w:tc>
          <w:tcPr>
            <w:tcW w:w="8522" w:type="dxa"/>
          </w:tcPr>
          <w:p w14:paraId="5AEBA2C4">
            <w:pPr>
              <w:bidi w:val="0"/>
              <w:rPr>
                <w:rFonts w:hint="eastAsia"/>
                <w:color w:val="auto"/>
              </w:rPr>
            </w:pPr>
            <w:r>
              <w:rPr>
                <w:rFonts w:hint="eastAsia"/>
                <w:color w:val="auto"/>
              </w:rPr>
              <w:object>
                <v:shape id="_x0000_i1025" o:spt="75" type="#_x0000_t75" style="height:178.85pt;width:370.7pt;" o:ole="t" filled="f" o:preferrelative="t" stroked="f" coordsize="21600,21600">
                  <v:path/>
                  <v:fill on="f" focussize="0,0"/>
                  <v:stroke on="f"/>
                  <v:imagedata r:id="rId8" o:title=""/>
                  <o:lock v:ext="edit" aspectratio="t"/>
                  <w10:wrap type="none"/>
                  <w10:anchorlock/>
                </v:shape>
                <o:OLEObject Type="Embed" ProgID="Visio.Drawing.11" ShapeID="_x0000_i1025" DrawAspect="Content" ObjectID="_1468075725">
                  <o:LockedField>false</o:LockedField>
                </o:OLEObject>
              </w:object>
            </w:r>
          </w:p>
        </w:tc>
      </w:tr>
      <w:tr w14:paraId="2EC344A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c>
          <w:tcPr>
            <w:tcW w:w="8522" w:type="dxa"/>
          </w:tcPr>
          <w:p w14:paraId="29784706">
            <w:pPr>
              <w:pStyle w:val="12"/>
              <w:pageBreakBefore w:val="0"/>
              <w:kinsoku/>
              <w:overflowPunct/>
              <w:topLinePunct w:val="0"/>
              <w:bidi w:val="0"/>
              <w:spacing w:line="600" w:lineRule="exact"/>
              <w:textAlignment w:val="auto"/>
              <w:rPr>
                <w:rFonts w:hint="eastAsia"/>
                <w:color w:val="auto"/>
                <w:vertAlign w:val="baseline"/>
              </w:rPr>
            </w:pPr>
            <w:r>
              <w:rPr>
                <w:rFonts w:hint="eastAsia"/>
                <w:color w:val="auto"/>
              </w:rPr>
              <w:t xml:space="preserve">图 </w:t>
            </w:r>
            <w:r>
              <w:rPr>
                <w:color w:val="auto"/>
              </w:rPr>
              <w:fldChar w:fldCharType="begin"/>
            </w:r>
            <w:r>
              <w:rPr>
                <w:color w:val="auto"/>
              </w:rPr>
              <w:instrText xml:space="preserve"> </w:instrText>
            </w:r>
            <w:r>
              <w:rPr>
                <w:rFonts w:hint="eastAsia"/>
                <w:color w:val="auto"/>
              </w:rPr>
              <w:instrText xml:space="preserve">SEQ 图 \* ARABIC</w:instrText>
            </w:r>
            <w:r>
              <w:rPr>
                <w:color w:val="auto"/>
              </w:rPr>
              <w:instrText xml:space="preserve"> </w:instrText>
            </w:r>
            <w:r>
              <w:rPr>
                <w:color w:val="auto"/>
              </w:rPr>
              <w:fldChar w:fldCharType="separate"/>
            </w:r>
            <w:r>
              <w:rPr>
                <w:color w:val="auto"/>
              </w:rPr>
              <w:t>1</w:t>
            </w:r>
            <w:r>
              <w:rPr>
                <w:color w:val="auto"/>
              </w:rPr>
              <w:fldChar w:fldCharType="end"/>
            </w:r>
            <w:r>
              <w:rPr>
                <w:rFonts w:hint="eastAsia"/>
                <w:color w:val="auto"/>
              </w:rPr>
              <w:t>系统整体架构图</w:t>
            </w:r>
          </w:p>
        </w:tc>
      </w:tr>
    </w:tbl>
    <w:p w14:paraId="6FD04F68">
      <w:pPr>
        <w:pStyle w:val="12"/>
        <w:pageBreakBefore w:val="0"/>
        <w:kinsoku/>
        <w:overflowPunct/>
        <w:topLinePunct w:val="0"/>
        <w:bidi w:val="0"/>
        <w:spacing w:line="600" w:lineRule="exact"/>
        <w:textAlignment w:val="auto"/>
        <w:rPr>
          <w:rFonts w:hint="eastAsia"/>
          <w:color w:val="auto"/>
        </w:rPr>
      </w:pPr>
    </w:p>
    <w:p w14:paraId="6A1288A0">
      <w:pPr>
        <w:pStyle w:val="4"/>
        <w:pageBreakBefore w:val="0"/>
        <w:kinsoku/>
        <w:overflowPunct/>
        <w:topLinePunct w:val="0"/>
        <w:bidi w:val="0"/>
        <w:spacing w:line="600" w:lineRule="exact"/>
        <w:ind w:firstLine="560"/>
        <w:textAlignment w:val="auto"/>
        <w:rPr>
          <w:rFonts w:hint="eastAsia" w:eastAsia="仿宋"/>
          <w:color w:val="auto"/>
          <w:lang w:eastAsia="zh-CN"/>
        </w:rPr>
      </w:pPr>
      <w:r>
        <w:rPr>
          <w:rFonts w:hint="eastAsia"/>
          <w:color w:val="auto"/>
        </w:rPr>
        <w:t>目前，移动源冒黑烟智能识别系统已在全国广泛应用。根据数据显示，截止2</w:t>
      </w:r>
      <w:r>
        <w:rPr>
          <w:color w:val="auto"/>
        </w:rPr>
        <w:t>024年</w:t>
      </w:r>
      <w:r>
        <w:rPr>
          <w:rFonts w:hint="eastAsia"/>
          <w:color w:val="auto"/>
        </w:rPr>
        <w:t>8</w:t>
      </w:r>
      <w:r>
        <w:rPr>
          <w:color w:val="auto"/>
        </w:rPr>
        <w:t>月</w:t>
      </w:r>
      <w:r>
        <w:rPr>
          <w:rFonts w:hint="eastAsia"/>
          <w:color w:val="auto"/>
        </w:rPr>
        <w:t>，北京市已建成6</w:t>
      </w:r>
      <w:r>
        <w:rPr>
          <w:color w:val="auto"/>
        </w:rPr>
        <w:t>7</w:t>
      </w:r>
      <w:r>
        <w:rPr>
          <w:rFonts w:hint="eastAsia"/>
          <w:color w:val="auto"/>
        </w:rPr>
        <w:t>套道路冒黑烟识别系统，截止2</w:t>
      </w:r>
      <w:r>
        <w:rPr>
          <w:color w:val="auto"/>
        </w:rPr>
        <w:t>024</w:t>
      </w:r>
      <w:r>
        <w:rPr>
          <w:rFonts w:hint="eastAsia"/>
          <w:color w:val="auto"/>
        </w:rPr>
        <w:t>年6月，广州市建成2</w:t>
      </w:r>
      <w:r>
        <w:rPr>
          <w:color w:val="auto"/>
        </w:rPr>
        <w:t>7</w:t>
      </w:r>
      <w:r>
        <w:rPr>
          <w:rFonts w:hint="eastAsia"/>
          <w:color w:val="auto"/>
        </w:rPr>
        <w:t>套黑烟车抓拍系统，肇庆市建成1</w:t>
      </w:r>
      <w:r>
        <w:rPr>
          <w:color w:val="auto"/>
        </w:rPr>
        <w:t>7</w:t>
      </w:r>
      <w:r>
        <w:rPr>
          <w:rFonts w:hint="eastAsia"/>
          <w:color w:val="auto"/>
        </w:rPr>
        <w:t>套黑烟车抓拍系统，温州市在各县（市、区）柴油车通行的主要道路共布点建设了30套黑烟抓拍系统，台州市在全市柴油车通行的主要道路共布点建设了29套黑烟抓拍系统，</w:t>
      </w:r>
      <w:r>
        <w:rPr>
          <w:rFonts w:hint="eastAsia"/>
          <w:color w:val="auto"/>
          <w:lang w:eastAsia="zh-CN"/>
        </w:rPr>
        <w:t>广西建成</w:t>
      </w:r>
      <w:r>
        <w:rPr>
          <w:rFonts w:hint="eastAsia"/>
          <w:color w:val="auto"/>
          <w:lang w:val="en-US" w:eastAsia="zh-CN"/>
        </w:rPr>
        <w:t>109套道路黑烟抓拍系统</w:t>
      </w:r>
      <w:r>
        <w:rPr>
          <w:rFonts w:hint="eastAsia"/>
          <w:color w:val="auto"/>
          <w:lang w:eastAsia="zh-CN"/>
        </w:rPr>
        <w:t>。</w:t>
      </w:r>
    </w:p>
    <w:p w14:paraId="1ABEB5A4">
      <w:pPr>
        <w:pStyle w:val="4"/>
        <w:pageBreakBefore w:val="0"/>
        <w:kinsoku/>
        <w:overflowPunct/>
        <w:topLinePunct w:val="0"/>
        <w:bidi w:val="0"/>
        <w:spacing w:line="600" w:lineRule="exact"/>
        <w:ind w:firstLine="560"/>
        <w:textAlignment w:val="auto"/>
        <w:rPr>
          <w:rFonts w:hint="eastAsia"/>
          <w:color w:val="auto"/>
        </w:rPr>
      </w:pPr>
      <w:r>
        <w:rPr>
          <w:rFonts w:hint="eastAsia"/>
          <w:color w:val="auto"/>
        </w:rPr>
        <w:t>移动源冒黑烟识别系统应用效果显著。以广西自治区为例，截止2024年5月，广西109个道路冒黑烟抓拍点位有效检测机动车1297.23万辆次，其中抓拍“冒黑烟”车辆36847辆次。2022年8月26日至2024年7月1日期间，桂林市机动车环保检测线柴油车检测量为145547辆，其中黑烟车抓拍数量为14694辆，对于减少机动车冒黑烟违规行为发挥了显著作用。</w:t>
      </w:r>
    </w:p>
    <w:tbl>
      <w:tblPr>
        <w:tblStyle w:val="21"/>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8522"/>
      </w:tblGrid>
      <w:tr w14:paraId="63FD24C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17" w:hRule="atLeast"/>
        </w:trPr>
        <w:tc>
          <w:tcPr>
            <w:tcW w:w="8522" w:type="dxa"/>
            <w:vAlign w:val="center"/>
          </w:tcPr>
          <w:p w14:paraId="4B3D474A">
            <w:pPr>
              <w:bidi w:val="0"/>
              <w:jc w:val="center"/>
              <w:rPr>
                <w:rFonts w:hint="eastAsia"/>
                <w:color w:val="auto"/>
              </w:rPr>
            </w:pPr>
            <w:r>
              <w:rPr>
                <w:color w:val="auto"/>
              </w:rPr>
              <w:drawing>
                <wp:anchor distT="0" distB="0" distL="0" distR="0" simplePos="0" relativeHeight="251660288" behindDoc="0" locked="0" layoutInCell="1" allowOverlap="1">
                  <wp:simplePos x="0" y="0"/>
                  <wp:positionH relativeFrom="column">
                    <wp:posOffset>2630170</wp:posOffset>
                  </wp:positionH>
                  <wp:positionV relativeFrom="paragraph">
                    <wp:posOffset>31115</wp:posOffset>
                  </wp:positionV>
                  <wp:extent cx="2511425" cy="1607820"/>
                  <wp:effectExtent l="0" t="0" r="3175" b="11430"/>
                  <wp:wrapSquare wrapText="bothSides"/>
                  <wp:docPr id="1165198622" name="图片 1" descr="公路上的汽车&#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5198622" name="图片 1" descr="公路上的汽车&#10;&#10;描述已自动生成"/>
                          <pic:cNvPicPr>
                            <a:picLocks noChangeAspect="1"/>
                          </pic:cNvPicPr>
                        </pic:nvPicPr>
                        <pic:blipFill>
                          <a:blip r:embed="rId9"/>
                          <a:srcRect l="8066"/>
                          <a:stretch>
                            <a:fillRect/>
                          </a:stretch>
                        </pic:blipFill>
                        <pic:spPr>
                          <a:xfrm>
                            <a:off x="0" y="0"/>
                            <a:ext cx="2533546" cy="1621843"/>
                          </a:xfrm>
                          <a:prstGeom prst="rect">
                            <a:avLst/>
                          </a:prstGeom>
                          <a:ln>
                            <a:noFill/>
                          </a:ln>
                        </pic:spPr>
                      </pic:pic>
                    </a:graphicData>
                  </a:graphic>
                </wp:anchor>
              </w:drawing>
            </w:r>
            <w:r>
              <w:rPr>
                <w:color w:val="auto"/>
              </w:rPr>
              <w:drawing>
                <wp:anchor distT="0" distB="0" distL="0" distR="0" simplePos="0" relativeHeight="251659264" behindDoc="0" locked="0" layoutInCell="1" allowOverlap="1">
                  <wp:simplePos x="0" y="0"/>
                  <wp:positionH relativeFrom="column">
                    <wp:posOffset>99695</wp:posOffset>
                  </wp:positionH>
                  <wp:positionV relativeFrom="paragraph">
                    <wp:posOffset>34925</wp:posOffset>
                  </wp:positionV>
                  <wp:extent cx="2423795" cy="1607185"/>
                  <wp:effectExtent l="0" t="0" r="14605" b="12065"/>
                  <wp:wrapSquare wrapText="bothSides"/>
                  <wp:docPr id="11" name="图片 10" descr="路旁的树&#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0" descr="路旁的树&#10;&#10;描述已自动生成"/>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442766" cy="1619607"/>
                          </a:xfrm>
                          <a:prstGeom prst="rect">
                            <a:avLst/>
                          </a:prstGeom>
                        </pic:spPr>
                      </pic:pic>
                    </a:graphicData>
                  </a:graphic>
                </wp:anchor>
              </w:drawing>
            </w:r>
          </w:p>
        </w:tc>
      </w:tr>
      <w:tr w14:paraId="5F15339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8522" w:type="dxa"/>
            <w:vAlign w:val="center"/>
          </w:tcPr>
          <w:p w14:paraId="7CE2FA6F">
            <w:pPr>
              <w:pStyle w:val="12"/>
              <w:pageBreakBefore w:val="0"/>
              <w:kinsoku/>
              <w:overflowPunct/>
              <w:topLinePunct w:val="0"/>
              <w:bidi w:val="0"/>
              <w:spacing w:line="600" w:lineRule="exact"/>
              <w:jc w:val="center"/>
              <w:textAlignment w:val="auto"/>
              <w:rPr>
                <w:rFonts w:hint="eastAsia"/>
                <w:color w:val="auto"/>
                <w:vertAlign w:val="baseline"/>
              </w:rPr>
            </w:pPr>
            <w:r>
              <w:rPr>
                <w:rFonts w:hint="eastAsia"/>
                <w:color w:val="auto"/>
              </w:rPr>
              <w:t xml:space="preserve">图 </w:t>
            </w:r>
            <w:r>
              <w:rPr>
                <w:color w:val="auto"/>
              </w:rPr>
              <w:fldChar w:fldCharType="begin"/>
            </w:r>
            <w:r>
              <w:rPr>
                <w:color w:val="auto"/>
              </w:rPr>
              <w:instrText xml:space="preserve"> </w:instrText>
            </w:r>
            <w:r>
              <w:rPr>
                <w:rFonts w:hint="eastAsia"/>
                <w:color w:val="auto"/>
              </w:rPr>
              <w:instrText xml:space="preserve">SEQ 图 \* ARABIC</w:instrText>
            </w:r>
            <w:r>
              <w:rPr>
                <w:color w:val="auto"/>
              </w:rPr>
              <w:instrText xml:space="preserve"> </w:instrText>
            </w:r>
            <w:r>
              <w:rPr>
                <w:color w:val="auto"/>
              </w:rPr>
              <w:fldChar w:fldCharType="separate"/>
            </w:r>
            <w:r>
              <w:rPr>
                <w:color w:val="auto"/>
              </w:rPr>
              <w:t>2</w:t>
            </w:r>
            <w:r>
              <w:rPr>
                <w:color w:val="auto"/>
              </w:rPr>
              <w:fldChar w:fldCharType="end"/>
            </w:r>
            <w:r>
              <w:rPr>
                <w:rFonts w:hint="eastAsia"/>
                <w:color w:val="auto"/>
                <w:lang w:val="zh-CN"/>
              </w:rPr>
              <w:t>道路机动车冒黑烟识别系统应用案例</w:t>
            </w:r>
          </w:p>
        </w:tc>
      </w:tr>
    </w:tbl>
    <w:p w14:paraId="14183219">
      <w:pPr>
        <w:pStyle w:val="4"/>
        <w:pageBreakBefore w:val="0"/>
        <w:kinsoku/>
        <w:overflowPunct/>
        <w:topLinePunct w:val="0"/>
        <w:bidi w:val="0"/>
        <w:spacing w:line="600" w:lineRule="exact"/>
        <w:ind w:firstLine="560"/>
        <w:textAlignment w:val="auto"/>
        <w:rPr>
          <w:rFonts w:hint="eastAsia"/>
          <w:color w:val="auto"/>
        </w:rPr>
      </w:pPr>
    </w:p>
    <w:p w14:paraId="7FFE84B3">
      <w:pPr>
        <w:pStyle w:val="12"/>
        <w:pageBreakBefore w:val="0"/>
        <w:kinsoku/>
        <w:overflowPunct/>
        <w:topLinePunct w:val="0"/>
        <w:bidi w:val="0"/>
        <w:spacing w:line="600" w:lineRule="exact"/>
        <w:textAlignment w:val="auto"/>
        <w:rPr>
          <w:color w:val="auto"/>
        </w:rPr>
      </w:pPr>
      <w:r>
        <w:rPr>
          <w:color w:val="auto"/>
        </w:rPr>
        <w:t xml:space="preserve"> </w:t>
      </w:r>
    </w:p>
    <w:tbl>
      <w:tblPr>
        <w:tblStyle w:val="21"/>
        <w:tblW w:w="0" w:type="auto"/>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8522"/>
      </w:tblGrid>
      <w:tr w14:paraId="25C405D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8522" w:type="dxa"/>
          </w:tcPr>
          <w:p w14:paraId="63AC138C">
            <w:pPr>
              <w:jc w:val="center"/>
              <w:rPr>
                <w:color w:val="auto"/>
                <w:vertAlign w:val="baseline"/>
                <w:lang w:val="zh-CN"/>
              </w:rPr>
            </w:pPr>
            <w:r>
              <w:rPr>
                <w:color w:val="auto"/>
              </w:rPr>
              <w:drawing>
                <wp:inline distT="0" distB="0" distL="0" distR="0">
                  <wp:extent cx="2400300" cy="1461135"/>
                  <wp:effectExtent l="0" t="0" r="0" b="5715"/>
                  <wp:docPr id="890420793" name="图片 1" descr="电脑游戏的截图&#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0420793" name="图片 1" descr="电脑游戏的截图&#10;&#10;中度可信度描述已自动生成"/>
                          <pic:cNvPicPr>
                            <a:picLocks noChangeAspect="1"/>
                          </pic:cNvPicPr>
                        </pic:nvPicPr>
                        <pic:blipFill>
                          <a:blip r:embed="rId11"/>
                          <a:stretch>
                            <a:fillRect/>
                          </a:stretch>
                        </pic:blipFill>
                        <pic:spPr>
                          <a:xfrm>
                            <a:off x="0" y="0"/>
                            <a:ext cx="2464027" cy="1500123"/>
                          </a:xfrm>
                          <a:prstGeom prst="rect">
                            <a:avLst/>
                          </a:prstGeom>
                        </pic:spPr>
                      </pic:pic>
                    </a:graphicData>
                  </a:graphic>
                </wp:inline>
              </w:drawing>
            </w:r>
            <w:r>
              <w:rPr>
                <w:color w:val="auto"/>
              </w:rPr>
              <w:drawing>
                <wp:inline distT="0" distB="0" distL="0" distR="0">
                  <wp:extent cx="2527300" cy="1457960"/>
                  <wp:effectExtent l="0" t="0" r="6350" b="8890"/>
                  <wp:docPr id="103667806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6678061" name="图片 1"/>
                          <pic:cNvPicPr>
                            <a:picLocks noChangeAspect="1"/>
                          </pic:cNvPicPr>
                        </pic:nvPicPr>
                        <pic:blipFill>
                          <a:blip r:embed="rId12"/>
                          <a:stretch>
                            <a:fillRect/>
                          </a:stretch>
                        </pic:blipFill>
                        <pic:spPr>
                          <a:xfrm>
                            <a:off x="0" y="0"/>
                            <a:ext cx="2551007" cy="1471452"/>
                          </a:xfrm>
                          <a:prstGeom prst="rect">
                            <a:avLst/>
                          </a:prstGeom>
                        </pic:spPr>
                      </pic:pic>
                    </a:graphicData>
                  </a:graphic>
                </wp:inline>
              </w:drawing>
            </w:r>
          </w:p>
        </w:tc>
      </w:tr>
      <w:tr w14:paraId="5503F0D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8522" w:type="dxa"/>
          </w:tcPr>
          <w:p w14:paraId="7E61C779">
            <w:pPr>
              <w:pStyle w:val="12"/>
              <w:pageBreakBefore w:val="0"/>
              <w:kinsoku/>
              <w:overflowPunct/>
              <w:topLinePunct w:val="0"/>
              <w:bidi w:val="0"/>
              <w:spacing w:line="600" w:lineRule="exact"/>
              <w:textAlignment w:val="auto"/>
              <w:rPr>
                <w:color w:val="auto"/>
                <w:vertAlign w:val="baseline"/>
                <w:lang w:val="zh-CN"/>
              </w:rPr>
            </w:pPr>
            <w:r>
              <w:rPr>
                <w:rFonts w:hint="eastAsia"/>
                <w:color w:val="auto"/>
              </w:rPr>
              <w:t xml:space="preserve">图 </w:t>
            </w:r>
            <w:r>
              <w:rPr>
                <w:color w:val="auto"/>
              </w:rPr>
              <w:fldChar w:fldCharType="begin"/>
            </w:r>
            <w:r>
              <w:rPr>
                <w:color w:val="auto"/>
              </w:rPr>
              <w:instrText xml:space="preserve"> </w:instrText>
            </w:r>
            <w:r>
              <w:rPr>
                <w:rFonts w:hint="eastAsia"/>
                <w:color w:val="auto"/>
              </w:rPr>
              <w:instrText xml:space="preserve">SEQ 图 \* ARABIC</w:instrText>
            </w:r>
            <w:r>
              <w:rPr>
                <w:color w:val="auto"/>
              </w:rPr>
              <w:instrText xml:space="preserve"> </w:instrText>
            </w:r>
            <w:r>
              <w:rPr>
                <w:color w:val="auto"/>
              </w:rPr>
              <w:fldChar w:fldCharType="separate"/>
            </w:r>
            <w:r>
              <w:rPr>
                <w:color w:val="auto"/>
              </w:rPr>
              <w:t>3</w:t>
            </w:r>
            <w:r>
              <w:rPr>
                <w:color w:val="auto"/>
              </w:rPr>
              <w:fldChar w:fldCharType="end"/>
            </w:r>
            <w:r>
              <w:rPr>
                <w:rFonts w:hint="eastAsia"/>
                <w:color w:val="auto"/>
                <w:lang w:val="zh-CN"/>
              </w:rPr>
              <w:t>环保检测线机动车冒黑烟识别系统应用案例</w:t>
            </w:r>
          </w:p>
        </w:tc>
      </w:tr>
      <w:tr w14:paraId="38E9EFC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8522" w:type="dxa"/>
          </w:tcPr>
          <w:p w14:paraId="16B4D238">
            <w:pPr>
              <w:jc w:val="center"/>
              <w:rPr>
                <w:color w:val="auto"/>
                <w:vertAlign w:val="baseline"/>
                <w:lang w:val="zh-CN"/>
              </w:rPr>
            </w:pPr>
            <w:r>
              <w:rPr>
                <w:color w:val="auto"/>
              </w:rPr>
              <w:drawing>
                <wp:inline distT="0" distB="0" distL="0" distR="0">
                  <wp:extent cx="1701165" cy="2079625"/>
                  <wp:effectExtent l="0" t="0" r="13335" b="15875"/>
                  <wp:docPr id="3" name="图片 2" descr="交通信号灯&#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descr="交通信号灯&#10;&#10;描述已自动生成"/>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705722" cy="2085194"/>
                          </a:xfrm>
                          <a:prstGeom prst="rect">
                            <a:avLst/>
                          </a:prstGeom>
                        </pic:spPr>
                      </pic:pic>
                    </a:graphicData>
                  </a:graphic>
                </wp:inline>
              </w:drawing>
            </w:r>
            <w:r>
              <w:rPr>
                <w:color w:val="auto"/>
              </w:rPr>
              <w:drawing>
                <wp:inline distT="0" distB="0" distL="0" distR="0">
                  <wp:extent cx="2710180" cy="1745615"/>
                  <wp:effectExtent l="0" t="0" r="13970" b="6985"/>
                  <wp:docPr id="20" name="黑烟船推理视频1" descr="水中的建筑&#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黑烟船推理视频1" descr="水中的建筑&#10;&#10;描述已自动生成"/>
                          <pic:cNvPicPr>
                            <a:picLocks noChangeAspect="1"/>
                          </pic:cNvPicPr>
                        </pic:nvPicPr>
                        <pic:blipFill>
                          <a:blip r:embed="rId14"/>
                          <a:stretch>
                            <a:fillRect/>
                          </a:stretch>
                        </pic:blipFill>
                        <pic:spPr>
                          <a:xfrm>
                            <a:off x="0" y="0"/>
                            <a:ext cx="2753281" cy="1773038"/>
                          </a:xfrm>
                          <a:prstGeom prst="rect">
                            <a:avLst/>
                          </a:prstGeom>
                        </pic:spPr>
                      </pic:pic>
                    </a:graphicData>
                  </a:graphic>
                </wp:inline>
              </w:drawing>
            </w:r>
          </w:p>
        </w:tc>
      </w:tr>
      <w:tr w14:paraId="5A8A705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8522" w:type="dxa"/>
          </w:tcPr>
          <w:p w14:paraId="19335DE2">
            <w:pPr>
              <w:pStyle w:val="12"/>
              <w:pageBreakBefore w:val="0"/>
              <w:kinsoku/>
              <w:overflowPunct/>
              <w:topLinePunct w:val="0"/>
              <w:bidi w:val="0"/>
              <w:spacing w:line="600" w:lineRule="exact"/>
              <w:textAlignment w:val="auto"/>
              <w:rPr>
                <w:color w:val="auto"/>
              </w:rPr>
            </w:pPr>
            <w:r>
              <w:rPr>
                <w:rFonts w:hint="eastAsia"/>
                <w:color w:val="auto"/>
              </w:rPr>
              <w:t xml:space="preserve">图 </w:t>
            </w:r>
            <w:r>
              <w:rPr>
                <w:color w:val="auto"/>
              </w:rPr>
              <w:fldChar w:fldCharType="begin"/>
            </w:r>
            <w:r>
              <w:rPr>
                <w:color w:val="auto"/>
              </w:rPr>
              <w:instrText xml:space="preserve"> </w:instrText>
            </w:r>
            <w:r>
              <w:rPr>
                <w:rFonts w:hint="eastAsia"/>
                <w:color w:val="auto"/>
              </w:rPr>
              <w:instrText xml:space="preserve">SEQ 图 \* ARABIC</w:instrText>
            </w:r>
            <w:r>
              <w:rPr>
                <w:color w:val="auto"/>
              </w:rPr>
              <w:instrText xml:space="preserve"> </w:instrText>
            </w:r>
            <w:r>
              <w:rPr>
                <w:color w:val="auto"/>
              </w:rPr>
              <w:fldChar w:fldCharType="separate"/>
            </w:r>
            <w:r>
              <w:rPr>
                <w:color w:val="auto"/>
              </w:rPr>
              <w:t>4</w:t>
            </w:r>
            <w:r>
              <w:rPr>
                <w:color w:val="auto"/>
              </w:rPr>
              <w:fldChar w:fldCharType="end"/>
            </w:r>
            <w:r>
              <w:rPr>
                <w:rFonts w:hint="eastAsia"/>
                <w:color w:val="auto"/>
              </w:rPr>
              <w:t>船舶冒黑烟识别系统应用案例</w:t>
            </w:r>
          </w:p>
        </w:tc>
      </w:tr>
      <w:tr w14:paraId="0E6556A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658" w:hRule="atLeast"/>
          <w:jc w:val="center"/>
        </w:trPr>
        <w:tc>
          <w:tcPr>
            <w:tcW w:w="8522" w:type="dxa"/>
          </w:tcPr>
          <w:p w14:paraId="4BBBAEB1">
            <w:pPr>
              <w:jc w:val="center"/>
              <w:rPr>
                <w:color w:val="auto"/>
              </w:rPr>
            </w:pPr>
            <w:r>
              <w:rPr>
                <w:color w:val="auto"/>
              </w:rPr>
              <w:drawing>
                <wp:inline distT="0" distB="0" distL="0" distR="0">
                  <wp:extent cx="2512695" cy="1591945"/>
                  <wp:effectExtent l="0" t="0" r="1905" b="8255"/>
                  <wp:docPr id="539781660" name="图片 1" descr="图片包含 建筑, 草, 卡车, 木桩&#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9781660" name="图片 1" descr="图片包含 建筑, 草, 卡车, 木桩&#10;&#10;描述已自动生成"/>
                          <pic:cNvPicPr>
                            <a:picLocks noChangeAspect="1"/>
                          </pic:cNvPicPr>
                        </pic:nvPicPr>
                        <pic:blipFill>
                          <a:blip r:embed="rId15"/>
                          <a:stretch>
                            <a:fillRect/>
                          </a:stretch>
                        </pic:blipFill>
                        <pic:spPr>
                          <a:xfrm>
                            <a:off x="0" y="0"/>
                            <a:ext cx="2523985" cy="1599294"/>
                          </a:xfrm>
                          <a:prstGeom prst="rect">
                            <a:avLst/>
                          </a:prstGeom>
                        </pic:spPr>
                      </pic:pic>
                    </a:graphicData>
                  </a:graphic>
                </wp:inline>
              </w:drawing>
            </w:r>
          </w:p>
        </w:tc>
      </w:tr>
      <w:tr w14:paraId="3636596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8522" w:type="dxa"/>
          </w:tcPr>
          <w:p w14:paraId="557B52AE">
            <w:pPr>
              <w:pStyle w:val="12"/>
              <w:pageBreakBefore w:val="0"/>
              <w:kinsoku/>
              <w:overflowPunct/>
              <w:topLinePunct w:val="0"/>
              <w:bidi w:val="0"/>
              <w:spacing w:line="600" w:lineRule="exact"/>
              <w:textAlignment w:val="auto"/>
              <w:rPr>
                <w:color w:val="auto"/>
              </w:rPr>
            </w:pPr>
            <w:r>
              <w:rPr>
                <w:rFonts w:hint="eastAsia"/>
                <w:color w:val="auto"/>
              </w:rPr>
              <w:t xml:space="preserve">图 </w:t>
            </w:r>
            <w:r>
              <w:rPr>
                <w:color w:val="auto"/>
              </w:rPr>
              <w:fldChar w:fldCharType="begin"/>
            </w:r>
            <w:r>
              <w:rPr>
                <w:color w:val="auto"/>
              </w:rPr>
              <w:instrText xml:space="preserve"> </w:instrText>
            </w:r>
            <w:r>
              <w:rPr>
                <w:rFonts w:hint="eastAsia"/>
                <w:color w:val="auto"/>
              </w:rPr>
              <w:instrText xml:space="preserve">SEQ 图 \* ARABIC</w:instrText>
            </w:r>
            <w:r>
              <w:rPr>
                <w:color w:val="auto"/>
              </w:rPr>
              <w:instrText xml:space="preserve"> </w:instrText>
            </w:r>
            <w:r>
              <w:rPr>
                <w:color w:val="auto"/>
              </w:rPr>
              <w:fldChar w:fldCharType="separate"/>
            </w:r>
            <w:r>
              <w:rPr>
                <w:color w:val="auto"/>
              </w:rPr>
              <w:t>5</w:t>
            </w:r>
            <w:r>
              <w:rPr>
                <w:color w:val="auto"/>
              </w:rPr>
              <w:fldChar w:fldCharType="end"/>
            </w:r>
            <w:r>
              <w:rPr>
                <w:rFonts w:hint="eastAsia"/>
                <w:color w:val="auto"/>
              </w:rPr>
              <w:t>非道路机械冒黑烟识别系统应用案例</w:t>
            </w:r>
          </w:p>
        </w:tc>
      </w:tr>
    </w:tbl>
    <w:p w14:paraId="5EA5350E">
      <w:pPr>
        <w:rPr>
          <w:color w:val="auto"/>
          <w:lang w:val="zh-CN"/>
        </w:rPr>
      </w:pPr>
    </w:p>
    <w:p w14:paraId="2DCB43C7">
      <w:pPr>
        <w:pStyle w:val="12"/>
        <w:pageBreakBefore w:val="0"/>
        <w:kinsoku/>
        <w:overflowPunct/>
        <w:topLinePunct w:val="0"/>
        <w:bidi w:val="0"/>
        <w:spacing w:line="600" w:lineRule="exact"/>
        <w:textAlignment w:val="auto"/>
        <w:rPr>
          <w:color w:val="auto"/>
          <w:lang w:val="zh-CN"/>
        </w:rPr>
      </w:pPr>
      <w:r>
        <w:rPr>
          <w:color w:val="auto"/>
        </w:rPr>
        <w:t xml:space="preserve"> </w:t>
      </w:r>
    </w:p>
    <w:p w14:paraId="3839999C">
      <w:pPr>
        <w:pStyle w:val="12"/>
        <w:pageBreakBefore w:val="0"/>
        <w:kinsoku/>
        <w:overflowPunct/>
        <w:topLinePunct w:val="0"/>
        <w:bidi w:val="0"/>
        <w:spacing w:line="600" w:lineRule="exact"/>
        <w:textAlignment w:val="auto"/>
        <w:rPr>
          <w:color w:val="auto"/>
          <w:lang w:val="zh-CN"/>
        </w:rPr>
      </w:pPr>
      <w:r>
        <w:rPr>
          <w:color w:val="auto"/>
        </w:rPr>
        <w:t xml:space="preserve">        </w:t>
      </w:r>
    </w:p>
    <w:p w14:paraId="4A7DDE0A">
      <w:pPr>
        <w:pStyle w:val="5"/>
        <w:pageBreakBefore w:val="0"/>
        <w:numPr>
          <w:ilvl w:val="2"/>
          <w:numId w:val="0"/>
        </w:numPr>
        <w:kinsoku/>
        <w:overflowPunct/>
        <w:topLinePunct w:val="0"/>
        <w:bidi w:val="0"/>
        <w:spacing w:line="600" w:lineRule="exact"/>
        <w:ind w:left="440" w:leftChars="0" w:hanging="440" w:firstLineChars="0"/>
        <w:textAlignment w:val="auto"/>
        <w:rPr>
          <w:color w:val="auto"/>
        </w:rPr>
      </w:pPr>
      <w:r>
        <w:rPr>
          <w:rFonts w:hint="default" w:ascii="Times New Roman" w:hAnsi="Times New Roman" w:eastAsia="宋体" w:cs="宋体"/>
          <w:b/>
          <w:color w:val="auto"/>
          <w:kern w:val="0"/>
          <w:sz w:val="28"/>
          <w:szCs w:val="20"/>
          <w:lang w:val="zh-CN" w:eastAsia="zh-CN" w:bidi="ar-SA"/>
        </w:rPr>
        <w:t>2、</w:t>
      </w:r>
      <w:r>
        <w:rPr>
          <w:rFonts w:hint="eastAsia"/>
          <w:color w:val="auto"/>
        </w:rPr>
        <w:t>摄像系统</w:t>
      </w:r>
    </w:p>
    <w:p w14:paraId="128AE0CE">
      <w:pPr>
        <w:pStyle w:val="4"/>
        <w:pageBreakBefore w:val="0"/>
        <w:kinsoku/>
        <w:overflowPunct/>
        <w:topLinePunct w:val="0"/>
        <w:bidi w:val="0"/>
        <w:spacing w:line="600" w:lineRule="exact"/>
        <w:ind w:firstLine="560"/>
        <w:textAlignment w:val="auto"/>
        <w:rPr>
          <w:color w:val="auto"/>
        </w:rPr>
      </w:pPr>
      <w:r>
        <w:rPr>
          <w:rFonts w:hint="eastAsia"/>
          <w:color w:val="auto"/>
        </w:rPr>
        <w:t>摄像系统是移动源冒黑烟智能识别系统的一个组成部分，标准对摄像系统拍摄图片和拍摄视频要求进行了规范，主要参考了《道路交通安全违法行为图像取证技术规范》（</w:t>
      </w:r>
      <w:r>
        <w:rPr>
          <w:color w:val="auto"/>
        </w:rPr>
        <w:t>GA/T 832</w:t>
      </w:r>
      <w:r>
        <w:rPr>
          <w:rFonts w:hint="eastAsia"/>
          <w:color w:val="auto"/>
        </w:rPr>
        <w:t>）和</w:t>
      </w:r>
      <w:bookmarkStart w:id="26" w:name="_Hlk171612712"/>
      <w:r>
        <w:rPr>
          <w:rFonts w:hint="eastAsia"/>
          <w:color w:val="auto"/>
        </w:rPr>
        <w:t>《道路交通安全违法行为视频取证设备技术规范》（</w:t>
      </w:r>
      <w:r>
        <w:rPr>
          <w:color w:val="auto"/>
        </w:rPr>
        <w:t>GA/T 995</w:t>
      </w:r>
      <w:r>
        <w:rPr>
          <w:rFonts w:hint="eastAsia"/>
          <w:color w:val="auto"/>
        </w:rPr>
        <w:t>）</w:t>
      </w:r>
      <w:bookmarkEnd w:id="26"/>
      <w:r>
        <w:rPr>
          <w:rFonts w:hint="eastAsia"/>
          <w:color w:val="auto"/>
        </w:rPr>
        <w:t>中的相关要求，并结合各应用场景实际需求而确定。</w:t>
      </w:r>
    </w:p>
    <w:p w14:paraId="591F5437">
      <w:pPr>
        <w:pStyle w:val="4"/>
        <w:pageBreakBefore w:val="0"/>
        <w:kinsoku/>
        <w:overflowPunct/>
        <w:topLinePunct w:val="0"/>
        <w:bidi w:val="0"/>
        <w:spacing w:line="600" w:lineRule="exact"/>
        <w:ind w:firstLine="560"/>
        <w:textAlignment w:val="auto"/>
        <w:rPr>
          <w:color w:val="auto"/>
        </w:rPr>
      </w:pPr>
      <w:r>
        <w:rPr>
          <w:rFonts w:hint="eastAsia"/>
          <w:color w:val="auto"/>
        </w:rPr>
        <w:t>（1）拍摄图片要求</w:t>
      </w:r>
    </w:p>
    <w:p w14:paraId="6A9E902D">
      <w:pPr>
        <w:pStyle w:val="4"/>
        <w:pageBreakBefore w:val="0"/>
        <w:kinsoku/>
        <w:overflowPunct/>
        <w:topLinePunct w:val="0"/>
        <w:bidi w:val="0"/>
        <w:spacing w:line="600" w:lineRule="exact"/>
        <w:ind w:firstLine="560"/>
        <w:textAlignment w:val="auto"/>
        <w:rPr>
          <w:color w:val="auto"/>
        </w:rPr>
      </w:pPr>
      <w:r>
        <w:rPr>
          <w:rFonts w:hint="eastAsia"/>
          <w:color w:val="auto"/>
        </w:rPr>
        <w:t>a）图像取证设备时钟与北京时间的误差不超过1s；</w:t>
      </w:r>
    </w:p>
    <w:p w14:paraId="1AF04273">
      <w:pPr>
        <w:pStyle w:val="4"/>
        <w:pageBreakBefore w:val="0"/>
        <w:kinsoku/>
        <w:overflowPunct/>
        <w:topLinePunct w:val="0"/>
        <w:bidi w:val="0"/>
        <w:spacing w:line="600" w:lineRule="exact"/>
        <w:ind w:firstLine="560"/>
        <w:textAlignment w:val="auto"/>
        <w:rPr>
          <w:color w:val="auto"/>
        </w:rPr>
      </w:pPr>
      <w:r>
        <w:rPr>
          <w:rFonts w:hint="eastAsia"/>
          <w:color w:val="auto"/>
        </w:rPr>
        <w:t>b）至少抓拍2张不同时间拍摄且有明显特征的图片，能清晰辨认移动源冒黑烟；</w:t>
      </w:r>
    </w:p>
    <w:p w14:paraId="7D50FFCF">
      <w:pPr>
        <w:pStyle w:val="4"/>
        <w:pageBreakBefore w:val="0"/>
        <w:kinsoku/>
        <w:overflowPunct/>
        <w:topLinePunct w:val="0"/>
        <w:bidi w:val="0"/>
        <w:spacing w:line="600" w:lineRule="exact"/>
        <w:ind w:firstLine="560"/>
        <w:textAlignment w:val="auto"/>
        <w:rPr>
          <w:color w:val="auto"/>
        </w:rPr>
      </w:pPr>
      <w:r>
        <w:rPr>
          <w:rFonts w:hint="eastAsia"/>
          <w:color w:val="auto"/>
        </w:rPr>
        <w:t>c）叠加在图片的信息应包含抓拍</w:t>
      </w:r>
      <w:bookmarkStart w:id="31" w:name="_GoBack"/>
      <w:bookmarkEnd w:id="31"/>
      <w:r>
        <w:rPr>
          <w:rFonts w:hint="eastAsia"/>
          <w:color w:val="auto"/>
        </w:rPr>
        <w:t>时间、地点等内容；</w:t>
      </w:r>
    </w:p>
    <w:p w14:paraId="39B060E9">
      <w:pPr>
        <w:pStyle w:val="4"/>
        <w:pageBreakBefore w:val="0"/>
        <w:kinsoku/>
        <w:overflowPunct/>
        <w:topLinePunct w:val="0"/>
        <w:bidi w:val="0"/>
        <w:spacing w:line="600" w:lineRule="exact"/>
        <w:ind w:firstLine="560"/>
        <w:textAlignment w:val="auto"/>
        <w:rPr>
          <w:color w:val="auto"/>
        </w:rPr>
      </w:pPr>
      <w:r>
        <w:rPr>
          <w:rFonts w:hint="eastAsia"/>
          <w:color w:val="auto"/>
        </w:rPr>
        <w:t>d）图片采用JPG格式，每张图片大小不超过300KB。</w:t>
      </w:r>
    </w:p>
    <w:p w14:paraId="077590C6">
      <w:pPr>
        <w:pStyle w:val="4"/>
        <w:pageBreakBefore w:val="0"/>
        <w:kinsoku/>
        <w:overflowPunct/>
        <w:topLinePunct w:val="0"/>
        <w:bidi w:val="0"/>
        <w:spacing w:line="600" w:lineRule="exact"/>
        <w:ind w:firstLine="560"/>
        <w:textAlignment w:val="auto"/>
        <w:rPr>
          <w:color w:val="auto"/>
        </w:rPr>
      </w:pPr>
      <w:r>
        <w:rPr>
          <w:rFonts w:hint="eastAsia"/>
          <w:color w:val="auto"/>
        </w:rPr>
        <w:t>（2）拍摄视频要求</w:t>
      </w:r>
    </w:p>
    <w:p w14:paraId="307C9C44">
      <w:pPr>
        <w:pStyle w:val="4"/>
        <w:pageBreakBefore w:val="0"/>
        <w:kinsoku/>
        <w:overflowPunct/>
        <w:topLinePunct w:val="0"/>
        <w:bidi w:val="0"/>
        <w:spacing w:line="600" w:lineRule="exact"/>
        <w:ind w:firstLine="560"/>
        <w:textAlignment w:val="auto"/>
        <w:rPr>
          <w:color w:val="auto"/>
        </w:rPr>
      </w:pPr>
      <w:r>
        <w:rPr>
          <w:rFonts w:hint="eastAsia"/>
          <w:color w:val="auto"/>
        </w:rPr>
        <w:t>a）采用高清摄像机，分辨率满足监控要求；</w:t>
      </w:r>
    </w:p>
    <w:p w14:paraId="4073D76A">
      <w:pPr>
        <w:pStyle w:val="4"/>
        <w:pageBreakBefore w:val="0"/>
        <w:kinsoku/>
        <w:overflowPunct/>
        <w:topLinePunct w:val="0"/>
        <w:bidi w:val="0"/>
        <w:spacing w:line="600" w:lineRule="exact"/>
        <w:ind w:firstLine="560"/>
        <w:textAlignment w:val="auto"/>
        <w:rPr>
          <w:color w:val="auto"/>
        </w:rPr>
      </w:pPr>
      <w:r>
        <w:rPr>
          <w:rFonts w:hint="eastAsia"/>
          <w:color w:val="auto"/>
        </w:rPr>
        <w:t>b）视频应记录完整的移动源冒黑烟识别过程，视频流中应叠加时间、地点等信息；</w:t>
      </w:r>
    </w:p>
    <w:p w14:paraId="53B956D3">
      <w:pPr>
        <w:pStyle w:val="4"/>
        <w:pageBreakBefore w:val="0"/>
        <w:kinsoku/>
        <w:overflowPunct/>
        <w:topLinePunct w:val="0"/>
        <w:bidi w:val="0"/>
        <w:spacing w:line="600" w:lineRule="exact"/>
        <w:ind w:firstLine="560"/>
        <w:textAlignment w:val="auto"/>
        <w:rPr>
          <w:color w:val="auto"/>
        </w:rPr>
      </w:pPr>
      <w:r>
        <w:rPr>
          <w:rFonts w:hint="eastAsia"/>
          <w:color w:val="auto"/>
        </w:rPr>
        <w:t>c）视频抓取冒黑烟场景，并用红色框线动态标识出来；</w:t>
      </w:r>
    </w:p>
    <w:p w14:paraId="34C6FF8E">
      <w:pPr>
        <w:pStyle w:val="4"/>
        <w:pageBreakBefore w:val="0"/>
        <w:kinsoku/>
        <w:overflowPunct/>
        <w:topLinePunct w:val="0"/>
        <w:bidi w:val="0"/>
        <w:spacing w:line="600" w:lineRule="exact"/>
        <w:ind w:firstLine="560"/>
        <w:textAlignment w:val="auto"/>
        <w:rPr>
          <w:color w:val="auto"/>
        </w:rPr>
      </w:pPr>
      <w:r>
        <w:rPr>
          <w:rFonts w:hint="eastAsia"/>
          <w:color w:val="auto"/>
        </w:rPr>
        <w:t>d）视频采用mp4格式，每段视频小于10 MB，时间控制在5 -10s；</w:t>
      </w:r>
    </w:p>
    <w:p w14:paraId="5D217919">
      <w:pPr>
        <w:pStyle w:val="4"/>
        <w:pageBreakBefore w:val="0"/>
        <w:kinsoku/>
        <w:overflowPunct/>
        <w:topLinePunct w:val="0"/>
        <w:bidi w:val="0"/>
        <w:spacing w:line="600" w:lineRule="exact"/>
        <w:ind w:firstLine="560"/>
        <w:textAlignment w:val="auto"/>
        <w:rPr>
          <w:color w:val="auto"/>
        </w:rPr>
      </w:pPr>
      <w:r>
        <w:rPr>
          <w:rFonts w:hint="eastAsia"/>
          <w:color w:val="auto"/>
        </w:rPr>
        <w:t>e）具备全天候工作能力，能保证7×24小时视频监控。</w:t>
      </w:r>
    </w:p>
    <w:p w14:paraId="439B26C4">
      <w:pPr>
        <w:pStyle w:val="5"/>
        <w:pageBreakBefore w:val="0"/>
        <w:numPr>
          <w:ilvl w:val="2"/>
          <w:numId w:val="0"/>
        </w:numPr>
        <w:kinsoku/>
        <w:overflowPunct/>
        <w:topLinePunct w:val="0"/>
        <w:bidi w:val="0"/>
        <w:spacing w:line="600" w:lineRule="exact"/>
        <w:ind w:left="440" w:leftChars="0" w:hanging="440" w:firstLineChars="0"/>
        <w:textAlignment w:val="auto"/>
        <w:rPr>
          <w:color w:val="auto"/>
        </w:rPr>
      </w:pPr>
      <w:r>
        <w:rPr>
          <w:rFonts w:hint="default" w:ascii="Times New Roman" w:hAnsi="Times New Roman" w:eastAsia="宋体" w:cs="宋体"/>
          <w:b/>
          <w:color w:val="auto"/>
          <w:kern w:val="0"/>
          <w:sz w:val="28"/>
          <w:szCs w:val="20"/>
          <w:lang w:val="zh-CN" w:eastAsia="zh-CN" w:bidi="ar-SA"/>
        </w:rPr>
        <w:t>3、</w:t>
      </w:r>
      <w:r>
        <w:rPr>
          <w:rFonts w:hint="eastAsia"/>
          <w:color w:val="auto"/>
        </w:rPr>
        <w:t>识别系统</w:t>
      </w:r>
    </w:p>
    <w:p w14:paraId="20B3F24C">
      <w:pPr>
        <w:pStyle w:val="4"/>
        <w:pageBreakBefore w:val="0"/>
        <w:kinsoku/>
        <w:overflowPunct/>
        <w:topLinePunct w:val="0"/>
        <w:bidi w:val="0"/>
        <w:spacing w:line="600" w:lineRule="exact"/>
        <w:ind w:firstLine="560"/>
        <w:textAlignment w:val="auto"/>
        <w:rPr>
          <w:color w:val="auto"/>
          <w:lang w:val="zh-CN"/>
        </w:rPr>
      </w:pPr>
      <w:r>
        <w:rPr>
          <w:rFonts w:hint="eastAsia"/>
          <w:color w:val="auto"/>
          <w:lang w:val="zh-CN"/>
        </w:rPr>
        <w:t>明确了移动源冒黑烟智能识别系统的技术要求，主要依据环保检测线机动车冒黑烟识别、道路机动车冒黑烟识别、非道路移动机械冒黑烟识别、船舶冒黑烟识别4个场景实际应用需求而制定。识别系统内置视频识别技术以及黑烟分析算法，能够在设备现场前端智能识别冒黑烟。</w:t>
      </w:r>
    </w:p>
    <w:p w14:paraId="7AAD5132">
      <w:pPr>
        <w:pStyle w:val="4"/>
        <w:pageBreakBefore w:val="0"/>
        <w:numPr>
          <w:ilvl w:val="0"/>
          <w:numId w:val="4"/>
        </w:numPr>
        <w:kinsoku/>
        <w:overflowPunct/>
        <w:topLinePunct w:val="0"/>
        <w:bidi w:val="0"/>
        <w:spacing w:line="600" w:lineRule="exact"/>
        <w:ind w:left="0" w:firstLine="560"/>
        <w:textAlignment w:val="auto"/>
        <w:rPr>
          <w:color w:val="auto"/>
          <w:lang w:val="zh-CN"/>
        </w:rPr>
      </w:pPr>
      <w:r>
        <w:rPr>
          <w:rFonts w:hint="eastAsia"/>
          <w:color w:val="auto"/>
          <w:lang w:val="zh-CN"/>
        </w:rPr>
        <w:t>能实现对冒黑烟移动源的跟踪、自动分析处理、自动识别冒黑烟移动源；</w:t>
      </w:r>
    </w:p>
    <w:p w14:paraId="4871DF59">
      <w:pPr>
        <w:pStyle w:val="4"/>
        <w:pageBreakBefore w:val="0"/>
        <w:numPr>
          <w:ilvl w:val="0"/>
          <w:numId w:val="4"/>
        </w:numPr>
        <w:kinsoku/>
        <w:overflowPunct/>
        <w:topLinePunct w:val="0"/>
        <w:bidi w:val="0"/>
        <w:spacing w:line="600" w:lineRule="exact"/>
        <w:ind w:left="0" w:firstLine="560"/>
        <w:textAlignment w:val="auto"/>
        <w:rPr>
          <w:color w:val="auto"/>
          <w:lang w:val="zh-CN"/>
        </w:rPr>
      </w:pPr>
      <w:r>
        <w:rPr>
          <w:rFonts w:hint="eastAsia"/>
          <w:color w:val="auto"/>
          <w:lang w:val="zh-CN"/>
        </w:rPr>
        <w:t>自动识别林格曼黑度0-5级；</w:t>
      </w:r>
    </w:p>
    <w:p w14:paraId="2310984B">
      <w:pPr>
        <w:pStyle w:val="4"/>
        <w:pageBreakBefore w:val="0"/>
        <w:numPr>
          <w:ilvl w:val="0"/>
          <w:numId w:val="4"/>
        </w:numPr>
        <w:kinsoku/>
        <w:overflowPunct/>
        <w:topLinePunct w:val="0"/>
        <w:bidi w:val="0"/>
        <w:spacing w:line="600" w:lineRule="exact"/>
        <w:ind w:left="0" w:firstLine="560"/>
        <w:textAlignment w:val="auto"/>
        <w:rPr>
          <w:color w:val="auto"/>
          <w:lang w:val="zh-CN"/>
        </w:rPr>
      </w:pPr>
      <w:r>
        <w:rPr>
          <w:rFonts w:hint="eastAsia"/>
          <w:color w:val="auto"/>
          <w:lang w:val="zh-CN"/>
        </w:rPr>
        <w:t>道路机动车冒黑烟智能识别系统可同时分析≥3条车道数，识别时间≤1s；</w:t>
      </w:r>
    </w:p>
    <w:p w14:paraId="5F29144E">
      <w:pPr>
        <w:pStyle w:val="4"/>
        <w:pageBreakBefore w:val="0"/>
        <w:numPr>
          <w:ilvl w:val="0"/>
          <w:numId w:val="4"/>
        </w:numPr>
        <w:kinsoku/>
        <w:overflowPunct/>
        <w:topLinePunct w:val="0"/>
        <w:bidi w:val="0"/>
        <w:spacing w:line="600" w:lineRule="exact"/>
        <w:ind w:left="0" w:firstLine="560"/>
        <w:textAlignment w:val="auto"/>
        <w:rPr>
          <w:color w:val="auto"/>
          <w:lang w:val="zh-CN"/>
        </w:rPr>
      </w:pPr>
      <w:r>
        <w:rPr>
          <w:rFonts w:hint="eastAsia"/>
          <w:color w:val="auto"/>
          <w:lang w:val="zh-CN"/>
        </w:rPr>
        <w:t>具备全天候识别冒黑烟移动源能力，可实现日间和夜间抓拍；</w:t>
      </w:r>
    </w:p>
    <w:p w14:paraId="1A2FFF23">
      <w:pPr>
        <w:pStyle w:val="4"/>
        <w:pageBreakBefore w:val="0"/>
        <w:numPr>
          <w:ilvl w:val="0"/>
          <w:numId w:val="4"/>
        </w:numPr>
        <w:kinsoku/>
        <w:overflowPunct/>
        <w:topLinePunct w:val="0"/>
        <w:bidi w:val="0"/>
        <w:spacing w:line="600" w:lineRule="exact"/>
        <w:ind w:left="0" w:firstLine="560"/>
        <w:textAlignment w:val="auto"/>
        <w:rPr>
          <w:color w:val="auto"/>
          <w:lang w:val="zh-CN"/>
        </w:rPr>
      </w:pPr>
      <w:r>
        <w:rPr>
          <w:rFonts w:hint="eastAsia"/>
          <w:color w:val="auto"/>
          <w:lang w:val="zh-CN"/>
        </w:rPr>
        <w:t>对于道路机动车冒黑烟智能识别系统，具备冒黑烟车辆前后车牌抓拍图片匹配功能；</w:t>
      </w:r>
    </w:p>
    <w:p w14:paraId="6A3FC25F">
      <w:pPr>
        <w:pStyle w:val="4"/>
        <w:pageBreakBefore w:val="0"/>
        <w:numPr>
          <w:ilvl w:val="0"/>
          <w:numId w:val="4"/>
        </w:numPr>
        <w:kinsoku/>
        <w:overflowPunct/>
        <w:topLinePunct w:val="0"/>
        <w:bidi w:val="0"/>
        <w:spacing w:line="600" w:lineRule="exact"/>
        <w:ind w:left="0" w:firstLine="560"/>
        <w:textAlignment w:val="auto"/>
        <w:rPr>
          <w:color w:val="auto"/>
          <w:lang w:val="zh-CN"/>
        </w:rPr>
      </w:pPr>
      <w:r>
        <w:rPr>
          <w:rFonts w:hint="eastAsia"/>
          <w:color w:val="auto"/>
          <w:lang w:val="zh-CN"/>
        </w:rPr>
        <w:t>可排除阴影（如车辆/绿植/建筑物）的干扰，识别出冒黑烟移动源；</w:t>
      </w:r>
    </w:p>
    <w:p w14:paraId="309DD58D">
      <w:pPr>
        <w:pStyle w:val="4"/>
        <w:pageBreakBefore w:val="0"/>
        <w:numPr>
          <w:ilvl w:val="0"/>
          <w:numId w:val="4"/>
        </w:numPr>
        <w:kinsoku/>
        <w:overflowPunct/>
        <w:topLinePunct w:val="0"/>
        <w:bidi w:val="0"/>
        <w:spacing w:line="600" w:lineRule="exact"/>
        <w:ind w:left="0" w:firstLine="560"/>
        <w:textAlignment w:val="auto"/>
        <w:rPr>
          <w:color w:val="auto"/>
          <w:lang w:val="zh-CN"/>
        </w:rPr>
      </w:pPr>
      <w:r>
        <w:rPr>
          <w:rFonts w:hint="eastAsia"/>
          <w:color w:val="auto"/>
          <w:lang w:val="zh-CN"/>
        </w:rPr>
        <w:t>对于道路机动车冒黑烟智能识别系统，可识别出排气管分别位于车辆前、中、后部及左、中、右喷烟方式，识别出冒黑烟车辆；</w:t>
      </w:r>
    </w:p>
    <w:p w14:paraId="469F9716">
      <w:pPr>
        <w:pStyle w:val="4"/>
        <w:pageBreakBefore w:val="0"/>
        <w:numPr>
          <w:ilvl w:val="0"/>
          <w:numId w:val="4"/>
        </w:numPr>
        <w:kinsoku/>
        <w:overflowPunct/>
        <w:topLinePunct w:val="0"/>
        <w:bidi w:val="0"/>
        <w:spacing w:line="600" w:lineRule="exact"/>
        <w:ind w:left="0" w:firstLine="560"/>
        <w:textAlignment w:val="auto"/>
        <w:rPr>
          <w:color w:val="auto"/>
          <w:lang w:val="zh-CN"/>
        </w:rPr>
      </w:pPr>
      <w:r>
        <w:rPr>
          <w:rFonts w:hint="eastAsia"/>
          <w:color w:val="auto"/>
          <w:lang w:val="zh-CN"/>
        </w:rPr>
        <w:t>对于道路机动车冒黑烟智能识别系统，可排除相邻车道行驶车辆的干扰，可对跨车道的黑烟车进行连续跟踪识别；</w:t>
      </w:r>
    </w:p>
    <w:p w14:paraId="7FC9FA13">
      <w:pPr>
        <w:pStyle w:val="4"/>
        <w:pageBreakBefore w:val="0"/>
        <w:numPr>
          <w:ilvl w:val="0"/>
          <w:numId w:val="4"/>
        </w:numPr>
        <w:kinsoku/>
        <w:overflowPunct/>
        <w:topLinePunct w:val="0"/>
        <w:bidi w:val="0"/>
        <w:spacing w:line="600" w:lineRule="exact"/>
        <w:ind w:left="0" w:firstLine="560"/>
        <w:textAlignment w:val="auto"/>
        <w:rPr>
          <w:color w:val="auto"/>
          <w:lang w:val="zh-CN"/>
        </w:rPr>
      </w:pPr>
      <w:r>
        <w:rPr>
          <w:rFonts w:hint="eastAsia"/>
          <w:color w:val="auto"/>
          <w:lang w:val="zh-CN"/>
        </w:rPr>
        <w:t>设备时间与北京时间之间误差，两者之间误差＜1秒；</w:t>
      </w:r>
    </w:p>
    <w:p w14:paraId="4C0ED6CE">
      <w:pPr>
        <w:pStyle w:val="4"/>
        <w:pageBreakBefore w:val="0"/>
        <w:numPr>
          <w:ilvl w:val="0"/>
          <w:numId w:val="4"/>
        </w:numPr>
        <w:kinsoku/>
        <w:overflowPunct/>
        <w:topLinePunct w:val="0"/>
        <w:bidi w:val="0"/>
        <w:spacing w:line="600" w:lineRule="exact"/>
        <w:ind w:left="0" w:firstLine="560"/>
        <w:textAlignment w:val="auto"/>
        <w:rPr>
          <w:color w:val="auto"/>
          <w:lang w:val="zh-CN"/>
        </w:rPr>
      </w:pPr>
      <w:r>
        <w:rPr>
          <w:rFonts w:hint="eastAsia"/>
          <w:color w:val="auto"/>
          <w:lang w:val="zh-CN"/>
        </w:rPr>
        <w:t>具备数据自动续传功能，实现冒黑烟移动源数据上传、续传；</w:t>
      </w:r>
    </w:p>
    <w:p w14:paraId="7B6436DE">
      <w:pPr>
        <w:pStyle w:val="4"/>
        <w:pageBreakBefore w:val="0"/>
        <w:numPr>
          <w:ilvl w:val="0"/>
          <w:numId w:val="4"/>
        </w:numPr>
        <w:kinsoku/>
        <w:overflowPunct/>
        <w:topLinePunct w:val="0"/>
        <w:bidi w:val="0"/>
        <w:spacing w:line="600" w:lineRule="exact"/>
        <w:ind w:left="0" w:firstLine="560"/>
        <w:textAlignment w:val="auto"/>
        <w:rPr>
          <w:color w:val="auto"/>
          <w:lang w:val="zh-CN"/>
        </w:rPr>
      </w:pPr>
      <w:r>
        <w:rPr>
          <w:rFonts w:hint="eastAsia"/>
          <w:color w:val="auto"/>
          <w:lang w:val="zh-CN"/>
        </w:rPr>
        <w:t>成功抓拍冒黑烟移动源后，立即上传到后台管理软件，延时不超过10分钟。</w:t>
      </w:r>
    </w:p>
    <w:p w14:paraId="40F6AA79">
      <w:pPr>
        <w:pStyle w:val="5"/>
        <w:pageBreakBefore w:val="0"/>
        <w:numPr>
          <w:ilvl w:val="2"/>
          <w:numId w:val="0"/>
        </w:numPr>
        <w:kinsoku/>
        <w:overflowPunct/>
        <w:topLinePunct w:val="0"/>
        <w:bidi w:val="0"/>
        <w:spacing w:line="600" w:lineRule="exact"/>
        <w:ind w:left="440" w:leftChars="0" w:hanging="440" w:firstLineChars="0"/>
        <w:textAlignment w:val="auto"/>
        <w:rPr>
          <w:color w:val="auto"/>
        </w:rPr>
      </w:pPr>
      <w:r>
        <w:rPr>
          <w:rFonts w:hint="default" w:ascii="Times New Roman" w:hAnsi="Times New Roman" w:eastAsia="宋体" w:cs="宋体"/>
          <w:b/>
          <w:color w:val="auto"/>
          <w:kern w:val="0"/>
          <w:sz w:val="28"/>
          <w:szCs w:val="20"/>
          <w:lang w:val="zh-CN" w:eastAsia="zh-CN" w:bidi="ar-SA"/>
        </w:rPr>
        <w:t>4、</w:t>
      </w:r>
      <w:r>
        <w:rPr>
          <w:rFonts w:hint="eastAsia"/>
          <w:color w:val="auto"/>
        </w:rPr>
        <w:t>设备外观要求</w:t>
      </w:r>
    </w:p>
    <w:p w14:paraId="5FB490A6">
      <w:pPr>
        <w:pStyle w:val="4"/>
        <w:pageBreakBefore w:val="0"/>
        <w:kinsoku/>
        <w:overflowPunct/>
        <w:topLinePunct w:val="0"/>
        <w:bidi w:val="0"/>
        <w:spacing w:line="600" w:lineRule="exact"/>
        <w:ind w:firstLine="560"/>
        <w:textAlignment w:val="auto"/>
        <w:rPr>
          <w:color w:val="auto"/>
          <w:lang w:val="zh-CN"/>
        </w:rPr>
      </w:pPr>
      <w:r>
        <w:rPr>
          <w:rFonts w:hint="eastAsia"/>
          <w:color w:val="auto"/>
          <w:lang w:val="zh-CN"/>
        </w:rPr>
        <w:t>移动源冒黑烟智能识别系统，其设备应在明显位置装有铭牌，铭牌应至少包括产品名称及型号、技术规格、制造企业名称和商标、产品编号、执行标准号、生产日期。</w:t>
      </w:r>
    </w:p>
    <w:p w14:paraId="3F546F5E">
      <w:pPr>
        <w:pStyle w:val="5"/>
        <w:pageBreakBefore w:val="0"/>
        <w:numPr>
          <w:ilvl w:val="2"/>
          <w:numId w:val="0"/>
        </w:numPr>
        <w:kinsoku/>
        <w:overflowPunct/>
        <w:topLinePunct w:val="0"/>
        <w:bidi w:val="0"/>
        <w:spacing w:line="600" w:lineRule="exact"/>
        <w:ind w:left="440" w:leftChars="0" w:hanging="440" w:firstLineChars="0"/>
        <w:textAlignment w:val="auto"/>
        <w:rPr>
          <w:color w:val="auto"/>
        </w:rPr>
      </w:pPr>
      <w:r>
        <w:rPr>
          <w:rFonts w:hint="default" w:ascii="Times New Roman" w:hAnsi="Times New Roman" w:eastAsia="宋体" w:cs="宋体"/>
          <w:b/>
          <w:color w:val="auto"/>
          <w:kern w:val="0"/>
          <w:sz w:val="28"/>
          <w:szCs w:val="20"/>
          <w:lang w:val="zh-CN" w:eastAsia="zh-CN" w:bidi="ar-SA"/>
        </w:rPr>
        <w:t>5、</w:t>
      </w:r>
      <w:r>
        <w:rPr>
          <w:rFonts w:hint="eastAsia"/>
          <w:color w:val="auto"/>
        </w:rPr>
        <w:t>后端监管平台</w:t>
      </w:r>
    </w:p>
    <w:p w14:paraId="6D2A8BD7">
      <w:pPr>
        <w:pStyle w:val="4"/>
        <w:pageBreakBefore w:val="0"/>
        <w:kinsoku/>
        <w:overflowPunct/>
        <w:topLinePunct w:val="0"/>
        <w:bidi w:val="0"/>
        <w:spacing w:line="600" w:lineRule="exact"/>
        <w:ind w:firstLine="560"/>
        <w:textAlignment w:val="auto"/>
        <w:rPr>
          <w:color w:val="auto"/>
          <w:lang w:val="zh-CN"/>
        </w:rPr>
      </w:pPr>
      <w:r>
        <w:rPr>
          <w:rFonts w:hint="eastAsia"/>
          <w:color w:val="auto"/>
          <w:lang w:val="zh-CN"/>
        </w:rPr>
        <w:t>本部分对移动源冒黑烟智能识别系统后端监管平台的功能作了相关要求，主要是根据市场调研结果，对区内外移动源冒黑烟识别监管平台实际运行情况进行深入分析总结，旨在构建一套高效、智能的监管平台。</w:t>
      </w:r>
    </w:p>
    <w:p w14:paraId="59533AF0">
      <w:pPr>
        <w:pStyle w:val="4"/>
        <w:pageBreakBefore w:val="0"/>
        <w:kinsoku/>
        <w:overflowPunct/>
        <w:topLinePunct w:val="0"/>
        <w:bidi w:val="0"/>
        <w:spacing w:line="600" w:lineRule="exact"/>
        <w:ind w:firstLine="560"/>
        <w:textAlignment w:val="auto"/>
        <w:rPr>
          <w:color w:val="auto"/>
          <w:lang w:val="zh-CN"/>
        </w:rPr>
      </w:pPr>
      <w:r>
        <w:rPr>
          <w:rFonts w:hint="eastAsia"/>
          <w:color w:val="auto"/>
          <w:lang w:val="zh-CN"/>
        </w:rPr>
        <w:t>目前本标准起草单位之一—广州市云景信息科技有限公司研发了道路机动车冒黑烟识别监管平台、环保检测线机动车冒黑烟识别监管平台、非道路移动机械冒黑烟识别监管平台、船舶冒黑烟识别监管平台，且在全国多个省份及广西区都有广泛应用且运行稳定，具有较好的推广价值。</w:t>
      </w:r>
    </w:p>
    <w:p w14:paraId="59A676BC">
      <w:pPr>
        <w:pStyle w:val="4"/>
        <w:pageBreakBefore w:val="0"/>
        <w:kinsoku/>
        <w:overflowPunct/>
        <w:topLinePunct w:val="0"/>
        <w:bidi w:val="0"/>
        <w:spacing w:line="600" w:lineRule="exact"/>
        <w:ind w:firstLine="560"/>
        <w:textAlignment w:val="auto"/>
        <w:rPr>
          <w:color w:val="auto"/>
          <w:lang w:val="zh-CN"/>
        </w:rPr>
      </w:pPr>
      <w:r>
        <w:rPr>
          <w:rFonts w:hint="eastAsia"/>
          <w:color w:val="auto"/>
          <w:lang w:val="zh-CN"/>
        </w:rPr>
        <w:t>后端监管平台可实现抓拍概览、点位监控、抓拍审核、证据链管理、数据查询、统计分析、系统管理等功能。</w:t>
      </w:r>
    </w:p>
    <w:p w14:paraId="5F13011D">
      <w:pPr>
        <w:pStyle w:val="4"/>
        <w:pageBreakBefore w:val="0"/>
        <w:numPr>
          <w:ilvl w:val="0"/>
          <w:numId w:val="5"/>
        </w:numPr>
        <w:kinsoku/>
        <w:overflowPunct/>
        <w:topLinePunct w:val="0"/>
        <w:bidi w:val="0"/>
        <w:spacing w:line="600" w:lineRule="exact"/>
        <w:ind w:left="0" w:firstLine="560"/>
        <w:textAlignment w:val="auto"/>
        <w:rPr>
          <w:color w:val="auto"/>
          <w:lang w:val="zh-CN"/>
        </w:rPr>
      </w:pPr>
      <w:r>
        <w:rPr>
          <w:rFonts w:hint="eastAsia"/>
          <w:color w:val="auto"/>
          <w:lang w:val="zh-CN"/>
        </w:rPr>
        <w:t>抓拍概览</w:t>
      </w:r>
    </w:p>
    <w:p w14:paraId="605FFF9A">
      <w:pPr>
        <w:pStyle w:val="4"/>
        <w:pageBreakBefore w:val="0"/>
        <w:kinsoku/>
        <w:overflowPunct/>
        <w:topLinePunct w:val="0"/>
        <w:bidi w:val="0"/>
        <w:spacing w:line="600" w:lineRule="exact"/>
        <w:ind w:firstLine="560"/>
        <w:textAlignment w:val="auto"/>
        <w:rPr>
          <w:color w:val="auto"/>
        </w:rPr>
      </w:pPr>
      <w:r>
        <w:rPr>
          <w:rFonts w:hint="eastAsia"/>
          <w:color w:val="auto"/>
        </w:rPr>
        <w:t>抓拍概览展示各个点位上冒黑烟移动源抓拍数据情况，实时获取不同抓拍点位的冒黑烟移动源数量，进而对抓拍点位实行针对性管控。</w:t>
      </w:r>
    </w:p>
    <w:p w14:paraId="41DCEDED">
      <w:pPr>
        <w:pStyle w:val="4"/>
        <w:pageBreakBefore w:val="0"/>
        <w:numPr>
          <w:ilvl w:val="0"/>
          <w:numId w:val="5"/>
        </w:numPr>
        <w:kinsoku/>
        <w:overflowPunct/>
        <w:topLinePunct w:val="0"/>
        <w:bidi w:val="0"/>
        <w:spacing w:line="600" w:lineRule="exact"/>
        <w:ind w:left="0" w:firstLine="560"/>
        <w:textAlignment w:val="auto"/>
        <w:rPr>
          <w:color w:val="auto"/>
          <w:lang w:val="zh-CN"/>
        </w:rPr>
      </w:pPr>
      <w:r>
        <w:rPr>
          <w:rFonts w:hint="eastAsia"/>
          <w:color w:val="auto"/>
          <w:lang w:val="zh-CN"/>
        </w:rPr>
        <w:t>点位监控</w:t>
      </w:r>
    </w:p>
    <w:p w14:paraId="42725B17">
      <w:pPr>
        <w:pStyle w:val="4"/>
        <w:pageBreakBefore w:val="0"/>
        <w:kinsoku/>
        <w:overflowPunct/>
        <w:topLinePunct w:val="0"/>
        <w:bidi w:val="0"/>
        <w:spacing w:line="600" w:lineRule="exact"/>
        <w:ind w:firstLine="560"/>
        <w:textAlignment w:val="auto"/>
        <w:rPr>
          <w:color w:val="auto"/>
          <w:lang w:val="zh-CN"/>
        </w:rPr>
      </w:pPr>
      <w:r>
        <w:rPr>
          <w:rFonts w:hint="eastAsia"/>
          <w:color w:val="auto"/>
          <w:lang w:val="zh-CN"/>
        </w:rPr>
        <w:t>系统可对各抓拍点位识别系统的工作状态（在线/离线）进行监控，发现异常及时发布报警信息。</w:t>
      </w:r>
    </w:p>
    <w:p w14:paraId="74DA75DE">
      <w:pPr>
        <w:pStyle w:val="4"/>
        <w:pageBreakBefore w:val="0"/>
        <w:numPr>
          <w:ilvl w:val="0"/>
          <w:numId w:val="5"/>
        </w:numPr>
        <w:kinsoku/>
        <w:overflowPunct/>
        <w:topLinePunct w:val="0"/>
        <w:bidi w:val="0"/>
        <w:spacing w:line="600" w:lineRule="exact"/>
        <w:ind w:left="0" w:firstLine="560"/>
        <w:textAlignment w:val="auto"/>
        <w:rPr>
          <w:color w:val="auto"/>
          <w:lang w:val="zh-CN"/>
        </w:rPr>
      </w:pPr>
      <w:r>
        <w:rPr>
          <w:rFonts w:hint="eastAsia"/>
          <w:color w:val="auto"/>
          <w:lang w:val="zh-CN"/>
        </w:rPr>
        <w:t>抓拍审核</w:t>
      </w:r>
    </w:p>
    <w:p w14:paraId="3096E8E4">
      <w:pPr>
        <w:pStyle w:val="4"/>
        <w:pageBreakBefore w:val="0"/>
        <w:kinsoku/>
        <w:overflowPunct/>
        <w:topLinePunct w:val="0"/>
        <w:bidi w:val="0"/>
        <w:spacing w:line="600" w:lineRule="exact"/>
        <w:ind w:firstLine="560"/>
        <w:textAlignment w:val="auto"/>
        <w:rPr>
          <w:color w:val="auto"/>
          <w:lang w:val="zh-CN"/>
        </w:rPr>
      </w:pPr>
      <w:r>
        <w:rPr>
          <w:rFonts w:hint="eastAsia"/>
          <w:color w:val="auto"/>
          <w:lang w:val="zh-CN"/>
        </w:rPr>
        <w:t>系统提供人工审核功能，以便对抓拍到的冒黑烟移动源审核确认。系统可实现冒黑烟移动源证据链的多级审核（未审核、初审、复审、终审），审核时，系统用户须填写审核意见。系统用户在审核时，可进行林格曼黑度匹配、冒黑烟移动源确认、移动源信息人工纠错等。</w:t>
      </w:r>
    </w:p>
    <w:p w14:paraId="60785AB2">
      <w:pPr>
        <w:pStyle w:val="4"/>
        <w:pageBreakBefore w:val="0"/>
        <w:numPr>
          <w:ilvl w:val="0"/>
          <w:numId w:val="5"/>
        </w:numPr>
        <w:kinsoku/>
        <w:overflowPunct/>
        <w:topLinePunct w:val="0"/>
        <w:bidi w:val="0"/>
        <w:spacing w:line="600" w:lineRule="exact"/>
        <w:ind w:left="0" w:firstLine="560"/>
        <w:textAlignment w:val="auto"/>
        <w:rPr>
          <w:color w:val="auto"/>
          <w:lang w:val="zh-CN"/>
        </w:rPr>
      </w:pPr>
      <w:r>
        <w:rPr>
          <w:rFonts w:hint="eastAsia"/>
          <w:color w:val="auto"/>
          <w:lang w:val="zh-CN"/>
        </w:rPr>
        <w:t>证据链管理</w:t>
      </w:r>
    </w:p>
    <w:p w14:paraId="26A9FE73">
      <w:pPr>
        <w:pStyle w:val="4"/>
        <w:pageBreakBefore w:val="0"/>
        <w:kinsoku/>
        <w:overflowPunct/>
        <w:topLinePunct w:val="0"/>
        <w:bidi w:val="0"/>
        <w:spacing w:line="600" w:lineRule="exact"/>
        <w:ind w:firstLine="560"/>
        <w:textAlignment w:val="auto"/>
        <w:rPr>
          <w:color w:val="auto"/>
          <w:lang w:val="zh-CN"/>
        </w:rPr>
      </w:pPr>
      <w:r>
        <w:rPr>
          <w:rFonts w:hint="eastAsia"/>
          <w:color w:val="auto"/>
          <w:lang w:val="zh-CN"/>
        </w:rPr>
        <w:t>系统自动生成冒黑烟移动源抓拍证据链，系统用户可查看证据链；支持证据链单个文件下载及批量下载。系统用户可以将证据链推送给相关部门，以开展后续的处理流程。</w:t>
      </w:r>
    </w:p>
    <w:p w14:paraId="58C1212D">
      <w:pPr>
        <w:pStyle w:val="4"/>
        <w:pageBreakBefore w:val="0"/>
        <w:numPr>
          <w:ilvl w:val="0"/>
          <w:numId w:val="5"/>
        </w:numPr>
        <w:kinsoku/>
        <w:overflowPunct/>
        <w:topLinePunct w:val="0"/>
        <w:bidi w:val="0"/>
        <w:spacing w:line="600" w:lineRule="exact"/>
        <w:ind w:left="0" w:firstLine="560"/>
        <w:textAlignment w:val="auto"/>
        <w:rPr>
          <w:color w:val="auto"/>
          <w:lang w:val="zh-CN"/>
        </w:rPr>
      </w:pPr>
      <w:r>
        <w:rPr>
          <w:rFonts w:hint="eastAsia"/>
          <w:color w:val="auto"/>
          <w:lang w:val="zh-CN"/>
        </w:rPr>
        <w:t>数据查询</w:t>
      </w:r>
    </w:p>
    <w:p w14:paraId="77DD1F4F">
      <w:pPr>
        <w:pStyle w:val="4"/>
        <w:pageBreakBefore w:val="0"/>
        <w:kinsoku/>
        <w:overflowPunct/>
        <w:topLinePunct w:val="0"/>
        <w:bidi w:val="0"/>
        <w:spacing w:line="600" w:lineRule="exact"/>
        <w:ind w:firstLine="560"/>
        <w:textAlignment w:val="auto"/>
        <w:rPr>
          <w:color w:val="auto"/>
          <w:lang w:val="zh-CN"/>
        </w:rPr>
      </w:pPr>
      <w:r>
        <w:rPr>
          <w:rFonts w:hint="eastAsia"/>
          <w:color w:val="auto"/>
          <w:lang w:val="zh-CN"/>
        </w:rPr>
        <w:t>展示冒黑烟移动源抓拍数据，支持以抓拍时间、抓拍点位、抓拍结果等组合条件查询冒黑烟移动源抓拍信息。</w:t>
      </w:r>
    </w:p>
    <w:p w14:paraId="478F534E">
      <w:pPr>
        <w:pStyle w:val="4"/>
        <w:pageBreakBefore w:val="0"/>
        <w:numPr>
          <w:ilvl w:val="0"/>
          <w:numId w:val="5"/>
        </w:numPr>
        <w:kinsoku/>
        <w:overflowPunct/>
        <w:topLinePunct w:val="0"/>
        <w:bidi w:val="0"/>
        <w:spacing w:line="600" w:lineRule="exact"/>
        <w:ind w:left="0" w:firstLine="560"/>
        <w:textAlignment w:val="auto"/>
        <w:rPr>
          <w:color w:val="auto"/>
          <w:lang w:val="zh-CN"/>
        </w:rPr>
      </w:pPr>
      <w:r>
        <w:rPr>
          <w:rFonts w:hint="eastAsia"/>
          <w:color w:val="auto"/>
          <w:lang w:val="zh-CN"/>
        </w:rPr>
        <w:t>统计分析</w:t>
      </w:r>
    </w:p>
    <w:p w14:paraId="2A5D5CB5">
      <w:pPr>
        <w:pStyle w:val="4"/>
        <w:pageBreakBefore w:val="0"/>
        <w:kinsoku/>
        <w:overflowPunct/>
        <w:topLinePunct w:val="0"/>
        <w:bidi w:val="0"/>
        <w:spacing w:line="600" w:lineRule="exact"/>
        <w:ind w:firstLine="560"/>
        <w:textAlignment w:val="auto"/>
        <w:rPr>
          <w:color w:val="auto"/>
          <w:lang w:val="zh-CN"/>
        </w:rPr>
      </w:pPr>
      <w:r>
        <w:rPr>
          <w:rFonts w:hint="eastAsia"/>
          <w:color w:val="auto"/>
          <w:lang w:val="zh-CN"/>
        </w:rPr>
        <w:t>基于系统监测数据及点位基础信息，对各类数据进行综合统计、分析，统计分析结果以柱状图、饼图、折线图等可视化展示，实现监测概况、排名、冒黑烟移动源抓拍数据分析（移动源类型分布、归属地分布等）、移动源流量数据分析等内容，支持历史数据单独或组合查询、导出。</w:t>
      </w:r>
    </w:p>
    <w:p w14:paraId="4528F0B1">
      <w:pPr>
        <w:pStyle w:val="4"/>
        <w:pageBreakBefore w:val="0"/>
        <w:numPr>
          <w:ilvl w:val="0"/>
          <w:numId w:val="5"/>
        </w:numPr>
        <w:kinsoku/>
        <w:overflowPunct/>
        <w:topLinePunct w:val="0"/>
        <w:bidi w:val="0"/>
        <w:spacing w:line="600" w:lineRule="exact"/>
        <w:ind w:left="0" w:firstLine="560"/>
        <w:textAlignment w:val="auto"/>
        <w:rPr>
          <w:color w:val="auto"/>
          <w:lang w:val="zh-CN"/>
        </w:rPr>
      </w:pPr>
      <w:r>
        <w:rPr>
          <w:rFonts w:hint="eastAsia"/>
          <w:color w:val="auto"/>
          <w:lang w:val="zh-CN"/>
        </w:rPr>
        <w:t>系统管理</w:t>
      </w:r>
    </w:p>
    <w:p w14:paraId="7D260598">
      <w:pPr>
        <w:pStyle w:val="4"/>
        <w:pageBreakBefore w:val="0"/>
        <w:kinsoku/>
        <w:overflowPunct/>
        <w:topLinePunct w:val="0"/>
        <w:bidi w:val="0"/>
        <w:spacing w:line="600" w:lineRule="exact"/>
        <w:ind w:firstLine="560"/>
        <w:textAlignment w:val="auto"/>
        <w:rPr>
          <w:color w:val="auto"/>
          <w:lang w:val="zh-CN"/>
        </w:rPr>
      </w:pPr>
      <w:r>
        <w:rPr>
          <w:rFonts w:hint="eastAsia"/>
          <w:color w:val="auto"/>
          <w:lang w:val="zh-CN"/>
        </w:rPr>
        <w:t>平台具有系统管理模块。实现用户管理、权限管理、菜单配置、操作日志、执行标准管理等功能。</w:t>
      </w:r>
    </w:p>
    <w:p w14:paraId="2E78F179">
      <w:pPr>
        <w:pStyle w:val="3"/>
        <w:pageBreakBefore w:val="0"/>
        <w:numPr>
          <w:ilvl w:val="1"/>
          <w:numId w:val="0"/>
        </w:numPr>
        <w:kinsoku/>
        <w:overflowPunct/>
        <w:topLinePunct w:val="0"/>
        <w:bidi w:val="0"/>
        <w:spacing w:line="600" w:lineRule="exact"/>
        <w:ind w:left="442" w:leftChars="0" w:hanging="442" w:firstLineChars="0"/>
        <w:textAlignment w:val="auto"/>
        <w:rPr>
          <w:color w:val="auto"/>
        </w:rPr>
      </w:pPr>
      <w:r>
        <w:rPr>
          <w:rFonts w:ascii="Times New Roman" w:hAnsi="Times New Roman" w:eastAsia="楷体" w:cstheme="minorBidi"/>
          <w:b/>
          <w:color w:val="auto"/>
          <w:kern w:val="2"/>
          <w:sz w:val="28"/>
          <w:szCs w:val="20"/>
          <w:lang w:val="zh-CN" w:eastAsia="zh-CN" w:bidi="ar-SA"/>
        </w:rPr>
        <w:t>（三）</w:t>
      </w:r>
      <w:r>
        <w:rPr>
          <w:rFonts w:hint="eastAsia"/>
          <w:color w:val="auto"/>
        </w:rPr>
        <w:t>技术要求</w:t>
      </w:r>
    </w:p>
    <w:p w14:paraId="1D3EF4A7">
      <w:pPr>
        <w:pStyle w:val="4"/>
        <w:pageBreakBefore w:val="0"/>
        <w:kinsoku/>
        <w:overflowPunct/>
        <w:topLinePunct w:val="0"/>
        <w:bidi w:val="0"/>
        <w:spacing w:line="600" w:lineRule="exact"/>
        <w:ind w:firstLine="560"/>
        <w:textAlignment w:val="auto"/>
        <w:rPr>
          <w:color w:val="auto"/>
          <w:lang w:val="zh-CN"/>
        </w:rPr>
      </w:pPr>
      <w:r>
        <w:rPr>
          <w:rFonts w:hint="eastAsia"/>
          <w:color w:val="auto"/>
          <w:lang w:val="zh-CN"/>
        </w:rPr>
        <w:t>本章节规定了移动源冒黑烟智能识别系统的技术要求，包括测量环境条件、技术参数要求。</w:t>
      </w:r>
    </w:p>
    <w:p w14:paraId="77F823D2">
      <w:pPr>
        <w:pStyle w:val="4"/>
        <w:pageBreakBefore w:val="0"/>
        <w:kinsoku/>
        <w:overflowPunct/>
        <w:topLinePunct w:val="0"/>
        <w:bidi w:val="0"/>
        <w:spacing w:line="600" w:lineRule="exact"/>
        <w:ind w:firstLine="560"/>
        <w:textAlignment w:val="auto"/>
        <w:rPr>
          <w:color w:val="auto"/>
        </w:rPr>
      </w:pPr>
      <w:r>
        <w:rPr>
          <w:rFonts w:hint="eastAsia"/>
          <w:color w:val="auto"/>
        </w:rPr>
        <w:t>关于测量环境条件的规定，本规范给出了环境温度、环境相对湿度、大气压。《在用柴油车排气污染物测量方法及技术要求（遥感检测法）》（HJ 845—2017）中对环境条件规定为“环境温度：（-20~45）℃、相对湿度：≤85%、大气压力：（70~101.4）kPa”，本规范参照该要求对测量环境条件进行给出，可确保系统在常见环境下的稳定运行。</w:t>
      </w:r>
    </w:p>
    <w:p w14:paraId="7A5429E9">
      <w:pPr>
        <w:pStyle w:val="4"/>
        <w:pageBreakBefore w:val="0"/>
        <w:kinsoku/>
        <w:overflowPunct/>
        <w:topLinePunct w:val="0"/>
        <w:bidi w:val="0"/>
        <w:spacing w:line="600" w:lineRule="exact"/>
        <w:ind w:firstLine="560"/>
        <w:textAlignment w:val="auto"/>
        <w:rPr>
          <w:rStyle w:val="39"/>
          <w:color w:val="auto"/>
        </w:rPr>
      </w:pPr>
      <w:r>
        <w:rPr>
          <w:rFonts w:hint="eastAsia"/>
          <w:color w:val="auto"/>
        </w:rPr>
        <w:t>关于技术参数要求，本规范给出了林格曼黑度范围、林格曼黑度示值允许误差、林格曼黑度重复性、抓拍准确率、设备工作温度。林</w:t>
      </w:r>
      <w:r>
        <w:rPr>
          <w:rStyle w:val="39"/>
          <w:rFonts w:hint="eastAsia"/>
          <w:color w:val="auto"/>
        </w:rPr>
        <w:t>格曼黑度范围是依据林格曼黑度的定义，参照《柴油车污染物排放限值及测量方法（自由加速法及加载减速法）》（GB 3847-2018）、</w:t>
      </w:r>
      <w:r>
        <w:rPr>
          <w:rFonts w:hint="eastAsia"/>
          <w:color w:val="auto"/>
        </w:rPr>
        <w:t>《黑烟车电子抓拍系统校准规范》（JJF（京）72—2019）等规范</w:t>
      </w:r>
      <w:r>
        <w:rPr>
          <w:rStyle w:val="39"/>
          <w:rFonts w:hint="eastAsia"/>
          <w:color w:val="auto"/>
        </w:rPr>
        <w:t>，规定为（0~5级）。</w:t>
      </w:r>
    </w:p>
    <w:p w14:paraId="56711A01">
      <w:pPr>
        <w:pStyle w:val="4"/>
        <w:pageBreakBefore w:val="0"/>
        <w:kinsoku/>
        <w:overflowPunct/>
        <w:topLinePunct w:val="0"/>
        <w:bidi w:val="0"/>
        <w:spacing w:line="600" w:lineRule="exact"/>
        <w:ind w:firstLine="560"/>
        <w:textAlignment w:val="auto"/>
        <w:rPr>
          <w:color w:val="auto"/>
        </w:rPr>
      </w:pPr>
      <w:r>
        <w:rPr>
          <w:rFonts w:hint="eastAsia"/>
          <w:color w:val="auto"/>
        </w:rPr>
        <w:t>林格曼黑度示值允许误差是参考《黑烟车电子抓拍系统校准规范》（JJF2080—2023）、《黑烟车电子抓拍系统校准规范》（JJF(桂) 98—2021）进行规定。道路机动车冒黑烟识别和船舶冒黑烟识别系统除了要进行静态示值误差的校准还要进行动态示值误差的校准，是考虑其实际的工作方式和场景，对道路上行驶的机动车、水中航行的船舶进行动态抓拍，为了更科学地评估其计量性能，因此对动态示值误差进行规定给出。测量重复性是常规计量器具的规定项目，重复性不大于0.25级是通用规则。</w:t>
      </w:r>
    </w:p>
    <w:p w14:paraId="527617B9">
      <w:pPr>
        <w:pStyle w:val="4"/>
        <w:pageBreakBefore w:val="0"/>
        <w:kinsoku/>
        <w:overflowPunct/>
        <w:topLinePunct w:val="0"/>
        <w:bidi w:val="0"/>
        <w:spacing w:line="600" w:lineRule="exact"/>
        <w:ind w:firstLine="560"/>
        <w:textAlignment w:val="auto"/>
        <w:rPr>
          <w:color w:val="auto"/>
        </w:rPr>
      </w:pPr>
      <w:r>
        <w:rPr>
          <w:rFonts w:hint="eastAsia"/>
          <w:color w:val="auto"/>
        </w:rPr>
        <w:t>准确率是指在特定实验条件下，符合条件的测定值占总测定值的比例，即准确率=符合条件的测定值个数/总测定值个数*100%。本标准编制工作组通过调研市场上各类移动源冒黑烟识别产品参数，如查阅产品宣传册等相关资料及现场走访，并结合全国各地招标监管要求，确定日间抓拍准确率应不低于8</w:t>
      </w:r>
      <w:r>
        <w:rPr>
          <w:color w:val="auto"/>
        </w:rPr>
        <w:t>0</w:t>
      </w:r>
      <w:r>
        <w:rPr>
          <w:rFonts w:hint="eastAsia"/>
          <w:color w:val="auto"/>
        </w:rPr>
        <w:t>%。由于夜间存在更多干扰因素，特别规定夜间准确率需达到或超过70%。</w:t>
      </w:r>
    </w:p>
    <w:p w14:paraId="544B0406">
      <w:pPr>
        <w:pStyle w:val="4"/>
        <w:pageBreakBefore w:val="0"/>
        <w:kinsoku/>
        <w:overflowPunct/>
        <w:topLinePunct w:val="0"/>
        <w:bidi w:val="0"/>
        <w:spacing w:line="600" w:lineRule="exact"/>
        <w:ind w:firstLine="560"/>
        <w:textAlignment w:val="auto"/>
        <w:rPr>
          <w:color w:val="auto"/>
        </w:rPr>
      </w:pPr>
      <w:r>
        <w:rPr>
          <w:rFonts w:hint="eastAsia"/>
          <w:color w:val="auto"/>
        </w:rPr>
        <w:t>关于设备工作温度的规定，根据国家气象中心数据，我国最北部城市（漠河市）冬季最低气温可低至-40℃左右，而南部城市（如广州、海南等）夏季最高气温可接近4</w:t>
      </w:r>
      <w:r>
        <w:rPr>
          <w:color w:val="auto"/>
        </w:rPr>
        <w:t>0</w:t>
      </w:r>
      <w:r>
        <w:rPr>
          <w:rFonts w:hint="eastAsia"/>
          <w:color w:val="auto"/>
        </w:rPr>
        <w:t>℃。综合考虑现有技术能力和实验验证结果，本规范设定设备工作温度为-30℃～+70℃，以确保设备在极端气候条件下仍能稳定工作。</w:t>
      </w:r>
    </w:p>
    <w:p w14:paraId="56FA0A0C">
      <w:pPr>
        <w:pStyle w:val="3"/>
        <w:pageBreakBefore w:val="0"/>
        <w:numPr>
          <w:ilvl w:val="1"/>
          <w:numId w:val="0"/>
        </w:numPr>
        <w:kinsoku/>
        <w:overflowPunct/>
        <w:topLinePunct w:val="0"/>
        <w:bidi w:val="0"/>
        <w:spacing w:line="600" w:lineRule="exact"/>
        <w:ind w:left="442" w:leftChars="0" w:hanging="442" w:firstLineChars="0"/>
        <w:textAlignment w:val="auto"/>
        <w:rPr>
          <w:color w:val="auto"/>
        </w:rPr>
      </w:pPr>
      <w:r>
        <w:rPr>
          <w:rFonts w:ascii="Times New Roman" w:hAnsi="Times New Roman" w:eastAsia="楷体" w:cstheme="minorBidi"/>
          <w:b/>
          <w:color w:val="auto"/>
          <w:kern w:val="2"/>
          <w:sz w:val="28"/>
          <w:szCs w:val="20"/>
          <w:lang w:val="zh-CN" w:eastAsia="zh-CN" w:bidi="ar-SA"/>
        </w:rPr>
        <w:t>（四）</w:t>
      </w:r>
      <w:r>
        <w:rPr>
          <w:rFonts w:hint="eastAsia"/>
          <w:color w:val="auto"/>
        </w:rPr>
        <w:t>校准方法</w:t>
      </w:r>
    </w:p>
    <w:p w14:paraId="13722EE3">
      <w:pPr>
        <w:pStyle w:val="4"/>
        <w:pageBreakBefore w:val="0"/>
        <w:kinsoku/>
        <w:overflowPunct/>
        <w:topLinePunct w:val="0"/>
        <w:bidi w:val="0"/>
        <w:spacing w:line="600" w:lineRule="exact"/>
        <w:ind w:firstLine="560"/>
        <w:textAlignment w:val="auto"/>
        <w:rPr>
          <w:color w:val="auto"/>
        </w:rPr>
      </w:pPr>
      <w:r>
        <w:rPr>
          <w:color w:val="auto"/>
        </w:rPr>
        <w:t>本章节给出了</w:t>
      </w:r>
      <w:r>
        <w:rPr>
          <w:rFonts w:hint="eastAsia"/>
          <w:color w:val="auto"/>
        </w:rPr>
        <w:t>移动源冒黑烟智能识别</w:t>
      </w:r>
      <w:r>
        <w:rPr>
          <w:color w:val="auto"/>
        </w:rPr>
        <w:t>系统的</w:t>
      </w:r>
      <w:r>
        <w:rPr>
          <w:rFonts w:hint="eastAsia"/>
          <w:color w:val="auto"/>
        </w:rPr>
        <w:t>校准</w:t>
      </w:r>
      <w:r>
        <w:rPr>
          <w:color w:val="auto"/>
        </w:rPr>
        <w:t>方法，包括</w:t>
      </w:r>
      <w:r>
        <w:rPr>
          <w:rFonts w:hint="eastAsia"/>
          <w:color w:val="auto"/>
        </w:rPr>
        <w:t>校准</w:t>
      </w:r>
      <w:r>
        <w:rPr>
          <w:color w:val="auto"/>
        </w:rPr>
        <w:t>条件、</w:t>
      </w:r>
      <w:r>
        <w:rPr>
          <w:rFonts w:hint="eastAsia"/>
          <w:color w:val="auto"/>
        </w:rPr>
        <w:t>校准项目和校准方法</w:t>
      </w:r>
      <w:r>
        <w:rPr>
          <w:color w:val="auto"/>
        </w:rPr>
        <w:t>、</w:t>
      </w:r>
      <w:r>
        <w:rPr>
          <w:rFonts w:hint="eastAsia"/>
          <w:color w:val="auto"/>
        </w:rPr>
        <w:t>校准</w:t>
      </w:r>
      <w:r>
        <w:rPr>
          <w:color w:val="auto"/>
        </w:rPr>
        <w:t>结果表达。</w:t>
      </w:r>
      <w:r>
        <w:rPr>
          <w:rFonts w:hint="eastAsia"/>
          <w:color w:val="auto"/>
        </w:rPr>
        <w:t>校准</w:t>
      </w:r>
      <w:r>
        <w:rPr>
          <w:color w:val="auto"/>
        </w:rPr>
        <w:t>设备包括标准</w:t>
      </w:r>
      <w:r>
        <w:rPr>
          <w:rFonts w:hint="eastAsia"/>
          <w:color w:val="auto"/>
        </w:rPr>
        <w:t>黑</w:t>
      </w:r>
      <w:r>
        <w:rPr>
          <w:color w:val="auto"/>
        </w:rPr>
        <w:t>度板、光照度计、</w:t>
      </w:r>
      <w:r>
        <w:rPr>
          <w:rFonts w:hint="eastAsia"/>
          <w:color w:val="auto"/>
        </w:rPr>
        <w:t>测距仪</w:t>
      </w:r>
      <w:r>
        <w:rPr>
          <w:color w:val="auto"/>
        </w:rPr>
        <w:t>；</w:t>
      </w:r>
      <w:r>
        <w:rPr>
          <w:rFonts w:hint="eastAsia"/>
          <w:color w:val="auto"/>
        </w:rPr>
        <w:t>校准项目和校准</w:t>
      </w:r>
      <w:r>
        <w:rPr>
          <w:color w:val="auto"/>
        </w:rPr>
        <w:t>方法包含静态</w:t>
      </w:r>
      <w:r>
        <w:rPr>
          <w:rFonts w:hint="eastAsia"/>
          <w:color w:val="auto"/>
        </w:rPr>
        <w:t>校准和</w:t>
      </w:r>
      <w:r>
        <w:rPr>
          <w:color w:val="auto"/>
        </w:rPr>
        <w:t>动态</w:t>
      </w:r>
      <w:r>
        <w:rPr>
          <w:rFonts w:hint="eastAsia"/>
          <w:color w:val="auto"/>
        </w:rPr>
        <w:t>校准示值误差</w:t>
      </w:r>
      <w:r>
        <w:rPr>
          <w:color w:val="auto"/>
        </w:rPr>
        <w:t>、</w:t>
      </w:r>
      <w:r>
        <w:rPr>
          <w:rFonts w:hint="eastAsia"/>
          <w:color w:val="auto"/>
        </w:rPr>
        <w:t>测量</w:t>
      </w:r>
      <w:r>
        <w:rPr>
          <w:color w:val="auto"/>
        </w:rPr>
        <w:t>重复性。</w:t>
      </w:r>
    </w:p>
    <w:p w14:paraId="634D5287">
      <w:pPr>
        <w:pStyle w:val="5"/>
        <w:pageBreakBefore w:val="0"/>
        <w:numPr>
          <w:ilvl w:val="2"/>
          <w:numId w:val="0"/>
        </w:numPr>
        <w:kinsoku/>
        <w:overflowPunct/>
        <w:topLinePunct w:val="0"/>
        <w:bidi w:val="0"/>
        <w:spacing w:line="600" w:lineRule="exact"/>
        <w:ind w:left="440" w:leftChars="0" w:hanging="440" w:firstLineChars="0"/>
        <w:textAlignment w:val="auto"/>
        <w:rPr>
          <w:color w:val="auto"/>
        </w:rPr>
      </w:pPr>
      <w:r>
        <w:rPr>
          <w:rFonts w:hint="default" w:ascii="Times New Roman" w:hAnsi="Times New Roman" w:eastAsia="宋体" w:cs="宋体"/>
          <w:b/>
          <w:color w:val="auto"/>
          <w:kern w:val="0"/>
          <w:sz w:val="28"/>
          <w:szCs w:val="20"/>
          <w:lang w:val="zh-CN" w:eastAsia="zh-CN" w:bidi="ar-SA"/>
        </w:rPr>
        <w:t>1、</w:t>
      </w:r>
      <w:r>
        <w:rPr>
          <w:rFonts w:hint="eastAsia"/>
          <w:color w:val="auto"/>
        </w:rPr>
        <w:t>校准条件</w:t>
      </w:r>
    </w:p>
    <w:p w14:paraId="58A597F3">
      <w:pPr>
        <w:pStyle w:val="4"/>
        <w:pageBreakBefore w:val="0"/>
        <w:kinsoku/>
        <w:overflowPunct/>
        <w:topLinePunct w:val="0"/>
        <w:bidi w:val="0"/>
        <w:spacing w:line="600" w:lineRule="exact"/>
        <w:ind w:firstLine="560"/>
        <w:textAlignment w:val="auto"/>
        <w:rPr>
          <w:color w:val="auto"/>
        </w:rPr>
      </w:pPr>
      <w:r>
        <w:rPr>
          <w:rFonts w:hint="eastAsia"/>
          <w:color w:val="auto"/>
        </w:rPr>
        <w:t>本规范使用标准黑度板作为标准器。标准黑度板是根据林格曼烟气浓度图的原理制得，即通过黑色线条占整块网格面积的百分数来划分不同的林格曼黑度级，再对黑度板等级进行细分，使部分等级之间的间隔为0.25级，更适用于移动源尾气黑烟的识别。细分后的移动源冒黑烟智能识别系统黑度板等级分为十种：0.00 级、0.75级、1.00级，1.25级、1.50级、1.75级、2.00级、3.00级、4.00级、5.00级。</w:t>
      </w:r>
    </w:p>
    <w:p w14:paraId="38E3CAD8">
      <w:pPr>
        <w:pStyle w:val="4"/>
        <w:pageBreakBefore w:val="0"/>
        <w:kinsoku/>
        <w:overflowPunct/>
        <w:topLinePunct w:val="0"/>
        <w:bidi w:val="0"/>
        <w:spacing w:line="600" w:lineRule="exact"/>
        <w:ind w:firstLine="560"/>
        <w:textAlignment w:val="auto"/>
        <w:rPr>
          <w:color w:val="auto"/>
        </w:rPr>
      </w:pPr>
      <w:r>
        <w:rPr>
          <w:rFonts w:hint="eastAsia"/>
          <w:color w:val="auto"/>
        </w:rPr>
        <w:t>黑度等级与面积占比的换算关系，全白对应林格曼黑度0.00级，全黑对应林格曼黑度5.00级，其余各级别根据黑色条格占整个面积的百分数来确定，黑色条格的面积占20%为1.00级，占40%为2.00级，占60%为3.00级，占80%为4.00级。部分区域的精度等级细分为林格曼黑度0.25级，换算值为面积占比5%，所以，黑色条格的面积占15%为0.75级，25%为1.25级，30%为1.50级，35%为1.75级。</w:t>
      </w:r>
    </w:p>
    <w:p w14:paraId="1821A14C">
      <w:pPr>
        <w:pStyle w:val="5"/>
        <w:pageBreakBefore w:val="0"/>
        <w:numPr>
          <w:ilvl w:val="2"/>
          <w:numId w:val="0"/>
        </w:numPr>
        <w:kinsoku/>
        <w:overflowPunct/>
        <w:topLinePunct w:val="0"/>
        <w:bidi w:val="0"/>
        <w:spacing w:line="600" w:lineRule="exact"/>
        <w:ind w:left="440" w:leftChars="0" w:hanging="440" w:firstLineChars="0"/>
        <w:textAlignment w:val="auto"/>
        <w:rPr>
          <w:color w:val="auto"/>
        </w:rPr>
      </w:pPr>
      <w:r>
        <w:rPr>
          <w:rFonts w:hint="default" w:ascii="Times New Roman" w:hAnsi="Times New Roman" w:eastAsia="宋体" w:cs="宋体"/>
          <w:b/>
          <w:color w:val="auto"/>
          <w:kern w:val="0"/>
          <w:sz w:val="28"/>
          <w:szCs w:val="20"/>
          <w:lang w:val="zh-CN" w:eastAsia="zh-CN" w:bidi="ar-SA"/>
        </w:rPr>
        <w:t>2、</w:t>
      </w:r>
      <w:r>
        <w:rPr>
          <w:rFonts w:hint="eastAsia"/>
          <w:color w:val="auto"/>
        </w:rPr>
        <w:t>校准项目和校准方法</w:t>
      </w:r>
    </w:p>
    <w:p w14:paraId="345C2BB3">
      <w:pPr>
        <w:pStyle w:val="4"/>
        <w:pageBreakBefore w:val="0"/>
        <w:kinsoku/>
        <w:overflowPunct/>
        <w:topLinePunct w:val="0"/>
        <w:bidi w:val="0"/>
        <w:spacing w:line="600" w:lineRule="exact"/>
        <w:ind w:firstLine="560"/>
        <w:textAlignment w:val="auto"/>
        <w:rPr>
          <w:color w:val="auto"/>
          <w:lang w:val="zh-CN"/>
        </w:rPr>
      </w:pPr>
      <w:r>
        <w:rPr>
          <w:rFonts w:hint="eastAsia"/>
          <w:color w:val="auto"/>
        </w:rPr>
        <w:t>移动源冒黑烟智能识别系统运用视频技术，将检测区域的黑烟记录下来，再用计算机的图像识别技术，最终确定移动源排放黑烟的林格曼黑度等级。移动源排放的黑色烟气很难真实地复现，所以只能通过林格曼黑度来模拟。本规范使用智能识别系统对林格曼标准黑度板进行抓拍判级的校准方法，主要参照《黑烟车电子抓拍系统校准规范》（JJF2080—2023）、《黑烟车电子抓拍系统校准规范》（JJF(桂) 98—2021）等规范，并充分考察调研，根据实际应用情况而制定。</w:t>
      </w:r>
    </w:p>
    <w:p w14:paraId="3EFEA29A">
      <w:pPr>
        <w:pStyle w:val="4"/>
        <w:pageBreakBefore w:val="0"/>
        <w:tabs>
          <w:tab w:val="center" w:pos="4433"/>
        </w:tabs>
        <w:kinsoku/>
        <w:overflowPunct/>
        <w:topLinePunct w:val="0"/>
        <w:bidi w:val="0"/>
        <w:spacing w:line="600" w:lineRule="exact"/>
        <w:ind w:firstLine="560"/>
        <w:textAlignment w:val="auto"/>
        <w:rPr>
          <w:color w:val="auto"/>
        </w:rPr>
      </w:pPr>
      <w:r>
        <w:rPr>
          <w:rFonts w:hint="eastAsia"/>
          <w:color w:val="auto"/>
        </w:rPr>
        <w:t>（1）静态校准示值误差</w:t>
      </w:r>
      <w:r>
        <w:rPr>
          <w:color w:val="auto"/>
        </w:rPr>
        <w:tab/>
      </w:r>
    </w:p>
    <w:p w14:paraId="2E12285B">
      <w:pPr>
        <w:pStyle w:val="4"/>
        <w:pageBreakBefore w:val="0"/>
        <w:kinsoku/>
        <w:overflowPunct/>
        <w:topLinePunct w:val="0"/>
        <w:bidi w:val="0"/>
        <w:spacing w:line="600" w:lineRule="exact"/>
        <w:ind w:firstLine="560"/>
        <w:textAlignment w:val="auto"/>
        <w:rPr>
          <w:color w:val="auto"/>
        </w:rPr>
      </w:pPr>
      <w:r>
        <w:rPr>
          <w:rFonts w:hint="eastAsia"/>
          <w:color w:val="auto"/>
        </w:rPr>
        <w:t>标准给出了移动源冒黑烟智能识别系统的静态校准方法。由于系统在不同应用场景中设备安装方式不同，其校准安装方式也有所区别，因此对四种应用场景的安装方式进行了规范，以适应不同场景静态校准的特定需求。</w:t>
      </w:r>
    </w:p>
    <w:p w14:paraId="7EE25A99">
      <w:pPr>
        <w:pStyle w:val="4"/>
        <w:pageBreakBefore w:val="0"/>
        <w:kinsoku/>
        <w:overflowPunct/>
        <w:topLinePunct w:val="0"/>
        <w:bidi w:val="0"/>
        <w:spacing w:line="600" w:lineRule="exact"/>
        <w:ind w:firstLine="560"/>
        <w:textAlignment w:val="auto"/>
        <w:rPr>
          <w:color w:val="auto"/>
        </w:rPr>
      </w:pPr>
      <w:r>
        <w:rPr>
          <w:rFonts w:hint="eastAsia"/>
          <w:color w:val="auto"/>
        </w:rPr>
        <w:t>（2）动态校准示值误差</w:t>
      </w:r>
    </w:p>
    <w:p w14:paraId="7A173501">
      <w:pPr>
        <w:pStyle w:val="4"/>
        <w:pageBreakBefore w:val="0"/>
        <w:kinsoku/>
        <w:overflowPunct/>
        <w:topLinePunct w:val="0"/>
        <w:bidi w:val="0"/>
        <w:spacing w:line="600" w:lineRule="exact"/>
        <w:ind w:firstLine="560"/>
        <w:textAlignment w:val="auto"/>
        <w:rPr>
          <w:color w:val="auto"/>
        </w:rPr>
      </w:pPr>
      <w:r>
        <w:rPr>
          <w:rFonts w:hint="eastAsia"/>
          <w:color w:val="auto"/>
        </w:rPr>
        <w:t>对于环保检测线机动车冒黑烟识别、道路机动车冒黑烟识别、非道路移动机械冒黑烟识别、船舶冒黑烟识别4个应用场景，道路机动车冒黑烟识别和船舶冒黑烟识别系统涉及动态环境，为了更科学地评估其计量性能，因此对道路机动车冒黑烟识别和船舶冒黑烟识别系统</w:t>
      </w:r>
      <w:r>
        <w:rPr>
          <w:color w:val="auto"/>
        </w:rPr>
        <w:t>2</w:t>
      </w:r>
      <w:r>
        <w:rPr>
          <w:rFonts w:hint="eastAsia"/>
          <w:color w:val="auto"/>
        </w:rPr>
        <w:t>个应用场景动态校准进行了规范。</w:t>
      </w:r>
    </w:p>
    <w:p w14:paraId="22D23AD4">
      <w:pPr>
        <w:pStyle w:val="4"/>
        <w:pageBreakBefore w:val="0"/>
        <w:kinsoku/>
        <w:overflowPunct/>
        <w:topLinePunct w:val="0"/>
        <w:bidi w:val="0"/>
        <w:spacing w:line="600" w:lineRule="exact"/>
        <w:ind w:firstLine="560"/>
        <w:textAlignment w:val="auto"/>
        <w:rPr>
          <w:color w:val="auto"/>
        </w:rPr>
      </w:pPr>
      <w:r>
        <w:rPr>
          <w:rFonts w:hint="eastAsia"/>
          <w:color w:val="auto"/>
        </w:rPr>
        <w:t>在校准过程中，标准黑度板的摆放角度对校准结果有显著影响。不同角度的变化会导致阴影的产生，并且在拍摄画面中会出现一定程度的扭曲，从而改变黑色条格的面积占比。为了确保校准的准确性和一致性，在对移动源冒黑烟智能识别系统进行校准时，必须保证标准黑度板与摄像机光轴垂直。</w:t>
      </w:r>
    </w:p>
    <w:p w14:paraId="6FCFC1B1">
      <w:pPr>
        <w:pStyle w:val="3"/>
        <w:pageBreakBefore w:val="0"/>
        <w:numPr>
          <w:ilvl w:val="1"/>
          <w:numId w:val="0"/>
        </w:numPr>
        <w:kinsoku/>
        <w:overflowPunct/>
        <w:topLinePunct w:val="0"/>
        <w:bidi w:val="0"/>
        <w:spacing w:line="600" w:lineRule="exact"/>
        <w:ind w:left="442" w:leftChars="0" w:hanging="442" w:firstLineChars="0"/>
        <w:textAlignment w:val="auto"/>
        <w:rPr>
          <w:color w:val="auto"/>
          <w:u w:val="single"/>
        </w:rPr>
      </w:pPr>
      <w:r>
        <w:rPr>
          <w:rFonts w:ascii="Times New Roman" w:hAnsi="Times New Roman" w:eastAsia="楷体" w:cstheme="minorBidi"/>
          <w:b/>
          <w:color w:val="auto"/>
          <w:kern w:val="2"/>
          <w:sz w:val="28"/>
          <w:szCs w:val="20"/>
          <w:lang w:val="zh-CN" w:eastAsia="zh-CN" w:bidi="ar-SA"/>
        </w:rPr>
        <w:t>（五）</w:t>
      </w:r>
      <w:r>
        <w:rPr>
          <w:rFonts w:hint="eastAsia"/>
          <w:color w:val="auto"/>
        </w:rPr>
        <w:t>附录</w:t>
      </w:r>
    </w:p>
    <w:p w14:paraId="2920DA24">
      <w:pPr>
        <w:pStyle w:val="4"/>
        <w:pageBreakBefore w:val="0"/>
        <w:kinsoku/>
        <w:overflowPunct/>
        <w:topLinePunct w:val="0"/>
        <w:bidi w:val="0"/>
        <w:spacing w:line="600" w:lineRule="exact"/>
        <w:ind w:firstLine="560"/>
        <w:textAlignment w:val="auto"/>
        <w:rPr>
          <w:color w:val="auto"/>
          <w:lang w:val="zh-CN"/>
        </w:rPr>
      </w:pPr>
      <w:r>
        <w:rPr>
          <w:rFonts w:hint="eastAsia"/>
          <w:color w:val="auto"/>
          <w:lang w:val="zh-CN"/>
        </w:rPr>
        <w:t>标准附录给出了标准黑度板样式，环保检测线机动车冒黑烟识别系统、道路机动车冒黑烟识别系统、非道路移动机械冒黑烟识别系统、船舶冒黑烟识别系统校准记录及推荐格式。主要依据《黑烟车电子抓拍系统校准规范》（JJF2080—2023）而制定。</w:t>
      </w:r>
    </w:p>
    <w:p w14:paraId="3E0E8DC6">
      <w:pPr>
        <w:pStyle w:val="2"/>
        <w:pageBreakBefore w:val="0"/>
        <w:numPr>
          <w:ilvl w:val="0"/>
          <w:numId w:val="0"/>
        </w:numPr>
        <w:kinsoku/>
        <w:overflowPunct/>
        <w:topLinePunct w:val="0"/>
        <w:bidi w:val="0"/>
        <w:spacing w:line="600" w:lineRule="exact"/>
        <w:ind w:left="432" w:leftChars="0" w:hanging="432" w:firstLineChars="0"/>
        <w:textAlignment w:val="auto"/>
        <w:rPr>
          <w:color w:val="auto"/>
        </w:rPr>
      </w:pPr>
      <w:bookmarkStart w:id="27" w:name="_Toc24648"/>
      <w:r>
        <w:rPr>
          <w:rFonts w:hint="default" w:ascii="Times New Roman" w:hAnsi="Times New Roman" w:eastAsia="黑体" w:cstheme="minorBidi"/>
          <w:b/>
          <w:bCs w:val="0"/>
          <w:i w:val="0"/>
          <w:iCs w:val="0"/>
          <w:caps w:val="0"/>
          <w:smallCaps w:val="0"/>
          <w:strike w:val="0"/>
          <w:dstrike w:val="0"/>
          <w:outline w:val="0"/>
          <w:shadow w:val="0"/>
          <w:emboss w:val="0"/>
          <w:imprint w:val="0"/>
          <w:vanish w:val="0"/>
          <w:color w:val="auto"/>
          <w:spacing w:val="0"/>
          <w:kern w:val="44"/>
          <w:position w:val="0"/>
          <w:sz w:val="28"/>
          <w:szCs w:val="20"/>
          <w:u w:val="none"/>
          <w:vertAlign w:val="baseline"/>
          <w:lang w:val="en-US" w:eastAsia="zh-CN" w:bidi="ar-SA"/>
          <w14:ligatures w14:val="none"/>
          <w14:numForm w14:val="default"/>
          <w14:numSpacing w14:val="default"/>
        </w:rPr>
        <w:t>六、</w:t>
      </w:r>
      <w:r>
        <w:rPr>
          <w:rFonts w:hint="eastAsia"/>
          <w:color w:val="auto"/>
        </w:rPr>
        <w:t>国内外同类标准制修订情况及与法律法规、强制性标准关系</w:t>
      </w:r>
      <w:bookmarkEnd w:id="27"/>
    </w:p>
    <w:p w14:paraId="31FE3DEF">
      <w:pPr>
        <w:pStyle w:val="4"/>
        <w:pageBreakBefore w:val="0"/>
        <w:kinsoku/>
        <w:overflowPunct/>
        <w:topLinePunct w:val="0"/>
        <w:bidi w:val="0"/>
        <w:spacing w:line="600" w:lineRule="exact"/>
        <w:ind w:firstLine="562"/>
        <w:textAlignment w:val="auto"/>
        <w:outlineLvl w:val="1"/>
        <w:rPr>
          <w:b/>
          <w:bCs/>
          <w:color w:val="auto"/>
        </w:rPr>
      </w:pPr>
      <w:r>
        <w:rPr>
          <w:rFonts w:hint="eastAsia"/>
          <w:b/>
          <w:bCs/>
          <w:color w:val="auto"/>
        </w:rPr>
        <w:t>1、国家标准方面</w:t>
      </w:r>
    </w:p>
    <w:p w14:paraId="6DBB4D50">
      <w:pPr>
        <w:pStyle w:val="4"/>
        <w:pageBreakBefore w:val="0"/>
        <w:kinsoku/>
        <w:overflowPunct/>
        <w:topLinePunct w:val="0"/>
        <w:bidi w:val="0"/>
        <w:spacing w:line="600" w:lineRule="exact"/>
        <w:ind w:firstLine="560"/>
        <w:textAlignment w:val="auto"/>
        <w:rPr>
          <w:color w:val="auto"/>
        </w:rPr>
      </w:pPr>
      <w:r>
        <w:rPr>
          <w:rFonts w:hint="eastAsia"/>
          <w:color w:val="auto"/>
        </w:rPr>
        <w:t>我国现行的相关标准体系中，《非道路柴油移动机械排气烟度限值及测量方法》（GB 36886-2018）仅对非道路移动柴油机械和车载柴油机设备的排气烟度限值及测量方法作了规定；《柴油车污染物排放限值及测量方法（自由加速法及加载减速法）》（GB 3847-2018）则规定了柴油车自由加速法和加载减速法排气污染物排放限值及测量方法，以及柴油车外观检验、OBD检查的方法和判定依据；于2024年4月12日实施的《黑烟车电子抓拍系统校准规范》（JJF2080—2023）则主要聚焦在固定式和移动式黑烟车电子抓拍系统的校准方面。以上标准仅聚焦于单一移动源，目前尚无应用场景涵盖全面、针对移动源冒黑烟识别技术的详细要求规范。</w:t>
      </w:r>
    </w:p>
    <w:p w14:paraId="625EB1AC">
      <w:pPr>
        <w:pStyle w:val="4"/>
        <w:pageBreakBefore w:val="0"/>
        <w:kinsoku/>
        <w:overflowPunct/>
        <w:topLinePunct w:val="0"/>
        <w:bidi w:val="0"/>
        <w:spacing w:line="600" w:lineRule="exact"/>
        <w:ind w:firstLine="562"/>
        <w:textAlignment w:val="auto"/>
        <w:outlineLvl w:val="1"/>
        <w:rPr>
          <w:b/>
          <w:bCs/>
          <w:color w:val="auto"/>
        </w:rPr>
      </w:pPr>
      <w:r>
        <w:rPr>
          <w:rFonts w:hint="eastAsia"/>
          <w:b/>
          <w:bCs/>
          <w:color w:val="auto"/>
        </w:rPr>
        <w:t>2、地方标准方面</w:t>
      </w:r>
    </w:p>
    <w:p w14:paraId="041DFC38">
      <w:pPr>
        <w:pStyle w:val="4"/>
        <w:pageBreakBefore w:val="0"/>
        <w:kinsoku/>
        <w:overflowPunct/>
        <w:topLinePunct w:val="0"/>
        <w:bidi w:val="0"/>
        <w:spacing w:line="600" w:lineRule="exact"/>
        <w:ind w:firstLine="560"/>
        <w:textAlignment w:val="auto"/>
        <w:rPr>
          <w:color w:val="auto"/>
        </w:rPr>
      </w:pPr>
      <w:r>
        <w:rPr>
          <w:rFonts w:hint="eastAsia"/>
          <w:color w:val="auto"/>
        </w:rPr>
        <w:t>深圳市发布了地方标准《基于图像识别的林格曼黑度电子抓拍识别系统通用技术要求》（</w:t>
      </w:r>
      <w:r>
        <w:rPr>
          <w:color w:val="auto"/>
        </w:rPr>
        <w:t>DB4403/T 270—2022</w:t>
      </w:r>
      <w:r>
        <w:rPr>
          <w:rFonts w:hint="eastAsia"/>
          <w:color w:val="auto"/>
        </w:rPr>
        <w:t>），标准规定了林格曼黑度电子抓拍识别系统的系统组成、技术要求和校准方法等内容，本标准在编写过程中参考了该标准的内容架构。</w:t>
      </w:r>
    </w:p>
    <w:p w14:paraId="7A4ABDD4">
      <w:pPr>
        <w:pStyle w:val="4"/>
        <w:pageBreakBefore w:val="0"/>
        <w:kinsoku/>
        <w:overflowPunct/>
        <w:topLinePunct w:val="0"/>
        <w:bidi w:val="0"/>
        <w:spacing w:line="600" w:lineRule="exact"/>
        <w:ind w:firstLine="562"/>
        <w:textAlignment w:val="auto"/>
        <w:outlineLvl w:val="1"/>
        <w:rPr>
          <w:b/>
          <w:bCs/>
          <w:color w:val="auto"/>
        </w:rPr>
      </w:pPr>
      <w:r>
        <w:rPr>
          <w:rFonts w:hint="eastAsia"/>
          <w:b/>
          <w:bCs/>
          <w:color w:val="auto"/>
        </w:rPr>
        <w:t>3、广西方面</w:t>
      </w:r>
    </w:p>
    <w:p w14:paraId="755EF1F7">
      <w:pPr>
        <w:pStyle w:val="4"/>
        <w:pageBreakBefore w:val="0"/>
        <w:kinsoku/>
        <w:overflowPunct/>
        <w:topLinePunct w:val="0"/>
        <w:bidi w:val="0"/>
        <w:spacing w:line="600" w:lineRule="exact"/>
        <w:ind w:firstLine="560"/>
        <w:textAlignment w:val="auto"/>
        <w:rPr>
          <w:color w:val="auto"/>
        </w:rPr>
      </w:pPr>
      <w:r>
        <w:rPr>
          <w:rFonts w:hint="eastAsia"/>
          <w:color w:val="auto"/>
        </w:rPr>
        <w:t>广西区于2</w:t>
      </w:r>
      <w:r>
        <w:rPr>
          <w:color w:val="auto"/>
        </w:rPr>
        <w:t>021</w:t>
      </w:r>
      <w:r>
        <w:rPr>
          <w:rFonts w:hint="eastAsia"/>
          <w:color w:val="auto"/>
        </w:rPr>
        <w:t>年发布了《黑烟车电子抓拍系统校准规范》（JJF(桂) 98—2021），用于分辨力为0.01级、0.25级，测量范围为(0.00～5.00)级室内型和道路型柴油黑烟车电子抓拍系统的校准，是校准规范，也未涉及非道路机械冒黑烟识别及船舶冒黑烟识别系统相关内容。</w:t>
      </w:r>
    </w:p>
    <w:p w14:paraId="14410455">
      <w:pPr>
        <w:pStyle w:val="4"/>
        <w:pageBreakBefore w:val="0"/>
        <w:kinsoku/>
        <w:overflowPunct/>
        <w:topLinePunct w:val="0"/>
        <w:bidi w:val="0"/>
        <w:spacing w:line="600" w:lineRule="exact"/>
        <w:ind w:firstLine="560"/>
        <w:textAlignment w:val="auto"/>
        <w:rPr>
          <w:color w:val="auto"/>
        </w:rPr>
      </w:pPr>
      <w:r>
        <w:rPr>
          <w:rFonts w:hint="eastAsia"/>
          <w:color w:val="auto"/>
        </w:rPr>
        <w:t>因此，本标准的内容与现行的法律、法规及强制性标准无冲突，标准的编写符合GB/T 1.1—2020的要求。</w:t>
      </w:r>
    </w:p>
    <w:p w14:paraId="01CCEF58">
      <w:pPr>
        <w:pStyle w:val="2"/>
        <w:pageBreakBefore w:val="0"/>
        <w:numPr>
          <w:ilvl w:val="0"/>
          <w:numId w:val="0"/>
        </w:numPr>
        <w:kinsoku/>
        <w:overflowPunct/>
        <w:topLinePunct w:val="0"/>
        <w:bidi w:val="0"/>
        <w:spacing w:line="600" w:lineRule="exact"/>
        <w:ind w:left="432" w:leftChars="0" w:hanging="432" w:firstLineChars="0"/>
        <w:textAlignment w:val="auto"/>
        <w:rPr>
          <w:color w:val="auto"/>
        </w:rPr>
      </w:pPr>
      <w:bookmarkStart w:id="28" w:name="_Toc3269"/>
      <w:r>
        <w:rPr>
          <w:rFonts w:hint="default" w:ascii="Times New Roman" w:hAnsi="Times New Roman" w:eastAsia="黑体" w:cstheme="minorBidi"/>
          <w:b/>
          <w:bCs w:val="0"/>
          <w:i w:val="0"/>
          <w:iCs w:val="0"/>
          <w:caps w:val="0"/>
          <w:smallCaps w:val="0"/>
          <w:strike w:val="0"/>
          <w:dstrike w:val="0"/>
          <w:outline w:val="0"/>
          <w:shadow w:val="0"/>
          <w:emboss w:val="0"/>
          <w:imprint w:val="0"/>
          <w:vanish w:val="0"/>
          <w:color w:val="auto"/>
          <w:spacing w:val="0"/>
          <w:kern w:val="44"/>
          <w:position w:val="0"/>
          <w:sz w:val="28"/>
          <w:szCs w:val="20"/>
          <w:u w:val="none"/>
          <w:vertAlign w:val="baseline"/>
          <w:lang w:val="en-US" w:eastAsia="zh-CN" w:bidi="ar-SA"/>
          <w14:ligatures w14:val="none"/>
          <w14:numForm w14:val="default"/>
          <w14:numSpacing w14:val="default"/>
        </w:rPr>
        <w:t>七、</w:t>
      </w:r>
      <w:r>
        <w:rPr>
          <w:rFonts w:hint="eastAsia"/>
          <w:color w:val="auto"/>
        </w:rPr>
        <w:t>重大分歧意见处理经过和依据</w:t>
      </w:r>
      <w:bookmarkEnd w:id="28"/>
    </w:p>
    <w:p w14:paraId="01E45606">
      <w:pPr>
        <w:pStyle w:val="4"/>
        <w:pageBreakBefore w:val="0"/>
        <w:kinsoku/>
        <w:overflowPunct/>
        <w:topLinePunct w:val="0"/>
        <w:bidi w:val="0"/>
        <w:spacing w:line="600" w:lineRule="exact"/>
        <w:ind w:firstLine="560"/>
        <w:textAlignment w:val="auto"/>
        <w:rPr>
          <w:color w:val="auto"/>
        </w:rPr>
      </w:pPr>
      <w:r>
        <w:rPr>
          <w:rFonts w:hint="eastAsia"/>
          <w:color w:val="auto"/>
        </w:rPr>
        <w:t>本标准研制过程中无重大分歧意见。</w:t>
      </w:r>
    </w:p>
    <w:p w14:paraId="2834FFC3">
      <w:pPr>
        <w:pStyle w:val="2"/>
        <w:pageBreakBefore w:val="0"/>
        <w:numPr>
          <w:ilvl w:val="0"/>
          <w:numId w:val="0"/>
        </w:numPr>
        <w:kinsoku/>
        <w:overflowPunct/>
        <w:topLinePunct w:val="0"/>
        <w:bidi w:val="0"/>
        <w:spacing w:line="600" w:lineRule="exact"/>
        <w:ind w:left="432" w:leftChars="0" w:hanging="432" w:firstLineChars="0"/>
        <w:textAlignment w:val="auto"/>
        <w:rPr>
          <w:color w:val="auto"/>
        </w:rPr>
      </w:pPr>
      <w:bookmarkStart w:id="29" w:name="_Toc6402"/>
      <w:r>
        <w:rPr>
          <w:rFonts w:hint="default" w:ascii="Times New Roman" w:hAnsi="Times New Roman" w:eastAsia="黑体" w:cstheme="minorBidi"/>
          <w:b/>
          <w:bCs w:val="0"/>
          <w:i w:val="0"/>
          <w:iCs w:val="0"/>
          <w:caps w:val="0"/>
          <w:smallCaps w:val="0"/>
          <w:strike w:val="0"/>
          <w:dstrike w:val="0"/>
          <w:outline w:val="0"/>
          <w:shadow w:val="0"/>
          <w:emboss w:val="0"/>
          <w:imprint w:val="0"/>
          <w:vanish w:val="0"/>
          <w:color w:val="auto"/>
          <w:spacing w:val="0"/>
          <w:kern w:val="44"/>
          <w:position w:val="0"/>
          <w:sz w:val="28"/>
          <w:szCs w:val="20"/>
          <w:u w:val="none"/>
          <w:vertAlign w:val="baseline"/>
          <w:lang w:val="en-US" w:eastAsia="zh-CN" w:bidi="ar-SA"/>
          <w14:ligatures w14:val="none"/>
          <w14:numForm w14:val="default"/>
          <w14:numSpacing w14:val="default"/>
        </w:rPr>
        <w:t>八、</w:t>
      </w:r>
      <w:r>
        <w:rPr>
          <w:rFonts w:hint="eastAsia"/>
          <w:color w:val="auto"/>
        </w:rPr>
        <w:t>贯彻标准的措施建议</w:t>
      </w:r>
      <w:bookmarkEnd w:id="29"/>
    </w:p>
    <w:p w14:paraId="56C76DFC">
      <w:pPr>
        <w:pStyle w:val="15"/>
        <w:pageBreakBefore w:val="0"/>
        <w:kinsoku/>
        <w:overflowPunct/>
        <w:topLinePunct w:val="0"/>
        <w:bidi w:val="0"/>
        <w:spacing w:line="600" w:lineRule="exact"/>
        <w:ind w:firstLine="560" w:firstLineChars="200"/>
        <w:textAlignment w:val="auto"/>
        <w:rPr>
          <w:rFonts w:eastAsia="仿宋" w:cs="Times New Roman"/>
          <w:color w:val="auto"/>
          <w:kern w:val="0"/>
          <w:sz w:val="28"/>
          <w:szCs w:val="28"/>
        </w:rPr>
      </w:pPr>
      <w:r>
        <w:rPr>
          <w:rFonts w:eastAsia="仿宋" w:cs="Times New Roman"/>
          <w:color w:val="auto"/>
          <w:kern w:val="0"/>
          <w:sz w:val="28"/>
          <w:szCs w:val="28"/>
        </w:rPr>
        <w:t>1.建议</w:t>
      </w:r>
      <w:r>
        <w:rPr>
          <w:rFonts w:hint="eastAsia" w:eastAsia="仿宋" w:cs="Times New Roman"/>
          <w:color w:val="auto"/>
          <w:kern w:val="0"/>
          <w:sz w:val="28"/>
          <w:szCs w:val="28"/>
        </w:rPr>
        <w:t>广西壮族自治区环境保护科学研究院</w:t>
      </w:r>
      <w:r>
        <w:rPr>
          <w:rFonts w:eastAsia="仿宋" w:cs="Times New Roman"/>
          <w:color w:val="auto"/>
          <w:kern w:val="0"/>
          <w:sz w:val="28"/>
          <w:szCs w:val="28"/>
        </w:rPr>
        <w:t>制定相应的实施意见，如结合环境管理等有关文件，对该</w:t>
      </w:r>
      <w:r>
        <w:rPr>
          <w:rFonts w:hint="eastAsia" w:eastAsia="仿宋" w:cs="Times New Roman"/>
          <w:color w:val="auto"/>
          <w:kern w:val="0"/>
          <w:sz w:val="28"/>
          <w:szCs w:val="28"/>
        </w:rPr>
        <w:t>团体</w:t>
      </w:r>
      <w:r>
        <w:rPr>
          <w:rFonts w:eastAsia="仿宋" w:cs="Times New Roman"/>
          <w:color w:val="auto"/>
          <w:kern w:val="0"/>
          <w:sz w:val="28"/>
          <w:szCs w:val="28"/>
        </w:rPr>
        <w:t>标准的宣传贯彻制定切实可行的措施，做好宣传培训工作。</w:t>
      </w:r>
    </w:p>
    <w:p w14:paraId="5C652F12">
      <w:pPr>
        <w:pStyle w:val="15"/>
        <w:pageBreakBefore w:val="0"/>
        <w:kinsoku/>
        <w:overflowPunct/>
        <w:topLinePunct w:val="0"/>
        <w:bidi w:val="0"/>
        <w:spacing w:line="600" w:lineRule="exact"/>
        <w:ind w:firstLine="560" w:firstLineChars="200"/>
        <w:jc w:val="both"/>
        <w:textAlignment w:val="auto"/>
        <w:rPr>
          <w:rFonts w:eastAsia="仿宋" w:cs="Times New Roman"/>
          <w:color w:val="auto"/>
          <w:kern w:val="0"/>
          <w:sz w:val="28"/>
          <w:szCs w:val="28"/>
        </w:rPr>
      </w:pPr>
      <w:r>
        <w:rPr>
          <w:rFonts w:eastAsia="仿宋" w:cs="Times New Roman"/>
          <w:color w:val="auto"/>
          <w:kern w:val="0"/>
          <w:sz w:val="28"/>
          <w:szCs w:val="28"/>
        </w:rPr>
        <w:t>2.建议广西壮族自治区市场监督管理局与</w:t>
      </w:r>
      <w:r>
        <w:rPr>
          <w:rFonts w:hint="eastAsia" w:eastAsia="仿宋" w:cs="Times New Roman"/>
          <w:color w:val="auto"/>
          <w:kern w:val="0"/>
          <w:sz w:val="28"/>
          <w:szCs w:val="28"/>
        </w:rPr>
        <w:t>广西壮族自治区环境保护科学研究院</w:t>
      </w:r>
      <w:r>
        <w:rPr>
          <w:rFonts w:eastAsia="仿宋" w:cs="Times New Roman"/>
          <w:color w:val="auto"/>
          <w:kern w:val="0"/>
          <w:sz w:val="28"/>
          <w:szCs w:val="28"/>
        </w:rPr>
        <w:t>对本标准实施情况进行调查、掌握动态，并对实施效果进行跟踪评估，适时修改完善，提升标准水平，提高标准的科学性、合理性、协调性和可操作性。</w:t>
      </w:r>
    </w:p>
    <w:p w14:paraId="11375EF2">
      <w:pPr>
        <w:pStyle w:val="2"/>
        <w:pageBreakBefore w:val="0"/>
        <w:numPr>
          <w:ilvl w:val="0"/>
          <w:numId w:val="0"/>
        </w:numPr>
        <w:kinsoku/>
        <w:overflowPunct/>
        <w:topLinePunct w:val="0"/>
        <w:bidi w:val="0"/>
        <w:spacing w:line="600" w:lineRule="exact"/>
        <w:ind w:left="432" w:leftChars="0" w:hanging="432" w:firstLineChars="0"/>
        <w:textAlignment w:val="auto"/>
        <w:rPr>
          <w:color w:val="auto"/>
        </w:rPr>
      </w:pPr>
      <w:bookmarkStart w:id="30" w:name="_Toc1243"/>
      <w:r>
        <w:rPr>
          <w:rFonts w:hint="default" w:ascii="Times New Roman" w:hAnsi="Times New Roman" w:eastAsia="黑体" w:cstheme="minorBidi"/>
          <w:b/>
          <w:bCs w:val="0"/>
          <w:i w:val="0"/>
          <w:iCs w:val="0"/>
          <w:caps w:val="0"/>
          <w:smallCaps w:val="0"/>
          <w:strike w:val="0"/>
          <w:dstrike w:val="0"/>
          <w:outline w:val="0"/>
          <w:shadow w:val="0"/>
          <w:emboss w:val="0"/>
          <w:imprint w:val="0"/>
          <w:vanish w:val="0"/>
          <w:color w:val="auto"/>
          <w:spacing w:val="0"/>
          <w:kern w:val="44"/>
          <w:position w:val="0"/>
          <w:sz w:val="28"/>
          <w:szCs w:val="20"/>
          <w:u w:val="none"/>
          <w:vertAlign w:val="baseline"/>
          <w:lang w:val="en-US" w:eastAsia="zh-CN" w:bidi="ar-SA"/>
          <w14:ligatures w14:val="none"/>
          <w14:numForm w14:val="default"/>
          <w14:numSpacing w14:val="default"/>
        </w:rPr>
        <w:t>九、</w:t>
      </w:r>
      <w:r>
        <w:rPr>
          <w:rFonts w:hint="eastAsia"/>
          <w:color w:val="auto"/>
        </w:rPr>
        <w:t>自我承诺</w:t>
      </w:r>
      <w:bookmarkEnd w:id="30"/>
    </w:p>
    <w:p w14:paraId="2FA7D4C0">
      <w:pPr>
        <w:pageBreakBefore w:val="0"/>
        <w:kinsoku/>
        <w:overflowPunct/>
        <w:topLinePunct w:val="0"/>
        <w:bidi w:val="0"/>
        <w:spacing w:line="600" w:lineRule="exact"/>
        <w:ind w:firstLine="560" w:firstLineChars="200"/>
        <w:textAlignment w:val="auto"/>
        <w:rPr>
          <w:rFonts w:eastAsia="仿宋"/>
          <w:color w:val="auto"/>
          <w:kern w:val="0"/>
          <w:sz w:val="28"/>
          <w:szCs w:val="28"/>
        </w:rPr>
      </w:pPr>
      <w:r>
        <w:rPr>
          <w:rFonts w:hint="eastAsia" w:eastAsia="仿宋" w:cs="Times New Roman"/>
          <w:color w:val="auto"/>
          <w:kern w:val="0"/>
          <w:sz w:val="28"/>
          <w:szCs w:val="28"/>
        </w:rPr>
        <w:t>本标准内容与各项指标不低于强制性标准要求。</w:t>
      </w:r>
    </w:p>
    <w:p w14:paraId="66AC776B">
      <w:pPr>
        <w:pStyle w:val="14"/>
        <w:pageBreakBefore w:val="0"/>
        <w:kinsoku/>
        <w:overflowPunct/>
        <w:topLinePunct w:val="0"/>
        <w:bidi w:val="0"/>
        <w:spacing w:line="600" w:lineRule="exact"/>
        <w:ind w:left="1417"/>
        <w:jc w:val="right"/>
        <w:textAlignment w:val="auto"/>
        <w:rPr>
          <w:rFonts w:ascii="Times New Roman" w:hAnsi="Times New Roman" w:eastAsia="仿宋" w:cs="Times New Roman"/>
          <w:color w:val="auto"/>
          <w:sz w:val="28"/>
          <w:szCs w:val="28"/>
          <w:lang w:eastAsia="zh-CN"/>
        </w:rPr>
      </w:pPr>
      <w:r>
        <w:rPr>
          <w:rFonts w:hint="eastAsia" w:ascii="Times New Roman" w:hAnsi="Times New Roman" w:eastAsia="仿宋" w:cs="Times New Roman"/>
          <w:color w:val="auto"/>
          <w:sz w:val="28"/>
          <w:szCs w:val="28"/>
          <w:lang w:eastAsia="zh-CN"/>
        </w:rPr>
        <w:t>团体标准《移动源冒黑烟智能识别技术规范》</w:t>
      </w:r>
    </w:p>
    <w:p w14:paraId="1A904055">
      <w:pPr>
        <w:pStyle w:val="14"/>
        <w:pageBreakBefore w:val="0"/>
        <w:kinsoku/>
        <w:overflowPunct/>
        <w:topLinePunct w:val="0"/>
        <w:bidi w:val="0"/>
        <w:spacing w:line="600" w:lineRule="exact"/>
        <w:ind w:left="1417"/>
        <w:jc w:val="right"/>
        <w:textAlignment w:val="auto"/>
        <w:rPr>
          <w:rFonts w:ascii="Times New Roman" w:hAnsi="Times New Roman" w:eastAsia="仿宋" w:cs="Times New Roman"/>
          <w:color w:val="auto"/>
          <w:sz w:val="28"/>
          <w:szCs w:val="28"/>
          <w:lang w:eastAsia="zh-CN"/>
        </w:rPr>
      </w:pPr>
      <w:r>
        <w:rPr>
          <w:rFonts w:hint="eastAsia" w:ascii="Times New Roman" w:hAnsi="Times New Roman" w:eastAsia="仿宋" w:cs="Times New Roman"/>
          <w:color w:val="auto"/>
          <w:sz w:val="28"/>
          <w:szCs w:val="28"/>
          <w:lang w:eastAsia="zh-CN"/>
        </w:rPr>
        <w:t xml:space="preserve">                           标准编制工作组</w:t>
      </w:r>
    </w:p>
    <w:p w14:paraId="47A0F3F4">
      <w:pPr>
        <w:pStyle w:val="14"/>
        <w:pageBreakBefore w:val="0"/>
        <w:kinsoku/>
        <w:overflowPunct/>
        <w:topLinePunct w:val="0"/>
        <w:bidi w:val="0"/>
        <w:spacing w:line="600" w:lineRule="exact"/>
        <w:ind w:left="1417"/>
        <w:jc w:val="right"/>
        <w:textAlignment w:val="auto"/>
        <w:rPr>
          <w:rFonts w:ascii="Times New Roman" w:hAnsi="Times New Roman" w:eastAsia="仿宋" w:cs="Times New Roman"/>
          <w:color w:val="auto"/>
          <w:sz w:val="28"/>
          <w:szCs w:val="28"/>
          <w:lang w:eastAsia="zh-CN"/>
        </w:rPr>
      </w:pPr>
      <w:r>
        <w:rPr>
          <w:rFonts w:hint="eastAsia" w:ascii="Times New Roman" w:hAnsi="Times New Roman" w:eastAsia="仿宋" w:cs="Times New Roman"/>
          <w:color w:val="auto"/>
          <w:sz w:val="28"/>
          <w:szCs w:val="28"/>
          <w:lang w:eastAsia="zh-CN"/>
        </w:rPr>
        <w:t xml:space="preserve">                         </w:t>
      </w:r>
      <w:r>
        <w:rPr>
          <w:rFonts w:ascii="Times New Roman" w:hAnsi="Times New Roman" w:eastAsia="仿宋" w:cs="Times New Roman"/>
          <w:color w:val="auto"/>
          <w:sz w:val="28"/>
          <w:szCs w:val="28"/>
          <w:lang w:eastAsia="zh-CN"/>
        </w:rPr>
        <w:t xml:space="preserve">   </w:t>
      </w:r>
      <w:r>
        <w:rPr>
          <w:rFonts w:hint="eastAsia" w:ascii="Times New Roman" w:hAnsi="Times New Roman" w:eastAsia="仿宋" w:cs="Times New Roman"/>
          <w:color w:val="auto"/>
          <w:sz w:val="28"/>
          <w:szCs w:val="28"/>
          <w:lang w:eastAsia="zh-CN"/>
        </w:rPr>
        <w:t>202</w:t>
      </w:r>
      <w:r>
        <w:rPr>
          <w:rFonts w:ascii="Times New Roman" w:hAnsi="Times New Roman" w:eastAsia="仿宋" w:cs="Times New Roman"/>
          <w:color w:val="auto"/>
          <w:sz w:val="28"/>
          <w:szCs w:val="28"/>
          <w:lang w:eastAsia="zh-CN"/>
        </w:rPr>
        <w:t>4</w:t>
      </w:r>
      <w:r>
        <w:rPr>
          <w:rFonts w:hint="eastAsia" w:ascii="Times New Roman" w:hAnsi="Times New Roman" w:eastAsia="仿宋" w:cs="Times New Roman"/>
          <w:color w:val="auto"/>
          <w:sz w:val="28"/>
          <w:szCs w:val="28"/>
          <w:lang w:eastAsia="zh-CN"/>
        </w:rPr>
        <w:t>年</w:t>
      </w:r>
      <w:r>
        <w:rPr>
          <w:rFonts w:hint="eastAsia" w:ascii="Times New Roman" w:hAnsi="Times New Roman" w:eastAsia="仿宋" w:cs="Times New Roman"/>
          <w:color w:val="auto"/>
          <w:sz w:val="28"/>
          <w:szCs w:val="28"/>
          <w:lang w:val="en-US" w:eastAsia="zh-CN"/>
        </w:rPr>
        <w:t>10</w:t>
      </w:r>
      <w:r>
        <w:rPr>
          <w:rFonts w:hint="eastAsia" w:ascii="Times New Roman" w:hAnsi="Times New Roman" w:eastAsia="仿宋" w:cs="Times New Roman"/>
          <w:color w:val="auto"/>
          <w:sz w:val="28"/>
          <w:szCs w:val="28"/>
          <w:lang w:eastAsia="zh-CN"/>
        </w:rPr>
        <w:t>月</w:t>
      </w:r>
      <w:r>
        <w:rPr>
          <w:rFonts w:hint="eastAsia" w:ascii="Times New Roman" w:hAnsi="Times New Roman" w:eastAsia="仿宋" w:cs="Times New Roman"/>
          <w:color w:val="auto"/>
          <w:sz w:val="28"/>
          <w:szCs w:val="28"/>
          <w:lang w:val="en-US" w:eastAsia="zh-CN"/>
        </w:rPr>
        <w:t>15</w:t>
      </w:r>
      <w:r>
        <w:rPr>
          <w:rFonts w:hint="eastAsia" w:ascii="Times New Roman" w:hAnsi="Times New Roman" w:eastAsia="仿宋" w:cs="Times New Roman"/>
          <w:color w:val="auto"/>
          <w:sz w:val="28"/>
          <w:szCs w:val="28"/>
          <w:lang w:eastAsia="zh-CN"/>
        </w:rPr>
        <w:t>日</w:t>
      </w:r>
    </w:p>
    <w:p w14:paraId="2C74EA24">
      <w:pPr>
        <w:pStyle w:val="4"/>
        <w:pageBreakBefore w:val="0"/>
        <w:kinsoku/>
        <w:overflowPunct/>
        <w:topLinePunct w:val="0"/>
        <w:bidi w:val="0"/>
        <w:spacing w:line="600" w:lineRule="exact"/>
        <w:ind w:firstLine="560"/>
        <w:jc w:val="right"/>
        <w:textAlignment w:val="auto"/>
        <w:rPr>
          <w:color w:val="auto"/>
        </w:rPr>
      </w:pPr>
    </w:p>
    <w:sectPr>
      <w:footerReference r:id="rId6" w:type="default"/>
      <w:pgSz w:w="11906" w:h="16838"/>
      <w:pgMar w:top="1440" w:right="1800" w:bottom="1440" w:left="1800" w:header="851" w:footer="680" w:gutter="0"/>
      <w:pgNumType w:start="1"/>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34"/>
    <w:family w:val="auto"/>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Tahoma">
    <w:panose1 w:val="020B0604030504040204"/>
    <w:charset w:val="00"/>
    <w:family w:val="swiss"/>
    <w:pitch w:val="default"/>
    <w:sig w:usb0="E1002EFF" w:usb1="C000605B" w:usb2="00000029" w:usb3="00000000" w:csb0="200101FF" w:csb1="20280000"/>
  </w:font>
  <w:font w:name="等线">
    <w:panose1 w:val="02010600030101010101"/>
    <w:charset w:val="86"/>
    <w:family w:val="auto"/>
    <w:pitch w:val="default"/>
    <w:sig w:usb0="A00002BF" w:usb1="38CF7CFA" w:usb2="00000016" w:usb3="00000000" w:csb0="0004000F" w:csb1="00000000"/>
  </w:font>
  <w:font w:name="楷体">
    <w:panose1 w:val="02010609060101010101"/>
    <w:charset w:val="86"/>
    <w:family w:val="modern"/>
    <w:pitch w:val="default"/>
    <w:sig w:usb0="800002BF" w:usb1="38CF7CFA" w:usb2="00000016" w:usb3="00000000" w:csb0="00040001" w:csb1="00000000"/>
  </w:font>
  <w:font w:name="仿宋">
    <w:panose1 w:val="02010609060101010101"/>
    <w:charset w:val="86"/>
    <w:family w:val="modern"/>
    <w:pitch w:val="default"/>
    <w:sig w:usb0="800002BF" w:usb1="38CF7CFA" w:usb2="00000016" w:usb3="00000000" w:csb0="00040001" w:csb1="00000000"/>
  </w:font>
  <w:font w:name="等线 Light">
    <w:panose1 w:val="02010600030101010101"/>
    <w:charset w:val="86"/>
    <w:family w:val="auto"/>
    <w:pitch w:val="default"/>
    <w:sig w:usb0="A00002BF" w:usb1="38CF7CFA" w:usb2="00000016" w:usb3="00000000" w:csb0="0004000F" w:csb1="00000000"/>
  </w:font>
  <w:font w:name="Cambria">
    <w:panose1 w:val="02040503050406030204"/>
    <w:charset w:val="00"/>
    <w:family w:val="roman"/>
    <w:pitch w:val="default"/>
    <w:sig w:usb0="E00006FF" w:usb1="420024FF" w:usb2="02000000" w:usb3="00000000" w:csb0="2000019F" w:csb1="00000000"/>
  </w:font>
  <w:font w:name="微软雅黑">
    <w:panose1 w:val="020B0503020204020204"/>
    <w:charset w:val="86"/>
    <w:family w:val="auto"/>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A9C52CE">
    <w:pPr>
      <w:pStyle w:val="15"/>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305549218"/>
      <w:docPartObj>
        <w:docPartGallery w:val="autotext"/>
      </w:docPartObj>
    </w:sdtPr>
    <w:sdtEndPr>
      <w:rPr>
        <w:rFonts w:cs="Times New Roman"/>
        <w:sz w:val="21"/>
        <w:szCs w:val="21"/>
      </w:rPr>
    </w:sdtEndPr>
    <w:sdtContent>
      <w:p w14:paraId="461F8485">
        <w:pPr>
          <w:pStyle w:val="15"/>
          <w:jc w:val="center"/>
          <w:rPr>
            <w:rFonts w:cs="Times New Roman"/>
            <w:sz w:val="21"/>
            <w:szCs w:val="21"/>
          </w:rPr>
        </w:pPr>
        <w:r>
          <w:rPr>
            <w:rFonts w:cs="Times New Roman"/>
            <w:sz w:val="21"/>
            <w:szCs w:val="21"/>
          </w:rPr>
          <w:fldChar w:fldCharType="begin"/>
        </w:r>
        <w:r>
          <w:rPr>
            <w:rFonts w:cs="Times New Roman"/>
            <w:sz w:val="21"/>
            <w:szCs w:val="21"/>
          </w:rPr>
          <w:instrText xml:space="preserve">PAGE   \* MERGEFORMAT</w:instrText>
        </w:r>
        <w:r>
          <w:rPr>
            <w:rFonts w:cs="Times New Roman"/>
            <w:sz w:val="21"/>
            <w:szCs w:val="21"/>
          </w:rPr>
          <w:fldChar w:fldCharType="separate"/>
        </w:r>
        <w:r>
          <w:rPr>
            <w:rFonts w:cs="Times New Roman"/>
            <w:sz w:val="21"/>
            <w:szCs w:val="21"/>
            <w:lang w:val="zh-CN"/>
          </w:rPr>
          <w:t>2</w:t>
        </w:r>
        <w:r>
          <w:rPr>
            <w:rFonts w:cs="Times New Roman"/>
            <w:sz w:val="21"/>
            <w:szCs w:val="21"/>
          </w:rPr>
          <w:fldChar w:fldCharType="end"/>
        </w:r>
      </w:p>
    </w:sdtContent>
  </w:sdt>
  <w:p w14:paraId="37E4B47E">
    <w:pPr>
      <w:pStyle w:val="1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360" w:lineRule="auto"/>
      </w:pPr>
      <w:r>
        <w:separator/>
      </w:r>
    </w:p>
  </w:footnote>
  <w:footnote w:type="continuationSeparator" w:id="1">
    <w:p>
      <w:pPr>
        <w:spacing w:before="0" w:after="0" w:line="36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DF8058E"/>
    <w:multiLevelType w:val="multilevel"/>
    <w:tmpl w:val="0DF8058E"/>
    <w:lvl w:ilvl="0" w:tentative="0">
      <w:start w:val="1"/>
      <w:numFmt w:val="chineseCountingThousand"/>
      <w:pStyle w:val="2"/>
      <w:suff w:val="nothing"/>
      <w:lvlText w:val="%1、"/>
      <w:lvlJc w:val="left"/>
      <w:pPr>
        <w:ind w:left="432" w:hanging="432"/>
      </w:pPr>
      <w:rPr>
        <w:rFonts w:hint="default" w:ascii="Times New Roman" w:hAnsi="Times New Roman" w:eastAsia="黑体"/>
        <w:b/>
        <w:bCs w:val="0"/>
        <w:i w:val="0"/>
        <w:iCs w:val="0"/>
        <w:caps w:val="0"/>
        <w:smallCaps w:val="0"/>
        <w:strike w:val="0"/>
        <w:dstrike w:val="0"/>
        <w:outline w:val="0"/>
        <w:shadow w:val="0"/>
        <w:emboss w:val="0"/>
        <w:imprint w:val="0"/>
        <w:vanish w:val="0"/>
        <w:spacing w:val="0"/>
        <w:position w:val="0"/>
        <w:u w:val="none"/>
        <w:vertAlign w:val="baseline"/>
        <w14:ligatures w14:val="none"/>
        <w14:numForm w14:val="default"/>
        <w14:numSpacing w14:val="default"/>
      </w:rPr>
    </w:lvl>
    <w:lvl w:ilvl="1" w:tentative="0">
      <w:start w:val="1"/>
      <w:numFmt w:val="japaneseCounting"/>
      <w:pStyle w:val="3"/>
      <w:lvlText w:val="（%2）"/>
      <w:lvlJc w:val="left"/>
      <w:pPr>
        <w:ind w:left="440" w:hanging="440"/>
      </w:pPr>
    </w:lvl>
    <w:lvl w:ilvl="2" w:tentative="0">
      <w:start w:val="1"/>
      <w:numFmt w:val="decimal"/>
      <w:pStyle w:val="5"/>
      <w:lvlText w:val="%3、"/>
      <w:lvlJc w:val="left"/>
      <w:pPr>
        <w:ind w:left="440" w:hanging="440"/>
      </w:pPr>
      <w:rPr>
        <w:rFonts w:hint="default" w:ascii="Times New Roman" w:hAnsi="Times New Roman" w:eastAsia="宋体" w:cs="宋体"/>
      </w:rPr>
    </w:lvl>
    <w:lvl w:ilvl="3" w:tentative="0">
      <w:start w:val="1"/>
      <w:numFmt w:val="decimal"/>
      <w:pStyle w:val="6"/>
      <w:suff w:val="space"/>
      <w:lvlText w:val="%1.%2.%3.%4"/>
      <w:lvlJc w:val="left"/>
      <w:pPr>
        <w:ind w:left="864" w:hanging="864"/>
      </w:pPr>
      <w:rPr>
        <w:rFonts w:hint="eastAsia"/>
      </w:rPr>
    </w:lvl>
    <w:lvl w:ilvl="4" w:tentative="0">
      <w:start w:val="1"/>
      <w:numFmt w:val="decimal"/>
      <w:pStyle w:val="7"/>
      <w:suff w:val="space"/>
      <w:lvlText w:val="%1.%2.%3.%4.%5"/>
      <w:lvlJc w:val="left"/>
      <w:pPr>
        <w:ind w:left="1008" w:hanging="1008"/>
      </w:pPr>
      <w:rPr>
        <w:rFonts w:hint="default" w:ascii="Times New Roman" w:hAnsi="Times New Roman" w:eastAsia="黑体"/>
        <w:b/>
        <w:bCs/>
        <w:i w:val="0"/>
        <w:iCs w:val="0"/>
        <w:caps w:val="0"/>
        <w:smallCaps w:val="0"/>
        <w:strike w:val="0"/>
        <w:dstrike w:val="0"/>
        <w:outline w:val="0"/>
        <w:shadow w:val="0"/>
        <w:emboss w:val="0"/>
        <w:imprint w:val="0"/>
        <w:vanish w:val="0"/>
        <w:spacing w:val="0"/>
        <w:position w:val="0"/>
        <w:u w:val="none"/>
        <w:vertAlign w:val="baseline"/>
        <w14:ligatures w14:val="none"/>
        <w14:numForm w14:val="default"/>
        <w14:numSpacing w14:val="default"/>
      </w:rPr>
    </w:lvl>
    <w:lvl w:ilvl="5" w:tentative="0">
      <w:start w:val="1"/>
      <w:numFmt w:val="decimal"/>
      <w:pStyle w:val="8"/>
      <w:suff w:val="space"/>
      <w:lvlText w:val="%1.%2.%3.%4.%5.%6"/>
      <w:lvlJc w:val="left"/>
      <w:pPr>
        <w:ind w:left="1152" w:hanging="1152"/>
      </w:pPr>
      <w:rPr>
        <w:rFonts w:hint="default" w:ascii="Times New Roman" w:hAnsi="Times New Roman" w:eastAsia="黑体"/>
      </w:rPr>
    </w:lvl>
    <w:lvl w:ilvl="6" w:tentative="0">
      <w:start w:val="1"/>
      <w:numFmt w:val="decimal"/>
      <w:pStyle w:val="9"/>
      <w:suff w:val="space"/>
      <w:lvlText w:val="%1.%2.%3.%4.%5.%6.%7"/>
      <w:lvlJc w:val="left"/>
      <w:pPr>
        <w:ind w:left="1296" w:hanging="1296"/>
      </w:pPr>
      <w:rPr>
        <w:rFonts w:hint="default" w:ascii="Times New Roman" w:hAnsi="Times New Roman" w:eastAsia="黑体" w:cs="Arial"/>
      </w:rPr>
    </w:lvl>
    <w:lvl w:ilvl="7" w:tentative="0">
      <w:start w:val="1"/>
      <w:numFmt w:val="decimal"/>
      <w:pStyle w:val="10"/>
      <w:suff w:val="space"/>
      <w:lvlText w:val="%1.%2.%3.%4.%5.%6.%7.%8"/>
      <w:lvlJc w:val="left"/>
      <w:pPr>
        <w:ind w:left="1440" w:hanging="1440"/>
      </w:pPr>
      <w:rPr>
        <w:rFonts w:hint="eastAsia"/>
        <w:b/>
        <w:bCs/>
      </w:rPr>
    </w:lvl>
    <w:lvl w:ilvl="8" w:tentative="0">
      <w:start w:val="1"/>
      <w:numFmt w:val="decimal"/>
      <w:pStyle w:val="11"/>
      <w:suff w:val="space"/>
      <w:lvlText w:val="%1.%2.%3.%4.%5.%6.%7.%8.%9"/>
      <w:lvlJc w:val="left"/>
      <w:pPr>
        <w:ind w:left="1584" w:hanging="1584"/>
      </w:pPr>
      <w:rPr>
        <w:rFonts w:hint="eastAsia"/>
      </w:rPr>
    </w:lvl>
  </w:abstractNum>
  <w:abstractNum w:abstractNumId="1">
    <w:nsid w:val="1D91692E"/>
    <w:multiLevelType w:val="multilevel"/>
    <w:tmpl w:val="1D91692E"/>
    <w:lvl w:ilvl="0" w:tentative="0">
      <w:start w:val="1"/>
      <w:numFmt w:val="decimal"/>
      <w:suff w:val="nothing"/>
      <w:lvlText w:val="（%1）"/>
      <w:lvlJc w:val="left"/>
      <w:pPr>
        <w:ind w:left="1000" w:hanging="440"/>
      </w:pPr>
      <w:rPr>
        <w:rFonts w:hint="eastAsia"/>
      </w:rPr>
    </w:lvl>
    <w:lvl w:ilvl="1" w:tentative="0">
      <w:start w:val="1"/>
      <w:numFmt w:val="lowerLetter"/>
      <w:lvlText w:val="%2)"/>
      <w:lvlJc w:val="left"/>
      <w:pPr>
        <w:ind w:left="1440" w:hanging="440"/>
      </w:pPr>
    </w:lvl>
    <w:lvl w:ilvl="2" w:tentative="0">
      <w:start w:val="1"/>
      <w:numFmt w:val="lowerRoman"/>
      <w:lvlText w:val="%3."/>
      <w:lvlJc w:val="right"/>
      <w:pPr>
        <w:ind w:left="1880" w:hanging="440"/>
      </w:pPr>
    </w:lvl>
    <w:lvl w:ilvl="3" w:tentative="0">
      <w:start w:val="1"/>
      <w:numFmt w:val="decimal"/>
      <w:lvlText w:val="%4."/>
      <w:lvlJc w:val="left"/>
      <w:pPr>
        <w:ind w:left="2320" w:hanging="440"/>
      </w:pPr>
    </w:lvl>
    <w:lvl w:ilvl="4" w:tentative="0">
      <w:start w:val="1"/>
      <w:numFmt w:val="lowerLetter"/>
      <w:lvlText w:val="%5)"/>
      <w:lvlJc w:val="left"/>
      <w:pPr>
        <w:ind w:left="2760" w:hanging="440"/>
      </w:pPr>
    </w:lvl>
    <w:lvl w:ilvl="5" w:tentative="0">
      <w:start w:val="1"/>
      <w:numFmt w:val="lowerRoman"/>
      <w:lvlText w:val="%6."/>
      <w:lvlJc w:val="right"/>
      <w:pPr>
        <w:ind w:left="3200" w:hanging="440"/>
      </w:pPr>
    </w:lvl>
    <w:lvl w:ilvl="6" w:tentative="0">
      <w:start w:val="1"/>
      <w:numFmt w:val="decimal"/>
      <w:lvlText w:val="%7."/>
      <w:lvlJc w:val="left"/>
      <w:pPr>
        <w:ind w:left="3640" w:hanging="440"/>
      </w:pPr>
    </w:lvl>
    <w:lvl w:ilvl="7" w:tentative="0">
      <w:start w:val="1"/>
      <w:numFmt w:val="lowerLetter"/>
      <w:lvlText w:val="%8)"/>
      <w:lvlJc w:val="left"/>
      <w:pPr>
        <w:ind w:left="4080" w:hanging="440"/>
      </w:pPr>
    </w:lvl>
    <w:lvl w:ilvl="8" w:tentative="0">
      <w:start w:val="1"/>
      <w:numFmt w:val="lowerRoman"/>
      <w:lvlText w:val="%9."/>
      <w:lvlJc w:val="right"/>
      <w:pPr>
        <w:ind w:left="4520" w:hanging="440"/>
      </w:pPr>
    </w:lvl>
  </w:abstractNum>
  <w:abstractNum w:abstractNumId="2">
    <w:nsid w:val="2EFD4B48"/>
    <w:multiLevelType w:val="multilevel"/>
    <w:tmpl w:val="2EFD4B48"/>
    <w:lvl w:ilvl="0" w:tentative="0">
      <w:start w:val="1"/>
      <w:numFmt w:val="japaneseCounting"/>
      <w:lvlText w:val="（%1）"/>
      <w:lvlJc w:val="left"/>
      <w:pPr>
        <w:ind w:left="885" w:hanging="885"/>
      </w:pPr>
      <w:rPr>
        <w:rFonts w:hint="default"/>
      </w:rPr>
    </w:lvl>
    <w:lvl w:ilvl="1" w:tentative="0">
      <w:start w:val="1"/>
      <w:numFmt w:val="lowerLetter"/>
      <w:lvlText w:val="%2)"/>
      <w:lvlJc w:val="left"/>
      <w:pPr>
        <w:ind w:left="880" w:hanging="440"/>
      </w:pPr>
    </w:lvl>
    <w:lvl w:ilvl="2" w:tentative="0">
      <w:start w:val="1"/>
      <w:numFmt w:val="lowerRoman"/>
      <w:lvlText w:val="%3."/>
      <w:lvlJc w:val="right"/>
      <w:pPr>
        <w:ind w:left="1320" w:hanging="440"/>
      </w:pPr>
    </w:lvl>
    <w:lvl w:ilvl="3" w:tentative="0">
      <w:start w:val="1"/>
      <w:numFmt w:val="decimal"/>
      <w:lvlText w:val="%4."/>
      <w:lvlJc w:val="left"/>
      <w:pPr>
        <w:ind w:left="1760" w:hanging="440"/>
      </w:pPr>
    </w:lvl>
    <w:lvl w:ilvl="4" w:tentative="0">
      <w:start w:val="1"/>
      <w:numFmt w:val="lowerLetter"/>
      <w:lvlText w:val="%5)"/>
      <w:lvlJc w:val="left"/>
      <w:pPr>
        <w:ind w:left="2200" w:hanging="440"/>
      </w:pPr>
    </w:lvl>
    <w:lvl w:ilvl="5" w:tentative="0">
      <w:start w:val="1"/>
      <w:numFmt w:val="lowerRoman"/>
      <w:lvlText w:val="%6."/>
      <w:lvlJc w:val="right"/>
      <w:pPr>
        <w:ind w:left="2640" w:hanging="440"/>
      </w:pPr>
    </w:lvl>
    <w:lvl w:ilvl="6" w:tentative="0">
      <w:start w:val="1"/>
      <w:numFmt w:val="decimal"/>
      <w:lvlText w:val="%7."/>
      <w:lvlJc w:val="left"/>
      <w:pPr>
        <w:ind w:left="3080" w:hanging="440"/>
      </w:pPr>
    </w:lvl>
    <w:lvl w:ilvl="7" w:tentative="0">
      <w:start w:val="1"/>
      <w:numFmt w:val="lowerLetter"/>
      <w:lvlText w:val="%8)"/>
      <w:lvlJc w:val="left"/>
      <w:pPr>
        <w:ind w:left="3520" w:hanging="440"/>
      </w:pPr>
    </w:lvl>
    <w:lvl w:ilvl="8" w:tentative="0">
      <w:start w:val="1"/>
      <w:numFmt w:val="lowerRoman"/>
      <w:lvlText w:val="%9."/>
      <w:lvlJc w:val="right"/>
      <w:pPr>
        <w:ind w:left="3960" w:hanging="440"/>
      </w:pPr>
    </w:lvl>
  </w:abstractNum>
  <w:abstractNum w:abstractNumId="3">
    <w:nsid w:val="300A3550"/>
    <w:multiLevelType w:val="multilevel"/>
    <w:tmpl w:val="300A3550"/>
    <w:lvl w:ilvl="0" w:tentative="0">
      <w:start w:val="1"/>
      <w:numFmt w:val="decimal"/>
      <w:suff w:val="nothing"/>
      <w:lvlText w:val="（%1）"/>
      <w:lvlJc w:val="left"/>
      <w:pPr>
        <w:ind w:left="1000" w:hanging="440"/>
      </w:pPr>
      <w:rPr>
        <w:rFonts w:hint="eastAsia"/>
      </w:rPr>
    </w:lvl>
    <w:lvl w:ilvl="1" w:tentative="0">
      <w:start w:val="1"/>
      <w:numFmt w:val="lowerLetter"/>
      <w:lvlText w:val="%2)"/>
      <w:lvlJc w:val="left"/>
      <w:pPr>
        <w:ind w:left="1440" w:hanging="440"/>
      </w:pPr>
    </w:lvl>
    <w:lvl w:ilvl="2" w:tentative="0">
      <w:start w:val="1"/>
      <w:numFmt w:val="lowerRoman"/>
      <w:lvlText w:val="%3."/>
      <w:lvlJc w:val="right"/>
      <w:pPr>
        <w:ind w:left="1880" w:hanging="440"/>
      </w:pPr>
    </w:lvl>
    <w:lvl w:ilvl="3" w:tentative="0">
      <w:start w:val="1"/>
      <w:numFmt w:val="decimal"/>
      <w:lvlText w:val="%4."/>
      <w:lvlJc w:val="left"/>
      <w:pPr>
        <w:ind w:left="2320" w:hanging="440"/>
      </w:pPr>
    </w:lvl>
    <w:lvl w:ilvl="4" w:tentative="0">
      <w:start w:val="1"/>
      <w:numFmt w:val="lowerLetter"/>
      <w:lvlText w:val="%5)"/>
      <w:lvlJc w:val="left"/>
      <w:pPr>
        <w:ind w:left="2760" w:hanging="440"/>
      </w:pPr>
    </w:lvl>
    <w:lvl w:ilvl="5" w:tentative="0">
      <w:start w:val="1"/>
      <w:numFmt w:val="lowerRoman"/>
      <w:lvlText w:val="%6."/>
      <w:lvlJc w:val="right"/>
      <w:pPr>
        <w:ind w:left="3200" w:hanging="440"/>
      </w:pPr>
    </w:lvl>
    <w:lvl w:ilvl="6" w:tentative="0">
      <w:start w:val="1"/>
      <w:numFmt w:val="decimal"/>
      <w:lvlText w:val="%7."/>
      <w:lvlJc w:val="left"/>
      <w:pPr>
        <w:ind w:left="3640" w:hanging="440"/>
      </w:pPr>
    </w:lvl>
    <w:lvl w:ilvl="7" w:tentative="0">
      <w:start w:val="1"/>
      <w:numFmt w:val="lowerLetter"/>
      <w:lvlText w:val="%8)"/>
      <w:lvlJc w:val="left"/>
      <w:pPr>
        <w:ind w:left="4080" w:hanging="440"/>
      </w:pPr>
    </w:lvl>
    <w:lvl w:ilvl="8" w:tentative="0">
      <w:start w:val="1"/>
      <w:numFmt w:val="lowerRoman"/>
      <w:lvlText w:val="%9."/>
      <w:lvlJc w:val="right"/>
      <w:pPr>
        <w:ind w:left="4520" w:hanging="440"/>
      </w:pPr>
    </w:lvl>
  </w:abstractNum>
  <w:abstractNum w:abstractNumId="4">
    <w:nsid w:val="6E6F60E7"/>
    <w:multiLevelType w:val="multilevel"/>
    <w:tmpl w:val="6E6F60E7"/>
    <w:lvl w:ilvl="0" w:tentative="0">
      <w:start w:val="0"/>
      <w:numFmt w:val="decimal"/>
      <w:pStyle w:val="48"/>
      <w:lvlText w:val=""/>
      <w:lvlJc w:val="left"/>
    </w:lvl>
    <w:lvl w:ilvl="1" w:tentative="0">
      <w:start w:val="0"/>
      <w:numFmt w:val="decimal"/>
      <w:lvlText w:val=""/>
      <w:lvlJc w:val="left"/>
    </w:lvl>
    <w:lvl w:ilvl="2" w:tentative="0">
      <w:start w:val="0"/>
      <w:numFmt w:val="decimal"/>
      <w:lvlText w:val=""/>
      <w:lvlJc w:val="left"/>
    </w:lvl>
    <w:lvl w:ilvl="3" w:tentative="0">
      <w:start w:val="0"/>
      <w:numFmt w:val="decimal"/>
      <w:lvlText w:val=""/>
      <w:lvlJc w:val="left"/>
    </w:lvl>
    <w:lvl w:ilvl="4" w:tentative="0">
      <w:start w:val="0"/>
      <w:numFmt w:val="decimal"/>
      <w:lvlText w:val=""/>
      <w:lvlJc w:val="left"/>
    </w:lvl>
    <w:lvl w:ilvl="5" w:tentative="0">
      <w:start w:val="0"/>
      <w:numFmt w:val="decimal"/>
      <w:lvlText w:val=""/>
      <w:lvlJc w:val="left"/>
    </w:lvl>
    <w:lvl w:ilvl="6" w:tentative="0">
      <w:start w:val="0"/>
      <w:numFmt w:val="decimal"/>
      <w:lvlText w:val=""/>
      <w:lvlJc w:val="left"/>
    </w:lvl>
    <w:lvl w:ilvl="7" w:tentative="0">
      <w:start w:val="0"/>
      <w:numFmt w:val="decimal"/>
      <w:lvlText w:val=""/>
      <w:lvlJc w:val="left"/>
    </w:lvl>
    <w:lvl w:ilvl="8" w:tentative="0">
      <w:start w:val="0"/>
      <w:numFmt w:val="decimal"/>
      <w:lvlText w:val=""/>
      <w:lvlJc w:val="left"/>
    </w:lvl>
  </w:abstractNum>
  <w:num w:numId="1">
    <w:abstractNumId w:val="0"/>
  </w:num>
  <w:num w:numId="2">
    <w:abstractNumId w:val="4"/>
  </w:num>
  <w:num w:numId="3">
    <w:abstractNumId w:val="2"/>
  </w:num>
  <w:num w:numId="4">
    <w:abstractNumId w:val="3"/>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60"/>
  <w:bordersDoNotSurroundHeader w:val="1"/>
  <w:bordersDoNotSurroundFooter w:val="1"/>
  <w:documentProtection w:enforcement="0"/>
  <w:defaultTabStop w:val="420"/>
  <w:characterSpacingControl w:val="doNotCompress"/>
  <w:footnotePr>
    <w:footnote w:id="0"/>
    <w:footnote w:id="1"/>
  </w:footnotePr>
  <w:endnotePr>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2EzYjA0N2E2ZjQwODQ3NjMyMzZiYzc4Zjc5MmY0MmMifQ=="/>
  </w:docVars>
  <w:rsids>
    <w:rsidRoot w:val="00EF633A"/>
    <w:rsid w:val="000018A3"/>
    <w:rsid w:val="00004B62"/>
    <w:rsid w:val="000060A0"/>
    <w:rsid w:val="00007644"/>
    <w:rsid w:val="00016BA5"/>
    <w:rsid w:val="0001722F"/>
    <w:rsid w:val="00052ABA"/>
    <w:rsid w:val="000623EF"/>
    <w:rsid w:val="000658B5"/>
    <w:rsid w:val="00065A60"/>
    <w:rsid w:val="00074B0D"/>
    <w:rsid w:val="0008042D"/>
    <w:rsid w:val="00081197"/>
    <w:rsid w:val="000835A6"/>
    <w:rsid w:val="00084BB5"/>
    <w:rsid w:val="0009787E"/>
    <w:rsid w:val="000A6BBD"/>
    <w:rsid w:val="000B13F6"/>
    <w:rsid w:val="000B1ED7"/>
    <w:rsid w:val="000B3C70"/>
    <w:rsid w:val="000B471B"/>
    <w:rsid w:val="000B695D"/>
    <w:rsid w:val="000C67BE"/>
    <w:rsid w:val="000D576A"/>
    <w:rsid w:val="000D5CEE"/>
    <w:rsid w:val="000D6049"/>
    <w:rsid w:val="000D73A7"/>
    <w:rsid w:val="000E1A04"/>
    <w:rsid w:val="000E3538"/>
    <w:rsid w:val="000E54C9"/>
    <w:rsid w:val="000F3AF6"/>
    <w:rsid w:val="000F5597"/>
    <w:rsid w:val="000F6951"/>
    <w:rsid w:val="00106B3D"/>
    <w:rsid w:val="00114C0C"/>
    <w:rsid w:val="00115C4A"/>
    <w:rsid w:val="00136B0A"/>
    <w:rsid w:val="0015456F"/>
    <w:rsid w:val="001604E2"/>
    <w:rsid w:val="00161716"/>
    <w:rsid w:val="001649B0"/>
    <w:rsid w:val="00164FEB"/>
    <w:rsid w:val="0016644D"/>
    <w:rsid w:val="0016747A"/>
    <w:rsid w:val="00171D57"/>
    <w:rsid w:val="00174FBC"/>
    <w:rsid w:val="001824ED"/>
    <w:rsid w:val="00183396"/>
    <w:rsid w:val="00186C40"/>
    <w:rsid w:val="001962C5"/>
    <w:rsid w:val="001A67A2"/>
    <w:rsid w:val="001B03C3"/>
    <w:rsid w:val="001B1E92"/>
    <w:rsid w:val="001C2261"/>
    <w:rsid w:val="001C7CB9"/>
    <w:rsid w:val="001D60B5"/>
    <w:rsid w:val="001D6A5D"/>
    <w:rsid w:val="001D750F"/>
    <w:rsid w:val="001E4C38"/>
    <w:rsid w:val="001E5581"/>
    <w:rsid w:val="001E6B13"/>
    <w:rsid w:val="001F345D"/>
    <w:rsid w:val="001F36BC"/>
    <w:rsid w:val="001F69CF"/>
    <w:rsid w:val="002012A9"/>
    <w:rsid w:val="00211193"/>
    <w:rsid w:val="00213F1C"/>
    <w:rsid w:val="00214D30"/>
    <w:rsid w:val="00223256"/>
    <w:rsid w:val="0022442D"/>
    <w:rsid w:val="002256FA"/>
    <w:rsid w:val="00244DB9"/>
    <w:rsid w:val="00245070"/>
    <w:rsid w:val="002535FA"/>
    <w:rsid w:val="00256201"/>
    <w:rsid w:val="00261E49"/>
    <w:rsid w:val="00265320"/>
    <w:rsid w:val="00266EAF"/>
    <w:rsid w:val="0027073D"/>
    <w:rsid w:val="00280A8C"/>
    <w:rsid w:val="00281994"/>
    <w:rsid w:val="00287C62"/>
    <w:rsid w:val="00290156"/>
    <w:rsid w:val="002903BF"/>
    <w:rsid w:val="00292CB2"/>
    <w:rsid w:val="00293C3E"/>
    <w:rsid w:val="00294AA1"/>
    <w:rsid w:val="002955DE"/>
    <w:rsid w:val="002A5228"/>
    <w:rsid w:val="002B05B3"/>
    <w:rsid w:val="002B0D3E"/>
    <w:rsid w:val="002B39A0"/>
    <w:rsid w:val="002B7801"/>
    <w:rsid w:val="002B7B95"/>
    <w:rsid w:val="002C56D5"/>
    <w:rsid w:val="002D285A"/>
    <w:rsid w:val="002E6218"/>
    <w:rsid w:val="002F776B"/>
    <w:rsid w:val="00300AAF"/>
    <w:rsid w:val="00303760"/>
    <w:rsid w:val="00321D7B"/>
    <w:rsid w:val="00324A0D"/>
    <w:rsid w:val="003276EA"/>
    <w:rsid w:val="00334784"/>
    <w:rsid w:val="00340668"/>
    <w:rsid w:val="003428B1"/>
    <w:rsid w:val="003429D0"/>
    <w:rsid w:val="0034615D"/>
    <w:rsid w:val="0034678C"/>
    <w:rsid w:val="00350F6E"/>
    <w:rsid w:val="00351283"/>
    <w:rsid w:val="00360F49"/>
    <w:rsid w:val="00361881"/>
    <w:rsid w:val="003652E1"/>
    <w:rsid w:val="00366651"/>
    <w:rsid w:val="003740A6"/>
    <w:rsid w:val="003836C4"/>
    <w:rsid w:val="003912D0"/>
    <w:rsid w:val="003951F2"/>
    <w:rsid w:val="00397867"/>
    <w:rsid w:val="003A0C8A"/>
    <w:rsid w:val="003A2B1F"/>
    <w:rsid w:val="003A2C6A"/>
    <w:rsid w:val="003A78EB"/>
    <w:rsid w:val="003B05DE"/>
    <w:rsid w:val="003B2977"/>
    <w:rsid w:val="003B368D"/>
    <w:rsid w:val="003D2B49"/>
    <w:rsid w:val="003E0B7F"/>
    <w:rsid w:val="003E1E94"/>
    <w:rsid w:val="003E2521"/>
    <w:rsid w:val="003E27C3"/>
    <w:rsid w:val="003E4327"/>
    <w:rsid w:val="003E7FB3"/>
    <w:rsid w:val="003F0403"/>
    <w:rsid w:val="00414F26"/>
    <w:rsid w:val="004266F7"/>
    <w:rsid w:val="00440267"/>
    <w:rsid w:val="00454514"/>
    <w:rsid w:val="00462DE8"/>
    <w:rsid w:val="00472C94"/>
    <w:rsid w:val="00472FA8"/>
    <w:rsid w:val="00474140"/>
    <w:rsid w:val="0047523B"/>
    <w:rsid w:val="00486EDD"/>
    <w:rsid w:val="00490017"/>
    <w:rsid w:val="00490125"/>
    <w:rsid w:val="004916D8"/>
    <w:rsid w:val="004939D0"/>
    <w:rsid w:val="004A03BF"/>
    <w:rsid w:val="004A0AD4"/>
    <w:rsid w:val="004A2DBE"/>
    <w:rsid w:val="004A3187"/>
    <w:rsid w:val="004B2794"/>
    <w:rsid w:val="004B71F3"/>
    <w:rsid w:val="004C2922"/>
    <w:rsid w:val="004C34FF"/>
    <w:rsid w:val="004C6185"/>
    <w:rsid w:val="004D04DC"/>
    <w:rsid w:val="004D705C"/>
    <w:rsid w:val="004D7F1A"/>
    <w:rsid w:val="004E011A"/>
    <w:rsid w:val="004E7E68"/>
    <w:rsid w:val="004F211B"/>
    <w:rsid w:val="004F2318"/>
    <w:rsid w:val="004F4493"/>
    <w:rsid w:val="005018F1"/>
    <w:rsid w:val="00501DAA"/>
    <w:rsid w:val="005024F9"/>
    <w:rsid w:val="00502637"/>
    <w:rsid w:val="00520299"/>
    <w:rsid w:val="005202B2"/>
    <w:rsid w:val="00526A3F"/>
    <w:rsid w:val="00536195"/>
    <w:rsid w:val="00537686"/>
    <w:rsid w:val="00540715"/>
    <w:rsid w:val="00550AA3"/>
    <w:rsid w:val="005606AC"/>
    <w:rsid w:val="00561E44"/>
    <w:rsid w:val="005718EE"/>
    <w:rsid w:val="0057608B"/>
    <w:rsid w:val="0058031C"/>
    <w:rsid w:val="00592E06"/>
    <w:rsid w:val="0059712B"/>
    <w:rsid w:val="005B02BC"/>
    <w:rsid w:val="005B17EE"/>
    <w:rsid w:val="005B3BF6"/>
    <w:rsid w:val="005B528A"/>
    <w:rsid w:val="005C0DDC"/>
    <w:rsid w:val="005C226B"/>
    <w:rsid w:val="005C261B"/>
    <w:rsid w:val="005C37B0"/>
    <w:rsid w:val="005C3E25"/>
    <w:rsid w:val="005C4AD6"/>
    <w:rsid w:val="005C7654"/>
    <w:rsid w:val="005D671E"/>
    <w:rsid w:val="005E2344"/>
    <w:rsid w:val="005E6C2D"/>
    <w:rsid w:val="005E7D1B"/>
    <w:rsid w:val="005F08F4"/>
    <w:rsid w:val="005F2BDC"/>
    <w:rsid w:val="005F30FB"/>
    <w:rsid w:val="005F411A"/>
    <w:rsid w:val="00600D2C"/>
    <w:rsid w:val="00602C65"/>
    <w:rsid w:val="006033B2"/>
    <w:rsid w:val="00613A26"/>
    <w:rsid w:val="00621389"/>
    <w:rsid w:val="006243A0"/>
    <w:rsid w:val="006258B6"/>
    <w:rsid w:val="00631F3B"/>
    <w:rsid w:val="006352F3"/>
    <w:rsid w:val="006361B8"/>
    <w:rsid w:val="006432C4"/>
    <w:rsid w:val="00643BD8"/>
    <w:rsid w:val="00644850"/>
    <w:rsid w:val="00644C09"/>
    <w:rsid w:val="00647B28"/>
    <w:rsid w:val="00663E8C"/>
    <w:rsid w:val="00666D8A"/>
    <w:rsid w:val="006730E0"/>
    <w:rsid w:val="00675780"/>
    <w:rsid w:val="00681473"/>
    <w:rsid w:val="00681790"/>
    <w:rsid w:val="00682B57"/>
    <w:rsid w:val="006840A5"/>
    <w:rsid w:val="0068587F"/>
    <w:rsid w:val="0069654F"/>
    <w:rsid w:val="006968B6"/>
    <w:rsid w:val="006A5575"/>
    <w:rsid w:val="006A7BB2"/>
    <w:rsid w:val="006B4E0C"/>
    <w:rsid w:val="006B4EF4"/>
    <w:rsid w:val="006C0457"/>
    <w:rsid w:val="006C1977"/>
    <w:rsid w:val="006D1874"/>
    <w:rsid w:val="006D18E4"/>
    <w:rsid w:val="006D3B82"/>
    <w:rsid w:val="006E1D80"/>
    <w:rsid w:val="006E1DCA"/>
    <w:rsid w:val="006E4973"/>
    <w:rsid w:val="006F0C0A"/>
    <w:rsid w:val="006F1C3C"/>
    <w:rsid w:val="006F64A0"/>
    <w:rsid w:val="006F6963"/>
    <w:rsid w:val="00703992"/>
    <w:rsid w:val="007310D1"/>
    <w:rsid w:val="00732DAF"/>
    <w:rsid w:val="007406C4"/>
    <w:rsid w:val="0074284B"/>
    <w:rsid w:val="00747FA5"/>
    <w:rsid w:val="00747FD3"/>
    <w:rsid w:val="007536A4"/>
    <w:rsid w:val="00760EAD"/>
    <w:rsid w:val="00765057"/>
    <w:rsid w:val="00780586"/>
    <w:rsid w:val="007931C3"/>
    <w:rsid w:val="00797748"/>
    <w:rsid w:val="007A0403"/>
    <w:rsid w:val="007B6589"/>
    <w:rsid w:val="007D7A62"/>
    <w:rsid w:val="007E147C"/>
    <w:rsid w:val="007E15BF"/>
    <w:rsid w:val="007E177A"/>
    <w:rsid w:val="007E4EBB"/>
    <w:rsid w:val="007E5D6D"/>
    <w:rsid w:val="007E6F53"/>
    <w:rsid w:val="007F5C77"/>
    <w:rsid w:val="0080261E"/>
    <w:rsid w:val="00811756"/>
    <w:rsid w:val="00815225"/>
    <w:rsid w:val="008207C3"/>
    <w:rsid w:val="008207F7"/>
    <w:rsid w:val="0082216A"/>
    <w:rsid w:val="00835B15"/>
    <w:rsid w:val="008423AF"/>
    <w:rsid w:val="0084247A"/>
    <w:rsid w:val="00853370"/>
    <w:rsid w:val="00853C32"/>
    <w:rsid w:val="00855883"/>
    <w:rsid w:val="008568A6"/>
    <w:rsid w:val="008601D6"/>
    <w:rsid w:val="00861187"/>
    <w:rsid w:val="00874746"/>
    <w:rsid w:val="008749E0"/>
    <w:rsid w:val="008820E4"/>
    <w:rsid w:val="00883F1E"/>
    <w:rsid w:val="00884E21"/>
    <w:rsid w:val="0088717F"/>
    <w:rsid w:val="0089159D"/>
    <w:rsid w:val="00893360"/>
    <w:rsid w:val="0089379B"/>
    <w:rsid w:val="008B02A8"/>
    <w:rsid w:val="008B1627"/>
    <w:rsid w:val="008C72B2"/>
    <w:rsid w:val="008D62EA"/>
    <w:rsid w:val="008E0E63"/>
    <w:rsid w:val="008F28B5"/>
    <w:rsid w:val="008F53A3"/>
    <w:rsid w:val="008F5BCF"/>
    <w:rsid w:val="00900232"/>
    <w:rsid w:val="00900BFF"/>
    <w:rsid w:val="00905E4B"/>
    <w:rsid w:val="009122B8"/>
    <w:rsid w:val="009151EC"/>
    <w:rsid w:val="00921295"/>
    <w:rsid w:val="009232F4"/>
    <w:rsid w:val="00923908"/>
    <w:rsid w:val="00927A61"/>
    <w:rsid w:val="00950C17"/>
    <w:rsid w:val="00950C9E"/>
    <w:rsid w:val="00956113"/>
    <w:rsid w:val="00970A3F"/>
    <w:rsid w:val="0097308A"/>
    <w:rsid w:val="00974A1B"/>
    <w:rsid w:val="00975E39"/>
    <w:rsid w:val="00977B02"/>
    <w:rsid w:val="0098151B"/>
    <w:rsid w:val="009818BA"/>
    <w:rsid w:val="00982C8B"/>
    <w:rsid w:val="00982CB9"/>
    <w:rsid w:val="009845F4"/>
    <w:rsid w:val="00984EBB"/>
    <w:rsid w:val="009857CF"/>
    <w:rsid w:val="00987535"/>
    <w:rsid w:val="00995621"/>
    <w:rsid w:val="00995C33"/>
    <w:rsid w:val="009A3704"/>
    <w:rsid w:val="009A7115"/>
    <w:rsid w:val="009B3978"/>
    <w:rsid w:val="009B580E"/>
    <w:rsid w:val="009B611B"/>
    <w:rsid w:val="009D0113"/>
    <w:rsid w:val="009D0AC3"/>
    <w:rsid w:val="009D47A0"/>
    <w:rsid w:val="009D749C"/>
    <w:rsid w:val="009E246F"/>
    <w:rsid w:val="009E3657"/>
    <w:rsid w:val="009E5297"/>
    <w:rsid w:val="009E593B"/>
    <w:rsid w:val="009E68D4"/>
    <w:rsid w:val="009F08B5"/>
    <w:rsid w:val="00A02BB9"/>
    <w:rsid w:val="00A14C3B"/>
    <w:rsid w:val="00A20C85"/>
    <w:rsid w:val="00A220D4"/>
    <w:rsid w:val="00A26F1C"/>
    <w:rsid w:val="00A30C47"/>
    <w:rsid w:val="00A31D57"/>
    <w:rsid w:val="00A32D76"/>
    <w:rsid w:val="00A33713"/>
    <w:rsid w:val="00A378ED"/>
    <w:rsid w:val="00A46D45"/>
    <w:rsid w:val="00A50605"/>
    <w:rsid w:val="00A55945"/>
    <w:rsid w:val="00A559FE"/>
    <w:rsid w:val="00A57772"/>
    <w:rsid w:val="00A6302D"/>
    <w:rsid w:val="00A72543"/>
    <w:rsid w:val="00A732EB"/>
    <w:rsid w:val="00A74BF7"/>
    <w:rsid w:val="00A83A4E"/>
    <w:rsid w:val="00A90B89"/>
    <w:rsid w:val="00A97C4F"/>
    <w:rsid w:val="00AA130D"/>
    <w:rsid w:val="00AA21C5"/>
    <w:rsid w:val="00AA630A"/>
    <w:rsid w:val="00AB06B0"/>
    <w:rsid w:val="00AB0B7A"/>
    <w:rsid w:val="00AB56F0"/>
    <w:rsid w:val="00AB6A1F"/>
    <w:rsid w:val="00AB6B2D"/>
    <w:rsid w:val="00AC1714"/>
    <w:rsid w:val="00AC3822"/>
    <w:rsid w:val="00AD757A"/>
    <w:rsid w:val="00AD7AF5"/>
    <w:rsid w:val="00AD7BEB"/>
    <w:rsid w:val="00AE01B0"/>
    <w:rsid w:val="00AF1E9B"/>
    <w:rsid w:val="00AF71F6"/>
    <w:rsid w:val="00B00E51"/>
    <w:rsid w:val="00B039EB"/>
    <w:rsid w:val="00B06957"/>
    <w:rsid w:val="00B072F3"/>
    <w:rsid w:val="00B07439"/>
    <w:rsid w:val="00B10783"/>
    <w:rsid w:val="00B10855"/>
    <w:rsid w:val="00B152E6"/>
    <w:rsid w:val="00B153E6"/>
    <w:rsid w:val="00B27011"/>
    <w:rsid w:val="00B273F1"/>
    <w:rsid w:val="00B40BC6"/>
    <w:rsid w:val="00B4106A"/>
    <w:rsid w:val="00B41BB1"/>
    <w:rsid w:val="00B42052"/>
    <w:rsid w:val="00B52339"/>
    <w:rsid w:val="00B53279"/>
    <w:rsid w:val="00B572B9"/>
    <w:rsid w:val="00B6365E"/>
    <w:rsid w:val="00B653DB"/>
    <w:rsid w:val="00B659E5"/>
    <w:rsid w:val="00B65BE9"/>
    <w:rsid w:val="00B86B48"/>
    <w:rsid w:val="00B9202E"/>
    <w:rsid w:val="00BA0991"/>
    <w:rsid w:val="00BA16DE"/>
    <w:rsid w:val="00BA1877"/>
    <w:rsid w:val="00BA1E0A"/>
    <w:rsid w:val="00BA7817"/>
    <w:rsid w:val="00BA7E23"/>
    <w:rsid w:val="00BA7FE0"/>
    <w:rsid w:val="00BB0553"/>
    <w:rsid w:val="00BB0670"/>
    <w:rsid w:val="00BB2564"/>
    <w:rsid w:val="00BB64E7"/>
    <w:rsid w:val="00BB681A"/>
    <w:rsid w:val="00BC700F"/>
    <w:rsid w:val="00BD72DA"/>
    <w:rsid w:val="00BE1934"/>
    <w:rsid w:val="00BE20E5"/>
    <w:rsid w:val="00BE2CE1"/>
    <w:rsid w:val="00BF6819"/>
    <w:rsid w:val="00C005A0"/>
    <w:rsid w:val="00C008DE"/>
    <w:rsid w:val="00C02C48"/>
    <w:rsid w:val="00C05040"/>
    <w:rsid w:val="00C07392"/>
    <w:rsid w:val="00C13DEE"/>
    <w:rsid w:val="00C15C35"/>
    <w:rsid w:val="00C2318B"/>
    <w:rsid w:val="00C25194"/>
    <w:rsid w:val="00C3082F"/>
    <w:rsid w:val="00C32B9B"/>
    <w:rsid w:val="00C336A4"/>
    <w:rsid w:val="00C345C9"/>
    <w:rsid w:val="00C36F8B"/>
    <w:rsid w:val="00C41458"/>
    <w:rsid w:val="00C41EBA"/>
    <w:rsid w:val="00C51332"/>
    <w:rsid w:val="00C525E5"/>
    <w:rsid w:val="00C53F3D"/>
    <w:rsid w:val="00C551D2"/>
    <w:rsid w:val="00C630F7"/>
    <w:rsid w:val="00C66973"/>
    <w:rsid w:val="00C75FC3"/>
    <w:rsid w:val="00C80A91"/>
    <w:rsid w:val="00C83570"/>
    <w:rsid w:val="00C86D09"/>
    <w:rsid w:val="00C90091"/>
    <w:rsid w:val="00C914BD"/>
    <w:rsid w:val="00C927C2"/>
    <w:rsid w:val="00C92B3C"/>
    <w:rsid w:val="00C92CB0"/>
    <w:rsid w:val="00C95151"/>
    <w:rsid w:val="00CA1DEC"/>
    <w:rsid w:val="00CA4634"/>
    <w:rsid w:val="00CA48E2"/>
    <w:rsid w:val="00CB1A9A"/>
    <w:rsid w:val="00CB6B29"/>
    <w:rsid w:val="00CB72E8"/>
    <w:rsid w:val="00CB78E9"/>
    <w:rsid w:val="00CC3201"/>
    <w:rsid w:val="00CC4D73"/>
    <w:rsid w:val="00CC7B8C"/>
    <w:rsid w:val="00CD4823"/>
    <w:rsid w:val="00CD4882"/>
    <w:rsid w:val="00CD7108"/>
    <w:rsid w:val="00CE0A12"/>
    <w:rsid w:val="00CE1016"/>
    <w:rsid w:val="00CE205F"/>
    <w:rsid w:val="00CE2EB4"/>
    <w:rsid w:val="00CE3DA3"/>
    <w:rsid w:val="00CF2651"/>
    <w:rsid w:val="00CF47D0"/>
    <w:rsid w:val="00CF636F"/>
    <w:rsid w:val="00D0224C"/>
    <w:rsid w:val="00D065BF"/>
    <w:rsid w:val="00D07A64"/>
    <w:rsid w:val="00D10B1C"/>
    <w:rsid w:val="00D17912"/>
    <w:rsid w:val="00D226BB"/>
    <w:rsid w:val="00D32647"/>
    <w:rsid w:val="00D369DF"/>
    <w:rsid w:val="00D404DC"/>
    <w:rsid w:val="00D412F9"/>
    <w:rsid w:val="00D41739"/>
    <w:rsid w:val="00D45EEE"/>
    <w:rsid w:val="00D50C6D"/>
    <w:rsid w:val="00D5137F"/>
    <w:rsid w:val="00D54A28"/>
    <w:rsid w:val="00D54DAA"/>
    <w:rsid w:val="00D567CF"/>
    <w:rsid w:val="00D6319C"/>
    <w:rsid w:val="00D72833"/>
    <w:rsid w:val="00D72E6A"/>
    <w:rsid w:val="00D75304"/>
    <w:rsid w:val="00D77E17"/>
    <w:rsid w:val="00D77EC6"/>
    <w:rsid w:val="00D844CC"/>
    <w:rsid w:val="00D90092"/>
    <w:rsid w:val="00D969F8"/>
    <w:rsid w:val="00D97A46"/>
    <w:rsid w:val="00DA0194"/>
    <w:rsid w:val="00DA12E6"/>
    <w:rsid w:val="00DA6326"/>
    <w:rsid w:val="00DA6D59"/>
    <w:rsid w:val="00DB0D29"/>
    <w:rsid w:val="00DB3CDE"/>
    <w:rsid w:val="00DB491F"/>
    <w:rsid w:val="00DB52D7"/>
    <w:rsid w:val="00DB6C0F"/>
    <w:rsid w:val="00DC560C"/>
    <w:rsid w:val="00DC6E47"/>
    <w:rsid w:val="00DD220C"/>
    <w:rsid w:val="00DD25D9"/>
    <w:rsid w:val="00DD6F3E"/>
    <w:rsid w:val="00DD78C9"/>
    <w:rsid w:val="00DE08B6"/>
    <w:rsid w:val="00DE0DDF"/>
    <w:rsid w:val="00DE64C5"/>
    <w:rsid w:val="00DF31A7"/>
    <w:rsid w:val="00E04D7B"/>
    <w:rsid w:val="00E05E21"/>
    <w:rsid w:val="00E07901"/>
    <w:rsid w:val="00E12376"/>
    <w:rsid w:val="00E146FF"/>
    <w:rsid w:val="00E20699"/>
    <w:rsid w:val="00E31D1C"/>
    <w:rsid w:val="00E33104"/>
    <w:rsid w:val="00E35CE9"/>
    <w:rsid w:val="00E4600E"/>
    <w:rsid w:val="00E52CE0"/>
    <w:rsid w:val="00E55CDD"/>
    <w:rsid w:val="00E60A3B"/>
    <w:rsid w:val="00E61706"/>
    <w:rsid w:val="00E636C2"/>
    <w:rsid w:val="00E67F7A"/>
    <w:rsid w:val="00E72039"/>
    <w:rsid w:val="00E7416C"/>
    <w:rsid w:val="00E7634B"/>
    <w:rsid w:val="00E771BB"/>
    <w:rsid w:val="00E84A19"/>
    <w:rsid w:val="00E8740F"/>
    <w:rsid w:val="00E87602"/>
    <w:rsid w:val="00E94001"/>
    <w:rsid w:val="00EA1374"/>
    <w:rsid w:val="00EA20A9"/>
    <w:rsid w:val="00EA2782"/>
    <w:rsid w:val="00EB256E"/>
    <w:rsid w:val="00EB3A2A"/>
    <w:rsid w:val="00EC0CB6"/>
    <w:rsid w:val="00EC191E"/>
    <w:rsid w:val="00EC78E2"/>
    <w:rsid w:val="00ED7A90"/>
    <w:rsid w:val="00EE026F"/>
    <w:rsid w:val="00EE1F0B"/>
    <w:rsid w:val="00EF4BF3"/>
    <w:rsid w:val="00EF633A"/>
    <w:rsid w:val="00F01BD6"/>
    <w:rsid w:val="00F10F7A"/>
    <w:rsid w:val="00F1663F"/>
    <w:rsid w:val="00F21D0D"/>
    <w:rsid w:val="00F2211B"/>
    <w:rsid w:val="00F25E43"/>
    <w:rsid w:val="00F26EE7"/>
    <w:rsid w:val="00F27D1D"/>
    <w:rsid w:val="00F35525"/>
    <w:rsid w:val="00F36483"/>
    <w:rsid w:val="00F3722D"/>
    <w:rsid w:val="00F40FE9"/>
    <w:rsid w:val="00F506A9"/>
    <w:rsid w:val="00F61416"/>
    <w:rsid w:val="00F67B9C"/>
    <w:rsid w:val="00F70DE1"/>
    <w:rsid w:val="00F71921"/>
    <w:rsid w:val="00F75BC0"/>
    <w:rsid w:val="00F76E39"/>
    <w:rsid w:val="00F86004"/>
    <w:rsid w:val="00F92519"/>
    <w:rsid w:val="00F96826"/>
    <w:rsid w:val="00F976E4"/>
    <w:rsid w:val="00F9771A"/>
    <w:rsid w:val="00FA18CC"/>
    <w:rsid w:val="00FA4B6B"/>
    <w:rsid w:val="00FB2139"/>
    <w:rsid w:val="00FB3717"/>
    <w:rsid w:val="00FB37F5"/>
    <w:rsid w:val="00FC5793"/>
    <w:rsid w:val="00FD11F3"/>
    <w:rsid w:val="00FD5FD3"/>
    <w:rsid w:val="00FE4582"/>
    <w:rsid w:val="00FE7110"/>
    <w:rsid w:val="00FF6D26"/>
    <w:rsid w:val="00FF7720"/>
    <w:rsid w:val="05F7002F"/>
    <w:rsid w:val="0F665668"/>
    <w:rsid w:val="233B46DE"/>
    <w:rsid w:val="26F17487"/>
    <w:rsid w:val="2BD7221F"/>
    <w:rsid w:val="349D37A4"/>
    <w:rsid w:val="4F753BC0"/>
    <w:rsid w:val="683C0D0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9" w:semiHidden="0" w:name="heading 2"/>
    <w:lsdException w:qFormat="1" w:unhideWhenUsed="0" w:uiPriority="0" w:semiHidden="0" w:name="heading 3"/>
    <w:lsdException w:qFormat="1" w:unhideWhenUsed="0" w:uiPriority="9" w:semiHidden="0" w:name="heading 4"/>
    <w:lsdException w:qFormat="1" w:unhideWhenUsed="0" w:uiPriority="9" w:semiHidden="0" w:name="heading 5"/>
    <w:lsdException w:qFormat="1" w:unhideWhenUsed="0" w:uiPriority="9" w:semiHidden="0" w:name="heading 6"/>
    <w:lsdException w:qFormat="1" w:unhideWhenUsed="0" w:uiPriority="9" w:semiHidden="0" w:name="heading 7"/>
    <w:lsdException w:qFormat="1" w:unhideWhenUsed="0" w:uiPriority="9" w:semiHidden="0" w:name="heading 8"/>
    <w:lsdException w:qFormat="1" w:unhideWhenUsed="0" w:uiPriority="9" w:semiHidden="0"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semiHidden="0" w:name="toc 1"/>
    <w:lsdException w:uiPriority="39" w:semiHidden="0"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name="annotation text"/>
    <w:lsdException w:uiPriority="0" w:semiHidden="0" w:name="header"/>
    <w:lsdException w:uiPriority="0" w:semiHidden="0" w:name="footer"/>
    <w:lsdException w:uiPriority="99" w:name="index heading"/>
    <w:lsdException w:qFormat="1" w:unhideWhenUsed="0" w:uiPriority="35" w:semiHidden="0" w:name="caption"/>
    <w:lsdException w:uiPriority="99" w:name="table of figures"/>
    <w:lsdException w:uiPriority="99" w:name="envelope address"/>
    <w:lsdException w:uiPriority="99" w:name="envelope return"/>
    <w:lsdException w:uiPriority="99" w:name="footnote reference"/>
    <w:lsdException w:qFormat="1"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unhideWhenUsed="0" w:uiPriority="10" w:semiHidden="0" w:name="Title"/>
    <w:lsdException w:uiPriority="99" w:name="Closing"/>
    <w:lsdException w:uiPriority="99" w:name="Signature"/>
    <w:lsdException w:qFormat="1" w:uiPriority="1" w:name="Default Paragraph Font"/>
    <w:lsdException w:unhideWhenUsed="0" w:uiPriority="1"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after="160" w:line="360" w:lineRule="auto"/>
      <w:jc w:val="both"/>
    </w:pPr>
    <w:rPr>
      <w:rFonts w:ascii="Times New Roman" w:hAnsi="Times New Roman" w:eastAsia="宋体" w:cstheme="minorBidi"/>
      <w:kern w:val="2"/>
      <w:sz w:val="24"/>
      <w:szCs w:val="21"/>
      <w:lang w:val="en-US" w:eastAsia="zh-CN" w:bidi="ar-SA"/>
    </w:rPr>
  </w:style>
  <w:style w:type="paragraph" w:styleId="2">
    <w:name w:val="heading 1"/>
    <w:basedOn w:val="1"/>
    <w:next w:val="1"/>
    <w:link w:val="27"/>
    <w:qFormat/>
    <w:uiPriority w:val="9"/>
    <w:pPr>
      <w:keepNext/>
      <w:keepLines/>
      <w:widowControl/>
      <w:numPr>
        <w:ilvl w:val="0"/>
        <w:numId w:val="1"/>
      </w:numPr>
      <w:jc w:val="left"/>
      <w:outlineLvl w:val="0"/>
    </w:pPr>
    <w:rPr>
      <w:rFonts w:eastAsia="黑体"/>
      <w:kern w:val="44"/>
      <w:sz w:val="28"/>
      <w:szCs w:val="20"/>
    </w:rPr>
  </w:style>
  <w:style w:type="paragraph" w:styleId="3">
    <w:name w:val="heading 2"/>
    <w:basedOn w:val="1"/>
    <w:next w:val="4"/>
    <w:link w:val="29"/>
    <w:qFormat/>
    <w:uiPriority w:val="9"/>
    <w:pPr>
      <w:keepLines/>
      <w:numPr>
        <w:ilvl w:val="1"/>
        <w:numId w:val="1"/>
      </w:numPr>
      <w:ind w:left="442" w:hanging="442"/>
      <w:outlineLvl w:val="1"/>
    </w:pPr>
    <w:rPr>
      <w:rFonts w:eastAsia="楷体"/>
      <w:b/>
      <w:sz w:val="28"/>
      <w:szCs w:val="20"/>
      <w:lang w:val="zh-CN"/>
    </w:rPr>
  </w:style>
  <w:style w:type="paragraph" w:styleId="5">
    <w:name w:val="heading 3"/>
    <w:basedOn w:val="1"/>
    <w:next w:val="4"/>
    <w:link w:val="31"/>
    <w:qFormat/>
    <w:uiPriority w:val="0"/>
    <w:pPr>
      <w:numPr>
        <w:ilvl w:val="2"/>
        <w:numId w:val="1"/>
      </w:numPr>
      <w:outlineLvl w:val="2"/>
    </w:pPr>
    <w:rPr>
      <w:rFonts w:eastAsia="仿宋"/>
      <w:b/>
      <w:kern w:val="0"/>
      <w:sz w:val="28"/>
      <w:szCs w:val="20"/>
      <w:lang w:val="zh-CN"/>
    </w:rPr>
  </w:style>
  <w:style w:type="paragraph" w:styleId="6">
    <w:name w:val="heading 4"/>
    <w:basedOn w:val="1"/>
    <w:next w:val="4"/>
    <w:link w:val="33"/>
    <w:qFormat/>
    <w:uiPriority w:val="9"/>
    <w:pPr>
      <w:keepNext/>
      <w:keepLines/>
      <w:widowControl/>
      <w:numPr>
        <w:ilvl w:val="3"/>
        <w:numId w:val="1"/>
      </w:numPr>
      <w:tabs>
        <w:tab w:val="left" w:pos="864"/>
      </w:tabs>
      <w:jc w:val="left"/>
      <w:outlineLvl w:val="3"/>
    </w:pPr>
    <w:rPr>
      <w:rFonts w:eastAsia="黑体"/>
      <w:b/>
      <w:sz w:val="28"/>
      <w:szCs w:val="20"/>
      <w:lang w:val="zh-CN"/>
    </w:rPr>
  </w:style>
  <w:style w:type="paragraph" w:styleId="7">
    <w:name w:val="heading 5"/>
    <w:basedOn w:val="1"/>
    <w:next w:val="4"/>
    <w:link w:val="34"/>
    <w:qFormat/>
    <w:uiPriority w:val="9"/>
    <w:pPr>
      <w:keepNext/>
      <w:keepLines/>
      <w:widowControl/>
      <w:numPr>
        <w:ilvl w:val="4"/>
        <w:numId w:val="1"/>
      </w:numPr>
      <w:tabs>
        <w:tab w:val="left" w:pos="1008"/>
      </w:tabs>
      <w:jc w:val="left"/>
      <w:outlineLvl w:val="4"/>
    </w:pPr>
    <w:rPr>
      <w:rFonts w:eastAsia="黑体"/>
      <w:b/>
      <w:szCs w:val="20"/>
      <w:lang w:val="zh-CN"/>
    </w:rPr>
  </w:style>
  <w:style w:type="paragraph" w:styleId="8">
    <w:name w:val="heading 6"/>
    <w:basedOn w:val="1"/>
    <w:next w:val="4"/>
    <w:link w:val="35"/>
    <w:qFormat/>
    <w:uiPriority w:val="9"/>
    <w:pPr>
      <w:keepNext/>
      <w:keepLines/>
      <w:widowControl/>
      <w:numPr>
        <w:ilvl w:val="5"/>
        <w:numId w:val="1"/>
      </w:numPr>
      <w:tabs>
        <w:tab w:val="left" w:pos="1152"/>
      </w:tabs>
      <w:jc w:val="left"/>
      <w:outlineLvl w:val="5"/>
    </w:pPr>
    <w:rPr>
      <w:rFonts w:ascii="黑体" w:hAnsi="黑体" w:eastAsia="黑体"/>
      <w:b/>
      <w:szCs w:val="20"/>
      <w:lang w:val="zh-CN"/>
    </w:rPr>
  </w:style>
  <w:style w:type="paragraph" w:styleId="9">
    <w:name w:val="heading 7"/>
    <w:basedOn w:val="1"/>
    <w:next w:val="4"/>
    <w:link w:val="36"/>
    <w:qFormat/>
    <w:uiPriority w:val="9"/>
    <w:pPr>
      <w:keepNext/>
      <w:keepLines/>
      <w:widowControl/>
      <w:numPr>
        <w:ilvl w:val="6"/>
        <w:numId w:val="1"/>
      </w:numPr>
      <w:tabs>
        <w:tab w:val="left" w:pos="1296"/>
      </w:tabs>
      <w:jc w:val="left"/>
      <w:outlineLvl w:val="6"/>
    </w:pPr>
    <w:rPr>
      <w:rFonts w:eastAsia="黑体"/>
      <w:b/>
      <w:szCs w:val="20"/>
      <w:lang w:val="zh-CN"/>
    </w:rPr>
  </w:style>
  <w:style w:type="paragraph" w:styleId="10">
    <w:name w:val="heading 8"/>
    <w:basedOn w:val="1"/>
    <w:next w:val="4"/>
    <w:link w:val="37"/>
    <w:qFormat/>
    <w:uiPriority w:val="9"/>
    <w:pPr>
      <w:keepNext/>
      <w:keepLines/>
      <w:widowControl/>
      <w:numPr>
        <w:ilvl w:val="7"/>
        <w:numId w:val="1"/>
      </w:numPr>
      <w:tabs>
        <w:tab w:val="left" w:pos="1440"/>
      </w:tabs>
      <w:jc w:val="left"/>
      <w:outlineLvl w:val="7"/>
    </w:pPr>
    <w:rPr>
      <w:rFonts w:eastAsia="黑体"/>
      <w:b/>
      <w:bCs/>
      <w:szCs w:val="20"/>
      <w:lang w:val="zh-CN"/>
    </w:rPr>
  </w:style>
  <w:style w:type="paragraph" w:styleId="11">
    <w:name w:val="heading 9"/>
    <w:basedOn w:val="1"/>
    <w:next w:val="4"/>
    <w:link w:val="38"/>
    <w:qFormat/>
    <w:uiPriority w:val="9"/>
    <w:pPr>
      <w:keepNext/>
      <w:keepLines/>
      <w:widowControl/>
      <w:numPr>
        <w:ilvl w:val="8"/>
        <w:numId w:val="1"/>
      </w:numPr>
      <w:tabs>
        <w:tab w:val="left" w:pos="1584"/>
      </w:tabs>
      <w:jc w:val="left"/>
      <w:outlineLvl w:val="8"/>
    </w:pPr>
    <w:rPr>
      <w:rFonts w:eastAsia="黑体"/>
      <w:b/>
      <w:szCs w:val="20"/>
      <w:lang w:val="zh-CN"/>
    </w:rPr>
  </w:style>
  <w:style w:type="character" w:default="1" w:styleId="22">
    <w:name w:val="Default Paragraph Font"/>
    <w:semiHidden/>
    <w:unhideWhenUsed/>
    <w:qFormat/>
    <w:uiPriority w:val="1"/>
  </w:style>
  <w:style w:type="table" w:default="1" w:styleId="20">
    <w:name w:val="Normal Table"/>
    <w:semiHidden/>
    <w:unhideWhenUsed/>
    <w:uiPriority w:val="99"/>
    <w:tblPr>
      <w:tblCellMar>
        <w:top w:w="0" w:type="dxa"/>
        <w:left w:w="108" w:type="dxa"/>
        <w:bottom w:w="0" w:type="dxa"/>
        <w:right w:w="108" w:type="dxa"/>
      </w:tblCellMar>
    </w:tblPr>
  </w:style>
  <w:style w:type="paragraph" w:customStyle="1" w:styleId="4">
    <w:name w:val="方案正文"/>
    <w:basedOn w:val="1"/>
    <w:link w:val="39"/>
    <w:qFormat/>
    <w:uiPriority w:val="99"/>
    <w:pPr>
      <w:ind w:firstLine="200" w:firstLineChars="200"/>
    </w:pPr>
    <w:rPr>
      <w:rFonts w:eastAsia="仿宋"/>
      <w:sz w:val="28"/>
    </w:rPr>
  </w:style>
  <w:style w:type="paragraph" w:styleId="12">
    <w:name w:val="caption"/>
    <w:basedOn w:val="1"/>
    <w:next w:val="1"/>
    <w:qFormat/>
    <w:uiPriority w:val="35"/>
    <w:pPr>
      <w:jc w:val="center"/>
    </w:pPr>
    <w:rPr>
      <w:rFonts w:eastAsia="黑体" w:cstheme="majorBidi"/>
      <w:sz w:val="20"/>
      <w:szCs w:val="20"/>
    </w:rPr>
  </w:style>
  <w:style w:type="paragraph" w:styleId="13">
    <w:name w:val="annotation text"/>
    <w:basedOn w:val="1"/>
    <w:link w:val="46"/>
    <w:semiHidden/>
    <w:unhideWhenUsed/>
    <w:qFormat/>
    <w:uiPriority w:val="99"/>
    <w:pPr>
      <w:jc w:val="left"/>
    </w:pPr>
  </w:style>
  <w:style w:type="paragraph" w:styleId="14">
    <w:name w:val="Body Text"/>
    <w:basedOn w:val="1"/>
    <w:link w:val="42"/>
    <w:uiPriority w:val="1"/>
    <w:pPr>
      <w:spacing w:before="135" w:line="240" w:lineRule="auto"/>
      <w:ind w:left="490"/>
      <w:jc w:val="left"/>
    </w:pPr>
    <w:rPr>
      <w:rFonts w:ascii="宋体" w:hAnsi="宋体"/>
      <w:kern w:val="0"/>
      <w:sz w:val="19"/>
      <w:szCs w:val="19"/>
      <w:lang w:eastAsia="en-US"/>
    </w:rPr>
  </w:style>
  <w:style w:type="paragraph" w:styleId="15">
    <w:name w:val="footer"/>
    <w:basedOn w:val="1"/>
    <w:link w:val="40"/>
    <w:unhideWhenUsed/>
    <w:uiPriority w:val="0"/>
    <w:pPr>
      <w:tabs>
        <w:tab w:val="center" w:pos="4153"/>
        <w:tab w:val="right" w:pos="8306"/>
      </w:tabs>
      <w:snapToGrid w:val="0"/>
      <w:jc w:val="left"/>
    </w:pPr>
    <w:rPr>
      <w:sz w:val="18"/>
      <w:szCs w:val="18"/>
    </w:rPr>
  </w:style>
  <w:style w:type="paragraph" w:styleId="16">
    <w:name w:val="header"/>
    <w:basedOn w:val="1"/>
    <w:link w:val="41"/>
    <w:unhideWhenUsed/>
    <w:uiPriority w:val="0"/>
    <w:pPr>
      <w:pBdr>
        <w:bottom w:val="single" w:color="auto" w:sz="6" w:space="1"/>
      </w:pBdr>
      <w:tabs>
        <w:tab w:val="center" w:pos="4153"/>
        <w:tab w:val="right" w:pos="8306"/>
      </w:tabs>
      <w:snapToGrid w:val="0"/>
      <w:jc w:val="center"/>
    </w:pPr>
    <w:rPr>
      <w:sz w:val="18"/>
      <w:szCs w:val="18"/>
    </w:rPr>
  </w:style>
  <w:style w:type="paragraph" w:styleId="17">
    <w:name w:val="toc 1"/>
    <w:basedOn w:val="1"/>
    <w:next w:val="1"/>
    <w:unhideWhenUsed/>
    <w:uiPriority w:val="39"/>
  </w:style>
  <w:style w:type="paragraph" w:styleId="18">
    <w:name w:val="toc 2"/>
    <w:basedOn w:val="1"/>
    <w:next w:val="1"/>
    <w:unhideWhenUsed/>
    <w:uiPriority w:val="39"/>
    <w:pPr>
      <w:ind w:left="420" w:leftChars="200"/>
    </w:pPr>
  </w:style>
  <w:style w:type="paragraph" w:styleId="19">
    <w:name w:val="annotation subject"/>
    <w:basedOn w:val="13"/>
    <w:next w:val="13"/>
    <w:link w:val="47"/>
    <w:semiHidden/>
    <w:unhideWhenUsed/>
    <w:uiPriority w:val="99"/>
    <w:rPr>
      <w:b/>
      <w:bCs/>
    </w:rPr>
  </w:style>
  <w:style w:type="table" w:styleId="21">
    <w:name w:val="Table Grid"/>
    <w:basedOn w:val="20"/>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3">
    <w:name w:val="Strong"/>
    <w:qFormat/>
    <w:uiPriority w:val="22"/>
    <w:rPr>
      <w:b/>
      <w:bCs/>
    </w:rPr>
  </w:style>
  <w:style w:type="character" w:styleId="24">
    <w:name w:val="Hyperlink"/>
    <w:basedOn w:val="22"/>
    <w:unhideWhenUsed/>
    <w:qFormat/>
    <w:uiPriority w:val="99"/>
    <w:rPr>
      <w:color w:val="0563C1" w:themeColor="hyperlink"/>
      <w:u w:val="single"/>
      <w14:textFill>
        <w14:solidFill>
          <w14:schemeClr w14:val="hlink"/>
        </w14:solidFill>
      </w14:textFill>
    </w:rPr>
  </w:style>
  <w:style w:type="character" w:styleId="25">
    <w:name w:val="annotation reference"/>
    <w:basedOn w:val="22"/>
    <w:semiHidden/>
    <w:unhideWhenUsed/>
    <w:qFormat/>
    <w:uiPriority w:val="99"/>
    <w:rPr>
      <w:sz w:val="21"/>
      <w:szCs w:val="21"/>
    </w:rPr>
  </w:style>
  <w:style w:type="character" w:customStyle="1" w:styleId="26">
    <w:name w:val="标题 1 字符"/>
    <w:basedOn w:val="22"/>
    <w:qFormat/>
    <w:uiPriority w:val="9"/>
    <w:rPr>
      <w:rFonts w:ascii="Times New Roman" w:hAnsi="Times New Roman" w:eastAsia="宋体" w:cs="Times New Roman"/>
      <w:b/>
      <w:bCs/>
      <w:kern w:val="44"/>
      <w:sz w:val="44"/>
      <w:szCs w:val="44"/>
    </w:rPr>
  </w:style>
  <w:style w:type="character" w:customStyle="1" w:styleId="27">
    <w:name w:val="标题 1 字符1"/>
    <w:link w:val="2"/>
    <w:qFormat/>
    <w:uiPriority w:val="9"/>
    <w:rPr>
      <w:rFonts w:ascii="Times New Roman" w:hAnsi="Times New Roman" w:eastAsia="黑体"/>
      <w:kern w:val="44"/>
      <w:sz w:val="28"/>
      <w:szCs w:val="20"/>
    </w:rPr>
  </w:style>
  <w:style w:type="character" w:customStyle="1" w:styleId="28">
    <w:name w:val="标题 2 字符"/>
    <w:basedOn w:val="22"/>
    <w:semiHidden/>
    <w:qFormat/>
    <w:uiPriority w:val="9"/>
    <w:rPr>
      <w:rFonts w:asciiTheme="majorHAnsi" w:hAnsiTheme="majorHAnsi" w:eastAsiaTheme="majorEastAsia" w:cstheme="majorBidi"/>
      <w:b/>
      <w:bCs/>
      <w:sz w:val="32"/>
      <w:szCs w:val="32"/>
    </w:rPr>
  </w:style>
  <w:style w:type="character" w:customStyle="1" w:styleId="29">
    <w:name w:val="标题 2 字符1"/>
    <w:link w:val="3"/>
    <w:qFormat/>
    <w:uiPriority w:val="9"/>
    <w:rPr>
      <w:rFonts w:ascii="Times New Roman" w:hAnsi="Times New Roman" w:eastAsia="楷体"/>
      <w:b/>
      <w:sz w:val="28"/>
      <w:szCs w:val="20"/>
      <w:lang w:val="zh-CN"/>
    </w:rPr>
  </w:style>
  <w:style w:type="character" w:customStyle="1" w:styleId="30">
    <w:name w:val="标题 3 字符"/>
    <w:basedOn w:val="22"/>
    <w:semiHidden/>
    <w:qFormat/>
    <w:uiPriority w:val="9"/>
    <w:rPr>
      <w:rFonts w:ascii="Times New Roman" w:hAnsi="Times New Roman" w:eastAsia="宋体" w:cs="Times New Roman"/>
      <w:b/>
      <w:bCs/>
      <w:sz w:val="32"/>
      <w:szCs w:val="32"/>
    </w:rPr>
  </w:style>
  <w:style w:type="character" w:customStyle="1" w:styleId="31">
    <w:name w:val="标题 3 字符1"/>
    <w:link w:val="5"/>
    <w:qFormat/>
    <w:uiPriority w:val="0"/>
    <w:rPr>
      <w:rFonts w:ascii="Times New Roman" w:hAnsi="Times New Roman" w:eastAsia="仿宋"/>
      <w:b/>
      <w:kern w:val="0"/>
      <w:sz w:val="28"/>
      <w:szCs w:val="20"/>
      <w:lang w:val="zh-CN"/>
    </w:rPr>
  </w:style>
  <w:style w:type="character" w:customStyle="1" w:styleId="32">
    <w:name w:val="标题 4 字符"/>
    <w:basedOn w:val="22"/>
    <w:semiHidden/>
    <w:qFormat/>
    <w:uiPriority w:val="9"/>
    <w:rPr>
      <w:rFonts w:asciiTheme="majorHAnsi" w:hAnsiTheme="majorHAnsi" w:eastAsiaTheme="majorEastAsia" w:cstheme="majorBidi"/>
      <w:b/>
      <w:bCs/>
      <w:sz w:val="28"/>
      <w:szCs w:val="28"/>
    </w:rPr>
  </w:style>
  <w:style w:type="character" w:customStyle="1" w:styleId="33">
    <w:name w:val="标题 4 字符1"/>
    <w:link w:val="6"/>
    <w:qFormat/>
    <w:uiPriority w:val="9"/>
    <w:rPr>
      <w:rFonts w:ascii="Times New Roman" w:hAnsi="Times New Roman" w:eastAsia="黑体"/>
      <w:b/>
      <w:sz w:val="28"/>
      <w:szCs w:val="20"/>
      <w:lang w:val="zh-CN"/>
    </w:rPr>
  </w:style>
  <w:style w:type="character" w:customStyle="1" w:styleId="34">
    <w:name w:val="标题 5 字符"/>
    <w:basedOn w:val="22"/>
    <w:link w:val="7"/>
    <w:qFormat/>
    <w:uiPriority w:val="9"/>
    <w:rPr>
      <w:rFonts w:ascii="Times New Roman" w:hAnsi="Times New Roman" w:eastAsia="黑体"/>
      <w:b/>
      <w:sz w:val="24"/>
      <w:szCs w:val="20"/>
      <w:lang w:val="zh-CN"/>
    </w:rPr>
  </w:style>
  <w:style w:type="character" w:customStyle="1" w:styleId="35">
    <w:name w:val="标题 6 字符"/>
    <w:basedOn w:val="22"/>
    <w:link w:val="8"/>
    <w:qFormat/>
    <w:uiPriority w:val="9"/>
    <w:rPr>
      <w:rFonts w:ascii="黑体" w:hAnsi="黑体" w:eastAsia="黑体"/>
      <w:b/>
      <w:sz w:val="24"/>
      <w:szCs w:val="20"/>
      <w:lang w:val="zh-CN"/>
    </w:rPr>
  </w:style>
  <w:style w:type="character" w:customStyle="1" w:styleId="36">
    <w:name w:val="标题 7 字符"/>
    <w:basedOn w:val="22"/>
    <w:link w:val="9"/>
    <w:qFormat/>
    <w:uiPriority w:val="9"/>
    <w:rPr>
      <w:rFonts w:ascii="Times New Roman" w:hAnsi="Times New Roman" w:eastAsia="黑体"/>
      <w:b/>
      <w:sz w:val="24"/>
      <w:szCs w:val="20"/>
      <w:lang w:val="zh-CN"/>
    </w:rPr>
  </w:style>
  <w:style w:type="character" w:customStyle="1" w:styleId="37">
    <w:name w:val="标题 8 字符"/>
    <w:basedOn w:val="22"/>
    <w:link w:val="10"/>
    <w:qFormat/>
    <w:uiPriority w:val="9"/>
    <w:rPr>
      <w:rFonts w:ascii="Times New Roman" w:hAnsi="Times New Roman" w:eastAsia="黑体"/>
      <w:b/>
      <w:bCs/>
      <w:sz w:val="24"/>
      <w:szCs w:val="20"/>
      <w:lang w:val="zh-CN"/>
    </w:rPr>
  </w:style>
  <w:style w:type="character" w:customStyle="1" w:styleId="38">
    <w:name w:val="标题 9 字符"/>
    <w:basedOn w:val="22"/>
    <w:link w:val="11"/>
    <w:qFormat/>
    <w:uiPriority w:val="9"/>
    <w:rPr>
      <w:rFonts w:ascii="Times New Roman" w:hAnsi="Times New Roman" w:eastAsia="黑体"/>
      <w:b/>
      <w:sz w:val="24"/>
      <w:szCs w:val="20"/>
      <w:lang w:val="zh-CN"/>
    </w:rPr>
  </w:style>
  <w:style w:type="character" w:customStyle="1" w:styleId="39">
    <w:name w:val="方案正文 Char"/>
    <w:link w:val="4"/>
    <w:qFormat/>
    <w:uiPriority w:val="99"/>
    <w:rPr>
      <w:rFonts w:ascii="Times New Roman" w:hAnsi="Times New Roman" w:eastAsia="仿宋"/>
      <w:kern w:val="2"/>
      <w:sz w:val="28"/>
      <w:szCs w:val="21"/>
    </w:rPr>
  </w:style>
  <w:style w:type="character" w:customStyle="1" w:styleId="40">
    <w:name w:val="页脚 字符"/>
    <w:basedOn w:val="22"/>
    <w:link w:val="15"/>
    <w:qFormat/>
    <w:uiPriority w:val="0"/>
    <w:rPr>
      <w:rFonts w:ascii="Times New Roman" w:hAnsi="Times New Roman" w:eastAsia="宋体" w:cs="Times New Roman"/>
      <w:sz w:val="18"/>
      <w:szCs w:val="18"/>
    </w:rPr>
  </w:style>
  <w:style w:type="character" w:customStyle="1" w:styleId="41">
    <w:name w:val="页眉 字符"/>
    <w:basedOn w:val="22"/>
    <w:link w:val="16"/>
    <w:qFormat/>
    <w:uiPriority w:val="0"/>
    <w:rPr>
      <w:rFonts w:ascii="Times New Roman" w:hAnsi="Times New Roman" w:eastAsia="宋体" w:cs="Times New Roman"/>
      <w:sz w:val="18"/>
      <w:szCs w:val="18"/>
    </w:rPr>
  </w:style>
  <w:style w:type="character" w:customStyle="1" w:styleId="42">
    <w:name w:val="正文文本 字符"/>
    <w:basedOn w:val="22"/>
    <w:link w:val="14"/>
    <w:qFormat/>
    <w:uiPriority w:val="1"/>
    <w:rPr>
      <w:rFonts w:ascii="宋体" w:hAnsi="宋体" w:eastAsia="宋体"/>
      <w:kern w:val="0"/>
      <w:sz w:val="19"/>
      <w:szCs w:val="19"/>
      <w:lang w:eastAsia="en-US"/>
    </w:rPr>
  </w:style>
  <w:style w:type="table" w:customStyle="1" w:styleId="43">
    <w:name w:val="Table Normal"/>
    <w:semiHidden/>
    <w:unhideWhenUsed/>
    <w:qFormat/>
    <w:uiPriority w:val="2"/>
    <w:pPr>
      <w:widowControl w:val="0"/>
    </w:pPr>
    <w:rPr>
      <w:sz w:val="22"/>
      <w:lang w:eastAsia="en-US"/>
    </w:rPr>
    <w:tblPr>
      <w:tblCellMar>
        <w:top w:w="0" w:type="dxa"/>
        <w:left w:w="0" w:type="dxa"/>
        <w:bottom w:w="0" w:type="dxa"/>
        <w:right w:w="0" w:type="dxa"/>
      </w:tblCellMar>
    </w:tblPr>
  </w:style>
  <w:style w:type="paragraph" w:customStyle="1" w:styleId="44">
    <w:name w:val="Table Paragraph"/>
    <w:basedOn w:val="1"/>
    <w:qFormat/>
    <w:uiPriority w:val="1"/>
    <w:pPr>
      <w:spacing w:line="240" w:lineRule="auto"/>
      <w:jc w:val="left"/>
    </w:pPr>
    <w:rPr>
      <w:kern w:val="0"/>
      <w:sz w:val="22"/>
      <w:szCs w:val="22"/>
      <w:lang w:eastAsia="en-US"/>
    </w:rPr>
  </w:style>
  <w:style w:type="paragraph" w:customStyle="1" w:styleId="45">
    <w:name w:val="TOC 标题1"/>
    <w:basedOn w:val="2"/>
    <w:next w:val="1"/>
    <w:unhideWhenUsed/>
    <w:qFormat/>
    <w:uiPriority w:val="39"/>
    <w:pPr>
      <w:numPr>
        <w:numId w:val="0"/>
      </w:numPr>
      <w:spacing w:before="240" w:line="259" w:lineRule="auto"/>
      <w:outlineLvl w:val="9"/>
    </w:pPr>
    <w:rPr>
      <w:rFonts w:asciiTheme="majorHAnsi" w:hAnsiTheme="majorHAnsi" w:eastAsiaTheme="majorEastAsia" w:cstheme="majorBidi"/>
      <w:b/>
      <w:color w:val="2F5597" w:themeColor="accent1" w:themeShade="BF"/>
      <w:kern w:val="0"/>
      <w:szCs w:val="32"/>
    </w:rPr>
  </w:style>
  <w:style w:type="character" w:customStyle="1" w:styleId="46">
    <w:name w:val="批注文字 字符"/>
    <w:basedOn w:val="22"/>
    <w:link w:val="13"/>
    <w:semiHidden/>
    <w:qFormat/>
    <w:uiPriority w:val="99"/>
  </w:style>
  <w:style w:type="character" w:customStyle="1" w:styleId="47">
    <w:name w:val="批注主题 字符"/>
    <w:basedOn w:val="46"/>
    <w:link w:val="19"/>
    <w:semiHidden/>
    <w:qFormat/>
    <w:uiPriority w:val="99"/>
    <w:rPr>
      <w:b/>
      <w:bCs/>
    </w:rPr>
  </w:style>
  <w:style w:type="paragraph" w:customStyle="1" w:styleId="48">
    <w:name w:val="标题 4_0"/>
    <w:basedOn w:val="1"/>
    <w:next w:val="1"/>
    <w:qFormat/>
    <w:uiPriority w:val="9"/>
    <w:pPr>
      <w:keepNext/>
      <w:keepLines/>
      <w:numPr>
        <w:ilvl w:val="0"/>
        <w:numId w:val="2"/>
      </w:numPr>
      <w:tabs>
        <w:tab w:val="left" w:pos="1431"/>
      </w:tabs>
      <w:ind w:firstLine="200" w:firstLineChars="200"/>
      <w:outlineLvl w:val="3"/>
    </w:pPr>
    <w:rPr>
      <w:rFonts w:ascii="Cambria" w:hAnsi="Cambria" w:cs="Times New Roman"/>
      <w:b/>
      <w:bCs/>
      <w:kern w:val="0"/>
      <w:sz w:val="28"/>
      <w:szCs w:val="28"/>
      <w:lang w:val="zh-CN"/>
    </w:rPr>
  </w:style>
  <w:style w:type="paragraph" w:styleId="49">
    <w:name w:val="List Paragraph"/>
    <w:basedOn w:val="1"/>
    <w:qFormat/>
    <w:uiPriority w:val="34"/>
    <w:pPr>
      <w:ind w:firstLine="420" w:firstLineChars="200"/>
    </w:pPr>
  </w:style>
  <w:style w:type="paragraph" w:customStyle="1" w:styleId="50">
    <w:name w:val="标准文件_段"/>
    <w:qFormat/>
    <w:uiPriority w:val="0"/>
    <w:pPr>
      <w:autoSpaceDE w:val="0"/>
      <w:autoSpaceDN w:val="0"/>
      <w:spacing w:after="160" w:line="278" w:lineRule="auto"/>
      <w:ind w:firstLine="200" w:firstLineChars="200"/>
      <w:jc w:val="both"/>
    </w:pPr>
    <w:rPr>
      <w:rFonts w:ascii="宋体" w:hAnsi="Times New Roman" w:eastAsia="宋体" w:cs="Times New Roman"/>
      <w:sz w:val="21"/>
      <w:lang w:val="en-US" w:eastAsia="zh-CN" w:bidi="ar-SA"/>
    </w:rPr>
  </w:style>
  <w:style w:type="paragraph" w:customStyle="1" w:styleId="51">
    <w:name w:val="Default1"/>
    <w:qFormat/>
    <w:uiPriority w:val="0"/>
    <w:pPr>
      <w:widowControl w:val="0"/>
      <w:autoSpaceDE w:val="0"/>
      <w:autoSpaceDN w:val="0"/>
      <w:adjustRightInd w:val="0"/>
      <w:spacing w:line="360" w:lineRule="auto"/>
      <w:jc w:val="both"/>
    </w:pPr>
    <w:rPr>
      <w:rFonts w:ascii="宋体" w:hAnsi="Calibri" w:eastAsia="宋体" w:cs="宋体"/>
      <w:color w:val="000000"/>
      <w:sz w:val="24"/>
      <w:szCs w:val="24"/>
      <w:lang w:val="en-US" w:eastAsia="zh-CN" w:bidi="ar-SA"/>
    </w:rPr>
  </w:style>
  <w:style w:type="paragraph" w:customStyle="1" w:styleId="52">
    <w:name w:val="WPSOffice手动目录 1"/>
    <w:qFormat/>
    <w:uiPriority w:val="0"/>
    <w:pPr>
      <w:ind w:leftChars="0"/>
    </w:pPr>
    <w:rPr>
      <w:rFonts w:asciiTheme="minorHAnsi" w:hAnsiTheme="minorHAnsi" w:eastAsiaTheme="minorEastAsia" w:cstheme="minorBidi"/>
      <w:sz w:val="20"/>
      <w:szCs w:val="20"/>
    </w:rPr>
  </w:style>
  <w:style w:type="paragraph" w:customStyle="1" w:styleId="53">
    <w:name w:val="WPSOffice手动目录 2"/>
    <w:qFormat/>
    <w:uiPriority w:val="0"/>
    <w:pPr>
      <w:ind w:leftChars="200"/>
    </w:pPr>
    <w:rPr>
      <w:rFonts w:asciiTheme="minorHAnsi" w:hAnsiTheme="minorHAnsi" w:eastAsiaTheme="minorEastAsia" w:cstheme="minorBidi"/>
      <w:sz w:val="20"/>
      <w:szCs w:val="20"/>
    </w:rPr>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image" Target="media/image1.emf"/><Relationship Id="rId7" Type="http://schemas.openxmlformats.org/officeDocument/2006/relationships/theme" Target="theme/theme1.xml"/><Relationship Id="rId6" Type="http://schemas.openxmlformats.org/officeDocument/2006/relationships/footer" Target="footer2.xml"/><Relationship Id="rId5" Type="http://schemas.openxmlformats.org/officeDocument/2006/relationships/footer" Target="footer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8" Type="http://schemas.openxmlformats.org/officeDocument/2006/relationships/fontTable" Target="fontTable.xml"/><Relationship Id="rId17" Type="http://schemas.openxmlformats.org/officeDocument/2006/relationships/customXml" Target="../customXml/item1.xml"/><Relationship Id="rId16" Type="http://schemas.openxmlformats.org/officeDocument/2006/relationships/numbering" Target="numbering.xml"/><Relationship Id="rId15" Type="http://schemas.openxmlformats.org/officeDocument/2006/relationships/image" Target="media/image8.png"/><Relationship Id="rId14" Type="http://schemas.openxmlformats.org/officeDocument/2006/relationships/image" Target="media/image7.png"/><Relationship Id="rId13" Type="http://schemas.openxmlformats.org/officeDocument/2006/relationships/image" Target="media/image6.jpeg"/><Relationship Id="rId12" Type="http://schemas.openxmlformats.org/officeDocument/2006/relationships/image" Target="media/image5.png"/><Relationship Id="rId11" Type="http://schemas.openxmlformats.org/officeDocument/2006/relationships/image" Target="media/image4.png"/><Relationship Id="rId10" Type="http://schemas.openxmlformats.org/officeDocument/2006/relationships/image" Target="media/image3.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936FA10-B719-4AFE-BD35-C48CBFE63998}">
  <ds:schemaRefs/>
</ds:datastoreItem>
</file>

<file path=docProps/app.xml><?xml version="1.0" encoding="utf-8"?>
<Properties xmlns="http://schemas.openxmlformats.org/officeDocument/2006/extended-properties" xmlns:vt="http://schemas.openxmlformats.org/officeDocument/2006/docPropsVTypes">
  <Template>Normal</Template>
  <Pages>24</Pages>
  <Words>9300</Words>
  <Characters>9974</Characters>
  <Lines>74</Lines>
  <Paragraphs>20</Paragraphs>
  <TotalTime>12</TotalTime>
  <ScaleCrop>false</ScaleCrop>
  <LinksUpToDate>false</LinksUpToDate>
  <CharactersWithSpaces>10141</CharactersWithSpaces>
  <Application>WPS Office_12.1.0.18276_F1E327BC-269C-435d-A152-05C5408002CA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2020-12-23T09:06:00Z</dcterms:created>
  <dc:creator>zx</dc:creator>
  <cp:lastModifiedBy>qin</cp:lastModifiedBy>
  <dcterms:modified xsi:type="dcterms:W3CDTF">2024-10-21T07:24:26Z</dcterms:modified>
  <cp:revision>60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2052-12.1.0.18276</vt:lpwstr>
  </property>
  <property fmtid="{D5CDD505-2E9C-101B-9397-08002B2CF9AE}" pid="3" name="ICV">
    <vt:lpwstr>B879B4C82A584374850F2A935DA5D5BB_12</vt:lpwstr>
  </property>
</Properties>
</file>