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D486A">
        <w:tc>
          <w:tcPr>
            <w:tcW w:w="509" w:type="dxa"/>
          </w:tcPr>
          <w:p w:rsidR="00AD486A" w:rsidRDefault="00215DC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D486A" w:rsidRDefault="00215DC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07.080</w:t>
            </w:r>
            <w:r>
              <w:rPr>
                <w:rFonts w:ascii="黑体" w:eastAsia="黑体" w:hAnsi="黑体"/>
                <w:sz w:val="21"/>
                <w:szCs w:val="21"/>
              </w:rPr>
              <w:fldChar w:fldCharType="end"/>
            </w:r>
            <w:bookmarkEnd w:id="0"/>
          </w:p>
        </w:tc>
      </w:tr>
      <w:tr w:rsidR="00AD486A">
        <w:tc>
          <w:tcPr>
            <w:tcW w:w="509" w:type="dxa"/>
          </w:tcPr>
          <w:p w:rsidR="00AD486A" w:rsidRDefault="00215DC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D486A">
              <w:trPr>
                <w:trHeight w:hRule="exact" w:val="1021"/>
              </w:trPr>
              <w:tc>
                <w:tcPr>
                  <w:tcW w:w="9242" w:type="dxa"/>
                  <w:vAlign w:val="center"/>
                </w:tcPr>
                <w:p w:rsidR="00AD486A" w:rsidRDefault="00215DCF" w:rsidP="003F16EB">
                  <w:pPr>
                    <w:pStyle w:val="affff8"/>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AD486A" w:rsidRDefault="00215DC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C04</w:t>
            </w:r>
            <w:r>
              <w:rPr>
                <w:rFonts w:ascii="黑体" w:eastAsia="黑体" w:hAnsi="黑体"/>
                <w:sz w:val="21"/>
                <w:szCs w:val="21"/>
              </w:rPr>
              <w:fldChar w:fldCharType="end"/>
            </w:r>
            <w:bookmarkEnd w:id="2"/>
          </w:p>
        </w:tc>
      </w:tr>
    </w:tbl>
    <w:bookmarkStart w:id="3" w:name="_Hlk26473981"/>
    <w:p w:rsidR="00AD486A" w:rsidRDefault="00215DC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hint="eastAsia"/>
          <w:b w:val="0"/>
          <w:w w:val="100"/>
          <w:sz w:val="48"/>
        </w:rPr>
        <w:t xml:space="preserve"> </w:t>
      </w:r>
      <w:r>
        <w:rPr>
          <w:rFonts w:ascii="黑体" w:eastAsia="黑体"/>
          <w:b w:val="0"/>
          <w:w w:val="100"/>
          <w:sz w:val="48"/>
        </w:rPr>
        <w:t xml:space="preserve">                               </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D486A" w:rsidRDefault="00215DCF">
      <w:pPr>
        <w:pStyle w:val="afffffffffb"/>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AD486A" w:rsidRDefault="00215DCF">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xml:space="preserve">      </w:t>
      </w:r>
      <w:r>
        <w:rPr>
          <w:rFonts w:hAnsi="黑体"/>
        </w:rPr>
        <w:fldChar w:fldCharType="end"/>
      </w:r>
      <w:bookmarkEnd w:id="8"/>
    </w:p>
    <w:p w:rsidR="00AD486A" w:rsidRDefault="00215DC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D486A" w:rsidRDefault="00AD486A">
      <w:pPr>
        <w:pStyle w:val="affff9"/>
        <w:framePr w:w="9639" w:h="6976" w:hRule="exact" w:hSpace="0" w:vSpace="0" w:wrap="around" w:hAnchor="page" w:y="6408"/>
        <w:jc w:val="center"/>
        <w:rPr>
          <w:rFonts w:ascii="黑体" w:eastAsia="黑体" w:hAnsi="黑体"/>
          <w:b w:val="0"/>
          <w:bCs w:val="0"/>
          <w:w w:val="100"/>
        </w:rPr>
      </w:pPr>
    </w:p>
    <w:p w:rsidR="00AD486A" w:rsidRDefault="00215DC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人类生物样本库数据管理要求</w:t>
      </w:r>
      <w:r>
        <w:fldChar w:fldCharType="end"/>
      </w:r>
      <w:bookmarkEnd w:id="9"/>
    </w:p>
    <w:p w:rsidR="00AD486A" w:rsidRDefault="00AD486A">
      <w:pPr>
        <w:framePr w:w="9639" w:h="6974" w:hRule="exact" w:wrap="around" w:vAnchor="page" w:hAnchor="page" w:x="1419" w:y="6408" w:anchorLock="1"/>
        <w:ind w:left="-1418"/>
      </w:pPr>
    </w:p>
    <w:p w:rsidR="00AD486A" w:rsidRDefault="00215DC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Data Management Requirements For Human Biobank</w:t>
      </w:r>
      <w:r>
        <w:rPr>
          <w:rFonts w:ascii="黑体" w:eastAsia="黑体" w:hAnsi="黑体"/>
          <w:szCs w:val="28"/>
        </w:rPr>
        <w:fldChar w:fldCharType="end"/>
      </w:r>
      <w:bookmarkEnd w:id="10"/>
    </w:p>
    <w:p w:rsidR="00AD486A" w:rsidRDefault="00AD486A">
      <w:pPr>
        <w:framePr w:w="9639" w:h="6974" w:hRule="exact" w:wrap="around" w:vAnchor="page" w:hAnchor="page" w:x="1419" w:y="6408" w:anchorLock="1"/>
        <w:spacing w:line="760" w:lineRule="exact"/>
        <w:ind w:left="-1418"/>
      </w:pPr>
    </w:p>
    <w:p w:rsidR="00AD486A" w:rsidRDefault="00AD486A">
      <w:pPr>
        <w:pStyle w:val="afffffff1"/>
        <w:framePr w:w="9639" w:h="6974" w:hRule="exact" w:wrap="around" w:vAnchor="page" w:hAnchor="page" w:x="1419" w:y="6408" w:anchorLock="1"/>
        <w:textAlignment w:val="bottom"/>
        <w:rPr>
          <w:rFonts w:eastAsia="黑体"/>
          <w:szCs w:val="28"/>
        </w:rPr>
      </w:pPr>
    </w:p>
    <w:p w:rsidR="00AD486A" w:rsidRDefault="00215DC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3F16EB">
        <w:rPr>
          <w:sz w:val="24"/>
          <w:szCs w:val="28"/>
        </w:rPr>
      </w:r>
      <w:r>
        <w:rPr>
          <w:sz w:val="24"/>
          <w:szCs w:val="28"/>
        </w:rPr>
        <w:fldChar w:fldCharType="separate"/>
      </w:r>
      <w:r>
        <w:rPr>
          <w:sz w:val="24"/>
          <w:szCs w:val="28"/>
        </w:rPr>
        <w:fldChar w:fldCharType="end"/>
      </w:r>
      <w:bookmarkEnd w:id="11"/>
    </w:p>
    <w:p w:rsidR="00AD486A" w:rsidRDefault="00AD486A">
      <w:pPr>
        <w:pStyle w:val="afffffff1"/>
        <w:framePr w:w="9639" w:h="6974" w:hRule="exact" w:wrap="around" w:vAnchor="page" w:hAnchor="page" w:x="1419" w:y="6408" w:anchorLock="1"/>
        <w:spacing w:before="180" w:line="240" w:lineRule="atLeast"/>
        <w:textAlignment w:val="bottom"/>
        <w:rPr>
          <w:sz w:val="21"/>
          <w:szCs w:val="28"/>
        </w:rPr>
      </w:pPr>
    </w:p>
    <w:p w:rsidR="00AD486A" w:rsidRDefault="00215DCF">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AD486A" w:rsidRDefault="00215DC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AD486A" w:rsidRDefault="00215DC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AD486A" w:rsidRDefault="00215DCF">
      <w:pPr>
        <w:pStyle w:val="affffffff1"/>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AD486A" w:rsidRDefault="00215DCF">
      <w:pPr>
        <w:rPr>
          <w:rFonts w:ascii="宋体" w:hAnsi="宋体"/>
          <w:sz w:val="28"/>
          <w:szCs w:val="28"/>
        </w:rPr>
        <w:sectPr w:rsidR="00AD486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D486A" w:rsidRDefault="00215DCF">
      <w:pPr>
        <w:pStyle w:val="affffff3"/>
        <w:spacing w:after="360"/>
      </w:pPr>
      <w:bookmarkStart w:id="20" w:name="BookMark1"/>
      <w:bookmarkStart w:id="21" w:name="_Toc159839709"/>
      <w:bookmarkStart w:id="22" w:name="_Toc159844953"/>
      <w:bookmarkStart w:id="23" w:name="_Toc159841887"/>
      <w:bookmarkStart w:id="24" w:name="_Toc159927016"/>
      <w:bookmarkStart w:id="25" w:name="_Toc159839101"/>
      <w:bookmarkStart w:id="26" w:name="_Toc158112334"/>
      <w:bookmarkStart w:id="27" w:name="_Toc158112319"/>
      <w:r>
        <w:rPr>
          <w:rFonts w:hint="eastAsia"/>
          <w:spacing w:val="320"/>
        </w:rPr>
        <w:lastRenderedPageBreak/>
        <w:t>目</w:t>
      </w:r>
      <w:r>
        <w:rPr>
          <w:rFonts w:hint="eastAsia"/>
        </w:rPr>
        <w:t>次</w:t>
      </w:r>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59927104" w:history="1">
        <w:r>
          <w:rPr>
            <w:rStyle w:val="affff5"/>
          </w:rPr>
          <w:t>前言</w:t>
        </w:r>
        <w:r>
          <w:tab/>
        </w:r>
        <w:r>
          <w:fldChar w:fldCharType="begin"/>
        </w:r>
        <w:r>
          <w:instrText xml:space="preserve"> PAGEREF _Toc159927104 \h </w:instrText>
        </w:r>
        <w:r>
          <w:fldChar w:fldCharType="separate"/>
        </w:r>
        <w:r>
          <w:t>II</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05" w:history="1">
        <w:r>
          <w:rPr>
            <w:rStyle w:val="affff5"/>
          </w:rPr>
          <w:t xml:space="preserve">1  </w:t>
        </w:r>
        <w:r>
          <w:rPr>
            <w:rStyle w:val="affff5"/>
          </w:rPr>
          <w:t>范围</w:t>
        </w:r>
        <w:r>
          <w:tab/>
        </w:r>
        <w:r>
          <w:fldChar w:fldCharType="begin"/>
        </w:r>
        <w:r>
          <w:instrText xml:space="preserve"> PAGEREF _Toc159927105 \h </w:instrText>
        </w:r>
        <w:r>
          <w:fldChar w:fldCharType="separate"/>
        </w:r>
        <w:r>
          <w:t>1</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06" w:history="1">
        <w:r>
          <w:rPr>
            <w:rStyle w:val="affff5"/>
          </w:rPr>
          <w:t xml:space="preserve">2  </w:t>
        </w:r>
        <w:r>
          <w:rPr>
            <w:rStyle w:val="affff5"/>
          </w:rPr>
          <w:t>规范性引用文件</w:t>
        </w:r>
        <w:r>
          <w:tab/>
        </w:r>
        <w:r>
          <w:fldChar w:fldCharType="begin"/>
        </w:r>
        <w:r>
          <w:instrText xml:space="preserve"> PAGEREF _Toc159927106 \h </w:instrText>
        </w:r>
        <w:r>
          <w:fldChar w:fldCharType="separate"/>
        </w:r>
        <w:r>
          <w:t>1</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07" w:history="1">
        <w:r>
          <w:rPr>
            <w:rStyle w:val="affff5"/>
          </w:rPr>
          <w:t xml:space="preserve">3  </w:t>
        </w:r>
        <w:r>
          <w:rPr>
            <w:rStyle w:val="affff5"/>
          </w:rPr>
          <w:t>术语和定义</w:t>
        </w:r>
        <w:r>
          <w:tab/>
        </w:r>
        <w:r>
          <w:fldChar w:fldCharType="begin"/>
        </w:r>
        <w:r>
          <w:instrText xml:space="preserve"> PAGEREF _Toc159927107 \h </w:instrText>
        </w:r>
        <w:r>
          <w:fldChar w:fldCharType="separate"/>
        </w:r>
        <w:r>
          <w:t>1</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08" w:history="1">
        <w:r>
          <w:rPr>
            <w:rStyle w:val="affff5"/>
          </w:rPr>
          <w:t xml:space="preserve">4  </w:t>
        </w:r>
        <w:r>
          <w:rPr>
            <w:rStyle w:val="affff5"/>
          </w:rPr>
          <w:t>基本要求</w:t>
        </w:r>
        <w:r>
          <w:tab/>
        </w:r>
        <w:r>
          <w:fldChar w:fldCharType="begin"/>
        </w:r>
        <w:r>
          <w:instrText xml:space="preserve"> PAGEREF _Toc159927108 \h </w:instrText>
        </w:r>
        <w:r>
          <w:fldChar w:fldCharType="separate"/>
        </w:r>
        <w:r>
          <w:t>1</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09" w:history="1">
        <w:r>
          <w:rPr>
            <w:rStyle w:val="affff5"/>
            <w14:scene3d>
              <w14:camera w14:prst="orthographicFront"/>
              <w14:lightRig w14:rig="threePt" w14:dir="t">
                <w14:rot w14:lat="0" w14:lon="0" w14:rev="0"/>
              </w14:lightRig>
            </w14:scene3d>
          </w:rPr>
          <w:t xml:space="preserve">4.1 </w:t>
        </w:r>
        <w:r>
          <w:rPr>
            <w:rStyle w:val="affff5"/>
          </w:rPr>
          <w:t xml:space="preserve"> </w:t>
        </w:r>
        <w:r>
          <w:rPr>
            <w:rStyle w:val="affff5"/>
          </w:rPr>
          <w:t>人员要求</w:t>
        </w:r>
        <w:r>
          <w:tab/>
        </w:r>
        <w:r>
          <w:fldChar w:fldCharType="begin"/>
        </w:r>
        <w:r>
          <w:instrText xml:space="preserve"> PAGEREF _Toc15992</w:instrText>
        </w:r>
        <w:r>
          <w:instrText xml:space="preserve">7109 \h </w:instrText>
        </w:r>
        <w:r>
          <w:fldChar w:fldCharType="separate"/>
        </w:r>
        <w:r>
          <w:t>1</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0" w:history="1">
        <w:r>
          <w:rPr>
            <w:rStyle w:val="affff5"/>
            <w14:scene3d>
              <w14:camera w14:prst="orthographicFront"/>
              <w14:lightRig w14:rig="threePt" w14:dir="t">
                <w14:rot w14:lat="0" w14:lon="0" w14:rev="0"/>
              </w14:lightRig>
            </w14:scene3d>
          </w:rPr>
          <w:t xml:space="preserve">4.2 </w:t>
        </w:r>
        <w:r>
          <w:rPr>
            <w:rStyle w:val="affff5"/>
          </w:rPr>
          <w:t xml:space="preserve"> </w:t>
        </w:r>
        <w:r>
          <w:rPr>
            <w:rStyle w:val="affff5"/>
          </w:rPr>
          <w:t>仪器设备</w:t>
        </w:r>
        <w:r>
          <w:tab/>
        </w:r>
        <w:r>
          <w:fldChar w:fldCharType="begin"/>
        </w:r>
        <w:r>
          <w:instrText xml:space="preserve"> PAGEREF _Toc159927110 \h </w:instrText>
        </w:r>
        <w:r>
          <w:fldChar w:fldCharType="separate"/>
        </w:r>
        <w:r>
          <w:t>2</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1" w:history="1">
        <w:r>
          <w:rPr>
            <w:rStyle w:val="affff5"/>
            <w14:scene3d>
              <w14:camera w14:prst="orthographicFront"/>
              <w14:lightRig w14:rig="threePt" w14:dir="t">
                <w14:rot w14:lat="0" w14:lon="0" w14:rev="0"/>
              </w14:lightRig>
            </w14:scene3d>
          </w:rPr>
          <w:t xml:space="preserve">4.3 </w:t>
        </w:r>
        <w:r>
          <w:rPr>
            <w:rStyle w:val="affff5"/>
          </w:rPr>
          <w:t xml:space="preserve"> </w:t>
        </w:r>
        <w:r>
          <w:rPr>
            <w:rStyle w:val="affff5"/>
          </w:rPr>
          <w:t>信息管理系统</w:t>
        </w:r>
        <w:r>
          <w:tab/>
        </w:r>
        <w:r>
          <w:fldChar w:fldCharType="begin"/>
        </w:r>
        <w:r>
          <w:instrText xml:space="preserve"> PAGEREF _Toc159927111 \h </w:instrText>
        </w:r>
        <w:r>
          <w:fldChar w:fldCharType="separate"/>
        </w:r>
        <w:r>
          <w:t>2</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12" w:history="1">
        <w:r>
          <w:rPr>
            <w:rStyle w:val="affff5"/>
          </w:rPr>
          <w:t xml:space="preserve">5  </w:t>
        </w:r>
        <w:r>
          <w:rPr>
            <w:rStyle w:val="affff5"/>
          </w:rPr>
          <w:t>数据采集</w:t>
        </w:r>
        <w:r>
          <w:tab/>
        </w:r>
        <w:r>
          <w:fldChar w:fldCharType="begin"/>
        </w:r>
        <w:r>
          <w:instrText xml:space="preserve"> PAGEREF _</w:instrText>
        </w:r>
        <w:r>
          <w:instrText xml:space="preserve">Toc159927112 \h </w:instrText>
        </w:r>
        <w:r>
          <w:fldChar w:fldCharType="separate"/>
        </w:r>
        <w:r>
          <w:t>2</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3" w:history="1">
        <w:r>
          <w:rPr>
            <w:rStyle w:val="affff5"/>
            <w14:scene3d>
              <w14:camera w14:prst="orthographicFront"/>
              <w14:lightRig w14:rig="threePt" w14:dir="t">
                <w14:rot w14:lat="0" w14:lon="0" w14:rev="0"/>
              </w14:lightRig>
            </w14:scene3d>
          </w:rPr>
          <w:t xml:space="preserve">5.1 </w:t>
        </w:r>
        <w:r>
          <w:rPr>
            <w:rStyle w:val="affff5"/>
          </w:rPr>
          <w:t xml:space="preserve"> </w:t>
        </w:r>
        <w:r>
          <w:rPr>
            <w:rStyle w:val="affff5"/>
          </w:rPr>
          <w:t>采集原则</w:t>
        </w:r>
        <w:r>
          <w:tab/>
        </w:r>
        <w:r>
          <w:fldChar w:fldCharType="begin"/>
        </w:r>
        <w:r>
          <w:instrText xml:space="preserve"> PAGEREF _Toc159927113 \h </w:instrText>
        </w:r>
        <w:r>
          <w:fldChar w:fldCharType="separate"/>
        </w:r>
        <w:r>
          <w:t>2</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4" w:history="1">
        <w:r>
          <w:rPr>
            <w:rStyle w:val="affff5"/>
            <w14:scene3d>
              <w14:camera w14:prst="orthographicFront"/>
              <w14:lightRig w14:rig="threePt" w14:dir="t">
                <w14:rot w14:lat="0" w14:lon="0" w14:rev="0"/>
              </w14:lightRig>
            </w14:scene3d>
          </w:rPr>
          <w:t xml:space="preserve">5.2 </w:t>
        </w:r>
        <w:r>
          <w:rPr>
            <w:rStyle w:val="affff5"/>
          </w:rPr>
          <w:t xml:space="preserve"> </w:t>
        </w:r>
        <w:r>
          <w:rPr>
            <w:rStyle w:val="affff5"/>
          </w:rPr>
          <w:t>采集内容</w:t>
        </w:r>
        <w:r>
          <w:tab/>
        </w:r>
        <w:r>
          <w:fldChar w:fldCharType="begin"/>
        </w:r>
        <w:r>
          <w:instrText xml:space="preserve"> PAGEREF _Toc159927114 \h </w:instrText>
        </w:r>
        <w:r>
          <w:fldChar w:fldCharType="separate"/>
        </w:r>
        <w:r>
          <w:t>2</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15" w:history="1">
        <w:r>
          <w:rPr>
            <w:rStyle w:val="affff5"/>
          </w:rPr>
          <w:t xml:space="preserve">6  </w:t>
        </w:r>
        <w:r>
          <w:rPr>
            <w:rStyle w:val="affff5"/>
          </w:rPr>
          <w:t>数据管理</w:t>
        </w:r>
        <w:r>
          <w:tab/>
        </w:r>
        <w:r>
          <w:fldChar w:fldCharType="begin"/>
        </w:r>
        <w:r>
          <w:instrText xml:space="preserve"> PAGEREF _Toc159927115 \h </w:instrText>
        </w:r>
        <w:r>
          <w:fldChar w:fldCharType="separate"/>
        </w:r>
        <w:r>
          <w:t>2</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6" w:history="1">
        <w:r>
          <w:rPr>
            <w:rStyle w:val="affff5"/>
            <w14:scene3d>
              <w14:camera w14:prst="orthographicFront"/>
              <w14:lightRig w14:rig="threePt" w14:dir="t">
                <w14:rot w14:lat="0" w14:lon="0" w14:rev="0"/>
              </w14:lightRig>
            </w14:scene3d>
          </w:rPr>
          <w:t xml:space="preserve">6.1 </w:t>
        </w:r>
        <w:r>
          <w:rPr>
            <w:rStyle w:val="affff5"/>
          </w:rPr>
          <w:t xml:space="preserve"> </w:t>
        </w:r>
        <w:r>
          <w:rPr>
            <w:rStyle w:val="affff5"/>
          </w:rPr>
          <w:t>日常管理</w:t>
        </w:r>
        <w:r>
          <w:tab/>
        </w:r>
        <w:r>
          <w:fldChar w:fldCharType="begin"/>
        </w:r>
        <w:r>
          <w:instrText xml:space="preserve"> PAGEREF _Toc159927116 \h </w:instrText>
        </w:r>
        <w:r>
          <w:fldChar w:fldCharType="separate"/>
        </w:r>
        <w:r>
          <w:t>2</w:t>
        </w:r>
        <w:r>
          <w:fldChar w:fldCharType="end"/>
        </w:r>
      </w:hyperlink>
    </w:p>
    <w:p w:rsidR="00AD486A" w:rsidRDefault="00215DCF">
      <w:pPr>
        <w:pStyle w:val="23"/>
        <w:rPr>
          <w:rFonts w:asciiTheme="minorHAnsi" w:eastAsiaTheme="minorEastAsia" w:hAnsiTheme="minorHAnsi" w:cstheme="minorBidi"/>
          <w:sz w:val="22"/>
          <w:szCs w:val="24"/>
          <w14:ligatures w14:val="standardContextual"/>
        </w:rPr>
      </w:pPr>
      <w:hyperlink w:anchor="_Toc159927117" w:history="1">
        <w:r>
          <w:rPr>
            <w:rStyle w:val="affff5"/>
            <w14:scene3d>
              <w14:camera w14:prst="orthographicFront"/>
              <w14:lightRig w14:rig="threePt" w14:dir="t">
                <w14:rot w14:lat="0" w14:lon="0" w14:rev="0"/>
              </w14:lightRig>
            </w14:scene3d>
          </w:rPr>
          <w:t xml:space="preserve">6.2 </w:t>
        </w:r>
        <w:r>
          <w:rPr>
            <w:rStyle w:val="affff5"/>
          </w:rPr>
          <w:t xml:space="preserve"> </w:t>
        </w:r>
        <w:r>
          <w:rPr>
            <w:rStyle w:val="affff5"/>
          </w:rPr>
          <w:t>安全管理</w:t>
        </w:r>
        <w:r>
          <w:tab/>
        </w:r>
        <w:r>
          <w:fldChar w:fldCharType="begin"/>
        </w:r>
        <w:r>
          <w:instrText xml:space="preserve"> PAGEREF _Toc159927117 \h </w:instrText>
        </w:r>
        <w:r>
          <w:fldChar w:fldCharType="separate"/>
        </w:r>
        <w:r>
          <w:t>2</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18" w:history="1">
        <w:r>
          <w:rPr>
            <w:rStyle w:val="affff5"/>
          </w:rPr>
          <w:t xml:space="preserve">7  </w:t>
        </w:r>
        <w:r>
          <w:rPr>
            <w:rStyle w:val="affff5"/>
          </w:rPr>
          <w:t>数据质量</w:t>
        </w:r>
        <w:r>
          <w:tab/>
        </w:r>
        <w:r>
          <w:fldChar w:fldCharType="begin"/>
        </w:r>
        <w:r>
          <w:instrText xml:space="preserve"> PAGEREF _Toc159927118 \h </w:instrText>
        </w:r>
        <w:r>
          <w:fldChar w:fldCharType="separate"/>
        </w:r>
        <w:r>
          <w:t>3</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19" w:history="1">
        <w:r>
          <w:rPr>
            <w:rStyle w:val="affff5"/>
          </w:rPr>
          <w:t xml:space="preserve">8  </w:t>
        </w:r>
        <w:r>
          <w:rPr>
            <w:rStyle w:val="affff5"/>
          </w:rPr>
          <w:t>质量控制</w:t>
        </w:r>
        <w:r>
          <w:tab/>
        </w:r>
        <w:r>
          <w:fldChar w:fldCharType="begin"/>
        </w:r>
        <w:r>
          <w:instrText xml:space="preserve"> PAGEREF _Toc159927119 \h </w:instrText>
        </w:r>
        <w:r>
          <w:fldChar w:fldCharType="separate"/>
        </w:r>
        <w:r>
          <w:t>3</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20" w:history="1">
        <w:r>
          <w:rPr>
            <w:rStyle w:val="affff5"/>
          </w:rPr>
          <w:t>附录</w:t>
        </w:r>
        <w:r>
          <w:rPr>
            <w:rStyle w:val="affff5"/>
          </w:rPr>
          <w:t>A</w:t>
        </w:r>
        <w:r>
          <w:rPr>
            <w:rStyle w:val="affff5"/>
          </w:rPr>
          <w:t>（资料性）</w:t>
        </w:r>
        <w:r>
          <w:rPr>
            <w:rStyle w:val="affff5"/>
          </w:rPr>
          <w:t xml:space="preserve">  </w:t>
        </w:r>
        <w:r>
          <w:rPr>
            <w:rStyle w:val="affff5"/>
          </w:rPr>
          <w:t>信息资源申请流程</w:t>
        </w:r>
        <w:r>
          <w:tab/>
        </w:r>
        <w:r>
          <w:fldChar w:fldCharType="begin"/>
        </w:r>
        <w:r>
          <w:instrText xml:space="preserve"> PA</w:instrText>
        </w:r>
        <w:r>
          <w:instrText xml:space="preserve">GEREF _Toc159927120 \h </w:instrText>
        </w:r>
        <w:r>
          <w:fldChar w:fldCharType="separate"/>
        </w:r>
        <w:r>
          <w:t>4</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21" w:history="1">
        <w:r>
          <w:rPr>
            <w:rStyle w:val="affff5"/>
          </w:rPr>
          <w:t>附录</w:t>
        </w:r>
        <w:r>
          <w:rPr>
            <w:rStyle w:val="affff5"/>
          </w:rPr>
          <w:t>B</w:t>
        </w:r>
        <w:r>
          <w:rPr>
            <w:rStyle w:val="affff5"/>
          </w:rPr>
          <w:t>（资料性）</w:t>
        </w:r>
        <w:r>
          <w:rPr>
            <w:rStyle w:val="affff5"/>
          </w:rPr>
          <w:t xml:space="preserve">  </w:t>
        </w:r>
        <w:r>
          <w:rPr>
            <w:rStyle w:val="affff5"/>
          </w:rPr>
          <w:t>样本信息资源需求申请</w:t>
        </w:r>
        <w:r>
          <w:tab/>
        </w:r>
        <w:r>
          <w:fldChar w:fldCharType="begin"/>
        </w:r>
        <w:r>
          <w:instrText xml:space="preserve"> PAGEREF _Toc159927121 \h </w:instrText>
        </w:r>
        <w:r>
          <w:fldChar w:fldCharType="separate"/>
        </w:r>
        <w:r>
          <w:t>5</w:t>
        </w:r>
        <w:r>
          <w:fldChar w:fldCharType="end"/>
        </w:r>
      </w:hyperlink>
    </w:p>
    <w:p w:rsidR="00AD486A" w:rsidRDefault="00215DCF">
      <w:pPr>
        <w:pStyle w:val="10"/>
        <w:tabs>
          <w:tab w:val="right" w:leader="dot" w:pos="9344"/>
        </w:tabs>
        <w:rPr>
          <w:rFonts w:asciiTheme="minorHAnsi" w:eastAsiaTheme="minorEastAsia" w:hAnsiTheme="minorHAnsi" w:cstheme="minorBidi"/>
          <w:sz w:val="22"/>
          <w:szCs w:val="24"/>
          <w14:ligatures w14:val="standardContextual"/>
        </w:rPr>
      </w:pPr>
      <w:hyperlink w:anchor="_Toc159927122" w:history="1">
        <w:r>
          <w:rPr>
            <w:rStyle w:val="affff5"/>
          </w:rPr>
          <w:t>参考文献</w:t>
        </w:r>
        <w:r>
          <w:tab/>
        </w:r>
        <w:r>
          <w:fldChar w:fldCharType="begin"/>
        </w:r>
        <w:r>
          <w:instrText xml:space="preserve"> PAGEREF _Toc159927122 \h </w:instrText>
        </w:r>
        <w:r>
          <w:fldChar w:fldCharType="separate"/>
        </w:r>
        <w:r>
          <w:t>6</w:t>
        </w:r>
        <w:r>
          <w:fldChar w:fldCharType="end"/>
        </w:r>
      </w:hyperlink>
    </w:p>
    <w:p w:rsidR="00AD486A" w:rsidRDefault="00215DCF">
      <w:pPr>
        <w:pStyle w:val="affffff3"/>
        <w:spacing w:after="360"/>
        <w:sectPr w:rsidR="00AD486A">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AD486A" w:rsidRDefault="00215DCF">
      <w:pPr>
        <w:pStyle w:val="a6"/>
        <w:spacing w:before="900" w:after="360"/>
      </w:pPr>
      <w:bookmarkStart w:id="28" w:name="_Toc159927104"/>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rsidR="00AD486A" w:rsidRDefault="00215DCF">
      <w:pPr>
        <w:pStyle w:val="affffe"/>
        <w:ind w:firstLine="420"/>
      </w:pPr>
      <w:r>
        <w:rPr>
          <w:rFonts w:hint="eastAsia"/>
        </w:rPr>
        <w:t>本文件</w:t>
      </w:r>
      <w:r w:rsidR="003F16EB">
        <w:rPr>
          <w:rFonts w:hint="eastAsia"/>
        </w:rPr>
        <w:t>参</w:t>
      </w:r>
      <w:r>
        <w:rPr>
          <w:rFonts w:hint="eastAsia"/>
        </w:rPr>
        <w:t>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AD486A" w:rsidRDefault="00215DCF">
      <w:pPr>
        <w:pStyle w:val="affffe"/>
        <w:ind w:firstLine="420"/>
      </w:pPr>
      <w:r>
        <w:rPr>
          <w:rFonts w:hint="eastAsia"/>
        </w:rPr>
        <w:t>请注意本文件的某些内容可能涉及专利。本文件的发布机构不承担识别专利的责任。</w:t>
      </w:r>
    </w:p>
    <w:p w:rsidR="00AD486A" w:rsidRDefault="00215DCF">
      <w:pPr>
        <w:pStyle w:val="affffe"/>
        <w:ind w:firstLine="420"/>
      </w:pPr>
      <w:r>
        <w:rPr>
          <w:rFonts w:hint="eastAsia"/>
        </w:rPr>
        <w:t>本文件由钦州市第二人民医院提出、</w:t>
      </w:r>
      <w:r>
        <w:rPr>
          <w:rFonts w:hint="eastAsia"/>
        </w:rPr>
        <w:t>广西标准化协会</w:t>
      </w:r>
      <w:r>
        <w:rPr>
          <w:rFonts w:hint="eastAsia"/>
        </w:rPr>
        <w:t>归口并宣</w:t>
      </w:r>
      <w:proofErr w:type="gramStart"/>
      <w:r>
        <w:rPr>
          <w:rFonts w:hint="eastAsia"/>
        </w:rPr>
        <w:t>贯</w:t>
      </w:r>
      <w:proofErr w:type="gramEnd"/>
      <w:r>
        <w:rPr>
          <w:rFonts w:hint="eastAsia"/>
        </w:rPr>
        <w:t>。</w:t>
      </w:r>
    </w:p>
    <w:p w:rsidR="00AD486A" w:rsidRDefault="00215DCF">
      <w:pPr>
        <w:pStyle w:val="affffe"/>
        <w:ind w:firstLine="420"/>
      </w:pPr>
      <w:r>
        <w:rPr>
          <w:rFonts w:hint="eastAsia"/>
        </w:rPr>
        <w:t>本文件起草单位：钦州市第二人民医院、北部湾大学、钦州市疾病预防控制中心。</w:t>
      </w:r>
    </w:p>
    <w:p w:rsidR="00AD486A" w:rsidRDefault="00215DCF">
      <w:pPr>
        <w:pStyle w:val="affffe"/>
        <w:ind w:firstLine="420"/>
      </w:pPr>
      <w:r>
        <w:rPr>
          <w:rFonts w:hint="eastAsia"/>
        </w:rPr>
        <w:t>本文件主要起草人：黄丽玲、廖振南、王远干、许承琼、熊理贤、方章光、陈樱君、陈良军、</w:t>
      </w:r>
      <w:proofErr w:type="gramStart"/>
      <w:r>
        <w:rPr>
          <w:rFonts w:hint="eastAsia"/>
        </w:rPr>
        <w:t>邓</w:t>
      </w:r>
      <w:proofErr w:type="gramEnd"/>
      <w:r>
        <w:rPr>
          <w:rFonts w:hint="eastAsia"/>
        </w:rPr>
        <w:t>安安、胡俐蕊、陈永正、陈基东、黄凯华、刘志先、刘秀平、李梅、黄晓霞、刘蓉萍、罗燕夏、沈扬慧、肖宝、卓训妮、凌旖潞、莫流芳。</w:t>
      </w:r>
    </w:p>
    <w:p w:rsidR="00AD486A" w:rsidRDefault="00AD486A">
      <w:pPr>
        <w:pStyle w:val="affffe"/>
        <w:ind w:firstLine="420"/>
      </w:pPr>
    </w:p>
    <w:p w:rsidR="00AD486A" w:rsidRDefault="00AD486A">
      <w:pPr>
        <w:pStyle w:val="affffe"/>
        <w:ind w:firstLineChars="0" w:firstLine="0"/>
        <w:sectPr w:rsidR="00AD486A">
          <w:pgSz w:w="11906" w:h="16838"/>
          <w:pgMar w:top="1928" w:right="1134" w:bottom="1134" w:left="1134" w:header="1418" w:footer="1134" w:gutter="284"/>
          <w:pgNumType w:fmt="upperRoman"/>
          <w:cols w:space="425"/>
          <w:formProt w:val="0"/>
          <w:docGrid w:linePitch="312"/>
        </w:sectPr>
      </w:pPr>
    </w:p>
    <w:p w:rsidR="00AD486A" w:rsidRDefault="00AD486A">
      <w:pPr>
        <w:spacing w:line="20" w:lineRule="exact"/>
        <w:jc w:val="center"/>
        <w:rPr>
          <w:rFonts w:ascii="黑体" w:eastAsia="黑体" w:hAnsi="黑体"/>
          <w:sz w:val="32"/>
          <w:szCs w:val="32"/>
        </w:rPr>
      </w:pPr>
      <w:bookmarkStart w:id="30" w:name="BookMark4"/>
      <w:bookmarkEnd w:id="29"/>
    </w:p>
    <w:p w:rsidR="00AD486A" w:rsidRDefault="00AD486A">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AC880FC2E6CF4432A9601F5C58E323C2"/>
        </w:placeholder>
      </w:sdtPr>
      <w:sdtEndPr/>
      <w:sdtContent>
        <w:p w:rsidR="00AD486A" w:rsidRDefault="00215DCF">
          <w:pPr>
            <w:pStyle w:val="afffffffff1"/>
            <w:spacing w:beforeLines="1" w:before="2" w:afterLines="220" w:after="528"/>
          </w:pPr>
          <w:r>
            <w:rPr>
              <w:rFonts w:hint="eastAsia"/>
            </w:rPr>
            <w:t>人类生物样本库数据管理要求</w:t>
          </w:r>
        </w:p>
      </w:sdtContent>
    </w:sdt>
    <w:p w:rsidR="00AD486A" w:rsidRDefault="00215DCF">
      <w:pPr>
        <w:pStyle w:val="affc"/>
        <w:spacing w:before="240" w:after="240"/>
      </w:pPr>
      <w:bookmarkStart w:id="32" w:name="_Toc17233325"/>
      <w:bookmarkStart w:id="33" w:name="_Toc159927105"/>
      <w:bookmarkStart w:id="34" w:name="_Toc159841888"/>
      <w:bookmarkStart w:id="35" w:name="_Toc24884211"/>
      <w:bookmarkStart w:id="36" w:name="_Toc158112335"/>
      <w:bookmarkStart w:id="37" w:name="_Toc17233333"/>
      <w:bookmarkStart w:id="38" w:name="_Toc97192964"/>
      <w:bookmarkStart w:id="39" w:name="_Toc159839102"/>
      <w:bookmarkStart w:id="40" w:name="_Toc26986771"/>
      <w:bookmarkStart w:id="41" w:name="_Toc159839710"/>
      <w:bookmarkStart w:id="42" w:name="_Toc159844954"/>
      <w:bookmarkStart w:id="43" w:name="_Toc26718930"/>
      <w:bookmarkStart w:id="44" w:name="_Toc26648465"/>
      <w:bookmarkStart w:id="45" w:name="_Toc159927017"/>
      <w:bookmarkStart w:id="46" w:name="_Toc26986530"/>
      <w:bookmarkStart w:id="47" w:name="_Toc24884218"/>
      <w:bookmarkStart w:id="48" w:name="_Toc158112320"/>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AD486A" w:rsidRDefault="00215DCF">
      <w:pPr>
        <w:pStyle w:val="affffe"/>
        <w:ind w:firstLine="420"/>
      </w:pPr>
      <w:bookmarkStart w:id="49" w:name="_Toc24884219"/>
      <w:bookmarkStart w:id="50" w:name="_Toc26648466"/>
      <w:bookmarkStart w:id="51" w:name="_Toc24884212"/>
      <w:bookmarkStart w:id="52" w:name="_Toc17233326"/>
      <w:bookmarkStart w:id="53" w:name="_Toc17233334"/>
      <w:r>
        <w:rPr>
          <w:rFonts w:hint="eastAsia"/>
        </w:rPr>
        <w:t>本文件界定了人类生物样本库数据管理涉及的术语和定义，确立了数据采集、数据管理、数据质量等要求。</w:t>
      </w:r>
    </w:p>
    <w:p w:rsidR="00AD486A" w:rsidRDefault="00215DCF">
      <w:pPr>
        <w:pStyle w:val="affffe"/>
        <w:ind w:firstLine="420"/>
      </w:pPr>
      <w:r>
        <w:rPr>
          <w:rFonts w:hint="eastAsia"/>
        </w:rPr>
        <w:t>本文件适用于广西壮族自治区医疗机构、</w:t>
      </w:r>
      <w:proofErr w:type="gramStart"/>
      <w:r>
        <w:rPr>
          <w:rFonts w:hint="eastAsia"/>
        </w:rPr>
        <w:t>疾控中心</w:t>
      </w:r>
      <w:proofErr w:type="gramEnd"/>
      <w:r>
        <w:rPr>
          <w:rFonts w:hint="eastAsia"/>
        </w:rPr>
        <w:t>等承担人类生物样本库工作的机构。</w:t>
      </w:r>
    </w:p>
    <w:p w:rsidR="00AD486A" w:rsidRDefault="00215DCF">
      <w:pPr>
        <w:pStyle w:val="affc"/>
        <w:spacing w:before="240" w:after="240"/>
      </w:pPr>
      <w:bookmarkStart w:id="54" w:name="_Toc26986772"/>
      <w:bookmarkStart w:id="55" w:name="_Toc159841889"/>
      <w:bookmarkStart w:id="56" w:name="_Toc159839711"/>
      <w:bookmarkStart w:id="57" w:name="_Toc26718931"/>
      <w:bookmarkStart w:id="58" w:name="_Toc159927018"/>
      <w:bookmarkStart w:id="59" w:name="_Toc159927106"/>
      <w:bookmarkStart w:id="60" w:name="_Toc97192965"/>
      <w:bookmarkStart w:id="61" w:name="_Toc159844955"/>
      <w:bookmarkStart w:id="62" w:name="_Toc159839103"/>
      <w:bookmarkStart w:id="63" w:name="_Toc26986531"/>
      <w:bookmarkStart w:id="64" w:name="_Toc158112321"/>
      <w:bookmarkStart w:id="65" w:name="_Toc158112336"/>
      <w:r>
        <w:rPr>
          <w:rFonts w:hint="eastAsia"/>
        </w:rPr>
        <w:t>规范性引用文件</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sdt>
      <w:sdtPr>
        <w:rPr>
          <w:rFonts w:hint="eastAsia"/>
        </w:rPr>
        <w:id w:val="715848253"/>
        <w:placeholder>
          <w:docPart w:val="ADC837E0B5BD4214BDF6DF792CD4C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D486A" w:rsidRDefault="00215DC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D486A" w:rsidRDefault="00215DCF">
      <w:pPr>
        <w:pStyle w:val="affffe"/>
        <w:ind w:firstLine="420"/>
      </w:pPr>
      <w:r>
        <w:rPr>
          <w:rFonts w:hint="eastAsia"/>
        </w:rPr>
        <w:t xml:space="preserve">GB/T 20988-2007  </w:t>
      </w:r>
      <w:r>
        <w:rPr>
          <w:rFonts w:hint="eastAsia"/>
        </w:rPr>
        <w:t>信息安全技术</w:t>
      </w:r>
      <w:r>
        <w:rPr>
          <w:rFonts w:hint="eastAsia"/>
        </w:rPr>
        <w:t xml:space="preserve"> </w:t>
      </w:r>
      <w:r>
        <w:rPr>
          <w:rFonts w:hint="eastAsia"/>
        </w:rPr>
        <w:t>信息系统灾难恢复规范</w:t>
      </w:r>
    </w:p>
    <w:p w:rsidR="00AD486A" w:rsidRDefault="00215DCF">
      <w:pPr>
        <w:pStyle w:val="affffe"/>
        <w:ind w:firstLine="420"/>
      </w:pPr>
      <w:r>
        <w:rPr>
          <w:rFonts w:hint="eastAsia"/>
        </w:rPr>
        <w:t>GB/T 36344-2018</w:t>
      </w:r>
      <w:r>
        <w:rPr>
          <w:rFonts w:hint="eastAsia"/>
        </w:rPr>
        <w:t xml:space="preserve">  </w:t>
      </w:r>
      <w:r>
        <w:rPr>
          <w:rFonts w:hint="eastAsia"/>
        </w:rPr>
        <w:t>信息技术</w:t>
      </w:r>
      <w:r>
        <w:rPr>
          <w:rFonts w:hint="eastAsia"/>
        </w:rPr>
        <w:t xml:space="preserve"> </w:t>
      </w:r>
      <w:r>
        <w:rPr>
          <w:rFonts w:hint="eastAsia"/>
        </w:rPr>
        <w:t>数据质量评价指标</w:t>
      </w:r>
    </w:p>
    <w:p w:rsidR="00AD486A" w:rsidRDefault="00215DCF">
      <w:pPr>
        <w:pStyle w:val="affffe"/>
        <w:ind w:firstLine="420"/>
      </w:pPr>
      <w:r>
        <w:t>GB/T 37864-2019</w:t>
      </w:r>
      <w:r>
        <w:t>  </w:t>
      </w:r>
      <w:r>
        <w:rPr>
          <w:rFonts w:hint="eastAsia"/>
        </w:rPr>
        <w:t>生物样本</w:t>
      </w:r>
      <w:proofErr w:type="gramStart"/>
      <w:r>
        <w:rPr>
          <w:rFonts w:hint="eastAsia"/>
        </w:rPr>
        <w:t>库质量</w:t>
      </w:r>
      <w:proofErr w:type="gramEnd"/>
      <w:r>
        <w:rPr>
          <w:rFonts w:hint="eastAsia"/>
        </w:rPr>
        <w:t>和能力通用要求</w:t>
      </w:r>
    </w:p>
    <w:p w:rsidR="00AD486A" w:rsidRDefault="00215DCF">
      <w:pPr>
        <w:pStyle w:val="affffe"/>
        <w:ind w:firstLine="420"/>
      </w:pPr>
      <w:r>
        <w:rPr>
          <w:rFonts w:hint="eastAsia"/>
        </w:rPr>
        <w:t xml:space="preserve">GB/T 22239-2019  </w:t>
      </w:r>
      <w:r>
        <w:rPr>
          <w:rFonts w:hint="eastAsia"/>
        </w:rPr>
        <w:t>信息安全技术</w:t>
      </w:r>
      <w:r>
        <w:rPr>
          <w:rFonts w:hint="eastAsia"/>
        </w:rPr>
        <w:t xml:space="preserve"> </w:t>
      </w:r>
      <w:r>
        <w:rPr>
          <w:rFonts w:hint="eastAsia"/>
        </w:rPr>
        <w:t>网络安全等级保护基本要求</w:t>
      </w:r>
    </w:p>
    <w:p w:rsidR="00AD486A" w:rsidRDefault="00215DCF">
      <w:pPr>
        <w:pStyle w:val="affffe"/>
        <w:ind w:firstLine="420"/>
      </w:pPr>
      <w:r>
        <w:t>GB/T 38736-2020</w:t>
      </w:r>
      <w:r>
        <w:t>  </w:t>
      </w:r>
      <w:r>
        <w:rPr>
          <w:rFonts w:hint="eastAsia"/>
        </w:rPr>
        <w:t>人类生物样本保藏伦</w:t>
      </w:r>
      <w:r>
        <w:rPr>
          <w:rFonts w:hint="eastAsia"/>
        </w:rPr>
        <w:t>理要求</w:t>
      </w:r>
    </w:p>
    <w:p w:rsidR="00AD486A" w:rsidRDefault="00215DCF">
      <w:pPr>
        <w:pStyle w:val="affffe"/>
        <w:ind w:firstLine="420"/>
      </w:pPr>
      <w:r>
        <w:t>GB/T 40364-2021</w:t>
      </w:r>
      <w:r>
        <w:t>  </w:t>
      </w:r>
      <w:r>
        <w:rPr>
          <w:rFonts w:hint="eastAsia"/>
        </w:rPr>
        <w:t>人类生物样本库基础术语</w:t>
      </w:r>
    </w:p>
    <w:p w:rsidR="00AD486A" w:rsidRDefault="00215DCF">
      <w:pPr>
        <w:pStyle w:val="affffe"/>
        <w:ind w:firstLine="420"/>
      </w:pPr>
      <w:r>
        <w:t>GB/T 39766-2021</w:t>
      </w:r>
      <w:r>
        <w:t>  </w:t>
      </w:r>
      <w:r>
        <w:rPr>
          <w:rFonts w:hint="eastAsia"/>
        </w:rPr>
        <w:t>人类生物样本库管理规范</w:t>
      </w:r>
    </w:p>
    <w:p w:rsidR="00AD486A" w:rsidRPr="003F16EB" w:rsidRDefault="00215DCF" w:rsidP="003F16EB">
      <w:pPr>
        <w:pStyle w:val="affffe"/>
        <w:ind w:firstLine="420"/>
      </w:pPr>
      <w:r>
        <w:t>GB/T 39767-2021</w:t>
      </w:r>
      <w:r>
        <w:t>  </w:t>
      </w:r>
      <w:r>
        <w:rPr>
          <w:rFonts w:hint="eastAsia"/>
        </w:rPr>
        <w:t>人类生物样本管理规范</w:t>
      </w:r>
    </w:p>
    <w:p w:rsidR="00AD486A" w:rsidRDefault="00215DCF">
      <w:pPr>
        <w:pStyle w:val="affc"/>
        <w:spacing w:before="240" w:after="240"/>
        <w:rPr>
          <w:szCs w:val="21"/>
        </w:rPr>
      </w:pPr>
      <w:bookmarkStart w:id="66" w:name="_Toc159844956"/>
      <w:bookmarkStart w:id="67" w:name="_Toc97192966"/>
      <w:bookmarkStart w:id="68" w:name="_Toc159927107"/>
      <w:bookmarkStart w:id="69" w:name="_Toc158112337"/>
      <w:bookmarkStart w:id="70" w:name="_Toc159839712"/>
      <w:bookmarkStart w:id="71" w:name="_Toc159927019"/>
      <w:bookmarkStart w:id="72" w:name="_Toc159839104"/>
      <w:bookmarkStart w:id="73" w:name="_Toc158112322"/>
      <w:bookmarkStart w:id="74" w:name="_Toc159841890"/>
      <w:r>
        <w:rPr>
          <w:rFonts w:hint="eastAsia"/>
          <w:szCs w:val="21"/>
        </w:rPr>
        <w:t>术语和定义</w:t>
      </w:r>
      <w:bookmarkEnd w:id="66"/>
      <w:bookmarkEnd w:id="67"/>
      <w:bookmarkEnd w:id="68"/>
      <w:bookmarkEnd w:id="69"/>
      <w:bookmarkEnd w:id="70"/>
      <w:bookmarkEnd w:id="71"/>
      <w:bookmarkEnd w:id="72"/>
      <w:bookmarkEnd w:id="73"/>
      <w:bookmarkEnd w:id="74"/>
    </w:p>
    <w:p w:rsidR="00AD486A" w:rsidRDefault="00215DCF">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人类生物样本库</w:t>
      </w:r>
      <w:r>
        <w:rPr>
          <w:rFonts w:ascii="黑体" w:eastAsia="黑体" w:hAnsi="黑体" w:hint="eastAsia"/>
        </w:rPr>
        <w:t xml:space="preserve"> </w:t>
      </w:r>
      <w:r>
        <w:rPr>
          <w:rFonts w:ascii="黑体" w:eastAsia="黑体" w:hAnsi="黑体"/>
        </w:rPr>
        <w:t>human biobank</w:t>
      </w:r>
    </w:p>
    <w:p w:rsidR="00AD486A" w:rsidRDefault="00215DCF">
      <w:pPr>
        <w:pStyle w:val="affffe"/>
        <w:ind w:firstLine="420"/>
      </w:pPr>
      <w:r>
        <w:rPr>
          <w:rFonts w:hint="eastAsia"/>
        </w:rPr>
        <w:t>开展人类生物样本保藏的合法实体或其部分。</w:t>
      </w:r>
    </w:p>
    <w:p w:rsidR="00AD486A" w:rsidRDefault="00215DCF">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人类生物样本</w:t>
      </w:r>
      <w:r>
        <w:rPr>
          <w:rFonts w:ascii="黑体" w:eastAsia="黑体" w:hAnsi="黑体" w:hint="eastAsia"/>
        </w:rPr>
        <w:t xml:space="preserve"> </w:t>
      </w:r>
      <w:r>
        <w:rPr>
          <w:rFonts w:ascii="黑体" w:eastAsia="黑体" w:hAnsi="黑体"/>
        </w:rPr>
        <w:t>human biological material</w:t>
      </w:r>
    </w:p>
    <w:p w:rsidR="00AD486A" w:rsidRDefault="00215DCF">
      <w:pPr>
        <w:pStyle w:val="affffe"/>
        <w:ind w:firstLine="420"/>
      </w:pPr>
      <w:r>
        <w:rPr>
          <w:rFonts w:hint="eastAsia"/>
        </w:rPr>
        <w:t>为开展科学研究，从人体获得的各种器官、组织、细胞等生物材料</w:t>
      </w:r>
      <w:r>
        <w:rPr>
          <w:rFonts w:hint="eastAsia"/>
        </w:rPr>
        <w:t>,</w:t>
      </w:r>
      <w:r>
        <w:rPr>
          <w:rFonts w:hint="eastAsia"/>
        </w:rPr>
        <w:t>包括但不限于血液、皮肤、骨髓、肌肉、毛发、分泌物、内脏器官、精卵细胞等。</w:t>
      </w:r>
    </w:p>
    <w:p w:rsidR="00AD486A" w:rsidRDefault="00215DCF">
      <w:pPr>
        <w:pStyle w:val="a5"/>
      </w:pPr>
      <w:r>
        <w:rPr>
          <w:rFonts w:hint="eastAsia"/>
        </w:rPr>
        <w:t>包含人类生物样本及相关数据两部分内容。</w:t>
      </w:r>
    </w:p>
    <w:p w:rsidR="00AD486A" w:rsidRDefault="00215DCF">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样本基本信息</w:t>
      </w:r>
      <w:r>
        <w:rPr>
          <w:rFonts w:ascii="黑体" w:eastAsia="黑体" w:hAnsi="黑体" w:hint="eastAsia"/>
        </w:rPr>
        <w:t xml:space="preserve"> </w:t>
      </w:r>
      <w:r>
        <w:rPr>
          <w:rFonts w:ascii="黑体" w:eastAsia="黑体" w:hAnsi="黑体"/>
        </w:rPr>
        <w:t>sample basic information</w:t>
      </w:r>
    </w:p>
    <w:p w:rsidR="00AD486A" w:rsidRDefault="00215DCF">
      <w:pPr>
        <w:pStyle w:val="affffe"/>
        <w:ind w:firstLine="420"/>
      </w:pPr>
      <w:r>
        <w:rPr>
          <w:rFonts w:hint="eastAsia"/>
        </w:rPr>
        <w:t>样本本身及存储相关的信息，包括样本类型、样本编号、存储方式、保存单位、资源分类等基本信息。</w:t>
      </w:r>
    </w:p>
    <w:p w:rsidR="00AD486A" w:rsidRDefault="00215DCF">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样本附属信息</w:t>
      </w:r>
      <w:r>
        <w:rPr>
          <w:rFonts w:ascii="黑体" w:eastAsia="黑体" w:hAnsi="黑体" w:hint="eastAsia"/>
        </w:rPr>
        <w:t xml:space="preserve"> </w:t>
      </w:r>
      <w:r>
        <w:rPr>
          <w:rFonts w:ascii="黑体" w:eastAsia="黑体" w:hAnsi="黑体"/>
        </w:rPr>
        <w:t>sample attached information</w:t>
      </w:r>
    </w:p>
    <w:p w:rsidR="00AD486A" w:rsidRDefault="00215DCF">
      <w:pPr>
        <w:pStyle w:val="affffe"/>
        <w:ind w:firstLine="420"/>
      </w:pPr>
      <w:r>
        <w:rPr>
          <w:rFonts w:hint="eastAsia"/>
        </w:rPr>
        <w:t>与样本相关的个体信息，包括诊断资料、健康状况、治疗资料、图像、随访信息、家系信息、民族、出生日期、性别、生殖方式、生活史、表型和性状等附属信息。</w:t>
      </w:r>
    </w:p>
    <w:p w:rsidR="00AD486A" w:rsidRDefault="00215DCF">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信息管理系统</w:t>
      </w:r>
      <w:r>
        <w:rPr>
          <w:rFonts w:ascii="黑体" w:eastAsia="黑体" w:hAnsi="黑体" w:hint="eastAsia"/>
        </w:rPr>
        <w:t xml:space="preserve"> </w:t>
      </w:r>
      <w:r>
        <w:rPr>
          <w:rFonts w:ascii="黑体" w:eastAsia="黑体" w:hAnsi="黑体"/>
        </w:rPr>
        <w:t>information management system</w:t>
      </w:r>
    </w:p>
    <w:p w:rsidR="00AD486A" w:rsidRDefault="00215DCF">
      <w:pPr>
        <w:pStyle w:val="affffe"/>
        <w:ind w:firstLine="420"/>
      </w:pPr>
      <w:r>
        <w:rPr>
          <w:rFonts w:hint="eastAsia"/>
        </w:rPr>
        <w:t>管理人类生物样本库所储存的生物样本相关数据的软件及硬件。</w:t>
      </w:r>
    </w:p>
    <w:p w:rsidR="00AD486A" w:rsidRDefault="00215DCF">
      <w:pPr>
        <w:pStyle w:val="affc"/>
        <w:spacing w:before="240" w:after="240"/>
      </w:pPr>
      <w:bookmarkStart w:id="75" w:name="_Toc26986532"/>
      <w:bookmarkStart w:id="76" w:name="_Toc159839107"/>
      <w:bookmarkStart w:id="77" w:name="_Toc159927020"/>
      <w:bookmarkStart w:id="78" w:name="_Toc159841891"/>
      <w:bookmarkStart w:id="79" w:name="_Toc159844957"/>
      <w:bookmarkStart w:id="80" w:name="_Toc159839715"/>
      <w:bookmarkStart w:id="81" w:name="_Toc159927108"/>
      <w:bookmarkEnd w:id="75"/>
      <w:r>
        <w:rPr>
          <w:rFonts w:hint="eastAsia"/>
        </w:rPr>
        <w:t>基本要求</w:t>
      </w:r>
      <w:bookmarkEnd w:id="76"/>
      <w:bookmarkEnd w:id="77"/>
      <w:bookmarkEnd w:id="78"/>
      <w:bookmarkEnd w:id="79"/>
      <w:bookmarkEnd w:id="80"/>
      <w:bookmarkEnd w:id="81"/>
    </w:p>
    <w:p w:rsidR="00AD486A" w:rsidRDefault="00215DCF">
      <w:pPr>
        <w:pStyle w:val="affd"/>
        <w:spacing w:before="120" w:after="120"/>
      </w:pPr>
      <w:bookmarkStart w:id="82" w:name="_Toc159839716"/>
      <w:bookmarkStart w:id="83" w:name="_Toc159844958"/>
      <w:bookmarkStart w:id="84" w:name="_Toc159841892"/>
      <w:bookmarkStart w:id="85" w:name="_Toc159839108"/>
      <w:bookmarkStart w:id="86" w:name="_Toc159927021"/>
      <w:bookmarkStart w:id="87" w:name="_Toc159927109"/>
      <w:r>
        <w:rPr>
          <w:rFonts w:hint="eastAsia"/>
        </w:rPr>
        <w:t>人员要求</w:t>
      </w:r>
      <w:bookmarkEnd w:id="82"/>
      <w:bookmarkEnd w:id="83"/>
      <w:bookmarkEnd w:id="84"/>
      <w:bookmarkEnd w:id="85"/>
      <w:bookmarkEnd w:id="86"/>
      <w:bookmarkEnd w:id="87"/>
    </w:p>
    <w:p w:rsidR="00AD486A" w:rsidRDefault="00215DCF">
      <w:pPr>
        <w:pStyle w:val="affffffffa"/>
        <w:ind w:left="0"/>
      </w:pPr>
      <w:r>
        <w:rPr>
          <w:rFonts w:hint="eastAsia"/>
        </w:rPr>
        <w:t>生物样本库工作人员应具备样本</w:t>
      </w:r>
      <w:proofErr w:type="gramStart"/>
      <w:r>
        <w:rPr>
          <w:rFonts w:hint="eastAsia"/>
        </w:rPr>
        <w:t>库相应</w:t>
      </w:r>
      <w:proofErr w:type="gramEnd"/>
      <w:r>
        <w:rPr>
          <w:rFonts w:hint="eastAsia"/>
        </w:rPr>
        <w:t>的专业知识、技能和经验，定期接受培训和考核，取得</w:t>
      </w:r>
      <w:r>
        <w:rPr>
          <w:rFonts w:hint="eastAsia"/>
        </w:rPr>
        <w:lastRenderedPageBreak/>
        <w:t>相应的资质证书。人员培训应遵守</w:t>
      </w:r>
      <w:r>
        <w:rPr>
          <w:rFonts w:hint="eastAsia"/>
        </w:rPr>
        <w:t>GB/T 37864-2019</w:t>
      </w:r>
      <w:r>
        <w:rPr>
          <w:rFonts w:hint="eastAsia"/>
        </w:rPr>
        <w:t>中</w:t>
      </w:r>
      <w:r>
        <w:rPr>
          <w:rFonts w:hint="eastAsia"/>
        </w:rPr>
        <w:t>6.2.3</w:t>
      </w:r>
      <w:r>
        <w:rPr>
          <w:rFonts w:hint="eastAsia"/>
        </w:rPr>
        <w:t>的要求。</w:t>
      </w:r>
    </w:p>
    <w:p w:rsidR="00AD486A" w:rsidRDefault="00215DCF">
      <w:pPr>
        <w:pStyle w:val="affffffffa"/>
        <w:ind w:left="0"/>
      </w:pPr>
      <w:r>
        <w:rPr>
          <w:rFonts w:hint="eastAsia"/>
        </w:rPr>
        <w:t>所有参与样本转运、转存以及查看信息等涉及人员应严格遵守隐私保护及信息安全相关的法律法规，不得从事危害信息安全的活动。</w:t>
      </w:r>
    </w:p>
    <w:p w:rsidR="00AD486A" w:rsidRDefault="00215DCF">
      <w:pPr>
        <w:pStyle w:val="affffffffa"/>
        <w:ind w:left="0"/>
      </w:pPr>
      <w:proofErr w:type="gramStart"/>
      <w:r>
        <w:rPr>
          <w:rFonts w:hint="eastAsia"/>
        </w:rPr>
        <w:t>样本库</w:t>
      </w:r>
      <w:r>
        <w:rPr>
          <w:rFonts w:hint="eastAsia"/>
        </w:rPr>
        <w:t>需设立</w:t>
      </w:r>
      <w:proofErr w:type="gramEnd"/>
      <w:r>
        <w:rPr>
          <w:rFonts w:hint="eastAsia"/>
        </w:rPr>
        <w:t>门禁系统，</w:t>
      </w:r>
      <w:r>
        <w:rPr>
          <w:rFonts w:hint="eastAsia"/>
        </w:rPr>
        <w:t>工作人员进出样本库必须</w:t>
      </w:r>
      <w:r>
        <w:rPr>
          <w:rFonts w:hint="eastAsia"/>
        </w:rPr>
        <w:t>刷</w:t>
      </w:r>
      <w:proofErr w:type="gramStart"/>
      <w:r>
        <w:rPr>
          <w:rFonts w:hint="eastAsia"/>
        </w:rPr>
        <w:t>门禁卡</w:t>
      </w:r>
      <w:proofErr w:type="gramEnd"/>
      <w:r>
        <w:rPr>
          <w:rFonts w:hint="eastAsia"/>
        </w:rPr>
        <w:t>或者人脸识别进入，</w:t>
      </w:r>
      <w:proofErr w:type="gramStart"/>
      <w:r>
        <w:rPr>
          <w:rFonts w:hint="eastAsia"/>
        </w:rPr>
        <w:t>门禁卡</w:t>
      </w:r>
      <w:proofErr w:type="gramEnd"/>
      <w:r>
        <w:rPr>
          <w:rFonts w:hint="eastAsia"/>
        </w:rPr>
        <w:t>禁止借给其他人。</w:t>
      </w:r>
    </w:p>
    <w:p w:rsidR="00AD486A" w:rsidRDefault="00215DCF">
      <w:pPr>
        <w:pStyle w:val="affffffffa"/>
        <w:ind w:left="0"/>
      </w:pPr>
      <w:r>
        <w:rPr>
          <w:rFonts w:hint="eastAsia"/>
        </w:rPr>
        <w:t>实施及操作信息管理系统的人员，应与信息管理系统的管理机构签</w:t>
      </w:r>
      <w:r>
        <w:rPr>
          <w:rFonts w:hint="eastAsia"/>
        </w:rPr>
        <w:t>署数据安全保密协议，履行数据安全及数据保密义务。</w:t>
      </w:r>
    </w:p>
    <w:p w:rsidR="00AD486A" w:rsidRDefault="00215DCF">
      <w:pPr>
        <w:pStyle w:val="affd"/>
        <w:spacing w:before="120" w:after="120"/>
      </w:pPr>
      <w:bookmarkStart w:id="88" w:name="_Toc159841893"/>
      <w:bookmarkStart w:id="89" w:name="_Toc159927022"/>
      <w:bookmarkStart w:id="90" w:name="_Toc159839717"/>
      <w:bookmarkStart w:id="91" w:name="_Toc159927110"/>
      <w:bookmarkStart w:id="92" w:name="_Toc159844959"/>
      <w:bookmarkStart w:id="93" w:name="_Toc159839109"/>
      <w:r>
        <w:rPr>
          <w:rFonts w:hint="eastAsia"/>
        </w:rPr>
        <w:t>仪器设备</w:t>
      </w:r>
      <w:bookmarkEnd w:id="88"/>
      <w:bookmarkEnd w:id="89"/>
      <w:bookmarkEnd w:id="90"/>
      <w:bookmarkEnd w:id="91"/>
      <w:bookmarkEnd w:id="92"/>
      <w:bookmarkEnd w:id="93"/>
    </w:p>
    <w:p w:rsidR="00AD486A" w:rsidRDefault="00215DCF">
      <w:pPr>
        <w:pStyle w:val="affffffffa"/>
        <w:ind w:left="0"/>
      </w:pPr>
      <w:r>
        <w:rPr>
          <w:rFonts w:hint="eastAsia"/>
        </w:rPr>
        <w:t>具备满足数据采集、存储和管理所需的仪器设备。</w:t>
      </w:r>
      <w:proofErr w:type="gramStart"/>
      <w:r>
        <w:rPr>
          <w:rFonts w:hint="eastAsia"/>
        </w:rPr>
        <w:t>宜包括</w:t>
      </w:r>
      <w:proofErr w:type="gramEnd"/>
      <w:r>
        <w:rPr>
          <w:rFonts w:hint="eastAsia"/>
        </w:rPr>
        <w:t>但不限于临床样本采集相关设备、临床样本处理相关设备、临床样本质检相关设备、临床样本储存相关设备、环境监测设备、临床样本信息化管理软硬件系统、常用办公设备、防护装备等。</w:t>
      </w:r>
      <w:r>
        <w:rPr>
          <w:rFonts w:hint="eastAsia"/>
        </w:rPr>
        <w:t>设备</w:t>
      </w:r>
      <w:r>
        <w:rPr>
          <w:rFonts w:hint="eastAsia"/>
        </w:rPr>
        <w:t>应符合</w:t>
      </w:r>
      <w:r>
        <w:rPr>
          <w:rFonts w:hint="eastAsia"/>
        </w:rPr>
        <w:t>GB/T37864-2019</w:t>
      </w:r>
      <w:r>
        <w:rPr>
          <w:rFonts w:hint="eastAsia"/>
        </w:rPr>
        <w:t>中</w:t>
      </w:r>
      <w:r>
        <w:rPr>
          <w:rFonts w:hint="eastAsia"/>
        </w:rPr>
        <w:t>6.5</w:t>
      </w:r>
      <w:r>
        <w:rPr>
          <w:rFonts w:hint="eastAsia"/>
        </w:rPr>
        <w:t>的设备要求。</w:t>
      </w:r>
    </w:p>
    <w:p w:rsidR="00AD486A" w:rsidRDefault="00215DCF">
      <w:pPr>
        <w:pStyle w:val="affffffffa"/>
        <w:ind w:left="0"/>
      </w:pPr>
      <w:r>
        <w:rPr>
          <w:rFonts w:hint="eastAsia"/>
        </w:rPr>
        <w:t>仪器设备应根据工作需要制定计量检定</w:t>
      </w:r>
      <w:r>
        <w:rPr>
          <w:rFonts w:hint="eastAsia"/>
        </w:rPr>
        <w:t>/</w:t>
      </w:r>
      <w:r>
        <w:rPr>
          <w:rFonts w:hint="eastAsia"/>
        </w:rPr>
        <w:t>校准方案对在用计量器具按期进行计量检定</w:t>
      </w:r>
      <w:r>
        <w:rPr>
          <w:rFonts w:hint="eastAsia"/>
        </w:rPr>
        <w:t>/</w:t>
      </w:r>
      <w:r>
        <w:rPr>
          <w:rFonts w:hint="eastAsia"/>
        </w:rPr>
        <w:t>校准</w:t>
      </w:r>
      <w:r>
        <w:rPr>
          <w:rFonts w:hint="eastAsia"/>
        </w:rPr>
        <w:t>,</w:t>
      </w:r>
      <w:r>
        <w:rPr>
          <w:rFonts w:hint="eastAsia"/>
        </w:rPr>
        <w:t>并确认计量检定</w:t>
      </w:r>
      <w:r>
        <w:rPr>
          <w:rFonts w:hint="eastAsia"/>
        </w:rPr>
        <w:t>/</w:t>
      </w:r>
      <w:r>
        <w:rPr>
          <w:rFonts w:hint="eastAsia"/>
        </w:rPr>
        <w:t>校准结论或结果满足使用要求。如发现计量检定</w:t>
      </w:r>
      <w:r>
        <w:rPr>
          <w:rFonts w:hint="eastAsia"/>
        </w:rPr>
        <w:t>/</w:t>
      </w:r>
      <w:r>
        <w:rPr>
          <w:rFonts w:hint="eastAsia"/>
        </w:rPr>
        <w:t>校准证书或合格标记丢失或超期，应及</w:t>
      </w:r>
      <w:r>
        <w:rPr>
          <w:rFonts w:hint="eastAsia"/>
        </w:rPr>
        <w:t>时采取纠正措施，办理补证手续。</w:t>
      </w:r>
    </w:p>
    <w:p w:rsidR="00AD486A" w:rsidRDefault="00215DCF">
      <w:pPr>
        <w:pStyle w:val="affffffffa"/>
        <w:ind w:left="0"/>
      </w:pPr>
      <w:r>
        <w:rPr>
          <w:rFonts w:hint="eastAsia"/>
        </w:rPr>
        <w:t>建立仪器设备的使用和维护记录，定期进行维护和校准，确保其正常运行。</w:t>
      </w:r>
    </w:p>
    <w:p w:rsidR="00AD486A" w:rsidRDefault="00215DCF">
      <w:pPr>
        <w:pStyle w:val="affd"/>
        <w:spacing w:before="120" w:after="120"/>
      </w:pPr>
      <w:bookmarkStart w:id="94" w:name="_Toc159839110"/>
      <w:bookmarkStart w:id="95" w:name="_Toc159844960"/>
      <w:bookmarkStart w:id="96" w:name="_Toc159927023"/>
      <w:bookmarkStart w:id="97" w:name="_Toc159927111"/>
      <w:bookmarkStart w:id="98" w:name="_Toc159839718"/>
      <w:bookmarkStart w:id="99" w:name="_Toc159841894"/>
      <w:r>
        <w:rPr>
          <w:rFonts w:hint="eastAsia"/>
        </w:rPr>
        <w:t>信息管理系统</w:t>
      </w:r>
      <w:bookmarkEnd w:id="94"/>
      <w:bookmarkEnd w:id="95"/>
      <w:bookmarkEnd w:id="96"/>
      <w:bookmarkEnd w:id="97"/>
      <w:bookmarkEnd w:id="98"/>
      <w:bookmarkEnd w:id="99"/>
    </w:p>
    <w:p w:rsidR="00AD486A" w:rsidRDefault="00215DCF">
      <w:pPr>
        <w:pStyle w:val="affffffffa"/>
        <w:ind w:left="0"/>
      </w:pPr>
      <w:r>
        <w:t>生物</w:t>
      </w:r>
      <w:proofErr w:type="gramStart"/>
      <w:r>
        <w:t>样本库应配备</w:t>
      </w:r>
      <w:proofErr w:type="gramEnd"/>
      <w:r>
        <w:t>计算机信息管理系统</w:t>
      </w:r>
      <w:r>
        <w:rPr>
          <w:rFonts w:hint="eastAsia"/>
        </w:rPr>
        <w:t>，</w:t>
      </w:r>
      <w:r>
        <w:t>用于生物样本及其相关</w:t>
      </w:r>
      <w:r>
        <w:rPr>
          <w:rFonts w:hint="eastAsia"/>
        </w:rPr>
        <w:t>业务的流程</w:t>
      </w:r>
      <w:r>
        <w:t>控制和信息管理</w:t>
      </w:r>
      <w:r>
        <w:rPr>
          <w:rFonts w:hint="eastAsia"/>
        </w:rPr>
        <w:t>，</w:t>
      </w:r>
      <w:r>
        <w:t>如釆集</w:t>
      </w:r>
      <w:r>
        <w:t>/</w:t>
      </w:r>
      <w:r>
        <w:t>收集、制备</w:t>
      </w:r>
      <w:r>
        <w:t>/</w:t>
      </w:r>
      <w:r>
        <w:t>保存、存储、记录、报告或检索等</w:t>
      </w:r>
      <w:r>
        <w:rPr>
          <w:rFonts w:hint="eastAsia"/>
        </w:rPr>
        <w:t>。</w:t>
      </w:r>
    </w:p>
    <w:p w:rsidR="00AD486A" w:rsidRDefault="00215DCF">
      <w:pPr>
        <w:pStyle w:val="affffffffa"/>
        <w:ind w:left="0"/>
      </w:pPr>
      <w:r>
        <w:t>样本库信息管理系统在投入使用前应进行</w:t>
      </w:r>
      <w:r>
        <w:rPr>
          <w:rFonts w:hint="eastAsia"/>
        </w:rPr>
        <w:t>业务</w:t>
      </w:r>
      <w:r>
        <w:t>功能</w:t>
      </w:r>
      <w:r>
        <w:rPr>
          <w:rFonts w:hint="eastAsia"/>
        </w:rPr>
        <w:t>和数据安全确认，</w:t>
      </w:r>
      <w:r>
        <w:t>包括信息管理系统中界面的适当运行</w:t>
      </w:r>
      <w:r>
        <w:rPr>
          <w:rFonts w:hint="eastAsia"/>
        </w:rPr>
        <w:t>及权限控制。</w:t>
      </w:r>
    </w:p>
    <w:p w:rsidR="00AD486A" w:rsidRDefault="00215DCF">
      <w:pPr>
        <w:pStyle w:val="affffffffa"/>
        <w:ind w:left="0"/>
      </w:pPr>
      <w:r>
        <w:rPr>
          <w:rFonts w:hint="eastAsia"/>
        </w:rPr>
        <w:t>生物</w:t>
      </w:r>
      <w:proofErr w:type="gramStart"/>
      <w:r>
        <w:rPr>
          <w:rFonts w:hint="eastAsia"/>
        </w:rPr>
        <w:t>样本库应使用</w:t>
      </w:r>
      <w:proofErr w:type="gramEnd"/>
      <w:r>
        <w:rPr>
          <w:rFonts w:hint="eastAsia"/>
        </w:rPr>
        <w:t>独立服务器</w:t>
      </w:r>
      <w:r>
        <w:rPr>
          <w:rFonts w:hint="eastAsia"/>
        </w:rPr>
        <w:t>，</w:t>
      </w:r>
      <w:r>
        <w:rPr>
          <w:rFonts w:hint="eastAsia"/>
        </w:rPr>
        <w:t>确保</w:t>
      </w:r>
      <w:r>
        <w:rPr>
          <w:rFonts w:hint="eastAsia"/>
        </w:rPr>
        <w:t>数据的</w:t>
      </w:r>
      <w:r>
        <w:rPr>
          <w:rFonts w:hint="eastAsia"/>
        </w:rPr>
        <w:t>安全性和数据承载容量，</w:t>
      </w:r>
      <w:r>
        <w:rPr>
          <w:rFonts w:hint="eastAsia"/>
        </w:rPr>
        <w:t>并</w:t>
      </w:r>
      <w:r>
        <w:rPr>
          <w:rFonts w:hint="eastAsia"/>
        </w:rPr>
        <w:t>确保其能满足进一步扩容，以便添加或处理与生物样本相关的信息与数据。</w:t>
      </w:r>
    </w:p>
    <w:p w:rsidR="00AD486A" w:rsidRDefault="00215DCF">
      <w:pPr>
        <w:pStyle w:val="affffffffa"/>
        <w:ind w:left="0"/>
      </w:pPr>
      <w:r>
        <w:t>当信息管理系统用于生物样本</w:t>
      </w:r>
      <w:r>
        <w:t>库活动时，应有计算机系统的软件、硬件和数据库的安装、变更和使用程序。该程序应</w:t>
      </w:r>
      <w:r>
        <w:rPr>
          <w:rFonts w:hint="eastAsia"/>
        </w:rPr>
        <w:t>至少</w:t>
      </w:r>
      <w:r>
        <w:t>包括防止未经授权的访问，安全保护以防止篡改或丢失，系统失效记录和适当的紧急措施及纠正措施，保护数据的完整性、安全控制和备份系统等</w:t>
      </w:r>
      <w:r>
        <w:rPr>
          <w:rFonts w:hint="eastAsia"/>
        </w:rPr>
        <w:t>。</w:t>
      </w:r>
    </w:p>
    <w:p w:rsidR="00AD486A" w:rsidRDefault="00215DCF">
      <w:pPr>
        <w:pStyle w:val="affc"/>
        <w:spacing w:before="240" w:after="240"/>
      </w:pPr>
      <w:bookmarkStart w:id="100" w:name="_Toc159839111"/>
      <w:bookmarkStart w:id="101" w:name="_Toc159844961"/>
      <w:bookmarkStart w:id="102" w:name="_Toc159841895"/>
      <w:bookmarkStart w:id="103" w:name="_Toc159927024"/>
      <w:bookmarkStart w:id="104" w:name="_Toc159927112"/>
      <w:bookmarkStart w:id="105" w:name="_Toc159839719"/>
      <w:r>
        <w:rPr>
          <w:rFonts w:hint="eastAsia"/>
        </w:rPr>
        <w:t>数据采集</w:t>
      </w:r>
      <w:bookmarkEnd w:id="100"/>
      <w:bookmarkEnd w:id="101"/>
      <w:bookmarkEnd w:id="102"/>
      <w:bookmarkEnd w:id="103"/>
      <w:bookmarkEnd w:id="104"/>
      <w:bookmarkEnd w:id="105"/>
    </w:p>
    <w:p w:rsidR="00AD486A" w:rsidRDefault="00215DCF">
      <w:pPr>
        <w:pStyle w:val="affd"/>
        <w:spacing w:before="120" w:after="120"/>
      </w:pPr>
      <w:bookmarkStart w:id="106" w:name="_Toc159844962"/>
      <w:bookmarkStart w:id="107" w:name="_Toc159927113"/>
      <w:bookmarkStart w:id="108" w:name="_Toc159841896"/>
      <w:bookmarkStart w:id="109" w:name="_Toc159839720"/>
      <w:bookmarkStart w:id="110" w:name="_Toc159927025"/>
      <w:bookmarkStart w:id="111" w:name="_Toc159839112"/>
      <w:r>
        <w:rPr>
          <w:rFonts w:hint="eastAsia"/>
        </w:rPr>
        <w:t>采集原则</w:t>
      </w:r>
      <w:bookmarkEnd w:id="106"/>
      <w:bookmarkEnd w:id="107"/>
      <w:bookmarkEnd w:id="108"/>
      <w:bookmarkEnd w:id="109"/>
      <w:bookmarkEnd w:id="110"/>
      <w:bookmarkEnd w:id="111"/>
    </w:p>
    <w:p w:rsidR="00AD486A" w:rsidRDefault="00215DCF">
      <w:pPr>
        <w:pStyle w:val="affffffffa"/>
        <w:ind w:left="0"/>
      </w:pPr>
      <w:r>
        <w:rPr>
          <w:rFonts w:hint="eastAsia"/>
        </w:rPr>
        <w:t>必须获得研究对象</w:t>
      </w:r>
      <w:r>
        <w:rPr>
          <w:rFonts w:hint="eastAsia"/>
        </w:rPr>
        <w:t>/</w:t>
      </w:r>
      <w:r>
        <w:rPr>
          <w:rFonts w:hint="eastAsia"/>
        </w:rPr>
        <w:t>参与者的知情同意，保护被收集者合法权益的同时，保护收集者免于诉讼。</w:t>
      </w:r>
    </w:p>
    <w:p w:rsidR="00AD486A" w:rsidRDefault="00215DCF">
      <w:pPr>
        <w:pStyle w:val="affffffffa"/>
        <w:ind w:left="0"/>
      </w:pPr>
      <w:r>
        <w:rPr>
          <w:rFonts w:hint="eastAsia"/>
        </w:rPr>
        <w:t>获得伦理委员会审查同意，样本数据信息的采集、处理、存储与管理应对我国国家安全、国家利益和公共安全没有危害，须符合各项规范、相关法律法规及伦理相关条例原则。</w:t>
      </w:r>
    </w:p>
    <w:p w:rsidR="00AD486A" w:rsidRDefault="00215DCF">
      <w:pPr>
        <w:pStyle w:val="affd"/>
        <w:spacing w:before="120" w:after="120"/>
      </w:pPr>
      <w:bookmarkStart w:id="112" w:name="_Toc159839721"/>
      <w:bookmarkStart w:id="113" w:name="_Toc159927026"/>
      <w:bookmarkStart w:id="114" w:name="_Toc159844963"/>
      <w:bookmarkStart w:id="115" w:name="_Toc159927114"/>
      <w:bookmarkStart w:id="116" w:name="_Toc159839113"/>
      <w:bookmarkStart w:id="117" w:name="_Toc159841897"/>
      <w:r>
        <w:rPr>
          <w:rFonts w:hint="eastAsia"/>
        </w:rPr>
        <w:t>采集内容</w:t>
      </w:r>
      <w:bookmarkEnd w:id="112"/>
      <w:bookmarkEnd w:id="113"/>
      <w:bookmarkEnd w:id="114"/>
      <w:bookmarkEnd w:id="115"/>
      <w:bookmarkEnd w:id="116"/>
      <w:bookmarkEnd w:id="117"/>
    </w:p>
    <w:p w:rsidR="00AD486A" w:rsidRDefault="00215DCF">
      <w:pPr>
        <w:pStyle w:val="affffffffa"/>
        <w:numPr>
          <w:ilvl w:val="0"/>
          <w:numId w:val="0"/>
        </w:numPr>
        <w:ind w:firstLineChars="200" w:firstLine="420"/>
      </w:pPr>
      <w:r>
        <w:rPr>
          <w:rFonts w:hint="eastAsia"/>
        </w:rPr>
        <w:t>采集的数据应包括但不限于如下内容：</w:t>
      </w:r>
    </w:p>
    <w:p w:rsidR="00AD486A" w:rsidRDefault="00215DCF">
      <w:pPr>
        <w:pStyle w:val="af5"/>
      </w:pPr>
      <w:r>
        <w:rPr>
          <w:rFonts w:hint="eastAsia"/>
        </w:rPr>
        <w:t>样本基本信息：样本本身及存储相关的信息，包括样本类型、样本编号、存储方式、保存单位、资源分类等基本信息。</w:t>
      </w:r>
    </w:p>
    <w:p w:rsidR="00AD486A" w:rsidRDefault="00215DCF">
      <w:pPr>
        <w:pStyle w:val="af5"/>
      </w:pPr>
      <w:r>
        <w:rPr>
          <w:rFonts w:hint="eastAsia"/>
        </w:rPr>
        <w:t>样本附属信息：与样本相关的个体信息，包括诊断资料、健康状况、治疗资料、图像、随访信息、家系信息、民族、出生日期、性别、生殖方式、生活史、表型和性状等附属信息。其中相关临床信息可通过样本库信息管理系统与医院信息系统</w:t>
      </w:r>
      <w:r>
        <w:rPr>
          <w:rFonts w:hint="eastAsia"/>
        </w:rPr>
        <w:t>(HIS)/</w:t>
      </w:r>
      <w:r>
        <w:t>实验室信息系统</w:t>
      </w:r>
      <w:r>
        <w:t>(LIS)</w:t>
      </w:r>
      <w:r>
        <w:t>等信息系统</w:t>
      </w:r>
      <w:r>
        <w:rPr>
          <w:rFonts w:hint="eastAsia"/>
        </w:rPr>
        <w:t>互联互通</w:t>
      </w:r>
      <w:r>
        <w:t>后自动采集</w:t>
      </w:r>
      <w:r>
        <w:rPr>
          <w:rFonts w:hint="eastAsia"/>
        </w:rPr>
        <w:t>。</w:t>
      </w:r>
    </w:p>
    <w:p w:rsidR="00AD486A" w:rsidRDefault="00215DCF">
      <w:pPr>
        <w:pStyle w:val="af5"/>
      </w:pPr>
      <w:r>
        <w:rPr>
          <w:rFonts w:hint="eastAsia"/>
        </w:rPr>
        <w:t>样本使用信息：出库编号、出库时间、使用单位、使用人员、使用目的等。</w:t>
      </w:r>
    </w:p>
    <w:p w:rsidR="00AD486A" w:rsidRDefault="00215DCF">
      <w:pPr>
        <w:pStyle w:val="af5"/>
      </w:pPr>
      <w:r>
        <w:rPr>
          <w:rFonts w:hint="eastAsia"/>
        </w:rPr>
        <w:t>样本质量控制信息：实验内容、实验结果、实验人、实验日期等。</w:t>
      </w:r>
    </w:p>
    <w:p w:rsidR="00AD486A" w:rsidRDefault="00215DCF">
      <w:pPr>
        <w:pStyle w:val="af5"/>
      </w:pPr>
      <w:r>
        <w:rPr>
          <w:rFonts w:hint="eastAsia"/>
        </w:rPr>
        <w:t>样本销毁信息：销毁序号、入库编号、样本原始位置、销毁日期、销毁原因、经手人等。</w:t>
      </w:r>
    </w:p>
    <w:p w:rsidR="00AD486A" w:rsidRDefault="00215DCF">
      <w:pPr>
        <w:pStyle w:val="af5"/>
        <w:rPr>
          <w:rFonts w:hint="eastAsia"/>
        </w:rPr>
      </w:pPr>
      <w:r>
        <w:rPr>
          <w:rFonts w:hint="eastAsia"/>
        </w:rPr>
        <w:t>安全和伦理信息：生物安全等级、伦理审批、捐赠者知情同意书等。</w:t>
      </w:r>
    </w:p>
    <w:p w:rsidR="003F16EB" w:rsidRDefault="003F16EB" w:rsidP="003F16EB">
      <w:pPr>
        <w:pStyle w:val="af5"/>
        <w:numPr>
          <w:ilvl w:val="0"/>
          <w:numId w:val="0"/>
        </w:numPr>
        <w:ind w:left="851"/>
      </w:pPr>
      <w:bookmarkStart w:id="118" w:name="_GoBack"/>
      <w:bookmarkEnd w:id="118"/>
    </w:p>
    <w:p w:rsidR="00AD486A" w:rsidRDefault="00215DCF">
      <w:pPr>
        <w:pStyle w:val="affc"/>
        <w:spacing w:before="240" w:after="240"/>
      </w:pPr>
      <w:bookmarkStart w:id="119" w:name="_Toc159841898"/>
      <w:bookmarkStart w:id="120" w:name="_Toc159927027"/>
      <w:bookmarkStart w:id="121" w:name="_Toc159839722"/>
      <w:bookmarkStart w:id="122" w:name="_Toc159927115"/>
      <w:bookmarkStart w:id="123" w:name="_Toc159839114"/>
      <w:bookmarkStart w:id="124" w:name="_Toc159844964"/>
      <w:r>
        <w:rPr>
          <w:rFonts w:hint="eastAsia"/>
        </w:rPr>
        <w:lastRenderedPageBreak/>
        <w:t>数据管理</w:t>
      </w:r>
      <w:bookmarkEnd w:id="119"/>
      <w:bookmarkEnd w:id="120"/>
      <w:bookmarkEnd w:id="121"/>
      <w:bookmarkEnd w:id="122"/>
      <w:bookmarkEnd w:id="123"/>
      <w:bookmarkEnd w:id="124"/>
      <w:r>
        <w:rPr>
          <w:rFonts w:hint="eastAsia"/>
        </w:rPr>
        <w:t xml:space="preserve"> </w:t>
      </w:r>
      <w:r>
        <w:t xml:space="preserve"> </w:t>
      </w:r>
    </w:p>
    <w:p w:rsidR="00AD486A" w:rsidRDefault="00215DCF">
      <w:pPr>
        <w:pStyle w:val="affd"/>
        <w:spacing w:before="120" w:after="120"/>
      </w:pPr>
      <w:bookmarkStart w:id="125" w:name="_Toc159841899"/>
      <w:bookmarkStart w:id="126" w:name="_Toc159927116"/>
      <w:bookmarkStart w:id="127" w:name="_Toc159839723"/>
      <w:bookmarkStart w:id="128" w:name="_Toc159927028"/>
      <w:bookmarkStart w:id="129" w:name="_Toc159844965"/>
      <w:bookmarkStart w:id="130" w:name="_Toc159839115"/>
      <w:r>
        <w:rPr>
          <w:rFonts w:hint="eastAsia"/>
        </w:rPr>
        <w:t>日常管理</w:t>
      </w:r>
      <w:bookmarkEnd w:id="125"/>
      <w:bookmarkEnd w:id="126"/>
      <w:bookmarkEnd w:id="127"/>
      <w:bookmarkEnd w:id="128"/>
      <w:bookmarkEnd w:id="129"/>
      <w:bookmarkEnd w:id="130"/>
    </w:p>
    <w:p w:rsidR="00AD486A" w:rsidRDefault="00215DCF">
      <w:pPr>
        <w:pStyle w:val="affffe"/>
        <w:ind w:firstLine="420"/>
      </w:pPr>
      <w:r>
        <w:rPr>
          <w:rFonts w:hint="eastAsia"/>
        </w:rPr>
        <w:t>应建立信息资源库管理制度，进行信息资源库的监控管理、日常检查、隐患排查、故障排除、备份恢复、性能优化、防护管理、应急管理、人员管理、数据使用管理等日常管理工作。其中，备份恢复应制定备份策略，对信息资源库进行日常备份和灾难备份，信息资源库的灾难备份要求参见</w:t>
      </w:r>
      <w:r>
        <w:rPr>
          <w:rFonts w:hint="eastAsia"/>
        </w:rPr>
        <w:t>GB/T 20988-2007</w:t>
      </w:r>
      <w:r>
        <w:rPr>
          <w:rFonts w:hint="eastAsia"/>
        </w:rPr>
        <w:t>中</w:t>
      </w:r>
      <w:r>
        <w:rPr>
          <w:rFonts w:hint="eastAsia"/>
        </w:rPr>
        <w:t>相关规定。</w:t>
      </w:r>
    </w:p>
    <w:p w:rsidR="00AD486A" w:rsidRDefault="00215DCF">
      <w:pPr>
        <w:pStyle w:val="affd"/>
        <w:spacing w:before="120" w:after="120"/>
      </w:pPr>
      <w:bookmarkStart w:id="131" w:name="_Toc159844966"/>
      <w:bookmarkStart w:id="132" w:name="_Toc159839724"/>
      <w:bookmarkStart w:id="133" w:name="_Toc159927117"/>
      <w:bookmarkStart w:id="134" w:name="_Toc159841900"/>
      <w:bookmarkStart w:id="135" w:name="_Toc159839116"/>
      <w:bookmarkStart w:id="136" w:name="_Toc159927029"/>
      <w:r>
        <w:rPr>
          <w:rFonts w:hint="eastAsia"/>
        </w:rPr>
        <w:t>安全管理</w:t>
      </w:r>
      <w:bookmarkEnd w:id="131"/>
      <w:bookmarkEnd w:id="132"/>
      <w:bookmarkEnd w:id="133"/>
      <w:bookmarkEnd w:id="134"/>
      <w:bookmarkEnd w:id="135"/>
      <w:bookmarkEnd w:id="136"/>
    </w:p>
    <w:p w:rsidR="00AD486A" w:rsidRDefault="00215DCF">
      <w:pPr>
        <w:pStyle w:val="affe"/>
        <w:spacing w:before="120" w:after="120"/>
        <w:ind w:left="0"/>
      </w:pPr>
      <w:r>
        <w:rPr>
          <w:rFonts w:hint="eastAsia"/>
        </w:rPr>
        <w:t>基本要求</w:t>
      </w:r>
    </w:p>
    <w:p w:rsidR="00AD486A" w:rsidRDefault="00215DCF">
      <w:pPr>
        <w:pStyle w:val="affffffffa"/>
        <w:numPr>
          <w:ilvl w:val="0"/>
          <w:numId w:val="0"/>
        </w:numPr>
        <w:ind w:firstLineChars="200" w:firstLine="420"/>
      </w:pPr>
      <w:r>
        <w:rPr>
          <w:rFonts w:hint="eastAsia"/>
        </w:rPr>
        <w:t>应根据实际情况确定生物样本库信息管理系统的安全级别，依据</w:t>
      </w:r>
      <w:r>
        <w:rPr>
          <w:rFonts w:hint="eastAsia"/>
        </w:rPr>
        <w:t>GB/T 22239-2019</w:t>
      </w:r>
      <w:r>
        <w:rPr>
          <w:rFonts w:hint="eastAsia"/>
        </w:rPr>
        <w:t>中相应等级保护要求执行，且需建立必要的安全管理制度，落实安全保密责任，采取安全措施，确保生物样本库信息管理系统的数据和运行环境的安全。</w:t>
      </w:r>
    </w:p>
    <w:p w:rsidR="00AD486A" w:rsidRDefault="00215DCF">
      <w:pPr>
        <w:pStyle w:val="affe"/>
        <w:spacing w:before="120" w:after="120"/>
        <w:ind w:left="0"/>
      </w:pPr>
      <w:r>
        <w:rPr>
          <w:rFonts w:hint="eastAsia"/>
        </w:rPr>
        <w:t>信息安全</w:t>
      </w:r>
    </w:p>
    <w:p w:rsidR="00AD486A" w:rsidRDefault="00215DCF">
      <w:pPr>
        <w:pStyle w:val="afff"/>
        <w:spacing w:before="120" w:after="120"/>
      </w:pPr>
      <w:r>
        <w:rPr>
          <w:rFonts w:hint="eastAsia"/>
        </w:rPr>
        <w:t>分级浏览</w:t>
      </w:r>
    </w:p>
    <w:p w:rsidR="00AD486A" w:rsidRDefault="00215DCF">
      <w:pPr>
        <w:pStyle w:val="affffe"/>
        <w:ind w:firstLine="420"/>
      </w:pPr>
      <w:r>
        <w:rPr>
          <w:rFonts w:hint="eastAsia"/>
        </w:rPr>
        <w:t>生物样本库应制定有效的信息管理制度，对样本数据的存储和访问进行安全性监督与管理，确保样本数据的安全。</w:t>
      </w:r>
      <w:proofErr w:type="gramStart"/>
      <w:r>
        <w:rPr>
          <w:rFonts w:hint="eastAsia"/>
        </w:rPr>
        <w:t>样本库对所有</w:t>
      </w:r>
      <w:proofErr w:type="gramEnd"/>
      <w:r>
        <w:rPr>
          <w:rFonts w:hint="eastAsia"/>
        </w:rPr>
        <w:t>信息进行分级，设置访问权限，并对授权记录进行日志留存，特殊信息根据实际情况进行</w:t>
      </w:r>
      <w:bookmarkStart w:id="137" w:name="_Hlk159698210"/>
      <w:r>
        <w:rPr>
          <w:rFonts w:hint="eastAsia"/>
        </w:rPr>
        <w:t>授权访问</w:t>
      </w:r>
      <w:bookmarkEnd w:id="137"/>
      <w:r>
        <w:rPr>
          <w:rFonts w:hint="eastAsia"/>
        </w:rPr>
        <w:t>。所有可查询的信息都应隐去个人隐私信息，</w:t>
      </w:r>
      <w:r>
        <w:rPr>
          <w:rFonts w:hint="eastAsia"/>
        </w:rPr>
        <w:t>不可追踪到个人。</w:t>
      </w:r>
    </w:p>
    <w:p w:rsidR="00AD486A" w:rsidRDefault="00215DCF">
      <w:pPr>
        <w:pStyle w:val="af5"/>
        <w:numPr>
          <w:ilvl w:val="0"/>
          <w:numId w:val="32"/>
        </w:numPr>
      </w:pPr>
      <w:r>
        <w:rPr>
          <w:rFonts w:hint="eastAsia"/>
        </w:rPr>
        <w:t>一级信息：指样本基本信息、样本质量控制信息和销毁信息等</w:t>
      </w:r>
      <w:bookmarkStart w:id="138" w:name="_Hlk159756276"/>
      <w:r>
        <w:rPr>
          <w:rFonts w:hint="eastAsia"/>
        </w:rPr>
        <w:t>不涉及个人隐私与安全</w:t>
      </w:r>
      <w:bookmarkEnd w:id="138"/>
      <w:r>
        <w:rPr>
          <w:rFonts w:hint="eastAsia"/>
        </w:rPr>
        <w:t>的信息，包括样本编号、样本类型、样本来源途径、存储方式、数量、保存单位、资源分类、样本销毁等信息。这一级别信息医院所有人可见，无需特殊授权可直接查询。</w:t>
      </w:r>
    </w:p>
    <w:p w:rsidR="00AD486A" w:rsidRDefault="00215DCF">
      <w:pPr>
        <w:pStyle w:val="af5"/>
      </w:pPr>
      <w:r>
        <w:rPr>
          <w:rFonts w:hint="eastAsia"/>
        </w:rPr>
        <w:t>二级信息：指样本研究的附属信息，不涉及个人隐私与安全，包括</w:t>
      </w:r>
      <w:r>
        <w:t>样本的详细描述、采集地点、采集者</w:t>
      </w:r>
      <w:r>
        <w:rPr>
          <w:rFonts w:hint="eastAsia"/>
        </w:rPr>
        <w:t>、疾病分类、治疗反应、样本的分析结果、研究目的等。这一级别的信息对于特定研究人员或项目组、样本库工作人员可见，这类信息需生物样本库信息管理员特定授权访问，通过身份核实验证后，方可</w:t>
      </w:r>
      <w:r>
        <w:rPr>
          <w:rFonts w:hint="eastAsia"/>
        </w:rPr>
        <w:t>查询。</w:t>
      </w:r>
    </w:p>
    <w:p w:rsidR="00AD486A" w:rsidRDefault="00215DCF">
      <w:pPr>
        <w:pStyle w:val="af5"/>
      </w:pPr>
      <w:r>
        <w:rPr>
          <w:rFonts w:hint="eastAsia"/>
        </w:rPr>
        <w:t>三级信息：指样本高度敏感的附属信息，包括个人身份信息、遗传信息、疾病史等具体内容，涉及个人隐私与安全的信息。这一级别的信息经高级授权后，对于高级研究人员、样本库管理人员或项目负责人可见。高级授权为：信息资源申请方提出申请，并经过学术委员会和伦理委员会的审批通过，签署保密协议后才可查询。信息资源申请流程见附录</w:t>
      </w:r>
      <w:r>
        <w:rPr>
          <w:rFonts w:hint="eastAsia"/>
        </w:rPr>
        <w:t>A</w:t>
      </w:r>
      <w:r>
        <w:rPr>
          <w:rFonts w:hint="eastAsia"/>
        </w:rPr>
        <w:t>。信息需求申请表参见附录</w:t>
      </w:r>
      <w:r>
        <w:rPr>
          <w:rFonts w:hint="eastAsia"/>
        </w:rPr>
        <w:t>B</w:t>
      </w:r>
      <w:r>
        <w:rPr>
          <w:rFonts w:hint="eastAsia"/>
        </w:rPr>
        <w:t>。</w:t>
      </w:r>
    </w:p>
    <w:p w:rsidR="00AD486A" w:rsidRDefault="00215DCF">
      <w:pPr>
        <w:pStyle w:val="afff"/>
        <w:spacing w:before="120" w:after="120"/>
      </w:pPr>
      <w:r>
        <w:rPr>
          <w:rFonts w:hint="eastAsia"/>
        </w:rPr>
        <w:t>隐私保护</w:t>
      </w:r>
    </w:p>
    <w:p w:rsidR="00AD486A" w:rsidRDefault="00215DCF">
      <w:pPr>
        <w:pStyle w:val="af5"/>
        <w:numPr>
          <w:ilvl w:val="0"/>
          <w:numId w:val="33"/>
        </w:numPr>
      </w:pPr>
      <w:bookmarkStart w:id="139" w:name="_Hlk159773248"/>
      <w:r>
        <w:rPr>
          <w:rFonts w:hint="eastAsia"/>
        </w:rPr>
        <w:t>信息资源申请</w:t>
      </w:r>
      <w:bookmarkEnd w:id="139"/>
      <w:r>
        <w:rPr>
          <w:rFonts w:hint="eastAsia"/>
        </w:rPr>
        <w:t>方</w:t>
      </w:r>
      <w:r>
        <w:rPr>
          <w:rFonts w:hint="eastAsia"/>
        </w:rPr>
        <w:t>应承诺保护资源数据的机密性并签署保密协议，保护研究对象的个人敏感信息，不得试图通过获得的数据来识别和寻找研究对象；</w:t>
      </w:r>
    </w:p>
    <w:p w:rsidR="00AD486A" w:rsidRDefault="00215DCF">
      <w:pPr>
        <w:pStyle w:val="af5"/>
        <w:numPr>
          <w:ilvl w:val="0"/>
          <w:numId w:val="33"/>
        </w:numPr>
      </w:pPr>
      <w:r>
        <w:rPr>
          <w:rFonts w:hint="eastAsia"/>
        </w:rPr>
        <w:t>生物样本库应制定严格的信息透露机制，样本进行去标识化处理</w:t>
      </w:r>
      <w:r>
        <w:rPr>
          <w:rFonts w:hint="eastAsia"/>
        </w:rPr>
        <w:t>，</w:t>
      </w:r>
      <w:r>
        <w:rPr>
          <w:rFonts w:hint="eastAsia"/>
        </w:rPr>
        <w:t>防止样本资源个人敏感信息泄露。</w:t>
      </w:r>
    </w:p>
    <w:p w:rsidR="00AD486A" w:rsidRDefault="00215DCF">
      <w:pPr>
        <w:pStyle w:val="af5"/>
        <w:numPr>
          <w:ilvl w:val="0"/>
          <w:numId w:val="33"/>
        </w:numPr>
      </w:pPr>
      <w:r>
        <w:rPr>
          <w:rFonts w:hint="eastAsia"/>
        </w:rPr>
        <w:t>生物样本库管理部门应履行个人信息保护职责，负责对个人信息处理活动以及采取的保护措施等进行监督。</w:t>
      </w:r>
    </w:p>
    <w:p w:rsidR="00AD486A" w:rsidRDefault="00215DCF">
      <w:pPr>
        <w:pStyle w:val="affe"/>
        <w:spacing w:before="120" w:after="120"/>
        <w:ind w:left="0"/>
      </w:pPr>
      <w:r>
        <w:rPr>
          <w:rFonts w:hint="eastAsia"/>
        </w:rPr>
        <w:t>可追溯性</w:t>
      </w:r>
    </w:p>
    <w:p w:rsidR="00AD486A" w:rsidRDefault="00215DCF">
      <w:pPr>
        <w:pStyle w:val="affffe"/>
        <w:ind w:firstLine="420"/>
      </w:pPr>
      <w:r>
        <w:rPr>
          <w:rFonts w:hint="eastAsia"/>
        </w:rPr>
        <w:t>生物</w:t>
      </w:r>
      <w:proofErr w:type="gramStart"/>
      <w:r>
        <w:rPr>
          <w:rFonts w:hint="eastAsia"/>
        </w:rPr>
        <w:t>样本库应确保</w:t>
      </w:r>
      <w:proofErr w:type="gramEnd"/>
      <w:r>
        <w:rPr>
          <w:rFonts w:hint="eastAsia"/>
        </w:rPr>
        <w:t>每一个生物样本及相关数据从采集、获得或接收到分发、弃用或销毁的全过程具有可追溯性，以保证生物样本保藏活动过程中数据查询的需要。</w:t>
      </w:r>
    </w:p>
    <w:p w:rsidR="00AD486A" w:rsidRDefault="00215DCF">
      <w:pPr>
        <w:pStyle w:val="affc"/>
        <w:spacing w:before="240" w:after="240"/>
      </w:pPr>
      <w:bookmarkStart w:id="140" w:name="_Toc159839117"/>
      <w:bookmarkStart w:id="141" w:name="_Toc159927030"/>
      <w:bookmarkStart w:id="142" w:name="_Toc159844967"/>
      <w:bookmarkStart w:id="143" w:name="_Toc159841901"/>
      <w:bookmarkStart w:id="144" w:name="_Toc159927118"/>
      <w:bookmarkStart w:id="145" w:name="_Toc159839725"/>
      <w:r>
        <w:rPr>
          <w:rFonts w:hint="eastAsia"/>
        </w:rPr>
        <w:t>数据质量</w:t>
      </w:r>
      <w:bookmarkEnd w:id="140"/>
      <w:bookmarkEnd w:id="141"/>
      <w:bookmarkEnd w:id="142"/>
      <w:bookmarkEnd w:id="143"/>
      <w:bookmarkEnd w:id="144"/>
      <w:bookmarkEnd w:id="145"/>
    </w:p>
    <w:p w:rsidR="00AD486A" w:rsidRDefault="00215DCF">
      <w:pPr>
        <w:pStyle w:val="affffffff7"/>
        <w:numPr>
          <w:ilvl w:val="0"/>
          <w:numId w:val="0"/>
        </w:numPr>
        <w:ind w:firstLineChars="200" w:firstLine="420"/>
      </w:pPr>
      <w:r>
        <w:rPr>
          <w:rFonts w:hint="eastAsia"/>
        </w:rPr>
        <w:t>对采集的数据质量的评估应包括但不限于如下内容：</w:t>
      </w:r>
    </w:p>
    <w:p w:rsidR="00AD486A" w:rsidRDefault="00215DCF">
      <w:pPr>
        <w:pStyle w:val="af5"/>
        <w:numPr>
          <w:ilvl w:val="0"/>
          <w:numId w:val="34"/>
        </w:numPr>
      </w:pPr>
      <w:r>
        <w:rPr>
          <w:rFonts w:hint="eastAsia"/>
        </w:rPr>
        <w:t>数据规范性：数据须满足相应数据标准、数据模型、元数据、业务规则、权威参考数据、安全规范要求。</w:t>
      </w:r>
    </w:p>
    <w:p w:rsidR="00AD486A" w:rsidRDefault="00215DCF">
      <w:pPr>
        <w:pStyle w:val="af5"/>
        <w:numPr>
          <w:ilvl w:val="0"/>
          <w:numId w:val="34"/>
        </w:numPr>
      </w:pPr>
      <w:r>
        <w:rPr>
          <w:rFonts w:hint="eastAsia"/>
        </w:rPr>
        <w:lastRenderedPageBreak/>
        <w:t>数据完整性：对数据进</w:t>
      </w:r>
      <w:r>
        <w:rPr>
          <w:rFonts w:hint="eastAsia"/>
        </w:rPr>
        <w:t>行有效性验证和实时更新，可以通过各种技术手段实现数据的实时更新和修复，确保数据包括所有必要的样本信息，无遗漏。</w:t>
      </w:r>
    </w:p>
    <w:p w:rsidR="00AD486A" w:rsidRDefault="00215DCF">
      <w:pPr>
        <w:pStyle w:val="af5"/>
        <w:numPr>
          <w:ilvl w:val="0"/>
          <w:numId w:val="34"/>
        </w:numPr>
      </w:pPr>
      <w:r>
        <w:rPr>
          <w:rFonts w:hint="eastAsia"/>
        </w:rPr>
        <w:t>数据准确性：对采集到的数据进行验证和核对，确保数据准确无误，误差控制在可接受的范围内。</w:t>
      </w:r>
    </w:p>
    <w:p w:rsidR="00AD486A" w:rsidRDefault="00215DCF">
      <w:pPr>
        <w:pStyle w:val="af5"/>
        <w:numPr>
          <w:ilvl w:val="0"/>
          <w:numId w:val="34"/>
        </w:numPr>
      </w:pPr>
      <w:r>
        <w:rPr>
          <w:rFonts w:hint="eastAsia"/>
        </w:rPr>
        <w:t>数据一致性：确保</w:t>
      </w:r>
      <w:r>
        <w:rPr>
          <w:rFonts w:hint="eastAsia"/>
        </w:rPr>
        <w:t>同一</w:t>
      </w:r>
      <w:r>
        <w:rPr>
          <w:rFonts w:hint="eastAsia"/>
        </w:rPr>
        <w:t>数据在不同时间、不同地点、不同系统的采集和记录过程中保持一致。</w:t>
      </w:r>
    </w:p>
    <w:p w:rsidR="00AD486A" w:rsidRDefault="00215DCF">
      <w:pPr>
        <w:pStyle w:val="af5"/>
        <w:numPr>
          <w:ilvl w:val="0"/>
          <w:numId w:val="34"/>
        </w:numPr>
      </w:pPr>
      <w:r>
        <w:rPr>
          <w:rFonts w:hint="eastAsia"/>
        </w:rPr>
        <w:t>数据</w:t>
      </w:r>
      <w:r>
        <w:rPr>
          <w:rFonts w:hint="eastAsia"/>
        </w:rPr>
        <w:t>时效性：生物样本数据须满足基于时间段的正确性、基于时间点及时性、时序性要求，对违反以上时间规则的数据进行逻辑判断并进行质量控制</w:t>
      </w:r>
      <w:r>
        <w:rPr>
          <w:rFonts w:hint="eastAsia"/>
        </w:rPr>
        <w:t>。</w:t>
      </w:r>
    </w:p>
    <w:p w:rsidR="00AD486A" w:rsidRDefault="00215DCF">
      <w:pPr>
        <w:pStyle w:val="af5"/>
        <w:numPr>
          <w:ilvl w:val="0"/>
          <w:numId w:val="34"/>
        </w:numPr>
      </w:pPr>
      <w:r>
        <w:rPr>
          <w:rFonts w:hint="eastAsia"/>
        </w:rPr>
        <w:t>数据可访问性：在权限控制范围内确保数据的可访问、可用性。</w:t>
      </w:r>
    </w:p>
    <w:p w:rsidR="00AD486A" w:rsidRDefault="00215DCF">
      <w:pPr>
        <w:pStyle w:val="af5"/>
        <w:numPr>
          <w:ilvl w:val="0"/>
          <w:numId w:val="34"/>
        </w:numPr>
      </w:pPr>
      <w:r>
        <w:rPr>
          <w:rFonts w:hint="eastAsia"/>
        </w:rPr>
        <w:t>数据真实性：确保采集到的数据真实反映</w:t>
      </w:r>
      <w:r>
        <w:rPr>
          <w:rFonts w:hint="eastAsia"/>
        </w:rPr>
        <w:t>样本的实际情况，避免造假和篡改。</w:t>
      </w:r>
    </w:p>
    <w:p w:rsidR="00AD486A" w:rsidRDefault="00215DCF">
      <w:pPr>
        <w:pStyle w:val="affc"/>
        <w:spacing w:before="240" w:after="240"/>
      </w:pPr>
      <w:bookmarkStart w:id="146" w:name="_Toc159839726"/>
      <w:bookmarkStart w:id="147" w:name="_Toc159844968"/>
      <w:bookmarkStart w:id="148" w:name="_Toc159927031"/>
      <w:bookmarkStart w:id="149" w:name="_Toc159841902"/>
      <w:bookmarkStart w:id="150" w:name="_Toc159927119"/>
      <w:bookmarkStart w:id="151" w:name="_Toc159839118"/>
      <w:r>
        <w:rPr>
          <w:rFonts w:hint="eastAsia"/>
        </w:rPr>
        <w:t>质量控制</w:t>
      </w:r>
      <w:bookmarkEnd w:id="146"/>
      <w:bookmarkEnd w:id="147"/>
      <w:bookmarkEnd w:id="148"/>
      <w:bookmarkEnd w:id="149"/>
      <w:bookmarkEnd w:id="150"/>
      <w:bookmarkEnd w:id="151"/>
    </w:p>
    <w:p w:rsidR="00AD486A" w:rsidRDefault="00215DCF">
      <w:pPr>
        <w:pStyle w:val="affffffff7"/>
      </w:pPr>
      <w:r>
        <w:rPr>
          <w:rFonts w:hint="eastAsia"/>
        </w:rPr>
        <w:t>定期对生物样本库数据质量进行检查与评估。可使用信息管理系统，对数据的各个环节进行监控和评估。</w:t>
      </w:r>
    </w:p>
    <w:p w:rsidR="00AD486A" w:rsidRDefault="00215DCF">
      <w:pPr>
        <w:pStyle w:val="affffffff7"/>
      </w:pPr>
      <w:r>
        <w:rPr>
          <w:rFonts w:hint="eastAsia"/>
        </w:rPr>
        <w:t>应确定能够影响生物样本质量的关键数据，且至少对这些关键数据建立、成文并实施</w:t>
      </w:r>
      <w:r>
        <w:t>QC</w:t>
      </w:r>
      <w:r>
        <w:rPr>
          <w:rFonts w:hint="eastAsia"/>
        </w:rPr>
        <w:t>程序。对不合格生物样本及相关数据应进行有效标识</w:t>
      </w:r>
      <w:r>
        <w:rPr>
          <w:rFonts w:hint="eastAsia"/>
        </w:rPr>
        <w:t>,</w:t>
      </w:r>
      <w:r>
        <w:rPr>
          <w:rFonts w:hint="eastAsia"/>
        </w:rPr>
        <w:t>并采取措施控制其报告和分发范围。</w:t>
      </w:r>
    </w:p>
    <w:p w:rsidR="00AD486A" w:rsidRDefault="00215DCF">
      <w:pPr>
        <w:pStyle w:val="affffffff7"/>
        <w:sectPr w:rsidR="00AD486A">
          <w:pgSz w:w="11906" w:h="16838"/>
          <w:pgMar w:top="1928" w:right="1134" w:bottom="1134" w:left="1134" w:header="1418" w:footer="1134" w:gutter="284"/>
          <w:pgNumType w:start="1"/>
          <w:cols w:space="425"/>
          <w:formProt w:val="0"/>
          <w:docGrid w:linePitch="312"/>
        </w:sectPr>
      </w:pPr>
      <w:r>
        <w:rPr>
          <w:rFonts w:hint="eastAsia"/>
        </w:rPr>
        <w:t>生物样本库</w:t>
      </w:r>
      <w:r>
        <w:rPr>
          <w:rFonts w:hint="eastAsia"/>
        </w:rPr>
        <w:t xml:space="preserve"> QC </w:t>
      </w:r>
      <w:r>
        <w:rPr>
          <w:rFonts w:hint="eastAsia"/>
        </w:rPr>
        <w:t>结果原始数据的总结分析记录</w:t>
      </w:r>
      <w:r>
        <w:rPr>
          <w:rFonts w:hint="eastAsia"/>
        </w:rPr>
        <w:t>,</w:t>
      </w:r>
      <w:r>
        <w:rPr>
          <w:rFonts w:hint="eastAsia"/>
        </w:rPr>
        <w:t>应设定专人分析</w:t>
      </w:r>
      <w:r>
        <w:rPr>
          <w:rFonts w:hint="eastAsia"/>
        </w:rPr>
        <w:t>QC</w:t>
      </w:r>
      <w:r>
        <w:rPr>
          <w:rFonts w:hint="eastAsia"/>
        </w:rPr>
        <w:t>数据</w:t>
      </w:r>
      <w:r>
        <w:rPr>
          <w:rFonts w:hint="eastAsia"/>
        </w:rPr>
        <w:t>,</w:t>
      </w:r>
      <w:r>
        <w:rPr>
          <w:rFonts w:hint="eastAsia"/>
        </w:rPr>
        <w:t>还应定期分析</w:t>
      </w:r>
      <w:r>
        <w:rPr>
          <w:rFonts w:hint="eastAsia"/>
        </w:rPr>
        <w:t>QC</w:t>
      </w:r>
      <w:r>
        <w:rPr>
          <w:rFonts w:hint="eastAsia"/>
        </w:rPr>
        <w:t>结果的趋势，以证明样本及相关数据能满足预期要求。</w:t>
      </w:r>
    </w:p>
    <w:p w:rsidR="00AD486A" w:rsidRDefault="00AD486A">
      <w:pPr>
        <w:pStyle w:val="af8"/>
        <w:rPr>
          <w:vanish w:val="0"/>
        </w:rPr>
      </w:pPr>
      <w:bookmarkStart w:id="152" w:name="BookMark5"/>
      <w:bookmarkEnd w:id="30"/>
    </w:p>
    <w:p w:rsidR="00AD486A" w:rsidRDefault="00AD486A">
      <w:pPr>
        <w:pStyle w:val="afe"/>
        <w:rPr>
          <w:vanish w:val="0"/>
        </w:rPr>
      </w:pPr>
    </w:p>
    <w:p w:rsidR="00AD486A" w:rsidRDefault="00215DCF">
      <w:pPr>
        <w:pStyle w:val="aff3"/>
        <w:spacing w:after="120"/>
      </w:pPr>
      <w:r>
        <w:br/>
      </w:r>
      <w:bookmarkStart w:id="153" w:name="_Toc159841903"/>
      <w:bookmarkStart w:id="154" w:name="_Toc159839119"/>
      <w:bookmarkStart w:id="155" w:name="_Toc159927032"/>
      <w:bookmarkStart w:id="156" w:name="_Toc159839727"/>
      <w:bookmarkStart w:id="157" w:name="_Toc159844969"/>
      <w:bookmarkStart w:id="158" w:name="_Toc159927120"/>
      <w:r>
        <w:rPr>
          <w:rFonts w:hint="eastAsia"/>
        </w:rPr>
        <w:t>（资料性）</w:t>
      </w:r>
      <w:r>
        <w:br/>
      </w:r>
      <w:r>
        <w:rPr>
          <w:rFonts w:hint="eastAsia"/>
        </w:rPr>
        <w:t>信息资源申请流程</w:t>
      </w:r>
      <w:bookmarkEnd w:id="153"/>
      <w:bookmarkEnd w:id="154"/>
      <w:bookmarkEnd w:id="155"/>
      <w:bookmarkEnd w:id="156"/>
      <w:bookmarkEnd w:id="157"/>
      <w:bookmarkEnd w:id="158"/>
    </w:p>
    <w:p w:rsidR="00AD486A" w:rsidRDefault="00215DCF">
      <w:pPr>
        <w:pStyle w:val="affffe"/>
        <w:ind w:firstLine="420"/>
      </w:pPr>
      <w:r>
        <w:rPr>
          <w:rFonts w:hint="eastAsia"/>
        </w:rPr>
        <w:t>图</w:t>
      </w:r>
      <w:r>
        <w:t>A.1</w:t>
      </w:r>
      <w:r>
        <w:rPr>
          <w:rFonts w:hint="eastAsia"/>
        </w:rPr>
        <w:t>给出了生物样本信息资源申请流程</w:t>
      </w:r>
    </w:p>
    <w:p w:rsidR="00AD486A" w:rsidRDefault="00AD486A">
      <w:pPr>
        <w:pStyle w:val="affffe"/>
        <w:ind w:firstLine="420"/>
      </w:pPr>
    </w:p>
    <w:p w:rsidR="00AD486A" w:rsidRDefault="00215DCF">
      <w:pPr>
        <w:pStyle w:val="af4"/>
        <w:numPr>
          <w:ilvl w:val="0"/>
          <w:numId w:val="0"/>
        </w:numPr>
        <w:ind w:left="539"/>
      </w:pPr>
      <w:r>
        <w:rPr>
          <w:noProof/>
        </w:rPr>
        <w:drawing>
          <wp:inline distT="0" distB="0" distL="0" distR="0">
            <wp:extent cx="5209540" cy="4871085"/>
            <wp:effectExtent l="0" t="0" r="0" b="5715"/>
            <wp:docPr id="16547789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778997" name="图片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235578" cy="4895720"/>
                    </a:xfrm>
                    <a:prstGeom prst="rect">
                      <a:avLst/>
                    </a:prstGeom>
                    <a:noFill/>
                    <a:ln>
                      <a:noFill/>
                    </a:ln>
                  </pic:spPr>
                </pic:pic>
              </a:graphicData>
            </a:graphic>
          </wp:inline>
        </w:drawing>
      </w:r>
    </w:p>
    <w:p w:rsidR="00AD486A" w:rsidRDefault="00AD486A"/>
    <w:p w:rsidR="00AD486A" w:rsidRDefault="00215DCF">
      <w:pPr>
        <w:pStyle w:val="af9"/>
        <w:spacing w:before="120" w:after="120"/>
      </w:pPr>
      <w:r>
        <w:rPr>
          <w:rFonts w:hint="eastAsia"/>
        </w:rPr>
        <w:t>信息资源申请流程</w:t>
      </w:r>
    </w:p>
    <w:p w:rsidR="00AD486A" w:rsidRDefault="00AD486A"/>
    <w:p w:rsidR="00AD486A" w:rsidRDefault="00AD486A"/>
    <w:p w:rsidR="00AD486A" w:rsidRDefault="00AD486A"/>
    <w:p w:rsidR="00AD486A" w:rsidRDefault="00AD486A"/>
    <w:p w:rsidR="00AD486A" w:rsidRDefault="00AD486A"/>
    <w:p w:rsidR="00AD486A" w:rsidRDefault="00AD486A"/>
    <w:p w:rsidR="00AD486A" w:rsidRDefault="00AD486A"/>
    <w:p w:rsidR="00AD486A" w:rsidRDefault="00AD486A">
      <w:pPr>
        <w:sectPr w:rsidR="00AD486A">
          <w:pgSz w:w="11906" w:h="16838"/>
          <w:pgMar w:top="1928" w:right="1134" w:bottom="1134" w:left="1134" w:header="1418" w:footer="1134" w:gutter="284"/>
          <w:cols w:space="425"/>
          <w:formProt w:val="0"/>
          <w:docGrid w:linePitch="312"/>
        </w:sectPr>
      </w:pPr>
    </w:p>
    <w:p w:rsidR="00AD486A" w:rsidRDefault="00AD486A">
      <w:pPr>
        <w:pStyle w:val="af8"/>
        <w:rPr>
          <w:vanish w:val="0"/>
        </w:rPr>
      </w:pPr>
    </w:p>
    <w:p w:rsidR="00AD486A" w:rsidRDefault="00AD486A">
      <w:pPr>
        <w:pStyle w:val="afe"/>
        <w:rPr>
          <w:vanish w:val="0"/>
        </w:rPr>
      </w:pPr>
    </w:p>
    <w:p w:rsidR="00AD486A" w:rsidRDefault="00215DCF">
      <w:pPr>
        <w:pStyle w:val="aff3"/>
        <w:spacing w:after="120"/>
      </w:pPr>
      <w:r>
        <w:br/>
      </w:r>
      <w:bookmarkStart w:id="159" w:name="_Toc159927033"/>
      <w:bookmarkStart w:id="160" w:name="_Toc159927121"/>
      <w:r>
        <w:rPr>
          <w:rFonts w:hint="eastAsia"/>
        </w:rPr>
        <w:t>（资料性）</w:t>
      </w:r>
      <w:r>
        <w:br/>
      </w:r>
      <w:r>
        <w:rPr>
          <w:rFonts w:hint="eastAsia"/>
        </w:rPr>
        <w:t>样本信息资源需求申请</w:t>
      </w:r>
      <w:bookmarkEnd w:id="159"/>
      <w:bookmarkEnd w:id="160"/>
    </w:p>
    <w:p w:rsidR="00AD486A" w:rsidRDefault="00215DCF">
      <w:pPr>
        <w:pStyle w:val="affffe"/>
        <w:ind w:firstLine="420"/>
      </w:pPr>
      <w:r>
        <w:rPr>
          <w:rFonts w:hint="eastAsia"/>
        </w:rPr>
        <w:t>表</w:t>
      </w:r>
      <w:r>
        <w:rPr>
          <w:rFonts w:hint="eastAsia"/>
        </w:rPr>
        <w:t>B</w:t>
      </w:r>
      <w:r>
        <w:t>.1</w:t>
      </w:r>
      <w:r>
        <w:rPr>
          <w:rFonts w:hint="eastAsia"/>
        </w:rPr>
        <w:t>给出了生物样本信息资源需求的《样本信息资源需求申请》</w:t>
      </w:r>
    </w:p>
    <w:p w:rsidR="00AD486A" w:rsidRDefault="00215DCF">
      <w:pPr>
        <w:pStyle w:val="aff"/>
        <w:spacing w:before="120" w:after="120"/>
      </w:pPr>
      <w:r>
        <w:rPr>
          <w:rFonts w:hint="eastAsia"/>
        </w:rPr>
        <w:t>样本信息资源需求申请</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3"/>
        <w:gridCol w:w="2334"/>
        <w:gridCol w:w="2333"/>
      </w:tblGrid>
      <w:tr w:rsidR="00AD486A">
        <w:trPr>
          <w:trHeight w:val="1072"/>
          <w:tblHeader/>
          <w:jc w:val="center"/>
        </w:trPr>
        <w:tc>
          <w:tcPr>
            <w:tcW w:w="2334" w:type="dxa"/>
            <w:tcBorders>
              <w:top w:val="single" w:sz="8" w:space="0" w:color="auto"/>
              <w:bottom w:val="single" w:sz="8" w:space="0" w:color="auto"/>
            </w:tcBorders>
            <w:shd w:val="clear" w:color="auto" w:fill="auto"/>
            <w:vAlign w:val="center"/>
          </w:tcPr>
          <w:p w:rsidR="00AD486A" w:rsidRDefault="00215DCF">
            <w:pPr>
              <w:pStyle w:val="afffffffff2"/>
            </w:pPr>
            <w:r>
              <w:rPr>
                <w:rFonts w:hint="eastAsia"/>
              </w:rPr>
              <w:t>项目名称</w:t>
            </w:r>
          </w:p>
        </w:tc>
        <w:tc>
          <w:tcPr>
            <w:tcW w:w="7000" w:type="dxa"/>
            <w:gridSpan w:val="3"/>
            <w:tcBorders>
              <w:top w:val="single" w:sz="8" w:space="0" w:color="auto"/>
              <w:bottom w:val="single" w:sz="8" w:space="0" w:color="auto"/>
            </w:tcBorders>
            <w:shd w:val="clear" w:color="auto" w:fill="auto"/>
            <w:vAlign w:val="center"/>
          </w:tcPr>
          <w:p w:rsidR="00AD486A" w:rsidRDefault="00AD486A">
            <w:pPr>
              <w:pStyle w:val="afffffffff2"/>
            </w:pPr>
          </w:p>
        </w:tc>
      </w:tr>
      <w:tr w:rsidR="00AD486A">
        <w:trPr>
          <w:trHeight w:val="1072"/>
          <w:jc w:val="center"/>
        </w:trPr>
        <w:tc>
          <w:tcPr>
            <w:tcW w:w="2334" w:type="dxa"/>
            <w:tcBorders>
              <w:top w:val="single" w:sz="8" w:space="0" w:color="auto"/>
            </w:tcBorders>
            <w:shd w:val="clear" w:color="auto" w:fill="auto"/>
            <w:vAlign w:val="center"/>
          </w:tcPr>
          <w:p w:rsidR="00AD486A" w:rsidRDefault="00215DCF">
            <w:pPr>
              <w:pStyle w:val="afffffffff2"/>
            </w:pPr>
            <w:r>
              <w:rPr>
                <w:rFonts w:hint="eastAsia"/>
              </w:rPr>
              <w:t>项目负责人</w:t>
            </w:r>
          </w:p>
        </w:tc>
        <w:tc>
          <w:tcPr>
            <w:tcW w:w="2333" w:type="dxa"/>
            <w:tcBorders>
              <w:top w:val="single" w:sz="8" w:space="0" w:color="auto"/>
            </w:tcBorders>
            <w:shd w:val="clear" w:color="auto" w:fill="auto"/>
            <w:vAlign w:val="center"/>
          </w:tcPr>
          <w:p w:rsidR="00AD486A" w:rsidRDefault="00AD486A">
            <w:pPr>
              <w:pStyle w:val="afffffffff2"/>
            </w:pPr>
          </w:p>
        </w:tc>
        <w:tc>
          <w:tcPr>
            <w:tcW w:w="2334" w:type="dxa"/>
            <w:tcBorders>
              <w:top w:val="single" w:sz="8" w:space="0" w:color="auto"/>
            </w:tcBorders>
            <w:shd w:val="clear" w:color="auto" w:fill="auto"/>
            <w:vAlign w:val="center"/>
          </w:tcPr>
          <w:p w:rsidR="00AD486A" w:rsidRDefault="00215DCF">
            <w:pPr>
              <w:pStyle w:val="afffffffff2"/>
            </w:pPr>
            <w:r>
              <w:rPr>
                <w:rFonts w:hint="eastAsia"/>
              </w:rPr>
              <w:t>科室</w:t>
            </w:r>
          </w:p>
        </w:tc>
        <w:tc>
          <w:tcPr>
            <w:tcW w:w="2333" w:type="dxa"/>
            <w:tcBorders>
              <w:top w:val="single" w:sz="8" w:space="0" w:color="auto"/>
            </w:tcBorders>
            <w:shd w:val="clear" w:color="auto" w:fill="auto"/>
            <w:vAlign w:val="center"/>
          </w:tcPr>
          <w:p w:rsidR="00AD486A" w:rsidRDefault="00AD486A">
            <w:pPr>
              <w:pStyle w:val="afffffffff2"/>
            </w:pPr>
          </w:p>
        </w:tc>
      </w:tr>
      <w:tr w:rsidR="00AD486A">
        <w:trPr>
          <w:trHeight w:val="1072"/>
          <w:jc w:val="center"/>
        </w:trPr>
        <w:tc>
          <w:tcPr>
            <w:tcW w:w="2334" w:type="dxa"/>
            <w:shd w:val="clear" w:color="auto" w:fill="auto"/>
            <w:vAlign w:val="center"/>
          </w:tcPr>
          <w:p w:rsidR="00AD486A" w:rsidRDefault="00215DCF">
            <w:pPr>
              <w:pStyle w:val="afffffffff2"/>
            </w:pPr>
            <w:r>
              <w:rPr>
                <w:rFonts w:hint="eastAsia"/>
              </w:rPr>
              <w:t>联系人</w:t>
            </w:r>
          </w:p>
        </w:tc>
        <w:tc>
          <w:tcPr>
            <w:tcW w:w="2333" w:type="dxa"/>
            <w:shd w:val="clear" w:color="auto" w:fill="auto"/>
            <w:vAlign w:val="center"/>
          </w:tcPr>
          <w:p w:rsidR="00AD486A" w:rsidRDefault="00AD486A">
            <w:pPr>
              <w:pStyle w:val="afffffffff2"/>
            </w:pPr>
          </w:p>
        </w:tc>
        <w:tc>
          <w:tcPr>
            <w:tcW w:w="2334" w:type="dxa"/>
            <w:shd w:val="clear" w:color="auto" w:fill="auto"/>
            <w:vAlign w:val="center"/>
          </w:tcPr>
          <w:p w:rsidR="00AD486A" w:rsidRDefault="00215DCF">
            <w:pPr>
              <w:pStyle w:val="afffffffff2"/>
            </w:pPr>
            <w:r>
              <w:rPr>
                <w:rFonts w:hint="eastAsia"/>
              </w:rPr>
              <w:t>联系方式</w:t>
            </w:r>
          </w:p>
        </w:tc>
        <w:tc>
          <w:tcPr>
            <w:tcW w:w="2333" w:type="dxa"/>
            <w:shd w:val="clear" w:color="auto" w:fill="auto"/>
            <w:vAlign w:val="center"/>
          </w:tcPr>
          <w:p w:rsidR="00AD486A" w:rsidRDefault="00AD486A">
            <w:pPr>
              <w:pStyle w:val="afffffffff2"/>
            </w:pPr>
          </w:p>
        </w:tc>
      </w:tr>
      <w:tr w:rsidR="00AD486A">
        <w:trPr>
          <w:trHeight w:val="2211"/>
          <w:jc w:val="center"/>
        </w:trPr>
        <w:tc>
          <w:tcPr>
            <w:tcW w:w="2334" w:type="dxa"/>
            <w:shd w:val="clear" w:color="auto" w:fill="auto"/>
            <w:vAlign w:val="center"/>
          </w:tcPr>
          <w:p w:rsidR="00AD486A" w:rsidRDefault="00215DCF">
            <w:pPr>
              <w:pStyle w:val="afffffffff2"/>
            </w:pPr>
            <w:r>
              <w:rPr>
                <w:rFonts w:hint="eastAsia"/>
              </w:rPr>
              <w:t>信息需求说明</w:t>
            </w:r>
          </w:p>
        </w:tc>
        <w:tc>
          <w:tcPr>
            <w:tcW w:w="7000" w:type="dxa"/>
            <w:gridSpan w:val="3"/>
            <w:shd w:val="clear" w:color="auto" w:fill="auto"/>
            <w:vAlign w:val="center"/>
          </w:tcPr>
          <w:p w:rsidR="00AD486A" w:rsidRDefault="00AD486A">
            <w:pPr>
              <w:pStyle w:val="afffffffff2"/>
            </w:pPr>
          </w:p>
        </w:tc>
      </w:tr>
      <w:tr w:rsidR="00AD486A">
        <w:trPr>
          <w:trHeight w:val="2536"/>
          <w:jc w:val="center"/>
        </w:trPr>
        <w:tc>
          <w:tcPr>
            <w:tcW w:w="2334" w:type="dxa"/>
            <w:shd w:val="clear" w:color="auto" w:fill="auto"/>
            <w:vAlign w:val="center"/>
          </w:tcPr>
          <w:p w:rsidR="00AD486A" w:rsidRDefault="00215DCF">
            <w:pPr>
              <w:pStyle w:val="afffffffff2"/>
            </w:pPr>
            <w:r>
              <w:rPr>
                <w:rFonts w:hint="eastAsia"/>
              </w:rPr>
              <w:t>信息需求内容</w:t>
            </w:r>
          </w:p>
        </w:tc>
        <w:tc>
          <w:tcPr>
            <w:tcW w:w="7000" w:type="dxa"/>
            <w:gridSpan w:val="3"/>
            <w:shd w:val="clear" w:color="auto" w:fill="auto"/>
            <w:vAlign w:val="center"/>
          </w:tcPr>
          <w:p w:rsidR="00AD486A" w:rsidRDefault="00AD486A">
            <w:pPr>
              <w:pStyle w:val="afffffffff2"/>
            </w:pPr>
          </w:p>
        </w:tc>
      </w:tr>
    </w:tbl>
    <w:p w:rsidR="00AD486A" w:rsidRDefault="00AD486A">
      <w:pPr>
        <w:pStyle w:val="affffe"/>
        <w:ind w:firstLine="420"/>
      </w:pPr>
    </w:p>
    <w:p w:rsidR="00AD486A" w:rsidRDefault="00AD486A">
      <w:pPr>
        <w:pStyle w:val="affffe"/>
        <w:ind w:firstLine="420"/>
      </w:pPr>
    </w:p>
    <w:p w:rsidR="00AD486A" w:rsidRDefault="00AD486A">
      <w:pPr>
        <w:pStyle w:val="affffe"/>
        <w:ind w:firstLine="420"/>
      </w:pPr>
    </w:p>
    <w:p w:rsidR="00AD486A" w:rsidRDefault="00AD486A">
      <w:pPr>
        <w:pStyle w:val="affffe"/>
        <w:ind w:firstLine="420"/>
      </w:pPr>
    </w:p>
    <w:p w:rsidR="00AD486A" w:rsidRDefault="00AD486A"/>
    <w:p w:rsidR="00AD486A" w:rsidRDefault="00AD486A">
      <w:pPr>
        <w:pStyle w:val="affffe"/>
        <w:ind w:firstLine="420"/>
        <w:sectPr w:rsidR="00AD486A">
          <w:pgSz w:w="11906" w:h="16838"/>
          <w:pgMar w:top="1928" w:right="1134" w:bottom="1134" w:left="1134" w:header="1418" w:footer="1134" w:gutter="284"/>
          <w:cols w:space="425"/>
          <w:formProt w:val="0"/>
          <w:docGrid w:linePitch="312"/>
        </w:sectPr>
      </w:pPr>
      <w:bookmarkStart w:id="161" w:name="BookMark6"/>
      <w:bookmarkEnd w:id="152"/>
    </w:p>
    <w:p w:rsidR="00AD486A" w:rsidRDefault="00215DCF">
      <w:pPr>
        <w:pStyle w:val="afffff5"/>
        <w:spacing w:after="120"/>
      </w:pPr>
      <w:bookmarkStart w:id="162" w:name="_Toc159839729"/>
      <w:bookmarkStart w:id="163" w:name="_Toc159839121"/>
      <w:bookmarkStart w:id="164" w:name="_Toc159927034"/>
      <w:bookmarkStart w:id="165" w:name="_Toc159841905"/>
      <w:bookmarkStart w:id="166" w:name="_Toc159844971"/>
      <w:bookmarkStart w:id="167" w:name="_Toc159927122"/>
      <w:r>
        <w:rPr>
          <w:rFonts w:hint="eastAsia"/>
          <w:spacing w:val="105"/>
        </w:rPr>
        <w:lastRenderedPageBreak/>
        <w:t>参考文</w:t>
      </w:r>
      <w:r>
        <w:rPr>
          <w:rFonts w:hint="eastAsia"/>
        </w:rPr>
        <w:t>献</w:t>
      </w:r>
      <w:bookmarkEnd w:id="162"/>
      <w:bookmarkEnd w:id="163"/>
      <w:bookmarkEnd w:id="164"/>
      <w:bookmarkEnd w:id="165"/>
      <w:bookmarkEnd w:id="166"/>
      <w:bookmarkEnd w:id="167"/>
    </w:p>
    <w:p w:rsidR="00AD486A" w:rsidRDefault="00215DCF">
      <w:pPr>
        <w:pStyle w:val="affffe"/>
        <w:ind w:firstLine="420"/>
      </w:pPr>
      <w:r>
        <w:rPr>
          <w:rFonts w:hint="eastAsia"/>
        </w:rPr>
        <w:t>[</w:t>
      </w:r>
      <w:r>
        <w:t>1]</w:t>
      </w:r>
      <w:r>
        <w:rPr>
          <w:rFonts w:hint="eastAsia"/>
        </w:rPr>
        <w:t>《中华人民共和国数据安全法》</w:t>
      </w:r>
      <w:r>
        <w:rPr>
          <w:rFonts w:hint="eastAsia"/>
        </w:rPr>
        <w:t>.</w:t>
      </w:r>
    </w:p>
    <w:p w:rsidR="00AD486A" w:rsidRDefault="00215DCF">
      <w:pPr>
        <w:pStyle w:val="affffe"/>
        <w:ind w:firstLine="420"/>
      </w:pPr>
      <w:r>
        <w:rPr>
          <w:rFonts w:hint="eastAsia"/>
        </w:rPr>
        <w:t>[</w:t>
      </w:r>
      <w:r>
        <w:t>2]</w:t>
      </w:r>
      <w:r>
        <w:rPr>
          <w:rFonts w:hint="eastAsia"/>
        </w:rPr>
        <w:t>《中华人民共和国人类遗传资源管理条例》</w:t>
      </w:r>
      <w:r>
        <w:rPr>
          <w:rFonts w:hint="eastAsia"/>
        </w:rPr>
        <w:t>.</w:t>
      </w:r>
    </w:p>
    <w:p w:rsidR="00AD486A" w:rsidRDefault="00215DCF">
      <w:pPr>
        <w:pStyle w:val="affffe"/>
        <w:ind w:firstLine="420"/>
      </w:pPr>
      <w:r>
        <w:rPr>
          <w:rFonts w:hint="eastAsia"/>
        </w:rPr>
        <w:t>[</w:t>
      </w:r>
      <w:r>
        <w:t xml:space="preserve">3] </w:t>
      </w:r>
      <w:r>
        <w:rPr>
          <w:rFonts w:hint="eastAsia"/>
        </w:rPr>
        <w:t>张勇</w:t>
      </w:r>
      <w:r>
        <w:rPr>
          <w:rFonts w:hint="eastAsia"/>
        </w:rPr>
        <w:t>.</w:t>
      </w:r>
      <w:r>
        <w:rPr>
          <w:rFonts w:hint="eastAsia"/>
        </w:rPr>
        <w:t>生物样本库建设与实践</w:t>
      </w:r>
      <w:r>
        <w:rPr>
          <w:rFonts w:hint="eastAsia"/>
        </w:rPr>
        <w:t>[</w:t>
      </w:r>
      <w:r>
        <w:t>M]</w:t>
      </w:r>
      <w:r>
        <w:rPr>
          <w:rFonts w:hint="eastAsia"/>
        </w:rPr>
        <w:t>中山大学出版社</w:t>
      </w:r>
      <w:r>
        <w:rPr>
          <w:rFonts w:hint="eastAsia"/>
        </w:rPr>
        <w:t>.</w:t>
      </w:r>
      <w:r>
        <w:t>2013.</w:t>
      </w:r>
    </w:p>
    <w:p w:rsidR="00AD486A" w:rsidRDefault="00215DCF">
      <w:pPr>
        <w:pStyle w:val="affffe"/>
        <w:ind w:firstLine="420"/>
      </w:pPr>
      <w:r>
        <w:rPr>
          <w:rFonts w:hint="eastAsia"/>
        </w:rPr>
        <w:t>[</w:t>
      </w:r>
      <w:r>
        <w:t>4]</w:t>
      </w:r>
      <w:r>
        <w:rPr>
          <w:rFonts w:hint="eastAsia"/>
        </w:rPr>
        <w:t xml:space="preserve"> CNAS-CL02 </w:t>
      </w:r>
      <w:r>
        <w:rPr>
          <w:rFonts w:hint="eastAsia"/>
        </w:rPr>
        <w:t>医学实验室质量和能力认可准则</w:t>
      </w:r>
      <w:r>
        <w:rPr>
          <w:rFonts w:hint="eastAsia"/>
        </w:rPr>
        <w:t>(ISO 151892012IDT)</w:t>
      </w:r>
      <w:r>
        <w:t>.</w:t>
      </w:r>
    </w:p>
    <w:p w:rsidR="00AD486A" w:rsidRDefault="00215DCF">
      <w:pPr>
        <w:pStyle w:val="affffe"/>
        <w:ind w:firstLine="420"/>
      </w:pPr>
      <w:r>
        <w:rPr>
          <w:rFonts w:hint="eastAsia"/>
        </w:rPr>
        <w:t>[</w:t>
      </w:r>
      <w:r>
        <w:t>5]</w:t>
      </w:r>
      <w:r>
        <w:rPr>
          <w:rFonts w:hint="eastAsia"/>
        </w:rPr>
        <w:t xml:space="preserve"> ISBER</w:t>
      </w:r>
      <w:r>
        <w:rPr>
          <w:rFonts w:hint="eastAsia"/>
        </w:rPr>
        <w:t>国际生物和环境样本</w:t>
      </w:r>
      <w:proofErr w:type="gramStart"/>
      <w:r>
        <w:rPr>
          <w:rFonts w:hint="eastAsia"/>
        </w:rPr>
        <w:t>库协会</w:t>
      </w:r>
      <w:proofErr w:type="gramEnd"/>
      <w:r>
        <w:rPr>
          <w:rFonts w:hint="eastAsia"/>
        </w:rPr>
        <w:t>.</w:t>
      </w:r>
      <w:r>
        <w:rPr>
          <w:rFonts w:hint="eastAsia"/>
        </w:rPr>
        <w:t>生物样本</w:t>
      </w:r>
      <w:proofErr w:type="gramStart"/>
      <w:r>
        <w:rPr>
          <w:rFonts w:hint="eastAsia"/>
        </w:rPr>
        <w:t>库最佳</w:t>
      </w:r>
      <w:proofErr w:type="gramEnd"/>
      <w:r>
        <w:rPr>
          <w:rFonts w:hint="eastAsia"/>
        </w:rPr>
        <w:t>实践</w:t>
      </w:r>
      <w:r>
        <w:rPr>
          <w:rFonts w:hint="eastAsia"/>
        </w:rPr>
        <w:t>2018</w:t>
      </w:r>
      <w:r>
        <w:rPr>
          <w:rFonts w:hint="eastAsia"/>
        </w:rPr>
        <w:t>第</w:t>
      </w:r>
      <w:r>
        <w:rPr>
          <w:rFonts w:hint="eastAsia"/>
        </w:rPr>
        <w:t>4</w:t>
      </w:r>
      <w:r>
        <w:rPr>
          <w:rFonts w:hint="eastAsia"/>
        </w:rPr>
        <w:t>版</w:t>
      </w:r>
      <w:r>
        <w:rPr>
          <w:rFonts w:hint="eastAsia"/>
        </w:rPr>
        <w:t>.</w:t>
      </w:r>
    </w:p>
    <w:p w:rsidR="00AD486A" w:rsidRDefault="00215DCF">
      <w:pPr>
        <w:pStyle w:val="affffe"/>
        <w:ind w:firstLine="420"/>
      </w:pPr>
      <w:r>
        <w:rPr>
          <w:rFonts w:hint="eastAsia"/>
        </w:rPr>
        <w:t>[</w:t>
      </w:r>
      <w:r>
        <w:t>6] ISO 20387:2018 Biotechnology-</w:t>
      </w:r>
      <w:proofErr w:type="spellStart"/>
      <w:r>
        <w:t>Biobanking</w:t>
      </w:r>
      <w:proofErr w:type="spellEnd"/>
      <w:r>
        <w:t xml:space="preserve">-General requirements for </w:t>
      </w:r>
      <w:proofErr w:type="spellStart"/>
      <w:r>
        <w:t>biobanking</w:t>
      </w:r>
      <w:proofErr w:type="spellEnd"/>
      <w:r>
        <w:t>.</w:t>
      </w:r>
    </w:p>
    <w:p w:rsidR="00AD486A" w:rsidRDefault="00215DCF">
      <w:pPr>
        <w:pStyle w:val="affffe"/>
        <w:ind w:firstLine="420"/>
      </w:pPr>
      <w:r>
        <w:rPr>
          <w:rFonts w:hint="eastAsia"/>
        </w:rPr>
        <w:t>[</w:t>
      </w:r>
      <w:r>
        <w:t>7]</w:t>
      </w:r>
      <w:r>
        <w:rPr>
          <w:rFonts w:hint="eastAsia"/>
        </w:rPr>
        <w:t xml:space="preserve"> CNAS-</w:t>
      </w:r>
      <w:r>
        <w:t>R</w:t>
      </w:r>
      <w:r>
        <w:rPr>
          <w:rFonts w:hint="eastAsia"/>
        </w:rPr>
        <w:t>02</w:t>
      </w:r>
      <w:r>
        <w:t xml:space="preserve">:2018 </w:t>
      </w:r>
      <w:r>
        <w:rPr>
          <w:rFonts w:hint="eastAsia"/>
        </w:rPr>
        <w:t>公正性和保密规则</w:t>
      </w:r>
      <w:r>
        <w:rPr>
          <w:rFonts w:hint="eastAsia"/>
        </w:rPr>
        <w:t>.</w:t>
      </w:r>
    </w:p>
    <w:p w:rsidR="00AD486A" w:rsidRDefault="00215DCF">
      <w:pPr>
        <w:pStyle w:val="affffe"/>
        <w:ind w:firstLine="420"/>
      </w:pPr>
      <w:r>
        <w:rPr>
          <w:rFonts w:hint="eastAsia"/>
        </w:rPr>
        <w:t>[8]</w:t>
      </w:r>
      <w:r>
        <w:rPr>
          <w:rFonts w:hint="eastAsia"/>
        </w:rPr>
        <w:t>《</w:t>
      </w:r>
      <w:r>
        <w:rPr>
          <w:rFonts w:hint="eastAsia"/>
        </w:rPr>
        <w:t>中华人民共和国网络安全法》</w:t>
      </w:r>
      <w:r>
        <w:rPr>
          <w:rFonts w:hint="eastAsia"/>
        </w:rPr>
        <w:t>.</w:t>
      </w:r>
    </w:p>
    <w:p w:rsidR="00AD486A" w:rsidRDefault="00215DCF">
      <w:pPr>
        <w:pStyle w:val="affffe"/>
        <w:ind w:firstLineChars="0" w:firstLine="0"/>
        <w:jc w:val="center"/>
      </w:pPr>
      <w:bookmarkStart w:id="168" w:name="BookMark8"/>
      <w:bookmarkEnd w:id="161"/>
      <w:r>
        <w:rPr>
          <w:noProof/>
        </w:rPr>
        <w:drawing>
          <wp:inline distT="0" distB="0" distL="0" distR="0">
            <wp:extent cx="1485900" cy="317500"/>
            <wp:effectExtent l="0" t="0" r="0" b="6350"/>
            <wp:docPr id="930608124" name="图片 1"/>
            <wp:cNvGraphicFramePr/>
            <a:graphic xmlns:a="http://schemas.openxmlformats.org/drawingml/2006/main">
              <a:graphicData uri="http://schemas.openxmlformats.org/drawingml/2006/picture">
                <pic:pic xmlns:pic="http://schemas.openxmlformats.org/drawingml/2006/picture">
                  <pic:nvPicPr>
                    <pic:cNvPr id="930608124"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68"/>
    </w:p>
    <w:sectPr w:rsidR="00AD486A">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DCF" w:rsidRDefault="00215DCF">
      <w:pPr>
        <w:spacing w:line="240" w:lineRule="auto"/>
      </w:pPr>
      <w:r>
        <w:separator/>
      </w:r>
    </w:p>
  </w:endnote>
  <w:endnote w:type="continuationSeparator" w:id="0">
    <w:p w:rsidR="00215DCF" w:rsidRDefault="00215D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215DC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AD486A">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AD486A">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215DCF">
    <w:pPr>
      <w:pStyle w:val="affffb"/>
    </w:pPr>
    <w:r>
      <w:fldChar w:fldCharType="begin"/>
    </w:r>
    <w:r>
      <w:instrText>PAGE   \* MERGEFORMAT</w:instrText>
    </w:r>
    <w:r>
      <w:fldChar w:fldCharType="separate"/>
    </w:r>
    <w:r w:rsidR="003F16EB" w:rsidRPr="003F16EB">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DCF" w:rsidRDefault="00215DCF">
      <w:pPr>
        <w:spacing w:line="240" w:lineRule="auto"/>
      </w:pPr>
      <w:r>
        <w:separator/>
      </w:r>
    </w:p>
  </w:footnote>
  <w:footnote w:type="continuationSeparator" w:id="0">
    <w:p w:rsidR="00215DCF" w:rsidRDefault="00215D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AD486A">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215DC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AD486A">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215DCF">
    <w:pPr>
      <w:pStyle w:val="afffd"/>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486A" w:rsidRDefault="00215DCF">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F16EB">
      <w:rPr>
        <w:noProof/>
      </w:rPr>
      <w:t>T/GXAS XXXX</w:t>
    </w:r>
    <w:r w:rsidR="003F16EB">
      <w:rPr>
        <w:noProof/>
      </w:rPr>
      <w:t>—</w:t>
    </w:r>
    <w:r w:rsidR="003F16E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800" w:hanging="374"/>
      </w:pPr>
      <w:rPr>
        <w:rFonts w:ascii="黑体" w:eastAsia="黑体" w:hint="eastAsia"/>
        <w:b w:val="0"/>
        <w:i w:val="0"/>
        <w:sz w:val="18"/>
      </w:rPr>
    </w:lvl>
    <w:lvl w:ilvl="1">
      <w:start w:val="1"/>
      <w:numFmt w:val="lowerLetter"/>
      <w:lvlText w:val="%2)"/>
      <w:lvlJc w:val="left"/>
      <w:pPr>
        <w:tabs>
          <w:tab w:val="left" w:pos="1203"/>
        </w:tabs>
        <w:ind w:left="789" w:hanging="363"/>
      </w:pPr>
      <w:rPr>
        <w:rFonts w:hint="eastAsia"/>
      </w:rPr>
    </w:lvl>
    <w:lvl w:ilvl="2">
      <w:start w:val="1"/>
      <w:numFmt w:val="lowerRoman"/>
      <w:lvlText w:val="%3."/>
      <w:lvlJc w:val="right"/>
      <w:pPr>
        <w:tabs>
          <w:tab w:val="left" w:pos="1203"/>
        </w:tabs>
        <w:ind w:left="789" w:hanging="363"/>
      </w:pPr>
      <w:rPr>
        <w:rFonts w:hint="eastAsia"/>
      </w:rPr>
    </w:lvl>
    <w:lvl w:ilvl="3">
      <w:start w:val="1"/>
      <w:numFmt w:val="decimal"/>
      <w:lvlText w:val="%4."/>
      <w:lvlJc w:val="left"/>
      <w:pPr>
        <w:tabs>
          <w:tab w:val="left" w:pos="1203"/>
        </w:tabs>
        <w:ind w:left="789" w:hanging="363"/>
      </w:pPr>
      <w:rPr>
        <w:rFonts w:hint="eastAsia"/>
      </w:rPr>
    </w:lvl>
    <w:lvl w:ilvl="4">
      <w:start w:val="1"/>
      <w:numFmt w:val="lowerLetter"/>
      <w:lvlText w:val="%5)"/>
      <w:lvlJc w:val="left"/>
      <w:pPr>
        <w:tabs>
          <w:tab w:val="left" w:pos="1203"/>
        </w:tabs>
        <w:ind w:left="789" w:hanging="363"/>
      </w:pPr>
      <w:rPr>
        <w:rFonts w:hint="eastAsia"/>
      </w:rPr>
    </w:lvl>
    <w:lvl w:ilvl="5">
      <w:start w:val="1"/>
      <w:numFmt w:val="lowerRoman"/>
      <w:lvlText w:val="%6."/>
      <w:lvlJc w:val="right"/>
      <w:pPr>
        <w:tabs>
          <w:tab w:val="left" w:pos="1203"/>
        </w:tabs>
        <w:ind w:left="789" w:hanging="363"/>
      </w:pPr>
      <w:rPr>
        <w:rFonts w:hint="eastAsia"/>
      </w:rPr>
    </w:lvl>
    <w:lvl w:ilvl="6">
      <w:start w:val="1"/>
      <w:numFmt w:val="decimal"/>
      <w:lvlText w:val="%7."/>
      <w:lvlJc w:val="left"/>
      <w:pPr>
        <w:tabs>
          <w:tab w:val="left" w:pos="1203"/>
        </w:tabs>
        <w:ind w:left="789" w:hanging="363"/>
      </w:pPr>
      <w:rPr>
        <w:rFonts w:hint="eastAsia"/>
      </w:rPr>
    </w:lvl>
    <w:lvl w:ilvl="7">
      <w:start w:val="1"/>
      <w:numFmt w:val="lowerLetter"/>
      <w:lvlText w:val="%8)"/>
      <w:lvlJc w:val="left"/>
      <w:pPr>
        <w:tabs>
          <w:tab w:val="left" w:pos="1203"/>
        </w:tabs>
        <w:ind w:left="789" w:hanging="363"/>
      </w:pPr>
      <w:rPr>
        <w:rFonts w:hint="eastAsia"/>
      </w:rPr>
    </w:lvl>
    <w:lvl w:ilvl="8">
      <w:start w:val="1"/>
      <w:numFmt w:val="lowerRoman"/>
      <w:lvlText w:val="%9."/>
      <w:lvlJc w:val="right"/>
      <w:pPr>
        <w:tabs>
          <w:tab w:val="left" w:pos="1203"/>
        </w:tabs>
        <w:ind w:left="789"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Njc5ZDIxOTQzZTZhN2JjNmI5NTc0ZTg4NzZhNDgifQ=="/>
  </w:docVars>
  <w:rsids>
    <w:rsidRoot w:val="00404B09"/>
    <w:rsid w:val="0000040A"/>
    <w:rsid w:val="00000A94"/>
    <w:rsid w:val="00001972"/>
    <w:rsid w:val="00001D9A"/>
    <w:rsid w:val="00002171"/>
    <w:rsid w:val="00007B3A"/>
    <w:rsid w:val="000107E0"/>
    <w:rsid w:val="00011FDE"/>
    <w:rsid w:val="00012FFD"/>
    <w:rsid w:val="00014162"/>
    <w:rsid w:val="00014340"/>
    <w:rsid w:val="00016A9C"/>
    <w:rsid w:val="00016D1A"/>
    <w:rsid w:val="00022184"/>
    <w:rsid w:val="00022762"/>
    <w:rsid w:val="000238E0"/>
    <w:rsid w:val="000249DB"/>
    <w:rsid w:val="0002595E"/>
    <w:rsid w:val="000303C3"/>
    <w:rsid w:val="000331D3"/>
    <w:rsid w:val="000346A5"/>
    <w:rsid w:val="000359C3"/>
    <w:rsid w:val="00035A7D"/>
    <w:rsid w:val="000365ED"/>
    <w:rsid w:val="00037F8D"/>
    <w:rsid w:val="00040960"/>
    <w:rsid w:val="0004249A"/>
    <w:rsid w:val="00043282"/>
    <w:rsid w:val="00044286"/>
    <w:rsid w:val="00047F28"/>
    <w:rsid w:val="000503AA"/>
    <w:rsid w:val="000506A1"/>
    <w:rsid w:val="000515DD"/>
    <w:rsid w:val="0005265A"/>
    <w:rsid w:val="00052BB0"/>
    <w:rsid w:val="000539DD"/>
    <w:rsid w:val="00053BD3"/>
    <w:rsid w:val="000556ED"/>
    <w:rsid w:val="00055FE2"/>
    <w:rsid w:val="0005616F"/>
    <w:rsid w:val="00060C2E"/>
    <w:rsid w:val="00061033"/>
    <w:rsid w:val="000619E9"/>
    <w:rsid w:val="000622D4"/>
    <w:rsid w:val="0006357D"/>
    <w:rsid w:val="00063BF3"/>
    <w:rsid w:val="00067F1E"/>
    <w:rsid w:val="00071CC0"/>
    <w:rsid w:val="00071CFC"/>
    <w:rsid w:val="00073C8C"/>
    <w:rsid w:val="00077B64"/>
    <w:rsid w:val="00080A1C"/>
    <w:rsid w:val="00082317"/>
    <w:rsid w:val="00083D2C"/>
    <w:rsid w:val="00086AA1"/>
    <w:rsid w:val="00086F71"/>
    <w:rsid w:val="00087A77"/>
    <w:rsid w:val="00090B26"/>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807"/>
    <w:rsid w:val="000B1592"/>
    <w:rsid w:val="000B1FF2"/>
    <w:rsid w:val="000B3CDA"/>
    <w:rsid w:val="000B6A0B"/>
    <w:rsid w:val="000C0F6C"/>
    <w:rsid w:val="000C11DB"/>
    <w:rsid w:val="000C1492"/>
    <w:rsid w:val="000C2FBD"/>
    <w:rsid w:val="000C3D54"/>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575"/>
    <w:rsid w:val="001338EE"/>
    <w:rsid w:val="00133AAE"/>
    <w:rsid w:val="00135323"/>
    <w:rsid w:val="001356C4"/>
    <w:rsid w:val="00137565"/>
    <w:rsid w:val="00141114"/>
    <w:rsid w:val="00142969"/>
    <w:rsid w:val="00142E74"/>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02B"/>
    <w:rsid w:val="001E3CC4"/>
    <w:rsid w:val="001E4807"/>
    <w:rsid w:val="001E4882"/>
    <w:rsid w:val="001E7321"/>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170"/>
    <w:rsid w:val="00215ADD"/>
    <w:rsid w:val="00215DCF"/>
    <w:rsid w:val="002204BB"/>
    <w:rsid w:val="00221B79"/>
    <w:rsid w:val="00221C6B"/>
    <w:rsid w:val="002253A1"/>
    <w:rsid w:val="00225CF8"/>
    <w:rsid w:val="0022794E"/>
    <w:rsid w:val="00227DB5"/>
    <w:rsid w:val="00230155"/>
    <w:rsid w:val="0023288A"/>
    <w:rsid w:val="00233D64"/>
    <w:rsid w:val="0023482A"/>
    <w:rsid w:val="002359CB"/>
    <w:rsid w:val="00242DB5"/>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5C5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017"/>
    <w:rsid w:val="002D42B5"/>
    <w:rsid w:val="002D4F1A"/>
    <w:rsid w:val="002D6EC6"/>
    <w:rsid w:val="002D79AC"/>
    <w:rsid w:val="002E039D"/>
    <w:rsid w:val="002E3B73"/>
    <w:rsid w:val="002E4D5A"/>
    <w:rsid w:val="002E5F8A"/>
    <w:rsid w:val="002E6326"/>
    <w:rsid w:val="002F30E0"/>
    <w:rsid w:val="002F35E4"/>
    <w:rsid w:val="002F3730"/>
    <w:rsid w:val="002F38E1"/>
    <w:rsid w:val="002F7AF6"/>
    <w:rsid w:val="00300E63"/>
    <w:rsid w:val="00302F5F"/>
    <w:rsid w:val="0030441D"/>
    <w:rsid w:val="00306063"/>
    <w:rsid w:val="00313B85"/>
    <w:rsid w:val="00316775"/>
    <w:rsid w:val="00317988"/>
    <w:rsid w:val="003221B4"/>
    <w:rsid w:val="0032258D"/>
    <w:rsid w:val="00322E62"/>
    <w:rsid w:val="00324D13"/>
    <w:rsid w:val="00324EDD"/>
    <w:rsid w:val="003331E4"/>
    <w:rsid w:val="00336C64"/>
    <w:rsid w:val="00337162"/>
    <w:rsid w:val="0034194F"/>
    <w:rsid w:val="00341ED4"/>
    <w:rsid w:val="00344605"/>
    <w:rsid w:val="00346DA1"/>
    <w:rsid w:val="003474AA"/>
    <w:rsid w:val="00350D1D"/>
    <w:rsid w:val="00352B3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C7D54"/>
    <w:rsid w:val="003D0519"/>
    <w:rsid w:val="003D0FF6"/>
    <w:rsid w:val="003D262C"/>
    <w:rsid w:val="003D59C6"/>
    <w:rsid w:val="003D6D61"/>
    <w:rsid w:val="003E019F"/>
    <w:rsid w:val="003E091D"/>
    <w:rsid w:val="003E1C53"/>
    <w:rsid w:val="003E2A69"/>
    <w:rsid w:val="003E2D49"/>
    <w:rsid w:val="003E2FD4"/>
    <w:rsid w:val="003E3A47"/>
    <w:rsid w:val="003E49F6"/>
    <w:rsid w:val="003E5E2C"/>
    <w:rsid w:val="003E660F"/>
    <w:rsid w:val="003F024A"/>
    <w:rsid w:val="003F0841"/>
    <w:rsid w:val="003F16EB"/>
    <w:rsid w:val="003F23D3"/>
    <w:rsid w:val="003F3BF3"/>
    <w:rsid w:val="003F3F08"/>
    <w:rsid w:val="003F49F1"/>
    <w:rsid w:val="003F6272"/>
    <w:rsid w:val="00400E72"/>
    <w:rsid w:val="00401400"/>
    <w:rsid w:val="00404869"/>
    <w:rsid w:val="00404B0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2BA"/>
    <w:rsid w:val="00484936"/>
    <w:rsid w:val="00485C89"/>
    <w:rsid w:val="00486148"/>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0E3"/>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4F3E"/>
    <w:rsid w:val="00505767"/>
    <w:rsid w:val="005073F0"/>
    <w:rsid w:val="00510A7B"/>
    <w:rsid w:val="00512254"/>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634"/>
    <w:rsid w:val="00555044"/>
    <w:rsid w:val="005613F1"/>
    <w:rsid w:val="00561475"/>
    <w:rsid w:val="00562308"/>
    <w:rsid w:val="00563C99"/>
    <w:rsid w:val="0056487B"/>
    <w:rsid w:val="00564FB9"/>
    <w:rsid w:val="00573D9E"/>
    <w:rsid w:val="005801E3"/>
    <w:rsid w:val="00581802"/>
    <w:rsid w:val="005836A8"/>
    <w:rsid w:val="0058409C"/>
    <w:rsid w:val="00584262"/>
    <w:rsid w:val="00586630"/>
    <w:rsid w:val="00587ADD"/>
    <w:rsid w:val="0059041B"/>
    <w:rsid w:val="00593A49"/>
    <w:rsid w:val="00596160"/>
    <w:rsid w:val="005966E2"/>
    <w:rsid w:val="00597007"/>
    <w:rsid w:val="005A0966"/>
    <w:rsid w:val="005A11B7"/>
    <w:rsid w:val="005A260B"/>
    <w:rsid w:val="005A2805"/>
    <w:rsid w:val="005A4A1B"/>
    <w:rsid w:val="005A4E69"/>
    <w:rsid w:val="005A7830"/>
    <w:rsid w:val="005A7FCE"/>
    <w:rsid w:val="005B0F3F"/>
    <w:rsid w:val="005B191C"/>
    <w:rsid w:val="005B4903"/>
    <w:rsid w:val="005B51CE"/>
    <w:rsid w:val="005B5885"/>
    <w:rsid w:val="005B5CD7"/>
    <w:rsid w:val="005B6979"/>
    <w:rsid w:val="005B6CF6"/>
    <w:rsid w:val="005B7422"/>
    <w:rsid w:val="005C29B8"/>
    <w:rsid w:val="005C5F21"/>
    <w:rsid w:val="005C7156"/>
    <w:rsid w:val="005D0C75"/>
    <w:rsid w:val="005D4171"/>
    <w:rsid w:val="005D6A95"/>
    <w:rsid w:val="005D6B2C"/>
    <w:rsid w:val="005D6D9C"/>
    <w:rsid w:val="005E2335"/>
    <w:rsid w:val="005E26D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1061"/>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16FC"/>
    <w:rsid w:val="00672060"/>
    <w:rsid w:val="00672BFD"/>
    <w:rsid w:val="006770F4"/>
    <w:rsid w:val="00677A84"/>
    <w:rsid w:val="0068026D"/>
    <w:rsid w:val="00680A27"/>
    <w:rsid w:val="006816A4"/>
    <w:rsid w:val="006819B8"/>
    <w:rsid w:val="00683FEE"/>
    <w:rsid w:val="006840A6"/>
    <w:rsid w:val="006850CD"/>
    <w:rsid w:val="00685AAB"/>
    <w:rsid w:val="00693962"/>
    <w:rsid w:val="006A07AA"/>
    <w:rsid w:val="006A25E5"/>
    <w:rsid w:val="006A2B46"/>
    <w:rsid w:val="006A336D"/>
    <w:rsid w:val="006A37B9"/>
    <w:rsid w:val="006A7D3C"/>
    <w:rsid w:val="006B2672"/>
    <w:rsid w:val="006B54BF"/>
    <w:rsid w:val="006B5F44"/>
    <w:rsid w:val="006B5F90"/>
    <w:rsid w:val="006B62E4"/>
    <w:rsid w:val="006C1BBA"/>
    <w:rsid w:val="006C2079"/>
    <w:rsid w:val="006C2EFA"/>
    <w:rsid w:val="006C5A62"/>
    <w:rsid w:val="006C5D68"/>
    <w:rsid w:val="006C6976"/>
    <w:rsid w:val="006C6DD0"/>
    <w:rsid w:val="006D04EA"/>
    <w:rsid w:val="006D16C4"/>
    <w:rsid w:val="006D3E96"/>
    <w:rsid w:val="006D4515"/>
    <w:rsid w:val="006D4BB1"/>
    <w:rsid w:val="006D6593"/>
    <w:rsid w:val="006F03A8"/>
    <w:rsid w:val="006F0567"/>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565"/>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5E2"/>
    <w:rsid w:val="00781DD2"/>
    <w:rsid w:val="00783ECF"/>
    <w:rsid w:val="0078413A"/>
    <w:rsid w:val="007959E8"/>
    <w:rsid w:val="00795E9C"/>
    <w:rsid w:val="007A0521"/>
    <w:rsid w:val="007A1B5D"/>
    <w:rsid w:val="007A2E12"/>
    <w:rsid w:val="007A3475"/>
    <w:rsid w:val="007A41C8"/>
    <w:rsid w:val="007A54CE"/>
    <w:rsid w:val="007A5D3A"/>
    <w:rsid w:val="007A6FD9"/>
    <w:rsid w:val="007A7FFA"/>
    <w:rsid w:val="007B04EB"/>
    <w:rsid w:val="007B0D4F"/>
    <w:rsid w:val="007B5A3D"/>
    <w:rsid w:val="007B5B95"/>
    <w:rsid w:val="007B6032"/>
    <w:rsid w:val="007B68EA"/>
    <w:rsid w:val="007B719F"/>
    <w:rsid w:val="007B7453"/>
    <w:rsid w:val="007C2D89"/>
    <w:rsid w:val="007C4593"/>
    <w:rsid w:val="007C5309"/>
    <w:rsid w:val="007C6069"/>
    <w:rsid w:val="007D06C4"/>
    <w:rsid w:val="007D1352"/>
    <w:rsid w:val="007D2508"/>
    <w:rsid w:val="007D346A"/>
    <w:rsid w:val="007D6518"/>
    <w:rsid w:val="007D74D7"/>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2E3"/>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8E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7B2"/>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7F4"/>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90"/>
    <w:rsid w:val="009B6029"/>
    <w:rsid w:val="009B6971"/>
    <w:rsid w:val="009B6E5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394"/>
    <w:rsid w:val="009F03B3"/>
    <w:rsid w:val="009F32D2"/>
    <w:rsid w:val="00A0096C"/>
    <w:rsid w:val="00A01757"/>
    <w:rsid w:val="00A028C0"/>
    <w:rsid w:val="00A02BAE"/>
    <w:rsid w:val="00A03256"/>
    <w:rsid w:val="00A04A01"/>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23A3"/>
    <w:rsid w:val="00A55BD6"/>
    <w:rsid w:val="00A55D50"/>
    <w:rsid w:val="00A57142"/>
    <w:rsid w:val="00A648CD"/>
    <w:rsid w:val="00A6537A"/>
    <w:rsid w:val="00A67866"/>
    <w:rsid w:val="00A70B07"/>
    <w:rsid w:val="00A723F8"/>
    <w:rsid w:val="00A73AD1"/>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28D0"/>
    <w:rsid w:val="00AB3DA6"/>
    <w:rsid w:val="00AB6309"/>
    <w:rsid w:val="00AB6C5F"/>
    <w:rsid w:val="00AB7129"/>
    <w:rsid w:val="00AC1BE2"/>
    <w:rsid w:val="00AC27A6"/>
    <w:rsid w:val="00AC30F7"/>
    <w:rsid w:val="00AC3A5A"/>
    <w:rsid w:val="00AC4D95"/>
    <w:rsid w:val="00AC5DF4"/>
    <w:rsid w:val="00AD0AEF"/>
    <w:rsid w:val="00AD11B7"/>
    <w:rsid w:val="00AD1A94"/>
    <w:rsid w:val="00AD1C05"/>
    <w:rsid w:val="00AD4126"/>
    <w:rsid w:val="00AD421C"/>
    <w:rsid w:val="00AD44FA"/>
    <w:rsid w:val="00AD486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D7C"/>
    <w:rsid w:val="00B147DD"/>
    <w:rsid w:val="00B156FD"/>
    <w:rsid w:val="00B17116"/>
    <w:rsid w:val="00B21F61"/>
    <w:rsid w:val="00B22919"/>
    <w:rsid w:val="00B261F1"/>
    <w:rsid w:val="00B265BC"/>
    <w:rsid w:val="00B31FB1"/>
    <w:rsid w:val="00B33952"/>
    <w:rsid w:val="00B33C5E"/>
    <w:rsid w:val="00B342F4"/>
    <w:rsid w:val="00B34369"/>
    <w:rsid w:val="00B34DC2"/>
    <w:rsid w:val="00B378E5"/>
    <w:rsid w:val="00B42B34"/>
    <w:rsid w:val="00B4346D"/>
    <w:rsid w:val="00B43530"/>
    <w:rsid w:val="00B440F4"/>
    <w:rsid w:val="00B447A5"/>
    <w:rsid w:val="00B4654C"/>
    <w:rsid w:val="00B47293"/>
    <w:rsid w:val="00B50E50"/>
    <w:rsid w:val="00B517B1"/>
    <w:rsid w:val="00B52120"/>
    <w:rsid w:val="00B54ABC"/>
    <w:rsid w:val="00B56FBE"/>
    <w:rsid w:val="00B60ACF"/>
    <w:rsid w:val="00B62B58"/>
    <w:rsid w:val="00B65149"/>
    <w:rsid w:val="00B66567"/>
    <w:rsid w:val="00B66F52"/>
    <w:rsid w:val="00B66FE5"/>
    <w:rsid w:val="00B70C7E"/>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47C"/>
    <w:rsid w:val="00BA7C9A"/>
    <w:rsid w:val="00BB5F8F"/>
    <w:rsid w:val="00BB657A"/>
    <w:rsid w:val="00BC1A4E"/>
    <w:rsid w:val="00BC5DC7"/>
    <w:rsid w:val="00BC6B8B"/>
    <w:rsid w:val="00BC73D8"/>
    <w:rsid w:val="00BD52D7"/>
    <w:rsid w:val="00BD5AD2"/>
    <w:rsid w:val="00BD7321"/>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3068"/>
    <w:rsid w:val="00C24C8D"/>
    <w:rsid w:val="00C25FE2"/>
    <w:rsid w:val="00C26B53"/>
    <w:rsid w:val="00C26C55"/>
    <w:rsid w:val="00C279B2"/>
    <w:rsid w:val="00C33E50"/>
    <w:rsid w:val="00C34C20"/>
    <w:rsid w:val="00C35A3E"/>
    <w:rsid w:val="00C41F50"/>
    <w:rsid w:val="00C42130"/>
    <w:rsid w:val="00C423A4"/>
    <w:rsid w:val="00C423E3"/>
    <w:rsid w:val="00C44BF5"/>
    <w:rsid w:val="00C521D6"/>
    <w:rsid w:val="00C55232"/>
    <w:rsid w:val="00C553A4"/>
    <w:rsid w:val="00C55A06"/>
    <w:rsid w:val="00C55D03"/>
    <w:rsid w:val="00C601BC"/>
    <w:rsid w:val="00C61F4F"/>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2CE"/>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F35"/>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1DF"/>
    <w:rsid w:val="00D20737"/>
    <w:rsid w:val="00D21E81"/>
    <w:rsid w:val="00D223DE"/>
    <w:rsid w:val="00D23B96"/>
    <w:rsid w:val="00D25E37"/>
    <w:rsid w:val="00D2661A"/>
    <w:rsid w:val="00D27582"/>
    <w:rsid w:val="00D27EC4"/>
    <w:rsid w:val="00D32719"/>
    <w:rsid w:val="00D33333"/>
    <w:rsid w:val="00D350C7"/>
    <w:rsid w:val="00D352A2"/>
    <w:rsid w:val="00D4162B"/>
    <w:rsid w:val="00D4514F"/>
    <w:rsid w:val="00D451E2"/>
    <w:rsid w:val="00D45E89"/>
    <w:rsid w:val="00D45E8D"/>
    <w:rsid w:val="00D466AE"/>
    <w:rsid w:val="00D4734F"/>
    <w:rsid w:val="00D51BF3"/>
    <w:rsid w:val="00D65934"/>
    <w:rsid w:val="00D66846"/>
    <w:rsid w:val="00D675FB"/>
    <w:rsid w:val="00D67BC9"/>
    <w:rsid w:val="00D71F25"/>
    <w:rsid w:val="00D72A9C"/>
    <w:rsid w:val="00D77031"/>
    <w:rsid w:val="00D830B4"/>
    <w:rsid w:val="00D84941"/>
    <w:rsid w:val="00D84FA1"/>
    <w:rsid w:val="00D851F0"/>
    <w:rsid w:val="00D85B0C"/>
    <w:rsid w:val="00D86DB7"/>
    <w:rsid w:val="00D87BF5"/>
    <w:rsid w:val="00D90721"/>
    <w:rsid w:val="00D9164F"/>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B8F"/>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42"/>
    <w:rsid w:val="00E202EF"/>
    <w:rsid w:val="00E210B5"/>
    <w:rsid w:val="00E2552F"/>
    <w:rsid w:val="00E304EE"/>
    <w:rsid w:val="00E3137A"/>
    <w:rsid w:val="00E32CCF"/>
    <w:rsid w:val="00E34A98"/>
    <w:rsid w:val="00E35D1E"/>
    <w:rsid w:val="00E364F9"/>
    <w:rsid w:val="00E365FA"/>
    <w:rsid w:val="00E36789"/>
    <w:rsid w:val="00E417B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C45"/>
    <w:rsid w:val="00E74313"/>
    <w:rsid w:val="00E74C54"/>
    <w:rsid w:val="00E77A03"/>
    <w:rsid w:val="00E822E8"/>
    <w:rsid w:val="00E82554"/>
    <w:rsid w:val="00E82606"/>
    <w:rsid w:val="00E831C1"/>
    <w:rsid w:val="00E846C8"/>
    <w:rsid w:val="00E84957"/>
    <w:rsid w:val="00E84A55"/>
    <w:rsid w:val="00E85BFF"/>
    <w:rsid w:val="00E87098"/>
    <w:rsid w:val="00E90391"/>
    <w:rsid w:val="00E906C2"/>
    <w:rsid w:val="00E9311F"/>
    <w:rsid w:val="00E934D1"/>
    <w:rsid w:val="00E94AF0"/>
    <w:rsid w:val="00E9506C"/>
    <w:rsid w:val="00E95D13"/>
    <w:rsid w:val="00E95DD3"/>
    <w:rsid w:val="00E969D5"/>
    <w:rsid w:val="00EA58D1"/>
    <w:rsid w:val="00EA61BC"/>
    <w:rsid w:val="00EA681A"/>
    <w:rsid w:val="00EA735B"/>
    <w:rsid w:val="00EA7982"/>
    <w:rsid w:val="00EB1E69"/>
    <w:rsid w:val="00EB2086"/>
    <w:rsid w:val="00EB31ED"/>
    <w:rsid w:val="00EB5EDF"/>
    <w:rsid w:val="00EB60FE"/>
    <w:rsid w:val="00EB74DB"/>
    <w:rsid w:val="00EC242B"/>
    <w:rsid w:val="00EC5359"/>
    <w:rsid w:val="00EC562A"/>
    <w:rsid w:val="00ED067A"/>
    <w:rsid w:val="00ED2B50"/>
    <w:rsid w:val="00ED3F9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311"/>
    <w:rsid w:val="00F15371"/>
    <w:rsid w:val="00F157A9"/>
    <w:rsid w:val="00F16F00"/>
    <w:rsid w:val="00F25BB6"/>
    <w:rsid w:val="00F26B7E"/>
    <w:rsid w:val="00F27A3B"/>
    <w:rsid w:val="00F32780"/>
    <w:rsid w:val="00F329BF"/>
    <w:rsid w:val="00F33817"/>
    <w:rsid w:val="00F420D5"/>
    <w:rsid w:val="00F451EA"/>
    <w:rsid w:val="00F45447"/>
    <w:rsid w:val="00F456C6"/>
    <w:rsid w:val="00F4577B"/>
    <w:rsid w:val="00F46496"/>
    <w:rsid w:val="00F469EA"/>
    <w:rsid w:val="00F474D0"/>
    <w:rsid w:val="00F50179"/>
    <w:rsid w:val="00F515EE"/>
    <w:rsid w:val="00F56511"/>
    <w:rsid w:val="00F6194E"/>
    <w:rsid w:val="00F623AC"/>
    <w:rsid w:val="00F62B7E"/>
    <w:rsid w:val="00F6412A"/>
    <w:rsid w:val="00F65893"/>
    <w:rsid w:val="00F66A4A"/>
    <w:rsid w:val="00F70630"/>
    <w:rsid w:val="00F71E22"/>
    <w:rsid w:val="00F72142"/>
    <w:rsid w:val="00F72AE7"/>
    <w:rsid w:val="00F833BA"/>
    <w:rsid w:val="00F84FD0"/>
    <w:rsid w:val="00F859A8"/>
    <w:rsid w:val="00F869C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5EA"/>
    <w:rsid w:val="00FD59EB"/>
    <w:rsid w:val="00FD7299"/>
    <w:rsid w:val="00FE1FBE"/>
    <w:rsid w:val="00FE3901"/>
    <w:rsid w:val="00FE39D3"/>
    <w:rsid w:val="00FE4BCE"/>
    <w:rsid w:val="00FE54AE"/>
    <w:rsid w:val="00FE576A"/>
    <w:rsid w:val="00FE7E79"/>
    <w:rsid w:val="00FF3E7D"/>
    <w:rsid w:val="00FF452B"/>
    <w:rsid w:val="00FF5B99"/>
    <w:rsid w:val="00FF730C"/>
    <w:rsid w:val="00FF73F4"/>
    <w:rsid w:val="00FF7CE4"/>
    <w:rsid w:val="00FF7E39"/>
    <w:rsid w:val="01666111"/>
    <w:rsid w:val="091201E6"/>
    <w:rsid w:val="11CF2914"/>
    <w:rsid w:val="120140B3"/>
    <w:rsid w:val="17FB6FA0"/>
    <w:rsid w:val="1D4F79D3"/>
    <w:rsid w:val="2242043F"/>
    <w:rsid w:val="2FA82079"/>
    <w:rsid w:val="3069477A"/>
    <w:rsid w:val="30837CFF"/>
    <w:rsid w:val="31572611"/>
    <w:rsid w:val="40EF29EE"/>
    <w:rsid w:val="42652DA2"/>
    <w:rsid w:val="4C9F16D6"/>
    <w:rsid w:val="4EBE75B2"/>
    <w:rsid w:val="537C07A4"/>
    <w:rsid w:val="5EBB514E"/>
    <w:rsid w:val="63596828"/>
    <w:rsid w:val="6A4657E9"/>
    <w:rsid w:val="6ADB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autoRedefine/>
    <w:qFormat/>
    <w:pPr>
      <w:numPr>
        <w:ilvl w:val="2"/>
      </w:numPr>
      <w:spacing w:beforeLines="50" w:before="50" w:afterLines="50" w:after="5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autoRedefine/>
    <w:qFormat/>
    <w:pPr>
      <w:numPr>
        <w:numId w:val="18"/>
      </w:numPr>
      <w:jc w:val="center"/>
    </w:pPr>
    <w:rPr>
      <w:rFonts w:ascii="黑体" w:eastAsia="黑体"/>
      <w:sz w:val="21"/>
    </w:rPr>
  </w:style>
  <w:style w:type="paragraph" w:customStyle="1" w:styleId="afb">
    <w:name w:val="标准文件_正文英文图标题"/>
    <w:next w:val="affffe"/>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autoRedefine/>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autoRedefine/>
    <w:qFormat/>
    <w:pPr>
      <w:spacing w:before="180" w:line="180" w:lineRule="exact"/>
      <w:jc w:val="center"/>
    </w:pPr>
    <w:rPr>
      <w:rFonts w:ascii="宋体"/>
      <w:sz w:val="21"/>
    </w:rPr>
  </w:style>
  <w:style w:type="paragraph" w:customStyle="1" w:styleId="afffffff0">
    <w:name w:val="封面标准文稿类别"/>
    <w:autoRedefine/>
    <w:qFormat/>
    <w:pPr>
      <w:spacing w:before="440" w:line="400" w:lineRule="exact"/>
      <w:jc w:val="center"/>
    </w:pPr>
    <w:rPr>
      <w:rFonts w:ascii="宋体"/>
      <w:sz w:val="24"/>
    </w:rPr>
  </w:style>
  <w:style w:type="paragraph" w:customStyle="1" w:styleId="afffffff1">
    <w:name w:val="封面标准英文名称"/>
    <w:autoRedefine/>
    <w:qFormat/>
    <w:pPr>
      <w:widowControl w:val="0"/>
      <w:spacing w:line="360" w:lineRule="exact"/>
      <w:jc w:val="center"/>
    </w:pPr>
    <w:rPr>
      <w:sz w:val="28"/>
    </w:rPr>
  </w:style>
  <w:style w:type="paragraph" w:customStyle="1" w:styleId="afffffff2">
    <w:name w:val="封面一致性程度标识"/>
    <w:autoRedefine/>
    <w:qFormat/>
    <w:pPr>
      <w:spacing w:before="440" w:line="440" w:lineRule="exact"/>
      <w:jc w:val="center"/>
    </w:pPr>
    <w:rPr>
      <w:sz w:val="28"/>
    </w:rPr>
  </w:style>
  <w:style w:type="paragraph" w:customStyle="1" w:styleId="afffffff3">
    <w:name w:val="封面正文"/>
    <w:autoRedefine/>
    <w:qFormat/>
    <w:pPr>
      <w:jc w:val="both"/>
    </w:p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autoRedefine/>
    <w:qFormat/>
    <w:pPr>
      <w:spacing w:before="240" w:after="60"/>
      <w:jc w:val="center"/>
      <w:outlineLvl w:val="0"/>
    </w:pPr>
    <w:rPr>
      <w:rFonts w:ascii="Arial" w:hAnsi="Arial" w:cs="Arial"/>
      <w:b/>
      <w:bCs/>
      <w:sz w:val="32"/>
      <w:szCs w:val="32"/>
    </w:rPr>
  </w:style>
  <w:style w:type="table" w:styleId="affff1">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autoRedefine/>
    <w:uiPriority w:val="22"/>
    <w:qFormat/>
    <w:rPr>
      <w:b/>
      <w:bCs/>
    </w:rPr>
  </w:style>
  <w:style w:type="character" w:styleId="affff3">
    <w:name w:val="page number"/>
    <w:autoRedefine/>
    <w:qFormat/>
    <w:rPr>
      <w:rFonts w:ascii="宋体" w:eastAsia="宋体" w:hAnsi="Times New Roman"/>
      <w:sz w:val="18"/>
    </w:rPr>
  </w:style>
  <w:style w:type="character" w:styleId="affff4">
    <w:name w:val="Emphasis"/>
    <w:autoRedefine/>
    <w:uiPriority w:val="20"/>
    <w:qFormat/>
    <w:rPr>
      <w:i/>
      <w:iCs/>
    </w:rPr>
  </w:style>
  <w:style w:type="character" w:styleId="affff5">
    <w:name w:val="Hyperlink"/>
    <w:autoRedefine/>
    <w:uiPriority w:val="99"/>
    <w:qFormat/>
    <w:rPr>
      <w:rFonts w:ascii="宋体" w:eastAsia="宋体" w:hAnsi="Times New Roman"/>
      <w:color w:val="auto"/>
      <w:spacing w:val="0"/>
      <w:w w:val="100"/>
      <w:position w:val="0"/>
      <w:sz w:val="21"/>
      <w:u w:val="none"/>
      <w:vertAlign w:val="baseline"/>
    </w:rPr>
  </w:style>
  <w:style w:type="character" w:styleId="affff6">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7">
    <w:name w:val="Quote"/>
    <w:basedOn w:val="afff5"/>
    <w:next w:val="afff5"/>
    <w:link w:val="Char5"/>
    <w:autoRedefine/>
    <w:uiPriority w:val="29"/>
    <w:qFormat/>
    <w:rPr>
      <w:i/>
      <w:iCs/>
      <w:color w:val="000000"/>
    </w:rPr>
  </w:style>
  <w:style w:type="character" w:customStyle="1" w:styleId="Char5">
    <w:name w:val="引用 Char"/>
    <w:link w:val="affff7"/>
    <w:autoRedefine/>
    <w:uiPriority w:val="29"/>
    <w:qFormat/>
    <w:rPr>
      <w:i/>
      <w:iCs/>
      <w:color w:val="000000"/>
      <w:kern w:val="2"/>
      <w:sz w:val="21"/>
      <w:szCs w:val="21"/>
    </w:rPr>
  </w:style>
  <w:style w:type="character" w:customStyle="1" w:styleId="Char4">
    <w:name w:val="标题 Char"/>
    <w:link w:val="affff0"/>
    <w:autoRedefine/>
    <w:qFormat/>
    <w:rPr>
      <w:rFonts w:ascii="Arial" w:hAnsi="Arial" w:cs="Arial"/>
      <w:b/>
      <w:bCs/>
      <w:kern w:val="2"/>
      <w:sz w:val="32"/>
      <w:szCs w:val="32"/>
    </w:rPr>
  </w:style>
  <w:style w:type="paragraph" w:customStyle="1" w:styleId="affff8">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autoRedefine/>
    <w:qFormat/>
    <w:pPr>
      <w:ind w:left="198"/>
    </w:pPr>
    <w:rPr>
      <w:rFonts w:ascii="宋体"/>
      <w:sz w:val="18"/>
    </w:rPr>
  </w:style>
  <w:style w:type="paragraph" w:customStyle="1" w:styleId="affffb">
    <w:name w:val="标准文件_页脚奇数页"/>
    <w:autoRedefine/>
    <w:qFormat/>
    <w:pPr>
      <w:ind w:right="227"/>
      <w:jc w:val="right"/>
    </w:pPr>
    <w:rPr>
      <w:rFonts w:ascii="宋体"/>
      <w:sz w:val="18"/>
    </w:rPr>
  </w:style>
  <w:style w:type="paragraph" w:customStyle="1" w:styleId="affffc">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d">
    <w:name w:val="标准文件_标准正文"/>
    <w:basedOn w:val="afff5"/>
    <w:next w:val="affffe"/>
    <w:autoRedefine/>
    <w:qFormat/>
    <w:pPr>
      <w:snapToGrid w:val="0"/>
      <w:ind w:firstLineChars="200" w:firstLine="200"/>
    </w:pPr>
    <w:rPr>
      <w:kern w:val="0"/>
    </w:rPr>
  </w:style>
  <w:style w:type="paragraph" w:customStyle="1" w:styleId="affffe">
    <w:name w:val="标准文件_段"/>
    <w:link w:val="Char6"/>
    <w:autoRedefine/>
    <w:qFormat/>
    <w:pPr>
      <w:autoSpaceDE w:val="0"/>
      <w:autoSpaceDN w:val="0"/>
      <w:ind w:firstLineChars="200" w:firstLine="200"/>
      <w:jc w:val="both"/>
    </w:pPr>
    <w:rPr>
      <w:rFonts w:ascii="宋体"/>
      <w:sz w:val="21"/>
    </w:rPr>
  </w:style>
  <w:style w:type="paragraph" w:customStyle="1" w:styleId="afffff">
    <w:name w:val="标准文件_版本"/>
    <w:basedOn w:val="affffd"/>
    <w:autoRedefine/>
    <w:qFormat/>
    <w:pPr>
      <w:adjustRightInd/>
      <w:snapToGrid/>
      <w:ind w:firstLineChars="0" w:firstLine="0"/>
    </w:pPr>
    <w:rPr>
      <w:rFonts w:ascii="宋体" w:hAnsi="宋体"/>
      <w:kern w:val="2"/>
    </w:rPr>
  </w:style>
  <w:style w:type="paragraph" w:customStyle="1" w:styleId="afffff0">
    <w:name w:val="标准文件_标准部门"/>
    <w:basedOn w:val="afff5"/>
    <w:autoRedefine/>
    <w:qFormat/>
    <w:pPr>
      <w:jc w:val="center"/>
    </w:pPr>
    <w:rPr>
      <w:rFonts w:ascii="黑体" w:eastAsia="黑体"/>
      <w:kern w:val="0"/>
      <w:sz w:val="44"/>
    </w:rPr>
  </w:style>
  <w:style w:type="paragraph" w:customStyle="1" w:styleId="afffff1">
    <w:name w:val="标准文件_标准代替"/>
    <w:basedOn w:val="afff5"/>
    <w:next w:val="afff5"/>
    <w:autoRedefine/>
    <w:qFormat/>
    <w:pPr>
      <w:spacing w:line="310" w:lineRule="exact"/>
      <w:jc w:val="right"/>
    </w:pPr>
    <w:rPr>
      <w:rFonts w:ascii="宋体" w:hAnsi="宋体"/>
      <w:kern w:val="0"/>
    </w:rPr>
  </w:style>
  <w:style w:type="paragraph" w:customStyle="1" w:styleId="afffff2">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pPr>
      <w:jc w:val="left"/>
    </w:pPr>
  </w:style>
  <w:style w:type="paragraph" w:customStyle="1" w:styleId="afffff5">
    <w:name w:val="标准文件_参考文献标题"/>
    <w:basedOn w:val="afff5"/>
    <w:next w:val="afff5"/>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e"/>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6">
    <w:name w:val="标准文件_发布"/>
    <w:autoRedefine/>
    <w:qFormat/>
    <w:rPr>
      <w:rFonts w:ascii="黑体" w:eastAsia="黑体"/>
      <w:spacing w:val="0"/>
      <w:w w:val="100"/>
      <w:position w:val="3"/>
      <w:sz w:val="28"/>
    </w:rPr>
  </w:style>
  <w:style w:type="paragraph" w:customStyle="1" w:styleId="ad">
    <w:name w:val="标准文件_方框数字列项"/>
    <w:basedOn w:val="affffe"/>
    <w:autoRedefine/>
    <w:qFormat/>
    <w:pPr>
      <w:numPr>
        <w:numId w:val="3"/>
      </w:numPr>
      <w:ind w:firstLineChars="0" w:firstLine="0"/>
    </w:pPr>
  </w:style>
  <w:style w:type="paragraph" w:customStyle="1" w:styleId="afffff7">
    <w:name w:val="标准文件_封面标准编号"/>
    <w:basedOn w:val="afff5"/>
    <w:next w:val="afffff1"/>
    <w:autoRedefine/>
    <w:qFormat/>
    <w:pPr>
      <w:spacing w:line="310" w:lineRule="exact"/>
      <w:jc w:val="right"/>
    </w:pPr>
    <w:rPr>
      <w:rFonts w:ascii="黑体" w:eastAsia="黑体"/>
      <w:kern w:val="0"/>
      <w:sz w:val="28"/>
    </w:rPr>
  </w:style>
  <w:style w:type="paragraph" w:customStyle="1" w:styleId="afffff8">
    <w:name w:val="标准文件_封面标准分类号"/>
    <w:basedOn w:val="afff5"/>
    <w:autoRedefine/>
    <w:qFormat/>
    <w:rPr>
      <w:rFonts w:ascii="黑体" w:eastAsia="黑体"/>
      <w:b/>
      <w:kern w:val="0"/>
      <w:sz w:val="28"/>
    </w:rPr>
  </w:style>
  <w:style w:type="paragraph" w:customStyle="1" w:styleId="afffff9">
    <w:name w:val="标准文件_封面标准名称"/>
    <w:basedOn w:val="afff5"/>
    <w:autoRedefine/>
    <w:qFormat/>
    <w:pPr>
      <w:spacing w:line="240" w:lineRule="auto"/>
      <w:jc w:val="center"/>
    </w:pPr>
    <w:rPr>
      <w:rFonts w:ascii="黑体" w:eastAsia="黑体"/>
      <w:kern w:val="0"/>
      <w:sz w:val="52"/>
    </w:rPr>
  </w:style>
  <w:style w:type="paragraph" w:customStyle="1" w:styleId="afffffa">
    <w:name w:val="标准文件_封面标准英文名称"/>
    <w:basedOn w:val="afff5"/>
    <w:autoRedefine/>
    <w:qFormat/>
    <w:pPr>
      <w:spacing w:line="240" w:lineRule="auto"/>
      <w:jc w:val="center"/>
    </w:pPr>
    <w:rPr>
      <w:rFonts w:ascii="黑体" w:eastAsia="黑体"/>
      <w:b/>
      <w:sz w:val="28"/>
    </w:rPr>
  </w:style>
  <w:style w:type="paragraph" w:customStyle="1" w:styleId="afffffb">
    <w:name w:val="标准文件_封面发布日期"/>
    <w:basedOn w:val="afff5"/>
    <w:autoRedefine/>
    <w:qFormat/>
    <w:pPr>
      <w:spacing w:line="310" w:lineRule="exact"/>
    </w:pPr>
    <w:rPr>
      <w:rFonts w:ascii="黑体" w:eastAsia="黑体"/>
      <w:kern w:val="0"/>
      <w:sz w:val="28"/>
    </w:rPr>
  </w:style>
  <w:style w:type="paragraph" w:customStyle="1" w:styleId="afffffc">
    <w:name w:val="标准文件_封面密级"/>
    <w:basedOn w:val="afff5"/>
    <w:autoRedefine/>
    <w:qFormat/>
    <w:rPr>
      <w:rFonts w:eastAsia="黑体"/>
      <w:sz w:val="32"/>
    </w:rPr>
  </w:style>
  <w:style w:type="paragraph" w:customStyle="1" w:styleId="afffffd">
    <w:name w:val="标准文件_封面实施日期"/>
    <w:basedOn w:val="afff5"/>
    <w:autoRedefine/>
    <w:qFormat/>
    <w:pPr>
      <w:spacing w:line="310" w:lineRule="exact"/>
      <w:jc w:val="right"/>
    </w:pPr>
    <w:rPr>
      <w:rFonts w:ascii="黑体" w:eastAsia="黑体"/>
      <w:sz w:val="28"/>
    </w:rPr>
  </w:style>
  <w:style w:type="paragraph" w:customStyle="1" w:styleId="afffffe">
    <w:name w:val="标准文件_封面抬头"/>
    <w:basedOn w:val="affffe"/>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autoRedefin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0">
    <w:name w:val="标准文件_附录章标题"/>
    <w:next w:val="affffe"/>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autoRedefine/>
    <w:qFormat/>
    <w:pPr>
      <w:spacing w:line="460" w:lineRule="exact"/>
      <w:ind w:left="0" w:firstLine="0"/>
    </w:pPr>
  </w:style>
  <w:style w:type="paragraph" w:customStyle="1" w:styleId="affffff3">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e"/>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4">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e"/>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autoRedefine/>
    <w:semiHidden/>
    <w:qFormat/>
    <w:rPr>
      <w:rFonts w:ascii="宋体"/>
      <w:kern w:val="2"/>
      <w:sz w:val="18"/>
      <w:szCs w:val="18"/>
    </w:rPr>
  </w:style>
  <w:style w:type="paragraph" w:customStyle="1" w:styleId="affffff5">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autoRedefine/>
    <w:qFormat/>
    <w:pPr>
      <w:numPr>
        <w:numId w:val="12"/>
      </w:numPr>
      <w:spacing w:line="240" w:lineRule="auto"/>
      <w:jc w:val="left"/>
    </w:pPr>
    <w:rPr>
      <w:rFonts w:ascii="宋体" w:hAnsi="宋体"/>
      <w:sz w:val="18"/>
    </w:rPr>
  </w:style>
  <w:style w:type="character" w:customStyle="1" w:styleId="affffff6">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e"/>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autoRedefine/>
    <w:qFormat/>
    <w:pPr>
      <w:numPr>
        <w:ilvl w:val="2"/>
      </w:numPr>
      <w:spacing w:beforeLines="50" w:before="50" w:afterLines="50" w:after="50"/>
      <w:outlineLvl w:val="1"/>
    </w:pPr>
  </w:style>
  <w:style w:type="paragraph" w:customStyle="1" w:styleId="affffff7">
    <w:name w:val="标准文件_一致程度"/>
    <w:basedOn w:val="afff5"/>
    <w:autoRedefine/>
    <w:qFormat/>
    <w:pPr>
      <w:spacing w:line="440" w:lineRule="exact"/>
      <w:jc w:val="center"/>
    </w:pPr>
    <w:rPr>
      <w:sz w:val="28"/>
    </w:rPr>
  </w:style>
  <w:style w:type="paragraph" w:customStyle="1" w:styleId="affffff8">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e"/>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autoRedefine/>
    <w:qFormat/>
    <w:pPr>
      <w:numPr>
        <w:numId w:val="18"/>
      </w:numPr>
      <w:jc w:val="center"/>
    </w:pPr>
    <w:rPr>
      <w:rFonts w:ascii="黑体" w:eastAsia="黑体"/>
      <w:sz w:val="21"/>
    </w:rPr>
  </w:style>
  <w:style w:type="paragraph" w:customStyle="1" w:styleId="afb">
    <w:name w:val="标准文件_正文英文图标题"/>
    <w:next w:val="affffe"/>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b">
    <w:name w:val="发布部门"/>
    <w:next w:val="affffe"/>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autoRedefine/>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autoRedefine/>
    <w:qFormat/>
    <w:pPr>
      <w:spacing w:before="180" w:line="180" w:lineRule="exact"/>
      <w:jc w:val="center"/>
    </w:pPr>
    <w:rPr>
      <w:rFonts w:ascii="宋体"/>
      <w:sz w:val="21"/>
    </w:rPr>
  </w:style>
  <w:style w:type="paragraph" w:customStyle="1" w:styleId="afffffff0">
    <w:name w:val="封面标准文稿类别"/>
    <w:autoRedefine/>
    <w:qFormat/>
    <w:pPr>
      <w:spacing w:before="440" w:line="400" w:lineRule="exact"/>
      <w:jc w:val="center"/>
    </w:pPr>
    <w:rPr>
      <w:rFonts w:ascii="宋体"/>
      <w:sz w:val="24"/>
    </w:rPr>
  </w:style>
  <w:style w:type="paragraph" w:customStyle="1" w:styleId="afffffff1">
    <w:name w:val="封面标准英文名称"/>
    <w:autoRedefine/>
    <w:qFormat/>
    <w:pPr>
      <w:widowControl w:val="0"/>
      <w:spacing w:line="360" w:lineRule="exact"/>
      <w:jc w:val="center"/>
    </w:pPr>
    <w:rPr>
      <w:sz w:val="28"/>
    </w:rPr>
  </w:style>
  <w:style w:type="paragraph" w:customStyle="1" w:styleId="afffffff2">
    <w:name w:val="封面一致性程度标识"/>
    <w:autoRedefine/>
    <w:qFormat/>
    <w:pPr>
      <w:spacing w:before="440" w:line="440" w:lineRule="exact"/>
      <w:jc w:val="center"/>
    </w:pPr>
    <w:rPr>
      <w:sz w:val="28"/>
    </w:rPr>
  </w:style>
  <w:style w:type="paragraph" w:customStyle="1" w:styleId="afffffff3">
    <w:name w:val="封面正文"/>
    <w:autoRedefine/>
    <w:qFormat/>
    <w:pPr>
      <w:jc w:val="both"/>
    </w:pPr>
  </w:style>
  <w:style w:type="paragraph" w:customStyle="1" w:styleId="afffffff4">
    <w:name w:val="附录二级无标题条"/>
    <w:basedOn w:val="afff5"/>
    <w:next w:val="affffe"/>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autoRedefine/>
    <w:qFormat/>
    <w:pPr>
      <w:outlineLvl w:val="4"/>
    </w:pPr>
  </w:style>
  <w:style w:type="paragraph" w:customStyle="1" w:styleId="afffffff6">
    <w:name w:val="附录四级无标题条"/>
    <w:basedOn w:val="afffffff5"/>
    <w:next w:val="affffe"/>
    <w:autoRedefine/>
    <w:qFormat/>
    <w:pPr>
      <w:outlineLvl w:val="5"/>
    </w:pPr>
  </w:style>
  <w:style w:type="paragraph" w:customStyle="1" w:styleId="afffffff7">
    <w:name w:val="附录图"/>
    <w:next w:val="affffe"/>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8">
    <w:name w:val="附录五级无标题条"/>
    <w:basedOn w:val="afffffff6"/>
    <w:next w:val="affffe"/>
    <w:autoRedefine/>
    <w:qFormat/>
    <w:pPr>
      <w:outlineLvl w:val="6"/>
    </w:pPr>
  </w:style>
  <w:style w:type="paragraph" w:customStyle="1" w:styleId="afffffff9">
    <w:name w:val="附录性质"/>
    <w:basedOn w:val="afff5"/>
    <w:autoRedefine/>
    <w:qFormat/>
    <w:pPr>
      <w:widowControl/>
      <w:adjustRightInd/>
      <w:jc w:val="center"/>
    </w:pPr>
    <w:rPr>
      <w:rFonts w:ascii="黑体" w:eastAsia="黑体"/>
    </w:rPr>
  </w:style>
  <w:style w:type="paragraph" w:customStyle="1" w:styleId="afffffffa">
    <w:name w:val="附录一级无标题条"/>
    <w:basedOn w:val="affffff0"/>
    <w:next w:val="affffe"/>
    <w:autoRedefine/>
    <w:qFormat/>
    <w:pPr>
      <w:autoSpaceDN w:val="0"/>
      <w:outlineLvl w:val="2"/>
    </w:pPr>
    <w:rPr>
      <w:rFonts w:ascii="宋体" w:eastAsia="宋体" w:hAnsi="宋体"/>
    </w:rPr>
  </w:style>
  <w:style w:type="character" w:customStyle="1" w:styleId="afffffffb">
    <w:name w:val="个人答复风格"/>
    <w:autoRedefine/>
    <w:qFormat/>
    <w:rPr>
      <w:rFonts w:ascii="Arial" w:eastAsia="宋体" w:hAnsi="Arial" w:cs="Arial"/>
      <w:color w:val="auto"/>
      <w:spacing w:val="0"/>
      <w:sz w:val="20"/>
    </w:rPr>
  </w:style>
  <w:style w:type="character" w:customStyle="1" w:styleId="afffffffc">
    <w:name w:val="个人撰写风格"/>
    <w:autoRedefine/>
    <w:qFormat/>
    <w:rPr>
      <w:rFonts w:ascii="Arial" w:eastAsia="宋体" w:hAnsi="Arial" w:cs="Arial"/>
      <w:color w:val="auto"/>
      <w:spacing w:val="0"/>
      <w:sz w:val="20"/>
    </w:rPr>
  </w:style>
  <w:style w:type="paragraph" w:customStyle="1" w:styleId="afffffffd">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e">
    <w:name w:val="列项·"/>
    <w:basedOn w:val="affffe"/>
    <w:autoRedefine/>
    <w:qFormat/>
    <w:pPr>
      <w:tabs>
        <w:tab w:val="left" w:pos="840"/>
      </w:tabs>
    </w:pPr>
  </w:style>
  <w:style w:type="paragraph" w:customStyle="1" w:styleId="affffffff">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autoRedefine/>
    <w:qFormat/>
    <w:pPr>
      <w:spacing w:line="0" w:lineRule="atLeast"/>
      <w:jc w:val="distribute"/>
    </w:pPr>
    <w:rPr>
      <w:rFonts w:ascii="黑体" w:eastAsia="黑体" w:hAnsi="宋体"/>
      <w:sz w:val="52"/>
    </w:rPr>
  </w:style>
  <w:style w:type="paragraph" w:customStyle="1" w:styleId="affffffff1">
    <w:name w:val="其他发布部门"/>
    <w:basedOn w:val="affffffb"/>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2">
    <w:name w:val="实施日期"/>
    <w:basedOn w:val="affffffc"/>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3">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5">
    <w:name w:val="注:后续"/>
    <w:autoRedefine/>
    <w:qFormat/>
    <w:pPr>
      <w:spacing w:line="300" w:lineRule="exact"/>
      <w:ind w:leftChars="400" w:left="600" w:hangingChars="200" w:hanging="200"/>
      <w:jc w:val="both"/>
    </w:pPr>
    <w:rPr>
      <w:rFonts w:ascii="宋体"/>
      <w:sz w:val="18"/>
    </w:rPr>
  </w:style>
  <w:style w:type="paragraph" w:customStyle="1" w:styleId="affffffff6">
    <w:name w:val="注×:后续"/>
    <w:basedOn w:val="affffffff5"/>
    <w:autoRedefine/>
    <w:qFormat/>
    <w:pPr>
      <w:ind w:leftChars="0" w:left="1406" w:firstLineChars="0" w:hanging="499"/>
    </w:pPr>
  </w:style>
  <w:style w:type="paragraph" w:customStyle="1" w:styleId="affffffff7">
    <w:name w:val="标准文件_一级无标题"/>
    <w:basedOn w:val="affd"/>
    <w:autoRedefine/>
    <w:qFormat/>
    <w:pPr>
      <w:spacing w:beforeLines="0" w:before="0" w:afterLines="0" w:after="0"/>
      <w:outlineLvl w:val="9"/>
    </w:pPr>
    <w:rPr>
      <w:rFonts w:ascii="宋体" w:eastAsia="宋体"/>
    </w:rPr>
  </w:style>
  <w:style w:type="paragraph" w:customStyle="1" w:styleId="affffffff8">
    <w:name w:val="标准文件_五级无标题"/>
    <w:basedOn w:val="afff1"/>
    <w:autoRedefine/>
    <w:qFormat/>
    <w:pPr>
      <w:spacing w:beforeLines="0" w:before="0" w:afterLines="0" w:after="0"/>
      <w:outlineLvl w:val="9"/>
    </w:pPr>
    <w:rPr>
      <w:rFonts w:ascii="宋体" w:eastAsia="宋体"/>
    </w:rPr>
  </w:style>
  <w:style w:type="paragraph" w:customStyle="1" w:styleId="affffffff9">
    <w:name w:val="标准文件_三级无标题"/>
    <w:basedOn w:val="afff"/>
    <w:autoRedefine/>
    <w:qFormat/>
    <w:pPr>
      <w:spacing w:beforeLines="0" w:before="0" w:afterLines="0" w:after="0"/>
      <w:outlineLvl w:val="9"/>
    </w:pPr>
    <w:rPr>
      <w:rFonts w:ascii="宋体" w:eastAsia="宋体"/>
    </w:rPr>
  </w:style>
  <w:style w:type="paragraph" w:customStyle="1" w:styleId="affffffffa">
    <w:name w:val="标准文件_二级无标题"/>
    <w:basedOn w:val="affe"/>
    <w:autoRedefine/>
    <w:qFormat/>
    <w:pPr>
      <w:spacing w:beforeLines="0" w:before="0" w:afterLines="0" w:after="0"/>
      <w:outlineLvl w:val="9"/>
    </w:pPr>
    <w:rPr>
      <w:rFonts w:ascii="宋体" w:eastAsia="宋体"/>
    </w:rPr>
  </w:style>
  <w:style w:type="paragraph" w:customStyle="1" w:styleId="affffffffb">
    <w:name w:val="标准_四级无标题"/>
    <w:basedOn w:val="afff0"/>
    <w:next w:val="affffe"/>
    <w:autoRedefine/>
    <w:qFormat/>
    <w:rPr>
      <w:rFonts w:eastAsia="宋体"/>
    </w:rPr>
  </w:style>
  <w:style w:type="paragraph" w:customStyle="1" w:styleId="affffffffc">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e"/>
    <w:autoRedefine/>
    <w:qFormat/>
    <w:pPr>
      <w:numPr>
        <w:numId w:val="24"/>
      </w:numPr>
      <w:ind w:firstLineChars="0" w:firstLine="0"/>
    </w:pPr>
    <w:rPr>
      <w:rFonts w:cs="Arial"/>
      <w:szCs w:val="28"/>
    </w:rPr>
  </w:style>
  <w:style w:type="paragraph" w:customStyle="1" w:styleId="affffffffd">
    <w:name w:val="标准文件_附录标题"/>
    <w:basedOn w:val="aff3"/>
    <w:autoRedefine/>
    <w:qFormat/>
    <w:pPr>
      <w:numPr>
        <w:numId w:val="0"/>
      </w:numPr>
      <w:spacing w:after="280"/>
      <w:outlineLvl w:val="9"/>
    </w:pPr>
  </w:style>
  <w:style w:type="paragraph" w:customStyle="1" w:styleId="affffffffe">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e"/>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
    <w:name w:val="标准文件_索引字母"/>
    <w:next w:val="affffe"/>
    <w:autoRedefine/>
    <w:qFormat/>
    <w:pPr>
      <w:jc w:val="center"/>
    </w:pPr>
    <w:rPr>
      <w:rFonts w:ascii="宋体" w:eastAsia="Times New Roman" w:hAnsi="宋体"/>
      <w:b/>
      <w:kern w:val="2"/>
      <w:sz w:val="21"/>
    </w:rPr>
  </w:style>
  <w:style w:type="paragraph" w:customStyle="1" w:styleId="afffffffff0">
    <w:name w:val="标准文件_附录前"/>
    <w:next w:val="affffe"/>
    <w:autoRedefine/>
    <w:qFormat/>
    <w:pPr>
      <w:spacing w:line="20" w:lineRule="atLeast"/>
      <w:ind w:firstLine="200"/>
    </w:pPr>
    <w:rPr>
      <w:rFonts w:ascii="宋体" w:hAnsi="宋体"/>
      <w:kern w:val="2"/>
      <w:sz w:val="10"/>
    </w:rPr>
  </w:style>
  <w:style w:type="paragraph" w:customStyle="1" w:styleId="afffffffff1">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autoRedefine/>
    <w:qFormat/>
    <w:pPr>
      <w:ind w:firstLineChars="0" w:firstLine="0"/>
      <w:jc w:val="center"/>
    </w:pPr>
    <w:rPr>
      <w:sz w:val="18"/>
    </w:rPr>
  </w:style>
  <w:style w:type="paragraph" w:customStyle="1" w:styleId="afff2">
    <w:name w:val="标准文件_注："/>
    <w:next w:val="affffe"/>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autoRedefine/>
    <w:qFormat/>
    <w:pPr>
      <w:widowControl w:val="0"/>
      <w:numPr>
        <w:numId w:val="28"/>
      </w:numPr>
      <w:jc w:val="both"/>
    </w:pPr>
    <w:rPr>
      <w:rFonts w:ascii="宋体"/>
      <w:sz w:val="18"/>
      <w:szCs w:val="18"/>
    </w:rPr>
  </w:style>
  <w:style w:type="paragraph" w:customStyle="1" w:styleId="afffffffff3">
    <w:name w:val="标准文件_示例内容"/>
    <w:basedOn w:val="affffe"/>
    <w:autoRedefine/>
    <w:qFormat/>
    <w:pPr>
      <w:ind w:firstLine="420"/>
    </w:pPr>
    <w:rPr>
      <w:sz w:val="18"/>
    </w:rPr>
  </w:style>
  <w:style w:type="paragraph" w:customStyle="1" w:styleId="afa">
    <w:name w:val="标准文件_示例×："/>
    <w:basedOn w:val="afff5"/>
    <w:next w:val="afffffffff3"/>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autoRedefine/>
    <w:qFormat/>
    <w:rPr>
      <w:rFonts w:ascii="宋体" w:hAnsi="Times New Roman"/>
      <w:sz w:val="21"/>
    </w:rPr>
  </w:style>
  <w:style w:type="paragraph" w:customStyle="1" w:styleId="afffffffff4">
    <w:name w:val="标准文件_表格续"/>
    <w:basedOn w:val="affffe"/>
    <w:next w:val="affffe"/>
    <w:autoRedefine/>
    <w:qFormat/>
    <w:pPr>
      <w:jc w:val="center"/>
    </w:pPr>
    <w:rPr>
      <w:rFonts w:ascii="黑体" w:eastAsia="黑体" w:hAnsi="黑体"/>
    </w:rPr>
  </w:style>
  <w:style w:type="character" w:styleId="afffffffff5">
    <w:name w:val="Placeholder Text"/>
    <w:basedOn w:val="afff6"/>
    <w:autoRedefine/>
    <w:uiPriority w:val="99"/>
    <w:semiHidden/>
    <w:qFormat/>
    <w:rPr>
      <w:color w:val="808080"/>
    </w:rPr>
  </w:style>
  <w:style w:type="paragraph" w:customStyle="1" w:styleId="2">
    <w:name w:val="标准文件_二级项2"/>
    <w:basedOn w:val="affffe"/>
    <w:autoRedefine/>
    <w:qFormat/>
    <w:pPr>
      <w:numPr>
        <w:ilvl w:val="1"/>
        <w:numId w:val="21"/>
      </w:numPr>
      <w:ind w:firstLineChars="0" w:firstLine="0"/>
    </w:pPr>
  </w:style>
  <w:style w:type="paragraph" w:customStyle="1" w:styleId="21">
    <w:name w:val="标准文件_三级项2"/>
    <w:basedOn w:val="affffe"/>
    <w:autoRedefine/>
    <w:qFormat/>
    <w:pPr>
      <w:numPr>
        <w:numId w:val="30"/>
      </w:numPr>
      <w:spacing w:line="300" w:lineRule="exact"/>
      <w:ind w:firstLineChars="0"/>
    </w:pPr>
    <w:rPr>
      <w:rFonts w:ascii="Times New Roman"/>
    </w:rPr>
  </w:style>
  <w:style w:type="paragraph" w:customStyle="1" w:styleId="20">
    <w:name w:val="标准文件_一级项2"/>
    <w:basedOn w:val="affffe"/>
    <w:autoRedefine/>
    <w:qFormat/>
    <w:pPr>
      <w:numPr>
        <w:numId w:val="31"/>
      </w:numPr>
      <w:spacing w:line="300" w:lineRule="exact"/>
      <w:ind w:firstLineChars="0"/>
    </w:pPr>
    <w:rPr>
      <w:rFonts w:ascii="Times New Roman"/>
    </w:rPr>
  </w:style>
  <w:style w:type="paragraph" w:customStyle="1" w:styleId="afffffffff6">
    <w:name w:val="标准文件_提示"/>
    <w:basedOn w:val="affffe"/>
    <w:next w:val="affffe"/>
    <w:autoRedefine/>
    <w:qFormat/>
    <w:pPr>
      <w:ind w:firstLine="420"/>
    </w:pPr>
    <w:rPr>
      <w:rFonts w:ascii="黑体" w:eastAsia="黑体"/>
    </w:rPr>
  </w:style>
  <w:style w:type="character" w:customStyle="1" w:styleId="afffffffff7">
    <w:name w:val="标准文件_来源"/>
    <w:basedOn w:val="afff6"/>
    <w:autoRedefine/>
    <w:uiPriority w:val="1"/>
    <w:qFormat/>
    <w:rPr>
      <w:rFonts w:eastAsia="宋体"/>
      <w:sz w:val="21"/>
    </w:rPr>
  </w:style>
  <w:style w:type="paragraph" w:customStyle="1" w:styleId="afffffffff8">
    <w:name w:val="标准文件_图表说明"/>
    <w:autoRedefine/>
    <w:qFormat/>
    <w:pPr>
      <w:spacing w:line="276" w:lineRule="auto"/>
      <w:ind w:firstLine="420"/>
    </w:pPr>
    <w:rPr>
      <w:rFonts w:ascii="宋体" w:hAnsi="宋体"/>
      <w:kern w:val="2"/>
      <w:sz w:val="18"/>
    </w:rPr>
  </w:style>
  <w:style w:type="paragraph" w:customStyle="1" w:styleId="afffffffff9">
    <w:name w:val="其他发布日期"/>
    <w:basedOn w:val="affffffc"/>
    <w:autoRedefine/>
    <w:qFormat/>
    <w:pPr>
      <w:framePr w:w="3997" w:h="471" w:hRule="exact" w:hSpace="0" w:vSpace="181" w:wrap="around" w:vAnchor="page" w:hAnchor="page" w:x="1419" w:y="14097"/>
    </w:pPr>
  </w:style>
  <w:style w:type="paragraph" w:customStyle="1" w:styleId="afffffffffa">
    <w:name w:val="其他实施日期"/>
    <w:basedOn w:val="affffffff2"/>
    <w:autoRedefine/>
    <w:qFormat/>
    <w:pPr>
      <w:framePr w:w="3997" w:h="471" w:hRule="exact" w:vSpace="181" w:wrap="around" w:vAnchor="page" w:hAnchor="page" w:x="7089" w:y="14097"/>
    </w:pPr>
  </w:style>
  <w:style w:type="paragraph" w:customStyle="1" w:styleId="afffffffffb">
    <w:name w:val="标准文件_文件编号"/>
    <w:basedOn w:val="affffe"/>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pPr>
      <w:framePr w:wrap="auto"/>
      <w:spacing w:before="57"/>
    </w:pPr>
    <w:rPr>
      <w:sz w:val="21"/>
    </w:rPr>
  </w:style>
  <w:style w:type="paragraph" w:customStyle="1" w:styleId="afffffffffd">
    <w:name w:val="标准文件_文件名称"/>
    <w:basedOn w:val="affffe"/>
    <w:next w:val="affffe"/>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autoRedefin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autoRedefine/>
    <w:qFormat/>
    <w:pPr>
      <w:ind w:left="811" w:firstLineChars="0" w:firstLine="0"/>
    </w:pPr>
    <w:rPr>
      <w:sz w:val="18"/>
    </w:rPr>
  </w:style>
  <w:style w:type="paragraph" w:customStyle="1" w:styleId="X">
    <w:name w:val="标准文件_注X后"/>
    <w:basedOn w:val="affffe"/>
    <w:autoRedefine/>
    <w:qFormat/>
    <w:pPr>
      <w:ind w:left="811" w:firstLineChars="0" w:firstLine="0"/>
    </w:pPr>
    <w:rPr>
      <w:sz w:val="18"/>
    </w:rPr>
  </w:style>
  <w:style w:type="paragraph" w:customStyle="1" w:styleId="affffffffff">
    <w:name w:val="标准文件_示例后"/>
    <w:basedOn w:val="affffe"/>
    <w:autoRedefine/>
    <w:qFormat/>
    <w:pPr>
      <w:ind w:left="964" w:firstLineChars="0" w:firstLine="0"/>
    </w:pPr>
    <w:rPr>
      <w:sz w:val="18"/>
    </w:rPr>
  </w:style>
  <w:style w:type="paragraph" w:customStyle="1" w:styleId="X0">
    <w:name w:val="标准文件_示例X后"/>
    <w:basedOn w:val="affffe"/>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0">
    <w:name w:val="标准文件_索引项"/>
    <w:basedOn w:val="affffe"/>
    <w:next w:val="affffe"/>
    <w:autoRedefine/>
    <w:qFormat/>
    <w:pPr>
      <w:tabs>
        <w:tab w:val="right" w:leader="dot" w:pos="9356"/>
      </w:tabs>
      <w:ind w:left="210" w:firstLineChars="0" w:hanging="210"/>
      <w:jc w:val="left"/>
    </w:pPr>
  </w:style>
  <w:style w:type="paragraph" w:customStyle="1" w:styleId="affffffffff1">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autoRedefin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autoRedefine/>
    <w:qFormat/>
    <w:pPr>
      <w:spacing w:beforeLines="0" w:before="0" w:afterLines="0" w:after="0" w:line="276" w:lineRule="auto"/>
    </w:pPr>
    <w:rPr>
      <w:rFonts w:ascii="宋体" w:eastAsia="宋体"/>
    </w:rPr>
  </w:style>
  <w:style w:type="paragraph" w:customStyle="1" w:styleId="affffffffff8">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autoRedefin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autoRedefin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autoRedefine/>
    <w:qFormat/>
    <w:rPr>
      <w:rFonts w:hAnsi="黑体"/>
    </w:rPr>
  </w:style>
  <w:style w:type="paragraph" w:customStyle="1" w:styleId="affffffffffc">
    <w:name w:val="标准文件_脚注内容"/>
    <w:basedOn w:val="affffe"/>
    <w:autoRedefine/>
    <w:qFormat/>
    <w:pPr>
      <w:ind w:leftChars="200" w:left="400" w:hangingChars="200" w:hanging="200"/>
    </w:pPr>
    <w:rPr>
      <w:sz w:val="15"/>
    </w:rPr>
  </w:style>
  <w:style w:type="paragraph" w:customStyle="1" w:styleId="affffffffffd">
    <w:name w:val="标准文件_术语条一"/>
    <w:basedOn w:val="affffffff7"/>
    <w:next w:val="affffe"/>
    <w:autoRedefine/>
    <w:qFormat/>
  </w:style>
  <w:style w:type="paragraph" w:customStyle="1" w:styleId="affffffffffe">
    <w:name w:val="标准文件_术语条二"/>
    <w:basedOn w:val="affffffffa"/>
    <w:next w:val="affffe"/>
    <w:autoRedefine/>
    <w:qFormat/>
  </w:style>
  <w:style w:type="paragraph" w:customStyle="1" w:styleId="afffffffffff">
    <w:name w:val="标准文件_术语条三"/>
    <w:basedOn w:val="affffffff9"/>
    <w:next w:val="affffe"/>
    <w:autoRedefine/>
    <w:qFormat/>
  </w:style>
  <w:style w:type="paragraph" w:customStyle="1" w:styleId="afffffffffff0">
    <w:name w:val="标准文件_术语条四"/>
    <w:basedOn w:val="affffffffc"/>
    <w:next w:val="affffe"/>
    <w:autoRedefine/>
    <w:qFormat/>
  </w:style>
  <w:style w:type="paragraph" w:customStyle="1" w:styleId="afffffffffff1">
    <w:name w:val="标准文件_术语条五"/>
    <w:basedOn w:val="affffffff8"/>
    <w:next w:val="affffe"/>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autoRedefine/>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C880FC2E6CF4432A9601F5C58E323C2"/>
        <w:category>
          <w:name w:val="常规"/>
          <w:gallery w:val="placeholder"/>
        </w:category>
        <w:types>
          <w:type w:val="bbPlcHdr"/>
        </w:types>
        <w:behaviors>
          <w:behavior w:val="content"/>
        </w:behaviors>
        <w:guid w:val="{85F6BFDE-378B-43F3-B33D-FF505868D675}"/>
      </w:docPartPr>
      <w:docPartBody>
        <w:p w:rsidR="00102953" w:rsidRDefault="00B76ED4">
          <w:pPr>
            <w:pStyle w:val="AC880FC2E6CF4432A9601F5C58E323C2"/>
          </w:pPr>
          <w:r>
            <w:rPr>
              <w:rStyle w:val="a3"/>
              <w:rFonts w:hint="eastAsia"/>
            </w:rPr>
            <w:t>单击或点击此处输入文字。</w:t>
          </w:r>
        </w:p>
      </w:docPartBody>
    </w:docPart>
    <w:docPart>
      <w:docPartPr>
        <w:name w:val="ADC837E0B5BD4214BDF6DF792CD4C14D"/>
        <w:category>
          <w:name w:val="常规"/>
          <w:gallery w:val="placeholder"/>
        </w:category>
        <w:types>
          <w:type w:val="bbPlcHdr"/>
        </w:types>
        <w:behaviors>
          <w:behavior w:val="content"/>
        </w:behaviors>
        <w:guid w:val="{9A13E806-E752-45D6-8017-2407CB45ECEA}"/>
      </w:docPartPr>
      <w:docPartBody>
        <w:p w:rsidR="00102953" w:rsidRDefault="00B76ED4">
          <w:pPr>
            <w:pStyle w:val="ADC837E0B5BD4214BDF6DF792CD4C14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155"/>
    <w:rsid w:val="0006499B"/>
    <w:rsid w:val="00102953"/>
    <w:rsid w:val="002C7D60"/>
    <w:rsid w:val="002E02EC"/>
    <w:rsid w:val="003148AB"/>
    <w:rsid w:val="00450E62"/>
    <w:rsid w:val="00762155"/>
    <w:rsid w:val="009410D3"/>
    <w:rsid w:val="00A14F66"/>
    <w:rsid w:val="00AC34F3"/>
    <w:rsid w:val="00AF1B15"/>
    <w:rsid w:val="00B76ED4"/>
    <w:rsid w:val="00C55CF6"/>
    <w:rsid w:val="00C72A80"/>
    <w:rsid w:val="00C75FD1"/>
    <w:rsid w:val="00E93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AC880FC2E6CF4432A9601F5C58E323C2">
    <w:name w:val="AC880FC2E6CF4432A9601F5C58E323C2"/>
    <w:autoRedefine/>
    <w:qFormat/>
    <w:pPr>
      <w:widowControl w:val="0"/>
      <w:jc w:val="both"/>
    </w:pPr>
    <w:rPr>
      <w:kern w:val="2"/>
      <w:sz w:val="21"/>
      <w:szCs w:val="22"/>
      <w14:ligatures w14:val="standardContextual"/>
    </w:rPr>
  </w:style>
  <w:style w:type="paragraph" w:customStyle="1" w:styleId="ADC837E0B5BD4214BDF6DF792CD4C14D">
    <w:name w:val="ADC837E0B5BD4214BDF6DF792CD4C14D"/>
    <w:autoRedefine/>
    <w:qFormat/>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AC880FC2E6CF4432A9601F5C58E323C2">
    <w:name w:val="AC880FC2E6CF4432A9601F5C58E323C2"/>
    <w:autoRedefine/>
    <w:qFormat/>
    <w:pPr>
      <w:widowControl w:val="0"/>
      <w:jc w:val="both"/>
    </w:pPr>
    <w:rPr>
      <w:kern w:val="2"/>
      <w:sz w:val="21"/>
      <w:szCs w:val="22"/>
      <w14:ligatures w14:val="standardContextual"/>
    </w:rPr>
  </w:style>
  <w:style w:type="paragraph" w:customStyle="1" w:styleId="ADC837E0B5BD4214BDF6DF792CD4C14D">
    <w:name w:val="ADC837E0B5BD4214BDF6DF792CD4C14D"/>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EA3423-9BB3-4EF2-B2FF-48211BD4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TotalTime>
  <Pages>10</Pages>
  <Words>980</Words>
  <Characters>5591</Characters>
  <Application>Microsoft Office Word</Application>
  <DocSecurity>0</DocSecurity>
  <Lines>46</Lines>
  <Paragraphs>13</Paragraphs>
  <ScaleCrop>false</ScaleCrop>
  <Company>PCMI</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黄丽玲</dc:creator>
  <dc:description>&lt;config cover="true" show_menu="true" version="1.0.0" doctype="SDKXY"&gt;_x000d_
&lt;/config&gt;</dc:description>
  <cp:lastModifiedBy>微软用户</cp:lastModifiedBy>
  <cp:revision>49</cp:revision>
  <cp:lastPrinted>2021-02-02T08:22:00Z</cp:lastPrinted>
  <dcterms:created xsi:type="dcterms:W3CDTF">2024-02-14T15:46:00Z</dcterms:created>
  <dcterms:modified xsi:type="dcterms:W3CDTF">2024-11-07T00:52:00Z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1CBCC8E16DC34E6C9BD7A027F3F2BBE6_13</vt:lpwstr>
  </property>
</Properties>
</file>