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5F58AD">
      <w:pPr>
        <w:keepNext w:val="0"/>
        <w:keepLines w:val="0"/>
        <w:pageBreakBefore w:val="0"/>
        <w:widowControl/>
        <w:kinsoku/>
        <w:wordWrap/>
        <w:bidi w:val="0"/>
        <w:adjustRightInd/>
        <w:snapToGrid w:val="0"/>
        <w:spacing w:line="600" w:lineRule="exact"/>
        <w:jc w:val="center"/>
        <w:rPr>
          <w:rFonts w:hint="eastAsia" w:eastAsia="方正小标宋简体"/>
          <w:bCs/>
          <w:sz w:val="44"/>
          <w:szCs w:val="44"/>
        </w:rPr>
      </w:pPr>
      <w:r>
        <w:rPr>
          <w:rFonts w:hint="eastAsia" w:eastAsia="方正小标宋简体"/>
          <w:bCs/>
          <w:sz w:val="44"/>
          <w:szCs w:val="44"/>
          <w:lang w:val="en-US" w:eastAsia="zh-CN"/>
        </w:rPr>
        <w:t>团体</w:t>
      </w:r>
      <w:r>
        <w:rPr>
          <w:rFonts w:hint="eastAsia" w:eastAsia="方正小标宋简体"/>
          <w:bCs/>
          <w:sz w:val="44"/>
          <w:szCs w:val="44"/>
        </w:rPr>
        <w:t>标准《</w:t>
      </w:r>
      <w:r>
        <w:rPr>
          <w:rFonts w:hint="eastAsia" w:eastAsia="方正小标宋简体" w:cs="Times New Roman"/>
          <w:bCs/>
          <w:sz w:val="44"/>
          <w:szCs w:val="44"/>
          <w:lang w:val="en-US" w:eastAsia="zh-CN"/>
        </w:rPr>
        <w:t>人类</w:t>
      </w:r>
      <w:r>
        <w:rPr>
          <w:rFonts w:hint="eastAsia" w:ascii="Times New Roman" w:hAnsi="Times New Roman" w:eastAsia="方正小标宋简体" w:cs="Times New Roman"/>
          <w:bCs/>
          <w:sz w:val="44"/>
          <w:szCs w:val="44"/>
        </w:rPr>
        <w:t>生物样本库</w:t>
      </w:r>
      <w:r>
        <w:rPr>
          <w:rFonts w:hint="eastAsia" w:eastAsia="方正小标宋简体" w:cs="Times New Roman"/>
          <w:bCs/>
          <w:sz w:val="44"/>
          <w:szCs w:val="44"/>
          <w:lang w:val="en-US" w:eastAsia="zh-CN"/>
        </w:rPr>
        <w:t>数据</w:t>
      </w:r>
      <w:r>
        <w:rPr>
          <w:rFonts w:hint="eastAsia" w:ascii="Times New Roman" w:hAnsi="Times New Roman" w:eastAsia="方正小标宋简体" w:cs="Times New Roman"/>
          <w:bCs/>
          <w:sz w:val="44"/>
          <w:szCs w:val="44"/>
        </w:rPr>
        <w:t>管理</w:t>
      </w:r>
      <w:r>
        <w:rPr>
          <w:rFonts w:hint="eastAsia" w:eastAsia="方正小标宋简体" w:cs="Times New Roman"/>
          <w:bCs/>
          <w:sz w:val="44"/>
          <w:szCs w:val="44"/>
          <w:lang w:val="en-US" w:eastAsia="zh-CN"/>
        </w:rPr>
        <w:t>要求</w:t>
      </w:r>
      <w:r>
        <w:rPr>
          <w:rFonts w:hint="eastAsia" w:eastAsia="方正小标宋简体"/>
          <w:bCs/>
          <w:sz w:val="44"/>
          <w:szCs w:val="44"/>
        </w:rPr>
        <w:t>》（征求意见稿）编制说明</w:t>
      </w:r>
    </w:p>
    <w:p w14:paraId="0DD5C4FC">
      <w:pPr>
        <w:keepNext w:val="0"/>
        <w:keepLines w:val="0"/>
        <w:pageBreakBefore w:val="0"/>
        <w:kinsoku/>
        <w:wordWrap/>
        <w:bidi w:val="0"/>
        <w:adjustRightInd/>
        <w:snapToGrid w:val="0"/>
        <w:spacing w:line="600" w:lineRule="exact"/>
        <w:ind w:firstLine="883"/>
        <w:jc w:val="center"/>
        <w:rPr>
          <w:rFonts w:eastAsia="仿宋"/>
          <w:b/>
          <w:color w:val="000000"/>
          <w:sz w:val="44"/>
          <w:szCs w:val="44"/>
        </w:rPr>
      </w:pPr>
    </w:p>
    <w:p w14:paraId="014F9E63">
      <w:pPr>
        <w:keepNext w:val="0"/>
        <w:keepLines w:val="0"/>
        <w:pageBreakBefore w:val="0"/>
        <w:widowControl w:val="0"/>
        <w:kinsoku/>
        <w:wordWrap/>
        <w:overflowPunct w:val="0"/>
        <w:topLinePunct/>
        <w:autoSpaceDE/>
        <w:autoSpaceDN/>
        <w:bidi w:val="0"/>
        <w:adjustRightInd/>
        <w:snapToGrid w:val="0"/>
        <w:spacing w:line="600" w:lineRule="exact"/>
        <w:ind w:firstLine="640" w:firstLineChars="200"/>
        <w:textAlignment w:val="auto"/>
        <w:outlineLvl w:val="0"/>
        <w:rPr>
          <w:rFonts w:eastAsia="黑体"/>
          <w:bCs/>
          <w:sz w:val="32"/>
          <w:szCs w:val="32"/>
        </w:rPr>
      </w:pPr>
      <w:r>
        <w:rPr>
          <w:rFonts w:hint="eastAsia" w:eastAsia="黑体"/>
          <w:bCs/>
          <w:sz w:val="32"/>
          <w:szCs w:val="32"/>
        </w:rPr>
        <w:t>一、任务来源、起草单位、主要起草人</w:t>
      </w:r>
    </w:p>
    <w:p w14:paraId="5783B001">
      <w:pPr>
        <w:keepNext w:val="0"/>
        <w:keepLines w:val="0"/>
        <w:pageBreakBefore w:val="0"/>
        <w:widowControl w:val="0"/>
        <w:kinsoku/>
        <w:wordWrap/>
        <w:overflowPunct w:val="0"/>
        <w:topLinePunct/>
        <w:autoSpaceDE/>
        <w:autoSpaceDN/>
        <w:bidi w:val="0"/>
        <w:adjustRightInd/>
        <w:snapToGrid w:val="0"/>
        <w:spacing w:line="600" w:lineRule="exact"/>
        <w:ind w:firstLine="641"/>
        <w:textAlignment w:val="auto"/>
        <w:rPr>
          <w:rFonts w:hint="eastAsia"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sz w:val="32"/>
          <w:szCs w:val="32"/>
        </w:rPr>
        <w:t>根据《广西标准化协会关于下达202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年第</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rPr>
        <w:t>批团体标准制修订项目计划的通知》（桂标协〔202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号）精神，由</w:t>
      </w:r>
      <w:r>
        <w:rPr>
          <w:rFonts w:hint="default" w:ascii="Times New Roman" w:hAnsi="Times New Roman" w:eastAsia="仿宋_GB2312" w:cs="Times New Roman"/>
          <w:sz w:val="32"/>
          <w:szCs w:val="32"/>
          <w:lang w:val="en-US" w:eastAsia="zh-CN"/>
        </w:rPr>
        <w:t>钦州市第二人民医院</w:t>
      </w:r>
      <w:r>
        <w:rPr>
          <w:rFonts w:hint="default" w:ascii="Times New Roman" w:hAnsi="Times New Roman" w:eastAsia="仿宋_GB2312" w:cs="Times New Roman"/>
          <w:sz w:val="32"/>
          <w:szCs w:val="32"/>
        </w:rPr>
        <w:t>提出，</w:t>
      </w:r>
      <w:r>
        <w:rPr>
          <w:rFonts w:hint="default" w:ascii="Times New Roman" w:hAnsi="Times New Roman" w:eastAsia="仿宋_GB2312" w:cs="Times New Roman"/>
          <w:sz w:val="32"/>
          <w:szCs w:val="32"/>
          <w:lang w:val="en-US" w:eastAsia="zh-CN"/>
        </w:rPr>
        <w:t>钦州市第二人民医院、北部湾大学与钦州市疾病预防控制中心</w:t>
      </w:r>
      <w:r>
        <w:rPr>
          <w:rFonts w:hint="default" w:ascii="Times New Roman" w:hAnsi="Times New Roman" w:eastAsia="仿宋_GB2312" w:cs="Times New Roman"/>
          <w:sz w:val="32"/>
          <w:szCs w:val="32"/>
        </w:rPr>
        <w:t>共同起草的团体标准</w:t>
      </w:r>
      <w:r>
        <w:rPr>
          <w:rFonts w:hint="default" w:ascii="Times New Roman" w:hAnsi="Times New Roman" w:eastAsia="仿宋_GB2312" w:cs="Times New Roman"/>
          <w:sz w:val="32"/>
          <w:szCs w:val="32"/>
          <w:lang w:val="en-US" w:eastAsia="zh-CN"/>
        </w:rPr>
        <w:t>《人类生物样本库数据管理要求》（项目编号2024-0204）</w:t>
      </w:r>
      <w:r>
        <w:rPr>
          <w:rFonts w:hint="default" w:ascii="Times New Roman" w:hAnsi="Times New Roman" w:eastAsia="仿宋_GB2312" w:cs="Times New Roman"/>
          <w:sz w:val="32"/>
          <w:szCs w:val="32"/>
        </w:rPr>
        <w:t>已获立项</w:t>
      </w:r>
      <w:r>
        <w:rPr>
          <w:rFonts w:hint="eastAsia"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val="en-US" w:eastAsia="zh-CN"/>
        </w:rPr>
        <w:t>为高质量编制</w:t>
      </w:r>
      <w:r>
        <w:rPr>
          <w:rFonts w:hint="default" w:ascii="Times New Roman" w:hAnsi="Times New Roman" w:eastAsia="仿宋_GB2312" w:cs="Times New Roman"/>
          <w:sz w:val="32"/>
          <w:szCs w:val="32"/>
        </w:rPr>
        <w:t>团体标准</w:t>
      </w:r>
      <w:r>
        <w:rPr>
          <w:rFonts w:hint="default" w:ascii="Times New Roman" w:hAnsi="Times New Roman" w:eastAsia="仿宋_GB2312" w:cs="Times New Roman"/>
          <w:sz w:val="32"/>
          <w:szCs w:val="32"/>
          <w:lang w:val="en-US" w:eastAsia="zh-CN"/>
        </w:rPr>
        <w:t>《人类生物样本库数据管理要求》</w:t>
      </w:r>
      <w:r>
        <w:rPr>
          <w:rFonts w:hint="eastAsia" w:ascii="Times New Roman" w:hAnsi="Times New Roman" w:eastAsia="仿宋_GB2312" w:cs="Times New Roman"/>
          <w:color w:val="000000"/>
          <w:sz w:val="32"/>
          <w:szCs w:val="32"/>
          <w:lang w:val="en-US" w:eastAsia="zh-CN"/>
        </w:rPr>
        <w:t>，由起草单位成立标准编制工作组并进行分工，详见表1。</w:t>
      </w:r>
    </w:p>
    <w:p w14:paraId="48A495AE">
      <w:pPr>
        <w:pStyle w:val="22"/>
        <w:keepNext w:val="0"/>
        <w:keepLines w:val="0"/>
        <w:pageBreakBefore w:val="0"/>
        <w:kinsoku/>
        <w:wordWrap/>
        <w:bidi w:val="0"/>
        <w:adjustRightInd/>
        <w:snapToGrid w:val="0"/>
        <w:spacing w:line="600" w:lineRule="exact"/>
        <w:jc w:val="center"/>
        <w:rPr>
          <w:rFonts w:hint="eastAsia" w:eastAsia="仿宋_GB2312"/>
          <w:color w:val="000000"/>
          <w:sz w:val="28"/>
        </w:rPr>
      </w:pPr>
      <w:r>
        <w:rPr>
          <w:rFonts w:eastAsia="仿宋_GB2312"/>
          <w:color w:val="000000"/>
          <w:sz w:val="28"/>
        </w:rPr>
        <w:t>表1</w:t>
      </w:r>
      <w:r>
        <w:rPr>
          <w:rFonts w:hint="eastAsia" w:eastAsia="仿宋_GB2312"/>
          <w:color w:val="000000"/>
          <w:sz w:val="28"/>
        </w:rPr>
        <w:t>《人类生物样本库数据管理要求》标准编制工作组分工表</w:t>
      </w:r>
    </w:p>
    <w:tbl>
      <w:tblPr>
        <w:tblStyle w:val="1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668"/>
        <w:gridCol w:w="630"/>
        <w:gridCol w:w="1395"/>
        <w:gridCol w:w="1485"/>
        <w:gridCol w:w="2160"/>
        <w:gridCol w:w="1952"/>
      </w:tblGrid>
      <w:tr w14:paraId="008DD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90" w:type="dxa"/>
            <w:vAlign w:val="center"/>
          </w:tcPr>
          <w:p w14:paraId="052DE7EC">
            <w:pPr>
              <w:keepNext w:val="0"/>
              <w:keepLines w:val="0"/>
              <w:pageBreakBefore w:val="0"/>
              <w:kinsoku/>
              <w:wordWrap/>
              <w:bidi w:val="0"/>
              <w:adjustRightInd/>
              <w:spacing w:line="600" w:lineRule="exact"/>
              <w:jc w:val="center"/>
              <w:rPr>
                <w:rFonts w:ascii="宋体" w:hAnsi="宋体"/>
                <w:b/>
                <w:szCs w:val="21"/>
              </w:rPr>
            </w:pPr>
            <w:r>
              <w:rPr>
                <w:rFonts w:hint="eastAsia" w:ascii="宋体" w:hAnsi="宋体"/>
                <w:b/>
                <w:spacing w:val="-6"/>
                <w:szCs w:val="21"/>
              </w:rPr>
              <w:t>姓名</w:t>
            </w:r>
          </w:p>
        </w:tc>
        <w:tc>
          <w:tcPr>
            <w:tcW w:w="668" w:type="dxa"/>
            <w:vAlign w:val="center"/>
          </w:tcPr>
          <w:p w14:paraId="7C1D674A">
            <w:pPr>
              <w:keepNext w:val="0"/>
              <w:keepLines w:val="0"/>
              <w:pageBreakBefore w:val="0"/>
              <w:kinsoku/>
              <w:wordWrap/>
              <w:bidi w:val="0"/>
              <w:adjustRightInd/>
              <w:spacing w:line="600" w:lineRule="exact"/>
              <w:jc w:val="center"/>
              <w:rPr>
                <w:rFonts w:ascii="宋体" w:hAnsi="宋体"/>
                <w:b/>
                <w:szCs w:val="21"/>
              </w:rPr>
            </w:pPr>
            <w:r>
              <w:rPr>
                <w:rFonts w:hint="eastAsia" w:ascii="宋体" w:hAnsi="宋体"/>
                <w:b/>
                <w:spacing w:val="-6"/>
                <w:szCs w:val="21"/>
              </w:rPr>
              <w:t>性别</w:t>
            </w:r>
          </w:p>
        </w:tc>
        <w:tc>
          <w:tcPr>
            <w:tcW w:w="630" w:type="dxa"/>
            <w:vAlign w:val="center"/>
          </w:tcPr>
          <w:p w14:paraId="3AE336C0">
            <w:pPr>
              <w:keepNext w:val="0"/>
              <w:keepLines w:val="0"/>
              <w:pageBreakBefore w:val="0"/>
              <w:kinsoku/>
              <w:wordWrap/>
              <w:bidi w:val="0"/>
              <w:adjustRightInd/>
              <w:spacing w:line="600" w:lineRule="exact"/>
              <w:jc w:val="center"/>
              <w:rPr>
                <w:rFonts w:ascii="宋体" w:hAnsi="宋体"/>
                <w:b/>
                <w:szCs w:val="21"/>
              </w:rPr>
            </w:pPr>
            <w:r>
              <w:rPr>
                <w:rFonts w:hint="eastAsia" w:ascii="宋体" w:hAnsi="宋体"/>
                <w:b/>
                <w:spacing w:val="-6"/>
                <w:szCs w:val="21"/>
              </w:rPr>
              <w:t>年龄</w:t>
            </w:r>
          </w:p>
        </w:tc>
        <w:tc>
          <w:tcPr>
            <w:tcW w:w="1395" w:type="dxa"/>
            <w:vAlign w:val="center"/>
          </w:tcPr>
          <w:p w14:paraId="43CAB573">
            <w:pPr>
              <w:keepNext w:val="0"/>
              <w:keepLines w:val="0"/>
              <w:pageBreakBefore w:val="0"/>
              <w:kinsoku/>
              <w:wordWrap/>
              <w:bidi w:val="0"/>
              <w:adjustRightInd/>
              <w:spacing w:line="600" w:lineRule="exact"/>
              <w:jc w:val="center"/>
              <w:rPr>
                <w:rFonts w:ascii="宋体" w:hAnsi="宋体"/>
                <w:b/>
                <w:szCs w:val="21"/>
              </w:rPr>
            </w:pPr>
            <w:r>
              <w:rPr>
                <w:rFonts w:hint="eastAsia" w:ascii="宋体" w:hAnsi="宋体"/>
                <w:b/>
                <w:spacing w:val="-6"/>
                <w:szCs w:val="21"/>
              </w:rPr>
              <w:t>职务/职称</w:t>
            </w:r>
          </w:p>
        </w:tc>
        <w:tc>
          <w:tcPr>
            <w:tcW w:w="1485" w:type="dxa"/>
            <w:vAlign w:val="center"/>
          </w:tcPr>
          <w:p w14:paraId="43112C23">
            <w:pPr>
              <w:keepNext w:val="0"/>
              <w:keepLines w:val="0"/>
              <w:pageBreakBefore w:val="0"/>
              <w:kinsoku/>
              <w:wordWrap/>
              <w:bidi w:val="0"/>
              <w:adjustRightInd/>
              <w:spacing w:line="600" w:lineRule="exact"/>
              <w:jc w:val="center"/>
              <w:rPr>
                <w:rFonts w:ascii="宋体" w:hAnsi="宋体"/>
                <w:b/>
                <w:szCs w:val="21"/>
              </w:rPr>
            </w:pPr>
            <w:r>
              <w:rPr>
                <w:rFonts w:hint="eastAsia" w:ascii="宋体" w:hAnsi="宋体"/>
                <w:b/>
                <w:spacing w:val="-6"/>
                <w:szCs w:val="21"/>
              </w:rPr>
              <w:t>从事专业</w:t>
            </w:r>
          </w:p>
        </w:tc>
        <w:tc>
          <w:tcPr>
            <w:tcW w:w="2160" w:type="dxa"/>
            <w:vAlign w:val="center"/>
          </w:tcPr>
          <w:p w14:paraId="4E84A981">
            <w:pPr>
              <w:keepNext w:val="0"/>
              <w:keepLines w:val="0"/>
              <w:pageBreakBefore w:val="0"/>
              <w:kinsoku/>
              <w:wordWrap/>
              <w:bidi w:val="0"/>
              <w:adjustRightInd/>
              <w:spacing w:line="600" w:lineRule="exact"/>
              <w:jc w:val="center"/>
              <w:rPr>
                <w:rFonts w:ascii="宋体" w:hAnsi="宋体"/>
                <w:b/>
                <w:szCs w:val="21"/>
              </w:rPr>
            </w:pPr>
            <w:r>
              <w:rPr>
                <w:rFonts w:hint="eastAsia" w:ascii="宋体" w:hAnsi="宋体"/>
                <w:b/>
                <w:spacing w:val="-6"/>
                <w:szCs w:val="21"/>
              </w:rPr>
              <w:t>工作单位</w:t>
            </w:r>
          </w:p>
        </w:tc>
        <w:tc>
          <w:tcPr>
            <w:tcW w:w="1952" w:type="dxa"/>
            <w:vAlign w:val="center"/>
          </w:tcPr>
          <w:p w14:paraId="424E30C0">
            <w:pPr>
              <w:keepNext w:val="0"/>
              <w:keepLines w:val="0"/>
              <w:pageBreakBefore w:val="0"/>
              <w:kinsoku/>
              <w:wordWrap/>
              <w:bidi w:val="0"/>
              <w:adjustRightInd/>
              <w:spacing w:line="600" w:lineRule="exact"/>
              <w:jc w:val="center"/>
              <w:rPr>
                <w:rFonts w:ascii="宋体" w:hAnsi="宋体"/>
                <w:b/>
                <w:szCs w:val="21"/>
              </w:rPr>
            </w:pPr>
            <w:r>
              <w:rPr>
                <w:rFonts w:hint="eastAsia" w:ascii="宋体" w:hAnsi="宋体"/>
                <w:b/>
                <w:spacing w:val="-6"/>
                <w:szCs w:val="21"/>
              </w:rPr>
              <w:t>责任分工</w:t>
            </w:r>
          </w:p>
        </w:tc>
      </w:tr>
      <w:tr w14:paraId="43502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90" w:type="dxa"/>
            <w:vAlign w:val="center"/>
          </w:tcPr>
          <w:p w14:paraId="1E92B046">
            <w:pPr>
              <w:keepNext w:val="0"/>
              <w:keepLines w:val="0"/>
              <w:pageBreakBefore w:val="0"/>
              <w:kinsoku/>
              <w:wordWrap/>
              <w:bidi w:val="0"/>
              <w:adjustRightInd/>
              <w:spacing w:line="600" w:lineRule="exact"/>
              <w:jc w:val="center"/>
              <w:rPr>
                <w:rFonts w:hint="default"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黄丽玲</w:t>
            </w:r>
          </w:p>
        </w:tc>
        <w:tc>
          <w:tcPr>
            <w:tcW w:w="668" w:type="dxa"/>
            <w:vAlign w:val="center"/>
          </w:tcPr>
          <w:p w14:paraId="25E1C2FB">
            <w:pPr>
              <w:keepNext w:val="0"/>
              <w:keepLines w:val="0"/>
              <w:pageBreakBefore w:val="0"/>
              <w:kinsoku/>
              <w:wordWrap/>
              <w:bidi w:val="0"/>
              <w:adjustRightInd/>
              <w:spacing w:line="600" w:lineRule="exact"/>
              <w:jc w:val="center"/>
              <w:rPr>
                <w:rFonts w:hint="default"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女</w:t>
            </w:r>
          </w:p>
        </w:tc>
        <w:tc>
          <w:tcPr>
            <w:tcW w:w="630" w:type="dxa"/>
            <w:vAlign w:val="center"/>
          </w:tcPr>
          <w:p w14:paraId="44A97444">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41</w:t>
            </w:r>
          </w:p>
        </w:tc>
        <w:tc>
          <w:tcPr>
            <w:tcW w:w="1395" w:type="dxa"/>
            <w:vAlign w:val="center"/>
          </w:tcPr>
          <w:p w14:paraId="136FEB2E">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副科长/副主任技师</w:t>
            </w:r>
          </w:p>
        </w:tc>
        <w:tc>
          <w:tcPr>
            <w:tcW w:w="1485" w:type="dxa"/>
            <w:vAlign w:val="center"/>
          </w:tcPr>
          <w:p w14:paraId="4CAB1E67">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临床检验诊断学、数据科学</w:t>
            </w:r>
          </w:p>
        </w:tc>
        <w:tc>
          <w:tcPr>
            <w:tcW w:w="2160" w:type="dxa"/>
            <w:vAlign w:val="center"/>
          </w:tcPr>
          <w:p w14:paraId="5837B7B9">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钦州市第二人民医院</w:t>
            </w:r>
          </w:p>
        </w:tc>
        <w:tc>
          <w:tcPr>
            <w:tcW w:w="1952" w:type="dxa"/>
            <w:vAlign w:val="center"/>
          </w:tcPr>
          <w:p w14:paraId="22079D30">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统筹标准编制工作，组织人员进行标准发布后的宣贯培训</w:t>
            </w:r>
          </w:p>
        </w:tc>
      </w:tr>
      <w:tr w14:paraId="5F813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890" w:type="dxa"/>
            <w:vAlign w:val="center"/>
          </w:tcPr>
          <w:p w14:paraId="42EC77C1">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廖振南</w:t>
            </w:r>
          </w:p>
        </w:tc>
        <w:tc>
          <w:tcPr>
            <w:tcW w:w="668" w:type="dxa"/>
            <w:vAlign w:val="center"/>
          </w:tcPr>
          <w:p w14:paraId="7C516700">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男</w:t>
            </w:r>
          </w:p>
        </w:tc>
        <w:tc>
          <w:tcPr>
            <w:tcW w:w="630" w:type="dxa"/>
            <w:vAlign w:val="center"/>
          </w:tcPr>
          <w:p w14:paraId="24ECAD69">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55</w:t>
            </w:r>
          </w:p>
        </w:tc>
        <w:tc>
          <w:tcPr>
            <w:tcW w:w="1395" w:type="dxa"/>
            <w:vAlign w:val="center"/>
          </w:tcPr>
          <w:p w14:paraId="623A69C6">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院长/主任医师</w:t>
            </w:r>
          </w:p>
        </w:tc>
        <w:tc>
          <w:tcPr>
            <w:tcW w:w="1485" w:type="dxa"/>
            <w:vAlign w:val="center"/>
          </w:tcPr>
          <w:p w14:paraId="7541F648">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神经外科专科      行政管理</w:t>
            </w:r>
          </w:p>
        </w:tc>
        <w:tc>
          <w:tcPr>
            <w:tcW w:w="2160" w:type="dxa"/>
            <w:vAlign w:val="center"/>
          </w:tcPr>
          <w:p w14:paraId="427B6BD5">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钦州市第二人民医院</w:t>
            </w:r>
          </w:p>
        </w:tc>
        <w:tc>
          <w:tcPr>
            <w:tcW w:w="1952" w:type="dxa"/>
            <w:vAlign w:val="center"/>
          </w:tcPr>
          <w:p w14:paraId="1A38987B">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指导标准文本及编制说明编写</w:t>
            </w:r>
          </w:p>
        </w:tc>
      </w:tr>
      <w:tr w14:paraId="470E7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90" w:type="dxa"/>
            <w:vAlign w:val="center"/>
          </w:tcPr>
          <w:p w14:paraId="141BECCE">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 xml:space="preserve">王远干 </w:t>
            </w:r>
          </w:p>
        </w:tc>
        <w:tc>
          <w:tcPr>
            <w:tcW w:w="668" w:type="dxa"/>
            <w:vAlign w:val="center"/>
          </w:tcPr>
          <w:p w14:paraId="5DC0DE9A">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男</w:t>
            </w:r>
          </w:p>
        </w:tc>
        <w:tc>
          <w:tcPr>
            <w:tcW w:w="630" w:type="dxa"/>
            <w:vAlign w:val="center"/>
          </w:tcPr>
          <w:p w14:paraId="649D6727">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49</w:t>
            </w:r>
          </w:p>
        </w:tc>
        <w:tc>
          <w:tcPr>
            <w:tcW w:w="1395" w:type="dxa"/>
            <w:vAlign w:val="center"/>
          </w:tcPr>
          <w:p w14:paraId="0A56E63B">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电子与信息工程学院院长/教授</w:t>
            </w:r>
          </w:p>
        </w:tc>
        <w:tc>
          <w:tcPr>
            <w:tcW w:w="1485" w:type="dxa"/>
            <w:vAlign w:val="center"/>
          </w:tcPr>
          <w:p w14:paraId="48D0B9CC">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信息处理技术与优化控制</w:t>
            </w:r>
          </w:p>
        </w:tc>
        <w:tc>
          <w:tcPr>
            <w:tcW w:w="2160" w:type="dxa"/>
            <w:vAlign w:val="center"/>
          </w:tcPr>
          <w:p w14:paraId="560B2A4E">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北部湾大学</w:t>
            </w:r>
          </w:p>
        </w:tc>
        <w:tc>
          <w:tcPr>
            <w:tcW w:w="1952" w:type="dxa"/>
            <w:vAlign w:val="center"/>
          </w:tcPr>
          <w:p w14:paraId="1AEB26A9">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项目起草技术指导顾问</w:t>
            </w:r>
          </w:p>
        </w:tc>
      </w:tr>
      <w:tr w14:paraId="7C78E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90" w:type="dxa"/>
            <w:vAlign w:val="center"/>
          </w:tcPr>
          <w:p w14:paraId="0016346E">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许承琼</w:t>
            </w:r>
          </w:p>
        </w:tc>
        <w:tc>
          <w:tcPr>
            <w:tcW w:w="668" w:type="dxa"/>
            <w:vAlign w:val="center"/>
          </w:tcPr>
          <w:p w14:paraId="03B5F226">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男</w:t>
            </w:r>
          </w:p>
        </w:tc>
        <w:tc>
          <w:tcPr>
            <w:tcW w:w="630" w:type="dxa"/>
            <w:vAlign w:val="center"/>
          </w:tcPr>
          <w:p w14:paraId="22A7A215">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55</w:t>
            </w:r>
          </w:p>
        </w:tc>
        <w:tc>
          <w:tcPr>
            <w:tcW w:w="1395" w:type="dxa"/>
            <w:vAlign w:val="center"/>
          </w:tcPr>
          <w:p w14:paraId="1082D98A">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副院长/主任医师</w:t>
            </w:r>
          </w:p>
        </w:tc>
        <w:tc>
          <w:tcPr>
            <w:tcW w:w="1485" w:type="dxa"/>
            <w:vAlign w:val="center"/>
          </w:tcPr>
          <w:p w14:paraId="2E9F3484">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呼吸与危重症专业、行政管理</w:t>
            </w:r>
          </w:p>
        </w:tc>
        <w:tc>
          <w:tcPr>
            <w:tcW w:w="2160" w:type="dxa"/>
            <w:vAlign w:val="center"/>
          </w:tcPr>
          <w:p w14:paraId="0E75615A">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钦州市第二人民医院</w:t>
            </w:r>
          </w:p>
        </w:tc>
        <w:tc>
          <w:tcPr>
            <w:tcW w:w="1952" w:type="dxa"/>
            <w:vAlign w:val="center"/>
          </w:tcPr>
          <w:p w14:paraId="3995508B">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指导标准文本及编制说明编写，质量控制</w:t>
            </w:r>
          </w:p>
        </w:tc>
      </w:tr>
      <w:tr w14:paraId="39631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890" w:type="dxa"/>
            <w:vAlign w:val="center"/>
          </w:tcPr>
          <w:p w14:paraId="6FA67875">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熊理贤</w:t>
            </w:r>
          </w:p>
        </w:tc>
        <w:tc>
          <w:tcPr>
            <w:tcW w:w="668" w:type="dxa"/>
            <w:vAlign w:val="center"/>
          </w:tcPr>
          <w:p w14:paraId="44DDF5A6">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男</w:t>
            </w:r>
          </w:p>
        </w:tc>
        <w:tc>
          <w:tcPr>
            <w:tcW w:w="630" w:type="dxa"/>
            <w:vAlign w:val="center"/>
          </w:tcPr>
          <w:p w14:paraId="633B20F3">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48</w:t>
            </w:r>
          </w:p>
        </w:tc>
        <w:tc>
          <w:tcPr>
            <w:tcW w:w="1395" w:type="dxa"/>
            <w:vAlign w:val="center"/>
          </w:tcPr>
          <w:p w14:paraId="7CFDE2AE">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中心主任/副主任医师</w:t>
            </w:r>
          </w:p>
        </w:tc>
        <w:tc>
          <w:tcPr>
            <w:tcW w:w="1485" w:type="dxa"/>
            <w:vAlign w:val="center"/>
          </w:tcPr>
          <w:p w14:paraId="419130C4">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疾病预防控制、行政管理</w:t>
            </w:r>
          </w:p>
        </w:tc>
        <w:tc>
          <w:tcPr>
            <w:tcW w:w="2160" w:type="dxa"/>
            <w:vAlign w:val="center"/>
          </w:tcPr>
          <w:p w14:paraId="47A45640">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钦州市疾病预防控制中心</w:t>
            </w:r>
          </w:p>
        </w:tc>
        <w:tc>
          <w:tcPr>
            <w:tcW w:w="1952" w:type="dxa"/>
            <w:vAlign w:val="center"/>
          </w:tcPr>
          <w:p w14:paraId="542BFA3F">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指导标准文本及编制说明编写</w:t>
            </w:r>
          </w:p>
        </w:tc>
      </w:tr>
      <w:tr w14:paraId="1341E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890" w:type="dxa"/>
            <w:vAlign w:val="center"/>
          </w:tcPr>
          <w:p w14:paraId="7501CF96">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方章光</w:t>
            </w:r>
          </w:p>
        </w:tc>
        <w:tc>
          <w:tcPr>
            <w:tcW w:w="668" w:type="dxa"/>
            <w:vAlign w:val="center"/>
          </w:tcPr>
          <w:p w14:paraId="43B4A585">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男</w:t>
            </w:r>
          </w:p>
        </w:tc>
        <w:tc>
          <w:tcPr>
            <w:tcW w:w="630" w:type="dxa"/>
            <w:vAlign w:val="center"/>
          </w:tcPr>
          <w:p w14:paraId="7FB6DCA1">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39</w:t>
            </w:r>
          </w:p>
        </w:tc>
        <w:tc>
          <w:tcPr>
            <w:tcW w:w="1395" w:type="dxa"/>
            <w:vAlign w:val="center"/>
          </w:tcPr>
          <w:p w14:paraId="00BB47C4">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科长/信息系统项目管理师</w:t>
            </w:r>
          </w:p>
        </w:tc>
        <w:tc>
          <w:tcPr>
            <w:tcW w:w="1485" w:type="dxa"/>
            <w:vAlign w:val="center"/>
          </w:tcPr>
          <w:p w14:paraId="14FA8702">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卫生管理研究、信息系统项目管理、软件开发</w:t>
            </w:r>
          </w:p>
        </w:tc>
        <w:tc>
          <w:tcPr>
            <w:tcW w:w="2160" w:type="dxa"/>
            <w:vAlign w:val="center"/>
          </w:tcPr>
          <w:p w14:paraId="2EE65385">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钦州市第二人民医院</w:t>
            </w:r>
          </w:p>
        </w:tc>
        <w:tc>
          <w:tcPr>
            <w:tcW w:w="1952" w:type="dxa"/>
            <w:vAlign w:val="center"/>
          </w:tcPr>
          <w:p w14:paraId="521C0FC0">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作为主要技术骨干参与标准文本及编制说明的编写；组织开展标准征求意见会；对标准实施情况进行总结分析，不断对地方标准提出修正意见</w:t>
            </w:r>
          </w:p>
        </w:tc>
      </w:tr>
      <w:tr w14:paraId="4B989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90" w:type="dxa"/>
            <w:vAlign w:val="center"/>
          </w:tcPr>
          <w:p w14:paraId="5EAD557F">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陈樱君</w:t>
            </w:r>
          </w:p>
        </w:tc>
        <w:tc>
          <w:tcPr>
            <w:tcW w:w="668" w:type="dxa"/>
            <w:vAlign w:val="center"/>
          </w:tcPr>
          <w:p w14:paraId="725CA2B7">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男</w:t>
            </w:r>
          </w:p>
        </w:tc>
        <w:tc>
          <w:tcPr>
            <w:tcW w:w="630" w:type="dxa"/>
            <w:vAlign w:val="center"/>
          </w:tcPr>
          <w:p w14:paraId="56017E9E">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45</w:t>
            </w:r>
          </w:p>
        </w:tc>
        <w:tc>
          <w:tcPr>
            <w:tcW w:w="1395" w:type="dxa"/>
            <w:vAlign w:val="center"/>
          </w:tcPr>
          <w:p w14:paraId="60E664AC">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科主任/副主任检验技师</w:t>
            </w:r>
          </w:p>
        </w:tc>
        <w:tc>
          <w:tcPr>
            <w:tcW w:w="1485" w:type="dxa"/>
            <w:vAlign w:val="center"/>
          </w:tcPr>
          <w:p w14:paraId="6B0F52B2">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医学检验          职能行政管理</w:t>
            </w:r>
          </w:p>
        </w:tc>
        <w:tc>
          <w:tcPr>
            <w:tcW w:w="2160" w:type="dxa"/>
            <w:vAlign w:val="center"/>
          </w:tcPr>
          <w:p w14:paraId="0E8B6740">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钦州市第二人民医院</w:t>
            </w:r>
          </w:p>
        </w:tc>
        <w:tc>
          <w:tcPr>
            <w:tcW w:w="1952" w:type="dxa"/>
            <w:vAlign w:val="center"/>
          </w:tcPr>
          <w:p w14:paraId="21148D9C">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负责文献资料的查询、收集和整理工作， 参与区内医院、疾病预防控制中心调查，协助项目实施</w:t>
            </w:r>
          </w:p>
          <w:p w14:paraId="54B6F76C">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p>
        </w:tc>
      </w:tr>
      <w:tr w14:paraId="178B9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2" w:hRule="atLeast"/>
        </w:trPr>
        <w:tc>
          <w:tcPr>
            <w:tcW w:w="890" w:type="dxa"/>
            <w:vAlign w:val="center"/>
          </w:tcPr>
          <w:p w14:paraId="0F122E2F">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陈良军</w:t>
            </w:r>
          </w:p>
        </w:tc>
        <w:tc>
          <w:tcPr>
            <w:tcW w:w="668" w:type="dxa"/>
            <w:vAlign w:val="center"/>
          </w:tcPr>
          <w:p w14:paraId="3F3DFA3E">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男</w:t>
            </w:r>
          </w:p>
        </w:tc>
        <w:tc>
          <w:tcPr>
            <w:tcW w:w="630" w:type="dxa"/>
            <w:vAlign w:val="center"/>
          </w:tcPr>
          <w:p w14:paraId="6DBDEE67">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43</w:t>
            </w:r>
          </w:p>
        </w:tc>
        <w:tc>
          <w:tcPr>
            <w:tcW w:w="1395" w:type="dxa"/>
            <w:vAlign w:val="center"/>
          </w:tcPr>
          <w:p w14:paraId="2AC8DF18">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副主任技师</w:t>
            </w:r>
          </w:p>
        </w:tc>
        <w:tc>
          <w:tcPr>
            <w:tcW w:w="1485" w:type="dxa"/>
            <w:vAlign w:val="center"/>
          </w:tcPr>
          <w:p w14:paraId="59FF3948">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医学检验</w:t>
            </w:r>
          </w:p>
        </w:tc>
        <w:tc>
          <w:tcPr>
            <w:tcW w:w="2160" w:type="dxa"/>
            <w:vAlign w:val="center"/>
          </w:tcPr>
          <w:p w14:paraId="58A7FCF9">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钦州市第二人民医院</w:t>
            </w:r>
          </w:p>
        </w:tc>
        <w:tc>
          <w:tcPr>
            <w:tcW w:w="1952" w:type="dxa"/>
            <w:vAlign w:val="center"/>
          </w:tcPr>
          <w:p w14:paraId="6E28CF96">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负责文献资料的查询、收集和整理工作， 参与区内医院、疾病预防控制中心调查，协助项目实施</w:t>
            </w:r>
          </w:p>
        </w:tc>
      </w:tr>
      <w:tr w14:paraId="6F3AD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vAlign w:val="center"/>
          </w:tcPr>
          <w:p w14:paraId="36BF9538">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 xml:space="preserve">邓安安 </w:t>
            </w:r>
          </w:p>
        </w:tc>
        <w:tc>
          <w:tcPr>
            <w:tcW w:w="668" w:type="dxa"/>
            <w:vAlign w:val="center"/>
          </w:tcPr>
          <w:p w14:paraId="189B3B84">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男</w:t>
            </w:r>
          </w:p>
        </w:tc>
        <w:tc>
          <w:tcPr>
            <w:tcW w:w="630" w:type="dxa"/>
            <w:vAlign w:val="center"/>
          </w:tcPr>
          <w:p w14:paraId="3BE0A644">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43</w:t>
            </w:r>
          </w:p>
        </w:tc>
        <w:tc>
          <w:tcPr>
            <w:tcW w:w="1395" w:type="dxa"/>
            <w:vAlign w:val="center"/>
          </w:tcPr>
          <w:p w14:paraId="2057DA27">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电子与信息工程学院副院长/副教授</w:t>
            </w:r>
          </w:p>
        </w:tc>
        <w:tc>
          <w:tcPr>
            <w:tcW w:w="1485" w:type="dxa"/>
            <w:vAlign w:val="center"/>
          </w:tcPr>
          <w:p w14:paraId="64A5DAEB">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电子通信与信息系统</w:t>
            </w:r>
          </w:p>
        </w:tc>
        <w:tc>
          <w:tcPr>
            <w:tcW w:w="2160" w:type="dxa"/>
            <w:vAlign w:val="center"/>
          </w:tcPr>
          <w:p w14:paraId="5100FEA7">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北部湾大学</w:t>
            </w:r>
          </w:p>
        </w:tc>
        <w:tc>
          <w:tcPr>
            <w:tcW w:w="1952" w:type="dxa"/>
            <w:vAlign w:val="center"/>
          </w:tcPr>
          <w:p w14:paraId="517A04C6">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参与标准文本及编制说明的编写；组织开展标准征求意见会；对标准实施情况进行总结分析，不断对地方标准提出修正意见</w:t>
            </w:r>
          </w:p>
        </w:tc>
      </w:tr>
      <w:tr w14:paraId="2BA72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vAlign w:val="center"/>
          </w:tcPr>
          <w:p w14:paraId="2A2E97A7">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 xml:space="preserve">胡俐蕊 </w:t>
            </w:r>
          </w:p>
        </w:tc>
        <w:tc>
          <w:tcPr>
            <w:tcW w:w="668" w:type="dxa"/>
            <w:vAlign w:val="center"/>
          </w:tcPr>
          <w:p w14:paraId="272C9264">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男</w:t>
            </w:r>
          </w:p>
        </w:tc>
        <w:tc>
          <w:tcPr>
            <w:tcW w:w="630" w:type="dxa"/>
            <w:vAlign w:val="center"/>
          </w:tcPr>
          <w:p w14:paraId="4143D3D1">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57</w:t>
            </w:r>
          </w:p>
        </w:tc>
        <w:tc>
          <w:tcPr>
            <w:tcW w:w="1395" w:type="dxa"/>
            <w:vAlign w:val="center"/>
          </w:tcPr>
          <w:p w14:paraId="1B21E837">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教授</w:t>
            </w:r>
          </w:p>
        </w:tc>
        <w:tc>
          <w:tcPr>
            <w:tcW w:w="1485" w:type="dxa"/>
            <w:vAlign w:val="center"/>
          </w:tcPr>
          <w:p w14:paraId="68713F68">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计算机图像处理技术</w:t>
            </w:r>
          </w:p>
        </w:tc>
        <w:tc>
          <w:tcPr>
            <w:tcW w:w="2160" w:type="dxa"/>
            <w:vAlign w:val="center"/>
          </w:tcPr>
          <w:p w14:paraId="0D201F2A">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北部湾大学</w:t>
            </w:r>
          </w:p>
        </w:tc>
        <w:tc>
          <w:tcPr>
            <w:tcW w:w="1952" w:type="dxa"/>
            <w:vAlign w:val="center"/>
          </w:tcPr>
          <w:p w14:paraId="1A064E36">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参与标准文本及编制说明的编写；组织开展标准征求意见会；对标准实施情况进行总结分析，不断对地方标准提出修正意见</w:t>
            </w:r>
          </w:p>
        </w:tc>
      </w:tr>
      <w:tr w14:paraId="6BA0E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vAlign w:val="center"/>
          </w:tcPr>
          <w:p w14:paraId="63015612">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陈永正</w:t>
            </w:r>
          </w:p>
        </w:tc>
        <w:tc>
          <w:tcPr>
            <w:tcW w:w="668" w:type="dxa"/>
            <w:vAlign w:val="center"/>
          </w:tcPr>
          <w:p w14:paraId="45087C21">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男</w:t>
            </w:r>
          </w:p>
        </w:tc>
        <w:tc>
          <w:tcPr>
            <w:tcW w:w="630" w:type="dxa"/>
            <w:vAlign w:val="center"/>
          </w:tcPr>
          <w:p w14:paraId="039181F4">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44</w:t>
            </w:r>
          </w:p>
        </w:tc>
        <w:tc>
          <w:tcPr>
            <w:tcW w:w="1395" w:type="dxa"/>
            <w:vAlign w:val="center"/>
          </w:tcPr>
          <w:p w14:paraId="2D1C5ECC">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中心副主任/副主任医师</w:t>
            </w:r>
          </w:p>
        </w:tc>
        <w:tc>
          <w:tcPr>
            <w:tcW w:w="1485" w:type="dxa"/>
            <w:vAlign w:val="center"/>
          </w:tcPr>
          <w:p w14:paraId="3CCA9DB9">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疾病预防控制、实验室管理</w:t>
            </w:r>
          </w:p>
        </w:tc>
        <w:tc>
          <w:tcPr>
            <w:tcW w:w="2160" w:type="dxa"/>
            <w:vAlign w:val="center"/>
          </w:tcPr>
          <w:p w14:paraId="37DE9F72">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钦州市疾病预防控制中心</w:t>
            </w:r>
          </w:p>
        </w:tc>
        <w:tc>
          <w:tcPr>
            <w:tcW w:w="1952" w:type="dxa"/>
            <w:vAlign w:val="center"/>
          </w:tcPr>
          <w:p w14:paraId="3A42C858">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参与标准文本及编制说明的编写；组织开展标准征求意见会；对标准实施情况进行总结分析，不断对地方标准提出修正意见</w:t>
            </w:r>
          </w:p>
        </w:tc>
      </w:tr>
      <w:tr w14:paraId="46B89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vAlign w:val="center"/>
          </w:tcPr>
          <w:p w14:paraId="482F2743">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陈基东</w:t>
            </w:r>
          </w:p>
        </w:tc>
        <w:tc>
          <w:tcPr>
            <w:tcW w:w="668" w:type="dxa"/>
            <w:vAlign w:val="center"/>
          </w:tcPr>
          <w:p w14:paraId="7E61E923">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男</w:t>
            </w:r>
          </w:p>
        </w:tc>
        <w:tc>
          <w:tcPr>
            <w:tcW w:w="630" w:type="dxa"/>
            <w:vAlign w:val="center"/>
          </w:tcPr>
          <w:p w14:paraId="3C68D5CD">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44</w:t>
            </w:r>
          </w:p>
        </w:tc>
        <w:tc>
          <w:tcPr>
            <w:tcW w:w="1395" w:type="dxa"/>
            <w:vAlign w:val="center"/>
          </w:tcPr>
          <w:p w14:paraId="03C58753">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科长/副主任技师</w:t>
            </w:r>
          </w:p>
        </w:tc>
        <w:tc>
          <w:tcPr>
            <w:tcW w:w="1485" w:type="dxa"/>
            <w:vAlign w:val="center"/>
          </w:tcPr>
          <w:p w14:paraId="3AB69E43">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实验室管理、生物材料检测</w:t>
            </w:r>
          </w:p>
        </w:tc>
        <w:tc>
          <w:tcPr>
            <w:tcW w:w="2160" w:type="dxa"/>
            <w:vAlign w:val="center"/>
          </w:tcPr>
          <w:p w14:paraId="196C166C">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钦州市疾病预防控制中心</w:t>
            </w:r>
          </w:p>
        </w:tc>
        <w:tc>
          <w:tcPr>
            <w:tcW w:w="1952" w:type="dxa"/>
            <w:vAlign w:val="center"/>
          </w:tcPr>
          <w:p w14:paraId="2FB14609">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参与标准文本及编制说明的编写；组织开展标准征求意见会；对标准实施情况进行总结分析，不断对地方标准提出修正意见</w:t>
            </w:r>
          </w:p>
        </w:tc>
      </w:tr>
      <w:tr w14:paraId="31E0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vAlign w:val="center"/>
          </w:tcPr>
          <w:p w14:paraId="58C1F1AA">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黄凯华</w:t>
            </w:r>
          </w:p>
        </w:tc>
        <w:tc>
          <w:tcPr>
            <w:tcW w:w="668" w:type="dxa"/>
            <w:vAlign w:val="center"/>
          </w:tcPr>
          <w:p w14:paraId="27D41173">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男</w:t>
            </w:r>
          </w:p>
        </w:tc>
        <w:tc>
          <w:tcPr>
            <w:tcW w:w="630" w:type="dxa"/>
            <w:vAlign w:val="center"/>
          </w:tcPr>
          <w:p w14:paraId="12BD35CA">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45</w:t>
            </w:r>
          </w:p>
        </w:tc>
        <w:tc>
          <w:tcPr>
            <w:tcW w:w="1395" w:type="dxa"/>
            <w:vAlign w:val="center"/>
          </w:tcPr>
          <w:p w14:paraId="63528117">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副主任/副主任技师</w:t>
            </w:r>
          </w:p>
        </w:tc>
        <w:tc>
          <w:tcPr>
            <w:tcW w:w="1485" w:type="dxa"/>
            <w:vAlign w:val="center"/>
          </w:tcPr>
          <w:p w14:paraId="1A690073">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医学检验</w:t>
            </w:r>
          </w:p>
        </w:tc>
        <w:tc>
          <w:tcPr>
            <w:tcW w:w="2160" w:type="dxa"/>
            <w:vAlign w:val="center"/>
          </w:tcPr>
          <w:p w14:paraId="490F5022">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钦州市第二人民医院</w:t>
            </w:r>
          </w:p>
        </w:tc>
        <w:tc>
          <w:tcPr>
            <w:tcW w:w="1952" w:type="dxa"/>
            <w:vAlign w:val="center"/>
          </w:tcPr>
          <w:p w14:paraId="7EADDF1D">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参与标准文本及编制说明的编写；组织开展标准征求意见会；对标准实施情况进行总结分析，不断对地方标准提出修正意见</w:t>
            </w:r>
          </w:p>
        </w:tc>
      </w:tr>
      <w:tr w14:paraId="59089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vAlign w:val="center"/>
          </w:tcPr>
          <w:p w14:paraId="22F1950A">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p>
        </w:tc>
        <w:tc>
          <w:tcPr>
            <w:tcW w:w="668" w:type="dxa"/>
            <w:vAlign w:val="center"/>
          </w:tcPr>
          <w:p w14:paraId="44C16FE3">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p>
        </w:tc>
        <w:tc>
          <w:tcPr>
            <w:tcW w:w="630" w:type="dxa"/>
            <w:vAlign w:val="center"/>
          </w:tcPr>
          <w:p w14:paraId="4A27A98A">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p>
        </w:tc>
        <w:tc>
          <w:tcPr>
            <w:tcW w:w="1395" w:type="dxa"/>
            <w:vAlign w:val="center"/>
          </w:tcPr>
          <w:p w14:paraId="16BE109A">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p>
        </w:tc>
        <w:tc>
          <w:tcPr>
            <w:tcW w:w="1485" w:type="dxa"/>
            <w:vAlign w:val="center"/>
          </w:tcPr>
          <w:p w14:paraId="1CC55CFF">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p>
        </w:tc>
        <w:tc>
          <w:tcPr>
            <w:tcW w:w="2160" w:type="dxa"/>
            <w:vAlign w:val="center"/>
          </w:tcPr>
          <w:p w14:paraId="0CFFF447">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p>
        </w:tc>
        <w:tc>
          <w:tcPr>
            <w:tcW w:w="1952" w:type="dxa"/>
            <w:vAlign w:val="center"/>
          </w:tcPr>
          <w:p w14:paraId="6924F708">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p>
        </w:tc>
      </w:tr>
      <w:tr w14:paraId="14E41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vAlign w:val="center"/>
          </w:tcPr>
          <w:p w14:paraId="3CC2E061">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刘志先</w:t>
            </w:r>
          </w:p>
        </w:tc>
        <w:tc>
          <w:tcPr>
            <w:tcW w:w="668" w:type="dxa"/>
            <w:vAlign w:val="center"/>
          </w:tcPr>
          <w:p w14:paraId="4D82A8CE">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男</w:t>
            </w:r>
          </w:p>
        </w:tc>
        <w:tc>
          <w:tcPr>
            <w:tcW w:w="630" w:type="dxa"/>
            <w:vAlign w:val="center"/>
          </w:tcPr>
          <w:p w14:paraId="05A712D5">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43</w:t>
            </w:r>
          </w:p>
        </w:tc>
        <w:tc>
          <w:tcPr>
            <w:tcW w:w="1395" w:type="dxa"/>
            <w:vAlign w:val="center"/>
          </w:tcPr>
          <w:p w14:paraId="238670D6">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人工智能教研室主任/副教授</w:t>
            </w:r>
          </w:p>
        </w:tc>
        <w:tc>
          <w:tcPr>
            <w:tcW w:w="1485" w:type="dxa"/>
            <w:vAlign w:val="center"/>
          </w:tcPr>
          <w:p w14:paraId="1889E297">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生物信息学与图神经网络</w:t>
            </w:r>
          </w:p>
        </w:tc>
        <w:tc>
          <w:tcPr>
            <w:tcW w:w="2160" w:type="dxa"/>
            <w:vAlign w:val="center"/>
          </w:tcPr>
          <w:p w14:paraId="51BDFCE1">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北部湾大学</w:t>
            </w:r>
          </w:p>
        </w:tc>
        <w:tc>
          <w:tcPr>
            <w:tcW w:w="1952" w:type="dxa"/>
            <w:vAlign w:val="center"/>
          </w:tcPr>
          <w:p w14:paraId="3073A53C">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参与标准文本及编制说明的编写；组织开展标准征求意见会；对标准实施情况进行总结分析，不断对地方标准提出修正意见</w:t>
            </w:r>
          </w:p>
        </w:tc>
      </w:tr>
      <w:tr w14:paraId="5ACC7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vAlign w:val="center"/>
          </w:tcPr>
          <w:p w14:paraId="628002F3">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刘秀平</w:t>
            </w:r>
          </w:p>
        </w:tc>
        <w:tc>
          <w:tcPr>
            <w:tcW w:w="668" w:type="dxa"/>
            <w:vAlign w:val="center"/>
          </w:tcPr>
          <w:p w14:paraId="073C34C5">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男</w:t>
            </w:r>
          </w:p>
        </w:tc>
        <w:tc>
          <w:tcPr>
            <w:tcW w:w="630" w:type="dxa"/>
            <w:vAlign w:val="center"/>
          </w:tcPr>
          <w:p w14:paraId="1FBD3A0C">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42</w:t>
            </w:r>
          </w:p>
        </w:tc>
        <w:tc>
          <w:tcPr>
            <w:tcW w:w="1395" w:type="dxa"/>
            <w:vAlign w:val="center"/>
          </w:tcPr>
          <w:p w14:paraId="44EE2867">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计算机技术教研室主任/副教授</w:t>
            </w:r>
          </w:p>
        </w:tc>
        <w:tc>
          <w:tcPr>
            <w:tcW w:w="1485" w:type="dxa"/>
            <w:vAlign w:val="center"/>
          </w:tcPr>
          <w:p w14:paraId="06B21329">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机器视觉与大数据技术</w:t>
            </w:r>
          </w:p>
        </w:tc>
        <w:tc>
          <w:tcPr>
            <w:tcW w:w="2160" w:type="dxa"/>
            <w:vAlign w:val="center"/>
          </w:tcPr>
          <w:p w14:paraId="725A6449">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北部湾大学</w:t>
            </w:r>
          </w:p>
        </w:tc>
        <w:tc>
          <w:tcPr>
            <w:tcW w:w="1952" w:type="dxa"/>
            <w:vAlign w:val="center"/>
          </w:tcPr>
          <w:p w14:paraId="79C2EBE6">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参与标准文本及编制说明的编写；组织开展标准征求意见会；对标准实施情况进行总结分析，不断对地方标准提出修正意见</w:t>
            </w:r>
          </w:p>
        </w:tc>
      </w:tr>
      <w:tr w14:paraId="32210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vAlign w:val="center"/>
          </w:tcPr>
          <w:p w14:paraId="25EB1B11">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李  梅</w:t>
            </w:r>
          </w:p>
        </w:tc>
        <w:tc>
          <w:tcPr>
            <w:tcW w:w="668" w:type="dxa"/>
            <w:vAlign w:val="center"/>
          </w:tcPr>
          <w:p w14:paraId="130DC31A">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女</w:t>
            </w:r>
          </w:p>
        </w:tc>
        <w:tc>
          <w:tcPr>
            <w:tcW w:w="630" w:type="dxa"/>
            <w:vAlign w:val="center"/>
          </w:tcPr>
          <w:p w14:paraId="00AF8D32">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45</w:t>
            </w:r>
          </w:p>
        </w:tc>
        <w:tc>
          <w:tcPr>
            <w:tcW w:w="1395" w:type="dxa"/>
            <w:vAlign w:val="center"/>
          </w:tcPr>
          <w:p w14:paraId="01BED55C">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副科长/副主任技师</w:t>
            </w:r>
          </w:p>
        </w:tc>
        <w:tc>
          <w:tcPr>
            <w:tcW w:w="1485" w:type="dxa"/>
            <w:vAlign w:val="center"/>
          </w:tcPr>
          <w:p w14:paraId="24BA5490">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实验室管理、艾滋病检测</w:t>
            </w:r>
          </w:p>
        </w:tc>
        <w:tc>
          <w:tcPr>
            <w:tcW w:w="2160" w:type="dxa"/>
            <w:vAlign w:val="center"/>
          </w:tcPr>
          <w:p w14:paraId="23F1EF29">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钦州市疾病预防控制中心</w:t>
            </w:r>
          </w:p>
        </w:tc>
        <w:tc>
          <w:tcPr>
            <w:tcW w:w="1952" w:type="dxa"/>
            <w:vAlign w:val="center"/>
          </w:tcPr>
          <w:p w14:paraId="42921EE2">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参与标准文本及编制说明的编写；组织开展标准征求意见会；对标准实施情况进行总结分析，不断对地方标准提出修正意见</w:t>
            </w:r>
          </w:p>
        </w:tc>
      </w:tr>
      <w:tr w14:paraId="474E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vAlign w:val="center"/>
          </w:tcPr>
          <w:p w14:paraId="3FAB21CE">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黄晓霞</w:t>
            </w:r>
          </w:p>
        </w:tc>
        <w:tc>
          <w:tcPr>
            <w:tcW w:w="668" w:type="dxa"/>
            <w:vAlign w:val="center"/>
          </w:tcPr>
          <w:p w14:paraId="204E9458">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女</w:t>
            </w:r>
          </w:p>
        </w:tc>
        <w:tc>
          <w:tcPr>
            <w:tcW w:w="630" w:type="dxa"/>
            <w:vAlign w:val="center"/>
          </w:tcPr>
          <w:p w14:paraId="7B354F08">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36</w:t>
            </w:r>
          </w:p>
        </w:tc>
        <w:tc>
          <w:tcPr>
            <w:tcW w:w="1395" w:type="dxa"/>
            <w:vAlign w:val="center"/>
          </w:tcPr>
          <w:p w14:paraId="5DB8B634">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副科长/主管技师</w:t>
            </w:r>
          </w:p>
        </w:tc>
        <w:tc>
          <w:tcPr>
            <w:tcW w:w="1485" w:type="dxa"/>
            <w:vAlign w:val="center"/>
          </w:tcPr>
          <w:p w14:paraId="6765A771">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实验室管理、微生物检测</w:t>
            </w:r>
          </w:p>
        </w:tc>
        <w:tc>
          <w:tcPr>
            <w:tcW w:w="2160" w:type="dxa"/>
            <w:vAlign w:val="center"/>
          </w:tcPr>
          <w:p w14:paraId="2F279EF5">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钦州市疾病预防控制中心</w:t>
            </w:r>
          </w:p>
        </w:tc>
        <w:tc>
          <w:tcPr>
            <w:tcW w:w="1952" w:type="dxa"/>
            <w:vAlign w:val="center"/>
          </w:tcPr>
          <w:p w14:paraId="5ADD7861">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参与标准文本及编制说明的编写；组织开展标准征求意见会；对标准实施情况进行总结分析，不断对地方标准提出修正意见</w:t>
            </w:r>
          </w:p>
        </w:tc>
      </w:tr>
      <w:tr w14:paraId="5ACB8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vAlign w:val="center"/>
          </w:tcPr>
          <w:p w14:paraId="088A3DB6">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刘蓉萍</w:t>
            </w:r>
          </w:p>
        </w:tc>
        <w:tc>
          <w:tcPr>
            <w:tcW w:w="668" w:type="dxa"/>
            <w:vAlign w:val="center"/>
          </w:tcPr>
          <w:p w14:paraId="23FE9792">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女</w:t>
            </w:r>
          </w:p>
        </w:tc>
        <w:tc>
          <w:tcPr>
            <w:tcW w:w="630" w:type="dxa"/>
            <w:vAlign w:val="center"/>
          </w:tcPr>
          <w:p w14:paraId="66C56E27">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46</w:t>
            </w:r>
          </w:p>
        </w:tc>
        <w:tc>
          <w:tcPr>
            <w:tcW w:w="1395" w:type="dxa"/>
            <w:vAlign w:val="center"/>
          </w:tcPr>
          <w:p w14:paraId="6DFCDB30">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科主任/副主任医师</w:t>
            </w:r>
          </w:p>
        </w:tc>
        <w:tc>
          <w:tcPr>
            <w:tcW w:w="1485" w:type="dxa"/>
            <w:vAlign w:val="center"/>
          </w:tcPr>
          <w:p w14:paraId="61F0F564">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传染病</w:t>
            </w:r>
          </w:p>
        </w:tc>
        <w:tc>
          <w:tcPr>
            <w:tcW w:w="2160" w:type="dxa"/>
            <w:vAlign w:val="center"/>
          </w:tcPr>
          <w:p w14:paraId="092D7DEC">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钦州市第二人民医院</w:t>
            </w:r>
          </w:p>
        </w:tc>
        <w:tc>
          <w:tcPr>
            <w:tcW w:w="1952" w:type="dxa"/>
            <w:vAlign w:val="center"/>
          </w:tcPr>
          <w:p w14:paraId="1B58CFF5">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参与标准文本及编制说明的编写；组织开展标准征求意见会；对标准实施情况进行总结分析，不断对地方标准提出修正意见</w:t>
            </w:r>
          </w:p>
        </w:tc>
      </w:tr>
      <w:tr w14:paraId="462CA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vAlign w:val="center"/>
          </w:tcPr>
          <w:p w14:paraId="44D913AE">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罗燕夏</w:t>
            </w:r>
          </w:p>
        </w:tc>
        <w:tc>
          <w:tcPr>
            <w:tcW w:w="668" w:type="dxa"/>
            <w:vAlign w:val="center"/>
          </w:tcPr>
          <w:p w14:paraId="54C36583">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女</w:t>
            </w:r>
          </w:p>
        </w:tc>
        <w:tc>
          <w:tcPr>
            <w:tcW w:w="630" w:type="dxa"/>
            <w:vAlign w:val="center"/>
          </w:tcPr>
          <w:p w14:paraId="2DAB90E3">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42</w:t>
            </w:r>
          </w:p>
        </w:tc>
        <w:tc>
          <w:tcPr>
            <w:tcW w:w="1395" w:type="dxa"/>
            <w:vAlign w:val="center"/>
          </w:tcPr>
          <w:p w14:paraId="48054749">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护士长/副主任护师</w:t>
            </w:r>
          </w:p>
        </w:tc>
        <w:tc>
          <w:tcPr>
            <w:tcW w:w="1485" w:type="dxa"/>
            <w:vAlign w:val="center"/>
          </w:tcPr>
          <w:p w14:paraId="0D315652">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临床护理</w:t>
            </w:r>
          </w:p>
        </w:tc>
        <w:tc>
          <w:tcPr>
            <w:tcW w:w="2160" w:type="dxa"/>
            <w:vAlign w:val="center"/>
          </w:tcPr>
          <w:p w14:paraId="63CB94C7">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钦州市第二人民医院</w:t>
            </w:r>
          </w:p>
        </w:tc>
        <w:tc>
          <w:tcPr>
            <w:tcW w:w="1952" w:type="dxa"/>
            <w:vAlign w:val="center"/>
          </w:tcPr>
          <w:p w14:paraId="15E58778">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参与标准文本及编制说明的编写；组织开展标准征求意见会；对标准实施情况进行总结分析，不断对地方标准提出修正意见</w:t>
            </w:r>
          </w:p>
        </w:tc>
      </w:tr>
      <w:tr w14:paraId="5CECD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vAlign w:val="center"/>
          </w:tcPr>
          <w:p w14:paraId="564D82D5">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沈扬慧</w:t>
            </w:r>
          </w:p>
        </w:tc>
        <w:tc>
          <w:tcPr>
            <w:tcW w:w="668" w:type="dxa"/>
            <w:vAlign w:val="center"/>
          </w:tcPr>
          <w:p w14:paraId="56C369FF">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男</w:t>
            </w:r>
          </w:p>
        </w:tc>
        <w:tc>
          <w:tcPr>
            <w:tcW w:w="630" w:type="dxa"/>
            <w:vAlign w:val="center"/>
          </w:tcPr>
          <w:p w14:paraId="28C97ECB">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37</w:t>
            </w:r>
          </w:p>
        </w:tc>
        <w:tc>
          <w:tcPr>
            <w:tcW w:w="1395" w:type="dxa"/>
            <w:vAlign w:val="center"/>
          </w:tcPr>
          <w:p w14:paraId="762D05D6">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副科长/主治医师</w:t>
            </w:r>
          </w:p>
        </w:tc>
        <w:tc>
          <w:tcPr>
            <w:tcW w:w="1485" w:type="dxa"/>
            <w:vAlign w:val="center"/>
          </w:tcPr>
          <w:p w14:paraId="61FE8AD7">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传染病防治、健康教育</w:t>
            </w:r>
          </w:p>
        </w:tc>
        <w:tc>
          <w:tcPr>
            <w:tcW w:w="2160" w:type="dxa"/>
            <w:vAlign w:val="center"/>
          </w:tcPr>
          <w:p w14:paraId="33968411">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钦州市第二人民医院</w:t>
            </w:r>
          </w:p>
        </w:tc>
        <w:tc>
          <w:tcPr>
            <w:tcW w:w="1952" w:type="dxa"/>
            <w:vAlign w:val="center"/>
          </w:tcPr>
          <w:p w14:paraId="57E23C8C">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参与标准文本及编制说明的编写；组织开展标准征求意见会；对标准实施情况进行总结分析，不断对地方标准提出修正意见</w:t>
            </w:r>
          </w:p>
        </w:tc>
      </w:tr>
      <w:tr w14:paraId="16F2A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vAlign w:val="center"/>
          </w:tcPr>
          <w:p w14:paraId="6170036A">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 xml:space="preserve"> 肖宝</w:t>
            </w:r>
          </w:p>
        </w:tc>
        <w:tc>
          <w:tcPr>
            <w:tcW w:w="668" w:type="dxa"/>
            <w:vAlign w:val="center"/>
          </w:tcPr>
          <w:p w14:paraId="5A7AA512">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男</w:t>
            </w:r>
          </w:p>
        </w:tc>
        <w:tc>
          <w:tcPr>
            <w:tcW w:w="630" w:type="dxa"/>
            <w:vAlign w:val="center"/>
          </w:tcPr>
          <w:p w14:paraId="23E03860">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42</w:t>
            </w:r>
          </w:p>
        </w:tc>
        <w:tc>
          <w:tcPr>
            <w:tcW w:w="1395" w:type="dxa"/>
            <w:vAlign w:val="center"/>
          </w:tcPr>
          <w:p w14:paraId="3D213D21">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副教授</w:t>
            </w:r>
          </w:p>
        </w:tc>
        <w:tc>
          <w:tcPr>
            <w:tcW w:w="1485" w:type="dxa"/>
            <w:vAlign w:val="center"/>
          </w:tcPr>
          <w:p w14:paraId="0288D767">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知识图谱与自然语言处理</w:t>
            </w:r>
          </w:p>
        </w:tc>
        <w:tc>
          <w:tcPr>
            <w:tcW w:w="2160" w:type="dxa"/>
            <w:vAlign w:val="center"/>
          </w:tcPr>
          <w:p w14:paraId="3CDC1D55">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北部湾大学</w:t>
            </w:r>
          </w:p>
        </w:tc>
        <w:tc>
          <w:tcPr>
            <w:tcW w:w="1952" w:type="dxa"/>
            <w:vAlign w:val="center"/>
          </w:tcPr>
          <w:p w14:paraId="32FE6BC7">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参与标准文本及编制说明的编写；组织开展标准征求意见会；对标准实施情况进行总结分析，不断对地方标准提出修正意见</w:t>
            </w:r>
          </w:p>
        </w:tc>
      </w:tr>
      <w:tr w14:paraId="74384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vAlign w:val="center"/>
          </w:tcPr>
          <w:p w14:paraId="762D3FAB">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卓训妮</w:t>
            </w:r>
          </w:p>
        </w:tc>
        <w:tc>
          <w:tcPr>
            <w:tcW w:w="668" w:type="dxa"/>
            <w:vAlign w:val="center"/>
          </w:tcPr>
          <w:p w14:paraId="27AE697B">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女</w:t>
            </w:r>
          </w:p>
        </w:tc>
        <w:tc>
          <w:tcPr>
            <w:tcW w:w="630" w:type="dxa"/>
            <w:vAlign w:val="center"/>
          </w:tcPr>
          <w:p w14:paraId="684AC6DE">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45</w:t>
            </w:r>
          </w:p>
        </w:tc>
        <w:tc>
          <w:tcPr>
            <w:tcW w:w="1395" w:type="dxa"/>
            <w:vAlign w:val="center"/>
          </w:tcPr>
          <w:p w14:paraId="54A2863D">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副科长/主管技师</w:t>
            </w:r>
          </w:p>
        </w:tc>
        <w:tc>
          <w:tcPr>
            <w:tcW w:w="1485" w:type="dxa"/>
            <w:vAlign w:val="center"/>
          </w:tcPr>
          <w:p w14:paraId="566C704E">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实验室管理、病毒检测</w:t>
            </w:r>
          </w:p>
        </w:tc>
        <w:tc>
          <w:tcPr>
            <w:tcW w:w="2160" w:type="dxa"/>
            <w:vAlign w:val="center"/>
          </w:tcPr>
          <w:p w14:paraId="73194E92">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钦州市疾病预防控制中心</w:t>
            </w:r>
          </w:p>
        </w:tc>
        <w:tc>
          <w:tcPr>
            <w:tcW w:w="1952" w:type="dxa"/>
            <w:vAlign w:val="center"/>
          </w:tcPr>
          <w:p w14:paraId="4BEF6872">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参与标准文本及编制说明的编写；组织开展标准征求意见会；对标准实施情况进行总结分析，不断对地方标准提出修正意见</w:t>
            </w:r>
          </w:p>
        </w:tc>
      </w:tr>
      <w:tr w14:paraId="0BA49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vAlign w:val="center"/>
          </w:tcPr>
          <w:p w14:paraId="01B5A7AA">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凌旖潞</w:t>
            </w:r>
          </w:p>
        </w:tc>
        <w:tc>
          <w:tcPr>
            <w:tcW w:w="668" w:type="dxa"/>
            <w:vAlign w:val="center"/>
          </w:tcPr>
          <w:p w14:paraId="70A63830">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女</w:t>
            </w:r>
          </w:p>
        </w:tc>
        <w:tc>
          <w:tcPr>
            <w:tcW w:w="630" w:type="dxa"/>
            <w:vAlign w:val="center"/>
          </w:tcPr>
          <w:p w14:paraId="601B5DF1">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30</w:t>
            </w:r>
          </w:p>
        </w:tc>
        <w:tc>
          <w:tcPr>
            <w:tcW w:w="1395" w:type="dxa"/>
            <w:vAlign w:val="center"/>
          </w:tcPr>
          <w:p w14:paraId="42D69AA0">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主管技师</w:t>
            </w:r>
          </w:p>
        </w:tc>
        <w:tc>
          <w:tcPr>
            <w:tcW w:w="1485" w:type="dxa"/>
            <w:vAlign w:val="center"/>
          </w:tcPr>
          <w:p w14:paraId="10D39830">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医学检验</w:t>
            </w:r>
          </w:p>
        </w:tc>
        <w:tc>
          <w:tcPr>
            <w:tcW w:w="2160" w:type="dxa"/>
            <w:vAlign w:val="center"/>
          </w:tcPr>
          <w:p w14:paraId="4B2B19DB">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钦州市第二人民医院</w:t>
            </w:r>
          </w:p>
        </w:tc>
        <w:tc>
          <w:tcPr>
            <w:tcW w:w="1952" w:type="dxa"/>
            <w:vAlign w:val="center"/>
          </w:tcPr>
          <w:p w14:paraId="1334D6B0">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参与标准文本及编制说明的编写；组织开展标准征求意见会；对标准实施情况进行总结分析，不断对地方标准提出修正意见</w:t>
            </w:r>
          </w:p>
        </w:tc>
      </w:tr>
      <w:tr w14:paraId="59E2E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90" w:type="dxa"/>
            <w:vAlign w:val="center"/>
          </w:tcPr>
          <w:p w14:paraId="127786A7">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莫流芳</w:t>
            </w:r>
          </w:p>
        </w:tc>
        <w:tc>
          <w:tcPr>
            <w:tcW w:w="668" w:type="dxa"/>
            <w:vAlign w:val="center"/>
          </w:tcPr>
          <w:p w14:paraId="2F690808">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女</w:t>
            </w:r>
          </w:p>
        </w:tc>
        <w:tc>
          <w:tcPr>
            <w:tcW w:w="630" w:type="dxa"/>
            <w:vAlign w:val="center"/>
          </w:tcPr>
          <w:p w14:paraId="5ACE726B">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23</w:t>
            </w:r>
          </w:p>
        </w:tc>
        <w:tc>
          <w:tcPr>
            <w:tcW w:w="1395" w:type="dxa"/>
            <w:vAlign w:val="center"/>
          </w:tcPr>
          <w:p w14:paraId="173F0C0B">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科研科干事</w:t>
            </w:r>
          </w:p>
        </w:tc>
        <w:tc>
          <w:tcPr>
            <w:tcW w:w="1485" w:type="dxa"/>
            <w:vAlign w:val="center"/>
          </w:tcPr>
          <w:p w14:paraId="1928CAD0">
            <w:pPr>
              <w:keepNext w:val="0"/>
              <w:keepLines w:val="0"/>
              <w:pageBreakBefore w:val="0"/>
              <w:kinsoku/>
              <w:wordWrap/>
              <w:bidi w:val="0"/>
              <w:adjustRightInd/>
              <w:spacing w:line="600" w:lineRule="exact"/>
              <w:jc w:val="center"/>
              <w:rPr>
                <w:rFonts w:hint="default"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医学检验技术</w:t>
            </w:r>
          </w:p>
        </w:tc>
        <w:tc>
          <w:tcPr>
            <w:tcW w:w="2160" w:type="dxa"/>
            <w:vAlign w:val="center"/>
          </w:tcPr>
          <w:p w14:paraId="2C64DBAB">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钦州市第二人民医院</w:t>
            </w:r>
          </w:p>
        </w:tc>
        <w:tc>
          <w:tcPr>
            <w:tcW w:w="1952" w:type="dxa"/>
            <w:vAlign w:val="center"/>
          </w:tcPr>
          <w:p w14:paraId="7F742F6B">
            <w:pPr>
              <w:keepNext w:val="0"/>
              <w:keepLines w:val="0"/>
              <w:pageBreakBefore w:val="0"/>
              <w:kinsoku/>
              <w:wordWrap/>
              <w:bidi w:val="0"/>
              <w:adjustRightInd/>
              <w:spacing w:line="600" w:lineRule="exact"/>
              <w:jc w:val="center"/>
              <w:rPr>
                <w:rFonts w:hint="eastAsia" w:ascii="宋体" w:hAnsi="宋体" w:cstheme="minorBidi"/>
                <w:kern w:val="2"/>
                <w:sz w:val="21"/>
                <w:szCs w:val="21"/>
                <w:lang w:val="en-US" w:eastAsia="zh-CN" w:bidi="ar-SA"/>
              </w:rPr>
            </w:pPr>
            <w:r>
              <w:rPr>
                <w:rFonts w:hint="eastAsia" w:ascii="宋体" w:hAnsi="宋体" w:cstheme="minorBidi"/>
                <w:kern w:val="2"/>
                <w:sz w:val="21"/>
                <w:szCs w:val="21"/>
                <w:lang w:val="en-US" w:eastAsia="zh-CN" w:bidi="ar-SA"/>
              </w:rPr>
              <w:t>参与标准文本及编制说明的编写；组织开展标准征求意见会；对标准实施情况进行总结分析，不断对地方标准提出修正意见</w:t>
            </w:r>
          </w:p>
        </w:tc>
      </w:tr>
    </w:tbl>
    <w:p w14:paraId="73BCF010">
      <w:pPr>
        <w:pStyle w:val="22"/>
        <w:keepNext w:val="0"/>
        <w:keepLines w:val="0"/>
        <w:pageBreakBefore w:val="0"/>
        <w:kinsoku/>
        <w:wordWrap/>
        <w:bidi w:val="0"/>
        <w:adjustRightInd/>
        <w:snapToGrid w:val="0"/>
        <w:spacing w:line="600" w:lineRule="exact"/>
        <w:jc w:val="center"/>
        <w:rPr>
          <w:rFonts w:hint="eastAsia" w:eastAsia="仿宋_GB2312"/>
          <w:color w:val="000000"/>
          <w:sz w:val="28"/>
        </w:rPr>
      </w:pPr>
    </w:p>
    <w:p w14:paraId="48E81B58">
      <w:pPr>
        <w:keepNext w:val="0"/>
        <w:keepLines w:val="0"/>
        <w:pageBreakBefore w:val="0"/>
        <w:kinsoku/>
        <w:wordWrap/>
        <w:overflowPunct w:val="0"/>
        <w:topLinePunct/>
        <w:bidi w:val="0"/>
        <w:adjustRightInd/>
        <w:snapToGrid w:val="0"/>
        <w:spacing w:line="600" w:lineRule="exact"/>
        <w:ind w:firstLine="640" w:firstLineChars="200"/>
        <w:outlineLvl w:val="0"/>
        <w:rPr>
          <w:rFonts w:eastAsia="黑体"/>
          <w:bCs/>
          <w:sz w:val="32"/>
          <w:szCs w:val="32"/>
        </w:rPr>
      </w:pPr>
      <w:r>
        <w:rPr>
          <w:rFonts w:hint="eastAsia" w:eastAsia="黑体"/>
          <w:bCs/>
          <w:sz w:val="32"/>
          <w:szCs w:val="32"/>
        </w:rPr>
        <w:t>二、制定标准的必要性和意义</w:t>
      </w:r>
    </w:p>
    <w:p w14:paraId="36FC084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《中国国民经济和社会发展第十三个五年规划纲要》支持战略性新兴产业发展规划中明确列出了生物技术和精准医疗。而精准医疗战略的贯彻实施，前提条件是建立高质量大样本的人群疾病生物样本资源库。</w:t>
      </w:r>
      <w:r>
        <w:rPr>
          <w:rFonts w:eastAsia="仿宋_GB2312"/>
          <w:sz w:val="32"/>
          <w:szCs w:val="32"/>
        </w:rPr>
        <w:t>2016年，我国政府</w:t>
      </w:r>
      <w:r>
        <w:rPr>
          <w:rFonts w:hint="eastAsia" w:eastAsia="仿宋_GB2312"/>
          <w:sz w:val="32"/>
          <w:szCs w:val="32"/>
        </w:rPr>
        <w:t>正式</w:t>
      </w:r>
      <w:r>
        <w:rPr>
          <w:rFonts w:eastAsia="仿宋_GB2312"/>
          <w:sz w:val="32"/>
          <w:szCs w:val="32"/>
        </w:rPr>
        <w:t>启动精准医疗计划，</w:t>
      </w:r>
      <w:r>
        <w:rPr>
          <w:rFonts w:hint="eastAsia" w:eastAsia="仿宋_GB2312"/>
          <w:sz w:val="32"/>
          <w:szCs w:val="32"/>
        </w:rPr>
        <w:t>预计</w:t>
      </w:r>
      <w:r>
        <w:rPr>
          <w:rFonts w:eastAsia="仿宋_GB2312"/>
          <w:sz w:val="32"/>
          <w:szCs w:val="32"/>
        </w:rPr>
        <w:t>2030年前将投入600亿</w:t>
      </w:r>
      <w:r>
        <w:rPr>
          <w:rFonts w:hint="eastAsia" w:eastAsia="仿宋_GB2312"/>
          <w:sz w:val="32"/>
          <w:szCs w:val="32"/>
        </w:rPr>
        <w:t>元</w:t>
      </w:r>
      <w:r>
        <w:rPr>
          <w:rFonts w:eastAsia="仿宋_GB2312"/>
          <w:sz w:val="32"/>
          <w:szCs w:val="32"/>
        </w:rPr>
        <w:t>。精准医疗战略的贯彻实施，前提条件是建立高质量大样本的人群疾病生物样本资源库</w:t>
      </w:r>
      <w:r>
        <w:rPr>
          <w:rFonts w:hint="eastAsia" w:eastAsia="仿宋_GB2312"/>
          <w:sz w:val="32"/>
          <w:szCs w:val="32"/>
        </w:rPr>
        <w:t>，为此，从国家部委到地方的省、市政府，都已经开始相关的建立样本库工作。</w:t>
      </w:r>
      <w:r>
        <w:rPr>
          <w:rFonts w:hint="default" w:ascii="Times New Roman" w:hAnsi="Times New Roman" w:eastAsia="仿宋_GB2312" w:cs="Times New Roman"/>
          <w:sz w:val="32"/>
          <w:szCs w:val="32"/>
        </w:rPr>
        <w:t>国家科技部在国家“十三五”规划期间启动了“精准医学研究”重点研发专项，以我国常见高发、危害重大的疾病及若干流行率相对较高的罕见病为切入点，将建立多层次精准医学知识库体系和生物医学大数据共享平台，形成重大疾病的风险评估、预测预警、早期筛查、分型分类、个体化治疗、疗效和安全性预测及监测等精准预防诊治方案和临床决策系统。2021年4月，《上海市人民政府办公厅关于促进本市生物医药产业高质量发展的若干意见》提出：完善临床研究支撑平台体系，统一本市临床生物样本库信息采集标准，实现数据汇集，优化样本共享机制。2022年7月，《厦门市卫生健康发展建设三年行动计划（2021-2023年）》提出建立基于城市级的心血管、肿瘤、肝病等专病平台，推进生物样本库、基因库建设，推进政产学研用联合协同创新，到2023年底，建成肝癌、慢阻肺、乳腺癌等病种的专病库和生物样本库，为开展医学临床科研、生命科学研究提供数据与技术支撑。建立临床生物样本库，收集患者疾病相关的详细信息，对其病因的研究及早期预防、诊断和治疗具有极其重要的医学价值。</w:t>
      </w:r>
      <w:r>
        <w:rPr>
          <w:rFonts w:hint="eastAsia" w:eastAsia="仿宋_GB2312"/>
          <w:sz w:val="32"/>
          <w:szCs w:val="32"/>
        </w:rPr>
        <w:t>在国际上，</w:t>
      </w:r>
      <w:r>
        <w:rPr>
          <w:rFonts w:eastAsia="仿宋_GB2312"/>
          <w:sz w:val="32"/>
          <w:szCs w:val="32"/>
        </w:rPr>
        <w:t>临床生物样本库作为现今医学研究战略</w:t>
      </w:r>
      <w:r>
        <w:rPr>
          <w:rFonts w:hint="eastAsia" w:eastAsia="仿宋_GB2312"/>
          <w:sz w:val="32"/>
          <w:szCs w:val="32"/>
        </w:rPr>
        <w:t>储备资源</w:t>
      </w:r>
      <w:r>
        <w:rPr>
          <w:rFonts w:hint="default" w:ascii="Times New Roman" w:hAnsi="Times New Roman" w:eastAsia="仿宋_GB2312" w:cs="Times New Roman"/>
          <w:sz w:val="32"/>
          <w:szCs w:val="32"/>
        </w:rPr>
        <w:t>，已成为医学研究领域建设的重点和热点，也已经作为重要内容纳入各发达国家医学战略计划之中。我国生物样本的收集始于20世纪70年代，一些医院已经开始建立自己的样本库，但是这些样本库在建设中存在诸多问题：缺乏样本采集及管理的标准化流程，缺乏规范的样本运输过程管理，缺乏有效的样本质量控制体系，缺乏“共享临床信息库”等，整体生物样本资源质量堪忧，在数据建设方面没有事先进行结构化数据库设计，只有“数据大”而不是“大数据”，从而形成不少“垃圾库”。这些问题严重影响了我国生命科学研究的质量。</w:t>
      </w:r>
      <w:r>
        <w:rPr>
          <w:rFonts w:hint="eastAsia" w:eastAsia="仿宋_GB2312"/>
          <w:sz w:val="32"/>
          <w:szCs w:val="32"/>
        </w:rPr>
        <w:t>另一方面，外国资本也在持续的收集我国生物样本资源。我们</w:t>
      </w:r>
      <w:r>
        <w:rPr>
          <w:rFonts w:eastAsia="仿宋_GB2312"/>
          <w:sz w:val="32"/>
          <w:szCs w:val="32"/>
        </w:rPr>
        <w:t>必须高度重视保护</w:t>
      </w:r>
      <w:r>
        <w:rPr>
          <w:rFonts w:hint="eastAsia" w:eastAsia="仿宋_GB2312"/>
          <w:sz w:val="32"/>
          <w:szCs w:val="32"/>
        </w:rPr>
        <w:t>国内的</w:t>
      </w:r>
      <w:r>
        <w:rPr>
          <w:rFonts w:eastAsia="仿宋_GB2312"/>
          <w:sz w:val="32"/>
          <w:szCs w:val="32"/>
        </w:rPr>
        <w:t>疾病生物样本资源，</w:t>
      </w:r>
      <w:r>
        <w:rPr>
          <w:rFonts w:hint="default" w:ascii="Times New Roman" w:hAnsi="Times New Roman" w:eastAsia="仿宋_GB2312" w:cs="Times New Roman"/>
          <w:sz w:val="32"/>
          <w:szCs w:val="32"/>
        </w:rPr>
        <w:t>抢占重大疾病生物样本资源库建设的先机，以抢占生物医药产业市场化、国际化的制高点。生物样本资源需要根据既定的科学、技术、商业、道德与法律标准进行开发和应用。但迄今为止，这样的标准尚未得到广泛地实践，导致生物样本质量参差不齐，影响研究的结果。</w:t>
      </w:r>
    </w:p>
    <w:p w14:paraId="25C6754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生物样本保藏活动包含着生物样本和相关数据的采集/收集、获取与接收、记录、登记、编目/分类、检查制备、保藏、储存、数据管理、销毁、包装以及安全防护、分发和运输等过程，通过标准化的方式进行样本采集、处理、运输、储存及检索与查询，是正确使用和共享生物样本资源的根本保证。生物样本库通常包含敏感的个人健康信息，须确保这些数据的安全和隐私。制定数据管理要求可以帮助确保这些信息不被滥用，并遵循数据保护法规。良好的数据管理可以帮助确保样本的质量和完整性，这对于研究结果的准确性和可靠性至关重要。</w:t>
      </w:r>
    </w:p>
    <w:p w14:paraId="44D1421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2"/>
        </w:rPr>
      </w:pPr>
      <w:r>
        <w:rPr>
          <w:rFonts w:eastAsia="仿宋_GB2312"/>
          <w:sz w:val="32"/>
          <w:szCs w:val="32"/>
        </w:rPr>
        <w:t>通过制定统一的数据管理标准，</w:t>
      </w:r>
      <w:r>
        <w:rPr>
          <w:rFonts w:hint="eastAsia" w:eastAsia="仿宋_GB2312"/>
          <w:sz w:val="32"/>
          <w:szCs w:val="32"/>
        </w:rPr>
        <w:t>建立专业的组织、管理制度，</w:t>
      </w:r>
      <w:r>
        <w:rPr>
          <w:rFonts w:eastAsia="仿宋_GB2312"/>
          <w:sz w:val="32"/>
          <w:szCs w:val="32"/>
        </w:rPr>
        <w:t>建立规范的生物样本库体系</w:t>
      </w:r>
      <w:r>
        <w:rPr>
          <w:rFonts w:hint="eastAsia" w:eastAsia="仿宋_GB2312"/>
          <w:sz w:val="32"/>
          <w:szCs w:val="32"/>
        </w:rPr>
        <w:t>，</w:t>
      </w:r>
      <w:r>
        <w:rPr>
          <w:rFonts w:eastAsia="仿宋_GB2312"/>
          <w:sz w:val="32"/>
          <w:szCs w:val="32"/>
        </w:rPr>
        <w:t>可以确保生物样本库中的数据质量，为科学研究提供可靠的数据支持，为疾病诊疗管理和创新性生物医药产业发展提供大数据支持，具有重要的战略意义。</w:t>
      </w:r>
      <w:r>
        <w:rPr>
          <w:rFonts w:hint="eastAsia" w:eastAsia="仿宋_GB2312"/>
          <w:sz w:val="32"/>
          <w:szCs w:val="32"/>
        </w:rPr>
        <w:t>总而言之，</w:t>
      </w:r>
      <w:r>
        <w:rPr>
          <w:rFonts w:eastAsia="仿宋_GB2312"/>
          <w:sz w:val="32"/>
          <w:szCs w:val="32"/>
        </w:rPr>
        <w:t>制定《人类生物样本库数据管理要求》这一标准对于保障生物样本库的高效、合规运作，推动生物医学研究的</w:t>
      </w:r>
      <w:r>
        <w:rPr>
          <w:rFonts w:hint="eastAsia" w:eastAsia="仿宋_GB2312"/>
          <w:sz w:val="32"/>
          <w:szCs w:val="32"/>
        </w:rPr>
        <w:t>持续</w:t>
      </w:r>
      <w:r>
        <w:rPr>
          <w:rFonts w:eastAsia="仿宋_GB2312"/>
          <w:sz w:val="32"/>
          <w:szCs w:val="32"/>
        </w:rPr>
        <w:t>发展具有</w:t>
      </w:r>
      <w:r>
        <w:rPr>
          <w:rFonts w:hint="eastAsia" w:eastAsia="仿宋_GB2312"/>
          <w:sz w:val="32"/>
          <w:szCs w:val="32"/>
        </w:rPr>
        <w:t>深远</w:t>
      </w:r>
      <w:r>
        <w:rPr>
          <w:rFonts w:eastAsia="仿宋_GB2312"/>
          <w:sz w:val="32"/>
          <w:szCs w:val="32"/>
        </w:rPr>
        <w:t>的意义。</w:t>
      </w:r>
    </w:p>
    <w:p w14:paraId="00D181F0">
      <w:pPr>
        <w:keepNext w:val="0"/>
        <w:keepLines w:val="0"/>
        <w:pageBreakBefore w:val="0"/>
        <w:kinsoku/>
        <w:wordWrap/>
        <w:overflowPunct w:val="0"/>
        <w:topLinePunct/>
        <w:bidi w:val="0"/>
        <w:adjustRightInd/>
        <w:snapToGrid w:val="0"/>
        <w:spacing w:line="600" w:lineRule="exact"/>
        <w:ind w:firstLine="640" w:firstLineChars="200"/>
        <w:outlineLvl w:val="0"/>
        <w:rPr>
          <w:rFonts w:eastAsia="黑体"/>
          <w:bCs/>
          <w:sz w:val="32"/>
          <w:szCs w:val="32"/>
        </w:rPr>
      </w:pPr>
      <w:r>
        <w:rPr>
          <w:rFonts w:hint="eastAsia" w:eastAsia="黑体"/>
          <w:bCs/>
          <w:sz w:val="32"/>
          <w:szCs w:val="32"/>
        </w:rPr>
        <w:t>三、</w:t>
      </w:r>
      <w:r>
        <w:rPr>
          <w:rFonts w:hint="eastAsia" w:eastAsia="黑体"/>
          <w:bCs/>
          <w:sz w:val="32"/>
          <w:szCs w:val="32"/>
          <w:lang w:val="en-US" w:eastAsia="zh-CN"/>
        </w:rPr>
        <w:t>标准编制</w:t>
      </w:r>
      <w:r>
        <w:rPr>
          <w:rFonts w:hint="eastAsia" w:eastAsia="黑体"/>
          <w:bCs/>
          <w:sz w:val="32"/>
          <w:szCs w:val="32"/>
        </w:rPr>
        <w:t>过程</w:t>
      </w:r>
    </w:p>
    <w:p w14:paraId="307E611F">
      <w:pPr>
        <w:keepNext w:val="0"/>
        <w:keepLines w:val="0"/>
        <w:pageBreakBefore w:val="0"/>
        <w:kinsoku/>
        <w:wordWrap/>
        <w:bidi w:val="0"/>
        <w:adjustRightInd/>
        <w:snapToGrid w:val="0"/>
        <w:spacing w:line="600" w:lineRule="exact"/>
        <w:ind w:firstLine="640" w:firstLineChars="200"/>
        <w:outlineLvl w:val="1"/>
        <w:rPr>
          <w:rFonts w:eastAsia="楷体_GB2312"/>
          <w:color w:val="000000"/>
          <w:sz w:val="32"/>
          <w:szCs w:val="32"/>
        </w:rPr>
      </w:pPr>
      <w:r>
        <w:rPr>
          <w:rFonts w:hint="eastAsia" w:eastAsia="楷体_GB2312"/>
          <w:color w:val="000000"/>
          <w:sz w:val="32"/>
          <w:szCs w:val="32"/>
        </w:rPr>
        <w:t>（一）成立标准编制工作组</w:t>
      </w:r>
    </w:p>
    <w:p w14:paraId="3103C696">
      <w:pPr>
        <w:keepNext w:val="0"/>
        <w:keepLines w:val="0"/>
        <w:pageBreakBefore w:val="0"/>
        <w:kinsoku/>
        <w:wordWrap/>
        <w:overflowPunct w:val="0"/>
        <w:topLinePunct/>
        <w:bidi w:val="0"/>
        <w:adjustRightInd/>
        <w:snapToGrid w:val="0"/>
        <w:spacing w:line="600" w:lineRule="exact"/>
        <w:ind w:firstLine="640"/>
        <w:rPr>
          <w:rFonts w:eastAsia="仿宋_GB2312"/>
          <w:color w:val="000000"/>
          <w:sz w:val="32"/>
          <w:szCs w:val="32"/>
        </w:rPr>
      </w:pPr>
      <w:r>
        <w:rPr>
          <w:rFonts w:hint="default" w:ascii="Times New Roman" w:hAnsi="Times New Roman" w:eastAsia="仿宋_GB2312" w:cs="Times New Roman"/>
          <w:sz w:val="32"/>
          <w:szCs w:val="32"/>
        </w:rPr>
        <w:t>团体标准</w:t>
      </w:r>
      <w:r>
        <w:rPr>
          <w:rFonts w:hint="default" w:ascii="Times New Roman" w:hAnsi="Times New Roman" w:eastAsia="仿宋_GB2312" w:cs="Times New Roman"/>
          <w:sz w:val="32"/>
          <w:szCs w:val="32"/>
          <w:lang w:val="en-US" w:eastAsia="zh-CN"/>
        </w:rPr>
        <w:t>《人类生物样本库数据管理要求》</w:t>
      </w:r>
      <w:r>
        <w:rPr>
          <w:rFonts w:hint="eastAsia" w:eastAsia="仿宋_GB2312"/>
          <w:color w:val="000000"/>
          <w:sz w:val="32"/>
          <w:szCs w:val="32"/>
        </w:rPr>
        <w:t>项目任务下达后，</w:t>
      </w:r>
      <w:r>
        <w:rPr>
          <w:rFonts w:hint="default" w:ascii="Times New Roman" w:hAnsi="Times New Roman" w:eastAsia="仿宋_GB2312" w:cs="Times New Roman"/>
          <w:sz w:val="32"/>
          <w:szCs w:val="32"/>
          <w:lang w:val="en-US" w:eastAsia="zh-CN"/>
        </w:rPr>
        <w:t>钦州市第二人民医院、北部湾大学与钦州市疾病预防控制中心</w:t>
      </w:r>
      <w:r>
        <w:rPr>
          <w:rFonts w:hint="eastAsia" w:eastAsia="仿宋_GB2312"/>
          <w:color w:val="000000"/>
          <w:sz w:val="32"/>
          <w:szCs w:val="32"/>
        </w:rPr>
        <w:t>成立了标准编制工作组，</w:t>
      </w:r>
      <w:r>
        <w:rPr>
          <w:rFonts w:hint="eastAsia" w:eastAsia="仿宋_GB2312"/>
          <w:color w:val="000000"/>
          <w:sz w:val="32"/>
          <w:szCs w:val="32"/>
          <w:lang w:val="en-US" w:eastAsia="zh-CN"/>
        </w:rPr>
        <w:t>并</w:t>
      </w:r>
      <w:r>
        <w:rPr>
          <w:rFonts w:hint="eastAsia" w:eastAsia="仿宋_GB2312"/>
          <w:color w:val="000000"/>
          <w:sz w:val="32"/>
          <w:szCs w:val="32"/>
        </w:rPr>
        <w:t>制定起草编写方案与进度安排，明确任务职责，确定工作技术路线，开展标准研制工作。具体标准编制工作由</w:t>
      </w:r>
      <w:r>
        <w:rPr>
          <w:rFonts w:hint="default" w:ascii="Times New Roman" w:hAnsi="Times New Roman" w:eastAsia="仿宋_GB2312" w:cs="Times New Roman"/>
          <w:sz w:val="32"/>
          <w:szCs w:val="32"/>
          <w:lang w:val="en-US" w:eastAsia="zh-CN"/>
        </w:rPr>
        <w:t>钦州市第二人民医院、北部湾大学与钦州市疾病预防控制中心</w:t>
      </w:r>
      <w:r>
        <w:rPr>
          <w:rFonts w:hint="eastAsia" w:eastAsia="仿宋_GB2312"/>
          <w:color w:val="000000"/>
          <w:sz w:val="32"/>
          <w:szCs w:val="32"/>
        </w:rPr>
        <w:t>组成</w:t>
      </w:r>
      <w:r>
        <w:rPr>
          <w:rFonts w:hint="eastAsia" w:eastAsia="仿宋_GB2312"/>
          <w:color w:val="000000"/>
          <w:sz w:val="32"/>
          <w:szCs w:val="32"/>
          <w:lang w:val="en-US" w:eastAsia="zh-CN"/>
        </w:rPr>
        <w:t>的</w:t>
      </w:r>
      <w:r>
        <w:rPr>
          <w:rFonts w:hint="eastAsia" w:eastAsia="仿宋_GB2312"/>
          <w:color w:val="000000"/>
          <w:sz w:val="32"/>
          <w:szCs w:val="32"/>
        </w:rPr>
        <w:t>标准编制工作组完成。</w:t>
      </w:r>
    </w:p>
    <w:p w14:paraId="20D9AAA8">
      <w:pPr>
        <w:keepNext w:val="0"/>
        <w:keepLines w:val="0"/>
        <w:pageBreakBefore w:val="0"/>
        <w:kinsoku/>
        <w:wordWrap/>
        <w:overflowPunct w:val="0"/>
        <w:topLinePunct/>
        <w:bidi w:val="0"/>
        <w:adjustRightInd/>
        <w:snapToGrid w:val="0"/>
        <w:spacing w:line="600" w:lineRule="exact"/>
        <w:ind w:firstLine="64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编制工作组下设二个组，分别是资料收集组、草案编写组。</w:t>
      </w:r>
    </w:p>
    <w:p w14:paraId="723E3745">
      <w:pPr>
        <w:keepNext w:val="0"/>
        <w:keepLines w:val="0"/>
        <w:pageBreakBefore w:val="0"/>
        <w:kinsoku/>
        <w:wordWrap/>
        <w:overflowPunct w:val="0"/>
        <w:topLinePunct/>
        <w:bidi w:val="0"/>
        <w:adjustRightInd/>
        <w:snapToGrid w:val="0"/>
        <w:spacing w:line="600" w:lineRule="exact"/>
        <w:ind w:firstLine="64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资料收集组负责国内有关</w:t>
      </w:r>
      <w:r>
        <w:rPr>
          <w:rFonts w:hint="default" w:ascii="Times New Roman" w:hAnsi="Times New Roman" w:eastAsia="仿宋_GB2312" w:cs="Times New Roman"/>
          <w:sz w:val="32"/>
          <w:szCs w:val="32"/>
          <w:lang w:val="en-US" w:eastAsia="zh-CN"/>
        </w:rPr>
        <w:t>人类生物样本库数据管理</w:t>
      </w:r>
      <w:r>
        <w:rPr>
          <w:rFonts w:hint="eastAsia" w:ascii="Times New Roman" w:hAnsi="Times New Roman" w:eastAsia="仿宋_GB2312" w:cs="Times New Roman"/>
          <w:sz w:val="32"/>
          <w:szCs w:val="32"/>
          <w:lang w:val="en-US" w:eastAsia="zh-CN"/>
        </w:rPr>
        <w:t>文献资料的查询、收集和整理工作。</w:t>
      </w:r>
    </w:p>
    <w:p w14:paraId="1BD7681E">
      <w:pPr>
        <w:keepNext w:val="0"/>
        <w:keepLines w:val="0"/>
        <w:pageBreakBefore w:val="0"/>
        <w:kinsoku/>
        <w:wordWrap/>
        <w:overflowPunct w:val="0"/>
        <w:topLinePunct/>
        <w:bidi w:val="0"/>
        <w:adjustRightInd/>
        <w:snapToGrid w:val="0"/>
        <w:spacing w:line="600" w:lineRule="exact"/>
        <w:ind w:firstLine="640"/>
        <w:rPr>
          <w:rFonts w:eastAsia="仿宋_GB2312"/>
          <w:color w:val="000000"/>
          <w:sz w:val="32"/>
          <w:szCs w:val="32"/>
        </w:rPr>
      </w:pPr>
      <w:r>
        <w:rPr>
          <w:rFonts w:hint="eastAsia" w:ascii="Times New Roman" w:hAnsi="Times New Roman" w:eastAsia="仿宋_GB2312" w:cs="Times New Roman"/>
          <w:sz w:val="32"/>
          <w:szCs w:val="32"/>
          <w:lang w:val="en-US" w:eastAsia="zh-CN"/>
        </w:rPr>
        <w:t>草案编写组负责起草标准草案、征求意见稿和标准编制说明、送审稿及编制说明的编写工作，包括后期召开征</w:t>
      </w:r>
      <w:r>
        <w:rPr>
          <w:rFonts w:hint="eastAsia" w:eastAsia="仿宋_GB2312"/>
          <w:color w:val="000000"/>
          <w:sz w:val="32"/>
          <w:szCs w:val="32"/>
        </w:rPr>
        <w:t>求意见会、网上征求意见，以及标准的不断修改和完善。</w:t>
      </w:r>
    </w:p>
    <w:p w14:paraId="28902EAE">
      <w:pPr>
        <w:keepNext w:val="0"/>
        <w:keepLines w:val="0"/>
        <w:pageBreakBefore w:val="0"/>
        <w:kinsoku/>
        <w:wordWrap/>
        <w:bidi w:val="0"/>
        <w:adjustRightInd/>
        <w:snapToGrid w:val="0"/>
        <w:spacing w:line="600" w:lineRule="exact"/>
        <w:ind w:firstLine="640" w:firstLineChars="200"/>
        <w:outlineLvl w:val="1"/>
        <w:rPr>
          <w:rFonts w:eastAsia="楷体_GB2312"/>
          <w:color w:val="000000"/>
          <w:sz w:val="32"/>
          <w:szCs w:val="32"/>
        </w:rPr>
      </w:pPr>
      <w:r>
        <w:rPr>
          <w:rFonts w:hint="eastAsia" w:eastAsia="楷体_GB2312"/>
          <w:color w:val="000000"/>
          <w:sz w:val="32"/>
          <w:szCs w:val="32"/>
        </w:rPr>
        <w:t>（二）收集整理文献资料</w:t>
      </w:r>
    </w:p>
    <w:p w14:paraId="0578CB63">
      <w:pPr>
        <w:keepNext w:val="0"/>
        <w:keepLines w:val="0"/>
        <w:pageBreakBefore w:val="0"/>
        <w:kinsoku/>
        <w:wordWrap/>
        <w:overflowPunct w:val="0"/>
        <w:topLinePunct/>
        <w:bidi w:val="0"/>
        <w:adjustRightInd/>
        <w:snapToGrid w:val="0"/>
        <w:spacing w:line="600" w:lineRule="exact"/>
        <w:ind w:firstLine="640"/>
        <w:rPr>
          <w:rFonts w:eastAsia="仿宋_GB2312"/>
          <w:color w:val="000000"/>
          <w:sz w:val="32"/>
          <w:szCs w:val="32"/>
        </w:rPr>
      </w:pPr>
      <w:r>
        <w:rPr>
          <w:rFonts w:hint="eastAsia" w:eastAsia="仿宋_GB2312"/>
          <w:color w:val="000000"/>
          <w:sz w:val="32"/>
          <w:szCs w:val="32"/>
        </w:rPr>
        <w:t>标准编制工作组收集了国内有关</w:t>
      </w:r>
      <w:r>
        <w:rPr>
          <w:rFonts w:hint="default" w:ascii="Times New Roman" w:hAnsi="Times New Roman" w:eastAsia="仿宋_GB2312" w:cs="Times New Roman"/>
          <w:sz w:val="32"/>
          <w:szCs w:val="32"/>
          <w:lang w:val="en-US" w:eastAsia="zh-CN"/>
        </w:rPr>
        <w:t>人类生物样本库数据管理</w:t>
      </w:r>
      <w:r>
        <w:rPr>
          <w:rFonts w:hint="eastAsia" w:eastAsia="仿宋_GB2312"/>
          <w:color w:val="000000"/>
          <w:sz w:val="32"/>
          <w:szCs w:val="32"/>
        </w:rPr>
        <w:t>相关文献资料。主要有：</w:t>
      </w:r>
    </w:p>
    <w:p w14:paraId="65D66632">
      <w:pPr>
        <w:keepNext w:val="0"/>
        <w:keepLines w:val="0"/>
        <w:pageBreakBefore w:val="0"/>
        <w:kinsoku/>
        <w:wordWrap/>
        <w:overflowPunct w:val="0"/>
        <w:topLinePunct/>
        <w:bidi w:val="0"/>
        <w:adjustRightInd/>
        <w:snapToGrid w:val="0"/>
        <w:spacing w:line="600" w:lineRule="exact"/>
        <w:ind w:firstLine="64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sz w:val="32"/>
          <w:szCs w:val="32"/>
          <w:lang w:val="en-US" w:eastAsia="zh-CN"/>
        </w:rPr>
        <w:t>《</w:t>
      </w:r>
      <w:r>
        <w:rPr>
          <w:rFonts w:hint="eastAsia" w:ascii="Times New Roman" w:hAnsi="Times New Roman" w:eastAsia="仿宋_GB2312" w:cs="Times New Roman"/>
          <w:color w:val="000000"/>
          <w:sz w:val="32"/>
          <w:szCs w:val="32"/>
          <w:lang w:val="en-US" w:eastAsia="zh-CN"/>
        </w:rPr>
        <w:t>中华人民共和国数据安全法》；</w:t>
      </w:r>
    </w:p>
    <w:p w14:paraId="44EB3EC8">
      <w:pPr>
        <w:keepNext w:val="0"/>
        <w:keepLines w:val="0"/>
        <w:pageBreakBefore w:val="0"/>
        <w:kinsoku/>
        <w:wordWrap/>
        <w:overflowPunct w:val="0"/>
        <w:topLinePunct/>
        <w:bidi w:val="0"/>
        <w:adjustRightInd/>
        <w:snapToGrid w:val="0"/>
        <w:spacing w:line="600" w:lineRule="exact"/>
        <w:ind w:firstLine="64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《中华人民共和国网络安全法》；</w:t>
      </w:r>
    </w:p>
    <w:p w14:paraId="6764A861">
      <w:pPr>
        <w:keepNext w:val="0"/>
        <w:keepLines w:val="0"/>
        <w:pageBreakBefore w:val="0"/>
        <w:kinsoku/>
        <w:wordWrap/>
        <w:overflowPunct w:val="0"/>
        <w:topLinePunct/>
        <w:bidi w:val="0"/>
        <w:adjustRightInd/>
        <w:snapToGrid w:val="0"/>
        <w:spacing w:line="600" w:lineRule="exact"/>
        <w:ind w:firstLine="64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《中华人民共和国人类遗传资源管理条例》；</w:t>
      </w:r>
    </w:p>
    <w:p w14:paraId="14D840FC">
      <w:pPr>
        <w:keepNext w:val="0"/>
        <w:keepLines w:val="0"/>
        <w:pageBreakBefore w:val="0"/>
        <w:kinsoku/>
        <w:wordWrap/>
        <w:overflowPunct w:val="0"/>
        <w:topLinePunct/>
        <w:bidi w:val="0"/>
        <w:adjustRightInd/>
        <w:snapToGrid w:val="0"/>
        <w:spacing w:line="600" w:lineRule="exact"/>
        <w:ind w:firstLine="64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color w:val="000000"/>
          <w:sz w:val="32"/>
          <w:szCs w:val="32"/>
          <w:lang w:val="en-US" w:eastAsia="zh-CN"/>
        </w:rPr>
        <w:t>张勇</w:t>
      </w:r>
      <w:r>
        <w:rPr>
          <w:rFonts w:hint="eastAsia" w:ascii="Times New Roman" w:hAnsi="Times New Roman" w:eastAsia="仿宋_GB2312" w:cs="Times New Roman"/>
          <w:sz w:val="32"/>
          <w:szCs w:val="32"/>
          <w:lang w:val="en-US" w:eastAsia="zh-CN"/>
        </w:rPr>
        <w:t>.生物样本库建设与实践[M]中山大学出版社.2013；</w:t>
      </w:r>
    </w:p>
    <w:p w14:paraId="24B7B26B">
      <w:pPr>
        <w:keepNext w:val="0"/>
        <w:keepLines w:val="0"/>
        <w:pageBreakBefore w:val="0"/>
        <w:kinsoku/>
        <w:wordWrap/>
        <w:overflowPunct w:val="0"/>
        <w:topLinePunct/>
        <w:bidi w:val="0"/>
        <w:adjustRightInd/>
        <w:snapToGrid w:val="0"/>
        <w:spacing w:line="600" w:lineRule="exact"/>
        <w:ind w:firstLine="64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CNAS-CL02 医学实验室质量和能力认可准则(ISO 151892012IDT)；</w:t>
      </w:r>
    </w:p>
    <w:p w14:paraId="678D1568">
      <w:pPr>
        <w:keepNext w:val="0"/>
        <w:keepLines w:val="0"/>
        <w:pageBreakBefore w:val="0"/>
        <w:kinsoku/>
        <w:wordWrap/>
        <w:overflowPunct w:val="0"/>
        <w:topLinePunct/>
        <w:bidi w:val="0"/>
        <w:adjustRightInd/>
        <w:snapToGrid w:val="0"/>
        <w:spacing w:line="600" w:lineRule="exact"/>
        <w:ind w:firstLine="64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ISBER国际生物和环境样本库协会.生物样本库最佳实践2018年第4版；</w:t>
      </w:r>
    </w:p>
    <w:p w14:paraId="07A31350">
      <w:pPr>
        <w:keepNext w:val="0"/>
        <w:keepLines w:val="0"/>
        <w:pageBreakBefore w:val="0"/>
        <w:kinsoku/>
        <w:wordWrap/>
        <w:overflowPunct w:val="0"/>
        <w:topLinePunct/>
        <w:bidi w:val="0"/>
        <w:adjustRightInd/>
        <w:snapToGrid w:val="0"/>
        <w:spacing w:line="600" w:lineRule="exact"/>
        <w:ind w:left="638" w:leftChars="304" w:firstLine="0" w:firstLineChars="0"/>
        <w:rPr>
          <w:rFonts w:hint="eastAsia"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GB/T 20988-2007  信息安全技术 信息系统灾难恢复规范</w:t>
      </w:r>
      <w:r>
        <w:rPr>
          <w:rFonts w:hint="eastAsia" w:eastAsia="仿宋_GB2312" w:cs="Times New Roman"/>
          <w:color w:val="000000"/>
          <w:sz w:val="32"/>
          <w:szCs w:val="32"/>
          <w:lang w:val="en-US" w:eastAsia="zh-CN"/>
        </w:rPr>
        <w:t>；</w:t>
      </w:r>
    </w:p>
    <w:p w14:paraId="4DA26A77">
      <w:pPr>
        <w:keepNext w:val="0"/>
        <w:keepLines w:val="0"/>
        <w:pageBreakBefore w:val="0"/>
        <w:kinsoku/>
        <w:wordWrap/>
        <w:overflowPunct w:val="0"/>
        <w:topLinePunct/>
        <w:bidi w:val="0"/>
        <w:adjustRightInd/>
        <w:snapToGrid w:val="0"/>
        <w:spacing w:line="600" w:lineRule="exact"/>
        <w:ind w:left="638" w:leftChars="304" w:firstLine="0" w:firstLineChars="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GB/T 36344-2018</w:t>
      </w:r>
      <w:r>
        <w:rPr>
          <w:rFonts w:hint="eastAsia" w:eastAsia="仿宋_GB2312" w:cs="Times New Roman"/>
          <w:color w:val="000000"/>
          <w:sz w:val="32"/>
          <w:szCs w:val="32"/>
          <w:lang w:val="en-US" w:eastAsia="zh-CN"/>
        </w:rPr>
        <w:t xml:space="preserve"> </w:t>
      </w:r>
      <w:r>
        <w:rPr>
          <w:rFonts w:hint="eastAsia" w:ascii="Times New Roman" w:hAnsi="Times New Roman" w:eastAsia="仿宋_GB2312" w:cs="Times New Roman"/>
          <w:color w:val="000000"/>
          <w:sz w:val="32"/>
          <w:szCs w:val="32"/>
          <w:lang w:val="en-US" w:eastAsia="zh-CN"/>
        </w:rPr>
        <w:t>《信息技术 数据质量评价指标》；</w:t>
      </w:r>
    </w:p>
    <w:p w14:paraId="6CDE88CF">
      <w:pPr>
        <w:keepNext w:val="0"/>
        <w:keepLines w:val="0"/>
        <w:pageBreakBefore w:val="0"/>
        <w:kinsoku/>
        <w:wordWrap/>
        <w:overflowPunct w:val="0"/>
        <w:topLinePunct/>
        <w:bidi w:val="0"/>
        <w:adjustRightInd/>
        <w:snapToGrid w:val="0"/>
        <w:spacing w:line="600" w:lineRule="exact"/>
        <w:ind w:left="638" w:leftChars="304" w:firstLine="0" w:firstLineChars="0"/>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fldChar w:fldCharType="begin"/>
      </w:r>
      <w:r>
        <w:rPr>
          <w:rFonts w:hint="eastAsia" w:ascii="Times New Roman" w:hAnsi="Times New Roman" w:eastAsia="仿宋_GB2312" w:cs="Times New Roman"/>
          <w:color w:val="000000"/>
          <w:sz w:val="32"/>
          <w:szCs w:val="32"/>
          <w:lang w:val="en-US" w:eastAsia="zh-CN"/>
        </w:rPr>
        <w:instrText xml:space="preserve"> HYPERLINK "https://std.samr.gov.cn/gb/search/gbDetailed?id=91890A0DA4BC80C6E05397BE0A0A065D" \t "https://std.samr.gov.cn/search/_blank" </w:instrText>
      </w:r>
      <w:r>
        <w:rPr>
          <w:rFonts w:hint="eastAsia" w:ascii="Times New Roman" w:hAnsi="Times New Roman" w:eastAsia="仿宋_GB2312" w:cs="Times New Roman"/>
          <w:color w:val="000000"/>
          <w:sz w:val="32"/>
          <w:szCs w:val="32"/>
          <w:lang w:val="en-US" w:eastAsia="zh-CN"/>
        </w:rPr>
        <w:fldChar w:fldCharType="separate"/>
      </w:r>
      <w:r>
        <w:rPr>
          <w:rFonts w:hint="default" w:ascii="Times New Roman" w:hAnsi="Times New Roman" w:eastAsia="仿宋_GB2312" w:cs="Times New Roman"/>
          <w:color w:val="000000"/>
          <w:sz w:val="32"/>
          <w:szCs w:val="32"/>
          <w:lang w:val="en-US" w:eastAsia="zh-CN"/>
        </w:rPr>
        <w:t>GB/T 37864-2019</w:t>
      </w:r>
      <w:r>
        <w:rPr>
          <w:rFonts w:hint="eastAsia" w:ascii="Times New Roman" w:hAnsi="Times New Roman" w:eastAsia="仿宋_GB2312" w:cs="Times New Roman"/>
          <w:color w:val="000000"/>
          <w:sz w:val="32"/>
          <w:szCs w:val="32"/>
          <w:lang w:val="en-US" w:eastAsia="zh-CN"/>
        </w:rPr>
        <w:t xml:space="preserve"> 《</w:t>
      </w:r>
      <w:r>
        <w:rPr>
          <w:rFonts w:hint="default" w:ascii="Times New Roman" w:hAnsi="Times New Roman" w:eastAsia="仿宋_GB2312" w:cs="Times New Roman"/>
          <w:color w:val="000000"/>
          <w:sz w:val="32"/>
          <w:szCs w:val="32"/>
          <w:lang w:val="en-US" w:eastAsia="zh-CN"/>
        </w:rPr>
        <w:t>生物样本库质量和能力通用要求</w:t>
      </w:r>
      <w:r>
        <w:rPr>
          <w:rFonts w:hint="default" w:ascii="Times New Roman" w:hAnsi="Times New Roman" w:eastAsia="仿宋_GB2312" w:cs="Times New Roman"/>
          <w:color w:val="000000"/>
          <w:sz w:val="32"/>
          <w:szCs w:val="32"/>
          <w:lang w:val="en-US" w:eastAsia="zh-CN"/>
        </w:rPr>
        <w:fldChar w:fldCharType="end"/>
      </w:r>
      <w:r>
        <w:rPr>
          <w:rFonts w:hint="eastAsia" w:ascii="Times New Roman" w:hAnsi="Times New Roman" w:eastAsia="仿宋_GB2312" w:cs="Times New Roman"/>
          <w:color w:val="000000"/>
          <w:sz w:val="32"/>
          <w:szCs w:val="32"/>
          <w:lang w:val="en-US" w:eastAsia="zh-CN"/>
        </w:rPr>
        <w:t>》；</w:t>
      </w:r>
    </w:p>
    <w:p w14:paraId="68DCC661">
      <w:pPr>
        <w:keepNext w:val="0"/>
        <w:keepLines w:val="0"/>
        <w:pageBreakBefore w:val="0"/>
        <w:kinsoku/>
        <w:wordWrap/>
        <w:overflowPunct w:val="0"/>
        <w:topLinePunct/>
        <w:bidi w:val="0"/>
        <w:adjustRightInd/>
        <w:snapToGrid w:val="0"/>
        <w:spacing w:line="600" w:lineRule="exact"/>
        <w:ind w:firstLine="640"/>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fldChar w:fldCharType="begin"/>
      </w:r>
      <w:r>
        <w:rPr>
          <w:rFonts w:hint="eastAsia" w:ascii="Times New Roman" w:hAnsi="Times New Roman" w:eastAsia="仿宋_GB2312" w:cs="Times New Roman"/>
          <w:color w:val="000000"/>
          <w:sz w:val="32"/>
          <w:szCs w:val="32"/>
          <w:lang w:val="en-US" w:eastAsia="zh-CN"/>
        </w:rPr>
        <w:instrText xml:space="preserve"> HYPERLINK "https://std.samr.gov.cn/gb/search/gbDetailed?id=CA6C0E542BA4C983E05397BE0A0AED11" \t "https://std.samr.gov.cn/search/_blank" </w:instrText>
      </w:r>
      <w:r>
        <w:rPr>
          <w:rFonts w:hint="eastAsia" w:ascii="Times New Roman" w:hAnsi="Times New Roman" w:eastAsia="仿宋_GB2312" w:cs="Times New Roman"/>
          <w:color w:val="000000"/>
          <w:sz w:val="32"/>
          <w:szCs w:val="32"/>
          <w:lang w:val="en-US" w:eastAsia="zh-CN"/>
        </w:rPr>
        <w:fldChar w:fldCharType="separate"/>
      </w:r>
      <w:r>
        <w:rPr>
          <w:rFonts w:hint="default" w:ascii="Times New Roman" w:hAnsi="Times New Roman" w:eastAsia="仿宋_GB2312" w:cs="Times New Roman"/>
          <w:color w:val="000000"/>
          <w:sz w:val="32"/>
          <w:szCs w:val="32"/>
          <w:lang w:val="en-US" w:eastAsia="zh-CN"/>
        </w:rPr>
        <w:t>GB/T 40364-2021</w:t>
      </w:r>
      <w:r>
        <w:rPr>
          <w:rFonts w:hint="eastAsia" w:ascii="Times New Roman" w:hAnsi="Times New Roman" w:eastAsia="仿宋_GB2312" w:cs="Times New Roman"/>
          <w:color w:val="000000"/>
          <w:sz w:val="32"/>
          <w:szCs w:val="32"/>
          <w:lang w:val="en-US" w:eastAsia="zh-CN"/>
        </w:rPr>
        <w:t xml:space="preserve"> 《</w:t>
      </w:r>
      <w:r>
        <w:rPr>
          <w:rFonts w:hint="default" w:ascii="Times New Roman" w:hAnsi="Times New Roman" w:eastAsia="仿宋_GB2312" w:cs="Times New Roman"/>
          <w:color w:val="000000"/>
          <w:sz w:val="32"/>
          <w:szCs w:val="32"/>
          <w:lang w:val="en-US" w:eastAsia="zh-CN"/>
        </w:rPr>
        <w:t>人类生物样本库基础术语</w:t>
      </w:r>
      <w:r>
        <w:rPr>
          <w:rFonts w:hint="default" w:ascii="Times New Roman" w:hAnsi="Times New Roman" w:eastAsia="仿宋_GB2312" w:cs="Times New Roman"/>
          <w:color w:val="000000"/>
          <w:sz w:val="32"/>
          <w:szCs w:val="32"/>
          <w:lang w:val="en-US" w:eastAsia="zh-CN"/>
        </w:rPr>
        <w:fldChar w:fldCharType="end"/>
      </w:r>
      <w:r>
        <w:rPr>
          <w:rFonts w:hint="eastAsia" w:ascii="Times New Roman" w:hAnsi="Times New Roman" w:eastAsia="仿宋_GB2312" w:cs="Times New Roman"/>
          <w:color w:val="000000"/>
          <w:sz w:val="32"/>
          <w:szCs w:val="32"/>
          <w:lang w:val="en-US" w:eastAsia="zh-CN"/>
        </w:rPr>
        <w:t>》；</w:t>
      </w:r>
    </w:p>
    <w:p w14:paraId="7F5E7145">
      <w:pPr>
        <w:keepNext w:val="0"/>
        <w:keepLines w:val="0"/>
        <w:pageBreakBefore w:val="0"/>
        <w:kinsoku/>
        <w:wordWrap/>
        <w:overflowPunct w:val="0"/>
        <w:topLinePunct/>
        <w:bidi w:val="0"/>
        <w:adjustRightInd/>
        <w:snapToGrid w:val="0"/>
        <w:spacing w:line="600" w:lineRule="exact"/>
        <w:ind w:firstLine="640"/>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color w:val="000000"/>
          <w:sz w:val="32"/>
          <w:szCs w:val="32"/>
          <w:lang w:val="en-US" w:eastAsia="zh-CN"/>
        </w:rPr>
        <w:fldChar w:fldCharType="begin"/>
      </w:r>
      <w:r>
        <w:rPr>
          <w:rFonts w:hint="eastAsia" w:ascii="Times New Roman" w:hAnsi="Times New Roman" w:eastAsia="仿宋_GB2312" w:cs="Times New Roman"/>
          <w:color w:val="000000"/>
          <w:sz w:val="32"/>
          <w:szCs w:val="32"/>
          <w:lang w:val="en-US" w:eastAsia="zh-CN"/>
        </w:rPr>
        <w:instrText xml:space="preserve"> HYPERLINK "https://std.samr.gov.cn/gb/search/gbDetailed?id=BD89DE8E080C3D08E05397BE0A0A4FAD" \t "https://std.samr.gov.cn/search/_blank" </w:instrText>
      </w:r>
      <w:r>
        <w:rPr>
          <w:rFonts w:hint="eastAsia" w:ascii="Times New Roman" w:hAnsi="Times New Roman" w:eastAsia="仿宋_GB2312" w:cs="Times New Roman"/>
          <w:color w:val="000000"/>
          <w:sz w:val="32"/>
          <w:szCs w:val="32"/>
          <w:lang w:val="en-US" w:eastAsia="zh-CN"/>
        </w:rPr>
        <w:fldChar w:fldCharType="separate"/>
      </w:r>
      <w:r>
        <w:rPr>
          <w:rFonts w:hint="default" w:ascii="Times New Roman" w:hAnsi="Times New Roman" w:eastAsia="仿宋_GB2312" w:cs="Times New Roman"/>
          <w:color w:val="000000"/>
          <w:sz w:val="32"/>
          <w:szCs w:val="32"/>
          <w:lang w:val="en-US" w:eastAsia="zh-CN"/>
        </w:rPr>
        <w:t>GB/T 39766-2021</w:t>
      </w:r>
      <w:r>
        <w:rPr>
          <w:rFonts w:hint="eastAsia" w:ascii="Times New Roman" w:hAnsi="Times New Roman" w:eastAsia="仿宋_GB2312" w:cs="Times New Roman"/>
          <w:color w:val="000000"/>
          <w:sz w:val="32"/>
          <w:szCs w:val="32"/>
          <w:lang w:val="en-US" w:eastAsia="zh-CN"/>
        </w:rPr>
        <w:t xml:space="preserve"> 《</w:t>
      </w:r>
      <w:r>
        <w:rPr>
          <w:rFonts w:hint="default" w:ascii="Times New Roman" w:hAnsi="Times New Roman" w:eastAsia="仿宋_GB2312" w:cs="Times New Roman"/>
          <w:color w:val="000000"/>
          <w:sz w:val="32"/>
          <w:szCs w:val="32"/>
          <w:lang w:val="en-US" w:eastAsia="zh-CN"/>
        </w:rPr>
        <w:t>人类生物样本库管理规范</w:t>
      </w:r>
      <w:r>
        <w:rPr>
          <w:rFonts w:hint="default" w:ascii="Times New Roman" w:hAnsi="Times New Roman" w:eastAsia="仿宋_GB2312" w:cs="Times New Roman"/>
          <w:color w:val="000000"/>
          <w:sz w:val="32"/>
          <w:szCs w:val="32"/>
          <w:lang w:val="en-US" w:eastAsia="zh-CN"/>
        </w:rPr>
        <w:fldChar w:fldCharType="end"/>
      </w:r>
      <w:r>
        <w:rPr>
          <w:rFonts w:hint="eastAsia" w:ascii="Times New Roman" w:hAnsi="Times New Roman" w:eastAsia="仿宋_GB2312" w:cs="Times New Roman"/>
          <w:kern w:val="2"/>
          <w:sz w:val="32"/>
          <w:szCs w:val="32"/>
          <w:lang w:val="en-US" w:eastAsia="zh-CN" w:bidi="ar-SA"/>
        </w:rPr>
        <w:t>》；</w:t>
      </w:r>
    </w:p>
    <w:p w14:paraId="6E75B9E2">
      <w:pPr>
        <w:keepNext w:val="0"/>
        <w:keepLines w:val="0"/>
        <w:pageBreakBefore w:val="0"/>
        <w:kinsoku/>
        <w:wordWrap/>
        <w:overflowPunct w:val="0"/>
        <w:topLinePunct/>
        <w:bidi w:val="0"/>
        <w:adjustRightInd/>
        <w:snapToGrid w:val="0"/>
        <w:spacing w:line="600" w:lineRule="exact"/>
        <w:ind w:firstLine="64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kern w:val="2"/>
          <w:sz w:val="32"/>
          <w:szCs w:val="32"/>
          <w:lang w:val="en-US" w:eastAsia="zh-CN" w:bidi="ar-SA"/>
        </w:rPr>
        <w:fldChar w:fldCharType="begin"/>
      </w:r>
      <w:r>
        <w:rPr>
          <w:rFonts w:hint="eastAsia" w:ascii="Times New Roman" w:hAnsi="Times New Roman" w:eastAsia="仿宋_GB2312" w:cs="Times New Roman"/>
          <w:kern w:val="2"/>
          <w:sz w:val="32"/>
          <w:szCs w:val="32"/>
          <w:lang w:val="en-US" w:eastAsia="zh-CN" w:bidi="ar-SA"/>
        </w:rPr>
        <w:instrText xml:space="preserve"> HYPERLINK "https://std.samr.gov.cn/gb/search/gbDetailed?id=BD89DE8E080C3D08E05397BE0A0A4FAD" \t "https://std.samr.gov.cn/search/_blank" </w:instrText>
      </w:r>
      <w:r>
        <w:rPr>
          <w:rFonts w:hint="eastAsia" w:ascii="Times New Roman" w:hAnsi="Times New Roman" w:eastAsia="仿宋_GB2312" w:cs="Times New Roman"/>
          <w:kern w:val="2"/>
          <w:sz w:val="32"/>
          <w:szCs w:val="32"/>
          <w:lang w:val="en-US" w:eastAsia="zh-CN" w:bidi="ar-SA"/>
        </w:rPr>
        <w:fldChar w:fldCharType="separate"/>
      </w:r>
      <w:r>
        <w:rPr>
          <w:rFonts w:hint="default" w:ascii="Times New Roman" w:hAnsi="Times New Roman" w:eastAsia="仿宋_GB2312" w:cs="Times New Roman"/>
          <w:kern w:val="2"/>
          <w:sz w:val="32"/>
          <w:szCs w:val="32"/>
          <w:lang w:val="en-US" w:eastAsia="zh-CN" w:bidi="ar-SA"/>
        </w:rPr>
        <w:t>GB/T 3976</w:t>
      </w:r>
      <w:r>
        <w:rPr>
          <w:rFonts w:hint="eastAsia" w:ascii="Times New Roman" w:hAnsi="Times New Roman" w:eastAsia="仿宋_GB2312" w:cs="Times New Roman"/>
          <w:kern w:val="2"/>
          <w:sz w:val="32"/>
          <w:szCs w:val="32"/>
          <w:lang w:val="en-US" w:eastAsia="zh-CN" w:bidi="ar-SA"/>
        </w:rPr>
        <w:t>7</w:t>
      </w:r>
      <w:r>
        <w:rPr>
          <w:rFonts w:hint="default" w:ascii="Times New Roman" w:hAnsi="Times New Roman" w:eastAsia="仿宋_GB2312" w:cs="Times New Roman"/>
          <w:kern w:val="2"/>
          <w:sz w:val="32"/>
          <w:szCs w:val="32"/>
          <w:lang w:val="en-US" w:eastAsia="zh-CN" w:bidi="ar-SA"/>
        </w:rPr>
        <w:t>-2021</w:t>
      </w:r>
      <w:r>
        <w:rPr>
          <w:rFonts w:hint="eastAsia" w:ascii="Times New Roman" w:hAnsi="Times New Roman" w:eastAsia="仿宋_GB2312" w:cs="Times New Roman"/>
          <w:kern w:val="2"/>
          <w:sz w:val="32"/>
          <w:szCs w:val="32"/>
          <w:lang w:val="en-US" w:eastAsia="zh-CN" w:bidi="ar-SA"/>
        </w:rPr>
        <w:t xml:space="preserve"> 《</w:t>
      </w:r>
      <w:r>
        <w:rPr>
          <w:rFonts w:hint="default" w:ascii="Times New Roman" w:hAnsi="Times New Roman" w:eastAsia="仿宋_GB2312" w:cs="Times New Roman"/>
          <w:kern w:val="2"/>
          <w:sz w:val="32"/>
          <w:szCs w:val="32"/>
          <w:lang w:val="en-US" w:eastAsia="zh-CN" w:bidi="ar-SA"/>
        </w:rPr>
        <w:t>人类生物样本管理规范</w:t>
      </w:r>
      <w:r>
        <w:rPr>
          <w:rFonts w:hint="default" w:ascii="Times New Roman" w:hAnsi="Times New Roman" w:eastAsia="仿宋_GB2312" w:cs="Times New Roman"/>
          <w:kern w:val="2"/>
          <w:sz w:val="32"/>
          <w:szCs w:val="32"/>
          <w:lang w:val="en-US" w:eastAsia="zh-CN" w:bidi="ar-SA"/>
        </w:rPr>
        <w:fldChar w:fldCharType="end"/>
      </w:r>
      <w:r>
        <w:rPr>
          <w:rFonts w:hint="eastAsia" w:ascii="Times New Roman" w:hAnsi="Times New Roman" w:eastAsia="仿宋_GB2312" w:cs="Times New Roman"/>
          <w:sz w:val="32"/>
          <w:szCs w:val="32"/>
          <w:lang w:val="en-US" w:eastAsia="zh-CN"/>
        </w:rPr>
        <w:t>》；</w:t>
      </w:r>
    </w:p>
    <w:p w14:paraId="693D6D78">
      <w:pPr>
        <w:pStyle w:val="28"/>
        <w:keepNext w:val="0"/>
        <w:keepLines w:val="0"/>
        <w:pageBreakBefore w:val="0"/>
        <w:kinsoku/>
        <w:wordWrap/>
        <w:bidi w:val="0"/>
        <w:adjustRightInd/>
        <w:spacing w:line="600" w:lineRule="exact"/>
        <w:ind w:firstLine="420"/>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HYPERLINK "https://std.samr.gov.cn/gb/search/gbDetailed?id=A47A713B765014ABE05397BE0A0ABB25" \t "https://std.samr.gov.cn/search/_blank"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sz w:val="32"/>
          <w:szCs w:val="32"/>
          <w:lang w:val="en-US" w:eastAsia="zh-CN"/>
        </w:rPr>
        <w:t>GB/T 38736-2020</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人类生物样本保藏伦理要求</w:t>
      </w:r>
      <w:r>
        <w:rPr>
          <w:rFonts w:hint="default" w:ascii="Times New Roman" w:hAnsi="Times New Roman" w:eastAsia="仿宋_GB2312" w:cs="Times New Roman"/>
          <w:sz w:val="32"/>
          <w:szCs w:val="32"/>
          <w:lang w:val="en-US" w:eastAsia="zh-CN"/>
        </w:rPr>
        <w:fldChar w:fldCharType="end"/>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w:t>
      </w:r>
    </w:p>
    <w:p w14:paraId="5708123C">
      <w:pPr>
        <w:pStyle w:val="28"/>
        <w:keepNext w:val="0"/>
        <w:keepLines w:val="0"/>
        <w:pageBreakBefore w:val="0"/>
        <w:kinsoku/>
        <w:wordWrap/>
        <w:bidi w:val="0"/>
        <w:adjustRightInd/>
        <w:spacing w:line="600" w:lineRule="exact"/>
        <w:ind w:firstLine="420"/>
        <w:rPr>
          <w:rFonts w:hint="eastAsia"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GB/T 22239-2019  信息安全技术 网络安全等级保护基本要求</w:t>
      </w:r>
      <w:r>
        <w:rPr>
          <w:rFonts w:hint="eastAsia" w:eastAsia="仿宋_GB2312" w:cs="Times New Roman"/>
          <w:kern w:val="2"/>
          <w:sz w:val="32"/>
          <w:szCs w:val="32"/>
          <w:lang w:val="en-US" w:eastAsia="zh-CN" w:bidi="ar-SA"/>
        </w:rPr>
        <w:t>；</w:t>
      </w:r>
    </w:p>
    <w:p w14:paraId="7C7D924A">
      <w:pPr>
        <w:keepNext w:val="0"/>
        <w:keepLines w:val="0"/>
        <w:pageBreakBefore w:val="0"/>
        <w:kinsoku/>
        <w:wordWrap/>
        <w:overflowPunct w:val="0"/>
        <w:topLinePunct/>
        <w:bidi w:val="0"/>
        <w:adjustRightInd/>
        <w:snapToGrid w:val="0"/>
        <w:spacing w:line="600" w:lineRule="exact"/>
        <w:ind w:firstLine="64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李海燕，张雷，张雪娇,等.北京重大疾病临床数据和样本资源库建设成果初探[J].中华医院管理杂志，2013,29(11):863-865.</w:t>
      </w:r>
    </w:p>
    <w:p w14:paraId="7475D62B">
      <w:pPr>
        <w:keepNext w:val="0"/>
        <w:keepLines w:val="0"/>
        <w:pageBreakBefore w:val="0"/>
        <w:kinsoku/>
        <w:wordWrap/>
        <w:overflowPunct w:val="0"/>
        <w:topLinePunct/>
        <w:bidi w:val="0"/>
        <w:adjustRightInd/>
        <w:snapToGrid w:val="0"/>
        <w:spacing w:line="600" w:lineRule="exact"/>
        <w:ind w:firstLine="64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ISO 20387:2018 Biotechnology-Biobanking-General requirements for biobanking；</w:t>
      </w:r>
    </w:p>
    <w:p w14:paraId="3885E42F">
      <w:pPr>
        <w:keepNext w:val="0"/>
        <w:keepLines w:val="0"/>
        <w:pageBreakBefore w:val="0"/>
        <w:kinsoku/>
        <w:wordWrap/>
        <w:overflowPunct w:val="0"/>
        <w:topLinePunct/>
        <w:bidi w:val="0"/>
        <w:adjustRightInd/>
        <w:snapToGrid w:val="0"/>
        <w:spacing w:line="600" w:lineRule="exact"/>
        <w:ind w:firstLine="64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CNAS-R02:2018 公正性和保密规则；</w:t>
      </w:r>
    </w:p>
    <w:p w14:paraId="77AA1487">
      <w:pPr>
        <w:keepNext w:val="0"/>
        <w:keepLines w:val="0"/>
        <w:pageBreakBefore w:val="0"/>
        <w:kinsoku/>
        <w:wordWrap/>
        <w:overflowPunct w:val="0"/>
        <w:topLinePunct/>
        <w:bidi w:val="0"/>
        <w:adjustRightInd/>
        <w:snapToGrid w:val="0"/>
        <w:spacing w:line="600" w:lineRule="exact"/>
        <w:ind w:firstLine="640"/>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Vaught J, Rogers J, Myers K,et al. An NCI perspective on creating sustainable biospecimcn resources [J]. J Nat Cancer Inst Monogr, 2011,2011(42):1-7.</w:t>
      </w:r>
    </w:p>
    <w:p w14:paraId="7EF031A9">
      <w:pPr>
        <w:keepNext w:val="0"/>
        <w:keepLines w:val="0"/>
        <w:pageBreakBefore w:val="0"/>
        <w:kinsoku/>
        <w:wordWrap/>
        <w:overflowPunct w:val="0"/>
        <w:topLinePunct/>
        <w:bidi w:val="0"/>
        <w:adjustRightInd/>
        <w:snapToGrid w:val="0"/>
        <w:spacing w:line="600" w:lineRule="exact"/>
        <w:ind w:firstLine="64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王晓民. 临床生物样本库的探索与实践[M]. 上海交通大学出版社, 2017.</w:t>
      </w:r>
    </w:p>
    <w:p w14:paraId="1A0D2A17">
      <w:pPr>
        <w:keepNext w:val="0"/>
        <w:keepLines w:val="0"/>
        <w:pageBreakBefore w:val="0"/>
        <w:kinsoku/>
        <w:wordWrap/>
        <w:bidi w:val="0"/>
        <w:adjustRightInd/>
        <w:snapToGrid w:val="0"/>
        <w:spacing w:line="600" w:lineRule="exact"/>
        <w:ind w:firstLine="640" w:firstLineChars="200"/>
        <w:outlineLvl w:val="1"/>
        <w:rPr>
          <w:rFonts w:hint="eastAsia" w:eastAsia="楷体_GB2312"/>
          <w:color w:val="000000"/>
          <w:sz w:val="32"/>
          <w:szCs w:val="32"/>
        </w:rPr>
      </w:pPr>
      <w:r>
        <w:rPr>
          <w:rFonts w:hint="eastAsia" w:eastAsia="楷体_GB2312"/>
          <w:color w:val="000000"/>
          <w:sz w:val="32"/>
          <w:szCs w:val="32"/>
        </w:rPr>
        <w:t>（三）研讨确定标准主体内容</w:t>
      </w:r>
    </w:p>
    <w:p w14:paraId="6A531D81">
      <w:pPr>
        <w:keepNext w:val="0"/>
        <w:keepLines w:val="0"/>
        <w:pageBreakBefore w:val="0"/>
        <w:kinsoku/>
        <w:wordWrap/>
        <w:overflowPunct w:val="0"/>
        <w:topLinePunct/>
        <w:bidi w:val="0"/>
        <w:adjustRightInd/>
        <w:snapToGrid w:val="0"/>
        <w:spacing w:line="600" w:lineRule="exact"/>
        <w:ind w:firstLine="640"/>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sz w:val="32"/>
          <w:szCs w:val="32"/>
          <w:lang w:eastAsia="zh-CN"/>
        </w:rPr>
        <w:t>202</w:t>
      </w:r>
      <w:r>
        <w:rPr>
          <w:rFonts w:hint="eastAsia"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年</w:t>
      </w:r>
      <w:r>
        <w:rPr>
          <w:rFonts w:hint="eastAsia"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月～202</w:t>
      </w:r>
      <w:r>
        <w:rPr>
          <w:rFonts w:hint="eastAsia"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年</w:t>
      </w:r>
      <w:r>
        <w:rPr>
          <w:rFonts w:hint="eastAsia"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月，</w:t>
      </w:r>
      <w:r>
        <w:rPr>
          <w:rFonts w:hint="default" w:ascii="Times New Roman" w:hAnsi="Times New Roman" w:eastAsia="仿宋_GB2312" w:cs="Times New Roman"/>
          <w:sz w:val="32"/>
          <w:szCs w:val="32"/>
        </w:rPr>
        <w:t>根据《广西标准化协会关于</w:t>
      </w:r>
      <w:r>
        <w:rPr>
          <w:rFonts w:hint="eastAsia" w:eastAsia="仿宋_GB2312" w:cs="Times New Roman"/>
          <w:sz w:val="32"/>
          <w:szCs w:val="32"/>
          <w:lang w:val="en-US" w:eastAsia="zh-CN"/>
        </w:rPr>
        <w:t>印发2023年团体标准制修订立项指南的通知</w:t>
      </w:r>
      <w:r>
        <w:rPr>
          <w:rFonts w:hint="default" w:ascii="Times New Roman" w:hAnsi="Times New Roman" w:eastAsia="仿宋_GB2312" w:cs="Times New Roman"/>
          <w:sz w:val="32"/>
          <w:szCs w:val="32"/>
        </w:rPr>
        <w:t>》（桂标协〔202</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rPr>
        <w:t>〕</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号）精神</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sz w:val="32"/>
          <w:szCs w:val="32"/>
          <w:lang w:val="en-US" w:eastAsia="zh-CN"/>
        </w:rPr>
        <w:t>钦州市第二人民医院、北部湾大学与钦州市疾病预防控制中心</w:t>
      </w:r>
      <w:r>
        <w:rPr>
          <w:rFonts w:hint="eastAsia" w:ascii="Times New Roman" w:hAnsi="Times New Roman" w:eastAsia="仿宋_GB2312" w:cs="Times New Roman"/>
          <w:color w:val="000000"/>
          <w:sz w:val="32"/>
          <w:szCs w:val="32"/>
          <w:lang w:eastAsia="zh-CN"/>
        </w:rPr>
        <w:t>组织开展</w:t>
      </w:r>
      <w:r>
        <w:rPr>
          <w:rFonts w:hint="default" w:ascii="Times New Roman" w:hAnsi="Times New Roman" w:eastAsia="仿宋_GB2312" w:cs="Times New Roman"/>
          <w:sz w:val="32"/>
          <w:szCs w:val="32"/>
        </w:rPr>
        <w:t>团体标准</w:t>
      </w:r>
      <w:r>
        <w:rPr>
          <w:rFonts w:hint="default" w:ascii="Times New Roman" w:hAnsi="Times New Roman" w:eastAsia="仿宋_GB2312" w:cs="Times New Roman"/>
          <w:sz w:val="32"/>
          <w:szCs w:val="32"/>
          <w:lang w:val="en-US" w:eastAsia="zh-CN"/>
        </w:rPr>
        <w:t>《人类生物样本库数据管理要求》</w:t>
      </w:r>
      <w:r>
        <w:rPr>
          <w:rFonts w:hint="eastAsia" w:ascii="Times New Roman" w:hAnsi="Times New Roman" w:eastAsia="仿宋_GB2312" w:cs="Times New Roman"/>
          <w:color w:val="000000"/>
          <w:sz w:val="32"/>
          <w:szCs w:val="32"/>
          <w:lang w:eastAsia="zh-CN"/>
        </w:rPr>
        <w:t>项目申报和研制工作。标准编制工作组对收集的资料进行整理，对标准的整体框架结构</w:t>
      </w:r>
      <w:r>
        <w:rPr>
          <w:rFonts w:hint="eastAsia" w:eastAsia="仿宋_GB2312" w:cs="Times New Roman"/>
          <w:color w:val="000000"/>
          <w:sz w:val="32"/>
          <w:szCs w:val="32"/>
          <w:lang w:val="en-US" w:eastAsia="zh-CN"/>
        </w:rPr>
        <w:t>和</w:t>
      </w:r>
      <w:r>
        <w:rPr>
          <w:rFonts w:hint="eastAsia" w:ascii="Times New Roman" w:hAnsi="Times New Roman" w:eastAsia="仿宋_GB2312" w:cs="Times New Roman"/>
          <w:color w:val="000000"/>
          <w:sz w:val="32"/>
          <w:szCs w:val="32"/>
          <w:lang w:eastAsia="zh-CN"/>
        </w:rPr>
        <w:t>关键性内容进行了研究，并</w:t>
      </w:r>
      <w:r>
        <w:rPr>
          <w:rFonts w:hint="eastAsia" w:eastAsia="仿宋_GB2312" w:cs="Times New Roman"/>
          <w:color w:val="000000"/>
          <w:sz w:val="32"/>
          <w:szCs w:val="32"/>
          <w:lang w:val="en-US" w:eastAsia="zh-CN"/>
        </w:rPr>
        <w:t>依据我院信息化建设成果进行探</w:t>
      </w:r>
      <w:r>
        <w:rPr>
          <w:rFonts w:hint="eastAsia" w:ascii="Times New Roman" w:hAnsi="Times New Roman" w:eastAsia="仿宋_GB2312" w:cs="Times New Roman"/>
          <w:sz w:val="32"/>
          <w:szCs w:val="32"/>
          <w:lang w:val="en-US" w:eastAsia="zh-CN"/>
        </w:rPr>
        <w:t>讨</w:t>
      </w:r>
      <w:r>
        <w:rPr>
          <w:rFonts w:hint="eastAsia"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在集成平台项目项目实施过程中，我院累积了丰富的数据管理经验。首先，通过主数据管理实现主数据存储、主数据质量管理、主数据共享和主数据生命周期管理。其次，在数据管理过程中，以集成平台为顶层设计，对值域进行国标统一管理。</w:t>
      </w:r>
      <w:r>
        <w:rPr>
          <w:rFonts w:hint="eastAsia" w:eastAsia="仿宋_GB2312" w:cs="Times New Roman"/>
          <w:sz w:val="32"/>
          <w:szCs w:val="32"/>
          <w:lang w:val="en-US" w:eastAsia="zh-CN"/>
        </w:rPr>
        <w:t>此外</w:t>
      </w:r>
      <w:r>
        <w:rPr>
          <w:rFonts w:hint="eastAsia" w:ascii="Times New Roman" w:hAnsi="Times New Roman" w:eastAsia="仿宋_GB2312" w:cs="Times New Roman"/>
          <w:sz w:val="32"/>
          <w:szCs w:val="32"/>
          <w:lang w:val="en-US" w:eastAsia="zh-CN"/>
        </w:rPr>
        <w:t>，对数据格式进行统一管理。通过近5年的信息化建设，先后建成30多个信息系统，建成了较完善的基于电子病历的医院信息平台和基于平台的独立临床信息数据库，提高了</w:t>
      </w:r>
      <w:r>
        <w:rPr>
          <w:rFonts w:hint="eastAsia" w:eastAsia="仿宋_GB2312" w:cs="Times New Roman"/>
          <w:sz w:val="32"/>
          <w:szCs w:val="32"/>
          <w:lang w:val="en-US" w:eastAsia="zh-CN"/>
        </w:rPr>
        <w:t>医院</w:t>
      </w:r>
      <w:r>
        <w:rPr>
          <w:rFonts w:hint="eastAsia" w:ascii="Times New Roman" w:hAnsi="Times New Roman" w:eastAsia="仿宋_GB2312" w:cs="Times New Roman"/>
          <w:sz w:val="32"/>
          <w:szCs w:val="32"/>
          <w:lang w:val="en-US" w:eastAsia="zh-CN"/>
        </w:rPr>
        <w:t>在数据质量的管理水平。</w:t>
      </w:r>
      <w:r>
        <w:rPr>
          <w:rFonts w:hint="eastAsia" w:eastAsia="仿宋_GB2312" w:cs="Times New Roman"/>
          <w:sz w:val="32"/>
          <w:szCs w:val="32"/>
          <w:lang w:val="en-US" w:eastAsia="zh-CN"/>
        </w:rPr>
        <w:t>生物样本库方面，做到</w:t>
      </w:r>
      <w:r>
        <w:rPr>
          <w:rFonts w:hint="eastAsia" w:ascii="Times New Roman" w:hAnsi="Times New Roman" w:eastAsia="仿宋_GB2312" w:cs="Times New Roman"/>
          <w:color w:val="000000"/>
          <w:kern w:val="2"/>
          <w:sz w:val="32"/>
          <w:szCs w:val="32"/>
          <w:lang w:val="en-US" w:eastAsia="zh-CN" w:bidi="ar-SA"/>
        </w:rPr>
        <w:t>合法合规、制度完善、技术操作规范、各项资源配置完备、人员能力符合要求，设有样本接收、样本处理、质控、样本存储等多个区域。核心存储设备包括超低温冰箱与液氮罐，以确保样本在低温环境下得到优质保存</w:t>
      </w:r>
      <w:r>
        <w:rPr>
          <w:rFonts w:hint="eastAsia" w:eastAsia="仿宋_GB2312" w:cs="Times New Roman"/>
          <w:color w:val="000000"/>
          <w:kern w:val="2"/>
          <w:sz w:val="32"/>
          <w:szCs w:val="32"/>
          <w:lang w:val="en-US" w:eastAsia="zh-CN" w:bidi="ar-SA"/>
        </w:rPr>
        <w:t>。</w:t>
      </w:r>
      <w:r>
        <w:rPr>
          <w:rFonts w:hint="eastAsia" w:ascii="Times New Roman" w:hAnsi="Times New Roman" w:eastAsia="仿宋_GB2312" w:cs="Times New Roman"/>
          <w:color w:val="000000"/>
          <w:kern w:val="2"/>
          <w:sz w:val="32"/>
          <w:szCs w:val="32"/>
          <w:lang w:val="en-US" w:eastAsia="zh-CN" w:bidi="ar-SA"/>
        </w:rPr>
        <w:t>生物样本库的样本主要来源于科研项目及科室计划的人类生物样本。所有样本的收集均经过严格的伦理审查和知情同意程序，确保合法合规。样本库主要通过第三方样本库信息管理系统对样本信息和数据进行管理。包括：样本捐赠者的基本信息、临床检查结果、临床诊疗信息、样本的采集、接收、制备、储存信息、样本的质控信息、样本的出入库及应用信息等。</w:t>
      </w:r>
      <w:r>
        <w:rPr>
          <w:rFonts w:hint="default" w:ascii="Times New Roman" w:hAnsi="Times New Roman" w:eastAsia="仿宋_GB2312" w:cs="Times New Roman"/>
          <w:color w:val="000000"/>
          <w:kern w:val="2"/>
          <w:sz w:val="32"/>
          <w:szCs w:val="32"/>
          <w:lang w:val="en-US" w:eastAsia="zh-CN" w:bidi="ar-SA"/>
        </w:rPr>
        <w:t>生物样本库建立了保密管理制度，全体工作人员严格遵守，并签署公正性声明和保密</w:t>
      </w:r>
      <w:r>
        <w:rPr>
          <w:rFonts w:hint="eastAsia" w:ascii="Times New Roman" w:hAnsi="Times New Roman" w:eastAsia="仿宋_GB2312" w:cs="Times New Roman"/>
          <w:color w:val="000000"/>
          <w:kern w:val="2"/>
          <w:sz w:val="32"/>
          <w:szCs w:val="32"/>
          <w:lang w:val="en-US" w:eastAsia="zh-CN" w:bidi="ar-SA"/>
        </w:rPr>
        <w:t>性</w:t>
      </w:r>
      <w:r>
        <w:rPr>
          <w:rFonts w:hint="default" w:ascii="Times New Roman" w:hAnsi="Times New Roman" w:eastAsia="仿宋_GB2312" w:cs="Times New Roman"/>
          <w:color w:val="000000"/>
          <w:kern w:val="2"/>
          <w:sz w:val="32"/>
          <w:szCs w:val="32"/>
          <w:lang w:val="en-US" w:eastAsia="zh-CN" w:bidi="ar-SA"/>
        </w:rPr>
        <w:t>承诺书。样本库对所有信息进行分级，并设置访问权限，特殊信息根据实际情况进行授权访问。</w:t>
      </w:r>
      <w:r>
        <w:rPr>
          <w:rFonts w:hint="eastAsia" w:ascii="Times New Roman" w:hAnsi="Times New Roman" w:eastAsia="仿宋_GB2312" w:cs="Times New Roman"/>
          <w:color w:val="000000"/>
          <w:kern w:val="2"/>
          <w:sz w:val="32"/>
          <w:szCs w:val="32"/>
          <w:lang w:val="en-US" w:eastAsia="zh-CN" w:bidi="ar-SA"/>
        </w:rPr>
        <w:t>在管理方面，我们建立了完善的管理机制，包括管理部门、管理制度、人员培训、应急预案及演练等。人类遗传资源管理委员会和人类遗传资源管理办公室，负责医院所有的人类遗传资源相关活动的管理工作。在管理体系的构建中，我们设立了人类遗传资源管理委员会、学术委员会、伦理委员会、生物安全管理委员会及生物样本库等多个部门，它们各自承担着明确而独立的职责，共同维系着体系的高效运转。</w:t>
      </w:r>
      <w:r>
        <w:rPr>
          <w:rFonts w:hint="eastAsia" w:eastAsia="仿宋_GB2312" w:cs="Times New Roman"/>
          <w:color w:val="000000"/>
          <w:kern w:val="2"/>
          <w:sz w:val="32"/>
          <w:szCs w:val="32"/>
          <w:lang w:val="en-US" w:eastAsia="zh-CN" w:bidi="ar-SA"/>
        </w:rPr>
        <w:t>样本库</w:t>
      </w:r>
      <w:r>
        <w:rPr>
          <w:rFonts w:hint="eastAsia" w:ascii="Times New Roman" w:hAnsi="Times New Roman" w:eastAsia="仿宋_GB2312" w:cs="Times New Roman"/>
          <w:color w:val="000000"/>
          <w:kern w:val="2"/>
          <w:sz w:val="32"/>
          <w:szCs w:val="32"/>
          <w:lang w:val="en-US" w:eastAsia="zh-CN" w:bidi="ar-SA"/>
        </w:rPr>
        <w:t>配备了先进的设备设施，如液氮罐、超低温冰箱、生物安全柜、高压灭菌器、信息管理系统等，为样本的保藏提供了强有力的硬件支持。按照《生物样本库质量和能力认可准则》《生物样本库质量和能力要求》等相关法规标准规范要求，结合实际编制了标准化的质量管理文件，包括质量手册、程序文件、作业指导书以及各类记录表格。</w:t>
      </w:r>
      <w:r>
        <w:rPr>
          <w:rFonts w:hint="eastAsia" w:eastAsia="仿宋_GB2312" w:cs="Times New Roman"/>
          <w:color w:val="000000"/>
          <w:kern w:val="2"/>
          <w:sz w:val="32"/>
          <w:szCs w:val="32"/>
          <w:lang w:val="en-US" w:eastAsia="zh-CN" w:bidi="ar-SA"/>
        </w:rPr>
        <w:t>起草单位</w:t>
      </w:r>
      <w:r>
        <w:rPr>
          <w:rFonts w:hint="eastAsia" w:ascii="仿宋_GB2312" w:hAnsi="仿宋_GB2312" w:eastAsia="仿宋_GB2312" w:cs="仿宋_GB2312"/>
          <w:sz w:val="32"/>
          <w:szCs w:val="32"/>
        </w:rPr>
        <w:t>样本保存类型包括</w:t>
      </w:r>
      <w:r>
        <w:rPr>
          <w:rFonts w:hint="eastAsia" w:ascii="仿宋_GB2312" w:hAnsi="仿宋_GB2312" w:eastAsia="仿宋_GB2312" w:cs="仿宋_GB2312"/>
          <w:sz w:val="32"/>
          <w:szCs w:val="32"/>
          <w:lang w:val="en-US" w:eastAsia="zh-CN"/>
        </w:rPr>
        <w:t>全血、血细胞、组织切片、</w:t>
      </w:r>
      <w:r>
        <w:rPr>
          <w:rFonts w:hint="eastAsia" w:ascii="仿宋_GB2312" w:hAnsi="仿宋_GB2312" w:eastAsia="仿宋_GB2312" w:cs="仿宋_GB2312"/>
          <w:sz w:val="32"/>
          <w:szCs w:val="32"/>
        </w:rPr>
        <w:t>血液/血清、咽拭子、肛拭子、痰液、肺泡灌洗液、粪便等</w:t>
      </w:r>
      <w:r>
        <w:rPr>
          <w:rFonts w:hint="eastAsia" w:ascii="仿宋_GB2312" w:hAnsi="仿宋_GB2312" w:eastAsia="仿宋_GB2312" w:cs="仿宋_GB2312"/>
          <w:sz w:val="32"/>
          <w:szCs w:val="32"/>
          <w:lang w:val="en-US" w:eastAsia="zh-CN"/>
        </w:rPr>
        <w:t>人类生物样本</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其中</w:t>
      </w:r>
      <w:r>
        <w:rPr>
          <w:rFonts w:hint="eastAsia" w:ascii="仿宋_GB2312" w:hAnsi="仿宋_GB2312" w:eastAsia="仿宋_GB2312" w:cs="仿宋_GB2312"/>
          <w:sz w:val="32"/>
          <w:szCs w:val="32"/>
        </w:rPr>
        <w:t>全血样本数量约为190份/天，血清/血浆样本数量约为10000份/年，痰液样本数量约为300份/年，肛拭子样本数量约为150份/天，咽拭子标本约为30份/周，肺泡灌洗液约为30份/年，粪便样本约为600份/年</w:t>
      </w:r>
      <w:r>
        <w:rPr>
          <w:rFonts w:hint="eastAsia" w:ascii="仿宋_GB2312" w:hAnsi="仿宋_GB2312" w:eastAsia="仿宋_GB2312" w:cs="仿宋_GB2312"/>
          <w:sz w:val="32"/>
          <w:szCs w:val="32"/>
          <w:lang w:eastAsia="zh-CN"/>
        </w:rPr>
        <w:t>。</w:t>
      </w:r>
      <w:r>
        <w:rPr>
          <w:rFonts w:hint="eastAsia" w:ascii="Times New Roman" w:hAnsi="Times New Roman" w:eastAsia="仿宋_GB2312" w:cs="Times New Roman"/>
          <w:color w:val="000000"/>
          <w:kern w:val="2"/>
          <w:sz w:val="32"/>
          <w:szCs w:val="32"/>
          <w:lang w:val="en-US" w:eastAsia="zh-CN" w:bidi="ar-SA"/>
        </w:rPr>
        <w:t>样本库实行样本保藏的全过程质控，包括流程质控、样本定期抽检以及信息质控。</w:t>
      </w:r>
    </w:p>
    <w:p w14:paraId="13F55C51">
      <w:pPr>
        <w:keepNext w:val="0"/>
        <w:keepLines w:val="0"/>
        <w:pageBreakBefore w:val="0"/>
        <w:kinsoku/>
        <w:wordWrap/>
        <w:overflowPunct w:val="0"/>
        <w:topLinePunct/>
        <w:bidi w:val="0"/>
        <w:adjustRightInd/>
        <w:snapToGrid w:val="0"/>
        <w:spacing w:line="600" w:lineRule="exact"/>
        <w:ind w:firstLine="64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经过研究，标准的主体内容确定为术语和定义、</w:t>
      </w:r>
      <w:r>
        <w:rPr>
          <w:rFonts w:hint="eastAsia" w:ascii="Times New Roman" w:hAnsi="Times New Roman" w:eastAsia="仿宋_GB2312" w:cs="Times New Roman"/>
          <w:color w:val="000000"/>
          <w:sz w:val="32"/>
          <w:szCs w:val="32"/>
          <w:lang w:val="en-US" w:eastAsia="zh-CN"/>
        </w:rPr>
        <w:t>基本要求、</w:t>
      </w:r>
      <w:r>
        <w:rPr>
          <w:rFonts w:hint="eastAsia" w:ascii="Times New Roman" w:hAnsi="Times New Roman" w:eastAsia="仿宋_GB2312" w:cs="Times New Roman"/>
          <w:color w:val="000000"/>
          <w:sz w:val="32"/>
          <w:szCs w:val="32"/>
          <w:lang w:eastAsia="zh-CN"/>
        </w:rPr>
        <w:t>数据采集、数据管理、数据质量、</w:t>
      </w:r>
      <w:r>
        <w:rPr>
          <w:rFonts w:hint="eastAsia" w:ascii="Times New Roman" w:hAnsi="Times New Roman" w:eastAsia="仿宋_GB2312" w:cs="Times New Roman"/>
          <w:color w:val="000000"/>
          <w:sz w:val="32"/>
          <w:szCs w:val="32"/>
          <w:lang w:val="en-US" w:eastAsia="zh-CN"/>
        </w:rPr>
        <w:t>质量控制</w:t>
      </w:r>
      <w:r>
        <w:rPr>
          <w:rFonts w:hint="eastAsia" w:ascii="Times New Roman" w:hAnsi="Times New Roman" w:eastAsia="仿宋_GB2312" w:cs="Times New Roman"/>
          <w:color w:val="000000"/>
          <w:sz w:val="32"/>
          <w:szCs w:val="32"/>
          <w:lang w:eastAsia="zh-CN"/>
        </w:rPr>
        <w:t>等内容。</w:t>
      </w:r>
    </w:p>
    <w:p w14:paraId="0E3102BF">
      <w:pPr>
        <w:keepNext w:val="0"/>
        <w:keepLines w:val="0"/>
        <w:pageBreakBefore w:val="0"/>
        <w:kinsoku/>
        <w:wordWrap/>
        <w:bidi w:val="0"/>
        <w:adjustRightInd/>
        <w:snapToGrid w:val="0"/>
        <w:spacing w:line="600" w:lineRule="exact"/>
        <w:ind w:firstLine="640" w:firstLineChars="200"/>
        <w:outlineLvl w:val="1"/>
        <w:rPr>
          <w:rFonts w:eastAsia="楷体_GB2312"/>
          <w:color w:val="000000"/>
          <w:sz w:val="32"/>
          <w:szCs w:val="32"/>
        </w:rPr>
      </w:pPr>
      <w:r>
        <w:rPr>
          <w:rFonts w:hint="eastAsia" w:eastAsia="楷体_GB2312"/>
          <w:color w:val="000000"/>
          <w:sz w:val="32"/>
          <w:szCs w:val="32"/>
        </w:rPr>
        <w:t>（四）调研、形成草案、征求意见稿</w:t>
      </w:r>
    </w:p>
    <w:p w14:paraId="116F843B">
      <w:pPr>
        <w:keepNext w:val="0"/>
        <w:keepLines w:val="0"/>
        <w:pageBreakBefore w:val="0"/>
        <w:kinsoku/>
        <w:wordWrap/>
        <w:overflowPunct w:val="0"/>
        <w:topLinePunct/>
        <w:bidi w:val="0"/>
        <w:adjustRightInd/>
        <w:snapToGrid w:val="0"/>
        <w:spacing w:line="600" w:lineRule="exact"/>
        <w:ind w:firstLine="64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202</w:t>
      </w:r>
      <w:r>
        <w:rPr>
          <w:rFonts w:hint="eastAsia"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年</w:t>
      </w:r>
      <w:r>
        <w:rPr>
          <w:rFonts w:hint="eastAsia"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月～202</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年</w:t>
      </w:r>
      <w:r>
        <w:rPr>
          <w:rFonts w:hint="eastAsia"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月，标准编制工作组进行广泛实地调研工作，</w:t>
      </w:r>
      <w:r>
        <w:rPr>
          <w:rFonts w:hint="eastAsia" w:ascii="Times New Roman" w:hAnsi="Times New Roman" w:eastAsia="仿宋_GB2312" w:cs="Times New Roman"/>
          <w:color w:val="000000"/>
          <w:sz w:val="32"/>
          <w:szCs w:val="32"/>
          <w:lang w:val="en-US" w:eastAsia="zh-CN"/>
        </w:rPr>
        <w:t>针对目前医疗机构</w:t>
      </w:r>
      <w:r>
        <w:rPr>
          <w:rFonts w:hint="eastAsia" w:eastAsia="仿宋_GB2312" w:cs="Times New Roman"/>
          <w:color w:val="000000"/>
          <w:sz w:val="32"/>
          <w:szCs w:val="32"/>
          <w:lang w:val="en-US" w:eastAsia="zh-CN"/>
        </w:rPr>
        <w:t>、疾病预防控制中心</w:t>
      </w:r>
      <w:r>
        <w:rPr>
          <w:rFonts w:hint="eastAsia" w:ascii="Times New Roman" w:hAnsi="Times New Roman" w:eastAsia="仿宋_GB2312" w:cs="Times New Roman"/>
          <w:color w:val="000000"/>
          <w:sz w:val="32"/>
          <w:szCs w:val="32"/>
          <w:lang w:val="en-US" w:eastAsia="zh-CN"/>
        </w:rPr>
        <w:t>生物样本库的实际情况</w:t>
      </w:r>
      <w:r>
        <w:rPr>
          <w:rFonts w:hint="eastAsia" w:ascii="Times New Roman" w:hAnsi="Times New Roman" w:eastAsia="仿宋_GB2312" w:cs="Times New Roman"/>
          <w:color w:val="000000"/>
          <w:sz w:val="32"/>
          <w:szCs w:val="32"/>
          <w:lang w:eastAsia="zh-CN"/>
        </w:rPr>
        <w:t>进行</w:t>
      </w:r>
      <w:r>
        <w:rPr>
          <w:rFonts w:hint="eastAsia" w:ascii="Times New Roman" w:hAnsi="Times New Roman" w:eastAsia="仿宋_GB2312" w:cs="Times New Roman"/>
          <w:color w:val="000000"/>
          <w:sz w:val="32"/>
          <w:szCs w:val="32"/>
          <w:lang w:val="en-US" w:eastAsia="zh-CN"/>
        </w:rPr>
        <w:t>实地</w:t>
      </w:r>
      <w:r>
        <w:rPr>
          <w:rFonts w:hint="eastAsia" w:ascii="Times New Roman" w:hAnsi="Times New Roman" w:eastAsia="仿宋_GB2312" w:cs="Times New Roman"/>
          <w:color w:val="000000"/>
          <w:sz w:val="32"/>
          <w:szCs w:val="32"/>
          <w:lang w:eastAsia="zh-CN"/>
        </w:rPr>
        <w:t>调研，对</w:t>
      </w:r>
      <w:r>
        <w:rPr>
          <w:rFonts w:hint="default" w:ascii="Times New Roman" w:hAnsi="Times New Roman" w:eastAsia="仿宋_GB2312" w:cs="Times New Roman"/>
          <w:sz w:val="32"/>
          <w:szCs w:val="32"/>
          <w:lang w:val="en-US" w:eastAsia="zh-CN"/>
        </w:rPr>
        <w:t>人类生物样本库数据管理</w:t>
      </w:r>
      <w:r>
        <w:rPr>
          <w:rFonts w:hint="eastAsia" w:ascii="Times New Roman" w:hAnsi="Times New Roman" w:eastAsia="仿宋_GB2312" w:cs="Times New Roman"/>
          <w:color w:val="000000"/>
          <w:sz w:val="32"/>
          <w:szCs w:val="32"/>
          <w:lang w:eastAsia="zh-CN"/>
        </w:rPr>
        <w:t>的</w:t>
      </w:r>
      <w:r>
        <w:rPr>
          <w:rFonts w:hint="eastAsia" w:eastAsia="仿宋_GB2312" w:cs="Times New Roman"/>
          <w:color w:val="000000"/>
          <w:sz w:val="32"/>
          <w:szCs w:val="32"/>
          <w:lang w:val="en-US" w:eastAsia="zh-CN"/>
        </w:rPr>
        <w:t>实际</w:t>
      </w:r>
      <w:r>
        <w:rPr>
          <w:rFonts w:hint="eastAsia" w:ascii="Times New Roman" w:hAnsi="Times New Roman" w:eastAsia="仿宋_GB2312" w:cs="Times New Roman"/>
          <w:color w:val="000000"/>
          <w:sz w:val="32"/>
          <w:szCs w:val="32"/>
          <w:lang w:eastAsia="zh-CN"/>
        </w:rPr>
        <w:t>情况进行系统总结</w:t>
      </w:r>
      <w:r>
        <w:rPr>
          <w:rFonts w:hint="eastAsia" w:eastAsia="仿宋_GB2312" w:cs="Times New Roman"/>
          <w:color w:val="000000"/>
          <w:sz w:val="32"/>
          <w:szCs w:val="32"/>
          <w:lang w:eastAsia="zh-CN"/>
        </w:rPr>
        <w:t>。</w:t>
      </w:r>
      <w:r>
        <w:rPr>
          <w:rFonts w:hint="eastAsia" w:eastAsia="仿宋_GB2312" w:cs="Times New Roman"/>
          <w:color w:val="000000"/>
          <w:sz w:val="32"/>
          <w:szCs w:val="32"/>
          <w:lang w:val="en-US" w:eastAsia="zh-CN"/>
        </w:rPr>
        <w:t>我区有基础科研需求的医院及区级市级疾病预防控制中心均有保存人类生物样本，但目前存在一些问题，有些医院没有设立独立的生物样本库，暂存检验科或各自临床科室，有些设立了独立的生物样本库，但大多数没有应用信息化软件系统进行管理，数据存储不够规范；疾病预防控制中心样本保存相对规范，目前很多单位也还没启用信息管理系统进行管理，难以跟上大数据时代的要求。人工管理缺乏有效的信息采集、分析和应用手段，影响生物样本库的效率、安全性和可持续性</w:t>
      </w:r>
      <w:r>
        <w:rPr>
          <w:rFonts w:hint="eastAsia" w:ascii="Times New Roman" w:hAnsi="Times New Roman" w:eastAsia="仿宋_GB2312" w:cs="Times New Roman"/>
          <w:color w:val="000000"/>
          <w:sz w:val="32"/>
          <w:szCs w:val="32"/>
          <w:lang w:eastAsia="zh-CN"/>
        </w:rPr>
        <w:t>。</w:t>
      </w:r>
      <w:r>
        <w:rPr>
          <w:rFonts w:hint="eastAsia" w:eastAsia="仿宋_GB2312" w:cs="Times New Roman"/>
          <w:color w:val="000000"/>
          <w:sz w:val="32"/>
          <w:szCs w:val="32"/>
          <w:lang w:val="en-US" w:eastAsia="zh-CN"/>
        </w:rPr>
        <w:t>亟需制定统一的数据管理标准提升生物样本库数据质量。</w:t>
      </w:r>
      <w:r>
        <w:rPr>
          <w:rFonts w:hint="eastAsia" w:ascii="Times New Roman" w:hAnsi="Times New Roman" w:eastAsia="仿宋_GB2312" w:cs="Times New Roman"/>
          <w:color w:val="000000"/>
          <w:sz w:val="32"/>
          <w:szCs w:val="32"/>
          <w:lang w:eastAsia="zh-CN"/>
        </w:rPr>
        <w:t>调研的同时，</w:t>
      </w:r>
      <w:r>
        <w:rPr>
          <w:rFonts w:hint="default" w:ascii="Times New Roman" w:hAnsi="Times New Roman" w:eastAsia="仿宋_GB2312" w:cs="Times New Roman"/>
          <w:sz w:val="32"/>
          <w:szCs w:val="32"/>
          <w:lang w:val="en-US" w:eastAsia="zh-CN"/>
        </w:rPr>
        <w:t>钦州市第二人民医院、北部湾大学与钦州市疾病预防控制中心</w:t>
      </w:r>
      <w:r>
        <w:rPr>
          <w:rFonts w:hint="eastAsia" w:ascii="Times New Roman" w:hAnsi="Times New Roman" w:eastAsia="仿宋_GB2312" w:cs="Times New Roman"/>
          <w:color w:val="000000"/>
          <w:sz w:val="32"/>
          <w:szCs w:val="32"/>
          <w:lang w:eastAsia="zh-CN"/>
        </w:rPr>
        <w:t>召集相关人员开展标准研讨会，对</w:t>
      </w:r>
      <w:r>
        <w:rPr>
          <w:rFonts w:hint="default" w:ascii="Times New Roman" w:hAnsi="Times New Roman" w:eastAsia="仿宋_GB2312" w:cs="Times New Roman"/>
          <w:sz w:val="32"/>
          <w:szCs w:val="32"/>
          <w:lang w:val="en-US" w:eastAsia="zh-CN"/>
        </w:rPr>
        <w:t>人类生物样本库数据管理</w:t>
      </w:r>
      <w:r>
        <w:rPr>
          <w:rFonts w:hint="eastAsia" w:ascii="Times New Roman" w:hAnsi="Times New Roman" w:eastAsia="仿宋_GB2312" w:cs="Times New Roman"/>
          <w:color w:val="000000"/>
          <w:sz w:val="32"/>
          <w:szCs w:val="32"/>
          <w:lang w:eastAsia="zh-CN"/>
        </w:rPr>
        <w:t>相关资料进行系统总结，对主要内容进行讨论并对项目工作进行部署和安排。</w:t>
      </w:r>
    </w:p>
    <w:p w14:paraId="68D62716">
      <w:pPr>
        <w:keepNext w:val="0"/>
        <w:keepLines w:val="0"/>
        <w:pageBreakBefore w:val="0"/>
        <w:widowControl/>
        <w:suppressLineNumbers w:val="0"/>
        <w:kinsoku/>
        <w:wordWrap/>
        <w:bidi w:val="0"/>
        <w:adjustRightInd/>
        <w:snapToGrid w:val="0"/>
        <w:spacing w:line="600" w:lineRule="exact"/>
        <w:ind w:firstLine="640" w:firstLineChars="200"/>
        <w:jc w:val="left"/>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202</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年</w:t>
      </w:r>
      <w:r>
        <w:rPr>
          <w:rFonts w:hint="eastAsia"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月～202</w:t>
      </w:r>
      <w:r>
        <w:rPr>
          <w:rFonts w:hint="eastAsia"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年</w:t>
      </w:r>
      <w:r>
        <w:rPr>
          <w:rFonts w:hint="eastAsia" w:eastAsia="仿宋_GB2312" w:cs="Times New Roman"/>
          <w:color w:val="000000"/>
          <w:sz w:val="32"/>
          <w:szCs w:val="32"/>
          <w:lang w:val="en-US" w:eastAsia="zh-CN"/>
        </w:rPr>
        <w:t>5</w:t>
      </w:r>
      <w:r>
        <w:rPr>
          <w:rFonts w:hint="eastAsia" w:ascii="Times New Roman" w:hAnsi="Times New Roman" w:eastAsia="仿宋_GB2312" w:cs="Times New Roman"/>
          <w:color w:val="000000"/>
          <w:sz w:val="32"/>
          <w:szCs w:val="32"/>
          <w:lang w:eastAsia="zh-CN"/>
        </w:rPr>
        <w:t>月，</w:t>
      </w:r>
      <w:r>
        <w:rPr>
          <w:rFonts w:hint="eastAsia" w:ascii="Times New Roman" w:hAnsi="Times New Roman" w:eastAsia="仿宋_GB2312" w:cs="Times New Roman"/>
          <w:color w:val="000000"/>
          <w:sz w:val="32"/>
          <w:szCs w:val="32"/>
          <w:lang w:val="en-US" w:eastAsia="zh-CN"/>
        </w:rPr>
        <w:t>在前期工作的基础之上，</w:t>
      </w:r>
      <w:r>
        <w:rPr>
          <w:rFonts w:hint="eastAsia" w:ascii="Times New Roman" w:hAnsi="Times New Roman" w:eastAsia="仿宋_GB2312" w:cs="Times New Roman"/>
          <w:color w:val="000000"/>
          <w:sz w:val="32"/>
          <w:szCs w:val="32"/>
          <w:lang w:eastAsia="zh-CN"/>
        </w:rPr>
        <w:t>标准编制工作组再次开展研讨会，整合各方关于</w:t>
      </w:r>
      <w:r>
        <w:rPr>
          <w:rFonts w:hint="default" w:ascii="Times New Roman" w:hAnsi="Times New Roman" w:eastAsia="仿宋_GB2312" w:cs="Times New Roman"/>
          <w:sz w:val="32"/>
          <w:szCs w:val="32"/>
          <w:lang w:val="en-US" w:eastAsia="zh-CN"/>
        </w:rPr>
        <w:t>人类生物样本库数据管理</w:t>
      </w:r>
      <w:r>
        <w:rPr>
          <w:rFonts w:hint="eastAsia" w:ascii="Times New Roman" w:hAnsi="Times New Roman" w:eastAsia="仿宋_GB2312" w:cs="Times New Roman"/>
          <w:color w:val="000000"/>
          <w:sz w:val="32"/>
          <w:szCs w:val="32"/>
          <w:lang w:eastAsia="zh-CN"/>
        </w:rPr>
        <w:t>的具体要求</w:t>
      </w:r>
      <w:r>
        <w:rPr>
          <w:rFonts w:hint="eastAsia" w:eastAsia="仿宋_GB2312" w:cs="Times New Roman"/>
          <w:color w:val="000000"/>
          <w:sz w:val="32"/>
          <w:szCs w:val="32"/>
          <w:lang w:eastAsia="zh-CN"/>
        </w:rPr>
        <w:t>，按照简化、统一等原则编制完成</w:t>
      </w:r>
      <w:r>
        <w:rPr>
          <w:rFonts w:hint="default" w:ascii="Times New Roman" w:hAnsi="Times New Roman" w:eastAsia="仿宋_GB2312" w:cs="Times New Roman"/>
          <w:sz w:val="32"/>
          <w:szCs w:val="32"/>
        </w:rPr>
        <w:t>团体标准</w:t>
      </w:r>
      <w:r>
        <w:rPr>
          <w:rFonts w:hint="default" w:ascii="Times New Roman" w:hAnsi="Times New Roman" w:eastAsia="仿宋_GB2312" w:cs="Times New Roman"/>
          <w:sz w:val="32"/>
          <w:szCs w:val="32"/>
          <w:lang w:val="en-US" w:eastAsia="zh-CN"/>
        </w:rPr>
        <w:t>《人类生物样本库数据管理要求》</w:t>
      </w:r>
      <w:r>
        <w:rPr>
          <w:rFonts w:hint="eastAsia" w:eastAsia="仿宋_GB2312" w:cs="Times New Roman"/>
          <w:color w:val="000000"/>
          <w:sz w:val="32"/>
          <w:szCs w:val="32"/>
          <w:lang w:eastAsia="zh-CN"/>
        </w:rPr>
        <w:t>（草案）</w:t>
      </w:r>
      <w:r>
        <w:rPr>
          <w:rFonts w:hint="eastAsia" w:ascii="Times New Roman" w:hAnsi="Times New Roman" w:eastAsia="仿宋_GB2312" w:cs="Times New Roman"/>
          <w:color w:val="000000"/>
          <w:sz w:val="32"/>
          <w:szCs w:val="32"/>
          <w:lang w:eastAsia="zh-CN"/>
        </w:rPr>
        <w:t>。以草案为基础，提炼核心技术细节，广泛地针对国内不同区域进行对比和总结，并</w:t>
      </w:r>
      <w:r>
        <w:rPr>
          <w:rFonts w:hint="eastAsia" w:ascii="Times New Roman" w:hAnsi="Times New Roman" w:eastAsia="仿宋_GB2312" w:cs="Times New Roman"/>
          <w:color w:val="000000"/>
          <w:sz w:val="32"/>
          <w:szCs w:val="32"/>
          <w:lang w:val="en-US" w:eastAsia="zh-CN"/>
        </w:rPr>
        <w:t>深入</w:t>
      </w:r>
      <w:r>
        <w:rPr>
          <w:rFonts w:hint="eastAsia" w:eastAsia="仿宋_GB2312" w:cs="Times New Roman"/>
          <w:color w:val="000000"/>
          <w:sz w:val="32"/>
          <w:szCs w:val="32"/>
          <w:lang w:val="en-US" w:eastAsia="zh-CN"/>
        </w:rPr>
        <w:t>广西医科大生命科学院、右江民族医学院、广西疾病预防控制中心等</w:t>
      </w:r>
      <w:r>
        <w:rPr>
          <w:rFonts w:hint="eastAsia" w:ascii="Times New Roman" w:hAnsi="Times New Roman" w:eastAsia="仿宋_GB2312" w:cs="Times New Roman"/>
          <w:color w:val="000000"/>
          <w:sz w:val="32"/>
          <w:szCs w:val="32"/>
          <w:lang w:val="en-US" w:eastAsia="zh-CN"/>
        </w:rPr>
        <w:t>进行实地调研</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根据反馈意见及前期研究成果，结合实践验证，标准编制工作组多次组织召开座谈会，就标准文本内容进行讨论，收集标准修改意见，会后根据座谈讨论情况对标准草案进行反复修改完善，最终形成</w:t>
      </w:r>
      <w:r>
        <w:rPr>
          <w:rFonts w:hint="default" w:ascii="Times New Roman" w:hAnsi="Times New Roman" w:eastAsia="仿宋_GB2312" w:cs="Times New Roman"/>
          <w:sz w:val="32"/>
          <w:szCs w:val="32"/>
        </w:rPr>
        <w:t>团体标准</w:t>
      </w:r>
      <w:r>
        <w:rPr>
          <w:rFonts w:hint="default" w:ascii="Times New Roman" w:hAnsi="Times New Roman" w:eastAsia="仿宋_GB2312" w:cs="Times New Roman"/>
          <w:sz w:val="32"/>
          <w:szCs w:val="32"/>
          <w:lang w:val="en-US" w:eastAsia="zh-CN"/>
        </w:rPr>
        <w:t>《人类生物样本库数据管理要求》</w:t>
      </w:r>
      <w:r>
        <w:rPr>
          <w:rFonts w:hint="eastAsia" w:ascii="Times New Roman" w:hAnsi="Times New Roman" w:eastAsia="仿宋_GB2312" w:cs="Times New Roman"/>
          <w:color w:val="000000"/>
          <w:sz w:val="32"/>
          <w:szCs w:val="32"/>
          <w:lang w:val="en-US" w:eastAsia="zh-CN"/>
        </w:rPr>
        <w:t>(征求意见稿)及其编制说明。</w:t>
      </w:r>
    </w:p>
    <w:p w14:paraId="1BC74AE1">
      <w:pPr>
        <w:keepNext w:val="0"/>
        <w:keepLines w:val="0"/>
        <w:pageBreakBefore w:val="0"/>
        <w:kinsoku/>
        <w:wordWrap/>
        <w:overflowPunct w:val="0"/>
        <w:topLinePunct/>
        <w:bidi w:val="0"/>
        <w:adjustRightInd/>
        <w:snapToGrid w:val="0"/>
        <w:spacing w:line="600" w:lineRule="exact"/>
        <w:ind w:firstLine="640" w:firstLineChars="200"/>
        <w:outlineLvl w:val="0"/>
        <w:rPr>
          <w:rFonts w:eastAsia="黑体"/>
          <w:bCs/>
          <w:sz w:val="32"/>
          <w:szCs w:val="32"/>
        </w:rPr>
      </w:pPr>
      <w:bookmarkStart w:id="0" w:name="_Toc526940083"/>
      <w:r>
        <w:rPr>
          <w:rFonts w:hint="eastAsia" w:eastAsia="黑体"/>
          <w:bCs/>
          <w:sz w:val="32"/>
          <w:szCs w:val="32"/>
        </w:rPr>
        <w:t>四、</w:t>
      </w:r>
      <w:bookmarkEnd w:id="0"/>
      <w:r>
        <w:rPr>
          <w:rFonts w:hint="eastAsia" w:eastAsia="黑体"/>
          <w:bCs/>
          <w:sz w:val="32"/>
          <w:szCs w:val="32"/>
        </w:rPr>
        <w:t>制定标准的原则和依据，与现行法律、法规的关系，与有关国家标准、行业标准的协调情况</w:t>
      </w:r>
    </w:p>
    <w:p w14:paraId="57AFFB49">
      <w:pPr>
        <w:pStyle w:val="25"/>
        <w:keepNext w:val="0"/>
        <w:keepLines w:val="0"/>
        <w:pageBreakBefore w:val="0"/>
        <w:kinsoku/>
        <w:wordWrap/>
        <w:bidi w:val="0"/>
        <w:adjustRightInd/>
        <w:snapToGrid w:val="0"/>
        <w:spacing w:line="600" w:lineRule="exact"/>
        <w:ind w:firstLine="640"/>
        <w:outlineLvl w:val="1"/>
        <w:rPr>
          <w:rFonts w:ascii="Times New Roman" w:hAnsi="Times New Roman" w:eastAsia="楷体_GB2312"/>
          <w:color w:val="000000"/>
          <w:kern w:val="2"/>
          <w:sz w:val="32"/>
          <w:szCs w:val="32"/>
        </w:rPr>
      </w:pPr>
      <w:r>
        <w:rPr>
          <w:rFonts w:ascii="Times New Roman" w:hAnsi="Times New Roman" w:eastAsia="楷体_GB2312"/>
          <w:color w:val="000000"/>
          <w:kern w:val="2"/>
          <w:sz w:val="32"/>
          <w:szCs w:val="32"/>
        </w:rPr>
        <w:t>（一）</w:t>
      </w:r>
      <w:r>
        <w:rPr>
          <w:rFonts w:hint="eastAsia" w:ascii="Times New Roman" w:hAnsi="Times New Roman" w:eastAsia="楷体_GB2312"/>
          <w:color w:val="000000"/>
          <w:kern w:val="2"/>
          <w:sz w:val="32"/>
          <w:szCs w:val="32"/>
        </w:rPr>
        <w:t>编制原则</w:t>
      </w:r>
    </w:p>
    <w:p w14:paraId="52E9505B">
      <w:pPr>
        <w:keepNext w:val="0"/>
        <w:keepLines w:val="0"/>
        <w:pageBreakBefore w:val="0"/>
        <w:kinsoku/>
        <w:wordWrap/>
        <w:overflowPunct w:val="0"/>
        <w:topLinePunct/>
        <w:bidi w:val="0"/>
        <w:adjustRightInd/>
        <w:snapToGrid w:val="0"/>
        <w:spacing w:line="600" w:lineRule="exact"/>
        <w:ind w:firstLine="64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1、实用性原则</w:t>
      </w:r>
    </w:p>
    <w:p w14:paraId="581FB3A8">
      <w:pPr>
        <w:keepNext w:val="0"/>
        <w:keepLines w:val="0"/>
        <w:pageBreakBefore w:val="0"/>
        <w:widowControl/>
        <w:suppressLineNumbers w:val="0"/>
        <w:kinsoku/>
        <w:wordWrap/>
        <w:bidi w:val="0"/>
        <w:adjustRightInd/>
        <w:snapToGrid w:val="0"/>
        <w:spacing w:line="600" w:lineRule="exact"/>
        <w:ind w:firstLine="640" w:firstLineChars="200"/>
        <w:jc w:val="left"/>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本文件是在充分收集相关资料和文献，分析</w:t>
      </w:r>
      <w:r>
        <w:rPr>
          <w:rFonts w:hint="eastAsia" w:eastAsia="仿宋_GB2312" w:cs="Times New Roman"/>
          <w:color w:val="000000"/>
          <w:sz w:val="32"/>
          <w:szCs w:val="32"/>
          <w:lang w:val="en-US" w:eastAsia="zh-CN"/>
        </w:rPr>
        <w:t>人类</w:t>
      </w:r>
      <w:r>
        <w:rPr>
          <w:rFonts w:hint="eastAsia" w:ascii="Times New Roman" w:hAnsi="Times New Roman" w:eastAsia="仿宋_GB2312" w:cs="Times New Roman"/>
          <w:color w:val="000000"/>
          <w:sz w:val="32"/>
          <w:szCs w:val="32"/>
          <w:lang w:eastAsia="zh-CN"/>
        </w:rPr>
        <w:t>生物样本库当前现状，调研</w:t>
      </w:r>
      <w:r>
        <w:rPr>
          <w:rFonts w:hint="default" w:ascii="Times New Roman" w:hAnsi="Times New Roman" w:eastAsia="仿宋_GB2312" w:cs="Times New Roman"/>
          <w:sz w:val="32"/>
          <w:szCs w:val="32"/>
          <w:lang w:val="en-US" w:eastAsia="zh-CN"/>
        </w:rPr>
        <w:t>样本库数据管理</w:t>
      </w:r>
      <w:r>
        <w:rPr>
          <w:rFonts w:hint="eastAsia" w:ascii="Times New Roman" w:hAnsi="Times New Roman" w:eastAsia="仿宋_GB2312" w:cs="Times New Roman"/>
          <w:color w:val="000000"/>
          <w:sz w:val="32"/>
          <w:szCs w:val="32"/>
          <w:lang w:val="en-US" w:eastAsia="zh-CN"/>
        </w:rPr>
        <w:t>管理</w:t>
      </w:r>
      <w:r>
        <w:rPr>
          <w:rFonts w:hint="eastAsia" w:ascii="Times New Roman" w:hAnsi="Times New Roman" w:eastAsia="仿宋_GB2312" w:cs="Times New Roman"/>
          <w:color w:val="000000"/>
          <w:sz w:val="32"/>
          <w:szCs w:val="32"/>
          <w:lang w:eastAsia="zh-CN"/>
        </w:rPr>
        <w:t>情况，在现有</w:t>
      </w:r>
      <w:r>
        <w:rPr>
          <w:rFonts w:ascii="仿宋_GB2312" w:hAnsi="仿宋_GB2312" w:eastAsia="仿宋_GB2312" w:cs="仿宋_GB2312"/>
          <w:color w:val="000000"/>
          <w:kern w:val="0"/>
          <w:sz w:val="31"/>
          <w:szCs w:val="31"/>
          <w:lang w:val="en-US" w:eastAsia="zh-CN" w:bidi="ar"/>
        </w:rPr>
        <w:t>国家标准、行业标准、广西地方标准</w:t>
      </w:r>
      <w:r>
        <w:rPr>
          <w:rFonts w:hint="eastAsia" w:ascii="仿宋_GB2312" w:hAnsi="仿宋_GB2312" w:eastAsia="仿宋_GB2312" w:cs="仿宋_GB2312"/>
          <w:color w:val="000000"/>
          <w:kern w:val="0"/>
          <w:sz w:val="31"/>
          <w:szCs w:val="31"/>
          <w:lang w:val="en-US" w:eastAsia="zh-CN" w:bidi="ar"/>
        </w:rPr>
        <w:t>、团体标准</w:t>
      </w:r>
      <w:r>
        <w:rPr>
          <w:rFonts w:ascii="仿宋_GB2312" w:hAnsi="仿宋_GB2312" w:eastAsia="仿宋_GB2312" w:cs="仿宋_GB2312"/>
          <w:color w:val="000000"/>
          <w:kern w:val="0"/>
          <w:sz w:val="31"/>
          <w:szCs w:val="31"/>
          <w:lang w:val="en-US" w:eastAsia="zh-CN" w:bidi="ar"/>
        </w:rPr>
        <w:t>以及国家有关规定</w:t>
      </w:r>
      <w:r>
        <w:rPr>
          <w:rFonts w:hint="eastAsia" w:ascii="Times New Roman" w:hAnsi="Times New Roman" w:eastAsia="仿宋_GB2312" w:cs="Times New Roman"/>
          <w:color w:val="000000"/>
          <w:sz w:val="32"/>
          <w:szCs w:val="32"/>
          <w:lang w:eastAsia="zh-CN"/>
        </w:rPr>
        <w:t>的基础上，结合</w:t>
      </w:r>
      <w:r>
        <w:rPr>
          <w:rFonts w:hint="eastAsia" w:eastAsia="仿宋_GB2312" w:cs="Times New Roman"/>
          <w:color w:val="000000"/>
          <w:sz w:val="32"/>
          <w:szCs w:val="32"/>
          <w:lang w:val="en-US" w:eastAsia="zh-CN"/>
        </w:rPr>
        <w:t>人类</w:t>
      </w:r>
      <w:r>
        <w:rPr>
          <w:rFonts w:hint="eastAsia" w:ascii="Times New Roman" w:hAnsi="Times New Roman" w:eastAsia="仿宋_GB2312" w:cs="Times New Roman"/>
          <w:color w:val="000000"/>
          <w:sz w:val="32"/>
          <w:szCs w:val="32"/>
          <w:lang w:eastAsia="zh-CN"/>
        </w:rPr>
        <w:t>生物样本库</w:t>
      </w:r>
      <w:r>
        <w:rPr>
          <w:rFonts w:hint="eastAsia" w:eastAsia="仿宋_GB2312" w:cs="Times New Roman"/>
          <w:color w:val="000000"/>
          <w:sz w:val="32"/>
          <w:szCs w:val="32"/>
          <w:lang w:val="en-US" w:eastAsia="zh-CN"/>
        </w:rPr>
        <w:t>数据</w:t>
      </w:r>
      <w:r>
        <w:rPr>
          <w:rFonts w:hint="eastAsia" w:ascii="Times New Roman" w:hAnsi="Times New Roman" w:eastAsia="仿宋_GB2312" w:cs="Times New Roman"/>
          <w:color w:val="000000"/>
          <w:sz w:val="32"/>
          <w:szCs w:val="32"/>
          <w:lang w:val="en-US" w:eastAsia="zh-CN"/>
        </w:rPr>
        <w:t>管理</w:t>
      </w:r>
      <w:r>
        <w:rPr>
          <w:rFonts w:hint="eastAsia" w:ascii="Times New Roman" w:hAnsi="Times New Roman" w:eastAsia="仿宋_GB2312" w:cs="Times New Roman"/>
          <w:color w:val="000000"/>
          <w:sz w:val="32"/>
          <w:szCs w:val="32"/>
          <w:lang w:eastAsia="zh-CN"/>
        </w:rPr>
        <w:t>实践经验而总结起草的，符合当前</w:t>
      </w:r>
      <w:r>
        <w:rPr>
          <w:rFonts w:hint="eastAsia" w:eastAsia="仿宋_GB2312" w:cs="Times New Roman"/>
          <w:color w:val="000000"/>
          <w:sz w:val="32"/>
          <w:szCs w:val="32"/>
          <w:lang w:val="en-US" w:eastAsia="zh-CN"/>
        </w:rPr>
        <w:t>人类</w:t>
      </w:r>
      <w:r>
        <w:rPr>
          <w:rFonts w:hint="eastAsia" w:ascii="Times New Roman" w:hAnsi="Times New Roman" w:eastAsia="仿宋_GB2312" w:cs="Times New Roman"/>
          <w:color w:val="000000"/>
          <w:sz w:val="32"/>
          <w:szCs w:val="32"/>
          <w:lang w:val="en-US" w:eastAsia="zh-CN"/>
        </w:rPr>
        <w:t>生物样本库</w:t>
      </w:r>
      <w:r>
        <w:rPr>
          <w:rFonts w:hint="eastAsia" w:eastAsia="仿宋_GB2312" w:cs="Times New Roman"/>
          <w:color w:val="000000"/>
          <w:sz w:val="32"/>
          <w:szCs w:val="32"/>
          <w:lang w:val="en-US" w:eastAsia="zh-CN"/>
        </w:rPr>
        <w:t>及大数据</w:t>
      </w:r>
      <w:r>
        <w:rPr>
          <w:rFonts w:hint="eastAsia" w:ascii="Times New Roman" w:hAnsi="Times New Roman" w:eastAsia="仿宋_GB2312" w:cs="Times New Roman"/>
          <w:color w:val="000000"/>
          <w:sz w:val="32"/>
          <w:szCs w:val="32"/>
          <w:lang w:eastAsia="zh-CN"/>
        </w:rPr>
        <w:t>发展的方向与市场需求，有利于</w:t>
      </w:r>
      <w:r>
        <w:rPr>
          <w:rFonts w:hint="eastAsia" w:eastAsia="仿宋_GB2312" w:cs="Times New Roman"/>
          <w:color w:val="000000"/>
          <w:sz w:val="32"/>
          <w:szCs w:val="32"/>
          <w:lang w:val="en-US" w:eastAsia="zh-CN"/>
        </w:rPr>
        <w:t>人类</w:t>
      </w:r>
      <w:r>
        <w:rPr>
          <w:rFonts w:hint="eastAsia" w:ascii="Times New Roman" w:hAnsi="Times New Roman" w:eastAsia="仿宋_GB2312" w:cs="Times New Roman"/>
          <w:color w:val="000000"/>
          <w:sz w:val="32"/>
          <w:szCs w:val="32"/>
          <w:lang w:eastAsia="zh-CN"/>
        </w:rPr>
        <w:t>生物样本库的长远发展，</w:t>
      </w:r>
      <w:r>
        <w:rPr>
          <w:rFonts w:hint="default" w:ascii="Times New Roman" w:hAnsi="Times New Roman" w:eastAsia="仿宋_GB2312" w:cs="Times New Roman"/>
          <w:sz w:val="32"/>
          <w:szCs w:val="32"/>
        </w:rPr>
        <w:t>可以确保生物样本库中的数据质量，为科学研究提供可靠的数据支持</w:t>
      </w:r>
      <w:r>
        <w:rPr>
          <w:rFonts w:hint="eastAsia" w:eastAsia="仿宋_GB2312" w:cs="Times New Roman"/>
          <w:sz w:val="32"/>
          <w:szCs w:val="32"/>
          <w:lang w:eastAsia="zh-CN"/>
        </w:rPr>
        <w:t>，</w:t>
      </w:r>
      <w:r>
        <w:rPr>
          <w:rFonts w:hint="eastAsia" w:ascii="Times New Roman" w:hAnsi="Times New Roman" w:eastAsia="仿宋_GB2312" w:cs="Times New Roman"/>
          <w:color w:val="000000"/>
          <w:sz w:val="32"/>
          <w:szCs w:val="32"/>
          <w:lang w:eastAsia="zh-CN"/>
        </w:rPr>
        <w:t>推动医疗卫生事业的高质量发展，具有较强的实用性和可操作性。</w:t>
      </w:r>
    </w:p>
    <w:p w14:paraId="6696D182">
      <w:pPr>
        <w:keepNext w:val="0"/>
        <w:keepLines w:val="0"/>
        <w:pageBreakBefore w:val="0"/>
        <w:kinsoku/>
        <w:wordWrap/>
        <w:overflowPunct w:val="0"/>
        <w:topLinePunct/>
        <w:bidi w:val="0"/>
        <w:adjustRightInd/>
        <w:snapToGrid w:val="0"/>
        <w:spacing w:line="600" w:lineRule="exact"/>
        <w:ind w:firstLine="64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2、协调性原则</w:t>
      </w:r>
    </w:p>
    <w:p w14:paraId="797C2EF7">
      <w:pPr>
        <w:keepNext w:val="0"/>
        <w:keepLines w:val="0"/>
        <w:pageBreakBefore w:val="0"/>
        <w:kinsoku/>
        <w:wordWrap/>
        <w:overflowPunct w:val="0"/>
        <w:topLinePunct/>
        <w:bidi w:val="0"/>
        <w:adjustRightInd/>
        <w:snapToGrid w:val="0"/>
        <w:spacing w:line="600" w:lineRule="exact"/>
        <w:ind w:firstLine="64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本文件编写过程中注意了与</w:t>
      </w:r>
      <w:r>
        <w:rPr>
          <w:rFonts w:hint="default" w:ascii="Times New Roman" w:hAnsi="Times New Roman" w:eastAsia="仿宋_GB2312" w:cs="Times New Roman"/>
          <w:sz w:val="32"/>
          <w:szCs w:val="32"/>
          <w:lang w:val="en-US" w:eastAsia="zh-CN"/>
        </w:rPr>
        <w:t>人类生物样本库数据管理</w:t>
      </w:r>
      <w:r>
        <w:rPr>
          <w:rFonts w:hint="eastAsia" w:ascii="Times New Roman" w:hAnsi="Times New Roman" w:eastAsia="仿宋_GB2312" w:cs="Times New Roman"/>
          <w:color w:val="000000"/>
          <w:sz w:val="32"/>
          <w:szCs w:val="32"/>
          <w:lang w:eastAsia="zh-CN"/>
        </w:rPr>
        <w:t>相关法律法规的协调问题，在内容上与现行法律法规、标准协调一致。</w:t>
      </w:r>
    </w:p>
    <w:p w14:paraId="2E6E97D7">
      <w:pPr>
        <w:keepNext w:val="0"/>
        <w:keepLines w:val="0"/>
        <w:pageBreakBefore w:val="0"/>
        <w:kinsoku/>
        <w:wordWrap/>
        <w:overflowPunct w:val="0"/>
        <w:topLinePunct/>
        <w:bidi w:val="0"/>
        <w:adjustRightInd/>
        <w:snapToGrid w:val="0"/>
        <w:spacing w:line="600" w:lineRule="exact"/>
        <w:ind w:firstLine="64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3、规范性原则</w:t>
      </w:r>
    </w:p>
    <w:p w14:paraId="21BC6020">
      <w:pPr>
        <w:keepNext w:val="0"/>
        <w:keepLines w:val="0"/>
        <w:pageBreakBefore w:val="0"/>
        <w:kinsoku/>
        <w:wordWrap/>
        <w:overflowPunct w:val="0"/>
        <w:topLinePunct/>
        <w:bidi w:val="0"/>
        <w:adjustRightInd/>
        <w:snapToGrid w:val="0"/>
        <w:spacing w:line="600" w:lineRule="exact"/>
        <w:ind w:firstLine="64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本文件严格按照GB/T 1.1—2020《标准化工作导则  第1部分：标准化文件的结构和起草规则》编写本标准的内容，保证标准的编写质量。</w:t>
      </w:r>
    </w:p>
    <w:p w14:paraId="12C20F66">
      <w:pPr>
        <w:keepNext w:val="0"/>
        <w:keepLines w:val="0"/>
        <w:pageBreakBefore w:val="0"/>
        <w:kinsoku/>
        <w:wordWrap/>
        <w:overflowPunct w:val="0"/>
        <w:topLinePunct/>
        <w:bidi w:val="0"/>
        <w:adjustRightInd/>
        <w:snapToGrid w:val="0"/>
        <w:spacing w:line="600" w:lineRule="exact"/>
        <w:ind w:firstLine="64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4、前瞻性原则</w:t>
      </w:r>
    </w:p>
    <w:p w14:paraId="461B848C">
      <w:pPr>
        <w:keepNext w:val="0"/>
        <w:keepLines w:val="0"/>
        <w:pageBreakBefore w:val="0"/>
        <w:widowControl/>
        <w:suppressLineNumbers w:val="0"/>
        <w:kinsoku/>
        <w:wordWrap/>
        <w:bidi w:val="0"/>
        <w:adjustRightInd/>
        <w:snapToGrid w:val="0"/>
        <w:spacing w:line="600" w:lineRule="exact"/>
        <w:ind w:firstLine="640" w:firstLineChars="200"/>
        <w:jc w:val="left"/>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color w:val="000000"/>
          <w:sz w:val="32"/>
          <w:szCs w:val="32"/>
          <w:lang w:eastAsia="zh-CN"/>
        </w:rPr>
        <w:t>本文件在</w:t>
      </w:r>
      <w:r>
        <w:rPr>
          <w:rFonts w:hint="eastAsia" w:ascii="Times New Roman" w:hAnsi="Times New Roman" w:eastAsia="仿宋_GB2312" w:cs="Times New Roman"/>
          <w:color w:val="000000"/>
          <w:sz w:val="32"/>
          <w:szCs w:val="32"/>
          <w:lang w:val="en-US" w:eastAsia="zh-CN"/>
        </w:rPr>
        <w:t>充分考虑</w:t>
      </w:r>
      <w:r>
        <w:rPr>
          <w:rFonts w:hint="eastAsia" w:ascii="Times New Roman" w:hAnsi="Times New Roman" w:eastAsia="仿宋_GB2312" w:cs="Times New Roman"/>
          <w:color w:val="000000"/>
          <w:sz w:val="32"/>
          <w:szCs w:val="32"/>
          <w:lang w:eastAsia="zh-CN"/>
        </w:rPr>
        <w:t>当前</w:t>
      </w:r>
      <w:r>
        <w:rPr>
          <w:rFonts w:hint="eastAsia" w:eastAsia="仿宋_GB2312" w:cs="Times New Roman"/>
          <w:color w:val="000000"/>
          <w:sz w:val="32"/>
          <w:szCs w:val="32"/>
          <w:lang w:val="en-US" w:eastAsia="zh-CN"/>
        </w:rPr>
        <w:t>人类</w:t>
      </w:r>
      <w:r>
        <w:rPr>
          <w:rFonts w:hint="eastAsia" w:ascii="Times New Roman" w:hAnsi="Times New Roman" w:eastAsia="仿宋_GB2312" w:cs="Times New Roman"/>
          <w:color w:val="000000"/>
          <w:sz w:val="32"/>
          <w:szCs w:val="32"/>
          <w:lang w:val="en-US" w:eastAsia="zh-CN"/>
        </w:rPr>
        <w:t>生物样本库</w:t>
      </w:r>
      <w:r>
        <w:rPr>
          <w:rFonts w:hint="eastAsia" w:eastAsia="仿宋_GB2312" w:cs="Times New Roman"/>
          <w:color w:val="000000"/>
          <w:sz w:val="32"/>
          <w:szCs w:val="32"/>
          <w:lang w:val="en-US" w:eastAsia="zh-CN"/>
        </w:rPr>
        <w:t>数据</w:t>
      </w:r>
      <w:r>
        <w:rPr>
          <w:rFonts w:ascii="仿宋_GB2312" w:hAnsi="仿宋_GB2312" w:eastAsia="仿宋_GB2312" w:cs="仿宋_GB2312"/>
          <w:color w:val="000000"/>
          <w:kern w:val="0"/>
          <w:sz w:val="31"/>
          <w:szCs w:val="31"/>
          <w:lang w:val="en-US" w:eastAsia="zh-CN" w:bidi="ar"/>
        </w:rPr>
        <w:t>管理水平与研究进展情况</w:t>
      </w:r>
      <w:r>
        <w:rPr>
          <w:rFonts w:hint="eastAsia" w:ascii="Times New Roman" w:hAnsi="Times New Roman" w:eastAsia="仿宋_GB2312" w:cs="Times New Roman"/>
          <w:color w:val="000000"/>
          <w:sz w:val="32"/>
          <w:szCs w:val="32"/>
          <w:lang w:eastAsia="zh-CN"/>
        </w:rPr>
        <w:t>，</w:t>
      </w:r>
      <w:r>
        <w:rPr>
          <w:rFonts w:ascii="仿宋_GB2312" w:hAnsi="仿宋_GB2312" w:eastAsia="仿宋_GB2312" w:cs="仿宋_GB2312"/>
          <w:color w:val="000000"/>
          <w:kern w:val="0"/>
          <w:sz w:val="31"/>
          <w:szCs w:val="31"/>
          <w:lang w:val="en-US" w:eastAsia="zh-CN" w:bidi="ar"/>
        </w:rPr>
        <w:t>兼顾未来广西区内</w:t>
      </w:r>
      <w:r>
        <w:rPr>
          <w:rFonts w:hint="eastAsia" w:eastAsia="仿宋_GB2312" w:cs="Times New Roman"/>
          <w:color w:val="000000"/>
          <w:sz w:val="32"/>
          <w:szCs w:val="32"/>
          <w:lang w:val="en-US" w:eastAsia="zh-CN"/>
        </w:rPr>
        <w:t>人类</w:t>
      </w:r>
      <w:r>
        <w:rPr>
          <w:rFonts w:hint="eastAsia" w:ascii="Times New Roman" w:hAnsi="Times New Roman" w:eastAsia="仿宋_GB2312" w:cs="Times New Roman"/>
          <w:color w:val="000000"/>
          <w:sz w:val="32"/>
          <w:szCs w:val="32"/>
          <w:lang w:val="en-US" w:eastAsia="zh-CN"/>
        </w:rPr>
        <w:t>生物样本库</w:t>
      </w:r>
      <w:r>
        <w:rPr>
          <w:rFonts w:hint="eastAsia" w:eastAsia="仿宋_GB2312" w:cs="Times New Roman"/>
          <w:color w:val="000000"/>
          <w:sz w:val="32"/>
          <w:szCs w:val="32"/>
          <w:lang w:val="en-US" w:eastAsia="zh-CN"/>
        </w:rPr>
        <w:t>数据</w:t>
      </w:r>
      <w:r>
        <w:rPr>
          <w:rFonts w:ascii="仿宋_GB2312" w:hAnsi="仿宋_GB2312" w:eastAsia="仿宋_GB2312" w:cs="仿宋_GB2312"/>
          <w:color w:val="000000"/>
          <w:kern w:val="0"/>
          <w:sz w:val="31"/>
          <w:szCs w:val="31"/>
          <w:lang w:val="en-US" w:eastAsia="zh-CN" w:bidi="ar"/>
        </w:rPr>
        <w:t>管理水平提升和管理需要</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sz w:val="32"/>
          <w:szCs w:val="32"/>
          <w:lang w:val="en-US" w:eastAsia="zh-CN"/>
        </w:rPr>
        <w:t>在标准中体现了个别特色性、前瞻性和先进性条款，作为对人类生物样本库数据</w:t>
      </w:r>
      <w:r>
        <w:rPr>
          <w:rFonts w:hint="default" w:ascii="Times New Roman" w:hAnsi="Times New Roman" w:eastAsia="仿宋_GB2312" w:cs="Times New Roman"/>
          <w:sz w:val="32"/>
          <w:szCs w:val="32"/>
          <w:lang w:val="en-US" w:eastAsia="zh-CN"/>
        </w:rPr>
        <w:t>管理</w:t>
      </w:r>
      <w:r>
        <w:rPr>
          <w:rFonts w:hint="eastAsia" w:ascii="Times New Roman" w:hAnsi="Times New Roman" w:eastAsia="仿宋_GB2312" w:cs="Times New Roman"/>
          <w:sz w:val="32"/>
          <w:szCs w:val="32"/>
          <w:lang w:val="en-US" w:eastAsia="zh-CN"/>
        </w:rPr>
        <w:t>的指导。</w:t>
      </w:r>
    </w:p>
    <w:p w14:paraId="6D31BFAF">
      <w:pPr>
        <w:pStyle w:val="25"/>
        <w:keepNext w:val="0"/>
        <w:keepLines w:val="0"/>
        <w:pageBreakBefore w:val="0"/>
        <w:kinsoku/>
        <w:wordWrap/>
        <w:bidi w:val="0"/>
        <w:adjustRightInd/>
        <w:snapToGrid w:val="0"/>
        <w:spacing w:line="600" w:lineRule="exact"/>
        <w:ind w:firstLine="640"/>
        <w:outlineLvl w:val="1"/>
        <w:rPr>
          <w:rFonts w:ascii="Times New Roman" w:hAnsi="Times New Roman" w:eastAsia="楷体_GB2312"/>
          <w:color w:val="auto"/>
          <w:kern w:val="2"/>
          <w:sz w:val="32"/>
          <w:szCs w:val="32"/>
        </w:rPr>
      </w:pPr>
      <w:r>
        <w:rPr>
          <w:rFonts w:hint="eastAsia" w:ascii="Times New Roman" w:hAnsi="Times New Roman" w:eastAsia="楷体_GB2312"/>
          <w:color w:val="auto"/>
          <w:kern w:val="2"/>
          <w:sz w:val="32"/>
          <w:szCs w:val="32"/>
        </w:rPr>
        <w:t>（二）编制依据</w:t>
      </w:r>
    </w:p>
    <w:p w14:paraId="0F0663FA">
      <w:pPr>
        <w:keepNext w:val="0"/>
        <w:keepLines w:val="0"/>
        <w:pageBreakBefore w:val="0"/>
        <w:kinsoku/>
        <w:wordWrap/>
        <w:overflowPunct w:val="0"/>
        <w:topLinePunct/>
        <w:bidi w:val="0"/>
        <w:adjustRightInd/>
        <w:snapToGrid w:val="0"/>
        <w:spacing w:line="600" w:lineRule="exact"/>
        <w:ind w:firstLine="64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本标准严格按照GB/T 1.1—2020《标准化工作导则  第1部分：标准化文件的结构和起草规则》的规则起草，</w:t>
      </w:r>
      <w:r>
        <w:rPr>
          <w:rFonts w:hint="eastAsia" w:ascii="Times New Roman" w:hAnsi="Times New Roman" w:eastAsia="仿宋_GB2312" w:cs="Times New Roman"/>
          <w:color w:val="000000"/>
          <w:sz w:val="32"/>
          <w:szCs w:val="32"/>
          <w:lang w:val="en-US" w:eastAsia="zh-CN"/>
        </w:rPr>
        <w:t>标准主要依据起草单位多年的</w:t>
      </w:r>
      <w:r>
        <w:rPr>
          <w:rFonts w:hint="eastAsia" w:eastAsia="仿宋_GB2312" w:cs="Times New Roman"/>
          <w:color w:val="000000"/>
          <w:sz w:val="32"/>
          <w:szCs w:val="32"/>
          <w:lang w:val="en-US" w:eastAsia="zh-CN"/>
        </w:rPr>
        <w:t>工作</w:t>
      </w:r>
      <w:r>
        <w:rPr>
          <w:rFonts w:hint="eastAsia" w:ascii="Times New Roman" w:hAnsi="Times New Roman" w:eastAsia="仿宋_GB2312" w:cs="Times New Roman"/>
          <w:color w:val="000000"/>
          <w:sz w:val="32"/>
          <w:szCs w:val="32"/>
          <w:lang w:val="en-US" w:eastAsia="zh-CN"/>
        </w:rPr>
        <w:t>经验总结进行起草。</w:t>
      </w:r>
    </w:p>
    <w:p w14:paraId="2CE10C0E">
      <w:pPr>
        <w:pStyle w:val="25"/>
        <w:keepNext w:val="0"/>
        <w:keepLines w:val="0"/>
        <w:pageBreakBefore w:val="0"/>
        <w:kinsoku/>
        <w:wordWrap/>
        <w:bidi w:val="0"/>
        <w:adjustRightInd/>
        <w:snapToGrid w:val="0"/>
        <w:spacing w:line="600" w:lineRule="exact"/>
        <w:ind w:firstLine="640"/>
        <w:outlineLvl w:val="1"/>
        <w:rPr>
          <w:rFonts w:ascii="Times New Roman" w:hAnsi="Times New Roman" w:eastAsia="楷体_GB2312"/>
          <w:color w:val="auto"/>
          <w:kern w:val="2"/>
          <w:sz w:val="32"/>
          <w:szCs w:val="32"/>
        </w:rPr>
      </w:pPr>
      <w:r>
        <w:rPr>
          <w:rFonts w:hint="eastAsia" w:ascii="Times New Roman" w:hAnsi="Times New Roman" w:eastAsia="楷体_GB2312"/>
          <w:color w:val="auto"/>
          <w:kern w:val="2"/>
          <w:sz w:val="32"/>
          <w:szCs w:val="32"/>
        </w:rPr>
        <w:t>（三）与现行法律、法规的关系，与有关国家标准、行业标准的协调情况</w:t>
      </w:r>
    </w:p>
    <w:p w14:paraId="09A31D38">
      <w:pPr>
        <w:keepNext w:val="0"/>
        <w:keepLines w:val="0"/>
        <w:pageBreakBefore w:val="0"/>
        <w:widowControl/>
        <w:suppressLineNumbers w:val="0"/>
        <w:kinsoku/>
        <w:wordWrap/>
        <w:bidi w:val="0"/>
        <w:adjustRightInd/>
        <w:snapToGrid w:val="0"/>
        <w:spacing w:line="600" w:lineRule="exact"/>
        <w:ind w:firstLine="640" w:firstLineChars="200"/>
        <w:jc w:val="left"/>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本标准与相关法律法规、强制性标准协调一致，无冲突。</w:t>
      </w:r>
    </w:p>
    <w:p w14:paraId="01FD6FC8">
      <w:pPr>
        <w:keepNext w:val="0"/>
        <w:keepLines w:val="0"/>
        <w:pageBreakBefore w:val="0"/>
        <w:widowControl/>
        <w:suppressLineNumbers w:val="0"/>
        <w:kinsoku/>
        <w:wordWrap/>
        <w:bidi w:val="0"/>
        <w:adjustRightInd/>
        <w:snapToGrid w:val="0"/>
        <w:spacing w:line="600" w:lineRule="exact"/>
        <w:ind w:firstLine="640" w:firstLineChars="200"/>
        <w:jc w:val="left"/>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经查阅，截至目前，与“生物样本库”有关的标准有：《GB/T 37864-2019  生物样本库质量和能力通用要求》《GB/T 40364-2021  人类生物样本库基础术语》《GB/T 39766-2021  人类生物样本库管理规范》GB/T 39767-2021  人类生物样本管理规范》；与“数据管理”</w:t>
      </w:r>
      <w:bookmarkStart w:id="1" w:name="OLE_LINK2"/>
      <w:r>
        <w:rPr>
          <w:rFonts w:hint="eastAsia" w:ascii="Times New Roman" w:hAnsi="Times New Roman" w:eastAsia="仿宋_GB2312" w:cs="Times New Roman"/>
          <w:color w:val="000000"/>
          <w:sz w:val="32"/>
          <w:szCs w:val="32"/>
          <w:lang w:val="en-US" w:eastAsia="zh-CN"/>
        </w:rPr>
        <w:t>有关的标准有：</w:t>
      </w:r>
      <w:bookmarkEnd w:id="1"/>
      <w:r>
        <w:rPr>
          <w:rFonts w:hint="eastAsia" w:ascii="Times New Roman" w:hAnsi="Times New Roman" w:eastAsia="仿宋_GB2312" w:cs="Times New Roman"/>
          <w:color w:val="000000"/>
          <w:sz w:val="32"/>
          <w:szCs w:val="32"/>
          <w:lang w:val="en-US" w:eastAsia="zh-CN"/>
        </w:rPr>
        <w:t>《GB/T 35119-2017  产品生命周期数据管理规范》、《GB/T 40693-2021  智能制造工业云服务数据管理通用要求》、《GB/T 42634-2023 空间数据与信息传输系统星载数据管理监控设计要求》等。与“生物样本库”相关标准进行比对，本标准侧重数据管理，明确了人类生物样本库数据采集流程，细化采集内容，强调数据安全应采取的必要措施，提出确保数据质量的方法，并列出相关的表格，完善了数据管理流程；与“数据管理”有关的标准进行比对，这些标准都是其他行业相关的数据管理，与人类生物样本库无关。目前未查到与人类生物样本库数据管理相关标准。因此，有必要制定人类生物样本库数据管理标准，以确保生物样本库中的数据质量，为科学研究提供可靠的数据支持。</w:t>
      </w:r>
    </w:p>
    <w:p w14:paraId="532CC1A6">
      <w:pPr>
        <w:keepNext w:val="0"/>
        <w:keepLines w:val="0"/>
        <w:pageBreakBefore w:val="0"/>
        <w:kinsoku/>
        <w:wordWrap/>
        <w:overflowPunct w:val="0"/>
        <w:topLinePunct/>
        <w:bidi w:val="0"/>
        <w:adjustRightInd/>
        <w:snapToGrid w:val="0"/>
        <w:spacing w:line="600" w:lineRule="exact"/>
        <w:ind w:firstLine="640" w:firstLineChars="200"/>
        <w:outlineLvl w:val="0"/>
        <w:rPr>
          <w:rFonts w:eastAsia="黑体"/>
          <w:bCs/>
          <w:sz w:val="32"/>
          <w:szCs w:val="32"/>
        </w:rPr>
      </w:pPr>
      <w:r>
        <w:rPr>
          <w:rFonts w:hint="eastAsia" w:eastAsia="黑体"/>
          <w:bCs/>
          <w:sz w:val="32"/>
          <w:szCs w:val="32"/>
        </w:rPr>
        <w:t>五、主要条款的说明</w:t>
      </w:r>
    </w:p>
    <w:p w14:paraId="27E46BC1">
      <w:pPr>
        <w:keepNext w:val="0"/>
        <w:keepLines w:val="0"/>
        <w:pageBreakBefore w:val="0"/>
        <w:kinsoku/>
        <w:wordWrap/>
        <w:overflowPunct w:val="0"/>
        <w:topLinePunct/>
        <w:bidi w:val="0"/>
        <w:adjustRightInd/>
        <w:snapToGrid w:val="0"/>
        <w:spacing w:line="600" w:lineRule="exact"/>
        <w:ind w:firstLine="640"/>
        <w:rPr>
          <w:rFonts w:hint="eastAsia" w:ascii="Times New Roman" w:hAnsi="Times New Roman" w:eastAsia="仿宋_GB2312" w:cs="Times New Roman"/>
          <w:color w:val="0000FF"/>
          <w:kern w:val="2"/>
          <w:sz w:val="32"/>
          <w:szCs w:val="32"/>
          <w:lang w:val="en-US" w:eastAsia="zh-CN" w:bidi="ar-SA"/>
        </w:rPr>
      </w:pPr>
      <w:r>
        <w:rPr>
          <w:rFonts w:hint="default" w:ascii="Times New Roman" w:hAnsi="Times New Roman" w:eastAsia="仿宋_GB2312" w:cs="Times New Roman"/>
          <w:sz w:val="32"/>
          <w:szCs w:val="32"/>
        </w:rPr>
        <w:t>团体标准</w:t>
      </w:r>
      <w:r>
        <w:rPr>
          <w:rFonts w:hint="default" w:ascii="Times New Roman" w:hAnsi="Times New Roman" w:eastAsia="仿宋_GB2312" w:cs="Times New Roman"/>
          <w:sz w:val="32"/>
          <w:szCs w:val="32"/>
          <w:lang w:val="en-US" w:eastAsia="zh-CN"/>
        </w:rPr>
        <w:t>《人类生物样本库数据管理要求》</w:t>
      </w:r>
      <w:r>
        <w:rPr>
          <w:rFonts w:hint="eastAsia" w:ascii="Times New Roman" w:hAnsi="Times New Roman" w:eastAsia="仿宋_GB2312" w:cs="Times New Roman"/>
          <w:color w:val="000000"/>
          <w:sz w:val="32"/>
          <w:szCs w:val="32"/>
          <w:lang w:val="en-US" w:eastAsia="zh-CN"/>
        </w:rPr>
        <w:t>主要内容包括</w:t>
      </w:r>
      <w:r>
        <w:rPr>
          <w:rFonts w:hint="eastAsia" w:ascii="Times New Roman" w:hAnsi="Times New Roman" w:eastAsia="仿宋_GB2312" w:cs="Times New Roman"/>
          <w:color w:val="000000"/>
          <w:sz w:val="32"/>
          <w:szCs w:val="32"/>
          <w:lang w:eastAsia="zh-CN"/>
        </w:rPr>
        <w:t>术语和定义、</w:t>
      </w:r>
      <w:r>
        <w:rPr>
          <w:rFonts w:hint="eastAsia" w:ascii="Times New Roman" w:hAnsi="Times New Roman" w:eastAsia="仿宋_GB2312" w:cs="Times New Roman"/>
          <w:color w:val="000000"/>
          <w:sz w:val="32"/>
          <w:szCs w:val="32"/>
          <w:lang w:val="en-US" w:eastAsia="zh-CN"/>
        </w:rPr>
        <w:t>基本要求、</w:t>
      </w:r>
      <w:r>
        <w:rPr>
          <w:rFonts w:hint="eastAsia" w:ascii="Times New Roman" w:hAnsi="Times New Roman" w:eastAsia="仿宋_GB2312" w:cs="Times New Roman"/>
          <w:color w:val="000000"/>
          <w:sz w:val="32"/>
          <w:szCs w:val="32"/>
          <w:lang w:eastAsia="zh-CN"/>
        </w:rPr>
        <w:t>数据采集、数据管理、数据质量、</w:t>
      </w:r>
      <w:r>
        <w:rPr>
          <w:rFonts w:hint="eastAsia" w:ascii="Times New Roman" w:hAnsi="Times New Roman" w:eastAsia="仿宋_GB2312" w:cs="Times New Roman"/>
          <w:color w:val="000000"/>
          <w:sz w:val="32"/>
          <w:szCs w:val="32"/>
          <w:lang w:val="en-US" w:eastAsia="zh-CN"/>
        </w:rPr>
        <w:t>质量控制。本文件适用于医疗机构、</w:t>
      </w:r>
      <w:r>
        <w:rPr>
          <w:rFonts w:hint="eastAsia" w:eastAsia="仿宋_GB2312" w:cs="Times New Roman"/>
          <w:color w:val="000000"/>
          <w:sz w:val="32"/>
          <w:szCs w:val="32"/>
          <w:lang w:val="en-US" w:eastAsia="zh-CN"/>
        </w:rPr>
        <w:t>疾病预防控制中心</w:t>
      </w:r>
      <w:r>
        <w:rPr>
          <w:rFonts w:hint="eastAsia" w:ascii="Times New Roman" w:hAnsi="Times New Roman" w:eastAsia="仿宋_GB2312" w:cs="Times New Roman"/>
          <w:color w:val="000000"/>
          <w:sz w:val="32"/>
          <w:szCs w:val="32"/>
          <w:lang w:val="en-US" w:eastAsia="zh-CN"/>
        </w:rPr>
        <w:t>等承担</w:t>
      </w:r>
      <w:r>
        <w:rPr>
          <w:rFonts w:hint="eastAsia" w:eastAsia="仿宋_GB2312" w:cs="Times New Roman"/>
          <w:color w:val="000000"/>
          <w:sz w:val="32"/>
          <w:szCs w:val="32"/>
          <w:lang w:val="en-US" w:eastAsia="zh-CN"/>
        </w:rPr>
        <w:t>人类</w:t>
      </w:r>
      <w:r>
        <w:rPr>
          <w:rFonts w:hint="eastAsia" w:ascii="Times New Roman" w:hAnsi="Times New Roman" w:eastAsia="仿宋_GB2312" w:cs="Times New Roman"/>
          <w:color w:val="000000"/>
          <w:sz w:val="32"/>
          <w:szCs w:val="32"/>
          <w:lang w:val="en-US" w:eastAsia="zh-CN"/>
        </w:rPr>
        <w:t>生物样本库工作的机构。</w:t>
      </w:r>
    </w:p>
    <w:p w14:paraId="3A491C1B">
      <w:pPr>
        <w:keepNext w:val="0"/>
        <w:keepLines w:val="0"/>
        <w:pageBreakBefore w:val="0"/>
        <w:kinsoku/>
        <w:wordWrap/>
        <w:bidi w:val="0"/>
        <w:adjustRightInd/>
        <w:snapToGrid w:val="0"/>
        <w:spacing w:line="600" w:lineRule="exact"/>
        <w:ind w:firstLine="640" w:firstLineChars="200"/>
        <w:outlineLvl w:val="1"/>
        <w:rPr>
          <w:rFonts w:hint="eastAsia" w:ascii="Times New Roman" w:hAnsi="Times New Roman" w:eastAsia="楷体_GB2312" w:cs="Times New Roman"/>
          <w:color w:val="auto"/>
          <w:kern w:val="2"/>
          <w:sz w:val="32"/>
          <w:szCs w:val="32"/>
          <w:lang w:val="en-US" w:eastAsia="zh-CN" w:bidi="ar-SA"/>
        </w:rPr>
      </w:pPr>
      <w:r>
        <w:rPr>
          <w:rFonts w:hint="eastAsia" w:ascii="Times New Roman" w:hAnsi="Times New Roman" w:eastAsia="楷体_GB2312" w:cs="Times New Roman"/>
          <w:color w:val="auto"/>
          <w:kern w:val="2"/>
          <w:sz w:val="32"/>
          <w:szCs w:val="32"/>
          <w:lang w:val="en-US" w:eastAsia="zh-CN" w:bidi="ar-SA"/>
        </w:rPr>
        <w:t>（一）术语和定义</w:t>
      </w:r>
    </w:p>
    <w:p w14:paraId="399BBCD0">
      <w:pPr>
        <w:keepNext w:val="0"/>
        <w:keepLines w:val="0"/>
        <w:pageBreakBefore w:val="0"/>
        <w:kinsoku/>
        <w:wordWrap/>
        <w:overflowPunct w:val="0"/>
        <w:topLinePunct/>
        <w:bidi w:val="0"/>
        <w:adjustRightInd/>
        <w:snapToGrid w:val="0"/>
        <w:spacing w:line="600" w:lineRule="exact"/>
        <w:ind w:firstLine="64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标准编制工作组在查阅总结了相关标准、著作、论文、期刊等文献资料的基础上，结合</w:t>
      </w:r>
      <w:r>
        <w:rPr>
          <w:rFonts w:hint="eastAsia" w:eastAsia="仿宋_GB2312" w:cs="Times New Roman"/>
          <w:color w:val="000000"/>
          <w:sz w:val="32"/>
          <w:szCs w:val="32"/>
          <w:lang w:val="en-US" w:eastAsia="zh-CN"/>
        </w:rPr>
        <w:t>人类</w:t>
      </w:r>
      <w:r>
        <w:rPr>
          <w:rFonts w:hint="eastAsia" w:ascii="Times New Roman" w:hAnsi="Times New Roman" w:eastAsia="仿宋_GB2312" w:cs="Times New Roman"/>
          <w:color w:val="000000"/>
          <w:sz w:val="32"/>
          <w:szCs w:val="32"/>
          <w:lang w:val="en-US" w:eastAsia="zh-CN"/>
        </w:rPr>
        <w:t>生物样本库</w:t>
      </w:r>
      <w:r>
        <w:rPr>
          <w:rFonts w:hint="eastAsia" w:eastAsia="仿宋_GB2312" w:cs="Times New Roman"/>
          <w:color w:val="000000"/>
          <w:sz w:val="32"/>
          <w:szCs w:val="32"/>
          <w:lang w:val="en-US" w:eastAsia="zh-CN"/>
        </w:rPr>
        <w:t>数据</w:t>
      </w:r>
      <w:r>
        <w:rPr>
          <w:rFonts w:hint="eastAsia" w:ascii="Times New Roman" w:hAnsi="Times New Roman" w:eastAsia="仿宋_GB2312" w:cs="Times New Roman"/>
          <w:color w:val="000000"/>
          <w:sz w:val="32"/>
          <w:szCs w:val="32"/>
          <w:lang w:val="en-US" w:eastAsia="zh-CN"/>
        </w:rPr>
        <w:t>管理实际，对本标准所涉及的概念进行统一定义、确立术语。明确了“人类生物样本库、</w:t>
      </w:r>
      <w:r>
        <w:rPr>
          <w:rFonts w:hint="eastAsia" w:eastAsia="仿宋_GB2312" w:cs="Times New Roman"/>
          <w:color w:val="000000"/>
          <w:sz w:val="32"/>
          <w:szCs w:val="32"/>
          <w:lang w:val="en-US" w:eastAsia="zh-CN"/>
        </w:rPr>
        <w:t>人类</w:t>
      </w:r>
      <w:r>
        <w:rPr>
          <w:rFonts w:hint="eastAsia" w:ascii="Times New Roman" w:hAnsi="Times New Roman" w:eastAsia="仿宋_GB2312" w:cs="Times New Roman"/>
          <w:color w:val="000000"/>
          <w:sz w:val="32"/>
          <w:szCs w:val="32"/>
          <w:lang w:val="en-US" w:eastAsia="zh-CN"/>
        </w:rPr>
        <w:t>生物样本、 样本</w:t>
      </w:r>
      <w:r>
        <w:rPr>
          <w:rFonts w:hint="eastAsia" w:eastAsia="仿宋_GB2312" w:cs="Times New Roman"/>
          <w:color w:val="000000"/>
          <w:sz w:val="32"/>
          <w:szCs w:val="32"/>
          <w:lang w:val="en-US" w:eastAsia="zh-CN"/>
        </w:rPr>
        <w:t>基本信息</w:t>
      </w:r>
      <w:r>
        <w:rPr>
          <w:rFonts w:hint="eastAsia" w:ascii="Times New Roman" w:hAnsi="Times New Roman" w:eastAsia="仿宋_GB2312" w:cs="Times New Roman"/>
          <w:color w:val="000000"/>
          <w:sz w:val="32"/>
          <w:szCs w:val="32"/>
          <w:lang w:val="en-US" w:eastAsia="zh-CN"/>
        </w:rPr>
        <w:t>、</w:t>
      </w:r>
      <w:r>
        <w:rPr>
          <w:rFonts w:hint="eastAsia" w:eastAsia="仿宋_GB2312" w:cs="Times New Roman"/>
          <w:color w:val="000000"/>
          <w:sz w:val="32"/>
          <w:szCs w:val="32"/>
          <w:lang w:val="en-US" w:eastAsia="zh-CN"/>
        </w:rPr>
        <w:t>样本附属信息、</w:t>
      </w:r>
      <w:r>
        <w:rPr>
          <w:rFonts w:hint="eastAsia" w:ascii="Times New Roman" w:hAnsi="Times New Roman" w:eastAsia="仿宋_GB2312" w:cs="Times New Roman"/>
          <w:color w:val="000000"/>
          <w:sz w:val="32"/>
          <w:szCs w:val="32"/>
          <w:lang w:val="en-US" w:eastAsia="zh-CN"/>
        </w:rPr>
        <w:t>信息管理系统”定义。其中“人类生物样本库”来源于</w:t>
      </w:r>
      <w:r>
        <w:rPr>
          <w:rFonts w:hint="eastAsia" w:ascii="Times New Roman" w:hAnsi="Times New Roman" w:eastAsia="仿宋_GB2312" w:cs="Times New Roman"/>
          <w:color w:val="000000"/>
          <w:sz w:val="32"/>
          <w:szCs w:val="32"/>
          <w:lang w:val="en-US" w:eastAsia="zh-CN"/>
        </w:rPr>
        <w:fldChar w:fldCharType="begin"/>
      </w:r>
      <w:r>
        <w:rPr>
          <w:rFonts w:hint="eastAsia" w:ascii="Times New Roman" w:hAnsi="Times New Roman" w:eastAsia="仿宋_GB2312" w:cs="Times New Roman"/>
          <w:color w:val="000000"/>
          <w:sz w:val="32"/>
          <w:szCs w:val="32"/>
          <w:lang w:val="en-US" w:eastAsia="zh-CN"/>
        </w:rPr>
        <w:instrText xml:space="preserve"> HYPERLINK "https://std.samr.gov.cn/gb/search/gbDetailed?id=BD89DE8E080C3D08E05397BE0A0A4FAD" \t "https://std.samr.gov.cn/search/_blank" </w:instrText>
      </w:r>
      <w:r>
        <w:rPr>
          <w:rFonts w:hint="eastAsia" w:ascii="Times New Roman" w:hAnsi="Times New Roman" w:eastAsia="仿宋_GB2312" w:cs="Times New Roman"/>
          <w:color w:val="000000"/>
          <w:sz w:val="32"/>
          <w:szCs w:val="32"/>
          <w:lang w:val="en-US" w:eastAsia="zh-CN"/>
        </w:rPr>
        <w:fldChar w:fldCharType="separate"/>
      </w:r>
      <w:r>
        <w:rPr>
          <w:rFonts w:hint="default" w:ascii="Times New Roman" w:hAnsi="Times New Roman" w:eastAsia="仿宋_GB2312" w:cs="Times New Roman"/>
          <w:color w:val="000000"/>
          <w:sz w:val="32"/>
          <w:szCs w:val="32"/>
          <w:lang w:val="en-US" w:eastAsia="zh-CN"/>
        </w:rPr>
        <w:t>GB/T 39766-2021</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人类生物样本库管理规范</w:t>
      </w:r>
      <w:r>
        <w:rPr>
          <w:rFonts w:hint="default" w:ascii="Times New Roman" w:hAnsi="Times New Roman" w:eastAsia="仿宋_GB2312" w:cs="Times New Roman"/>
          <w:color w:val="000000"/>
          <w:sz w:val="32"/>
          <w:szCs w:val="32"/>
          <w:lang w:val="en-US" w:eastAsia="zh-CN"/>
        </w:rPr>
        <w:fldChar w:fldCharType="end"/>
      </w:r>
      <w:r>
        <w:rPr>
          <w:rFonts w:hint="eastAsia" w:ascii="Times New Roman" w:hAnsi="Times New Roman" w:eastAsia="仿宋_GB2312" w:cs="Times New Roman"/>
          <w:color w:val="000000"/>
          <w:sz w:val="32"/>
          <w:szCs w:val="32"/>
          <w:lang w:val="en-US" w:eastAsia="zh-CN"/>
        </w:rPr>
        <w:t>》，“</w:t>
      </w:r>
      <w:r>
        <w:rPr>
          <w:rFonts w:hint="eastAsia" w:eastAsia="仿宋_GB2312" w:cs="Times New Roman"/>
          <w:color w:val="000000"/>
          <w:sz w:val="32"/>
          <w:szCs w:val="32"/>
          <w:lang w:val="en-US" w:eastAsia="zh-CN"/>
        </w:rPr>
        <w:t>人类</w:t>
      </w:r>
      <w:r>
        <w:rPr>
          <w:rFonts w:hint="eastAsia" w:ascii="Times New Roman" w:hAnsi="Times New Roman" w:eastAsia="仿宋_GB2312" w:cs="Times New Roman"/>
          <w:color w:val="000000"/>
          <w:sz w:val="32"/>
          <w:szCs w:val="32"/>
          <w:lang w:val="en-US" w:eastAsia="zh-CN"/>
        </w:rPr>
        <w:t>生物样本”、“信息管理系统”来源于</w:t>
      </w:r>
      <w:r>
        <w:rPr>
          <w:rFonts w:hint="eastAsia" w:ascii="Times New Roman" w:hAnsi="Times New Roman" w:eastAsia="仿宋_GB2312" w:cs="Times New Roman"/>
          <w:color w:val="000000"/>
          <w:sz w:val="32"/>
          <w:szCs w:val="32"/>
          <w:lang w:val="en-US" w:eastAsia="zh-CN"/>
        </w:rPr>
        <w:fldChar w:fldCharType="begin"/>
      </w:r>
      <w:r>
        <w:rPr>
          <w:rFonts w:hint="eastAsia" w:ascii="Times New Roman" w:hAnsi="Times New Roman" w:eastAsia="仿宋_GB2312" w:cs="Times New Roman"/>
          <w:color w:val="000000"/>
          <w:sz w:val="32"/>
          <w:szCs w:val="32"/>
          <w:lang w:val="en-US" w:eastAsia="zh-CN"/>
        </w:rPr>
        <w:instrText xml:space="preserve"> HYPERLINK "https://std.samr.gov.cn/gb/search/gbDetailed?id=CA6C0E542BA4C983E05397BE0A0AED11" \t "https://std.samr.gov.cn/search/_blank" </w:instrText>
      </w:r>
      <w:r>
        <w:rPr>
          <w:rFonts w:hint="eastAsia" w:ascii="Times New Roman" w:hAnsi="Times New Roman" w:eastAsia="仿宋_GB2312" w:cs="Times New Roman"/>
          <w:color w:val="000000"/>
          <w:sz w:val="32"/>
          <w:szCs w:val="32"/>
          <w:lang w:val="en-US" w:eastAsia="zh-CN"/>
        </w:rPr>
        <w:fldChar w:fldCharType="separate"/>
      </w:r>
      <w:r>
        <w:rPr>
          <w:rFonts w:hint="default" w:ascii="Times New Roman" w:hAnsi="Times New Roman" w:eastAsia="仿宋_GB2312" w:cs="Times New Roman"/>
          <w:color w:val="000000"/>
          <w:sz w:val="32"/>
          <w:szCs w:val="32"/>
          <w:lang w:val="en-US" w:eastAsia="zh-CN"/>
        </w:rPr>
        <w:t>GB/T 40364-2021</w:t>
      </w:r>
      <w:r>
        <w:rPr>
          <w:rFonts w:hint="eastAsia" w:ascii="Times New Roman" w:hAnsi="Times New Roman" w:eastAsia="仿宋_GB2312" w:cs="Times New Roman"/>
          <w:color w:val="000000"/>
          <w:sz w:val="32"/>
          <w:szCs w:val="32"/>
          <w:lang w:val="en-US" w:eastAsia="zh-CN"/>
        </w:rPr>
        <w:t xml:space="preserve"> 《</w:t>
      </w:r>
      <w:r>
        <w:rPr>
          <w:rFonts w:hint="default" w:ascii="Times New Roman" w:hAnsi="Times New Roman" w:eastAsia="仿宋_GB2312" w:cs="Times New Roman"/>
          <w:color w:val="000000"/>
          <w:sz w:val="32"/>
          <w:szCs w:val="32"/>
          <w:lang w:val="en-US" w:eastAsia="zh-CN"/>
        </w:rPr>
        <w:t>人类生物样本库基础术语</w:t>
      </w:r>
      <w:r>
        <w:rPr>
          <w:rFonts w:hint="default" w:ascii="Times New Roman" w:hAnsi="Times New Roman" w:eastAsia="仿宋_GB2312" w:cs="Times New Roman"/>
          <w:color w:val="000000"/>
          <w:sz w:val="32"/>
          <w:szCs w:val="32"/>
          <w:lang w:val="en-US" w:eastAsia="zh-CN"/>
        </w:rPr>
        <w:fldChar w:fldCharType="end"/>
      </w:r>
      <w:r>
        <w:rPr>
          <w:rFonts w:hint="eastAsia" w:ascii="Times New Roman" w:hAnsi="Times New Roman" w:eastAsia="仿宋_GB2312" w:cs="Times New Roman"/>
          <w:color w:val="000000"/>
          <w:sz w:val="32"/>
          <w:szCs w:val="32"/>
          <w:lang w:val="en-US" w:eastAsia="zh-CN"/>
        </w:rPr>
        <w:t>》</w:t>
      </w:r>
      <w:r>
        <w:rPr>
          <w:rFonts w:hint="eastAsia" w:eastAsia="仿宋_GB2312" w:cs="Times New Roman"/>
          <w:color w:val="000000"/>
          <w:sz w:val="32"/>
          <w:szCs w:val="32"/>
          <w:lang w:val="en-US" w:eastAsia="zh-CN"/>
        </w:rPr>
        <w:t>，“样本基本信息”和“样本附属信息”参考</w:t>
      </w:r>
      <w:r>
        <w:rPr>
          <w:rFonts w:hint="eastAsia" w:ascii="Times New Roman" w:hAnsi="Times New Roman" w:eastAsia="仿宋_GB2312" w:cs="Times New Roman"/>
          <w:sz w:val="32"/>
          <w:szCs w:val="32"/>
          <w:lang w:val="en-US" w:eastAsia="zh-CN"/>
        </w:rPr>
        <w:t>生物样本库建设与实践书籍和</w:t>
      </w:r>
      <w:r>
        <w:rPr>
          <w:rFonts w:hint="eastAsia" w:ascii="Times New Roman" w:hAnsi="Times New Roman" w:eastAsia="仿宋_GB2312" w:cs="Times New Roman"/>
          <w:color w:val="000000"/>
          <w:sz w:val="32"/>
          <w:szCs w:val="32"/>
          <w:lang w:val="en-US" w:eastAsia="zh-CN"/>
        </w:rPr>
        <w:fldChar w:fldCharType="begin"/>
      </w:r>
      <w:r>
        <w:rPr>
          <w:rFonts w:hint="eastAsia" w:ascii="Times New Roman" w:hAnsi="Times New Roman" w:eastAsia="仿宋_GB2312" w:cs="Times New Roman"/>
          <w:color w:val="000000"/>
          <w:sz w:val="32"/>
          <w:szCs w:val="32"/>
          <w:lang w:val="en-US" w:eastAsia="zh-CN"/>
        </w:rPr>
        <w:instrText xml:space="preserve"> HYPERLINK "https://std.samr.gov.cn/gb/search/gbDetailed?id=CA6C0E542BA4C983E05397BE0A0AED11" \t "https://std.samr.gov.cn/search/_blank" </w:instrText>
      </w:r>
      <w:r>
        <w:rPr>
          <w:rFonts w:hint="eastAsia" w:ascii="Times New Roman" w:hAnsi="Times New Roman" w:eastAsia="仿宋_GB2312" w:cs="Times New Roman"/>
          <w:color w:val="000000"/>
          <w:sz w:val="32"/>
          <w:szCs w:val="32"/>
          <w:lang w:val="en-US" w:eastAsia="zh-CN"/>
        </w:rPr>
        <w:fldChar w:fldCharType="separate"/>
      </w:r>
      <w:r>
        <w:rPr>
          <w:rFonts w:hint="default" w:ascii="Times New Roman" w:hAnsi="Times New Roman" w:eastAsia="仿宋_GB2312" w:cs="Times New Roman"/>
          <w:color w:val="000000"/>
          <w:sz w:val="32"/>
          <w:szCs w:val="32"/>
          <w:lang w:val="en-US" w:eastAsia="zh-CN"/>
        </w:rPr>
        <w:t>GB/T 40364-2021</w:t>
      </w:r>
      <w:r>
        <w:rPr>
          <w:rFonts w:hint="eastAsia" w:ascii="Times New Roman" w:hAnsi="Times New Roman" w:eastAsia="仿宋_GB2312" w:cs="Times New Roman"/>
          <w:color w:val="000000"/>
          <w:sz w:val="32"/>
          <w:szCs w:val="32"/>
          <w:lang w:val="en-US" w:eastAsia="zh-CN"/>
        </w:rPr>
        <w:t xml:space="preserve"> 《</w:t>
      </w:r>
      <w:r>
        <w:rPr>
          <w:rFonts w:hint="default" w:ascii="Times New Roman" w:hAnsi="Times New Roman" w:eastAsia="仿宋_GB2312" w:cs="Times New Roman"/>
          <w:color w:val="000000"/>
          <w:sz w:val="32"/>
          <w:szCs w:val="32"/>
          <w:lang w:val="en-US" w:eastAsia="zh-CN"/>
        </w:rPr>
        <w:t>人类生物样本库基础术语</w:t>
      </w:r>
      <w:r>
        <w:rPr>
          <w:rFonts w:hint="default" w:ascii="Times New Roman" w:hAnsi="Times New Roman" w:eastAsia="仿宋_GB2312" w:cs="Times New Roman"/>
          <w:color w:val="000000"/>
          <w:sz w:val="32"/>
          <w:szCs w:val="32"/>
          <w:lang w:val="en-US" w:eastAsia="zh-CN"/>
        </w:rPr>
        <w:fldChar w:fldCharType="end"/>
      </w:r>
      <w:r>
        <w:rPr>
          <w:rFonts w:hint="eastAsia" w:ascii="Times New Roman" w:hAnsi="Times New Roman" w:eastAsia="仿宋_GB2312" w:cs="Times New Roman"/>
          <w:color w:val="000000"/>
          <w:sz w:val="32"/>
          <w:szCs w:val="32"/>
          <w:lang w:val="en-US" w:eastAsia="zh-CN"/>
        </w:rPr>
        <w:t>》，结合实际进行确定。</w:t>
      </w:r>
    </w:p>
    <w:p w14:paraId="59F95E04">
      <w:pPr>
        <w:keepNext w:val="0"/>
        <w:keepLines w:val="0"/>
        <w:pageBreakBefore w:val="0"/>
        <w:kinsoku/>
        <w:wordWrap/>
        <w:bidi w:val="0"/>
        <w:adjustRightInd/>
        <w:snapToGrid w:val="0"/>
        <w:spacing w:line="600" w:lineRule="exact"/>
        <w:ind w:firstLine="640" w:firstLineChars="200"/>
        <w:outlineLvl w:val="1"/>
        <w:rPr>
          <w:rFonts w:hint="default" w:ascii="Times New Roman" w:hAnsi="Times New Roman" w:eastAsia="楷体_GB2312" w:cs="Times New Roman"/>
          <w:color w:val="auto"/>
          <w:kern w:val="2"/>
          <w:sz w:val="32"/>
          <w:szCs w:val="32"/>
          <w:lang w:val="en-US" w:eastAsia="zh-CN" w:bidi="ar-SA"/>
        </w:rPr>
      </w:pPr>
      <w:r>
        <w:rPr>
          <w:rFonts w:hint="eastAsia" w:ascii="Times New Roman" w:hAnsi="Times New Roman" w:eastAsia="楷体_GB2312" w:cs="Times New Roman"/>
          <w:color w:val="auto"/>
          <w:kern w:val="2"/>
          <w:sz w:val="32"/>
          <w:szCs w:val="32"/>
          <w:lang w:val="en-US" w:eastAsia="zh-CN" w:bidi="ar-SA"/>
        </w:rPr>
        <w:t>（二）基本</w:t>
      </w:r>
      <w:r>
        <w:rPr>
          <w:rFonts w:hint="eastAsia" w:eastAsia="楷体_GB2312" w:cs="Times New Roman"/>
          <w:color w:val="auto"/>
          <w:kern w:val="2"/>
          <w:sz w:val="32"/>
          <w:szCs w:val="32"/>
          <w:lang w:val="en-US" w:eastAsia="zh-CN" w:bidi="ar-SA"/>
        </w:rPr>
        <w:t>要求</w:t>
      </w:r>
    </w:p>
    <w:p w14:paraId="65533060">
      <w:pPr>
        <w:keepNext w:val="0"/>
        <w:keepLines w:val="0"/>
        <w:pageBreakBefore w:val="0"/>
        <w:widowControl/>
        <w:suppressLineNumbers w:val="0"/>
        <w:kinsoku/>
        <w:wordWrap/>
        <w:bidi w:val="0"/>
        <w:adjustRightInd/>
        <w:snapToGrid w:val="0"/>
        <w:spacing w:line="600" w:lineRule="exact"/>
        <w:ind w:firstLine="640" w:firstLineChars="200"/>
        <w:jc w:val="left"/>
        <w:rPr>
          <w:rFonts w:hint="eastAsia" w:ascii="Times New Roman" w:hAnsi="Times New Roman" w:eastAsia="仿宋_GB2312" w:cs="Times New Roman"/>
          <w:color w:val="000000"/>
          <w:sz w:val="32"/>
          <w:szCs w:val="32"/>
          <w:lang w:val="en-US" w:eastAsia="zh-CN"/>
        </w:rPr>
      </w:pPr>
      <w:r>
        <w:rPr>
          <w:rFonts w:hint="eastAsia" w:eastAsia="仿宋_GB2312" w:cs="Times New Roman"/>
          <w:color w:val="000000"/>
          <w:sz w:val="32"/>
          <w:szCs w:val="32"/>
          <w:lang w:val="en-US" w:eastAsia="zh-CN"/>
        </w:rPr>
        <w:t>根据《</w:t>
      </w:r>
      <w:r>
        <w:rPr>
          <w:rFonts w:hint="eastAsia" w:ascii="Times New Roman" w:hAnsi="Times New Roman" w:eastAsia="仿宋_GB2312" w:cs="Times New Roman"/>
          <w:color w:val="000000"/>
          <w:sz w:val="32"/>
          <w:szCs w:val="32"/>
          <w:lang w:val="en-US" w:eastAsia="zh-CN"/>
        </w:rPr>
        <w:t>中华人民共和国生物安全法</w:t>
      </w:r>
      <w:r>
        <w:rPr>
          <w:rFonts w:hint="eastAsia"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第六十九条</w:t>
      </w:r>
      <w:r>
        <w:rPr>
          <w:rFonts w:hint="eastAsia" w:eastAsia="仿宋_GB2312" w:cs="Times New Roman"/>
          <w:color w:val="000000"/>
          <w:sz w:val="32"/>
          <w:szCs w:val="32"/>
          <w:lang w:val="en-US" w:eastAsia="zh-CN"/>
        </w:rPr>
        <w:t>“</w:t>
      </w:r>
      <w:r>
        <w:rPr>
          <w:rFonts w:hint="eastAsia" w:ascii="Times New Roman" w:hAnsi="Times New Roman" w:eastAsia="仿宋_GB2312" w:cs="Times New Roman"/>
          <w:color w:val="000000"/>
          <w:sz w:val="32"/>
          <w:szCs w:val="32"/>
          <w:lang w:val="en-US" w:eastAsia="zh-CN"/>
        </w:rPr>
        <w:t>国家生物安全基础设施重要岗位的从业人员应当具备符合要求的资格，相关信息应当向国务院有关部门备案，并接受岗位培训。</w:t>
      </w:r>
      <w:r>
        <w:rPr>
          <w:rFonts w:hint="eastAsia" w:eastAsia="仿宋_GB2312" w:cs="Times New Roman"/>
          <w:color w:val="000000"/>
          <w:sz w:val="32"/>
          <w:szCs w:val="32"/>
          <w:lang w:val="en-US" w:eastAsia="zh-CN"/>
        </w:rPr>
        <w:t>”，</w:t>
      </w:r>
      <w:r>
        <w:rPr>
          <w:rFonts w:hint="eastAsia"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生物样本库建设与实践</w:t>
      </w:r>
      <w:r>
        <w:rPr>
          <w:rFonts w:hint="eastAsia" w:eastAsia="仿宋_GB2312" w:cs="Times New Roman"/>
          <w:sz w:val="32"/>
          <w:szCs w:val="32"/>
          <w:lang w:val="en-US" w:eastAsia="zh-CN"/>
        </w:rPr>
        <w:t>》的“人员进出管理制度”及GB/T 37864-2019 《生物样本库质量和能力通用</w:t>
      </w:r>
      <w:r>
        <w:rPr>
          <w:rFonts w:hint="eastAsia" w:ascii="Times New Roman" w:hAnsi="Times New Roman" w:eastAsia="仿宋_GB2312" w:cs="Times New Roman"/>
          <w:color w:val="000000"/>
          <w:sz w:val="32"/>
          <w:szCs w:val="32"/>
          <w:lang w:val="en-US" w:eastAsia="zh-CN"/>
        </w:rPr>
        <w:t>要求》的人员、设备要求，结合实际工作经验，提出</w:t>
      </w:r>
      <w:r>
        <w:rPr>
          <w:rFonts w:hint="eastAsia" w:eastAsia="仿宋_GB2312" w:cs="Times New Roman"/>
          <w:color w:val="000000"/>
          <w:sz w:val="32"/>
          <w:szCs w:val="32"/>
          <w:lang w:val="en-US" w:eastAsia="zh-CN"/>
        </w:rPr>
        <w:t>本标准</w:t>
      </w:r>
      <w:r>
        <w:rPr>
          <w:rFonts w:hint="eastAsia" w:ascii="Times New Roman" w:hAnsi="Times New Roman" w:eastAsia="仿宋_GB2312" w:cs="Times New Roman"/>
          <w:color w:val="000000"/>
          <w:sz w:val="32"/>
          <w:szCs w:val="32"/>
          <w:lang w:val="en-US" w:eastAsia="zh-CN"/>
        </w:rPr>
        <w:t>数据管理的基本要求，包括人员要求、仪器设备和信息管理系统要求。</w:t>
      </w:r>
    </w:p>
    <w:p w14:paraId="3C2C16DD">
      <w:pPr>
        <w:pStyle w:val="43"/>
        <w:numPr>
          <w:ilvl w:val="3"/>
          <w:numId w:val="0"/>
        </w:numPr>
        <w:ind w:leftChars="0" w:firstLine="640" w:firstLineChars="200"/>
        <w:rPr>
          <w:rFonts w:hint="eastAsia" w:ascii="Times New Roman" w:eastAsia="仿宋_GB2312" w:cs="Times New Roman"/>
          <w:kern w:val="2"/>
          <w:sz w:val="32"/>
          <w:szCs w:val="32"/>
          <w:lang w:val="en-US" w:eastAsia="zh-CN" w:bidi="ar-SA"/>
        </w:rPr>
      </w:pPr>
      <w:r>
        <w:rPr>
          <w:rFonts w:hint="eastAsia" w:eastAsia="仿宋_GB2312" w:cs="Times New Roman"/>
          <w:color w:val="000000"/>
          <w:sz w:val="32"/>
          <w:szCs w:val="32"/>
          <w:lang w:val="en-US" w:eastAsia="zh-CN"/>
        </w:rPr>
        <w:t>在以上法律、著作、有关标准的基础上，人员要求增加了两点具体的措施内容“</w:t>
      </w:r>
      <w:r>
        <w:rPr>
          <w:rFonts w:hint="eastAsia" w:ascii="Times New Roman" w:hAnsi="Times New Roman" w:eastAsia="仿宋_GB2312" w:cs="Times New Roman"/>
          <w:kern w:val="2"/>
          <w:sz w:val="32"/>
          <w:szCs w:val="32"/>
          <w:lang w:val="en-US" w:eastAsia="zh-CN" w:bidi="ar-SA"/>
        </w:rPr>
        <w:t>4.1.3样本库需设立门禁系统，工作人员进出样本库必须刷门禁卡或者人脸识别进入，门禁卡禁止借给其他人。4.1.4实施及操作信息管理系统的人员，应与信息管理系统的管理机构签署数据安全保密协议，履行数据安全及数据保密义务。</w:t>
      </w:r>
      <w:r>
        <w:rPr>
          <w:rFonts w:hint="eastAsia" w:ascii="Times New Roman" w:eastAsia="仿宋_GB2312" w:cs="Times New Roman"/>
          <w:kern w:val="2"/>
          <w:sz w:val="32"/>
          <w:szCs w:val="32"/>
          <w:lang w:val="en-US" w:eastAsia="zh-CN" w:bidi="ar-SA"/>
        </w:rPr>
        <w:t>”，以确保从人员方面保证数据的安全性。仪器设备强调配备满足数据采集、存储和管理所需的仪器设备，并定期的校准和维护，以保证样本库正常运行及数据采集和存储的质量。</w:t>
      </w:r>
    </w:p>
    <w:p w14:paraId="02855E01">
      <w:pPr>
        <w:pStyle w:val="43"/>
        <w:numPr>
          <w:ilvl w:val="3"/>
          <w:numId w:val="0"/>
        </w:numPr>
        <w:ind w:leftChars="0"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信息管理系统和数据质量高度相关，提出较详细要求，包括投入使用前应进行功能确认；当信息管理系统用于生物样本库活动时，应有计算机系统的软件、硬件和数据库的安装、变更和使用程序。该程序应至少包括防止未经授权的访问，安全保护以防止篡改或丢失，系统失效记录和适当的紧急措施及纠正措施，保护数据的完整性、安全控制和备份系统等；</w:t>
      </w:r>
      <w:r>
        <w:rPr>
          <w:rFonts w:hint="eastAsia" w:eastAsia="仿宋_GB2312" w:cs="Times New Roman"/>
          <w:color w:val="000000"/>
          <w:sz w:val="32"/>
          <w:szCs w:val="32"/>
          <w:lang w:val="en-US" w:eastAsia="zh-CN"/>
        </w:rPr>
        <w:t>在参考有关标准及著作的基础上增加“</w:t>
      </w:r>
      <w:r>
        <w:rPr>
          <w:rFonts w:hint="eastAsia" w:ascii="Times New Roman" w:hAnsi="Times New Roman" w:eastAsia="仿宋_GB2312" w:cs="Times New Roman"/>
          <w:color w:val="000000"/>
          <w:sz w:val="32"/>
          <w:szCs w:val="32"/>
          <w:lang w:val="en-US" w:eastAsia="zh-CN"/>
        </w:rPr>
        <w:t>使用独立服务器，确保数据的安全性和数据承载容量”，</w:t>
      </w:r>
      <w:r>
        <w:rPr>
          <w:rFonts w:hint="eastAsia" w:eastAsia="仿宋_GB2312" w:cs="Times New Roman"/>
          <w:color w:val="000000"/>
          <w:sz w:val="32"/>
          <w:szCs w:val="32"/>
          <w:lang w:val="en-US" w:eastAsia="zh-CN"/>
        </w:rPr>
        <w:t>进一步确保数据的质量和安全性</w:t>
      </w:r>
      <w:r>
        <w:rPr>
          <w:rFonts w:hint="eastAsia" w:ascii="Times New Roman" w:hAnsi="Times New Roman" w:eastAsia="仿宋_GB2312" w:cs="Times New Roman"/>
          <w:color w:val="000000"/>
          <w:sz w:val="32"/>
          <w:szCs w:val="32"/>
          <w:lang w:val="en-US" w:eastAsia="zh-CN"/>
        </w:rPr>
        <w:t>。</w:t>
      </w:r>
    </w:p>
    <w:p w14:paraId="28AA0BD7">
      <w:pPr>
        <w:pStyle w:val="43"/>
        <w:numPr>
          <w:ilvl w:val="3"/>
          <w:numId w:val="0"/>
        </w:numPr>
        <w:ind w:leftChars="0"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eastAsia="仿宋_GB2312" w:cs="Times New Roman"/>
          <w:color w:val="000000"/>
          <w:sz w:val="32"/>
          <w:szCs w:val="32"/>
          <w:lang w:val="en-US" w:eastAsia="zh-CN"/>
        </w:rPr>
        <w:t>以上</w:t>
      </w:r>
      <w:r>
        <w:rPr>
          <w:rFonts w:hint="eastAsia" w:ascii="Times New Roman" w:hAnsi="Times New Roman" w:eastAsia="仿宋_GB2312" w:cs="Times New Roman"/>
          <w:color w:val="000000"/>
          <w:sz w:val="32"/>
          <w:szCs w:val="32"/>
          <w:lang w:val="en-US" w:eastAsia="zh-CN"/>
        </w:rPr>
        <w:t>人员要求、仪器设备和信息管理系统要求</w:t>
      </w:r>
      <w:r>
        <w:rPr>
          <w:rFonts w:hint="eastAsia" w:ascii="Times New Roman" w:eastAsia="仿宋_GB2312" w:cs="Times New Roman"/>
          <w:color w:val="000000"/>
          <w:sz w:val="32"/>
          <w:szCs w:val="32"/>
          <w:lang w:val="en-US" w:eastAsia="zh-CN"/>
        </w:rPr>
        <w:t>的提出和实施，使得样本数据更规范、完整、安全</w:t>
      </w:r>
      <w:r>
        <w:rPr>
          <w:rFonts w:hint="eastAsia" w:ascii="Times New Roman" w:hAnsi="Times New Roman" w:eastAsia="仿宋_GB2312" w:cs="Times New Roman"/>
          <w:color w:val="000000"/>
          <w:sz w:val="32"/>
          <w:szCs w:val="32"/>
          <w:lang w:val="en-US" w:eastAsia="zh-CN"/>
        </w:rPr>
        <w:t>。</w:t>
      </w:r>
    </w:p>
    <w:p w14:paraId="79C19B89">
      <w:pPr>
        <w:keepNext w:val="0"/>
        <w:keepLines w:val="0"/>
        <w:pageBreakBefore w:val="0"/>
        <w:kinsoku/>
        <w:wordWrap/>
        <w:bidi w:val="0"/>
        <w:adjustRightInd/>
        <w:snapToGrid w:val="0"/>
        <w:spacing w:line="600" w:lineRule="exact"/>
        <w:ind w:firstLine="640" w:firstLineChars="200"/>
        <w:outlineLvl w:val="1"/>
        <w:rPr>
          <w:rFonts w:hint="default" w:ascii="Times New Roman" w:hAnsi="Times New Roman" w:eastAsia="楷体_GB2312" w:cs="Times New Roman"/>
          <w:color w:val="auto"/>
          <w:kern w:val="2"/>
          <w:sz w:val="32"/>
          <w:szCs w:val="32"/>
          <w:lang w:val="en-US" w:eastAsia="zh-CN" w:bidi="ar-SA"/>
        </w:rPr>
      </w:pPr>
      <w:r>
        <w:rPr>
          <w:rFonts w:hint="eastAsia" w:ascii="Times New Roman" w:hAnsi="Times New Roman" w:eastAsia="楷体_GB2312" w:cs="Times New Roman"/>
          <w:color w:val="auto"/>
          <w:kern w:val="2"/>
          <w:sz w:val="32"/>
          <w:szCs w:val="32"/>
          <w:lang w:val="en-US" w:eastAsia="zh-CN" w:bidi="ar-SA"/>
        </w:rPr>
        <w:t>（三）</w:t>
      </w:r>
      <w:r>
        <w:rPr>
          <w:rFonts w:hint="eastAsia" w:eastAsia="楷体_GB2312" w:cs="Times New Roman"/>
          <w:color w:val="auto"/>
          <w:kern w:val="2"/>
          <w:sz w:val="32"/>
          <w:szCs w:val="32"/>
          <w:lang w:val="en-US" w:eastAsia="zh-CN" w:bidi="ar-SA"/>
        </w:rPr>
        <w:t>数据采集</w:t>
      </w:r>
    </w:p>
    <w:p w14:paraId="28235E03">
      <w:pPr>
        <w:keepNext w:val="0"/>
        <w:keepLines w:val="0"/>
        <w:pageBreakBefore w:val="0"/>
        <w:widowControl/>
        <w:suppressLineNumbers w:val="0"/>
        <w:kinsoku/>
        <w:wordWrap/>
        <w:bidi w:val="0"/>
        <w:adjustRightInd/>
        <w:spacing w:line="600" w:lineRule="exact"/>
        <w:ind w:firstLine="640" w:firstLineChars="200"/>
        <w:jc w:val="left"/>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根据《中华人民共和国人类遗传资源管理条例》第十二条“采集我国人类遗传资源，应当事先告知人类遗传资源提供者采集目的、采集用途、对健康可能产生的影响、个人隐私保护措施及其享有的自愿参与和随时无条件退出的权利，征得人类遗传资源提供者书面同意。在告知人类遗传资源提供者前款规定的信息时，必须全面、完整、真实、准确，不得隐瞒、误导、欺骗。”以及《中华人民共和国数据安全法》第八条“开展数据处理活动，应当遵守法律、法规，尊重社会公德和伦理，遵守商业道德和职业道德，诚实守信，履行数据安全保护义务承担社会责任，不得危害国家安全、公共利益，不得损害个人、组织的合法权益。”制定了本标准数据采集原则。</w:t>
      </w:r>
    </w:p>
    <w:p w14:paraId="01517C1A">
      <w:pPr>
        <w:pStyle w:val="22"/>
        <w:keepNext w:val="0"/>
        <w:keepLines w:val="0"/>
        <w:pageBreakBefore w:val="0"/>
        <w:kinsoku/>
        <w:wordWrap/>
        <w:bidi w:val="0"/>
        <w:adjustRightInd/>
        <w:snapToGrid w:val="0"/>
        <w:spacing w:after="0" w:line="600" w:lineRule="exact"/>
        <w:ind w:firstLine="640" w:firstLineChars="200"/>
        <w:rPr>
          <w:rFonts w:hint="eastAsia"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在符合相关法律法规的前提下，根据研究需要采集相关信息，信息尽可能全面、准确。本标准</w:t>
      </w:r>
      <w:r>
        <w:rPr>
          <w:rFonts w:hint="eastAsia" w:eastAsia="仿宋_GB2312" w:cs="Times New Roman"/>
          <w:color w:val="000000"/>
          <w:kern w:val="2"/>
          <w:sz w:val="32"/>
          <w:szCs w:val="32"/>
          <w:lang w:val="en-US" w:eastAsia="zh-CN" w:bidi="ar-SA"/>
        </w:rPr>
        <w:t>根据</w:t>
      </w:r>
      <w:r>
        <w:rPr>
          <w:rFonts w:hint="eastAsia"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生物样本库建设与实践</w:t>
      </w:r>
      <w:r>
        <w:rPr>
          <w:rFonts w:hint="eastAsia" w:eastAsia="仿宋_GB2312" w:cs="Times New Roman"/>
          <w:sz w:val="32"/>
          <w:szCs w:val="32"/>
          <w:lang w:val="en-US" w:eastAsia="zh-CN"/>
        </w:rPr>
        <w:t>》中“样本采集记录序”内容</w:t>
      </w:r>
      <w:r>
        <w:rPr>
          <w:rFonts w:hint="eastAsia" w:ascii="Times New Roman" w:hAnsi="Times New Roman" w:eastAsia="仿宋_GB2312" w:cs="Times New Roman"/>
          <w:color w:val="000000"/>
          <w:kern w:val="2"/>
          <w:sz w:val="32"/>
          <w:szCs w:val="32"/>
          <w:lang w:val="en-US" w:eastAsia="zh-CN" w:bidi="ar-SA"/>
        </w:rPr>
        <w:t>提出了采集的信息内容，</w:t>
      </w:r>
      <w:r>
        <w:rPr>
          <w:rFonts w:hint="eastAsia" w:eastAsia="仿宋_GB2312" w:cs="Times New Roman"/>
          <w:color w:val="000000"/>
          <w:kern w:val="2"/>
          <w:sz w:val="32"/>
          <w:szCs w:val="32"/>
          <w:lang w:val="en-US" w:eastAsia="zh-CN" w:bidi="ar-SA"/>
        </w:rPr>
        <w:t>并结合实际情况进行确定。采集数据依据样本采集记录内容进行归纳整理，提出较</w:t>
      </w:r>
      <w:bookmarkStart w:id="3" w:name="_GoBack"/>
      <w:bookmarkEnd w:id="3"/>
      <w:r>
        <w:rPr>
          <w:rFonts w:hint="eastAsia" w:eastAsia="仿宋_GB2312" w:cs="Times New Roman"/>
          <w:color w:val="000000"/>
          <w:kern w:val="2"/>
          <w:sz w:val="32"/>
          <w:szCs w:val="32"/>
          <w:lang w:val="en-US" w:eastAsia="zh-CN" w:bidi="ar-SA"/>
        </w:rPr>
        <w:t>全面的采集信息内容，</w:t>
      </w:r>
      <w:r>
        <w:rPr>
          <w:rFonts w:hint="eastAsia" w:ascii="Times New Roman" w:hAnsi="Times New Roman" w:eastAsia="仿宋_GB2312" w:cs="Times New Roman"/>
          <w:color w:val="000000"/>
          <w:kern w:val="2"/>
          <w:sz w:val="32"/>
          <w:szCs w:val="32"/>
          <w:lang w:val="en-US" w:eastAsia="zh-CN" w:bidi="ar-SA"/>
        </w:rPr>
        <w:t>包括样本基本信息、样本附属信息、样本使用信息、样本质量控制信息、样本销毁信息、安全和伦理信息。</w:t>
      </w:r>
      <w:r>
        <w:rPr>
          <w:rFonts w:hint="eastAsia" w:eastAsia="仿宋_GB2312" w:cs="Times New Roman"/>
          <w:color w:val="000000"/>
          <w:kern w:val="2"/>
          <w:sz w:val="32"/>
          <w:szCs w:val="32"/>
          <w:lang w:val="en-US" w:eastAsia="zh-CN" w:bidi="ar-SA"/>
        </w:rPr>
        <w:t>新增了采集安全和伦理信息“生物安全等级、伦理审批、捐赠者知情同意书等。”</w:t>
      </w:r>
    </w:p>
    <w:p w14:paraId="1356EB26">
      <w:pPr>
        <w:pStyle w:val="22"/>
        <w:keepNext w:val="0"/>
        <w:keepLines w:val="0"/>
        <w:pageBreakBefore w:val="0"/>
        <w:kinsoku/>
        <w:wordWrap/>
        <w:bidi w:val="0"/>
        <w:adjustRightInd/>
        <w:snapToGrid w:val="0"/>
        <w:spacing w:after="0" w:line="600" w:lineRule="exact"/>
        <w:ind w:firstLine="640" w:firstLineChars="200"/>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数据采集内容的提出，提高数据采集的完整性。</w:t>
      </w:r>
    </w:p>
    <w:p w14:paraId="13D1BE8A">
      <w:pPr>
        <w:keepNext w:val="0"/>
        <w:keepLines w:val="0"/>
        <w:pageBreakBefore w:val="0"/>
        <w:kinsoku/>
        <w:wordWrap/>
        <w:bidi w:val="0"/>
        <w:adjustRightInd/>
        <w:snapToGrid w:val="0"/>
        <w:spacing w:line="600" w:lineRule="exact"/>
        <w:ind w:firstLine="640" w:firstLineChars="200"/>
        <w:outlineLvl w:val="1"/>
        <w:rPr>
          <w:rFonts w:hint="eastAsia" w:ascii="Times New Roman" w:hAnsi="Times New Roman" w:eastAsia="楷体_GB2312" w:cs="Times New Roman"/>
          <w:color w:val="auto"/>
          <w:kern w:val="2"/>
          <w:sz w:val="32"/>
          <w:szCs w:val="32"/>
          <w:lang w:val="en-US" w:eastAsia="zh-CN" w:bidi="ar-SA"/>
        </w:rPr>
      </w:pPr>
      <w:r>
        <w:rPr>
          <w:rFonts w:hint="eastAsia" w:ascii="Times New Roman" w:hAnsi="Times New Roman" w:eastAsia="楷体_GB2312" w:cs="Times New Roman"/>
          <w:color w:val="auto"/>
          <w:kern w:val="2"/>
          <w:sz w:val="32"/>
          <w:szCs w:val="32"/>
          <w:lang w:val="en-US" w:eastAsia="zh-CN" w:bidi="ar-SA"/>
        </w:rPr>
        <w:t>（四）</w:t>
      </w:r>
      <w:r>
        <w:rPr>
          <w:rFonts w:hint="eastAsia" w:eastAsia="楷体_GB2312" w:cs="Times New Roman"/>
          <w:color w:val="auto"/>
          <w:kern w:val="2"/>
          <w:sz w:val="32"/>
          <w:szCs w:val="32"/>
          <w:lang w:val="en-US" w:eastAsia="zh-CN" w:bidi="ar-SA"/>
        </w:rPr>
        <w:t>数据</w:t>
      </w:r>
      <w:r>
        <w:rPr>
          <w:rFonts w:hint="eastAsia" w:ascii="Times New Roman" w:hAnsi="Times New Roman" w:eastAsia="楷体_GB2312" w:cs="Times New Roman"/>
          <w:color w:val="auto"/>
          <w:kern w:val="2"/>
          <w:sz w:val="32"/>
          <w:szCs w:val="32"/>
          <w:lang w:val="en-US" w:eastAsia="zh-CN" w:bidi="ar-SA"/>
        </w:rPr>
        <w:t>管理</w:t>
      </w:r>
    </w:p>
    <w:p w14:paraId="73422417">
      <w:pPr>
        <w:pStyle w:val="35"/>
        <w:keepNext w:val="0"/>
        <w:keepLines w:val="0"/>
        <w:pageBreakBefore w:val="0"/>
        <w:widowControl/>
        <w:numPr>
          <w:ilvl w:val="0"/>
          <w:numId w:val="0"/>
        </w:numPr>
        <w:kinsoku/>
        <w:wordWrap/>
        <w:overflowPunct/>
        <w:topLinePunct w:val="0"/>
        <w:autoSpaceDE/>
        <w:autoSpaceDN/>
        <w:bidi w:val="0"/>
        <w:adjustRightInd w:val="0"/>
        <w:snapToGrid w:val="0"/>
        <w:spacing w:before="0" w:beforeLines="0" w:after="0" w:afterLines="0" w:line="600" w:lineRule="exact"/>
        <w:ind w:left="0" w:leftChars="0" w:firstLine="640" w:firstLineChars="200"/>
        <w:textAlignment w:val="auto"/>
        <w:rPr>
          <w:rFonts w:hint="default" w:asci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根据《中华人民共和国数据安全法》第三章第二十一条</w:t>
      </w:r>
      <w:r>
        <w:rPr>
          <w:rFonts w:hint="eastAsia" w:ascii="Times New Roman" w:eastAsia="仿宋_GB2312" w:cs="Times New Roman"/>
          <w:color w:val="000000"/>
          <w:kern w:val="2"/>
          <w:sz w:val="32"/>
          <w:szCs w:val="32"/>
          <w:lang w:val="en-US" w:eastAsia="zh-CN" w:bidi="ar-SA"/>
        </w:rPr>
        <w:t>“</w:t>
      </w:r>
      <w:r>
        <w:rPr>
          <w:rFonts w:hint="eastAsia" w:ascii="Times New Roman" w:hAnsi="Times New Roman" w:eastAsia="仿宋_GB2312" w:cs="Times New Roman"/>
          <w:color w:val="000000"/>
          <w:kern w:val="2"/>
          <w:sz w:val="32"/>
          <w:szCs w:val="32"/>
          <w:lang w:val="en-US" w:eastAsia="zh-CN" w:bidi="ar-SA"/>
        </w:rPr>
        <w:t>国家建立数据分类分级保护制度，根据数据在经济社会发展中的重要程度，以及一旦遭到篡改、破坏、泄露或者非法获取非法利用，对国家安全、公共利益或者个人、组织合法权益造成的危害程度，对数据实行分类分级保护。国家数据安全工作协调机制统筹协调有关部门制定重要数据目录，加强对重要数据的保护。”，并结合实际提出将数据信息进行分级浏览管理，</w:t>
      </w:r>
      <w:r>
        <w:rPr>
          <w:rFonts w:hint="eastAsia" w:ascii="Times New Roman" w:hAnsi="Times New Roman" w:eastAsia="仿宋_GB2312" w:cs="Times New Roman"/>
          <w:color w:val="000000"/>
          <w:kern w:val="2"/>
          <w:sz w:val="32"/>
          <w:szCs w:val="32"/>
          <w:lang w:val="zh-CN" w:eastAsia="zh-CN" w:bidi="ar-SA"/>
        </w:rPr>
        <w:t>设置访问权限，特殊信息根据实际情况进行</w:t>
      </w:r>
      <w:bookmarkStart w:id="2" w:name="_Hlk159698210"/>
      <w:r>
        <w:rPr>
          <w:rFonts w:hint="eastAsia" w:ascii="Times New Roman" w:hAnsi="Times New Roman" w:eastAsia="仿宋_GB2312" w:cs="Times New Roman"/>
          <w:color w:val="000000"/>
          <w:kern w:val="2"/>
          <w:sz w:val="32"/>
          <w:szCs w:val="32"/>
          <w:lang w:val="zh-CN" w:eastAsia="zh-CN" w:bidi="ar-SA"/>
        </w:rPr>
        <w:t>授权访问</w:t>
      </w:r>
      <w:bookmarkEnd w:id="2"/>
      <w:r>
        <w:rPr>
          <w:rFonts w:hint="eastAsia" w:ascii="Times New Roman" w:hAnsi="Times New Roman" w:eastAsia="仿宋_GB2312" w:cs="Times New Roman"/>
          <w:color w:val="000000"/>
          <w:kern w:val="2"/>
          <w:sz w:val="32"/>
          <w:szCs w:val="32"/>
          <w:lang w:val="zh-CN" w:eastAsia="zh-CN" w:bidi="ar-SA"/>
        </w:rPr>
        <w:t>。所有可查询的信息都应隐去个人信息，不可追踪到个人。</w:t>
      </w:r>
      <w:r>
        <w:rPr>
          <w:rFonts w:hint="eastAsia" w:ascii="Times New Roman" w:eastAsia="仿宋_GB2312" w:cs="Times New Roman"/>
          <w:color w:val="000000"/>
          <w:kern w:val="2"/>
          <w:sz w:val="32"/>
          <w:szCs w:val="32"/>
          <w:lang w:val="en-US" w:eastAsia="zh-CN" w:bidi="ar-SA"/>
        </w:rPr>
        <w:t>本标准提出</w:t>
      </w:r>
      <w:r>
        <w:rPr>
          <w:rFonts w:hint="eastAsia" w:ascii="Times New Roman" w:hAnsi="Times New Roman" w:eastAsia="仿宋_GB2312" w:cs="Times New Roman"/>
          <w:color w:val="000000"/>
          <w:kern w:val="2"/>
          <w:sz w:val="32"/>
          <w:szCs w:val="32"/>
          <w:lang w:val="en-US" w:eastAsia="zh-CN" w:bidi="ar-SA"/>
        </w:rPr>
        <w:t>将数据信息分成三个级别，</w:t>
      </w:r>
      <w:r>
        <w:rPr>
          <w:rFonts w:hint="eastAsia" w:ascii="Times New Roman" w:hAnsi="Times New Roman" w:eastAsia="仿宋_GB2312" w:cs="Times New Roman"/>
          <w:color w:val="000000"/>
          <w:kern w:val="2"/>
          <w:sz w:val="32"/>
          <w:szCs w:val="32"/>
          <w:lang w:val="zh-CN" w:eastAsia="zh-CN" w:bidi="ar-SA"/>
        </w:rPr>
        <w:t>一级信息：指样本基本信息、样本质量控制信息和销毁信息等不涉及个人隐私与安全的信息，包括样本编号、样本类型、样本来源途径、存储方式、数量、保存单位、资源分类、样本销毁等信息。一级信息医院所有人可见，无需特殊授权可直接查询。二级信息：指样本研究的附属信息和生物信息分析数据，不涉及个人隐私与安全，包括样本的详细描述、采集地点、采集者、疾病分类、治疗反应、样本的分析结果、研究目的等</w:t>
      </w:r>
      <w:r>
        <w:rPr>
          <w:rFonts w:hint="eastAsia" w:ascii="Times New Roman" w:hAnsi="Times New Roman" w:eastAsia="仿宋_GB2312" w:cs="Times New Roman"/>
          <w:color w:val="000000"/>
          <w:kern w:val="2"/>
          <w:sz w:val="32"/>
          <w:szCs w:val="32"/>
          <w:lang w:val="en-US" w:eastAsia="zh-CN" w:bidi="ar-SA"/>
        </w:rPr>
        <w:t>。二级</w:t>
      </w:r>
      <w:r>
        <w:rPr>
          <w:rFonts w:hint="eastAsia" w:ascii="Times New Roman" w:hAnsi="Times New Roman" w:eastAsia="仿宋_GB2312" w:cs="Times New Roman"/>
          <w:color w:val="000000"/>
          <w:kern w:val="2"/>
          <w:sz w:val="32"/>
          <w:szCs w:val="32"/>
          <w:lang w:val="zh-CN" w:eastAsia="zh-CN" w:bidi="ar-SA"/>
        </w:rPr>
        <w:t>信息对特定研究人员或项目组、样本库工作人员可见，这类信息需生物样本库信息管理员特定授权访问，通过身份核实验证后，方可查询。三级信息：指样本高度敏感的附属信息，包括个人身份信息、遗传信息、疾病史等具体内容，涉及个人隐私与安全的信息。</w:t>
      </w:r>
      <w:r>
        <w:rPr>
          <w:rFonts w:hint="eastAsia" w:ascii="Times New Roman" w:hAnsi="Times New Roman" w:eastAsia="仿宋_GB2312" w:cs="Times New Roman"/>
          <w:color w:val="000000"/>
          <w:kern w:val="2"/>
          <w:sz w:val="32"/>
          <w:szCs w:val="32"/>
          <w:lang w:val="en-US" w:eastAsia="zh-CN" w:bidi="ar-SA"/>
        </w:rPr>
        <w:t>三级信息</w:t>
      </w:r>
      <w:r>
        <w:rPr>
          <w:rFonts w:hint="eastAsia" w:ascii="Times New Roman" w:hAnsi="Times New Roman" w:eastAsia="仿宋_GB2312" w:cs="Times New Roman"/>
          <w:color w:val="000000"/>
          <w:kern w:val="2"/>
          <w:sz w:val="32"/>
          <w:szCs w:val="32"/>
          <w:lang w:val="zh-CN" w:eastAsia="zh-CN" w:bidi="ar-SA"/>
        </w:rPr>
        <w:t>经高级授权后，对高级研究人员、样本库管理人员或项目负责人可见。高级授权为：信息资源申请方提出申请，并经过学术委员会和伦理委员会的审批通过，签署保密协议后才可查询。</w:t>
      </w:r>
      <w:r>
        <w:rPr>
          <w:rFonts w:hint="eastAsia" w:ascii="Times New Roman" w:hAnsi="Times New Roman" w:eastAsia="仿宋_GB2312" w:cs="Times New Roman"/>
          <w:color w:val="000000"/>
          <w:kern w:val="2"/>
          <w:sz w:val="32"/>
          <w:szCs w:val="32"/>
          <w:lang w:val="en-US" w:eastAsia="zh-CN" w:bidi="ar-SA"/>
        </w:rPr>
        <w:t>高级授权申请人须填写《</w:t>
      </w:r>
      <w:r>
        <w:rPr>
          <w:rFonts w:hint="eastAsia" w:ascii="Times New Roman" w:hAnsi="Times New Roman" w:eastAsia="仿宋_GB2312" w:cs="Times New Roman"/>
          <w:color w:val="000000"/>
          <w:kern w:val="2"/>
          <w:sz w:val="32"/>
          <w:szCs w:val="32"/>
          <w:lang w:val="zh-CN" w:eastAsia="zh-CN" w:bidi="ar-SA"/>
        </w:rPr>
        <w:t>信息需求申请表》，</w:t>
      </w:r>
      <w:r>
        <w:rPr>
          <w:rFonts w:hint="eastAsia" w:ascii="Times New Roman" w:hAnsi="Times New Roman" w:eastAsia="仿宋_GB2312" w:cs="Times New Roman"/>
          <w:color w:val="000000"/>
          <w:kern w:val="2"/>
          <w:sz w:val="32"/>
          <w:szCs w:val="32"/>
          <w:lang w:val="en-US" w:eastAsia="zh-CN" w:bidi="ar-SA"/>
        </w:rPr>
        <w:t>并按《</w:t>
      </w:r>
      <w:r>
        <w:rPr>
          <w:rFonts w:hint="eastAsia" w:ascii="Times New Roman" w:hAnsi="Times New Roman" w:eastAsia="仿宋_GB2312" w:cs="Times New Roman"/>
          <w:color w:val="000000"/>
          <w:kern w:val="2"/>
          <w:sz w:val="32"/>
          <w:szCs w:val="32"/>
          <w:lang w:val="zh-CN" w:eastAsia="zh-CN" w:bidi="ar-SA"/>
        </w:rPr>
        <w:t>信息资源申请</w:t>
      </w:r>
      <w:r>
        <w:rPr>
          <w:rFonts w:hint="eastAsia" w:ascii="Times New Roman" w:hAnsi="Times New Roman" w:eastAsia="仿宋_GB2312" w:cs="Times New Roman"/>
          <w:color w:val="000000"/>
          <w:kern w:val="2"/>
          <w:sz w:val="32"/>
          <w:szCs w:val="32"/>
          <w:lang w:val="en-US" w:eastAsia="zh-CN" w:bidi="ar-SA"/>
        </w:rPr>
        <w:t>流程》进行审批</w:t>
      </w:r>
      <w:r>
        <w:rPr>
          <w:rFonts w:hint="eastAsia" w:ascii="Times New Roman" w:hAnsi="Times New Roman" w:eastAsia="仿宋_GB2312" w:cs="Times New Roman"/>
          <w:color w:val="000000"/>
          <w:kern w:val="2"/>
          <w:sz w:val="32"/>
          <w:szCs w:val="32"/>
          <w:lang w:val="zh-CN" w:eastAsia="zh-CN" w:bidi="ar-SA"/>
        </w:rPr>
        <w:t>。</w:t>
      </w:r>
      <w:r>
        <w:rPr>
          <w:rFonts w:hint="eastAsia" w:ascii="Times New Roman" w:eastAsia="仿宋_GB2312" w:cs="Times New Roman"/>
          <w:color w:val="000000"/>
          <w:kern w:val="2"/>
          <w:sz w:val="32"/>
          <w:szCs w:val="32"/>
          <w:lang w:val="en-US" w:eastAsia="zh-CN" w:bidi="ar-SA"/>
        </w:rPr>
        <w:t xml:space="preserve"> 隐私保护方面，生物样本库应制定严格的信息透露机制，样本进行去标识化处理，防止样本资源个人敏感信息泄露。</w:t>
      </w:r>
    </w:p>
    <w:p w14:paraId="66F426C8">
      <w:pPr>
        <w:pStyle w:val="35"/>
        <w:keepNext w:val="0"/>
        <w:keepLines w:val="0"/>
        <w:pageBreakBefore w:val="0"/>
        <w:widowControl/>
        <w:numPr>
          <w:ilvl w:val="0"/>
          <w:numId w:val="0"/>
        </w:numPr>
        <w:kinsoku/>
        <w:wordWrap/>
        <w:overflowPunct/>
        <w:topLinePunct w:val="0"/>
        <w:autoSpaceDE/>
        <w:autoSpaceDN/>
        <w:bidi w:val="0"/>
        <w:adjustRightInd w:val="0"/>
        <w:snapToGrid w:val="0"/>
        <w:spacing w:before="0" w:beforeLines="0" w:after="0" w:afterLines="0" w:line="600" w:lineRule="exact"/>
        <w:ind w:left="0" w:leftChars="0" w:firstLine="640" w:firstLineChars="200"/>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eastAsia="仿宋_GB2312" w:cs="Times New Roman"/>
          <w:color w:val="000000"/>
          <w:kern w:val="2"/>
          <w:sz w:val="32"/>
          <w:szCs w:val="32"/>
          <w:lang w:val="en-US" w:eastAsia="zh-CN" w:bidi="ar-SA"/>
        </w:rPr>
        <w:t>以上具体分级浏览内容的提出、授权访问的设置和隐私保护措施，可以有效确保样本数据的安全，防止样本资源个人敏感信息泄露。</w:t>
      </w:r>
    </w:p>
    <w:p w14:paraId="67C91A7A">
      <w:pPr>
        <w:pStyle w:val="35"/>
        <w:keepNext w:val="0"/>
        <w:keepLines w:val="0"/>
        <w:pageBreakBefore w:val="0"/>
        <w:widowControl/>
        <w:numPr>
          <w:ilvl w:val="0"/>
          <w:numId w:val="7"/>
        </w:numPr>
        <w:kinsoku/>
        <w:wordWrap/>
        <w:overflowPunct/>
        <w:topLinePunct w:val="0"/>
        <w:autoSpaceDE/>
        <w:autoSpaceDN/>
        <w:bidi w:val="0"/>
        <w:adjustRightInd w:val="0"/>
        <w:snapToGrid w:val="0"/>
        <w:spacing w:before="0" w:beforeLines="0" w:after="0" w:afterLines="0" w:line="600" w:lineRule="exact"/>
        <w:ind w:left="19" w:leftChars="9" w:firstLine="620" w:firstLineChars="194"/>
        <w:textAlignment w:val="auto"/>
        <w:rPr>
          <w:rFonts w:hint="eastAsia" w:eastAsia="楷体_GB2312" w:cs="Times New Roman"/>
          <w:color w:val="auto"/>
          <w:kern w:val="2"/>
          <w:sz w:val="32"/>
          <w:szCs w:val="32"/>
          <w:lang w:val="en-US" w:eastAsia="zh-CN" w:bidi="ar-SA"/>
        </w:rPr>
      </w:pPr>
      <w:r>
        <w:rPr>
          <w:rFonts w:hint="eastAsia" w:eastAsia="楷体_GB2312" w:cs="Times New Roman"/>
          <w:color w:val="auto"/>
          <w:kern w:val="2"/>
          <w:sz w:val="32"/>
          <w:szCs w:val="32"/>
          <w:lang w:val="en-US" w:eastAsia="zh-CN" w:bidi="ar-SA"/>
        </w:rPr>
        <w:t>数据质量</w:t>
      </w:r>
    </w:p>
    <w:p w14:paraId="71F21343">
      <w:pPr>
        <w:pStyle w:val="35"/>
        <w:keepNext w:val="0"/>
        <w:keepLines w:val="0"/>
        <w:pageBreakBefore w:val="0"/>
        <w:widowControl/>
        <w:numPr>
          <w:ilvl w:val="0"/>
          <w:numId w:val="0"/>
        </w:numPr>
        <w:kinsoku/>
        <w:wordWrap/>
        <w:overflowPunct/>
        <w:topLinePunct w:val="0"/>
        <w:autoSpaceDE/>
        <w:autoSpaceDN/>
        <w:bidi w:val="0"/>
        <w:adjustRightInd w:val="0"/>
        <w:snapToGrid w:val="0"/>
        <w:spacing w:before="0" w:beforeLines="0" w:after="0" w:afterLines="0" w:line="600" w:lineRule="exact"/>
        <w:ind w:left="0" w:leftChars="0" w:firstLine="640" w:firstLineChars="200"/>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sz w:val="32"/>
          <w:szCs w:val="32"/>
          <w:lang w:val="en-US" w:eastAsia="zh-CN"/>
        </w:rPr>
        <w:t>根据生物样本库中的实际工作经验，并结合《临床生物样本库的探索与实践》和有关标准，对</w:t>
      </w:r>
      <w:r>
        <w:rPr>
          <w:rFonts w:hint="eastAsia" w:ascii="Times New Roman" w:eastAsia="仿宋_GB2312" w:cs="Times New Roman"/>
          <w:color w:val="000000"/>
          <w:sz w:val="32"/>
          <w:szCs w:val="32"/>
          <w:lang w:val="en-US" w:eastAsia="zh-CN"/>
        </w:rPr>
        <w:t>数据质量</w:t>
      </w:r>
      <w:r>
        <w:rPr>
          <w:rFonts w:hint="eastAsia" w:ascii="Times New Roman" w:hAnsi="Times New Roman" w:eastAsia="仿宋_GB2312" w:cs="Times New Roman"/>
          <w:color w:val="000000"/>
          <w:sz w:val="32"/>
          <w:szCs w:val="32"/>
          <w:lang w:val="en-US" w:eastAsia="zh-CN"/>
        </w:rPr>
        <w:t>内容进行了整理和确定</w:t>
      </w:r>
      <w:r>
        <w:rPr>
          <w:rFonts w:hint="eastAsia" w:ascii="Times New Roman" w:hAnsi="Times New Roman" w:eastAsia="仿宋_GB2312" w:cs="Times New Roman"/>
          <w:color w:val="000000"/>
          <w:kern w:val="2"/>
          <w:sz w:val="32"/>
          <w:szCs w:val="32"/>
          <w:lang w:val="en-US" w:eastAsia="zh-CN" w:bidi="ar-SA"/>
        </w:rPr>
        <w:t>。</w:t>
      </w:r>
      <w:r>
        <w:rPr>
          <w:rFonts w:hint="eastAsia" w:ascii="Times New Roman" w:eastAsia="仿宋_GB2312" w:cs="Times New Roman"/>
          <w:color w:val="000000"/>
          <w:kern w:val="2"/>
          <w:sz w:val="32"/>
          <w:szCs w:val="32"/>
          <w:lang w:val="en-US" w:eastAsia="zh-CN" w:bidi="ar-SA"/>
        </w:rPr>
        <w:t>提出</w:t>
      </w:r>
      <w:r>
        <w:rPr>
          <w:rFonts w:hint="eastAsia" w:ascii="Times New Roman" w:hAnsi="Times New Roman" w:eastAsia="仿宋_GB2312" w:cs="Times New Roman"/>
          <w:color w:val="000000"/>
          <w:kern w:val="2"/>
          <w:sz w:val="32"/>
          <w:szCs w:val="32"/>
          <w:lang w:val="en-US" w:eastAsia="zh-CN" w:bidi="ar-SA"/>
        </w:rPr>
        <w:t>人类生物样本库数据必须满足规范性、完整性、准确性、一致性、时效性、可访问性、真实性要求。规范性：数据须满足相应数据标准、数据模型、元数据、业务规则、权威参考数据、安全规范要求</w:t>
      </w:r>
      <w:r>
        <w:rPr>
          <w:rFonts w:hint="eastAsia" w:ascii="Times New Roman" w:eastAsia="仿宋_GB2312" w:cs="Times New Roman"/>
          <w:color w:val="000000"/>
          <w:kern w:val="2"/>
          <w:sz w:val="32"/>
          <w:szCs w:val="32"/>
          <w:lang w:val="en-US" w:eastAsia="zh-CN" w:bidi="ar-SA"/>
        </w:rPr>
        <w:t>。</w:t>
      </w:r>
      <w:r>
        <w:rPr>
          <w:rFonts w:hint="eastAsia" w:ascii="Times New Roman" w:hAnsi="Times New Roman" w:eastAsia="仿宋_GB2312" w:cs="Times New Roman"/>
          <w:color w:val="000000"/>
          <w:kern w:val="2"/>
          <w:sz w:val="32"/>
          <w:szCs w:val="32"/>
          <w:lang w:val="en-US" w:eastAsia="zh-CN" w:bidi="ar-SA"/>
        </w:rPr>
        <w:t>完整性：样本基本信息、样本附属信息、样本使用信息、样本质量控制信息、样本销毁信息、安全和伦理信息中的关键信息列须设置为非空，对数据进行有效性验证和实时更新，可以通过各种技术手段实现数据的实时更新和修复，确保数据包括所有必要的样本信息，无遗漏。准确性：对数据的数据内容正确性、数据格式合规性、数据重复率、数据唯一性、脏数据出现率进行有效控制，对采集到的数据进行验证和核对，确保数据准确无误，误差控制在可接受的范围内。一致性：确保同一数据在不同时间、不同地点、不同系统的采集和记录过程中保持一致。时效性：生物样本数据须满足基于时间段的正确性、基于时间点及时性、时序性要求，对违反以上时间规则的数据进行逻辑判断并进行质量控制。可访问性：在权限控制范围内确保数据的可访问、可用性。真实性：确保采集到的数据真实反映样本的实际情况，避免造假和篡改。</w:t>
      </w:r>
    </w:p>
    <w:p w14:paraId="4165725C">
      <w:pPr>
        <w:pStyle w:val="28"/>
        <w:rPr>
          <w:rFonts w:hint="default" w:ascii="Times New Roman" w:eastAsia="仿宋_GB2312" w:cs="Times New Roman"/>
          <w:color w:val="000000"/>
          <w:kern w:val="2"/>
          <w:sz w:val="32"/>
          <w:szCs w:val="32"/>
          <w:lang w:val="en-US" w:eastAsia="zh-CN" w:bidi="ar-SA"/>
        </w:rPr>
      </w:pPr>
      <w:r>
        <w:rPr>
          <w:rFonts w:hint="eastAsia" w:ascii="Times New Roman" w:eastAsia="仿宋_GB2312" w:cs="Times New Roman"/>
          <w:color w:val="000000"/>
          <w:kern w:val="2"/>
          <w:sz w:val="32"/>
          <w:szCs w:val="32"/>
          <w:lang w:val="en-US" w:eastAsia="zh-CN" w:bidi="ar-SA"/>
        </w:rPr>
        <w:t>以上具体的数据质量评估指标提出，让我们可以定期对生物样本库数据质量进行检查与评估，并做好质量控制。</w:t>
      </w:r>
    </w:p>
    <w:p w14:paraId="1B2B7963">
      <w:pPr>
        <w:keepNext w:val="0"/>
        <w:keepLines w:val="0"/>
        <w:pageBreakBefore w:val="0"/>
        <w:kinsoku/>
        <w:wordWrap/>
        <w:overflowPunct w:val="0"/>
        <w:topLinePunct/>
        <w:bidi w:val="0"/>
        <w:adjustRightInd/>
        <w:snapToGrid w:val="0"/>
        <w:spacing w:line="600" w:lineRule="exact"/>
        <w:ind w:firstLine="640" w:firstLineChars="200"/>
        <w:outlineLvl w:val="0"/>
        <w:rPr>
          <w:rFonts w:eastAsia="黑体"/>
          <w:bCs/>
          <w:sz w:val="32"/>
          <w:szCs w:val="32"/>
        </w:rPr>
      </w:pPr>
      <w:r>
        <w:rPr>
          <w:rFonts w:hint="eastAsia" w:eastAsia="黑体"/>
          <w:bCs/>
          <w:sz w:val="32"/>
          <w:szCs w:val="32"/>
        </w:rPr>
        <w:t>六、重大意见分歧的处理依据和结果</w:t>
      </w:r>
    </w:p>
    <w:p w14:paraId="1DC1B83B">
      <w:pPr>
        <w:keepNext w:val="0"/>
        <w:keepLines w:val="0"/>
        <w:pageBreakBefore w:val="0"/>
        <w:kinsoku/>
        <w:wordWrap/>
        <w:overflowPunct w:val="0"/>
        <w:topLinePunct/>
        <w:bidi w:val="0"/>
        <w:adjustRightInd/>
        <w:snapToGrid w:val="0"/>
        <w:spacing w:line="600" w:lineRule="exact"/>
        <w:ind w:firstLine="640"/>
        <w:rPr>
          <w:rFonts w:eastAsia="仿宋_GB2312"/>
          <w:color w:val="000000"/>
          <w:sz w:val="32"/>
          <w:szCs w:val="32"/>
        </w:rPr>
      </w:pPr>
      <w:r>
        <w:rPr>
          <w:rFonts w:hint="eastAsia" w:eastAsia="仿宋_GB2312"/>
          <w:color w:val="000000"/>
          <w:sz w:val="32"/>
          <w:szCs w:val="32"/>
        </w:rPr>
        <w:t>本标准研制过程中无重大分歧意见。</w:t>
      </w:r>
    </w:p>
    <w:p w14:paraId="30F2A305">
      <w:pPr>
        <w:keepNext w:val="0"/>
        <w:keepLines w:val="0"/>
        <w:pageBreakBefore w:val="0"/>
        <w:kinsoku/>
        <w:wordWrap/>
        <w:overflowPunct w:val="0"/>
        <w:topLinePunct/>
        <w:bidi w:val="0"/>
        <w:adjustRightInd/>
        <w:snapToGrid w:val="0"/>
        <w:spacing w:line="600" w:lineRule="exact"/>
        <w:ind w:firstLine="640" w:firstLineChars="200"/>
        <w:outlineLvl w:val="0"/>
        <w:rPr>
          <w:rFonts w:eastAsia="黑体"/>
          <w:bCs/>
          <w:sz w:val="32"/>
          <w:szCs w:val="32"/>
        </w:rPr>
      </w:pPr>
      <w:r>
        <w:rPr>
          <w:rFonts w:hint="eastAsia" w:eastAsia="黑体"/>
          <w:bCs/>
          <w:sz w:val="32"/>
          <w:szCs w:val="32"/>
        </w:rPr>
        <w:t>七、实施标准的措施</w:t>
      </w:r>
    </w:p>
    <w:p w14:paraId="504C70B4">
      <w:pPr>
        <w:keepNext w:val="0"/>
        <w:keepLines w:val="0"/>
        <w:pageBreakBefore w:val="0"/>
        <w:widowControl/>
        <w:suppressLineNumbers w:val="0"/>
        <w:kinsoku/>
        <w:wordWrap/>
        <w:bidi w:val="0"/>
        <w:adjustRightInd/>
        <w:snapToGrid w:val="0"/>
        <w:spacing w:line="600" w:lineRule="exact"/>
        <w:ind w:firstLine="620" w:firstLineChars="200"/>
        <w:jc w:val="left"/>
        <w:rPr>
          <w:rFonts w:ascii="仿宋_GB2312" w:hAnsi="仿宋_GB2312" w:eastAsia="仿宋_GB2312" w:cs="仿宋_GB2312"/>
          <w:color w:val="000000"/>
          <w:kern w:val="0"/>
          <w:sz w:val="31"/>
          <w:szCs w:val="31"/>
          <w:lang w:val="en-US" w:eastAsia="zh-CN" w:bidi="ar"/>
        </w:rPr>
      </w:pPr>
      <w:r>
        <w:rPr>
          <w:rFonts w:ascii="仿宋_GB2312" w:hAnsi="仿宋_GB2312" w:eastAsia="仿宋_GB2312" w:cs="仿宋_GB2312"/>
          <w:color w:val="000000"/>
          <w:kern w:val="0"/>
          <w:sz w:val="31"/>
          <w:szCs w:val="31"/>
          <w:lang w:val="en-US" w:eastAsia="zh-CN" w:bidi="ar"/>
        </w:rPr>
        <w:t>1.</w:t>
      </w:r>
      <w:r>
        <w:rPr>
          <w:rFonts w:hint="eastAsia" w:eastAsia="仿宋_GB2312"/>
          <w:color w:val="000000"/>
          <w:sz w:val="32"/>
          <w:szCs w:val="32"/>
          <w:lang w:val="en-US" w:eastAsia="zh-CN"/>
        </w:rPr>
        <w:t>团体标准《人类生物样本库数据管理要求》</w:t>
      </w:r>
      <w:r>
        <w:rPr>
          <w:rFonts w:ascii="仿宋_GB2312" w:hAnsi="仿宋_GB2312" w:eastAsia="仿宋_GB2312" w:cs="仿宋_GB2312"/>
          <w:color w:val="000000"/>
          <w:kern w:val="0"/>
          <w:sz w:val="31"/>
          <w:szCs w:val="31"/>
          <w:lang w:val="en-US" w:eastAsia="zh-CN" w:bidi="ar"/>
        </w:rPr>
        <w:t>发布后，</w:t>
      </w:r>
      <w:r>
        <w:rPr>
          <w:rFonts w:hint="eastAsia" w:eastAsia="仿宋_GB2312"/>
          <w:color w:val="000000"/>
          <w:sz w:val="32"/>
          <w:szCs w:val="32"/>
        </w:rPr>
        <w:t>成立以起草单位主要起草人为成员的标准宣贯工作组，</w:t>
      </w:r>
      <w:r>
        <w:rPr>
          <w:rFonts w:ascii="仿宋_GB2312" w:hAnsi="仿宋_GB2312" w:eastAsia="仿宋_GB2312" w:cs="仿宋_GB2312"/>
          <w:color w:val="000000"/>
          <w:kern w:val="0"/>
          <w:sz w:val="31"/>
          <w:szCs w:val="31"/>
          <w:lang w:val="en-US" w:eastAsia="zh-CN" w:bidi="ar"/>
        </w:rPr>
        <w:t>积极向各级行政主管部门、医疗机构等宣传，向广西区内</w:t>
      </w:r>
      <w:r>
        <w:rPr>
          <w:rFonts w:hint="eastAsia" w:ascii="仿宋_GB2312" w:hAnsi="仿宋_GB2312" w:eastAsia="仿宋_GB2312" w:cs="仿宋_GB2312"/>
          <w:color w:val="000000"/>
          <w:kern w:val="0"/>
          <w:sz w:val="31"/>
          <w:szCs w:val="31"/>
          <w:lang w:val="en-US" w:eastAsia="zh-CN" w:bidi="ar"/>
        </w:rPr>
        <w:t>关于人类生物样本库的</w:t>
      </w:r>
      <w:r>
        <w:rPr>
          <w:rFonts w:ascii="仿宋_GB2312" w:hAnsi="仿宋_GB2312" w:eastAsia="仿宋_GB2312" w:cs="仿宋_GB2312"/>
          <w:color w:val="000000"/>
          <w:kern w:val="0"/>
          <w:sz w:val="31"/>
          <w:szCs w:val="31"/>
          <w:lang w:val="en-US" w:eastAsia="zh-CN" w:bidi="ar"/>
        </w:rPr>
        <w:t>医疗机构</w:t>
      </w:r>
      <w:r>
        <w:rPr>
          <w:rFonts w:hint="eastAsia" w:ascii="仿宋_GB2312" w:hAnsi="仿宋_GB2312" w:eastAsia="仿宋_GB2312" w:cs="仿宋_GB2312"/>
          <w:color w:val="000000"/>
          <w:kern w:val="0"/>
          <w:sz w:val="31"/>
          <w:szCs w:val="31"/>
          <w:lang w:val="en-US" w:eastAsia="zh-CN" w:bidi="ar"/>
        </w:rPr>
        <w:t>、疾病预防控制中心</w:t>
      </w:r>
      <w:r>
        <w:rPr>
          <w:rFonts w:ascii="仿宋_GB2312" w:hAnsi="仿宋_GB2312" w:eastAsia="仿宋_GB2312" w:cs="仿宋_GB2312"/>
          <w:color w:val="000000"/>
          <w:kern w:val="0"/>
          <w:sz w:val="31"/>
          <w:szCs w:val="31"/>
          <w:lang w:val="en-US" w:eastAsia="zh-CN" w:bidi="ar"/>
        </w:rPr>
        <w:t>推荐执行本标准。</w:t>
      </w:r>
    </w:p>
    <w:p w14:paraId="02F0B42F">
      <w:pPr>
        <w:keepNext w:val="0"/>
        <w:keepLines w:val="0"/>
        <w:pageBreakBefore w:val="0"/>
        <w:widowControl/>
        <w:suppressLineNumbers w:val="0"/>
        <w:kinsoku/>
        <w:wordWrap/>
        <w:bidi w:val="0"/>
        <w:adjustRightInd/>
        <w:snapToGrid w:val="0"/>
        <w:spacing w:line="600" w:lineRule="exact"/>
        <w:ind w:firstLine="620" w:firstLineChars="200"/>
        <w:jc w:val="left"/>
      </w:pPr>
      <w:r>
        <w:rPr>
          <w:rFonts w:ascii="仿宋_GB2312" w:hAnsi="仿宋_GB2312" w:eastAsia="仿宋_GB2312" w:cs="仿宋_GB2312"/>
          <w:color w:val="000000"/>
          <w:kern w:val="0"/>
          <w:sz w:val="31"/>
          <w:szCs w:val="31"/>
          <w:lang w:val="en-US" w:eastAsia="zh-CN" w:bidi="ar"/>
        </w:rPr>
        <w:t>2.</w:t>
      </w:r>
      <w:r>
        <w:rPr>
          <w:rFonts w:hint="eastAsia" w:ascii="仿宋_GB2312" w:hAnsi="仿宋_GB2312" w:eastAsia="仿宋_GB2312" w:cs="仿宋_GB2312"/>
          <w:color w:val="000000"/>
          <w:kern w:val="0"/>
          <w:sz w:val="31"/>
          <w:szCs w:val="31"/>
          <w:lang w:val="en-US" w:eastAsia="zh-CN" w:bidi="ar"/>
        </w:rPr>
        <w:t>钦州市第二人民医院</w:t>
      </w:r>
      <w:r>
        <w:rPr>
          <w:rFonts w:ascii="仿宋_GB2312" w:hAnsi="仿宋_GB2312" w:eastAsia="仿宋_GB2312" w:cs="仿宋_GB2312"/>
          <w:color w:val="000000"/>
          <w:kern w:val="0"/>
          <w:sz w:val="31"/>
          <w:szCs w:val="31"/>
          <w:lang w:val="en-US" w:eastAsia="zh-CN" w:bidi="ar"/>
        </w:rPr>
        <w:t>举办培训班或宣贯会，以促进本标准的贯彻实施。</w:t>
      </w:r>
    </w:p>
    <w:p w14:paraId="654E2423">
      <w:pPr>
        <w:keepNext w:val="0"/>
        <w:keepLines w:val="0"/>
        <w:pageBreakBefore w:val="0"/>
        <w:kinsoku/>
        <w:wordWrap/>
        <w:overflowPunct w:val="0"/>
        <w:topLinePunct/>
        <w:bidi w:val="0"/>
        <w:adjustRightInd/>
        <w:snapToGrid w:val="0"/>
        <w:spacing w:line="600" w:lineRule="exact"/>
        <w:ind w:firstLine="640" w:firstLineChars="200"/>
        <w:outlineLvl w:val="0"/>
        <w:rPr>
          <w:rFonts w:eastAsia="黑体"/>
          <w:bCs/>
          <w:sz w:val="32"/>
          <w:szCs w:val="32"/>
        </w:rPr>
      </w:pPr>
      <w:r>
        <w:rPr>
          <w:rFonts w:hint="eastAsia" w:eastAsia="黑体"/>
          <w:bCs/>
          <w:sz w:val="32"/>
          <w:szCs w:val="32"/>
        </w:rPr>
        <w:t>八、其他应当说明的事项</w:t>
      </w:r>
    </w:p>
    <w:p w14:paraId="122EF495">
      <w:pPr>
        <w:keepNext w:val="0"/>
        <w:keepLines w:val="0"/>
        <w:pageBreakBefore w:val="0"/>
        <w:kinsoku/>
        <w:wordWrap/>
        <w:overflowPunct w:val="0"/>
        <w:topLinePunct/>
        <w:bidi w:val="0"/>
        <w:adjustRightInd/>
        <w:snapToGrid w:val="0"/>
        <w:spacing w:line="600" w:lineRule="exact"/>
        <w:ind w:firstLine="640"/>
        <w:rPr>
          <w:rFonts w:hint="eastAsia" w:eastAsia="仿宋_GB2312"/>
          <w:color w:val="000000"/>
          <w:sz w:val="32"/>
          <w:szCs w:val="32"/>
        </w:rPr>
      </w:pPr>
      <w:r>
        <w:rPr>
          <w:rFonts w:hint="eastAsia" w:eastAsia="仿宋_GB2312"/>
          <w:color w:val="000000"/>
          <w:sz w:val="32"/>
          <w:szCs w:val="32"/>
        </w:rPr>
        <w:t>无。</w:t>
      </w:r>
    </w:p>
    <w:p w14:paraId="112169B9">
      <w:pPr>
        <w:pStyle w:val="22"/>
        <w:keepNext w:val="0"/>
        <w:keepLines w:val="0"/>
        <w:pageBreakBefore w:val="0"/>
        <w:kinsoku/>
        <w:wordWrap/>
        <w:bidi w:val="0"/>
        <w:adjustRightInd/>
        <w:snapToGrid w:val="0"/>
        <w:spacing w:line="600" w:lineRule="exact"/>
      </w:pPr>
    </w:p>
    <w:p w14:paraId="182A3DC1">
      <w:pPr>
        <w:pStyle w:val="22"/>
        <w:keepNext w:val="0"/>
        <w:keepLines w:val="0"/>
        <w:pageBreakBefore w:val="0"/>
        <w:kinsoku/>
        <w:wordWrap/>
        <w:bidi w:val="0"/>
        <w:adjustRightInd/>
        <w:snapToGrid w:val="0"/>
        <w:spacing w:line="600" w:lineRule="exact"/>
      </w:pPr>
    </w:p>
    <w:p w14:paraId="542CCD82">
      <w:pPr>
        <w:keepNext w:val="0"/>
        <w:keepLines w:val="0"/>
        <w:pageBreakBefore w:val="0"/>
        <w:kinsoku/>
        <w:wordWrap/>
        <w:overflowPunct w:val="0"/>
        <w:topLinePunct/>
        <w:bidi w:val="0"/>
        <w:adjustRightInd/>
        <w:snapToGrid w:val="0"/>
        <w:spacing w:line="600" w:lineRule="exact"/>
        <w:ind w:left="840" w:leftChars="400"/>
        <w:jc w:val="center"/>
        <w:rPr>
          <w:rFonts w:eastAsia="仿宋_GB2312"/>
          <w:color w:val="000000"/>
          <w:sz w:val="32"/>
          <w:szCs w:val="32"/>
        </w:rPr>
      </w:pPr>
      <w:r>
        <w:rPr>
          <w:rFonts w:hint="eastAsia" w:eastAsia="仿宋_GB2312"/>
          <w:color w:val="000000"/>
          <w:sz w:val="32"/>
          <w:szCs w:val="32"/>
          <w:lang w:val="en-US" w:eastAsia="zh-CN"/>
        </w:rPr>
        <w:t xml:space="preserve">           团体标准《人类生物样本库数据管理要求》</w:t>
      </w:r>
    </w:p>
    <w:p w14:paraId="7B032810">
      <w:pPr>
        <w:keepNext w:val="0"/>
        <w:keepLines w:val="0"/>
        <w:pageBreakBefore w:val="0"/>
        <w:kinsoku/>
        <w:wordWrap/>
        <w:overflowPunct w:val="0"/>
        <w:topLinePunct/>
        <w:bidi w:val="0"/>
        <w:adjustRightInd/>
        <w:snapToGrid w:val="0"/>
        <w:spacing w:line="600" w:lineRule="exact"/>
        <w:ind w:left="840" w:leftChars="400"/>
        <w:jc w:val="center"/>
        <w:rPr>
          <w:rFonts w:eastAsia="仿宋_GB2312"/>
          <w:color w:val="000000"/>
          <w:sz w:val="32"/>
          <w:szCs w:val="32"/>
        </w:rPr>
      </w:pPr>
      <w:r>
        <w:rPr>
          <w:rFonts w:hint="eastAsia" w:eastAsia="仿宋_GB2312"/>
          <w:color w:val="000000"/>
          <w:sz w:val="32"/>
          <w:szCs w:val="32"/>
          <w:lang w:val="en-US" w:eastAsia="zh-CN"/>
        </w:rPr>
        <w:t xml:space="preserve">         </w:t>
      </w:r>
      <w:r>
        <w:rPr>
          <w:rFonts w:hint="eastAsia" w:eastAsia="仿宋_GB2312"/>
          <w:color w:val="000000"/>
          <w:sz w:val="32"/>
          <w:szCs w:val="32"/>
        </w:rPr>
        <w:t>标准编制工作组</w:t>
      </w:r>
    </w:p>
    <w:p w14:paraId="41FC755C">
      <w:pPr>
        <w:keepNext w:val="0"/>
        <w:keepLines w:val="0"/>
        <w:pageBreakBefore w:val="0"/>
        <w:kinsoku/>
        <w:wordWrap/>
        <w:overflowPunct w:val="0"/>
        <w:topLinePunct/>
        <w:bidi w:val="0"/>
        <w:adjustRightInd/>
        <w:snapToGrid w:val="0"/>
        <w:spacing w:line="600" w:lineRule="exact"/>
        <w:ind w:left="840" w:leftChars="400"/>
        <w:jc w:val="center"/>
        <w:rPr>
          <w:rFonts w:eastAsia="仿宋_GB2312"/>
          <w:color w:val="000000"/>
          <w:sz w:val="32"/>
          <w:szCs w:val="32"/>
        </w:rPr>
      </w:pPr>
      <w:r>
        <w:rPr>
          <w:rFonts w:hint="eastAsia" w:eastAsia="仿宋_GB2312"/>
          <w:color w:val="000000"/>
          <w:sz w:val="32"/>
          <w:szCs w:val="32"/>
          <w:lang w:val="en-US" w:eastAsia="zh-CN"/>
        </w:rPr>
        <w:t xml:space="preserve">          </w:t>
      </w:r>
      <w:r>
        <w:rPr>
          <w:rFonts w:hint="eastAsia" w:eastAsia="仿宋_GB2312"/>
          <w:color w:val="000000"/>
          <w:sz w:val="32"/>
          <w:szCs w:val="32"/>
        </w:rPr>
        <w:t>202</w:t>
      </w:r>
      <w:r>
        <w:rPr>
          <w:rFonts w:hint="eastAsia" w:eastAsia="仿宋_GB2312"/>
          <w:color w:val="000000"/>
          <w:sz w:val="32"/>
          <w:szCs w:val="32"/>
          <w:lang w:val="en-US" w:eastAsia="zh-CN"/>
        </w:rPr>
        <w:t>4</w:t>
      </w:r>
      <w:r>
        <w:rPr>
          <w:rFonts w:hint="eastAsia" w:eastAsia="仿宋_GB2312"/>
          <w:color w:val="000000"/>
          <w:sz w:val="32"/>
          <w:szCs w:val="32"/>
        </w:rPr>
        <w:t>年</w:t>
      </w:r>
      <w:r>
        <w:rPr>
          <w:rFonts w:hint="eastAsia" w:eastAsia="仿宋_GB2312"/>
          <w:color w:val="000000"/>
          <w:sz w:val="32"/>
          <w:szCs w:val="32"/>
          <w:lang w:val="en-US" w:eastAsia="zh-CN"/>
        </w:rPr>
        <w:t>4</w:t>
      </w:r>
      <w:r>
        <w:rPr>
          <w:rFonts w:hint="eastAsia" w:eastAsia="仿宋_GB2312"/>
          <w:color w:val="000000"/>
          <w:sz w:val="32"/>
          <w:szCs w:val="32"/>
        </w:rPr>
        <w:t>月</w:t>
      </w:r>
      <w:r>
        <w:rPr>
          <w:rFonts w:hint="eastAsia" w:eastAsia="仿宋_GB2312"/>
          <w:color w:val="000000"/>
          <w:sz w:val="32"/>
          <w:szCs w:val="32"/>
          <w:lang w:val="en-US" w:eastAsia="zh-CN"/>
        </w:rPr>
        <w:t>12</w:t>
      </w:r>
      <w:r>
        <w:rPr>
          <w:rFonts w:hint="eastAsia" w:eastAsia="仿宋_GB2312"/>
          <w:color w:val="000000"/>
          <w:sz w:val="32"/>
          <w:szCs w:val="32"/>
        </w:rPr>
        <w:t>日</w:t>
      </w:r>
    </w:p>
    <w:sectPr>
      <w:footerReference r:id="rId3" w:type="default"/>
      <w:pgSz w:w="11906" w:h="16838"/>
      <w:pgMar w:top="1474" w:right="147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B6CBADD-EDAA-4609-8238-BE8D0F5680E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script"/>
    <w:pitch w:val="default"/>
    <w:sig w:usb0="00000001" w:usb1="08000000" w:usb2="00000000" w:usb3="00000000" w:csb0="00040000" w:csb1="00000000"/>
    <w:embedRegular r:id="rId2" w:fontKey="{281C01C9-E64D-4BE4-B98D-9F49E1C9982D}"/>
  </w:font>
  <w:font w:name="仿宋">
    <w:panose1 w:val="02010609060101010101"/>
    <w:charset w:val="86"/>
    <w:family w:val="modern"/>
    <w:pitch w:val="default"/>
    <w:sig w:usb0="800002BF" w:usb1="38CF7CFA" w:usb2="00000016" w:usb3="00000000" w:csb0="00040001" w:csb1="00000000"/>
    <w:embedRegular r:id="rId3" w:fontKey="{2D9CFABE-3FC0-4552-8179-AD2489DE9FAF}"/>
  </w:font>
  <w:font w:name="仿宋_GB2312">
    <w:altName w:val="仿宋"/>
    <w:panose1 w:val="02010609030101010101"/>
    <w:charset w:val="86"/>
    <w:family w:val="roman"/>
    <w:pitch w:val="default"/>
    <w:sig w:usb0="00000000" w:usb1="00000000" w:usb2="00000000" w:usb3="00000000" w:csb0="00040000" w:csb1="00000000"/>
    <w:embedRegular r:id="rId4" w:fontKey="{3C264374-1E10-48A5-BBA8-BFA49C3371F8}"/>
  </w:font>
  <w:font w:name="楷体_GB2312">
    <w:altName w:val="楷体"/>
    <w:panose1 w:val="02010609030101010101"/>
    <w:charset w:val="86"/>
    <w:family w:val="modern"/>
    <w:pitch w:val="default"/>
    <w:sig w:usb0="00000000" w:usb1="00000000" w:usb2="00000000" w:usb3="00000000" w:csb0="00040000" w:csb1="00000000"/>
    <w:embedRegular r:id="rId5" w:fontKey="{E137834B-7377-4422-836F-2A95C0A94792}"/>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8F1B6">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5ADCCF7">
                          <w:pPr>
                            <w:pStyle w:val="7"/>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25ADCCF7">
                    <w:pPr>
                      <w:pStyle w:val="7"/>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1BC47F"/>
    <w:multiLevelType w:val="singleLevel"/>
    <w:tmpl w:val="C11BC47F"/>
    <w:lvl w:ilvl="0" w:tentative="0">
      <w:start w:val="5"/>
      <w:numFmt w:val="chineseCounting"/>
      <w:suff w:val="nothing"/>
      <w:lvlText w:val="（%1）"/>
      <w:lvlJc w:val="left"/>
      <w:rPr>
        <w:rFonts w:hint="eastAsia"/>
      </w:rPr>
    </w:lvl>
  </w:abstractNum>
  <w:abstractNum w:abstractNumId="1">
    <w:nsid w:val="00000002"/>
    <w:multiLevelType w:val="multilevel"/>
    <w:tmpl w:val="00000002"/>
    <w:lvl w:ilvl="0" w:tentative="0">
      <w:start w:val="1"/>
      <w:numFmt w:val="chineseCountingThousand"/>
      <w:lvlText w:val="%1."/>
      <w:lvlJc w:val="left"/>
      <w:pPr>
        <w:ind w:left="0" w:firstLine="0"/>
      </w:pPr>
      <w:rPr>
        <w:rFonts w:hint="eastAsia" w:ascii="宋体" w:hAnsi="宋体" w:eastAsia="宋体"/>
        <w:b/>
        <w:i w:val="0"/>
        <w:sz w:val="32"/>
        <w:szCs w:val="21"/>
      </w:rPr>
    </w:lvl>
    <w:lvl w:ilvl="1" w:tentative="0">
      <w:start w:val="1"/>
      <w:numFmt w:val="decimal"/>
      <w:lvlText w:val="%2."/>
      <w:lvlJc w:val="left"/>
      <w:pPr>
        <w:ind w:left="0" w:firstLine="0"/>
      </w:pPr>
      <w:rPr>
        <w:rFonts w:hint="eastAsia"/>
      </w:rPr>
    </w:lvl>
    <w:lvl w:ilvl="2" w:tentative="0">
      <w:start w:val="1"/>
      <w:numFmt w:val="decimal"/>
      <w:pStyle w:val="4"/>
      <w:isLgl/>
      <w:lvlText w:val="%2.%3."/>
      <w:lvlJc w:val="left"/>
      <w:pPr>
        <w:ind w:left="0" w:firstLine="0"/>
      </w:pPr>
      <w:rPr>
        <w:rFonts w:hint="eastAsia"/>
      </w:rPr>
    </w:lvl>
    <w:lvl w:ilvl="3" w:tentative="0">
      <w:start w:val="1"/>
      <w:numFmt w:val="decimal"/>
      <w:lvlText w:val="%2.%3.%4."/>
      <w:lvlJc w:val="left"/>
      <w:pPr>
        <w:ind w:left="0" w:firstLine="0"/>
      </w:pPr>
      <w:rPr>
        <w:rFonts w:hint="eastAsia"/>
      </w:rPr>
    </w:lvl>
    <w:lvl w:ilvl="4" w:tentative="0">
      <w:start w:val="1"/>
      <w:numFmt w:val="decimal"/>
      <w:lvlText w:val="%2.%3.%4.%5."/>
      <w:lvlJc w:val="left"/>
      <w:pPr>
        <w:ind w:left="0" w:firstLine="0"/>
      </w:pPr>
      <w:rPr>
        <w:rFonts w:hint="eastAsia"/>
      </w:rPr>
    </w:lvl>
    <w:lvl w:ilvl="5" w:tentative="0">
      <w:start w:val="1"/>
      <w:numFmt w:val="decimal"/>
      <w:isLgl/>
      <w:lvlText w:val="%2.%3.%4.%5.%6."/>
      <w:lvlJc w:val="left"/>
      <w:pPr>
        <w:ind w:left="0" w:firstLine="0"/>
      </w:pPr>
      <w:rPr>
        <w:rFonts w:hint="default" w:ascii="Times New Roman" w:hAnsi="Times New Roman" w:eastAsia="宋体" w:cs="Times New Roman"/>
        <w:b/>
        <w:bCs w:val="0"/>
        <w:i w:val="0"/>
        <w:iCs w:val="0"/>
        <w:caps w:val="0"/>
        <w:smallCaps w:val="0"/>
        <w:vanish w:val="0"/>
        <w:spacing w:val="0"/>
        <w:position w:val="0"/>
        <w:sz w:val="24"/>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6" w:tentative="0">
      <w:start w:val="1"/>
      <w:numFmt w:val="decimal"/>
      <w:isLgl/>
      <w:lvlText w:val="%2.%3.%4.%5.%6.%7."/>
      <w:lvlJc w:val="left"/>
      <w:pPr>
        <w:ind w:left="0" w:firstLine="0"/>
      </w:pPr>
      <w:rPr>
        <w:rFonts w:hint="default" w:ascii="Times New Roman" w:hAnsi="Times New Roman" w:eastAsia="宋体"/>
        <w:b/>
        <w:i w:val="0"/>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
    <w:nsid w:val="10553249"/>
    <w:multiLevelType w:val="multilevel"/>
    <w:tmpl w:val="10553249"/>
    <w:lvl w:ilvl="0" w:tentative="0">
      <w:start w:val="1"/>
      <w:numFmt w:val="chineseCountingThousand"/>
      <w:lvlText w:val="%1、"/>
      <w:lvlJc w:val="left"/>
      <w:pPr>
        <w:ind w:left="567" w:hanging="425"/>
      </w:pPr>
      <w:rPr>
        <w:rFonts w:hint="eastAsia"/>
        <w:lang w:val="en-US"/>
      </w:rPr>
    </w:lvl>
    <w:lvl w:ilvl="1" w:tentative="0">
      <w:start w:val="1"/>
      <w:numFmt w:val="decimal"/>
      <w:pStyle w:val="3"/>
      <w:suff w:val="space"/>
      <w:lvlText w:val="%1.%2"/>
      <w:lvlJc w:val="left"/>
      <w:pPr>
        <w:ind w:left="-426" w:hanging="567"/>
      </w:pPr>
      <w:rPr>
        <w:rFonts w:hint="eastAsia"/>
        <w:b w:val="0"/>
        <w:bCs w:val="0"/>
        <w:i w:val="0"/>
        <w:iCs w:val="0"/>
        <w:caps w:val="0"/>
        <w:smallCaps w:val="0"/>
        <w:strike w:val="0"/>
        <w:dstrike w:val="0"/>
        <w:vanish w:val="0"/>
        <w:color w:val="000000"/>
        <w:spacing w:val="0"/>
        <w:position w:val="0"/>
        <w:u w:val="none"/>
        <w:vertAlign w:val="baseline"/>
      </w:rPr>
    </w:lvl>
    <w:lvl w:ilvl="2" w:tentative="0">
      <w:start w:val="1"/>
      <w:numFmt w:val="decimal"/>
      <w:suff w:val="space"/>
      <w:lvlText w:val="%1.%2.%3"/>
      <w:lvlJc w:val="left"/>
      <w:pPr>
        <w:ind w:left="425" w:hanging="567"/>
      </w:pPr>
      <w:rPr>
        <w:rFonts w:hint="eastAsia"/>
        <w:b w:val="0"/>
        <w:bCs w:val="0"/>
        <w:i w:val="0"/>
        <w:iCs w:val="0"/>
        <w:caps w:val="0"/>
        <w:smallCaps w:val="0"/>
        <w:strike w:val="0"/>
        <w:dstrike w:val="0"/>
        <w:vanish w:val="0"/>
        <w:color w:val="000000"/>
        <w:spacing w:val="0"/>
        <w:kern w:val="0"/>
        <w:position w:val="0"/>
        <w:u w:val="none"/>
        <w:vertAlign w:val="baseline"/>
      </w:rPr>
    </w:lvl>
    <w:lvl w:ilvl="3" w:tentative="0">
      <w:start w:val="1"/>
      <w:numFmt w:val="decimal"/>
      <w:lvlText w:val="%1.%2.%3.%4"/>
      <w:lvlJc w:val="left"/>
      <w:pPr>
        <w:ind w:left="991" w:hanging="708"/>
      </w:pPr>
      <w:rPr>
        <w:rFonts w:hint="eastAsia"/>
      </w:rPr>
    </w:lvl>
    <w:lvl w:ilvl="4" w:tentative="0">
      <w:start w:val="1"/>
      <w:numFmt w:val="decimal"/>
      <w:lvlText w:val="%1.%2.%3.%4.%5"/>
      <w:lvlJc w:val="left"/>
      <w:pPr>
        <w:ind w:left="1558" w:hanging="850"/>
      </w:pPr>
      <w:rPr>
        <w:rFonts w:hint="eastAsia"/>
      </w:rPr>
    </w:lvl>
    <w:lvl w:ilvl="5" w:tentative="0">
      <w:start w:val="1"/>
      <w:numFmt w:val="decimal"/>
      <w:lvlText w:val="%1.%2.%3.%4.%5.%6"/>
      <w:lvlJc w:val="left"/>
      <w:pPr>
        <w:ind w:left="2267" w:hanging="1134"/>
      </w:pPr>
      <w:rPr>
        <w:rFonts w:hint="eastAsia"/>
      </w:rPr>
    </w:lvl>
    <w:lvl w:ilvl="6" w:tentative="0">
      <w:start w:val="1"/>
      <w:numFmt w:val="decimal"/>
      <w:lvlText w:val="%1.%2.%3.%4.%5.%6.%7"/>
      <w:lvlJc w:val="left"/>
      <w:pPr>
        <w:ind w:left="2834" w:hanging="1276"/>
      </w:pPr>
      <w:rPr>
        <w:rFonts w:hint="eastAsia"/>
      </w:rPr>
    </w:lvl>
    <w:lvl w:ilvl="7" w:tentative="0">
      <w:start w:val="1"/>
      <w:numFmt w:val="decimal"/>
      <w:lvlText w:val="%1.%2.%3.%4.%5.%6.%7.%8"/>
      <w:lvlJc w:val="left"/>
      <w:pPr>
        <w:ind w:left="3401" w:hanging="1418"/>
      </w:pPr>
      <w:rPr>
        <w:rFonts w:hint="eastAsia"/>
      </w:rPr>
    </w:lvl>
    <w:lvl w:ilvl="8" w:tentative="0">
      <w:start w:val="1"/>
      <w:numFmt w:val="decimal"/>
      <w:lvlText w:val="%1.%2.%3.%4.%5.%6.%7.%8.%9"/>
      <w:lvlJc w:val="left"/>
      <w:pPr>
        <w:ind w:left="4109" w:hanging="1700"/>
      </w:pPr>
      <w:rPr>
        <w:rFonts w:hint="eastAsia"/>
      </w:rPr>
    </w:lvl>
  </w:abstractNum>
  <w:abstractNum w:abstractNumId="3">
    <w:nsid w:val="2C5917C3"/>
    <w:multiLevelType w:val="multilevel"/>
    <w:tmpl w:val="2C5917C3"/>
    <w:lvl w:ilvl="0" w:tentative="0">
      <w:start w:val="1"/>
      <w:numFmt w:val="none"/>
      <w:pStyle w:val="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39"/>
      <w:lvlText w:val=""/>
      <w:lvlJc w:val="left"/>
      <w:pPr>
        <w:ind w:left="851" w:hanging="431"/>
      </w:pPr>
      <w:rPr>
        <w:rFonts w:hint="default" w:ascii="Symbol" w:hAnsi="Symbol"/>
        <w:sz w:val="21"/>
      </w:rPr>
    </w:lvl>
    <w:lvl w:ilvl="2" w:tentative="0">
      <w:start w:val="1"/>
      <w:numFmt w:val="bullet"/>
      <w:pStyle w:val="38"/>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4">
    <w:nsid w:val="44C50F90"/>
    <w:multiLevelType w:val="multilevel"/>
    <w:tmpl w:val="44C50F90"/>
    <w:lvl w:ilvl="0" w:tentative="0">
      <w:start w:val="1"/>
      <w:numFmt w:val="lowerLetter"/>
      <w:pStyle w:val="44"/>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5">
    <w:nsid w:val="557C2AF5"/>
    <w:multiLevelType w:val="multilevel"/>
    <w:tmpl w:val="557C2AF5"/>
    <w:lvl w:ilvl="0" w:tentative="0">
      <w:start w:val="1"/>
      <w:numFmt w:val="decimal"/>
      <w:pStyle w:val="2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6">
    <w:nsid w:val="6CEA2025"/>
    <w:multiLevelType w:val="multilevel"/>
    <w:tmpl w:val="6CEA2025"/>
    <w:lvl w:ilvl="0" w:tentative="0">
      <w:start w:val="1"/>
      <w:numFmt w:val="none"/>
      <w:pStyle w:val="37"/>
      <w:suff w:val="nothing"/>
      <w:lvlText w:val="%1"/>
      <w:lvlJc w:val="left"/>
      <w:pPr>
        <w:ind w:left="0" w:firstLine="0"/>
      </w:pPr>
      <w:rPr>
        <w:rFonts w:hint="eastAsia"/>
      </w:rPr>
    </w:lvl>
    <w:lvl w:ilvl="1" w:tentative="0">
      <w:start w:val="1"/>
      <w:numFmt w:val="decimal"/>
      <w:pStyle w:val="34"/>
      <w:suff w:val="nothing"/>
      <w:lvlText w:val="%1%2　"/>
      <w:lvlJc w:val="left"/>
      <w:pPr>
        <w:ind w:left="0" w:firstLine="0"/>
      </w:pPr>
      <w:rPr>
        <w:rFonts w:hint="eastAsia" w:ascii="黑体" w:eastAsia="黑体"/>
        <w:b w:val="0"/>
        <w:i w:val="0"/>
        <w:sz w:val="21"/>
      </w:rPr>
    </w:lvl>
    <w:lvl w:ilvl="2" w:tentative="0">
      <w:start w:val="1"/>
      <w:numFmt w:val="decimal"/>
      <w:pStyle w:val="3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30"/>
      <w:suff w:val="nothing"/>
      <w:lvlText w:val="%1%2.%3.%4　"/>
      <w:lvlJc w:val="left"/>
      <w:pPr>
        <w:ind w:left="0" w:firstLine="0"/>
      </w:pPr>
      <w:rPr>
        <w:rFonts w:hint="eastAsia" w:ascii="黑体" w:eastAsia="黑体"/>
        <w:b w:val="0"/>
        <w:i w:val="0"/>
        <w:sz w:val="21"/>
      </w:rPr>
    </w:lvl>
    <w:lvl w:ilvl="4" w:tentative="0">
      <w:start w:val="1"/>
      <w:numFmt w:val="decimal"/>
      <w:pStyle w:val="31"/>
      <w:suff w:val="nothing"/>
      <w:lvlText w:val="%1%2.%3.%4.%5　"/>
      <w:lvlJc w:val="left"/>
      <w:pPr>
        <w:ind w:left="0" w:firstLine="0"/>
      </w:pPr>
      <w:rPr>
        <w:rFonts w:hint="eastAsia" w:ascii="黑体" w:eastAsia="黑体"/>
        <w:b w:val="0"/>
        <w:i w:val="0"/>
        <w:sz w:val="21"/>
      </w:rPr>
    </w:lvl>
    <w:lvl w:ilvl="5" w:tentative="0">
      <w:start w:val="1"/>
      <w:numFmt w:val="decimal"/>
      <w:pStyle w:val="32"/>
      <w:suff w:val="nothing"/>
      <w:lvlText w:val="%1%2.%3.%4.%5.%6　"/>
      <w:lvlJc w:val="left"/>
      <w:pPr>
        <w:ind w:left="0" w:firstLine="0"/>
      </w:pPr>
      <w:rPr>
        <w:rFonts w:hint="eastAsia" w:ascii="黑体" w:eastAsia="黑体"/>
        <w:b w:val="0"/>
        <w:i w:val="0"/>
        <w:sz w:val="21"/>
      </w:rPr>
    </w:lvl>
    <w:lvl w:ilvl="6" w:tentative="0">
      <w:start w:val="1"/>
      <w:numFmt w:val="decimal"/>
      <w:pStyle w:val="3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1"/>
  </w:num>
  <w:num w:numId="3">
    <w:abstractNumId w:val="5"/>
  </w:num>
  <w:num w:numId="4">
    <w:abstractNumId w:val="6"/>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kNjc5ZDIxOTQzZTZhN2JjNmI5NTc0ZTg4NzZhNDgifQ=="/>
  </w:docVars>
  <w:rsids>
    <w:rsidRoot w:val="000D75AA"/>
    <w:rsid w:val="000005C3"/>
    <w:rsid w:val="00010C98"/>
    <w:rsid w:val="00011247"/>
    <w:rsid w:val="00012C41"/>
    <w:rsid w:val="00013FB8"/>
    <w:rsid w:val="0001626B"/>
    <w:rsid w:val="00025EED"/>
    <w:rsid w:val="00031861"/>
    <w:rsid w:val="00032FB7"/>
    <w:rsid w:val="00034070"/>
    <w:rsid w:val="0003790B"/>
    <w:rsid w:val="0004156E"/>
    <w:rsid w:val="00053B57"/>
    <w:rsid w:val="00053DB2"/>
    <w:rsid w:val="0005482E"/>
    <w:rsid w:val="000609B5"/>
    <w:rsid w:val="00064755"/>
    <w:rsid w:val="0006510E"/>
    <w:rsid w:val="00070907"/>
    <w:rsid w:val="0007162F"/>
    <w:rsid w:val="000726D8"/>
    <w:rsid w:val="000753E7"/>
    <w:rsid w:val="00076297"/>
    <w:rsid w:val="000803E6"/>
    <w:rsid w:val="00082F22"/>
    <w:rsid w:val="00083687"/>
    <w:rsid w:val="00083753"/>
    <w:rsid w:val="0008386C"/>
    <w:rsid w:val="000845AC"/>
    <w:rsid w:val="00084DBB"/>
    <w:rsid w:val="00084F41"/>
    <w:rsid w:val="000912B4"/>
    <w:rsid w:val="000918C2"/>
    <w:rsid w:val="00092C80"/>
    <w:rsid w:val="00093BD9"/>
    <w:rsid w:val="000A319A"/>
    <w:rsid w:val="000A5B9A"/>
    <w:rsid w:val="000A7A5C"/>
    <w:rsid w:val="000B1866"/>
    <w:rsid w:val="000B6AF6"/>
    <w:rsid w:val="000B7BD6"/>
    <w:rsid w:val="000D1C49"/>
    <w:rsid w:val="000D598D"/>
    <w:rsid w:val="000D75AA"/>
    <w:rsid w:val="000E67E5"/>
    <w:rsid w:val="000F01AA"/>
    <w:rsid w:val="000F2B3F"/>
    <w:rsid w:val="000F6A20"/>
    <w:rsid w:val="001012B9"/>
    <w:rsid w:val="001025BA"/>
    <w:rsid w:val="001059B0"/>
    <w:rsid w:val="001060D9"/>
    <w:rsid w:val="001075AF"/>
    <w:rsid w:val="0011030A"/>
    <w:rsid w:val="001109B6"/>
    <w:rsid w:val="00112DFA"/>
    <w:rsid w:val="00114C18"/>
    <w:rsid w:val="00121B90"/>
    <w:rsid w:val="001233A4"/>
    <w:rsid w:val="0012445C"/>
    <w:rsid w:val="00125184"/>
    <w:rsid w:val="00126830"/>
    <w:rsid w:val="001270FB"/>
    <w:rsid w:val="00130E97"/>
    <w:rsid w:val="00131A59"/>
    <w:rsid w:val="0013388B"/>
    <w:rsid w:val="00133C5C"/>
    <w:rsid w:val="001346D7"/>
    <w:rsid w:val="00135365"/>
    <w:rsid w:val="00136457"/>
    <w:rsid w:val="001375B1"/>
    <w:rsid w:val="001378BC"/>
    <w:rsid w:val="001404BA"/>
    <w:rsid w:val="00143888"/>
    <w:rsid w:val="00143B10"/>
    <w:rsid w:val="001449EB"/>
    <w:rsid w:val="00151964"/>
    <w:rsid w:val="00154275"/>
    <w:rsid w:val="00154C2C"/>
    <w:rsid w:val="00165930"/>
    <w:rsid w:val="00165D3D"/>
    <w:rsid w:val="00167D3B"/>
    <w:rsid w:val="0017011C"/>
    <w:rsid w:val="001705A3"/>
    <w:rsid w:val="001706FF"/>
    <w:rsid w:val="001729FA"/>
    <w:rsid w:val="00173920"/>
    <w:rsid w:val="001749B8"/>
    <w:rsid w:val="0017546A"/>
    <w:rsid w:val="00177BD7"/>
    <w:rsid w:val="00180F24"/>
    <w:rsid w:val="00185FEC"/>
    <w:rsid w:val="00192315"/>
    <w:rsid w:val="00194055"/>
    <w:rsid w:val="00194A9D"/>
    <w:rsid w:val="00197090"/>
    <w:rsid w:val="00197970"/>
    <w:rsid w:val="001A2DF3"/>
    <w:rsid w:val="001A3434"/>
    <w:rsid w:val="001A6B8C"/>
    <w:rsid w:val="001A6D67"/>
    <w:rsid w:val="001B0F5C"/>
    <w:rsid w:val="001B19E1"/>
    <w:rsid w:val="001B1BB4"/>
    <w:rsid w:val="001B67D2"/>
    <w:rsid w:val="001B6A54"/>
    <w:rsid w:val="001C0D72"/>
    <w:rsid w:val="001C4654"/>
    <w:rsid w:val="001C60FB"/>
    <w:rsid w:val="001D1A91"/>
    <w:rsid w:val="001D1C18"/>
    <w:rsid w:val="001D2BE8"/>
    <w:rsid w:val="001D449B"/>
    <w:rsid w:val="001E0C0A"/>
    <w:rsid w:val="001E1BC1"/>
    <w:rsid w:val="001F0222"/>
    <w:rsid w:val="001F27B5"/>
    <w:rsid w:val="001F5476"/>
    <w:rsid w:val="001F634E"/>
    <w:rsid w:val="002078E8"/>
    <w:rsid w:val="0021187C"/>
    <w:rsid w:val="00211F24"/>
    <w:rsid w:val="00215DF6"/>
    <w:rsid w:val="0021785E"/>
    <w:rsid w:val="00217D02"/>
    <w:rsid w:val="002212FA"/>
    <w:rsid w:val="00222463"/>
    <w:rsid w:val="00225A6A"/>
    <w:rsid w:val="00226C61"/>
    <w:rsid w:val="00233C5D"/>
    <w:rsid w:val="00233DAB"/>
    <w:rsid w:val="00234BC7"/>
    <w:rsid w:val="0023678A"/>
    <w:rsid w:val="00243560"/>
    <w:rsid w:val="002445C5"/>
    <w:rsid w:val="00245146"/>
    <w:rsid w:val="0024626C"/>
    <w:rsid w:val="00247D23"/>
    <w:rsid w:val="00271FDF"/>
    <w:rsid w:val="00272439"/>
    <w:rsid w:val="00272450"/>
    <w:rsid w:val="00275E32"/>
    <w:rsid w:val="00283B10"/>
    <w:rsid w:val="00286A47"/>
    <w:rsid w:val="00287F6D"/>
    <w:rsid w:val="002907D5"/>
    <w:rsid w:val="00291677"/>
    <w:rsid w:val="0029226D"/>
    <w:rsid w:val="002922BC"/>
    <w:rsid w:val="00296647"/>
    <w:rsid w:val="002A0B5C"/>
    <w:rsid w:val="002A1148"/>
    <w:rsid w:val="002A36DD"/>
    <w:rsid w:val="002A3BC9"/>
    <w:rsid w:val="002B043F"/>
    <w:rsid w:val="002B1F0C"/>
    <w:rsid w:val="002B2E58"/>
    <w:rsid w:val="002B371E"/>
    <w:rsid w:val="002B605B"/>
    <w:rsid w:val="002B67B1"/>
    <w:rsid w:val="002B6A3E"/>
    <w:rsid w:val="002B7C30"/>
    <w:rsid w:val="002C235F"/>
    <w:rsid w:val="002C3C73"/>
    <w:rsid w:val="002D133B"/>
    <w:rsid w:val="002D1A71"/>
    <w:rsid w:val="002D6155"/>
    <w:rsid w:val="002E1096"/>
    <w:rsid w:val="002E113E"/>
    <w:rsid w:val="002E1943"/>
    <w:rsid w:val="002E6742"/>
    <w:rsid w:val="002F0827"/>
    <w:rsid w:val="002F13ED"/>
    <w:rsid w:val="002F471F"/>
    <w:rsid w:val="002F79A3"/>
    <w:rsid w:val="00303764"/>
    <w:rsid w:val="0030456D"/>
    <w:rsid w:val="00304F38"/>
    <w:rsid w:val="00305698"/>
    <w:rsid w:val="00305A00"/>
    <w:rsid w:val="00305B84"/>
    <w:rsid w:val="00305F7B"/>
    <w:rsid w:val="00306788"/>
    <w:rsid w:val="003068DB"/>
    <w:rsid w:val="00307D40"/>
    <w:rsid w:val="00311372"/>
    <w:rsid w:val="003139DE"/>
    <w:rsid w:val="00314EC6"/>
    <w:rsid w:val="003212D1"/>
    <w:rsid w:val="003216B1"/>
    <w:rsid w:val="003232A6"/>
    <w:rsid w:val="003311AF"/>
    <w:rsid w:val="0033240F"/>
    <w:rsid w:val="00332CA9"/>
    <w:rsid w:val="00332F38"/>
    <w:rsid w:val="003355CF"/>
    <w:rsid w:val="00335899"/>
    <w:rsid w:val="00341C10"/>
    <w:rsid w:val="00344113"/>
    <w:rsid w:val="00344F9E"/>
    <w:rsid w:val="00345C39"/>
    <w:rsid w:val="003536C5"/>
    <w:rsid w:val="003606EC"/>
    <w:rsid w:val="0036119A"/>
    <w:rsid w:val="00362426"/>
    <w:rsid w:val="003634D6"/>
    <w:rsid w:val="00363DD1"/>
    <w:rsid w:val="0036402A"/>
    <w:rsid w:val="0036648E"/>
    <w:rsid w:val="003715F4"/>
    <w:rsid w:val="00371E4F"/>
    <w:rsid w:val="003721BE"/>
    <w:rsid w:val="00372FCA"/>
    <w:rsid w:val="0037714F"/>
    <w:rsid w:val="003778B4"/>
    <w:rsid w:val="00381DC8"/>
    <w:rsid w:val="003822EA"/>
    <w:rsid w:val="003862B5"/>
    <w:rsid w:val="003909A2"/>
    <w:rsid w:val="0039484D"/>
    <w:rsid w:val="003961E6"/>
    <w:rsid w:val="003A5900"/>
    <w:rsid w:val="003B0344"/>
    <w:rsid w:val="003B190F"/>
    <w:rsid w:val="003B2812"/>
    <w:rsid w:val="003B3196"/>
    <w:rsid w:val="003B329B"/>
    <w:rsid w:val="003B60D0"/>
    <w:rsid w:val="003B6620"/>
    <w:rsid w:val="003C038D"/>
    <w:rsid w:val="003C1138"/>
    <w:rsid w:val="003C1763"/>
    <w:rsid w:val="003C5D6E"/>
    <w:rsid w:val="003C6744"/>
    <w:rsid w:val="003C6CD7"/>
    <w:rsid w:val="003D0997"/>
    <w:rsid w:val="003D4456"/>
    <w:rsid w:val="003D4CFD"/>
    <w:rsid w:val="003D55B5"/>
    <w:rsid w:val="003D73E6"/>
    <w:rsid w:val="003E059C"/>
    <w:rsid w:val="003E3EC3"/>
    <w:rsid w:val="003E5DAF"/>
    <w:rsid w:val="003E6A40"/>
    <w:rsid w:val="003F0C47"/>
    <w:rsid w:val="003F5F70"/>
    <w:rsid w:val="0040139F"/>
    <w:rsid w:val="00401C19"/>
    <w:rsid w:val="004032AE"/>
    <w:rsid w:val="00403B77"/>
    <w:rsid w:val="00410EB1"/>
    <w:rsid w:val="004142B5"/>
    <w:rsid w:val="00417182"/>
    <w:rsid w:val="004211D1"/>
    <w:rsid w:val="0042252D"/>
    <w:rsid w:val="0042423C"/>
    <w:rsid w:val="00425048"/>
    <w:rsid w:val="00425361"/>
    <w:rsid w:val="00430974"/>
    <w:rsid w:val="004317CE"/>
    <w:rsid w:val="00431CD4"/>
    <w:rsid w:val="00433EF7"/>
    <w:rsid w:val="00434A1C"/>
    <w:rsid w:val="00434B57"/>
    <w:rsid w:val="00436247"/>
    <w:rsid w:val="0044144A"/>
    <w:rsid w:val="0044282B"/>
    <w:rsid w:val="00445AF0"/>
    <w:rsid w:val="00451ACC"/>
    <w:rsid w:val="00454A98"/>
    <w:rsid w:val="00455158"/>
    <w:rsid w:val="004626E1"/>
    <w:rsid w:val="004627F6"/>
    <w:rsid w:val="00463DB4"/>
    <w:rsid w:val="00467026"/>
    <w:rsid w:val="004703C8"/>
    <w:rsid w:val="004733E7"/>
    <w:rsid w:val="00480A82"/>
    <w:rsid w:val="0048218A"/>
    <w:rsid w:val="00482D08"/>
    <w:rsid w:val="00483A89"/>
    <w:rsid w:val="00484A15"/>
    <w:rsid w:val="00490FBA"/>
    <w:rsid w:val="00491A19"/>
    <w:rsid w:val="00493292"/>
    <w:rsid w:val="004932D6"/>
    <w:rsid w:val="004959B4"/>
    <w:rsid w:val="004962CB"/>
    <w:rsid w:val="004A0641"/>
    <w:rsid w:val="004A0BAF"/>
    <w:rsid w:val="004A644C"/>
    <w:rsid w:val="004B3387"/>
    <w:rsid w:val="004B3E3A"/>
    <w:rsid w:val="004B600C"/>
    <w:rsid w:val="004B60E3"/>
    <w:rsid w:val="004B66B9"/>
    <w:rsid w:val="004C32EB"/>
    <w:rsid w:val="004D263D"/>
    <w:rsid w:val="004D3515"/>
    <w:rsid w:val="004D5AE4"/>
    <w:rsid w:val="004D655F"/>
    <w:rsid w:val="004E02D0"/>
    <w:rsid w:val="004E0B2B"/>
    <w:rsid w:val="004E7F92"/>
    <w:rsid w:val="004F4960"/>
    <w:rsid w:val="004F5D3F"/>
    <w:rsid w:val="004F66D8"/>
    <w:rsid w:val="00503EAB"/>
    <w:rsid w:val="005041D4"/>
    <w:rsid w:val="00505D8C"/>
    <w:rsid w:val="00510CEA"/>
    <w:rsid w:val="0051440F"/>
    <w:rsid w:val="00520FD9"/>
    <w:rsid w:val="00521E6B"/>
    <w:rsid w:val="005220B4"/>
    <w:rsid w:val="00523E70"/>
    <w:rsid w:val="0052471D"/>
    <w:rsid w:val="00530BC0"/>
    <w:rsid w:val="00534196"/>
    <w:rsid w:val="0053595A"/>
    <w:rsid w:val="005363FA"/>
    <w:rsid w:val="00542845"/>
    <w:rsid w:val="0054375E"/>
    <w:rsid w:val="005437D2"/>
    <w:rsid w:val="0054463E"/>
    <w:rsid w:val="00551362"/>
    <w:rsid w:val="0055172D"/>
    <w:rsid w:val="00552E82"/>
    <w:rsid w:val="00554195"/>
    <w:rsid w:val="00554641"/>
    <w:rsid w:val="00562A58"/>
    <w:rsid w:val="00563EF9"/>
    <w:rsid w:val="005701A6"/>
    <w:rsid w:val="005710A1"/>
    <w:rsid w:val="00571AE9"/>
    <w:rsid w:val="00573BDD"/>
    <w:rsid w:val="00574E86"/>
    <w:rsid w:val="00575292"/>
    <w:rsid w:val="00575629"/>
    <w:rsid w:val="0057670B"/>
    <w:rsid w:val="00580192"/>
    <w:rsid w:val="0058050E"/>
    <w:rsid w:val="0058152F"/>
    <w:rsid w:val="00583772"/>
    <w:rsid w:val="00585E43"/>
    <w:rsid w:val="005A00F0"/>
    <w:rsid w:val="005A01A1"/>
    <w:rsid w:val="005A527A"/>
    <w:rsid w:val="005A6BB5"/>
    <w:rsid w:val="005B12A0"/>
    <w:rsid w:val="005B21EC"/>
    <w:rsid w:val="005B24D8"/>
    <w:rsid w:val="005B2551"/>
    <w:rsid w:val="005B40B0"/>
    <w:rsid w:val="005B7D95"/>
    <w:rsid w:val="005C1EBC"/>
    <w:rsid w:val="005C2D29"/>
    <w:rsid w:val="005C5619"/>
    <w:rsid w:val="005C5866"/>
    <w:rsid w:val="005C7860"/>
    <w:rsid w:val="005C7951"/>
    <w:rsid w:val="005C7D48"/>
    <w:rsid w:val="005C7F6D"/>
    <w:rsid w:val="005D4A3E"/>
    <w:rsid w:val="005D694F"/>
    <w:rsid w:val="005D7174"/>
    <w:rsid w:val="005E0EEE"/>
    <w:rsid w:val="005E0F7D"/>
    <w:rsid w:val="005E4805"/>
    <w:rsid w:val="005E63C7"/>
    <w:rsid w:val="005F2456"/>
    <w:rsid w:val="005F4EAD"/>
    <w:rsid w:val="005F7E78"/>
    <w:rsid w:val="0060113D"/>
    <w:rsid w:val="00602553"/>
    <w:rsid w:val="0060328B"/>
    <w:rsid w:val="00603470"/>
    <w:rsid w:val="006037EC"/>
    <w:rsid w:val="00607884"/>
    <w:rsid w:val="006117B8"/>
    <w:rsid w:val="00613221"/>
    <w:rsid w:val="0061387E"/>
    <w:rsid w:val="00614F91"/>
    <w:rsid w:val="006172D6"/>
    <w:rsid w:val="0062139F"/>
    <w:rsid w:val="006256E2"/>
    <w:rsid w:val="0062787F"/>
    <w:rsid w:val="0063161E"/>
    <w:rsid w:val="006328CD"/>
    <w:rsid w:val="0063387E"/>
    <w:rsid w:val="00633CB3"/>
    <w:rsid w:val="00634036"/>
    <w:rsid w:val="006354C0"/>
    <w:rsid w:val="00641126"/>
    <w:rsid w:val="00645E48"/>
    <w:rsid w:val="00646DA1"/>
    <w:rsid w:val="00652F08"/>
    <w:rsid w:val="00653DC1"/>
    <w:rsid w:val="00656654"/>
    <w:rsid w:val="0066049C"/>
    <w:rsid w:val="006610FC"/>
    <w:rsid w:val="00664F71"/>
    <w:rsid w:val="00667C19"/>
    <w:rsid w:val="00667D96"/>
    <w:rsid w:val="00676EAF"/>
    <w:rsid w:val="00680397"/>
    <w:rsid w:val="00680BBB"/>
    <w:rsid w:val="0068629E"/>
    <w:rsid w:val="00691ED0"/>
    <w:rsid w:val="00694FAD"/>
    <w:rsid w:val="006959DA"/>
    <w:rsid w:val="00697725"/>
    <w:rsid w:val="006A002D"/>
    <w:rsid w:val="006A24D5"/>
    <w:rsid w:val="006A69E2"/>
    <w:rsid w:val="006B2993"/>
    <w:rsid w:val="006B3345"/>
    <w:rsid w:val="006B424B"/>
    <w:rsid w:val="006B4723"/>
    <w:rsid w:val="006B657A"/>
    <w:rsid w:val="006B690A"/>
    <w:rsid w:val="006C0D83"/>
    <w:rsid w:val="006C2F84"/>
    <w:rsid w:val="006C511B"/>
    <w:rsid w:val="006C7DE0"/>
    <w:rsid w:val="006D0B39"/>
    <w:rsid w:val="006D4509"/>
    <w:rsid w:val="006D47A3"/>
    <w:rsid w:val="006D4949"/>
    <w:rsid w:val="006D62DA"/>
    <w:rsid w:val="006D6BF7"/>
    <w:rsid w:val="006D7E88"/>
    <w:rsid w:val="006E043D"/>
    <w:rsid w:val="006E0767"/>
    <w:rsid w:val="006E278A"/>
    <w:rsid w:val="006E34B1"/>
    <w:rsid w:val="006E3B3F"/>
    <w:rsid w:val="006E4A62"/>
    <w:rsid w:val="006F17C3"/>
    <w:rsid w:val="006F4292"/>
    <w:rsid w:val="006F5B8A"/>
    <w:rsid w:val="006F6B2A"/>
    <w:rsid w:val="007049A3"/>
    <w:rsid w:val="007066C2"/>
    <w:rsid w:val="00710192"/>
    <w:rsid w:val="00714B10"/>
    <w:rsid w:val="007154FB"/>
    <w:rsid w:val="00715E73"/>
    <w:rsid w:val="00717607"/>
    <w:rsid w:val="00721DC5"/>
    <w:rsid w:val="00727F92"/>
    <w:rsid w:val="0073336E"/>
    <w:rsid w:val="00735A9C"/>
    <w:rsid w:val="00736194"/>
    <w:rsid w:val="007367BF"/>
    <w:rsid w:val="00745D76"/>
    <w:rsid w:val="00753DB8"/>
    <w:rsid w:val="00755FCB"/>
    <w:rsid w:val="00756D30"/>
    <w:rsid w:val="00757B34"/>
    <w:rsid w:val="00760338"/>
    <w:rsid w:val="007605C7"/>
    <w:rsid w:val="00761157"/>
    <w:rsid w:val="007625F1"/>
    <w:rsid w:val="00763D81"/>
    <w:rsid w:val="00764042"/>
    <w:rsid w:val="007640C1"/>
    <w:rsid w:val="00764FB0"/>
    <w:rsid w:val="007705AA"/>
    <w:rsid w:val="00772F16"/>
    <w:rsid w:val="00775E78"/>
    <w:rsid w:val="00775EA6"/>
    <w:rsid w:val="007762D2"/>
    <w:rsid w:val="00776924"/>
    <w:rsid w:val="00783EEF"/>
    <w:rsid w:val="00791264"/>
    <w:rsid w:val="00791530"/>
    <w:rsid w:val="007920C5"/>
    <w:rsid w:val="0079257B"/>
    <w:rsid w:val="00792CB7"/>
    <w:rsid w:val="00793066"/>
    <w:rsid w:val="00793A29"/>
    <w:rsid w:val="007974EC"/>
    <w:rsid w:val="00797C38"/>
    <w:rsid w:val="007A14CD"/>
    <w:rsid w:val="007A2E46"/>
    <w:rsid w:val="007B230B"/>
    <w:rsid w:val="007B283A"/>
    <w:rsid w:val="007B4F80"/>
    <w:rsid w:val="007C0980"/>
    <w:rsid w:val="007C2DE6"/>
    <w:rsid w:val="007C3332"/>
    <w:rsid w:val="007C3D37"/>
    <w:rsid w:val="007C69E7"/>
    <w:rsid w:val="007D032C"/>
    <w:rsid w:val="007D0519"/>
    <w:rsid w:val="007D064F"/>
    <w:rsid w:val="007D06AA"/>
    <w:rsid w:val="007D5A89"/>
    <w:rsid w:val="007D6721"/>
    <w:rsid w:val="007D6A9A"/>
    <w:rsid w:val="007D74F9"/>
    <w:rsid w:val="007E059F"/>
    <w:rsid w:val="007E376D"/>
    <w:rsid w:val="007E4097"/>
    <w:rsid w:val="007E4509"/>
    <w:rsid w:val="007F03E0"/>
    <w:rsid w:val="007F1888"/>
    <w:rsid w:val="007F1FE7"/>
    <w:rsid w:val="007F4F81"/>
    <w:rsid w:val="007F76E9"/>
    <w:rsid w:val="007F7EBF"/>
    <w:rsid w:val="00802A55"/>
    <w:rsid w:val="0080492B"/>
    <w:rsid w:val="00804A63"/>
    <w:rsid w:val="008057BF"/>
    <w:rsid w:val="00810700"/>
    <w:rsid w:val="008110D7"/>
    <w:rsid w:val="00811ED3"/>
    <w:rsid w:val="00812309"/>
    <w:rsid w:val="00812413"/>
    <w:rsid w:val="008164DB"/>
    <w:rsid w:val="00816BEA"/>
    <w:rsid w:val="008217DB"/>
    <w:rsid w:val="00822490"/>
    <w:rsid w:val="00822BAD"/>
    <w:rsid w:val="008267A4"/>
    <w:rsid w:val="00826828"/>
    <w:rsid w:val="00833CF0"/>
    <w:rsid w:val="00833D35"/>
    <w:rsid w:val="00837963"/>
    <w:rsid w:val="00840555"/>
    <w:rsid w:val="0084181C"/>
    <w:rsid w:val="00844EB8"/>
    <w:rsid w:val="008452AE"/>
    <w:rsid w:val="008452F6"/>
    <w:rsid w:val="00845639"/>
    <w:rsid w:val="008520B9"/>
    <w:rsid w:val="008543AB"/>
    <w:rsid w:val="0085532E"/>
    <w:rsid w:val="008556DD"/>
    <w:rsid w:val="0086020E"/>
    <w:rsid w:val="0086278C"/>
    <w:rsid w:val="00867DB5"/>
    <w:rsid w:val="008703E9"/>
    <w:rsid w:val="00871688"/>
    <w:rsid w:val="008721D4"/>
    <w:rsid w:val="00874FD0"/>
    <w:rsid w:val="00875E50"/>
    <w:rsid w:val="00877BF8"/>
    <w:rsid w:val="00881757"/>
    <w:rsid w:val="00884F4E"/>
    <w:rsid w:val="008852E5"/>
    <w:rsid w:val="00892AA6"/>
    <w:rsid w:val="00894980"/>
    <w:rsid w:val="008A5CD3"/>
    <w:rsid w:val="008B3527"/>
    <w:rsid w:val="008B6A4D"/>
    <w:rsid w:val="008C2FC8"/>
    <w:rsid w:val="008C3F28"/>
    <w:rsid w:val="008C7DCF"/>
    <w:rsid w:val="008D0D50"/>
    <w:rsid w:val="008D408A"/>
    <w:rsid w:val="008E0B23"/>
    <w:rsid w:val="008E3A20"/>
    <w:rsid w:val="008E5F83"/>
    <w:rsid w:val="008F1743"/>
    <w:rsid w:val="008F243D"/>
    <w:rsid w:val="008F5A55"/>
    <w:rsid w:val="00904533"/>
    <w:rsid w:val="00904D6B"/>
    <w:rsid w:val="009075C5"/>
    <w:rsid w:val="009078F9"/>
    <w:rsid w:val="00907B17"/>
    <w:rsid w:val="00910423"/>
    <w:rsid w:val="00911327"/>
    <w:rsid w:val="009136CE"/>
    <w:rsid w:val="00913F4B"/>
    <w:rsid w:val="00920DBB"/>
    <w:rsid w:val="00922271"/>
    <w:rsid w:val="00922B2A"/>
    <w:rsid w:val="009230BB"/>
    <w:rsid w:val="00931602"/>
    <w:rsid w:val="009336E3"/>
    <w:rsid w:val="00934911"/>
    <w:rsid w:val="00935DBA"/>
    <w:rsid w:val="00936698"/>
    <w:rsid w:val="009368B3"/>
    <w:rsid w:val="00937A07"/>
    <w:rsid w:val="00940E3C"/>
    <w:rsid w:val="0094448C"/>
    <w:rsid w:val="00944BF8"/>
    <w:rsid w:val="0095468F"/>
    <w:rsid w:val="00960C7B"/>
    <w:rsid w:val="00961325"/>
    <w:rsid w:val="00963334"/>
    <w:rsid w:val="00964E32"/>
    <w:rsid w:val="009674CC"/>
    <w:rsid w:val="00970C76"/>
    <w:rsid w:val="00972D86"/>
    <w:rsid w:val="00974C82"/>
    <w:rsid w:val="009751A1"/>
    <w:rsid w:val="00976E76"/>
    <w:rsid w:val="00976EA3"/>
    <w:rsid w:val="00977C7B"/>
    <w:rsid w:val="009805FD"/>
    <w:rsid w:val="009822CC"/>
    <w:rsid w:val="009825E9"/>
    <w:rsid w:val="00982C71"/>
    <w:rsid w:val="0098621F"/>
    <w:rsid w:val="009867B1"/>
    <w:rsid w:val="009875D1"/>
    <w:rsid w:val="00992B20"/>
    <w:rsid w:val="00994366"/>
    <w:rsid w:val="00994AF7"/>
    <w:rsid w:val="00994F99"/>
    <w:rsid w:val="00995188"/>
    <w:rsid w:val="009958ED"/>
    <w:rsid w:val="00997743"/>
    <w:rsid w:val="009A1082"/>
    <w:rsid w:val="009A2075"/>
    <w:rsid w:val="009A3185"/>
    <w:rsid w:val="009A50AA"/>
    <w:rsid w:val="009B31DD"/>
    <w:rsid w:val="009B3756"/>
    <w:rsid w:val="009B52C6"/>
    <w:rsid w:val="009B784B"/>
    <w:rsid w:val="009C02C6"/>
    <w:rsid w:val="009C098E"/>
    <w:rsid w:val="009C1D39"/>
    <w:rsid w:val="009C5B91"/>
    <w:rsid w:val="009C7E3F"/>
    <w:rsid w:val="009D1421"/>
    <w:rsid w:val="009D544B"/>
    <w:rsid w:val="009E172C"/>
    <w:rsid w:val="009E251C"/>
    <w:rsid w:val="009E3377"/>
    <w:rsid w:val="009F26C2"/>
    <w:rsid w:val="009F369D"/>
    <w:rsid w:val="009F37C4"/>
    <w:rsid w:val="009F3AE6"/>
    <w:rsid w:val="009F49BC"/>
    <w:rsid w:val="009F4E26"/>
    <w:rsid w:val="009F5DDC"/>
    <w:rsid w:val="009F6D1A"/>
    <w:rsid w:val="009F7703"/>
    <w:rsid w:val="009F7E8A"/>
    <w:rsid w:val="00A003B3"/>
    <w:rsid w:val="00A03B4C"/>
    <w:rsid w:val="00A118DC"/>
    <w:rsid w:val="00A13223"/>
    <w:rsid w:val="00A14AEB"/>
    <w:rsid w:val="00A150C8"/>
    <w:rsid w:val="00A1570D"/>
    <w:rsid w:val="00A15F36"/>
    <w:rsid w:val="00A16BBA"/>
    <w:rsid w:val="00A17F66"/>
    <w:rsid w:val="00A248EF"/>
    <w:rsid w:val="00A24E62"/>
    <w:rsid w:val="00A326AE"/>
    <w:rsid w:val="00A34422"/>
    <w:rsid w:val="00A34980"/>
    <w:rsid w:val="00A42B7E"/>
    <w:rsid w:val="00A42DC1"/>
    <w:rsid w:val="00A43F55"/>
    <w:rsid w:val="00A45E70"/>
    <w:rsid w:val="00A5251C"/>
    <w:rsid w:val="00A532EE"/>
    <w:rsid w:val="00A53AEC"/>
    <w:rsid w:val="00A55BA3"/>
    <w:rsid w:val="00A637EF"/>
    <w:rsid w:val="00A63FEF"/>
    <w:rsid w:val="00A65DA2"/>
    <w:rsid w:val="00A66A9B"/>
    <w:rsid w:val="00A6772D"/>
    <w:rsid w:val="00A72308"/>
    <w:rsid w:val="00A7271F"/>
    <w:rsid w:val="00A739A8"/>
    <w:rsid w:val="00A73B6C"/>
    <w:rsid w:val="00A75647"/>
    <w:rsid w:val="00A76A79"/>
    <w:rsid w:val="00A80233"/>
    <w:rsid w:val="00A825B1"/>
    <w:rsid w:val="00A835E9"/>
    <w:rsid w:val="00A8414E"/>
    <w:rsid w:val="00A84DCD"/>
    <w:rsid w:val="00A90518"/>
    <w:rsid w:val="00A90D60"/>
    <w:rsid w:val="00A92239"/>
    <w:rsid w:val="00A928F7"/>
    <w:rsid w:val="00A93E7E"/>
    <w:rsid w:val="00A94670"/>
    <w:rsid w:val="00AA15D0"/>
    <w:rsid w:val="00AA24AB"/>
    <w:rsid w:val="00AA2E94"/>
    <w:rsid w:val="00AA4440"/>
    <w:rsid w:val="00AA44AE"/>
    <w:rsid w:val="00AB1D8B"/>
    <w:rsid w:val="00AB2100"/>
    <w:rsid w:val="00AB4229"/>
    <w:rsid w:val="00AB5400"/>
    <w:rsid w:val="00AC0C51"/>
    <w:rsid w:val="00AC0D36"/>
    <w:rsid w:val="00AC0F39"/>
    <w:rsid w:val="00AC12B0"/>
    <w:rsid w:val="00AC3E02"/>
    <w:rsid w:val="00AC49D2"/>
    <w:rsid w:val="00AC5D01"/>
    <w:rsid w:val="00AC630D"/>
    <w:rsid w:val="00AD3808"/>
    <w:rsid w:val="00AE003F"/>
    <w:rsid w:val="00AE14DC"/>
    <w:rsid w:val="00AE20D7"/>
    <w:rsid w:val="00AE4059"/>
    <w:rsid w:val="00AE56E4"/>
    <w:rsid w:val="00AF1197"/>
    <w:rsid w:val="00AF549A"/>
    <w:rsid w:val="00AF59BF"/>
    <w:rsid w:val="00AF7062"/>
    <w:rsid w:val="00AF7E4B"/>
    <w:rsid w:val="00B024E3"/>
    <w:rsid w:val="00B04D73"/>
    <w:rsid w:val="00B0532E"/>
    <w:rsid w:val="00B065B7"/>
    <w:rsid w:val="00B07749"/>
    <w:rsid w:val="00B101F6"/>
    <w:rsid w:val="00B10C92"/>
    <w:rsid w:val="00B10D38"/>
    <w:rsid w:val="00B159DA"/>
    <w:rsid w:val="00B16097"/>
    <w:rsid w:val="00B16F99"/>
    <w:rsid w:val="00B17040"/>
    <w:rsid w:val="00B170F0"/>
    <w:rsid w:val="00B220A6"/>
    <w:rsid w:val="00B313B8"/>
    <w:rsid w:val="00B33843"/>
    <w:rsid w:val="00B33C3D"/>
    <w:rsid w:val="00B33DDB"/>
    <w:rsid w:val="00B345DC"/>
    <w:rsid w:val="00B405CA"/>
    <w:rsid w:val="00B46D5E"/>
    <w:rsid w:val="00B47D04"/>
    <w:rsid w:val="00B52542"/>
    <w:rsid w:val="00B55859"/>
    <w:rsid w:val="00B56FA3"/>
    <w:rsid w:val="00B612B2"/>
    <w:rsid w:val="00B62693"/>
    <w:rsid w:val="00B63244"/>
    <w:rsid w:val="00B725FD"/>
    <w:rsid w:val="00B82844"/>
    <w:rsid w:val="00B83223"/>
    <w:rsid w:val="00B85E80"/>
    <w:rsid w:val="00B87F05"/>
    <w:rsid w:val="00B90C96"/>
    <w:rsid w:val="00B92555"/>
    <w:rsid w:val="00B92E5B"/>
    <w:rsid w:val="00B95AFF"/>
    <w:rsid w:val="00B95B18"/>
    <w:rsid w:val="00B96C8F"/>
    <w:rsid w:val="00B96F34"/>
    <w:rsid w:val="00BA0FA0"/>
    <w:rsid w:val="00BA1C3C"/>
    <w:rsid w:val="00BA6419"/>
    <w:rsid w:val="00BB1DEC"/>
    <w:rsid w:val="00BB37EC"/>
    <w:rsid w:val="00BB3B48"/>
    <w:rsid w:val="00BB5A25"/>
    <w:rsid w:val="00BB5CCA"/>
    <w:rsid w:val="00BC0CEB"/>
    <w:rsid w:val="00BC186B"/>
    <w:rsid w:val="00BC28D2"/>
    <w:rsid w:val="00BC2C29"/>
    <w:rsid w:val="00BC2CDD"/>
    <w:rsid w:val="00BC2F19"/>
    <w:rsid w:val="00BC4A5A"/>
    <w:rsid w:val="00BC52B0"/>
    <w:rsid w:val="00BC57B2"/>
    <w:rsid w:val="00BC7773"/>
    <w:rsid w:val="00BD0683"/>
    <w:rsid w:val="00BD1408"/>
    <w:rsid w:val="00BD1DE3"/>
    <w:rsid w:val="00BD39C5"/>
    <w:rsid w:val="00BD7029"/>
    <w:rsid w:val="00BE06AB"/>
    <w:rsid w:val="00BE175B"/>
    <w:rsid w:val="00BE336D"/>
    <w:rsid w:val="00BE38D0"/>
    <w:rsid w:val="00BE399A"/>
    <w:rsid w:val="00BE3E93"/>
    <w:rsid w:val="00BE7D23"/>
    <w:rsid w:val="00BF0F06"/>
    <w:rsid w:val="00BF40E7"/>
    <w:rsid w:val="00BF4A10"/>
    <w:rsid w:val="00C010A2"/>
    <w:rsid w:val="00C058C5"/>
    <w:rsid w:val="00C05982"/>
    <w:rsid w:val="00C05D24"/>
    <w:rsid w:val="00C05DED"/>
    <w:rsid w:val="00C0690C"/>
    <w:rsid w:val="00C1264D"/>
    <w:rsid w:val="00C144CE"/>
    <w:rsid w:val="00C16B26"/>
    <w:rsid w:val="00C17E81"/>
    <w:rsid w:val="00C20843"/>
    <w:rsid w:val="00C2153A"/>
    <w:rsid w:val="00C22798"/>
    <w:rsid w:val="00C22E63"/>
    <w:rsid w:val="00C23885"/>
    <w:rsid w:val="00C2594D"/>
    <w:rsid w:val="00C2679E"/>
    <w:rsid w:val="00C26CAF"/>
    <w:rsid w:val="00C27C54"/>
    <w:rsid w:val="00C30A15"/>
    <w:rsid w:val="00C31906"/>
    <w:rsid w:val="00C35761"/>
    <w:rsid w:val="00C36269"/>
    <w:rsid w:val="00C4047D"/>
    <w:rsid w:val="00C41146"/>
    <w:rsid w:val="00C41F24"/>
    <w:rsid w:val="00C434BF"/>
    <w:rsid w:val="00C475D2"/>
    <w:rsid w:val="00C513CE"/>
    <w:rsid w:val="00C517C5"/>
    <w:rsid w:val="00C5195C"/>
    <w:rsid w:val="00C52C11"/>
    <w:rsid w:val="00C63180"/>
    <w:rsid w:val="00C64251"/>
    <w:rsid w:val="00C65B8B"/>
    <w:rsid w:val="00C67A0B"/>
    <w:rsid w:val="00C70600"/>
    <w:rsid w:val="00C710CD"/>
    <w:rsid w:val="00C72A97"/>
    <w:rsid w:val="00C77ADF"/>
    <w:rsid w:val="00C81ED6"/>
    <w:rsid w:val="00C82F4F"/>
    <w:rsid w:val="00C84D24"/>
    <w:rsid w:val="00C86478"/>
    <w:rsid w:val="00C92CA3"/>
    <w:rsid w:val="00C944B1"/>
    <w:rsid w:val="00C96784"/>
    <w:rsid w:val="00CA0595"/>
    <w:rsid w:val="00CA0ABD"/>
    <w:rsid w:val="00CA76C2"/>
    <w:rsid w:val="00CA7746"/>
    <w:rsid w:val="00CB1431"/>
    <w:rsid w:val="00CB152A"/>
    <w:rsid w:val="00CB34EA"/>
    <w:rsid w:val="00CB3B2F"/>
    <w:rsid w:val="00CB5FAE"/>
    <w:rsid w:val="00CC1B70"/>
    <w:rsid w:val="00CC325F"/>
    <w:rsid w:val="00CC3478"/>
    <w:rsid w:val="00CC411C"/>
    <w:rsid w:val="00CC4E42"/>
    <w:rsid w:val="00CC69B4"/>
    <w:rsid w:val="00CC7A03"/>
    <w:rsid w:val="00CD24C6"/>
    <w:rsid w:val="00CD290C"/>
    <w:rsid w:val="00CD3677"/>
    <w:rsid w:val="00CD3FC0"/>
    <w:rsid w:val="00CD49DB"/>
    <w:rsid w:val="00CE0BFD"/>
    <w:rsid w:val="00CE15F2"/>
    <w:rsid w:val="00CE16A2"/>
    <w:rsid w:val="00CE3BC6"/>
    <w:rsid w:val="00CE3EFB"/>
    <w:rsid w:val="00CE558C"/>
    <w:rsid w:val="00CF1ABF"/>
    <w:rsid w:val="00CF1F46"/>
    <w:rsid w:val="00CF370D"/>
    <w:rsid w:val="00CF4163"/>
    <w:rsid w:val="00CF544F"/>
    <w:rsid w:val="00D111B9"/>
    <w:rsid w:val="00D11807"/>
    <w:rsid w:val="00D22177"/>
    <w:rsid w:val="00D23482"/>
    <w:rsid w:val="00D23D90"/>
    <w:rsid w:val="00D25BC7"/>
    <w:rsid w:val="00D35863"/>
    <w:rsid w:val="00D35970"/>
    <w:rsid w:val="00D3689A"/>
    <w:rsid w:val="00D37EBF"/>
    <w:rsid w:val="00D44B0D"/>
    <w:rsid w:val="00D45B5E"/>
    <w:rsid w:val="00D462D5"/>
    <w:rsid w:val="00D51201"/>
    <w:rsid w:val="00D512A8"/>
    <w:rsid w:val="00D51BC8"/>
    <w:rsid w:val="00D54EDE"/>
    <w:rsid w:val="00D560BE"/>
    <w:rsid w:val="00D563CA"/>
    <w:rsid w:val="00D61998"/>
    <w:rsid w:val="00D62AAC"/>
    <w:rsid w:val="00D6315F"/>
    <w:rsid w:val="00D656EE"/>
    <w:rsid w:val="00D65F8B"/>
    <w:rsid w:val="00D66900"/>
    <w:rsid w:val="00D67AD6"/>
    <w:rsid w:val="00D745CF"/>
    <w:rsid w:val="00D76B7C"/>
    <w:rsid w:val="00D77173"/>
    <w:rsid w:val="00D81768"/>
    <w:rsid w:val="00D84412"/>
    <w:rsid w:val="00D84473"/>
    <w:rsid w:val="00D869BD"/>
    <w:rsid w:val="00D90761"/>
    <w:rsid w:val="00D92BBD"/>
    <w:rsid w:val="00D96437"/>
    <w:rsid w:val="00D96785"/>
    <w:rsid w:val="00DA1138"/>
    <w:rsid w:val="00DA19C0"/>
    <w:rsid w:val="00DA3E58"/>
    <w:rsid w:val="00DB0A80"/>
    <w:rsid w:val="00DB229F"/>
    <w:rsid w:val="00DB2C1B"/>
    <w:rsid w:val="00DB55D7"/>
    <w:rsid w:val="00DB6B30"/>
    <w:rsid w:val="00DB7248"/>
    <w:rsid w:val="00DC0726"/>
    <w:rsid w:val="00DC37CB"/>
    <w:rsid w:val="00DC395D"/>
    <w:rsid w:val="00DC5855"/>
    <w:rsid w:val="00DC6752"/>
    <w:rsid w:val="00DC68F8"/>
    <w:rsid w:val="00DC7050"/>
    <w:rsid w:val="00DD3D3E"/>
    <w:rsid w:val="00DD4DBD"/>
    <w:rsid w:val="00DE49CE"/>
    <w:rsid w:val="00DF3D1C"/>
    <w:rsid w:val="00DF4E7A"/>
    <w:rsid w:val="00E044EC"/>
    <w:rsid w:val="00E0584F"/>
    <w:rsid w:val="00E06769"/>
    <w:rsid w:val="00E06B8C"/>
    <w:rsid w:val="00E11D65"/>
    <w:rsid w:val="00E12446"/>
    <w:rsid w:val="00E15DF6"/>
    <w:rsid w:val="00E16233"/>
    <w:rsid w:val="00E17CDC"/>
    <w:rsid w:val="00E2793D"/>
    <w:rsid w:val="00E34CFB"/>
    <w:rsid w:val="00E3672C"/>
    <w:rsid w:val="00E4017D"/>
    <w:rsid w:val="00E40236"/>
    <w:rsid w:val="00E42B53"/>
    <w:rsid w:val="00E430E7"/>
    <w:rsid w:val="00E43776"/>
    <w:rsid w:val="00E448D5"/>
    <w:rsid w:val="00E45F70"/>
    <w:rsid w:val="00E4646F"/>
    <w:rsid w:val="00E5526A"/>
    <w:rsid w:val="00E556C5"/>
    <w:rsid w:val="00E55923"/>
    <w:rsid w:val="00E64079"/>
    <w:rsid w:val="00E700E4"/>
    <w:rsid w:val="00E75206"/>
    <w:rsid w:val="00E7529F"/>
    <w:rsid w:val="00E7555D"/>
    <w:rsid w:val="00E804AC"/>
    <w:rsid w:val="00E842BD"/>
    <w:rsid w:val="00E85CD6"/>
    <w:rsid w:val="00E87BBF"/>
    <w:rsid w:val="00E9765A"/>
    <w:rsid w:val="00E9780A"/>
    <w:rsid w:val="00EA0C25"/>
    <w:rsid w:val="00EA1428"/>
    <w:rsid w:val="00EA22A3"/>
    <w:rsid w:val="00EB17C8"/>
    <w:rsid w:val="00EB3F0D"/>
    <w:rsid w:val="00EB70F6"/>
    <w:rsid w:val="00EC44B9"/>
    <w:rsid w:val="00EC497D"/>
    <w:rsid w:val="00EC645E"/>
    <w:rsid w:val="00EC6F80"/>
    <w:rsid w:val="00EC7F2A"/>
    <w:rsid w:val="00ED0A56"/>
    <w:rsid w:val="00ED0CFE"/>
    <w:rsid w:val="00ED1405"/>
    <w:rsid w:val="00ED2EB9"/>
    <w:rsid w:val="00ED54FB"/>
    <w:rsid w:val="00ED5DEC"/>
    <w:rsid w:val="00EE1041"/>
    <w:rsid w:val="00EE4C9F"/>
    <w:rsid w:val="00EE4DD9"/>
    <w:rsid w:val="00EE726D"/>
    <w:rsid w:val="00EF29C5"/>
    <w:rsid w:val="00EF60F0"/>
    <w:rsid w:val="00EF6EFA"/>
    <w:rsid w:val="00F02A08"/>
    <w:rsid w:val="00F02C7B"/>
    <w:rsid w:val="00F10600"/>
    <w:rsid w:val="00F10E35"/>
    <w:rsid w:val="00F118C8"/>
    <w:rsid w:val="00F11AFF"/>
    <w:rsid w:val="00F13A38"/>
    <w:rsid w:val="00F22B8D"/>
    <w:rsid w:val="00F23E14"/>
    <w:rsid w:val="00F31B3E"/>
    <w:rsid w:val="00F33706"/>
    <w:rsid w:val="00F343E9"/>
    <w:rsid w:val="00F35253"/>
    <w:rsid w:val="00F368CE"/>
    <w:rsid w:val="00F36F94"/>
    <w:rsid w:val="00F42293"/>
    <w:rsid w:val="00F50940"/>
    <w:rsid w:val="00F509D2"/>
    <w:rsid w:val="00F54A29"/>
    <w:rsid w:val="00F54AB6"/>
    <w:rsid w:val="00F553EB"/>
    <w:rsid w:val="00F57BBC"/>
    <w:rsid w:val="00F61940"/>
    <w:rsid w:val="00F61F79"/>
    <w:rsid w:val="00F622FC"/>
    <w:rsid w:val="00F62BF8"/>
    <w:rsid w:val="00F6417D"/>
    <w:rsid w:val="00F67439"/>
    <w:rsid w:val="00F72A57"/>
    <w:rsid w:val="00F730C7"/>
    <w:rsid w:val="00F73B0F"/>
    <w:rsid w:val="00F82019"/>
    <w:rsid w:val="00F83AA4"/>
    <w:rsid w:val="00F855C5"/>
    <w:rsid w:val="00F85B8E"/>
    <w:rsid w:val="00F85C3A"/>
    <w:rsid w:val="00F866A5"/>
    <w:rsid w:val="00F87CD0"/>
    <w:rsid w:val="00F90DD2"/>
    <w:rsid w:val="00F916DA"/>
    <w:rsid w:val="00F93B52"/>
    <w:rsid w:val="00F94FD9"/>
    <w:rsid w:val="00F96A6B"/>
    <w:rsid w:val="00FA0AF3"/>
    <w:rsid w:val="00FA25FB"/>
    <w:rsid w:val="00FA26A1"/>
    <w:rsid w:val="00FA2A12"/>
    <w:rsid w:val="00FA2AE8"/>
    <w:rsid w:val="00FA38BD"/>
    <w:rsid w:val="00FA4FA0"/>
    <w:rsid w:val="00FA6EFB"/>
    <w:rsid w:val="00FC79A0"/>
    <w:rsid w:val="00FC7B6C"/>
    <w:rsid w:val="00FD0C0C"/>
    <w:rsid w:val="00FD1E39"/>
    <w:rsid w:val="00FD449C"/>
    <w:rsid w:val="00FD4730"/>
    <w:rsid w:val="00FE3796"/>
    <w:rsid w:val="00FE4F9B"/>
    <w:rsid w:val="00FE50F2"/>
    <w:rsid w:val="00FE7854"/>
    <w:rsid w:val="00FE7F03"/>
    <w:rsid w:val="00FF31C6"/>
    <w:rsid w:val="00FF67EB"/>
    <w:rsid w:val="038C76D9"/>
    <w:rsid w:val="059B1E55"/>
    <w:rsid w:val="064779B8"/>
    <w:rsid w:val="0662762B"/>
    <w:rsid w:val="070252BB"/>
    <w:rsid w:val="07FE5A47"/>
    <w:rsid w:val="09877D64"/>
    <w:rsid w:val="0A0A30D1"/>
    <w:rsid w:val="0A567217"/>
    <w:rsid w:val="0B153C2E"/>
    <w:rsid w:val="0B6C6CF9"/>
    <w:rsid w:val="0BD838B4"/>
    <w:rsid w:val="0BE2577C"/>
    <w:rsid w:val="0C874F31"/>
    <w:rsid w:val="0E48745E"/>
    <w:rsid w:val="0ECE18BB"/>
    <w:rsid w:val="0ED03EA2"/>
    <w:rsid w:val="0EF46240"/>
    <w:rsid w:val="0F76748F"/>
    <w:rsid w:val="0FAE3B94"/>
    <w:rsid w:val="0FB81855"/>
    <w:rsid w:val="103E6D04"/>
    <w:rsid w:val="1081433D"/>
    <w:rsid w:val="12317249"/>
    <w:rsid w:val="123C051C"/>
    <w:rsid w:val="125D0054"/>
    <w:rsid w:val="135D411B"/>
    <w:rsid w:val="138008DC"/>
    <w:rsid w:val="13CB3B5C"/>
    <w:rsid w:val="14433D9A"/>
    <w:rsid w:val="17011C97"/>
    <w:rsid w:val="170C1543"/>
    <w:rsid w:val="192C5ADD"/>
    <w:rsid w:val="1AC81BA4"/>
    <w:rsid w:val="1D4A6D73"/>
    <w:rsid w:val="1F517F08"/>
    <w:rsid w:val="20627005"/>
    <w:rsid w:val="211179F0"/>
    <w:rsid w:val="215E4887"/>
    <w:rsid w:val="219C0FD7"/>
    <w:rsid w:val="22D53B10"/>
    <w:rsid w:val="24302C03"/>
    <w:rsid w:val="254A676B"/>
    <w:rsid w:val="27C76665"/>
    <w:rsid w:val="295E61D7"/>
    <w:rsid w:val="2ABE3D6C"/>
    <w:rsid w:val="2C170787"/>
    <w:rsid w:val="2D0A5122"/>
    <w:rsid w:val="2D4014A2"/>
    <w:rsid w:val="2DFA0F7B"/>
    <w:rsid w:val="2E426A62"/>
    <w:rsid w:val="2E9D4BB9"/>
    <w:rsid w:val="2F063F34"/>
    <w:rsid w:val="30442ECD"/>
    <w:rsid w:val="30654C8A"/>
    <w:rsid w:val="314D5E4A"/>
    <w:rsid w:val="323739BB"/>
    <w:rsid w:val="33A61841"/>
    <w:rsid w:val="35504F5E"/>
    <w:rsid w:val="35FF5CB9"/>
    <w:rsid w:val="371E120F"/>
    <w:rsid w:val="37B22EAA"/>
    <w:rsid w:val="395C2DC5"/>
    <w:rsid w:val="3A9A706B"/>
    <w:rsid w:val="3B5B73AC"/>
    <w:rsid w:val="3C0351CC"/>
    <w:rsid w:val="3C6A597B"/>
    <w:rsid w:val="3D6D2634"/>
    <w:rsid w:val="3E7C1F1F"/>
    <w:rsid w:val="3EC738A8"/>
    <w:rsid w:val="4034016D"/>
    <w:rsid w:val="40537A7D"/>
    <w:rsid w:val="40580367"/>
    <w:rsid w:val="42AE24C0"/>
    <w:rsid w:val="444D5639"/>
    <w:rsid w:val="44E87F0C"/>
    <w:rsid w:val="45DE30BD"/>
    <w:rsid w:val="45FD528D"/>
    <w:rsid w:val="464208A2"/>
    <w:rsid w:val="48307A1F"/>
    <w:rsid w:val="4847620E"/>
    <w:rsid w:val="488F29AA"/>
    <w:rsid w:val="4BCA6B91"/>
    <w:rsid w:val="4BDF2047"/>
    <w:rsid w:val="4C9715DE"/>
    <w:rsid w:val="4E4D0168"/>
    <w:rsid w:val="4F0E52B1"/>
    <w:rsid w:val="4FAF742A"/>
    <w:rsid w:val="50A20375"/>
    <w:rsid w:val="50FB0FC7"/>
    <w:rsid w:val="51421E8A"/>
    <w:rsid w:val="51AD3C15"/>
    <w:rsid w:val="5402441A"/>
    <w:rsid w:val="566D6FC4"/>
    <w:rsid w:val="57467268"/>
    <w:rsid w:val="5AC16DDD"/>
    <w:rsid w:val="5B8A314C"/>
    <w:rsid w:val="5BB221B9"/>
    <w:rsid w:val="5C396788"/>
    <w:rsid w:val="5D4A66C5"/>
    <w:rsid w:val="5F6C1804"/>
    <w:rsid w:val="608A5FB2"/>
    <w:rsid w:val="60B13B4B"/>
    <w:rsid w:val="61930DA7"/>
    <w:rsid w:val="619353C3"/>
    <w:rsid w:val="61CB6793"/>
    <w:rsid w:val="62B708BE"/>
    <w:rsid w:val="62D0225F"/>
    <w:rsid w:val="630A5099"/>
    <w:rsid w:val="63256FD8"/>
    <w:rsid w:val="6605034B"/>
    <w:rsid w:val="662351CC"/>
    <w:rsid w:val="667E7FC4"/>
    <w:rsid w:val="673E5311"/>
    <w:rsid w:val="6841330B"/>
    <w:rsid w:val="69092D7D"/>
    <w:rsid w:val="69F51EE6"/>
    <w:rsid w:val="6A303875"/>
    <w:rsid w:val="6C050866"/>
    <w:rsid w:val="6D445487"/>
    <w:rsid w:val="6EC820AA"/>
    <w:rsid w:val="7229046F"/>
    <w:rsid w:val="72C90D3B"/>
    <w:rsid w:val="736A1605"/>
    <w:rsid w:val="73BA21C4"/>
    <w:rsid w:val="74E62C58"/>
    <w:rsid w:val="75761525"/>
    <w:rsid w:val="76DA5057"/>
    <w:rsid w:val="7882106B"/>
    <w:rsid w:val="79AA2918"/>
    <w:rsid w:val="7A0B54C9"/>
    <w:rsid w:val="7A167D9C"/>
    <w:rsid w:val="7D9B661F"/>
    <w:rsid w:val="7E5E4E7E"/>
    <w:rsid w:val="7E656727"/>
    <w:rsid w:val="7EF667A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100" w:beforeLines="100" w:after="100" w:afterLines="100" w:line="480" w:lineRule="auto"/>
      <w:ind w:firstLine="0" w:firstLineChars="0"/>
      <w:jc w:val="left"/>
      <w:outlineLvl w:val="0"/>
    </w:pPr>
    <w:rPr>
      <w:rFonts w:ascii="Calibri" w:hAnsi="Calibri" w:eastAsia="宋体" w:cs="Times New Roman"/>
      <w:b/>
      <w:bCs/>
      <w:kern w:val="44"/>
      <w:sz w:val="32"/>
      <w:szCs w:val="44"/>
    </w:rPr>
  </w:style>
  <w:style w:type="paragraph" w:styleId="3">
    <w:name w:val="heading 2"/>
    <w:basedOn w:val="1"/>
    <w:next w:val="1"/>
    <w:autoRedefine/>
    <w:qFormat/>
    <w:uiPriority w:val="9"/>
    <w:pPr>
      <w:numPr>
        <w:ilvl w:val="1"/>
        <w:numId w:val="1"/>
      </w:numPr>
      <w:spacing w:beforeLines="50" w:line="240" w:lineRule="auto"/>
      <w:ind w:firstLine="0" w:firstLineChars="0"/>
      <w:outlineLvl w:val="1"/>
    </w:pPr>
    <w:rPr>
      <w:rFonts w:ascii="Cambria" w:hAnsi="Cambria" w:eastAsia="宋体" w:cs="Times New Roman"/>
      <w:b/>
      <w:bCs/>
      <w:szCs w:val="26"/>
    </w:rPr>
  </w:style>
  <w:style w:type="paragraph" w:styleId="4">
    <w:name w:val="heading 3"/>
    <w:basedOn w:val="1"/>
    <w:next w:val="1"/>
    <w:qFormat/>
    <w:uiPriority w:val="0"/>
    <w:pPr>
      <w:keepNext/>
      <w:keepLines/>
      <w:numPr>
        <w:ilvl w:val="2"/>
        <w:numId w:val="2"/>
      </w:numPr>
      <w:spacing w:before="163" w:after="163" w:line="360" w:lineRule="auto"/>
      <w:outlineLvl w:val="2"/>
    </w:pPr>
    <w:rPr>
      <w:rFonts w:ascii="Times New Roman" w:hAnsi="Times New Roman"/>
      <w:b/>
      <w:sz w:val="28"/>
      <w:szCs w:val="20"/>
    </w:rPr>
  </w:style>
  <w:style w:type="character" w:default="1" w:styleId="14">
    <w:name w:val="Default Paragraph Font"/>
    <w:autoRedefine/>
    <w:unhideWhenUsed/>
    <w:qFormat/>
    <w:uiPriority w:val="1"/>
  </w:style>
  <w:style w:type="table" w:default="1" w:styleId="12">
    <w:name w:val="Normal Table"/>
    <w:autoRedefine/>
    <w:unhideWhenUsed/>
    <w:qFormat/>
    <w:uiPriority w:val="99"/>
    <w:tblPr>
      <w:tblCellMar>
        <w:top w:w="0" w:type="dxa"/>
        <w:left w:w="108" w:type="dxa"/>
        <w:bottom w:w="0" w:type="dxa"/>
        <w:right w:w="108" w:type="dxa"/>
      </w:tblCellMar>
    </w:tblPr>
  </w:style>
  <w:style w:type="paragraph" w:styleId="5">
    <w:name w:val="annotation text"/>
    <w:basedOn w:val="1"/>
    <w:link w:val="17"/>
    <w:autoRedefine/>
    <w:unhideWhenUsed/>
    <w:qFormat/>
    <w:uiPriority w:val="99"/>
    <w:pPr>
      <w:jc w:val="left"/>
    </w:pPr>
  </w:style>
  <w:style w:type="paragraph" w:styleId="6">
    <w:name w:val="Balloon Text"/>
    <w:basedOn w:val="1"/>
    <w:link w:val="18"/>
    <w:autoRedefine/>
    <w:unhideWhenUsed/>
    <w:qFormat/>
    <w:uiPriority w:val="99"/>
    <w:rPr>
      <w:sz w:val="18"/>
      <w:szCs w:val="18"/>
    </w:rPr>
  </w:style>
  <w:style w:type="paragraph" w:styleId="7">
    <w:name w:val="footer"/>
    <w:basedOn w:val="1"/>
    <w:link w:val="16"/>
    <w:autoRedefine/>
    <w:qFormat/>
    <w:uiPriority w:val="0"/>
    <w:pPr>
      <w:tabs>
        <w:tab w:val="center" w:pos="4153"/>
        <w:tab w:val="right" w:pos="8306"/>
      </w:tabs>
      <w:snapToGrid w:val="0"/>
      <w:jc w:val="left"/>
    </w:pPr>
    <w:rPr>
      <w:sz w:val="18"/>
      <w:szCs w:val="18"/>
    </w:rPr>
  </w:style>
  <w:style w:type="paragraph" w:styleId="8">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link w:val="20"/>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0"/>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annotation subject"/>
    <w:basedOn w:val="5"/>
    <w:next w:val="5"/>
    <w:link w:val="21"/>
    <w:autoRedefine/>
    <w:unhideWhenUsed/>
    <w:qFormat/>
    <w:uiPriority w:val="99"/>
    <w:rPr>
      <w:b/>
      <w:bCs/>
    </w:rPr>
  </w:style>
  <w:style w:type="table" w:styleId="13">
    <w:name w:val="Table Grid"/>
    <w:basedOn w:val="12"/>
    <w:autoRedefine/>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autoRedefine/>
    <w:unhideWhenUsed/>
    <w:qFormat/>
    <w:uiPriority w:val="99"/>
    <w:rPr>
      <w:sz w:val="21"/>
      <w:szCs w:val="21"/>
    </w:rPr>
  </w:style>
  <w:style w:type="character" w:customStyle="1" w:styleId="16">
    <w:name w:val="页脚 字符"/>
    <w:link w:val="7"/>
    <w:autoRedefine/>
    <w:qFormat/>
    <w:uiPriority w:val="0"/>
    <w:rPr>
      <w:rFonts w:ascii="Times New Roman" w:hAnsi="Times New Roman" w:eastAsia="宋体" w:cs="Times New Roman"/>
      <w:sz w:val="18"/>
      <w:szCs w:val="18"/>
    </w:rPr>
  </w:style>
  <w:style w:type="character" w:customStyle="1" w:styleId="17">
    <w:name w:val="批注文字 字符"/>
    <w:link w:val="5"/>
    <w:autoRedefine/>
    <w:semiHidden/>
    <w:qFormat/>
    <w:uiPriority w:val="99"/>
    <w:rPr>
      <w:rFonts w:ascii="Times New Roman" w:hAnsi="Times New Roman"/>
      <w:kern w:val="2"/>
      <w:sz w:val="21"/>
      <w:szCs w:val="24"/>
    </w:rPr>
  </w:style>
  <w:style w:type="character" w:customStyle="1" w:styleId="18">
    <w:name w:val="批注框文本 字符"/>
    <w:link w:val="6"/>
    <w:autoRedefine/>
    <w:semiHidden/>
    <w:qFormat/>
    <w:uiPriority w:val="99"/>
    <w:rPr>
      <w:rFonts w:ascii="Times New Roman" w:hAnsi="Times New Roman"/>
      <w:kern w:val="2"/>
      <w:sz w:val="18"/>
      <w:szCs w:val="18"/>
    </w:rPr>
  </w:style>
  <w:style w:type="character" w:customStyle="1" w:styleId="19">
    <w:name w:val="页眉 字符"/>
    <w:link w:val="8"/>
    <w:autoRedefine/>
    <w:qFormat/>
    <w:uiPriority w:val="99"/>
    <w:rPr>
      <w:rFonts w:ascii="Times New Roman" w:hAnsi="Times New Roman" w:eastAsia="宋体"/>
      <w:kern w:val="2"/>
      <w:sz w:val="18"/>
      <w:szCs w:val="18"/>
    </w:rPr>
  </w:style>
  <w:style w:type="character" w:customStyle="1" w:styleId="20">
    <w:name w:val="HTML 预设格式 字符"/>
    <w:link w:val="9"/>
    <w:autoRedefine/>
    <w:qFormat/>
    <w:uiPriority w:val="0"/>
    <w:rPr>
      <w:rFonts w:ascii="宋体" w:hAnsi="宋体" w:eastAsia="宋体"/>
      <w:sz w:val="24"/>
    </w:rPr>
  </w:style>
  <w:style w:type="character" w:customStyle="1" w:styleId="21">
    <w:name w:val="批注主题 字符"/>
    <w:link w:val="11"/>
    <w:autoRedefine/>
    <w:semiHidden/>
    <w:qFormat/>
    <w:uiPriority w:val="99"/>
    <w:rPr>
      <w:rFonts w:ascii="Times New Roman" w:hAnsi="Times New Roman"/>
      <w:b/>
      <w:bCs/>
      <w:kern w:val="2"/>
      <w:sz w:val="21"/>
      <w:szCs w:val="24"/>
    </w:rPr>
  </w:style>
  <w:style w:type="paragraph" w:customStyle="1" w:styleId="22">
    <w:name w:val="BodyText2"/>
    <w:basedOn w:val="1"/>
    <w:autoRedefine/>
    <w:qFormat/>
    <w:uiPriority w:val="0"/>
    <w:pPr>
      <w:spacing w:after="120" w:line="480" w:lineRule="auto"/>
      <w:textAlignment w:val="baseline"/>
    </w:pPr>
    <w:rPr>
      <w:rFonts w:ascii="Times New Roman" w:hAnsi="Times New Roman" w:eastAsia="宋体"/>
      <w:sz w:val="32"/>
      <w:szCs w:val="32"/>
    </w:rPr>
  </w:style>
  <w:style w:type="paragraph" w:customStyle="1" w:styleId="2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24">
    <w:name w:val="封面标准号1"/>
    <w:autoRedefine/>
    <w:qFormat/>
    <w:uiPriority w:val="0"/>
    <w:pPr>
      <w:widowControl w:val="0"/>
      <w:kinsoku w:val="0"/>
      <w:overflowPunct w:val="0"/>
      <w:autoSpaceDE w:val="0"/>
      <w:autoSpaceDN w:val="0"/>
      <w:spacing w:before="308"/>
      <w:jc w:val="right"/>
      <w:textAlignment w:val="center"/>
    </w:pPr>
    <w:rPr>
      <w:rFonts w:ascii="Calibri" w:hAnsi="Calibri" w:eastAsia="宋体" w:cs="Times New Roman"/>
      <w:sz w:val="28"/>
      <w:lang w:val="en-US" w:eastAsia="zh-CN" w:bidi="ar-SA"/>
    </w:rPr>
  </w:style>
  <w:style w:type="paragraph" w:customStyle="1" w:styleId="25">
    <w:name w:val="段"/>
    <w:link w:val="26"/>
    <w:autoRedefine/>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character" w:customStyle="1" w:styleId="26">
    <w:name w:val="段 Char"/>
    <w:link w:val="25"/>
    <w:autoRedefine/>
    <w:qFormat/>
    <w:uiPriority w:val="0"/>
    <w:rPr>
      <w:rFonts w:ascii="宋体" w:hAnsi="Calibri"/>
      <w:sz w:val="21"/>
    </w:rPr>
  </w:style>
  <w:style w:type="paragraph" w:customStyle="1" w:styleId="27">
    <w:name w:val="标准文件_正文图标题"/>
    <w:next w:val="1"/>
    <w:autoRedefine/>
    <w:qFormat/>
    <w:uiPriority w:val="0"/>
    <w:pPr>
      <w:numPr>
        <w:ilvl w:val="0"/>
        <w:numId w:val="3"/>
      </w:numPr>
      <w:spacing w:beforeLines="50" w:afterLines="50"/>
      <w:jc w:val="center"/>
    </w:pPr>
    <w:rPr>
      <w:rFonts w:ascii="黑体" w:hAnsi="Times New Roman" w:eastAsia="黑体" w:cs="Times New Roman"/>
      <w:sz w:val="21"/>
      <w:lang w:val="en-US" w:eastAsia="zh-CN" w:bidi="ar-SA"/>
    </w:rPr>
  </w:style>
  <w:style w:type="paragraph" w:customStyle="1" w:styleId="28">
    <w:name w:val="标准文件_段"/>
    <w:link w:val="29"/>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9">
    <w:name w:val="标准文件_段 Char"/>
    <w:link w:val="28"/>
    <w:autoRedefine/>
    <w:qFormat/>
    <w:uiPriority w:val="0"/>
    <w:rPr>
      <w:rFonts w:ascii="宋体" w:hAnsi="Times New Roman"/>
      <w:sz w:val="21"/>
    </w:rPr>
  </w:style>
  <w:style w:type="paragraph" w:customStyle="1" w:styleId="30">
    <w:name w:val="标准文件_二级条标题"/>
    <w:next w:val="28"/>
    <w:autoRedefine/>
    <w:qFormat/>
    <w:uiPriority w:val="0"/>
    <w:pPr>
      <w:widowControl w:val="0"/>
      <w:numPr>
        <w:ilvl w:val="3"/>
        <w:numId w:val="4"/>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31">
    <w:name w:val="标准文件_三级条标题"/>
    <w:basedOn w:val="30"/>
    <w:next w:val="28"/>
    <w:autoRedefine/>
    <w:qFormat/>
    <w:uiPriority w:val="0"/>
    <w:pPr>
      <w:widowControl/>
      <w:numPr>
        <w:ilvl w:val="4"/>
        <w:numId w:val="4"/>
      </w:numPr>
      <w:outlineLvl w:val="3"/>
    </w:pPr>
  </w:style>
  <w:style w:type="paragraph" w:customStyle="1" w:styleId="32">
    <w:name w:val="标准文件_四级条标题"/>
    <w:next w:val="28"/>
    <w:autoRedefine/>
    <w:qFormat/>
    <w:uiPriority w:val="0"/>
    <w:pPr>
      <w:widowControl w:val="0"/>
      <w:numPr>
        <w:ilvl w:val="5"/>
        <w:numId w:val="4"/>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33">
    <w:name w:val="标准文件_五级条标题"/>
    <w:next w:val="28"/>
    <w:autoRedefine/>
    <w:qFormat/>
    <w:uiPriority w:val="0"/>
    <w:pPr>
      <w:widowControl w:val="0"/>
      <w:numPr>
        <w:ilvl w:val="6"/>
        <w:numId w:val="4"/>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34">
    <w:name w:val="标准文件_章标题"/>
    <w:next w:val="28"/>
    <w:autoRedefine/>
    <w:qFormat/>
    <w:uiPriority w:val="0"/>
    <w:pPr>
      <w:numPr>
        <w:ilvl w:val="1"/>
        <w:numId w:val="4"/>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5">
    <w:name w:val="标准文件_一级条标题"/>
    <w:basedOn w:val="34"/>
    <w:next w:val="28"/>
    <w:autoRedefine/>
    <w:qFormat/>
    <w:uiPriority w:val="0"/>
    <w:pPr>
      <w:numPr>
        <w:ilvl w:val="2"/>
        <w:numId w:val="4"/>
      </w:numPr>
      <w:spacing w:before="50" w:beforeLines="50" w:after="50" w:afterLines="50"/>
      <w:outlineLvl w:val="1"/>
    </w:pPr>
  </w:style>
  <w:style w:type="paragraph" w:customStyle="1" w:styleId="36">
    <w:name w:val="标准文件_一级项"/>
    <w:autoRedefine/>
    <w:qFormat/>
    <w:uiPriority w:val="0"/>
    <w:pPr>
      <w:numPr>
        <w:ilvl w:val="0"/>
        <w:numId w:val="5"/>
      </w:numPr>
    </w:pPr>
    <w:rPr>
      <w:rFonts w:ascii="宋体" w:hAnsi="Times New Roman" w:eastAsia="宋体" w:cs="Times New Roman"/>
      <w:sz w:val="21"/>
      <w:lang w:val="en-US" w:eastAsia="zh-CN" w:bidi="ar-SA"/>
    </w:rPr>
  </w:style>
  <w:style w:type="paragraph" w:customStyle="1" w:styleId="37">
    <w:name w:val="前言标题"/>
    <w:next w:val="1"/>
    <w:autoRedefine/>
    <w:qFormat/>
    <w:uiPriority w:val="0"/>
    <w:pPr>
      <w:numPr>
        <w:ilvl w:val="0"/>
        <w:numId w:val="4"/>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38">
    <w:name w:val="标准文件_三级项"/>
    <w:basedOn w:val="1"/>
    <w:autoRedefine/>
    <w:qFormat/>
    <w:uiPriority w:val="0"/>
    <w:pPr>
      <w:numPr>
        <w:ilvl w:val="2"/>
        <w:numId w:val="5"/>
      </w:numPr>
      <w:adjustRightInd w:val="0"/>
      <w:spacing w:line="300" w:lineRule="exact"/>
    </w:pPr>
    <w:rPr>
      <w:szCs w:val="21"/>
    </w:rPr>
  </w:style>
  <w:style w:type="paragraph" w:customStyle="1" w:styleId="39">
    <w:name w:val="标准文件_二级项2"/>
    <w:basedOn w:val="28"/>
    <w:autoRedefine/>
    <w:qFormat/>
    <w:uiPriority w:val="0"/>
    <w:pPr>
      <w:numPr>
        <w:ilvl w:val="1"/>
        <w:numId w:val="5"/>
      </w:numPr>
      <w:tabs>
        <w:tab w:val="left" w:pos="360"/>
      </w:tabs>
      <w:ind w:left="0" w:firstLine="0" w:firstLineChars="0"/>
    </w:pPr>
  </w:style>
  <w:style w:type="paragraph" w:customStyle="1" w:styleId="40">
    <w:name w:val="标准文件_术语条一"/>
    <w:basedOn w:val="41"/>
    <w:next w:val="28"/>
    <w:autoRedefine/>
    <w:qFormat/>
    <w:uiPriority w:val="0"/>
  </w:style>
  <w:style w:type="paragraph" w:customStyle="1" w:styleId="41">
    <w:name w:val="标准文件_一级无标题"/>
    <w:basedOn w:val="35"/>
    <w:autoRedefine/>
    <w:qFormat/>
    <w:uiPriority w:val="0"/>
    <w:pPr>
      <w:spacing w:beforeLines="0" w:afterLines="0"/>
      <w:outlineLvl w:val="9"/>
    </w:pPr>
    <w:rPr>
      <w:rFonts w:ascii="宋体" w:eastAsia="宋体"/>
    </w:rPr>
  </w:style>
  <w:style w:type="paragraph" w:customStyle="1" w:styleId="4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43">
    <w:name w:val="标准文件_二级无标题"/>
    <w:basedOn w:val="30"/>
    <w:autoRedefine/>
    <w:qFormat/>
    <w:uiPriority w:val="0"/>
    <w:pPr>
      <w:spacing w:beforeLines="0" w:afterLines="0"/>
      <w:outlineLvl w:val="9"/>
    </w:pPr>
    <w:rPr>
      <w:rFonts w:ascii="宋体" w:eastAsia="宋体"/>
    </w:rPr>
  </w:style>
  <w:style w:type="paragraph" w:customStyle="1" w:styleId="44">
    <w:name w:val="标准文件_字母编号列项（一级）"/>
    <w:autoRedefine/>
    <w:qFormat/>
    <w:uiPriority w:val="0"/>
    <w:pPr>
      <w:numPr>
        <w:ilvl w:val="0"/>
        <w:numId w:val="6"/>
      </w:numPr>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10492</Words>
  <Characters>11114</Characters>
  <Lines>75</Lines>
  <Paragraphs>21</Paragraphs>
  <TotalTime>18</TotalTime>
  <ScaleCrop>false</ScaleCrop>
  <LinksUpToDate>false</LinksUpToDate>
  <CharactersWithSpaces>11244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2023-04-17T01:03:00Z</dcterms:created>
  <dc:creator>Administrator</dc:creator>
  <cp:lastModifiedBy>WPS_1695293196</cp:lastModifiedBy>
  <dcterms:modified xsi:type="dcterms:W3CDTF">2024-11-01T03:40:58Z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C34DFAE72AE54E1FA0325D5041E74C48_13</vt:lpwstr>
  </property>
</Properties>
</file>