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E0136">
        <w:tc>
          <w:tcPr>
            <w:tcW w:w="509" w:type="dxa"/>
          </w:tcPr>
          <w:p w:rsidR="004E0136" w:rsidRDefault="000E21A2">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E0136" w:rsidRDefault="000E21A2">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4E0136">
        <w:tc>
          <w:tcPr>
            <w:tcW w:w="509" w:type="dxa"/>
          </w:tcPr>
          <w:p w:rsidR="004E0136" w:rsidRDefault="000E21A2">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E0136">
              <w:trPr>
                <w:trHeight w:hRule="exact" w:val="1021"/>
              </w:trPr>
              <w:tc>
                <w:tcPr>
                  <w:tcW w:w="9242" w:type="dxa"/>
                  <w:vAlign w:val="center"/>
                </w:tcPr>
                <w:p w:rsidR="004E0136" w:rsidRDefault="000E21A2" w:rsidP="001458B8">
                  <w:pPr>
                    <w:pStyle w:val="afffff2"/>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E0136" w:rsidRDefault="000E21A2">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60</w:t>
            </w:r>
            <w:r>
              <w:rPr>
                <w:rFonts w:ascii="黑体" w:eastAsia="黑体" w:hAnsi="黑体"/>
                <w:sz w:val="21"/>
                <w:szCs w:val="21"/>
              </w:rPr>
              <w:fldChar w:fldCharType="end"/>
            </w:r>
            <w:bookmarkEnd w:id="2"/>
          </w:p>
        </w:tc>
      </w:tr>
    </w:tbl>
    <w:p w:rsidR="004E0136" w:rsidRDefault="000E21A2">
      <w:pPr>
        <w:pStyle w:val="af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E0136" w:rsidRDefault="000E21A2">
      <w:pPr>
        <w:pStyle w:val="affffffffff5"/>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4E0136" w:rsidRDefault="000E21A2">
      <w:pPr>
        <w:pStyle w:val="affffffffff6"/>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E0136" w:rsidRDefault="000E21A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E0136" w:rsidRDefault="004E0136">
      <w:pPr>
        <w:pStyle w:val="afffff3"/>
        <w:framePr w:w="9639" w:h="6976" w:hRule="exact" w:hSpace="0" w:vSpace="0" w:wrap="around" w:hAnchor="page" w:y="6408"/>
        <w:jc w:val="center"/>
        <w:rPr>
          <w:rFonts w:ascii="黑体" w:eastAsia="黑体" w:hAnsi="黑体"/>
          <w:b w:val="0"/>
          <w:bCs w:val="0"/>
          <w:w w:val="100"/>
        </w:rPr>
      </w:pPr>
    </w:p>
    <w:p w:rsidR="004E0136" w:rsidRDefault="000E21A2">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企业股权投资项目可行性研究报告</w:t>
      </w:r>
    </w:p>
    <w:p w:rsidR="004E0136" w:rsidRDefault="000E21A2">
      <w:pPr>
        <w:pStyle w:val="affffffffff7"/>
        <w:framePr w:h="6974" w:hRule="exact" w:wrap="around" w:x="1419" w:anchorLock="1"/>
      </w:pPr>
      <w:r>
        <w:t>编制规程</w:t>
      </w:r>
      <w:r>
        <w:fldChar w:fldCharType="end"/>
      </w:r>
      <w:bookmarkEnd w:id="8"/>
    </w:p>
    <w:p w:rsidR="004E0136" w:rsidRDefault="004E0136">
      <w:pPr>
        <w:framePr w:w="9639" w:h="6974" w:hRule="exact" w:wrap="around" w:vAnchor="page" w:hAnchor="page" w:x="1419" w:y="6408" w:anchorLock="1"/>
        <w:ind w:left="-1418"/>
      </w:pPr>
    </w:p>
    <w:p w:rsidR="004E0136" w:rsidRDefault="000E21A2">
      <w:pPr>
        <w:pStyle w:val="afffffffb"/>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Code of practice for compiling feasibility study report of project of enterprise equitisation</w:t>
      </w:r>
      <w:r>
        <w:rPr>
          <w:rFonts w:ascii="黑体" w:eastAsia="黑体" w:hAnsi="黑体"/>
          <w:szCs w:val="28"/>
        </w:rPr>
        <w:fldChar w:fldCharType="end"/>
      </w:r>
      <w:bookmarkEnd w:id="9"/>
    </w:p>
    <w:p w:rsidR="004E0136" w:rsidRDefault="004E0136">
      <w:pPr>
        <w:framePr w:w="9639" w:h="6974" w:hRule="exact" w:wrap="around" w:vAnchor="page" w:hAnchor="page" w:x="1419" w:y="6408" w:anchorLock="1"/>
        <w:spacing w:line="760" w:lineRule="exact"/>
        <w:ind w:left="-1418"/>
      </w:pPr>
    </w:p>
    <w:p w:rsidR="004E0136" w:rsidRDefault="004E0136">
      <w:pPr>
        <w:pStyle w:val="afffffffb"/>
        <w:framePr w:w="9639" w:h="6974" w:hRule="exact" w:wrap="around" w:vAnchor="page" w:hAnchor="page" w:x="1419" w:y="6408" w:anchorLock="1"/>
        <w:textAlignment w:val="bottom"/>
        <w:rPr>
          <w:rFonts w:eastAsia="黑体"/>
          <w:szCs w:val="28"/>
        </w:rPr>
      </w:pPr>
    </w:p>
    <w:p w:rsidR="004E0136" w:rsidRDefault="000E21A2">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1458B8">
        <w:rPr>
          <w:sz w:val="24"/>
          <w:szCs w:val="28"/>
        </w:rPr>
      </w:r>
      <w:r w:rsidR="001458B8">
        <w:rPr>
          <w:sz w:val="24"/>
          <w:szCs w:val="28"/>
        </w:rPr>
        <w:fldChar w:fldCharType="separate"/>
      </w:r>
      <w:r>
        <w:rPr>
          <w:sz w:val="24"/>
          <w:szCs w:val="28"/>
        </w:rPr>
        <w:fldChar w:fldCharType="end"/>
      </w:r>
      <w:bookmarkEnd w:id="10"/>
    </w:p>
    <w:p w:rsidR="004E0136" w:rsidRDefault="000E21A2">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E0136" w:rsidRDefault="000E21A2">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1458B8">
        <w:rPr>
          <w:b/>
          <w:sz w:val="21"/>
          <w:szCs w:val="28"/>
        </w:rPr>
      </w:r>
      <w:r w:rsidR="001458B8">
        <w:rPr>
          <w:b/>
          <w:sz w:val="21"/>
          <w:szCs w:val="28"/>
        </w:rPr>
        <w:fldChar w:fldCharType="separate"/>
      </w:r>
      <w:r>
        <w:rPr>
          <w:b/>
          <w:sz w:val="21"/>
          <w:szCs w:val="28"/>
        </w:rPr>
        <w:fldChar w:fldCharType="end"/>
      </w:r>
      <w:bookmarkEnd w:id="12"/>
    </w:p>
    <w:p w:rsidR="004E0136" w:rsidRDefault="000E21A2">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E0136" w:rsidRDefault="000E21A2">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E0136" w:rsidRDefault="000E21A2">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4E0136" w:rsidRDefault="000E21A2">
      <w:pPr>
        <w:rPr>
          <w:rFonts w:ascii="宋体" w:hAnsi="宋体"/>
          <w:sz w:val="28"/>
          <w:szCs w:val="28"/>
        </w:rPr>
        <w:sectPr w:rsidR="004E013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458B8" w:rsidRDefault="001458B8" w:rsidP="001458B8">
      <w:pPr>
        <w:pStyle w:val="affffffd"/>
        <w:spacing w:after="360"/>
        <w:rPr>
          <w:rFonts w:hint="eastAsia"/>
        </w:rPr>
      </w:pPr>
      <w:bookmarkStart w:id="20" w:name="_Toc182238601"/>
      <w:bookmarkStart w:id="21" w:name="_Toc182593710"/>
      <w:bookmarkStart w:id="22" w:name="BookMark1"/>
      <w:r w:rsidRPr="001458B8">
        <w:rPr>
          <w:rFonts w:hint="eastAsia"/>
          <w:spacing w:val="320"/>
        </w:rPr>
        <w:lastRenderedPageBreak/>
        <w:t>目</w:t>
      </w:r>
      <w:r>
        <w:rPr>
          <w:rFonts w:hint="eastAsia"/>
        </w:rPr>
        <w:t>次</w:t>
      </w:r>
    </w:p>
    <w:p w:rsidR="001458B8" w:rsidRPr="001458B8" w:rsidRDefault="001458B8">
      <w:pPr>
        <w:pStyle w:val="TOC1"/>
        <w:tabs>
          <w:tab w:val="right" w:leader="dot" w:pos="9344"/>
        </w:tabs>
        <w:rPr>
          <w:rFonts w:asciiTheme="minorHAnsi" w:eastAsiaTheme="minorEastAsia" w:hAnsiTheme="minorHAnsi" w:cstheme="minorBidi"/>
          <w:noProof/>
          <w:szCs w:val="22"/>
        </w:rPr>
      </w:pPr>
      <w:r w:rsidRPr="001458B8">
        <w:fldChar w:fldCharType="begin"/>
      </w:r>
      <w:r w:rsidRPr="001458B8">
        <w:instrText xml:space="preserve"> TOC \o "1-1" \h \t "标准文件_一级条标题,2,标准文件_附录一级条标题,2," </w:instrText>
      </w:r>
      <w:r w:rsidRPr="001458B8">
        <w:fldChar w:fldCharType="separate"/>
      </w:r>
      <w:hyperlink w:anchor="_Toc182929789" w:history="1">
        <w:r w:rsidRPr="001458B8">
          <w:rPr>
            <w:rStyle w:val="affffd"/>
            <w:noProof/>
          </w:rPr>
          <w:t>前言</w:t>
        </w:r>
        <w:r w:rsidRPr="001458B8">
          <w:rPr>
            <w:noProof/>
          </w:rPr>
          <w:tab/>
        </w:r>
        <w:r w:rsidRPr="001458B8">
          <w:rPr>
            <w:noProof/>
          </w:rPr>
          <w:fldChar w:fldCharType="begin"/>
        </w:r>
        <w:r w:rsidRPr="001458B8">
          <w:rPr>
            <w:noProof/>
          </w:rPr>
          <w:instrText xml:space="preserve"> PAGEREF _Toc182929789 \h </w:instrText>
        </w:r>
        <w:r w:rsidRPr="001458B8">
          <w:rPr>
            <w:noProof/>
          </w:rPr>
        </w:r>
        <w:r w:rsidRPr="001458B8">
          <w:rPr>
            <w:noProof/>
          </w:rPr>
          <w:fldChar w:fldCharType="separate"/>
        </w:r>
        <w:r w:rsidRPr="001458B8">
          <w:rPr>
            <w:noProof/>
          </w:rPr>
          <w:t>III</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0" w:history="1">
        <w:r w:rsidRPr="001458B8">
          <w:rPr>
            <w:rStyle w:val="affffd"/>
            <w:noProof/>
          </w:rPr>
          <w:t>1</w:t>
        </w:r>
        <w:r>
          <w:rPr>
            <w:rStyle w:val="affffd"/>
            <w:noProof/>
          </w:rPr>
          <w:t xml:space="preserve"> </w:t>
        </w:r>
        <w:r w:rsidRPr="001458B8">
          <w:rPr>
            <w:rStyle w:val="affffd"/>
            <w:noProof/>
          </w:rPr>
          <w:t xml:space="preserve"> 范围</w:t>
        </w:r>
        <w:r w:rsidRPr="001458B8">
          <w:rPr>
            <w:noProof/>
          </w:rPr>
          <w:tab/>
        </w:r>
        <w:r w:rsidRPr="001458B8">
          <w:rPr>
            <w:noProof/>
          </w:rPr>
          <w:fldChar w:fldCharType="begin"/>
        </w:r>
        <w:r w:rsidRPr="001458B8">
          <w:rPr>
            <w:noProof/>
          </w:rPr>
          <w:instrText xml:space="preserve"> PAGEREF _Toc182929790 \h </w:instrText>
        </w:r>
        <w:r w:rsidRPr="001458B8">
          <w:rPr>
            <w:noProof/>
          </w:rPr>
        </w:r>
        <w:r w:rsidRPr="001458B8">
          <w:rPr>
            <w:noProof/>
          </w:rPr>
          <w:fldChar w:fldCharType="separate"/>
        </w:r>
        <w:r w:rsidRPr="001458B8">
          <w:rPr>
            <w:noProof/>
          </w:rPr>
          <w:t>1</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1" w:history="1">
        <w:r w:rsidRPr="001458B8">
          <w:rPr>
            <w:rStyle w:val="affffd"/>
            <w:noProof/>
          </w:rPr>
          <w:t>2</w:t>
        </w:r>
        <w:r>
          <w:rPr>
            <w:rStyle w:val="affffd"/>
            <w:noProof/>
          </w:rPr>
          <w:t xml:space="preserve"> </w:t>
        </w:r>
        <w:r w:rsidRPr="001458B8">
          <w:rPr>
            <w:rStyle w:val="affffd"/>
            <w:noProof/>
          </w:rPr>
          <w:t xml:space="preserve"> 规范性引用文件</w:t>
        </w:r>
        <w:r w:rsidRPr="001458B8">
          <w:rPr>
            <w:noProof/>
          </w:rPr>
          <w:tab/>
        </w:r>
        <w:r w:rsidRPr="001458B8">
          <w:rPr>
            <w:noProof/>
          </w:rPr>
          <w:fldChar w:fldCharType="begin"/>
        </w:r>
        <w:r w:rsidRPr="001458B8">
          <w:rPr>
            <w:noProof/>
          </w:rPr>
          <w:instrText xml:space="preserve"> PAGEREF _Toc182929791 \h </w:instrText>
        </w:r>
        <w:r w:rsidRPr="001458B8">
          <w:rPr>
            <w:noProof/>
          </w:rPr>
        </w:r>
        <w:r w:rsidRPr="001458B8">
          <w:rPr>
            <w:noProof/>
          </w:rPr>
          <w:fldChar w:fldCharType="separate"/>
        </w:r>
        <w:r w:rsidRPr="001458B8">
          <w:rPr>
            <w:noProof/>
          </w:rPr>
          <w:t>1</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2" w:history="1">
        <w:r w:rsidRPr="001458B8">
          <w:rPr>
            <w:rStyle w:val="affffd"/>
            <w:noProof/>
          </w:rPr>
          <w:t>3</w:t>
        </w:r>
        <w:r>
          <w:rPr>
            <w:rStyle w:val="affffd"/>
            <w:noProof/>
          </w:rPr>
          <w:t xml:space="preserve"> </w:t>
        </w:r>
        <w:r w:rsidRPr="001458B8">
          <w:rPr>
            <w:rStyle w:val="affffd"/>
            <w:noProof/>
          </w:rPr>
          <w:t xml:space="preserve"> 术语和定义</w:t>
        </w:r>
        <w:r w:rsidRPr="001458B8">
          <w:rPr>
            <w:noProof/>
          </w:rPr>
          <w:tab/>
        </w:r>
        <w:r w:rsidRPr="001458B8">
          <w:rPr>
            <w:noProof/>
          </w:rPr>
          <w:fldChar w:fldCharType="begin"/>
        </w:r>
        <w:r w:rsidRPr="001458B8">
          <w:rPr>
            <w:noProof/>
          </w:rPr>
          <w:instrText xml:space="preserve"> PAGEREF _Toc182929792 \h </w:instrText>
        </w:r>
        <w:r w:rsidRPr="001458B8">
          <w:rPr>
            <w:noProof/>
          </w:rPr>
        </w:r>
        <w:r w:rsidRPr="001458B8">
          <w:rPr>
            <w:noProof/>
          </w:rPr>
          <w:fldChar w:fldCharType="separate"/>
        </w:r>
        <w:r w:rsidRPr="001458B8">
          <w:rPr>
            <w:noProof/>
          </w:rPr>
          <w:t>1</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3" w:history="1">
        <w:r w:rsidRPr="001458B8">
          <w:rPr>
            <w:rStyle w:val="affffd"/>
            <w:noProof/>
          </w:rPr>
          <w:t>4</w:t>
        </w:r>
        <w:r>
          <w:rPr>
            <w:rStyle w:val="affffd"/>
            <w:noProof/>
          </w:rPr>
          <w:t xml:space="preserve"> </w:t>
        </w:r>
        <w:r w:rsidRPr="001458B8">
          <w:rPr>
            <w:rStyle w:val="affffd"/>
            <w:noProof/>
          </w:rPr>
          <w:t xml:space="preserve"> 基本要求</w:t>
        </w:r>
        <w:r w:rsidRPr="001458B8">
          <w:rPr>
            <w:noProof/>
          </w:rPr>
          <w:tab/>
        </w:r>
        <w:r w:rsidRPr="001458B8">
          <w:rPr>
            <w:noProof/>
          </w:rPr>
          <w:fldChar w:fldCharType="begin"/>
        </w:r>
        <w:r w:rsidRPr="001458B8">
          <w:rPr>
            <w:noProof/>
          </w:rPr>
          <w:instrText xml:space="preserve"> PAGEREF _Toc182929793 \h </w:instrText>
        </w:r>
        <w:r w:rsidRPr="001458B8">
          <w:rPr>
            <w:noProof/>
          </w:rPr>
        </w:r>
        <w:r w:rsidRPr="001458B8">
          <w:rPr>
            <w:noProof/>
          </w:rPr>
          <w:fldChar w:fldCharType="separate"/>
        </w:r>
        <w:r w:rsidRPr="001458B8">
          <w:rPr>
            <w:noProof/>
          </w:rPr>
          <w:t>1</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4" w:history="1">
        <w:r w:rsidRPr="001458B8">
          <w:rPr>
            <w:rStyle w:val="affffd"/>
            <w:noProof/>
          </w:rPr>
          <w:t>5</w:t>
        </w:r>
        <w:r>
          <w:rPr>
            <w:rStyle w:val="affffd"/>
            <w:noProof/>
          </w:rPr>
          <w:t xml:space="preserve"> </w:t>
        </w:r>
        <w:r w:rsidRPr="001458B8">
          <w:rPr>
            <w:rStyle w:val="affffd"/>
            <w:noProof/>
          </w:rPr>
          <w:t xml:space="preserve"> 报告结构</w:t>
        </w:r>
        <w:r w:rsidRPr="001458B8">
          <w:rPr>
            <w:noProof/>
          </w:rPr>
          <w:tab/>
        </w:r>
        <w:r w:rsidRPr="001458B8">
          <w:rPr>
            <w:noProof/>
          </w:rPr>
          <w:fldChar w:fldCharType="begin"/>
        </w:r>
        <w:r w:rsidRPr="001458B8">
          <w:rPr>
            <w:noProof/>
          </w:rPr>
          <w:instrText xml:space="preserve"> PAGEREF _Toc182929794 \h </w:instrText>
        </w:r>
        <w:r w:rsidRPr="001458B8">
          <w:rPr>
            <w:noProof/>
          </w:rPr>
        </w:r>
        <w:r w:rsidRPr="001458B8">
          <w:rPr>
            <w:noProof/>
          </w:rPr>
          <w:fldChar w:fldCharType="separate"/>
        </w:r>
        <w:r w:rsidRPr="001458B8">
          <w:rPr>
            <w:noProof/>
          </w:rPr>
          <w:t>2</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795" w:history="1">
        <w:r w:rsidRPr="001458B8">
          <w:rPr>
            <w:rStyle w:val="affffd"/>
            <w:noProof/>
          </w:rPr>
          <w:t>6</w:t>
        </w:r>
        <w:r>
          <w:rPr>
            <w:rStyle w:val="affffd"/>
            <w:noProof/>
          </w:rPr>
          <w:t xml:space="preserve"> </w:t>
        </w:r>
        <w:r w:rsidRPr="001458B8">
          <w:rPr>
            <w:rStyle w:val="affffd"/>
            <w:noProof/>
          </w:rPr>
          <w:t xml:space="preserve"> 报告编制</w:t>
        </w:r>
        <w:r w:rsidRPr="001458B8">
          <w:rPr>
            <w:noProof/>
          </w:rPr>
          <w:tab/>
        </w:r>
        <w:r w:rsidRPr="001458B8">
          <w:rPr>
            <w:noProof/>
          </w:rPr>
          <w:fldChar w:fldCharType="begin"/>
        </w:r>
        <w:r w:rsidRPr="001458B8">
          <w:rPr>
            <w:noProof/>
          </w:rPr>
          <w:instrText xml:space="preserve"> PAGEREF _Toc182929795 \h </w:instrText>
        </w:r>
        <w:r w:rsidRPr="001458B8">
          <w:rPr>
            <w:noProof/>
          </w:rPr>
        </w:r>
        <w:r w:rsidRPr="001458B8">
          <w:rPr>
            <w:noProof/>
          </w:rPr>
          <w:fldChar w:fldCharType="separate"/>
        </w:r>
        <w:r w:rsidRPr="001458B8">
          <w:rPr>
            <w:noProof/>
          </w:rPr>
          <w:t>2</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796" w:history="1">
        <w:r w:rsidRPr="001458B8">
          <w:rPr>
            <w:rStyle w:val="affffd"/>
            <w:noProof/>
            <w14:scene3d>
              <w14:camera w14:prst="orthographicFront"/>
              <w14:lightRig w14:rig="threePt" w14:dir="t">
                <w14:rot w14:lat="0" w14:lon="0" w14:rev="0"/>
              </w14:lightRig>
            </w14:scene3d>
          </w:rPr>
          <w:t>6.1</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概述</w:t>
        </w:r>
        <w:r w:rsidRPr="001458B8">
          <w:rPr>
            <w:noProof/>
          </w:rPr>
          <w:tab/>
        </w:r>
        <w:r w:rsidRPr="001458B8">
          <w:rPr>
            <w:noProof/>
          </w:rPr>
          <w:fldChar w:fldCharType="begin"/>
        </w:r>
        <w:r w:rsidRPr="001458B8">
          <w:rPr>
            <w:noProof/>
          </w:rPr>
          <w:instrText xml:space="preserve"> PAGEREF _Toc182929796 \h </w:instrText>
        </w:r>
        <w:r w:rsidRPr="001458B8">
          <w:rPr>
            <w:noProof/>
          </w:rPr>
        </w:r>
        <w:r w:rsidRPr="001458B8">
          <w:rPr>
            <w:noProof/>
          </w:rPr>
          <w:fldChar w:fldCharType="separate"/>
        </w:r>
        <w:r w:rsidRPr="001458B8">
          <w:rPr>
            <w:noProof/>
          </w:rPr>
          <w:t>2</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797" w:history="1">
        <w:r w:rsidRPr="001458B8">
          <w:rPr>
            <w:rStyle w:val="affffd"/>
            <w:noProof/>
            <w14:scene3d>
              <w14:camera w14:prst="orthographicFront"/>
              <w14:lightRig w14:rig="threePt" w14:dir="t">
                <w14:rot w14:lat="0" w14:lon="0" w14:rev="0"/>
              </w14:lightRig>
            </w14:scene3d>
          </w:rPr>
          <w:t>6.2</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项目背景、需求分析及产出方案</w:t>
        </w:r>
        <w:r w:rsidRPr="001458B8">
          <w:rPr>
            <w:noProof/>
          </w:rPr>
          <w:tab/>
        </w:r>
        <w:r w:rsidRPr="001458B8">
          <w:rPr>
            <w:noProof/>
          </w:rPr>
          <w:fldChar w:fldCharType="begin"/>
        </w:r>
        <w:r w:rsidRPr="001458B8">
          <w:rPr>
            <w:noProof/>
          </w:rPr>
          <w:instrText xml:space="preserve"> PAGEREF _Toc182929797 \h </w:instrText>
        </w:r>
        <w:r w:rsidRPr="001458B8">
          <w:rPr>
            <w:noProof/>
          </w:rPr>
        </w:r>
        <w:r w:rsidRPr="001458B8">
          <w:rPr>
            <w:noProof/>
          </w:rPr>
          <w:fldChar w:fldCharType="separate"/>
        </w:r>
        <w:r w:rsidRPr="001458B8">
          <w:rPr>
            <w:noProof/>
          </w:rPr>
          <w:t>4</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798" w:history="1">
        <w:r w:rsidRPr="001458B8">
          <w:rPr>
            <w:rStyle w:val="affffd"/>
            <w:noProof/>
            <w14:scene3d>
              <w14:camera w14:prst="orthographicFront"/>
              <w14:lightRig w14:rig="threePt" w14:dir="t">
                <w14:rot w14:lat="0" w14:lon="0" w14:rev="0"/>
              </w14:lightRig>
            </w14:scene3d>
          </w:rPr>
          <w:t>6.3</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项目选址与要素保障</w:t>
        </w:r>
        <w:r w:rsidRPr="001458B8">
          <w:rPr>
            <w:noProof/>
          </w:rPr>
          <w:tab/>
        </w:r>
        <w:r w:rsidRPr="001458B8">
          <w:rPr>
            <w:noProof/>
          </w:rPr>
          <w:fldChar w:fldCharType="begin"/>
        </w:r>
        <w:r w:rsidRPr="001458B8">
          <w:rPr>
            <w:noProof/>
          </w:rPr>
          <w:instrText xml:space="preserve"> PAGEREF _Toc182929798 \h </w:instrText>
        </w:r>
        <w:r w:rsidRPr="001458B8">
          <w:rPr>
            <w:noProof/>
          </w:rPr>
        </w:r>
        <w:r w:rsidRPr="001458B8">
          <w:rPr>
            <w:noProof/>
          </w:rPr>
          <w:fldChar w:fldCharType="separate"/>
        </w:r>
        <w:r w:rsidRPr="001458B8">
          <w:rPr>
            <w:noProof/>
          </w:rPr>
          <w:t>6</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799" w:history="1">
        <w:r w:rsidRPr="001458B8">
          <w:rPr>
            <w:rStyle w:val="affffd"/>
            <w:noProof/>
            <w14:scene3d>
              <w14:camera w14:prst="orthographicFront"/>
              <w14:lightRig w14:rig="threePt" w14:dir="t">
                <w14:rot w14:lat="0" w14:lon="0" w14:rev="0"/>
              </w14:lightRig>
            </w14:scene3d>
          </w:rPr>
          <w:t>6.4</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项目建设方案</w:t>
        </w:r>
        <w:r w:rsidRPr="001458B8">
          <w:rPr>
            <w:noProof/>
          </w:rPr>
          <w:tab/>
        </w:r>
        <w:r w:rsidRPr="001458B8">
          <w:rPr>
            <w:noProof/>
          </w:rPr>
          <w:fldChar w:fldCharType="begin"/>
        </w:r>
        <w:r w:rsidRPr="001458B8">
          <w:rPr>
            <w:noProof/>
          </w:rPr>
          <w:instrText xml:space="preserve"> PAGEREF _Toc182929799 \h </w:instrText>
        </w:r>
        <w:r w:rsidRPr="001458B8">
          <w:rPr>
            <w:noProof/>
          </w:rPr>
        </w:r>
        <w:r w:rsidRPr="001458B8">
          <w:rPr>
            <w:noProof/>
          </w:rPr>
          <w:fldChar w:fldCharType="separate"/>
        </w:r>
        <w:r w:rsidRPr="001458B8">
          <w:rPr>
            <w:noProof/>
          </w:rPr>
          <w:t>7</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0" w:history="1">
        <w:r w:rsidRPr="001458B8">
          <w:rPr>
            <w:rStyle w:val="affffd"/>
            <w:noProof/>
            <w14:scene3d>
              <w14:camera w14:prst="orthographicFront"/>
              <w14:lightRig w14:rig="threePt" w14:dir="t">
                <w14:rot w14:lat="0" w14:lon="0" w14:rev="0"/>
              </w14:lightRig>
            </w14:scene3d>
          </w:rPr>
          <w:t>6.5</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项目实施方案</w:t>
        </w:r>
        <w:r w:rsidRPr="001458B8">
          <w:rPr>
            <w:noProof/>
          </w:rPr>
          <w:tab/>
        </w:r>
        <w:r w:rsidRPr="001458B8">
          <w:rPr>
            <w:noProof/>
          </w:rPr>
          <w:fldChar w:fldCharType="begin"/>
        </w:r>
        <w:r w:rsidRPr="001458B8">
          <w:rPr>
            <w:noProof/>
          </w:rPr>
          <w:instrText xml:space="preserve"> PAGEREF _Toc182929800 \h </w:instrText>
        </w:r>
        <w:r w:rsidRPr="001458B8">
          <w:rPr>
            <w:noProof/>
          </w:rPr>
        </w:r>
        <w:r w:rsidRPr="001458B8">
          <w:rPr>
            <w:noProof/>
          </w:rPr>
          <w:fldChar w:fldCharType="separate"/>
        </w:r>
        <w:r w:rsidRPr="001458B8">
          <w:rPr>
            <w:noProof/>
          </w:rPr>
          <w:t>9</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1" w:history="1">
        <w:r w:rsidRPr="001458B8">
          <w:rPr>
            <w:rStyle w:val="affffd"/>
            <w:noProof/>
            <w14:scene3d>
              <w14:camera w14:prst="orthographicFront"/>
              <w14:lightRig w14:rig="threePt" w14:dir="t">
                <w14:rot w14:lat="0" w14:lon="0" w14:rev="0"/>
              </w14:lightRig>
            </w14:scene3d>
          </w:rPr>
          <w:t>6.6</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项目运营方案</w:t>
        </w:r>
        <w:r w:rsidRPr="001458B8">
          <w:rPr>
            <w:noProof/>
          </w:rPr>
          <w:tab/>
        </w:r>
        <w:r w:rsidRPr="001458B8">
          <w:rPr>
            <w:noProof/>
          </w:rPr>
          <w:fldChar w:fldCharType="begin"/>
        </w:r>
        <w:r w:rsidRPr="001458B8">
          <w:rPr>
            <w:noProof/>
          </w:rPr>
          <w:instrText xml:space="preserve"> PAGEREF _Toc182929801 \h </w:instrText>
        </w:r>
        <w:r w:rsidRPr="001458B8">
          <w:rPr>
            <w:noProof/>
          </w:rPr>
        </w:r>
        <w:r w:rsidRPr="001458B8">
          <w:rPr>
            <w:noProof/>
          </w:rPr>
          <w:fldChar w:fldCharType="separate"/>
        </w:r>
        <w:r w:rsidRPr="001458B8">
          <w:rPr>
            <w:noProof/>
          </w:rPr>
          <w:t>9</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2" w:history="1">
        <w:r w:rsidRPr="001458B8">
          <w:rPr>
            <w:rStyle w:val="affffd"/>
            <w:noProof/>
            <w14:scene3d>
              <w14:camera w14:prst="orthographicFront"/>
              <w14:lightRig w14:rig="threePt" w14:dir="t">
                <w14:rot w14:lat="0" w14:lon="0" w14:rev="0"/>
              </w14:lightRig>
            </w14:scene3d>
          </w:rPr>
          <w:t>6.7</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投资项目实施进度计划</w:t>
        </w:r>
        <w:r w:rsidRPr="001458B8">
          <w:rPr>
            <w:noProof/>
          </w:rPr>
          <w:tab/>
        </w:r>
        <w:r w:rsidRPr="001458B8">
          <w:rPr>
            <w:noProof/>
          </w:rPr>
          <w:fldChar w:fldCharType="begin"/>
        </w:r>
        <w:r w:rsidRPr="001458B8">
          <w:rPr>
            <w:noProof/>
          </w:rPr>
          <w:instrText xml:space="preserve"> PAGEREF _Toc182929802 \h </w:instrText>
        </w:r>
        <w:r w:rsidRPr="001458B8">
          <w:rPr>
            <w:noProof/>
          </w:rPr>
        </w:r>
        <w:r w:rsidRPr="001458B8">
          <w:rPr>
            <w:noProof/>
          </w:rPr>
          <w:fldChar w:fldCharType="separate"/>
        </w:r>
        <w:r w:rsidRPr="001458B8">
          <w:rPr>
            <w:noProof/>
          </w:rPr>
          <w:t>11</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3" w:history="1">
        <w:r w:rsidRPr="001458B8">
          <w:rPr>
            <w:rStyle w:val="affffd"/>
            <w:noProof/>
            <w14:scene3d>
              <w14:camera w14:prst="orthographicFront"/>
              <w14:lightRig w14:rig="threePt" w14:dir="t">
                <w14:rot w14:lat="0" w14:lon="0" w14:rev="0"/>
              </w14:lightRig>
            </w14:scene3d>
          </w:rPr>
          <w:t>6.8</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项目投融资与财务方案</w:t>
        </w:r>
        <w:r w:rsidRPr="001458B8">
          <w:rPr>
            <w:noProof/>
          </w:rPr>
          <w:tab/>
        </w:r>
        <w:r w:rsidRPr="001458B8">
          <w:rPr>
            <w:noProof/>
          </w:rPr>
          <w:fldChar w:fldCharType="begin"/>
        </w:r>
        <w:r w:rsidRPr="001458B8">
          <w:rPr>
            <w:noProof/>
          </w:rPr>
          <w:instrText xml:space="preserve"> PAGEREF _Toc182929803 \h </w:instrText>
        </w:r>
        <w:r w:rsidRPr="001458B8">
          <w:rPr>
            <w:noProof/>
          </w:rPr>
        </w:r>
        <w:r w:rsidRPr="001458B8">
          <w:rPr>
            <w:noProof/>
          </w:rPr>
          <w:fldChar w:fldCharType="separate"/>
        </w:r>
        <w:r w:rsidRPr="001458B8">
          <w:rPr>
            <w:noProof/>
          </w:rPr>
          <w:t>11</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4" w:history="1">
        <w:r w:rsidRPr="001458B8">
          <w:rPr>
            <w:rStyle w:val="affffd"/>
            <w:noProof/>
            <w14:scene3d>
              <w14:camera w14:prst="orthographicFront"/>
              <w14:lightRig w14:rig="threePt" w14:dir="t">
                <w14:rot w14:lat="0" w14:lon="0" w14:rev="0"/>
              </w14:lightRig>
            </w14:scene3d>
          </w:rPr>
          <w:t>6.9</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项目影响效果分析</w:t>
        </w:r>
        <w:r w:rsidRPr="001458B8">
          <w:rPr>
            <w:noProof/>
          </w:rPr>
          <w:tab/>
        </w:r>
        <w:r w:rsidRPr="001458B8">
          <w:rPr>
            <w:noProof/>
          </w:rPr>
          <w:fldChar w:fldCharType="begin"/>
        </w:r>
        <w:r w:rsidRPr="001458B8">
          <w:rPr>
            <w:noProof/>
          </w:rPr>
          <w:instrText xml:space="preserve"> PAGEREF _Toc182929804 \h </w:instrText>
        </w:r>
        <w:r w:rsidRPr="001458B8">
          <w:rPr>
            <w:noProof/>
          </w:rPr>
        </w:r>
        <w:r w:rsidRPr="001458B8">
          <w:rPr>
            <w:noProof/>
          </w:rPr>
          <w:fldChar w:fldCharType="separate"/>
        </w:r>
        <w:r w:rsidRPr="001458B8">
          <w:rPr>
            <w:noProof/>
          </w:rPr>
          <w:t>13</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5" w:history="1">
        <w:r w:rsidRPr="001458B8">
          <w:rPr>
            <w:rStyle w:val="affffd"/>
            <w:noProof/>
            <w14:scene3d>
              <w14:camera w14:prst="orthographicFront"/>
              <w14:lightRig w14:rig="threePt" w14:dir="t">
                <w14:rot w14:lat="0" w14:lon="0" w14:rev="0"/>
              </w14:lightRig>
            </w14:scene3d>
          </w:rPr>
          <w:t>6.10</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项目风险管控方案</w:t>
        </w:r>
        <w:r w:rsidRPr="001458B8">
          <w:rPr>
            <w:noProof/>
          </w:rPr>
          <w:tab/>
        </w:r>
        <w:r w:rsidRPr="001458B8">
          <w:rPr>
            <w:noProof/>
          </w:rPr>
          <w:fldChar w:fldCharType="begin"/>
        </w:r>
        <w:r w:rsidRPr="001458B8">
          <w:rPr>
            <w:noProof/>
          </w:rPr>
          <w:instrText xml:space="preserve"> PAGEREF _Toc182929805 \h </w:instrText>
        </w:r>
        <w:r w:rsidRPr="001458B8">
          <w:rPr>
            <w:noProof/>
          </w:rPr>
        </w:r>
        <w:r w:rsidRPr="001458B8">
          <w:rPr>
            <w:noProof/>
          </w:rPr>
          <w:fldChar w:fldCharType="separate"/>
        </w:r>
        <w:r w:rsidRPr="001458B8">
          <w:rPr>
            <w:noProof/>
          </w:rPr>
          <w:t>13</w:t>
        </w:r>
        <w:r w:rsidRPr="001458B8">
          <w:rPr>
            <w:noProof/>
          </w:rPr>
          <w:fldChar w:fldCharType="end"/>
        </w:r>
      </w:hyperlink>
    </w:p>
    <w:p w:rsidR="001458B8" w:rsidRPr="001458B8" w:rsidRDefault="001458B8">
      <w:pPr>
        <w:pStyle w:val="TOC2"/>
        <w:rPr>
          <w:rFonts w:asciiTheme="minorHAnsi" w:eastAsiaTheme="minorEastAsia" w:hAnsiTheme="minorHAnsi" w:cstheme="minorBidi"/>
          <w:noProof/>
          <w:szCs w:val="22"/>
        </w:rPr>
      </w:pPr>
      <w:hyperlink w:anchor="_Toc182929806" w:history="1">
        <w:r w:rsidRPr="001458B8">
          <w:rPr>
            <w:rStyle w:val="affffd"/>
            <w:noProof/>
            <w14:scene3d>
              <w14:camera w14:prst="orthographicFront"/>
              <w14:lightRig w14:rig="threePt" w14:dir="t">
                <w14:rot w14:lat="0" w14:lon="0" w14:rev="0"/>
              </w14:lightRig>
            </w14:scene3d>
          </w:rPr>
          <w:t>6.11</w:t>
        </w:r>
        <w:r>
          <w:rPr>
            <w:rStyle w:val="affffd"/>
            <w:noProof/>
            <w14:scene3d>
              <w14:camera w14:prst="orthographicFront"/>
              <w14:lightRig w14:rig="threePt" w14:dir="t">
                <w14:rot w14:lat="0" w14:lon="0" w14:rev="0"/>
              </w14:lightRig>
            </w14:scene3d>
          </w:rPr>
          <w:t xml:space="preserve"> </w:t>
        </w:r>
        <w:r w:rsidRPr="001458B8">
          <w:rPr>
            <w:rStyle w:val="affffd"/>
            <w:noProof/>
          </w:rPr>
          <w:t xml:space="preserve"> 研究结论及建议</w:t>
        </w:r>
        <w:r w:rsidRPr="001458B8">
          <w:rPr>
            <w:noProof/>
          </w:rPr>
          <w:tab/>
        </w:r>
        <w:r w:rsidRPr="001458B8">
          <w:rPr>
            <w:noProof/>
          </w:rPr>
          <w:fldChar w:fldCharType="begin"/>
        </w:r>
        <w:r w:rsidRPr="001458B8">
          <w:rPr>
            <w:noProof/>
          </w:rPr>
          <w:instrText xml:space="preserve"> PAGEREF _Toc182929806 \h </w:instrText>
        </w:r>
        <w:r w:rsidRPr="001458B8">
          <w:rPr>
            <w:noProof/>
          </w:rPr>
        </w:r>
        <w:r w:rsidRPr="001458B8">
          <w:rPr>
            <w:noProof/>
          </w:rPr>
          <w:fldChar w:fldCharType="separate"/>
        </w:r>
        <w:r w:rsidRPr="001458B8">
          <w:rPr>
            <w:noProof/>
          </w:rPr>
          <w:t>15</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07" w:history="1">
        <w:r w:rsidRPr="001458B8">
          <w:rPr>
            <w:rStyle w:val="affffd"/>
            <w:noProof/>
          </w:rPr>
          <w:t>7</w:t>
        </w:r>
        <w:r>
          <w:rPr>
            <w:rStyle w:val="affffd"/>
            <w:noProof/>
          </w:rPr>
          <w:t xml:space="preserve"> </w:t>
        </w:r>
        <w:r w:rsidRPr="001458B8">
          <w:rPr>
            <w:rStyle w:val="affffd"/>
            <w:noProof/>
          </w:rPr>
          <w:t xml:space="preserve"> 附表、附图和附件</w:t>
        </w:r>
        <w:r w:rsidRPr="001458B8">
          <w:rPr>
            <w:noProof/>
          </w:rPr>
          <w:tab/>
        </w:r>
        <w:r w:rsidRPr="001458B8">
          <w:rPr>
            <w:noProof/>
          </w:rPr>
          <w:fldChar w:fldCharType="begin"/>
        </w:r>
        <w:r w:rsidRPr="001458B8">
          <w:rPr>
            <w:noProof/>
          </w:rPr>
          <w:instrText xml:space="preserve"> PAGEREF _Toc182929807 \h </w:instrText>
        </w:r>
        <w:r w:rsidRPr="001458B8">
          <w:rPr>
            <w:noProof/>
          </w:rPr>
        </w:r>
        <w:r w:rsidRPr="001458B8">
          <w:rPr>
            <w:noProof/>
          </w:rPr>
          <w:fldChar w:fldCharType="separate"/>
        </w:r>
        <w:r w:rsidRPr="001458B8">
          <w:rPr>
            <w:noProof/>
          </w:rPr>
          <w:t>15</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08" w:history="1">
        <w:r w:rsidRPr="001458B8">
          <w:rPr>
            <w:rStyle w:val="affffd"/>
            <w:noProof/>
          </w:rPr>
          <w:t>附录A（资料性）</w:t>
        </w:r>
        <w:r>
          <w:rPr>
            <w:rStyle w:val="affffd"/>
            <w:noProof/>
          </w:rPr>
          <w:t xml:space="preserve"> </w:t>
        </w:r>
        <w:r w:rsidRPr="001458B8">
          <w:rPr>
            <w:rStyle w:val="affffd"/>
            <w:noProof/>
          </w:rPr>
          <w:t xml:space="preserve"> 项目总投资估算表</w:t>
        </w:r>
        <w:r w:rsidRPr="001458B8">
          <w:rPr>
            <w:noProof/>
          </w:rPr>
          <w:tab/>
        </w:r>
        <w:r w:rsidRPr="001458B8">
          <w:rPr>
            <w:noProof/>
          </w:rPr>
          <w:fldChar w:fldCharType="begin"/>
        </w:r>
        <w:r w:rsidRPr="001458B8">
          <w:rPr>
            <w:noProof/>
          </w:rPr>
          <w:instrText xml:space="preserve"> PAGEREF _Toc182929808 \h </w:instrText>
        </w:r>
        <w:r w:rsidRPr="001458B8">
          <w:rPr>
            <w:noProof/>
          </w:rPr>
        </w:r>
        <w:r w:rsidRPr="001458B8">
          <w:rPr>
            <w:noProof/>
          </w:rPr>
          <w:fldChar w:fldCharType="separate"/>
        </w:r>
        <w:r w:rsidRPr="001458B8">
          <w:rPr>
            <w:noProof/>
          </w:rPr>
          <w:t>17</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09" w:history="1">
        <w:r w:rsidRPr="001458B8">
          <w:rPr>
            <w:rStyle w:val="affffd"/>
            <w:noProof/>
          </w:rPr>
          <w:t>附录B（资料性）</w:t>
        </w:r>
        <w:r>
          <w:rPr>
            <w:rStyle w:val="affffd"/>
            <w:noProof/>
          </w:rPr>
          <w:t xml:space="preserve"> </w:t>
        </w:r>
        <w:r w:rsidRPr="001458B8">
          <w:rPr>
            <w:rStyle w:val="affffd"/>
            <w:noProof/>
          </w:rPr>
          <w:t xml:space="preserve"> 总投资使用计划与资金筹措表</w:t>
        </w:r>
        <w:r w:rsidRPr="001458B8">
          <w:rPr>
            <w:noProof/>
          </w:rPr>
          <w:tab/>
        </w:r>
        <w:r w:rsidRPr="001458B8">
          <w:rPr>
            <w:noProof/>
          </w:rPr>
          <w:fldChar w:fldCharType="begin"/>
        </w:r>
        <w:r w:rsidRPr="001458B8">
          <w:rPr>
            <w:noProof/>
          </w:rPr>
          <w:instrText xml:space="preserve"> PAGEREF _Toc182929809 \h </w:instrText>
        </w:r>
        <w:r w:rsidRPr="001458B8">
          <w:rPr>
            <w:noProof/>
          </w:rPr>
        </w:r>
        <w:r w:rsidRPr="001458B8">
          <w:rPr>
            <w:noProof/>
          </w:rPr>
          <w:fldChar w:fldCharType="separate"/>
        </w:r>
        <w:r w:rsidRPr="001458B8">
          <w:rPr>
            <w:noProof/>
          </w:rPr>
          <w:t>18</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10" w:history="1">
        <w:r w:rsidRPr="001458B8">
          <w:rPr>
            <w:rStyle w:val="affffd"/>
            <w:noProof/>
          </w:rPr>
          <w:t>附录C（资料性）</w:t>
        </w:r>
        <w:r>
          <w:rPr>
            <w:rStyle w:val="affffd"/>
            <w:noProof/>
          </w:rPr>
          <w:t xml:space="preserve"> </w:t>
        </w:r>
        <w:r w:rsidRPr="001458B8">
          <w:rPr>
            <w:rStyle w:val="affffd"/>
            <w:noProof/>
          </w:rPr>
          <w:t xml:space="preserve"> 营业收入、增值税及附加税估算表</w:t>
        </w:r>
        <w:r w:rsidRPr="001458B8">
          <w:rPr>
            <w:noProof/>
          </w:rPr>
          <w:tab/>
        </w:r>
        <w:r w:rsidRPr="001458B8">
          <w:rPr>
            <w:noProof/>
          </w:rPr>
          <w:fldChar w:fldCharType="begin"/>
        </w:r>
        <w:r w:rsidRPr="001458B8">
          <w:rPr>
            <w:noProof/>
          </w:rPr>
          <w:instrText xml:space="preserve"> PAGEREF _Toc182929810 \h </w:instrText>
        </w:r>
        <w:r w:rsidRPr="001458B8">
          <w:rPr>
            <w:noProof/>
          </w:rPr>
        </w:r>
        <w:r w:rsidRPr="001458B8">
          <w:rPr>
            <w:noProof/>
          </w:rPr>
          <w:fldChar w:fldCharType="separate"/>
        </w:r>
        <w:r w:rsidRPr="001458B8">
          <w:rPr>
            <w:noProof/>
          </w:rPr>
          <w:t>19</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11" w:history="1">
        <w:r w:rsidRPr="001458B8">
          <w:rPr>
            <w:rStyle w:val="affffd"/>
            <w:noProof/>
          </w:rPr>
          <w:t>附录D（资料性）</w:t>
        </w:r>
        <w:r>
          <w:rPr>
            <w:rStyle w:val="affffd"/>
            <w:noProof/>
          </w:rPr>
          <w:t xml:space="preserve"> </w:t>
        </w:r>
        <w:r w:rsidRPr="001458B8">
          <w:rPr>
            <w:rStyle w:val="affffd"/>
            <w:noProof/>
          </w:rPr>
          <w:t xml:space="preserve"> 总成本费用估算表</w:t>
        </w:r>
        <w:r w:rsidRPr="001458B8">
          <w:rPr>
            <w:noProof/>
          </w:rPr>
          <w:tab/>
        </w:r>
        <w:r w:rsidRPr="001458B8">
          <w:rPr>
            <w:noProof/>
          </w:rPr>
          <w:fldChar w:fldCharType="begin"/>
        </w:r>
        <w:r w:rsidRPr="001458B8">
          <w:rPr>
            <w:noProof/>
          </w:rPr>
          <w:instrText xml:space="preserve"> PAGEREF _Toc182929811 \h </w:instrText>
        </w:r>
        <w:r w:rsidRPr="001458B8">
          <w:rPr>
            <w:noProof/>
          </w:rPr>
        </w:r>
        <w:r w:rsidRPr="001458B8">
          <w:rPr>
            <w:noProof/>
          </w:rPr>
          <w:fldChar w:fldCharType="separate"/>
        </w:r>
        <w:r w:rsidRPr="001458B8">
          <w:rPr>
            <w:noProof/>
          </w:rPr>
          <w:t>20</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12" w:history="1">
        <w:r w:rsidRPr="001458B8">
          <w:rPr>
            <w:rStyle w:val="affffd"/>
            <w:noProof/>
          </w:rPr>
          <w:t>附录E（资料性）</w:t>
        </w:r>
        <w:r>
          <w:rPr>
            <w:rStyle w:val="affffd"/>
            <w:noProof/>
          </w:rPr>
          <w:t xml:space="preserve"> </w:t>
        </w:r>
        <w:r w:rsidRPr="001458B8">
          <w:rPr>
            <w:rStyle w:val="affffd"/>
            <w:noProof/>
          </w:rPr>
          <w:t xml:space="preserve"> 项目投资现金流量表</w:t>
        </w:r>
        <w:r w:rsidRPr="001458B8">
          <w:rPr>
            <w:noProof/>
          </w:rPr>
          <w:tab/>
        </w:r>
        <w:r w:rsidRPr="001458B8">
          <w:rPr>
            <w:noProof/>
          </w:rPr>
          <w:fldChar w:fldCharType="begin"/>
        </w:r>
        <w:r w:rsidRPr="001458B8">
          <w:rPr>
            <w:noProof/>
          </w:rPr>
          <w:instrText xml:space="preserve"> PAGEREF _Toc182929812 \h </w:instrText>
        </w:r>
        <w:r w:rsidRPr="001458B8">
          <w:rPr>
            <w:noProof/>
          </w:rPr>
        </w:r>
        <w:r w:rsidRPr="001458B8">
          <w:rPr>
            <w:noProof/>
          </w:rPr>
          <w:fldChar w:fldCharType="separate"/>
        </w:r>
        <w:r w:rsidRPr="001458B8">
          <w:rPr>
            <w:noProof/>
          </w:rPr>
          <w:t>21</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16" w:history="1">
        <w:r w:rsidRPr="001458B8">
          <w:rPr>
            <w:rStyle w:val="affffd"/>
            <w:noProof/>
          </w:rPr>
          <w:t>附录F（资料性）</w:t>
        </w:r>
        <w:r>
          <w:rPr>
            <w:rStyle w:val="affffd"/>
            <w:noProof/>
          </w:rPr>
          <w:t xml:space="preserve"> </w:t>
        </w:r>
        <w:r w:rsidRPr="001458B8">
          <w:rPr>
            <w:rStyle w:val="affffd"/>
            <w:noProof/>
          </w:rPr>
          <w:t xml:space="preserve"> 利润与利润分配表</w:t>
        </w:r>
        <w:r w:rsidRPr="001458B8">
          <w:rPr>
            <w:noProof/>
          </w:rPr>
          <w:tab/>
        </w:r>
        <w:r w:rsidRPr="001458B8">
          <w:rPr>
            <w:noProof/>
          </w:rPr>
          <w:fldChar w:fldCharType="begin"/>
        </w:r>
        <w:r w:rsidRPr="001458B8">
          <w:rPr>
            <w:noProof/>
          </w:rPr>
          <w:instrText xml:space="preserve"> PAGEREF _Toc182929816 \h </w:instrText>
        </w:r>
        <w:r w:rsidRPr="001458B8">
          <w:rPr>
            <w:noProof/>
          </w:rPr>
        </w:r>
        <w:r w:rsidRPr="001458B8">
          <w:rPr>
            <w:noProof/>
          </w:rPr>
          <w:fldChar w:fldCharType="separate"/>
        </w:r>
        <w:r w:rsidRPr="001458B8">
          <w:rPr>
            <w:noProof/>
          </w:rPr>
          <w:t>22</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17" w:history="1">
        <w:r w:rsidRPr="001458B8">
          <w:rPr>
            <w:rStyle w:val="affffd"/>
            <w:noProof/>
          </w:rPr>
          <w:t>附录G（资料性）</w:t>
        </w:r>
        <w:r>
          <w:rPr>
            <w:rStyle w:val="affffd"/>
            <w:noProof/>
          </w:rPr>
          <w:t xml:space="preserve"> </w:t>
        </w:r>
        <w:r w:rsidRPr="001458B8">
          <w:rPr>
            <w:rStyle w:val="affffd"/>
            <w:noProof/>
          </w:rPr>
          <w:t xml:space="preserve"> 投资方投资现金流量表</w:t>
        </w:r>
        <w:r w:rsidRPr="001458B8">
          <w:rPr>
            <w:noProof/>
          </w:rPr>
          <w:tab/>
        </w:r>
        <w:r w:rsidRPr="001458B8">
          <w:rPr>
            <w:noProof/>
          </w:rPr>
          <w:fldChar w:fldCharType="begin"/>
        </w:r>
        <w:r w:rsidRPr="001458B8">
          <w:rPr>
            <w:noProof/>
          </w:rPr>
          <w:instrText xml:space="preserve"> PAGEREF _Toc182929817 \h </w:instrText>
        </w:r>
        <w:r w:rsidRPr="001458B8">
          <w:rPr>
            <w:noProof/>
          </w:rPr>
        </w:r>
        <w:r w:rsidRPr="001458B8">
          <w:rPr>
            <w:noProof/>
          </w:rPr>
          <w:fldChar w:fldCharType="separate"/>
        </w:r>
        <w:r w:rsidRPr="001458B8">
          <w:rPr>
            <w:noProof/>
          </w:rPr>
          <w:t>23</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21" w:history="1">
        <w:r w:rsidRPr="001458B8">
          <w:rPr>
            <w:rStyle w:val="affffd"/>
            <w:noProof/>
          </w:rPr>
          <w:t>附录H（资料性）</w:t>
        </w:r>
        <w:r>
          <w:rPr>
            <w:rStyle w:val="affffd"/>
            <w:noProof/>
          </w:rPr>
          <w:t xml:space="preserve"> </w:t>
        </w:r>
        <w:r w:rsidRPr="001458B8">
          <w:rPr>
            <w:rStyle w:val="affffd"/>
            <w:noProof/>
          </w:rPr>
          <w:t xml:space="preserve"> 借款还本付息计划表</w:t>
        </w:r>
        <w:r w:rsidRPr="001458B8">
          <w:rPr>
            <w:noProof/>
          </w:rPr>
          <w:tab/>
        </w:r>
        <w:r w:rsidRPr="001458B8">
          <w:rPr>
            <w:noProof/>
          </w:rPr>
          <w:fldChar w:fldCharType="begin"/>
        </w:r>
        <w:r w:rsidRPr="001458B8">
          <w:rPr>
            <w:noProof/>
          </w:rPr>
          <w:instrText xml:space="preserve"> PAGEREF _Toc182929821 \h </w:instrText>
        </w:r>
        <w:r w:rsidRPr="001458B8">
          <w:rPr>
            <w:noProof/>
          </w:rPr>
        </w:r>
        <w:r w:rsidRPr="001458B8">
          <w:rPr>
            <w:noProof/>
          </w:rPr>
          <w:fldChar w:fldCharType="separate"/>
        </w:r>
        <w:r w:rsidRPr="001458B8">
          <w:rPr>
            <w:noProof/>
          </w:rPr>
          <w:t>24</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22" w:history="1">
        <w:r w:rsidRPr="001458B8">
          <w:rPr>
            <w:rStyle w:val="affffd"/>
            <w:noProof/>
          </w:rPr>
          <w:t>附录I（资料性）</w:t>
        </w:r>
        <w:r>
          <w:rPr>
            <w:rStyle w:val="affffd"/>
            <w:noProof/>
          </w:rPr>
          <w:t xml:space="preserve"> </w:t>
        </w:r>
        <w:r w:rsidRPr="001458B8">
          <w:rPr>
            <w:rStyle w:val="affffd"/>
            <w:noProof/>
          </w:rPr>
          <w:t xml:space="preserve"> 财务计划现金流量表</w:t>
        </w:r>
        <w:r w:rsidRPr="001458B8">
          <w:rPr>
            <w:noProof/>
          </w:rPr>
          <w:tab/>
        </w:r>
        <w:r w:rsidRPr="001458B8">
          <w:rPr>
            <w:noProof/>
          </w:rPr>
          <w:fldChar w:fldCharType="begin"/>
        </w:r>
        <w:r w:rsidRPr="001458B8">
          <w:rPr>
            <w:noProof/>
          </w:rPr>
          <w:instrText xml:space="preserve"> PAGEREF _Toc182929822 \h </w:instrText>
        </w:r>
        <w:r w:rsidRPr="001458B8">
          <w:rPr>
            <w:noProof/>
          </w:rPr>
        </w:r>
        <w:r w:rsidRPr="001458B8">
          <w:rPr>
            <w:noProof/>
          </w:rPr>
          <w:fldChar w:fldCharType="separate"/>
        </w:r>
        <w:r w:rsidRPr="001458B8">
          <w:rPr>
            <w:noProof/>
          </w:rPr>
          <w:t>25</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23" w:history="1">
        <w:r w:rsidRPr="001458B8">
          <w:rPr>
            <w:rStyle w:val="affffd"/>
            <w:noProof/>
          </w:rPr>
          <w:t>附录J（资料性）</w:t>
        </w:r>
        <w:r>
          <w:rPr>
            <w:rStyle w:val="affffd"/>
            <w:noProof/>
          </w:rPr>
          <w:t xml:space="preserve"> </w:t>
        </w:r>
        <w:r w:rsidRPr="001458B8">
          <w:rPr>
            <w:rStyle w:val="affffd"/>
            <w:noProof/>
          </w:rPr>
          <w:t xml:space="preserve"> 资产负债表</w:t>
        </w:r>
        <w:r w:rsidRPr="001458B8">
          <w:rPr>
            <w:noProof/>
          </w:rPr>
          <w:tab/>
        </w:r>
        <w:r w:rsidRPr="001458B8">
          <w:rPr>
            <w:noProof/>
          </w:rPr>
          <w:fldChar w:fldCharType="begin"/>
        </w:r>
        <w:r w:rsidRPr="001458B8">
          <w:rPr>
            <w:noProof/>
          </w:rPr>
          <w:instrText xml:space="preserve"> PAGEREF _Toc182929823 \h </w:instrText>
        </w:r>
        <w:r w:rsidRPr="001458B8">
          <w:rPr>
            <w:noProof/>
          </w:rPr>
        </w:r>
        <w:r w:rsidRPr="001458B8">
          <w:rPr>
            <w:noProof/>
          </w:rPr>
          <w:fldChar w:fldCharType="separate"/>
        </w:r>
        <w:r w:rsidRPr="001458B8">
          <w:rPr>
            <w:noProof/>
          </w:rPr>
          <w:t>26</w:t>
        </w:r>
        <w:r w:rsidRPr="001458B8">
          <w:rPr>
            <w:noProof/>
          </w:rPr>
          <w:fldChar w:fldCharType="end"/>
        </w:r>
      </w:hyperlink>
    </w:p>
    <w:p w:rsidR="001458B8" w:rsidRPr="001458B8" w:rsidRDefault="001458B8">
      <w:pPr>
        <w:pStyle w:val="TOC1"/>
        <w:tabs>
          <w:tab w:val="right" w:leader="dot" w:pos="9344"/>
        </w:tabs>
        <w:rPr>
          <w:rFonts w:asciiTheme="minorHAnsi" w:eastAsiaTheme="minorEastAsia" w:hAnsiTheme="minorHAnsi" w:cstheme="minorBidi"/>
          <w:noProof/>
          <w:szCs w:val="22"/>
        </w:rPr>
      </w:pPr>
      <w:hyperlink w:anchor="_Toc182929824" w:history="1">
        <w:r w:rsidRPr="001458B8">
          <w:rPr>
            <w:rStyle w:val="affffd"/>
            <w:noProof/>
          </w:rPr>
          <w:t>参考文献</w:t>
        </w:r>
        <w:r w:rsidRPr="001458B8">
          <w:rPr>
            <w:noProof/>
          </w:rPr>
          <w:tab/>
        </w:r>
        <w:r w:rsidRPr="001458B8">
          <w:rPr>
            <w:noProof/>
          </w:rPr>
          <w:fldChar w:fldCharType="begin"/>
        </w:r>
        <w:r w:rsidRPr="001458B8">
          <w:rPr>
            <w:noProof/>
          </w:rPr>
          <w:instrText xml:space="preserve"> PAGEREF _Toc182929824 \h </w:instrText>
        </w:r>
        <w:r w:rsidRPr="001458B8">
          <w:rPr>
            <w:noProof/>
          </w:rPr>
        </w:r>
        <w:r w:rsidRPr="001458B8">
          <w:rPr>
            <w:noProof/>
          </w:rPr>
          <w:fldChar w:fldCharType="separate"/>
        </w:r>
        <w:r w:rsidRPr="001458B8">
          <w:rPr>
            <w:noProof/>
          </w:rPr>
          <w:t>28</w:t>
        </w:r>
        <w:r w:rsidRPr="001458B8">
          <w:rPr>
            <w:noProof/>
          </w:rPr>
          <w:fldChar w:fldCharType="end"/>
        </w:r>
      </w:hyperlink>
    </w:p>
    <w:p w:rsidR="001458B8" w:rsidRPr="001458B8" w:rsidRDefault="001458B8" w:rsidP="001458B8">
      <w:pPr>
        <w:pStyle w:val="affffffd"/>
        <w:spacing w:after="360"/>
        <w:sectPr w:rsidR="001458B8" w:rsidRPr="001458B8" w:rsidSect="001458B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1458B8">
        <w:fldChar w:fldCharType="end"/>
      </w:r>
    </w:p>
    <w:p w:rsidR="004E0136" w:rsidRDefault="000E21A2">
      <w:pPr>
        <w:pStyle w:val="a6"/>
        <w:spacing w:after="360"/>
      </w:pPr>
      <w:bookmarkStart w:id="23" w:name="BookMark2"/>
      <w:bookmarkStart w:id="24" w:name="_Toc182929789"/>
      <w:bookmarkEnd w:id="22"/>
      <w:r>
        <w:rPr>
          <w:spacing w:val="320"/>
        </w:rPr>
        <w:lastRenderedPageBreak/>
        <w:t>前</w:t>
      </w:r>
      <w:r>
        <w:t>言</w:t>
      </w:r>
      <w:bookmarkEnd w:id="20"/>
      <w:bookmarkEnd w:id="21"/>
      <w:bookmarkEnd w:id="24"/>
    </w:p>
    <w:p w:rsidR="004E0136" w:rsidRDefault="000E21A2">
      <w:pPr>
        <w:pStyle w:val="afffff8"/>
        <w:ind w:firstLine="420"/>
      </w:pPr>
      <w:r>
        <w:rPr>
          <w:rFonts w:hint="eastAsia"/>
        </w:rPr>
        <w:t>本文件参照GB/T 1.1—2020《标准化工作导则  第1部分：标准化文件的结构和起草规则》的规定起草。</w:t>
      </w:r>
    </w:p>
    <w:p w:rsidR="004E0136" w:rsidRDefault="000E21A2">
      <w:pPr>
        <w:pStyle w:val="afffff8"/>
        <w:ind w:firstLine="420"/>
      </w:pPr>
      <w:r>
        <w:rPr>
          <w:rFonts w:hint="eastAsia"/>
        </w:rPr>
        <w:t>请注意本文件的某些内容可能涉及专利。本文件的发布机构不承担识别专利的责任。</w:t>
      </w:r>
    </w:p>
    <w:p w:rsidR="004E0136" w:rsidRDefault="000E21A2">
      <w:pPr>
        <w:pStyle w:val="afffff8"/>
        <w:ind w:firstLine="420"/>
      </w:pPr>
      <w:r>
        <w:rPr>
          <w:rFonts w:hint="eastAsia"/>
        </w:rPr>
        <w:t>本文件由广西工程咨询协会提出、归口并宣贯。</w:t>
      </w:r>
    </w:p>
    <w:p w:rsidR="004E0136" w:rsidRDefault="000E21A2">
      <w:pPr>
        <w:pStyle w:val="afffff8"/>
        <w:ind w:firstLine="420"/>
      </w:pPr>
      <w:r>
        <w:rPr>
          <w:rFonts w:hint="eastAsia"/>
        </w:rPr>
        <w:t>本文件起草单位：广西工程咨询集团有限公司、广西同泽工程项目管理股份有限公司、南宁职业技术学院。</w:t>
      </w:r>
    </w:p>
    <w:p w:rsidR="004E0136" w:rsidRDefault="000E21A2">
      <w:pPr>
        <w:pStyle w:val="afffff8"/>
        <w:ind w:firstLine="420"/>
      </w:pPr>
      <w:r>
        <w:rPr>
          <w:rFonts w:hint="eastAsia"/>
        </w:rPr>
        <w:t>本文件主要起草人：</w:t>
      </w:r>
      <w:proofErr w:type="gramStart"/>
      <w:r>
        <w:rPr>
          <w:rFonts w:hint="eastAsia"/>
        </w:rPr>
        <w:t>王丰赞</w:t>
      </w:r>
      <w:proofErr w:type="gramEnd"/>
      <w:r>
        <w:rPr>
          <w:rFonts w:hint="eastAsia"/>
        </w:rPr>
        <w:t>、佘志山、熊英、樊艳金、卢显旺、余俊、韦吉福。</w:t>
      </w:r>
    </w:p>
    <w:p w:rsidR="004E0136" w:rsidRDefault="004E0136">
      <w:pPr>
        <w:pStyle w:val="afffff8"/>
        <w:ind w:firstLine="420"/>
      </w:pPr>
    </w:p>
    <w:p w:rsidR="004E0136" w:rsidRDefault="004E0136">
      <w:pPr>
        <w:pStyle w:val="afffff8"/>
        <w:ind w:firstLine="420"/>
        <w:sectPr w:rsidR="004E0136" w:rsidSect="001458B8">
          <w:pgSz w:w="11906" w:h="16838"/>
          <w:pgMar w:top="1928" w:right="1134" w:bottom="1134" w:left="1134" w:header="1418" w:footer="1134" w:gutter="284"/>
          <w:pgNumType w:fmt="upperRoman"/>
          <w:cols w:space="425"/>
          <w:formProt w:val="0"/>
          <w:docGrid w:linePitch="312"/>
        </w:sectPr>
      </w:pPr>
    </w:p>
    <w:p w:rsidR="004E0136" w:rsidRDefault="004E0136">
      <w:pPr>
        <w:spacing w:line="20" w:lineRule="exact"/>
        <w:jc w:val="center"/>
        <w:rPr>
          <w:rFonts w:ascii="黑体" w:eastAsia="黑体" w:hAnsi="黑体"/>
          <w:sz w:val="32"/>
          <w:szCs w:val="32"/>
        </w:rPr>
      </w:pPr>
      <w:bookmarkStart w:id="25" w:name="BookMark4"/>
      <w:bookmarkEnd w:id="23"/>
    </w:p>
    <w:p w:rsidR="004E0136" w:rsidRDefault="004E0136">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257F9C766CA14A7087EAC215C93ECD1F"/>
        </w:placeholder>
      </w:sdtPr>
      <w:sdtEndPr/>
      <w:sdtContent>
        <w:p w:rsidR="004E0136" w:rsidRDefault="000E21A2">
          <w:pPr>
            <w:pStyle w:val="afffffffffb"/>
            <w:spacing w:beforeLines="1" w:before="2" w:afterLines="1" w:after="2"/>
          </w:pPr>
          <w:r>
            <w:rPr>
              <w:rFonts w:hint="eastAsia"/>
            </w:rPr>
            <w:t>企业股权投资项目可行性研究报告</w:t>
          </w:r>
        </w:p>
        <w:p w:rsidR="004E0136" w:rsidRDefault="000E21A2">
          <w:pPr>
            <w:pStyle w:val="afffffffffb"/>
            <w:spacing w:beforeLines="1" w:before="2" w:after="680"/>
          </w:pPr>
          <w:r>
            <w:rPr>
              <w:rFonts w:hint="eastAsia"/>
            </w:rPr>
            <w:t>编制规程</w:t>
          </w:r>
        </w:p>
      </w:sdtContent>
    </w:sdt>
    <w:p w:rsidR="004E0136" w:rsidRDefault="000E21A2">
      <w:pPr>
        <w:pStyle w:val="affc"/>
        <w:spacing w:before="240" w:after="240"/>
      </w:pPr>
      <w:bookmarkStart w:id="27" w:name="_Toc24884211"/>
      <w:bookmarkStart w:id="28" w:name="_Toc26986771"/>
      <w:bookmarkStart w:id="29" w:name="_Toc26718930"/>
      <w:bookmarkStart w:id="30" w:name="_Toc17233325"/>
      <w:bookmarkStart w:id="31" w:name="_Toc24884218"/>
      <w:bookmarkStart w:id="32" w:name="_Toc97192964"/>
      <w:bookmarkStart w:id="33" w:name="_Toc26986530"/>
      <w:bookmarkStart w:id="34" w:name="_Toc182593711"/>
      <w:bookmarkStart w:id="35" w:name="_Toc17233333"/>
      <w:bookmarkStart w:id="36" w:name="_Toc26648465"/>
      <w:bookmarkStart w:id="37" w:name="_Toc182238602"/>
      <w:bookmarkStart w:id="38" w:name="_Toc18292979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rsidR="004E0136" w:rsidRDefault="000E21A2">
      <w:pPr>
        <w:pStyle w:val="afffff8"/>
        <w:ind w:firstLine="420"/>
      </w:pPr>
      <w:bookmarkStart w:id="39" w:name="_Toc24884219"/>
      <w:bookmarkStart w:id="40" w:name="_Toc24884212"/>
      <w:bookmarkStart w:id="41" w:name="_Toc17233334"/>
      <w:bookmarkStart w:id="42" w:name="_Toc17233326"/>
      <w:bookmarkStart w:id="43" w:name="_Toc26648466"/>
      <w:r>
        <w:rPr>
          <w:rFonts w:hint="eastAsia"/>
        </w:rPr>
        <w:t>本标准界定了企业股权投资项目可行性研究报告编制涉及的术语和定义，规定了企业股权投资项目可行性研究报告编制的基本要求、正文编制要求等内容。</w:t>
      </w:r>
    </w:p>
    <w:p w:rsidR="004E0136" w:rsidRDefault="000E21A2">
      <w:pPr>
        <w:pStyle w:val="afffff8"/>
        <w:ind w:firstLine="420"/>
      </w:pPr>
      <w:r>
        <w:rPr>
          <w:rFonts w:hint="eastAsia"/>
        </w:rPr>
        <w:t>本标准适用于企业股权投资项目可行性研究报告（以下简称《报告》）的编制。</w:t>
      </w:r>
    </w:p>
    <w:p w:rsidR="004E0136" w:rsidRDefault="000E21A2">
      <w:pPr>
        <w:pStyle w:val="affc"/>
        <w:spacing w:before="240" w:after="240"/>
      </w:pPr>
      <w:bookmarkStart w:id="44" w:name="_Toc97192965"/>
      <w:bookmarkStart w:id="45" w:name="_Toc26718931"/>
      <w:bookmarkStart w:id="46" w:name="_Toc26986531"/>
      <w:bookmarkStart w:id="47" w:name="_Toc26986772"/>
      <w:bookmarkStart w:id="48" w:name="_Toc182593712"/>
      <w:bookmarkStart w:id="49" w:name="_Toc182238603"/>
      <w:bookmarkStart w:id="50" w:name="_Toc18292979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072ADCA4FB42472DA37351C598B37E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E0136" w:rsidRDefault="000E21A2">
          <w:pPr>
            <w:pStyle w:val="afffff8"/>
            <w:ind w:firstLine="420"/>
          </w:pPr>
          <w:r>
            <w:rPr>
              <w:rFonts w:hint="eastAsia"/>
            </w:rPr>
            <w:t>本文件没有规范性引用文件。</w:t>
          </w:r>
        </w:p>
      </w:sdtContent>
    </w:sdt>
    <w:p w:rsidR="004E0136" w:rsidRDefault="000E21A2">
      <w:pPr>
        <w:pStyle w:val="affc"/>
        <w:spacing w:before="240" w:after="240"/>
      </w:pPr>
      <w:bookmarkStart w:id="51" w:name="_Toc97192966"/>
      <w:bookmarkStart w:id="52" w:name="_Toc182593713"/>
      <w:bookmarkStart w:id="53" w:name="_Toc182238604"/>
      <w:bookmarkStart w:id="54" w:name="_Toc182929792"/>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40BD75D9136944BCB5298C8EA7F219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E0136" w:rsidRDefault="000E21A2">
          <w:pPr>
            <w:pStyle w:val="afffff8"/>
            <w:ind w:firstLine="420"/>
          </w:pPr>
          <w:r>
            <w:t>下列术语和定义适用于本文件。</w:t>
          </w:r>
        </w:p>
      </w:sdtContent>
    </w:sdt>
    <w:p w:rsidR="004E0136" w:rsidRPr="00907F7C" w:rsidRDefault="000E21A2">
      <w:pPr>
        <w:pStyle w:val="afffffffffff7"/>
        <w:ind w:left="420" w:hangingChars="200" w:hanging="420"/>
        <w:rPr>
          <w:rFonts w:ascii="黑体" w:eastAsia="黑体" w:hAnsi="黑体"/>
        </w:rPr>
      </w:pPr>
      <w:r>
        <w:rPr>
          <w:rFonts w:ascii="黑体" w:eastAsia="黑体" w:hAnsi="黑体"/>
        </w:rPr>
        <w:br/>
      </w:r>
      <w:r w:rsidRPr="00907F7C">
        <w:rPr>
          <w:rFonts w:ascii="黑体" w:eastAsia="黑体" w:hAnsi="黑体" w:hint="eastAsia"/>
        </w:rPr>
        <w:t xml:space="preserve">企业股权投资 </w:t>
      </w:r>
      <w:r w:rsidRPr="00907F7C">
        <w:rPr>
          <w:rFonts w:ascii="黑体" w:eastAsia="黑体" w:hAnsi="黑体"/>
        </w:rPr>
        <w:t xml:space="preserve"> report of project of enterprise equitisation</w:t>
      </w:r>
    </w:p>
    <w:p w:rsidR="00907F7C" w:rsidRDefault="000E21A2" w:rsidP="00907F7C">
      <w:pPr>
        <w:pStyle w:val="afffff8"/>
        <w:ind w:firstLine="420"/>
      </w:pPr>
      <w:bookmarkStart w:id="56" w:name="_Hlk182929825"/>
      <w:bookmarkStart w:id="57" w:name="_GoBack"/>
      <w:r w:rsidRPr="00907F7C">
        <w:rPr>
          <w:rFonts w:hint="eastAsia"/>
        </w:rPr>
        <w:t>企业通过投入股权，获得相应所有权、经营管理权及其他相关权益的活动</w:t>
      </w:r>
      <w:bookmarkEnd w:id="56"/>
      <w:bookmarkEnd w:id="57"/>
      <w:r w:rsidR="00907F7C" w:rsidRPr="00907F7C">
        <w:rPr>
          <w:rFonts w:hint="eastAsia"/>
        </w:rPr>
        <w:t>。</w:t>
      </w:r>
    </w:p>
    <w:p w:rsidR="004E0136" w:rsidRDefault="000E21A2">
      <w:pPr>
        <w:pStyle w:val="afffffffffff7"/>
        <w:ind w:left="420" w:hangingChars="200" w:hanging="420"/>
        <w:rPr>
          <w:rFonts w:ascii="黑体" w:eastAsia="黑体" w:hAnsi="黑体"/>
        </w:rPr>
      </w:pPr>
      <w:r>
        <w:rPr>
          <w:rFonts w:ascii="黑体" w:eastAsia="黑体" w:hAnsi="黑体"/>
        </w:rPr>
        <w:br/>
      </w:r>
      <w:r>
        <w:rPr>
          <w:rFonts w:ascii="黑体" w:eastAsia="黑体" w:hAnsi="黑体" w:hint="eastAsia"/>
        </w:rPr>
        <w:t xml:space="preserve">投资方 </w:t>
      </w:r>
      <w:r>
        <w:rPr>
          <w:rFonts w:ascii="黑体" w:eastAsia="黑体" w:hAnsi="黑体"/>
        </w:rPr>
        <w:t xml:space="preserve"> investor</w:t>
      </w:r>
    </w:p>
    <w:p w:rsidR="004E0136" w:rsidRDefault="000E21A2">
      <w:pPr>
        <w:pStyle w:val="afffff8"/>
        <w:ind w:firstLine="420"/>
      </w:pPr>
      <w:r>
        <w:rPr>
          <w:rFonts w:hint="eastAsia"/>
        </w:rPr>
        <w:t>股权投资项目的出资人。</w:t>
      </w:r>
    </w:p>
    <w:p w:rsidR="004E0136" w:rsidRDefault="000E21A2">
      <w:pPr>
        <w:pStyle w:val="afffffffffff7"/>
        <w:ind w:left="420" w:hangingChars="200" w:hanging="420"/>
        <w:rPr>
          <w:rFonts w:ascii="黑体" w:eastAsia="黑体" w:hAnsi="黑体"/>
        </w:rPr>
      </w:pPr>
      <w:r>
        <w:rPr>
          <w:rFonts w:ascii="黑体" w:eastAsia="黑体" w:hAnsi="黑体"/>
        </w:rPr>
        <w:br/>
      </w:r>
      <w:r>
        <w:rPr>
          <w:rFonts w:ascii="黑体" w:eastAsia="黑体" w:hAnsi="黑体" w:hint="eastAsia"/>
        </w:rPr>
        <w:t xml:space="preserve">合资方 </w:t>
      </w:r>
      <w:r>
        <w:rPr>
          <w:rFonts w:ascii="黑体" w:eastAsia="黑体" w:hAnsi="黑体"/>
        </w:rPr>
        <w:t xml:space="preserve"> joint ventures</w:t>
      </w:r>
    </w:p>
    <w:p w:rsidR="004E0136" w:rsidRDefault="000E21A2">
      <w:pPr>
        <w:pStyle w:val="afffff8"/>
        <w:ind w:firstLine="420"/>
      </w:pPr>
      <w:r>
        <w:rPr>
          <w:rFonts w:hint="eastAsia"/>
        </w:rPr>
        <w:t>新设立全资或控股、参股子企业、合资合作股权投资项目的合资人。</w:t>
      </w:r>
    </w:p>
    <w:p w:rsidR="004E0136" w:rsidRDefault="000E21A2">
      <w:pPr>
        <w:pStyle w:val="afffffffffff7"/>
        <w:ind w:left="420" w:hangingChars="200" w:hanging="420"/>
        <w:rPr>
          <w:rFonts w:ascii="黑体" w:eastAsia="黑体" w:hAnsi="黑体"/>
        </w:rPr>
      </w:pPr>
      <w:r>
        <w:rPr>
          <w:rFonts w:ascii="黑体" w:eastAsia="黑体" w:hAnsi="黑体"/>
        </w:rPr>
        <w:br/>
      </w:r>
      <w:r>
        <w:rPr>
          <w:rFonts w:ascii="黑体" w:eastAsia="黑体" w:hAnsi="黑体" w:hint="eastAsia"/>
        </w:rPr>
        <w:t xml:space="preserve">目标企业 </w:t>
      </w:r>
      <w:r>
        <w:rPr>
          <w:rFonts w:ascii="黑体" w:eastAsia="黑体" w:hAnsi="黑体"/>
        </w:rPr>
        <w:t xml:space="preserve"> target enterprise</w:t>
      </w:r>
    </w:p>
    <w:p w:rsidR="004E0136" w:rsidRDefault="000E21A2">
      <w:pPr>
        <w:pStyle w:val="afffff8"/>
        <w:ind w:firstLine="420"/>
      </w:pPr>
      <w:r>
        <w:rPr>
          <w:rFonts w:hint="eastAsia"/>
        </w:rPr>
        <w:t>投资方拟进行股权收购或增资的企业。</w:t>
      </w:r>
    </w:p>
    <w:p w:rsidR="004E0136" w:rsidRDefault="000E21A2">
      <w:pPr>
        <w:pStyle w:val="affc"/>
        <w:spacing w:before="240" w:after="240"/>
      </w:pPr>
      <w:bookmarkStart w:id="58" w:name="_Toc182238605"/>
      <w:bookmarkStart w:id="59" w:name="_Toc182593714"/>
      <w:bookmarkStart w:id="60" w:name="_Toc182929793"/>
      <w:r>
        <w:rPr>
          <w:rFonts w:hint="eastAsia"/>
        </w:rPr>
        <w:t>基本要求</w:t>
      </w:r>
      <w:bookmarkEnd w:id="58"/>
      <w:bookmarkEnd w:id="59"/>
      <w:bookmarkEnd w:id="60"/>
    </w:p>
    <w:p w:rsidR="004E0136" w:rsidRDefault="000E21A2">
      <w:pPr>
        <w:pStyle w:val="afffffffff1"/>
      </w:pPr>
      <w:r>
        <w:rPr>
          <w:rFonts w:hint="eastAsia"/>
        </w:rPr>
        <w:t>应符合国家、行业和地方现行的有关标准的要求。</w:t>
      </w:r>
    </w:p>
    <w:p w:rsidR="004E0136" w:rsidRDefault="000E21A2">
      <w:pPr>
        <w:pStyle w:val="afffffffff1"/>
      </w:pPr>
      <w:r>
        <w:rPr>
          <w:rFonts w:hint="eastAsia"/>
        </w:rPr>
        <w:t>应符合国家、行业、地方中长期发展规划要求和企业总体规划要求。</w:t>
      </w:r>
    </w:p>
    <w:p w:rsidR="004E0136" w:rsidRDefault="000E21A2">
      <w:pPr>
        <w:pStyle w:val="afffffffff1"/>
      </w:pPr>
      <w:bookmarkStart w:id="61" w:name="OLE_LINK48"/>
      <w:bookmarkStart w:id="62" w:name="OLE_LINK51"/>
      <w:bookmarkStart w:id="63" w:name="OLE_LINK83"/>
      <w:r>
        <w:rPr>
          <w:rFonts w:hint="eastAsia"/>
        </w:rPr>
        <w:t>企业股权投资</w:t>
      </w:r>
      <w:bookmarkEnd w:id="61"/>
      <w:r>
        <w:rPr>
          <w:rFonts w:hint="eastAsia"/>
        </w:rPr>
        <w:t>项目</w:t>
      </w:r>
      <w:bookmarkEnd w:id="62"/>
      <w:r>
        <w:rPr>
          <w:rFonts w:hint="eastAsia"/>
        </w:rPr>
        <w:t>应包括</w:t>
      </w:r>
      <w:bookmarkStart w:id="64" w:name="OLE_LINK29"/>
      <w:bookmarkStart w:id="65" w:name="OLE_LINK52"/>
      <w:r>
        <w:rPr>
          <w:rStyle w:val="affffd"/>
          <w:rFonts w:cs="黑体"/>
        </w:rPr>
        <w:t>新设立全资或控股、参股子企业、合资合作股权投资项目</w:t>
      </w:r>
      <w:r>
        <w:rPr>
          <w:rFonts w:hint="eastAsia"/>
        </w:rPr>
        <w:t>，股权收购项目，</w:t>
      </w:r>
      <w:bookmarkEnd w:id="64"/>
      <w:r>
        <w:rPr>
          <w:rFonts w:hint="eastAsia"/>
        </w:rPr>
        <w:t>股权增资项目等</w:t>
      </w:r>
      <w:bookmarkEnd w:id="65"/>
      <w:r>
        <w:rPr>
          <w:rFonts w:hint="eastAsia"/>
        </w:rPr>
        <w:t>，</w:t>
      </w:r>
      <w:bookmarkStart w:id="66" w:name="OLE_LINK47"/>
      <w:r>
        <w:rPr>
          <w:rFonts w:hint="eastAsia"/>
        </w:rPr>
        <w:t>按照项目是否有工程建设又分为工程</w:t>
      </w:r>
      <w:bookmarkEnd w:id="66"/>
      <w:r>
        <w:rPr>
          <w:rFonts w:hint="eastAsia"/>
        </w:rPr>
        <w:t>建设项目、非工程建设项目两大类。编制企业股权投资项目可行性研究报告时，应根据不同类型项目和涉及的行业</w:t>
      </w:r>
      <w:bookmarkStart w:id="67" w:name="OLE_LINK46"/>
      <w:r>
        <w:rPr>
          <w:rFonts w:hint="eastAsia"/>
        </w:rPr>
        <w:t>、</w:t>
      </w:r>
      <w:bookmarkStart w:id="68" w:name="OLE_LINK42"/>
      <w:bookmarkEnd w:id="67"/>
      <w:r>
        <w:rPr>
          <w:rFonts w:hint="eastAsia"/>
        </w:rPr>
        <w:t>要求对本规程规定的内容进行取舍。</w:t>
      </w:r>
    </w:p>
    <w:p w:rsidR="004E0136" w:rsidRDefault="000E21A2">
      <w:pPr>
        <w:pStyle w:val="afffffffff1"/>
      </w:pPr>
      <w:r>
        <w:rPr>
          <w:rFonts w:hint="eastAsia"/>
        </w:rPr>
        <w:t>方法性要求。对于股权收购项目，投资方应对目标企业及其下属机构（如有）进行实地考察，二级机构进行全面的实地考察，三级机构实地考察比例不少于30</w:t>
      </w:r>
      <w:r>
        <w:rPr>
          <w:vertAlign w:val="superscript"/>
        </w:rPr>
        <w:t xml:space="preserve"> </w:t>
      </w:r>
      <w:r>
        <w:rPr>
          <w:rFonts w:hint="eastAsia"/>
        </w:rPr>
        <w:t>％；对目标企业营业收入的贡献率达到30</w:t>
      </w:r>
      <w:r>
        <w:rPr>
          <w:vertAlign w:val="superscript"/>
        </w:rPr>
        <w:t xml:space="preserve"> </w:t>
      </w:r>
      <w:r>
        <w:rPr>
          <w:rFonts w:hint="eastAsia"/>
        </w:rPr>
        <w:t>％以上的主要客户进行访谈；对目标企业估值产生较大影响的项目进行实地考察，考察比例应达到50</w:t>
      </w:r>
      <w:r>
        <w:rPr>
          <w:vertAlign w:val="superscript"/>
        </w:rPr>
        <w:t xml:space="preserve"> </w:t>
      </w:r>
      <w:r>
        <w:rPr>
          <w:rFonts w:hint="eastAsia"/>
        </w:rPr>
        <w:t>％以上；对目标企业核心骨干的问卷调查应达到50</w:t>
      </w:r>
      <w:r>
        <w:rPr>
          <w:vertAlign w:val="superscript"/>
        </w:rPr>
        <w:t xml:space="preserve"> </w:t>
      </w:r>
      <w:r>
        <w:rPr>
          <w:rFonts w:hint="eastAsia"/>
        </w:rPr>
        <w:t>％以上。</w:t>
      </w:r>
    </w:p>
    <w:p w:rsidR="004E0136" w:rsidRDefault="000E21A2">
      <w:pPr>
        <w:pStyle w:val="afffffffff1"/>
      </w:pPr>
      <w:r>
        <w:rPr>
          <w:rFonts w:hint="eastAsia"/>
        </w:rPr>
        <w:t>前置性要求。涉及存量资产的项目应先完成资产评估报告；合资合作、股权收购、股权增资等项目应先完成财务审计报告；大型、复杂的股权收购项目，应先完成财务尽职调查、法</w:t>
      </w:r>
      <w:proofErr w:type="gramStart"/>
      <w:r>
        <w:rPr>
          <w:rFonts w:hint="eastAsia"/>
        </w:rPr>
        <w:t>务</w:t>
      </w:r>
      <w:proofErr w:type="gramEnd"/>
      <w:r>
        <w:rPr>
          <w:rFonts w:hint="eastAsia"/>
        </w:rPr>
        <w:t>尽职调查；涉及生产工艺技术的大型、复杂股权收购项目，应先开展技术尽职调查；大型股权投资项目涉及改革重大事项的，应根据《国务院国有资产监督委员会关于建立国有企业改革重大事项社会稳定风险评估机制的指导意见》开展风险评估工作。</w:t>
      </w:r>
    </w:p>
    <w:bookmarkEnd w:id="63"/>
    <w:bookmarkEnd w:id="68"/>
    <w:p w:rsidR="004E0136" w:rsidRDefault="000E21A2">
      <w:pPr>
        <w:pStyle w:val="afffffffff1"/>
      </w:pPr>
      <w:r>
        <w:rPr>
          <w:rFonts w:hint="eastAsia"/>
        </w:rPr>
        <w:t>确定的主要工程建设方案应能满足编制初步设计所需技术参数条件的要求。</w:t>
      </w:r>
    </w:p>
    <w:p w:rsidR="004E0136" w:rsidRDefault="000E21A2">
      <w:pPr>
        <w:pStyle w:val="afffffffff1"/>
      </w:pPr>
      <w:r>
        <w:rPr>
          <w:rFonts w:hint="eastAsia"/>
        </w:rPr>
        <w:lastRenderedPageBreak/>
        <w:t>融资方案应能满足项目资金筹措及使用计划的要求。</w:t>
      </w:r>
    </w:p>
    <w:p w:rsidR="004E0136" w:rsidRDefault="000E21A2">
      <w:pPr>
        <w:pStyle w:val="afffffffff1"/>
      </w:pPr>
      <w:r>
        <w:rPr>
          <w:rFonts w:hint="eastAsia"/>
        </w:rPr>
        <w:t>应附有决策所必需的合同、协议、政府部门批件等。</w:t>
      </w:r>
    </w:p>
    <w:p w:rsidR="004E0136" w:rsidRDefault="000E21A2">
      <w:pPr>
        <w:pStyle w:val="afffffffff1"/>
      </w:pPr>
      <w:r>
        <w:rPr>
          <w:rFonts w:hint="eastAsia"/>
        </w:rPr>
        <w:t>信息资料采集与应用应达到如下要求：</w:t>
      </w:r>
    </w:p>
    <w:p w:rsidR="004E0136" w:rsidRDefault="000E21A2">
      <w:pPr>
        <w:pStyle w:val="af2"/>
      </w:pPr>
      <w:r>
        <w:rPr>
          <w:rFonts w:hint="eastAsia"/>
        </w:rPr>
        <w:t>充足性：占有的信息资料的广度和数量，能满足各方案比选论证的需要；</w:t>
      </w:r>
    </w:p>
    <w:p w:rsidR="004E0136" w:rsidRDefault="000E21A2">
      <w:pPr>
        <w:pStyle w:val="af2"/>
      </w:pPr>
      <w:r>
        <w:rPr>
          <w:rFonts w:hint="eastAsia"/>
        </w:rPr>
        <w:t>可靠性：对占有的信息资料的来源和真伪进行辨识，保证《报告》准确可靠；</w:t>
      </w:r>
    </w:p>
    <w:p w:rsidR="004E0136" w:rsidRDefault="000E21A2">
      <w:pPr>
        <w:pStyle w:val="af2"/>
      </w:pPr>
      <w:r>
        <w:rPr>
          <w:rFonts w:hint="eastAsia"/>
        </w:rPr>
        <w:t>时效性：对占有的信息资料发布的时间、时段进行辨识，保证《报告》有关预测结论的时效性。</w:t>
      </w:r>
    </w:p>
    <w:p w:rsidR="004E0136" w:rsidRDefault="000E21A2">
      <w:pPr>
        <w:pStyle w:val="affc"/>
        <w:spacing w:before="240" w:after="240"/>
      </w:pPr>
      <w:bookmarkStart w:id="69" w:name="_Toc182929794"/>
      <w:r>
        <w:rPr>
          <w:rFonts w:hint="eastAsia"/>
        </w:rPr>
        <w:t>报告结构</w:t>
      </w:r>
      <w:bookmarkEnd w:id="69"/>
    </w:p>
    <w:p w:rsidR="004E0136" w:rsidRDefault="000E21A2">
      <w:pPr>
        <w:pStyle w:val="afffff8"/>
        <w:ind w:firstLine="420"/>
      </w:pPr>
      <w:r>
        <w:rPr>
          <w:rFonts w:hint="eastAsia"/>
        </w:rPr>
        <w:t>文本排序应符合下列顺序：</w:t>
      </w:r>
    </w:p>
    <w:p w:rsidR="004E0136" w:rsidRDefault="000E21A2">
      <w:pPr>
        <w:pStyle w:val="af5"/>
      </w:pPr>
      <w:r>
        <w:rPr>
          <w:rFonts w:hint="eastAsia"/>
        </w:rPr>
        <w:t>封面。项目名称、编制单位、出版年月并加盖编制单位印章；</w:t>
      </w:r>
    </w:p>
    <w:p w:rsidR="004E0136" w:rsidRDefault="000E21A2">
      <w:pPr>
        <w:pStyle w:val="af5"/>
      </w:pPr>
      <w:r>
        <w:rPr>
          <w:rFonts w:hint="eastAsia"/>
        </w:rPr>
        <w:t>封一。编制单位在“全国投资项目在线审批监管平台”的工程咨询单位备案证明、营业执照等；</w:t>
      </w:r>
    </w:p>
    <w:p w:rsidR="004E0136" w:rsidRDefault="000E21A2">
      <w:pPr>
        <w:pStyle w:val="af5"/>
      </w:pPr>
      <w:r>
        <w:rPr>
          <w:rFonts w:hint="eastAsia"/>
        </w:rPr>
        <w:t>扉页。宜包含编制单位的法定代表人、技术总负责人、项目负责人、审定、审核、校核、编制人员名单、咨询工程师（投资）执业签章；</w:t>
      </w:r>
    </w:p>
    <w:p w:rsidR="004E0136" w:rsidRDefault="000E21A2">
      <w:pPr>
        <w:pStyle w:val="af5"/>
      </w:pPr>
      <w:r>
        <w:rPr>
          <w:rFonts w:hint="eastAsia"/>
        </w:rPr>
        <w:t>目录；</w:t>
      </w:r>
    </w:p>
    <w:p w:rsidR="004E0136" w:rsidRPr="00907F7C" w:rsidRDefault="000E21A2">
      <w:pPr>
        <w:pStyle w:val="af5"/>
      </w:pPr>
      <w:r w:rsidRPr="00907F7C">
        <w:rPr>
          <w:rFonts w:hint="eastAsia"/>
        </w:rPr>
        <w:t>报告正文；</w:t>
      </w:r>
    </w:p>
    <w:p w:rsidR="004E0136" w:rsidRPr="00907F7C" w:rsidRDefault="000E21A2">
      <w:pPr>
        <w:pStyle w:val="af5"/>
      </w:pPr>
      <w:r w:rsidRPr="00907F7C">
        <w:rPr>
          <w:rFonts w:hint="eastAsia"/>
        </w:rPr>
        <w:t>附图、附表、附件。</w:t>
      </w:r>
    </w:p>
    <w:p w:rsidR="004E0136" w:rsidRPr="00907F7C" w:rsidRDefault="000E21A2">
      <w:pPr>
        <w:pStyle w:val="affc"/>
        <w:spacing w:before="240" w:after="240"/>
      </w:pPr>
      <w:bookmarkStart w:id="70" w:name="_Toc182929795"/>
      <w:r w:rsidRPr="00907F7C">
        <w:rPr>
          <w:rFonts w:hint="eastAsia"/>
        </w:rPr>
        <w:t>报告编制</w:t>
      </w:r>
      <w:bookmarkEnd w:id="70"/>
    </w:p>
    <w:p w:rsidR="004E0136" w:rsidRDefault="000E21A2">
      <w:pPr>
        <w:pStyle w:val="affd"/>
        <w:numPr>
          <w:ilvl w:val="2"/>
          <w:numId w:val="32"/>
        </w:numPr>
        <w:spacing w:before="120" w:after="120"/>
      </w:pPr>
      <w:bookmarkStart w:id="71" w:name="_Toc182238607"/>
      <w:bookmarkStart w:id="72" w:name="_Toc182593716"/>
      <w:bookmarkStart w:id="73" w:name="_Toc182929796"/>
      <w:r>
        <w:rPr>
          <w:rFonts w:hint="eastAsia"/>
        </w:rPr>
        <w:t>概述</w:t>
      </w:r>
      <w:bookmarkEnd w:id="71"/>
      <w:bookmarkEnd w:id="72"/>
      <w:bookmarkEnd w:id="73"/>
    </w:p>
    <w:p w:rsidR="004E0136" w:rsidRDefault="000E21A2">
      <w:pPr>
        <w:pStyle w:val="affe"/>
        <w:numPr>
          <w:ilvl w:val="3"/>
          <w:numId w:val="32"/>
        </w:numPr>
        <w:spacing w:before="120" w:after="120"/>
      </w:pPr>
      <w:r>
        <w:rPr>
          <w:rFonts w:hint="eastAsia"/>
        </w:rPr>
        <w:t>项目概况</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项目名称</w:t>
      </w:r>
    </w:p>
    <w:p w:rsidR="004E0136" w:rsidRDefault="000E21A2">
      <w:pPr>
        <w:pStyle w:val="afffff8"/>
        <w:ind w:firstLine="420"/>
        <w:rPr>
          <w:color w:val="000000"/>
        </w:rPr>
      </w:pPr>
      <w:r>
        <w:rPr>
          <w:rFonts w:hint="eastAsia"/>
          <w:color w:val="000000"/>
        </w:rPr>
        <w:t>列出项目全称及其简称。</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建设目标和任务</w:t>
      </w:r>
    </w:p>
    <w:p w:rsidR="004E0136" w:rsidRDefault="000E21A2" w:rsidP="00907F7C">
      <w:pPr>
        <w:pStyle w:val="afffff8"/>
        <w:ind w:firstLine="420"/>
      </w:pPr>
      <w:r>
        <w:rPr>
          <w:rFonts w:hint="eastAsia"/>
        </w:rPr>
        <w:t>对于有工程建设的项目，明确项目建设的目标和方向，提出项目建设的具体任务和要求。</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项目地点</w:t>
      </w:r>
    </w:p>
    <w:p w:rsidR="004E0136" w:rsidRDefault="000E21A2">
      <w:pPr>
        <w:pStyle w:val="afffff8"/>
        <w:ind w:firstLineChars="0" w:firstLine="420"/>
      </w:pPr>
      <w:proofErr w:type="gramStart"/>
      <w:r>
        <w:rPr>
          <w:rFonts w:hint="eastAsia"/>
        </w:rPr>
        <w:t>明确拟</w:t>
      </w:r>
      <w:proofErr w:type="gramEnd"/>
      <w:r>
        <w:rPr>
          <w:rFonts w:hint="eastAsia"/>
        </w:rPr>
        <w:t>投资项目和资产的所在地。</w:t>
      </w:r>
    </w:p>
    <w:p w:rsidR="004E0136" w:rsidRDefault="000E21A2">
      <w:pPr>
        <w:numPr>
          <w:ilvl w:val="4"/>
          <w:numId w:val="32"/>
        </w:numPr>
        <w:spacing w:beforeLines="50" w:before="120" w:afterLines="50" w:after="120"/>
        <w:outlineLvl w:val="3"/>
        <w:rPr>
          <w:rFonts w:ascii="黑体" w:eastAsia="黑体" w:hAnsi="Times New Roman"/>
          <w:kern w:val="0"/>
          <w:szCs w:val="20"/>
        </w:rPr>
      </w:pPr>
      <w:r>
        <w:rPr>
          <w:rFonts w:ascii="黑体" w:eastAsia="黑体" w:hAnsi="Times New Roman" w:hint="eastAsia"/>
          <w:kern w:val="0"/>
          <w:szCs w:val="20"/>
        </w:rPr>
        <w:t>建设内容和规模</w:t>
      </w:r>
    </w:p>
    <w:p w:rsidR="004E0136" w:rsidRDefault="000E21A2" w:rsidP="00907F7C">
      <w:pPr>
        <w:pStyle w:val="afffff8"/>
        <w:ind w:firstLine="420"/>
      </w:pPr>
      <w:r>
        <w:rPr>
          <w:rFonts w:hint="eastAsia"/>
        </w:rPr>
        <w:t>对于有工程建设的项目，说明项目主要建设内容、建设规模。</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建设工期</w:t>
      </w:r>
    </w:p>
    <w:p w:rsidR="004E0136" w:rsidRDefault="000E21A2" w:rsidP="00907F7C">
      <w:pPr>
        <w:pStyle w:val="afffff8"/>
        <w:ind w:firstLine="420"/>
      </w:pPr>
      <w:r>
        <w:rPr>
          <w:rFonts w:hint="eastAsia"/>
        </w:rPr>
        <w:t>对于有工程建设的项目，明确项目的建设时间及周期。</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项目基本情况</w:t>
      </w:r>
    </w:p>
    <w:p w:rsidR="004E0136" w:rsidRDefault="000E21A2">
      <w:pPr>
        <w:pStyle w:val="afffff8"/>
        <w:ind w:firstLine="420"/>
      </w:pPr>
      <w:r>
        <w:rPr>
          <w:rFonts w:hint="eastAsia"/>
        </w:rPr>
        <w:t>简述投资项目基本情况，说明项目由来、股权投资的动因及背景，</w:t>
      </w:r>
      <w:bookmarkStart w:id="74" w:name="OLE_LINK149"/>
      <w:r>
        <w:rPr>
          <w:rFonts w:hint="eastAsia"/>
        </w:rPr>
        <w:t>投资方、合资方或目标企业</w:t>
      </w:r>
      <w:bookmarkEnd w:id="74"/>
      <w:r>
        <w:rPr>
          <w:rFonts w:hint="eastAsia"/>
        </w:rPr>
        <w:t>情况（说明投资方、合资方或目标企业名称</w:t>
      </w:r>
      <w:bookmarkStart w:id="75" w:name="OLE_LINK150"/>
      <w:r>
        <w:rPr>
          <w:rFonts w:hint="eastAsia"/>
        </w:rPr>
        <w:t>及</w:t>
      </w:r>
      <w:bookmarkEnd w:id="75"/>
      <w:r>
        <w:rPr>
          <w:rFonts w:hint="eastAsia"/>
        </w:rPr>
        <w:t>股权占比，</w:t>
      </w:r>
      <w:bookmarkStart w:id="76" w:name="OLE_LINK152"/>
      <w:r>
        <w:rPr>
          <w:rFonts w:hint="eastAsia"/>
        </w:rPr>
        <w:t>合作</w:t>
      </w:r>
      <w:bookmarkEnd w:id="76"/>
      <w:r>
        <w:rPr>
          <w:rFonts w:hint="eastAsia"/>
        </w:rPr>
        <w:t>各方用非货币财产作价出资的，描述作价出资的资产状况、资产评估价值）、主要谈判过程及初步意向等。</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项目研究过程</w:t>
      </w:r>
    </w:p>
    <w:p w:rsidR="004E0136" w:rsidRDefault="000E21A2">
      <w:pPr>
        <w:pStyle w:val="afffff8"/>
        <w:ind w:firstLine="420"/>
      </w:pPr>
      <w:r>
        <w:rPr>
          <w:rFonts w:hint="eastAsia"/>
        </w:rPr>
        <w:t>简述项目前期沟通、资料收集、现场考察的过程，以及后续相关方案的调整、优化和完善的过程。</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投资规模和资金来源</w:t>
      </w:r>
    </w:p>
    <w:p w:rsidR="004E0136" w:rsidRDefault="000E21A2">
      <w:pPr>
        <w:pStyle w:val="afffff8"/>
        <w:ind w:firstLineChars="0" w:firstLine="420"/>
      </w:pPr>
      <w:r>
        <w:rPr>
          <w:rFonts w:hint="eastAsia"/>
        </w:rPr>
        <w:t>明确项目资金需求和资金筹措方案。</w:t>
      </w:r>
    </w:p>
    <w:p w:rsidR="004E0136" w:rsidRDefault="000E21A2">
      <w:pPr>
        <w:numPr>
          <w:ilvl w:val="4"/>
          <w:numId w:val="32"/>
        </w:numPr>
        <w:spacing w:beforeLines="50" w:before="120" w:afterLines="50" w:after="120"/>
        <w:outlineLvl w:val="3"/>
        <w:rPr>
          <w:rFonts w:ascii="黑体" w:eastAsia="黑体" w:hAnsi="Times New Roman"/>
          <w:kern w:val="0"/>
          <w:szCs w:val="20"/>
        </w:rPr>
      </w:pPr>
      <w:r>
        <w:rPr>
          <w:rFonts w:ascii="黑体" w:eastAsia="黑体" w:hAnsi="Times New Roman" w:hint="eastAsia"/>
          <w:kern w:val="0"/>
          <w:szCs w:val="20"/>
        </w:rPr>
        <w:lastRenderedPageBreak/>
        <w:t>建设模式</w:t>
      </w:r>
    </w:p>
    <w:p w:rsidR="004E0136" w:rsidRDefault="000E21A2" w:rsidP="00907F7C">
      <w:pPr>
        <w:pStyle w:val="afffff8"/>
        <w:ind w:firstLine="420"/>
      </w:pPr>
      <w:r>
        <w:rPr>
          <w:rFonts w:hint="eastAsia"/>
        </w:rPr>
        <w:t>对于有工程建设的项目，明确项目建设管理模式。</w:t>
      </w:r>
    </w:p>
    <w:p w:rsidR="004E0136" w:rsidRDefault="000E21A2">
      <w:pPr>
        <w:widowControl/>
        <w:numPr>
          <w:ilvl w:val="4"/>
          <w:numId w:val="32"/>
        </w:numPr>
        <w:adjustRightInd/>
        <w:spacing w:beforeLines="50" w:before="120" w:afterLines="50" w:after="120" w:line="240" w:lineRule="auto"/>
        <w:outlineLvl w:val="3"/>
        <w:rPr>
          <w:rFonts w:ascii="黑体" w:eastAsia="黑体" w:hAnsi="Times New Roman"/>
          <w:kern w:val="0"/>
          <w:szCs w:val="20"/>
        </w:rPr>
      </w:pPr>
      <w:r>
        <w:rPr>
          <w:rFonts w:ascii="黑体" w:eastAsia="黑体" w:hAnsi="Times New Roman" w:hint="eastAsia"/>
          <w:kern w:val="0"/>
          <w:szCs w:val="20"/>
        </w:rPr>
        <w:t>主要技术经济指标</w:t>
      </w:r>
    </w:p>
    <w:p w:rsidR="004E0136" w:rsidRDefault="000E21A2">
      <w:pPr>
        <w:pStyle w:val="afffff8"/>
        <w:ind w:firstLineChars="0" w:firstLine="420"/>
        <w:rPr>
          <w:color w:val="000000"/>
        </w:rPr>
      </w:pPr>
      <w:bookmarkStart w:id="77" w:name="OLE_LINK54"/>
      <w:r>
        <w:rPr>
          <w:rStyle w:val="affffd"/>
          <w:rFonts w:cs="黑体"/>
        </w:rPr>
        <w:t>新设立全资或控股、参股子企业、合资合作</w:t>
      </w:r>
      <w:bookmarkEnd w:id="77"/>
      <w:r>
        <w:rPr>
          <w:rStyle w:val="affffd"/>
          <w:rFonts w:cs="黑体"/>
        </w:rPr>
        <w:t>股权投资项目</w:t>
      </w:r>
      <w:bookmarkStart w:id="78" w:name="OLE_LINK59"/>
      <w:r>
        <w:rPr>
          <w:rStyle w:val="affffd"/>
          <w:rFonts w:cs="黑体"/>
        </w:rPr>
        <w:t>应按表1、表2</w:t>
      </w:r>
      <w:bookmarkEnd w:id="78"/>
      <w:r>
        <w:rPr>
          <w:rStyle w:val="affffd"/>
          <w:rFonts w:cs="黑体"/>
        </w:rPr>
        <w:t>，</w:t>
      </w:r>
      <w:r>
        <w:rPr>
          <w:rFonts w:hint="eastAsia"/>
        </w:rPr>
        <w:t>股权收购及股权增资项目</w:t>
      </w:r>
      <w:r>
        <w:rPr>
          <w:rStyle w:val="affffd"/>
          <w:rFonts w:cs="黑体"/>
        </w:rPr>
        <w:t>应按表2列出</w:t>
      </w:r>
      <w:r>
        <w:rPr>
          <w:rFonts w:hint="eastAsia"/>
          <w:color w:val="000000"/>
        </w:rPr>
        <w:t>但不限于表中的技术经济指标。</w:t>
      </w:r>
    </w:p>
    <w:p w:rsidR="004E0136" w:rsidRDefault="000E21A2">
      <w:pPr>
        <w:pStyle w:val="aff2"/>
        <w:spacing w:before="120" w:after="120"/>
      </w:pPr>
      <w:r>
        <w:rPr>
          <w:rFonts w:hint="eastAsia"/>
        </w:rPr>
        <w:t>新设企业及合作合作项目经济评价指标表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4E0136">
        <w:trPr>
          <w:tblHeader/>
          <w:jc w:val="center"/>
        </w:trPr>
        <w:tc>
          <w:tcPr>
            <w:tcW w:w="1866" w:type="dxa"/>
            <w:tcBorders>
              <w:top w:val="single" w:sz="8" w:space="0" w:color="auto"/>
              <w:bottom w:val="single" w:sz="8" w:space="0" w:color="auto"/>
            </w:tcBorders>
            <w:shd w:val="clear" w:color="auto" w:fill="auto"/>
            <w:vAlign w:val="bottom"/>
          </w:tcPr>
          <w:p w:rsidR="004E0136" w:rsidRDefault="000E21A2">
            <w:pPr>
              <w:pStyle w:val="afffffffffffd"/>
              <w:ind w:left="-14"/>
              <w:rPr>
                <w:rFonts w:cs="Arial Unicode MS"/>
              </w:rPr>
            </w:pPr>
            <w:r>
              <w:rPr>
                <w:rFonts w:hint="eastAsia"/>
              </w:rPr>
              <w:t>序号</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rPr>
                <w:rFonts w:cs="Arial Unicode MS"/>
              </w:rPr>
            </w:pPr>
            <w:r>
              <w:rPr>
                <w:rFonts w:hint="eastAsia"/>
              </w:rPr>
              <w:t>项目名称</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rPr>
                <w:rFonts w:cs="Arial Unicode MS"/>
              </w:rPr>
            </w:pPr>
            <w:r>
              <w:rPr>
                <w:rFonts w:hint="eastAsia"/>
              </w:rPr>
              <w:t>单位</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rPr>
                <w:rFonts w:cs="Arial Unicode MS"/>
              </w:rPr>
            </w:pPr>
            <w:r>
              <w:rPr>
                <w:rFonts w:hint="eastAsia"/>
              </w:rPr>
              <w:t>计算结果</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rPr>
                <w:rFonts w:cs="Arial Unicode MS"/>
              </w:rPr>
            </w:pPr>
            <w:r>
              <w:rPr>
                <w:rFonts w:hint="eastAsia"/>
              </w:rPr>
              <w:t>备</w:t>
            </w:r>
            <w:r>
              <w:t xml:space="preserve">    </w:t>
            </w:r>
            <w:r>
              <w:rPr>
                <w:rFonts w:hint="eastAsia"/>
              </w:rPr>
              <w:t>注</w:t>
            </w:r>
          </w:p>
        </w:tc>
      </w:tr>
      <w:tr w:rsidR="004E0136">
        <w:trPr>
          <w:jc w:val="center"/>
        </w:trPr>
        <w:tc>
          <w:tcPr>
            <w:tcW w:w="1866" w:type="dxa"/>
            <w:tcBorders>
              <w:top w:val="single" w:sz="8" w:space="0" w:color="auto"/>
            </w:tcBorders>
            <w:shd w:val="clear" w:color="auto" w:fill="auto"/>
            <w:vAlign w:val="center"/>
          </w:tcPr>
          <w:p w:rsidR="004E0136" w:rsidRDefault="000E21A2">
            <w:pPr>
              <w:pStyle w:val="afffffffffffd"/>
              <w:ind w:left="-11"/>
              <w:rPr>
                <w:rFonts w:cs="Arial Unicode MS"/>
              </w:rPr>
            </w:pPr>
            <w:r>
              <w:t>1</w:t>
            </w:r>
          </w:p>
        </w:tc>
        <w:tc>
          <w:tcPr>
            <w:tcW w:w="1867" w:type="dxa"/>
            <w:tcBorders>
              <w:top w:val="single" w:sz="8" w:space="0" w:color="auto"/>
            </w:tcBorders>
            <w:shd w:val="clear" w:color="auto" w:fill="auto"/>
            <w:vAlign w:val="center"/>
          </w:tcPr>
          <w:p w:rsidR="004E0136" w:rsidRDefault="000E21A2">
            <w:pPr>
              <w:pStyle w:val="afffffffffffd"/>
              <w:ind w:left="-14"/>
              <w:rPr>
                <w:rFonts w:cs="Arial Unicode MS"/>
              </w:rPr>
            </w:pPr>
            <w:r>
              <w:rPr>
                <w:rFonts w:hint="eastAsia"/>
              </w:rPr>
              <w:t>财务内部收益率</w:t>
            </w:r>
          </w:p>
        </w:tc>
        <w:tc>
          <w:tcPr>
            <w:tcW w:w="1867" w:type="dxa"/>
            <w:tcBorders>
              <w:top w:val="single" w:sz="8" w:space="0" w:color="auto"/>
            </w:tcBorders>
            <w:shd w:val="clear" w:color="auto" w:fill="auto"/>
            <w:vAlign w:val="center"/>
          </w:tcPr>
          <w:p w:rsidR="004E0136" w:rsidRDefault="000E21A2">
            <w:pPr>
              <w:pStyle w:val="afffffffffffd"/>
              <w:ind w:left="-14"/>
              <w:rPr>
                <w:rFonts w:cs="Arial Unicode MS"/>
              </w:rPr>
            </w:pPr>
            <w:r>
              <w:t>%</w:t>
            </w:r>
          </w:p>
        </w:tc>
        <w:tc>
          <w:tcPr>
            <w:tcW w:w="1867" w:type="dxa"/>
            <w:tcBorders>
              <w:top w:val="single" w:sz="8" w:space="0" w:color="auto"/>
            </w:tcBorders>
            <w:shd w:val="clear" w:color="auto" w:fill="auto"/>
            <w:vAlign w:val="bottom"/>
          </w:tcPr>
          <w:p w:rsidR="004E0136" w:rsidRDefault="004E0136">
            <w:pPr>
              <w:pStyle w:val="afffffffffffd"/>
              <w:ind w:left="-14"/>
            </w:pPr>
          </w:p>
        </w:tc>
        <w:tc>
          <w:tcPr>
            <w:tcW w:w="1867" w:type="dxa"/>
            <w:tcBorders>
              <w:top w:val="single" w:sz="8" w:space="0" w:color="auto"/>
            </w:tcBorders>
            <w:shd w:val="clear" w:color="auto" w:fill="auto"/>
            <w:vAlign w:val="center"/>
          </w:tcPr>
          <w:p w:rsidR="004E0136" w:rsidRDefault="000E21A2">
            <w:pPr>
              <w:pStyle w:val="afffffffffffd"/>
              <w:ind w:left="-14"/>
              <w:rPr>
                <w:rFonts w:cs="Arial Unicode MS"/>
              </w:rPr>
            </w:pPr>
            <w:r>
              <w:rPr>
                <w:rFonts w:hint="eastAsia"/>
              </w:rPr>
              <w:t>所得税前</w:t>
            </w:r>
          </w:p>
        </w:tc>
      </w:tr>
      <w:tr w:rsidR="004E0136">
        <w:trPr>
          <w:jc w:val="center"/>
        </w:trPr>
        <w:tc>
          <w:tcPr>
            <w:tcW w:w="1866" w:type="dxa"/>
            <w:shd w:val="clear" w:color="auto" w:fill="auto"/>
            <w:vAlign w:val="center"/>
          </w:tcPr>
          <w:p w:rsidR="004E0136" w:rsidRDefault="000E21A2">
            <w:pPr>
              <w:pStyle w:val="afffffffffffd"/>
              <w:ind w:left="-11"/>
            </w:pPr>
            <w:r>
              <w:t>2</w:t>
            </w:r>
          </w:p>
        </w:tc>
        <w:tc>
          <w:tcPr>
            <w:tcW w:w="1867" w:type="dxa"/>
            <w:shd w:val="clear" w:color="auto" w:fill="auto"/>
            <w:vAlign w:val="center"/>
          </w:tcPr>
          <w:p w:rsidR="004E0136" w:rsidRDefault="000E21A2">
            <w:pPr>
              <w:pStyle w:val="afffffffffffd"/>
              <w:ind w:left="-14"/>
            </w:pPr>
            <w:r>
              <w:rPr>
                <w:rFonts w:hint="eastAsia"/>
              </w:rPr>
              <w:t>财务内部收益率</w:t>
            </w:r>
          </w:p>
        </w:tc>
        <w:tc>
          <w:tcPr>
            <w:tcW w:w="1867" w:type="dxa"/>
            <w:shd w:val="clear" w:color="auto" w:fill="auto"/>
            <w:vAlign w:val="center"/>
          </w:tcPr>
          <w:p w:rsidR="004E0136" w:rsidRDefault="000E21A2">
            <w:pPr>
              <w:pStyle w:val="afffffffffffd"/>
              <w:ind w:left="-14"/>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center"/>
          </w:tcPr>
          <w:p w:rsidR="004E0136" w:rsidRDefault="000E21A2">
            <w:pPr>
              <w:pStyle w:val="afffffffffffd"/>
              <w:ind w:left="-14"/>
            </w:pPr>
            <w:r>
              <w:rPr>
                <w:rFonts w:hint="eastAsia"/>
              </w:rPr>
              <w:t>所得税后</w:t>
            </w:r>
          </w:p>
        </w:tc>
      </w:tr>
      <w:tr w:rsidR="004E0136">
        <w:trPr>
          <w:jc w:val="center"/>
        </w:trPr>
        <w:tc>
          <w:tcPr>
            <w:tcW w:w="1866" w:type="dxa"/>
            <w:shd w:val="clear" w:color="auto" w:fill="auto"/>
            <w:vAlign w:val="center"/>
          </w:tcPr>
          <w:p w:rsidR="004E0136" w:rsidRDefault="000E21A2">
            <w:pPr>
              <w:pStyle w:val="afffffffffffd"/>
              <w:ind w:left="-11"/>
            </w:pPr>
            <w:r>
              <w:t>3</w:t>
            </w:r>
          </w:p>
        </w:tc>
        <w:tc>
          <w:tcPr>
            <w:tcW w:w="1867" w:type="dxa"/>
            <w:shd w:val="clear" w:color="auto" w:fill="auto"/>
            <w:vAlign w:val="center"/>
          </w:tcPr>
          <w:p w:rsidR="004E0136" w:rsidRDefault="000E21A2">
            <w:pPr>
              <w:pStyle w:val="afffffffffffd"/>
              <w:ind w:left="-14"/>
            </w:pPr>
            <w:r>
              <w:rPr>
                <w:rFonts w:hint="eastAsia"/>
              </w:rPr>
              <w:t>财务净现值</w:t>
            </w:r>
          </w:p>
        </w:tc>
        <w:tc>
          <w:tcPr>
            <w:tcW w:w="1867" w:type="dxa"/>
            <w:shd w:val="clear" w:color="auto" w:fill="auto"/>
            <w:vAlign w:val="center"/>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center"/>
          </w:tcPr>
          <w:p w:rsidR="004E0136" w:rsidRDefault="000E21A2">
            <w:pPr>
              <w:pStyle w:val="afffffffffffd"/>
              <w:ind w:left="-14"/>
            </w:pPr>
            <w:r>
              <w:rPr>
                <w:rFonts w:hint="eastAsia"/>
              </w:rPr>
              <w:t>所得税前</w:t>
            </w:r>
          </w:p>
        </w:tc>
      </w:tr>
      <w:tr w:rsidR="004E0136">
        <w:trPr>
          <w:jc w:val="center"/>
        </w:trPr>
        <w:tc>
          <w:tcPr>
            <w:tcW w:w="1866" w:type="dxa"/>
            <w:shd w:val="clear" w:color="auto" w:fill="auto"/>
            <w:vAlign w:val="center"/>
          </w:tcPr>
          <w:p w:rsidR="004E0136" w:rsidRDefault="000E21A2">
            <w:pPr>
              <w:pStyle w:val="afffffffffffd"/>
              <w:ind w:left="-11"/>
            </w:pPr>
            <w:r>
              <w:t>4</w:t>
            </w:r>
          </w:p>
        </w:tc>
        <w:tc>
          <w:tcPr>
            <w:tcW w:w="1867" w:type="dxa"/>
            <w:shd w:val="clear" w:color="auto" w:fill="auto"/>
            <w:vAlign w:val="center"/>
          </w:tcPr>
          <w:p w:rsidR="004E0136" w:rsidRDefault="000E21A2">
            <w:pPr>
              <w:pStyle w:val="afffffffffffd"/>
              <w:ind w:left="-14"/>
            </w:pPr>
            <w:r>
              <w:rPr>
                <w:rFonts w:hint="eastAsia"/>
              </w:rPr>
              <w:t>财务净现值</w:t>
            </w:r>
          </w:p>
        </w:tc>
        <w:tc>
          <w:tcPr>
            <w:tcW w:w="1867" w:type="dxa"/>
            <w:shd w:val="clear" w:color="auto" w:fill="auto"/>
            <w:vAlign w:val="center"/>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center"/>
          </w:tcPr>
          <w:p w:rsidR="004E0136" w:rsidRDefault="000E21A2">
            <w:pPr>
              <w:pStyle w:val="afffffffffffd"/>
              <w:ind w:left="-14"/>
            </w:pPr>
            <w:r>
              <w:rPr>
                <w:rFonts w:hint="eastAsia"/>
              </w:rPr>
              <w:t>所得税后</w:t>
            </w:r>
          </w:p>
        </w:tc>
      </w:tr>
      <w:tr w:rsidR="004E0136">
        <w:trPr>
          <w:jc w:val="center"/>
        </w:trPr>
        <w:tc>
          <w:tcPr>
            <w:tcW w:w="1866" w:type="dxa"/>
            <w:shd w:val="clear" w:color="auto" w:fill="auto"/>
            <w:vAlign w:val="bottom"/>
          </w:tcPr>
          <w:p w:rsidR="004E0136" w:rsidRDefault="000E21A2">
            <w:pPr>
              <w:pStyle w:val="afffffffffffd"/>
              <w:ind w:left="-11"/>
              <w:rPr>
                <w:rFonts w:cs="Arial Unicode MS"/>
              </w:rPr>
            </w:pPr>
            <w:r>
              <w:t>5</w:t>
            </w:r>
          </w:p>
        </w:tc>
        <w:tc>
          <w:tcPr>
            <w:tcW w:w="1867" w:type="dxa"/>
            <w:shd w:val="clear" w:color="auto" w:fill="auto"/>
            <w:vAlign w:val="bottom"/>
          </w:tcPr>
          <w:p w:rsidR="004E0136" w:rsidRDefault="000E21A2">
            <w:pPr>
              <w:pStyle w:val="afffffffffffd"/>
              <w:ind w:left="-14"/>
              <w:rPr>
                <w:rFonts w:cs="Arial Unicode MS"/>
              </w:rPr>
            </w:pPr>
            <w:r>
              <w:rPr>
                <w:rFonts w:hint="eastAsia"/>
              </w:rPr>
              <w:t>投资回收期</w:t>
            </w:r>
          </w:p>
        </w:tc>
        <w:tc>
          <w:tcPr>
            <w:tcW w:w="1867" w:type="dxa"/>
            <w:shd w:val="clear" w:color="auto" w:fill="auto"/>
            <w:vAlign w:val="bottom"/>
          </w:tcPr>
          <w:p w:rsidR="004E0136" w:rsidRDefault="000E21A2">
            <w:pPr>
              <w:pStyle w:val="afffffffffffd"/>
              <w:ind w:left="-14"/>
              <w:rPr>
                <w:rFonts w:cs="Arial Unicode MS"/>
              </w:rPr>
            </w:pPr>
            <w:r>
              <w:rPr>
                <w:rFonts w:hint="eastAsia"/>
              </w:rPr>
              <w:t>年</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0E21A2">
            <w:pPr>
              <w:pStyle w:val="afffffffffffd"/>
              <w:ind w:left="-14"/>
              <w:rPr>
                <w:rFonts w:cs="Arial Unicode MS"/>
              </w:rPr>
            </w:pPr>
            <w:r>
              <w:rPr>
                <w:rFonts w:hint="eastAsia"/>
              </w:rPr>
              <w:t>所得税前</w:t>
            </w:r>
            <w:r>
              <w:t>(</w:t>
            </w:r>
            <w:r>
              <w:rPr>
                <w:rFonts w:hint="eastAsia"/>
              </w:rPr>
              <w:t>含建设期）</w:t>
            </w:r>
          </w:p>
        </w:tc>
      </w:tr>
      <w:tr w:rsidR="004E0136">
        <w:trPr>
          <w:jc w:val="center"/>
        </w:trPr>
        <w:tc>
          <w:tcPr>
            <w:tcW w:w="1866" w:type="dxa"/>
            <w:shd w:val="clear" w:color="auto" w:fill="auto"/>
            <w:vAlign w:val="bottom"/>
          </w:tcPr>
          <w:p w:rsidR="004E0136" w:rsidRDefault="000E21A2">
            <w:pPr>
              <w:pStyle w:val="afffffffffffd"/>
              <w:ind w:left="-11"/>
            </w:pPr>
            <w:r>
              <w:t>6</w:t>
            </w:r>
          </w:p>
        </w:tc>
        <w:tc>
          <w:tcPr>
            <w:tcW w:w="1867" w:type="dxa"/>
            <w:shd w:val="clear" w:color="auto" w:fill="auto"/>
            <w:vAlign w:val="bottom"/>
          </w:tcPr>
          <w:p w:rsidR="004E0136" w:rsidRDefault="000E21A2">
            <w:pPr>
              <w:pStyle w:val="afffffffffffd"/>
              <w:ind w:left="-14"/>
            </w:pPr>
            <w:r>
              <w:rPr>
                <w:rFonts w:hint="eastAsia"/>
              </w:rPr>
              <w:t>投资回收期</w:t>
            </w:r>
          </w:p>
        </w:tc>
        <w:tc>
          <w:tcPr>
            <w:tcW w:w="1867" w:type="dxa"/>
            <w:shd w:val="clear" w:color="auto" w:fill="auto"/>
            <w:vAlign w:val="bottom"/>
          </w:tcPr>
          <w:p w:rsidR="004E0136" w:rsidRDefault="000E21A2">
            <w:pPr>
              <w:pStyle w:val="afffffffffffd"/>
              <w:ind w:left="-14"/>
            </w:pPr>
            <w:r>
              <w:rPr>
                <w:rFonts w:hint="eastAsia"/>
              </w:rPr>
              <w:t>年</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0E21A2">
            <w:pPr>
              <w:pStyle w:val="afffffffffffd"/>
              <w:ind w:left="-14"/>
            </w:pPr>
            <w:r>
              <w:rPr>
                <w:rFonts w:hint="eastAsia"/>
              </w:rPr>
              <w:t>所得税后</w:t>
            </w:r>
            <w:r>
              <w:t>(</w:t>
            </w:r>
            <w:r>
              <w:rPr>
                <w:rFonts w:hint="eastAsia"/>
              </w:rPr>
              <w:t>含建设期）</w:t>
            </w:r>
          </w:p>
        </w:tc>
      </w:tr>
      <w:tr w:rsidR="004E0136">
        <w:trPr>
          <w:jc w:val="center"/>
        </w:trPr>
        <w:tc>
          <w:tcPr>
            <w:tcW w:w="1866" w:type="dxa"/>
            <w:shd w:val="clear" w:color="auto" w:fill="auto"/>
            <w:vAlign w:val="bottom"/>
          </w:tcPr>
          <w:p w:rsidR="004E0136" w:rsidRDefault="000E21A2">
            <w:pPr>
              <w:pStyle w:val="afffffffffffd"/>
              <w:ind w:left="-11"/>
              <w:rPr>
                <w:rFonts w:cs="Arial Unicode MS"/>
              </w:rPr>
            </w:pPr>
            <w:r>
              <w:t>7</w:t>
            </w:r>
          </w:p>
        </w:tc>
        <w:tc>
          <w:tcPr>
            <w:tcW w:w="1867" w:type="dxa"/>
            <w:shd w:val="clear" w:color="auto" w:fill="auto"/>
            <w:vAlign w:val="bottom"/>
          </w:tcPr>
          <w:p w:rsidR="004E0136" w:rsidRDefault="000E21A2">
            <w:pPr>
              <w:pStyle w:val="afffffffffffd"/>
              <w:ind w:left="-14"/>
              <w:rPr>
                <w:rFonts w:cs="Arial Unicode MS"/>
              </w:rPr>
            </w:pPr>
            <w:r>
              <w:rPr>
                <w:rFonts w:hint="eastAsia"/>
              </w:rPr>
              <w:t>投资利润率</w:t>
            </w:r>
          </w:p>
        </w:tc>
        <w:tc>
          <w:tcPr>
            <w:tcW w:w="1867" w:type="dxa"/>
            <w:shd w:val="clear" w:color="auto" w:fill="auto"/>
            <w:vAlign w:val="bottom"/>
          </w:tcPr>
          <w:p w:rsidR="004E0136" w:rsidRDefault="000E21A2">
            <w:pPr>
              <w:pStyle w:val="afffffffffffd"/>
              <w:ind w:left="-14"/>
              <w:rPr>
                <w:rFonts w:cs="Arial Unicode MS"/>
              </w:rPr>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rPr>
                <w:rFonts w:cs="Arial Unicode MS"/>
              </w:rPr>
            </w:pPr>
            <w:r>
              <w:t>8</w:t>
            </w:r>
          </w:p>
        </w:tc>
        <w:tc>
          <w:tcPr>
            <w:tcW w:w="1867" w:type="dxa"/>
            <w:shd w:val="clear" w:color="auto" w:fill="auto"/>
            <w:vAlign w:val="bottom"/>
          </w:tcPr>
          <w:p w:rsidR="004E0136" w:rsidRDefault="000E21A2">
            <w:pPr>
              <w:pStyle w:val="afffffffffffd"/>
              <w:ind w:left="-14"/>
              <w:rPr>
                <w:rFonts w:cs="Arial Unicode MS"/>
              </w:rPr>
            </w:pPr>
            <w:r>
              <w:rPr>
                <w:rFonts w:hint="eastAsia"/>
              </w:rPr>
              <w:t>新设企业总投资</w:t>
            </w:r>
          </w:p>
        </w:tc>
        <w:tc>
          <w:tcPr>
            <w:tcW w:w="1867" w:type="dxa"/>
            <w:shd w:val="clear" w:color="auto" w:fill="auto"/>
            <w:vAlign w:val="bottom"/>
          </w:tcPr>
          <w:p w:rsidR="004E0136" w:rsidRDefault="000E21A2">
            <w:pPr>
              <w:pStyle w:val="afffffffffffd"/>
              <w:ind w:left="-14"/>
              <w:rPr>
                <w:rFonts w:cs="Arial Unicode MS"/>
              </w:rPr>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8.1</w:t>
            </w:r>
          </w:p>
        </w:tc>
        <w:tc>
          <w:tcPr>
            <w:tcW w:w="1867" w:type="dxa"/>
            <w:shd w:val="clear" w:color="auto" w:fill="auto"/>
            <w:vAlign w:val="bottom"/>
          </w:tcPr>
          <w:p w:rsidR="004E0136" w:rsidRDefault="000E21A2">
            <w:pPr>
              <w:pStyle w:val="afffffffffffd"/>
              <w:ind w:left="-14"/>
            </w:pPr>
            <w:r>
              <w:rPr>
                <w:rFonts w:hint="eastAsia"/>
              </w:rPr>
              <w:t>新设企业注册资本</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8.1.1</w:t>
            </w:r>
          </w:p>
        </w:tc>
        <w:tc>
          <w:tcPr>
            <w:tcW w:w="1867" w:type="dxa"/>
            <w:shd w:val="clear" w:color="auto" w:fill="auto"/>
            <w:vAlign w:val="bottom"/>
          </w:tcPr>
          <w:p w:rsidR="004E0136" w:rsidRDefault="000E21A2">
            <w:pPr>
              <w:pStyle w:val="afffffffffffd"/>
              <w:ind w:left="-14"/>
            </w:pPr>
            <w:r>
              <w:rPr>
                <w:rFonts w:hint="eastAsia"/>
              </w:rPr>
              <w:t>其中：投资方投资</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8.1.2</w:t>
            </w:r>
          </w:p>
        </w:tc>
        <w:tc>
          <w:tcPr>
            <w:tcW w:w="1867" w:type="dxa"/>
            <w:shd w:val="clear" w:color="auto" w:fill="auto"/>
            <w:vAlign w:val="bottom"/>
          </w:tcPr>
          <w:p w:rsidR="004E0136" w:rsidRDefault="000E21A2">
            <w:pPr>
              <w:pStyle w:val="afffffffffffd"/>
              <w:ind w:left="-14"/>
            </w:pPr>
            <w:r>
              <w:rPr>
                <w:rFonts w:hint="eastAsia"/>
              </w:rPr>
              <w:t>各合资方投资</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8.2</w:t>
            </w:r>
          </w:p>
        </w:tc>
        <w:tc>
          <w:tcPr>
            <w:tcW w:w="1867" w:type="dxa"/>
            <w:shd w:val="clear" w:color="auto" w:fill="auto"/>
            <w:vAlign w:val="bottom"/>
          </w:tcPr>
          <w:p w:rsidR="004E0136" w:rsidRDefault="000E21A2">
            <w:pPr>
              <w:pStyle w:val="afffffffffffd"/>
              <w:ind w:left="-14"/>
            </w:pPr>
            <w:r>
              <w:rPr>
                <w:rFonts w:hint="eastAsia"/>
              </w:rPr>
              <w:t>新设</w:t>
            </w:r>
            <w:proofErr w:type="gramStart"/>
            <w:r>
              <w:rPr>
                <w:rFonts w:hint="eastAsia"/>
              </w:rPr>
              <w:t>企业企业</w:t>
            </w:r>
            <w:proofErr w:type="gramEnd"/>
            <w:r>
              <w:rPr>
                <w:rFonts w:hint="eastAsia"/>
              </w:rPr>
              <w:t>贷款</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9</w:t>
            </w:r>
          </w:p>
        </w:tc>
        <w:tc>
          <w:tcPr>
            <w:tcW w:w="1867" w:type="dxa"/>
            <w:shd w:val="clear" w:color="auto" w:fill="auto"/>
            <w:vAlign w:val="bottom"/>
          </w:tcPr>
          <w:p w:rsidR="004E0136" w:rsidRDefault="000E21A2">
            <w:pPr>
              <w:pStyle w:val="afffffffffffd"/>
              <w:ind w:left="-14"/>
            </w:pPr>
            <w:r>
              <w:rPr>
                <w:rFonts w:hint="eastAsia"/>
              </w:rPr>
              <w:t>建设期利息</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10</w:t>
            </w:r>
          </w:p>
        </w:tc>
        <w:tc>
          <w:tcPr>
            <w:tcW w:w="1867" w:type="dxa"/>
            <w:shd w:val="clear" w:color="auto" w:fill="auto"/>
            <w:vAlign w:val="bottom"/>
          </w:tcPr>
          <w:p w:rsidR="004E0136" w:rsidRDefault="000E21A2">
            <w:pPr>
              <w:pStyle w:val="afffffffffffd"/>
              <w:ind w:left="-14"/>
            </w:pPr>
            <w:r>
              <w:rPr>
                <w:rFonts w:hint="eastAsia"/>
              </w:rPr>
              <w:t>流动资金</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11</w:t>
            </w:r>
          </w:p>
        </w:tc>
        <w:tc>
          <w:tcPr>
            <w:tcW w:w="1867" w:type="dxa"/>
            <w:shd w:val="clear" w:color="auto" w:fill="auto"/>
            <w:vAlign w:val="bottom"/>
          </w:tcPr>
          <w:p w:rsidR="004E0136" w:rsidRDefault="000E21A2">
            <w:pPr>
              <w:pStyle w:val="afffffffffffd"/>
              <w:ind w:left="-14"/>
            </w:pPr>
            <w:r>
              <w:rPr>
                <w:rFonts w:hint="eastAsia"/>
              </w:rPr>
              <w:t>年平均营业收入</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12</w:t>
            </w:r>
          </w:p>
        </w:tc>
        <w:tc>
          <w:tcPr>
            <w:tcW w:w="1867" w:type="dxa"/>
            <w:shd w:val="clear" w:color="auto" w:fill="auto"/>
            <w:vAlign w:val="bottom"/>
          </w:tcPr>
          <w:p w:rsidR="004E0136" w:rsidRDefault="000E21A2">
            <w:pPr>
              <w:pStyle w:val="afffffffffffd"/>
              <w:ind w:left="-14"/>
            </w:pPr>
            <w:r>
              <w:rPr>
                <w:rFonts w:hint="eastAsia"/>
              </w:rPr>
              <w:t>年平均总成本费用</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13</w:t>
            </w:r>
          </w:p>
        </w:tc>
        <w:tc>
          <w:tcPr>
            <w:tcW w:w="1867" w:type="dxa"/>
            <w:shd w:val="clear" w:color="auto" w:fill="auto"/>
            <w:vAlign w:val="bottom"/>
          </w:tcPr>
          <w:p w:rsidR="004E0136" w:rsidRDefault="000E21A2">
            <w:pPr>
              <w:pStyle w:val="afffffffffffd"/>
              <w:ind w:left="-14"/>
            </w:pPr>
            <w:r>
              <w:rPr>
                <w:rFonts w:hint="eastAsia"/>
              </w:rPr>
              <w:t>年平均经营成本</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14</w:t>
            </w:r>
          </w:p>
        </w:tc>
        <w:tc>
          <w:tcPr>
            <w:tcW w:w="1867" w:type="dxa"/>
            <w:shd w:val="clear" w:color="auto" w:fill="auto"/>
            <w:vAlign w:val="bottom"/>
          </w:tcPr>
          <w:p w:rsidR="004E0136" w:rsidRDefault="000E21A2">
            <w:pPr>
              <w:pStyle w:val="afffffffffffd"/>
              <w:ind w:left="-14"/>
            </w:pPr>
            <w:r>
              <w:rPr>
                <w:rFonts w:hint="eastAsia"/>
              </w:rPr>
              <w:t>年平均销售税金及附加</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1"/>
            </w:pPr>
            <w:r>
              <w:t>15</w:t>
            </w:r>
          </w:p>
        </w:tc>
        <w:tc>
          <w:tcPr>
            <w:tcW w:w="1867" w:type="dxa"/>
            <w:shd w:val="clear" w:color="auto" w:fill="auto"/>
            <w:vAlign w:val="bottom"/>
          </w:tcPr>
          <w:p w:rsidR="004E0136" w:rsidRDefault="000E21A2">
            <w:pPr>
              <w:pStyle w:val="afffffffffffd"/>
              <w:ind w:left="-14"/>
            </w:pPr>
            <w:r>
              <w:rPr>
                <w:rFonts w:hint="eastAsia"/>
              </w:rPr>
              <w:t>年平均利润总额</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bl>
    <w:p w:rsidR="004E0136" w:rsidRDefault="000E21A2">
      <w:pPr>
        <w:pStyle w:val="aff2"/>
        <w:spacing w:before="120" w:after="120"/>
      </w:pPr>
      <w:r>
        <w:rPr>
          <w:rFonts w:hint="eastAsia"/>
        </w:rPr>
        <w:t>投资方经济评价指标表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4E0136">
        <w:trPr>
          <w:tblHeader/>
          <w:jc w:val="center"/>
        </w:trPr>
        <w:tc>
          <w:tcPr>
            <w:tcW w:w="1866" w:type="dxa"/>
            <w:tcBorders>
              <w:top w:val="single" w:sz="8" w:space="0" w:color="auto"/>
              <w:bottom w:val="single" w:sz="8" w:space="0" w:color="auto"/>
            </w:tcBorders>
            <w:shd w:val="clear" w:color="auto" w:fill="auto"/>
            <w:vAlign w:val="bottom"/>
          </w:tcPr>
          <w:p w:rsidR="004E0136" w:rsidRDefault="000E21A2">
            <w:pPr>
              <w:pStyle w:val="afffffffffffd"/>
              <w:ind w:left="-14"/>
            </w:pPr>
            <w:r>
              <w:rPr>
                <w:rFonts w:hint="eastAsia"/>
              </w:rPr>
              <w:t>序号</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pPr>
            <w:r>
              <w:rPr>
                <w:rFonts w:hint="eastAsia"/>
              </w:rPr>
              <w:t>项目名称</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pPr>
            <w:r>
              <w:rPr>
                <w:rFonts w:hint="eastAsia"/>
              </w:rPr>
              <w:t>单位</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pPr>
            <w:r>
              <w:rPr>
                <w:rFonts w:hint="eastAsia"/>
              </w:rPr>
              <w:t>计算结果</w:t>
            </w:r>
          </w:p>
        </w:tc>
        <w:tc>
          <w:tcPr>
            <w:tcW w:w="1867" w:type="dxa"/>
            <w:tcBorders>
              <w:top w:val="single" w:sz="8" w:space="0" w:color="auto"/>
              <w:bottom w:val="single" w:sz="8" w:space="0" w:color="auto"/>
            </w:tcBorders>
            <w:shd w:val="clear" w:color="auto" w:fill="auto"/>
            <w:vAlign w:val="bottom"/>
          </w:tcPr>
          <w:p w:rsidR="004E0136" w:rsidRDefault="000E21A2">
            <w:pPr>
              <w:pStyle w:val="afffffffffffd"/>
              <w:ind w:left="-14"/>
            </w:pPr>
            <w:r>
              <w:rPr>
                <w:rFonts w:hint="eastAsia"/>
              </w:rPr>
              <w:t>备</w:t>
            </w:r>
            <w:r>
              <w:t xml:space="preserve">    </w:t>
            </w:r>
            <w:r>
              <w:rPr>
                <w:rFonts w:hint="eastAsia"/>
              </w:rPr>
              <w:t>注</w:t>
            </w:r>
          </w:p>
        </w:tc>
      </w:tr>
      <w:tr w:rsidR="004E0136">
        <w:trPr>
          <w:jc w:val="center"/>
        </w:trPr>
        <w:tc>
          <w:tcPr>
            <w:tcW w:w="1866" w:type="dxa"/>
            <w:tcBorders>
              <w:top w:val="single" w:sz="8" w:space="0" w:color="auto"/>
            </w:tcBorders>
            <w:shd w:val="clear" w:color="auto" w:fill="auto"/>
            <w:vAlign w:val="center"/>
          </w:tcPr>
          <w:p w:rsidR="004E0136" w:rsidRDefault="000E21A2">
            <w:pPr>
              <w:pStyle w:val="afffffffffffd"/>
              <w:ind w:left="-14"/>
            </w:pPr>
            <w:r>
              <w:t>1</w:t>
            </w:r>
          </w:p>
        </w:tc>
        <w:tc>
          <w:tcPr>
            <w:tcW w:w="1867" w:type="dxa"/>
            <w:tcBorders>
              <w:top w:val="single" w:sz="8" w:space="0" w:color="auto"/>
            </w:tcBorders>
            <w:shd w:val="clear" w:color="auto" w:fill="auto"/>
            <w:vAlign w:val="center"/>
          </w:tcPr>
          <w:p w:rsidR="004E0136" w:rsidRDefault="000E21A2">
            <w:pPr>
              <w:pStyle w:val="afffffffffffd"/>
              <w:ind w:left="-14"/>
            </w:pPr>
            <w:r>
              <w:rPr>
                <w:rFonts w:hint="eastAsia"/>
              </w:rPr>
              <w:t>财务内部收益率</w:t>
            </w:r>
          </w:p>
        </w:tc>
        <w:tc>
          <w:tcPr>
            <w:tcW w:w="1867" w:type="dxa"/>
            <w:tcBorders>
              <w:top w:val="single" w:sz="8" w:space="0" w:color="auto"/>
            </w:tcBorders>
            <w:shd w:val="clear" w:color="auto" w:fill="auto"/>
            <w:vAlign w:val="center"/>
          </w:tcPr>
          <w:p w:rsidR="004E0136" w:rsidRDefault="000E21A2">
            <w:pPr>
              <w:pStyle w:val="afffffffffffd"/>
              <w:ind w:left="-14"/>
            </w:pPr>
            <w:r>
              <w:t>%</w:t>
            </w:r>
          </w:p>
        </w:tc>
        <w:tc>
          <w:tcPr>
            <w:tcW w:w="1867" w:type="dxa"/>
            <w:tcBorders>
              <w:top w:val="single" w:sz="8" w:space="0" w:color="auto"/>
            </w:tcBorders>
            <w:shd w:val="clear" w:color="auto" w:fill="auto"/>
            <w:vAlign w:val="bottom"/>
          </w:tcPr>
          <w:p w:rsidR="004E0136" w:rsidRDefault="004E0136">
            <w:pPr>
              <w:pStyle w:val="afffffffffffd"/>
              <w:ind w:left="-14"/>
            </w:pPr>
          </w:p>
        </w:tc>
        <w:tc>
          <w:tcPr>
            <w:tcW w:w="1867" w:type="dxa"/>
            <w:tcBorders>
              <w:top w:val="single" w:sz="8" w:space="0" w:color="auto"/>
            </w:tcBorders>
            <w:shd w:val="clear" w:color="auto" w:fill="auto"/>
            <w:vAlign w:val="center"/>
          </w:tcPr>
          <w:p w:rsidR="004E0136" w:rsidRDefault="000E21A2">
            <w:pPr>
              <w:pStyle w:val="afffffffffffd"/>
              <w:ind w:left="-14"/>
            </w:pPr>
            <w:r>
              <w:rPr>
                <w:rFonts w:hint="eastAsia"/>
              </w:rPr>
              <w:t>所得税前</w:t>
            </w:r>
          </w:p>
        </w:tc>
      </w:tr>
      <w:tr w:rsidR="004E0136">
        <w:trPr>
          <w:jc w:val="center"/>
        </w:trPr>
        <w:tc>
          <w:tcPr>
            <w:tcW w:w="1866" w:type="dxa"/>
            <w:shd w:val="clear" w:color="auto" w:fill="auto"/>
            <w:vAlign w:val="center"/>
          </w:tcPr>
          <w:p w:rsidR="004E0136" w:rsidRDefault="000E21A2">
            <w:pPr>
              <w:pStyle w:val="afffffffffffd"/>
              <w:ind w:left="-14"/>
            </w:pPr>
            <w:r>
              <w:t>2</w:t>
            </w:r>
          </w:p>
        </w:tc>
        <w:tc>
          <w:tcPr>
            <w:tcW w:w="1867" w:type="dxa"/>
            <w:shd w:val="clear" w:color="auto" w:fill="auto"/>
            <w:vAlign w:val="center"/>
          </w:tcPr>
          <w:p w:rsidR="004E0136" w:rsidRDefault="000E21A2">
            <w:pPr>
              <w:pStyle w:val="afffffffffffd"/>
              <w:ind w:left="-14"/>
            </w:pPr>
            <w:r>
              <w:rPr>
                <w:rFonts w:hint="eastAsia"/>
              </w:rPr>
              <w:t>财务内部收益率</w:t>
            </w:r>
          </w:p>
        </w:tc>
        <w:tc>
          <w:tcPr>
            <w:tcW w:w="1867" w:type="dxa"/>
            <w:shd w:val="clear" w:color="auto" w:fill="auto"/>
            <w:vAlign w:val="center"/>
          </w:tcPr>
          <w:p w:rsidR="004E0136" w:rsidRDefault="000E21A2">
            <w:pPr>
              <w:pStyle w:val="afffffffffffd"/>
              <w:ind w:left="-14"/>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center"/>
          </w:tcPr>
          <w:p w:rsidR="004E0136" w:rsidRDefault="000E21A2">
            <w:pPr>
              <w:pStyle w:val="afffffffffffd"/>
              <w:ind w:left="-14"/>
            </w:pPr>
            <w:r>
              <w:rPr>
                <w:rFonts w:hint="eastAsia"/>
              </w:rPr>
              <w:t>所得税后</w:t>
            </w:r>
          </w:p>
        </w:tc>
      </w:tr>
      <w:tr w:rsidR="004E0136">
        <w:trPr>
          <w:jc w:val="center"/>
        </w:trPr>
        <w:tc>
          <w:tcPr>
            <w:tcW w:w="1866" w:type="dxa"/>
            <w:shd w:val="clear" w:color="auto" w:fill="auto"/>
            <w:vAlign w:val="center"/>
          </w:tcPr>
          <w:p w:rsidR="004E0136" w:rsidRDefault="000E21A2">
            <w:pPr>
              <w:pStyle w:val="afffffffffffd"/>
              <w:ind w:left="-14"/>
            </w:pPr>
            <w:r>
              <w:t>3</w:t>
            </w:r>
          </w:p>
        </w:tc>
        <w:tc>
          <w:tcPr>
            <w:tcW w:w="1867" w:type="dxa"/>
            <w:shd w:val="clear" w:color="auto" w:fill="auto"/>
            <w:vAlign w:val="center"/>
          </w:tcPr>
          <w:p w:rsidR="004E0136" w:rsidRDefault="000E21A2">
            <w:pPr>
              <w:pStyle w:val="afffffffffffd"/>
              <w:ind w:left="-14"/>
            </w:pPr>
            <w:r>
              <w:rPr>
                <w:rFonts w:hint="eastAsia"/>
              </w:rPr>
              <w:t>财务净现值</w:t>
            </w:r>
          </w:p>
        </w:tc>
        <w:tc>
          <w:tcPr>
            <w:tcW w:w="1867" w:type="dxa"/>
            <w:shd w:val="clear" w:color="auto" w:fill="auto"/>
            <w:vAlign w:val="center"/>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0E21A2">
            <w:pPr>
              <w:pStyle w:val="afffffffffffd"/>
              <w:ind w:left="-14"/>
            </w:pPr>
            <w:r>
              <w:rPr>
                <w:rFonts w:hint="eastAsia"/>
              </w:rPr>
              <w:t>所得税前</w:t>
            </w:r>
          </w:p>
        </w:tc>
      </w:tr>
      <w:tr w:rsidR="004E0136">
        <w:trPr>
          <w:jc w:val="center"/>
        </w:trPr>
        <w:tc>
          <w:tcPr>
            <w:tcW w:w="1866" w:type="dxa"/>
            <w:shd w:val="clear" w:color="auto" w:fill="auto"/>
            <w:vAlign w:val="center"/>
          </w:tcPr>
          <w:p w:rsidR="004E0136" w:rsidRDefault="000E21A2">
            <w:pPr>
              <w:pStyle w:val="afffffffffffd"/>
              <w:ind w:left="-14"/>
            </w:pPr>
            <w:r>
              <w:t>4</w:t>
            </w:r>
          </w:p>
        </w:tc>
        <w:tc>
          <w:tcPr>
            <w:tcW w:w="1867" w:type="dxa"/>
            <w:shd w:val="clear" w:color="auto" w:fill="auto"/>
            <w:vAlign w:val="center"/>
          </w:tcPr>
          <w:p w:rsidR="004E0136" w:rsidRDefault="000E21A2">
            <w:pPr>
              <w:pStyle w:val="afffffffffffd"/>
              <w:ind w:left="-14"/>
            </w:pPr>
            <w:r>
              <w:rPr>
                <w:rFonts w:hint="eastAsia"/>
              </w:rPr>
              <w:t>财务净现值</w:t>
            </w:r>
          </w:p>
        </w:tc>
        <w:tc>
          <w:tcPr>
            <w:tcW w:w="1867" w:type="dxa"/>
            <w:shd w:val="clear" w:color="auto" w:fill="auto"/>
            <w:vAlign w:val="center"/>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center"/>
          </w:tcPr>
          <w:p w:rsidR="004E0136" w:rsidRDefault="000E21A2">
            <w:pPr>
              <w:pStyle w:val="afffffffffffd"/>
              <w:ind w:left="-14"/>
            </w:pPr>
            <w:r>
              <w:rPr>
                <w:rFonts w:hint="eastAsia"/>
              </w:rPr>
              <w:t>所得税后</w:t>
            </w:r>
          </w:p>
        </w:tc>
      </w:tr>
      <w:tr w:rsidR="004E0136">
        <w:trPr>
          <w:jc w:val="center"/>
        </w:trPr>
        <w:tc>
          <w:tcPr>
            <w:tcW w:w="1866" w:type="dxa"/>
            <w:shd w:val="clear" w:color="auto" w:fill="auto"/>
            <w:vAlign w:val="center"/>
          </w:tcPr>
          <w:p w:rsidR="004E0136" w:rsidRDefault="000E21A2">
            <w:pPr>
              <w:pStyle w:val="afffffffffffd"/>
              <w:ind w:left="-14"/>
            </w:pPr>
            <w:r>
              <w:t>5</w:t>
            </w:r>
          </w:p>
        </w:tc>
        <w:tc>
          <w:tcPr>
            <w:tcW w:w="1867" w:type="dxa"/>
            <w:shd w:val="clear" w:color="auto" w:fill="auto"/>
            <w:vAlign w:val="bottom"/>
          </w:tcPr>
          <w:p w:rsidR="004E0136" w:rsidRDefault="000E21A2">
            <w:pPr>
              <w:pStyle w:val="afffffffffffd"/>
              <w:ind w:left="-14"/>
            </w:pPr>
            <w:r>
              <w:rPr>
                <w:rFonts w:hint="eastAsia"/>
              </w:rPr>
              <w:t>投资回收期</w:t>
            </w:r>
          </w:p>
        </w:tc>
        <w:tc>
          <w:tcPr>
            <w:tcW w:w="1867" w:type="dxa"/>
            <w:shd w:val="clear" w:color="auto" w:fill="auto"/>
            <w:vAlign w:val="bottom"/>
          </w:tcPr>
          <w:p w:rsidR="004E0136" w:rsidRDefault="000E21A2">
            <w:pPr>
              <w:pStyle w:val="afffffffffffd"/>
              <w:ind w:left="-14"/>
            </w:pPr>
            <w:r>
              <w:rPr>
                <w:rFonts w:hint="eastAsia"/>
              </w:rPr>
              <w:t>年</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0E21A2">
            <w:pPr>
              <w:pStyle w:val="afffffffffffd"/>
              <w:ind w:left="-14"/>
            </w:pPr>
            <w:r>
              <w:rPr>
                <w:rFonts w:hint="eastAsia"/>
              </w:rPr>
              <w:t>所得税前</w:t>
            </w:r>
            <w:r>
              <w:t>(</w:t>
            </w:r>
            <w:r>
              <w:rPr>
                <w:rFonts w:hint="eastAsia"/>
              </w:rPr>
              <w:t>含建设期）</w:t>
            </w:r>
          </w:p>
        </w:tc>
      </w:tr>
      <w:tr w:rsidR="004E0136">
        <w:trPr>
          <w:jc w:val="center"/>
        </w:trPr>
        <w:tc>
          <w:tcPr>
            <w:tcW w:w="1866" w:type="dxa"/>
            <w:shd w:val="clear" w:color="auto" w:fill="auto"/>
            <w:vAlign w:val="bottom"/>
          </w:tcPr>
          <w:p w:rsidR="004E0136" w:rsidRDefault="000E21A2">
            <w:pPr>
              <w:pStyle w:val="afffffffffffd"/>
              <w:ind w:left="-14"/>
            </w:pPr>
            <w:r>
              <w:t>6</w:t>
            </w:r>
          </w:p>
        </w:tc>
        <w:tc>
          <w:tcPr>
            <w:tcW w:w="1867" w:type="dxa"/>
            <w:shd w:val="clear" w:color="auto" w:fill="auto"/>
            <w:vAlign w:val="bottom"/>
          </w:tcPr>
          <w:p w:rsidR="004E0136" w:rsidRDefault="000E21A2">
            <w:pPr>
              <w:pStyle w:val="afffffffffffd"/>
              <w:ind w:left="-14"/>
            </w:pPr>
            <w:r>
              <w:rPr>
                <w:rFonts w:hint="eastAsia"/>
              </w:rPr>
              <w:t>投资回收期</w:t>
            </w:r>
          </w:p>
        </w:tc>
        <w:tc>
          <w:tcPr>
            <w:tcW w:w="1867" w:type="dxa"/>
            <w:shd w:val="clear" w:color="auto" w:fill="auto"/>
            <w:vAlign w:val="bottom"/>
          </w:tcPr>
          <w:p w:rsidR="004E0136" w:rsidRDefault="000E21A2">
            <w:pPr>
              <w:pStyle w:val="afffffffffffd"/>
              <w:ind w:left="-14"/>
            </w:pPr>
            <w:r>
              <w:rPr>
                <w:rFonts w:hint="eastAsia"/>
              </w:rPr>
              <w:t>年</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0E21A2">
            <w:pPr>
              <w:pStyle w:val="afffffffffffd"/>
              <w:ind w:left="-14"/>
            </w:pPr>
            <w:r>
              <w:rPr>
                <w:rFonts w:hint="eastAsia"/>
              </w:rPr>
              <w:t>所得税后</w:t>
            </w:r>
            <w:r>
              <w:t>(</w:t>
            </w:r>
            <w:r>
              <w:rPr>
                <w:rFonts w:hint="eastAsia"/>
              </w:rPr>
              <w:t>含建设期）</w:t>
            </w:r>
          </w:p>
        </w:tc>
      </w:tr>
      <w:tr w:rsidR="004E0136">
        <w:trPr>
          <w:jc w:val="center"/>
        </w:trPr>
        <w:tc>
          <w:tcPr>
            <w:tcW w:w="1866" w:type="dxa"/>
            <w:shd w:val="clear" w:color="auto" w:fill="auto"/>
            <w:vAlign w:val="bottom"/>
          </w:tcPr>
          <w:p w:rsidR="004E0136" w:rsidRDefault="000E21A2">
            <w:pPr>
              <w:pStyle w:val="afffffffffffd"/>
              <w:ind w:left="-14"/>
            </w:pPr>
            <w:r>
              <w:t>7</w:t>
            </w:r>
          </w:p>
        </w:tc>
        <w:tc>
          <w:tcPr>
            <w:tcW w:w="1867" w:type="dxa"/>
            <w:shd w:val="clear" w:color="auto" w:fill="auto"/>
            <w:vAlign w:val="bottom"/>
          </w:tcPr>
          <w:p w:rsidR="004E0136" w:rsidRDefault="000E21A2">
            <w:pPr>
              <w:pStyle w:val="afffffffffffd"/>
              <w:ind w:left="-14"/>
            </w:pPr>
            <w:r>
              <w:rPr>
                <w:rFonts w:hint="eastAsia"/>
              </w:rPr>
              <w:t>投资利润率</w:t>
            </w:r>
          </w:p>
        </w:tc>
        <w:tc>
          <w:tcPr>
            <w:tcW w:w="1867" w:type="dxa"/>
            <w:shd w:val="clear" w:color="auto" w:fill="auto"/>
            <w:vAlign w:val="bottom"/>
          </w:tcPr>
          <w:p w:rsidR="004E0136" w:rsidRDefault="000E21A2">
            <w:pPr>
              <w:pStyle w:val="afffffffffffd"/>
              <w:ind w:left="-14"/>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4"/>
            </w:pPr>
            <w:r>
              <w:t>8</w:t>
            </w:r>
          </w:p>
        </w:tc>
        <w:tc>
          <w:tcPr>
            <w:tcW w:w="1867" w:type="dxa"/>
            <w:shd w:val="clear" w:color="auto" w:fill="auto"/>
            <w:vAlign w:val="bottom"/>
          </w:tcPr>
          <w:p w:rsidR="004E0136" w:rsidRDefault="000E21A2">
            <w:pPr>
              <w:pStyle w:val="afffffffffffd"/>
              <w:ind w:left="-14"/>
            </w:pPr>
            <w:r>
              <w:rPr>
                <w:rFonts w:hint="eastAsia"/>
              </w:rPr>
              <w:t>净资产收益率</w:t>
            </w:r>
          </w:p>
        </w:tc>
        <w:tc>
          <w:tcPr>
            <w:tcW w:w="1867" w:type="dxa"/>
            <w:shd w:val="clear" w:color="auto" w:fill="auto"/>
            <w:vAlign w:val="bottom"/>
          </w:tcPr>
          <w:p w:rsidR="004E0136" w:rsidRDefault="000E21A2">
            <w:pPr>
              <w:pStyle w:val="afffffffffffd"/>
              <w:ind w:left="-14"/>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4"/>
            </w:pPr>
            <w:r>
              <w:t>9</w:t>
            </w:r>
          </w:p>
        </w:tc>
        <w:tc>
          <w:tcPr>
            <w:tcW w:w="1867" w:type="dxa"/>
            <w:shd w:val="clear" w:color="auto" w:fill="auto"/>
            <w:vAlign w:val="bottom"/>
          </w:tcPr>
          <w:p w:rsidR="004E0136" w:rsidRDefault="000E21A2">
            <w:pPr>
              <w:pStyle w:val="afffffffffffd"/>
              <w:ind w:left="-14"/>
            </w:pPr>
            <w:r>
              <w:rPr>
                <w:rFonts w:hint="eastAsia"/>
              </w:rPr>
              <w:t>总投资</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4"/>
            </w:pPr>
            <w:r>
              <w:t>10</w:t>
            </w:r>
          </w:p>
        </w:tc>
        <w:tc>
          <w:tcPr>
            <w:tcW w:w="1867" w:type="dxa"/>
            <w:shd w:val="clear" w:color="auto" w:fill="auto"/>
            <w:vAlign w:val="bottom"/>
          </w:tcPr>
          <w:p w:rsidR="004E0136" w:rsidRDefault="000E21A2">
            <w:pPr>
              <w:pStyle w:val="afffffffffffd"/>
              <w:ind w:left="-14"/>
            </w:pPr>
            <w:r>
              <w:rPr>
                <w:rFonts w:hint="eastAsia"/>
              </w:rPr>
              <w:t>股权投资额</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4"/>
            </w:pPr>
            <w:r>
              <w:t>11</w:t>
            </w:r>
          </w:p>
        </w:tc>
        <w:tc>
          <w:tcPr>
            <w:tcW w:w="1867" w:type="dxa"/>
            <w:shd w:val="clear" w:color="auto" w:fill="auto"/>
            <w:vAlign w:val="bottom"/>
          </w:tcPr>
          <w:p w:rsidR="004E0136" w:rsidRDefault="000E21A2">
            <w:pPr>
              <w:pStyle w:val="afffffffffffd"/>
              <w:ind w:left="-14"/>
            </w:pPr>
            <w:r>
              <w:rPr>
                <w:rFonts w:hint="eastAsia"/>
              </w:rPr>
              <w:t>年平均分配利润</w:t>
            </w:r>
          </w:p>
        </w:tc>
        <w:tc>
          <w:tcPr>
            <w:tcW w:w="1867" w:type="dxa"/>
            <w:shd w:val="clear" w:color="auto" w:fill="auto"/>
            <w:vAlign w:val="bottom"/>
          </w:tcPr>
          <w:p w:rsidR="004E0136" w:rsidRDefault="000E21A2">
            <w:pPr>
              <w:pStyle w:val="afffffffffffd"/>
              <w:ind w:left="-14"/>
            </w:pPr>
            <w:r>
              <w:rPr>
                <w:rFonts w:hint="eastAsia"/>
              </w:rPr>
              <w:t>万元</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r w:rsidR="004E0136">
        <w:trPr>
          <w:jc w:val="center"/>
        </w:trPr>
        <w:tc>
          <w:tcPr>
            <w:tcW w:w="1866" w:type="dxa"/>
            <w:shd w:val="clear" w:color="auto" w:fill="auto"/>
            <w:vAlign w:val="bottom"/>
          </w:tcPr>
          <w:p w:rsidR="004E0136" w:rsidRDefault="000E21A2">
            <w:pPr>
              <w:pStyle w:val="afffffffffffd"/>
              <w:ind w:left="-14"/>
            </w:pPr>
            <w:r>
              <w:t>12</w:t>
            </w:r>
          </w:p>
        </w:tc>
        <w:tc>
          <w:tcPr>
            <w:tcW w:w="1867" w:type="dxa"/>
            <w:shd w:val="clear" w:color="auto" w:fill="auto"/>
            <w:vAlign w:val="bottom"/>
          </w:tcPr>
          <w:p w:rsidR="004E0136" w:rsidRDefault="000E21A2">
            <w:pPr>
              <w:pStyle w:val="afffffffffffd"/>
              <w:ind w:left="-14"/>
            </w:pPr>
            <w:r>
              <w:rPr>
                <w:rFonts w:hint="eastAsia"/>
              </w:rPr>
              <w:t>投资资本回报率</w:t>
            </w:r>
          </w:p>
        </w:tc>
        <w:tc>
          <w:tcPr>
            <w:tcW w:w="1867" w:type="dxa"/>
            <w:shd w:val="clear" w:color="auto" w:fill="auto"/>
            <w:vAlign w:val="bottom"/>
          </w:tcPr>
          <w:p w:rsidR="004E0136" w:rsidRDefault="000E21A2">
            <w:pPr>
              <w:pStyle w:val="afffffffffffd"/>
              <w:ind w:left="-14"/>
            </w:pPr>
            <w:r>
              <w:t>%</w:t>
            </w:r>
          </w:p>
        </w:tc>
        <w:tc>
          <w:tcPr>
            <w:tcW w:w="1867" w:type="dxa"/>
            <w:shd w:val="clear" w:color="auto" w:fill="auto"/>
            <w:vAlign w:val="bottom"/>
          </w:tcPr>
          <w:p w:rsidR="004E0136" w:rsidRDefault="004E0136">
            <w:pPr>
              <w:pStyle w:val="afffffffffffd"/>
              <w:ind w:left="-14"/>
            </w:pPr>
          </w:p>
        </w:tc>
        <w:tc>
          <w:tcPr>
            <w:tcW w:w="1867" w:type="dxa"/>
            <w:shd w:val="clear" w:color="auto" w:fill="auto"/>
            <w:vAlign w:val="bottom"/>
          </w:tcPr>
          <w:p w:rsidR="004E0136" w:rsidRDefault="004E0136">
            <w:pPr>
              <w:pStyle w:val="afffffffffffd"/>
              <w:ind w:left="-14"/>
            </w:pPr>
          </w:p>
        </w:tc>
      </w:tr>
    </w:tbl>
    <w:p w:rsidR="004E0136" w:rsidRDefault="004E0136">
      <w:pPr>
        <w:pStyle w:val="afffff8"/>
        <w:ind w:firstLine="420"/>
      </w:pPr>
    </w:p>
    <w:p w:rsidR="004E0136" w:rsidRDefault="000E21A2">
      <w:pPr>
        <w:pStyle w:val="affe"/>
        <w:numPr>
          <w:ilvl w:val="3"/>
          <w:numId w:val="32"/>
        </w:numPr>
        <w:spacing w:before="120" w:after="120"/>
      </w:pPr>
      <w:r>
        <w:rPr>
          <w:rFonts w:hint="eastAsia"/>
        </w:rPr>
        <w:t>企业概况</w:t>
      </w:r>
    </w:p>
    <w:p w:rsidR="004E0136" w:rsidRDefault="000E21A2">
      <w:pPr>
        <w:numPr>
          <w:ilvl w:val="4"/>
          <w:numId w:val="32"/>
        </w:numPr>
        <w:spacing w:beforeLines="50" w:before="120" w:afterLines="50" w:after="120"/>
        <w:outlineLvl w:val="3"/>
        <w:rPr>
          <w:rFonts w:ascii="黑体" w:eastAsia="黑体" w:hAnsi="Times New Roman"/>
          <w:kern w:val="0"/>
          <w:szCs w:val="20"/>
        </w:rPr>
      </w:pPr>
      <w:bookmarkStart w:id="79" w:name="OLE_LINK81"/>
      <w:r>
        <w:rPr>
          <w:rFonts w:ascii="黑体" w:eastAsia="黑体" w:hAnsi="Times New Roman" w:hint="eastAsia"/>
          <w:kern w:val="0"/>
          <w:szCs w:val="20"/>
        </w:rPr>
        <w:t>投资方情况</w:t>
      </w:r>
    </w:p>
    <w:p w:rsidR="004E0136" w:rsidRDefault="000E21A2">
      <w:pPr>
        <w:pStyle w:val="af2"/>
        <w:numPr>
          <w:ilvl w:val="0"/>
          <w:numId w:val="0"/>
        </w:numPr>
        <w:ind w:leftChars="75" w:left="158" w:firstLineChars="200" w:firstLine="420"/>
      </w:pPr>
      <w:bookmarkStart w:id="80" w:name="OLE_LINK95"/>
      <w:bookmarkEnd w:id="79"/>
      <w:r>
        <w:rPr>
          <w:rFonts w:hint="eastAsia"/>
        </w:rPr>
        <w:t>概述投资方基本情况，包括但不限于以下几个方面：</w:t>
      </w:r>
    </w:p>
    <w:bookmarkEnd w:id="80"/>
    <w:p w:rsidR="004E0136" w:rsidRDefault="000E21A2">
      <w:pPr>
        <w:pStyle w:val="af2"/>
      </w:pPr>
      <w:r>
        <w:rPr>
          <w:rFonts w:hint="eastAsia"/>
        </w:rPr>
        <w:t>投资方名称、注册资本、成立日期、注册地址、法人代表、企业性质；</w:t>
      </w:r>
    </w:p>
    <w:p w:rsidR="004E0136" w:rsidRDefault="000E21A2">
      <w:pPr>
        <w:pStyle w:val="af2"/>
      </w:pPr>
      <w:r>
        <w:rPr>
          <w:rFonts w:hint="eastAsia"/>
        </w:rPr>
        <w:t>投资方股权结构，各股东持股数额和股权比例；</w:t>
      </w:r>
      <w:bookmarkStart w:id="81" w:name="OLE_LINK78"/>
    </w:p>
    <w:bookmarkEnd w:id="81"/>
    <w:p w:rsidR="004E0136" w:rsidRDefault="000E21A2">
      <w:pPr>
        <w:pStyle w:val="af2"/>
      </w:pPr>
      <w:r>
        <w:rPr>
          <w:rFonts w:hint="eastAsia"/>
        </w:rPr>
        <w:lastRenderedPageBreak/>
        <w:t>投资方法人治理结构，包括股东会、董事会和监事会，投资方组织结构、各分支机构以及控（参）股子企业情况，人员情况；</w:t>
      </w:r>
    </w:p>
    <w:p w:rsidR="004E0136" w:rsidRDefault="000E21A2">
      <w:pPr>
        <w:pStyle w:val="af2"/>
      </w:pPr>
      <w:bookmarkStart w:id="82" w:name="OLE_LINK71"/>
      <w:bookmarkStart w:id="83" w:name="OLE_LINK73"/>
      <w:r>
        <w:rPr>
          <w:rFonts w:hint="eastAsia"/>
        </w:rPr>
        <w:t>投资方经营范围和主营业务；</w:t>
      </w:r>
    </w:p>
    <w:p w:rsidR="004E0136" w:rsidRDefault="000E21A2">
      <w:pPr>
        <w:pStyle w:val="af2"/>
      </w:pPr>
      <w:r>
        <w:rPr>
          <w:rFonts w:hint="eastAsia"/>
        </w:rPr>
        <w:t>投资方经营情况和财务状况，包括近三年的盈利情况、资产情况、负债情况和现金流情况等。</w:t>
      </w:r>
    </w:p>
    <w:p w:rsidR="004E0136" w:rsidRDefault="000E21A2">
      <w:pPr>
        <w:numPr>
          <w:ilvl w:val="4"/>
          <w:numId w:val="32"/>
        </w:numPr>
        <w:spacing w:beforeLines="50" w:before="120" w:afterLines="50" w:after="120"/>
        <w:outlineLvl w:val="3"/>
        <w:rPr>
          <w:rFonts w:ascii="黑体" w:eastAsia="黑体" w:hAnsi="Times New Roman"/>
          <w:kern w:val="0"/>
          <w:szCs w:val="20"/>
        </w:rPr>
      </w:pPr>
      <w:bookmarkStart w:id="84" w:name="OLE_LINK64"/>
      <w:bookmarkStart w:id="85" w:name="OLE_LINK82"/>
      <w:bookmarkEnd w:id="82"/>
      <w:bookmarkEnd w:id="83"/>
      <w:r>
        <w:rPr>
          <w:rFonts w:ascii="黑体" w:eastAsia="黑体" w:hAnsi="Times New Roman" w:hint="eastAsia"/>
          <w:kern w:val="0"/>
          <w:szCs w:val="20"/>
        </w:rPr>
        <w:t>合资方或目标企业</w:t>
      </w:r>
      <w:bookmarkEnd w:id="84"/>
      <w:r>
        <w:rPr>
          <w:rFonts w:ascii="黑体" w:eastAsia="黑体" w:hAnsi="Times New Roman" w:hint="eastAsia"/>
          <w:kern w:val="0"/>
          <w:szCs w:val="20"/>
        </w:rPr>
        <w:t>情况</w:t>
      </w:r>
    </w:p>
    <w:p w:rsidR="004E0136" w:rsidRDefault="000E21A2">
      <w:pPr>
        <w:pStyle w:val="af2"/>
        <w:numPr>
          <w:ilvl w:val="0"/>
          <w:numId w:val="0"/>
        </w:numPr>
        <w:ind w:leftChars="75" w:left="158" w:firstLineChars="200" w:firstLine="420"/>
      </w:pPr>
      <w:r>
        <w:rPr>
          <w:rFonts w:hint="eastAsia"/>
        </w:rPr>
        <w:t>概述</w:t>
      </w:r>
      <w:bookmarkStart w:id="86" w:name="OLE_LINK96"/>
      <w:r>
        <w:rPr>
          <w:rFonts w:hint="eastAsia"/>
        </w:rPr>
        <w:t>合资方或目标企业</w:t>
      </w:r>
      <w:bookmarkEnd w:id="86"/>
      <w:r>
        <w:rPr>
          <w:rFonts w:hint="eastAsia"/>
        </w:rPr>
        <w:t>基本情况.包括但不限于以下几个方面：</w:t>
      </w:r>
    </w:p>
    <w:bookmarkEnd w:id="85"/>
    <w:p w:rsidR="004E0136" w:rsidRDefault="000E21A2">
      <w:pPr>
        <w:pStyle w:val="af2"/>
      </w:pPr>
      <w:r>
        <w:rPr>
          <w:rFonts w:hint="eastAsia"/>
        </w:rPr>
        <w:t>基本情况：合资方或目标企业的名称、注册地址、注册资本、成立日期、经营期限、法人代表、企业性质等；</w:t>
      </w:r>
    </w:p>
    <w:p w:rsidR="004E0136" w:rsidRDefault="000E21A2">
      <w:pPr>
        <w:pStyle w:val="2"/>
      </w:pPr>
      <w:bookmarkStart w:id="87" w:name="OLE_LINK97"/>
      <w:r>
        <w:rPr>
          <w:rFonts w:hint="eastAsia"/>
        </w:rPr>
        <w:t>合资方或目标企业</w:t>
      </w:r>
      <w:bookmarkEnd w:id="87"/>
      <w:r>
        <w:rPr>
          <w:rFonts w:hint="eastAsia"/>
        </w:rPr>
        <w:t>股权结构及主要股东情况；</w:t>
      </w:r>
    </w:p>
    <w:p w:rsidR="004E0136" w:rsidRDefault="000E21A2">
      <w:pPr>
        <w:pStyle w:val="2"/>
      </w:pPr>
      <w:r>
        <w:rPr>
          <w:rFonts w:hint="eastAsia"/>
        </w:rPr>
        <w:t>合资方或目标企业的经营范围和主营业务、各分支机构；</w:t>
      </w:r>
    </w:p>
    <w:p w:rsidR="004E0136" w:rsidRDefault="000E21A2">
      <w:pPr>
        <w:pStyle w:val="2"/>
      </w:pPr>
      <w:r>
        <w:rPr>
          <w:rFonts w:hint="eastAsia"/>
        </w:rPr>
        <w:t>合资方或目标企业法人治理结构，股东会、董事会、监事会和管理层有关情况；</w:t>
      </w:r>
    </w:p>
    <w:p w:rsidR="004E0136" w:rsidRDefault="000E21A2">
      <w:pPr>
        <w:pStyle w:val="2"/>
      </w:pPr>
      <w:bookmarkStart w:id="88" w:name="OLE_LINK98"/>
      <w:r>
        <w:rPr>
          <w:rFonts w:hint="eastAsia"/>
        </w:rPr>
        <w:t>合资方或目标企业</w:t>
      </w:r>
      <w:bookmarkEnd w:id="88"/>
      <w:r>
        <w:rPr>
          <w:rFonts w:hint="eastAsia"/>
        </w:rPr>
        <w:t>人力资源情况，包括经营管理人才和技术人才；</w:t>
      </w:r>
    </w:p>
    <w:p w:rsidR="004E0136" w:rsidRDefault="000E21A2">
      <w:pPr>
        <w:pStyle w:val="2"/>
      </w:pPr>
      <w:r>
        <w:rPr>
          <w:rFonts w:hint="eastAsia"/>
        </w:rPr>
        <w:t>合资方或目标企业资质或特许经营情况。</w:t>
      </w:r>
    </w:p>
    <w:p w:rsidR="004E0136" w:rsidRDefault="000E21A2">
      <w:pPr>
        <w:pStyle w:val="af2"/>
      </w:pPr>
      <w:bookmarkStart w:id="89" w:name="OLE_LINK69"/>
      <w:bookmarkStart w:id="90" w:name="OLE_LINK75"/>
      <w:bookmarkStart w:id="91" w:name="OLE_LINK62"/>
      <w:r>
        <w:rPr>
          <w:rFonts w:hint="eastAsia"/>
        </w:rPr>
        <w:t>资产现状：简述合资方或目标企业资产状况</w:t>
      </w:r>
      <w:bookmarkEnd w:id="89"/>
      <w:bookmarkEnd w:id="90"/>
      <w:r>
        <w:rPr>
          <w:rFonts w:hint="eastAsia"/>
        </w:rPr>
        <w:t>。简要摘录</w:t>
      </w:r>
      <w:bookmarkStart w:id="92" w:name="OLE_LINK65"/>
      <w:r>
        <w:rPr>
          <w:rFonts w:hint="eastAsia"/>
        </w:rPr>
        <w:t>资产评估报告的相关内容，</w:t>
      </w:r>
      <w:bookmarkStart w:id="93" w:name="OLE_LINK66"/>
      <w:bookmarkEnd w:id="92"/>
      <w:r>
        <w:rPr>
          <w:rFonts w:hint="eastAsia"/>
        </w:rPr>
        <w:t>包括评估单位、评估时</w:t>
      </w:r>
      <w:bookmarkEnd w:id="93"/>
      <w:r>
        <w:rPr>
          <w:rFonts w:hint="eastAsia"/>
        </w:rPr>
        <w:t>间、评估基准日、</w:t>
      </w:r>
      <w:bookmarkStart w:id="94" w:name="OLE_LINK67"/>
      <w:r>
        <w:rPr>
          <w:rFonts w:hint="eastAsia"/>
        </w:rPr>
        <w:t>评估范围、评估方</w:t>
      </w:r>
      <w:bookmarkEnd w:id="94"/>
      <w:r>
        <w:rPr>
          <w:rFonts w:hint="eastAsia"/>
        </w:rPr>
        <w:t>法、评估结果和评估结论等。</w:t>
      </w:r>
    </w:p>
    <w:bookmarkEnd w:id="91"/>
    <w:p w:rsidR="004E0136" w:rsidRDefault="000E21A2">
      <w:pPr>
        <w:pStyle w:val="af2"/>
      </w:pPr>
      <w:r>
        <w:rPr>
          <w:rFonts w:hint="eastAsia"/>
        </w:rPr>
        <w:t>经营情况：</w:t>
      </w:r>
    </w:p>
    <w:p w:rsidR="004E0136" w:rsidRDefault="000E21A2">
      <w:pPr>
        <w:pStyle w:val="2"/>
      </w:pPr>
      <w:r>
        <w:rPr>
          <w:rFonts w:hint="eastAsia"/>
        </w:rPr>
        <w:t>包括生产的产品（服务）、主要经营业绩、竞争力、主要客户情况、利润水平等；生产的技术水平、经营管理水平及经营管理中存在的现实和潜在风险；</w:t>
      </w:r>
    </w:p>
    <w:p w:rsidR="004E0136" w:rsidRDefault="000E21A2">
      <w:pPr>
        <w:pStyle w:val="2"/>
      </w:pPr>
      <w:bookmarkStart w:id="95" w:name="OLE_LINK99"/>
      <w:bookmarkStart w:id="96" w:name="OLE_LINK61"/>
      <w:r>
        <w:rPr>
          <w:rFonts w:hint="eastAsia"/>
        </w:rPr>
        <w:t>合资方或目标企业</w:t>
      </w:r>
      <w:bookmarkEnd w:id="95"/>
      <w:bookmarkEnd w:id="96"/>
      <w:r>
        <w:rPr>
          <w:rFonts w:hint="eastAsia"/>
        </w:rPr>
        <w:t>投资情况</w:t>
      </w:r>
      <w:bookmarkStart w:id="97" w:name="OLE_LINK93"/>
      <w:r>
        <w:rPr>
          <w:rFonts w:hint="eastAsia"/>
        </w:rPr>
        <w:t>、</w:t>
      </w:r>
      <w:bookmarkEnd w:id="97"/>
      <w:r>
        <w:rPr>
          <w:rFonts w:hint="eastAsia"/>
        </w:rPr>
        <w:t>资信状况，对外担保、法律诉讼、仲裁及行政处罚等情况。</w:t>
      </w:r>
    </w:p>
    <w:p w:rsidR="004E0136" w:rsidRDefault="000E21A2">
      <w:pPr>
        <w:pStyle w:val="af2"/>
      </w:pPr>
      <w:r>
        <w:rPr>
          <w:rFonts w:hint="eastAsia"/>
        </w:rPr>
        <w:t>财务状况：根据</w:t>
      </w:r>
      <w:bookmarkStart w:id="98" w:name="OLE_LINK70"/>
      <w:r>
        <w:rPr>
          <w:rFonts w:hint="eastAsia"/>
        </w:rPr>
        <w:t>合资方或目标企业</w:t>
      </w:r>
      <w:bookmarkEnd w:id="98"/>
      <w:r>
        <w:rPr>
          <w:rFonts w:hint="eastAsia"/>
        </w:rPr>
        <w:t>近三年的财务报表，分析近三年的盈利情况、负债情况和现金流情况等，对盈利能力、资产总额、负债总额、财务评价指标（资产负债率、流动比率、速动比率、利润率等）及存在问题等进行分析。</w:t>
      </w:r>
    </w:p>
    <w:p w:rsidR="004E0136" w:rsidRDefault="000E21A2">
      <w:pPr>
        <w:pStyle w:val="affe"/>
        <w:numPr>
          <w:ilvl w:val="3"/>
          <w:numId w:val="32"/>
        </w:numPr>
        <w:spacing w:before="120" w:after="120"/>
      </w:pPr>
      <w:r>
        <w:rPr>
          <w:rFonts w:hint="eastAsia"/>
        </w:rPr>
        <w:t>编制依据</w:t>
      </w:r>
    </w:p>
    <w:p w:rsidR="004E0136" w:rsidRDefault="000E21A2">
      <w:pPr>
        <w:pStyle w:val="afffffffff3"/>
      </w:pPr>
      <w:r>
        <w:rPr>
          <w:rFonts w:hint="eastAsia"/>
        </w:rPr>
        <w:t>概述国家和地方有关支持性规划、产业政策和行业准入条件、企业战略、标准规范、专题研究成果，以及其他依据。</w:t>
      </w:r>
    </w:p>
    <w:p w:rsidR="004E0136" w:rsidRDefault="000E21A2">
      <w:pPr>
        <w:pStyle w:val="afffffffff3"/>
        <w:rPr>
          <w:color w:val="000000"/>
        </w:rPr>
      </w:pPr>
      <w:r>
        <w:rPr>
          <w:rFonts w:hint="eastAsia"/>
          <w:color w:val="000000"/>
        </w:rPr>
        <w:t>列出编制报告依据的法律法规、相关政策、相关规划、技术标准和相关基础资料。包括但不限于：</w:t>
      </w:r>
    </w:p>
    <w:p w:rsidR="004E0136" w:rsidRDefault="000E21A2">
      <w:pPr>
        <w:pStyle w:val="af2"/>
      </w:pPr>
      <w:bookmarkStart w:id="99" w:name="_Toc272392633"/>
      <w:bookmarkStart w:id="100" w:name="_Toc272744462"/>
      <w:r>
        <w:rPr>
          <w:rFonts w:hint="eastAsia"/>
        </w:rPr>
        <w:t>投资方与各合资方或目标企业签订的协议书、合作意向书或框架协议等；</w:t>
      </w:r>
    </w:p>
    <w:p w:rsidR="004E0136" w:rsidRDefault="000E21A2">
      <w:pPr>
        <w:pStyle w:val="af2"/>
      </w:pPr>
      <w:r>
        <w:rPr>
          <w:rFonts w:hint="eastAsia"/>
        </w:rPr>
        <w:t>国</w:t>
      </w:r>
      <w:bookmarkStart w:id="101" w:name="OLE_LINK76"/>
      <w:r>
        <w:rPr>
          <w:rFonts w:hint="eastAsia"/>
        </w:rPr>
        <w:t>家法律、行政法规及企业有关规定；</w:t>
      </w:r>
      <w:bookmarkEnd w:id="101"/>
    </w:p>
    <w:p w:rsidR="004E0136" w:rsidRDefault="000E21A2">
      <w:pPr>
        <w:pStyle w:val="af2"/>
      </w:pPr>
      <w:r>
        <w:rPr>
          <w:rFonts w:hint="eastAsia"/>
        </w:rPr>
        <w:t>国家和地方有关支持性规划、产业政策和行业准入条件；</w:t>
      </w:r>
    </w:p>
    <w:p w:rsidR="004E0136" w:rsidRDefault="000E21A2">
      <w:pPr>
        <w:pStyle w:val="af2"/>
      </w:pPr>
      <w:r>
        <w:rPr>
          <w:rFonts w:hint="eastAsia"/>
        </w:rPr>
        <w:t>有关专题研究报告，如需求预测、竞争力分析、场址比选、风险分析、</w:t>
      </w:r>
      <w:r>
        <w:rPr>
          <w:rFonts w:hint="eastAsia"/>
          <w:lang w:eastAsia="zh-TW"/>
        </w:rPr>
        <w:t>环境影响评估</w:t>
      </w:r>
      <w:r>
        <w:rPr>
          <w:rFonts w:hint="eastAsia"/>
        </w:rPr>
        <w:t>等；</w:t>
      </w:r>
    </w:p>
    <w:p w:rsidR="004E0136" w:rsidRDefault="000E21A2">
      <w:pPr>
        <w:pStyle w:val="af2"/>
      </w:pPr>
      <w:r>
        <w:rPr>
          <w:rFonts w:hint="eastAsia"/>
        </w:rPr>
        <w:t>对股权投资事项的尽职调查报告、法律意见书等；</w:t>
      </w:r>
    </w:p>
    <w:p w:rsidR="004E0136" w:rsidRDefault="000E21A2">
      <w:pPr>
        <w:pStyle w:val="af2"/>
      </w:pPr>
      <w:r>
        <w:rPr>
          <w:rFonts w:hint="eastAsia"/>
        </w:rPr>
        <w:t>专家论证意见；</w:t>
      </w:r>
    </w:p>
    <w:p w:rsidR="004E0136" w:rsidRDefault="000E21A2">
      <w:pPr>
        <w:pStyle w:val="af2"/>
      </w:pPr>
      <w:r>
        <w:rPr>
          <w:rFonts w:hint="eastAsia"/>
        </w:rPr>
        <w:t>企业战略规划；</w:t>
      </w:r>
    </w:p>
    <w:p w:rsidR="004E0136" w:rsidRDefault="000E21A2">
      <w:pPr>
        <w:pStyle w:val="af2"/>
      </w:pPr>
      <w:r>
        <w:rPr>
          <w:rFonts w:hint="eastAsia"/>
        </w:rPr>
        <w:t>项目立项批复或相关立项决策文件；</w:t>
      </w:r>
    </w:p>
    <w:p w:rsidR="004E0136" w:rsidRDefault="000E21A2">
      <w:pPr>
        <w:pStyle w:val="af2"/>
      </w:pPr>
      <w:bookmarkStart w:id="102" w:name="OLE_LINK68"/>
      <w:r>
        <w:rPr>
          <w:rFonts w:hint="eastAsia"/>
        </w:rPr>
        <w:t>合资方或目标企业</w:t>
      </w:r>
      <w:bookmarkEnd w:id="102"/>
      <w:r>
        <w:rPr>
          <w:rFonts w:hint="eastAsia"/>
        </w:rPr>
        <w:t>资产评估报告；</w:t>
      </w:r>
    </w:p>
    <w:p w:rsidR="004E0136" w:rsidRDefault="000E21A2">
      <w:pPr>
        <w:pStyle w:val="af2"/>
      </w:pPr>
      <w:r>
        <w:rPr>
          <w:rFonts w:hint="eastAsia"/>
        </w:rPr>
        <w:t>其他相关依据</w:t>
      </w:r>
      <w:bookmarkEnd w:id="99"/>
      <w:bookmarkEnd w:id="100"/>
      <w:r>
        <w:rPr>
          <w:rFonts w:hint="eastAsia"/>
        </w:rPr>
        <w:t>。</w:t>
      </w:r>
    </w:p>
    <w:p w:rsidR="004E0136" w:rsidRDefault="000E21A2">
      <w:pPr>
        <w:pStyle w:val="affe"/>
        <w:numPr>
          <w:ilvl w:val="3"/>
          <w:numId w:val="32"/>
        </w:numPr>
        <w:spacing w:before="120" w:after="120"/>
      </w:pPr>
      <w:r>
        <w:rPr>
          <w:rFonts w:hint="eastAsia"/>
        </w:rPr>
        <w:t>主要结论和建议</w:t>
      </w:r>
    </w:p>
    <w:p w:rsidR="004E0136" w:rsidRDefault="000E21A2">
      <w:pPr>
        <w:pStyle w:val="afffff8"/>
        <w:ind w:firstLine="420"/>
      </w:pPr>
      <w:r>
        <w:rPr>
          <w:rFonts w:hint="eastAsia"/>
        </w:rPr>
        <w:t>简述项目可行性研究的主要结论和建议：</w:t>
      </w:r>
    </w:p>
    <w:p w:rsidR="004E0136" w:rsidRDefault="000E21A2">
      <w:pPr>
        <w:pStyle w:val="af2"/>
      </w:pPr>
      <w:r>
        <w:rPr>
          <w:rFonts w:hint="eastAsia"/>
        </w:rPr>
        <w:t>结论：对《报告》中涉及的主要内容及研究结果进行总结评价，从产业政策符合性、主业投资符合性、协同发展、市场前景、投资及财务评价方面给出简要、明确的项目是否可行的结论性意见；</w:t>
      </w:r>
    </w:p>
    <w:p w:rsidR="004E0136" w:rsidRDefault="000E21A2">
      <w:pPr>
        <w:pStyle w:val="af2"/>
      </w:pPr>
      <w:bookmarkStart w:id="103" w:name="OLE_LINK269"/>
      <w:r>
        <w:rPr>
          <w:rFonts w:hint="eastAsia"/>
        </w:rPr>
        <w:t>建议：对项目投资过程中可能遇到的问题、风险提出建议。</w:t>
      </w:r>
    </w:p>
    <w:p w:rsidR="004E0136" w:rsidRDefault="000E21A2">
      <w:pPr>
        <w:pStyle w:val="affd"/>
        <w:numPr>
          <w:ilvl w:val="2"/>
          <w:numId w:val="32"/>
        </w:numPr>
        <w:spacing w:before="120" w:after="120"/>
      </w:pPr>
      <w:bookmarkStart w:id="104" w:name="_Toc182238608"/>
      <w:bookmarkStart w:id="105" w:name="_Toc182593717"/>
      <w:bookmarkStart w:id="106" w:name="_Toc182929797"/>
      <w:bookmarkEnd w:id="103"/>
      <w:r>
        <w:rPr>
          <w:rFonts w:hint="eastAsia"/>
        </w:rPr>
        <w:t>项目背景、需求分析及产出方案</w:t>
      </w:r>
      <w:bookmarkEnd w:id="104"/>
      <w:bookmarkEnd w:id="105"/>
      <w:bookmarkEnd w:id="106"/>
    </w:p>
    <w:p w:rsidR="004E0136" w:rsidRDefault="000E21A2">
      <w:pPr>
        <w:pStyle w:val="affe"/>
        <w:numPr>
          <w:ilvl w:val="3"/>
          <w:numId w:val="32"/>
        </w:numPr>
        <w:spacing w:before="120" w:after="120"/>
      </w:pPr>
      <w:r>
        <w:rPr>
          <w:rFonts w:hint="eastAsia"/>
        </w:rPr>
        <w:lastRenderedPageBreak/>
        <w:t>项目背景</w:t>
      </w:r>
    </w:p>
    <w:p w:rsidR="004E0136" w:rsidRDefault="000E21A2">
      <w:pPr>
        <w:pStyle w:val="afffff8"/>
        <w:ind w:firstLine="420"/>
      </w:pPr>
      <w:r>
        <w:rPr>
          <w:rFonts w:hint="eastAsia"/>
        </w:rPr>
        <w:t>简述项目背景和前期工作进展情况。</w:t>
      </w:r>
    </w:p>
    <w:p w:rsidR="004E0136" w:rsidRDefault="000E21A2">
      <w:pPr>
        <w:pStyle w:val="af2"/>
      </w:pPr>
      <w:r>
        <w:rPr>
          <w:rFonts w:hint="eastAsia"/>
        </w:rPr>
        <w:t>分析投资项目的政策背景和行业背景；</w:t>
      </w:r>
    </w:p>
    <w:p w:rsidR="004E0136" w:rsidRDefault="000E21A2">
      <w:pPr>
        <w:pStyle w:val="af2"/>
      </w:pPr>
      <w:r>
        <w:rPr>
          <w:rFonts w:hint="eastAsia"/>
        </w:rPr>
        <w:t>分析投资</w:t>
      </w:r>
      <w:bookmarkStart w:id="107" w:name="OLE_LINK101"/>
      <w:r>
        <w:rPr>
          <w:rFonts w:hint="eastAsia"/>
        </w:rPr>
        <w:t>项目的宏观经济背景和项目所在地的社会经济发展情况</w:t>
      </w:r>
      <w:bookmarkStart w:id="108" w:name="OLE_LINK77"/>
      <w:bookmarkEnd w:id="107"/>
      <w:r>
        <w:rPr>
          <w:rFonts w:hint="eastAsia"/>
        </w:rPr>
        <w:t>；</w:t>
      </w:r>
    </w:p>
    <w:bookmarkEnd w:id="108"/>
    <w:p w:rsidR="004E0136" w:rsidRDefault="000E21A2">
      <w:pPr>
        <w:pStyle w:val="af2"/>
      </w:pPr>
      <w:r>
        <w:rPr>
          <w:rFonts w:hint="eastAsia"/>
        </w:rPr>
        <w:t>分析投资项目的企业发展背景；</w:t>
      </w:r>
    </w:p>
    <w:p w:rsidR="004E0136" w:rsidRDefault="000E21A2">
      <w:pPr>
        <w:pStyle w:val="af2"/>
      </w:pPr>
      <w:r>
        <w:rPr>
          <w:rFonts w:hint="eastAsia"/>
        </w:rPr>
        <w:t>对投资项目的立项、资金筹措、协议签订、资产评估、风险评估等进展情况进行说明。</w:t>
      </w:r>
    </w:p>
    <w:p w:rsidR="004E0136" w:rsidRDefault="000E21A2">
      <w:pPr>
        <w:pStyle w:val="affe"/>
        <w:numPr>
          <w:ilvl w:val="3"/>
          <w:numId w:val="32"/>
        </w:numPr>
        <w:spacing w:before="120" w:after="120"/>
      </w:pPr>
      <w:r>
        <w:rPr>
          <w:rFonts w:hint="eastAsia"/>
        </w:rPr>
        <w:t>投资方发展战略需求分析</w:t>
      </w:r>
    </w:p>
    <w:p w:rsidR="004E0136" w:rsidRDefault="000E21A2">
      <w:pPr>
        <w:numPr>
          <w:ilvl w:val="4"/>
          <w:numId w:val="32"/>
        </w:numPr>
        <w:spacing w:beforeLines="50" w:before="120" w:afterLines="50" w:after="120"/>
        <w:outlineLvl w:val="3"/>
      </w:pPr>
      <w:bookmarkStart w:id="109" w:name="_Toc272391722"/>
      <w:bookmarkStart w:id="110" w:name="_Toc272743522"/>
      <w:r>
        <w:rPr>
          <w:rFonts w:ascii="黑体" w:eastAsia="黑体" w:hAnsi="Times New Roman" w:hint="eastAsia"/>
          <w:color w:val="000000"/>
          <w:kern w:val="0"/>
          <w:szCs w:val="20"/>
        </w:rPr>
        <w:t>新设企业的重要性</w:t>
      </w:r>
    </w:p>
    <w:p w:rsidR="004E0136" w:rsidRDefault="000E21A2">
      <w:pPr>
        <w:pStyle w:val="afff0"/>
        <w:numPr>
          <w:ilvl w:val="5"/>
          <w:numId w:val="32"/>
        </w:numPr>
        <w:spacing w:before="120" w:after="120"/>
      </w:pPr>
      <w:r>
        <w:rPr>
          <w:rFonts w:hint="eastAsia"/>
        </w:rPr>
        <w:t>投资方内部优势及存在的问题</w:t>
      </w:r>
    </w:p>
    <w:p w:rsidR="004E0136" w:rsidRDefault="000E21A2">
      <w:pPr>
        <w:pStyle w:val="afffff8"/>
        <w:ind w:firstLine="420"/>
      </w:pPr>
      <w:r>
        <w:rPr>
          <w:rFonts w:hint="eastAsia"/>
        </w:rPr>
        <w:t>简述投资方当前内部资源、技术、管理等方面的情况及存在</w:t>
      </w:r>
      <w:bookmarkStart w:id="111" w:name="OLE_LINK154"/>
      <w:r>
        <w:rPr>
          <w:rFonts w:hint="eastAsia"/>
        </w:rPr>
        <w:t>的主要</w:t>
      </w:r>
      <w:bookmarkEnd w:id="111"/>
      <w:r>
        <w:rPr>
          <w:rFonts w:hint="eastAsia"/>
        </w:rPr>
        <w:t>问题，包括但不限于</w:t>
      </w:r>
      <w:r>
        <w:rPr>
          <w:rFonts w:hint="eastAsia"/>
          <w:color w:val="000000"/>
        </w:rPr>
        <w:t>以下几个方面：</w:t>
      </w:r>
    </w:p>
    <w:p w:rsidR="004E0136" w:rsidRDefault="000E21A2">
      <w:pPr>
        <w:pStyle w:val="af2"/>
      </w:pPr>
      <w:bookmarkStart w:id="112" w:name="OLE_LINK155"/>
      <w:r>
        <w:rPr>
          <w:rFonts w:hint="eastAsia"/>
        </w:rPr>
        <w:t>分析投资方在项</w:t>
      </w:r>
      <w:bookmarkStart w:id="113" w:name="OLE_LINK107"/>
      <w:r>
        <w:rPr>
          <w:rFonts w:hint="eastAsia"/>
        </w:rPr>
        <w:t>目资源、技术、管</w:t>
      </w:r>
      <w:bookmarkEnd w:id="112"/>
      <w:r>
        <w:rPr>
          <w:rFonts w:hint="eastAsia"/>
        </w:rPr>
        <w:t>理等方面的优势及存在的问题</w:t>
      </w:r>
      <w:bookmarkEnd w:id="113"/>
      <w:r>
        <w:rPr>
          <w:rFonts w:hint="eastAsia"/>
        </w:rPr>
        <w:t>。</w:t>
      </w:r>
    </w:p>
    <w:p w:rsidR="004E0136" w:rsidRDefault="000E21A2">
      <w:pPr>
        <w:pStyle w:val="af2"/>
        <w:rPr>
          <w:color w:val="000000"/>
        </w:rPr>
      </w:pPr>
      <w:r>
        <w:rPr>
          <w:rFonts w:hint="eastAsia"/>
        </w:rPr>
        <w:t>分析投资方从事与项目同类或相关业务</w:t>
      </w:r>
      <w:bookmarkStart w:id="114" w:name="OLE_LINK103"/>
      <w:r>
        <w:rPr>
          <w:rFonts w:hint="eastAsia"/>
        </w:rPr>
        <w:t>的</w:t>
      </w:r>
      <w:bookmarkStart w:id="115" w:name="OLE_LINK111"/>
      <w:r>
        <w:rPr>
          <w:rFonts w:hint="eastAsia"/>
        </w:rPr>
        <w:t>情况，如</w:t>
      </w:r>
      <w:bookmarkStart w:id="116" w:name="OLE_LINK159"/>
      <w:bookmarkEnd w:id="114"/>
      <w:bookmarkEnd w:id="115"/>
      <w:r>
        <w:rPr>
          <w:rFonts w:hint="eastAsia"/>
        </w:rPr>
        <w:t>经营状况、</w:t>
      </w:r>
      <w:bookmarkStart w:id="117" w:name="OLE_LINK158"/>
      <w:r>
        <w:rPr>
          <w:rFonts w:hint="eastAsia"/>
        </w:rPr>
        <w:t>主</w:t>
      </w:r>
      <w:bookmarkStart w:id="118" w:name="OLE_LINK157"/>
      <w:r>
        <w:rPr>
          <w:rFonts w:hint="eastAsia"/>
        </w:rPr>
        <w:t>要业绩和</w:t>
      </w:r>
      <w:bookmarkEnd w:id="117"/>
      <w:bookmarkEnd w:id="118"/>
      <w:r>
        <w:rPr>
          <w:rFonts w:hint="eastAsia"/>
        </w:rPr>
        <w:t>主要问题</w:t>
      </w:r>
      <w:bookmarkEnd w:id="116"/>
      <w:r>
        <w:rPr>
          <w:rFonts w:hint="eastAsia"/>
        </w:rPr>
        <w:t>等。</w:t>
      </w:r>
    </w:p>
    <w:p w:rsidR="004E0136" w:rsidRDefault="000E21A2">
      <w:pPr>
        <w:pStyle w:val="afff0"/>
        <w:numPr>
          <w:ilvl w:val="5"/>
          <w:numId w:val="32"/>
        </w:numPr>
        <w:snapToGrid w:val="0"/>
        <w:spacing w:before="120" w:after="120" w:line="360" w:lineRule="auto"/>
      </w:pPr>
      <w:bookmarkStart w:id="119" w:name="OLE_LINK463"/>
      <w:r>
        <w:rPr>
          <w:rFonts w:hint="eastAsia"/>
        </w:rPr>
        <w:t>新设企业的优势</w:t>
      </w:r>
    </w:p>
    <w:bookmarkEnd w:id="119"/>
    <w:p w:rsidR="004E0136" w:rsidRDefault="000E21A2">
      <w:pPr>
        <w:pStyle w:val="afffff8"/>
        <w:ind w:firstLine="420"/>
      </w:pPr>
      <w:r>
        <w:rPr>
          <w:rFonts w:hint="eastAsia"/>
        </w:rPr>
        <w:t>论述项目的实施对于投资方增强核心竞争力，产业链优化或者避免损失等方面的重要作用。包括但不限于以下几个方面：</w:t>
      </w:r>
    </w:p>
    <w:p w:rsidR="004E0136" w:rsidRDefault="000E21A2">
      <w:pPr>
        <w:pStyle w:val="af2"/>
      </w:pPr>
      <w:bookmarkStart w:id="120" w:name="OLE_LINK162"/>
      <w:bookmarkStart w:id="121" w:name="OLE_LINK105"/>
      <w:bookmarkStart w:id="122" w:name="OLE_LINK114"/>
      <w:bookmarkStart w:id="123" w:name="OLE_LINK104"/>
      <w:r>
        <w:rPr>
          <w:rFonts w:hint="eastAsia"/>
        </w:rPr>
        <w:t>分析</w:t>
      </w:r>
      <w:bookmarkStart w:id="124" w:name="OLE_LINK161"/>
      <w:r>
        <w:rPr>
          <w:rFonts w:hint="eastAsia"/>
        </w:rPr>
        <w:t>项目</w:t>
      </w:r>
      <w:bookmarkStart w:id="125" w:name="OLE_LINK223"/>
      <w:r>
        <w:rPr>
          <w:rFonts w:hint="eastAsia"/>
        </w:rPr>
        <w:t>具有的竞争优势</w:t>
      </w:r>
      <w:bookmarkEnd w:id="120"/>
      <w:bookmarkEnd w:id="124"/>
      <w:r>
        <w:rPr>
          <w:rFonts w:hint="eastAsia"/>
        </w:rPr>
        <w:t>，包括市场优势、技术优势、产品优势、服务优势等</w:t>
      </w:r>
      <w:bookmarkEnd w:id="125"/>
      <w:r>
        <w:rPr>
          <w:rFonts w:hint="eastAsia"/>
        </w:rPr>
        <w:t>。</w:t>
      </w:r>
    </w:p>
    <w:bookmarkEnd w:id="121"/>
    <w:bookmarkEnd w:id="122"/>
    <w:bookmarkEnd w:id="123"/>
    <w:p w:rsidR="004E0136" w:rsidRDefault="000E21A2">
      <w:pPr>
        <w:pStyle w:val="af2"/>
      </w:pPr>
      <w:r>
        <w:rPr>
          <w:rFonts w:hint="eastAsia"/>
        </w:rPr>
        <w:t>分析项目对</w:t>
      </w:r>
      <w:bookmarkStart w:id="126" w:name="OLE_LINK166"/>
      <w:r>
        <w:rPr>
          <w:rFonts w:hint="eastAsia"/>
        </w:rPr>
        <w:t>投资方优化产业</w:t>
      </w:r>
      <w:bookmarkStart w:id="127" w:name="OLE_LINK106"/>
      <w:r>
        <w:rPr>
          <w:rFonts w:hint="eastAsia"/>
        </w:rPr>
        <w:t>结</w:t>
      </w:r>
      <w:bookmarkEnd w:id="126"/>
      <w:r>
        <w:rPr>
          <w:rFonts w:hint="eastAsia"/>
        </w:rPr>
        <w:t>构、提高产品质量、建立规模效益、品牌、信誉</w:t>
      </w:r>
      <w:bookmarkEnd w:id="127"/>
      <w:r>
        <w:rPr>
          <w:rFonts w:hint="eastAsia"/>
        </w:rPr>
        <w:t>等方面的作用。</w:t>
      </w:r>
    </w:p>
    <w:p w:rsidR="004E0136" w:rsidRDefault="000E21A2">
      <w:pPr>
        <w:pStyle w:val="af2"/>
      </w:pPr>
      <w:r>
        <w:rPr>
          <w:rFonts w:hint="eastAsia"/>
        </w:rPr>
        <w:t>分析项目对投资方发展的战略意义，如合理配置资源、提升核心竞争力的影响等。</w:t>
      </w:r>
    </w:p>
    <w:p w:rsidR="004E0136" w:rsidRDefault="000E21A2">
      <w:pPr>
        <w:numPr>
          <w:ilvl w:val="4"/>
          <w:numId w:val="32"/>
        </w:numPr>
        <w:spacing w:beforeLines="50" w:before="120" w:afterLines="50" w:after="120"/>
        <w:outlineLvl w:val="3"/>
        <w:rPr>
          <w:rFonts w:ascii="黑体" w:eastAsia="黑体" w:hAnsi="Times New Roman"/>
          <w:color w:val="000000"/>
          <w:kern w:val="0"/>
          <w:szCs w:val="20"/>
        </w:rPr>
      </w:pPr>
      <w:r>
        <w:rPr>
          <w:rFonts w:ascii="黑体" w:eastAsia="黑体" w:hAnsi="Times New Roman" w:hint="eastAsia"/>
          <w:color w:val="000000"/>
          <w:kern w:val="0"/>
          <w:szCs w:val="20"/>
        </w:rPr>
        <w:t>投资</w:t>
      </w:r>
      <w:bookmarkStart w:id="128" w:name="OLE_LINK458"/>
      <w:bookmarkStart w:id="129" w:name="OLE_LINK117"/>
      <w:r>
        <w:rPr>
          <w:rFonts w:ascii="黑体" w:eastAsia="黑体" w:hAnsi="Times New Roman" w:hint="eastAsia"/>
          <w:color w:val="000000"/>
          <w:kern w:val="0"/>
          <w:szCs w:val="20"/>
        </w:rPr>
        <w:t>紧迫性</w:t>
      </w:r>
    </w:p>
    <w:p w:rsidR="004E0136" w:rsidRDefault="000E21A2">
      <w:pPr>
        <w:pStyle w:val="afff0"/>
        <w:numPr>
          <w:ilvl w:val="5"/>
          <w:numId w:val="32"/>
        </w:numPr>
        <w:snapToGrid w:val="0"/>
        <w:spacing w:before="120" w:after="120" w:line="360" w:lineRule="auto"/>
      </w:pPr>
      <w:bookmarkStart w:id="130" w:name="OLE_LINK467"/>
      <w:bookmarkStart w:id="131" w:name="OLE_LINK462"/>
      <w:bookmarkStart w:id="132" w:name="OLE_LINK456"/>
      <w:bookmarkEnd w:id="128"/>
      <w:r>
        <w:rPr>
          <w:rFonts w:hint="eastAsia"/>
          <w:color w:val="000000"/>
        </w:rPr>
        <w:t>合资方或者目标企业</w:t>
      </w:r>
      <w:r>
        <w:rPr>
          <w:rFonts w:hint="eastAsia"/>
        </w:rPr>
        <w:t>的优势</w:t>
      </w:r>
    </w:p>
    <w:p w:rsidR="004E0136" w:rsidRDefault="000E21A2">
      <w:pPr>
        <w:pStyle w:val="afffff8"/>
        <w:ind w:firstLine="420"/>
      </w:pPr>
      <w:bookmarkStart w:id="133" w:name="OLE_LINK457"/>
      <w:bookmarkStart w:id="134" w:name="OLE_LINK460"/>
      <w:bookmarkEnd w:id="130"/>
      <w:r>
        <w:rPr>
          <w:rFonts w:hint="eastAsia"/>
        </w:rPr>
        <w:t>论述合资方或者目标企</w:t>
      </w:r>
      <w:bookmarkEnd w:id="133"/>
      <w:r>
        <w:rPr>
          <w:rFonts w:hint="eastAsia"/>
        </w:rPr>
        <w:t>业</w:t>
      </w:r>
      <w:bookmarkStart w:id="135" w:name="OLE_LINK461"/>
      <w:bookmarkEnd w:id="134"/>
      <w:r>
        <w:rPr>
          <w:rFonts w:hint="eastAsia"/>
        </w:rPr>
        <w:t>在市</w:t>
      </w:r>
      <w:bookmarkStart w:id="136" w:name="OLE_LINK464"/>
      <w:r>
        <w:rPr>
          <w:rFonts w:hint="eastAsia"/>
        </w:rPr>
        <w:t>场销</w:t>
      </w:r>
      <w:bookmarkEnd w:id="135"/>
      <w:r>
        <w:rPr>
          <w:rFonts w:hint="eastAsia"/>
        </w:rPr>
        <w:t>售、原材料</w:t>
      </w:r>
      <w:bookmarkEnd w:id="136"/>
      <w:r>
        <w:rPr>
          <w:rFonts w:hint="eastAsia"/>
        </w:rPr>
        <w:t>采购、技术沉淀及经营积累、</w:t>
      </w:r>
      <w:bookmarkStart w:id="137" w:name="OLE_LINK468"/>
      <w:r>
        <w:rPr>
          <w:rFonts w:hint="eastAsia"/>
        </w:rPr>
        <w:t>品牌效应</w:t>
      </w:r>
      <w:bookmarkEnd w:id="137"/>
      <w:r>
        <w:rPr>
          <w:rFonts w:hint="eastAsia"/>
        </w:rPr>
        <w:t>等方面的优势。</w:t>
      </w:r>
    </w:p>
    <w:p w:rsidR="004E0136" w:rsidRDefault="000E21A2">
      <w:pPr>
        <w:pStyle w:val="afff0"/>
        <w:numPr>
          <w:ilvl w:val="5"/>
          <w:numId w:val="32"/>
        </w:numPr>
        <w:snapToGrid w:val="0"/>
        <w:spacing w:before="120" w:after="120" w:line="360" w:lineRule="auto"/>
      </w:pPr>
      <w:r>
        <w:rPr>
          <w:rFonts w:hint="eastAsia"/>
          <w:color w:val="000000"/>
        </w:rPr>
        <w:t>项目与投资方</w:t>
      </w:r>
      <w:r>
        <w:rPr>
          <w:rFonts w:hint="eastAsia"/>
        </w:rPr>
        <w:t>相符性论证</w:t>
      </w:r>
    </w:p>
    <w:p w:rsidR="004E0136" w:rsidRDefault="000E21A2">
      <w:pPr>
        <w:pStyle w:val="afffff8"/>
        <w:ind w:firstLine="420"/>
      </w:pPr>
      <w:r>
        <w:rPr>
          <w:rFonts w:hint="eastAsia"/>
        </w:rPr>
        <w:t>论述项目与投资方自身发展规划之间的符合性，以及项目与投资方自身经营管理模式之间的适应性。</w:t>
      </w:r>
    </w:p>
    <w:p w:rsidR="004E0136" w:rsidRDefault="000E21A2">
      <w:pPr>
        <w:pStyle w:val="afff0"/>
        <w:numPr>
          <w:ilvl w:val="5"/>
          <w:numId w:val="32"/>
        </w:numPr>
        <w:snapToGrid w:val="0"/>
        <w:spacing w:before="120" w:after="120" w:line="360" w:lineRule="auto"/>
      </w:pPr>
      <w:bookmarkStart w:id="138" w:name="OLE_LINK469"/>
      <w:r>
        <w:rPr>
          <w:rFonts w:hint="eastAsia"/>
          <w:color w:val="000000"/>
        </w:rPr>
        <w:t>投资方投资紧迫性</w:t>
      </w:r>
    </w:p>
    <w:p w:rsidR="004E0136" w:rsidRDefault="000E21A2">
      <w:pPr>
        <w:pStyle w:val="afffff8"/>
        <w:ind w:firstLine="420"/>
      </w:pPr>
      <w:bookmarkStart w:id="139" w:name="OLE_LINK466"/>
      <w:bookmarkStart w:id="140" w:name="OLE_LINK471"/>
      <w:bookmarkEnd w:id="138"/>
      <w:r>
        <w:rPr>
          <w:rFonts w:hint="eastAsia"/>
        </w:rPr>
        <w:t>论述</w:t>
      </w:r>
      <w:bookmarkEnd w:id="139"/>
      <w:r>
        <w:rPr>
          <w:rFonts w:hint="eastAsia"/>
        </w:rPr>
        <w:t>项目的</w:t>
      </w:r>
      <w:bookmarkEnd w:id="131"/>
      <w:r>
        <w:rPr>
          <w:rFonts w:hint="eastAsia"/>
        </w:rPr>
        <w:t>实施对于</w:t>
      </w:r>
      <w:bookmarkStart w:id="141" w:name="OLE_LINK472"/>
      <w:r>
        <w:rPr>
          <w:rFonts w:hint="eastAsia"/>
        </w:rPr>
        <w:t>投资方增强核</w:t>
      </w:r>
      <w:bookmarkEnd w:id="132"/>
      <w:r>
        <w:rPr>
          <w:rFonts w:hint="eastAsia"/>
        </w:rPr>
        <w:t>心竞争力</w:t>
      </w:r>
      <w:bookmarkEnd w:id="129"/>
      <w:r>
        <w:rPr>
          <w:rFonts w:hint="eastAsia"/>
        </w:rPr>
        <w:t>、</w:t>
      </w:r>
      <w:bookmarkEnd w:id="140"/>
      <w:r>
        <w:rPr>
          <w:rFonts w:hint="eastAsia"/>
        </w:rPr>
        <w:t>增加经济</w:t>
      </w:r>
      <w:bookmarkEnd w:id="141"/>
      <w:r>
        <w:rPr>
          <w:rFonts w:hint="eastAsia"/>
        </w:rPr>
        <w:t>效益、</w:t>
      </w:r>
      <w:bookmarkStart w:id="142" w:name="OLE_LINK132"/>
      <w:r>
        <w:rPr>
          <w:rFonts w:hint="eastAsia"/>
        </w:rPr>
        <w:t>促进产业链优化</w:t>
      </w:r>
      <w:bookmarkEnd w:id="142"/>
      <w:r>
        <w:rPr>
          <w:rFonts w:hint="eastAsia"/>
        </w:rPr>
        <w:t>和取得协同效应等方面的重要作用。包括但不限于以下几个方</w:t>
      </w:r>
      <w:bookmarkStart w:id="143" w:name="OLE_LINK121"/>
      <w:r>
        <w:rPr>
          <w:rFonts w:hint="eastAsia"/>
        </w:rPr>
        <w:t>面</w:t>
      </w:r>
      <w:bookmarkEnd w:id="143"/>
      <w:r>
        <w:rPr>
          <w:rFonts w:hint="eastAsia"/>
        </w:rPr>
        <w:t>：</w:t>
      </w:r>
    </w:p>
    <w:p w:rsidR="004E0136" w:rsidRDefault="000E21A2">
      <w:pPr>
        <w:pStyle w:val="af2"/>
      </w:pPr>
      <w:bookmarkStart w:id="144" w:name="OLE_LINK131"/>
      <w:bookmarkStart w:id="145" w:name="OLE_LINK459"/>
      <w:bookmarkStart w:id="146" w:name="OLE_LINK122"/>
      <w:bookmarkStart w:id="147" w:name="OLE_LINK135"/>
      <w:r>
        <w:rPr>
          <w:rFonts w:hint="eastAsia"/>
        </w:rPr>
        <w:t>在增强投资方核心竞争力或实现战略目标等方面的作用</w:t>
      </w:r>
      <w:bookmarkEnd w:id="144"/>
      <w:r>
        <w:rPr>
          <w:rFonts w:hint="eastAsia"/>
        </w:rPr>
        <w:t>；</w:t>
      </w:r>
    </w:p>
    <w:p w:rsidR="004E0136" w:rsidRDefault="000E21A2">
      <w:pPr>
        <w:pStyle w:val="af2"/>
      </w:pPr>
      <w:bookmarkStart w:id="148" w:name="OLE_LINK174"/>
      <w:bookmarkEnd w:id="145"/>
      <w:r>
        <w:rPr>
          <w:rFonts w:hint="eastAsia"/>
        </w:rPr>
        <w:t>对补齐投资方产业链短板、推动产业链向高附加值延伸、促进产业链优化升级的作用；</w:t>
      </w:r>
      <w:bookmarkEnd w:id="148"/>
    </w:p>
    <w:bookmarkEnd w:id="146"/>
    <w:bookmarkEnd w:id="147"/>
    <w:p w:rsidR="004E0136" w:rsidRDefault="000E21A2">
      <w:pPr>
        <w:pStyle w:val="af2"/>
      </w:pPr>
      <w:r>
        <w:rPr>
          <w:rFonts w:hint="eastAsia"/>
        </w:rPr>
        <w:t>给投资方带来的经济效益，</w:t>
      </w:r>
      <w:bookmarkStart w:id="149" w:name="OLE_LINK128"/>
      <w:bookmarkStart w:id="150" w:name="OLE_LINK133"/>
      <w:r>
        <w:rPr>
          <w:rFonts w:hint="eastAsia"/>
        </w:rPr>
        <w:t>包括投资机会、成本降低</w:t>
      </w:r>
      <w:bookmarkEnd w:id="149"/>
      <w:r>
        <w:rPr>
          <w:rFonts w:hint="eastAsia"/>
        </w:rPr>
        <w:t>和</w:t>
      </w:r>
      <w:bookmarkStart w:id="151" w:name="OLE_LINK129"/>
      <w:bookmarkStart w:id="152" w:name="OLE_LINK130"/>
      <w:r>
        <w:rPr>
          <w:rFonts w:hint="eastAsia"/>
        </w:rPr>
        <w:t>企</w:t>
      </w:r>
      <w:bookmarkEnd w:id="151"/>
      <w:r>
        <w:rPr>
          <w:rFonts w:hint="eastAsia"/>
        </w:rPr>
        <w:t>业</w:t>
      </w:r>
      <w:bookmarkEnd w:id="152"/>
      <w:r>
        <w:rPr>
          <w:rFonts w:hint="eastAsia"/>
        </w:rPr>
        <w:t>效益提高等；</w:t>
      </w:r>
      <w:bookmarkEnd w:id="150"/>
    </w:p>
    <w:p w:rsidR="004E0136" w:rsidRDefault="000E21A2">
      <w:pPr>
        <w:pStyle w:val="af2"/>
      </w:pPr>
      <w:r>
        <w:rPr>
          <w:rFonts w:hint="eastAsia"/>
        </w:rPr>
        <w:t>给投资方带来的发展优势，包括资源优势、市场优势、技术优势和管理优势等；</w:t>
      </w:r>
    </w:p>
    <w:p w:rsidR="004E0136" w:rsidRDefault="000E21A2">
      <w:pPr>
        <w:pStyle w:val="af2"/>
      </w:pPr>
      <w:r>
        <w:rPr>
          <w:rFonts w:hint="eastAsia"/>
        </w:rPr>
        <w:t>给投资方带来的协同效应。包括经营协同效应、管</w:t>
      </w:r>
      <w:bookmarkStart w:id="153" w:name="OLE_LINK141"/>
      <w:r>
        <w:rPr>
          <w:rFonts w:hint="eastAsia"/>
        </w:rPr>
        <w:t>理协同效应、财务协同效应、技</w:t>
      </w:r>
      <w:bookmarkEnd w:id="153"/>
      <w:r>
        <w:rPr>
          <w:rFonts w:hint="eastAsia"/>
        </w:rPr>
        <w:t>术协同效应等。</w:t>
      </w:r>
    </w:p>
    <w:p w:rsidR="004E0136" w:rsidRDefault="000E21A2">
      <w:pPr>
        <w:pStyle w:val="afff2"/>
      </w:pPr>
      <w:r>
        <w:rPr>
          <w:rFonts w:hint="eastAsia"/>
        </w:rPr>
        <w:t>必要时对项目投资进行</w:t>
      </w:r>
      <w:bookmarkStart w:id="154" w:name="OLE_LINK143"/>
      <w:r>
        <w:rPr>
          <w:rFonts w:hint="eastAsia"/>
        </w:rPr>
        <w:t>SWOT分析</w:t>
      </w:r>
      <w:bookmarkEnd w:id="154"/>
      <w:r>
        <w:rPr>
          <w:rFonts w:hint="eastAsia"/>
        </w:rPr>
        <w:t>，通过分析论证项目投资的必要性。</w:t>
      </w:r>
    </w:p>
    <w:bookmarkEnd w:id="109"/>
    <w:bookmarkEnd w:id="110"/>
    <w:p w:rsidR="004E0136" w:rsidRDefault="000E21A2">
      <w:pPr>
        <w:pStyle w:val="affe"/>
        <w:numPr>
          <w:ilvl w:val="3"/>
          <w:numId w:val="32"/>
        </w:numPr>
        <w:spacing w:before="120" w:after="120"/>
      </w:pPr>
      <w:r>
        <w:rPr>
          <w:rFonts w:hint="eastAsia"/>
        </w:rPr>
        <w:t>项目市场需求分析</w:t>
      </w:r>
    </w:p>
    <w:p w:rsidR="004E0136" w:rsidRDefault="000E21A2">
      <w:pPr>
        <w:numPr>
          <w:ilvl w:val="4"/>
          <w:numId w:val="32"/>
        </w:numPr>
        <w:spacing w:beforeLines="50" w:before="120" w:afterLines="50" w:after="120"/>
        <w:outlineLvl w:val="3"/>
        <w:rPr>
          <w:rFonts w:ascii="黑体" w:eastAsia="黑体" w:hAnsi="Times New Roman"/>
          <w:color w:val="000000"/>
          <w:kern w:val="0"/>
          <w:szCs w:val="20"/>
          <w:lang w:bidi="ar"/>
        </w:rPr>
      </w:pPr>
      <w:r>
        <w:rPr>
          <w:rFonts w:ascii="黑体" w:eastAsia="黑体" w:hAnsi="Times New Roman" w:hint="eastAsia"/>
          <w:color w:val="000000"/>
          <w:kern w:val="0"/>
          <w:szCs w:val="20"/>
          <w:lang w:bidi="ar"/>
        </w:rPr>
        <w:t>工程建设项目</w:t>
      </w:r>
    </w:p>
    <w:p w:rsidR="004E0136" w:rsidRDefault="000E21A2">
      <w:pPr>
        <w:pStyle w:val="afff0"/>
        <w:numPr>
          <w:ilvl w:val="5"/>
          <w:numId w:val="32"/>
        </w:numPr>
        <w:spacing w:before="120" w:after="120"/>
      </w:pPr>
      <w:bookmarkStart w:id="155" w:name="OLE_LINK2"/>
      <w:r>
        <w:rPr>
          <w:rFonts w:hint="eastAsia"/>
        </w:rPr>
        <w:lastRenderedPageBreak/>
        <w:t>市场调查</w:t>
      </w:r>
    </w:p>
    <w:bookmarkEnd w:id="155"/>
    <w:p w:rsidR="004E0136" w:rsidRDefault="000E21A2">
      <w:pPr>
        <w:pStyle w:val="Default"/>
        <w:ind w:firstLineChars="200" w:firstLine="420"/>
        <w:rPr>
          <w:rFonts w:hAnsi="Times New Roman" w:cs="Times New Roman"/>
          <w:color w:val="auto"/>
          <w:sz w:val="21"/>
          <w:szCs w:val="20"/>
        </w:rPr>
      </w:pPr>
      <w:r>
        <w:rPr>
          <w:rFonts w:hAnsi="Times New Roman" w:cs="Times New Roman" w:hint="eastAsia"/>
          <w:color w:val="auto"/>
          <w:sz w:val="21"/>
          <w:szCs w:val="20"/>
        </w:rPr>
        <w:t>对目标市场现状进行调查，包括</w:t>
      </w:r>
      <w:bookmarkStart w:id="156" w:name="OLE_LINK176"/>
      <w:r>
        <w:rPr>
          <w:rFonts w:hAnsi="Times New Roman" w:cs="Times New Roman" w:hint="eastAsia"/>
          <w:color w:val="auto"/>
          <w:sz w:val="21"/>
          <w:szCs w:val="20"/>
        </w:rPr>
        <w:t>利用筹集资金开</w:t>
      </w:r>
      <w:bookmarkEnd w:id="156"/>
      <w:r>
        <w:rPr>
          <w:rFonts w:hAnsi="Times New Roman" w:cs="Times New Roman" w:hint="eastAsia"/>
          <w:color w:val="auto"/>
          <w:sz w:val="21"/>
          <w:szCs w:val="20"/>
        </w:rPr>
        <w:t>发的新产品或服务，近三年的市场消费量、市场占有率、现有客户情况、产品价格及竞争状况等。</w:t>
      </w:r>
    </w:p>
    <w:p w:rsidR="004E0136" w:rsidRDefault="000E21A2">
      <w:pPr>
        <w:pStyle w:val="afff0"/>
        <w:numPr>
          <w:ilvl w:val="5"/>
          <w:numId w:val="32"/>
        </w:numPr>
        <w:spacing w:before="120" w:after="120"/>
      </w:pPr>
      <w:bookmarkStart w:id="157" w:name="OLE_LINK3"/>
      <w:r>
        <w:rPr>
          <w:rFonts w:hint="eastAsia"/>
        </w:rPr>
        <w:t>市场预测</w:t>
      </w:r>
    </w:p>
    <w:bookmarkEnd w:id="157"/>
    <w:p w:rsidR="004E0136" w:rsidRDefault="000E21A2">
      <w:pPr>
        <w:pStyle w:val="afffff8"/>
        <w:ind w:firstLine="420"/>
      </w:pPr>
      <w:r>
        <w:rPr>
          <w:rFonts w:hint="eastAsia"/>
        </w:rPr>
        <w:t>预测目标市场及产品供给情况，包括但不限于以下几个方面：</w:t>
      </w:r>
    </w:p>
    <w:p w:rsidR="004E0136" w:rsidRDefault="000E21A2">
      <w:pPr>
        <w:pStyle w:val="af2"/>
      </w:pPr>
      <w:r>
        <w:rPr>
          <w:rFonts w:hint="eastAsia"/>
        </w:rPr>
        <w:t>根据目标市场的选择，分析目标市场现状产品供给情况，市场壁垒情况，包括同类产品的现状市场和可能替代方案；</w:t>
      </w:r>
    </w:p>
    <w:p w:rsidR="004E0136" w:rsidRDefault="000E21A2">
      <w:pPr>
        <w:pStyle w:val="af2"/>
      </w:pPr>
      <w:r>
        <w:rPr>
          <w:rFonts w:hint="eastAsia"/>
        </w:rPr>
        <w:t>分析目标市场内其他企业同类产品的提供企业和发展趋势，包括生产企业的产品规模、目标市场内的产品销售规模；</w:t>
      </w:r>
    </w:p>
    <w:p w:rsidR="004E0136" w:rsidRDefault="000E21A2">
      <w:pPr>
        <w:pStyle w:val="af2"/>
      </w:pPr>
      <w:r>
        <w:rPr>
          <w:rFonts w:hint="eastAsia"/>
        </w:rPr>
        <w:t>对投资项目完成后产品</w:t>
      </w:r>
      <w:bookmarkStart w:id="158" w:name="OLE_LINK175"/>
      <w:r>
        <w:rPr>
          <w:rFonts w:hint="eastAsia"/>
        </w:rPr>
        <w:t>供给情况和未来发展可能面临的问题进行分析</w:t>
      </w:r>
      <w:bookmarkEnd w:id="158"/>
      <w:r>
        <w:rPr>
          <w:rFonts w:hint="eastAsia"/>
        </w:rPr>
        <w:t>；</w:t>
      </w:r>
    </w:p>
    <w:p w:rsidR="004E0136" w:rsidRDefault="000E21A2">
      <w:pPr>
        <w:pStyle w:val="af2"/>
      </w:pPr>
      <w:r>
        <w:rPr>
          <w:rFonts w:hint="eastAsia"/>
        </w:rPr>
        <w:t>提出产品的市场营销策略。</w:t>
      </w:r>
    </w:p>
    <w:p w:rsidR="004E0136" w:rsidRDefault="000E21A2">
      <w:pPr>
        <w:numPr>
          <w:ilvl w:val="4"/>
          <w:numId w:val="32"/>
        </w:numPr>
        <w:spacing w:beforeLines="50" w:before="120" w:afterLines="50" w:after="120"/>
        <w:outlineLvl w:val="3"/>
        <w:rPr>
          <w:rFonts w:ascii="黑体" w:eastAsia="黑体" w:hAnsi="Times New Roman"/>
          <w:color w:val="000000"/>
          <w:kern w:val="0"/>
          <w:szCs w:val="20"/>
          <w:lang w:bidi="ar"/>
        </w:rPr>
      </w:pPr>
      <w:r>
        <w:rPr>
          <w:rFonts w:ascii="黑体" w:eastAsia="黑体" w:hAnsi="Times New Roman" w:hint="eastAsia"/>
          <w:color w:val="000000"/>
          <w:kern w:val="0"/>
          <w:szCs w:val="20"/>
          <w:lang w:bidi="ar"/>
        </w:rPr>
        <w:t>非工程建设项目</w:t>
      </w:r>
    </w:p>
    <w:p w:rsidR="004E0136" w:rsidRDefault="000E21A2">
      <w:pPr>
        <w:pStyle w:val="afff0"/>
        <w:numPr>
          <w:ilvl w:val="5"/>
          <w:numId w:val="32"/>
        </w:numPr>
        <w:spacing w:before="120" w:after="120"/>
        <w:rPr>
          <w:lang w:bidi="ar"/>
        </w:rPr>
      </w:pPr>
      <w:r>
        <w:rPr>
          <w:rFonts w:hint="eastAsia"/>
          <w:color w:val="000000"/>
          <w:lang w:bidi="ar"/>
        </w:rPr>
        <w:t>行业调查</w:t>
      </w:r>
    </w:p>
    <w:p w:rsidR="004E0136" w:rsidRDefault="000E21A2">
      <w:pPr>
        <w:pStyle w:val="afffff8"/>
        <w:ind w:firstLine="420"/>
        <w:rPr>
          <w:color w:val="000000"/>
          <w:lang w:bidi="ar"/>
        </w:rPr>
      </w:pPr>
      <w:r>
        <w:rPr>
          <w:rFonts w:hint="eastAsia"/>
          <w:lang w:bidi="ar"/>
        </w:rPr>
        <w:t>对合资方或目标企业</w:t>
      </w:r>
      <w:r>
        <w:rPr>
          <w:rFonts w:hint="eastAsia"/>
          <w:color w:val="000000"/>
          <w:lang w:bidi="ar"/>
        </w:rPr>
        <w:t>主营业务</w:t>
      </w:r>
      <w:r>
        <w:rPr>
          <w:rFonts w:hint="eastAsia"/>
          <w:lang w:bidi="ar"/>
        </w:rPr>
        <w:t>的行业发展现状、</w:t>
      </w:r>
      <w:r>
        <w:rPr>
          <w:rFonts w:hint="eastAsia"/>
          <w:color w:val="000000"/>
          <w:lang w:bidi="ar"/>
        </w:rPr>
        <w:t>区域发展分布、</w:t>
      </w:r>
      <w:r>
        <w:rPr>
          <w:rFonts w:hint="eastAsia"/>
          <w:lang w:bidi="ar"/>
        </w:rPr>
        <w:t>宏观政策环境等进行调查。</w:t>
      </w:r>
    </w:p>
    <w:p w:rsidR="004E0136" w:rsidRDefault="000E21A2">
      <w:pPr>
        <w:pStyle w:val="afff0"/>
        <w:numPr>
          <w:ilvl w:val="5"/>
          <w:numId w:val="32"/>
        </w:numPr>
        <w:spacing w:before="120" w:after="120"/>
        <w:rPr>
          <w:lang w:bidi="ar"/>
        </w:rPr>
      </w:pPr>
      <w:r>
        <w:rPr>
          <w:rFonts w:hint="eastAsia"/>
          <w:color w:val="000000"/>
          <w:lang w:bidi="ar"/>
        </w:rPr>
        <w:t>行业预测</w:t>
      </w:r>
    </w:p>
    <w:p w:rsidR="004E0136" w:rsidRDefault="000E21A2">
      <w:pPr>
        <w:pStyle w:val="af2"/>
        <w:numPr>
          <w:ilvl w:val="0"/>
          <w:numId w:val="0"/>
        </w:numPr>
        <w:ind w:firstLineChars="200" w:firstLine="420"/>
        <w:rPr>
          <w:lang w:bidi="ar"/>
        </w:rPr>
      </w:pPr>
      <w:bookmarkStart w:id="159" w:name="OLE_LINK16"/>
      <w:r>
        <w:rPr>
          <w:rFonts w:hint="eastAsia"/>
          <w:color w:val="000000"/>
          <w:lang w:bidi="ar"/>
        </w:rPr>
        <w:t>预测</w:t>
      </w:r>
      <w:r>
        <w:rPr>
          <w:rFonts w:hint="eastAsia"/>
          <w:lang w:bidi="ar"/>
        </w:rPr>
        <w:t>合资方或目标企业</w:t>
      </w:r>
      <w:r>
        <w:rPr>
          <w:rFonts w:hint="eastAsia"/>
          <w:color w:val="000000"/>
          <w:lang w:bidi="ar"/>
        </w:rPr>
        <w:t>的行业市场前景及发展趋势，</w:t>
      </w:r>
      <w:bookmarkStart w:id="160" w:name="OLE_LINK18"/>
      <w:r>
        <w:rPr>
          <w:rFonts w:hint="eastAsia"/>
          <w:color w:val="000000"/>
          <w:lang w:bidi="ar"/>
        </w:rPr>
        <w:t>分析其政策导向</w:t>
      </w:r>
      <w:bookmarkEnd w:id="159"/>
      <w:bookmarkEnd w:id="160"/>
      <w:r>
        <w:rPr>
          <w:rFonts w:hint="eastAsia"/>
          <w:color w:val="000000"/>
          <w:lang w:bidi="ar"/>
        </w:rPr>
        <w:t>。</w:t>
      </w:r>
    </w:p>
    <w:p w:rsidR="004E0136" w:rsidRDefault="000E21A2">
      <w:pPr>
        <w:pStyle w:val="affe"/>
        <w:numPr>
          <w:ilvl w:val="3"/>
          <w:numId w:val="32"/>
        </w:numPr>
        <w:spacing w:before="120" w:after="120"/>
      </w:pPr>
      <w:r>
        <w:rPr>
          <w:rFonts w:hint="eastAsia"/>
        </w:rPr>
        <w:t>产出方案</w:t>
      </w:r>
    </w:p>
    <w:p w:rsidR="004E0136" w:rsidRDefault="000E21A2">
      <w:pPr>
        <w:pStyle w:val="afffff8"/>
        <w:ind w:firstLine="420"/>
      </w:pPr>
      <w:r>
        <w:rPr>
          <w:rFonts w:hint="eastAsia"/>
        </w:rPr>
        <w:t>包括：</w:t>
      </w:r>
    </w:p>
    <w:p w:rsidR="004E0136" w:rsidRDefault="000E21A2">
      <w:pPr>
        <w:pStyle w:val="af2"/>
        <w:rPr>
          <w:color w:val="000000"/>
        </w:rPr>
      </w:pPr>
      <w:r>
        <w:rPr>
          <w:rFonts w:hint="eastAsia"/>
        </w:rPr>
        <w:t>阐述拟</w:t>
      </w:r>
      <w:bookmarkStart w:id="161" w:name="_Hlk182472413"/>
      <w:r>
        <w:rPr>
          <w:rFonts w:hint="eastAsia"/>
          <w:color w:val="000000"/>
        </w:rPr>
        <w:t>投资项目</w:t>
      </w:r>
      <w:r>
        <w:rPr>
          <w:rFonts w:hint="eastAsia"/>
        </w:rPr>
        <w:t>总体投资目标及分阶段目标</w:t>
      </w:r>
      <w:bookmarkEnd w:id="161"/>
      <w:r>
        <w:rPr>
          <w:rFonts w:hint="eastAsia"/>
        </w:rPr>
        <w:t>，</w:t>
      </w:r>
      <w:r>
        <w:rPr>
          <w:rFonts w:hint="eastAsia"/>
          <w:color w:val="000000"/>
        </w:rPr>
        <w:t>完成后的股权占比情况。</w:t>
      </w:r>
    </w:p>
    <w:p w:rsidR="004E0136" w:rsidRDefault="000E21A2">
      <w:pPr>
        <w:pStyle w:val="af2"/>
        <w:rPr>
          <w:color w:val="000000"/>
        </w:rPr>
      </w:pPr>
      <w:r>
        <w:rPr>
          <w:rFonts w:hint="eastAsia"/>
        </w:rPr>
        <w:t>明确</w:t>
      </w:r>
      <w:bookmarkStart w:id="162" w:name="_Hlk182472422"/>
      <w:r>
        <w:rPr>
          <w:rFonts w:hint="eastAsia"/>
          <w:color w:val="000000"/>
        </w:rPr>
        <w:t>投资项目完成后管理人员配置情况</w:t>
      </w:r>
      <w:bookmarkEnd w:id="162"/>
      <w:r>
        <w:rPr>
          <w:rFonts w:hint="eastAsia"/>
          <w:color w:val="000000"/>
        </w:rPr>
        <w:t>。</w:t>
      </w:r>
    </w:p>
    <w:p w:rsidR="004E0136" w:rsidRDefault="000E21A2">
      <w:pPr>
        <w:pStyle w:val="af2"/>
        <w:rPr>
          <w:color w:val="000000"/>
        </w:rPr>
      </w:pPr>
      <w:r>
        <w:rPr>
          <w:rFonts w:hint="eastAsia"/>
        </w:rPr>
        <w:t>明确</w:t>
      </w:r>
      <w:r>
        <w:rPr>
          <w:rFonts w:hint="eastAsia"/>
          <w:color w:val="000000"/>
        </w:rPr>
        <w:t>投资项目完成后项目的产出情况</w:t>
      </w:r>
      <w:bookmarkStart w:id="163" w:name="OLE_LINK177"/>
      <w:r>
        <w:rPr>
          <w:rFonts w:hint="eastAsia"/>
          <w:color w:val="000000"/>
        </w:rPr>
        <w:t>，并根据需求分析论证情况，评</w:t>
      </w:r>
      <w:bookmarkEnd w:id="163"/>
      <w:r>
        <w:rPr>
          <w:rFonts w:hint="eastAsia"/>
          <w:color w:val="000000"/>
        </w:rPr>
        <w:t>价投资项目规模以及</w:t>
      </w:r>
      <w:r>
        <w:rPr>
          <w:rFonts w:hint="eastAsia"/>
        </w:rPr>
        <w:t>产出</w:t>
      </w:r>
      <w:r>
        <w:rPr>
          <w:rFonts w:hint="eastAsia"/>
          <w:color w:val="000000"/>
        </w:rPr>
        <w:t>方案的合理性。</w:t>
      </w:r>
    </w:p>
    <w:p w:rsidR="004E0136" w:rsidRDefault="000E21A2">
      <w:pPr>
        <w:pStyle w:val="af2"/>
      </w:pPr>
      <w:r>
        <w:rPr>
          <w:rFonts w:hint="eastAsia"/>
        </w:rPr>
        <w:t>对于有工程建设的项目，</w:t>
      </w:r>
      <w:r>
        <w:rPr>
          <w:rFonts w:hint="eastAsia"/>
          <w:color w:val="000000"/>
        </w:rPr>
        <w:t>明确项目</w:t>
      </w:r>
      <w:r>
        <w:rPr>
          <w:rFonts w:hint="eastAsia"/>
        </w:rPr>
        <w:t>产出</w:t>
      </w:r>
      <w:r>
        <w:rPr>
          <w:rFonts w:hint="eastAsia"/>
          <w:color w:val="000000"/>
        </w:rPr>
        <w:t>的质量指标要求</w:t>
      </w:r>
      <w:r>
        <w:rPr>
          <w:rFonts w:hint="eastAsia"/>
        </w:rPr>
        <w:t>等</w:t>
      </w:r>
      <w:r>
        <w:rPr>
          <w:rFonts w:hint="eastAsia"/>
          <w:color w:val="000000"/>
        </w:rPr>
        <w:t>。</w:t>
      </w:r>
    </w:p>
    <w:p w:rsidR="004E0136" w:rsidRDefault="000E21A2">
      <w:pPr>
        <w:pStyle w:val="affe"/>
        <w:numPr>
          <w:ilvl w:val="3"/>
          <w:numId w:val="32"/>
        </w:numPr>
        <w:spacing w:before="120" w:after="120"/>
      </w:pPr>
      <w:r>
        <w:rPr>
          <w:rFonts w:hint="eastAsia"/>
        </w:rPr>
        <w:t>项目商业模式</w:t>
      </w:r>
      <w:bookmarkStart w:id="164" w:name="OLE_LINK178"/>
    </w:p>
    <w:p w:rsidR="004E0136" w:rsidRDefault="000E21A2">
      <w:pPr>
        <w:pStyle w:val="afffff8"/>
        <w:ind w:firstLine="420"/>
      </w:pPr>
      <w:r>
        <w:rPr>
          <w:rFonts w:hint="eastAsia"/>
        </w:rPr>
        <w:t>包括：</w:t>
      </w:r>
    </w:p>
    <w:p w:rsidR="004E0136" w:rsidRDefault="000E21A2">
      <w:pPr>
        <w:pStyle w:val="af2"/>
        <w:rPr>
          <w:lang w:bidi="ar"/>
        </w:rPr>
      </w:pPr>
      <w:r>
        <w:rPr>
          <w:rFonts w:hint="eastAsia"/>
          <w:lang w:bidi="ar"/>
        </w:rPr>
        <w:t>结合各方可以提供的条件，</w:t>
      </w:r>
      <w:bookmarkEnd w:id="164"/>
      <w:r>
        <w:rPr>
          <w:rFonts w:hint="eastAsia"/>
          <w:lang w:bidi="ar"/>
        </w:rPr>
        <w:t>提出项目的商业模式及其创新需求，包括合作模式、生产经营模式、营销模式等，必要时可进行商业模式比选分析，研究投资项目完成后协同发展和创新发展可行性；</w:t>
      </w:r>
    </w:p>
    <w:p w:rsidR="004E0136" w:rsidRDefault="000E21A2">
      <w:pPr>
        <w:pStyle w:val="af2"/>
      </w:pPr>
      <w:r>
        <w:rPr>
          <w:rFonts w:hint="eastAsia"/>
          <w:lang w:bidi="ar"/>
        </w:rPr>
        <w:t>根据投资项目商业计划，分析投资项目收入来源和结构，判断项目是否具有充分的商业可行性和金融机构等相关方的可接受性。</w:t>
      </w:r>
    </w:p>
    <w:p w:rsidR="004E0136" w:rsidRDefault="000E21A2">
      <w:pPr>
        <w:pStyle w:val="affd"/>
        <w:numPr>
          <w:ilvl w:val="2"/>
          <w:numId w:val="32"/>
        </w:numPr>
        <w:spacing w:before="120" w:after="120"/>
      </w:pPr>
      <w:bookmarkStart w:id="165" w:name="_Toc182238609"/>
      <w:bookmarkStart w:id="166" w:name="_Toc182593718"/>
      <w:bookmarkStart w:id="167" w:name="_Toc182929798"/>
      <w:r>
        <w:rPr>
          <w:rFonts w:hint="eastAsia"/>
        </w:rPr>
        <w:t>项目选址与要素保障</w:t>
      </w:r>
      <w:bookmarkEnd w:id="165"/>
      <w:bookmarkEnd w:id="166"/>
      <w:bookmarkEnd w:id="167"/>
    </w:p>
    <w:p w:rsidR="004E0136" w:rsidRDefault="000E21A2">
      <w:pPr>
        <w:pStyle w:val="affe"/>
        <w:numPr>
          <w:ilvl w:val="3"/>
          <w:numId w:val="32"/>
        </w:numPr>
        <w:spacing w:before="120" w:after="120"/>
      </w:pPr>
      <w:r>
        <w:rPr>
          <w:rFonts w:hint="eastAsia"/>
          <w:color w:val="000000"/>
          <w:lang w:bidi="ar"/>
        </w:rPr>
        <w:t>项目选址或选线</w:t>
      </w:r>
    </w:p>
    <w:p w:rsidR="004E0136" w:rsidRDefault="000E21A2" w:rsidP="00907F7C">
      <w:pPr>
        <w:pStyle w:val="afffff8"/>
        <w:ind w:firstLine="420"/>
      </w:pPr>
      <w:bookmarkStart w:id="168" w:name="OLE_LINK13"/>
      <w:bookmarkStart w:id="169" w:name="OLE_LINK10"/>
      <w:bookmarkStart w:id="170" w:name="OLE_LINK9"/>
      <w:bookmarkStart w:id="171" w:name="OLE_LINK7"/>
      <w:r>
        <w:rPr>
          <w:rFonts w:hint="eastAsia"/>
        </w:rPr>
        <w:t>对于有工程建设的项目，</w:t>
      </w:r>
      <w:bookmarkEnd w:id="168"/>
      <w:r>
        <w:rPr>
          <w:rFonts w:hint="eastAsia"/>
        </w:rPr>
        <w:t>应进行选址选线的多方案比选工作</w:t>
      </w:r>
      <w:bookmarkEnd w:id="169"/>
      <w:bookmarkEnd w:id="170"/>
      <w:r>
        <w:rPr>
          <w:rFonts w:hint="eastAsia"/>
        </w:rPr>
        <w:t>。备选场址方案或线路方案比选要综合考虑规划、技术、经济、社会等条件。包括：</w:t>
      </w:r>
    </w:p>
    <w:p w:rsidR="004E0136" w:rsidRDefault="000E21A2">
      <w:pPr>
        <w:pStyle w:val="af2"/>
        <w:rPr>
          <w:lang w:bidi="ar"/>
        </w:rPr>
      </w:pPr>
      <w:bookmarkStart w:id="172" w:name="OLE_LINK8"/>
      <w:bookmarkStart w:id="173" w:name="OLE_LINK6"/>
      <w:bookmarkEnd w:id="171"/>
      <w:r>
        <w:rPr>
          <w:rFonts w:hint="eastAsia"/>
          <w:lang w:bidi="ar"/>
        </w:rPr>
        <w:t>场址方案比选：</w:t>
      </w:r>
    </w:p>
    <w:p w:rsidR="004E0136" w:rsidRDefault="000E21A2">
      <w:pPr>
        <w:pStyle w:val="2"/>
        <w:rPr>
          <w:lang w:bidi="ar"/>
        </w:rPr>
      </w:pPr>
      <w:bookmarkStart w:id="174" w:name="OLE_LINK442"/>
      <w:bookmarkStart w:id="175" w:name="OLE_LINK441"/>
      <w:bookmarkEnd w:id="172"/>
      <w:r>
        <w:rPr>
          <w:rFonts w:hint="eastAsia"/>
          <w:lang w:bidi="ar"/>
        </w:rPr>
        <w:t>工程条件比选的内容，主要有占用土地种类及面积、地形</w:t>
      </w:r>
      <w:bookmarkEnd w:id="174"/>
      <w:r>
        <w:rPr>
          <w:rFonts w:hint="eastAsia"/>
          <w:lang w:bidi="ar"/>
        </w:rPr>
        <w:t>地貌气候条件、地质条件、地震情况、征地拆迁移民安置条件、</w:t>
      </w:r>
      <w:bookmarkStart w:id="176" w:name="OLE_LINK443"/>
      <w:r>
        <w:rPr>
          <w:rFonts w:hint="eastAsia"/>
          <w:lang w:bidi="ar"/>
        </w:rPr>
        <w:t>社会依托条件、环境条件、</w:t>
      </w:r>
      <w:bookmarkStart w:id="177" w:name="OLE_LINK451"/>
      <w:r>
        <w:rPr>
          <w:rFonts w:hint="eastAsia"/>
          <w:lang w:bidi="ar"/>
        </w:rPr>
        <w:t>交通运输条件、施工条件等。</w:t>
      </w:r>
    </w:p>
    <w:p w:rsidR="004E0136" w:rsidRDefault="000E21A2">
      <w:pPr>
        <w:pStyle w:val="2"/>
        <w:rPr>
          <w:lang w:bidi="ar"/>
        </w:rPr>
      </w:pPr>
      <w:bookmarkStart w:id="178" w:name="OLE_LINK445"/>
      <w:bookmarkEnd w:id="176"/>
      <w:r>
        <w:rPr>
          <w:rFonts w:hint="eastAsia"/>
          <w:lang w:bidi="ar"/>
        </w:rPr>
        <w:t>经济性条件比选的内容，</w:t>
      </w:r>
      <w:bookmarkEnd w:id="177"/>
      <w:r>
        <w:rPr>
          <w:rFonts w:hint="eastAsia"/>
          <w:lang w:bidi="ar"/>
        </w:rPr>
        <w:t>一是建设投资比较，主</w:t>
      </w:r>
      <w:bookmarkStart w:id="179" w:name="OLE_LINK444"/>
      <w:r>
        <w:rPr>
          <w:rFonts w:hint="eastAsia"/>
          <w:lang w:bidi="ar"/>
        </w:rPr>
        <w:t>要</w:t>
      </w:r>
      <w:bookmarkStart w:id="180" w:name="OLE_LINK447"/>
      <w:r>
        <w:rPr>
          <w:rFonts w:hint="eastAsia"/>
          <w:lang w:bidi="ar"/>
        </w:rPr>
        <w:t>有</w:t>
      </w:r>
      <w:bookmarkStart w:id="181" w:name="OLE_LINK181"/>
      <w:r>
        <w:rPr>
          <w:rFonts w:hint="eastAsia"/>
          <w:lang w:bidi="ar"/>
        </w:rPr>
        <w:t>土地购置费、场地平整费、基础</w:t>
      </w:r>
      <w:bookmarkEnd w:id="180"/>
      <w:r>
        <w:rPr>
          <w:rFonts w:hint="eastAsia"/>
          <w:lang w:bidi="ar"/>
        </w:rPr>
        <w:t>工程费、</w:t>
      </w:r>
      <w:bookmarkEnd w:id="179"/>
      <w:r>
        <w:rPr>
          <w:rFonts w:hint="eastAsia"/>
          <w:lang w:bidi="ar"/>
        </w:rPr>
        <w:t>场外</w:t>
      </w:r>
      <w:bookmarkEnd w:id="181"/>
      <w:r>
        <w:rPr>
          <w:rFonts w:hint="eastAsia"/>
          <w:lang w:bidi="ar"/>
        </w:rPr>
        <w:t>运输投资、</w:t>
      </w:r>
      <w:bookmarkStart w:id="182" w:name="OLE_LINK452"/>
      <w:bookmarkStart w:id="183" w:name="OLE_LINK448"/>
      <w:r>
        <w:rPr>
          <w:rFonts w:hint="eastAsia"/>
          <w:lang w:bidi="ar"/>
        </w:rPr>
        <w:t>场外公用工程投资、防洪工程投资、环境保护投资，以及施工临时设施</w:t>
      </w:r>
      <w:bookmarkEnd w:id="182"/>
      <w:r>
        <w:rPr>
          <w:rFonts w:hint="eastAsia"/>
          <w:lang w:bidi="ar"/>
        </w:rPr>
        <w:t>费用等。二是运营费用比较，包括原材料及</w:t>
      </w:r>
      <w:bookmarkStart w:id="184" w:name="OLE_LINK450"/>
      <w:r>
        <w:rPr>
          <w:rFonts w:hint="eastAsia"/>
          <w:lang w:bidi="ar"/>
        </w:rPr>
        <w:t>燃料运输费、产品运</w:t>
      </w:r>
      <w:bookmarkEnd w:id="183"/>
      <w:r>
        <w:rPr>
          <w:rFonts w:hint="eastAsia"/>
          <w:lang w:bidi="ar"/>
        </w:rPr>
        <w:t>输费、动力费、排污费和其他费用等</w:t>
      </w:r>
      <w:bookmarkStart w:id="185" w:name="OLE_LINK446"/>
      <w:r>
        <w:rPr>
          <w:rFonts w:hint="eastAsia"/>
          <w:lang w:bidi="ar"/>
        </w:rPr>
        <w:t>。</w:t>
      </w:r>
      <w:bookmarkEnd w:id="185"/>
    </w:p>
    <w:bookmarkEnd w:id="173"/>
    <w:bookmarkEnd w:id="175"/>
    <w:bookmarkEnd w:id="178"/>
    <w:bookmarkEnd w:id="184"/>
    <w:p w:rsidR="004E0136" w:rsidRDefault="000E21A2">
      <w:pPr>
        <w:pStyle w:val="af2"/>
      </w:pPr>
      <w:r>
        <w:rPr>
          <w:rFonts w:hint="eastAsia"/>
          <w:lang w:bidi="ar"/>
        </w:rPr>
        <w:lastRenderedPageBreak/>
        <w:t>场址方案推荐：</w:t>
      </w:r>
      <w:r>
        <w:rPr>
          <w:rFonts w:hint="eastAsia"/>
        </w:rPr>
        <w:t>经过工程条件和经济性条件的比选，提出推荐场址方案，并绘制场址地理位置图。</w:t>
      </w:r>
    </w:p>
    <w:p w:rsidR="004E0136" w:rsidRDefault="000E21A2">
      <w:pPr>
        <w:pStyle w:val="affe"/>
        <w:numPr>
          <w:ilvl w:val="3"/>
          <w:numId w:val="32"/>
        </w:numPr>
        <w:spacing w:before="120" w:after="120"/>
        <w:rPr>
          <w:lang w:bidi="ar"/>
        </w:rPr>
      </w:pPr>
      <w:r>
        <w:rPr>
          <w:rFonts w:hint="eastAsia"/>
          <w:color w:val="000000"/>
          <w:lang w:bidi="ar"/>
        </w:rPr>
        <w:t>项目建设条件</w:t>
      </w:r>
    </w:p>
    <w:p w:rsidR="004E0136" w:rsidRDefault="000E21A2" w:rsidP="00907F7C">
      <w:pPr>
        <w:pStyle w:val="afffff8"/>
        <w:ind w:firstLine="420"/>
      </w:pPr>
      <w:bookmarkStart w:id="186" w:name="OLE_LINK453"/>
      <w:r>
        <w:rPr>
          <w:rFonts w:hint="eastAsia"/>
        </w:rPr>
        <w:t>对于有工程建设的项目，</w:t>
      </w:r>
      <w:bookmarkStart w:id="187" w:name="OLE_LINK270"/>
      <w:r>
        <w:rPr>
          <w:rFonts w:hint="eastAsia"/>
        </w:rPr>
        <w:t>应</w:t>
      </w:r>
      <w:r>
        <w:rPr>
          <w:rFonts w:hint="eastAsia"/>
          <w:lang w:bidi="ar"/>
        </w:rPr>
        <w:t>分析拟建项目所在区域的自然环境、交通运输</w:t>
      </w:r>
      <w:bookmarkEnd w:id="187"/>
      <w:r>
        <w:rPr>
          <w:rFonts w:hint="eastAsia"/>
          <w:lang w:bidi="ar"/>
        </w:rPr>
        <w:t>、公用工程等建设条件</w:t>
      </w:r>
      <w:r>
        <w:rPr>
          <w:rFonts w:hint="eastAsia"/>
        </w:rPr>
        <w:t>是否满足项目建设需要，包括：</w:t>
      </w:r>
    </w:p>
    <w:bookmarkEnd w:id="186"/>
    <w:p w:rsidR="004E0136" w:rsidRDefault="000E21A2">
      <w:pPr>
        <w:pStyle w:val="af2"/>
        <w:numPr>
          <w:ilvl w:val="0"/>
          <w:numId w:val="33"/>
        </w:numPr>
        <w:rPr>
          <w:color w:val="000000"/>
        </w:rPr>
      </w:pPr>
      <w:r>
        <w:rPr>
          <w:rFonts w:hint="eastAsia"/>
          <w:color w:val="000000"/>
        </w:rPr>
        <w:t>自然环境。</w:t>
      </w:r>
      <w:bookmarkStart w:id="188" w:name="OLE_LINK11"/>
      <w:r>
        <w:rPr>
          <w:rFonts w:hint="eastAsia"/>
          <w:color w:val="000000"/>
        </w:rPr>
        <w:t>自然环境条件包括地形地貌、气象、水文、泥沙、地质、地震、防洪等；</w:t>
      </w:r>
    </w:p>
    <w:bookmarkEnd w:id="188"/>
    <w:p w:rsidR="004E0136" w:rsidRDefault="000E21A2">
      <w:pPr>
        <w:pStyle w:val="af2"/>
        <w:numPr>
          <w:ilvl w:val="0"/>
          <w:numId w:val="33"/>
        </w:numPr>
        <w:rPr>
          <w:color w:val="000000"/>
        </w:rPr>
      </w:pPr>
      <w:r>
        <w:rPr>
          <w:rFonts w:hint="eastAsia"/>
          <w:color w:val="000000"/>
        </w:rPr>
        <w:t>交通运输。交通</w:t>
      </w:r>
      <w:bookmarkStart w:id="189" w:name="OLE_LINK470"/>
      <w:r>
        <w:rPr>
          <w:rFonts w:hint="eastAsia"/>
          <w:color w:val="000000"/>
        </w:rPr>
        <w:t>运输条件包括铁路、公路、港口、机场、管道等；</w:t>
      </w:r>
    </w:p>
    <w:p w:rsidR="004E0136" w:rsidRDefault="000E21A2">
      <w:pPr>
        <w:pStyle w:val="af2"/>
        <w:numPr>
          <w:ilvl w:val="0"/>
          <w:numId w:val="33"/>
        </w:numPr>
        <w:rPr>
          <w:color w:val="000000"/>
        </w:rPr>
      </w:pPr>
      <w:r>
        <w:rPr>
          <w:rFonts w:hint="eastAsia"/>
          <w:color w:val="000000"/>
        </w:rPr>
        <w:t>公用工程。</w:t>
      </w:r>
      <w:bookmarkStart w:id="190" w:name="OLE_LINK12"/>
      <w:r>
        <w:rPr>
          <w:rFonts w:hint="eastAsia"/>
          <w:color w:val="000000"/>
        </w:rPr>
        <w:t>公用工程条件包括周边市政道路、水、电、气、热、消防和通信等；</w:t>
      </w:r>
    </w:p>
    <w:p w:rsidR="004E0136" w:rsidRDefault="000E21A2">
      <w:pPr>
        <w:pStyle w:val="af2"/>
        <w:numPr>
          <w:ilvl w:val="0"/>
          <w:numId w:val="33"/>
        </w:numPr>
        <w:rPr>
          <w:color w:val="000000"/>
        </w:rPr>
      </w:pPr>
      <w:r>
        <w:rPr>
          <w:rFonts w:hint="eastAsia"/>
          <w:color w:val="000000"/>
        </w:rPr>
        <w:t>其他。</w:t>
      </w:r>
      <w:bookmarkEnd w:id="190"/>
      <w:r>
        <w:rPr>
          <w:rFonts w:hint="eastAsia"/>
          <w:color w:val="000000"/>
        </w:rPr>
        <w:t>阐述施工条件、生活配套设施和公共服务依托条件等。改扩建工程要分析现有设施条件的容量和能力，提出设施改扩建和利用方案。</w:t>
      </w:r>
    </w:p>
    <w:bookmarkEnd w:id="189"/>
    <w:p w:rsidR="004E0136" w:rsidRDefault="000E21A2">
      <w:pPr>
        <w:pStyle w:val="affe"/>
        <w:numPr>
          <w:ilvl w:val="3"/>
          <w:numId w:val="32"/>
        </w:numPr>
        <w:spacing w:before="120" w:after="120"/>
        <w:rPr>
          <w:color w:val="000000"/>
          <w:lang w:bidi="ar"/>
        </w:rPr>
      </w:pPr>
      <w:r>
        <w:rPr>
          <w:rFonts w:hint="eastAsia"/>
          <w:color w:val="000000"/>
          <w:lang w:bidi="ar"/>
        </w:rPr>
        <w:t>要素保障分析</w:t>
      </w:r>
    </w:p>
    <w:p w:rsidR="004E0136" w:rsidRDefault="000E21A2">
      <w:pPr>
        <w:widowControl/>
        <w:numPr>
          <w:ilvl w:val="4"/>
          <w:numId w:val="32"/>
        </w:numPr>
        <w:spacing w:beforeLines="50" w:before="120" w:afterLines="50" w:after="120"/>
        <w:jc w:val="left"/>
        <w:outlineLvl w:val="3"/>
        <w:rPr>
          <w:rFonts w:ascii="黑体" w:eastAsia="黑体" w:hAnsi="Times New Roman"/>
          <w:kern w:val="0"/>
          <w:szCs w:val="20"/>
        </w:rPr>
      </w:pPr>
      <w:bookmarkStart w:id="191" w:name="OLE_LINK184"/>
      <w:r>
        <w:rPr>
          <w:rFonts w:ascii="黑体" w:eastAsia="黑体" w:hAnsi="Times New Roman" w:hint="eastAsia"/>
          <w:color w:val="000000"/>
          <w:kern w:val="0"/>
          <w:szCs w:val="20"/>
          <w:lang w:bidi="ar"/>
        </w:rPr>
        <w:t>土地要素保障</w:t>
      </w:r>
    </w:p>
    <w:p w:rsidR="004E0136" w:rsidRDefault="000E21A2" w:rsidP="00907F7C">
      <w:pPr>
        <w:pStyle w:val="afffff8"/>
        <w:ind w:firstLine="420"/>
      </w:pPr>
      <w:bookmarkStart w:id="192" w:name="OLE_LINK14"/>
      <w:bookmarkEnd w:id="191"/>
      <w:r>
        <w:rPr>
          <w:rFonts w:hint="eastAsia"/>
        </w:rPr>
        <w:t>对于有工程建设的项目，</w:t>
      </w:r>
      <w:bookmarkEnd w:id="192"/>
      <w:r>
        <w:rPr>
          <w:rFonts w:hint="eastAsia"/>
        </w:rPr>
        <w:t>分析拟建项目相关的国土空间规划、土地利用年度计划、建设用地控制指标等土地要素保障条件，</w:t>
      </w:r>
      <w:bookmarkStart w:id="193" w:name="OLE_LINK188"/>
      <w:bookmarkStart w:id="194" w:name="OLE_LINK182"/>
      <w:r>
        <w:rPr>
          <w:rFonts w:hint="eastAsia"/>
        </w:rPr>
        <w:t>开展节约集约用地论证分析，</w:t>
      </w:r>
      <w:bookmarkEnd w:id="193"/>
      <w:r>
        <w:rPr>
          <w:rFonts w:hint="eastAsia"/>
        </w:rPr>
        <w:t>评价用地规模和功能分区的合理性、节地水平的先进性。</w:t>
      </w:r>
      <w:bookmarkStart w:id="195" w:name="OLE_LINK84"/>
      <w:bookmarkStart w:id="196" w:name="OLE_LINK185"/>
      <w:bookmarkEnd w:id="194"/>
    </w:p>
    <w:bookmarkEnd w:id="195"/>
    <w:bookmarkEnd w:id="196"/>
    <w:p w:rsidR="004E0136" w:rsidRDefault="000E21A2">
      <w:pPr>
        <w:widowControl/>
        <w:numPr>
          <w:ilvl w:val="4"/>
          <w:numId w:val="32"/>
        </w:numPr>
        <w:spacing w:beforeLines="50" w:before="120" w:afterLines="50" w:after="120"/>
        <w:jc w:val="left"/>
        <w:outlineLvl w:val="3"/>
        <w:rPr>
          <w:rFonts w:ascii="黑体" w:eastAsia="黑体" w:hAnsi="Times New Roman"/>
          <w:kern w:val="0"/>
          <w:szCs w:val="20"/>
        </w:rPr>
      </w:pPr>
      <w:r>
        <w:rPr>
          <w:rFonts w:ascii="黑体" w:eastAsia="黑体" w:hAnsi="Times New Roman" w:hint="eastAsia"/>
          <w:color w:val="000000"/>
          <w:kern w:val="0"/>
          <w:szCs w:val="20"/>
          <w:lang w:bidi="ar"/>
        </w:rPr>
        <w:t>资源环境要素保障</w:t>
      </w:r>
    </w:p>
    <w:p w:rsidR="004E0136" w:rsidRDefault="000E21A2" w:rsidP="00907F7C">
      <w:pPr>
        <w:pStyle w:val="afffff8"/>
        <w:ind w:firstLine="420"/>
      </w:pPr>
      <w:bookmarkStart w:id="197" w:name="OLE_LINK473"/>
      <w:r>
        <w:rPr>
          <w:rFonts w:hint="eastAsia"/>
        </w:rPr>
        <w:t>对于有工程建设的项目，</w:t>
      </w:r>
      <w:bookmarkStart w:id="198" w:name="OLE_LINK186"/>
      <w:r>
        <w:rPr>
          <w:rFonts w:hint="eastAsia"/>
        </w:rPr>
        <w:t>分析拟建项目水资源、能源、大气环境、</w:t>
      </w:r>
      <w:bookmarkEnd w:id="198"/>
      <w:r>
        <w:rPr>
          <w:rFonts w:hint="eastAsia"/>
        </w:rPr>
        <w:t>生态等承载能力及其保障条件，以及取水总量、能耗、碳排放强度和污染减排指标控制要求等，说明是否存在环境敏感区和环境制约因素。</w:t>
      </w:r>
      <w:bookmarkStart w:id="199" w:name="OLE_LINK187"/>
    </w:p>
    <w:p w:rsidR="004E0136" w:rsidRDefault="000E21A2">
      <w:pPr>
        <w:numPr>
          <w:ilvl w:val="4"/>
          <w:numId w:val="32"/>
        </w:numPr>
        <w:spacing w:beforeLines="50" w:before="120" w:afterLines="50" w:after="120"/>
        <w:outlineLvl w:val="3"/>
        <w:rPr>
          <w:rFonts w:ascii="黑体" w:eastAsia="黑体" w:hAnsi="Times New Roman"/>
          <w:kern w:val="0"/>
          <w:szCs w:val="20"/>
        </w:rPr>
      </w:pPr>
      <w:bookmarkStart w:id="200" w:name="OLE_LINK1"/>
      <w:bookmarkEnd w:id="197"/>
      <w:bookmarkEnd w:id="199"/>
      <w:r>
        <w:rPr>
          <w:rFonts w:ascii="黑体" w:eastAsia="黑体" w:hAnsi="Times New Roman" w:hint="eastAsia"/>
          <w:kern w:val="0"/>
          <w:szCs w:val="20"/>
        </w:rPr>
        <w:t>人才要素保障</w:t>
      </w:r>
    </w:p>
    <w:bookmarkEnd w:id="200"/>
    <w:p w:rsidR="004E0136" w:rsidRDefault="000E21A2">
      <w:pPr>
        <w:pStyle w:val="afffff8"/>
        <w:ind w:firstLine="420"/>
      </w:pPr>
      <w:r>
        <w:rPr>
          <w:rFonts w:hint="eastAsia"/>
        </w:rPr>
        <w:t>说明投资项目各方行业内人才从业情况，可以投入到项目情况和各方技术支持可以依托的单位、行业领军人才情况。</w:t>
      </w:r>
    </w:p>
    <w:p w:rsidR="004E0136" w:rsidRDefault="000E21A2">
      <w:pPr>
        <w:numPr>
          <w:ilvl w:val="4"/>
          <w:numId w:val="32"/>
        </w:numPr>
        <w:spacing w:beforeLines="50" w:before="120" w:afterLines="50" w:after="120"/>
        <w:outlineLvl w:val="3"/>
        <w:rPr>
          <w:rFonts w:ascii="黑体" w:eastAsia="黑体" w:hAnsi="Times New Roman"/>
          <w:kern w:val="0"/>
          <w:szCs w:val="20"/>
        </w:rPr>
      </w:pPr>
      <w:bookmarkStart w:id="201" w:name="OLE_LINK4"/>
      <w:r>
        <w:rPr>
          <w:rFonts w:ascii="黑体" w:eastAsia="黑体" w:hAnsi="Times New Roman" w:hint="eastAsia"/>
          <w:kern w:val="0"/>
          <w:szCs w:val="20"/>
        </w:rPr>
        <w:t>资金要素保障</w:t>
      </w:r>
    </w:p>
    <w:p w:rsidR="004E0136" w:rsidRDefault="000E21A2">
      <w:pPr>
        <w:pStyle w:val="afffff8"/>
        <w:ind w:firstLine="420"/>
      </w:pPr>
      <w:bookmarkStart w:id="202" w:name="OLE_LINK30"/>
      <w:bookmarkEnd w:id="201"/>
      <w:r>
        <w:rPr>
          <w:rFonts w:hint="eastAsia"/>
        </w:rPr>
        <w:t>包括：</w:t>
      </w:r>
    </w:p>
    <w:p w:rsidR="004E0136" w:rsidRDefault="000E21A2">
      <w:pPr>
        <w:pStyle w:val="af2"/>
        <w:numPr>
          <w:ilvl w:val="0"/>
          <w:numId w:val="33"/>
        </w:numPr>
      </w:pPr>
      <w:r>
        <w:rPr>
          <w:rFonts w:hint="eastAsia"/>
        </w:rPr>
        <w:t>说明各方的投资计划，包括出资方式，注册资本金，各方出资额和股权比例；</w:t>
      </w:r>
    </w:p>
    <w:bookmarkEnd w:id="202"/>
    <w:p w:rsidR="004E0136" w:rsidRDefault="000E21A2">
      <w:pPr>
        <w:pStyle w:val="af2"/>
        <w:numPr>
          <w:ilvl w:val="0"/>
          <w:numId w:val="33"/>
        </w:numPr>
      </w:pPr>
      <w:r>
        <w:rPr>
          <w:rFonts w:hint="eastAsia"/>
        </w:rPr>
        <w:t>说明各方的资产情况、银行信用和信誉，论证资金筹措能力；</w:t>
      </w:r>
    </w:p>
    <w:p w:rsidR="004E0136" w:rsidRDefault="000E21A2">
      <w:pPr>
        <w:pStyle w:val="af2"/>
        <w:numPr>
          <w:ilvl w:val="0"/>
          <w:numId w:val="33"/>
        </w:numPr>
      </w:pPr>
      <w:r>
        <w:rPr>
          <w:rFonts w:hint="eastAsia"/>
        </w:rPr>
        <w:t>说明各方的对外担保或承担法律责任信息；</w:t>
      </w:r>
    </w:p>
    <w:p w:rsidR="004E0136" w:rsidRDefault="000E21A2">
      <w:pPr>
        <w:pStyle w:val="af2"/>
        <w:numPr>
          <w:ilvl w:val="0"/>
          <w:numId w:val="33"/>
        </w:numPr>
      </w:pPr>
      <w:bookmarkStart w:id="203" w:name="OLE_LINK201"/>
      <w:r>
        <w:rPr>
          <w:rFonts w:hint="eastAsia"/>
        </w:rPr>
        <w:t>各方用非货币财产</w:t>
      </w:r>
      <w:bookmarkStart w:id="204" w:name="OLE_LINK189"/>
      <w:r>
        <w:rPr>
          <w:rFonts w:hint="eastAsia"/>
        </w:rPr>
        <w:t>作价出资的，应对作价出资的资产状况进行描述，提供相关安全评价报告</w:t>
      </w:r>
      <w:bookmarkEnd w:id="204"/>
      <w:r>
        <w:rPr>
          <w:rFonts w:hint="eastAsia"/>
        </w:rPr>
        <w:t>和资产评估报告。</w:t>
      </w:r>
    </w:p>
    <w:p w:rsidR="004E0136" w:rsidRDefault="000E21A2">
      <w:pPr>
        <w:numPr>
          <w:ilvl w:val="4"/>
          <w:numId w:val="32"/>
        </w:numPr>
        <w:spacing w:beforeLines="50" w:before="120" w:afterLines="50" w:after="120"/>
        <w:outlineLvl w:val="3"/>
        <w:rPr>
          <w:rFonts w:ascii="黑体" w:eastAsia="黑体" w:hAnsi="Times New Roman"/>
          <w:kern w:val="0"/>
          <w:szCs w:val="20"/>
        </w:rPr>
      </w:pPr>
      <w:bookmarkStart w:id="205" w:name="OLE_LINK5"/>
      <w:bookmarkEnd w:id="203"/>
      <w:r>
        <w:rPr>
          <w:rFonts w:ascii="黑体" w:eastAsia="黑体" w:hAnsi="Times New Roman" w:hint="eastAsia"/>
          <w:kern w:val="0"/>
          <w:szCs w:val="20"/>
        </w:rPr>
        <w:t>技术要素保障</w:t>
      </w:r>
    </w:p>
    <w:bookmarkEnd w:id="205"/>
    <w:p w:rsidR="004E0136" w:rsidRDefault="000E21A2">
      <w:pPr>
        <w:pStyle w:val="afffff8"/>
        <w:ind w:firstLine="420"/>
      </w:pPr>
      <w:r>
        <w:rPr>
          <w:rFonts w:hint="eastAsia"/>
        </w:rPr>
        <w:t>说明各方针对投资项目拥有的技术力量，</w:t>
      </w:r>
      <w:bookmarkStart w:id="206" w:name="OLE_LINK190"/>
      <w:r>
        <w:rPr>
          <w:rFonts w:hint="eastAsia"/>
        </w:rPr>
        <w:t>分析各方技术的互补性和协同性。</w:t>
      </w:r>
    </w:p>
    <w:p w:rsidR="004E0136" w:rsidRDefault="000E21A2">
      <w:pPr>
        <w:numPr>
          <w:ilvl w:val="4"/>
          <w:numId w:val="32"/>
        </w:numPr>
        <w:spacing w:beforeLines="50" w:before="120" w:afterLines="50" w:after="120"/>
        <w:outlineLvl w:val="3"/>
        <w:rPr>
          <w:rFonts w:ascii="黑体" w:eastAsia="黑体" w:hAnsi="Times New Roman"/>
          <w:kern w:val="0"/>
          <w:szCs w:val="20"/>
        </w:rPr>
      </w:pPr>
      <w:r>
        <w:rPr>
          <w:rFonts w:ascii="黑体" w:eastAsia="黑体" w:hAnsi="Times New Roman" w:hint="eastAsia"/>
          <w:kern w:val="0"/>
          <w:szCs w:val="20"/>
        </w:rPr>
        <w:t>前期调研要素保障</w:t>
      </w:r>
    </w:p>
    <w:p w:rsidR="004E0136" w:rsidRDefault="000E21A2">
      <w:pPr>
        <w:pStyle w:val="afffff8"/>
        <w:ind w:firstLine="420"/>
      </w:pPr>
      <w:r>
        <w:rPr>
          <w:rFonts w:hint="eastAsia"/>
        </w:rPr>
        <w:t>说明项目前期各项调研情况，包括尽职调查、法律意见、资产调查、安全评价、风险评估等，并对各项调研分析的结果做简单陈述。</w:t>
      </w:r>
    </w:p>
    <w:p w:rsidR="004E0136" w:rsidRDefault="000E21A2">
      <w:pPr>
        <w:pStyle w:val="affd"/>
        <w:numPr>
          <w:ilvl w:val="2"/>
          <w:numId w:val="32"/>
        </w:numPr>
        <w:spacing w:before="120" w:after="120"/>
      </w:pPr>
      <w:bookmarkStart w:id="207" w:name="_Toc182593719"/>
      <w:bookmarkStart w:id="208" w:name="_Toc182238610"/>
      <w:bookmarkStart w:id="209" w:name="_Toc182929799"/>
      <w:bookmarkEnd w:id="206"/>
      <w:r>
        <w:rPr>
          <w:rFonts w:hint="eastAsia"/>
        </w:rPr>
        <w:t>项目建设方案</w:t>
      </w:r>
      <w:bookmarkEnd w:id="207"/>
      <w:bookmarkEnd w:id="208"/>
      <w:bookmarkEnd w:id="209"/>
    </w:p>
    <w:p w:rsidR="004E0136" w:rsidRDefault="000E21A2">
      <w:pPr>
        <w:pStyle w:val="affe"/>
        <w:numPr>
          <w:ilvl w:val="3"/>
          <w:numId w:val="32"/>
        </w:numPr>
        <w:spacing w:before="120" w:after="120"/>
      </w:pPr>
      <w:r>
        <w:rPr>
          <w:rFonts w:hint="eastAsia"/>
        </w:rPr>
        <w:t>项目技术方案</w:t>
      </w:r>
    </w:p>
    <w:p w:rsidR="004E0136" w:rsidRDefault="000E21A2" w:rsidP="00907F7C">
      <w:pPr>
        <w:pStyle w:val="afffff8"/>
        <w:ind w:firstLine="420"/>
      </w:pPr>
      <w:bookmarkStart w:id="210" w:name="_Hlk182234920"/>
      <w:r>
        <w:rPr>
          <w:rFonts w:hint="eastAsia"/>
        </w:rPr>
        <w:t>对于有工程建设的项目，提出项目技术方案,包括：</w:t>
      </w:r>
    </w:p>
    <w:p w:rsidR="004E0136" w:rsidRDefault="000E21A2">
      <w:pPr>
        <w:pStyle w:val="af2"/>
        <w:numPr>
          <w:ilvl w:val="0"/>
          <w:numId w:val="33"/>
        </w:numPr>
      </w:pPr>
      <w:bookmarkStart w:id="211" w:name="OLE_LINK224"/>
      <w:bookmarkEnd w:id="210"/>
      <w:r>
        <w:rPr>
          <w:rFonts w:hint="eastAsia"/>
        </w:rPr>
        <w:t>列出项目技术方案的选择原则及要求</w:t>
      </w:r>
      <w:bookmarkStart w:id="212" w:name="OLE_LINK196"/>
      <w:r>
        <w:rPr>
          <w:rFonts w:hint="eastAsia"/>
        </w:rPr>
        <w:t>；</w:t>
      </w:r>
    </w:p>
    <w:bookmarkEnd w:id="211"/>
    <w:p w:rsidR="004E0136" w:rsidRDefault="000E21A2">
      <w:pPr>
        <w:pStyle w:val="af2"/>
        <w:numPr>
          <w:ilvl w:val="0"/>
          <w:numId w:val="33"/>
        </w:numPr>
      </w:pPr>
      <w:r>
        <w:rPr>
          <w:rFonts w:hint="eastAsia"/>
        </w:rPr>
        <w:lastRenderedPageBreak/>
        <w:t>介绍国内外技术现状、特点和主要技术经济指标、所建装置数量、技术覆盖率、发展变化趋势及前景等，</w:t>
      </w:r>
      <w:bookmarkEnd w:id="212"/>
      <w:r>
        <w:rPr>
          <w:rFonts w:hint="eastAsia"/>
        </w:rPr>
        <w:t>经综合比选，</w:t>
      </w:r>
      <w:bookmarkStart w:id="213" w:name="OLE_LINK198"/>
      <w:r>
        <w:rPr>
          <w:rFonts w:hint="eastAsia"/>
        </w:rPr>
        <w:t>提出推荐的技术方案</w:t>
      </w:r>
      <w:bookmarkEnd w:id="213"/>
      <w:r>
        <w:rPr>
          <w:rFonts w:hint="eastAsia"/>
        </w:rPr>
        <w:t>；</w:t>
      </w:r>
    </w:p>
    <w:p w:rsidR="004E0136" w:rsidRDefault="000E21A2">
      <w:pPr>
        <w:pStyle w:val="af2"/>
        <w:numPr>
          <w:ilvl w:val="0"/>
          <w:numId w:val="33"/>
        </w:numPr>
      </w:pPr>
      <w:bookmarkStart w:id="214" w:name="OLE_LINK202"/>
      <w:bookmarkStart w:id="215" w:name="OLE_LINK17"/>
      <w:bookmarkStart w:id="216" w:name="OLE_LINK199"/>
      <w:r>
        <w:rPr>
          <w:rFonts w:hint="eastAsia"/>
        </w:rPr>
        <w:t>简述推荐技术的工艺流程，</w:t>
      </w:r>
      <w:bookmarkEnd w:id="214"/>
      <w:r>
        <w:rPr>
          <w:rFonts w:hint="eastAsia"/>
        </w:rPr>
        <w:t>介绍其特点，分析存在的问题，提出解决问题的建议。</w:t>
      </w:r>
      <w:bookmarkEnd w:id="215"/>
    </w:p>
    <w:bookmarkEnd w:id="216"/>
    <w:p w:rsidR="004E0136" w:rsidRDefault="000E21A2">
      <w:pPr>
        <w:pStyle w:val="affe"/>
        <w:numPr>
          <w:ilvl w:val="3"/>
          <w:numId w:val="32"/>
        </w:numPr>
        <w:spacing w:before="120" w:after="120"/>
      </w:pPr>
      <w:r>
        <w:rPr>
          <w:rFonts w:hint="eastAsia"/>
        </w:rPr>
        <w:t>设备方案</w:t>
      </w:r>
    </w:p>
    <w:p w:rsidR="004E0136" w:rsidRDefault="000E21A2" w:rsidP="00907F7C">
      <w:pPr>
        <w:pStyle w:val="afffff8"/>
        <w:ind w:firstLine="420"/>
      </w:pPr>
      <w:r>
        <w:rPr>
          <w:rFonts w:hint="eastAsia"/>
        </w:rPr>
        <w:t>对于有工程建设的项目，提出项目设备方案,包括：</w:t>
      </w:r>
    </w:p>
    <w:p w:rsidR="004E0136" w:rsidRDefault="000E21A2">
      <w:pPr>
        <w:pStyle w:val="af2"/>
        <w:numPr>
          <w:ilvl w:val="0"/>
          <w:numId w:val="33"/>
        </w:numPr>
      </w:pPr>
      <w:bookmarkStart w:id="217" w:name="OLE_LINK225"/>
      <w:bookmarkStart w:id="218" w:name="OLE_LINK207"/>
      <w:r>
        <w:rPr>
          <w:rFonts w:hint="eastAsia"/>
        </w:rPr>
        <w:t>列出设备的选型原则及要求；</w:t>
      </w:r>
    </w:p>
    <w:bookmarkEnd w:id="217"/>
    <w:p w:rsidR="004E0136" w:rsidRDefault="000E21A2">
      <w:pPr>
        <w:pStyle w:val="af2"/>
        <w:numPr>
          <w:ilvl w:val="0"/>
          <w:numId w:val="33"/>
        </w:numPr>
        <w:rPr>
          <w:color w:val="000000"/>
        </w:rPr>
      </w:pPr>
      <w:r>
        <w:rPr>
          <w:rFonts w:hint="eastAsia"/>
        </w:rPr>
        <w:t>根据生产规模、产出方案和技术方案，</w:t>
      </w:r>
      <w:bookmarkStart w:id="219" w:name="OLE_LINK20"/>
      <w:bookmarkStart w:id="220" w:name="OLE_LINK26"/>
      <w:r>
        <w:rPr>
          <w:rFonts w:hint="eastAsia"/>
          <w:color w:val="000000"/>
        </w:rPr>
        <w:t>提出拟建项目主要设备的规格、数量和性能参数等</w:t>
      </w:r>
      <w:bookmarkStart w:id="221" w:name="OLE_LINK205"/>
      <w:bookmarkStart w:id="222" w:name="OLE_LINK206"/>
      <w:r>
        <w:rPr>
          <w:rFonts w:hint="eastAsia"/>
          <w:color w:val="000000"/>
        </w:rPr>
        <w:t>指标</w:t>
      </w:r>
      <w:bookmarkEnd w:id="218"/>
      <w:bookmarkEnd w:id="221"/>
      <w:bookmarkEnd w:id="222"/>
      <w:r>
        <w:rPr>
          <w:rFonts w:hint="eastAsia"/>
          <w:color w:val="000000"/>
        </w:rPr>
        <w:t>，论述设备与技术的匹配性和可靠性。</w:t>
      </w:r>
      <w:bookmarkEnd w:id="219"/>
      <w:bookmarkEnd w:id="220"/>
      <w:r>
        <w:rPr>
          <w:rFonts w:hint="eastAsia"/>
          <w:color w:val="000000"/>
        </w:rPr>
        <w:t>必要时，对关键设备进行单台技术经济论证。</w:t>
      </w:r>
    </w:p>
    <w:p w:rsidR="004E0136" w:rsidRDefault="000E21A2">
      <w:pPr>
        <w:pStyle w:val="affe"/>
        <w:numPr>
          <w:ilvl w:val="3"/>
          <w:numId w:val="32"/>
        </w:numPr>
        <w:spacing w:before="120" w:after="120"/>
      </w:pPr>
      <w:r>
        <w:rPr>
          <w:rFonts w:hint="eastAsia"/>
        </w:rPr>
        <w:t>工程方案</w:t>
      </w:r>
    </w:p>
    <w:p w:rsidR="004E0136" w:rsidRDefault="000E21A2" w:rsidP="00907F7C">
      <w:pPr>
        <w:pStyle w:val="afffff8"/>
        <w:ind w:firstLine="420"/>
      </w:pPr>
      <w:r>
        <w:rPr>
          <w:rFonts w:hint="eastAsia"/>
        </w:rPr>
        <w:t>对于有工程建设的项目，提出项目工程方案。包括：</w:t>
      </w:r>
    </w:p>
    <w:p w:rsidR="004E0136" w:rsidRDefault="000E21A2">
      <w:pPr>
        <w:pStyle w:val="af2"/>
      </w:pPr>
      <w:bookmarkStart w:id="223" w:name="OLE_LINK32"/>
      <w:r>
        <w:rPr>
          <w:rFonts w:hint="eastAsia"/>
        </w:rPr>
        <w:t>总平面布置</w:t>
      </w:r>
      <w:bookmarkEnd w:id="223"/>
      <w:r>
        <w:rPr>
          <w:rFonts w:hint="eastAsia"/>
        </w:rPr>
        <w:t>方案包括：</w:t>
      </w:r>
    </w:p>
    <w:p w:rsidR="004E0136" w:rsidRDefault="000E21A2">
      <w:pPr>
        <w:pStyle w:val="2"/>
      </w:pPr>
      <w:bookmarkStart w:id="224" w:name="OLE_LINK44"/>
      <w:bookmarkStart w:id="225" w:name="OLE_LINK226"/>
      <w:r>
        <w:rPr>
          <w:rFonts w:hint="eastAsia"/>
        </w:rPr>
        <w:t>简述总平面布置和功能分区的原则</w:t>
      </w:r>
      <w:bookmarkStart w:id="226" w:name="OLE_LINK43"/>
      <w:bookmarkEnd w:id="224"/>
      <w:r>
        <w:rPr>
          <w:rFonts w:hint="eastAsia"/>
        </w:rPr>
        <w:t>；</w:t>
      </w:r>
    </w:p>
    <w:bookmarkEnd w:id="225"/>
    <w:bookmarkEnd w:id="226"/>
    <w:p w:rsidR="004E0136" w:rsidRDefault="000E21A2">
      <w:pPr>
        <w:pStyle w:val="2"/>
      </w:pPr>
      <w:r>
        <w:rPr>
          <w:rFonts w:hint="eastAsia"/>
        </w:rPr>
        <w:t>提出不同的总图布置方案，简述各方案的优、缺点。</w:t>
      </w:r>
      <w:proofErr w:type="gramStart"/>
      <w:r>
        <w:rPr>
          <w:rFonts w:hint="eastAsia"/>
        </w:rPr>
        <w:t>附各方</w:t>
      </w:r>
      <w:proofErr w:type="gramEnd"/>
      <w:r>
        <w:rPr>
          <w:rFonts w:hint="eastAsia"/>
        </w:rPr>
        <w:t>案总平面布置图。</w:t>
      </w:r>
    </w:p>
    <w:p w:rsidR="004E0136" w:rsidRDefault="000E21A2">
      <w:pPr>
        <w:pStyle w:val="af2"/>
      </w:pPr>
      <w:bookmarkStart w:id="227" w:name="OLE_LINK211"/>
      <w:r>
        <w:rPr>
          <w:rFonts w:hint="eastAsia"/>
        </w:rPr>
        <w:t>主要建（构）筑物</w:t>
      </w:r>
      <w:bookmarkEnd w:id="227"/>
      <w:r>
        <w:rPr>
          <w:rFonts w:hint="eastAsia"/>
        </w:rPr>
        <w:t>和系统设计方案：</w:t>
      </w:r>
      <w:bookmarkStart w:id="228" w:name="OLE_LINK212"/>
      <w:r>
        <w:rPr>
          <w:rFonts w:hint="eastAsia"/>
        </w:rPr>
        <w:t>研究主要建（构）筑物的</w:t>
      </w:r>
      <w:bookmarkEnd w:id="228"/>
      <w:r>
        <w:rPr>
          <w:rFonts w:hint="eastAsia"/>
        </w:rPr>
        <w:t>建筑特征</w:t>
      </w:r>
      <w:bookmarkStart w:id="229" w:name="OLE_LINK214"/>
      <w:r>
        <w:rPr>
          <w:rFonts w:hint="eastAsia"/>
        </w:rPr>
        <w:t>（面积、层数、高度、跨度）</w:t>
      </w:r>
      <w:bookmarkEnd w:id="229"/>
      <w:r>
        <w:rPr>
          <w:rFonts w:hint="eastAsia"/>
        </w:rPr>
        <w:t>，</w:t>
      </w:r>
      <w:bookmarkStart w:id="230" w:name="OLE_LINK213"/>
      <w:r>
        <w:rPr>
          <w:rFonts w:hint="eastAsia"/>
        </w:rPr>
        <w:t>建筑物、构筑物的结构</w:t>
      </w:r>
      <w:bookmarkEnd w:id="230"/>
      <w:r>
        <w:rPr>
          <w:rFonts w:hint="eastAsia"/>
        </w:rPr>
        <w:t>形式及特殊建筑要求（防火、防爆、防腐蚀、隔离、隔热等），抗震设防等。</w:t>
      </w:r>
    </w:p>
    <w:p w:rsidR="004E0136" w:rsidRDefault="000E21A2">
      <w:pPr>
        <w:pStyle w:val="af2"/>
      </w:pPr>
      <w:r>
        <w:rPr>
          <w:rFonts w:hint="eastAsia"/>
        </w:rPr>
        <w:t>外部运输方案：计算运输量，选择运输方式，</w:t>
      </w:r>
      <w:bookmarkStart w:id="231" w:name="OLE_LINK216"/>
      <w:r>
        <w:rPr>
          <w:rFonts w:hint="eastAsia"/>
        </w:rPr>
        <w:t>合理布置运输</w:t>
      </w:r>
      <w:bookmarkEnd w:id="231"/>
      <w:r>
        <w:rPr>
          <w:rFonts w:hint="eastAsia"/>
        </w:rPr>
        <w:t>线路，选择运输设备和建设运输设施。</w:t>
      </w:r>
    </w:p>
    <w:p w:rsidR="004E0136" w:rsidRDefault="000E21A2">
      <w:pPr>
        <w:pStyle w:val="af2"/>
      </w:pPr>
      <w:r>
        <w:rPr>
          <w:rFonts w:hint="eastAsia"/>
        </w:rPr>
        <w:t>公用工程方案</w:t>
      </w:r>
      <w:bookmarkStart w:id="232" w:name="OLE_LINK256"/>
      <w:r>
        <w:rPr>
          <w:rFonts w:hint="eastAsia"/>
        </w:rPr>
        <w:t>及其他配套设施</w:t>
      </w:r>
      <w:bookmarkEnd w:id="232"/>
      <w:r>
        <w:rPr>
          <w:rFonts w:hint="eastAsia"/>
        </w:rPr>
        <w:t>方案：</w:t>
      </w:r>
      <w:bookmarkStart w:id="233" w:name="OLE_LINK36"/>
      <w:r>
        <w:rPr>
          <w:rFonts w:hint="eastAsia"/>
        </w:rPr>
        <w:t>根据项目类型选择</w:t>
      </w:r>
      <w:bookmarkStart w:id="234" w:name="OLE_LINK218"/>
      <w:r>
        <w:rPr>
          <w:rFonts w:hint="eastAsia"/>
        </w:rPr>
        <w:t>，</w:t>
      </w:r>
      <w:bookmarkStart w:id="235" w:name="OLE_LINK257"/>
      <w:r>
        <w:rPr>
          <w:rFonts w:hint="eastAsia"/>
        </w:rPr>
        <w:t>公用工程主要有给水、排水、供电、通信、暖通等工程，辅</w:t>
      </w:r>
      <w:bookmarkEnd w:id="235"/>
      <w:r>
        <w:rPr>
          <w:rFonts w:hint="eastAsia"/>
        </w:rPr>
        <w:t>助工程主要有仓储、服务性工程与生活福利设施、消防等工程，包括：</w:t>
      </w:r>
    </w:p>
    <w:p w:rsidR="004E0136" w:rsidRDefault="000E21A2">
      <w:pPr>
        <w:pStyle w:val="2"/>
      </w:pPr>
      <w:bookmarkStart w:id="236" w:name="OLE_LINK231"/>
      <w:bookmarkStart w:id="237" w:name="OLE_LINK221"/>
      <w:r>
        <w:rPr>
          <w:rFonts w:hint="eastAsia"/>
        </w:rPr>
        <w:t>给水。</w:t>
      </w:r>
      <w:bookmarkStart w:id="238" w:name="OLE_LINK228"/>
      <w:bookmarkEnd w:id="233"/>
      <w:bookmarkEnd w:id="234"/>
      <w:bookmarkEnd w:id="236"/>
      <w:r>
        <w:rPr>
          <w:rFonts w:hint="eastAsia"/>
        </w:rPr>
        <w:t>研究水源、取水、输水、净水、场内给水方案等</w:t>
      </w:r>
      <w:bookmarkStart w:id="239" w:name="OLE_LINK229"/>
      <w:bookmarkEnd w:id="238"/>
      <w:r>
        <w:rPr>
          <w:rFonts w:hint="eastAsia"/>
        </w:rPr>
        <w:t>。</w:t>
      </w:r>
      <w:bookmarkStart w:id="240" w:name="OLE_LINK220"/>
      <w:bookmarkEnd w:id="239"/>
      <w:r>
        <w:rPr>
          <w:rFonts w:hint="eastAsia"/>
        </w:rPr>
        <w:t>确定用水参数，</w:t>
      </w:r>
      <w:bookmarkStart w:id="241" w:name="OLE_LINK240"/>
      <w:bookmarkEnd w:id="240"/>
      <w:r>
        <w:rPr>
          <w:rFonts w:hint="eastAsia"/>
        </w:rPr>
        <w:t>计算年用水量和日用水量并提出水质要求</w:t>
      </w:r>
      <w:bookmarkStart w:id="242" w:name="OLE_LINK474"/>
      <w:r>
        <w:rPr>
          <w:rFonts w:hint="eastAsia"/>
        </w:rPr>
        <w:t>；</w:t>
      </w:r>
    </w:p>
    <w:bookmarkEnd w:id="237"/>
    <w:bookmarkEnd w:id="241"/>
    <w:p w:rsidR="004E0136" w:rsidRDefault="000E21A2">
      <w:pPr>
        <w:pStyle w:val="2"/>
      </w:pPr>
      <w:r>
        <w:rPr>
          <w:rFonts w:hint="eastAsia"/>
        </w:rPr>
        <w:t>排水。研</w:t>
      </w:r>
      <w:bookmarkStart w:id="243" w:name="OLE_LINK483"/>
      <w:bookmarkStart w:id="244" w:name="OLE_LINK475"/>
      <w:r>
        <w:rPr>
          <w:rFonts w:hint="eastAsia"/>
        </w:rPr>
        <w:t>究排水方案，</w:t>
      </w:r>
      <w:bookmarkStart w:id="245" w:name="OLE_LINK243"/>
      <w:r>
        <w:rPr>
          <w:rFonts w:hint="eastAsia"/>
        </w:rPr>
        <w:t>计算生产、生活</w:t>
      </w:r>
      <w:bookmarkEnd w:id="243"/>
      <w:r>
        <w:rPr>
          <w:rFonts w:hint="eastAsia"/>
        </w:rPr>
        <w:t>污水和</w:t>
      </w:r>
      <w:bookmarkEnd w:id="242"/>
      <w:r>
        <w:rPr>
          <w:rFonts w:hint="eastAsia"/>
        </w:rPr>
        <w:t>自</w:t>
      </w:r>
      <w:bookmarkEnd w:id="244"/>
      <w:r>
        <w:rPr>
          <w:rFonts w:hint="eastAsia"/>
        </w:rPr>
        <w:t>然</w:t>
      </w:r>
      <w:bookmarkEnd w:id="245"/>
      <w:r>
        <w:rPr>
          <w:rFonts w:hint="eastAsia"/>
        </w:rPr>
        <w:t>降水的年平均排水量和日最大排水量</w:t>
      </w:r>
      <w:bookmarkStart w:id="246" w:name="OLE_LINK476"/>
      <w:r>
        <w:rPr>
          <w:rFonts w:hint="eastAsia"/>
        </w:rPr>
        <w:t>。</w:t>
      </w:r>
      <w:bookmarkStart w:id="247" w:name="OLE_LINK244"/>
      <w:r>
        <w:rPr>
          <w:rFonts w:hint="eastAsia"/>
        </w:rPr>
        <w:t>根</w:t>
      </w:r>
      <w:bookmarkStart w:id="248" w:name="OLE_LINK486"/>
      <w:r>
        <w:rPr>
          <w:rFonts w:hint="eastAsia"/>
        </w:rPr>
        <w:t>据排水量和污水性质提出排水去向</w:t>
      </w:r>
      <w:bookmarkStart w:id="249" w:name="OLE_LINK37"/>
      <w:bookmarkEnd w:id="247"/>
      <w:bookmarkEnd w:id="248"/>
      <w:r>
        <w:rPr>
          <w:rFonts w:hint="eastAsia"/>
        </w:rPr>
        <w:t>；</w:t>
      </w:r>
    </w:p>
    <w:p w:rsidR="004E0136" w:rsidRDefault="000E21A2">
      <w:pPr>
        <w:pStyle w:val="2"/>
      </w:pPr>
      <w:bookmarkStart w:id="250" w:name="OLE_LINK233"/>
      <w:bookmarkEnd w:id="246"/>
      <w:bookmarkEnd w:id="249"/>
      <w:r>
        <w:rPr>
          <w:rFonts w:hint="eastAsia"/>
        </w:rPr>
        <w:t>供电。研</w:t>
      </w:r>
      <w:bookmarkStart w:id="251" w:name="OLE_LINK477"/>
      <w:r>
        <w:rPr>
          <w:rFonts w:hint="eastAsia"/>
        </w:rPr>
        <w:t>究确定电源方案、用电</w:t>
      </w:r>
      <w:bookmarkEnd w:id="251"/>
      <w:r>
        <w:rPr>
          <w:rFonts w:hint="eastAsia"/>
        </w:rPr>
        <w:t>负荷、负荷等级、供电方式等；</w:t>
      </w:r>
    </w:p>
    <w:p w:rsidR="004E0136" w:rsidRDefault="000E21A2">
      <w:pPr>
        <w:pStyle w:val="2"/>
      </w:pPr>
      <w:bookmarkStart w:id="252" w:name="OLE_LINK234"/>
      <w:bookmarkEnd w:id="250"/>
      <w:r>
        <w:rPr>
          <w:rFonts w:hint="eastAsia"/>
        </w:rPr>
        <w:t>通信。</w:t>
      </w:r>
      <w:bookmarkStart w:id="253" w:name="OLE_LINK481"/>
      <w:r>
        <w:rPr>
          <w:rFonts w:hint="eastAsia"/>
        </w:rPr>
        <w:t>研究项目生产运营所需的各种通信设</w:t>
      </w:r>
      <w:bookmarkEnd w:id="253"/>
      <w:r>
        <w:rPr>
          <w:rFonts w:hint="eastAsia"/>
        </w:rPr>
        <w:t>施</w:t>
      </w:r>
      <w:bookmarkStart w:id="254" w:name="OLE_LINK482"/>
      <w:r>
        <w:rPr>
          <w:rFonts w:hint="eastAsia"/>
        </w:rPr>
        <w:t>，提出通信设施</w:t>
      </w:r>
      <w:bookmarkStart w:id="255" w:name="OLE_LINK247"/>
      <w:r>
        <w:rPr>
          <w:rFonts w:hint="eastAsia"/>
        </w:rPr>
        <w:t>采用租用、建造或购置</w:t>
      </w:r>
      <w:bookmarkEnd w:id="255"/>
      <w:r>
        <w:rPr>
          <w:rFonts w:hint="eastAsia"/>
        </w:rPr>
        <w:t>的方案；</w:t>
      </w:r>
    </w:p>
    <w:p w:rsidR="004E0136" w:rsidRDefault="000E21A2">
      <w:pPr>
        <w:pStyle w:val="2"/>
      </w:pPr>
      <w:bookmarkStart w:id="256" w:name="OLE_LINK38"/>
      <w:bookmarkStart w:id="257" w:name="OLE_LINK251"/>
      <w:bookmarkStart w:id="258" w:name="OLE_LINK250"/>
      <w:bookmarkStart w:id="259" w:name="OLE_LINK252"/>
      <w:bookmarkStart w:id="260" w:name="OLE_LINK235"/>
      <w:bookmarkEnd w:id="252"/>
      <w:r>
        <w:rPr>
          <w:rFonts w:hint="eastAsia"/>
        </w:rPr>
        <w:t>暖通。</w:t>
      </w:r>
      <w:bookmarkEnd w:id="254"/>
      <w:r>
        <w:rPr>
          <w:rFonts w:hint="eastAsia"/>
        </w:rPr>
        <w:t>研</w:t>
      </w:r>
      <w:bookmarkStart w:id="261" w:name="OLE_LINK479"/>
      <w:r>
        <w:rPr>
          <w:rFonts w:hint="eastAsia"/>
        </w:rPr>
        <w:t>究采暖、通风</w:t>
      </w:r>
      <w:bookmarkEnd w:id="261"/>
      <w:r>
        <w:rPr>
          <w:rFonts w:hint="eastAsia"/>
        </w:rPr>
        <w:t>、空调的室内外设计参数，说明采暖、通风、空调设备的类型、管道材料及保温材料的选择等</w:t>
      </w:r>
      <w:bookmarkEnd w:id="256"/>
      <w:bookmarkEnd w:id="257"/>
      <w:bookmarkEnd w:id="258"/>
      <w:r>
        <w:rPr>
          <w:rFonts w:hint="eastAsia"/>
        </w:rPr>
        <w:t>；</w:t>
      </w:r>
    </w:p>
    <w:p w:rsidR="004E0136" w:rsidRDefault="000E21A2">
      <w:pPr>
        <w:pStyle w:val="2"/>
      </w:pPr>
      <w:bookmarkStart w:id="262" w:name="OLE_LINK260"/>
      <w:bookmarkStart w:id="263" w:name="OLE_LINK238"/>
      <w:bookmarkEnd w:id="259"/>
      <w:bookmarkEnd w:id="260"/>
      <w:r>
        <w:rPr>
          <w:rFonts w:hint="eastAsia"/>
        </w:rPr>
        <w:t>仓储。</w:t>
      </w:r>
      <w:bookmarkStart w:id="264" w:name="OLE_LINK259"/>
      <w:r>
        <w:rPr>
          <w:rFonts w:hint="eastAsia"/>
        </w:rPr>
        <w:t>根据生产需要和合理周转次数，计算主要原材料、燃料、中间产品和最终产品的</w:t>
      </w:r>
      <w:bookmarkEnd w:id="264"/>
      <w:r>
        <w:rPr>
          <w:rFonts w:hint="eastAsia"/>
        </w:rPr>
        <w:t>仓储量和仓储面积</w:t>
      </w:r>
      <w:bookmarkEnd w:id="262"/>
      <w:r>
        <w:rPr>
          <w:rFonts w:hint="eastAsia"/>
        </w:rPr>
        <w:t>；</w:t>
      </w:r>
    </w:p>
    <w:bookmarkEnd w:id="263"/>
    <w:p w:rsidR="004E0136" w:rsidRDefault="000E21A2">
      <w:pPr>
        <w:pStyle w:val="2"/>
      </w:pPr>
      <w:r>
        <w:rPr>
          <w:rFonts w:hint="eastAsia"/>
        </w:rPr>
        <w:t>服务性工程与生活福利设施。简述服务性工程建设内容和规模，服务对象和服务方式的确定。</w:t>
      </w:r>
    </w:p>
    <w:p w:rsidR="004E0136" w:rsidRDefault="000E21A2">
      <w:pPr>
        <w:pStyle w:val="2"/>
      </w:pPr>
      <w:r>
        <w:rPr>
          <w:rFonts w:hint="eastAsia"/>
        </w:rPr>
        <w:t>消防。简述工程项目消防建设方案。</w:t>
      </w:r>
    </w:p>
    <w:p w:rsidR="004E0136" w:rsidRDefault="000E21A2">
      <w:pPr>
        <w:pStyle w:val="affe"/>
        <w:numPr>
          <w:ilvl w:val="3"/>
          <w:numId w:val="32"/>
        </w:numPr>
        <w:spacing w:before="120" w:after="120"/>
      </w:pPr>
      <w:bookmarkStart w:id="265" w:name="OLE_LINK332"/>
      <w:r>
        <w:rPr>
          <w:rFonts w:hint="eastAsia"/>
          <w:color w:val="000000"/>
        </w:rPr>
        <w:t xml:space="preserve">资源开发方案 </w:t>
      </w:r>
    </w:p>
    <w:p w:rsidR="004E0136" w:rsidRDefault="000E21A2">
      <w:pPr>
        <w:pStyle w:val="afffff8"/>
        <w:ind w:firstLine="420"/>
      </w:pPr>
      <w:bookmarkStart w:id="266" w:name="OLE_LINK39"/>
      <w:r>
        <w:rPr>
          <w:rFonts w:hint="eastAsia"/>
          <w:color w:val="000000"/>
        </w:rPr>
        <w:t>对于资源开发类项目，</w:t>
      </w:r>
      <w:bookmarkStart w:id="267" w:name="OLE_LINK261"/>
      <w:r>
        <w:rPr>
          <w:rFonts w:hint="eastAsia"/>
          <w:color w:val="000000"/>
        </w:rPr>
        <w:t>应依据资源开发规划、资源储量、资源品质、赋存条件、开发价值等，研究制定资源开发和综合利用方案，评价资源利用效率。</w:t>
      </w:r>
      <w:bookmarkEnd w:id="266"/>
    </w:p>
    <w:bookmarkEnd w:id="267"/>
    <w:p w:rsidR="004E0136" w:rsidRDefault="000E21A2">
      <w:pPr>
        <w:pStyle w:val="affe"/>
        <w:numPr>
          <w:ilvl w:val="3"/>
          <w:numId w:val="32"/>
        </w:numPr>
        <w:spacing w:before="120" w:after="120"/>
      </w:pPr>
      <w:r>
        <w:rPr>
          <w:rFonts w:hint="eastAsia"/>
        </w:rPr>
        <w:t>用地用海征收补偿（安置）方案</w:t>
      </w:r>
    </w:p>
    <w:p w:rsidR="004E0136" w:rsidRDefault="000E21A2">
      <w:pPr>
        <w:pStyle w:val="afffff8"/>
        <w:ind w:firstLine="420"/>
      </w:pPr>
      <w:bookmarkStart w:id="268" w:name="OLE_LINK24"/>
      <w:r>
        <w:rPr>
          <w:rFonts w:hint="eastAsia"/>
        </w:rPr>
        <w:t>涉及土地征收或用海海域征收的项目，应根据有关法律法规政策规定，确定征收补偿（安置）方案，包括征收范围、土地现状、征收目的、补偿方式和标准、安置对象、安置方式、社会保障等内容。</w:t>
      </w:r>
      <w:bookmarkStart w:id="269" w:name="OLE_LINK262"/>
      <w:bookmarkEnd w:id="268"/>
    </w:p>
    <w:bookmarkEnd w:id="269"/>
    <w:p w:rsidR="004E0136" w:rsidRDefault="000E21A2">
      <w:pPr>
        <w:pStyle w:val="affe"/>
        <w:numPr>
          <w:ilvl w:val="3"/>
          <w:numId w:val="32"/>
        </w:numPr>
        <w:spacing w:before="120" w:after="120"/>
      </w:pPr>
      <w:r>
        <w:rPr>
          <w:rFonts w:hint="eastAsia"/>
        </w:rPr>
        <w:t>数字化方案</w:t>
      </w:r>
    </w:p>
    <w:p w:rsidR="004E0136" w:rsidRDefault="000E21A2">
      <w:pPr>
        <w:pStyle w:val="afffff8"/>
        <w:ind w:firstLine="420"/>
      </w:pPr>
      <w:r>
        <w:rPr>
          <w:rFonts w:hint="eastAsia"/>
        </w:rPr>
        <w:t>对于具备条件的项目，研究提出拟建项</w:t>
      </w:r>
      <w:bookmarkStart w:id="270" w:name="OLE_LINK263"/>
      <w:r>
        <w:rPr>
          <w:rFonts w:hint="eastAsia"/>
        </w:rPr>
        <w:t>目数字化应用方案，包括技术、设备、工程、建设管理和运</w:t>
      </w:r>
      <w:bookmarkEnd w:id="270"/>
      <w:r>
        <w:rPr>
          <w:rFonts w:hint="eastAsia"/>
        </w:rPr>
        <w:t>维、网络与数据安全保障等方面。</w:t>
      </w:r>
    </w:p>
    <w:p w:rsidR="004E0136" w:rsidRDefault="000E21A2">
      <w:pPr>
        <w:pStyle w:val="affe"/>
        <w:numPr>
          <w:ilvl w:val="3"/>
          <w:numId w:val="32"/>
        </w:numPr>
        <w:spacing w:before="120" w:after="120"/>
      </w:pPr>
      <w:r>
        <w:rPr>
          <w:rFonts w:hint="eastAsia"/>
          <w:color w:val="000000"/>
          <w:lang w:bidi="ar"/>
        </w:rPr>
        <w:lastRenderedPageBreak/>
        <w:t xml:space="preserve">建设管理方案 </w:t>
      </w:r>
    </w:p>
    <w:p w:rsidR="004E0136" w:rsidRDefault="000E21A2" w:rsidP="00907F7C">
      <w:pPr>
        <w:pStyle w:val="afffff8"/>
        <w:ind w:firstLine="420"/>
      </w:pPr>
      <w:r>
        <w:rPr>
          <w:rFonts w:hint="eastAsia"/>
        </w:rPr>
        <w:t>对于有工程建设的项目，提出项目建设组织模式、控制性工期和分期实施方案，确定项目建设是否满足投资管理合</w:t>
      </w:r>
      <w:proofErr w:type="gramStart"/>
      <w:r>
        <w:rPr>
          <w:rFonts w:hint="eastAsia"/>
        </w:rPr>
        <w:t>规</w:t>
      </w:r>
      <w:proofErr w:type="gramEnd"/>
      <w:r>
        <w:rPr>
          <w:rFonts w:hint="eastAsia"/>
        </w:rPr>
        <w:t>性和施工安全管理要求。如果涉及招标，明确招标范围、招标组织形式和招标方式等。</w:t>
      </w:r>
    </w:p>
    <w:p w:rsidR="004E0136" w:rsidRDefault="000E21A2">
      <w:pPr>
        <w:pStyle w:val="affd"/>
        <w:numPr>
          <w:ilvl w:val="2"/>
          <w:numId w:val="32"/>
        </w:numPr>
        <w:spacing w:before="120" w:after="120"/>
      </w:pPr>
      <w:bookmarkStart w:id="271" w:name="_Toc182593720"/>
      <w:bookmarkStart w:id="272" w:name="_Toc182238611"/>
      <w:bookmarkStart w:id="273" w:name="_Toc182929800"/>
      <w:bookmarkEnd w:id="265"/>
      <w:r>
        <w:rPr>
          <w:rFonts w:hint="eastAsia"/>
        </w:rPr>
        <w:t>项目实施方案</w:t>
      </w:r>
      <w:bookmarkStart w:id="274" w:name="OLE_LINK275"/>
      <w:bookmarkEnd w:id="271"/>
      <w:bookmarkEnd w:id="272"/>
      <w:bookmarkEnd w:id="273"/>
    </w:p>
    <w:bookmarkEnd w:id="274"/>
    <w:p w:rsidR="004E0136" w:rsidRDefault="000E21A2">
      <w:pPr>
        <w:pStyle w:val="affe"/>
        <w:numPr>
          <w:ilvl w:val="3"/>
          <w:numId w:val="32"/>
        </w:numPr>
        <w:spacing w:before="120" w:after="120"/>
      </w:pPr>
      <w:r>
        <w:rPr>
          <w:rFonts w:hint="eastAsia"/>
        </w:rPr>
        <w:t>目标企业价值评估</w:t>
      </w:r>
    </w:p>
    <w:p w:rsidR="004E0136" w:rsidRDefault="000E21A2">
      <w:pPr>
        <w:pStyle w:val="afffff8"/>
        <w:ind w:firstLine="420"/>
      </w:pPr>
      <w:bookmarkStart w:id="275" w:name="OLE_LINK266"/>
      <w:bookmarkStart w:id="276" w:name="OLE_LINK23"/>
      <w:r>
        <w:rPr>
          <w:rFonts w:hint="eastAsia"/>
        </w:rPr>
        <w:t>在选定目标企业，了解和分析目标企业的财务状况、风险状况等基础上，进行价值评估。</w:t>
      </w:r>
      <w:bookmarkEnd w:id="275"/>
      <w:r>
        <w:rPr>
          <w:rFonts w:hint="eastAsia"/>
        </w:rPr>
        <w:t>价值评估方法有收益法、市场法和成本法等。根据不同收购需要，</w:t>
      </w:r>
      <w:bookmarkStart w:id="277" w:name="OLE_LINK267"/>
      <w:r>
        <w:rPr>
          <w:rFonts w:hint="eastAsia"/>
        </w:rPr>
        <w:t>选择不同评估方法，一般应使用两种以上评</w:t>
      </w:r>
      <w:bookmarkEnd w:id="277"/>
      <w:r>
        <w:rPr>
          <w:rFonts w:hint="eastAsia"/>
        </w:rPr>
        <w:t>估方法综合比较。</w:t>
      </w:r>
    </w:p>
    <w:bookmarkEnd w:id="276"/>
    <w:p w:rsidR="004E0136" w:rsidRDefault="000E21A2">
      <w:pPr>
        <w:pStyle w:val="affe"/>
        <w:numPr>
          <w:ilvl w:val="3"/>
          <w:numId w:val="32"/>
        </w:numPr>
        <w:spacing w:before="120" w:after="120"/>
      </w:pPr>
      <w:r>
        <w:rPr>
          <w:rFonts w:hint="eastAsia"/>
        </w:rPr>
        <w:t>实施方案</w:t>
      </w:r>
    </w:p>
    <w:p w:rsidR="004E0136" w:rsidRDefault="000E21A2">
      <w:pPr>
        <w:numPr>
          <w:ilvl w:val="4"/>
          <w:numId w:val="32"/>
        </w:numPr>
        <w:spacing w:beforeLines="50" w:before="120" w:afterLines="50" w:after="120"/>
        <w:outlineLvl w:val="3"/>
        <w:rPr>
          <w:rFonts w:ascii="黑体" w:eastAsia="黑体" w:hAnsi="Times New Roman"/>
          <w:kern w:val="0"/>
          <w:szCs w:val="20"/>
        </w:rPr>
      </w:pPr>
      <w:r>
        <w:rPr>
          <w:rFonts w:ascii="黑体" w:eastAsia="黑体" w:hAnsi="Times New Roman" w:hint="eastAsia"/>
          <w:kern w:val="0"/>
          <w:szCs w:val="20"/>
        </w:rPr>
        <w:t>股权收购方案</w:t>
      </w:r>
    </w:p>
    <w:p w:rsidR="004E0136" w:rsidRDefault="000E21A2">
      <w:pPr>
        <w:pStyle w:val="afffff8"/>
        <w:ind w:firstLine="420"/>
      </w:pPr>
      <w:r>
        <w:rPr>
          <w:rFonts w:hint="eastAsia"/>
        </w:rPr>
        <w:t>对于股权收购项目，应对股权价值和收购价格的确定方法进行说明，并应提供与拟收购目标企业处于同一或类似行业的并购信息作为案例，并</w:t>
      </w:r>
      <w:r w:rsidR="00907F7C">
        <w:rPr>
          <w:rFonts w:hint="eastAsia"/>
        </w:rPr>
        <w:t>按表3</w:t>
      </w:r>
      <w:r>
        <w:rPr>
          <w:rFonts w:hint="eastAsia"/>
        </w:rPr>
        <w:t>填报并购案例信息表。</w:t>
      </w:r>
    </w:p>
    <w:p w:rsidR="004E0136" w:rsidRDefault="000E21A2">
      <w:pPr>
        <w:pStyle w:val="aff2"/>
        <w:spacing w:before="120" w:after="120"/>
      </w:pPr>
      <w:r>
        <w:rPr>
          <w:rFonts w:hint="eastAsia"/>
        </w:rPr>
        <w:t>同类项目收购案例汇总表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36"/>
        <w:gridCol w:w="1037"/>
        <w:gridCol w:w="1037"/>
        <w:gridCol w:w="1037"/>
        <w:gridCol w:w="1037"/>
        <w:gridCol w:w="1037"/>
        <w:gridCol w:w="1037"/>
        <w:gridCol w:w="1038"/>
        <w:gridCol w:w="1038"/>
      </w:tblGrid>
      <w:tr w:rsidR="004E0136">
        <w:trPr>
          <w:tblHeader/>
          <w:jc w:val="center"/>
        </w:trPr>
        <w:tc>
          <w:tcPr>
            <w:tcW w:w="1036"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序号</w:t>
            </w:r>
          </w:p>
        </w:tc>
        <w:tc>
          <w:tcPr>
            <w:tcW w:w="1037"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项目名称</w:t>
            </w:r>
          </w:p>
        </w:tc>
        <w:tc>
          <w:tcPr>
            <w:tcW w:w="1037"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收购价格</w:t>
            </w:r>
          </w:p>
        </w:tc>
        <w:tc>
          <w:tcPr>
            <w:tcW w:w="1037"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收购股权比例</w:t>
            </w:r>
          </w:p>
        </w:tc>
        <w:tc>
          <w:tcPr>
            <w:tcW w:w="1037"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地理位置</w:t>
            </w:r>
          </w:p>
        </w:tc>
        <w:tc>
          <w:tcPr>
            <w:tcW w:w="1037" w:type="dxa"/>
            <w:vMerge w:val="restart"/>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交易时间</w:t>
            </w:r>
          </w:p>
        </w:tc>
        <w:tc>
          <w:tcPr>
            <w:tcW w:w="3113" w:type="dxa"/>
            <w:gridSpan w:val="3"/>
            <w:tcBorders>
              <w:top w:val="single" w:sz="8" w:space="0" w:color="auto"/>
              <w:bottom w:val="single" w:sz="8" w:space="0" w:color="auto"/>
            </w:tcBorders>
            <w:shd w:val="clear" w:color="auto" w:fill="auto"/>
            <w:vAlign w:val="center"/>
          </w:tcPr>
          <w:p w:rsidR="004E0136" w:rsidRDefault="000E21A2">
            <w:pPr>
              <w:pStyle w:val="afffffffffc"/>
            </w:pPr>
            <w:r>
              <w:rPr>
                <w:rFonts w:hint="eastAsia"/>
              </w:rPr>
              <w:t>经营状况</w:t>
            </w:r>
          </w:p>
        </w:tc>
      </w:tr>
      <w:tr w:rsidR="004E0136">
        <w:trPr>
          <w:jc w:val="center"/>
        </w:trPr>
        <w:tc>
          <w:tcPr>
            <w:tcW w:w="1036"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vMerge/>
            <w:shd w:val="clear" w:color="auto" w:fill="auto"/>
            <w:vAlign w:val="center"/>
          </w:tcPr>
          <w:p w:rsidR="004E0136" w:rsidRDefault="004E0136">
            <w:pPr>
              <w:widowControl/>
              <w:adjustRightInd/>
              <w:spacing w:line="240" w:lineRule="auto"/>
              <w:jc w:val="left"/>
              <w:rPr>
                <w:rFonts w:ascii="Times New Roman" w:hAnsi="Times New Roman"/>
                <w:kern w:val="44"/>
                <w:sz w:val="18"/>
                <w:szCs w:val="18"/>
              </w:rPr>
            </w:pPr>
          </w:p>
        </w:tc>
        <w:tc>
          <w:tcPr>
            <w:tcW w:w="1037" w:type="dxa"/>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产量（销量）</w:t>
            </w:r>
          </w:p>
        </w:tc>
        <w:tc>
          <w:tcPr>
            <w:tcW w:w="1038" w:type="dxa"/>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销售收入</w:t>
            </w:r>
          </w:p>
        </w:tc>
        <w:tc>
          <w:tcPr>
            <w:tcW w:w="1038" w:type="dxa"/>
            <w:tcBorders>
              <w:top w:val="single" w:sz="8" w:space="0" w:color="auto"/>
            </w:tcBorders>
            <w:shd w:val="clear" w:color="auto" w:fill="auto"/>
            <w:vAlign w:val="center"/>
          </w:tcPr>
          <w:p w:rsidR="004E0136" w:rsidRDefault="000E21A2">
            <w:pPr>
              <w:pStyle w:val="afffffffffffd"/>
              <w:ind w:left="-14" w:firstLine="13"/>
              <w:outlineLvl w:val="0"/>
            </w:pPr>
            <w:r>
              <w:rPr>
                <w:rFonts w:hint="eastAsia"/>
              </w:rPr>
              <w:t>利润率</w:t>
            </w:r>
          </w:p>
        </w:tc>
      </w:tr>
      <w:tr w:rsidR="004E0136">
        <w:trPr>
          <w:jc w:val="center"/>
        </w:trPr>
        <w:tc>
          <w:tcPr>
            <w:tcW w:w="1036"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r>
      <w:tr w:rsidR="004E0136">
        <w:trPr>
          <w:jc w:val="center"/>
        </w:trPr>
        <w:tc>
          <w:tcPr>
            <w:tcW w:w="1036"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r>
      <w:tr w:rsidR="004E0136">
        <w:trPr>
          <w:jc w:val="center"/>
        </w:trPr>
        <w:tc>
          <w:tcPr>
            <w:tcW w:w="1036"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r>
      <w:tr w:rsidR="004E0136">
        <w:trPr>
          <w:jc w:val="center"/>
        </w:trPr>
        <w:tc>
          <w:tcPr>
            <w:tcW w:w="1036"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7"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c>
          <w:tcPr>
            <w:tcW w:w="1038" w:type="dxa"/>
            <w:shd w:val="clear" w:color="auto" w:fill="auto"/>
            <w:vAlign w:val="center"/>
          </w:tcPr>
          <w:p w:rsidR="004E0136" w:rsidRDefault="004E0136">
            <w:pPr>
              <w:pStyle w:val="afffffffffc"/>
            </w:pPr>
          </w:p>
        </w:tc>
      </w:tr>
    </w:tbl>
    <w:p w:rsidR="004E0136" w:rsidRDefault="000E21A2">
      <w:pPr>
        <w:pStyle w:val="afff2"/>
      </w:pPr>
      <w:bookmarkStart w:id="278" w:name="OLE_LINK272"/>
      <w:r>
        <w:rPr>
          <w:rFonts w:hint="eastAsia"/>
        </w:rPr>
        <w:t>根据收购参考价格，拟定可能实施的股权收购方案，包</w:t>
      </w:r>
      <w:bookmarkEnd w:id="278"/>
      <w:r>
        <w:rPr>
          <w:rFonts w:hint="eastAsia"/>
        </w:rPr>
        <w:t>括股权收购比例，投资方式（现金、置换或换股），股权交易方案，目标企业营业收入、国家补贴处理方案，资产负债处理方案，税收处理方案等，进行多方案比选后确定推荐方案。</w:t>
      </w:r>
    </w:p>
    <w:p w:rsidR="004E0136" w:rsidRDefault="000E21A2">
      <w:pPr>
        <w:numPr>
          <w:ilvl w:val="4"/>
          <w:numId w:val="32"/>
        </w:numPr>
        <w:spacing w:beforeLines="50" w:before="120" w:afterLines="50" w:after="120"/>
        <w:outlineLvl w:val="3"/>
        <w:rPr>
          <w:rFonts w:ascii="黑体" w:eastAsia="黑体" w:hAnsi="Times New Roman"/>
          <w:kern w:val="0"/>
          <w:szCs w:val="20"/>
        </w:rPr>
      </w:pPr>
      <w:r>
        <w:rPr>
          <w:rFonts w:ascii="黑体" w:eastAsia="黑体" w:hAnsi="Times New Roman" w:hint="eastAsia"/>
          <w:kern w:val="0"/>
          <w:szCs w:val="20"/>
        </w:rPr>
        <w:t>增资方案</w:t>
      </w:r>
    </w:p>
    <w:p w:rsidR="004E0136" w:rsidRDefault="000E21A2">
      <w:pPr>
        <w:pStyle w:val="31"/>
        <w:snapToGrid w:val="0"/>
        <w:spacing w:after="0" w:line="240" w:lineRule="auto"/>
        <w:ind w:left="0" w:firstLineChars="200" w:firstLine="420"/>
        <w:rPr>
          <w:rFonts w:ascii="宋体" w:hAnsi="Times New Roman"/>
          <w:sz w:val="21"/>
          <w:szCs w:val="20"/>
        </w:rPr>
      </w:pPr>
      <w:r>
        <w:rPr>
          <w:rFonts w:ascii="宋体" w:hAnsi="Times New Roman" w:hint="eastAsia"/>
          <w:sz w:val="21"/>
          <w:szCs w:val="20"/>
        </w:rPr>
        <w:t>对于增资扩股项目，根据投资方与目标企业达成的初步意向，拟</w:t>
      </w:r>
      <w:bookmarkStart w:id="279" w:name="OLE_LINK274"/>
      <w:r>
        <w:rPr>
          <w:rFonts w:ascii="宋体" w:hAnsi="Times New Roman" w:hint="eastAsia"/>
          <w:sz w:val="21"/>
          <w:szCs w:val="20"/>
        </w:rPr>
        <w:t>定可能实施的方案，包</w:t>
      </w:r>
      <w:bookmarkEnd w:id="279"/>
      <w:r>
        <w:rPr>
          <w:rFonts w:ascii="宋体" w:hAnsi="Times New Roman" w:hint="eastAsia"/>
          <w:sz w:val="21"/>
          <w:szCs w:val="20"/>
        </w:rPr>
        <w:t>括增资额，股权占比，投资方式（现金、置换或换股），股权交易方案，目标企业营业收入、国家补贴处理方案，资产负债处理方案，税收处理方案等等，进行多方案比选后确定推荐方案。</w:t>
      </w:r>
      <w:bookmarkStart w:id="280" w:name="OLE_LINK277"/>
      <w:bookmarkStart w:id="281" w:name="OLE_LINK298"/>
    </w:p>
    <w:p w:rsidR="004E0136" w:rsidRDefault="000E21A2">
      <w:pPr>
        <w:pStyle w:val="affd"/>
        <w:numPr>
          <w:ilvl w:val="2"/>
          <w:numId w:val="32"/>
        </w:numPr>
        <w:spacing w:before="120" w:after="120"/>
      </w:pPr>
      <w:bookmarkStart w:id="282" w:name="_Toc182593721"/>
      <w:bookmarkStart w:id="283" w:name="_Toc182238612"/>
      <w:bookmarkStart w:id="284" w:name="_Toc182929801"/>
      <w:bookmarkEnd w:id="280"/>
      <w:bookmarkEnd w:id="281"/>
      <w:r>
        <w:rPr>
          <w:rFonts w:hint="eastAsia"/>
        </w:rPr>
        <w:t>项目运营方案</w:t>
      </w:r>
      <w:bookmarkEnd w:id="282"/>
      <w:bookmarkEnd w:id="283"/>
      <w:bookmarkEnd w:id="284"/>
    </w:p>
    <w:p w:rsidR="004E0136" w:rsidRDefault="000E21A2">
      <w:pPr>
        <w:pStyle w:val="affe"/>
        <w:numPr>
          <w:ilvl w:val="3"/>
          <w:numId w:val="32"/>
        </w:numPr>
        <w:spacing w:before="120" w:after="120"/>
      </w:pPr>
      <w:r>
        <w:rPr>
          <w:rFonts w:hint="eastAsia"/>
        </w:rPr>
        <w:t>生产经营方案</w:t>
      </w:r>
    </w:p>
    <w:p w:rsidR="004E0136" w:rsidRDefault="000E21A2">
      <w:pPr>
        <w:pStyle w:val="afffff8"/>
        <w:ind w:firstLine="420"/>
      </w:pPr>
      <w:r>
        <w:rPr>
          <w:rFonts w:hint="eastAsia"/>
        </w:rPr>
        <w:t>包括：</w:t>
      </w:r>
    </w:p>
    <w:p w:rsidR="004E0136" w:rsidRDefault="000E21A2">
      <w:pPr>
        <w:pStyle w:val="af2"/>
      </w:pPr>
      <w:r>
        <w:rPr>
          <w:rFonts w:hint="eastAsia"/>
        </w:rPr>
        <w:t>投资项目属于产品生产类企业的，提</w:t>
      </w:r>
      <w:bookmarkStart w:id="285" w:name="OLE_LINK278"/>
      <w:r>
        <w:rPr>
          <w:rFonts w:hint="eastAsia"/>
        </w:rPr>
        <w:t>出项目的产品质量安全保障方案、原材料供</w:t>
      </w:r>
      <w:bookmarkEnd w:id="285"/>
      <w:r>
        <w:rPr>
          <w:rFonts w:hint="eastAsia"/>
        </w:rPr>
        <w:t>应保障方案、燃料动力供应保障方案以及维护维修方案，评价生产经营的有效性和</w:t>
      </w:r>
      <w:proofErr w:type="gramStart"/>
      <w:r>
        <w:rPr>
          <w:rFonts w:hint="eastAsia"/>
        </w:rPr>
        <w:t>可</w:t>
      </w:r>
      <w:proofErr w:type="gramEnd"/>
      <w:r>
        <w:rPr>
          <w:rFonts w:hint="eastAsia"/>
        </w:rPr>
        <w:t>持续性；</w:t>
      </w:r>
    </w:p>
    <w:p w:rsidR="004E0136" w:rsidRDefault="000E21A2">
      <w:pPr>
        <w:pStyle w:val="af2"/>
      </w:pPr>
      <w:r>
        <w:rPr>
          <w:rFonts w:hint="eastAsia"/>
        </w:rPr>
        <w:t>投资项目属于运营服务类企业的，明确投资完成后的运营服务内容、标准、流程、计量、运营维护与修理，以及运营服务效率要求等，研究提出运营服务方案；</w:t>
      </w:r>
    </w:p>
    <w:p w:rsidR="004E0136" w:rsidRDefault="000E21A2">
      <w:pPr>
        <w:pStyle w:val="af2"/>
      </w:pPr>
      <w:r>
        <w:rPr>
          <w:rFonts w:hint="eastAsia"/>
        </w:rPr>
        <w:t>投资项目属于资产购置类的，明确投资完成后的资产管理方案，对资产的利用、开发、处置以及增值保值方案进行说明。</w:t>
      </w:r>
    </w:p>
    <w:p w:rsidR="004E0136" w:rsidRDefault="000E21A2">
      <w:pPr>
        <w:pStyle w:val="affe"/>
        <w:numPr>
          <w:ilvl w:val="3"/>
          <w:numId w:val="32"/>
        </w:numPr>
        <w:spacing w:before="120" w:after="120"/>
      </w:pPr>
      <w:r>
        <w:rPr>
          <w:rFonts w:hint="eastAsia"/>
        </w:rPr>
        <w:t>安全保障方案</w:t>
      </w:r>
    </w:p>
    <w:p w:rsidR="004E0136" w:rsidRDefault="000E21A2">
      <w:pPr>
        <w:pStyle w:val="afffff8"/>
        <w:ind w:firstLine="420"/>
      </w:pPr>
      <w:r>
        <w:rPr>
          <w:rFonts w:hint="eastAsia"/>
        </w:rPr>
        <w:t>分析投资项</w:t>
      </w:r>
      <w:bookmarkStart w:id="286" w:name="OLE_LINK280"/>
      <w:r>
        <w:rPr>
          <w:rFonts w:hint="eastAsia"/>
        </w:rPr>
        <w:t>目完成后，在运营管理中存在的危险因素及其危害程度</w:t>
      </w:r>
      <w:bookmarkStart w:id="287" w:name="OLE_LINK279"/>
      <w:r>
        <w:rPr>
          <w:rFonts w:hint="eastAsia"/>
        </w:rPr>
        <w:t>，明确安全生产责任制，</w:t>
      </w:r>
      <w:bookmarkEnd w:id="287"/>
      <w:r>
        <w:rPr>
          <w:rFonts w:hint="eastAsia"/>
        </w:rPr>
        <w:t>设置安全管理机构，建立安全管理体系，提出安全防范措施，制定</w:t>
      </w:r>
      <w:bookmarkEnd w:id="286"/>
      <w:r>
        <w:rPr>
          <w:rFonts w:hint="eastAsia"/>
        </w:rPr>
        <w:t>项目安全应急管理预案。</w:t>
      </w:r>
    </w:p>
    <w:p w:rsidR="004E0136" w:rsidRDefault="000E21A2">
      <w:pPr>
        <w:pStyle w:val="affe"/>
        <w:numPr>
          <w:ilvl w:val="3"/>
          <w:numId w:val="32"/>
        </w:numPr>
        <w:spacing w:before="120" w:after="120"/>
      </w:pPr>
      <w:r>
        <w:rPr>
          <w:rFonts w:hint="eastAsia"/>
        </w:rPr>
        <w:t>运营管理方案</w:t>
      </w:r>
    </w:p>
    <w:p w:rsidR="004E0136" w:rsidRDefault="000E21A2">
      <w:pPr>
        <w:pStyle w:val="affe"/>
        <w:numPr>
          <w:ilvl w:val="4"/>
          <w:numId w:val="32"/>
        </w:numPr>
        <w:spacing w:before="120" w:after="120"/>
        <w:outlineLvl w:val="3"/>
      </w:pPr>
      <w:r>
        <w:rPr>
          <w:rFonts w:hint="eastAsia"/>
        </w:rPr>
        <w:t>运营模式选择</w:t>
      </w:r>
    </w:p>
    <w:p w:rsidR="004E0136" w:rsidRDefault="000E21A2">
      <w:pPr>
        <w:pStyle w:val="af2"/>
        <w:numPr>
          <w:ilvl w:val="0"/>
          <w:numId w:val="0"/>
        </w:numPr>
        <w:snapToGrid w:val="0"/>
        <w:ind w:firstLineChars="200" w:firstLine="420"/>
        <w:rPr>
          <w:color w:val="000000" w:themeColor="text1"/>
        </w:rPr>
      </w:pPr>
      <w:r>
        <w:rPr>
          <w:rFonts w:hint="eastAsia"/>
          <w:color w:val="000000" w:themeColor="text1"/>
        </w:rPr>
        <w:lastRenderedPageBreak/>
        <w:t>简述项目运营方式，现有条件和能力，存在的问题和解决的方法等。</w:t>
      </w:r>
    </w:p>
    <w:p w:rsidR="004E0136" w:rsidRDefault="000E21A2">
      <w:pPr>
        <w:pStyle w:val="affe"/>
        <w:numPr>
          <w:ilvl w:val="4"/>
          <w:numId w:val="32"/>
        </w:numPr>
        <w:spacing w:before="120" w:after="120"/>
        <w:outlineLvl w:val="3"/>
      </w:pPr>
      <w:bookmarkStart w:id="288" w:name="OLE_LINK333"/>
      <w:r>
        <w:rPr>
          <w:rFonts w:hint="eastAsia"/>
        </w:rPr>
        <w:t>运营组织方案</w:t>
      </w:r>
    </w:p>
    <w:p w:rsidR="004E0136" w:rsidRDefault="000E21A2">
      <w:pPr>
        <w:pStyle w:val="afff0"/>
        <w:numPr>
          <w:ilvl w:val="5"/>
          <w:numId w:val="32"/>
        </w:numPr>
        <w:spacing w:before="120" w:after="120"/>
      </w:pPr>
      <w:bookmarkStart w:id="289" w:name="OLE_LINK35"/>
      <w:bookmarkEnd w:id="288"/>
      <w:r>
        <w:rPr>
          <w:rFonts w:hint="eastAsia"/>
        </w:rPr>
        <w:t>新设立全资、控股或参股子企业、合资合作项目</w:t>
      </w:r>
    </w:p>
    <w:bookmarkEnd w:id="289"/>
    <w:p w:rsidR="004E0136" w:rsidRDefault="000E21A2">
      <w:pPr>
        <w:pStyle w:val="afff1"/>
        <w:numPr>
          <w:ilvl w:val="6"/>
          <w:numId w:val="32"/>
        </w:numPr>
        <w:spacing w:before="120" w:after="120"/>
      </w:pPr>
      <w:r>
        <w:rPr>
          <w:rFonts w:hint="eastAsia"/>
        </w:rPr>
        <w:t>新设企业定位</w:t>
      </w:r>
    </w:p>
    <w:p w:rsidR="004E0136" w:rsidRDefault="000E21A2">
      <w:pPr>
        <w:pStyle w:val="afffff8"/>
        <w:ind w:firstLine="420"/>
      </w:pPr>
      <w:r>
        <w:rPr>
          <w:rFonts w:hint="eastAsia"/>
        </w:rPr>
        <w:t>简述新设企业的发展思路、经营范围、产品定位、市场定位等。</w:t>
      </w:r>
    </w:p>
    <w:p w:rsidR="004E0136" w:rsidRDefault="000E21A2">
      <w:pPr>
        <w:pStyle w:val="afff1"/>
        <w:numPr>
          <w:ilvl w:val="6"/>
          <w:numId w:val="32"/>
        </w:numPr>
        <w:spacing w:before="120" w:after="120"/>
      </w:pPr>
      <w:r>
        <w:rPr>
          <w:rFonts w:hint="eastAsia"/>
        </w:rPr>
        <w:t>新设企业基本情况</w:t>
      </w:r>
    </w:p>
    <w:p w:rsidR="004E0136" w:rsidRDefault="000E21A2">
      <w:pPr>
        <w:pStyle w:val="afffff8"/>
        <w:ind w:firstLine="420"/>
      </w:pPr>
      <w:r>
        <w:rPr>
          <w:rFonts w:hint="eastAsia"/>
        </w:rPr>
        <w:t>简述新设企业基本情况，包</w:t>
      </w:r>
      <w:bookmarkStart w:id="290" w:name="OLE_LINK281"/>
      <w:r>
        <w:rPr>
          <w:rFonts w:hint="eastAsia"/>
        </w:rPr>
        <w:t>括企业名称、住所、注册登记地、设立方式、法定代表人、组</w:t>
      </w:r>
      <w:bookmarkEnd w:id="290"/>
      <w:r>
        <w:rPr>
          <w:rFonts w:hint="eastAsia"/>
        </w:rPr>
        <w:t>建企业的目的、企业的性质、经营期限、企业注册资本、实收资本、出资总额、合资方名称、投资方和各合资方的出资方式、出资额、股权比例及出资时间等。</w:t>
      </w:r>
    </w:p>
    <w:p w:rsidR="004E0136" w:rsidRDefault="000E21A2">
      <w:pPr>
        <w:pStyle w:val="afff1"/>
        <w:numPr>
          <w:ilvl w:val="6"/>
          <w:numId w:val="32"/>
        </w:numPr>
        <w:spacing w:before="120" w:after="120"/>
      </w:pPr>
      <w:r>
        <w:rPr>
          <w:rFonts w:hint="eastAsia"/>
        </w:rPr>
        <w:t>新设企业法人治理机构</w:t>
      </w:r>
    </w:p>
    <w:p w:rsidR="004E0136" w:rsidRDefault="000E21A2">
      <w:pPr>
        <w:pStyle w:val="afffff8"/>
        <w:ind w:firstLine="420"/>
      </w:pPr>
      <w:r>
        <w:rPr>
          <w:rFonts w:hint="eastAsia"/>
        </w:rPr>
        <w:t>简述新设企业法人治理和议事规则，包括股东会、董事会和监事会，高级管理人员名额和职责安排，以及股东会、董事会和监事会表决制度安排等。</w:t>
      </w:r>
    </w:p>
    <w:p w:rsidR="004E0136" w:rsidRDefault="000E21A2">
      <w:pPr>
        <w:pStyle w:val="afff1"/>
        <w:numPr>
          <w:ilvl w:val="6"/>
          <w:numId w:val="32"/>
        </w:numPr>
        <w:spacing w:before="120" w:after="120"/>
      </w:pPr>
      <w:r>
        <w:rPr>
          <w:rFonts w:hint="eastAsia"/>
        </w:rPr>
        <w:t>新设企业组织机构</w:t>
      </w:r>
    </w:p>
    <w:p w:rsidR="004E0136" w:rsidRDefault="000E21A2">
      <w:pPr>
        <w:pStyle w:val="afffff8"/>
        <w:ind w:firstLine="420"/>
      </w:pPr>
      <w:r>
        <w:rPr>
          <w:rFonts w:hint="eastAsia"/>
        </w:rPr>
        <w:t>简述新设企业组织机构，包括新设企业机构的设置、新设企业经营管理机构模式和人员设置等等。</w:t>
      </w:r>
    </w:p>
    <w:p w:rsidR="004E0136" w:rsidRDefault="000E21A2">
      <w:pPr>
        <w:pStyle w:val="afff0"/>
        <w:numPr>
          <w:ilvl w:val="5"/>
          <w:numId w:val="32"/>
        </w:numPr>
        <w:spacing w:before="120" w:after="120"/>
      </w:pPr>
      <w:r>
        <w:rPr>
          <w:rFonts w:hint="eastAsia"/>
        </w:rPr>
        <w:t>股权收购、增资扩股项目</w:t>
      </w:r>
    </w:p>
    <w:p w:rsidR="004E0136" w:rsidRDefault="000E21A2">
      <w:pPr>
        <w:pStyle w:val="afff1"/>
        <w:numPr>
          <w:ilvl w:val="6"/>
          <w:numId w:val="32"/>
        </w:numPr>
        <w:spacing w:before="120" w:after="120"/>
      </w:pPr>
      <w:r>
        <w:rPr>
          <w:rFonts w:hint="eastAsia"/>
        </w:rPr>
        <w:t>目标企业工商登记变更情况</w:t>
      </w:r>
    </w:p>
    <w:p w:rsidR="004E0136" w:rsidRDefault="000E21A2">
      <w:pPr>
        <w:pStyle w:val="afffff8"/>
        <w:ind w:firstLine="420"/>
      </w:pPr>
      <w:r>
        <w:rPr>
          <w:rFonts w:hint="eastAsia"/>
        </w:rPr>
        <w:t>简述投资项目完成</w:t>
      </w:r>
      <w:proofErr w:type="gramStart"/>
      <w:r>
        <w:rPr>
          <w:rFonts w:hint="eastAsia"/>
        </w:rPr>
        <w:t>后完目标</w:t>
      </w:r>
      <w:proofErr w:type="gramEnd"/>
      <w:r>
        <w:rPr>
          <w:rFonts w:hint="eastAsia"/>
        </w:rPr>
        <w:t>企业工商登记信息变更情况，包括企业名称、住所、注册登记地、设立方式、法定代表人、企业的性质、经营期限、主营业务等。</w:t>
      </w:r>
    </w:p>
    <w:p w:rsidR="004E0136" w:rsidRDefault="000E21A2">
      <w:pPr>
        <w:pStyle w:val="afff1"/>
        <w:numPr>
          <w:ilvl w:val="6"/>
          <w:numId w:val="32"/>
        </w:numPr>
        <w:spacing w:before="120" w:after="120"/>
      </w:pPr>
      <w:r>
        <w:rPr>
          <w:rFonts w:hint="eastAsia"/>
        </w:rPr>
        <w:t>目标企业法人治理机构</w:t>
      </w:r>
    </w:p>
    <w:p w:rsidR="004E0136" w:rsidRDefault="000E21A2">
      <w:pPr>
        <w:pStyle w:val="afffff8"/>
        <w:ind w:firstLine="420"/>
      </w:pPr>
      <w:r>
        <w:rPr>
          <w:rFonts w:hint="eastAsia"/>
        </w:rPr>
        <w:t>简述投资项目完成</w:t>
      </w:r>
      <w:proofErr w:type="gramStart"/>
      <w:r>
        <w:rPr>
          <w:rFonts w:hint="eastAsia"/>
        </w:rPr>
        <w:t>后目标</w:t>
      </w:r>
      <w:proofErr w:type="gramEnd"/>
      <w:r>
        <w:rPr>
          <w:rFonts w:hint="eastAsia"/>
        </w:rPr>
        <w:t>企业法人治理和议事规则，包括股东会、董事会和监事会，高级管理人员名额和职责安排，以及股东会、董事会和监事会表决制度安排等。</w:t>
      </w:r>
    </w:p>
    <w:p w:rsidR="004E0136" w:rsidRDefault="000E21A2">
      <w:pPr>
        <w:pStyle w:val="afff1"/>
        <w:numPr>
          <w:ilvl w:val="6"/>
          <w:numId w:val="32"/>
        </w:numPr>
        <w:spacing w:before="120" w:after="120"/>
      </w:pPr>
      <w:r>
        <w:rPr>
          <w:rFonts w:hint="eastAsia"/>
        </w:rPr>
        <w:t>目标企业组织机构</w:t>
      </w:r>
    </w:p>
    <w:p w:rsidR="004E0136" w:rsidRDefault="000E21A2">
      <w:pPr>
        <w:pStyle w:val="afffff8"/>
        <w:ind w:firstLine="420"/>
      </w:pPr>
      <w:r>
        <w:rPr>
          <w:rFonts w:hint="eastAsia"/>
        </w:rPr>
        <w:t>简述投资项目完成</w:t>
      </w:r>
      <w:proofErr w:type="gramStart"/>
      <w:r>
        <w:rPr>
          <w:rFonts w:hint="eastAsia"/>
        </w:rPr>
        <w:t>后目标</w:t>
      </w:r>
      <w:proofErr w:type="gramEnd"/>
      <w:r>
        <w:rPr>
          <w:rFonts w:hint="eastAsia"/>
        </w:rPr>
        <w:t>企业组织机构，经营管理机构模式和人员设置等等。说明投资项目完成后执行的财务政策和财务报表合并情况。</w:t>
      </w:r>
    </w:p>
    <w:p w:rsidR="004E0136" w:rsidRDefault="000E21A2">
      <w:pPr>
        <w:pStyle w:val="afff1"/>
        <w:numPr>
          <w:ilvl w:val="6"/>
          <w:numId w:val="32"/>
        </w:numPr>
        <w:spacing w:before="120" w:after="120"/>
      </w:pPr>
      <w:r>
        <w:rPr>
          <w:rFonts w:hint="eastAsia"/>
        </w:rPr>
        <w:t>投资方权力及义务</w:t>
      </w:r>
    </w:p>
    <w:p w:rsidR="004E0136" w:rsidRDefault="000E21A2">
      <w:pPr>
        <w:pStyle w:val="afffff8"/>
        <w:ind w:firstLine="420"/>
      </w:pPr>
      <w:r>
        <w:rPr>
          <w:rFonts w:hint="eastAsia"/>
        </w:rPr>
        <w:t>简述投资方可以行使的主要权力及义务，包括参与重大决策和选择管理者权、对目标企业执行监督权、利益分配权、</w:t>
      </w:r>
      <w:proofErr w:type="gramStart"/>
      <w:r>
        <w:rPr>
          <w:rFonts w:hint="eastAsia"/>
        </w:rPr>
        <w:t>讼</w:t>
      </w:r>
      <w:proofErr w:type="gramEnd"/>
      <w:r>
        <w:rPr>
          <w:rFonts w:hint="eastAsia"/>
        </w:rPr>
        <w:t>权和代位诉讼权、股份转让权，接受行政主管部门监督检查、协助目标企业办理相关手续、按期出资、遵守相关法律法规及企业规章等等。</w:t>
      </w:r>
    </w:p>
    <w:p w:rsidR="004E0136" w:rsidRDefault="000E21A2">
      <w:pPr>
        <w:pStyle w:val="affe"/>
        <w:numPr>
          <w:ilvl w:val="4"/>
          <w:numId w:val="32"/>
        </w:numPr>
        <w:spacing w:before="120" w:after="120"/>
        <w:outlineLvl w:val="3"/>
      </w:pPr>
      <w:r>
        <w:rPr>
          <w:rFonts w:hint="eastAsia"/>
        </w:rPr>
        <w:t>投资后的运营管理方案</w:t>
      </w:r>
    </w:p>
    <w:p w:rsidR="004E0136" w:rsidRDefault="000E21A2">
      <w:pPr>
        <w:pStyle w:val="afff0"/>
        <w:numPr>
          <w:ilvl w:val="5"/>
          <w:numId w:val="32"/>
        </w:numPr>
        <w:spacing w:before="120" w:after="120"/>
      </w:pPr>
      <w:bookmarkStart w:id="291" w:name="OLE_LINK27"/>
      <w:r>
        <w:rPr>
          <w:rFonts w:hint="eastAsia"/>
        </w:rPr>
        <w:t>投资</w:t>
      </w:r>
      <w:proofErr w:type="gramStart"/>
      <w:r>
        <w:rPr>
          <w:rFonts w:hint="eastAsia"/>
        </w:rPr>
        <w:t>后战略</w:t>
      </w:r>
      <w:proofErr w:type="gramEnd"/>
      <w:r>
        <w:rPr>
          <w:rFonts w:hint="eastAsia"/>
        </w:rPr>
        <w:t>与投资管理方案</w:t>
      </w:r>
    </w:p>
    <w:bookmarkEnd w:id="291"/>
    <w:p w:rsidR="004E0136" w:rsidRDefault="000E21A2">
      <w:pPr>
        <w:pStyle w:val="afffff8"/>
        <w:ind w:firstLine="420"/>
      </w:pPr>
      <w:r>
        <w:rPr>
          <w:rFonts w:hint="eastAsia"/>
        </w:rPr>
        <w:t>简述投资后项目的战略与投资管理方案，包括行业战略、地域战略、财务战略、人才战略、组织战略、风险控制、增值服务等。</w:t>
      </w:r>
    </w:p>
    <w:p w:rsidR="004E0136" w:rsidRDefault="000E21A2">
      <w:pPr>
        <w:pStyle w:val="afff0"/>
        <w:numPr>
          <w:ilvl w:val="5"/>
          <w:numId w:val="32"/>
        </w:numPr>
        <w:spacing w:before="120" w:after="120"/>
      </w:pPr>
      <w:r>
        <w:rPr>
          <w:rFonts w:hint="eastAsia"/>
        </w:rPr>
        <w:t>投资后质量管理方案</w:t>
      </w:r>
    </w:p>
    <w:p w:rsidR="004E0136" w:rsidRDefault="000E21A2">
      <w:pPr>
        <w:pStyle w:val="afffff8"/>
        <w:ind w:firstLine="420"/>
      </w:pPr>
      <w:r>
        <w:rPr>
          <w:rFonts w:hint="eastAsia"/>
        </w:rPr>
        <w:t>简述投资后项目的质量管理方案，包括质量管理团队设置、流程设置、制度建立、供应链管理、生产过程控制、质量检测与监控、售后服务等。</w:t>
      </w:r>
    </w:p>
    <w:p w:rsidR="004E0136" w:rsidRDefault="000E21A2">
      <w:pPr>
        <w:pStyle w:val="afff0"/>
        <w:numPr>
          <w:ilvl w:val="5"/>
          <w:numId w:val="32"/>
        </w:numPr>
        <w:spacing w:before="120" w:after="120"/>
      </w:pPr>
      <w:r>
        <w:rPr>
          <w:rFonts w:hint="eastAsia"/>
        </w:rPr>
        <w:t>投资后市场管理方案</w:t>
      </w:r>
    </w:p>
    <w:p w:rsidR="004E0136" w:rsidRDefault="000E21A2">
      <w:pPr>
        <w:pStyle w:val="afffff8"/>
        <w:ind w:firstLine="420"/>
      </w:pPr>
      <w:r>
        <w:rPr>
          <w:rFonts w:hint="eastAsia"/>
        </w:rPr>
        <w:t>简述投资后项目的市场管理方案，包括市场环境分析、客户关系维护、客户信息管理、渠道管理和控制、服务规范化控制、员工思想观念和服务意识培训等。</w:t>
      </w:r>
    </w:p>
    <w:p w:rsidR="004E0136" w:rsidRDefault="000E21A2">
      <w:pPr>
        <w:pStyle w:val="afff0"/>
        <w:numPr>
          <w:ilvl w:val="5"/>
          <w:numId w:val="32"/>
        </w:numPr>
        <w:spacing w:before="120" w:after="120"/>
      </w:pPr>
      <w:r>
        <w:rPr>
          <w:rFonts w:hint="eastAsia"/>
        </w:rPr>
        <w:lastRenderedPageBreak/>
        <w:t>投资后业务管理方案</w:t>
      </w:r>
    </w:p>
    <w:p w:rsidR="004E0136" w:rsidRDefault="000E21A2">
      <w:pPr>
        <w:pStyle w:val="afffff8"/>
        <w:ind w:firstLine="420"/>
      </w:pPr>
      <w:r>
        <w:rPr>
          <w:rFonts w:hint="eastAsia"/>
        </w:rPr>
        <w:t>简述投资后项目的业务管理方案，包括目标定位、渠道拓展、制度建立、流程设置、竞争对手分析、业务人员管理与考核等。</w:t>
      </w:r>
    </w:p>
    <w:p w:rsidR="004E0136" w:rsidRDefault="000E21A2">
      <w:pPr>
        <w:pStyle w:val="afff0"/>
        <w:numPr>
          <w:ilvl w:val="5"/>
          <w:numId w:val="32"/>
        </w:numPr>
        <w:spacing w:before="120" w:after="120"/>
      </w:pPr>
      <w:r>
        <w:rPr>
          <w:rFonts w:hint="eastAsia"/>
        </w:rPr>
        <w:t>投资后</w:t>
      </w:r>
      <w:bookmarkStart w:id="292" w:name="OLE_LINK19"/>
      <w:r>
        <w:rPr>
          <w:rFonts w:hint="eastAsia"/>
        </w:rPr>
        <w:t>技术管理方案</w:t>
      </w:r>
    </w:p>
    <w:bookmarkEnd w:id="292"/>
    <w:p w:rsidR="004E0136" w:rsidRDefault="000E21A2">
      <w:pPr>
        <w:pStyle w:val="afffff8"/>
        <w:ind w:firstLine="420"/>
      </w:pPr>
      <w:r>
        <w:rPr>
          <w:rFonts w:hint="eastAsia"/>
        </w:rPr>
        <w:t>简述</w:t>
      </w:r>
      <w:bookmarkStart w:id="293" w:name="OLE_LINK21"/>
      <w:r>
        <w:rPr>
          <w:rFonts w:hint="eastAsia"/>
        </w:rPr>
        <w:t>投资后项目</w:t>
      </w:r>
      <w:bookmarkEnd w:id="293"/>
      <w:r>
        <w:rPr>
          <w:rFonts w:hint="eastAsia"/>
        </w:rPr>
        <w:t>的技术管理方案，包括技术方案策划、技术运行、技术监控、技术改造等。</w:t>
      </w:r>
    </w:p>
    <w:p w:rsidR="004E0136" w:rsidRDefault="000E21A2">
      <w:pPr>
        <w:pStyle w:val="afff0"/>
        <w:spacing w:before="120" w:after="120"/>
      </w:pPr>
      <w:r>
        <w:rPr>
          <w:rFonts w:hint="eastAsia"/>
        </w:rPr>
        <w:t>投资后财务管理方案</w:t>
      </w:r>
    </w:p>
    <w:p w:rsidR="004E0136" w:rsidRDefault="000E21A2">
      <w:pPr>
        <w:pStyle w:val="afffff8"/>
        <w:ind w:firstLine="420"/>
      </w:pPr>
      <w:r>
        <w:rPr>
          <w:rFonts w:hint="eastAsia"/>
        </w:rPr>
        <w:t>简述投资后项目的财务管理方案，包括</w:t>
      </w:r>
      <w:r>
        <w:rPr>
          <w:rFonts w:ascii="Arial" w:hAnsi="Arial" w:cs="Arial" w:hint="eastAsia"/>
          <w:szCs w:val="21"/>
          <w:shd w:val="clear" w:color="auto" w:fill="FFFFFF"/>
        </w:rPr>
        <w:t>财务管理组织机构设置和流程构建、财务监督和内部控制、财务人员培训和提升、财务报表分立及合并等。</w:t>
      </w:r>
    </w:p>
    <w:p w:rsidR="004E0136" w:rsidRDefault="000E21A2">
      <w:pPr>
        <w:pStyle w:val="affe"/>
        <w:numPr>
          <w:ilvl w:val="3"/>
          <w:numId w:val="32"/>
        </w:numPr>
        <w:spacing w:before="120" w:after="120"/>
        <w:outlineLvl w:val="3"/>
      </w:pPr>
      <w:bookmarkStart w:id="294" w:name="OLE_LINK304"/>
      <w:r>
        <w:rPr>
          <w:rFonts w:hint="eastAsia"/>
        </w:rPr>
        <w:t>绩效管理方案</w:t>
      </w:r>
    </w:p>
    <w:bookmarkEnd w:id="294"/>
    <w:p w:rsidR="004E0136" w:rsidRDefault="000E21A2">
      <w:pPr>
        <w:pStyle w:val="afffff8"/>
        <w:ind w:firstLine="420"/>
      </w:pPr>
      <w:r>
        <w:rPr>
          <w:rFonts w:hint="eastAsia"/>
        </w:rPr>
        <w:t>研究提出投资项目完成后运营阶段的绩效考核方案，如关键绩效指标和绩效管理机制，提出奖惩措施</w:t>
      </w:r>
      <w:bookmarkStart w:id="295" w:name="OLE_LINK28"/>
      <w:r>
        <w:rPr>
          <w:rFonts w:hint="eastAsia"/>
        </w:rPr>
        <w:t>。</w:t>
      </w:r>
      <w:bookmarkEnd w:id="295"/>
      <w:r>
        <w:rPr>
          <w:rFonts w:hint="eastAsia"/>
        </w:rPr>
        <w:t>对于有工程建设的项目，还应提出建设期的绩效目标和评价指标体系。</w:t>
      </w:r>
    </w:p>
    <w:p w:rsidR="004E0136" w:rsidRDefault="000E21A2">
      <w:pPr>
        <w:pStyle w:val="affd"/>
        <w:numPr>
          <w:ilvl w:val="2"/>
          <w:numId w:val="32"/>
        </w:numPr>
        <w:spacing w:before="120" w:after="120"/>
      </w:pPr>
      <w:bookmarkStart w:id="296" w:name="_Toc182593722"/>
      <w:bookmarkStart w:id="297" w:name="_Toc182238613"/>
      <w:bookmarkStart w:id="298" w:name="_Toc182929802"/>
      <w:r>
        <w:rPr>
          <w:rFonts w:hint="eastAsia"/>
          <w:color w:val="000000"/>
        </w:rPr>
        <w:t>投资项目实施</w:t>
      </w:r>
      <w:r>
        <w:rPr>
          <w:rFonts w:hint="eastAsia"/>
        </w:rPr>
        <w:t>进度</w:t>
      </w:r>
      <w:r>
        <w:rPr>
          <w:rFonts w:hint="eastAsia"/>
          <w:color w:val="000000"/>
        </w:rPr>
        <w:t>计划</w:t>
      </w:r>
      <w:bookmarkStart w:id="299" w:name="OLE_LINK307"/>
      <w:bookmarkStart w:id="300" w:name="OLE_LINK282"/>
      <w:bookmarkEnd w:id="296"/>
      <w:bookmarkEnd w:id="297"/>
      <w:bookmarkEnd w:id="298"/>
    </w:p>
    <w:p w:rsidR="004E0136" w:rsidRDefault="000E21A2">
      <w:pPr>
        <w:pStyle w:val="afffff8"/>
        <w:snapToGrid w:val="0"/>
        <w:ind w:firstLine="420"/>
      </w:pPr>
      <w:bookmarkStart w:id="301" w:name="OLE_LINK365"/>
      <w:bookmarkStart w:id="302" w:name="OLE_LINK308"/>
      <w:bookmarkEnd w:id="299"/>
      <w:r>
        <w:rPr>
          <w:rFonts w:hint="eastAsia"/>
        </w:rPr>
        <w:t>根据股权投资类型选择方案实施计划内容，包括</w:t>
      </w:r>
      <w:bookmarkEnd w:id="301"/>
      <w:r>
        <w:rPr>
          <w:rFonts w:hint="eastAsia"/>
        </w:rPr>
        <w:t>项目前期调研工作</w:t>
      </w:r>
      <w:bookmarkStart w:id="303" w:name="OLE_LINK376"/>
      <w:r>
        <w:rPr>
          <w:rFonts w:hint="eastAsia"/>
        </w:rPr>
        <w:t>，开展尽职调查、资产评估、专家论证、专项审计等，</w:t>
      </w:r>
      <w:bookmarkEnd w:id="303"/>
      <w:r>
        <w:rPr>
          <w:rFonts w:hint="eastAsia"/>
        </w:rPr>
        <w:t>项目可行性研究报告编制，</w:t>
      </w:r>
      <w:bookmarkStart w:id="304" w:name="OLE_LINK293"/>
      <w:r>
        <w:rPr>
          <w:rFonts w:hint="eastAsia"/>
        </w:rPr>
        <w:t>内外部</w:t>
      </w:r>
      <w:bookmarkEnd w:id="304"/>
      <w:r>
        <w:rPr>
          <w:rFonts w:hint="eastAsia"/>
        </w:rPr>
        <w:t>审批决策，签订合同，</w:t>
      </w:r>
      <w:bookmarkStart w:id="305" w:name="OLE_LINK294"/>
      <w:r>
        <w:rPr>
          <w:rFonts w:hint="eastAsia"/>
        </w:rPr>
        <w:t>工商登</w:t>
      </w:r>
      <w:bookmarkEnd w:id="305"/>
      <w:r>
        <w:rPr>
          <w:rFonts w:hint="eastAsia"/>
        </w:rPr>
        <w:t>记（或变更），缴纳出资等。列出计划进度的节点，按表4编制项目实施进度计划表。</w:t>
      </w:r>
    </w:p>
    <w:p w:rsidR="004E0136" w:rsidRDefault="000E21A2">
      <w:pPr>
        <w:pStyle w:val="aff2"/>
        <w:spacing w:before="120" w:after="120"/>
      </w:pPr>
      <w:r>
        <w:rPr>
          <w:rFonts w:hint="eastAsia"/>
        </w:rPr>
        <w:t>实施进度计划表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543"/>
        <w:gridCol w:w="2333"/>
        <w:gridCol w:w="2334"/>
      </w:tblGrid>
      <w:tr w:rsidR="004E0136">
        <w:trPr>
          <w:tblHeader/>
          <w:jc w:val="center"/>
        </w:trPr>
        <w:tc>
          <w:tcPr>
            <w:tcW w:w="1124" w:type="dxa"/>
            <w:tcBorders>
              <w:top w:val="single" w:sz="8" w:space="0" w:color="auto"/>
              <w:bottom w:val="single" w:sz="8" w:space="0" w:color="auto"/>
            </w:tcBorders>
            <w:shd w:val="clear" w:color="auto" w:fill="auto"/>
          </w:tcPr>
          <w:p w:rsidR="004E0136" w:rsidRDefault="000E21A2">
            <w:pPr>
              <w:pStyle w:val="afffff8"/>
              <w:snapToGrid w:val="0"/>
              <w:ind w:firstLineChars="0" w:firstLine="0"/>
              <w:jc w:val="center"/>
            </w:pPr>
            <w:r>
              <w:rPr>
                <w:rFonts w:hint="eastAsia"/>
              </w:rPr>
              <w:t>序号</w:t>
            </w:r>
          </w:p>
        </w:tc>
        <w:tc>
          <w:tcPr>
            <w:tcW w:w="3543" w:type="dxa"/>
            <w:tcBorders>
              <w:top w:val="single" w:sz="8" w:space="0" w:color="auto"/>
              <w:bottom w:val="single" w:sz="8" w:space="0" w:color="auto"/>
            </w:tcBorders>
            <w:shd w:val="clear" w:color="auto" w:fill="auto"/>
          </w:tcPr>
          <w:p w:rsidR="004E0136" w:rsidRDefault="000E21A2">
            <w:pPr>
              <w:pStyle w:val="afffff8"/>
              <w:snapToGrid w:val="0"/>
              <w:ind w:firstLineChars="0" w:firstLine="0"/>
              <w:jc w:val="center"/>
            </w:pPr>
            <w:r>
              <w:rPr>
                <w:rFonts w:hint="eastAsia"/>
              </w:rPr>
              <w:t>进度节点</w:t>
            </w:r>
          </w:p>
        </w:tc>
        <w:tc>
          <w:tcPr>
            <w:tcW w:w="2333" w:type="dxa"/>
            <w:tcBorders>
              <w:top w:val="single" w:sz="8" w:space="0" w:color="auto"/>
              <w:bottom w:val="single" w:sz="8" w:space="0" w:color="auto"/>
            </w:tcBorders>
            <w:shd w:val="clear" w:color="auto" w:fill="auto"/>
          </w:tcPr>
          <w:p w:rsidR="004E0136" w:rsidRDefault="000E21A2">
            <w:pPr>
              <w:pStyle w:val="afffff8"/>
              <w:snapToGrid w:val="0"/>
              <w:ind w:firstLineChars="0" w:firstLine="0"/>
              <w:jc w:val="center"/>
            </w:pPr>
            <w:r>
              <w:rPr>
                <w:rFonts w:hint="eastAsia"/>
              </w:rPr>
              <w:t>时间进度</w:t>
            </w:r>
          </w:p>
        </w:tc>
        <w:tc>
          <w:tcPr>
            <w:tcW w:w="2334" w:type="dxa"/>
            <w:tcBorders>
              <w:top w:val="single" w:sz="8" w:space="0" w:color="auto"/>
              <w:bottom w:val="single" w:sz="8" w:space="0" w:color="auto"/>
            </w:tcBorders>
            <w:shd w:val="clear" w:color="auto" w:fill="auto"/>
          </w:tcPr>
          <w:p w:rsidR="004E0136" w:rsidRDefault="000E21A2">
            <w:pPr>
              <w:pStyle w:val="afffff8"/>
              <w:snapToGrid w:val="0"/>
              <w:ind w:firstLineChars="0" w:firstLine="0"/>
              <w:jc w:val="center"/>
            </w:pPr>
            <w:r>
              <w:rPr>
                <w:rFonts w:hint="eastAsia"/>
              </w:rPr>
              <w:t>备注</w:t>
            </w:r>
          </w:p>
        </w:tc>
      </w:tr>
      <w:tr w:rsidR="004E0136">
        <w:trPr>
          <w:jc w:val="center"/>
        </w:trPr>
        <w:tc>
          <w:tcPr>
            <w:tcW w:w="1124" w:type="dxa"/>
            <w:tcBorders>
              <w:top w:val="single" w:sz="8" w:space="0" w:color="auto"/>
            </w:tcBorders>
            <w:shd w:val="clear" w:color="auto" w:fill="auto"/>
          </w:tcPr>
          <w:p w:rsidR="004E0136" w:rsidRDefault="000E21A2">
            <w:pPr>
              <w:pStyle w:val="afffff8"/>
              <w:snapToGrid w:val="0"/>
              <w:ind w:firstLineChars="0" w:firstLine="0"/>
              <w:jc w:val="center"/>
            </w:pPr>
            <w:r>
              <w:rPr>
                <w:rFonts w:hint="eastAsia"/>
              </w:rPr>
              <w:t>1</w:t>
            </w:r>
          </w:p>
        </w:tc>
        <w:tc>
          <w:tcPr>
            <w:tcW w:w="3543" w:type="dxa"/>
            <w:tcBorders>
              <w:top w:val="single" w:sz="8" w:space="0" w:color="auto"/>
            </w:tcBorders>
            <w:shd w:val="clear" w:color="auto" w:fill="auto"/>
          </w:tcPr>
          <w:p w:rsidR="004E0136" w:rsidRDefault="000E21A2">
            <w:pPr>
              <w:pStyle w:val="afffff8"/>
              <w:snapToGrid w:val="0"/>
              <w:ind w:firstLineChars="0" w:firstLine="0"/>
              <w:jc w:val="center"/>
            </w:pPr>
            <w:r>
              <w:rPr>
                <w:rFonts w:hint="eastAsia"/>
              </w:rPr>
              <w:t>项目前期调研工作</w:t>
            </w:r>
          </w:p>
        </w:tc>
        <w:tc>
          <w:tcPr>
            <w:tcW w:w="2333" w:type="dxa"/>
            <w:tcBorders>
              <w:top w:val="single" w:sz="8" w:space="0" w:color="auto"/>
            </w:tcBorders>
            <w:shd w:val="clear" w:color="auto" w:fill="auto"/>
          </w:tcPr>
          <w:p w:rsidR="004E0136" w:rsidRDefault="004E0136">
            <w:pPr>
              <w:pStyle w:val="afffff8"/>
              <w:snapToGrid w:val="0"/>
              <w:ind w:firstLineChars="0" w:firstLine="0"/>
              <w:jc w:val="center"/>
            </w:pPr>
          </w:p>
        </w:tc>
        <w:tc>
          <w:tcPr>
            <w:tcW w:w="2334" w:type="dxa"/>
            <w:tcBorders>
              <w:top w:val="single" w:sz="8" w:space="0" w:color="auto"/>
            </w:tcBorders>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vAlign w:val="center"/>
          </w:tcPr>
          <w:p w:rsidR="004E0136" w:rsidRDefault="000E21A2">
            <w:pPr>
              <w:pStyle w:val="afffff8"/>
              <w:snapToGrid w:val="0"/>
              <w:ind w:firstLineChars="0" w:firstLine="0"/>
              <w:jc w:val="center"/>
            </w:pPr>
            <w:r>
              <w:rPr>
                <w:rFonts w:hint="eastAsia"/>
              </w:rPr>
              <w:t>2</w:t>
            </w:r>
          </w:p>
        </w:tc>
        <w:tc>
          <w:tcPr>
            <w:tcW w:w="3543" w:type="dxa"/>
            <w:shd w:val="clear" w:color="auto" w:fill="auto"/>
          </w:tcPr>
          <w:p w:rsidR="004E0136" w:rsidRDefault="000E21A2">
            <w:pPr>
              <w:pStyle w:val="afffff8"/>
              <w:snapToGrid w:val="0"/>
              <w:ind w:firstLineChars="0" w:firstLine="0"/>
              <w:jc w:val="center"/>
            </w:pPr>
            <w:r>
              <w:rPr>
                <w:rFonts w:hint="eastAsia"/>
              </w:rPr>
              <w:t>尽职调查、资产评估、专家论证、专项审计等</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3</w:t>
            </w:r>
          </w:p>
        </w:tc>
        <w:tc>
          <w:tcPr>
            <w:tcW w:w="3543" w:type="dxa"/>
            <w:shd w:val="clear" w:color="auto" w:fill="auto"/>
          </w:tcPr>
          <w:p w:rsidR="004E0136" w:rsidRDefault="000E21A2">
            <w:pPr>
              <w:pStyle w:val="afffff8"/>
              <w:snapToGrid w:val="0"/>
              <w:ind w:firstLineChars="0" w:firstLine="0"/>
              <w:jc w:val="center"/>
            </w:pPr>
            <w:r>
              <w:rPr>
                <w:rFonts w:hint="eastAsia"/>
              </w:rPr>
              <w:t>项目可行性研究报告编制</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4</w:t>
            </w:r>
          </w:p>
        </w:tc>
        <w:tc>
          <w:tcPr>
            <w:tcW w:w="3543" w:type="dxa"/>
            <w:shd w:val="clear" w:color="auto" w:fill="auto"/>
          </w:tcPr>
          <w:p w:rsidR="004E0136" w:rsidRDefault="000E21A2">
            <w:pPr>
              <w:pStyle w:val="afffff8"/>
              <w:snapToGrid w:val="0"/>
              <w:ind w:firstLineChars="0" w:firstLine="0"/>
              <w:jc w:val="center"/>
            </w:pPr>
            <w:r>
              <w:rPr>
                <w:rFonts w:hint="eastAsia"/>
              </w:rPr>
              <w:t>内外部审批决策</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5</w:t>
            </w:r>
          </w:p>
        </w:tc>
        <w:tc>
          <w:tcPr>
            <w:tcW w:w="3543" w:type="dxa"/>
            <w:shd w:val="clear" w:color="auto" w:fill="auto"/>
          </w:tcPr>
          <w:p w:rsidR="004E0136" w:rsidRDefault="000E21A2">
            <w:pPr>
              <w:pStyle w:val="afffff8"/>
              <w:snapToGrid w:val="0"/>
              <w:ind w:firstLineChars="0" w:firstLine="0"/>
              <w:jc w:val="center"/>
            </w:pPr>
            <w:r>
              <w:rPr>
                <w:rFonts w:hint="eastAsia"/>
              </w:rPr>
              <w:t>签订合同</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6</w:t>
            </w:r>
          </w:p>
        </w:tc>
        <w:tc>
          <w:tcPr>
            <w:tcW w:w="3543" w:type="dxa"/>
            <w:shd w:val="clear" w:color="auto" w:fill="auto"/>
          </w:tcPr>
          <w:p w:rsidR="004E0136" w:rsidRDefault="000E21A2">
            <w:pPr>
              <w:pStyle w:val="afffff8"/>
              <w:snapToGrid w:val="0"/>
              <w:ind w:firstLineChars="0" w:firstLine="0"/>
              <w:jc w:val="center"/>
            </w:pPr>
            <w:r>
              <w:rPr>
                <w:rFonts w:hint="eastAsia"/>
              </w:rPr>
              <w:t>工商登记（或变更）</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7</w:t>
            </w:r>
          </w:p>
        </w:tc>
        <w:tc>
          <w:tcPr>
            <w:tcW w:w="3543" w:type="dxa"/>
            <w:shd w:val="clear" w:color="auto" w:fill="auto"/>
          </w:tcPr>
          <w:p w:rsidR="004E0136" w:rsidRDefault="000E21A2">
            <w:pPr>
              <w:pStyle w:val="afffff8"/>
              <w:snapToGrid w:val="0"/>
              <w:ind w:firstLineChars="0" w:firstLine="0"/>
              <w:jc w:val="center"/>
            </w:pPr>
            <w:r>
              <w:rPr>
                <w:rFonts w:hint="eastAsia"/>
              </w:rPr>
              <w:t>缴纳出资</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r w:rsidR="004E0136">
        <w:trPr>
          <w:jc w:val="center"/>
        </w:trPr>
        <w:tc>
          <w:tcPr>
            <w:tcW w:w="1124" w:type="dxa"/>
            <w:shd w:val="clear" w:color="auto" w:fill="auto"/>
          </w:tcPr>
          <w:p w:rsidR="004E0136" w:rsidRDefault="000E21A2">
            <w:pPr>
              <w:pStyle w:val="afffff8"/>
              <w:snapToGrid w:val="0"/>
              <w:ind w:firstLineChars="0" w:firstLine="0"/>
              <w:jc w:val="center"/>
            </w:pPr>
            <w:r>
              <w:rPr>
                <w:rFonts w:hint="eastAsia"/>
              </w:rPr>
              <w:t>1</w:t>
            </w:r>
          </w:p>
        </w:tc>
        <w:tc>
          <w:tcPr>
            <w:tcW w:w="3543" w:type="dxa"/>
            <w:shd w:val="clear" w:color="auto" w:fill="auto"/>
          </w:tcPr>
          <w:p w:rsidR="004E0136" w:rsidRDefault="000E21A2">
            <w:pPr>
              <w:pStyle w:val="afffff8"/>
              <w:snapToGrid w:val="0"/>
              <w:ind w:firstLineChars="0" w:firstLine="0"/>
              <w:jc w:val="center"/>
            </w:pPr>
            <w:r>
              <w:rPr>
                <w:rFonts w:hint="eastAsia"/>
              </w:rPr>
              <w:t>项目前期调研工作</w:t>
            </w:r>
          </w:p>
        </w:tc>
        <w:tc>
          <w:tcPr>
            <w:tcW w:w="2333" w:type="dxa"/>
            <w:shd w:val="clear" w:color="auto" w:fill="auto"/>
          </w:tcPr>
          <w:p w:rsidR="004E0136" w:rsidRDefault="004E0136">
            <w:pPr>
              <w:pStyle w:val="afffff8"/>
              <w:snapToGrid w:val="0"/>
              <w:ind w:firstLineChars="0" w:firstLine="0"/>
              <w:jc w:val="center"/>
            </w:pPr>
          </w:p>
        </w:tc>
        <w:tc>
          <w:tcPr>
            <w:tcW w:w="2334" w:type="dxa"/>
            <w:shd w:val="clear" w:color="auto" w:fill="auto"/>
          </w:tcPr>
          <w:p w:rsidR="004E0136" w:rsidRDefault="004E0136">
            <w:pPr>
              <w:pStyle w:val="afffff8"/>
              <w:snapToGrid w:val="0"/>
              <w:ind w:firstLineChars="0" w:firstLine="0"/>
              <w:jc w:val="center"/>
            </w:pPr>
          </w:p>
        </w:tc>
      </w:tr>
    </w:tbl>
    <w:p w:rsidR="004E0136" w:rsidRDefault="000E21A2">
      <w:pPr>
        <w:pStyle w:val="affd"/>
        <w:numPr>
          <w:ilvl w:val="2"/>
          <w:numId w:val="32"/>
        </w:numPr>
        <w:spacing w:before="120" w:after="120"/>
      </w:pPr>
      <w:bookmarkStart w:id="306" w:name="_Toc182593723"/>
      <w:bookmarkStart w:id="307" w:name="_Toc182238614"/>
      <w:bookmarkStart w:id="308" w:name="_Hlk182473778"/>
      <w:bookmarkStart w:id="309" w:name="_Toc182929803"/>
      <w:bookmarkEnd w:id="300"/>
      <w:bookmarkEnd w:id="302"/>
      <w:r>
        <w:rPr>
          <w:rFonts w:hint="eastAsia"/>
        </w:rPr>
        <w:t>项目投融资与财务方案</w:t>
      </w:r>
      <w:bookmarkEnd w:id="306"/>
      <w:bookmarkEnd w:id="307"/>
      <w:bookmarkEnd w:id="309"/>
    </w:p>
    <w:p w:rsidR="004E0136" w:rsidRDefault="000E21A2">
      <w:pPr>
        <w:pStyle w:val="affe"/>
        <w:numPr>
          <w:ilvl w:val="3"/>
          <w:numId w:val="32"/>
        </w:numPr>
        <w:spacing w:before="120" w:after="120"/>
      </w:pPr>
      <w:bookmarkStart w:id="310" w:name="OLE_LINK305"/>
      <w:bookmarkEnd w:id="308"/>
      <w:r>
        <w:rPr>
          <w:rFonts w:hint="eastAsia"/>
        </w:rPr>
        <w:t>投资估算</w:t>
      </w:r>
    </w:p>
    <w:p w:rsidR="004E0136" w:rsidRDefault="000E21A2">
      <w:pPr>
        <w:pStyle w:val="affe"/>
        <w:numPr>
          <w:ilvl w:val="4"/>
          <w:numId w:val="32"/>
        </w:numPr>
        <w:spacing w:before="120" w:after="120"/>
        <w:outlineLvl w:val="3"/>
      </w:pPr>
      <w:bookmarkStart w:id="311" w:name="_Hlk182473926"/>
      <w:bookmarkStart w:id="312" w:name="OLE_LINK302"/>
      <w:bookmarkEnd w:id="310"/>
      <w:r>
        <w:rPr>
          <w:rFonts w:hint="eastAsia"/>
        </w:rPr>
        <w:t>新设立全资、控股或参股子企业、合资合作</w:t>
      </w:r>
      <w:bookmarkEnd w:id="311"/>
      <w:r>
        <w:rPr>
          <w:rFonts w:hint="eastAsia"/>
        </w:rPr>
        <w:t>项目</w:t>
      </w:r>
    </w:p>
    <w:bookmarkEnd w:id="312"/>
    <w:p w:rsidR="004E0136" w:rsidRDefault="000E21A2">
      <w:pPr>
        <w:pStyle w:val="afffff8"/>
        <w:autoSpaceDE/>
        <w:ind w:firstLine="420"/>
      </w:pPr>
      <w:r>
        <w:rPr>
          <w:rFonts w:hint="eastAsia"/>
        </w:rPr>
        <w:t>计算投资方在项目投入运营前的总投资：</w:t>
      </w:r>
    </w:p>
    <w:p w:rsidR="004E0136" w:rsidRDefault="000E21A2">
      <w:pPr>
        <w:pStyle w:val="af2"/>
        <w:numPr>
          <w:ilvl w:val="0"/>
          <w:numId w:val="33"/>
        </w:numPr>
        <w:ind w:left="0" w:firstLine="420"/>
        <w:rPr>
          <w:color w:val="000000"/>
        </w:rPr>
      </w:pPr>
      <w:r>
        <w:rPr>
          <w:rFonts w:hint="eastAsia"/>
          <w:color w:val="000000"/>
        </w:rPr>
        <w:t>说明投资估算编制范围、编制依据；</w:t>
      </w:r>
    </w:p>
    <w:p w:rsidR="004E0136" w:rsidRDefault="000E21A2">
      <w:pPr>
        <w:pStyle w:val="af2"/>
        <w:numPr>
          <w:ilvl w:val="0"/>
          <w:numId w:val="33"/>
        </w:numPr>
        <w:ind w:left="0" w:firstLine="420"/>
        <w:rPr>
          <w:color w:val="000000"/>
        </w:rPr>
      </w:pPr>
      <w:r>
        <w:rPr>
          <w:rFonts w:hint="eastAsia"/>
          <w:color w:val="000000"/>
        </w:rPr>
        <w:t>估算投资项目需要的费用，包括投资费用、投资完成后保障项目运营的再投入费用（包括投资完成后的技术设备升级改造、资源购置、固定资产投资、资产购置等）、融资成本费用等；</w:t>
      </w:r>
    </w:p>
    <w:p w:rsidR="004E0136" w:rsidRDefault="000E21A2">
      <w:pPr>
        <w:pStyle w:val="af2"/>
        <w:numPr>
          <w:ilvl w:val="0"/>
          <w:numId w:val="33"/>
        </w:numPr>
        <w:ind w:left="0" w:firstLine="420"/>
        <w:rPr>
          <w:color w:val="000000"/>
        </w:rPr>
      </w:pPr>
      <w:r>
        <w:rPr>
          <w:rFonts w:hint="eastAsia"/>
          <w:color w:val="000000"/>
        </w:rPr>
        <w:t>列出项目总投资估算表（见表A</w:t>
      </w:r>
      <w:r>
        <w:rPr>
          <w:color w:val="000000"/>
        </w:rPr>
        <w:t>.1</w:t>
      </w:r>
      <w:r>
        <w:rPr>
          <w:rFonts w:hint="eastAsia"/>
          <w:color w:val="000000"/>
        </w:rPr>
        <w:t>）；</w:t>
      </w:r>
    </w:p>
    <w:p w:rsidR="004E0136" w:rsidRDefault="000E21A2">
      <w:pPr>
        <w:pStyle w:val="afff2"/>
        <w:rPr>
          <w:lang w:bidi="ar"/>
        </w:rPr>
      </w:pPr>
      <w:r>
        <w:rPr>
          <w:rFonts w:hint="eastAsia"/>
        </w:rPr>
        <w:t>对于有工程建设的项目，应按照建设投资分类估算法，分别估算建筑工程费、设备购置费和安装工程费、工程建设其他费用、预备费、建设期利息、流动资金，</w:t>
      </w:r>
      <w:r>
        <w:rPr>
          <w:rFonts w:hint="eastAsia"/>
          <w:lang w:bidi="ar"/>
        </w:rPr>
        <w:t>明确建设期内分年度资金使用计划。</w:t>
      </w:r>
    </w:p>
    <w:p w:rsidR="004E0136" w:rsidRDefault="000E21A2">
      <w:pPr>
        <w:pStyle w:val="affe"/>
        <w:numPr>
          <w:ilvl w:val="4"/>
          <w:numId w:val="32"/>
        </w:numPr>
        <w:spacing w:before="120" w:after="120"/>
        <w:outlineLvl w:val="3"/>
      </w:pPr>
      <w:bookmarkStart w:id="313" w:name="_Hlk182473934"/>
      <w:r>
        <w:rPr>
          <w:rFonts w:hint="eastAsia"/>
        </w:rPr>
        <w:t>股权收购、增资扩股项目</w:t>
      </w:r>
    </w:p>
    <w:bookmarkEnd w:id="313"/>
    <w:p w:rsidR="004E0136" w:rsidRDefault="000E21A2">
      <w:pPr>
        <w:pStyle w:val="afffff8"/>
        <w:ind w:firstLine="420"/>
      </w:pPr>
      <w:r>
        <w:rPr>
          <w:rFonts w:hint="eastAsia"/>
        </w:rPr>
        <w:t>包括：</w:t>
      </w:r>
    </w:p>
    <w:p w:rsidR="004E0136" w:rsidRDefault="000E21A2">
      <w:pPr>
        <w:pStyle w:val="af2"/>
      </w:pPr>
      <w:r>
        <w:rPr>
          <w:rFonts w:hint="eastAsia"/>
        </w:rPr>
        <w:t>说明</w:t>
      </w:r>
      <w:bookmarkStart w:id="314" w:name="_Hlk182473856"/>
      <w:r>
        <w:rPr>
          <w:rFonts w:hint="eastAsia"/>
        </w:rPr>
        <w:t>投资估算</w:t>
      </w:r>
      <w:bookmarkEnd w:id="314"/>
      <w:r>
        <w:rPr>
          <w:rFonts w:hint="eastAsia"/>
        </w:rPr>
        <w:t>编制范围、编制依据；</w:t>
      </w:r>
    </w:p>
    <w:p w:rsidR="004E0136" w:rsidRDefault="000E21A2">
      <w:pPr>
        <w:pStyle w:val="af2"/>
      </w:pPr>
      <w:r>
        <w:rPr>
          <w:rFonts w:hint="eastAsia"/>
        </w:rPr>
        <w:t>根</w:t>
      </w:r>
      <w:bookmarkStart w:id="315" w:name="OLE_LINK384"/>
      <w:r>
        <w:rPr>
          <w:rFonts w:hint="eastAsia"/>
        </w:rPr>
        <w:t>据资产评估报告，目标企业报价基准条件，结合投资方与目标企业的谈判情况，估算出目标股权价款。有</w:t>
      </w:r>
      <w:bookmarkStart w:id="316" w:name="OLE_LINK385"/>
      <w:r>
        <w:rPr>
          <w:rFonts w:hint="eastAsia"/>
        </w:rPr>
        <w:t>债务承接的，应估算“保留负债</w:t>
      </w:r>
      <w:bookmarkEnd w:id="315"/>
      <w:r>
        <w:rPr>
          <w:rFonts w:hint="eastAsia"/>
        </w:rPr>
        <w:t>清单”金额，并说明责任承担方及相</w:t>
      </w:r>
      <w:bookmarkEnd w:id="316"/>
      <w:r>
        <w:rPr>
          <w:rFonts w:hint="eastAsia"/>
        </w:rPr>
        <w:t>关承担金额；</w:t>
      </w:r>
    </w:p>
    <w:p w:rsidR="004E0136" w:rsidRDefault="000E21A2">
      <w:pPr>
        <w:pStyle w:val="af2"/>
      </w:pPr>
      <w:r>
        <w:rPr>
          <w:rFonts w:hint="eastAsia"/>
        </w:rPr>
        <w:lastRenderedPageBreak/>
        <w:t>估</w:t>
      </w:r>
      <w:bookmarkStart w:id="317" w:name="OLE_LINK386"/>
      <w:r>
        <w:rPr>
          <w:rFonts w:hint="eastAsia"/>
        </w:rPr>
        <w:t>算收购或增资扩股所产生的印花税、尽职调查报告、资产评估报告、审计和可行性研究等支出；</w:t>
      </w:r>
    </w:p>
    <w:p w:rsidR="004E0136" w:rsidRDefault="000E21A2">
      <w:pPr>
        <w:pStyle w:val="af2"/>
        <w:rPr>
          <w:szCs w:val="21"/>
        </w:rPr>
      </w:pPr>
      <w:r>
        <w:rPr>
          <w:rFonts w:hint="eastAsia"/>
          <w:szCs w:val="21"/>
        </w:rPr>
        <w:t>收购后对目标公司的投资(包括对目标企业改造、改组、人员安置与遣散费用等)、审计、资产评估、法律意见书费用、咨询费、律师费、佣金等；</w:t>
      </w:r>
    </w:p>
    <w:p w:rsidR="004E0136" w:rsidRDefault="000E21A2">
      <w:pPr>
        <w:pStyle w:val="af2"/>
        <w:rPr>
          <w:lang w:bidi="ar"/>
        </w:rPr>
      </w:pPr>
      <w:bookmarkStart w:id="318" w:name="OLE_LINK383"/>
      <w:r>
        <w:rPr>
          <w:rFonts w:hint="eastAsia"/>
        </w:rPr>
        <w:t>列出项目总投资估算表（见表</w:t>
      </w:r>
      <w:r>
        <w:t>A.2</w:t>
      </w:r>
      <w:r>
        <w:rPr>
          <w:rFonts w:hint="eastAsia"/>
        </w:rPr>
        <w:t>）；</w:t>
      </w:r>
    </w:p>
    <w:p w:rsidR="004E0136" w:rsidRDefault="000E21A2">
      <w:pPr>
        <w:pStyle w:val="af2"/>
        <w:rPr>
          <w:lang w:bidi="ar"/>
        </w:rPr>
      </w:pPr>
      <w:r>
        <w:rPr>
          <w:rFonts w:hint="eastAsia"/>
        </w:rPr>
        <w:t>列出目标股权价款的分期付款计划。</w:t>
      </w:r>
    </w:p>
    <w:bookmarkEnd w:id="317"/>
    <w:bookmarkEnd w:id="318"/>
    <w:p w:rsidR="004E0136" w:rsidRDefault="000E21A2">
      <w:pPr>
        <w:pStyle w:val="affe"/>
        <w:numPr>
          <w:ilvl w:val="3"/>
          <w:numId w:val="32"/>
        </w:numPr>
        <w:spacing w:before="120" w:after="120"/>
      </w:pPr>
      <w:r>
        <w:rPr>
          <w:rFonts w:hint="eastAsia"/>
        </w:rPr>
        <w:t>盈利能力分析</w:t>
      </w:r>
    </w:p>
    <w:p w:rsidR="004E0136" w:rsidRDefault="000E21A2">
      <w:pPr>
        <w:pStyle w:val="affe"/>
        <w:numPr>
          <w:ilvl w:val="4"/>
          <w:numId w:val="32"/>
        </w:numPr>
        <w:spacing w:before="120" w:after="120"/>
        <w:outlineLvl w:val="3"/>
      </w:pPr>
      <w:r>
        <w:rPr>
          <w:rFonts w:hint="eastAsia"/>
        </w:rPr>
        <w:t>新设立全资、控股或参股子企业、合资合作项目</w:t>
      </w:r>
    </w:p>
    <w:p w:rsidR="004E0136" w:rsidRDefault="000E21A2">
      <w:pPr>
        <w:pStyle w:val="afffff8"/>
        <w:ind w:firstLine="420"/>
      </w:pPr>
      <w:r>
        <w:rPr>
          <w:rFonts w:hint="eastAsia"/>
        </w:rPr>
        <w:t>包括：</w:t>
      </w:r>
    </w:p>
    <w:p w:rsidR="004E0136" w:rsidRDefault="000E21A2">
      <w:pPr>
        <w:pStyle w:val="af2"/>
      </w:pPr>
      <w:r>
        <w:rPr>
          <w:rFonts w:hint="eastAsia"/>
        </w:rPr>
        <w:t>若新设企业有明确的工程项目，应按建设项目可行性研究报告中估算的总投资加新设企业中发生的前期工作费用，对新设企业投资效益和投资方投资效益进行财务分析；</w:t>
      </w:r>
    </w:p>
    <w:p w:rsidR="004E0136" w:rsidRDefault="000E21A2">
      <w:pPr>
        <w:pStyle w:val="af2"/>
      </w:pPr>
      <w:r>
        <w:rPr>
          <w:rFonts w:hint="eastAsia"/>
        </w:rPr>
        <w:t>财务分析应编制“新设企业营业收入、营业税金及附加和增值税估算表”、“新设企业总成本费用估算表”、“新设企业利润与利润分配表”、“新设企业投资现金流量表”、“投资方投资现金流量表”、“新设企业流动资金估算表”、“新设企业借款还本付息计划表”、“新设企业资产负债表”等表格；</w:t>
      </w:r>
    </w:p>
    <w:p w:rsidR="004E0136" w:rsidRDefault="000E21A2">
      <w:pPr>
        <w:pStyle w:val="af2"/>
      </w:pPr>
      <w:bookmarkStart w:id="319" w:name="OLE_LINK380"/>
      <w:r>
        <w:rPr>
          <w:rFonts w:hint="eastAsia"/>
        </w:rPr>
        <w:t>将投资方出资额、产品（服务）价格、产品（服务）销售量、运营成本和分配利润等作为不确定因素。分析单因素在一定幅度内变化时对财务分析指标的影响程度，并编制敏感性分析表和敏感性分析图。</w:t>
      </w:r>
    </w:p>
    <w:bookmarkEnd w:id="319"/>
    <w:p w:rsidR="004E0136" w:rsidRDefault="000E21A2">
      <w:pPr>
        <w:pStyle w:val="affe"/>
        <w:numPr>
          <w:ilvl w:val="4"/>
          <w:numId w:val="32"/>
        </w:numPr>
        <w:tabs>
          <w:tab w:val="left" w:pos="851"/>
        </w:tabs>
        <w:spacing w:before="120" w:after="120"/>
        <w:outlineLvl w:val="3"/>
      </w:pPr>
      <w:r>
        <w:rPr>
          <w:rFonts w:hint="eastAsia"/>
        </w:rPr>
        <w:t>股权收购、增资扩股项目</w:t>
      </w:r>
    </w:p>
    <w:p w:rsidR="004E0136" w:rsidRDefault="000E21A2">
      <w:pPr>
        <w:pStyle w:val="afffff8"/>
        <w:ind w:firstLine="420"/>
      </w:pPr>
      <w:r>
        <w:rPr>
          <w:rFonts w:hint="eastAsia"/>
        </w:rPr>
        <w:t>包括：</w:t>
      </w:r>
    </w:p>
    <w:p w:rsidR="004E0136" w:rsidRDefault="000E21A2">
      <w:pPr>
        <w:pStyle w:val="af2"/>
      </w:pPr>
      <w:bookmarkStart w:id="320" w:name="OLE_LINK381"/>
      <w:r>
        <w:rPr>
          <w:rFonts w:hint="eastAsia"/>
        </w:rPr>
        <w:t>计算收购</w:t>
      </w:r>
      <w:proofErr w:type="gramStart"/>
      <w:r>
        <w:rPr>
          <w:rFonts w:hint="eastAsia"/>
        </w:rPr>
        <w:t>后目标</w:t>
      </w:r>
      <w:proofErr w:type="gramEnd"/>
      <w:r>
        <w:rPr>
          <w:rFonts w:hint="eastAsia"/>
        </w:rPr>
        <w:t>企业的成本费用，可根据项目类型增减成本费用项目；</w:t>
      </w:r>
    </w:p>
    <w:p w:rsidR="004E0136" w:rsidRDefault="000E21A2">
      <w:pPr>
        <w:pStyle w:val="af2"/>
      </w:pPr>
      <w:bookmarkStart w:id="321" w:name="OLE_LINK379"/>
      <w:bookmarkEnd w:id="320"/>
      <w:r>
        <w:rPr>
          <w:rFonts w:hint="eastAsia"/>
        </w:rPr>
        <w:t>预测经营期内的产品（服务）量、产品（服务）价格，计算收购</w:t>
      </w:r>
      <w:proofErr w:type="gramStart"/>
      <w:r>
        <w:rPr>
          <w:rFonts w:hint="eastAsia"/>
        </w:rPr>
        <w:t>后目标</w:t>
      </w:r>
      <w:proofErr w:type="gramEnd"/>
      <w:r>
        <w:rPr>
          <w:rFonts w:hint="eastAsia"/>
        </w:rPr>
        <w:t>企业的营业收入、营业税金及附加和增值税；</w:t>
      </w:r>
    </w:p>
    <w:bookmarkEnd w:id="321"/>
    <w:p w:rsidR="004E0136" w:rsidRDefault="000E21A2">
      <w:pPr>
        <w:pStyle w:val="af2"/>
      </w:pPr>
      <w:r>
        <w:rPr>
          <w:rFonts w:hint="eastAsia"/>
        </w:rPr>
        <w:t>编制收购</w:t>
      </w:r>
      <w:proofErr w:type="gramStart"/>
      <w:r>
        <w:rPr>
          <w:rFonts w:hint="eastAsia"/>
        </w:rPr>
        <w:t>后目标</w:t>
      </w:r>
      <w:proofErr w:type="gramEnd"/>
      <w:r>
        <w:rPr>
          <w:rFonts w:hint="eastAsia"/>
        </w:rPr>
        <w:t>企业现金流量表，现金流入应包括：营业收入、补贴收入、投资收益、无形资产收入、回收固定资产余值、回收流动资金等；现金流出应包括：目标企业原有固定资产、新增投资、原有流动资金、新增流动资金等。</w:t>
      </w:r>
    </w:p>
    <w:p w:rsidR="004E0136" w:rsidRDefault="000E21A2">
      <w:pPr>
        <w:pStyle w:val="af2"/>
      </w:pPr>
      <w:r>
        <w:rPr>
          <w:rFonts w:hint="eastAsia"/>
        </w:rPr>
        <w:t>根据收购</w:t>
      </w:r>
      <w:proofErr w:type="gramStart"/>
      <w:r>
        <w:rPr>
          <w:rFonts w:hint="eastAsia"/>
        </w:rPr>
        <w:t>后目标</w:t>
      </w:r>
      <w:proofErr w:type="gramEnd"/>
      <w:r>
        <w:rPr>
          <w:rFonts w:hint="eastAsia"/>
        </w:rPr>
        <w:t>营业收入、营业税金及附加和增值税、总成本费用等预测收购</w:t>
      </w:r>
      <w:proofErr w:type="gramStart"/>
      <w:r>
        <w:rPr>
          <w:rFonts w:hint="eastAsia"/>
        </w:rPr>
        <w:t>后目标</w:t>
      </w:r>
      <w:proofErr w:type="gramEnd"/>
      <w:r>
        <w:rPr>
          <w:rFonts w:hint="eastAsia"/>
        </w:rPr>
        <w:t>企业的分年利润；</w:t>
      </w:r>
    </w:p>
    <w:p w:rsidR="004E0136" w:rsidRDefault="000E21A2">
      <w:pPr>
        <w:pStyle w:val="af2"/>
      </w:pPr>
      <w:bookmarkStart w:id="322" w:name="OLE_LINK314"/>
      <w:r>
        <w:rPr>
          <w:rFonts w:hint="eastAsia"/>
        </w:rPr>
        <w:t>收购前后目标企业主要指标分析：财务内部收益率、财务净现值、投资回收期、投资利润率、净资产收益率、投资资本回报率等。</w:t>
      </w:r>
    </w:p>
    <w:bookmarkEnd w:id="322"/>
    <w:p w:rsidR="004E0136" w:rsidRDefault="000E21A2">
      <w:pPr>
        <w:pStyle w:val="af2"/>
      </w:pPr>
      <w:r>
        <w:rPr>
          <w:rFonts w:hint="eastAsia"/>
        </w:rPr>
        <w:t>财务分析应编制 “目标企业营业收入、营业税金及附加和增值税估算表”、“目标企业总成本费用估算表”、“目标企业利润及利润分配表”、“投资方投资现金流量表”、“目标企业投资现金流量表”、“目标企业流动资金估算表”、“目标企业借款还本付息计划表”、“目标企业资产负债表”等表格。</w:t>
      </w:r>
    </w:p>
    <w:p w:rsidR="004E0136" w:rsidRDefault="000E21A2">
      <w:pPr>
        <w:pStyle w:val="affe"/>
        <w:numPr>
          <w:ilvl w:val="3"/>
          <w:numId w:val="32"/>
        </w:numPr>
        <w:spacing w:before="120" w:after="120"/>
      </w:pPr>
      <w:r>
        <w:rPr>
          <w:rFonts w:hint="eastAsia"/>
        </w:rPr>
        <w:t>融资方案</w:t>
      </w:r>
    </w:p>
    <w:p w:rsidR="004E0136" w:rsidRDefault="000E21A2">
      <w:pPr>
        <w:pStyle w:val="afffffffff3"/>
      </w:pPr>
      <w:r>
        <w:rPr>
          <w:rFonts w:hint="eastAsia"/>
        </w:rPr>
        <w:t>结合企业自身及其股东出资能力，提出项目拟采用的融资方案，分析项目资本金和债务资金来源及结构、融资成本以及资金到位情况，评价项目的可融资性。</w:t>
      </w:r>
    </w:p>
    <w:p w:rsidR="004E0136" w:rsidRDefault="000E21A2">
      <w:pPr>
        <w:pStyle w:val="afffffffff3"/>
      </w:pPr>
      <w:r>
        <w:rPr>
          <w:rFonts w:hint="eastAsia"/>
        </w:rPr>
        <w:t>企业拟申请政府投资补助或贴息的，应说明申请投资补助或贴息的政策依据，并根据相关要求研究提出拟申报投资补助或贴息的资金额度及可行性。</w:t>
      </w:r>
    </w:p>
    <w:p w:rsidR="004E0136" w:rsidRDefault="000E21A2">
      <w:pPr>
        <w:pStyle w:val="affe"/>
        <w:numPr>
          <w:ilvl w:val="3"/>
          <w:numId w:val="32"/>
        </w:numPr>
        <w:spacing w:before="120" w:after="120"/>
      </w:pPr>
      <w:r>
        <w:rPr>
          <w:rFonts w:hint="eastAsia"/>
        </w:rPr>
        <w:t>债务清偿能力分析</w:t>
      </w:r>
    </w:p>
    <w:p w:rsidR="004E0136" w:rsidRDefault="000E21A2">
      <w:pPr>
        <w:pStyle w:val="afffffffff3"/>
      </w:pPr>
      <w:r>
        <w:rPr>
          <w:rFonts w:hint="eastAsia"/>
        </w:rPr>
        <w:t>按照融资方案中确定的负债融资的期限、金额、还本付息方式等条件，分析计算偿债备付率、利息备付率等债务清偿能力评价指标，判断项目偿还债务本金及支付利息的能力。</w:t>
      </w:r>
    </w:p>
    <w:p w:rsidR="004E0136" w:rsidRDefault="000E21A2">
      <w:pPr>
        <w:pStyle w:val="afffffffff3"/>
      </w:pPr>
      <w:r>
        <w:rPr>
          <w:rFonts w:hint="eastAsia"/>
        </w:rPr>
        <w:t>开展项目资产负债分析，计算资产负债率等指标，评价项目资金结构的合理性。</w:t>
      </w:r>
    </w:p>
    <w:p w:rsidR="004E0136" w:rsidRDefault="000E21A2">
      <w:pPr>
        <w:pStyle w:val="affe"/>
        <w:numPr>
          <w:ilvl w:val="3"/>
          <w:numId w:val="32"/>
        </w:numPr>
        <w:spacing w:before="120" w:after="120"/>
      </w:pPr>
      <w:bookmarkStart w:id="323" w:name="OLE_LINK31"/>
      <w:r>
        <w:rPr>
          <w:rFonts w:hint="eastAsia"/>
        </w:rPr>
        <w:t>财务可持续性分析</w:t>
      </w:r>
    </w:p>
    <w:bookmarkEnd w:id="323"/>
    <w:p w:rsidR="004E0136" w:rsidRDefault="000E21A2">
      <w:pPr>
        <w:pStyle w:val="afffff8"/>
        <w:ind w:firstLine="420"/>
      </w:pPr>
      <w:r>
        <w:rPr>
          <w:rFonts w:hint="eastAsia"/>
        </w:rPr>
        <w:lastRenderedPageBreak/>
        <w:t>根据投资项目财务计划现金流量表，统筹考虑企业整体财务状况、总体信用及综合融资能力等因素，分析投资项目对承办企业的整体财务状况影响，包括对投资方的现金流、利润、营业收入、资产、负债等主要指标的影响，判断项目是否有足够的净现金流量，确保维持正常运营及保障资金链安全。</w:t>
      </w:r>
    </w:p>
    <w:p w:rsidR="004E0136" w:rsidRDefault="000E21A2">
      <w:pPr>
        <w:pStyle w:val="affe"/>
        <w:numPr>
          <w:ilvl w:val="3"/>
          <w:numId w:val="32"/>
        </w:numPr>
        <w:spacing w:before="120" w:after="120"/>
      </w:pPr>
      <w:r>
        <w:rPr>
          <w:rFonts w:hint="eastAsia"/>
        </w:rPr>
        <w:t>股权投资分红方案</w:t>
      </w:r>
    </w:p>
    <w:p w:rsidR="004E0136" w:rsidRDefault="000E21A2">
      <w:pPr>
        <w:pStyle w:val="afffff8"/>
        <w:ind w:firstLine="420"/>
      </w:pPr>
      <w:r>
        <w:rPr>
          <w:rFonts w:hint="eastAsia"/>
        </w:rPr>
        <w:t>研究制定股权投资分红方案，包括分红基本原则、分红对象、分红基准、计算方法、分红比例、分配流程、分红时间、分红方式等，并提出分红限制条件。</w:t>
      </w:r>
    </w:p>
    <w:p w:rsidR="004E0136" w:rsidRDefault="000E21A2">
      <w:pPr>
        <w:pStyle w:val="affd"/>
        <w:numPr>
          <w:ilvl w:val="2"/>
          <w:numId w:val="32"/>
        </w:numPr>
        <w:spacing w:before="120" w:after="120"/>
      </w:pPr>
      <w:bookmarkStart w:id="324" w:name="_Toc182593724"/>
      <w:bookmarkStart w:id="325" w:name="_Toc182238615"/>
      <w:bookmarkStart w:id="326" w:name="_Toc182929804"/>
      <w:r>
        <w:rPr>
          <w:rFonts w:hint="eastAsia"/>
        </w:rPr>
        <w:t>项目影响效果分析</w:t>
      </w:r>
      <w:bookmarkEnd w:id="324"/>
      <w:bookmarkEnd w:id="325"/>
      <w:bookmarkEnd w:id="326"/>
    </w:p>
    <w:p w:rsidR="004E0136" w:rsidRDefault="000E21A2">
      <w:pPr>
        <w:pStyle w:val="affe"/>
        <w:numPr>
          <w:ilvl w:val="3"/>
          <w:numId w:val="32"/>
        </w:numPr>
        <w:spacing w:before="120" w:after="120"/>
      </w:pPr>
      <w:r>
        <w:rPr>
          <w:rFonts w:hint="eastAsia"/>
        </w:rPr>
        <w:t>经济影响分析</w:t>
      </w:r>
    </w:p>
    <w:p w:rsidR="004E0136" w:rsidRDefault="000E21A2">
      <w:pPr>
        <w:pStyle w:val="afffff8"/>
        <w:ind w:firstLine="420"/>
      </w:pPr>
      <w:r>
        <w:rPr>
          <w:rFonts w:hint="eastAsia"/>
        </w:rPr>
        <w:t>对于具有明显经济外部效应的股权投资项目，论证项目费用效益或效果，以及重大项目可能对宏观经济、产业经济、区域经济等产生的影响，评价拟建项目的经济合理性。</w:t>
      </w:r>
    </w:p>
    <w:p w:rsidR="004E0136" w:rsidRDefault="000E21A2">
      <w:pPr>
        <w:pStyle w:val="affe"/>
        <w:numPr>
          <w:ilvl w:val="3"/>
          <w:numId w:val="32"/>
        </w:numPr>
        <w:spacing w:before="120" w:after="120"/>
      </w:pPr>
      <w:r>
        <w:rPr>
          <w:rFonts w:hint="eastAsia"/>
        </w:rPr>
        <w:t>社会影响分析</w:t>
      </w:r>
    </w:p>
    <w:p w:rsidR="004E0136" w:rsidRDefault="000E21A2">
      <w:pPr>
        <w:pStyle w:val="afffff8"/>
        <w:ind w:firstLine="420"/>
      </w:pPr>
      <w:r>
        <w:rPr>
          <w:rFonts w:hint="eastAsia"/>
        </w:rPr>
        <w:t>分析项目的建设、运营对项目所在地可能产生的社会影响，包含正面和负面的分析。对项目建设做出社会评价结论。并提出减缓负面社会影响、</w:t>
      </w:r>
      <w:proofErr w:type="gramStart"/>
      <w:r>
        <w:rPr>
          <w:rFonts w:hint="eastAsia"/>
        </w:rPr>
        <w:t>提高互适性</w:t>
      </w:r>
      <w:proofErr w:type="gramEnd"/>
      <w:r>
        <w:rPr>
          <w:rFonts w:hint="eastAsia"/>
        </w:rPr>
        <w:t>的措施和方案。</w:t>
      </w:r>
    </w:p>
    <w:p w:rsidR="004E0136" w:rsidRDefault="000E21A2">
      <w:pPr>
        <w:pStyle w:val="affe"/>
        <w:numPr>
          <w:ilvl w:val="3"/>
          <w:numId w:val="32"/>
        </w:numPr>
        <w:spacing w:before="120" w:after="120"/>
      </w:pPr>
      <w:bookmarkStart w:id="327" w:name="OLE_LINK316"/>
      <w:r>
        <w:rPr>
          <w:rFonts w:hint="eastAsia"/>
        </w:rPr>
        <w:t>生态环境影响分析</w:t>
      </w:r>
    </w:p>
    <w:bookmarkEnd w:id="327"/>
    <w:p w:rsidR="004E0136" w:rsidRDefault="000E21A2" w:rsidP="00907F7C">
      <w:pPr>
        <w:pStyle w:val="afffff8"/>
        <w:ind w:firstLine="420"/>
      </w:pPr>
      <w:r>
        <w:rPr>
          <w:rFonts w:hint="eastAsia"/>
        </w:rPr>
        <w:t>对于有工程建设的项目，</w:t>
      </w:r>
      <w:bookmarkStart w:id="328" w:name="OLE_LINK317"/>
      <w:r>
        <w:rPr>
          <w:rFonts w:hint="eastAsia"/>
        </w:rPr>
        <w:t>应分析项目对生态环境的影响，包括但不限于以下几个方面：</w:t>
      </w:r>
    </w:p>
    <w:bookmarkEnd w:id="328"/>
    <w:p w:rsidR="004E0136" w:rsidRDefault="000E21A2">
      <w:pPr>
        <w:pStyle w:val="af2"/>
      </w:pPr>
      <w:r>
        <w:rPr>
          <w:rFonts w:hint="eastAsia"/>
        </w:rPr>
        <w:t>分析拟建项目所在地的生态环境现状；</w:t>
      </w:r>
    </w:p>
    <w:p w:rsidR="004E0136" w:rsidRDefault="000E21A2">
      <w:pPr>
        <w:pStyle w:val="af2"/>
      </w:pPr>
      <w:r>
        <w:rPr>
          <w:rFonts w:hint="eastAsia"/>
        </w:rPr>
        <w:t>说明执行的环境标准及规范；</w:t>
      </w:r>
    </w:p>
    <w:p w:rsidR="004E0136" w:rsidRDefault="000E21A2">
      <w:pPr>
        <w:pStyle w:val="af2"/>
      </w:pPr>
      <w:r>
        <w:rPr>
          <w:rFonts w:hint="eastAsia"/>
        </w:rPr>
        <w:t>评价项目在污染物排放、地质灾害防治、防洪减灾、水土流失、土地复垦、生态保护、生物多样性和环境敏感区等方面的影响；</w:t>
      </w:r>
    </w:p>
    <w:p w:rsidR="004E0136" w:rsidRDefault="000E21A2">
      <w:pPr>
        <w:pStyle w:val="af2"/>
      </w:pPr>
      <w:bookmarkStart w:id="329" w:name="OLE_LINK322"/>
      <w:r>
        <w:rPr>
          <w:rFonts w:hint="eastAsia"/>
        </w:rPr>
        <w:t>提出生态环境</w:t>
      </w:r>
      <w:bookmarkStart w:id="330" w:name="OLE_LINK312"/>
      <w:r>
        <w:rPr>
          <w:rFonts w:hint="eastAsia"/>
        </w:rPr>
        <w:t>影响减缓</w:t>
      </w:r>
      <w:bookmarkEnd w:id="330"/>
      <w:r>
        <w:rPr>
          <w:rFonts w:hint="eastAsia"/>
        </w:rPr>
        <w:t>、生态修复和补偿等措施，以及污染物减排措施；</w:t>
      </w:r>
    </w:p>
    <w:p w:rsidR="004E0136" w:rsidRDefault="000E21A2">
      <w:pPr>
        <w:pStyle w:val="af2"/>
      </w:pPr>
      <w:bookmarkStart w:id="331" w:name="OLE_LINK315"/>
      <w:r>
        <w:rPr>
          <w:rFonts w:hint="eastAsia"/>
        </w:rPr>
        <w:t>分析环境保护各个环节所存在的问题，提出解决问题的建议和办法。</w:t>
      </w:r>
      <w:bookmarkEnd w:id="329"/>
      <w:bookmarkEnd w:id="331"/>
    </w:p>
    <w:p w:rsidR="004E0136" w:rsidRDefault="000E21A2">
      <w:pPr>
        <w:pStyle w:val="affe"/>
        <w:numPr>
          <w:ilvl w:val="3"/>
          <w:numId w:val="32"/>
        </w:numPr>
        <w:spacing w:before="120" w:after="120"/>
      </w:pPr>
      <w:bookmarkStart w:id="332" w:name="OLE_LINK318"/>
      <w:r>
        <w:rPr>
          <w:rFonts w:hint="eastAsia"/>
        </w:rPr>
        <w:t>资源和能源利用效果</w:t>
      </w:r>
      <w:bookmarkEnd w:id="332"/>
      <w:r>
        <w:rPr>
          <w:rFonts w:hint="eastAsia"/>
        </w:rPr>
        <w:t>分析</w:t>
      </w:r>
    </w:p>
    <w:p w:rsidR="004E0136" w:rsidRDefault="000E21A2">
      <w:pPr>
        <w:pStyle w:val="afffff8"/>
        <w:ind w:firstLine="420"/>
      </w:pPr>
      <w:r>
        <w:rPr>
          <w:rFonts w:hint="eastAsia"/>
        </w:rPr>
        <w:t>对于占用重要资源的项目，</w:t>
      </w:r>
      <w:bookmarkStart w:id="333" w:name="OLE_LINK324"/>
      <w:r>
        <w:rPr>
          <w:rFonts w:hint="eastAsia"/>
        </w:rPr>
        <w:t>应分析项目的资源和能源利用效果，包括但不限于以下几个方面：</w:t>
      </w:r>
      <w:bookmarkEnd w:id="333"/>
    </w:p>
    <w:p w:rsidR="004E0136" w:rsidRDefault="000E21A2">
      <w:pPr>
        <w:pStyle w:val="af2"/>
      </w:pPr>
      <w:r>
        <w:rPr>
          <w:rFonts w:hint="eastAsia"/>
        </w:rPr>
        <w:t>分析项目所需消耗的资源品种、数量、来源情况，以及非常规水源和污水资源化利用情况，列出主要资源和能源消耗情况表；</w:t>
      </w:r>
    </w:p>
    <w:p w:rsidR="004E0136" w:rsidRDefault="000E21A2">
      <w:pPr>
        <w:pStyle w:val="af2"/>
      </w:pPr>
      <w:bookmarkStart w:id="334" w:name="OLE_LINK326"/>
      <w:r>
        <w:rPr>
          <w:rFonts w:hint="eastAsia"/>
        </w:rPr>
        <w:t>根据项目采用的技术和设备，提出资源节约的有关措施；</w:t>
      </w:r>
    </w:p>
    <w:p w:rsidR="004E0136" w:rsidRDefault="000E21A2">
      <w:pPr>
        <w:pStyle w:val="af2"/>
      </w:pPr>
      <w:r>
        <w:rPr>
          <w:rFonts w:hint="eastAsia"/>
        </w:rPr>
        <w:t>计算采取资源节约和资源化利用措施后的资源消耗总量及强度；</w:t>
      </w:r>
    </w:p>
    <w:p w:rsidR="004E0136" w:rsidRDefault="000E21A2">
      <w:pPr>
        <w:pStyle w:val="af2"/>
      </w:pPr>
      <w:r>
        <w:rPr>
          <w:rFonts w:hint="eastAsia"/>
        </w:rPr>
        <w:t>计算采取节能措施后的能源消耗总量、原料用能消耗量、可再生能源消耗量等指标；</w:t>
      </w:r>
    </w:p>
    <w:p w:rsidR="004E0136" w:rsidRDefault="000E21A2">
      <w:pPr>
        <w:pStyle w:val="af2"/>
      </w:pPr>
      <w:r>
        <w:rPr>
          <w:rFonts w:hint="eastAsia"/>
        </w:rPr>
        <w:t>评价项目对所在地能源消耗总量和强度目标的影响。</w:t>
      </w:r>
      <w:bookmarkEnd w:id="334"/>
    </w:p>
    <w:p w:rsidR="004E0136" w:rsidRDefault="000E21A2">
      <w:pPr>
        <w:pStyle w:val="affe"/>
        <w:numPr>
          <w:ilvl w:val="3"/>
          <w:numId w:val="32"/>
        </w:numPr>
        <w:spacing w:before="120" w:after="120"/>
      </w:pPr>
      <w:proofErr w:type="gramStart"/>
      <w:r>
        <w:rPr>
          <w:rFonts w:hint="eastAsia"/>
        </w:rPr>
        <w:t>碳达峰碳</w:t>
      </w:r>
      <w:proofErr w:type="gramEnd"/>
      <w:r>
        <w:rPr>
          <w:rFonts w:hint="eastAsia"/>
        </w:rPr>
        <w:t>中和分析</w:t>
      </w:r>
    </w:p>
    <w:p w:rsidR="004E0136" w:rsidRDefault="000E21A2">
      <w:pPr>
        <w:pStyle w:val="afffff8"/>
        <w:ind w:firstLine="420"/>
      </w:pPr>
      <w:r>
        <w:rPr>
          <w:rFonts w:hint="eastAsia"/>
        </w:rPr>
        <w:t>对于高耗能、高排放的项目，</w:t>
      </w:r>
      <w:bookmarkStart w:id="335" w:name="OLE_LINK323"/>
      <w:r>
        <w:rPr>
          <w:rFonts w:hint="eastAsia"/>
        </w:rPr>
        <w:t>应分析项目</w:t>
      </w:r>
      <w:proofErr w:type="gramStart"/>
      <w:r>
        <w:rPr>
          <w:rFonts w:hint="eastAsia"/>
        </w:rPr>
        <w:t>碳达峰碳</w:t>
      </w:r>
      <w:proofErr w:type="gramEnd"/>
      <w:r>
        <w:rPr>
          <w:rFonts w:hint="eastAsia"/>
        </w:rPr>
        <w:t>中和情况，包括但不限于以下几个方面：</w:t>
      </w:r>
    </w:p>
    <w:p w:rsidR="004E0136" w:rsidRDefault="000E21A2">
      <w:pPr>
        <w:pStyle w:val="af2"/>
        <w:rPr>
          <w:lang w:bidi="ar"/>
        </w:rPr>
      </w:pPr>
      <w:bookmarkStart w:id="336" w:name="OLE_LINK331"/>
      <w:r>
        <w:rPr>
          <w:rFonts w:hint="eastAsia"/>
          <w:lang w:bidi="ar"/>
        </w:rPr>
        <w:t>分析项目碳排放源，核算项目年度碳排放总量。</w:t>
      </w:r>
    </w:p>
    <w:p w:rsidR="004E0136" w:rsidRDefault="000E21A2">
      <w:pPr>
        <w:pStyle w:val="af2"/>
        <w:rPr>
          <w:rFonts w:eastAsia="仿宋_GB2312"/>
        </w:rPr>
      </w:pPr>
      <w:bookmarkStart w:id="337" w:name="OLE_LINK329"/>
      <w:r>
        <w:rPr>
          <w:rFonts w:hint="eastAsia"/>
          <w:lang w:bidi="ar"/>
        </w:rPr>
        <w:t>计算项目碳排放强度</w:t>
      </w:r>
      <w:bookmarkStart w:id="338" w:name="OLE_LINK325"/>
      <w:r>
        <w:rPr>
          <w:rFonts w:hint="eastAsia"/>
          <w:lang w:bidi="ar"/>
        </w:rPr>
        <w:t>（工业增加值二氧化碳排放）</w:t>
      </w:r>
      <w:bookmarkEnd w:id="338"/>
      <w:r>
        <w:rPr>
          <w:rFonts w:hint="eastAsia"/>
          <w:lang w:bidi="ar"/>
        </w:rPr>
        <w:t>、地市碳排放强度（地区生产总值二氧化碳排放）、主要产品碳排放强度等。</w:t>
      </w:r>
    </w:p>
    <w:bookmarkEnd w:id="335"/>
    <w:bookmarkEnd w:id="336"/>
    <w:bookmarkEnd w:id="337"/>
    <w:p w:rsidR="004E0136" w:rsidRDefault="000E21A2">
      <w:pPr>
        <w:pStyle w:val="af2"/>
        <w:rPr>
          <w:lang w:bidi="ar"/>
        </w:rPr>
      </w:pPr>
      <w:r>
        <w:rPr>
          <w:rFonts w:hint="eastAsia"/>
          <w:lang w:bidi="ar"/>
        </w:rPr>
        <w:t>提出项目碳排放控制方案，</w:t>
      </w:r>
      <w:proofErr w:type="gramStart"/>
      <w:r>
        <w:rPr>
          <w:rFonts w:hint="eastAsia"/>
          <w:lang w:bidi="ar"/>
        </w:rPr>
        <w:t>明确拟</w:t>
      </w:r>
      <w:proofErr w:type="gramEnd"/>
      <w:r>
        <w:rPr>
          <w:rFonts w:hint="eastAsia"/>
          <w:lang w:bidi="ar"/>
        </w:rPr>
        <w:t>采取减少碳排放的路径与方式。</w:t>
      </w:r>
    </w:p>
    <w:p w:rsidR="004E0136" w:rsidRDefault="000E21A2">
      <w:pPr>
        <w:pStyle w:val="af2"/>
        <w:rPr>
          <w:lang w:bidi="ar"/>
        </w:rPr>
      </w:pPr>
      <w:bookmarkStart w:id="339" w:name="OLE_LINK330"/>
      <w:r>
        <w:rPr>
          <w:rFonts w:hint="eastAsia"/>
          <w:lang w:bidi="ar"/>
        </w:rPr>
        <w:t>分析项目碳排放情况对所在地完成</w:t>
      </w:r>
      <w:proofErr w:type="gramStart"/>
      <w:r>
        <w:rPr>
          <w:rFonts w:hint="eastAsia"/>
          <w:lang w:bidi="ar"/>
        </w:rPr>
        <w:t>降碳目标</w:t>
      </w:r>
      <w:proofErr w:type="gramEnd"/>
      <w:r>
        <w:rPr>
          <w:rFonts w:hint="eastAsia"/>
          <w:lang w:bidi="ar"/>
        </w:rPr>
        <w:t>任务的影响。</w:t>
      </w:r>
    </w:p>
    <w:p w:rsidR="004E0136" w:rsidRDefault="000E21A2">
      <w:pPr>
        <w:pStyle w:val="affd"/>
        <w:numPr>
          <w:ilvl w:val="2"/>
          <w:numId w:val="32"/>
        </w:numPr>
        <w:spacing w:before="120" w:after="120"/>
      </w:pPr>
      <w:bookmarkStart w:id="340" w:name="_Toc182593725"/>
      <w:bookmarkStart w:id="341" w:name="_Toc182238616"/>
      <w:bookmarkStart w:id="342" w:name="_Hlk182474568"/>
      <w:bookmarkStart w:id="343" w:name="_Toc182929805"/>
      <w:bookmarkEnd w:id="339"/>
      <w:r>
        <w:rPr>
          <w:rFonts w:hint="eastAsia"/>
        </w:rPr>
        <w:t>项目</w:t>
      </w:r>
      <w:bookmarkStart w:id="344" w:name="OLE_LINK368"/>
      <w:r>
        <w:rPr>
          <w:rFonts w:hint="eastAsia"/>
        </w:rPr>
        <w:t>风险管控方案</w:t>
      </w:r>
      <w:bookmarkEnd w:id="340"/>
      <w:bookmarkEnd w:id="341"/>
      <w:bookmarkEnd w:id="344"/>
      <w:bookmarkEnd w:id="343"/>
    </w:p>
    <w:bookmarkEnd w:id="342"/>
    <w:p w:rsidR="004E0136" w:rsidRDefault="000E21A2">
      <w:pPr>
        <w:pStyle w:val="affe"/>
        <w:numPr>
          <w:ilvl w:val="3"/>
          <w:numId w:val="32"/>
        </w:numPr>
        <w:spacing w:before="120" w:after="120"/>
      </w:pPr>
      <w:r>
        <w:rPr>
          <w:rFonts w:hint="eastAsia"/>
        </w:rPr>
        <w:t>风险识别与评价</w:t>
      </w:r>
    </w:p>
    <w:p w:rsidR="004E0136" w:rsidRDefault="000E21A2">
      <w:pPr>
        <w:pStyle w:val="affe"/>
        <w:numPr>
          <w:ilvl w:val="4"/>
          <w:numId w:val="32"/>
        </w:numPr>
        <w:spacing w:before="120" w:after="120"/>
        <w:outlineLvl w:val="3"/>
      </w:pPr>
      <w:bookmarkStart w:id="345" w:name="OLE_LINK361"/>
      <w:r>
        <w:rPr>
          <w:rFonts w:hint="eastAsia"/>
        </w:rPr>
        <w:t>风险识别</w:t>
      </w:r>
      <w:bookmarkStart w:id="346" w:name="OLE_LINK406"/>
    </w:p>
    <w:p w:rsidR="004E0136" w:rsidRDefault="000E21A2">
      <w:pPr>
        <w:pStyle w:val="afffff8"/>
        <w:ind w:firstLine="420"/>
      </w:pPr>
      <w:bookmarkStart w:id="347" w:name="OLE_LINK370"/>
      <w:bookmarkEnd w:id="345"/>
      <w:r>
        <w:rPr>
          <w:rFonts w:hint="eastAsia"/>
        </w:rPr>
        <w:t>对项目</w:t>
      </w:r>
      <w:bookmarkStart w:id="348" w:name="A1"/>
      <w:bookmarkEnd w:id="348"/>
      <w:r>
        <w:rPr>
          <w:rFonts w:hint="eastAsia"/>
        </w:rPr>
        <w:t>投资可能存在的</w:t>
      </w:r>
      <w:bookmarkStart w:id="349" w:name="_Hlk182474608"/>
      <w:r>
        <w:rPr>
          <w:rFonts w:hint="eastAsia"/>
        </w:rPr>
        <w:t>各项风险因素</w:t>
      </w:r>
      <w:bookmarkEnd w:id="349"/>
      <w:r>
        <w:rPr>
          <w:rFonts w:hint="eastAsia"/>
        </w:rPr>
        <w:t>进行识别，一般包括</w:t>
      </w:r>
      <w:bookmarkStart w:id="350" w:name="OLE_LINK404"/>
      <w:r>
        <w:rPr>
          <w:rFonts w:hint="eastAsia"/>
        </w:rPr>
        <w:t>决策风险</w:t>
      </w:r>
      <w:bookmarkEnd w:id="350"/>
      <w:r>
        <w:rPr>
          <w:rFonts w:hint="eastAsia"/>
        </w:rPr>
        <w:t>、</w:t>
      </w:r>
      <w:bookmarkStart w:id="351" w:name="OLE_LINK405"/>
      <w:r>
        <w:rPr>
          <w:rFonts w:hint="eastAsia"/>
        </w:rPr>
        <w:t>资源风险</w:t>
      </w:r>
      <w:bookmarkEnd w:id="351"/>
      <w:r>
        <w:rPr>
          <w:rFonts w:hint="eastAsia"/>
        </w:rPr>
        <w:t>、</w:t>
      </w:r>
      <w:bookmarkEnd w:id="346"/>
      <w:r>
        <w:rPr>
          <w:rFonts w:hint="eastAsia"/>
        </w:rPr>
        <w:t>市场风险、财务风险、</w:t>
      </w:r>
      <w:bookmarkStart w:id="352" w:name="OLE_LINK353"/>
      <w:bookmarkStart w:id="353" w:name="OLE_LINK387"/>
      <w:bookmarkStart w:id="354" w:name="OLE_LINK357"/>
      <w:bookmarkStart w:id="355" w:name="OLE_LINK407"/>
      <w:r>
        <w:rPr>
          <w:rFonts w:hint="eastAsia"/>
        </w:rPr>
        <w:t>债权</w:t>
      </w:r>
      <w:bookmarkEnd w:id="352"/>
      <w:r>
        <w:rPr>
          <w:rFonts w:hint="eastAsia"/>
        </w:rPr>
        <w:t>债务风险</w:t>
      </w:r>
      <w:bookmarkEnd w:id="353"/>
      <w:r>
        <w:rPr>
          <w:rFonts w:hint="eastAsia"/>
        </w:rPr>
        <w:t>、</w:t>
      </w:r>
      <w:bookmarkStart w:id="356" w:name="OLE_LINK359"/>
      <w:bookmarkEnd w:id="354"/>
      <w:r>
        <w:rPr>
          <w:rFonts w:hint="eastAsia"/>
        </w:rPr>
        <w:t>法律风险、</w:t>
      </w:r>
      <w:bookmarkEnd w:id="356"/>
      <w:r>
        <w:rPr>
          <w:rFonts w:hint="eastAsia"/>
        </w:rPr>
        <w:t>政策风险</w:t>
      </w:r>
      <w:bookmarkStart w:id="357" w:name="OLE_LINK358"/>
      <w:bookmarkEnd w:id="347"/>
      <w:r>
        <w:rPr>
          <w:rFonts w:hint="eastAsia"/>
        </w:rPr>
        <w:t>和社会风险</w:t>
      </w:r>
      <w:bookmarkEnd w:id="357"/>
      <w:r>
        <w:rPr>
          <w:rFonts w:hint="eastAsia"/>
        </w:rPr>
        <w:t>、安全环保风险、管理风险、技术风险、运营风险、退出风险</w:t>
      </w:r>
      <w:bookmarkEnd w:id="355"/>
      <w:r>
        <w:rPr>
          <w:rFonts w:hint="eastAsia"/>
        </w:rPr>
        <w:t>等：</w:t>
      </w:r>
    </w:p>
    <w:p w:rsidR="004E0136" w:rsidRDefault="000E21A2">
      <w:pPr>
        <w:pStyle w:val="af2"/>
      </w:pPr>
      <w:r>
        <w:rPr>
          <w:rFonts w:hint="eastAsia"/>
        </w:rPr>
        <w:lastRenderedPageBreak/>
        <w:t>在投资</w:t>
      </w:r>
      <w:bookmarkStart w:id="358" w:name="OLE_LINK397"/>
      <w:r>
        <w:rPr>
          <w:rFonts w:hint="eastAsia"/>
        </w:rPr>
        <w:t>项目的研究分析工作中不能准确把握项目投资的具体</w:t>
      </w:r>
      <w:bookmarkEnd w:id="358"/>
      <w:r>
        <w:rPr>
          <w:rFonts w:hint="eastAsia"/>
        </w:rPr>
        <w:t>内容和国家的政策，对项目调查不充分</w:t>
      </w:r>
      <w:bookmarkStart w:id="359" w:name="OLE_LINK354"/>
      <w:r>
        <w:rPr>
          <w:rFonts w:hint="eastAsia"/>
        </w:rPr>
        <w:t>，缺少充足的财务分析，或</w:t>
      </w:r>
      <w:bookmarkStart w:id="360" w:name="OLE_LINK398"/>
      <w:r>
        <w:rPr>
          <w:rFonts w:hint="eastAsia"/>
        </w:rPr>
        <w:t>者为通过决策审批故意夸大投资项目收益等，导致</w:t>
      </w:r>
      <w:bookmarkStart w:id="361" w:name="OLE_LINK344"/>
      <w:r>
        <w:rPr>
          <w:rFonts w:hint="eastAsia"/>
        </w:rPr>
        <w:t>股权投资</w:t>
      </w:r>
      <w:bookmarkEnd w:id="361"/>
      <w:r>
        <w:rPr>
          <w:rFonts w:hint="eastAsia"/>
        </w:rPr>
        <w:t>可靠性</w:t>
      </w:r>
      <w:bookmarkStart w:id="362" w:name="OLE_LINK343"/>
      <w:r>
        <w:rPr>
          <w:rFonts w:hint="eastAsia"/>
        </w:rPr>
        <w:t>存在不确定的</w:t>
      </w:r>
      <w:bookmarkEnd w:id="362"/>
      <w:r>
        <w:rPr>
          <w:rFonts w:hint="eastAsia"/>
        </w:rPr>
        <w:t>风险；</w:t>
      </w:r>
      <w:bookmarkEnd w:id="359"/>
    </w:p>
    <w:bookmarkEnd w:id="360"/>
    <w:p w:rsidR="004E0136" w:rsidRDefault="000E21A2">
      <w:pPr>
        <w:pStyle w:val="af2"/>
      </w:pPr>
      <w:r>
        <w:rPr>
          <w:rFonts w:hint="eastAsia"/>
        </w:rPr>
        <w:t>资源的利用和保证程度不够，质量不符合要求等引发的风险；</w:t>
      </w:r>
    </w:p>
    <w:p w:rsidR="004E0136" w:rsidRDefault="000E21A2">
      <w:pPr>
        <w:pStyle w:val="af2"/>
      </w:pPr>
      <w:bookmarkStart w:id="363" w:name="OLE_LINK346"/>
      <w:r>
        <w:rPr>
          <w:rFonts w:hint="eastAsia"/>
        </w:rPr>
        <w:t>对未来国内外市场某些重大不确定因素调查不详尽，如产品或服务的价格及供需变化，潜在竞争者、竞争者及其主要产品、替代品情况，税收政策和利率、汇率、股票价格指数的变化情况等不了解，其可能对投资项目造成损失的风险；</w:t>
      </w:r>
    </w:p>
    <w:p w:rsidR="004E0136" w:rsidRDefault="000E21A2">
      <w:pPr>
        <w:pStyle w:val="af2"/>
      </w:pPr>
      <w:r>
        <w:rPr>
          <w:rFonts w:hint="eastAsia"/>
        </w:rPr>
        <w:t>投资项目负债率高，或偿债能力及资金周转率低，或产品存货及其占销售成本的比重大，或制造成本、管理费用、财务费用、营业费用高，盈利能力低等造成的财务风险；</w:t>
      </w:r>
    </w:p>
    <w:bookmarkEnd w:id="363"/>
    <w:p w:rsidR="004E0136" w:rsidRDefault="000E21A2">
      <w:pPr>
        <w:pStyle w:val="af2"/>
      </w:pPr>
      <w:r>
        <w:rPr>
          <w:rFonts w:hint="eastAsia"/>
        </w:rPr>
        <w:t>投资项目</w:t>
      </w:r>
      <w:bookmarkStart w:id="364" w:name="OLE_LINK396"/>
      <w:r>
        <w:rPr>
          <w:rFonts w:hint="eastAsia"/>
        </w:rPr>
        <w:t>对外担保、抵押</w:t>
      </w:r>
      <w:bookmarkStart w:id="365" w:name="OLE_LINK356"/>
      <w:bookmarkEnd w:id="364"/>
      <w:r>
        <w:rPr>
          <w:rFonts w:hint="eastAsia"/>
        </w:rPr>
        <w:t>或有</w:t>
      </w:r>
      <w:bookmarkEnd w:id="365"/>
      <w:r>
        <w:rPr>
          <w:rFonts w:hint="eastAsia"/>
        </w:rPr>
        <w:t>隐形债务给收购后投资方带来的债权债务风险；</w:t>
      </w:r>
    </w:p>
    <w:p w:rsidR="004E0136" w:rsidRDefault="000E21A2">
      <w:pPr>
        <w:pStyle w:val="af2"/>
      </w:pPr>
      <w:r>
        <w:rPr>
          <w:rFonts w:hint="eastAsia"/>
        </w:rPr>
        <w:t>由于合约在法律范围内无效而无法履行，或合约订立不当，或发生重大法律纠纷案件等原因引起的风险。</w:t>
      </w:r>
    </w:p>
    <w:p w:rsidR="004E0136" w:rsidRDefault="000E21A2">
      <w:pPr>
        <w:pStyle w:val="af2"/>
      </w:pPr>
      <w:r>
        <w:rPr>
          <w:rFonts w:hint="eastAsia"/>
        </w:rPr>
        <w:t>国家政策变化、社会条件、社会环境发生变化，给投资方带来的风险；</w:t>
      </w:r>
    </w:p>
    <w:p w:rsidR="004E0136" w:rsidRDefault="000E21A2">
      <w:pPr>
        <w:pStyle w:val="af2"/>
      </w:pPr>
      <w:r>
        <w:rPr>
          <w:rFonts w:hint="eastAsia"/>
        </w:rPr>
        <w:t>投资项目已经存在可预见的安全环保隐患所带来的风险；</w:t>
      </w:r>
    </w:p>
    <w:p w:rsidR="004E0136" w:rsidRDefault="000E21A2">
      <w:pPr>
        <w:pStyle w:val="af2"/>
      </w:pPr>
      <w:r>
        <w:rPr>
          <w:rFonts w:hint="eastAsia"/>
        </w:rPr>
        <w:t>企业在管理过程中，可能因为信息不对称、误报误判、经营不善等影响企业管理机制带来的风险；</w:t>
      </w:r>
    </w:p>
    <w:p w:rsidR="004E0136" w:rsidRDefault="000E21A2">
      <w:pPr>
        <w:pStyle w:val="af2"/>
      </w:pPr>
      <w:r>
        <w:rPr>
          <w:rFonts w:hint="eastAsia"/>
        </w:rPr>
        <w:t>投资项目技术研发落后或不被市场认可给股权投资带来的风险；</w:t>
      </w:r>
    </w:p>
    <w:p w:rsidR="004E0136" w:rsidRDefault="000E21A2">
      <w:pPr>
        <w:pStyle w:val="af2"/>
      </w:pPr>
      <w:r>
        <w:rPr>
          <w:rFonts w:hint="eastAsia"/>
        </w:rPr>
        <w:t>由</w:t>
      </w:r>
      <w:bookmarkStart w:id="366" w:name="OLE_LINK395"/>
      <w:bookmarkStart w:id="367" w:name="OLE_LINK392"/>
      <w:r>
        <w:rPr>
          <w:rFonts w:hint="eastAsia"/>
        </w:rPr>
        <w:t>于</w:t>
      </w:r>
      <w:bookmarkStart w:id="368" w:name="OLE_LINK399"/>
      <w:r>
        <w:rPr>
          <w:rFonts w:hint="eastAsia"/>
        </w:rPr>
        <w:t>外部环境的复杂性和</w:t>
      </w:r>
      <w:bookmarkEnd w:id="366"/>
      <w:r>
        <w:rPr>
          <w:rFonts w:hint="eastAsia"/>
        </w:rPr>
        <w:t>变动性</w:t>
      </w:r>
      <w:bookmarkEnd w:id="367"/>
      <w:r>
        <w:rPr>
          <w:rFonts w:hint="eastAsia"/>
        </w:rPr>
        <w:t>，</w:t>
      </w:r>
      <w:bookmarkEnd w:id="368"/>
      <w:r>
        <w:rPr>
          <w:rFonts w:hint="eastAsia"/>
        </w:rPr>
        <w:t>以</w:t>
      </w:r>
      <w:bookmarkStart w:id="369" w:name="OLE_LINK400"/>
      <w:r>
        <w:rPr>
          <w:rFonts w:hint="eastAsia"/>
        </w:rPr>
        <w:t>及投资方或合资方对</w:t>
      </w:r>
      <w:bookmarkStart w:id="370" w:name="OLE_LINK389"/>
      <w:r>
        <w:rPr>
          <w:rFonts w:hint="eastAsia"/>
        </w:rPr>
        <w:t>环</w:t>
      </w:r>
      <w:bookmarkStart w:id="371" w:name="OLE_LINK391"/>
      <w:r>
        <w:rPr>
          <w:rFonts w:hint="eastAsia"/>
        </w:rPr>
        <w:t>境</w:t>
      </w:r>
      <w:bookmarkEnd w:id="370"/>
      <w:r>
        <w:rPr>
          <w:rFonts w:hint="eastAsia"/>
        </w:rPr>
        <w:t>的认知</w:t>
      </w:r>
      <w:bookmarkEnd w:id="369"/>
      <w:r>
        <w:rPr>
          <w:rFonts w:hint="eastAsia"/>
        </w:rPr>
        <w:t>能力和适应</w:t>
      </w:r>
      <w:bookmarkEnd w:id="371"/>
      <w:r>
        <w:rPr>
          <w:rFonts w:hint="eastAsia"/>
        </w:rPr>
        <w:t>能力的</w:t>
      </w:r>
      <w:bookmarkStart w:id="372" w:name="OLE_LINK402"/>
      <w:r>
        <w:rPr>
          <w:rFonts w:hint="eastAsia"/>
        </w:rPr>
        <w:t>有</w:t>
      </w:r>
      <w:bookmarkEnd w:id="372"/>
      <w:r>
        <w:rPr>
          <w:rFonts w:hint="eastAsia"/>
        </w:rPr>
        <w:t>限性，或者没有及时</w:t>
      </w:r>
      <w:bookmarkStart w:id="373" w:name="OLE_LINK401"/>
      <w:r>
        <w:rPr>
          <w:rFonts w:hint="eastAsia"/>
        </w:rPr>
        <w:t>建</w:t>
      </w:r>
      <w:bookmarkStart w:id="374" w:name="OLE_LINK403"/>
      <w:r>
        <w:rPr>
          <w:rFonts w:hint="eastAsia"/>
        </w:rPr>
        <w:t>立健全规范有效的</w:t>
      </w:r>
      <w:bookmarkEnd w:id="374"/>
      <w:r>
        <w:rPr>
          <w:rFonts w:hint="eastAsia"/>
        </w:rPr>
        <w:t>制度体系</w:t>
      </w:r>
      <w:bookmarkEnd w:id="373"/>
      <w:r>
        <w:rPr>
          <w:rFonts w:hint="eastAsia"/>
        </w:rPr>
        <w:t>，而导致的运</w:t>
      </w:r>
      <w:bookmarkStart w:id="375" w:name="OLE_LINK388"/>
      <w:r>
        <w:rPr>
          <w:rFonts w:hint="eastAsia"/>
        </w:rPr>
        <w:t>营不善或失败</w:t>
      </w:r>
      <w:bookmarkEnd w:id="375"/>
      <w:r>
        <w:rPr>
          <w:rFonts w:hint="eastAsia"/>
        </w:rPr>
        <w:t>的</w:t>
      </w:r>
      <w:bookmarkStart w:id="376" w:name="OLE_LINK393"/>
      <w:bookmarkStart w:id="377" w:name="OLE_LINK390"/>
      <w:r>
        <w:rPr>
          <w:rFonts w:hint="eastAsia"/>
        </w:rPr>
        <w:t>风险。</w:t>
      </w:r>
    </w:p>
    <w:bookmarkEnd w:id="376"/>
    <w:bookmarkEnd w:id="377"/>
    <w:p w:rsidR="004E0136" w:rsidRDefault="000E21A2">
      <w:pPr>
        <w:pStyle w:val="af2"/>
      </w:pPr>
      <w:r>
        <w:rPr>
          <w:rFonts w:hint="eastAsia"/>
        </w:rPr>
        <w:t>投资项目退出机制不完善，签订的协议出现争议或违约，市场估值不合理、退出时机把握不准、退出时可能面临的法律及监管等风险；</w:t>
      </w:r>
    </w:p>
    <w:p w:rsidR="004E0136" w:rsidRDefault="000E21A2">
      <w:pPr>
        <w:pStyle w:val="af2"/>
      </w:pPr>
      <w:r>
        <w:rPr>
          <w:rFonts w:hint="eastAsia"/>
        </w:rPr>
        <w:t>其</w:t>
      </w:r>
      <w:bookmarkStart w:id="378" w:name="OLE_LINK375"/>
      <w:r>
        <w:rPr>
          <w:rFonts w:hint="eastAsia"/>
        </w:rPr>
        <w:t>他影响投资的风险因素。</w:t>
      </w:r>
    </w:p>
    <w:p w:rsidR="004E0136" w:rsidRDefault="000E21A2">
      <w:pPr>
        <w:pStyle w:val="affe"/>
        <w:numPr>
          <w:ilvl w:val="4"/>
          <w:numId w:val="32"/>
        </w:numPr>
        <w:spacing w:before="120" w:after="120"/>
        <w:outlineLvl w:val="3"/>
      </w:pPr>
      <w:bookmarkStart w:id="379" w:name="OLE_LINK364"/>
      <w:bookmarkEnd w:id="378"/>
      <w:r>
        <w:rPr>
          <w:rFonts w:hint="eastAsia"/>
        </w:rPr>
        <w:t>风险评价</w:t>
      </w:r>
    </w:p>
    <w:p w:rsidR="004E0136" w:rsidRDefault="000E21A2">
      <w:pPr>
        <w:pStyle w:val="afffff8"/>
        <w:ind w:firstLine="420"/>
        <w:rPr>
          <w:color w:val="171A1D"/>
        </w:rPr>
      </w:pPr>
      <w:bookmarkStart w:id="380" w:name="OLE_LINK374"/>
      <w:bookmarkStart w:id="381" w:name="OLE_LINK373"/>
      <w:bookmarkStart w:id="382" w:name="OLE_LINK367"/>
      <w:bookmarkStart w:id="383" w:name="OLE_LINK414"/>
      <w:bookmarkStart w:id="384" w:name="OLE_LINK415"/>
      <w:r>
        <w:rPr>
          <w:rFonts w:hint="eastAsia"/>
          <w:color w:val="171A1D"/>
        </w:rPr>
        <w:t>根据识别出</w:t>
      </w:r>
      <w:r>
        <w:rPr>
          <w:rFonts w:hint="eastAsia"/>
        </w:rPr>
        <w:t>的</w:t>
      </w:r>
      <w:r>
        <w:rPr>
          <w:rFonts w:hint="eastAsia"/>
          <w:color w:val="171A1D"/>
        </w:rPr>
        <w:t>潜在风险因素，</w:t>
      </w:r>
      <w:bookmarkStart w:id="385" w:name="OLE_LINK417"/>
      <w:bookmarkStart w:id="386" w:name="OLE_LINK416"/>
      <w:bookmarkEnd w:id="380"/>
      <w:r>
        <w:rPr>
          <w:rFonts w:hAnsi="宋体" w:hint="eastAsia"/>
          <w:color w:val="000000"/>
          <w:szCs w:val="21"/>
        </w:rPr>
        <w:t>判</w:t>
      </w:r>
      <w:bookmarkEnd w:id="381"/>
      <w:r>
        <w:rPr>
          <w:rFonts w:hAnsi="宋体" w:hint="eastAsia"/>
          <w:color w:val="000000"/>
          <w:szCs w:val="21"/>
        </w:rPr>
        <w:t>断</w:t>
      </w:r>
      <w:proofErr w:type="gramStart"/>
      <w:r>
        <w:rPr>
          <w:rFonts w:hAnsi="宋体" w:hint="eastAsia"/>
          <w:color w:val="000000"/>
          <w:szCs w:val="21"/>
        </w:rPr>
        <w:t>各风险</w:t>
      </w:r>
      <w:proofErr w:type="gramEnd"/>
      <w:r>
        <w:rPr>
          <w:rFonts w:hAnsi="宋体" w:hint="eastAsia"/>
          <w:color w:val="000000"/>
          <w:szCs w:val="21"/>
        </w:rPr>
        <w:t>后果的严重程度</w:t>
      </w:r>
      <w:bookmarkEnd w:id="385"/>
      <w:r>
        <w:rPr>
          <w:rFonts w:hAnsi="宋体" w:hint="eastAsia"/>
          <w:color w:val="000000"/>
          <w:szCs w:val="21"/>
        </w:rPr>
        <w:t>，</w:t>
      </w:r>
      <w:r>
        <w:rPr>
          <w:rFonts w:hint="eastAsia"/>
          <w:color w:val="171A1D"/>
        </w:rPr>
        <w:t>按风险因素对项目</w:t>
      </w:r>
      <w:bookmarkEnd w:id="386"/>
      <w:r>
        <w:rPr>
          <w:rFonts w:hint="eastAsia"/>
          <w:color w:val="171A1D"/>
        </w:rPr>
        <w:t>影响程度、风险发生的可能性大小及风险承担主体的韧性或脆弱性，</w:t>
      </w:r>
      <w:bookmarkStart w:id="387" w:name="OLE_LINK418"/>
      <w:r>
        <w:rPr>
          <w:rFonts w:hint="eastAsia"/>
          <w:color w:val="171A1D"/>
        </w:rPr>
        <w:t>判定</w:t>
      </w:r>
      <w:bookmarkStart w:id="388" w:name="OLE_LINK369"/>
      <w:r>
        <w:rPr>
          <w:rFonts w:hint="eastAsia"/>
          <w:color w:val="171A1D"/>
        </w:rPr>
        <w:t>初始风险等级</w:t>
      </w:r>
      <w:bookmarkEnd w:id="388"/>
      <w:r>
        <w:rPr>
          <w:rFonts w:hint="eastAsia"/>
          <w:color w:val="171A1D"/>
        </w:rPr>
        <w:t>(</w:t>
      </w:r>
      <w:bookmarkEnd w:id="382"/>
      <w:r>
        <w:rPr>
          <w:rFonts w:hint="eastAsia"/>
          <w:color w:val="171A1D"/>
        </w:rPr>
        <w:t>低风险、中风险、高风险</w:t>
      </w:r>
      <w:bookmarkEnd w:id="383"/>
      <w:bookmarkEnd w:id="387"/>
      <w:r>
        <w:rPr>
          <w:rFonts w:hint="eastAsia"/>
          <w:color w:val="171A1D"/>
        </w:rPr>
        <w:t>)</w:t>
      </w:r>
      <w:r w:rsidR="00907F7C">
        <w:rPr>
          <w:rFonts w:hint="eastAsia"/>
          <w:color w:val="171A1D"/>
        </w:rPr>
        <w:t>按表5</w:t>
      </w:r>
      <w:r>
        <w:rPr>
          <w:rFonts w:hint="eastAsia"/>
          <w:color w:val="171A1D"/>
        </w:rPr>
        <w:t>。</w:t>
      </w:r>
    </w:p>
    <w:p w:rsidR="004E0136" w:rsidRDefault="000E21A2">
      <w:pPr>
        <w:pStyle w:val="aff2"/>
        <w:spacing w:before="120" w:after="120"/>
      </w:pPr>
      <w:r>
        <w:rPr>
          <w:rFonts w:hint="eastAsia"/>
        </w:rPr>
        <w:t>初始风险等级评价表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037"/>
        <w:gridCol w:w="1631"/>
        <w:gridCol w:w="1334"/>
      </w:tblGrid>
      <w:tr w:rsidR="004E0136">
        <w:trPr>
          <w:tblHeader/>
          <w:jc w:val="center"/>
        </w:trPr>
        <w:tc>
          <w:tcPr>
            <w:tcW w:w="1332"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序号</w:t>
            </w:r>
          </w:p>
        </w:tc>
        <w:tc>
          <w:tcPr>
            <w:tcW w:w="1333"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风险名称</w:t>
            </w:r>
          </w:p>
        </w:tc>
        <w:tc>
          <w:tcPr>
            <w:tcW w:w="1333"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风险内容</w:t>
            </w:r>
          </w:p>
        </w:tc>
        <w:tc>
          <w:tcPr>
            <w:tcW w:w="1334"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发生可能性</w:t>
            </w:r>
          </w:p>
        </w:tc>
        <w:tc>
          <w:tcPr>
            <w:tcW w:w="1037"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影响程度</w:t>
            </w:r>
          </w:p>
        </w:tc>
        <w:tc>
          <w:tcPr>
            <w:tcW w:w="1631"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风险承担主体的韧性或脆弱性</w:t>
            </w:r>
          </w:p>
        </w:tc>
        <w:tc>
          <w:tcPr>
            <w:tcW w:w="1334"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pPr>
            <w:r>
              <w:rPr>
                <w:rFonts w:hint="eastAsia"/>
              </w:rPr>
              <w:t>初始风险等级评价</w:t>
            </w:r>
          </w:p>
        </w:tc>
      </w:tr>
      <w:tr w:rsidR="004E0136">
        <w:trPr>
          <w:jc w:val="center"/>
        </w:trPr>
        <w:tc>
          <w:tcPr>
            <w:tcW w:w="1332" w:type="dxa"/>
            <w:tcBorders>
              <w:top w:val="single" w:sz="8" w:space="0" w:color="auto"/>
            </w:tcBorders>
            <w:shd w:val="clear" w:color="auto" w:fill="auto"/>
            <w:vAlign w:val="center"/>
          </w:tcPr>
          <w:p w:rsidR="004E0136" w:rsidRDefault="000E21A2">
            <w:pPr>
              <w:pStyle w:val="afffff8"/>
              <w:ind w:firstLineChars="0" w:firstLine="0"/>
              <w:jc w:val="center"/>
            </w:pPr>
            <w:r>
              <w:rPr>
                <w:rFonts w:hint="eastAsia"/>
              </w:rPr>
              <w:t>1</w:t>
            </w:r>
          </w:p>
        </w:tc>
        <w:tc>
          <w:tcPr>
            <w:tcW w:w="1333" w:type="dxa"/>
            <w:tcBorders>
              <w:top w:val="single" w:sz="8" w:space="0" w:color="auto"/>
            </w:tcBorders>
            <w:shd w:val="clear" w:color="auto" w:fill="auto"/>
            <w:vAlign w:val="center"/>
          </w:tcPr>
          <w:p w:rsidR="004E0136" w:rsidRDefault="000E21A2">
            <w:pPr>
              <w:pStyle w:val="afffff8"/>
              <w:ind w:firstLineChars="0" w:firstLine="0"/>
              <w:jc w:val="center"/>
            </w:pPr>
            <w:r>
              <w:rPr>
                <w:rFonts w:hint="eastAsia"/>
              </w:rPr>
              <w:t>决策风险</w:t>
            </w:r>
          </w:p>
        </w:tc>
        <w:tc>
          <w:tcPr>
            <w:tcW w:w="1333" w:type="dxa"/>
            <w:tcBorders>
              <w:top w:val="single" w:sz="8" w:space="0" w:color="auto"/>
            </w:tcBorders>
            <w:shd w:val="clear" w:color="auto" w:fill="auto"/>
            <w:vAlign w:val="center"/>
          </w:tcPr>
          <w:p w:rsidR="004E0136" w:rsidRDefault="004E0136">
            <w:pPr>
              <w:pStyle w:val="afffff8"/>
              <w:ind w:firstLineChars="0" w:firstLine="0"/>
              <w:jc w:val="center"/>
            </w:pPr>
          </w:p>
        </w:tc>
        <w:tc>
          <w:tcPr>
            <w:tcW w:w="1334" w:type="dxa"/>
            <w:tcBorders>
              <w:top w:val="single" w:sz="8" w:space="0" w:color="auto"/>
            </w:tcBorders>
            <w:shd w:val="clear" w:color="auto" w:fill="auto"/>
            <w:vAlign w:val="center"/>
          </w:tcPr>
          <w:p w:rsidR="004E0136" w:rsidRDefault="004E0136">
            <w:pPr>
              <w:pStyle w:val="afffff8"/>
              <w:ind w:firstLineChars="0" w:firstLine="0"/>
              <w:jc w:val="center"/>
            </w:pPr>
          </w:p>
        </w:tc>
        <w:tc>
          <w:tcPr>
            <w:tcW w:w="1037" w:type="dxa"/>
            <w:tcBorders>
              <w:top w:val="single" w:sz="8" w:space="0" w:color="auto"/>
            </w:tcBorders>
            <w:shd w:val="clear" w:color="auto" w:fill="auto"/>
            <w:vAlign w:val="center"/>
          </w:tcPr>
          <w:p w:rsidR="004E0136" w:rsidRDefault="004E0136">
            <w:pPr>
              <w:pStyle w:val="afffff8"/>
              <w:ind w:firstLineChars="0" w:firstLine="0"/>
              <w:jc w:val="center"/>
            </w:pPr>
          </w:p>
        </w:tc>
        <w:tc>
          <w:tcPr>
            <w:tcW w:w="1631" w:type="dxa"/>
            <w:tcBorders>
              <w:top w:val="single" w:sz="8" w:space="0" w:color="auto"/>
            </w:tcBorders>
            <w:shd w:val="clear" w:color="auto" w:fill="auto"/>
            <w:vAlign w:val="center"/>
          </w:tcPr>
          <w:p w:rsidR="004E0136" w:rsidRDefault="004E0136">
            <w:pPr>
              <w:pStyle w:val="afffff8"/>
              <w:ind w:firstLineChars="0" w:firstLine="0"/>
              <w:jc w:val="center"/>
            </w:pPr>
          </w:p>
        </w:tc>
        <w:tc>
          <w:tcPr>
            <w:tcW w:w="1334" w:type="dxa"/>
            <w:tcBorders>
              <w:top w:val="single" w:sz="8" w:space="0" w:color="auto"/>
            </w:tcBorders>
            <w:shd w:val="clear" w:color="auto" w:fill="auto"/>
            <w:vAlign w:val="center"/>
          </w:tcPr>
          <w:p w:rsidR="004E0136" w:rsidRDefault="004E0136">
            <w:pPr>
              <w:pStyle w:val="afffff8"/>
              <w:ind w:firstLineChars="0" w:firstLine="0"/>
              <w:jc w:val="center"/>
            </w:pPr>
          </w:p>
        </w:tc>
      </w:tr>
      <w:tr w:rsidR="004E0136">
        <w:trPr>
          <w:jc w:val="center"/>
        </w:trPr>
        <w:tc>
          <w:tcPr>
            <w:tcW w:w="1332" w:type="dxa"/>
            <w:shd w:val="clear" w:color="auto" w:fill="auto"/>
            <w:vAlign w:val="center"/>
          </w:tcPr>
          <w:p w:rsidR="004E0136" w:rsidRDefault="000E21A2">
            <w:pPr>
              <w:pStyle w:val="afffff8"/>
              <w:ind w:firstLineChars="0" w:firstLine="0"/>
              <w:jc w:val="center"/>
            </w:pPr>
            <w:r>
              <w:rPr>
                <w:rFonts w:hint="eastAsia"/>
              </w:rPr>
              <w:t>2</w:t>
            </w:r>
          </w:p>
        </w:tc>
        <w:tc>
          <w:tcPr>
            <w:tcW w:w="1333" w:type="dxa"/>
            <w:shd w:val="clear" w:color="auto" w:fill="auto"/>
            <w:vAlign w:val="center"/>
          </w:tcPr>
          <w:p w:rsidR="004E0136" w:rsidRDefault="000E21A2">
            <w:pPr>
              <w:pStyle w:val="afffff8"/>
              <w:ind w:firstLineChars="0" w:firstLine="0"/>
              <w:jc w:val="center"/>
            </w:pPr>
            <w:r>
              <w:rPr>
                <w:rFonts w:hint="eastAsia"/>
              </w:rPr>
              <w:t>资源风险</w:t>
            </w:r>
          </w:p>
        </w:tc>
        <w:tc>
          <w:tcPr>
            <w:tcW w:w="1333"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c>
          <w:tcPr>
            <w:tcW w:w="1037" w:type="dxa"/>
            <w:shd w:val="clear" w:color="auto" w:fill="auto"/>
            <w:vAlign w:val="center"/>
          </w:tcPr>
          <w:p w:rsidR="004E0136" w:rsidRDefault="004E0136">
            <w:pPr>
              <w:pStyle w:val="afffff8"/>
              <w:ind w:firstLineChars="0" w:firstLine="0"/>
              <w:jc w:val="center"/>
            </w:pPr>
          </w:p>
        </w:tc>
        <w:tc>
          <w:tcPr>
            <w:tcW w:w="1631"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r>
      <w:tr w:rsidR="004E0136">
        <w:trPr>
          <w:jc w:val="center"/>
        </w:trPr>
        <w:tc>
          <w:tcPr>
            <w:tcW w:w="1332" w:type="dxa"/>
            <w:shd w:val="clear" w:color="auto" w:fill="auto"/>
            <w:vAlign w:val="center"/>
          </w:tcPr>
          <w:p w:rsidR="004E0136" w:rsidRDefault="000E21A2">
            <w:pPr>
              <w:pStyle w:val="afffff8"/>
              <w:ind w:firstLineChars="0" w:firstLine="0"/>
              <w:jc w:val="center"/>
            </w:pPr>
            <w:r>
              <w:rPr>
                <w:rFonts w:hint="eastAsia"/>
              </w:rPr>
              <w:t>3</w:t>
            </w:r>
          </w:p>
        </w:tc>
        <w:tc>
          <w:tcPr>
            <w:tcW w:w="1333" w:type="dxa"/>
            <w:shd w:val="clear" w:color="auto" w:fill="auto"/>
            <w:vAlign w:val="center"/>
          </w:tcPr>
          <w:p w:rsidR="004E0136" w:rsidRDefault="000E21A2">
            <w:pPr>
              <w:pStyle w:val="afffff8"/>
              <w:ind w:firstLineChars="0" w:firstLine="0"/>
              <w:jc w:val="center"/>
            </w:pPr>
            <w:r>
              <w:rPr>
                <w:rFonts w:hint="eastAsia"/>
              </w:rPr>
              <w:t>市场风险</w:t>
            </w:r>
          </w:p>
        </w:tc>
        <w:tc>
          <w:tcPr>
            <w:tcW w:w="1333"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c>
          <w:tcPr>
            <w:tcW w:w="1037" w:type="dxa"/>
            <w:shd w:val="clear" w:color="auto" w:fill="auto"/>
            <w:vAlign w:val="center"/>
          </w:tcPr>
          <w:p w:rsidR="004E0136" w:rsidRDefault="004E0136">
            <w:pPr>
              <w:pStyle w:val="afffff8"/>
              <w:ind w:firstLineChars="0" w:firstLine="0"/>
              <w:jc w:val="center"/>
            </w:pPr>
          </w:p>
        </w:tc>
        <w:tc>
          <w:tcPr>
            <w:tcW w:w="1631"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r>
      <w:tr w:rsidR="004E0136">
        <w:trPr>
          <w:jc w:val="center"/>
        </w:trPr>
        <w:tc>
          <w:tcPr>
            <w:tcW w:w="1332" w:type="dxa"/>
            <w:shd w:val="clear" w:color="auto" w:fill="auto"/>
            <w:vAlign w:val="center"/>
          </w:tcPr>
          <w:p w:rsidR="004E0136" w:rsidRDefault="000E21A2">
            <w:pPr>
              <w:pStyle w:val="afffff8"/>
              <w:ind w:firstLineChars="0" w:firstLine="0"/>
              <w:jc w:val="center"/>
            </w:pPr>
            <w:r>
              <w:rPr>
                <w:rFonts w:hint="eastAsia"/>
              </w:rPr>
              <w:t>4</w:t>
            </w:r>
          </w:p>
        </w:tc>
        <w:tc>
          <w:tcPr>
            <w:tcW w:w="1333" w:type="dxa"/>
            <w:shd w:val="clear" w:color="auto" w:fill="auto"/>
            <w:vAlign w:val="center"/>
          </w:tcPr>
          <w:p w:rsidR="004E0136" w:rsidRDefault="000E21A2">
            <w:pPr>
              <w:pStyle w:val="afffff8"/>
              <w:ind w:firstLineChars="0" w:firstLine="0"/>
              <w:jc w:val="center"/>
            </w:pPr>
            <w:r>
              <w:rPr>
                <w:rFonts w:hint="eastAsia"/>
              </w:rPr>
              <w:t>......</w:t>
            </w:r>
          </w:p>
        </w:tc>
        <w:tc>
          <w:tcPr>
            <w:tcW w:w="1333"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c>
          <w:tcPr>
            <w:tcW w:w="1037" w:type="dxa"/>
            <w:shd w:val="clear" w:color="auto" w:fill="auto"/>
            <w:vAlign w:val="center"/>
          </w:tcPr>
          <w:p w:rsidR="004E0136" w:rsidRDefault="004E0136">
            <w:pPr>
              <w:pStyle w:val="afffff8"/>
              <w:ind w:firstLineChars="0" w:firstLine="0"/>
              <w:jc w:val="center"/>
            </w:pPr>
          </w:p>
        </w:tc>
        <w:tc>
          <w:tcPr>
            <w:tcW w:w="1631" w:type="dxa"/>
            <w:shd w:val="clear" w:color="auto" w:fill="auto"/>
            <w:vAlign w:val="center"/>
          </w:tcPr>
          <w:p w:rsidR="004E0136" w:rsidRDefault="004E0136">
            <w:pPr>
              <w:pStyle w:val="afffff8"/>
              <w:ind w:firstLineChars="0" w:firstLine="0"/>
              <w:jc w:val="center"/>
            </w:pPr>
          </w:p>
        </w:tc>
        <w:tc>
          <w:tcPr>
            <w:tcW w:w="1334" w:type="dxa"/>
            <w:shd w:val="clear" w:color="auto" w:fill="auto"/>
            <w:vAlign w:val="center"/>
          </w:tcPr>
          <w:p w:rsidR="004E0136" w:rsidRDefault="004E0136">
            <w:pPr>
              <w:pStyle w:val="afffff8"/>
              <w:ind w:firstLineChars="0" w:firstLine="0"/>
              <w:jc w:val="center"/>
            </w:pPr>
          </w:p>
        </w:tc>
      </w:tr>
    </w:tbl>
    <w:p w:rsidR="004E0136" w:rsidRDefault="004E0136">
      <w:pPr>
        <w:pStyle w:val="afffff8"/>
        <w:ind w:firstLine="420"/>
      </w:pPr>
    </w:p>
    <w:bookmarkEnd w:id="379"/>
    <w:bookmarkEnd w:id="384"/>
    <w:p w:rsidR="004E0136" w:rsidRDefault="000E21A2">
      <w:pPr>
        <w:pStyle w:val="affe"/>
        <w:numPr>
          <w:ilvl w:val="3"/>
          <w:numId w:val="32"/>
        </w:numPr>
        <w:spacing w:before="120" w:after="120"/>
      </w:pPr>
      <w:r>
        <w:rPr>
          <w:rFonts w:hint="eastAsia"/>
        </w:rPr>
        <w:t>风险管控方案</w:t>
      </w:r>
    </w:p>
    <w:p w:rsidR="004E0136" w:rsidRDefault="000E21A2">
      <w:pPr>
        <w:pStyle w:val="afffff8"/>
        <w:ind w:firstLine="420"/>
      </w:pPr>
      <w:bookmarkStart w:id="389" w:name="OLE_LINK429"/>
      <w:bookmarkStart w:id="390" w:name="OLE_LINK362"/>
      <w:r>
        <w:rPr>
          <w:rFonts w:hint="eastAsia"/>
        </w:rPr>
        <w:t>结合项目特点和风险评</w:t>
      </w:r>
      <w:bookmarkEnd w:id="389"/>
      <w:r>
        <w:rPr>
          <w:rFonts w:hint="eastAsia"/>
        </w:rPr>
        <w:t>价，有针对</w:t>
      </w:r>
      <w:bookmarkStart w:id="391" w:name="OLE_LINK411"/>
      <w:r>
        <w:rPr>
          <w:rFonts w:hint="eastAsia"/>
        </w:rPr>
        <w:t>性地</w:t>
      </w:r>
      <w:r w:rsidR="00907F7C">
        <w:rPr>
          <w:rFonts w:hint="eastAsia"/>
        </w:rPr>
        <w:t>按表6</w:t>
      </w:r>
      <w:r>
        <w:rPr>
          <w:rFonts w:hint="eastAsia"/>
        </w:rPr>
        <w:t>提出项目</w:t>
      </w:r>
      <w:bookmarkStart w:id="392" w:name="OLE_LINK430"/>
      <w:r>
        <w:rPr>
          <w:rFonts w:hint="eastAsia"/>
        </w:rPr>
        <w:t>主</w:t>
      </w:r>
      <w:bookmarkEnd w:id="392"/>
      <w:r>
        <w:rPr>
          <w:rFonts w:hint="eastAsia"/>
        </w:rPr>
        <w:t>要风险的</w:t>
      </w:r>
      <w:bookmarkStart w:id="393" w:name="OLE_LINK423"/>
      <w:r>
        <w:rPr>
          <w:rFonts w:hint="eastAsia"/>
        </w:rPr>
        <w:t>防范和化解措施</w:t>
      </w:r>
      <w:bookmarkEnd w:id="393"/>
      <w:r>
        <w:rPr>
          <w:rFonts w:hint="eastAsia"/>
        </w:rPr>
        <w:t>。</w:t>
      </w:r>
    </w:p>
    <w:p w:rsidR="004E0136" w:rsidRDefault="000E21A2">
      <w:pPr>
        <w:pStyle w:val="aff2"/>
        <w:spacing w:before="120" w:after="120"/>
      </w:pPr>
      <w:r>
        <w:rPr>
          <w:rFonts w:hint="eastAsia"/>
        </w:rPr>
        <w:t>风险防范和化解措施表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417"/>
        <w:gridCol w:w="2775"/>
        <w:gridCol w:w="1867"/>
        <w:gridCol w:w="1867"/>
      </w:tblGrid>
      <w:tr w:rsidR="004E0136">
        <w:trPr>
          <w:tblHeader/>
          <w:jc w:val="center"/>
        </w:trPr>
        <w:tc>
          <w:tcPr>
            <w:tcW w:w="1408"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rPr>
                <w:color w:val="171A1D"/>
              </w:rPr>
            </w:pPr>
            <w:r>
              <w:rPr>
                <w:rFonts w:hint="eastAsia"/>
                <w:color w:val="171A1D"/>
              </w:rPr>
              <w:t>序号</w:t>
            </w:r>
          </w:p>
        </w:tc>
        <w:tc>
          <w:tcPr>
            <w:tcW w:w="1417"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rPr>
                <w:color w:val="171A1D"/>
              </w:rPr>
            </w:pPr>
            <w:r>
              <w:rPr>
                <w:rFonts w:hint="eastAsia"/>
                <w:color w:val="171A1D"/>
              </w:rPr>
              <w:t>风险名称</w:t>
            </w:r>
          </w:p>
        </w:tc>
        <w:tc>
          <w:tcPr>
            <w:tcW w:w="2775"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rPr>
                <w:color w:val="171A1D"/>
              </w:rPr>
            </w:pPr>
            <w:r>
              <w:rPr>
                <w:rFonts w:hint="eastAsia"/>
                <w:color w:val="171A1D"/>
              </w:rPr>
              <w:t>已采取和</w:t>
            </w:r>
            <w:proofErr w:type="gramStart"/>
            <w:r>
              <w:rPr>
                <w:rFonts w:hint="eastAsia"/>
                <w:color w:val="171A1D"/>
              </w:rPr>
              <w:t>拟采取</w:t>
            </w:r>
            <w:proofErr w:type="gramEnd"/>
            <w:r>
              <w:rPr>
                <w:rFonts w:hint="eastAsia"/>
                <w:color w:val="171A1D"/>
              </w:rPr>
              <w:t>的主要风险防范和化解措施</w:t>
            </w:r>
          </w:p>
        </w:tc>
        <w:tc>
          <w:tcPr>
            <w:tcW w:w="1867"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rPr>
                <w:color w:val="171A1D"/>
              </w:rPr>
            </w:pPr>
            <w:r>
              <w:rPr>
                <w:rFonts w:hint="eastAsia"/>
                <w:color w:val="171A1D"/>
              </w:rPr>
              <w:t>责任主体（单位）</w:t>
            </w:r>
          </w:p>
        </w:tc>
        <w:tc>
          <w:tcPr>
            <w:tcW w:w="1867" w:type="dxa"/>
            <w:tcBorders>
              <w:top w:val="single" w:sz="8" w:space="0" w:color="auto"/>
              <w:bottom w:val="single" w:sz="8" w:space="0" w:color="auto"/>
            </w:tcBorders>
            <w:shd w:val="clear" w:color="auto" w:fill="auto"/>
            <w:vAlign w:val="center"/>
          </w:tcPr>
          <w:p w:rsidR="004E0136" w:rsidRDefault="000E21A2">
            <w:pPr>
              <w:pStyle w:val="afffff8"/>
              <w:ind w:firstLineChars="0" w:firstLine="0"/>
              <w:jc w:val="center"/>
              <w:rPr>
                <w:color w:val="171A1D"/>
              </w:rPr>
            </w:pPr>
            <w:r>
              <w:rPr>
                <w:rFonts w:hint="eastAsia"/>
                <w:color w:val="171A1D"/>
              </w:rPr>
              <w:t>采取相关措施后的风险等级建议</w:t>
            </w:r>
          </w:p>
        </w:tc>
      </w:tr>
      <w:tr w:rsidR="004E0136">
        <w:trPr>
          <w:jc w:val="center"/>
        </w:trPr>
        <w:tc>
          <w:tcPr>
            <w:tcW w:w="1408" w:type="dxa"/>
            <w:tcBorders>
              <w:top w:val="single" w:sz="8" w:space="0" w:color="auto"/>
            </w:tcBorders>
            <w:shd w:val="clear" w:color="auto" w:fill="auto"/>
            <w:vAlign w:val="center"/>
          </w:tcPr>
          <w:p w:rsidR="004E0136" w:rsidRDefault="000E21A2">
            <w:pPr>
              <w:pStyle w:val="afffff8"/>
              <w:ind w:firstLineChars="0" w:firstLine="0"/>
              <w:jc w:val="center"/>
            </w:pPr>
            <w:r>
              <w:rPr>
                <w:rFonts w:hint="eastAsia"/>
              </w:rPr>
              <w:t>1</w:t>
            </w:r>
          </w:p>
        </w:tc>
        <w:tc>
          <w:tcPr>
            <w:tcW w:w="1417" w:type="dxa"/>
            <w:tcBorders>
              <w:top w:val="single" w:sz="8" w:space="0" w:color="auto"/>
            </w:tcBorders>
            <w:shd w:val="clear" w:color="auto" w:fill="auto"/>
            <w:vAlign w:val="center"/>
          </w:tcPr>
          <w:p w:rsidR="004E0136" w:rsidRDefault="000E21A2">
            <w:pPr>
              <w:pStyle w:val="afffff8"/>
              <w:ind w:firstLineChars="0" w:firstLine="0"/>
              <w:jc w:val="center"/>
            </w:pPr>
            <w:r>
              <w:rPr>
                <w:rFonts w:hint="eastAsia"/>
              </w:rPr>
              <w:t>决策风险</w:t>
            </w:r>
          </w:p>
        </w:tc>
        <w:tc>
          <w:tcPr>
            <w:tcW w:w="2775" w:type="dxa"/>
            <w:tcBorders>
              <w:top w:val="single" w:sz="8" w:space="0" w:color="auto"/>
            </w:tcBorders>
            <w:shd w:val="clear" w:color="auto" w:fill="auto"/>
            <w:vAlign w:val="center"/>
          </w:tcPr>
          <w:p w:rsidR="004E0136" w:rsidRDefault="004E0136">
            <w:pPr>
              <w:pStyle w:val="afffff8"/>
              <w:ind w:firstLineChars="0" w:firstLine="0"/>
            </w:pPr>
          </w:p>
        </w:tc>
        <w:tc>
          <w:tcPr>
            <w:tcW w:w="1867" w:type="dxa"/>
            <w:tcBorders>
              <w:top w:val="single" w:sz="8" w:space="0" w:color="auto"/>
            </w:tcBorders>
            <w:shd w:val="clear" w:color="auto" w:fill="auto"/>
            <w:vAlign w:val="center"/>
          </w:tcPr>
          <w:p w:rsidR="004E0136" w:rsidRDefault="004E0136">
            <w:pPr>
              <w:pStyle w:val="afffff8"/>
              <w:ind w:firstLineChars="0" w:firstLine="0"/>
            </w:pPr>
          </w:p>
        </w:tc>
        <w:tc>
          <w:tcPr>
            <w:tcW w:w="1867" w:type="dxa"/>
            <w:tcBorders>
              <w:top w:val="single" w:sz="8" w:space="0" w:color="auto"/>
            </w:tcBorders>
            <w:shd w:val="clear" w:color="auto" w:fill="auto"/>
            <w:vAlign w:val="center"/>
          </w:tcPr>
          <w:p w:rsidR="004E0136" w:rsidRDefault="004E0136">
            <w:pPr>
              <w:pStyle w:val="afffff8"/>
              <w:ind w:firstLineChars="0" w:firstLine="0"/>
            </w:pPr>
          </w:p>
        </w:tc>
      </w:tr>
      <w:tr w:rsidR="004E0136">
        <w:trPr>
          <w:jc w:val="center"/>
        </w:trPr>
        <w:tc>
          <w:tcPr>
            <w:tcW w:w="1408" w:type="dxa"/>
            <w:shd w:val="clear" w:color="auto" w:fill="auto"/>
            <w:vAlign w:val="center"/>
          </w:tcPr>
          <w:p w:rsidR="004E0136" w:rsidRDefault="000E21A2">
            <w:pPr>
              <w:pStyle w:val="afffff8"/>
              <w:ind w:firstLineChars="0" w:firstLine="0"/>
              <w:jc w:val="center"/>
            </w:pPr>
            <w:r>
              <w:rPr>
                <w:rFonts w:hint="eastAsia"/>
              </w:rPr>
              <w:t>2</w:t>
            </w:r>
          </w:p>
        </w:tc>
        <w:tc>
          <w:tcPr>
            <w:tcW w:w="1417" w:type="dxa"/>
            <w:shd w:val="clear" w:color="auto" w:fill="auto"/>
            <w:vAlign w:val="center"/>
          </w:tcPr>
          <w:p w:rsidR="004E0136" w:rsidRDefault="000E21A2">
            <w:pPr>
              <w:pStyle w:val="afffff8"/>
              <w:ind w:firstLineChars="0" w:firstLine="0"/>
              <w:jc w:val="center"/>
            </w:pPr>
            <w:r>
              <w:rPr>
                <w:rFonts w:hint="eastAsia"/>
              </w:rPr>
              <w:t>资源风险</w:t>
            </w:r>
          </w:p>
        </w:tc>
        <w:tc>
          <w:tcPr>
            <w:tcW w:w="2775"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r>
      <w:tr w:rsidR="004E0136">
        <w:trPr>
          <w:jc w:val="center"/>
        </w:trPr>
        <w:tc>
          <w:tcPr>
            <w:tcW w:w="1408" w:type="dxa"/>
            <w:shd w:val="clear" w:color="auto" w:fill="auto"/>
            <w:vAlign w:val="center"/>
          </w:tcPr>
          <w:p w:rsidR="004E0136" w:rsidRDefault="000E21A2">
            <w:pPr>
              <w:pStyle w:val="afffff8"/>
              <w:ind w:firstLineChars="0" w:firstLine="0"/>
              <w:jc w:val="center"/>
            </w:pPr>
            <w:r>
              <w:rPr>
                <w:rFonts w:hint="eastAsia"/>
              </w:rPr>
              <w:t>3</w:t>
            </w:r>
          </w:p>
        </w:tc>
        <w:tc>
          <w:tcPr>
            <w:tcW w:w="1417" w:type="dxa"/>
            <w:shd w:val="clear" w:color="auto" w:fill="auto"/>
            <w:vAlign w:val="center"/>
          </w:tcPr>
          <w:p w:rsidR="004E0136" w:rsidRDefault="000E21A2">
            <w:pPr>
              <w:pStyle w:val="afffff8"/>
              <w:ind w:firstLineChars="0" w:firstLine="0"/>
              <w:jc w:val="center"/>
            </w:pPr>
            <w:r>
              <w:rPr>
                <w:rFonts w:hint="eastAsia"/>
              </w:rPr>
              <w:t>市场风险</w:t>
            </w:r>
          </w:p>
        </w:tc>
        <w:tc>
          <w:tcPr>
            <w:tcW w:w="2775"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r>
      <w:tr w:rsidR="004E0136">
        <w:trPr>
          <w:jc w:val="center"/>
        </w:trPr>
        <w:tc>
          <w:tcPr>
            <w:tcW w:w="1408" w:type="dxa"/>
            <w:shd w:val="clear" w:color="auto" w:fill="auto"/>
            <w:vAlign w:val="center"/>
          </w:tcPr>
          <w:p w:rsidR="004E0136" w:rsidRDefault="000E21A2">
            <w:pPr>
              <w:pStyle w:val="afffff8"/>
              <w:ind w:firstLineChars="0" w:firstLine="0"/>
              <w:jc w:val="center"/>
            </w:pPr>
            <w:r>
              <w:rPr>
                <w:rFonts w:hint="eastAsia"/>
              </w:rPr>
              <w:t>4</w:t>
            </w:r>
          </w:p>
        </w:tc>
        <w:tc>
          <w:tcPr>
            <w:tcW w:w="1417" w:type="dxa"/>
            <w:shd w:val="clear" w:color="auto" w:fill="auto"/>
            <w:vAlign w:val="center"/>
          </w:tcPr>
          <w:p w:rsidR="004E0136" w:rsidRDefault="000E21A2">
            <w:pPr>
              <w:pStyle w:val="afffff8"/>
              <w:ind w:firstLineChars="0" w:firstLine="0"/>
              <w:jc w:val="center"/>
            </w:pPr>
            <w:r>
              <w:rPr>
                <w:rFonts w:hint="eastAsia"/>
              </w:rPr>
              <w:t>......</w:t>
            </w:r>
          </w:p>
        </w:tc>
        <w:tc>
          <w:tcPr>
            <w:tcW w:w="2775"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c>
          <w:tcPr>
            <w:tcW w:w="1867" w:type="dxa"/>
            <w:shd w:val="clear" w:color="auto" w:fill="auto"/>
            <w:vAlign w:val="center"/>
          </w:tcPr>
          <w:p w:rsidR="004E0136" w:rsidRDefault="004E0136">
            <w:pPr>
              <w:pStyle w:val="afffff8"/>
              <w:ind w:firstLineChars="0" w:firstLine="0"/>
            </w:pPr>
          </w:p>
        </w:tc>
      </w:tr>
    </w:tbl>
    <w:p w:rsidR="004E0136" w:rsidRDefault="004E0136">
      <w:pPr>
        <w:pStyle w:val="afffff8"/>
        <w:ind w:firstLineChars="0" w:firstLine="0"/>
      </w:pPr>
    </w:p>
    <w:bookmarkEnd w:id="390"/>
    <w:p w:rsidR="004E0136" w:rsidRDefault="000E21A2">
      <w:pPr>
        <w:pStyle w:val="affe"/>
        <w:numPr>
          <w:ilvl w:val="3"/>
          <w:numId w:val="32"/>
        </w:numPr>
        <w:spacing w:before="120" w:after="120"/>
      </w:pPr>
      <w:r>
        <w:rPr>
          <w:rFonts w:hint="eastAsia"/>
        </w:rPr>
        <w:t>风险应急预案</w:t>
      </w:r>
    </w:p>
    <w:p w:rsidR="004E0136" w:rsidRDefault="000E21A2">
      <w:pPr>
        <w:pStyle w:val="afffff8"/>
        <w:ind w:firstLine="420"/>
      </w:pPr>
      <w:bookmarkStart w:id="394" w:name="OLE_LINK437"/>
      <w:bookmarkStart w:id="395" w:name="OLE_LINK427"/>
      <w:bookmarkStart w:id="396" w:name="OLE_LINK413"/>
      <w:bookmarkStart w:id="397" w:name="OLE_LINK412"/>
      <w:bookmarkEnd w:id="391"/>
      <w:r>
        <w:rPr>
          <w:rFonts w:hint="eastAsia"/>
        </w:rPr>
        <w:lastRenderedPageBreak/>
        <w:t>对于项目可能发生的风险</w:t>
      </w:r>
      <w:bookmarkEnd w:id="394"/>
      <w:r>
        <w:rPr>
          <w:rFonts w:hint="eastAsia"/>
        </w:rPr>
        <w:t>，研究制定</w:t>
      </w:r>
      <w:bookmarkEnd w:id="395"/>
      <w:r>
        <w:rPr>
          <w:rFonts w:hint="eastAsia"/>
        </w:rPr>
        <w:t>重大风</w:t>
      </w:r>
      <w:bookmarkEnd w:id="396"/>
      <w:r>
        <w:rPr>
          <w:rFonts w:hint="eastAsia"/>
        </w:rPr>
        <w:t>险应急预</w:t>
      </w:r>
      <w:bookmarkEnd w:id="397"/>
      <w:r>
        <w:rPr>
          <w:rFonts w:hint="eastAsia"/>
        </w:rPr>
        <w:t>案</w:t>
      </w:r>
      <w:bookmarkStart w:id="398" w:name="OLE_LINK439"/>
      <w:r>
        <w:rPr>
          <w:rFonts w:hint="eastAsia"/>
        </w:rPr>
        <w:t>，明确应急处置及应急演练要求等。</w:t>
      </w:r>
      <w:bookmarkEnd w:id="398"/>
    </w:p>
    <w:p w:rsidR="004E0136" w:rsidRDefault="000E21A2">
      <w:pPr>
        <w:pStyle w:val="affd"/>
        <w:numPr>
          <w:ilvl w:val="2"/>
          <w:numId w:val="32"/>
        </w:numPr>
        <w:spacing w:before="120" w:after="120"/>
      </w:pPr>
      <w:bookmarkStart w:id="399" w:name="_Toc182238617"/>
      <w:bookmarkStart w:id="400" w:name="_Toc182593726"/>
      <w:bookmarkStart w:id="401" w:name="_Toc182929806"/>
      <w:r>
        <w:rPr>
          <w:rFonts w:hint="eastAsia"/>
        </w:rPr>
        <w:t>研究结论及建议</w:t>
      </w:r>
      <w:bookmarkEnd w:id="399"/>
      <w:bookmarkEnd w:id="400"/>
      <w:bookmarkEnd w:id="401"/>
    </w:p>
    <w:p w:rsidR="004E0136" w:rsidRDefault="000E21A2">
      <w:pPr>
        <w:pStyle w:val="affe"/>
        <w:numPr>
          <w:ilvl w:val="3"/>
          <w:numId w:val="32"/>
        </w:numPr>
        <w:spacing w:before="120" w:after="120"/>
      </w:pPr>
      <w:r>
        <w:rPr>
          <w:rFonts w:hint="eastAsia"/>
        </w:rPr>
        <w:t>主要研究结论</w:t>
      </w:r>
    </w:p>
    <w:p w:rsidR="004E0136" w:rsidRDefault="000E21A2">
      <w:pPr>
        <w:pStyle w:val="afffff8"/>
        <w:ind w:firstLine="420"/>
      </w:pPr>
      <w:r>
        <w:rPr>
          <w:rFonts w:hint="eastAsia"/>
        </w:rPr>
        <w:t>从产业政策符合性、主业投资符合性、协同发展、市场前景、风险可控性、投资及财务评价等方面给出简要、明确的结论性意见，提出项目是否可行的研究结论。</w:t>
      </w:r>
    </w:p>
    <w:p w:rsidR="004E0136" w:rsidRDefault="000E21A2">
      <w:pPr>
        <w:pStyle w:val="affe"/>
        <w:numPr>
          <w:ilvl w:val="3"/>
          <w:numId w:val="32"/>
        </w:numPr>
        <w:spacing w:before="120" w:after="120"/>
      </w:pPr>
      <w:r>
        <w:rPr>
          <w:rFonts w:hint="eastAsia"/>
        </w:rPr>
        <w:t>问题与建议</w:t>
      </w:r>
    </w:p>
    <w:p w:rsidR="004E0136" w:rsidRDefault="000E21A2">
      <w:pPr>
        <w:pStyle w:val="afffff8"/>
        <w:ind w:firstLine="420"/>
      </w:pPr>
      <w:r>
        <w:rPr>
          <w:rFonts w:hint="eastAsia"/>
        </w:rPr>
        <w:t>针对项目需要重点关注和进一步研究解决的问题，提出相关建议。</w:t>
      </w:r>
    </w:p>
    <w:p w:rsidR="004E0136" w:rsidRDefault="000E21A2" w:rsidP="00907F7C">
      <w:pPr>
        <w:pStyle w:val="affc"/>
        <w:spacing w:before="240" w:after="240"/>
      </w:pPr>
      <w:bookmarkStart w:id="402" w:name="_Toc182593727"/>
      <w:bookmarkStart w:id="403" w:name="_Toc182238618"/>
      <w:bookmarkStart w:id="404" w:name="_Hlk182473419"/>
      <w:bookmarkStart w:id="405" w:name="_Toc182929807"/>
      <w:r>
        <w:rPr>
          <w:rFonts w:hint="eastAsia"/>
        </w:rPr>
        <w:t>附表、附图和附件</w:t>
      </w:r>
      <w:bookmarkEnd w:id="402"/>
      <w:bookmarkEnd w:id="403"/>
      <w:bookmarkEnd w:id="405"/>
    </w:p>
    <w:p w:rsidR="004E0136" w:rsidRDefault="000E21A2" w:rsidP="00907F7C">
      <w:pPr>
        <w:pStyle w:val="afffffffff1"/>
      </w:pPr>
      <w:bookmarkStart w:id="406" w:name="_Hlk182473438"/>
      <w:bookmarkEnd w:id="404"/>
      <w:r>
        <w:rPr>
          <w:rFonts w:hint="eastAsia"/>
        </w:rPr>
        <w:t>根据项目实际情况和相关规范要求，研究确定并附具可行性研究报告必要的附表、附图和附件等。</w:t>
      </w:r>
    </w:p>
    <w:bookmarkEnd w:id="406"/>
    <w:p w:rsidR="004E0136" w:rsidRDefault="000E21A2" w:rsidP="00907F7C">
      <w:pPr>
        <w:pStyle w:val="afffffffff1"/>
      </w:pPr>
      <w:r>
        <w:rPr>
          <w:rFonts w:hint="eastAsia"/>
        </w:rPr>
        <w:t>附表分为</w:t>
      </w:r>
      <w:bookmarkStart w:id="407" w:name="OLE_LINK360"/>
      <w:r>
        <w:rPr>
          <w:rFonts w:hint="eastAsia"/>
        </w:rPr>
        <w:t>新设立全资、控股或参股子企业、合资合作项目和股权收购、增资扩股项目，包括：</w:t>
      </w:r>
    </w:p>
    <w:p w:rsidR="004E0136" w:rsidRDefault="000E21A2">
      <w:pPr>
        <w:pStyle w:val="af2"/>
      </w:pPr>
      <w:r>
        <w:rPr>
          <w:rFonts w:hint="eastAsia"/>
        </w:rPr>
        <w:t>新设立全资、控股或参股子企业、合资合作项目包括：</w:t>
      </w:r>
    </w:p>
    <w:bookmarkEnd w:id="407"/>
    <w:p w:rsidR="004E0136" w:rsidRDefault="000E21A2">
      <w:pPr>
        <w:pStyle w:val="2"/>
      </w:pPr>
      <w:r>
        <w:rPr>
          <w:rFonts w:hint="eastAsia"/>
        </w:rPr>
        <w:t>项目总投资估算表（见表A.1）；</w:t>
      </w:r>
    </w:p>
    <w:p w:rsidR="004E0136" w:rsidRDefault="000E21A2">
      <w:pPr>
        <w:pStyle w:val="2"/>
      </w:pPr>
      <w:r>
        <w:rPr>
          <w:rFonts w:hint="eastAsia"/>
        </w:rPr>
        <w:t>项目总投资使用计划与资金筹措表（见表B.1）；</w:t>
      </w:r>
    </w:p>
    <w:p w:rsidR="004E0136" w:rsidRDefault="000E21A2">
      <w:pPr>
        <w:pStyle w:val="2"/>
      </w:pPr>
      <w:r>
        <w:rPr>
          <w:rFonts w:hint="eastAsia"/>
        </w:rPr>
        <w:t>新设企业营业收入、营业税金及附加和增值税估算表（见表C.1）；</w:t>
      </w:r>
    </w:p>
    <w:p w:rsidR="004E0136" w:rsidRDefault="000E21A2">
      <w:pPr>
        <w:pStyle w:val="2"/>
      </w:pPr>
      <w:r>
        <w:rPr>
          <w:rFonts w:hint="eastAsia"/>
        </w:rPr>
        <w:t>新设企业总成本费用估算表（见表D.1）；</w:t>
      </w:r>
    </w:p>
    <w:p w:rsidR="004E0136" w:rsidRDefault="000E21A2">
      <w:pPr>
        <w:pStyle w:val="2"/>
      </w:pPr>
      <w:r>
        <w:rPr>
          <w:rFonts w:hint="eastAsia"/>
        </w:rPr>
        <w:t>新设企业投资现金流量表（见表E.1）；</w:t>
      </w:r>
    </w:p>
    <w:p w:rsidR="004E0136" w:rsidRDefault="000E21A2">
      <w:pPr>
        <w:pStyle w:val="2"/>
      </w:pPr>
      <w:r>
        <w:rPr>
          <w:rFonts w:hint="eastAsia"/>
        </w:rPr>
        <w:t>合资方投资现金流量表（见表F.1）；</w:t>
      </w:r>
    </w:p>
    <w:p w:rsidR="004E0136" w:rsidRDefault="000E21A2">
      <w:pPr>
        <w:pStyle w:val="2"/>
      </w:pPr>
      <w:r>
        <w:rPr>
          <w:rFonts w:hint="eastAsia"/>
        </w:rPr>
        <w:t>新设企业流动资金估算表；</w:t>
      </w:r>
    </w:p>
    <w:p w:rsidR="004E0136" w:rsidRDefault="000E21A2">
      <w:pPr>
        <w:pStyle w:val="2"/>
      </w:pPr>
      <w:r>
        <w:rPr>
          <w:rFonts w:hint="eastAsia"/>
        </w:rPr>
        <w:t>新设企业借款还本付息计划表；</w:t>
      </w:r>
    </w:p>
    <w:p w:rsidR="004E0136" w:rsidRDefault="000E21A2">
      <w:pPr>
        <w:pStyle w:val="2"/>
      </w:pPr>
      <w:r>
        <w:rPr>
          <w:rFonts w:hint="eastAsia"/>
        </w:rPr>
        <w:t>新设企业资产负债表；</w:t>
      </w:r>
    </w:p>
    <w:p w:rsidR="004E0136" w:rsidRDefault="000E21A2">
      <w:pPr>
        <w:pStyle w:val="2"/>
      </w:pPr>
      <w:r>
        <w:rPr>
          <w:rFonts w:hint="eastAsia"/>
        </w:rPr>
        <w:t>新设企业利润与利润分配表；</w:t>
      </w:r>
    </w:p>
    <w:p w:rsidR="004E0136" w:rsidRDefault="000E21A2">
      <w:pPr>
        <w:pStyle w:val="2"/>
      </w:pPr>
      <w:r>
        <w:rPr>
          <w:rFonts w:hint="eastAsia"/>
        </w:rPr>
        <w:t>投资方投资现金流量表（见表G.1）；</w:t>
      </w:r>
    </w:p>
    <w:p w:rsidR="004E0136" w:rsidRDefault="000E21A2">
      <w:pPr>
        <w:pStyle w:val="2"/>
      </w:pPr>
      <w:r>
        <w:rPr>
          <w:rFonts w:hint="eastAsia"/>
        </w:rPr>
        <w:t>投资项目财务计划现金流量表（见表I.1）；</w:t>
      </w:r>
    </w:p>
    <w:p w:rsidR="004E0136" w:rsidRDefault="000E21A2">
      <w:pPr>
        <w:pStyle w:val="2"/>
      </w:pPr>
      <w:r>
        <w:rPr>
          <w:rFonts w:hint="eastAsia"/>
        </w:rPr>
        <w:t>新设企业资产负债表（见表J.1）。</w:t>
      </w:r>
    </w:p>
    <w:p w:rsidR="004E0136" w:rsidRDefault="000E21A2">
      <w:pPr>
        <w:pStyle w:val="af2"/>
      </w:pPr>
      <w:r>
        <w:rPr>
          <w:rFonts w:hint="eastAsia"/>
        </w:rPr>
        <w:t>股权收购、增资扩股项目包括但不限于：</w:t>
      </w:r>
    </w:p>
    <w:p w:rsidR="004E0136" w:rsidRDefault="000E21A2">
      <w:pPr>
        <w:pStyle w:val="2"/>
      </w:pPr>
      <w:r>
        <w:rPr>
          <w:rFonts w:hint="eastAsia"/>
        </w:rPr>
        <w:t>项目总投资估算表（见表A.</w:t>
      </w:r>
      <w:r>
        <w:t>2</w:t>
      </w:r>
      <w:r>
        <w:rPr>
          <w:rFonts w:hint="eastAsia"/>
        </w:rPr>
        <w:t>）；</w:t>
      </w:r>
    </w:p>
    <w:p w:rsidR="004E0136" w:rsidRDefault="000E21A2">
      <w:pPr>
        <w:pStyle w:val="2"/>
      </w:pPr>
      <w:r>
        <w:rPr>
          <w:rFonts w:hint="eastAsia"/>
        </w:rPr>
        <w:t>项目总投资使用计划与资金筹措表（见表B.1）；</w:t>
      </w:r>
    </w:p>
    <w:p w:rsidR="004E0136" w:rsidRDefault="000E21A2">
      <w:pPr>
        <w:pStyle w:val="2"/>
      </w:pPr>
      <w:r>
        <w:rPr>
          <w:rFonts w:hint="eastAsia"/>
        </w:rPr>
        <w:t>目标企业营业收入、增值税及附加税估算表（见表C.1）；</w:t>
      </w:r>
    </w:p>
    <w:p w:rsidR="004E0136" w:rsidRDefault="000E21A2">
      <w:pPr>
        <w:pStyle w:val="2"/>
      </w:pPr>
      <w:r>
        <w:rPr>
          <w:rFonts w:hint="eastAsia"/>
        </w:rPr>
        <w:t>目标企业总成本费用估算表（见表D.1）；</w:t>
      </w:r>
    </w:p>
    <w:p w:rsidR="004E0136" w:rsidRDefault="000E21A2">
      <w:pPr>
        <w:pStyle w:val="2"/>
      </w:pPr>
      <w:r>
        <w:rPr>
          <w:rFonts w:hint="eastAsia"/>
        </w:rPr>
        <w:t>项目投资现金流量表（见表E.1）；</w:t>
      </w:r>
    </w:p>
    <w:p w:rsidR="004E0136" w:rsidRDefault="000E21A2">
      <w:pPr>
        <w:pStyle w:val="2"/>
      </w:pPr>
      <w:r>
        <w:rPr>
          <w:rFonts w:hint="eastAsia"/>
        </w:rPr>
        <w:t>项目利润与利润分配表（见表F.1）；</w:t>
      </w:r>
    </w:p>
    <w:p w:rsidR="004E0136" w:rsidRDefault="000E21A2">
      <w:pPr>
        <w:pStyle w:val="2"/>
      </w:pPr>
      <w:r>
        <w:rPr>
          <w:rFonts w:hint="eastAsia"/>
        </w:rPr>
        <w:t>项目资本金现金流量表；</w:t>
      </w:r>
    </w:p>
    <w:p w:rsidR="004E0136" w:rsidRDefault="000E21A2">
      <w:pPr>
        <w:pStyle w:val="2"/>
      </w:pPr>
      <w:r>
        <w:rPr>
          <w:rFonts w:hint="eastAsia"/>
        </w:rPr>
        <w:t>投资方投资现金流量表（见表G.1）；</w:t>
      </w:r>
    </w:p>
    <w:p w:rsidR="004E0136" w:rsidRDefault="000E21A2">
      <w:pPr>
        <w:pStyle w:val="2"/>
      </w:pPr>
      <w:r>
        <w:rPr>
          <w:rFonts w:hint="eastAsia"/>
        </w:rPr>
        <w:t>项目借款还本付息计划表（见表H.1）；</w:t>
      </w:r>
    </w:p>
    <w:p w:rsidR="004E0136" w:rsidRDefault="000E21A2">
      <w:pPr>
        <w:pStyle w:val="2"/>
      </w:pPr>
      <w:r>
        <w:rPr>
          <w:rFonts w:hint="eastAsia"/>
        </w:rPr>
        <w:t>目标企业财务计划现金流量表（见表I.1）；</w:t>
      </w:r>
    </w:p>
    <w:p w:rsidR="004E0136" w:rsidRDefault="000E21A2">
      <w:pPr>
        <w:pStyle w:val="2"/>
      </w:pPr>
      <w:r>
        <w:rPr>
          <w:rFonts w:hint="eastAsia"/>
        </w:rPr>
        <w:t>目标企业资产负债表（见表J.1）。</w:t>
      </w:r>
    </w:p>
    <w:p w:rsidR="004E0136" w:rsidRDefault="000E21A2" w:rsidP="00907F7C">
      <w:pPr>
        <w:pStyle w:val="afffffffff1"/>
      </w:pPr>
      <w:r>
        <w:rPr>
          <w:rFonts w:hint="eastAsia"/>
        </w:rPr>
        <w:t>附图包括但不限于：</w:t>
      </w:r>
    </w:p>
    <w:p w:rsidR="004E0136" w:rsidRDefault="000E21A2">
      <w:pPr>
        <w:pStyle w:val="af2"/>
      </w:pPr>
      <w:r>
        <w:rPr>
          <w:rFonts w:hint="eastAsia"/>
        </w:rPr>
        <w:t>投资项目区位分析图；</w:t>
      </w:r>
    </w:p>
    <w:p w:rsidR="004E0136" w:rsidRDefault="000E21A2">
      <w:pPr>
        <w:pStyle w:val="af2"/>
      </w:pPr>
      <w:r>
        <w:rPr>
          <w:rFonts w:hint="eastAsia"/>
        </w:rPr>
        <w:t>投资项目组织流程图。</w:t>
      </w:r>
    </w:p>
    <w:p w:rsidR="004E0136" w:rsidRDefault="000E21A2" w:rsidP="00907F7C">
      <w:pPr>
        <w:pStyle w:val="afffffffff1"/>
      </w:pPr>
      <w:r>
        <w:rPr>
          <w:rFonts w:hint="eastAsia"/>
        </w:rPr>
        <w:t>附件包括但不限于：</w:t>
      </w:r>
    </w:p>
    <w:p w:rsidR="004E0136" w:rsidRDefault="000E21A2">
      <w:pPr>
        <w:pStyle w:val="af2"/>
      </w:pPr>
      <w:r>
        <w:rPr>
          <w:rFonts w:hint="eastAsia"/>
        </w:rPr>
        <w:t>投资决策相关文件；</w:t>
      </w:r>
    </w:p>
    <w:p w:rsidR="004E0136" w:rsidRDefault="000E21A2">
      <w:pPr>
        <w:pStyle w:val="af2"/>
      </w:pPr>
      <w:r>
        <w:rPr>
          <w:rFonts w:hint="eastAsia"/>
        </w:rPr>
        <w:t>投资合作协议；</w:t>
      </w:r>
    </w:p>
    <w:p w:rsidR="004E0136" w:rsidRDefault="000E21A2">
      <w:pPr>
        <w:pStyle w:val="af2"/>
      </w:pPr>
      <w:r>
        <w:rPr>
          <w:rFonts w:hint="eastAsia"/>
        </w:rPr>
        <w:t>法律意见书；</w:t>
      </w:r>
    </w:p>
    <w:p w:rsidR="004E0136" w:rsidRDefault="000E21A2">
      <w:pPr>
        <w:pStyle w:val="af2"/>
      </w:pPr>
      <w:r>
        <w:rPr>
          <w:rFonts w:hint="eastAsia"/>
        </w:rPr>
        <w:t>安全评价报告；</w:t>
      </w:r>
    </w:p>
    <w:p w:rsidR="004E0136" w:rsidRDefault="000E21A2">
      <w:pPr>
        <w:pStyle w:val="af2"/>
      </w:pPr>
      <w:r>
        <w:rPr>
          <w:rFonts w:hint="eastAsia"/>
        </w:rPr>
        <w:t>资产评估报告；</w:t>
      </w:r>
    </w:p>
    <w:p w:rsidR="004E0136" w:rsidRDefault="000E21A2">
      <w:pPr>
        <w:pStyle w:val="af2"/>
      </w:pPr>
      <w:r>
        <w:rPr>
          <w:rFonts w:hint="eastAsia"/>
        </w:rPr>
        <w:lastRenderedPageBreak/>
        <w:t>风险评估报告；</w:t>
      </w:r>
    </w:p>
    <w:p w:rsidR="004E0136" w:rsidRDefault="000E21A2">
      <w:pPr>
        <w:pStyle w:val="af2"/>
      </w:pPr>
      <w:r>
        <w:rPr>
          <w:rFonts w:hint="eastAsia"/>
        </w:rPr>
        <w:t>尽职调查报告；</w:t>
      </w:r>
    </w:p>
    <w:p w:rsidR="004E0136" w:rsidRDefault="000E21A2">
      <w:pPr>
        <w:pStyle w:val="af2"/>
      </w:pPr>
      <w:r>
        <w:rPr>
          <w:rFonts w:hint="eastAsia"/>
        </w:rPr>
        <w:t>专家论证意见；</w:t>
      </w:r>
    </w:p>
    <w:p w:rsidR="004E0136" w:rsidRDefault="000E21A2">
      <w:pPr>
        <w:pStyle w:val="af2"/>
      </w:pPr>
      <w:r>
        <w:rPr>
          <w:rFonts w:hint="eastAsia"/>
        </w:rPr>
        <w:t>目标企业重要文件，包括营业执照、资质证书、安全生产许可证等</w:t>
      </w:r>
      <w:r w:rsidR="00907F7C">
        <w:rPr>
          <w:rFonts w:hint="eastAsia"/>
        </w:rPr>
        <w:t>。</w:t>
      </w: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pgNumType w:start="1"/>
          <w:cols w:space="425"/>
          <w:formProt w:val="0"/>
          <w:docGrid w:linePitch="312"/>
        </w:sectPr>
      </w:pPr>
    </w:p>
    <w:p w:rsidR="004E0136" w:rsidRDefault="004E0136">
      <w:pPr>
        <w:pStyle w:val="af8"/>
      </w:pPr>
      <w:bookmarkStart w:id="408" w:name="BookMark5"/>
      <w:bookmarkEnd w:id="25"/>
    </w:p>
    <w:p w:rsidR="004E0136" w:rsidRDefault="004E0136">
      <w:pPr>
        <w:pStyle w:val="afe"/>
      </w:pPr>
    </w:p>
    <w:p w:rsidR="004E0136" w:rsidRDefault="000E21A2">
      <w:pPr>
        <w:pStyle w:val="aff3"/>
        <w:spacing w:after="120"/>
      </w:pPr>
      <w:r>
        <w:br/>
      </w:r>
      <w:bookmarkStart w:id="409" w:name="_Toc182238619"/>
      <w:bookmarkStart w:id="410" w:name="_Toc182593728"/>
      <w:bookmarkStart w:id="411" w:name="_Toc182929808"/>
      <w:r>
        <w:rPr>
          <w:rFonts w:hint="eastAsia"/>
        </w:rPr>
        <w:t>（资料性）</w:t>
      </w:r>
      <w:r>
        <w:br/>
      </w:r>
      <w:r>
        <w:rPr>
          <w:rFonts w:hint="eastAsia"/>
        </w:rPr>
        <w:t>项目总投资估算表</w:t>
      </w:r>
      <w:bookmarkEnd w:id="409"/>
      <w:bookmarkEnd w:id="410"/>
      <w:bookmarkEnd w:id="411"/>
    </w:p>
    <w:p w:rsidR="004E0136" w:rsidRDefault="000E21A2">
      <w:pPr>
        <w:pStyle w:val="afffff8"/>
        <w:ind w:firstLine="420"/>
      </w:pPr>
      <w:r>
        <w:rPr>
          <w:rFonts w:hint="eastAsia"/>
        </w:rPr>
        <w:t>新设立全资、控股或参股子企业、合资合作项目总投资估算表见表A.1，股权收购、增资扩股项目总投资估算表见表A.2。</w:t>
      </w:r>
    </w:p>
    <w:p w:rsidR="004E0136" w:rsidRDefault="000E21A2" w:rsidP="00907F7C">
      <w:pPr>
        <w:pStyle w:val="aff"/>
        <w:spacing w:before="120" w:after="120"/>
        <w:ind w:left="0"/>
      </w:pPr>
      <w:r>
        <w:rPr>
          <w:rFonts w:hint="eastAsia"/>
        </w:rPr>
        <w:t>新设立全资、控股或参股子企业、合资合作项目总投资估算表</w:t>
      </w:r>
    </w:p>
    <w:tbl>
      <w:tblPr>
        <w:tblStyle w:val="affff9"/>
        <w:tblW w:w="935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560"/>
        <w:gridCol w:w="708"/>
        <w:gridCol w:w="851"/>
        <w:gridCol w:w="850"/>
        <w:gridCol w:w="587"/>
        <w:gridCol w:w="570"/>
        <w:gridCol w:w="709"/>
        <w:gridCol w:w="851"/>
        <w:gridCol w:w="708"/>
        <w:gridCol w:w="709"/>
        <w:gridCol w:w="697"/>
      </w:tblGrid>
      <w:tr w:rsidR="004E0136">
        <w:trPr>
          <w:trHeight w:val="146"/>
          <w:tblHeader/>
          <w:jc w:val="center"/>
        </w:trPr>
        <w:tc>
          <w:tcPr>
            <w:tcW w:w="557" w:type="dxa"/>
            <w:vMerge w:val="restart"/>
            <w:tcBorders>
              <w:top w:val="single" w:sz="8" w:space="0" w:color="auto"/>
            </w:tcBorders>
            <w:shd w:val="clear" w:color="auto" w:fill="auto"/>
            <w:vAlign w:val="center"/>
          </w:tcPr>
          <w:p w:rsidR="004E0136" w:rsidRDefault="000E21A2">
            <w:pPr>
              <w:pStyle w:val="afffffffffc"/>
            </w:pPr>
            <w:r>
              <w:rPr>
                <w:rFonts w:hint="eastAsia"/>
              </w:rPr>
              <w:t>序号</w:t>
            </w:r>
          </w:p>
        </w:tc>
        <w:tc>
          <w:tcPr>
            <w:tcW w:w="1560" w:type="dxa"/>
            <w:vMerge w:val="restart"/>
            <w:tcBorders>
              <w:top w:val="single" w:sz="8" w:space="0" w:color="auto"/>
            </w:tcBorders>
            <w:shd w:val="clear" w:color="auto" w:fill="auto"/>
            <w:vAlign w:val="center"/>
          </w:tcPr>
          <w:p w:rsidR="004E0136" w:rsidRDefault="000E21A2">
            <w:pPr>
              <w:pStyle w:val="afffffffffc"/>
            </w:pPr>
            <w:r>
              <w:t>工程或费用名称</w:t>
            </w:r>
          </w:p>
        </w:tc>
        <w:tc>
          <w:tcPr>
            <w:tcW w:w="3566" w:type="dxa"/>
            <w:gridSpan w:val="5"/>
            <w:tcBorders>
              <w:top w:val="single" w:sz="8" w:space="0" w:color="auto"/>
              <w:bottom w:val="single" w:sz="8" w:space="0" w:color="auto"/>
            </w:tcBorders>
            <w:shd w:val="clear" w:color="auto" w:fill="auto"/>
            <w:vAlign w:val="center"/>
          </w:tcPr>
          <w:p w:rsidR="004E0136" w:rsidRDefault="000E21A2">
            <w:pPr>
              <w:pStyle w:val="afffffffffc"/>
            </w:pPr>
            <w:r>
              <w:t>估算造价</w:t>
            </w:r>
            <w:r>
              <w:rPr>
                <w:rFonts w:hint="eastAsia"/>
              </w:rPr>
              <w:t>/</w:t>
            </w:r>
            <w:r>
              <w:t>（万元）</w:t>
            </w:r>
          </w:p>
        </w:tc>
        <w:tc>
          <w:tcPr>
            <w:tcW w:w="2268" w:type="dxa"/>
            <w:gridSpan w:val="3"/>
            <w:tcBorders>
              <w:top w:val="single" w:sz="8" w:space="0" w:color="auto"/>
            </w:tcBorders>
            <w:vAlign w:val="center"/>
          </w:tcPr>
          <w:p w:rsidR="004E0136" w:rsidRDefault="000E21A2">
            <w:pPr>
              <w:pStyle w:val="afffffffffc"/>
            </w:pPr>
            <w:r>
              <w:t>技术经济指标</w:t>
            </w:r>
          </w:p>
        </w:tc>
        <w:tc>
          <w:tcPr>
            <w:tcW w:w="709" w:type="dxa"/>
            <w:vMerge w:val="restart"/>
            <w:tcBorders>
              <w:top w:val="single" w:sz="8" w:space="0" w:color="auto"/>
            </w:tcBorders>
            <w:shd w:val="clear" w:color="auto" w:fill="auto"/>
            <w:vAlign w:val="center"/>
          </w:tcPr>
          <w:p w:rsidR="004E0136" w:rsidRDefault="000E21A2">
            <w:pPr>
              <w:widowControl/>
              <w:jc w:val="center"/>
              <w:textAlignment w:val="center"/>
              <w:rPr>
                <w:rFonts w:ascii="宋体" w:hAnsi="Times New Roman"/>
                <w:kern w:val="0"/>
                <w:sz w:val="18"/>
                <w:szCs w:val="20"/>
              </w:rPr>
            </w:pPr>
            <w:r>
              <w:rPr>
                <w:rFonts w:ascii="宋体" w:hAnsi="Times New Roman"/>
                <w:kern w:val="0"/>
                <w:sz w:val="18"/>
                <w:szCs w:val="20"/>
              </w:rPr>
              <w:t>占总投资比例</w:t>
            </w:r>
          </w:p>
        </w:tc>
        <w:tc>
          <w:tcPr>
            <w:tcW w:w="697" w:type="dxa"/>
            <w:vMerge w:val="restart"/>
            <w:tcBorders>
              <w:top w:val="single" w:sz="8" w:space="0" w:color="auto"/>
            </w:tcBorders>
            <w:shd w:val="clear" w:color="auto" w:fill="auto"/>
            <w:vAlign w:val="center"/>
          </w:tcPr>
          <w:p w:rsidR="004E0136" w:rsidRDefault="000E21A2">
            <w:pPr>
              <w:widowControl/>
              <w:jc w:val="center"/>
              <w:textAlignment w:val="center"/>
              <w:rPr>
                <w:rFonts w:ascii="宋体" w:hAnsi="Times New Roman"/>
                <w:kern w:val="0"/>
                <w:sz w:val="18"/>
                <w:szCs w:val="20"/>
              </w:rPr>
            </w:pPr>
            <w:r>
              <w:rPr>
                <w:rFonts w:ascii="宋体" w:hAnsi="Times New Roman"/>
                <w:kern w:val="0"/>
                <w:sz w:val="18"/>
                <w:szCs w:val="20"/>
              </w:rPr>
              <w:t>备注</w:t>
            </w:r>
          </w:p>
        </w:tc>
      </w:tr>
      <w:tr w:rsidR="004E0136">
        <w:trPr>
          <w:trHeight w:val="145"/>
          <w:tblHeader/>
          <w:jc w:val="center"/>
        </w:trPr>
        <w:tc>
          <w:tcPr>
            <w:tcW w:w="557" w:type="dxa"/>
            <w:vMerge/>
            <w:tcBorders>
              <w:bottom w:val="single" w:sz="8" w:space="0" w:color="auto"/>
            </w:tcBorders>
            <w:shd w:val="clear" w:color="auto" w:fill="auto"/>
            <w:vAlign w:val="center"/>
          </w:tcPr>
          <w:p w:rsidR="004E0136" w:rsidRDefault="004E0136">
            <w:pPr>
              <w:pStyle w:val="afffffffffc"/>
            </w:pPr>
          </w:p>
        </w:tc>
        <w:tc>
          <w:tcPr>
            <w:tcW w:w="1560" w:type="dxa"/>
            <w:vMerge/>
            <w:tcBorders>
              <w:bottom w:val="single" w:sz="8" w:space="0" w:color="auto"/>
            </w:tcBorders>
            <w:shd w:val="clear" w:color="auto" w:fill="auto"/>
            <w:vAlign w:val="center"/>
          </w:tcPr>
          <w:p w:rsidR="004E0136" w:rsidRDefault="004E0136">
            <w:pPr>
              <w:pStyle w:val="afffffffffc"/>
            </w:pPr>
          </w:p>
        </w:tc>
        <w:tc>
          <w:tcPr>
            <w:tcW w:w="708" w:type="dxa"/>
            <w:tcBorders>
              <w:top w:val="single" w:sz="8" w:space="0" w:color="auto"/>
              <w:bottom w:val="single" w:sz="8" w:space="0" w:color="auto"/>
            </w:tcBorders>
            <w:shd w:val="clear" w:color="auto" w:fill="auto"/>
            <w:vAlign w:val="center"/>
          </w:tcPr>
          <w:p w:rsidR="004E0136" w:rsidRDefault="000E21A2">
            <w:pPr>
              <w:pStyle w:val="afffffffffc"/>
            </w:pPr>
            <w:r>
              <w:t>建筑工程费</w:t>
            </w:r>
          </w:p>
        </w:tc>
        <w:tc>
          <w:tcPr>
            <w:tcW w:w="851" w:type="dxa"/>
            <w:tcBorders>
              <w:bottom w:val="single" w:sz="8" w:space="0" w:color="auto"/>
            </w:tcBorders>
            <w:vAlign w:val="center"/>
          </w:tcPr>
          <w:p w:rsidR="004E0136" w:rsidRDefault="000E21A2">
            <w:pPr>
              <w:pStyle w:val="afffffffffc"/>
            </w:pPr>
            <w:r>
              <w:t>设备</w:t>
            </w:r>
          </w:p>
          <w:p w:rsidR="004E0136" w:rsidRDefault="000E21A2">
            <w:pPr>
              <w:pStyle w:val="afffffffffc"/>
            </w:pPr>
            <w:r>
              <w:t>购置费</w:t>
            </w:r>
          </w:p>
        </w:tc>
        <w:tc>
          <w:tcPr>
            <w:tcW w:w="850" w:type="dxa"/>
            <w:tcBorders>
              <w:bottom w:val="single" w:sz="8" w:space="0" w:color="auto"/>
            </w:tcBorders>
            <w:vAlign w:val="center"/>
          </w:tcPr>
          <w:p w:rsidR="004E0136" w:rsidRDefault="000E21A2">
            <w:pPr>
              <w:pStyle w:val="afffffffffc"/>
            </w:pPr>
            <w:r>
              <w:t>安装</w:t>
            </w:r>
          </w:p>
          <w:p w:rsidR="004E0136" w:rsidRDefault="000E21A2">
            <w:pPr>
              <w:pStyle w:val="afffffffffc"/>
            </w:pPr>
            <w:r>
              <w:t>工程费</w:t>
            </w:r>
          </w:p>
        </w:tc>
        <w:tc>
          <w:tcPr>
            <w:tcW w:w="587" w:type="dxa"/>
            <w:tcBorders>
              <w:bottom w:val="single" w:sz="8" w:space="0" w:color="auto"/>
            </w:tcBorders>
            <w:vAlign w:val="center"/>
          </w:tcPr>
          <w:p w:rsidR="004E0136" w:rsidRDefault="000E21A2">
            <w:pPr>
              <w:pStyle w:val="afffffffffc"/>
            </w:pPr>
            <w:r>
              <w:t>其他</w:t>
            </w:r>
          </w:p>
          <w:p w:rsidR="004E0136" w:rsidRDefault="000E21A2">
            <w:pPr>
              <w:pStyle w:val="afffffffffc"/>
            </w:pPr>
            <w:r>
              <w:t>费用</w:t>
            </w:r>
          </w:p>
        </w:tc>
        <w:tc>
          <w:tcPr>
            <w:tcW w:w="570" w:type="dxa"/>
            <w:tcBorders>
              <w:bottom w:val="single" w:sz="8" w:space="0" w:color="auto"/>
            </w:tcBorders>
            <w:vAlign w:val="center"/>
          </w:tcPr>
          <w:p w:rsidR="004E0136" w:rsidRDefault="000E21A2">
            <w:pPr>
              <w:pStyle w:val="afffffffffc"/>
            </w:pPr>
            <w:r>
              <w:t>合计</w:t>
            </w:r>
          </w:p>
        </w:tc>
        <w:tc>
          <w:tcPr>
            <w:tcW w:w="709" w:type="dxa"/>
            <w:tcBorders>
              <w:bottom w:val="single" w:sz="8" w:space="0" w:color="auto"/>
            </w:tcBorders>
            <w:vAlign w:val="center"/>
          </w:tcPr>
          <w:p w:rsidR="004E0136" w:rsidRDefault="000E21A2">
            <w:pPr>
              <w:pStyle w:val="afffffffffc"/>
            </w:pPr>
            <w:r>
              <w:t>单位</w:t>
            </w:r>
          </w:p>
        </w:tc>
        <w:tc>
          <w:tcPr>
            <w:tcW w:w="851" w:type="dxa"/>
            <w:tcBorders>
              <w:bottom w:val="single" w:sz="8" w:space="0" w:color="auto"/>
            </w:tcBorders>
            <w:vAlign w:val="center"/>
          </w:tcPr>
          <w:p w:rsidR="004E0136" w:rsidRDefault="000E21A2">
            <w:pPr>
              <w:pStyle w:val="afffffffffc"/>
            </w:pPr>
            <w:r>
              <w:t>数量</w:t>
            </w:r>
          </w:p>
        </w:tc>
        <w:tc>
          <w:tcPr>
            <w:tcW w:w="708" w:type="dxa"/>
            <w:tcBorders>
              <w:bottom w:val="single" w:sz="8" w:space="0" w:color="auto"/>
            </w:tcBorders>
            <w:vAlign w:val="center"/>
          </w:tcPr>
          <w:p w:rsidR="004E0136" w:rsidRDefault="000E21A2">
            <w:pPr>
              <w:pStyle w:val="afffffffffc"/>
            </w:pPr>
            <w:r>
              <w:t>指标</w:t>
            </w:r>
            <w:r>
              <w:rPr>
                <w:rFonts w:hint="eastAsia"/>
              </w:rPr>
              <w:t>/（</w:t>
            </w:r>
            <w:r>
              <w:t>元</w:t>
            </w:r>
            <w:r>
              <w:rPr>
                <w:rFonts w:hint="eastAsia"/>
              </w:rPr>
              <w:t>）</w:t>
            </w:r>
          </w:p>
        </w:tc>
        <w:tc>
          <w:tcPr>
            <w:tcW w:w="709" w:type="dxa"/>
            <w:vMerge/>
            <w:tcBorders>
              <w:bottom w:val="single" w:sz="8" w:space="0" w:color="auto"/>
            </w:tcBorders>
            <w:shd w:val="clear" w:color="auto" w:fill="auto"/>
            <w:vAlign w:val="center"/>
          </w:tcPr>
          <w:p w:rsidR="004E0136" w:rsidRDefault="004E0136">
            <w:pPr>
              <w:pStyle w:val="afffffffffc"/>
            </w:pPr>
          </w:p>
        </w:tc>
        <w:tc>
          <w:tcPr>
            <w:tcW w:w="697" w:type="dxa"/>
            <w:vMerge/>
            <w:tcBorders>
              <w:bottom w:val="single" w:sz="8" w:space="0" w:color="auto"/>
            </w:tcBorders>
            <w:shd w:val="clear" w:color="auto" w:fill="auto"/>
            <w:vAlign w:val="center"/>
          </w:tcPr>
          <w:p w:rsidR="004E0136" w:rsidRDefault="004E0136">
            <w:pPr>
              <w:pStyle w:val="afffffffffc"/>
            </w:pPr>
          </w:p>
        </w:tc>
      </w:tr>
      <w:tr w:rsidR="004E0136">
        <w:trPr>
          <w:jc w:val="center"/>
        </w:trPr>
        <w:tc>
          <w:tcPr>
            <w:tcW w:w="557" w:type="dxa"/>
            <w:tcBorders>
              <w:top w:val="single" w:sz="8" w:space="0" w:color="auto"/>
            </w:tcBorders>
            <w:shd w:val="clear" w:color="auto" w:fill="auto"/>
            <w:vAlign w:val="center"/>
          </w:tcPr>
          <w:p w:rsidR="004E0136" w:rsidRDefault="000E21A2">
            <w:pPr>
              <w:pStyle w:val="afffffffffc"/>
            </w:pPr>
            <w:proofErr w:type="gramStart"/>
            <w:r>
              <w:rPr>
                <w:rFonts w:hint="eastAsia"/>
              </w:rPr>
              <w:t>一</w:t>
            </w:r>
            <w:proofErr w:type="gramEnd"/>
          </w:p>
        </w:tc>
        <w:tc>
          <w:tcPr>
            <w:tcW w:w="1560" w:type="dxa"/>
            <w:tcBorders>
              <w:top w:val="single" w:sz="8" w:space="0" w:color="auto"/>
            </w:tcBorders>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工程费用</w:t>
            </w:r>
          </w:p>
        </w:tc>
        <w:tc>
          <w:tcPr>
            <w:tcW w:w="708" w:type="dxa"/>
            <w:tcBorders>
              <w:top w:val="single" w:sz="8" w:space="0" w:color="auto"/>
            </w:tcBorders>
            <w:shd w:val="clear" w:color="auto" w:fill="auto"/>
            <w:vAlign w:val="center"/>
          </w:tcPr>
          <w:p w:rsidR="004E0136" w:rsidRDefault="004E0136">
            <w:pPr>
              <w:pStyle w:val="afffffffffc"/>
            </w:pPr>
          </w:p>
        </w:tc>
        <w:tc>
          <w:tcPr>
            <w:tcW w:w="851" w:type="dxa"/>
            <w:tcBorders>
              <w:top w:val="single" w:sz="8" w:space="0" w:color="auto"/>
            </w:tcBorders>
          </w:tcPr>
          <w:p w:rsidR="004E0136" w:rsidRDefault="004E0136">
            <w:pPr>
              <w:pStyle w:val="afffffffffc"/>
            </w:pPr>
          </w:p>
        </w:tc>
        <w:tc>
          <w:tcPr>
            <w:tcW w:w="850" w:type="dxa"/>
            <w:tcBorders>
              <w:top w:val="single" w:sz="8" w:space="0" w:color="auto"/>
            </w:tcBorders>
          </w:tcPr>
          <w:p w:rsidR="004E0136" w:rsidRDefault="004E0136">
            <w:pPr>
              <w:pStyle w:val="afffffffffc"/>
            </w:pPr>
          </w:p>
        </w:tc>
        <w:tc>
          <w:tcPr>
            <w:tcW w:w="587" w:type="dxa"/>
            <w:tcBorders>
              <w:top w:val="single" w:sz="8" w:space="0" w:color="auto"/>
            </w:tcBorders>
          </w:tcPr>
          <w:p w:rsidR="004E0136" w:rsidRDefault="004E0136">
            <w:pPr>
              <w:pStyle w:val="afffffffffc"/>
            </w:pPr>
          </w:p>
        </w:tc>
        <w:tc>
          <w:tcPr>
            <w:tcW w:w="570" w:type="dxa"/>
            <w:tcBorders>
              <w:top w:val="single" w:sz="8" w:space="0" w:color="auto"/>
            </w:tcBorders>
          </w:tcPr>
          <w:p w:rsidR="004E0136" w:rsidRDefault="004E0136">
            <w:pPr>
              <w:pStyle w:val="afffffffffc"/>
            </w:pPr>
          </w:p>
        </w:tc>
        <w:tc>
          <w:tcPr>
            <w:tcW w:w="709" w:type="dxa"/>
            <w:tcBorders>
              <w:top w:val="single" w:sz="8" w:space="0" w:color="auto"/>
            </w:tcBorders>
          </w:tcPr>
          <w:p w:rsidR="004E0136" w:rsidRDefault="004E0136">
            <w:pPr>
              <w:pStyle w:val="afffffffffc"/>
            </w:pPr>
          </w:p>
        </w:tc>
        <w:tc>
          <w:tcPr>
            <w:tcW w:w="851" w:type="dxa"/>
            <w:tcBorders>
              <w:top w:val="single" w:sz="8" w:space="0" w:color="auto"/>
            </w:tcBorders>
          </w:tcPr>
          <w:p w:rsidR="004E0136" w:rsidRDefault="004E0136">
            <w:pPr>
              <w:pStyle w:val="afffffffffc"/>
            </w:pPr>
          </w:p>
        </w:tc>
        <w:tc>
          <w:tcPr>
            <w:tcW w:w="708" w:type="dxa"/>
            <w:tcBorders>
              <w:top w:val="single" w:sz="8" w:space="0" w:color="auto"/>
            </w:tcBorders>
          </w:tcPr>
          <w:p w:rsidR="004E0136" w:rsidRDefault="004E0136">
            <w:pPr>
              <w:pStyle w:val="afffffffffc"/>
            </w:pPr>
          </w:p>
        </w:tc>
        <w:tc>
          <w:tcPr>
            <w:tcW w:w="709" w:type="dxa"/>
            <w:tcBorders>
              <w:top w:val="single" w:sz="8" w:space="0" w:color="auto"/>
            </w:tcBorders>
            <w:shd w:val="clear" w:color="auto" w:fill="auto"/>
            <w:vAlign w:val="center"/>
          </w:tcPr>
          <w:p w:rsidR="004E0136" w:rsidRDefault="004E0136">
            <w:pPr>
              <w:pStyle w:val="afffffffffc"/>
            </w:pPr>
          </w:p>
        </w:tc>
        <w:tc>
          <w:tcPr>
            <w:tcW w:w="697" w:type="dxa"/>
            <w:tcBorders>
              <w:top w:val="single" w:sz="8" w:space="0" w:color="auto"/>
            </w:tcBorders>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建筑安装工程和设备购置费用，按重要工程</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w:t>
            </w:r>
            <w:r>
              <w:rPr>
                <w:snapToGrid w:val="0"/>
                <w:kern w:val="0"/>
                <w:sz w:val="18"/>
              </w:rPr>
              <w:t>....</w:t>
            </w:r>
            <w:r>
              <w:rPr>
                <w:rFonts w:hint="eastAsia"/>
                <w:snapToGrid w:val="0"/>
                <w:kern w:val="0"/>
                <w:sz w:val="18"/>
              </w:rPr>
              <w:t>）</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二</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工程建设其他费用</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按费用名称分列</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w:t>
            </w:r>
            <w:r>
              <w:rPr>
                <w:snapToGrid w:val="0"/>
                <w:kern w:val="0"/>
                <w:sz w:val="18"/>
              </w:rPr>
              <w:t>....</w:t>
            </w:r>
            <w:r>
              <w:rPr>
                <w:rFonts w:hint="eastAsia"/>
                <w:snapToGrid w:val="0"/>
                <w:kern w:val="0"/>
                <w:sz w:val="18"/>
              </w:rPr>
              <w:t>）</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三</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预备费用</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基本预备费</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t>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涨价预备费</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四</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建设投资</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五</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w:t>
            </w:r>
            <w:proofErr w:type="gramStart"/>
            <w:r>
              <w:rPr>
                <w:rFonts w:hint="eastAsia"/>
                <w:snapToGrid w:val="0"/>
                <w:kern w:val="0"/>
                <w:sz w:val="18"/>
              </w:rPr>
              <w:t>期贷</w:t>
            </w:r>
            <w:proofErr w:type="gramEnd"/>
            <w:r>
              <w:rPr>
                <w:rFonts w:hint="eastAsia"/>
                <w:snapToGrid w:val="0"/>
                <w:kern w:val="0"/>
                <w:sz w:val="18"/>
              </w:rPr>
              <w:t>款利息</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六</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流动资金</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七</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项目总投资</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投资方投资</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557" w:type="dxa"/>
            <w:shd w:val="clear" w:color="auto" w:fill="auto"/>
            <w:vAlign w:val="center"/>
          </w:tcPr>
          <w:p w:rsidR="004E0136" w:rsidRDefault="000E21A2">
            <w:pPr>
              <w:pStyle w:val="afffffffffc"/>
            </w:pPr>
            <w:r>
              <w:rPr>
                <w:rFonts w:hint="eastAsia"/>
              </w:rPr>
              <w:t>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合资方投资</w:t>
            </w:r>
          </w:p>
        </w:tc>
        <w:tc>
          <w:tcPr>
            <w:tcW w:w="708" w:type="dxa"/>
            <w:shd w:val="clear" w:color="auto" w:fill="auto"/>
            <w:vAlign w:val="center"/>
          </w:tcPr>
          <w:p w:rsidR="004E0136" w:rsidRDefault="004E0136">
            <w:pPr>
              <w:pStyle w:val="afffffffffc"/>
            </w:pPr>
          </w:p>
        </w:tc>
        <w:tc>
          <w:tcPr>
            <w:tcW w:w="851" w:type="dxa"/>
          </w:tcPr>
          <w:p w:rsidR="004E0136" w:rsidRDefault="004E0136">
            <w:pPr>
              <w:pStyle w:val="afffffffffc"/>
            </w:pPr>
          </w:p>
        </w:tc>
        <w:tc>
          <w:tcPr>
            <w:tcW w:w="850" w:type="dxa"/>
          </w:tcPr>
          <w:p w:rsidR="004E0136" w:rsidRDefault="004E0136">
            <w:pPr>
              <w:pStyle w:val="afffffffffc"/>
            </w:pPr>
          </w:p>
        </w:tc>
        <w:tc>
          <w:tcPr>
            <w:tcW w:w="587" w:type="dxa"/>
          </w:tcPr>
          <w:p w:rsidR="004E0136" w:rsidRDefault="004E0136">
            <w:pPr>
              <w:pStyle w:val="afffffffffc"/>
            </w:pPr>
          </w:p>
        </w:tc>
        <w:tc>
          <w:tcPr>
            <w:tcW w:w="570" w:type="dxa"/>
          </w:tcPr>
          <w:p w:rsidR="004E0136" w:rsidRDefault="004E0136">
            <w:pPr>
              <w:pStyle w:val="afffffffffc"/>
            </w:pPr>
          </w:p>
        </w:tc>
        <w:tc>
          <w:tcPr>
            <w:tcW w:w="709" w:type="dxa"/>
          </w:tcPr>
          <w:p w:rsidR="004E0136" w:rsidRDefault="004E0136">
            <w:pPr>
              <w:pStyle w:val="afffffffffc"/>
            </w:pPr>
          </w:p>
        </w:tc>
        <w:tc>
          <w:tcPr>
            <w:tcW w:w="851" w:type="dxa"/>
          </w:tcPr>
          <w:p w:rsidR="004E0136" w:rsidRDefault="004E0136">
            <w:pPr>
              <w:pStyle w:val="afffffffffc"/>
            </w:pPr>
          </w:p>
        </w:tc>
        <w:tc>
          <w:tcPr>
            <w:tcW w:w="708" w:type="dxa"/>
          </w:tcPr>
          <w:p w:rsidR="004E0136" w:rsidRDefault="004E0136">
            <w:pPr>
              <w:pStyle w:val="afffffffffc"/>
            </w:pPr>
          </w:p>
        </w:tc>
        <w:tc>
          <w:tcPr>
            <w:tcW w:w="709" w:type="dxa"/>
            <w:shd w:val="clear" w:color="auto" w:fill="auto"/>
            <w:vAlign w:val="center"/>
          </w:tcPr>
          <w:p w:rsidR="004E0136" w:rsidRDefault="004E0136">
            <w:pPr>
              <w:pStyle w:val="afffffffffc"/>
            </w:pPr>
          </w:p>
        </w:tc>
        <w:tc>
          <w:tcPr>
            <w:tcW w:w="697" w:type="dxa"/>
            <w:shd w:val="clear" w:color="auto" w:fill="auto"/>
            <w:vAlign w:val="center"/>
          </w:tcPr>
          <w:p w:rsidR="004E0136" w:rsidRDefault="004E0136">
            <w:pPr>
              <w:pStyle w:val="afffffffffc"/>
            </w:pPr>
          </w:p>
        </w:tc>
      </w:tr>
      <w:tr w:rsidR="004E0136">
        <w:trPr>
          <w:jc w:val="center"/>
        </w:trPr>
        <w:tc>
          <w:tcPr>
            <w:tcW w:w="9357" w:type="dxa"/>
            <w:gridSpan w:val="12"/>
            <w:shd w:val="clear" w:color="auto" w:fill="auto"/>
            <w:vAlign w:val="center"/>
          </w:tcPr>
          <w:p w:rsidR="004E0136" w:rsidRDefault="000E21A2">
            <w:pPr>
              <w:pStyle w:val="afff2"/>
            </w:pPr>
            <w:r>
              <w:rPr>
                <w:rFonts w:hint="eastAsia"/>
              </w:rPr>
              <w:t>有工程建设的项目适用。</w:t>
            </w:r>
          </w:p>
        </w:tc>
      </w:tr>
    </w:tbl>
    <w:p w:rsidR="004E0136" w:rsidRDefault="004E0136">
      <w:pPr>
        <w:pStyle w:val="aff"/>
        <w:numPr>
          <w:ilvl w:val="0"/>
          <w:numId w:val="0"/>
        </w:numPr>
        <w:spacing w:before="120" w:after="120"/>
        <w:jc w:val="both"/>
      </w:pPr>
    </w:p>
    <w:p w:rsidR="004E0136" w:rsidRDefault="000E21A2" w:rsidP="00907F7C">
      <w:pPr>
        <w:pStyle w:val="aff"/>
        <w:spacing w:before="120" w:after="120"/>
        <w:ind w:left="0"/>
      </w:pPr>
      <w:r>
        <w:rPr>
          <w:rFonts w:hint="eastAsia"/>
        </w:rPr>
        <w:t>股权收购、增资扩股项目总投资估算表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976"/>
        <w:gridCol w:w="1641"/>
        <w:gridCol w:w="1867"/>
        <w:gridCol w:w="1867"/>
      </w:tblGrid>
      <w:tr w:rsidR="004E0136">
        <w:trPr>
          <w:tblHeader/>
          <w:jc w:val="center"/>
        </w:trPr>
        <w:tc>
          <w:tcPr>
            <w:tcW w:w="983" w:type="dxa"/>
            <w:tcBorders>
              <w:top w:val="single" w:sz="8" w:space="0" w:color="auto"/>
              <w:bottom w:val="single" w:sz="8" w:space="0" w:color="auto"/>
            </w:tcBorders>
            <w:shd w:val="clear" w:color="auto" w:fill="auto"/>
            <w:vAlign w:val="center"/>
          </w:tcPr>
          <w:p w:rsidR="004E0136" w:rsidRDefault="000E21A2">
            <w:pPr>
              <w:pStyle w:val="afffffffffc"/>
            </w:pPr>
            <w:r>
              <w:t>序号</w:t>
            </w:r>
          </w:p>
        </w:tc>
        <w:tc>
          <w:tcPr>
            <w:tcW w:w="2976" w:type="dxa"/>
            <w:tcBorders>
              <w:top w:val="single" w:sz="8" w:space="0" w:color="auto"/>
              <w:bottom w:val="single" w:sz="8" w:space="0" w:color="auto"/>
            </w:tcBorders>
            <w:shd w:val="clear" w:color="auto" w:fill="auto"/>
            <w:vAlign w:val="center"/>
          </w:tcPr>
          <w:p w:rsidR="004E0136" w:rsidRDefault="000E21A2">
            <w:pPr>
              <w:pStyle w:val="afffffffffc"/>
            </w:pPr>
            <w:r>
              <w:t>费用名称</w:t>
            </w:r>
          </w:p>
        </w:tc>
        <w:tc>
          <w:tcPr>
            <w:tcW w:w="1641" w:type="dxa"/>
            <w:tcBorders>
              <w:top w:val="single" w:sz="8" w:space="0" w:color="auto"/>
              <w:bottom w:val="single" w:sz="8" w:space="0" w:color="auto"/>
            </w:tcBorders>
            <w:shd w:val="clear" w:color="auto" w:fill="auto"/>
            <w:vAlign w:val="center"/>
          </w:tcPr>
          <w:p w:rsidR="004E0136" w:rsidRDefault="000E21A2">
            <w:pPr>
              <w:pStyle w:val="afffffffffc"/>
            </w:pPr>
            <w:r>
              <w:t>估算费用</w:t>
            </w:r>
            <w:r>
              <w:rPr>
                <w:rFonts w:hint="eastAsia"/>
              </w:rPr>
              <w:t>/</w:t>
            </w:r>
            <w:r>
              <w:t>（万元）</w:t>
            </w:r>
          </w:p>
        </w:tc>
        <w:tc>
          <w:tcPr>
            <w:tcW w:w="1867" w:type="dxa"/>
            <w:tcBorders>
              <w:top w:val="single" w:sz="8" w:space="0" w:color="auto"/>
              <w:bottom w:val="single" w:sz="8" w:space="0" w:color="auto"/>
            </w:tcBorders>
            <w:shd w:val="clear" w:color="auto" w:fill="auto"/>
            <w:vAlign w:val="center"/>
          </w:tcPr>
          <w:p w:rsidR="004E0136" w:rsidRDefault="000E21A2">
            <w:pPr>
              <w:pStyle w:val="afffffffffc"/>
            </w:pPr>
            <w:r>
              <w:t>占总投资比例</w:t>
            </w:r>
          </w:p>
        </w:tc>
        <w:tc>
          <w:tcPr>
            <w:tcW w:w="1867" w:type="dxa"/>
            <w:tcBorders>
              <w:top w:val="single" w:sz="8" w:space="0" w:color="auto"/>
              <w:bottom w:val="single" w:sz="8" w:space="0" w:color="auto"/>
            </w:tcBorders>
            <w:shd w:val="clear" w:color="auto" w:fill="auto"/>
            <w:vAlign w:val="center"/>
          </w:tcPr>
          <w:p w:rsidR="004E0136" w:rsidRDefault="000E21A2">
            <w:pPr>
              <w:pStyle w:val="afffffffffc"/>
            </w:pPr>
            <w:r>
              <w:t>备注</w:t>
            </w:r>
          </w:p>
        </w:tc>
      </w:tr>
      <w:tr w:rsidR="004E0136">
        <w:trPr>
          <w:jc w:val="center"/>
        </w:trPr>
        <w:tc>
          <w:tcPr>
            <w:tcW w:w="983" w:type="dxa"/>
            <w:tcBorders>
              <w:top w:val="single" w:sz="8" w:space="0" w:color="auto"/>
            </w:tcBorders>
            <w:shd w:val="clear" w:color="auto" w:fill="auto"/>
            <w:vAlign w:val="center"/>
          </w:tcPr>
          <w:p w:rsidR="004E0136" w:rsidRDefault="000E21A2">
            <w:pPr>
              <w:pStyle w:val="afffffffffc"/>
            </w:pPr>
            <w:proofErr w:type="gramStart"/>
            <w:r>
              <w:rPr>
                <w:rFonts w:hint="eastAsia"/>
              </w:rPr>
              <w:t>一</w:t>
            </w:r>
            <w:proofErr w:type="gramEnd"/>
          </w:p>
        </w:tc>
        <w:tc>
          <w:tcPr>
            <w:tcW w:w="2976" w:type="dxa"/>
            <w:tcBorders>
              <w:top w:val="single" w:sz="8" w:space="0" w:color="auto"/>
            </w:tcBorders>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股权收购价</w:t>
            </w:r>
            <w:r>
              <w:rPr>
                <w:rFonts w:hint="eastAsia"/>
                <w:snapToGrid w:val="0"/>
                <w:kern w:val="0"/>
                <w:sz w:val="18"/>
              </w:rPr>
              <w:t>/</w:t>
            </w:r>
            <w:r>
              <w:rPr>
                <w:rFonts w:hint="eastAsia"/>
                <w:snapToGrid w:val="0"/>
                <w:kern w:val="0"/>
                <w:sz w:val="18"/>
              </w:rPr>
              <w:t>股权增资额</w:t>
            </w:r>
          </w:p>
        </w:tc>
        <w:tc>
          <w:tcPr>
            <w:tcW w:w="1641" w:type="dxa"/>
            <w:tcBorders>
              <w:top w:val="single" w:sz="8" w:space="0" w:color="auto"/>
            </w:tcBorders>
            <w:shd w:val="clear" w:color="auto" w:fill="auto"/>
            <w:vAlign w:val="center"/>
          </w:tcPr>
          <w:p w:rsidR="004E0136" w:rsidRDefault="004E0136">
            <w:pPr>
              <w:pStyle w:val="afffffffffc"/>
            </w:pPr>
          </w:p>
        </w:tc>
        <w:tc>
          <w:tcPr>
            <w:tcW w:w="1867" w:type="dxa"/>
            <w:tcBorders>
              <w:top w:val="single" w:sz="8" w:space="0" w:color="auto"/>
            </w:tcBorders>
            <w:shd w:val="clear" w:color="auto" w:fill="auto"/>
            <w:vAlign w:val="center"/>
          </w:tcPr>
          <w:p w:rsidR="004E0136" w:rsidRDefault="004E0136">
            <w:pPr>
              <w:pStyle w:val="afffffffffc"/>
            </w:pPr>
          </w:p>
        </w:tc>
        <w:tc>
          <w:tcPr>
            <w:tcW w:w="1867" w:type="dxa"/>
            <w:tcBorders>
              <w:top w:val="single" w:sz="8" w:space="0" w:color="auto"/>
            </w:tcBorders>
            <w:shd w:val="clear" w:color="auto" w:fill="auto"/>
            <w:vAlign w:val="center"/>
          </w:tcPr>
          <w:p w:rsidR="004E0136" w:rsidRDefault="004E0136">
            <w:pPr>
              <w:pStyle w:val="afffffffffc"/>
            </w:pPr>
          </w:p>
        </w:tc>
      </w:tr>
      <w:tr w:rsidR="004E0136">
        <w:trPr>
          <w:jc w:val="center"/>
        </w:trPr>
        <w:tc>
          <w:tcPr>
            <w:tcW w:w="983" w:type="dxa"/>
            <w:shd w:val="clear" w:color="auto" w:fill="auto"/>
            <w:vAlign w:val="center"/>
          </w:tcPr>
          <w:p w:rsidR="004E0136" w:rsidRDefault="000E21A2">
            <w:pPr>
              <w:pStyle w:val="afffffffffc"/>
            </w:pPr>
            <w:r>
              <w:rPr>
                <w:rFonts w:hint="eastAsia"/>
              </w:rPr>
              <w:t>二</w:t>
            </w:r>
          </w:p>
        </w:tc>
        <w:tc>
          <w:tcPr>
            <w:tcW w:w="2976"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其他费用</w:t>
            </w:r>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r w:rsidR="004E0136">
        <w:trPr>
          <w:jc w:val="center"/>
        </w:trPr>
        <w:tc>
          <w:tcPr>
            <w:tcW w:w="983" w:type="dxa"/>
            <w:shd w:val="clear" w:color="auto" w:fill="auto"/>
            <w:vAlign w:val="center"/>
          </w:tcPr>
          <w:p w:rsidR="004E0136" w:rsidRDefault="000E21A2">
            <w:pPr>
              <w:pStyle w:val="afffffffffc"/>
            </w:pPr>
            <w:r>
              <w:t>1</w:t>
            </w:r>
          </w:p>
        </w:tc>
        <w:tc>
          <w:tcPr>
            <w:tcW w:w="2976"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印花税</w:t>
            </w:r>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r w:rsidR="004E0136">
        <w:trPr>
          <w:jc w:val="center"/>
        </w:trPr>
        <w:tc>
          <w:tcPr>
            <w:tcW w:w="983" w:type="dxa"/>
            <w:shd w:val="clear" w:color="auto" w:fill="auto"/>
            <w:vAlign w:val="center"/>
          </w:tcPr>
          <w:p w:rsidR="004E0136" w:rsidRDefault="000E21A2">
            <w:pPr>
              <w:pStyle w:val="afffffffffc"/>
            </w:pPr>
            <w:r>
              <w:t>....</w:t>
            </w:r>
          </w:p>
        </w:tc>
        <w:tc>
          <w:tcPr>
            <w:tcW w:w="2976" w:type="dxa"/>
            <w:shd w:val="clear" w:color="auto" w:fill="auto"/>
            <w:vAlign w:val="center"/>
          </w:tcPr>
          <w:p w:rsidR="004E0136" w:rsidRDefault="000E21A2">
            <w:pPr>
              <w:snapToGrid w:val="0"/>
              <w:spacing w:line="240" w:lineRule="auto"/>
              <w:ind w:firstLineChars="100" w:firstLine="180"/>
              <w:rPr>
                <w:snapToGrid w:val="0"/>
                <w:kern w:val="0"/>
                <w:sz w:val="18"/>
              </w:rPr>
            </w:pPr>
            <w:bookmarkStart w:id="412" w:name="OLE_LINK408"/>
            <w:r>
              <w:rPr>
                <w:rFonts w:hint="eastAsia"/>
                <w:snapToGrid w:val="0"/>
                <w:kern w:val="0"/>
                <w:sz w:val="18"/>
              </w:rPr>
              <w:t>（</w:t>
            </w:r>
            <w:r>
              <w:rPr>
                <w:snapToGrid w:val="0"/>
                <w:kern w:val="0"/>
                <w:sz w:val="18"/>
              </w:rPr>
              <w:t>....</w:t>
            </w:r>
            <w:r>
              <w:rPr>
                <w:rFonts w:hint="eastAsia"/>
                <w:snapToGrid w:val="0"/>
                <w:kern w:val="0"/>
                <w:sz w:val="18"/>
              </w:rPr>
              <w:t>）</w:t>
            </w:r>
            <w:bookmarkEnd w:id="412"/>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r w:rsidR="004E0136">
        <w:trPr>
          <w:jc w:val="center"/>
        </w:trPr>
        <w:tc>
          <w:tcPr>
            <w:tcW w:w="983" w:type="dxa"/>
            <w:shd w:val="clear" w:color="auto" w:fill="auto"/>
            <w:vAlign w:val="center"/>
          </w:tcPr>
          <w:p w:rsidR="004E0136" w:rsidRDefault="000E21A2">
            <w:pPr>
              <w:pStyle w:val="afffffffffc"/>
            </w:pPr>
            <w:r>
              <w:rPr>
                <w:rFonts w:hint="eastAsia"/>
              </w:rPr>
              <w:t>三</w:t>
            </w:r>
          </w:p>
        </w:tc>
        <w:tc>
          <w:tcPr>
            <w:tcW w:w="2976"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项目总投资</w:t>
            </w:r>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r w:rsidR="004E0136">
        <w:trPr>
          <w:trHeight w:val="60"/>
          <w:jc w:val="center"/>
        </w:trPr>
        <w:tc>
          <w:tcPr>
            <w:tcW w:w="983" w:type="dxa"/>
            <w:shd w:val="clear" w:color="auto" w:fill="auto"/>
            <w:vAlign w:val="center"/>
          </w:tcPr>
          <w:p w:rsidR="004E0136" w:rsidRDefault="004E0136">
            <w:pPr>
              <w:pStyle w:val="afffff8"/>
              <w:ind w:firstLine="420"/>
            </w:pPr>
          </w:p>
        </w:tc>
        <w:tc>
          <w:tcPr>
            <w:tcW w:w="2976" w:type="dxa"/>
            <w:shd w:val="clear" w:color="auto" w:fill="auto"/>
            <w:vAlign w:val="center"/>
          </w:tcPr>
          <w:p w:rsidR="004E0136" w:rsidRDefault="004E0136">
            <w:pPr>
              <w:snapToGrid w:val="0"/>
              <w:spacing w:line="240" w:lineRule="auto"/>
              <w:ind w:firstLineChars="100" w:firstLine="180"/>
              <w:rPr>
                <w:snapToGrid w:val="0"/>
                <w:kern w:val="0"/>
                <w:sz w:val="18"/>
              </w:rPr>
            </w:pPr>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r w:rsidR="004E0136">
        <w:trPr>
          <w:jc w:val="center"/>
        </w:trPr>
        <w:tc>
          <w:tcPr>
            <w:tcW w:w="983" w:type="dxa"/>
            <w:shd w:val="clear" w:color="auto" w:fill="auto"/>
            <w:vAlign w:val="center"/>
          </w:tcPr>
          <w:p w:rsidR="004E0136" w:rsidRDefault="004E0136">
            <w:pPr>
              <w:pStyle w:val="afffffffffc"/>
            </w:pPr>
          </w:p>
        </w:tc>
        <w:tc>
          <w:tcPr>
            <w:tcW w:w="2976" w:type="dxa"/>
            <w:shd w:val="clear" w:color="auto" w:fill="auto"/>
            <w:vAlign w:val="center"/>
          </w:tcPr>
          <w:p w:rsidR="004E0136" w:rsidRDefault="004E0136">
            <w:pPr>
              <w:snapToGrid w:val="0"/>
              <w:spacing w:line="240" w:lineRule="auto"/>
              <w:ind w:firstLineChars="100" w:firstLine="180"/>
              <w:rPr>
                <w:snapToGrid w:val="0"/>
                <w:kern w:val="0"/>
                <w:sz w:val="18"/>
              </w:rPr>
            </w:pPr>
          </w:p>
        </w:tc>
        <w:tc>
          <w:tcPr>
            <w:tcW w:w="1641"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c>
          <w:tcPr>
            <w:tcW w:w="1867" w:type="dxa"/>
            <w:shd w:val="clear" w:color="auto" w:fill="auto"/>
            <w:vAlign w:val="center"/>
          </w:tcPr>
          <w:p w:rsidR="004E0136" w:rsidRDefault="004E0136">
            <w:pPr>
              <w:pStyle w:val="afffffffffc"/>
            </w:pPr>
          </w:p>
        </w:tc>
      </w:tr>
    </w:tbl>
    <w:p w:rsidR="004E0136" w:rsidRDefault="004E0136">
      <w:pPr>
        <w:pStyle w:val="afffff8"/>
        <w:ind w:firstLine="420"/>
      </w:pPr>
    </w:p>
    <w:p w:rsidR="004E0136" w:rsidRDefault="000E21A2">
      <w:pPr>
        <w:widowControl/>
        <w:adjustRightInd/>
        <w:spacing w:line="240" w:lineRule="auto"/>
        <w:jc w:val="left"/>
        <w:rPr>
          <w:rFonts w:ascii="黑体" w:eastAsia="黑体" w:hAnsi="Times New Roman"/>
          <w:kern w:val="21"/>
          <w:szCs w:val="20"/>
        </w:rPr>
      </w:pPr>
      <w:r>
        <w:br w:type="page"/>
      </w:r>
    </w:p>
    <w:p w:rsidR="004E0136" w:rsidRDefault="004E0136">
      <w:pPr>
        <w:pStyle w:val="af8"/>
      </w:pPr>
    </w:p>
    <w:p w:rsidR="004E0136" w:rsidRDefault="004E0136">
      <w:pPr>
        <w:pStyle w:val="afe"/>
      </w:pPr>
    </w:p>
    <w:p w:rsidR="004E0136" w:rsidRDefault="000E21A2">
      <w:pPr>
        <w:pStyle w:val="aff3"/>
        <w:spacing w:after="120"/>
      </w:pPr>
      <w:r>
        <w:br/>
      </w:r>
      <w:bookmarkStart w:id="413" w:name="_Toc182593729"/>
      <w:bookmarkStart w:id="414" w:name="_Toc182238620"/>
      <w:bookmarkStart w:id="415" w:name="_Toc182929809"/>
      <w:r>
        <w:rPr>
          <w:rFonts w:hint="eastAsia"/>
        </w:rPr>
        <w:t>（资料性）</w:t>
      </w:r>
      <w:r>
        <w:br/>
      </w:r>
      <w:r>
        <w:rPr>
          <w:rFonts w:hint="eastAsia"/>
        </w:rPr>
        <w:t>总投资使用计划与资金筹措表</w:t>
      </w:r>
      <w:bookmarkEnd w:id="413"/>
      <w:bookmarkEnd w:id="414"/>
      <w:bookmarkEnd w:id="415"/>
    </w:p>
    <w:p w:rsidR="004E0136" w:rsidRDefault="000E21A2">
      <w:pPr>
        <w:pStyle w:val="afffff8"/>
        <w:ind w:firstLine="420"/>
      </w:pPr>
      <w:r>
        <w:rPr>
          <w:rFonts w:hint="eastAsia"/>
        </w:rPr>
        <w:t>总投资使用计划与资金筹措表见表B</w:t>
      </w:r>
      <w:r>
        <w:t>.1</w:t>
      </w:r>
      <w:r>
        <w:rPr>
          <w:rFonts w:hint="eastAsia"/>
        </w:rPr>
        <w:t>。</w:t>
      </w:r>
    </w:p>
    <w:p w:rsidR="004E0136" w:rsidRDefault="000E21A2" w:rsidP="00907F7C">
      <w:pPr>
        <w:pStyle w:val="aff"/>
        <w:spacing w:before="120" w:after="120"/>
        <w:ind w:left="0"/>
      </w:pPr>
      <w:r>
        <w:rPr>
          <w:rFonts w:hint="eastAsia"/>
        </w:rPr>
        <w:t>总投资使用计划与资金筹措表</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4E0136">
        <w:trPr>
          <w:tblHeader/>
          <w:jc w:val="center"/>
        </w:trPr>
        <w:tc>
          <w:tcPr>
            <w:tcW w:w="1332" w:type="dxa"/>
            <w:vMerge w:val="restart"/>
            <w:tcBorders>
              <w:top w:val="single" w:sz="8" w:space="0" w:color="auto"/>
            </w:tcBorders>
            <w:shd w:val="clear" w:color="auto" w:fill="auto"/>
            <w:vAlign w:val="center"/>
          </w:tcPr>
          <w:p w:rsidR="004E0136" w:rsidRDefault="000E21A2">
            <w:pPr>
              <w:pStyle w:val="afffffffffc"/>
            </w:pPr>
            <w:bookmarkStart w:id="416" w:name="_Hlk182237238"/>
            <w:r>
              <w:rPr>
                <w:rFonts w:hint="eastAsia"/>
              </w:rPr>
              <w:br w:type="page"/>
              <w:t>序号</w:t>
            </w:r>
          </w:p>
        </w:tc>
        <w:tc>
          <w:tcPr>
            <w:tcW w:w="1333" w:type="dxa"/>
            <w:vMerge w:val="restart"/>
            <w:tcBorders>
              <w:top w:val="single" w:sz="8" w:space="0" w:color="auto"/>
            </w:tcBorders>
            <w:shd w:val="clear" w:color="auto" w:fill="auto"/>
            <w:vAlign w:val="center"/>
          </w:tcPr>
          <w:p w:rsidR="004E0136" w:rsidRDefault="000E21A2">
            <w:pPr>
              <w:pStyle w:val="afffffffffc"/>
            </w:pPr>
            <w:r>
              <w:rPr>
                <w:rFonts w:hint="eastAsia"/>
              </w:rPr>
              <w:t>项目</w:t>
            </w:r>
          </w:p>
        </w:tc>
        <w:tc>
          <w:tcPr>
            <w:tcW w:w="1333" w:type="dxa"/>
            <w:vMerge w:val="restart"/>
            <w:tcBorders>
              <w:top w:val="single" w:sz="8" w:space="0" w:color="auto"/>
            </w:tcBorders>
            <w:shd w:val="clear" w:color="auto" w:fill="auto"/>
            <w:vAlign w:val="center"/>
          </w:tcPr>
          <w:p w:rsidR="004E0136" w:rsidRDefault="000E21A2">
            <w:pPr>
              <w:pStyle w:val="afffffffffc"/>
            </w:pPr>
            <w:r>
              <w:rPr>
                <w:rFonts w:hint="eastAsia"/>
              </w:rPr>
              <w:t>合计</w:t>
            </w:r>
          </w:p>
        </w:tc>
        <w:tc>
          <w:tcPr>
            <w:tcW w:w="5336" w:type="dxa"/>
            <w:gridSpan w:val="4"/>
            <w:tcBorders>
              <w:top w:val="single" w:sz="8" w:space="0" w:color="auto"/>
              <w:bottom w:val="single" w:sz="8" w:space="0" w:color="auto"/>
            </w:tcBorders>
            <w:shd w:val="clear" w:color="auto" w:fill="auto"/>
            <w:vAlign w:val="center"/>
          </w:tcPr>
          <w:p w:rsidR="004E0136" w:rsidRDefault="000E21A2">
            <w:pPr>
              <w:pStyle w:val="afffffffffc"/>
            </w:pPr>
            <w:r>
              <w:rPr>
                <w:rFonts w:hint="eastAsia"/>
              </w:rPr>
              <w:t>计算期</w:t>
            </w:r>
          </w:p>
        </w:tc>
      </w:tr>
      <w:tr w:rsidR="004E0136">
        <w:trPr>
          <w:jc w:val="center"/>
        </w:trPr>
        <w:tc>
          <w:tcPr>
            <w:tcW w:w="1332" w:type="dxa"/>
            <w:vMerge/>
            <w:shd w:val="clear" w:color="auto" w:fill="auto"/>
            <w:vAlign w:val="center"/>
          </w:tcPr>
          <w:p w:rsidR="004E0136" w:rsidRDefault="004E0136">
            <w:pPr>
              <w:pStyle w:val="afffffffffc"/>
            </w:pPr>
          </w:p>
        </w:tc>
        <w:tc>
          <w:tcPr>
            <w:tcW w:w="1333" w:type="dxa"/>
            <w:vMerge/>
            <w:shd w:val="clear" w:color="auto" w:fill="auto"/>
            <w:vAlign w:val="center"/>
          </w:tcPr>
          <w:p w:rsidR="004E0136" w:rsidRDefault="004E0136">
            <w:pPr>
              <w:pStyle w:val="afffffffffc"/>
            </w:pPr>
          </w:p>
        </w:tc>
        <w:tc>
          <w:tcPr>
            <w:tcW w:w="1333" w:type="dxa"/>
            <w:vMerge/>
            <w:shd w:val="clear" w:color="auto" w:fill="auto"/>
            <w:vAlign w:val="center"/>
          </w:tcPr>
          <w:p w:rsidR="004E0136" w:rsidRDefault="004E0136">
            <w:pPr>
              <w:pStyle w:val="afffffffffc"/>
            </w:pPr>
          </w:p>
        </w:tc>
        <w:tc>
          <w:tcPr>
            <w:tcW w:w="1334" w:type="dxa"/>
            <w:tcBorders>
              <w:top w:val="single" w:sz="8" w:space="0" w:color="auto"/>
            </w:tcBorders>
            <w:shd w:val="clear" w:color="auto" w:fill="auto"/>
            <w:vAlign w:val="center"/>
          </w:tcPr>
          <w:p w:rsidR="004E0136" w:rsidRDefault="000E21A2">
            <w:pPr>
              <w:pStyle w:val="afffffffffc"/>
            </w:pPr>
            <w:r>
              <w:rPr>
                <w:rFonts w:hint="eastAsia"/>
              </w:rPr>
              <w:t>1</w:t>
            </w:r>
          </w:p>
        </w:tc>
        <w:tc>
          <w:tcPr>
            <w:tcW w:w="1334" w:type="dxa"/>
            <w:tcBorders>
              <w:top w:val="single" w:sz="8" w:space="0" w:color="auto"/>
            </w:tcBorders>
            <w:shd w:val="clear" w:color="auto" w:fill="auto"/>
            <w:vAlign w:val="center"/>
          </w:tcPr>
          <w:p w:rsidR="004E0136" w:rsidRDefault="000E21A2">
            <w:pPr>
              <w:pStyle w:val="afffffffffc"/>
            </w:pPr>
            <w:r>
              <w:rPr>
                <w:rFonts w:hint="eastAsia"/>
              </w:rPr>
              <w:t>2</w:t>
            </w:r>
          </w:p>
        </w:tc>
        <w:tc>
          <w:tcPr>
            <w:tcW w:w="1334" w:type="dxa"/>
            <w:tcBorders>
              <w:top w:val="single" w:sz="8" w:space="0" w:color="auto"/>
            </w:tcBorders>
            <w:shd w:val="clear" w:color="auto" w:fill="auto"/>
            <w:vAlign w:val="center"/>
          </w:tcPr>
          <w:p w:rsidR="004E0136" w:rsidRDefault="000E21A2">
            <w:pPr>
              <w:pStyle w:val="afffffffffc"/>
            </w:pPr>
            <w:r>
              <w:rPr>
                <w:rFonts w:hint="eastAsia"/>
              </w:rPr>
              <w:t>3</w:t>
            </w:r>
          </w:p>
        </w:tc>
        <w:tc>
          <w:tcPr>
            <w:tcW w:w="1334" w:type="dxa"/>
            <w:tcBorders>
              <w:top w:val="single" w:sz="8" w:space="0" w:color="auto"/>
            </w:tcBorders>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1</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项目总投资</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1.1</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建设投资</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1.2</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建设期利息</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1.3</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流动资金</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资金筹措</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2.1</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项目资本金</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2.1.1</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用于建设投资</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2.1.2</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用于支付建设期利息</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2.1.3</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用于流动资金</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2.2</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银行贷款</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2.2.1</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用于建设投资</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1332" w:type="dxa"/>
            <w:shd w:val="clear" w:color="auto" w:fill="auto"/>
            <w:vAlign w:val="center"/>
          </w:tcPr>
          <w:p w:rsidR="004E0136" w:rsidRDefault="000E21A2">
            <w:pPr>
              <w:pStyle w:val="afffffffffc"/>
            </w:pPr>
            <w:r>
              <w:t>2.2.2</w:t>
            </w:r>
          </w:p>
        </w:tc>
        <w:tc>
          <w:tcPr>
            <w:tcW w:w="1333"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用于流动资金</w:t>
            </w:r>
          </w:p>
        </w:tc>
        <w:tc>
          <w:tcPr>
            <w:tcW w:w="1333"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c>
          <w:tcPr>
            <w:tcW w:w="1334" w:type="dxa"/>
            <w:shd w:val="clear" w:color="auto" w:fill="auto"/>
            <w:vAlign w:val="center"/>
          </w:tcPr>
          <w:p w:rsidR="004E0136" w:rsidRDefault="004E0136">
            <w:pPr>
              <w:pStyle w:val="afffffffffc"/>
            </w:pPr>
          </w:p>
        </w:tc>
      </w:tr>
      <w:tr w:rsidR="004E0136">
        <w:trPr>
          <w:jc w:val="center"/>
        </w:trPr>
        <w:tc>
          <w:tcPr>
            <w:tcW w:w="9334" w:type="dxa"/>
            <w:gridSpan w:val="7"/>
            <w:shd w:val="clear" w:color="auto" w:fill="auto"/>
          </w:tcPr>
          <w:p w:rsidR="004E0136" w:rsidRDefault="000E21A2">
            <w:pPr>
              <w:pStyle w:val="afff2"/>
            </w:pPr>
            <w:r>
              <w:rPr>
                <w:rFonts w:hint="eastAsia"/>
              </w:rPr>
              <w:t>有工程建设的项目适用。</w:t>
            </w:r>
          </w:p>
        </w:tc>
      </w:tr>
      <w:bookmarkEnd w:id="416"/>
    </w:tbl>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417" w:name="_Toc182593730"/>
      <w:bookmarkStart w:id="418" w:name="_Toc182238621"/>
      <w:bookmarkStart w:id="419" w:name="_Toc182929810"/>
      <w:r>
        <w:rPr>
          <w:rFonts w:hint="eastAsia"/>
        </w:rPr>
        <w:t>（资料性）</w:t>
      </w:r>
      <w:r>
        <w:br/>
      </w:r>
      <w:r>
        <w:rPr>
          <w:rFonts w:hint="eastAsia"/>
        </w:rPr>
        <w:t>营业收入、增值税及附加税估算表</w:t>
      </w:r>
      <w:bookmarkEnd w:id="417"/>
      <w:bookmarkEnd w:id="418"/>
      <w:bookmarkEnd w:id="419"/>
    </w:p>
    <w:p w:rsidR="004E0136" w:rsidRDefault="000E21A2">
      <w:pPr>
        <w:pStyle w:val="afffff8"/>
        <w:ind w:firstLine="420"/>
      </w:pPr>
      <w:r>
        <w:rPr>
          <w:rFonts w:hint="eastAsia"/>
        </w:rPr>
        <w:t>营业收入、增值税及附加税估算表见表C</w:t>
      </w:r>
      <w:r>
        <w:t>.1</w:t>
      </w:r>
      <w:r>
        <w:rPr>
          <w:rFonts w:hint="eastAsia"/>
        </w:rPr>
        <w:t>。</w:t>
      </w:r>
    </w:p>
    <w:p w:rsidR="004E0136" w:rsidRDefault="000E21A2" w:rsidP="00907F7C">
      <w:pPr>
        <w:pStyle w:val="aff"/>
        <w:spacing w:before="120" w:after="120"/>
        <w:ind w:left="0"/>
      </w:pPr>
      <w:r>
        <w:rPr>
          <w:rFonts w:hint="eastAsia"/>
        </w:rPr>
        <w:t>营业收入、增值税及附加税估算表</w:t>
      </w:r>
    </w:p>
    <w:tbl>
      <w:tblPr>
        <w:tblStyle w:val="1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560"/>
        <w:gridCol w:w="598"/>
        <w:gridCol w:w="850"/>
        <w:gridCol w:w="848"/>
        <w:gridCol w:w="817"/>
        <w:gridCol w:w="817"/>
        <w:gridCol w:w="816"/>
        <w:gridCol w:w="841"/>
        <w:gridCol w:w="804"/>
        <w:gridCol w:w="826"/>
      </w:tblGrid>
      <w:tr w:rsidR="004E0136">
        <w:trPr>
          <w:tblHeader/>
          <w:jc w:val="center"/>
        </w:trPr>
        <w:tc>
          <w:tcPr>
            <w:tcW w:w="557"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560"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598"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6619" w:type="dxa"/>
            <w:gridSpan w:val="8"/>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557"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598"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tcBorders>
              <w:top w:val="single" w:sz="8" w:space="0" w:color="auto"/>
            </w:tcBorders>
            <w:shd w:val="clear" w:color="auto" w:fill="auto"/>
            <w:vAlign w:val="center"/>
          </w:tcPr>
          <w:p w:rsidR="004E0136" w:rsidRDefault="000E21A2">
            <w:pPr>
              <w:pStyle w:val="afffffffffffd"/>
              <w:rPr>
                <w:sz w:val="21"/>
                <w:szCs w:val="21"/>
              </w:rPr>
            </w:pPr>
            <w:r>
              <w:rPr>
                <w:sz w:val="21"/>
                <w:szCs w:val="21"/>
              </w:rPr>
              <w:t>1</w:t>
            </w:r>
          </w:p>
        </w:tc>
        <w:tc>
          <w:tcPr>
            <w:tcW w:w="848" w:type="dxa"/>
            <w:tcBorders>
              <w:top w:val="single" w:sz="8" w:space="0" w:color="auto"/>
            </w:tcBorders>
            <w:shd w:val="clear" w:color="auto" w:fill="auto"/>
            <w:vAlign w:val="center"/>
          </w:tcPr>
          <w:p w:rsidR="004E0136" w:rsidRDefault="000E21A2">
            <w:pPr>
              <w:pStyle w:val="afffffffffffd"/>
              <w:rPr>
                <w:sz w:val="21"/>
                <w:szCs w:val="21"/>
              </w:rPr>
            </w:pPr>
            <w:r>
              <w:rPr>
                <w:sz w:val="21"/>
                <w:szCs w:val="21"/>
              </w:rPr>
              <w:t>2</w:t>
            </w:r>
          </w:p>
        </w:tc>
        <w:tc>
          <w:tcPr>
            <w:tcW w:w="817" w:type="dxa"/>
            <w:tcBorders>
              <w:top w:val="single" w:sz="8" w:space="0" w:color="auto"/>
            </w:tcBorders>
            <w:vAlign w:val="center"/>
          </w:tcPr>
          <w:p w:rsidR="004E0136" w:rsidRDefault="000E21A2">
            <w:pPr>
              <w:pStyle w:val="afffffffffffd"/>
              <w:rPr>
                <w:sz w:val="21"/>
                <w:szCs w:val="21"/>
              </w:rPr>
            </w:pPr>
            <w:r>
              <w:rPr>
                <w:sz w:val="21"/>
                <w:szCs w:val="21"/>
              </w:rPr>
              <w:t>3</w:t>
            </w:r>
          </w:p>
        </w:tc>
        <w:tc>
          <w:tcPr>
            <w:tcW w:w="817" w:type="dxa"/>
            <w:tcBorders>
              <w:top w:val="single" w:sz="8" w:space="0" w:color="auto"/>
            </w:tcBorders>
            <w:vAlign w:val="center"/>
          </w:tcPr>
          <w:p w:rsidR="004E0136" w:rsidRDefault="000E21A2">
            <w:pPr>
              <w:pStyle w:val="afffffffffffd"/>
              <w:rPr>
                <w:sz w:val="21"/>
                <w:szCs w:val="21"/>
              </w:rPr>
            </w:pPr>
            <w:r>
              <w:rPr>
                <w:sz w:val="21"/>
                <w:szCs w:val="21"/>
              </w:rPr>
              <w:t>4</w:t>
            </w:r>
          </w:p>
        </w:tc>
        <w:tc>
          <w:tcPr>
            <w:tcW w:w="816" w:type="dxa"/>
            <w:tcBorders>
              <w:top w:val="single" w:sz="8" w:space="0" w:color="auto"/>
            </w:tcBorders>
            <w:vAlign w:val="center"/>
          </w:tcPr>
          <w:p w:rsidR="004E0136" w:rsidRDefault="000E21A2">
            <w:pPr>
              <w:pStyle w:val="afffffffffffd"/>
              <w:rPr>
                <w:sz w:val="21"/>
                <w:szCs w:val="21"/>
              </w:rPr>
            </w:pPr>
            <w:r>
              <w:rPr>
                <w:sz w:val="21"/>
                <w:szCs w:val="21"/>
              </w:rPr>
              <w:t>5</w:t>
            </w:r>
          </w:p>
        </w:tc>
        <w:tc>
          <w:tcPr>
            <w:tcW w:w="841" w:type="dxa"/>
            <w:tcBorders>
              <w:top w:val="single" w:sz="8" w:space="0" w:color="auto"/>
            </w:tcBorders>
            <w:shd w:val="clear" w:color="auto" w:fill="auto"/>
            <w:vAlign w:val="center"/>
          </w:tcPr>
          <w:p w:rsidR="004E0136" w:rsidRDefault="000E21A2">
            <w:pPr>
              <w:pStyle w:val="afffffffffffd"/>
              <w:rPr>
                <w:sz w:val="21"/>
                <w:szCs w:val="21"/>
              </w:rPr>
            </w:pPr>
            <w:r>
              <w:rPr>
                <w:sz w:val="21"/>
                <w:szCs w:val="21"/>
              </w:rPr>
              <w:t>6</w:t>
            </w:r>
          </w:p>
        </w:tc>
        <w:tc>
          <w:tcPr>
            <w:tcW w:w="804" w:type="dxa"/>
            <w:tcBorders>
              <w:top w:val="single" w:sz="8" w:space="0" w:color="auto"/>
            </w:tcBorders>
          </w:tcPr>
          <w:p w:rsidR="004E0136" w:rsidRDefault="000E21A2">
            <w:pPr>
              <w:pStyle w:val="afffffffffffd"/>
              <w:rPr>
                <w:sz w:val="21"/>
                <w:szCs w:val="21"/>
              </w:rPr>
            </w:pPr>
            <w:r>
              <w:rPr>
                <w:sz w:val="21"/>
                <w:szCs w:val="21"/>
              </w:rPr>
              <w:t>…</w:t>
            </w:r>
          </w:p>
        </w:tc>
        <w:tc>
          <w:tcPr>
            <w:tcW w:w="826" w:type="dxa"/>
            <w:tcBorders>
              <w:top w:val="single" w:sz="8" w:space="0" w:color="auto"/>
            </w:tcBorders>
            <w:shd w:val="clear" w:color="auto" w:fill="auto"/>
            <w:vAlign w:val="center"/>
          </w:tcPr>
          <w:p w:rsidR="004E0136" w:rsidRDefault="000E21A2">
            <w:pPr>
              <w:pStyle w:val="afffffffffffd"/>
              <w:rPr>
                <w:sz w:val="21"/>
                <w:szCs w:val="21"/>
              </w:rPr>
            </w:pPr>
            <w:r>
              <w:rPr>
                <w:rFonts w:hint="eastAsia"/>
                <w:sz w:val="21"/>
                <w:szCs w:val="21"/>
              </w:rPr>
              <w:t>n</w:t>
            </w: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营业收入</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产品</w:t>
            </w:r>
            <w:r>
              <w:rPr>
                <w:snapToGrid w:val="0"/>
                <w:kern w:val="0"/>
                <w:sz w:val="18"/>
              </w:rPr>
              <w:t>A</w:t>
            </w:r>
            <w:r>
              <w:rPr>
                <w:rFonts w:hint="eastAsia"/>
                <w:snapToGrid w:val="0"/>
                <w:kern w:val="0"/>
                <w:sz w:val="18"/>
              </w:rPr>
              <w:t>营业收入</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价格</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数量</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销项税额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产品</w:t>
            </w:r>
            <w:r>
              <w:rPr>
                <w:snapToGrid w:val="0"/>
                <w:kern w:val="0"/>
                <w:sz w:val="18"/>
              </w:rPr>
              <w:t>B</w:t>
            </w:r>
            <w:r>
              <w:rPr>
                <w:rFonts w:hint="eastAsia"/>
                <w:snapToGrid w:val="0"/>
                <w:kern w:val="0"/>
                <w:sz w:val="18"/>
              </w:rPr>
              <w:t>营业收入</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价格</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数量</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销项税额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增值税</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销项税额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进项税额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2.3</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抵扣固定资产进项税额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营业税金及附加</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营业税</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城市维护建设税</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3.3</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教育费附加</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trHeight w:val="61"/>
          <w:jc w:val="center"/>
        </w:trPr>
        <w:tc>
          <w:tcPr>
            <w:tcW w:w="557"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w:t>
            </w:r>
          </w:p>
        </w:tc>
        <w:tc>
          <w:tcPr>
            <w:tcW w:w="1560"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待扣固定资产进项税额</w:t>
            </w:r>
          </w:p>
        </w:tc>
        <w:tc>
          <w:tcPr>
            <w:tcW w:w="59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8"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7"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16"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04"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2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11"/>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420" w:name="_Toc182238622"/>
      <w:bookmarkStart w:id="421" w:name="_Toc182593731"/>
      <w:bookmarkStart w:id="422" w:name="_Toc182929811"/>
      <w:r>
        <w:rPr>
          <w:rFonts w:hint="eastAsia"/>
        </w:rPr>
        <w:t>（资料性）</w:t>
      </w:r>
      <w:r>
        <w:br/>
      </w:r>
      <w:r>
        <w:rPr>
          <w:rFonts w:hint="eastAsia"/>
        </w:rPr>
        <w:t>总成本费用估算表</w:t>
      </w:r>
      <w:bookmarkEnd w:id="420"/>
      <w:bookmarkEnd w:id="421"/>
      <w:bookmarkEnd w:id="422"/>
    </w:p>
    <w:p w:rsidR="004E0136" w:rsidRDefault="000E21A2">
      <w:pPr>
        <w:pStyle w:val="afffff8"/>
        <w:ind w:firstLine="420"/>
      </w:pPr>
      <w:r>
        <w:rPr>
          <w:rFonts w:hint="eastAsia"/>
        </w:rPr>
        <w:t>总成本费用估算表见表</w:t>
      </w:r>
      <w:r>
        <w:t>D.1</w:t>
      </w:r>
      <w:r>
        <w:rPr>
          <w:rFonts w:hint="eastAsia"/>
        </w:rPr>
        <w:t>。</w:t>
      </w:r>
    </w:p>
    <w:p w:rsidR="004E0136" w:rsidRDefault="000E21A2" w:rsidP="00907F7C">
      <w:pPr>
        <w:pStyle w:val="aff"/>
        <w:spacing w:before="120" w:after="120"/>
        <w:ind w:left="0"/>
      </w:pPr>
      <w:r>
        <w:rPr>
          <w:rFonts w:hint="eastAsia"/>
        </w:rPr>
        <w:t>总成本费用估算表</w:t>
      </w:r>
    </w:p>
    <w:tbl>
      <w:tblPr>
        <w:tblStyle w:val="2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701"/>
        <w:gridCol w:w="1060"/>
        <w:gridCol w:w="966"/>
        <w:gridCol w:w="966"/>
        <w:gridCol w:w="967"/>
        <w:gridCol w:w="943"/>
        <w:gridCol w:w="945"/>
        <w:gridCol w:w="945"/>
      </w:tblGrid>
      <w:tr w:rsidR="004E0136">
        <w:trPr>
          <w:tblHeader/>
          <w:jc w:val="center"/>
        </w:trPr>
        <w:tc>
          <w:tcPr>
            <w:tcW w:w="841"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701" w:type="dxa"/>
            <w:vMerge w:val="restart"/>
            <w:tcBorders>
              <w:top w:val="single" w:sz="8" w:space="0" w:color="auto"/>
            </w:tcBorders>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1060"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732" w:type="dxa"/>
            <w:gridSpan w:val="6"/>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841"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701"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060"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1</w:t>
            </w:r>
          </w:p>
        </w:tc>
        <w:tc>
          <w:tcPr>
            <w:tcW w:w="966"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2</w:t>
            </w:r>
          </w:p>
        </w:tc>
        <w:tc>
          <w:tcPr>
            <w:tcW w:w="967"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3</w:t>
            </w:r>
          </w:p>
        </w:tc>
        <w:tc>
          <w:tcPr>
            <w:tcW w:w="943"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4</w:t>
            </w:r>
          </w:p>
        </w:tc>
        <w:tc>
          <w:tcPr>
            <w:tcW w:w="945"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w:t>
            </w:r>
          </w:p>
        </w:tc>
        <w:tc>
          <w:tcPr>
            <w:tcW w:w="945"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n</w:t>
            </w: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外购原材料费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外购辅助材料费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外购燃料及动力费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职工薪酬</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修理费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6</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其他费用</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6.1</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其中：其他营业费用</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7</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经营成本</w:t>
            </w:r>
          </w:p>
          <w:p w:rsidR="004E0136" w:rsidRDefault="000E21A2">
            <w:pPr>
              <w:snapToGrid w:val="0"/>
              <w:spacing w:line="240" w:lineRule="auto"/>
              <w:ind w:firstLineChars="100" w:firstLine="180"/>
              <w:rPr>
                <w:snapToGrid w:val="0"/>
                <w:kern w:val="0"/>
                <w:sz w:val="18"/>
              </w:rPr>
            </w:pPr>
            <w:r>
              <w:rPr>
                <w:rFonts w:hint="eastAsia"/>
                <w:snapToGrid w:val="0"/>
                <w:kern w:val="0"/>
                <w:sz w:val="18"/>
              </w:rPr>
              <w:t>（</w:t>
            </w:r>
            <w:r>
              <w:rPr>
                <w:snapToGrid w:val="0"/>
                <w:kern w:val="0"/>
                <w:sz w:val="18"/>
              </w:rPr>
              <w:t>1+2+3+4+5+6</w:t>
            </w:r>
            <w:r>
              <w:rPr>
                <w:rFonts w:hint="eastAsia"/>
                <w:snapToGrid w:val="0"/>
                <w:kern w:val="0"/>
                <w:sz w:val="18"/>
              </w:rPr>
              <w:t>）</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8</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折旧费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9</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摊销费</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利息支出</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841"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w:t>
            </w:r>
          </w:p>
        </w:tc>
        <w:tc>
          <w:tcPr>
            <w:tcW w:w="1701"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总成本费用合计</w:t>
            </w:r>
          </w:p>
          <w:p w:rsidR="004E0136" w:rsidRDefault="000E21A2">
            <w:pPr>
              <w:snapToGrid w:val="0"/>
              <w:spacing w:line="240" w:lineRule="auto"/>
              <w:ind w:firstLineChars="100" w:firstLine="180"/>
              <w:rPr>
                <w:snapToGrid w:val="0"/>
                <w:kern w:val="0"/>
                <w:sz w:val="18"/>
              </w:rPr>
            </w:pPr>
            <w:r>
              <w:rPr>
                <w:rFonts w:hint="eastAsia"/>
                <w:snapToGrid w:val="0"/>
                <w:kern w:val="0"/>
                <w:sz w:val="18"/>
              </w:rPr>
              <w:t>（</w:t>
            </w:r>
            <w:r>
              <w:rPr>
                <w:snapToGrid w:val="0"/>
                <w:kern w:val="0"/>
                <w:sz w:val="18"/>
              </w:rPr>
              <w:t>7+8+9+10</w:t>
            </w:r>
            <w:r>
              <w:rPr>
                <w:rFonts w:hint="eastAsia"/>
                <w:snapToGrid w:val="0"/>
                <w:kern w:val="0"/>
                <w:sz w:val="18"/>
              </w:rPr>
              <w:t>）</w:t>
            </w:r>
          </w:p>
        </w:tc>
        <w:tc>
          <w:tcPr>
            <w:tcW w:w="10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6"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67"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45"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9"/>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423" w:name="_Toc182593732"/>
      <w:bookmarkStart w:id="424" w:name="_Toc182238623"/>
      <w:bookmarkStart w:id="425" w:name="_Toc182929812"/>
      <w:r>
        <w:rPr>
          <w:rFonts w:hint="eastAsia"/>
        </w:rPr>
        <w:t>（资料性）</w:t>
      </w:r>
      <w:r>
        <w:br/>
      </w:r>
      <w:r>
        <w:rPr>
          <w:rFonts w:hint="eastAsia"/>
        </w:rPr>
        <w:t>项目投资现金流量表</w:t>
      </w:r>
      <w:bookmarkEnd w:id="423"/>
      <w:bookmarkEnd w:id="424"/>
      <w:bookmarkEnd w:id="425"/>
    </w:p>
    <w:p w:rsidR="004E0136" w:rsidRDefault="000E21A2">
      <w:pPr>
        <w:pStyle w:val="afffff8"/>
        <w:ind w:firstLine="420"/>
      </w:pPr>
      <w:r>
        <w:rPr>
          <w:rFonts w:hint="eastAsia"/>
        </w:rPr>
        <w:t>项目投资现金流量表见表E</w:t>
      </w:r>
      <w:r>
        <w:t>.1</w:t>
      </w:r>
      <w:r>
        <w:rPr>
          <w:rFonts w:hint="eastAsia"/>
        </w:rPr>
        <w:t>。</w:t>
      </w:r>
    </w:p>
    <w:p w:rsidR="004E0136" w:rsidRDefault="000E21A2" w:rsidP="00907F7C">
      <w:pPr>
        <w:pStyle w:val="aff"/>
        <w:spacing w:before="120" w:after="120"/>
        <w:ind w:left="0"/>
      </w:pPr>
      <w:r>
        <w:rPr>
          <w:rFonts w:hint="eastAsia"/>
        </w:rPr>
        <w:t>项目投资现金流量表</w:t>
      </w:r>
    </w:p>
    <w:tbl>
      <w:tblPr>
        <w:tblStyle w:val="2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4"/>
        <w:gridCol w:w="1659"/>
        <w:gridCol w:w="954"/>
        <w:gridCol w:w="860"/>
        <w:gridCol w:w="860"/>
        <w:gridCol w:w="861"/>
        <w:gridCol w:w="840"/>
        <w:gridCol w:w="831"/>
        <w:gridCol w:w="853"/>
        <w:gridCol w:w="842"/>
      </w:tblGrid>
      <w:tr w:rsidR="004E0136">
        <w:trPr>
          <w:tblHeader/>
          <w:jc w:val="center"/>
        </w:trPr>
        <w:tc>
          <w:tcPr>
            <w:tcW w:w="77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26" w:name="_Hlk182237097"/>
            <w:r>
              <w:rPr>
                <w:rFonts w:ascii="宋体" w:hAnsi="Times New Roman" w:hint="eastAsia"/>
                <w:kern w:val="0"/>
                <w:sz w:val="18"/>
                <w:szCs w:val="20"/>
              </w:rPr>
              <w:br w:type="page"/>
              <w:t>序号</w:t>
            </w:r>
          </w:p>
        </w:tc>
        <w:tc>
          <w:tcPr>
            <w:tcW w:w="1659" w:type="dxa"/>
            <w:vMerge w:val="restart"/>
            <w:tcBorders>
              <w:top w:val="single" w:sz="8" w:space="0" w:color="auto"/>
            </w:tcBorders>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95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947" w:type="dxa"/>
            <w:gridSpan w:val="7"/>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77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659"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5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1</w:t>
            </w: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2</w:t>
            </w:r>
          </w:p>
        </w:tc>
        <w:tc>
          <w:tcPr>
            <w:tcW w:w="861"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3</w:t>
            </w:r>
          </w:p>
        </w:tc>
        <w:tc>
          <w:tcPr>
            <w:tcW w:w="840"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4</w:t>
            </w:r>
          </w:p>
        </w:tc>
        <w:tc>
          <w:tcPr>
            <w:tcW w:w="831" w:type="dxa"/>
            <w:tcBorders>
              <w:top w:val="single" w:sz="8" w:space="0" w:color="auto"/>
            </w:tcBorders>
          </w:tcPr>
          <w:p w:rsidR="004E0136" w:rsidRDefault="000E21A2">
            <w:pPr>
              <w:snapToGrid w:val="0"/>
              <w:jc w:val="center"/>
              <w:rPr>
                <w:rFonts w:ascii="宋体" w:hAnsi="Times New Roman"/>
                <w:kern w:val="0"/>
                <w:sz w:val="18"/>
                <w:szCs w:val="20"/>
              </w:rPr>
            </w:pPr>
            <w:r>
              <w:rPr>
                <w:rFonts w:ascii="宋体" w:hAnsi="Times New Roman" w:hint="eastAsia"/>
                <w:kern w:val="0"/>
                <w:sz w:val="18"/>
                <w:szCs w:val="20"/>
              </w:rPr>
              <w:t>5</w:t>
            </w:r>
          </w:p>
        </w:tc>
        <w:tc>
          <w:tcPr>
            <w:tcW w:w="853"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w:t>
            </w:r>
          </w:p>
        </w:tc>
        <w:tc>
          <w:tcPr>
            <w:tcW w:w="842"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n</w:t>
            </w: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27" w:name="_Toc272743655"/>
            <w:bookmarkStart w:id="428" w:name="_Toc272391875"/>
            <w:r>
              <w:rPr>
                <w:rFonts w:ascii="宋体" w:hAnsi="Times New Roman"/>
                <w:kern w:val="0"/>
                <w:sz w:val="18"/>
                <w:szCs w:val="20"/>
              </w:rPr>
              <w:t>1</w:t>
            </w:r>
            <w:bookmarkEnd w:id="427"/>
            <w:bookmarkEnd w:id="428"/>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29" w:name="_Toc272743656"/>
            <w:bookmarkStart w:id="430" w:name="_Toc272391876"/>
            <w:r>
              <w:rPr>
                <w:rFonts w:hint="eastAsia"/>
                <w:snapToGrid w:val="0"/>
                <w:kern w:val="0"/>
                <w:sz w:val="18"/>
              </w:rPr>
              <w:t>现金流入</w:t>
            </w:r>
            <w:bookmarkEnd w:id="429"/>
            <w:bookmarkEnd w:id="43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31" w:name="_Toc272391877"/>
            <w:bookmarkStart w:id="432" w:name="_Toc272743657"/>
            <w:r>
              <w:rPr>
                <w:rFonts w:ascii="宋体" w:hAnsi="Times New Roman"/>
                <w:kern w:val="0"/>
                <w:sz w:val="18"/>
                <w:szCs w:val="20"/>
              </w:rPr>
              <w:t>1.1</w:t>
            </w:r>
            <w:bookmarkEnd w:id="431"/>
            <w:bookmarkEnd w:id="432"/>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33" w:name="_Toc272391878"/>
            <w:bookmarkStart w:id="434" w:name="_Toc272743658"/>
            <w:r>
              <w:rPr>
                <w:rFonts w:hint="eastAsia"/>
                <w:snapToGrid w:val="0"/>
                <w:kern w:val="0"/>
                <w:sz w:val="18"/>
              </w:rPr>
              <w:t>营业收入</w:t>
            </w:r>
            <w:bookmarkEnd w:id="433"/>
            <w:bookmarkEnd w:id="434"/>
            <w:r>
              <w:rPr>
                <w:rFonts w:hint="eastAsia"/>
                <w:snapToGrid w:val="0"/>
                <w:kern w:val="0"/>
                <w:sz w:val="18"/>
              </w:rPr>
              <w:t>（含增值税）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35" w:name="_Toc272391879"/>
            <w:bookmarkStart w:id="436" w:name="_Toc272743659"/>
            <w:r>
              <w:rPr>
                <w:rFonts w:ascii="宋体" w:hAnsi="Times New Roman"/>
                <w:kern w:val="0"/>
                <w:sz w:val="18"/>
                <w:szCs w:val="20"/>
              </w:rPr>
              <w:t>1.2</w:t>
            </w:r>
            <w:bookmarkEnd w:id="435"/>
            <w:bookmarkEnd w:id="436"/>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37" w:name="_Toc272391880"/>
            <w:bookmarkStart w:id="438" w:name="_Toc272743660"/>
            <w:r>
              <w:rPr>
                <w:rFonts w:hint="eastAsia"/>
                <w:snapToGrid w:val="0"/>
                <w:kern w:val="0"/>
                <w:sz w:val="18"/>
              </w:rPr>
              <w:t>补贴收入</w:t>
            </w:r>
            <w:bookmarkEnd w:id="437"/>
            <w:bookmarkEnd w:id="43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39" w:name="_Toc272391881"/>
            <w:bookmarkStart w:id="440" w:name="_Toc272743661"/>
            <w:r>
              <w:rPr>
                <w:rFonts w:ascii="宋体" w:hAnsi="Times New Roman"/>
                <w:kern w:val="0"/>
                <w:sz w:val="18"/>
                <w:szCs w:val="20"/>
              </w:rPr>
              <w:t>1.3</w:t>
            </w:r>
            <w:bookmarkEnd w:id="439"/>
            <w:bookmarkEnd w:id="440"/>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41" w:name="_Toc272391882"/>
            <w:bookmarkStart w:id="442" w:name="_Toc272743662"/>
            <w:r>
              <w:rPr>
                <w:rFonts w:hint="eastAsia"/>
                <w:snapToGrid w:val="0"/>
                <w:kern w:val="0"/>
                <w:sz w:val="18"/>
              </w:rPr>
              <w:t>回收固定资产余值</w:t>
            </w:r>
            <w:bookmarkEnd w:id="441"/>
            <w:bookmarkEnd w:id="44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1.4</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回收无形资产余值</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1.5</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43" w:name="_Toc272391884"/>
            <w:bookmarkStart w:id="444" w:name="_Toc272743664"/>
            <w:r>
              <w:rPr>
                <w:rFonts w:hint="eastAsia"/>
                <w:snapToGrid w:val="0"/>
                <w:kern w:val="0"/>
                <w:sz w:val="18"/>
              </w:rPr>
              <w:t>回收流动资金</w:t>
            </w:r>
            <w:bookmarkEnd w:id="443"/>
            <w:bookmarkEnd w:id="44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45" w:name="_Toc272743665"/>
            <w:bookmarkStart w:id="446" w:name="_Toc272391885"/>
            <w:r>
              <w:rPr>
                <w:rFonts w:ascii="宋体" w:hAnsi="Times New Roman"/>
                <w:kern w:val="0"/>
                <w:sz w:val="18"/>
                <w:szCs w:val="20"/>
              </w:rPr>
              <w:t>1.</w:t>
            </w:r>
            <w:bookmarkEnd w:id="445"/>
            <w:bookmarkEnd w:id="446"/>
            <w:r>
              <w:rPr>
                <w:rFonts w:ascii="宋体" w:hAnsi="Times New Roman"/>
                <w:kern w:val="0"/>
                <w:sz w:val="18"/>
                <w:szCs w:val="20"/>
              </w:rPr>
              <w:t>6</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47" w:name="_Toc272743666"/>
            <w:bookmarkStart w:id="448" w:name="_Toc272391886"/>
            <w:r>
              <w:rPr>
                <w:rFonts w:hint="eastAsia"/>
                <w:snapToGrid w:val="0"/>
                <w:kern w:val="0"/>
                <w:sz w:val="18"/>
              </w:rPr>
              <w:t>回收土地资产价值</w:t>
            </w:r>
            <w:bookmarkEnd w:id="447"/>
            <w:bookmarkEnd w:id="44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49" w:name="_Toc272391887"/>
            <w:bookmarkStart w:id="450" w:name="_Toc272743667"/>
            <w:r>
              <w:rPr>
                <w:rFonts w:ascii="宋体" w:hAnsi="Times New Roman"/>
                <w:kern w:val="0"/>
                <w:sz w:val="18"/>
                <w:szCs w:val="20"/>
              </w:rPr>
              <w:t>2</w:t>
            </w:r>
            <w:bookmarkEnd w:id="449"/>
            <w:bookmarkEnd w:id="450"/>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51" w:name="_Toc272391888"/>
            <w:bookmarkStart w:id="452" w:name="_Toc272743668"/>
            <w:r>
              <w:rPr>
                <w:rFonts w:hint="eastAsia"/>
                <w:snapToGrid w:val="0"/>
                <w:kern w:val="0"/>
                <w:sz w:val="18"/>
              </w:rPr>
              <w:t>现金流出</w:t>
            </w:r>
            <w:bookmarkEnd w:id="451"/>
            <w:bookmarkEnd w:id="45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53" w:name="_Toc272743669"/>
            <w:bookmarkStart w:id="454" w:name="_Toc272391889"/>
            <w:r>
              <w:rPr>
                <w:rFonts w:ascii="宋体" w:hAnsi="Times New Roman"/>
                <w:kern w:val="0"/>
                <w:sz w:val="18"/>
                <w:szCs w:val="20"/>
              </w:rPr>
              <w:t>2.1</w:t>
            </w:r>
            <w:bookmarkEnd w:id="453"/>
            <w:bookmarkEnd w:id="454"/>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55" w:name="_Toc272391890"/>
            <w:bookmarkStart w:id="456" w:name="_Toc272743670"/>
            <w:r>
              <w:rPr>
                <w:rFonts w:hint="eastAsia"/>
                <w:snapToGrid w:val="0"/>
                <w:kern w:val="0"/>
                <w:sz w:val="18"/>
              </w:rPr>
              <w:t>建设投资</w:t>
            </w:r>
            <w:bookmarkEnd w:id="455"/>
            <w:bookmarkEnd w:id="456"/>
            <w:r>
              <w:rPr>
                <w:rFonts w:hint="eastAsia"/>
                <w:snapToGrid w:val="0"/>
                <w:kern w:val="0"/>
                <w:sz w:val="18"/>
              </w:rPr>
              <w:t>（含增值税）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57" w:name="_Toc272743671"/>
            <w:bookmarkStart w:id="458" w:name="_Toc272391891"/>
            <w:r>
              <w:rPr>
                <w:rFonts w:ascii="宋体" w:hAnsi="Times New Roman"/>
                <w:kern w:val="0"/>
                <w:sz w:val="18"/>
                <w:szCs w:val="20"/>
              </w:rPr>
              <w:t>2.2</w:t>
            </w:r>
            <w:bookmarkEnd w:id="457"/>
            <w:bookmarkEnd w:id="458"/>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59" w:name="_Toc272391892"/>
            <w:bookmarkStart w:id="460" w:name="_Toc272743672"/>
            <w:r>
              <w:rPr>
                <w:rFonts w:hint="eastAsia"/>
                <w:snapToGrid w:val="0"/>
                <w:kern w:val="0"/>
                <w:sz w:val="18"/>
              </w:rPr>
              <w:t>流动资金</w:t>
            </w:r>
            <w:bookmarkEnd w:id="459"/>
            <w:bookmarkEnd w:id="46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61" w:name="_Toc272391893"/>
            <w:bookmarkStart w:id="462" w:name="_Toc272743673"/>
            <w:r>
              <w:rPr>
                <w:rFonts w:ascii="宋体" w:hAnsi="Times New Roman"/>
                <w:kern w:val="0"/>
                <w:sz w:val="18"/>
                <w:szCs w:val="20"/>
              </w:rPr>
              <w:t>2.3</w:t>
            </w:r>
            <w:bookmarkEnd w:id="461"/>
            <w:bookmarkEnd w:id="462"/>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63" w:name="_Toc272743674"/>
            <w:bookmarkStart w:id="464" w:name="_Toc272391894"/>
            <w:r>
              <w:rPr>
                <w:rFonts w:hint="eastAsia"/>
                <w:snapToGrid w:val="0"/>
                <w:kern w:val="0"/>
                <w:sz w:val="18"/>
              </w:rPr>
              <w:t>经营成本</w:t>
            </w:r>
            <w:bookmarkEnd w:id="463"/>
            <w:bookmarkEnd w:id="464"/>
            <w:r>
              <w:rPr>
                <w:rFonts w:hint="eastAsia"/>
                <w:snapToGrid w:val="0"/>
                <w:kern w:val="0"/>
                <w:sz w:val="18"/>
              </w:rPr>
              <w:t>（含增值税）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2.4</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应纳增值税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2.5</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65" w:name="_Toc272743676"/>
            <w:bookmarkStart w:id="466" w:name="_Toc272391896"/>
            <w:r>
              <w:rPr>
                <w:rFonts w:hint="eastAsia"/>
                <w:snapToGrid w:val="0"/>
                <w:kern w:val="0"/>
                <w:sz w:val="18"/>
              </w:rPr>
              <w:t>营业税金及附加</w:t>
            </w:r>
            <w:bookmarkEnd w:id="465"/>
            <w:bookmarkEnd w:id="46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67" w:name="_Toc272391897"/>
            <w:bookmarkStart w:id="468" w:name="_Toc272743677"/>
            <w:r>
              <w:rPr>
                <w:rFonts w:ascii="宋体" w:hAnsi="Times New Roman"/>
                <w:kern w:val="0"/>
                <w:sz w:val="18"/>
                <w:szCs w:val="20"/>
              </w:rPr>
              <w:t>2.</w:t>
            </w:r>
            <w:bookmarkEnd w:id="467"/>
            <w:bookmarkEnd w:id="468"/>
            <w:r>
              <w:rPr>
                <w:rFonts w:ascii="宋体" w:hAnsi="Times New Roman"/>
                <w:kern w:val="0"/>
                <w:sz w:val="18"/>
                <w:szCs w:val="20"/>
              </w:rPr>
              <w:t>6</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69" w:name="_Toc272743678"/>
            <w:bookmarkStart w:id="470" w:name="_Toc272391898"/>
            <w:r>
              <w:rPr>
                <w:rFonts w:hint="eastAsia"/>
                <w:snapToGrid w:val="0"/>
                <w:kern w:val="0"/>
                <w:sz w:val="18"/>
              </w:rPr>
              <w:t>维持运营投资</w:t>
            </w:r>
            <w:bookmarkEnd w:id="469"/>
            <w:bookmarkEnd w:id="47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所得税前净现金流量</w:t>
            </w:r>
            <w:r>
              <w:rPr>
                <w:snapToGrid w:val="0"/>
                <w:kern w:val="0"/>
                <w:sz w:val="18"/>
              </w:rPr>
              <w:t>(1-2)</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累计税前净现金流量</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调整所得税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6</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所得税后净现金流量</w:t>
            </w:r>
            <w:r>
              <w:rPr>
                <w:snapToGrid w:val="0"/>
                <w:kern w:val="0"/>
                <w:sz w:val="18"/>
              </w:rPr>
              <w:t xml:space="preserve">(1-2-5) </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7</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累计税后净现金流量</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10"/>
            <w:shd w:val="clear" w:color="auto" w:fill="auto"/>
            <w:vAlign w:val="center"/>
          </w:tcPr>
          <w:p w:rsidR="004E0136" w:rsidRDefault="000E21A2">
            <w:pPr>
              <w:pStyle w:val="24"/>
              <w:spacing w:line="240" w:lineRule="auto"/>
              <w:ind w:leftChars="0" w:left="420" w:hanging="420"/>
              <w:rPr>
                <w:rFonts w:ascii="Times New Roman" w:hAnsi="Times New Roman"/>
                <w:color w:val="000000"/>
                <w:kern w:val="0"/>
                <w:sz w:val="21"/>
                <w:szCs w:val="21"/>
              </w:rPr>
            </w:pPr>
            <w:bookmarkStart w:id="471" w:name="_Toc272391899"/>
            <w:bookmarkStart w:id="472" w:name="_Toc272743679"/>
            <w:bookmarkStart w:id="473" w:name="_Toc182238624"/>
            <w:bookmarkStart w:id="474" w:name="_Toc182593733"/>
            <w:bookmarkStart w:id="475" w:name="_Toc182929813"/>
            <w:r>
              <w:rPr>
                <w:rFonts w:ascii="Times New Roman" w:hAnsi="Times New Roman" w:hint="eastAsia"/>
                <w:color w:val="000000"/>
                <w:kern w:val="0"/>
                <w:sz w:val="21"/>
                <w:szCs w:val="21"/>
              </w:rPr>
              <w:t>计算指标：</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所得税前</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所得税后</w:t>
            </w:r>
            <w:bookmarkEnd w:id="471"/>
            <w:bookmarkEnd w:id="472"/>
            <w:bookmarkEnd w:id="473"/>
            <w:bookmarkEnd w:id="474"/>
            <w:bookmarkEnd w:id="475"/>
          </w:p>
          <w:p w:rsidR="004E0136" w:rsidRDefault="000E21A2">
            <w:pPr>
              <w:pStyle w:val="24"/>
              <w:spacing w:line="240" w:lineRule="auto"/>
              <w:ind w:leftChars="375" w:left="788" w:firstLineChars="100" w:firstLine="210"/>
              <w:rPr>
                <w:rFonts w:ascii="Times New Roman" w:hAnsi="Times New Roman"/>
                <w:color w:val="000000"/>
                <w:kern w:val="0"/>
                <w:sz w:val="21"/>
                <w:szCs w:val="21"/>
              </w:rPr>
            </w:pPr>
            <w:bookmarkStart w:id="476" w:name="_Toc272743680"/>
            <w:bookmarkStart w:id="477" w:name="_Toc182238625"/>
            <w:bookmarkStart w:id="478" w:name="_Toc182593734"/>
            <w:bookmarkStart w:id="479" w:name="_Toc272391900"/>
            <w:bookmarkStart w:id="480" w:name="_Toc182929814"/>
            <w:r>
              <w:rPr>
                <w:rFonts w:ascii="Times New Roman" w:hAnsi="Times New Roman" w:hint="eastAsia"/>
                <w:color w:val="000000"/>
                <w:kern w:val="0"/>
                <w:sz w:val="21"/>
                <w:szCs w:val="21"/>
              </w:rPr>
              <w:t>财务内部收益率（</w:t>
            </w:r>
            <w:r>
              <w:rPr>
                <w:rFonts w:ascii="Times New Roman" w:hAnsi="Times New Roman"/>
                <w:color w:val="000000"/>
                <w:kern w:val="0"/>
                <w:sz w:val="21"/>
                <w:szCs w:val="21"/>
              </w:rPr>
              <w:t>%</w:t>
            </w:r>
            <w:r>
              <w:rPr>
                <w:rFonts w:ascii="Times New Roman" w:hAnsi="Times New Roman" w:hint="eastAsia"/>
                <w:color w:val="000000"/>
                <w:kern w:val="0"/>
                <w:sz w:val="21"/>
                <w:szCs w:val="21"/>
              </w:rPr>
              <w:t>）</w:t>
            </w:r>
            <w:bookmarkEnd w:id="476"/>
            <w:bookmarkEnd w:id="477"/>
            <w:bookmarkEnd w:id="478"/>
            <w:bookmarkEnd w:id="479"/>
            <w:bookmarkEnd w:id="480"/>
          </w:p>
          <w:p w:rsidR="004E0136" w:rsidRDefault="000E21A2">
            <w:pPr>
              <w:pStyle w:val="24"/>
              <w:spacing w:line="240" w:lineRule="auto"/>
              <w:ind w:leftChars="375" w:left="788" w:firstLineChars="100" w:firstLine="210"/>
              <w:rPr>
                <w:rFonts w:ascii="Times New Roman" w:hAnsi="Times New Roman"/>
                <w:color w:val="000000"/>
                <w:kern w:val="0"/>
                <w:sz w:val="21"/>
                <w:szCs w:val="21"/>
              </w:rPr>
            </w:pPr>
            <w:bookmarkStart w:id="481" w:name="_Toc272743681"/>
            <w:bookmarkStart w:id="482" w:name="_Toc272391901"/>
            <w:bookmarkStart w:id="483" w:name="_Toc182238626"/>
            <w:bookmarkStart w:id="484" w:name="_Toc182593735"/>
            <w:bookmarkStart w:id="485" w:name="_Toc182929815"/>
            <w:r>
              <w:rPr>
                <w:rFonts w:ascii="Times New Roman" w:hAnsi="Times New Roman" w:hint="eastAsia"/>
                <w:color w:val="000000"/>
                <w:kern w:val="0"/>
                <w:sz w:val="21"/>
                <w:szCs w:val="21"/>
              </w:rPr>
              <w:t>财务净现值（</w:t>
            </w:r>
            <w:r>
              <w:rPr>
                <w:rFonts w:ascii="Times New Roman" w:hAnsi="Times New Roman"/>
                <w:color w:val="000000"/>
                <w:kern w:val="0"/>
                <w:sz w:val="21"/>
                <w:szCs w:val="21"/>
              </w:rPr>
              <w:t>i</w:t>
            </w:r>
            <w:r>
              <w:rPr>
                <w:rFonts w:ascii="Times New Roman" w:hAnsi="Times New Roman"/>
                <w:color w:val="000000"/>
                <w:kern w:val="0"/>
                <w:sz w:val="21"/>
                <w:szCs w:val="21"/>
                <w:vertAlign w:val="subscript"/>
              </w:rPr>
              <w:t>c</w:t>
            </w:r>
            <w:r>
              <w:rPr>
                <w:rFonts w:ascii="Times New Roman" w:hAnsi="Times New Roman"/>
                <w:color w:val="000000"/>
                <w:kern w:val="0"/>
                <w:sz w:val="21"/>
                <w:szCs w:val="21"/>
              </w:rPr>
              <w:t>= %</w:t>
            </w:r>
            <w:r>
              <w:rPr>
                <w:rFonts w:ascii="Times New Roman" w:hAnsi="Times New Roman" w:hint="eastAsia"/>
                <w:color w:val="000000"/>
                <w:kern w:val="0"/>
                <w:sz w:val="21"/>
                <w:szCs w:val="21"/>
              </w:rPr>
              <w:t>）</w:t>
            </w:r>
            <w:bookmarkEnd w:id="481"/>
            <w:bookmarkEnd w:id="482"/>
            <w:bookmarkEnd w:id="483"/>
            <w:bookmarkEnd w:id="484"/>
            <w:bookmarkEnd w:id="485"/>
          </w:p>
          <w:p w:rsidR="004E0136" w:rsidRDefault="000E21A2">
            <w:pPr>
              <w:widowControl/>
              <w:autoSpaceDE w:val="0"/>
              <w:autoSpaceDN w:val="0"/>
              <w:adjustRightInd/>
              <w:spacing w:line="240" w:lineRule="auto"/>
              <w:ind w:firstLineChars="450" w:firstLine="945"/>
              <w:rPr>
                <w:rFonts w:ascii="宋体" w:hAnsi="Times New Roman"/>
                <w:kern w:val="0"/>
                <w:sz w:val="18"/>
                <w:szCs w:val="20"/>
              </w:rPr>
            </w:pPr>
            <w:bookmarkStart w:id="486" w:name="_Toc272391902"/>
            <w:bookmarkStart w:id="487" w:name="_Toc272743682"/>
            <w:r>
              <w:rPr>
                <w:rFonts w:ascii="Times New Roman" w:hAnsi="Times New Roman" w:hint="eastAsia"/>
                <w:color w:val="000000"/>
              </w:rPr>
              <w:t>投资回收期（年）</w:t>
            </w:r>
            <w:bookmarkEnd w:id="486"/>
            <w:bookmarkEnd w:id="487"/>
          </w:p>
        </w:tc>
      </w:tr>
      <w:tr w:rsidR="004E0136">
        <w:trPr>
          <w:jc w:val="center"/>
        </w:trPr>
        <w:tc>
          <w:tcPr>
            <w:tcW w:w="9334" w:type="dxa"/>
            <w:gridSpan w:val="10"/>
          </w:tcPr>
          <w:p w:rsidR="004E0136" w:rsidRDefault="000E21A2">
            <w:pPr>
              <w:pStyle w:val="afff2"/>
            </w:pPr>
            <w:r>
              <w:rPr>
                <w:rFonts w:hint="eastAsia"/>
              </w:rPr>
              <w:t>新设立全资、控股或参股子企业、合资合作项目，股权收购、增资扩股项目适用。</w:t>
            </w:r>
          </w:p>
        </w:tc>
      </w:tr>
      <w:bookmarkEnd w:id="426"/>
    </w:tbl>
    <w:p w:rsidR="004E0136" w:rsidRDefault="004E0136">
      <w:pPr>
        <w:pStyle w:val="afffff8"/>
        <w:ind w:firstLine="420"/>
      </w:pPr>
    </w:p>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488" w:name="_Toc182593736"/>
      <w:bookmarkStart w:id="489" w:name="_Toc182238627"/>
      <w:bookmarkStart w:id="490" w:name="_Toc182929816"/>
      <w:r>
        <w:rPr>
          <w:rFonts w:hint="eastAsia"/>
        </w:rPr>
        <w:t>（资料性）</w:t>
      </w:r>
      <w:r>
        <w:br/>
      </w:r>
      <w:r>
        <w:rPr>
          <w:rFonts w:hint="eastAsia"/>
        </w:rPr>
        <w:t>利润与利润分配表</w:t>
      </w:r>
      <w:bookmarkEnd w:id="488"/>
      <w:bookmarkEnd w:id="489"/>
      <w:bookmarkEnd w:id="490"/>
    </w:p>
    <w:p w:rsidR="004E0136" w:rsidRDefault="000E21A2">
      <w:pPr>
        <w:pStyle w:val="afffff8"/>
        <w:ind w:firstLine="420"/>
      </w:pPr>
      <w:r>
        <w:rPr>
          <w:rFonts w:hint="eastAsia"/>
        </w:rPr>
        <w:t>利润与利润分配表见表F</w:t>
      </w:r>
      <w:r>
        <w:t>.1</w:t>
      </w:r>
      <w:r>
        <w:rPr>
          <w:rFonts w:hint="eastAsia"/>
        </w:rPr>
        <w:t>。</w:t>
      </w:r>
    </w:p>
    <w:p w:rsidR="004E0136" w:rsidRDefault="000E21A2" w:rsidP="00907F7C">
      <w:pPr>
        <w:pStyle w:val="aff"/>
        <w:spacing w:before="120" w:after="120"/>
        <w:ind w:left="0"/>
      </w:pPr>
      <w:r>
        <w:rPr>
          <w:rFonts w:hint="eastAsia"/>
        </w:rPr>
        <w:t>利润与利润分配表</w:t>
      </w:r>
    </w:p>
    <w:tbl>
      <w:tblPr>
        <w:tblStyle w:val="2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4"/>
        <w:gridCol w:w="1659"/>
        <w:gridCol w:w="954"/>
        <w:gridCol w:w="860"/>
        <w:gridCol w:w="860"/>
        <w:gridCol w:w="861"/>
        <w:gridCol w:w="840"/>
        <w:gridCol w:w="831"/>
        <w:gridCol w:w="853"/>
        <w:gridCol w:w="842"/>
      </w:tblGrid>
      <w:tr w:rsidR="004E0136">
        <w:trPr>
          <w:tblHeader/>
          <w:jc w:val="center"/>
        </w:trPr>
        <w:tc>
          <w:tcPr>
            <w:tcW w:w="77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659" w:type="dxa"/>
            <w:vMerge w:val="restart"/>
            <w:tcBorders>
              <w:top w:val="single" w:sz="8" w:space="0" w:color="auto"/>
            </w:tcBorders>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95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947" w:type="dxa"/>
            <w:gridSpan w:val="7"/>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77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659"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5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1</w:t>
            </w: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2</w:t>
            </w:r>
          </w:p>
        </w:tc>
        <w:tc>
          <w:tcPr>
            <w:tcW w:w="861"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3</w:t>
            </w:r>
          </w:p>
        </w:tc>
        <w:tc>
          <w:tcPr>
            <w:tcW w:w="840"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4</w:t>
            </w:r>
          </w:p>
        </w:tc>
        <w:tc>
          <w:tcPr>
            <w:tcW w:w="831" w:type="dxa"/>
            <w:tcBorders>
              <w:top w:val="single" w:sz="8" w:space="0" w:color="auto"/>
            </w:tcBorders>
          </w:tcPr>
          <w:p w:rsidR="004E0136" w:rsidRDefault="000E21A2">
            <w:pPr>
              <w:snapToGrid w:val="0"/>
              <w:jc w:val="center"/>
              <w:rPr>
                <w:rFonts w:ascii="宋体" w:hAnsi="Times New Roman"/>
                <w:kern w:val="0"/>
                <w:sz w:val="18"/>
                <w:szCs w:val="20"/>
              </w:rPr>
            </w:pPr>
            <w:r>
              <w:rPr>
                <w:rFonts w:ascii="宋体" w:hAnsi="Times New Roman" w:hint="eastAsia"/>
                <w:kern w:val="0"/>
                <w:sz w:val="18"/>
                <w:szCs w:val="20"/>
              </w:rPr>
              <w:t>5</w:t>
            </w:r>
          </w:p>
        </w:tc>
        <w:tc>
          <w:tcPr>
            <w:tcW w:w="853"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w:t>
            </w:r>
          </w:p>
        </w:tc>
        <w:tc>
          <w:tcPr>
            <w:tcW w:w="842"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n</w:t>
            </w: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91" w:name="_Toc272743600"/>
            <w:bookmarkStart w:id="492" w:name="_Toc272391780"/>
            <w:r>
              <w:rPr>
                <w:rFonts w:ascii="宋体" w:hAnsi="Times New Roman"/>
                <w:kern w:val="0"/>
                <w:sz w:val="18"/>
                <w:szCs w:val="20"/>
              </w:rPr>
              <w:t>1</w:t>
            </w:r>
            <w:bookmarkEnd w:id="491"/>
            <w:bookmarkEnd w:id="492"/>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93" w:name="_Toc272743601"/>
            <w:bookmarkStart w:id="494" w:name="_Toc272391781"/>
            <w:r>
              <w:rPr>
                <w:rFonts w:hint="eastAsia"/>
                <w:snapToGrid w:val="0"/>
                <w:kern w:val="0"/>
                <w:sz w:val="18"/>
              </w:rPr>
              <w:t>营业收入</w:t>
            </w:r>
            <w:bookmarkEnd w:id="493"/>
            <w:bookmarkEnd w:id="494"/>
            <w:r>
              <w:rPr>
                <w:rFonts w:hint="eastAsia"/>
                <w:snapToGrid w:val="0"/>
                <w:kern w:val="0"/>
                <w:sz w:val="18"/>
              </w:rPr>
              <w:t>（含增值税）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495" w:name="_Toc272743602"/>
            <w:bookmarkStart w:id="496" w:name="_Toc272391782"/>
            <w:r>
              <w:rPr>
                <w:rFonts w:ascii="宋体" w:hAnsi="Times New Roman"/>
                <w:kern w:val="0"/>
                <w:sz w:val="18"/>
                <w:szCs w:val="20"/>
              </w:rPr>
              <w:t>2</w:t>
            </w:r>
            <w:bookmarkEnd w:id="495"/>
            <w:bookmarkEnd w:id="496"/>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97" w:name="_Toc272391783"/>
            <w:bookmarkStart w:id="498" w:name="_Toc272743603"/>
            <w:r>
              <w:rPr>
                <w:rFonts w:hint="eastAsia"/>
                <w:snapToGrid w:val="0"/>
                <w:kern w:val="0"/>
                <w:sz w:val="18"/>
              </w:rPr>
              <w:t>营业税金及附加</w:t>
            </w:r>
            <w:bookmarkEnd w:id="497"/>
            <w:bookmarkEnd w:id="49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499" w:name="_Toc272743605"/>
            <w:r>
              <w:rPr>
                <w:rFonts w:hint="eastAsia"/>
                <w:snapToGrid w:val="0"/>
                <w:kern w:val="0"/>
                <w:sz w:val="18"/>
              </w:rPr>
              <w:t>抵扣固定资产进项税额</w:t>
            </w:r>
            <w:bookmarkEnd w:id="499"/>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00" w:name="_Toc272391785"/>
            <w:bookmarkStart w:id="501" w:name="_Toc272743607"/>
            <w:r>
              <w:rPr>
                <w:rFonts w:hint="eastAsia"/>
                <w:snapToGrid w:val="0"/>
                <w:kern w:val="0"/>
                <w:sz w:val="18"/>
              </w:rPr>
              <w:t>总成本费用</w:t>
            </w:r>
            <w:bookmarkEnd w:id="500"/>
            <w:bookmarkEnd w:id="501"/>
            <w:r>
              <w:rPr>
                <w:rFonts w:hint="eastAsia"/>
                <w:snapToGrid w:val="0"/>
                <w:kern w:val="0"/>
                <w:sz w:val="18"/>
              </w:rPr>
              <w:t>（含增值税）</w:t>
            </w:r>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6</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02" w:name="_Toc272391787"/>
            <w:bookmarkStart w:id="503" w:name="_Toc272743609"/>
            <w:r>
              <w:rPr>
                <w:rFonts w:hint="eastAsia"/>
                <w:snapToGrid w:val="0"/>
                <w:kern w:val="0"/>
                <w:sz w:val="18"/>
              </w:rPr>
              <w:t>补贴收入</w:t>
            </w:r>
            <w:bookmarkEnd w:id="502"/>
            <w:bookmarkEnd w:id="503"/>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7</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04" w:name="_Toc272391789"/>
            <w:bookmarkStart w:id="505" w:name="_Toc272743611"/>
            <w:r>
              <w:rPr>
                <w:rFonts w:hint="eastAsia"/>
                <w:snapToGrid w:val="0"/>
                <w:kern w:val="0"/>
                <w:sz w:val="18"/>
              </w:rPr>
              <w:t>利润总额</w:t>
            </w:r>
            <w:r>
              <w:rPr>
                <w:snapToGrid w:val="0"/>
                <w:kern w:val="0"/>
                <w:sz w:val="18"/>
              </w:rPr>
              <w:t>(1-2-3-4-5+6)</w:t>
            </w:r>
            <w:bookmarkEnd w:id="504"/>
            <w:bookmarkEnd w:id="505"/>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8</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06" w:name="_Toc272391791"/>
            <w:bookmarkStart w:id="507" w:name="_Toc272743613"/>
            <w:r>
              <w:rPr>
                <w:rFonts w:hint="eastAsia"/>
                <w:snapToGrid w:val="0"/>
                <w:kern w:val="0"/>
                <w:sz w:val="18"/>
              </w:rPr>
              <w:t>弥补以前年度亏损</w:t>
            </w:r>
            <w:bookmarkEnd w:id="506"/>
            <w:bookmarkEnd w:id="507"/>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9</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08" w:name="_Toc272743615"/>
            <w:bookmarkStart w:id="509" w:name="_Toc272391793"/>
            <w:r>
              <w:rPr>
                <w:rFonts w:hint="eastAsia"/>
                <w:snapToGrid w:val="0"/>
                <w:kern w:val="0"/>
                <w:sz w:val="18"/>
              </w:rPr>
              <w:t>应纳税所得额</w:t>
            </w:r>
            <w:r>
              <w:rPr>
                <w:snapToGrid w:val="0"/>
                <w:kern w:val="0"/>
                <w:sz w:val="18"/>
              </w:rPr>
              <w:t>(7-8)</w:t>
            </w:r>
            <w:bookmarkEnd w:id="508"/>
            <w:bookmarkEnd w:id="509"/>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10" w:name="_Toc272743617"/>
            <w:bookmarkStart w:id="511" w:name="_Toc272391795"/>
            <w:r>
              <w:rPr>
                <w:rFonts w:hint="eastAsia"/>
                <w:snapToGrid w:val="0"/>
                <w:kern w:val="0"/>
                <w:sz w:val="18"/>
              </w:rPr>
              <w:t>所得税</w:t>
            </w:r>
            <w:bookmarkEnd w:id="510"/>
            <w:bookmarkEnd w:id="511"/>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12" w:name="_Toc272743618"/>
            <w:r>
              <w:rPr>
                <w:rFonts w:ascii="宋体" w:hAnsi="Times New Roman"/>
                <w:kern w:val="0"/>
                <w:sz w:val="18"/>
                <w:szCs w:val="20"/>
              </w:rPr>
              <w:t>1</w:t>
            </w:r>
            <w:bookmarkEnd w:id="512"/>
            <w:r>
              <w:rPr>
                <w:rFonts w:ascii="宋体" w:hAnsi="Times New Roman"/>
                <w:kern w:val="0"/>
                <w:sz w:val="18"/>
                <w:szCs w:val="20"/>
              </w:rPr>
              <w:t>1</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13" w:name="_Toc272391797"/>
            <w:bookmarkStart w:id="514" w:name="_Toc272743619"/>
            <w:r>
              <w:rPr>
                <w:rFonts w:hint="eastAsia"/>
                <w:snapToGrid w:val="0"/>
                <w:kern w:val="0"/>
                <w:sz w:val="18"/>
              </w:rPr>
              <w:t>净利润</w:t>
            </w:r>
            <w:r>
              <w:rPr>
                <w:snapToGrid w:val="0"/>
                <w:kern w:val="0"/>
                <w:sz w:val="18"/>
              </w:rPr>
              <w:t>(7-10)</w:t>
            </w:r>
            <w:bookmarkEnd w:id="513"/>
            <w:bookmarkEnd w:id="51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15" w:name="_Toc272391798"/>
            <w:bookmarkStart w:id="516" w:name="_Toc272743620"/>
            <w:r>
              <w:rPr>
                <w:rFonts w:ascii="宋体" w:hAnsi="Times New Roman"/>
                <w:kern w:val="0"/>
                <w:sz w:val="18"/>
                <w:szCs w:val="20"/>
              </w:rPr>
              <w:t>1</w:t>
            </w:r>
            <w:bookmarkEnd w:id="515"/>
            <w:bookmarkEnd w:id="516"/>
            <w:r>
              <w:rPr>
                <w:rFonts w:ascii="宋体" w:hAnsi="Times New Roman"/>
                <w:kern w:val="0"/>
                <w:sz w:val="18"/>
                <w:szCs w:val="20"/>
              </w:rPr>
              <w:t>2</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17" w:name="_Toc272391799"/>
            <w:bookmarkStart w:id="518" w:name="_Toc272743621"/>
            <w:r>
              <w:rPr>
                <w:rFonts w:hint="eastAsia"/>
                <w:snapToGrid w:val="0"/>
                <w:kern w:val="0"/>
                <w:sz w:val="18"/>
              </w:rPr>
              <w:t>期初未分配利润</w:t>
            </w:r>
            <w:bookmarkEnd w:id="517"/>
            <w:bookmarkEnd w:id="51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19" w:name="_Toc272743622"/>
            <w:bookmarkStart w:id="520" w:name="_Toc272391800"/>
            <w:r>
              <w:rPr>
                <w:rFonts w:ascii="宋体" w:hAnsi="Times New Roman"/>
                <w:kern w:val="0"/>
                <w:sz w:val="18"/>
                <w:szCs w:val="20"/>
              </w:rPr>
              <w:t>1</w:t>
            </w:r>
            <w:bookmarkEnd w:id="519"/>
            <w:bookmarkEnd w:id="520"/>
            <w:r>
              <w:rPr>
                <w:rFonts w:ascii="宋体" w:hAnsi="Times New Roman"/>
                <w:kern w:val="0"/>
                <w:sz w:val="18"/>
                <w:szCs w:val="20"/>
              </w:rPr>
              <w:t>3</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21" w:name="_Toc272391801"/>
            <w:bookmarkStart w:id="522" w:name="_Toc272743623"/>
            <w:r>
              <w:rPr>
                <w:rFonts w:hint="eastAsia"/>
                <w:snapToGrid w:val="0"/>
                <w:kern w:val="0"/>
                <w:sz w:val="18"/>
              </w:rPr>
              <w:t>可供分配的利润</w:t>
            </w:r>
            <w:r>
              <w:rPr>
                <w:snapToGrid w:val="0"/>
                <w:kern w:val="0"/>
                <w:sz w:val="18"/>
              </w:rPr>
              <w:t>(11+12)</w:t>
            </w:r>
            <w:bookmarkEnd w:id="521"/>
            <w:bookmarkEnd w:id="52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23" w:name="_Toc272743624"/>
            <w:bookmarkStart w:id="524" w:name="_Toc272391802"/>
            <w:r>
              <w:rPr>
                <w:rFonts w:ascii="宋体" w:hAnsi="Times New Roman"/>
                <w:kern w:val="0"/>
                <w:sz w:val="18"/>
                <w:szCs w:val="20"/>
              </w:rPr>
              <w:t>1</w:t>
            </w:r>
            <w:bookmarkEnd w:id="523"/>
            <w:bookmarkEnd w:id="524"/>
            <w:r>
              <w:rPr>
                <w:rFonts w:ascii="宋体" w:hAnsi="Times New Roman"/>
                <w:kern w:val="0"/>
                <w:sz w:val="18"/>
                <w:szCs w:val="20"/>
              </w:rPr>
              <w:t>4</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25" w:name="_Toc272391803"/>
            <w:bookmarkStart w:id="526" w:name="_Toc272743625"/>
            <w:r>
              <w:rPr>
                <w:rFonts w:hint="eastAsia"/>
                <w:snapToGrid w:val="0"/>
                <w:kern w:val="0"/>
                <w:sz w:val="18"/>
              </w:rPr>
              <w:t>提取法定盈余公积金</w:t>
            </w:r>
            <w:bookmarkEnd w:id="525"/>
            <w:bookmarkEnd w:id="52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27" w:name="_Toc272391804"/>
            <w:bookmarkStart w:id="528" w:name="_Toc272743626"/>
            <w:r>
              <w:rPr>
                <w:rFonts w:ascii="宋体" w:hAnsi="Times New Roman"/>
                <w:kern w:val="0"/>
                <w:sz w:val="18"/>
                <w:szCs w:val="20"/>
              </w:rPr>
              <w:t>1</w:t>
            </w:r>
            <w:bookmarkEnd w:id="527"/>
            <w:bookmarkEnd w:id="528"/>
            <w:r>
              <w:rPr>
                <w:rFonts w:ascii="宋体" w:hAnsi="Times New Roman"/>
                <w:kern w:val="0"/>
                <w:sz w:val="18"/>
                <w:szCs w:val="20"/>
              </w:rPr>
              <w:t>5</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29" w:name="_Toc272743627"/>
            <w:bookmarkStart w:id="530" w:name="_Toc272391805"/>
            <w:r>
              <w:rPr>
                <w:rFonts w:hint="eastAsia"/>
                <w:snapToGrid w:val="0"/>
                <w:kern w:val="0"/>
                <w:sz w:val="18"/>
              </w:rPr>
              <w:t>投资者分配利润</w:t>
            </w:r>
            <w:bookmarkEnd w:id="529"/>
            <w:bookmarkEnd w:id="53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31" w:name="_Toc272391808"/>
            <w:bookmarkStart w:id="532" w:name="_Toc272743630"/>
            <w:r>
              <w:rPr>
                <w:rFonts w:ascii="宋体" w:hAnsi="Times New Roman"/>
                <w:kern w:val="0"/>
                <w:sz w:val="18"/>
                <w:szCs w:val="20"/>
              </w:rPr>
              <w:t>15.</w:t>
            </w:r>
            <w:bookmarkEnd w:id="531"/>
            <w:bookmarkEnd w:id="532"/>
            <w:r>
              <w:rPr>
                <w:rFonts w:ascii="宋体" w:hAnsi="Times New Roman"/>
                <w:kern w:val="0"/>
                <w:sz w:val="18"/>
                <w:szCs w:val="20"/>
              </w:rPr>
              <w:t>1</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33" w:name="_Toc272391809"/>
            <w:bookmarkStart w:id="534" w:name="_Toc272743631"/>
            <w:r>
              <w:rPr>
                <w:rFonts w:hint="eastAsia"/>
                <w:snapToGrid w:val="0"/>
                <w:kern w:val="0"/>
                <w:sz w:val="18"/>
              </w:rPr>
              <w:t>投资各方</w:t>
            </w:r>
            <w:bookmarkEnd w:id="533"/>
            <w:bookmarkEnd w:id="53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35" w:name="_Toc272743632"/>
            <w:r>
              <w:rPr>
                <w:rFonts w:ascii="宋体" w:hAnsi="Times New Roman"/>
                <w:kern w:val="0"/>
                <w:sz w:val="18"/>
                <w:szCs w:val="20"/>
              </w:rPr>
              <w:t>1</w:t>
            </w:r>
            <w:bookmarkEnd w:id="535"/>
            <w:r>
              <w:rPr>
                <w:rFonts w:ascii="宋体" w:hAnsi="Times New Roman"/>
                <w:kern w:val="0"/>
                <w:sz w:val="18"/>
                <w:szCs w:val="20"/>
              </w:rPr>
              <w:t>6</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36" w:name="_Toc272391811"/>
            <w:bookmarkStart w:id="537" w:name="_Toc272743633"/>
            <w:r>
              <w:rPr>
                <w:rFonts w:hint="eastAsia"/>
                <w:snapToGrid w:val="0"/>
                <w:kern w:val="0"/>
                <w:sz w:val="18"/>
              </w:rPr>
              <w:t>未分配利润</w:t>
            </w:r>
            <w:r>
              <w:rPr>
                <w:snapToGrid w:val="0"/>
                <w:kern w:val="0"/>
                <w:sz w:val="18"/>
              </w:rPr>
              <w:t>(13-14-15)</w:t>
            </w:r>
            <w:bookmarkEnd w:id="536"/>
            <w:bookmarkEnd w:id="537"/>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38" w:name="_Toc272743634"/>
            <w:r>
              <w:rPr>
                <w:rFonts w:ascii="宋体" w:hAnsi="Times New Roman"/>
                <w:kern w:val="0"/>
                <w:sz w:val="18"/>
                <w:szCs w:val="20"/>
              </w:rPr>
              <w:t>1</w:t>
            </w:r>
            <w:bookmarkEnd w:id="538"/>
            <w:r>
              <w:rPr>
                <w:rFonts w:ascii="宋体" w:hAnsi="Times New Roman"/>
                <w:kern w:val="0"/>
                <w:sz w:val="18"/>
                <w:szCs w:val="20"/>
              </w:rPr>
              <w:t>7</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39" w:name="_Toc272391813"/>
            <w:bookmarkStart w:id="540" w:name="_Toc272743635"/>
            <w:proofErr w:type="gramStart"/>
            <w:r>
              <w:rPr>
                <w:rFonts w:hint="eastAsia"/>
                <w:snapToGrid w:val="0"/>
                <w:kern w:val="0"/>
                <w:sz w:val="18"/>
              </w:rPr>
              <w:t>息</w:t>
            </w:r>
            <w:proofErr w:type="gramEnd"/>
            <w:r>
              <w:rPr>
                <w:rFonts w:hint="eastAsia"/>
                <w:snapToGrid w:val="0"/>
                <w:kern w:val="0"/>
                <w:sz w:val="18"/>
              </w:rPr>
              <w:t>税前利润</w:t>
            </w:r>
            <w:bookmarkEnd w:id="539"/>
            <w:bookmarkEnd w:id="54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41" w:name="_Toc272743636"/>
            <w:r>
              <w:rPr>
                <w:rFonts w:ascii="宋体" w:hAnsi="Times New Roman"/>
                <w:kern w:val="0"/>
                <w:sz w:val="18"/>
                <w:szCs w:val="20"/>
              </w:rPr>
              <w:t>1</w:t>
            </w:r>
            <w:bookmarkEnd w:id="541"/>
            <w:r>
              <w:rPr>
                <w:rFonts w:ascii="宋体" w:hAnsi="Times New Roman"/>
                <w:kern w:val="0"/>
                <w:sz w:val="18"/>
                <w:szCs w:val="20"/>
              </w:rPr>
              <w:t>8</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42" w:name="_Toc272391815"/>
            <w:bookmarkStart w:id="543" w:name="_Toc272743637"/>
            <w:r>
              <w:rPr>
                <w:rFonts w:hint="eastAsia"/>
                <w:snapToGrid w:val="0"/>
                <w:kern w:val="0"/>
                <w:sz w:val="18"/>
              </w:rPr>
              <w:t>调整所得税</w:t>
            </w:r>
            <w:bookmarkEnd w:id="542"/>
            <w:bookmarkEnd w:id="543"/>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44" w:name="_Toc272391818"/>
            <w:bookmarkStart w:id="545" w:name="_Toc272743638"/>
            <w:r>
              <w:rPr>
                <w:rFonts w:ascii="宋体" w:hAnsi="Times New Roman"/>
                <w:kern w:val="0"/>
                <w:sz w:val="18"/>
                <w:szCs w:val="20"/>
              </w:rPr>
              <w:t>1</w:t>
            </w:r>
            <w:bookmarkEnd w:id="544"/>
            <w:bookmarkEnd w:id="545"/>
            <w:r>
              <w:rPr>
                <w:rFonts w:ascii="宋体" w:hAnsi="Times New Roman"/>
                <w:kern w:val="0"/>
                <w:sz w:val="18"/>
                <w:szCs w:val="20"/>
              </w:rPr>
              <w:t>9</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46" w:name="_Toc272743639"/>
            <w:bookmarkStart w:id="547" w:name="_Toc272391817"/>
            <w:r>
              <w:rPr>
                <w:rFonts w:hint="eastAsia"/>
                <w:snapToGrid w:val="0"/>
                <w:kern w:val="0"/>
                <w:sz w:val="18"/>
              </w:rPr>
              <w:t>息前税后利润</w:t>
            </w:r>
            <w:r>
              <w:rPr>
                <w:snapToGrid w:val="0"/>
                <w:kern w:val="0"/>
                <w:sz w:val="18"/>
              </w:rPr>
              <w:t>(17-18)</w:t>
            </w:r>
            <w:bookmarkEnd w:id="546"/>
            <w:bookmarkEnd w:id="547"/>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20</w:t>
            </w: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548" w:name="_Toc272743641"/>
            <w:bookmarkStart w:id="549" w:name="_Toc272391819"/>
            <w:r>
              <w:rPr>
                <w:rFonts w:hint="eastAsia"/>
                <w:snapToGrid w:val="0"/>
                <w:kern w:val="0"/>
                <w:sz w:val="18"/>
              </w:rPr>
              <w:t>息税折旧摊销前利润</w:t>
            </w:r>
            <w:bookmarkEnd w:id="548"/>
            <w:bookmarkEnd w:id="549"/>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10"/>
            <w:shd w:val="clear" w:color="auto" w:fill="auto"/>
            <w:vAlign w:val="center"/>
          </w:tcPr>
          <w:p w:rsidR="004E0136" w:rsidRDefault="000E21A2">
            <w:pPr>
              <w:tabs>
                <w:tab w:val="left" w:pos="1884"/>
              </w:tabs>
              <w:snapToGrid w:val="0"/>
              <w:spacing w:line="240" w:lineRule="auto"/>
              <w:ind w:left="420" w:hangingChars="200" w:hanging="420"/>
              <w:outlineLvl w:val="0"/>
              <w:rPr>
                <w:rFonts w:ascii="Times New Roman" w:hAnsi="Times New Roman"/>
                <w:color w:val="000000"/>
                <w:kern w:val="0"/>
              </w:rPr>
            </w:pPr>
            <w:r>
              <w:rPr>
                <w:rFonts w:ascii="Times New Roman" w:hAnsi="Times New Roman" w:hint="eastAsia"/>
                <w:color w:val="000000"/>
                <w:kern w:val="0"/>
              </w:rPr>
              <w:t>计算指标：</w:t>
            </w:r>
          </w:p>
          <w:p w:rsidR="004E0136" w:rsidRDefault="000E21A2">
            <w:pPr>
              <w:tabs>
                <w:tab w:val="left" w:pos="1884"/>
              </w:tabs>
              <w:snapToGrid w:val="0"/>
              <w:spacing w:line="240" w:lineRule="auto"/>
              <w:ind w:left="420" w:hangingChars="200" w:hanging="420"/>
              <w:outlineLvl w:val="0"/>
              <w:rPr>
                <w:rFonts w:ascii="Times New Roman" w:hAnsi="Times New Roman"/>
                <w:color w:val="000000"/>
                <w:kern w:val="0"/>
              </w:rPr>
            </w:pPr>
            <w:r>
              <w:rPr>
                <w:rFonts w:ascii="Times New Roman" w:hAnsi="Times New Roman"/>
                <w:color w:val="000000"/>
                <w:kern w:val="0"/>
              </w:rPr>
              <w:t>1.</w:t>
            </w:r>
            <w:r>
              <w:rPr>
                <w:rFonts w:ascii="Times New Roman" w:hAnsi="Times New Roman" w:hint="eastAsia"/>
                <w:color w:val="000000"/>
                <w:kern w:val="0"/>
              </w:rPr>
              <w:t>总投资收益率</w:t>
            </w:r>
          </w:p>
          <w:p w:rsidR="004E0136" w:rsidRDefault="000E21A2">
            <w:pPr>
              <w:tabs>
                <w:tab w:val="left" w:pos="1884"/>
              </w:tabs>
              <w:snapToGrid w:val="0"/>
              <w:spacing w:line="240" w:lineRule="auto"/>
              <w:ind w:left="420" w:hangingChars="200" w:hanging="420"/>
              <w:outlineLvl w:val="0"/>
              <w:rPr>
                <w:rFonts w:ascii="Times New Roman" w:hAnsi="Times New Roman"/>
                <w:color w:val="000000"/>
                <w:kern w:val="0"/>
              </w:rPr>
            </w:pPr>
            <w:r>
              <w:rPr>
                <w:rFonts w:ascii="Times New Roman" w:hAnsi="Times New Roman"/>
                <w:color w:val="000000"/>
                <w:kern w:val="0"/>
              </w:rPr>
              <w:t>2.</w:t>
            </w:r>
            <w:r>
              <w:rPr>
                <w:rFonts w:ascii="Times New Roman" w:hAnsi="Times New Roman" w:hint="eastAsia"/>
                <w:color w:val="000000"/>
                <w:kern w:val="0"/>
              </w:rPr>
              <w:t>资本金净利润率</w:t>
            </w:r>
          </w:p>
        </w:tc>
      </w:tr>
      <w:tr w:rsidR="004E0136">
        <w:trPr>
          <w:jc w:val="center"/>
        </w:trPr>
        <w:tc>
          <w:tcPr>
            <w:tcW w:w="9334" w:type="dxa"/>
            <w:gridSpan w:val="10"/>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550" w:name="_Toc182593737"/>
      <w:bookmarkStart w:id="551" w:name="_Toc182238628"/>
      <w:bookmarkStart w:id="552" w:name="_Toc182929817"/>
      <w:r>
        <w:rPr>
          <w:rFonts w:hint="eastAsia"/>
        </w:rPr>
        <w:t>（资料性）</w:t>
      </w:r>
      <w:r>
        <w:br/>
      </w:r>
      <w:r>
        <w:rPr>
          <w:rFonts w:hint="eastAsia"/>
        </w:rPr>
        <w:t>投资方投资现金流量表</w:t>
      </w:r>
      <w:bookmarkEnd w:id="550"/>
      <w:bookmarkEnd w:id="551"/>
      <w:bookmarkEnd w:id="552"/>
    </w:p>
    <w:p w:rsidR="004E0136" w:rsidRDefault="000E21A2">
      <w:pPr>
        <w:pStyle w:val="afffff8"/>
        <w:ind w:firstLine="420"/>
      </w:pPr>
      <w:r>
        <w:rPr>
          <w:rFonts w:hint="eastAsia"/>
        </w:rPr>
        <w:t>投资方投资现金流量表见表G</w:t>
      </w:r>
      <w:r>
        <w:t>.1</w:t>
      </w:r>
      <w:r>
        <w:rPr>
          <w:rFonts w:hint="eastAsia"/>
        </w:rPr>
        <w:t>。</w:t>
      </w:r>
    </w:p>
    <w:p w:rsidR="004E0136" w:rsidRDefault="000E21A2" w:rsidP="00907F7C">
      <w:pPr>
        <w:pStyle w:val="aff"/>
        <w:spacing w:before="120" w:after="120"/>
        <w:ind w:left="0"/>
      </w:pPr>
      <w:r>
        <w:rPr>
          <w:rFonts w:hint="eastAsia"/>
        </w:rPr>
        <w:t>投资方投资现金流量表</w:t>
      </w:r>
    </w:p>
    <w:tbl>
      <w:tblPr>
        <w:tblStyle w:val="3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842"/>
        <w:gridCol w:w="732"/>
        <w:gridCol w:w="1160"/>
        <w:gridCol w:w="1160"/>
        <w:gridCol w:w="1160"/>
        <w:gridCol w:w="1148"/>
        <w:gridCol w:w="1149"/>
      </w:tblGrid>
      <w:tr w:rsidR="004E0136">
        <w:trPr>
          <w:tblHeader/>
          <w:jc w:val="center"/>
        </w:trPr>
        <w:tc>
          <w:tcPr>
            <w:tcW w:w="983"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842"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732"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777" w:type="dxa"/>
            <w:gridSpan w:val="5"/>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983"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842"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732"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1</w:t>
            </w: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2</w:t>
            </w: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3</w:t>
            </w:r>
          </w:p>
        </w:tc>
        <w:tc>
          <w:tcPr>
            <w:tcW w:w="1148" w:type="dxa"/>
            <w:tcBorders>
              <w:top w:val="single" w:sz="8" w:space="0" w:color="auto"/>
            </w:tcBorders>
            <w:vAlign w:val="center"/>
          </w:tcPr>
          <w:p w:rsidR="004E0136" w:rsidRDefault="000E21A2">
            <w:pPr>
              <w:pStyle w:val="affff3"/>
              <w:spacing w:line="240" w:lineRule="auto"/>
              <w:ind w:left="420" w:hanging="420"/>
              <w:jc w:val="center"/>
              <w:rPr>
                <w:rFonts w:ascii="Times New Roman" w:hAnsi="Times New Roman"/>
                <w:color w:val="000000"/>
                <w:kern w:val="44"/>
              </w:rPr>
            </w:pPr>
            <w:bookmarkStart w:id="553" w:name="_Toc272391834"/>
            <w:bookmarkStart w:id="554" w:name="_Toc272743691"/>
            <w:r>
              <w:rPr>
                <w:rFonts w:ascii="Times New Roman" w:hAnsi="Times New Roman"/>
                <w:color w:val="000000"/>
              </w:rPr>
              <w:t>……</w:t>
            </w:r>
            <w:bookmarkEnd w:id="553"/>
            <w:bookmarkEnd w:id="554"/>
          </w:p>
        </w:tc>
        <w:tc>
          <w:tcPr>
            <w:tcW w:w="1149" w:type="dxa"/>
            <w:tcBorders>
              <w:top w:val="single" w:sz="8" w:space="0" w:color="auto"/>
            </w:tcBorders>
            <w:shd w:val="clear" w:color="auto" w:fill="auto"/>
            <w:vAlign w:val="center"/>
          </w:tcPr>
          <w:p w:rsidR="004E0136" w:rsidRDefault="000E21A2">
            <w:pPr>
              <w:pStyle w:val="affff3"/>
              <w:spacing w:line="240" w:lineRule="auto"/>
              <w:ind w:left="420" w:hanging="420"/>
              <w:jc w:val="center"/>
              <w:rPr>
                <w:rFonts w:ascii="Times New Roman" w:hAnsi="Times New Roman"/>
                <w:color w:val="000000"/>
              </w:rPr>
            </w:pPr>
            <w:bookmarkStart w:id="555" w:name="_Toc272743692"/>
            <w:bookmarkStart w:id="556" w:name="_Toc272391835"/>
            <w:r>
              <w:rPr>
                <w:rFonts w:ascii="Times New Roman" w:hAnsi="Times New Roman"/>
                <w:color w:val="000000"/>
              </w:rPr>
              <w:t>n</w:t>
            </w:r>
            <w:bookmarkEnd w:id="555"/>
            <w:bookmarkEnd w:id="556"/>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57" w:name="_Toc272391836"/>
            <w:bookmarkStart w:id="558" w:name="_Toc272743693"/>
            <w:r>
              <w:rPr>
                <w:rFonts w:ascii="宋体" w:hAnsi="Times New Roman"/>
                <w:kern w:val="0"/>
                <w:sz w:val="18"/>
                <w:szCs w:val="20"/>
              </w:rPr>
              <w:t>1</w:t>
            </w:r>
            <w:bookmarkEnd w:id="557"/>
            <w:bookmarkEnd w:id="558"/>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59" w:name="_Toc272391837"/>
            <w:bookmarkStart w:id="560" w:name="_Toc272743694"/>
            <w:r>
              <w:rPr>
                <w:rFonts w:hint="eastAsia"/>
                <w:snapToGrid w:val="0"/>
                <w:kern w:val="0"/>
                <w:sz w:val="18"/>
              </w:rPr>
              <w:t>现金流入</w:t>
            </w:r>
            <w:bookmarkEnd w:id="559"/>
            <w:bookmarkEnd w:id="560"/>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61" w:name="_Toc272391838"/>
            <w:bookmarkStart w:id="562" w:name="_Toc272743695"/>
            <w:r>
              <w:rPr>
                <w:rFonts w:ascii="宋体" w:hAnsi="Times New Roman"/>
                <w:kern w:val="0"/>
                <w:sz w:val="18"/>
                <w:szCs w:val="20"/>
              </w:rPr>
              <w:t>1.1</w:t>
            </w:r>
            <w:bookmarkEnd w:id="561"/>
            <w:bookmarkEnd w:id="562"/>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63" w:name="_Toc272743696"/>
            <w:bookmarkStart w:id="564" w:name="_Toc272391839"/>
            <w:r>
              <w:rPr>
                <w:rFonts w:hint="eastAsia"/>
                <w:snapToGrid w:val="0"/>
                <w:kern w:val="0"/>
                <w:sz w:val="18"/>
              </w:rPr>
              <w:t>实分利润</w:t>
            </w:r>
            <w:bookmarkEnd w:id="563"/>
            <w:bookmarkEnd w:id="564"/>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协同效应收入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资产处置收益分配</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回收固定资产余值</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回收流动资金</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回收还款后余留折旧和摊销</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回收余留盈余公积金</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1.3.5</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回收还款后余留的抵扣固定资产进项税额</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65" w:name="_Toc272391842"/>
            <w:bookmarkStart w:id="566" w:name="_Toc272743697"/>
            <w:r>
              <w:rPr>
                <w:rFonts w:ascii="宋体" w:hAnsi="Times New Roman"/>
                <w:kern w:val="0"/>
                <w:sz w:val="18"/>
                <w:szCs w:val="20"/>
              </w:rPr>
              <w:t>1.</w:t>
            </w:r>
            <w:bookmarkEnd w:id="565"/>
            <w:r>
              <w:rPr>
                <w:rFonts w:ascii="宋体" w:hAnsi="Times New Roman"/>
                <w:kern w:val="0"/>
                <w:sz w:val="18"/>
                <w:szCs w:val="20"/>
              </w:rPr>
              <w:t>4</w:t>
            </w:r>
            <w:bookmarkEnd w:id="566"/>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67" w:name="_Toc272391843"/>
            <w:bookmarkStart w:id="568" w:name="_Toc272743698"/>
            <w:r>
              <w:rPr>
                <w:rFonts w:hint="eastAsia"/>
                <w:snapToGrid w:val="0"/>
                <w:kern w:val="0"/>
                <w:sz w:val="18"/>
              </w:rPr>
              <w:t>租赁收入</w:t>
            </w:r>
            <w:bookmarkEnd w:id="567"/>
            <w:bookmarkEnd w:id="568"/>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69" w:name="_Toc272391844"/>
            <w:bookmarkStart w:id="570" w:name="_Toc272743699"/>
            <w:r>
              <w:rPr>
                <w:rFonts w:ascii="宋体" w:hAnsi="Times New Roman"/>
                <w:kern w:val="0"/>
                <w:sz w:val="18"/>
                <w:szCs w:val="20"/>
              </w:rPr>
              <w:t>1.</w:t>
            </w:r>
            <w:bookmarkEnd w:id="569"/>
            <w:r>
              <w:rPr>
                <w:rFonts w:ascii="宋体" w:hAnsi="Times New Roman"/>
                <w:kern w:val="0"/>
                <w:sz w:val="18"/>
                <w:szCs w:val="20"/>
              </w:rPr>
              <w:t>5</w:t>
            </w:r>
            <w:bookmarkEnd w:id="570"/>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71" w:name="_Toc272743700"/>
            <w:bookmarkStart w:id="572" w:name="_Toc272391845"/>
            <w:r>
              <w:rPr>
                <w:rFonts w:hint="eastAsia"/>
                <w:snapToGrid w:val="0"/>
                <w:kern w:val="0"/>
                <w:sz w:val="18"/>
              </w:rPr>
              <w:t>技术转让使用收入</w:t>
            </w:r>
            <w:bookmarkEnd w:id="571"/>
            <w:bookmarkEnd w:id="572"/>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73" w:name="_Toc272391846"/>
            <w:bookmarkStart w:id="574" w:name="_Toc272743701"/>
            <w:r>
              <w:rPr>
                <w:rFonts w:ascii="宋体" w:hAnsi="Times New Roman"/>
                <w:kern w:val="0"/>
                <w:sz w:val="18"/>
                <w:szCs w:val="20"/>
              </w:rPr>
              <w:t>1.</w:t>
            </w:r>
            <w:bookmarkEnd w:id="573"/>
            <w:r>
              <w:rPr>
                <w:rFonts w:ascii="宋体" w:hAnsi="Times New Roman"/>
                <w:kern w:val="0"/>
                <w:sz w:val="18"/>
                <w:szCs w:val="20"/>
              </w:rPr>
              <w:t>6</w:t>
            </w:r>
            <w:bookmarkEnd w:id="574"/>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75" w:name="_Toc272391847"/>
            <w:bookmarkStart w:id="576" w:name="_Toc272743702"/>
            <w:r>
              <w:rPr>
                <w:rFonts w:hint="eastAsia"/>
                <w:snapToGrid w:val="0"/>
                <w:kern w:val="0"/>
                <w:sz w:val="18"/>
              </w:rPr>
              <w:t>其他现金流入</w:t>
            </w:r>
            <w:bookmarkEnd w:id="575"/>
            <w:bookmarkEnd w:id="576"/>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77" w:name="_Toc272391848"/>
            <w:bookmarkStart w:id="578" w:name="_Toc272743703"/>
            <w:r>
              <w:rPr>
                <w:rFonts w:ascii="宋体" w:hAnsi="Times New Roman"/>
                <w:kern w:val="0"/>
                <w:sz w:val="18"/>
                <w:szCs w:val="20"/>
              </w:rPr>
              <w:t>2</w:t>
            </w:r>
            <w:bookmarkEnd w:id="577"/>
            <w:bookmarkEnd w:id="578"/>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79" w:name="_Toc272391849"/>
            <w:bookmarkStart w:id="580" w:name="_Toc272743704"/>
            <w:r>
              <w:rPr>
                <w:rFonts w:hint="eastAsia"/>
                <w:snapToGrid w:val="0"/>
                <w:kern w:val="0"/>
                <w:sz w:val="18"/>
              </w:rPr>
              <w:t>现金流出</w:t>
            </w:r>
            <w:bookmarkEnd w:id="579"/>
            <w:bookmarkEnd w:id="580"/>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81" w:name="_Toc272743705"/>
            <w:bookmarkStart w:id="582" w:name="_Toc272391850"/>
            <w:r>
              <w:rPr>
                <w:rFonts w:ascii="宋体" w:hAnsi="Times New Roman"/>
                <w:kern w:val="0"/>
                <w:sz w:val="18"/>
                <w:szCs w:val="20"/>
              </w:rPr>
              <w:t>2.1</w:t>
            </w:r>
            <w:bookmarkEnd w:id="581"/>
            <w:bookmarkEnd w:id="582"/>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83" w:name="_Toc272391851"/>
            <w:bookmarkStart w:id="584" w:name="_Toc272743706"/>
            <w:r>
              <w:rPr>
                <w:rFonts w:hint="eastAsia"/>
                <w:snapToGrid w:val="0"/>
                <w:kern w:val="0"/>
                <w:sz w:val="18"/>
              </w:rPr>
              <w:t>实缴资本</w:t>
            </w:r>
            <w:bookmarkEnd w:id="583"/>
            <w:bookmarkEnd w:id="584"/>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85" w:name="_Toc272391852"/>
            <w:bookmarkStart w:id="586" w:name="_Toc272743707"/>
            <w:r>
              <w:rPr>
                <w:rFonts w:ascii="宋体" w:hAnsi="Times New Roman"/>
                <w:kern w:val="0"/>
                <w:sz w:val="18"/>
                <w:szCs w:val="20"/>
              </w:rPr>
              <w:t>2.2</w:t>
            </w:r>
            <w:bookmarkEnd w:id="585"/>
            <w:bookmarkEnd w:id="586"/>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87" w:name="_Toc272391853"/>
            <w:bookmarkStart w:id="588" w:name="_Toc272743708"/>
            <w:r>
              <w:rPr>
                <w:rFonts w:hint="eastAsia"/>
                <w:snapToGrid w:val="0"/>
                <w:kern w:val="0"/>
                <w:sz w:val="18"/>
              </w:rPr>
              <w:t>租赁资产支出</w:t>
            </w:r>
            <w:bookmarkEnd w:id="587"/>
            <w:bookmarkEnd w:id="588"/>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89" w:name="_Toc272391854"/>
            <w:bookmarkStart w:id="590" w:name="_Toc272743709"/>
            <w:r>
              <w:rPr>
                <w:rFonts w:ascii="宋体" w:hAnsi="Times New Roman"/>
                <w:kern w:val="0"/>
                <w:sz w:val="18"/>
                <w:szCs w:val="20"/>
              </w:rPr>
              <w:t>2.3</w:t>
            </w:r>
            <w:bookmarkEnd w:id="589"/>
            <w:bookmarkEnd w:id="590"/>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91" w:name="_Toc272391855"/>
            <w:bookmarkStart w:id="592" w:name="_Toc272743710"/>
            <w:r>
              <w:rPr>
                <w:rFonts w:hint="eastAsia"/>
                <w:snapToGrid w:val="0"/>
                <w:kern w:val="0"/>
                <w:sz w:val="18"/>
              </w:rPr>
              <w:t>其他现金流出</w:t>
            </w:r>
            <w:bookmarkEnd w:id="591"/>
            <w:bookmarkEnd w:id="592"/>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93" w:name="_Toc272743711"/>
            <w:bookmarkStart w:id="594" w:name="_Toc272391856"/>
            <w:r>
              <w:rPr>
                <w:rFonts w:ascii="宋体" w:hAnsi="Times New Roman"/>
                <w:kern w:val="0"/>
                <w:sz w:val="18"/>
                <w:szCs w:val="20"/>
              </w:rPr>
              <w:t>3</w:t>
            </w:r>
            <w:bookmarkEnd w:id="593"/>
            <w:bookmarkEnd w:id="594"/>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95" w:name="_Toc272391857"/>
            <w:bookmarkStart w:id="596" w:name="_Toc272743712"/>
            <w:r>
              <w:rPr>
                <w:rFonts w:hint="eastAsia"/>
                <w:snapToGrid w:val="0"/>
                <w:kern w:val="0"/>
                <w:sz w:val="18"/>
              </w:rPr>
              <w:t>净现金流量</w:t>
            </w:r>
            <w:r>
              <w:rPr>
                <w:snapToGrid w:val="0"/>
                <w:kern w:val="0"/>
                <w:sz w:val="18"/>
              </w:rPr>
              <w:t>(1-2)</w:t>
            </w:r>
            <w:bookmarkEnd w:id="595"/>
            <w:bookmarkEnd w:id="596"/>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bookmarkStart w:id="597" w:name="_Toc272743713"/>
            <w:bookmarkStart w:id="598" w:name="_Toc272391858"/>
            <w:r>
              <w:rPr>
                <w:rFonts w:ascii="宋体" w:hAnsi="Times New Roman"/>
                <w:kern w:val="0"/>
                <w:sz w:val="18"/>
                <w:szCs w:val="20"/>
              </w:rPr>
              <w:t>4</w:t>
            </w:r>
            <w:bookmarkEnd w:id="597"/>
            <w:bookmarkEnd w:id="598"/>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bookmarkStart w:id="599" w:name="_Toc272743714"/>
            <w:bookmarkStart w:id="600" w:name="_Toc272391859"/>
            <w:r>
              <w:rPr>
                <w:rFonts w:hint="eastAsia"/>
                <w:snapToGrid w:val="0"/>
                <w:kern w:val="0"/>
                <w:sz w:val="18"/>
              </w:rPr>
              <w:t>累计净现金流量</w:t>
            </w:r>
            <w:bookmarkEnd w:id="599"/>
            <w:bookmarkEnd w:id="600"/>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8"/>
            <w:shd w:val="clear" w:color="auto" w:fill="auto"/>
            <w:vAlign w:val="center"/>
          </w:tcPr>
          <w:p w:rsidR="004E0136" w:rsidRDefault="000E21A2">
            <w:pPr>
              <w:pStyle w:val="24"/>
              <w:spacing w:line="240" w:lineRule="auto"/>
              <w:ind w:leftChars="0" w:left="420" w:hanging="420"/>
              <w:rPr>
                <w:rFonts w:ascii="Times New Roman" w:hAnsi="Times New Roman"/>
                <w:kern w:val="0"/>
                <w:sz w:val="21"/>
                <w:szCs w:val="21"/>
              </w:rPr>
            </w:pPr>
            <w:bookmarkStart w:id="601" w:name="_Toc272391860"/>
            <w:bookmarkStart w:id="602" w:name="_Toc272743715"/>
            <w:bookmarkStart w:id="603" w:name="_Toc182238629"/>
            <w:bookmarkStart w:id="604" w:name="_Toc182593738"/>
            <w:bookmarkStart w:id="605" w:name="_Toc182929818"/>
            <w:r>
              <w:rPr>
                <w:rFonts w:ascii="Times New Roman" w:hAnsi="Times New Roman" w:hint="eastAsia"/>
                <w:color w:val="000000"/>
                <w:kern w:val="0"/>
                <w:sz w:val="21"/>
                <w:szCs w:val="21"/>
              </w:rPr>
              <w:t>计算指标：</w:t>
            </w:r>
            <w:bookmarkEnd w:id="601"/>
            <w:bookmarkEnd w:id="602"/>
            <w:r>
              <w:rPr>
                <w:rFonts w:ascii="Times New Roman" w:hAnsi="Times New Roman"/>
                <w:color w:val="000000"/>
                <w:kern w:val="0"/>
                <w:sz w:val="21"/>
                <w:szCs w:val="21"/>
              </w:rPr>
              <w:t xml:space="preserve">                      </w:t>
            </w:r>
            <w:r>
              <w:rPr>
                <w:rFonts w:ascii="Times New Roman" w:hAnsi="Times New Roman"/>
                <w:kern w:val="0"/>
                <w:sz w:val="21"/>
                <w:szCs w:val="21"/>
              </w:rPr>
              <w:t xml:space="preserve"> </w:t>
            </w:r>
            <w:r>
              <w:rPr>
                <w:rFonts w:ascii="Times New Roman" w:hAnsi="Times New Roman" w:hint="eastAsia"/>
                <w:kern w:val="0"/>
                <w:sz w:val="21"/>
                <w:szCs w:val="21"/>
              </w:rPr>
              <w:t>所得税前</w:t>
            </w:r>
            <w:r>
              <w:rPr>
                <w:rFonts w:ascii="Times New Roman" w:hAnsi="Times New Roman"/>
                <w:kern w:val="0"/>
                <w:sz w:val="21"/>
                <w:szCs w:val="21"/>
              </w:rPr>
              <w:t xml:space="preserve">      </w:t>
            </w:r>
            <w:r>
              <w:rPr>
                <w:rFonts w:ascii="Times New Roman" w:hAnsi="Times New Roman" w:hint="eastAsia"/>
                <w:kern w:val="0"/>
                <w:sz w:val="21"/>
                <w:szCs w:val="21"/>
              </w:rPr>
              <w:t>所得税后</w:t>
            </w:r>
            <w:bookmarkEnd w:id="603"/>
            <w:bookmarkEnd w:id="604"/>
            <w:bookmarkEnd w:id="605"/>
            <w:r>
              <w:rPr>
                <w:rFonts w:ascii="Times New Roman" w:hAnsi="Times New Roman"/>
                <w:kern w:val="0"/>
                <w:sz w:val="21"/>
                <w:szCs w:val="21"/>
              </w:rPr>
              <w:t xml:space="preserve">                </w:t>
            </w:r>
          </w:p>
          <w:p w:rsidR="004E0136" w:rsidRDefault="000E21A2">
            <w:pPr>
              <w:pStyle w:val="24"/>
              <w:spacing w:line="240" w:lineRule="auto"/>
              <w:ind w:leftChars="0" w:left="420" w:hanging="420"/>
              <w:rPr>
                <w:rFonts w:ascii="Times New Roman" w:hAnsi="Times New Roman"/>
                <w:kern w:val="0"/>
                <w:sz w:val="21"/>
                <w:szCs w:val="21"/>
              </w:rPr>
            </w:pPr>
            <w:r>
              <w:rPr>
                <w:rFonts w:ascii="Times New Roman" w:hAnsi="Times New Roman"/>
                <w:kern w:val="0"/>
                <w:sz w:val="21"/>
                <w:szCs w:val="21"/>
              </w:rPr>
              <w:t xml:space="preserve">      </w:t>
            </w:r>
            <w:bookmarkStart w:id="606" w:name="_Toc272743716"/>
            <w:bookmarkStart w:id="607" w:name="_Toc182238630"/>
            <w:bookmarkStart w:id="608" w:name="_Toc272391861"/>
            <w:bookmarkStart w:id="609" w:name="_Toc182593739"/>
            <w:bookmarkStart w:id="610" w:name="_Toc182929819"/>
            <w:r>
              <w:rPr>
                <w:rFonts w:ascii="Times New Roman" w:hAnsi="Times New Roman" w:hint="eastAsia"/>
                <w:kern w:val="0"/>
                <w:sz w:val="21"/>
                <w:szCs w:val="21"/>
              </w:rPr>
              <w:t>财务内部收益率（</w:t>
            </w:r>
            <w:r>
              <w:rPr>
                <w:rFonts w:ascii="Times New Roman" w:hAnsi="Times New Roman"/>
                <w:kern w:val="0"/>
                <w:sz w:val="21"/>
                <w:szCs w:val="21"/>
              </w:rPr>
              <w:t>%</w:t>
            </w:r>
            <w:r>
              <w:rPr>
                <w:rFonts w:ascii="Times New Roman" w:hAnsi="Times New Roman" w:hint="eastAsia"/>
                <w:kern w:val="0"/>
                <w:sz w:val="21"/>
                <w:szCs w:val="21"/>
              </w:rPr>
              <w:t>）</w:t>
            </w:r>
            <w:bookmarkEnd w:id="606"/>
            <w:bookmarkEnd w:id="607"/>
            <w:bookmarkEnd w:id="608"/>
            <w:bookmarkEnd w:id="609"/>
            <w:bookmarkEnd w:id="610"/>
          </w:p>
          <w:p w:rsidR="004E0136" w:rsidRDefault="000E21A2">
            <w:pPr>
              <w:pStyle w:val="24"/>
              <w:spacing w:line="240" w:lineRule="auto"/>
              <w:ind w:leftChars="0" w:left="420" w:hanging="420"/>
              <w:rPr>
                <w:rFonts w:ascii="Times New Roman" w:hAnsi="Times New Roman"/>
                <w:kern w:val="0"/>
                <w:sz w:val="21"/>
                <w:szCs w:val="21"/>
              </w:rPr>
            </w:pPr>
            <w:r>
              <w:rPr>
                <w:rFonts w:ascii="Times New Roman" w:hAnsi="Times New Roman"/>
                <w:kern w:val="0"/>
                <w:sz w:val="21"/>
                <w:szCs w:val="21"/>
              </w:rPr>
              <w:t xml:space="preserve">      </w:t>
            </w:r>
            <w:bookmarkStart w:id="611" w:name="_Toc182238631"/>
            <w:bookmarkStart w:id="612" w:name="_Toc272391862"/>
            <w:bookmarkStart w:id="613" w:name="_Toc182593740"/>
            <w:bookmarkStart w:id="614" w:name="_Toc272743717"/>
            <w:bookmarkStart w:id="615" w:name="_Toc182929820"/>
            <w:r>
              <w:rPr>
                <w:rFonts w:ascii="Times New Roman" w:hAnsi="Times New Roman" w:hint="eastAsia"/>
                <w:kern w:val="0"/>
                <w:sz w:val="21"/>
                <w:szCs w:val="21"/>
              </w:rPr>
              <w:t>财务净现值（</w:t>
            </w:r>
            <w:r>
              <w:rPr>
                <w:rFonts w:ascii="Times New Roman" w:hAnsi="Times New Roman"/>
                <w:kern w:val="0"/>
                <w:sz w:val="21"/>
                <w:szCs w:val="21"/>
              </w:rPr>
              <w:t>i</w:t>
            </w:r>
            <w:r>
              <w:rPr>
                <w:rFonts w:ascii="Times New Roman" w:hAnsi="Times New Roman"/>
                <w:kern w:val="0"/>
                <w:sz w:val="21"/>
                <w:szCs w:val="21"/>
                <w:vertAlign w:val="subscript"/>
              </w:rPr>
              <w:t>c</w:t>
            </w:r>
            <w:r>
              <w:rPr>
                <w:rFonts w:ascii="Times New Roman" w:hAnsi="Times New Roman"/>
                <w:kern w:val="0"/>
                <w:sz w:val="21"/>
                <w:szCs w:val="21"/>
              </w:rPr>
              <w:t>=  %</w:t>
            </w:r>
            <w:r>
              <w:rPr>
                <w:rFonts w:ascii="Times New Roman" w:hAnsi="Times New Roman" w:hint="eastAsia"/>
                <w:kern w:val="0"/>
                <w:sz w:val="21"/>
                <w:szCs w:val="21"/>
              </w:rPr>
              <w:t>）</w:t>
            </w:r>
            <w:bookmarkEnd w:id="611"/>
            <w:bookmarkEnd w:id="612"/>
            <w:bookmarkEnd w:id="613"/>
            <w:bookmarkEnd w:id="614"/>
            <w:bookmarkEnd w:id="615"/>
          </w:p>
          <w:p w:rsidR="004E0136" w:rsidRDefault="000E21A2">
            <w:pPr>
              <w:widowControl/>
              <w:autoSpaceDE w:val="0"/>
              <w:autoSpaceDN w:val="0"/>
              <w:adjustRightInd/>
              <w:spacing w:line="240" w:lineRule="auto"/>
              <w:ind w:firstLineChars="300" w:firstLine="630"/>
              <w:rPr>
                <w:rFonts w:ascii="宋体" w:hAnsi="Times New Roman"/>
                <w:kern w:val="0"/>
                <w:sz w:val="18"/>
                <w:szCs w:val="20"/>
              </w:rPr>
            </w:pPr>
            <w:bookmarkStart w:id="616" w:name="_Toc272391863"/>
            <w:bookmarkStart w:id="617" w:name="_Toc272743718"/>
            <w:r>
              <w:rPr>
                <w:rFonts w:ascii="Times New Roman" w:hAnsi="Times New Roman" w:hint="eastAsia"/>
                <w:kern w:val="0"/>
              </w:rPr>
              <w:t>投资回收期（年）</w:t>
            </w:r>
            <w:bookmarkEnd w:id="616"/>
            <w:bookmarkEnd w:id="617"/>
          </w:p>
        </w:tc>
      </w:tr>
      <w:tr w:rsidR="004E0136">
        <w:trPr>
          <w:jc w:val="center"/>
        </w:trPr>
        <w:tc>
          <w:tcPr>
            <w:tcW w:w="9334" w:type="dxa"/>
            <w:gridSpan w:val="8"/>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618" w:name="_Toc182238632"/>
      <w:bookmarkStart w:id="619" w:name="_Toc182593741"/>
      <w:bookmarkStart w:id="620" w:name="_Toc182929821"/>
      <w:r>
        <w:rPr>
          <w:rFonts w:hint="eastAsia"/>
        </w:rPr>
        <w:t>（资料性）</w:t>
      </w:r>
      <w:r>
        <w:br/>
      </w:r>
      <w:r>
        <w:rPr>
          <w:rFonts w:hint="eastAsia"/>
        </w:rPr>
        <w:t>借款还本付息计划表</w:t>
      </w:r>
      <w:bookmarkEnd w:id="618"/>
      <w:bookmarkEnd w:id="619"/>
      <w:bookmarkEnd w:id="620"/>
    </w:p>
    <w:p w:rsidR="004E0136" w:rsidRDefault="000E21A2">
      <w:pPr>
        <w:pStyle w:val="afffff8"/>
        <w:ind w:firstLine="420"/>
      </w:pPr>
      <w:r>
        <w:rPr>
          <w:rFonts w:hint="eastAsia"/>
        </w:rPr>
        <w:t>借款还本付息计划表见表H</w:t>
      </w:r>
      <w:r>
        <w:t>.1</w:t>
      </w:r>
      <w:r>
        <w:rPr>
          <w:rFonts w:hint="eastAsia"/>
        </w:rPr>
        <w:t>。</w:t>
      </w:r>
    </w:p>
    <w:p w:rsidR="004E0136" w:rsidRDefault="000E21A2" w:rsidP="00907F7C">
      <w:pPr>
        <w:pStyle w:val="aff"/>
        <w:spacing w:before="120" w:after="120"/>
        <w:ind w:left="0"/>
      </w:pPr>
      <w:r>
        <w:rPr>
          <w:rFonts w:hint="eastAsia"/>
        </w:rPr>
        <w:t>借款还本付息计划表</w:t>
      </w:r>
    </w:p>
    <w:tbl>
      <w:tblPr>
        <w:tblStyle w:val="21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4"/>
        <w:gridCol w:w="1659"/>
        <w:gridCol w:w="954"/>
        <w:gridCol w:w="860"/>
        <w:gridCol w:w="860"/>
        <w:gridCol w:w="861"/>
        <w:gridCol w:w="840"/>
        <w:gridCol w:w="831"/>
        <w:gridCol w:w="853"/>
        <w:gridCol w:w="842"/>
      </w:tblGrid>
      <w:tr w:rsidR="004E0136">
        <w:trPr>
          <w:tblHeader/>
          <w:jc w:val="center"/>
        </w:trPr>
        <w:tc>
          <w:tcPr>
            <w:tcW w:w="77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659" w:type="dxa"/>
            <w:vMerge w:val="restart"/>
            <w:tcBorders>
              <w:top w:val="single" w:sz="8" w:space="0" w:color="auto"/>
            </w:tcBorders>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954"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947" w:type="dxa"/>
            <w:gridSpan w:val="7"/>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77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659"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954"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1</w:t>
            </w:r>
          </w:p>
        </w:tc>
        <w:tc>
          <w:tcPr>
            <w:tcW w:w="860"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2</w:t>
            </w:r>
          </w:p>
        </w:tc>
        <w:tc>
          <w:tcPr>
            <w:tcW w:w="861"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3</w:t>
            </w:r>
          </w:p>
        </w:tc>
        <w:tc>
          <w:tcPr>
            <w:tcW w:w="840"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4</w:t>
            </w:r>
          </w:p>
        </w:tc>
        <w:tc>
          <w:tcPr>
            <w:tcW w:w="831" w:type="dxa"/>
            <w:tcBorders>
              <w:top w:val="single" w:sz="8" w:space="0" w:color="auto"/>
            </w:tcBorders>
          </w:tcPr>
          <w:p w:rsidR="004E0136" w:rsidRDefault="000E21A2">
            <w:pPr>
              <w:snapToGrid w:val="0"/>
              <w:jc w:val="center"/>
              <w:rPr>
                <w:rFonts w:ascii="宋体" w:hAnsi="Times New Roman"/>
                <w:kern w:val="0"/>
                <w:sz w:val="18"/>
                <w:szCs w:val="20"/>
              </w:rPr>
            </w:pPr>
            <w:r>
              <w:rPr>
                <w:rFonts w:ascii="宋体" w:hAnsi="Times New Roman" w:hint="eastAsia"/>
                <w:kern w:val="0"/>
                <w:sz w:val="18"/>
                <w:szCs w:val="20"/>
              </w:rPr>
              <w:t>5</w:t>
            </w:r>
          </w:p>
        </w:tc>
        <w:tc>
          <w:tcPr>
            <w:tcW w:w="853" w:type="dxa"/>
            <w:tcBorders>
              <w:top w:val="single" w:sz="8" w:space="0" w:color="auto"/>
            </w:tcBorders>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w:t>
            </w:r>
          </w:p>
        </w:tc>
        <w:tc>
          <w:tcPr>
            <w:tcW w:w="842" w:type="dxa"/>
            <w:tcBorders>
              <w:top w:val="single" w:sz="8" w:space="0" w:color="auto"/>
            </w:tcBorders>
            <w:shd w:val="clear" w:color="auto" w:fill="auto"/>
            <w:vAlign w:val="center"/>
          </w:tcPr>
          <w:p w:rsidR="004E0136" w:rsidRDefault="000E21A2">
            <w:pPr>
              <w:snapToGrid w:val="0"/>
              <w:jc w:val="center"/>
              <w:rPr>
                <w:rFonts w:ascii="宋体" w:hAnsi="Times New Roman"/>
                <w:kern w:val="0"/>
                <w:sz w:val="18"/>
                <w:szCs w:val="20"/>
              </w:rPr>
            </w:pPr>
            <w:r>
              <w:rPr>
                <w:rFonts w:ascii="宋体" w:hAnsi="Times New Roman"/>
                <w:kern w:val="0"/>
                <w:sz w:val="18"/>
                <w:szCs w:val="20"/>
              </w:rPr>
              <w:t>n</w:t>
            </w: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21" w:name="_Toc272743775"/>
            <w:bookmarkStart w:id="622" w:name="_Toc272391959"/>
            <w:r>
              <w:rPr>
                <w:rFonts w:ascii="宋体" w:hAnsi="Times New Roman"/>
                <w:kern w:val="0"/>
                <w:sz w:val="18"/>
                <w:szCs w:val="20"/>
              </w:rPr>
              <w:t>1</w:t>
            </w:r>
            <w:bookmarkEnd w:id="621"/>
            <w:bookmarkEnd w:id="622"/>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23" w:name="_Toc272391960"/>
            <w:bookmarkStart w:id="624" w:name="_Toc272743776"/>
            <w:r>
              <w:rPr>
                <w:rFonts w:hint="eastAsia"/>
                <w:snapToGrid w:val="0"/>
                <w:kern w:val="0"/>
                <w:sz w:val="18"/>
              </w:rPr>
              <w:t>借款</w:t>
            </w:r>
            <w:r>
              <w:rPr>
                <w:snapToGrid w:val="0"/>
                <w:kern w:val="0"/>
                <w:sz w:val="18"/>
              </w:rPr>
              <w:t>1</w:t>
            </w:r>
            <w:bookmarkEnd w:id="623"/>
            <w:bookmarkEnd w:id="62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25" w:name="_Toc272391961"/>
            <w:bookmarkStart w:id="626" w:name="_Toc272743777"/>
            <w:r>
              <w:rPr>
                <w:rFonts w:ascii="宋体" w:hAnsi="Times New Roman"/>
                <w:kern w:val="0"/>
                <w:sz w:val="18"/>
                <w:szCs w:val="20"/>
              </w:rPr>
              <w:t>1.1</w:t>
            </w:r>
            <w:bookmarkEnd w:id="625"/>
            <w:bookmarkEnd w:id="626"/>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27" w:name="_Toc272391962"/>
            <w:bookmarkStart w:id="628" w:name="_Toc272743778"/>
            <w:r>
              <w:rPr>
                <w:rFonts w:hint="eastAsia"/>
                <w:snapToGrid w:val="0"/>
                <w:kern w:val="0"/>
                <w:sz w:val="18"/>
              </w:rPr>
              <w:t>期初借款余额</w:t>
            </w:r>
            <w:bookmarkEnd w:id="627"/>
            <w:bookmarkEnd w:id="62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29" w:name="_Toc272743779"/>
            <w:bookmarkStart w:id="630" w:name="_Toc272391963"/>
            <w:r>
              <w:rPr>
                <w:rFonts w:ascii="宋体" w:hAnsi="Times New Roman"/>
                <w:kern w:val="0"/>
                <w:sz w:val="18"/>
                <w:szCs w:val="20"/>
              </w:rPr>
              <w:t>1.2</w:t>
            </w:r>
            <w:bookmarkEnd w:id="629"/>
            <w:bookmarkEnd w:id="630"/>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31" w:name="_Toc272743780"/>
            <w:bookmarkStart w:id="632" w:name="_Toc272391964"/>
            <w:r>
              <w:rPr>
                <w:rFonts w:hint="eastAsia"/>
                <w:snapToGrid w:val="0"/>
                <w:kern w:val="0"/>
                <w:sz w:val="18"/>
              </w:rPr>
              <w:t>当期借款</w:t>
            </w:r>
            <w:bookmarkEnd w:id="631"/>
            <w:bookmarkEnd w:id="63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33" w:name="_Toc272743781"/>
            <w:bookmarkStart w:id="634" w:name="_Toc272391965"/>
            <w:r>
              <w:rPr>
                <w:rFonts w:ascii="宋体" w:hAnsi="Times New Roman"/>
                <w:kern w:val="0"/>
                <w:sz w:val="18"/>
                <w:szCs w:val="20"/>
              </w:rPr>
              <w:t>1.3</w:t>
            </w:r>
            <w:bookmarkEnd w:id="633"/>
            <w:bookmarkEnd w:id="634"/>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35" w:name="_Toc272391966"/>
            <w:bookmarkStart w:id="636" w:name="_Toc272743782"/>
            <w:r>
              <w:rPr>
                <w:rFonts w:hint="eastAsia"/>
                <w:snapToGrid w:val="0"/>
                <w:kern w:val="0"/>
                <w:sz w:val="18"/>
              </w:rPr>
              <w:t>当期应计利息</w:t>
            </w:r>
            <w:bookmarkEnd w:id="635"/>
            <w:bookmarkEnd w:id="63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37" w:name="_Toc272743783"/>
            <w:bookmarkStart w:id="638" w:name="_Toc272391967"/>
            <w:r>
              <w:rPr>
                <w:rFonts w:ascii="宋体" w:hAnsi="Times New Roman"/>
                <w:kern w:val="0"/>
                <w:sz w:val="18"/>
                <w:szCs w:val="20"/>
              </w:rPr>
              <w:t>1.4</w:t>
            </w:r>
            <w:bookmarkEnd w:id="637"/>
            <w:bookmarkEnd w:id="638"/>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39" w:name="_Toc272743784"/>
            <w:bookmarkStart w:id="640" w:name="_Toc272391968"/>
            <w:r>
              <w:rPr>
                <w:rFonts w:hint="eastAsia"/>
                <w:snapToGrid w:val="0"/>
                <w:kern w:val="0"/>
                <w:sz w:val="18"/>
              </w:rPr>
              <w:t>当期还本付息</w:t>
            </w:r>
            <w:bookmarkEnd w:id="639"/>
            <w:bookmarkEnd w:id="64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4E0136">
            <w:pPr>
              <w:widowControl/>
              <w:autoSpaceDE w:val="0"/>
              <w:autoSpaceDN w:val="0"/>
              <w:adjustRightInd/>
              <w:snapToGrid w:val="0"/>
              <w:spacing w:line="240" w:lineRule="auto"/>
              <w:jc w:val="center"/>
              <w:rPr>
                <w:rFonts w:ascii="宋体" w:hAnsi="Times New Roman"/>
                <w:kern w:val="0"/>
                <w:sz w:val="18"/>
                <w:szCs w:val="20"/>
              </w:rPr>
            </w:pP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 xml:space="preserve">  </w:t>
            </w:r>
            <w:bookmarkStart w:id="641" w:name="_Toc272391969"/>
            <w:bookmarkStart w:id="642" w:name="_Toc272743785"/>
            <w:r>
              <w:rPr>
                <w:rFonts w:hint="eastAsia"/>
                <w:snapToGrid w:val="0"/>
                <w:kern w:val="0"/>
                <w:sz w:val="18"/>
              </w:rPr>
              <w:t>其中：还本</w:t>
            </w:r>
            <w:bookmarkEnd w:id="641"/>
            <w:bookmarkEnd w:id="64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4E0136">
            <w:pPr>
              <w:widowControl/>
              <w:autoSpaceDE w:val="0"/>
              <w:autoSpaceDN w:val="0"/>
              <w:adjustRightInd/>
              <w:snapToGrid w:val="0"/>
              <w:spacing w:line="240" w:lineRule="auto"/>
              <w:jc w:val="center"/>
              <w:rPr>
                <w:rFonts w:ascii="宋体" w:hAnsi="Times New Roman"/>
                <w:kern w:val="0"/>
                <w:sz w:val="18"/>
                <w:szCs w:val="20"/>
              </w:rPr>
            </w:pP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 xml:space="preserve">   </w:t>
            </w:r>
            <w:bookmarkStart w:id="643" w:name="_Toc272391970"/>
            <w:bookmarkStart w:id="644" w:name="_Toc272743786"/>
            <w:r>
              <w:rPr>
                <w:rFonts w:hint="eastAsia"/>
                <w:snapToGrid w:val="0"/>
                <w:kern w:val="0"/>
                <w:sz w:val="18"/>
              </w:rPr>
              <w:t>付息</w:t>
            </w:r>
            <w:bookmarkEnd w:id="643"/>
            <w:bookmarkEnd w:id="64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45" w:name="_Toc272743787"/>
            <w:bookmarkStart w:id="646" w:name="_Toc272391971"/>
            <w:r>
              <w:rPr>
                <w:rFonts w:ascii="宋体" w:hAnsi="Times New Roman"/>
                <w:kern w:val="0"/>
                <w:sz w:val="18"/>
                <w:szCs w:val="20"/>
              </w:rPr>
              <w:t>1.5</w:t>
            </w:r>
            <w:bookmarkEnd w:id="645"/>
            <w:bookmarkEnd w:id="646"/>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47" w:name="_Toc272743788"/>
            <w:bookmarkStart w:id="648" w:name="_Toc272391972"/>
            <w:r>
              <w:rPr>
                <w:rFonts w:hint="eastAsia"/>
                <w:snapToGrid w:val="0"/>
                <w:kern w:val="0"/>
                <w:sz w:val="18"/>
              </w:rPr>
              <w:t>期末借款余额</w:t>
            </w:r>
            <w:bookmarkEnd w:id="647"/>
            <w:bookmarkEnd w:id="64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49" w:name="_Toc272391973"/>
            <w:bookmarkStart w:id="650" w:name="_Toc272743789"/>
            <w:r>
              <w:rPr>
                <w:rFonts w:ascii="宋体" w:hAnsi="Times New Roman"/>
                <w:kern w:val="0"/>
                <w:sz w:val="18"/>
                <w:szCs w:val="20"/>
              </w:rPr>
              <w:t>2</w:t>
            </w:r>
            <w:bookmarkEnd w:id="649"/>
            <w:bookmarkEnd w:id="650"/>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51" w:name="_Toc272391974"/>
            <w:bookmarkStart w:id="652" w:name="_Toc272743790"/>
            <w:r>
              <w:rPr>
                <w:rFonts w:hint="eastAsia"/>
                <w:snapToGrid w:val="0"/>
                <w:kern w:val="0"/>
                <w:sz w:val="18"/>
              </w:rPr>
              <w:t>借款</w:t>
            </w:r>
            <w:r>
              <w:rPr>
                <w:snapToGrid w:val="0"/>
                <w:kern w:val="0"/>
                <w:sz w:val="18"/>
              </w:rPr>
              <w:t>2</w:t>
            </w:r>
            <w:bookmarkEnd w:id="651"/>
            <w:bookmarkEnd w:id="65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53" w:name="_Toc272391975"/>
            <w:bookmarkStart w:id="654" w:name="_Toc272743791"/>
            <w:r>
              <w:rPr>
                <w:rFonts w:ascii="宋体" w:hAnsi="Times New Roman"/>
                <w:kern w:val="0"/>
                <w:sz w:val="18"/>
                <w:szCs w:val="20"/>
              </w:rPr>
              <w:t>2.1</w:t>
            </w:r>
            <w:bookmarkEnd w:id="653"/>
            <w:bookmarkEnd w:id="654"/>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55" w:name="_Toc272391976"/>
            <w:bookmarkStart w:id="656" w:name="_Toc272743792"/>
            <w:r>
              <w:rPr>
                <w:rFonts w:hint="eastAsia"/>
                <w:snapToGrid w:val="0"/>
                <w:kern w:val="0"/>
                <w:sz w:val="18"/>
              </w:rPr>
              <w:t>期初借款余额</w:t>
            </w:r>
            <w:bookmarkEnd w:id="655"/>
            <w:bookmarkEnd w:id="65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57" w:name="_Toc272743793"/>
            <w:bookmarkStart w:id="658" w:name="_Toc272391977"/>
            <w:r>
              <w:rPr>
                <w:rFonts w:ascii="宋体" w:hAnsi="Times New Roman"/>
                <w:kern w:val="0"/>
                <w:sz w:val="18"/>
                <w:szCs w:val="20"/>
              </w:rPr>
              <w:t>2.2</w:t>
            </w:r>
            <w:bookmarkEnd w:id="657"/>
            <w:bookmarkEnd w:id="658"/>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59" w:name="_Toc272391978"/>
            <w:bookmarkStart w:id="660" w:name="_Toc272743794"/>
            <w:r>
              <w:rPr>
                <w:rFonts w:hint="eastAsia"/>
                <w:snapToGrid w:val="0"/>
                <w:kern w:val="0"/>
                <w:sz w:val="18"/>
              </w:rPr>
              <w:t>当期借款</w:t>
            </w:r>
            <w:bookmarkEnd w:id="659"/>
            <w:bookmarkEnd w:id="66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61" w:name="_Toc272743795"/>
            <w:bookmarkStart w:id="662" w:name="_Toc272391979"/>
            <w:r>
              <w:rPr>
                <w:rFonts w:ascii="宋体" w:hAnsi="Times New Roman"/>
                <w:kern w:val="0"/>
                <w:sz w:val="18"/>
                <w:szCs w:val="20"/>
              </w:rPr>
              <w:t>2.3</w:t>
            </w:r>
            <w:bookmarkEnd w:id="661"/>
            <w:bookmarkEnd w:id="662"/>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63" w:name="_Toc272743796"/>
            <w:bookmarkStart w:id="664" w:name="_Toc272391980"/>
            <w:r>
              <w:rPr>
                <w:rFonts w:hint="eastAsia"/>
                <w:snapToGrid w:val="0"/>
                <w:kern w:val="0"/>
                <w:sz w:val="18"/>
              </w:rPr>
              <w:t>当期应计利息</w:t>
            </w:r>
            <w:bookmarkEnd w:id="663"/>
            <w:bookmarkEnd w:id="664"/>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65" w:name="_Toc272743797"/>
            <w:bookmarkStart w:id="666" w:name="_Toc272391981"/>
            <w:r>
              <w:rPr>
                <w:rFonts w:ascii="宋体" w:hAnsi="Times New Roman"/>
                <w:kern w:val="0"/>
                <w:sz w:val="18"/>
                <w:szCs w:val="20"/>
              </w:rPr>
              <w:t>2.4</w:t>
            </w:r>
            <w:bookmarkEnd w:id="665"/>
            <w:bookmarkEnd w:id="666"/>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67" w:name="_Toc272743798"/>
            <w:bookmarkStart w:id="668" w:name="_Toc272391982"/>
            <w:r>
              <w:rPr>
                <w:rFonts w:hint="eastAsia"/>
                <w:snapToGrid w:val="0"/>
                <w:kern w:val="0"/>
                <w:sz w:val="18"/>
              </w:rPr>
              <w:t>当期还本付息</w:t>
            </w:r>
            <w:bookmarkEnd w:id="667"/>
            <w:bookmarkEnd w:id="66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4E0136">
            <w:pPr>
              <w:widowControl/>
              <w:autoSpaceDE w:val="0"/>
              <w:autoSpaceDN w:val="0"/>
              <w:adjustRightInd/>
              <w:snapToGrid w:val="0"/>
              <w:spacing w:line="240" w:lineRule="auto"/>
              <w:jc w:val="center"/>
              <w:rPr>
                <w:rFonts w:ascii="宋体" w:hAnsi="Times New Roman"/>
                <w:kern w:val="0"/>
                <w:sz w:val="18"/>
                <w:szCs w:val="20"/>
              </w:rPr>
            </w:pP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69" w:name="_Toc272391983"/>
            <w:bookmarkStart w:id="670" w:name="_Toc272743799"/>
            <w:r>
              <w:rPr>
                <w:rFonts w:hint="eastAsia"/>
                <w:snapToGrid w:val="0"/>
                <w:kern w:val="0"/>
                <w:sz w:val="18"/>
              </w:rPr>
              <w:t>其中：还本</w:t>
            </w:r>
            <w:bookmarkEnd w:id="669"/>
            <w:bookmarkEnd w:id="67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4E0136">
            <w:pPr>
              <w:widowControl/>
              <w:autoSpaceDE w:val="0"/>
              <w:autoSpaceDN w:val="0"/>
              <w:adjustRightInd/>
              <w:snapToGrid w:val="0"/>
              <w:spacing w:line="240" w:lineRule="auto"/>
              <w:jc w:val="center"/>
              <w:rPr>
                <w:rFonts w:ascii="宋体" w:hAnsi="Times New Roman"/>
                <w:kern w:val="0"/>
                <w:sz w:val="18"/>
                <w:szCs w:val="20"/>
              </w:rPr>
            </w:pP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r>
              <w:rPr>
                <w:snapToGrid w:val="0"/>
                <w:kern w:val="0"/>
                <w:sz w:val="18"/>
              </w:rPr>
              <w:t xml:space="preserve">     </w:t>
            </w:r>
            <w:bookmarkStart w:id="671" w:name="_Toc272743800"/>
            <w:bookmarkStart w:id="672" w:name="_Toc272391984"/>
            <w:r>
              <w:rPr>
                <w:rFonts w:hint="eastAsia"/>
                <w:snapToGrid w:val="0"/>
                <w:kern w:val="0"/>
                <w:sz w:val="18"/>
              </w:rPr>
              <w:t>付息</w:t>
            </w:r>
            <w:bookmarkEnd w:id="671"/>
            <w:bookmarkEnd w:id="672"/>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73" w:name="_Toc272743801"/>
            <w:bookmarkStart w:id="674" w:name="_Toc272391985"/>
            <w:r>
              <w:rPr>
                <w:rFonts w:ascii="宋体" w:hAnsi="Times New Roman"/>
                <w:kern w:val="0"/>
                <w:sz w:val="18"/>
                <w:szCs w:val="20"/>
              </w:rPr>
              <w:t>2.5</w:t>
            </w:r>
            <w:bookmarkEnd w:id="673"/>
            <w:bookmarkEnd w:id="674"/>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75" w:name="_Toc272391986"/>
            <w:bookmarkStart w:id="676" w:name="_Toc272743802"/>
            <w:r>
              <w:rPr>
                <w:rFonts w:hint="eastAsia"/>
                <w:snapToGrid w:val="0"/>
                <w:kern w:val="0"/>
                <w:sz w:val="18"/>
              </w:rPr>
              <w:t>期末借款余额</w:t>
            </w:r>
            <w:bookmarkEnd w:id="675"/>
            <w:bookmarkEnd w:id="67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77" w:name="_Toc272391987"/>
            <w:bookmarkStart w:id="678" w:name="_Toc272743803"/>
            <w:r>
              <w:rPr>
                <w:rFonts w:ascii="宋体" w:hAnsi="Times New Roman"/>
                <w:kern w:val="0"/>
                <w:sz w:val="18"/>
                <w:szCs w:val="20"/>
              </w:rPr>
              <w:t>…</w:t>
            </w:r>
            <w:bookmarkEnd w:id="677"/>
            <w:bookmarkEnd w:id="678"/>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79" w:name="_Toc272391988"/>
            <w:bookmarkStart w:id="680" w:name="_Toc272743804"/>
            <w:r>
              <w:rPr>
                <w:snapToGrid w:val="0"/>
                <w:kern w:val="0"/>
                <w:sz w:val="18"/>
              </w:rPr>
              <w:t>……</w:t>
            </w:r>
            <w:bookmarkEnd w:id="679"/>
            <w:bookmarkEnd w:id="680"/>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vMerge w:val="restart"/>
            <w:shd w:val="clear" w:color="auto" w:fill="auto"/>
            <w:vAlign w:val="center"/>
          </w:tcPr>
          <w:p w:rsidR="004E0136" w:rsidRDefault="000E21A2">
            <w:pPr>
              <w:widowControl/>
              <w:autoSpaceDE w:val="0"/>
              <w:autoSpaceDN w:val="0"/>
              <w:adjustRightInd/>
              <w:snapToGrid w:val="0"/>
              <w:spacing w:line="240" w:lineRule="auto"/>
              <w:jc w:val="center"/>
              <w:rPr>
                <w:rFonts w:ascii="宋体" w:hAnsi="Times New Roman"/>
                <w:kern w:val="0"/>
                <w:sz w:val="18"/>
                <w:szCs w:val="20"/>
              </w:rPr>
            </w:pPr>
            <w:bookmarkStart w:id="681" w:name="_Toc272391989"/>
            <w:bookmarkStart w:id="682" w:name="_Toc272743805"/>
            <w:r>
              <w:rPr>
                <w:rFonts w:ascii="宋体" w:hAnsi="Times New Roman" w:hint="eastAsia"/>
                <w:kern w:val="0"/>
                <w:sz w:val="18"/>
                <w:szCs w:val="20"/>
              </w:rPr>
              <w:t>计算</w:t>
            </w:r>
            <w:bookmarkStart w:id="683" w:name="_Toc272391990"/>
            <w:bookmarkStart w:id="684" w:name="_Toc272743806"/>
            <w:bookmarkEnd w:id="681"/>
            <w:bookmarkEnd w:id="682"/>
            <w:r>
              <w:rPr>
                <w:rFonts w:ascii="宋体" w:hAnsi="Times New Roman" w:hint="eastAsia"/>
                <w:kern w:val="0"/>
                <w:sz w:val="18"/>
                <w:szCs w:val="20"/>
              </w:rPr>
              <w:t>指标</w:t>
            </w:r>
            <w:bookmarkEnd w:id="683"/>
            <w:bookmarkEnd w:id="684"/>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85" w:name="_Toc272391991"/>
            <w:bookmarkStart w:id="686" w:name="_Toc272743807"/>
            <w:r>
              <w:rPr>
                <w:rFonts w:hint="eastAsia"/>
                <w:snapToGrid w:val="0"/>
                <w:kern w:val="0"/>
                <w:sz w:val="18"/>
              </w:rPr>
              <w:t>利息备付率</w:t>
            </w:r>
            <w:r>
              <w:rPr>
                <w:rFonts w:hint="eastAsia"/>
                <w:snapToGrid w:val="0"/>
                <w:kern w:val="0"/>
                <w:sz w:val="18"/>
              </w:rPr>
              <w:t>/</w:t>
            </w:r>
            <w:r>
              <w:rPr>
                <w:snapToGrid w:val="0"/>
                <w:kern w:val="0"/>
                <w:sz w:val="18"/>
              </w:rPr>
              <w:t>(%)</w:t>
            </w:r>
            <w:bookmarkEnd w:id="685"/>
            <w:bookmarkEnd w:id="686"/>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774" w:type="dxa"/>
            <w:vMerge/>
            <w:shd w:val="clear" w:color="auto" w:fill="auto"/>
            <w:vAlign w:val="center"/>
          </w:tcPr>
          <w:p w:rsidR="004E0136" w:rsidRDefault="004E0136">
            <w:pPr>
              <w:widowControl/>
              <w:autoSpaceDE w:val="0"/>
              <w:autoSpaceDN w:val="0"/>
              <w:adjustRightInd/>
              <w:snapToGrid w:val="0"/>
              <w:spacing w:line="240" w:lineRule="auto"/>
              <w:jc w:val="center"/>
              <w:rPr>
                <w:rFonts w:ascii="宋体" w:hAnsi="Times New Roman"/>
                <w:kern w:val="0"/>
                <w:sz w:val="18"/>
                <w:szCs w:val="20"/>
              </w:rPr>
            </w:pPr>
          </w:p>
        </w:tc>
        <w:tc>
          <w:tcPr>
            <w:tcW w:w="1659" w:type="dxa"/>
            <w:shd w:val="clear" w:color="auto" w:fill="auto"/>
            <w:vAlign w:val="center"/>
          </w:tcPr>
          <w:p w:rsidR="004E0136" w:rsidRDefault="000E21A2">
            <w:pPr>
              <w:snapToGrid w:val="0"/>
              <w:spacing w:line="240" w:lineRule="auto"/>
              <w:ind w:firstLineChars="100" w:firstLine="180"/>
              <w:rPr>
                <w:snapToGrid w:val="0"/>
                <w:kern w:val="0"/>
                <w:sz w:val="18"/>
              </w:rPr>
            </w:pPr>
            <w:bookmarkStart w:id="687" w:name="_Toc272743808"/>
            <w:bookmarkStart w:id="688" w:name="_Toc272391992"/>
            <w:r>
              <w:rPr>
                <w:rFonts w:hint="eastAsia"/>
                <w:snapToGrid w:val="0"/>
                <w:kern w:val="0"/>
                <w:sz w:val="18"/>
              </w:rPr>
              <w:t>偿债备付率</w:t>
            </w:r>
            <w:r>
              <w:rPr>
                <w:rFonts w:hint="eastAsia"/>
                <w:snapToGrid w:val="0"/>
                <w:kern w:val="0"/>
                <w:sz w:val="18"/>
              </w:rPr>
              <w:t>/</w:t>
            </w:r>
            <w:r>
              <w:rPr>
                <w:snapToGrid w:val="0"/>
                <w:kern w:val="0"/>
                <w:sz w:val="18"/>
              </w:rPr>
              <w:t>(%)</w:t>
            </w:r>
            <w:bookmarkEnd w:id="687"/>
            <w:bookmarkEnd w:id="688"/>
          </w:p>
        </w:tc>
        <w:tc>
          <w:tcPr>
            <w:tcW w:w="954"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61"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0"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31"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53"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84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10"/>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689" w:name="_Toc182238633"/>
      <w:bookmarkStart w:id="690" w:name="_Toc182593742"/>
      <w:bookmarkStart w:id="691" w:name="_Toc182929822"/>
      <w:r>
        <w:rPr>
          <w:rFonts w:hint="eastAsia"/>
        </w:rPr>
        <w:t>（资料性）</w:t>
      </w:r>
      <w:r>
        <w:br/>
      </w:r>
      <w:r>
        <w:rPr>
          <w:rFonts w:hint="eastAsia"/>
        </w:rPr>
        <w:t>财务计划现金流量表</w:t>
      </w:r>
      <w:bookmarkEnd w:id="689"/>
      <w:bookmarkEnd w:id="690"/>
      <w:bookmarkEnd w:id="691"/>
    </w:p>
    <w:p w:rsidR="004E0136" w:rsidRDefault="000E21A2">
      <w:pPr>
        <w:pStyle w:val="afffff8"/>
        <w:ind w:firstLine="420"/>
      </w:pPr>
      <w:r>
        <w:rPr>
          <w:rFonts w:hint="eastAsia"/>
        </w:rPr>
        <w:t>财务计划现金流量表见表</w:t>
      </w:r>
      <w:r>
        <w:t>I.1</w:t>
      </w:r>
      <w:r>
        <w:rPr>
          <w:rFonts w:hint="eastAsia"/>
        </w:rPr>
        <w:t>。</w:t>
      </w:r>
    </w:p>
    <w:p w:rsidR="004E0136" w:rsidRDefault="000E21A2" w:rsidP="00907F7C">
      <w:pPr>
        <w:pStyle w:val="aff"/>
        <w:spacing w:before="120" w:after="120"/>
        <w:ind w:left="0"/>
      </w:pPr>
      <w:r>
        <w:rPr>
          <w:rFonts w:hint="eastAsia"/>
        </w:rPr>
        <w:t>财务计划现金流量表</w:t>
      </w:r>
    </w:p>
    <w:tbl>
      <w:tblPr>
        <w:tblStyle w:val="31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842"/>
        <w:gridCol w:w="732"/>
        <w:gridCol w:w="1160"/>
        <w:gridCol w:w="1160"/>
        <w:gridCol w:w="1160"/>
        <w:gridCol w:w="1148"/>
        <w:gridCol w:w="1149"/>
      </w:tblGrid>
      <w:tr w:rsidR="004E0136">
        <w:trPr>
          <w:tblHeader/>
          <w:jc w:val="center"/>
        </w:trPr>
        <w:tc>
          <w:tcPr>
            <w:tcW w:w="983"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br w:type="page"/>
              <w:t>序号</w:t>
            </w:r>
          </w:p>
        </w:tc>
        <w:tc>
          <w:tcPr>
            <w:tcW w:w="1842"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732" w:type="dxa"/>
            <w:vMerge w:val="restart"/>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合计</w:t>
            </w:r>
          </w:p>
        </w:tc>
        <w:tc>
          <w:tcPr>
            <w:tcW w:w="5777" w:type="dxa"/>
            <w:gridSpan w:val="5"/>
            <w:tcBorders>
              <w:top w:val="single" w:sz="8" w:space="0" w:color="auto"/>
            </w:tcBorders>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计算期</w:t>
            </w:r>
          </w:p>
        </w:tc>
      </w:tr>
      <w:tr w:rsidR="004E0136">
        <w:trPr>
          <w:jc w:val="center"/>
        </w:trPr>
        <w:tc>
          <w:tcPr>
            <w:tcW w:w="983"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842"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732" w:type="dxa"/>
            <w:vMerge/>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1</w:t>
            </w: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2</w:t>
            </w:r>
          </w:p>
        </w:tc>
        <w:tc>
          <w:tcPr>
            <w:tcW w:w="1160" w:type="dxa"/>
            <w:tcBorders>
              <w:top w:val="single" w:sz="8" w:space="0" w:color="auto"/>
            </w:tcBorders>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3</w:t>
            </w:r>
          </w:p>
        </w:tc>
        <w:tc>
          <w:tcPr>
            <w:tcW w:w="1148" w:type="dxa"/>
            <w:tcBorders>
              <w:top w:val="single" w:sz="8" w:space="0" w:color="auto"/>
            </w:tcBorders>
            <w:vAlign w:val="center"/>
          </w:tcPr>
          <w:p w:rsidR="004E0136" w:rsidRDefault="000E21A2">
            <w:pPr>
              <w:spacing w:line="240" w:lineRule="auto"/>
              <w:ind w:left="420" w:hangingChars="200" w:hanging="420"/>
              <w:contextualSpacing/>
              <w:jc w:val="center"/>
              <w:rPr>
                <w:rFonts w:ascii="Times New Roman" w:hAnsi="Times New Roman"/>
                <w:color w:val="000000"/>
                <w:kern w:val="44"/>
              </w:rPr>
            </w:pPr>
            <w:r>
              <w:rPr>
                <w:rFonts w:ascii="Times New Roman" w:hAnsi="Times New Roman"/>
                <w:color w:val="000000"/>
              </w:rPr>
              <w:t>……</w:t>
            </w:r>
          </w:p>
        </w:tc>
        <w:tc>
          <w:tcPr>
            <w:tcW w:w="1149" w:type="dxa"/>
            <w:tcBorders>
              <w:top w:val="single" w:sz="8" w:space="0" w:color="auto"/>
            </w:tcBorders>
            <w:shd w:val="clear" w:color="auto" w:fill="auto"/>
            <w:vAlign w:val="center"/>
          </w:tcPr>
          <w:p w:rsidR="004E0136" w:rsidRDefault="000E21A2">
            <w:pPr>
              <w:spacing w:line="240" w:lineRule="auto"/>
              <w:ind w:left="420" w:hangingChars="200" w:hanging="420"/>
              <w:contextualSpacing/>
              <w:jc w:val="center"/>
              <w:rPr>
                <w:rFonts w:ascii="Times New Roman" w:hAnsi="Times New Roman"/>
                <w:color w:val="000000"/>
              </w:rPr>
            </w:pPr>
            <w:r>
              <w:rPr>
                <w:rFonts w:ascii="Times New Roman" w:hAnsi="Times New Roman"/>
                <w:color w:val="000000"/>
              </w:rPr>
              <w:t>n</w:t>
            </w: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经营活动净现金流量</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营业收入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增值税销项税额</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补贴收入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1.1.4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其他流入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现金流出</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经营成本</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增值税进项税额</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营业税金及附加</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增值税</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1.2.5</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所得税</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投资活动净现金流量</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现金流出</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2.2.1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建设投资</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2.2.2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维持运营投资</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2.2.3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流动资金</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筹资活动净现金流量</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项目资本金投入</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维持运营投资</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建设投资借款</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流动资金借款</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3.1.5</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短期借款</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现金流出</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3.2.1</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各种利息支出</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3.2.2</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偿还债务本金</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3.2.3</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应付利润（股利分配）</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3.2.4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其他流出</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净现金流量（</w:t>
            </w:r>
            <w:r>
              <w:rPr>
                <w:snapToGrid w:val="0"/>
                <w:kern w:val="0"/>
                <w:sz w:val="18"/>
              </w:rPr>
              <w:t>1+2+3</w:t>
            </w:r>
            <w:r>
              <w:rPr>
                <w:rFonts w:hint="eastAsia"/>
                <w:snapToGrid w:val="0"/>
                <w:kern w:val="0"/>
                <w:sz w:val="18"/>
              </w:rPr>
              <w:t>）</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83" w:type="dxa"/>
            <w:shd w:val="clear" w:color="auto" w:fill="auto"/>
            <w:vAlign w:val="center"/>
          </w:tcPr>
          <w:p w:rsidR="004E0136" w:rsidRDefault="000E21A2">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w:t>
            </w:r>
          </w:p>
        </w:tc>
        <w:tc>
          <w:tcPr>
            <w:tcW w:w="1842" w:type="dxa"/>
            <w:shd w:val="clear" w:color="auto" w:fill="auto"/>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累计盈余资金</w:t>
            </w:r>
          </w:p>
        </w:tc>
        <w:tc>
          <w:tcPr>
            <w:tcW w:w="732"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60"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8" w:type="dxa"/>
          </w:tcPr>
          <w:p w:rsidR="004E0136" w:rsidRDefault="004E0136">
            <w:pPr>
              <w:widowControl/>
              <w:autoSpaceDE w:val="0"/>
              <w:autoSpaceDN w:val="0"/>
              <w:adjustRightInd/>
              <w:spacing w:line="240" w:lineRule="auto"/>
              <w:jc w:val="center"/>
              <w:rPr>
                <w:rFonts w:ascii="宋体" w:hAnsi="Times New Roman"/>
                <w:kern w:val="0"/>
                <w:sz w:val="18"/>
                <w:szCs w:val="20"/>
              </w:rPr>
            </w:pPr>
          </w:p>
        </w:tc>
        <w:tc>
          <w:tcPr>
            <w:tcW w:w="1149" w:type="dxa"/>
            <w:shd w:val="clear" w:color="auto" w:fill="auto"/>
            <w:vAlign w:val="center"/>
          </w:tcPr>
          <w:p w:rsidR="004E0136" w:rsidRDefault="004E0136">
            <w:pPr>
              <w:widowControl/>
              <w:autoSpaceDE w:val="0"/>
              <w:autoSpaceDN w:val="0"/>
              <w:adjustRightInd/>
              <w:spacing w:line="240" w:lineRule="auto"/>
              <w:jc w:val="center"/>
              <w:rPr>
                <w:rFonts w:ascii="宋体" w:hAnsi="Times New Roman"/>
                <w:kern w:val="0"/>
                <w:sz w:val="18"/>
                <w:szCs w:val="20"/>
              </w:rPr>
            </w:pPr>
          </w:p>
        </w:tc>
      </w:tr>
      <w:tr w:rsidR="004E0136">
        <w:trPr>
          <w:jc w:val="center"/>
        </w:trPr>
        <w:tc>
          <w:tcPr>
            <w:tcW w:w="9334" w:type="dxa"/>
            <w:gridSpan w:val="8"/>
          </w:tcPr>
          <w:p w:rsidR="004E0136" w:rsidRDefault="000E21A2">
            <w:pPr>
              <w:pStyle w:val="afff2"/>
            </w:pPr>
            <w:r>
              <w:rPr>
                <w:rFonts w:hint="eastAsia"/>
              </w:rPr>
              <w:t>新设立全资、控股或参股子企业、合资合作项目，股权收购、增资扩股项目适用。</w:t>
            </w:r>
          </w:p>
        </w:tc>
      </w:tr>
    </w:tbl>
    <w:p w:rsidR="004E0136" w:rsidRDefault="004E0136">
      <w:pPr>
        <w:pStyle w:val="afffff8"/>
        <w:ind w:firstLine="420"/>
      </w:pPr>
    </w:p>
    <w:p w:rsidR="004E0136" w:rsidRDefault="004E0136">
      <w:pPr>
        <w:pStyle w:val="afffff8"/>
        <w:ind w:firstLine="420"/>
      </w:pPr>
    </w:p>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p>
    <w:p w:rsidR="004E0136" w:rsidRDefault="004E0136">
      <w:pPr>
        <w:pStyle w:val="af8"/>
      </w:pPr>
    </w:p>
    <w:p w:rsidR="004E0136" w:rsidRDefault="004E0136">
      <w:pPr>
        <w:pStyle w:val="afe"/>
      </w:pPr>
    </w:p>
    <w:p w:rsidR="004E0136" w:rsidRDefault="000E21A2">
      <w:pPr>
        <w:pStyle w:val="aff3"/>
        <w:spacing w:after="120"/>
      </w:pPr>
      <w:r>
        <w:br/>
      </w:r>
      <w:bookmarkStart w:id="692" w:name="_Toc182238634"/>
      <w:bookmarkStart w:id="693" w:name="_Toc182593743"/>
      <w:bookmarkStart w:id="694" w:name="_Toc182929823"/>
      <w:r>
        <w:rPr>
          <w:rFonts w:hint="eastAsia"/>
        </w:rPr>
        <w:t>（资料性）</w:t>
      </w:r>
      <w:r>
        <w:br/>
      </w:r>
      <w:r>
        <w:rPr>
          <w:rFonts w:hint="eastAsia"/>
        </w:rPr>
        <w:t>资产负债表</w:t>
      </w:r>
      <w:bookmarkEnd w:id="692"/>
      <w:bookmarkEnd w:id="693"/>
      <w:bookmarkEnd w:id="694"/>
    </w:p>
    <w:p w:rsidR="004E0136" w:rsidRDefault="000E21A2">
      <w:pPr>
        <w:pStyle w:val="afffff8"/>
        <w:ind w:firstLine="420"/>
      </w:pPr>
      <w:r>
        <w:rPr>
          <w:rFonts w:hint="eastAsia"/>
        </w:rPr>
        <w:t>资产负债表见表J</w:t>
      </w:r>
      <w:r>
        <w:t>.1</w:t>
      </w:r>
      <w:r>
        <w:rPr>
          <w:rFonts w:hint="eastAsia"/>
        </w:rPr>
        <w:t>。</w:t>
      </w:r>
    </w:p>
    <w:p w:rsidR="004E0136" w:rsidRDefault="000E21A2" w:rsidP="00907F7C">
      <w:pPr>
        <w:pStyle w:val="aff"/>
        <w:spacing w:before="120" w:after="120"/>
        <w:ind w:left="0"/>
      </w:pPr>
      <w:r>
        <w:rPr>
          <w:rFonts w:hint="eastAsia"/>
        </w:rPr>
        <w:t>资产负债表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5"/>
        <w:gridCol w:w="779"/>
        <w:gridCol w:w="1152"/>
        <w:gridCol w:w="3250"/>
        <w:gridCol w:w="825"/>
        <w:gridCol w:w="1153"/>
      </w:tblGrid>
      <w:tr w:rsidR="004E0136">
        <w:trPr>
          <w:trHeight w:val="397"/>
          <w:jc w:val="center"/>
        </w:trPr>
        <w:tc>
          <w:tcPr>
            <w:tcW w:w="1168"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bookmarkStart w:id="695" w:name="_Toc272392457"/>
            <w:bookmarkStart w:id="696" w:name="_Toc272744286"/>
            <w:r>
              <w:rPr>
                <w:rFonts w:hint="eastAsia"/>
                <w:snapToGrid w:val="0"/>
                <w:kern w:val="0"/>
                <w:sz w:val="18"/>
              </w:rPr>
              <w:t>资产</w:t>
            </w:r>
            <w:bookmarkEnd w:id="695"/>
            <w:bookmarkEnd w:id="696"/>
          </w:p>
        </w:tc>
        <w:tc>
          <w:tcPr>
            <w:tcW w:w="468"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r>
              <w:rPr>
                <w:rFonts w:hint="eastAsia"/>
                <w:snapToGrid w:val="0"/>
                <w:kern w:val="0"/>
                <w:sz w:val="18"/>
              </w:rPr>
              <w:t>期末余额</w:t>
            </w:r>
          </w:p>
        </w:tc>
        <w:tc>
          <w:tcPr>
            <w:tcW w:w="644"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r>
              <w:rPr>
                <w:rFonts w:hint="eastAsia"/>
                <w:snapToGrid w:val="0"/>
                <w:kern w:val="0"/>
                <w:sz w:val="18"/>
              </w:rPr>
              <w:t>上年年末余额</w:t>
            </w:r>
          </w:p>
        </w:tc>
        <w:tc>
          <w:tcPr>
            <w:tcW w:w="1607"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r>
              <w:rPr>
                <w:rFonts w:hint="eastAsia"/>
                <w:snapToGrid w:val="0"/>
                <w:kern w:val="0"/>
                <w:sz w:val="18"/>
              </w:rPr>
              <w:t>负债和所有者权益（或股东权益）</w:t>
            </w:r>
          </w:p>
        </w:tc>
        <w:tc>
          <w:tcPr>
            <w:tcW w:w="468"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r>
              <w:rPr>
                <w:rFonts w:hint="eastAsia"/>
                <w:snapToGrid w:val="0"/>
                <w:kern w:val="0"/>
                <w:sz w:val="18"/>
              </w:rPr>
              <w:t>期末余额</w:t>
            </w:r>
          </w:p>
        </w:tc>
        <w:tc>
          <w:tcPr>
            <w:tcW w:w="644" w:type="pct"/>
            <w:tcBorders>
              <w:top w:val="single" w:sz="8" w:space="0" w:color="auto"/>
              <w:bottom w:val="single" w:sz="8" w:space="0" w:color="auto"/>
            </w:tcBorders>
            <w:shd w:val="clear" w:color="auto" w:fill="auto"/>
            <w:noWrap/>
            <w:vAlign w:val="center"/>
          </w:tcPr>
          <w:p w:rsidR="004E0136" w:rsidRDefault="000E21A2">
            <w:pPr>
              <w:snapToGrid w:val="0"/>
              <w:spacing w:line="240" w:lineRule="auto"/>
              <w:jc w:val="center"/>
              <w:rPr>
                <w:snapToGrid w:val="0"/>
                <w:kern w:val="0"/>
                <w:sz w:val="18"/>
              </w:rPr>
            </w:pPr>
            <w:r>
              <w:rPr>
                <w:rFonts w:hint="eastAsia"/>
                <w:snapToGrid w:val="0"/>
                <w:kern w:val="0"/>
                <w:sz w:val="18"/>
              </w:rPr>
              <w:t>上年年末余额</w:t>
            </w:r>
          </w:p>
        </w:tc>
      </w:tr>
      <w:tr w:rsidR="004E0136">
        <w:trPr>
          <w:trHeight w:val="397"/>
          <w:jc w:val="center"/>
        </w:trPr>
        <w:tc>
          <w:tcPr>
            <w:tcW w:w="1168" w:type="pct"/>
            <w:tcBorders>
              <w:top w:val="single" w:sz="8" w:space="0" w:color="auto"/>
            </w:tcBorders>
            <w:noWrap/>
            <w:vAlign w:val="center"/>
          </w:tcPr>
          <w:p w:rsidR="004E0136" w:rsidRDefault="000E21A2">
            <w:pPr>
              <w:snapToGrid w:val="0"/>
              <w:spacing w:line="240" w:lineRule="auto"/>
              <w:ind w:firstLineChars="100" w:firstLine="180"/>
              <w:rPr>
                <w:snapToGrid w:val="0"/>
                <w:kern w:val="0"/>
                <w:sz w:val="18"/>
              </w:rPr>
            </w:pPr>
            <w:bookmarkStart w:id="697" w:name="_Toc272744288"/>
            <w:bookmarkStart w:id="698" w:name="_Toc272392459"/>
            <w:r>
              <w:rPr>
                <w:rFonts w:hint="eastAsia"/>
                <w:snapToGrid w:val="0"/>
                <w:kern w:val="0"/>
                <w:sz w:val="18"/>
              </w:rPr>
              <w:t>流动资产</w:t>
            </w:r>
            <w:bookmarkEnd w:id="697"/>
            <w:bookmarkEnd w:id="698"/>
            <w:r>
              <w:rPr>
                <w:rFonts w:hint="eastAsia"/>
                <w:snapToGrid w:val="0"/>
                <w:kern w:val="0"/>
                <w:sz w:val="18"/>
              </w:rPr>
              <w:t>：</w:t>
            </w:r>
          </w:p>
        </w:tc>
        <w:tc>
          <w:tcPr>
            <w:tcW w:w="468" w:type="pct"/>
            <w:tcBorders>
              <w:top w:val="single" w:sz="8" w:space="0" w:color="auto"/>
            </w:tcBorders>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tcBorders>
              <w:top w:val="single" w:sz="8" w:space="0" w:color="auto"/>
            </w:tcBorders>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tcBorders>
              <w:top w:val="single" w:sz="8" w:space="0" w:color="auto"/>
            </w:tcBorders>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流动负债：</w:t>
            </w:r>
          </w:p>
        </w:tc>
        <w:tc>
          <w:tcPr>
            <w:tcW w:w="468" w:type="pct"/>
            <w:tcBorders>
              <w:top w:val="single" w:sz="8" w:space="0" w:color="auto"/>
            </w:tcBorders>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tcBorders>
              <w:top w:val="single" w:sz="8" w:space="0" w:color="auto"/>
            </w:tcBorders>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699" w:name="_Toc272392461"/>
            <w:bookmarkStart w:id="700" w:name="_Toc272744290"/>
            <w:r>
              <w:rPr>
                <w:rFonts w:hint="eastAsia"/>
                <w:snapToGrid w:val="0"/>
                <w:kern w:val="0"/>
                <w:sz w:val="18"/>
              </w:rPr>
              <w:t>货币资金</w:t>
            </w:r>
            <w:bookmarkEnd w:id="699"/>
            <w:bookmarkEnd w:id="700"/>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短期借款</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01" w:name="_Toc272744292"/>
            <w:bookmarkStart w:id="702" w:name="_Toc272392463"/>
            <w:r>
              <w:rPr>
                <w:rFonts w:hint="eastAsia"/>
                <w:snapToGrid w:val="0"/>
                <w:kern w:val="0"/>
                <w:sz w:val="18"/>
              </w:rPr>
              <w:t>交易性金融资产</w:t>
            </w:r>
            <w:bookmarkEnd w:id="701"/>
            <w:bookmarkEnd w:id="702"/>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交易性金融负债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03" w:name="_Toc272392464"/>
            <w:bookmarkStart w:id="704" w:name="_Toc272744293"/>
            <w:r>
              <w:rPr>
                <w:rFonts w:hint="eastAsia"/>
                <w:snapToGrid w:val="0"/>
                <w:kern w:val="0"/>
                <w:sz w:val="18"/>
              </w:rPr>
              <w:t>衍生金融资产</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衍生金融负债</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bookmarkEnd w:id="703"/>
        <w:bookmarkEnd w:id="704"/>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05" w:name="_Toc272392465"/>
            <w:bookmarkStart w:id="706" w:name="_Toc272744294"/>
            <w:r>
              <w:rPr>
                <w:rFonts w:hint="eastAsia"/>
                <w:snapToGrid w:val="0"/>
                <w:kern w:val="0"/>
                <w:sz w:val="18"/>
              </w:rPr>
              <w:t>应收票据</w:t>
            </w:r>
            <w:bookmarkEnd w:id="705"/>
            <w:bookmarkEnd w:id="706"/>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应付票据</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07" w:name="_Toc272392467"/>
            <w:bookmarkStart w:id="708" w:name="_Toc272744296"/>
            <w:r>
              <w:rPr>
                <w:rFonts w:hint="eastAsia"/>
                <w:snapToGrid w:val="0"/>
                <w:kern w:val="0"/>
                <w:sz w:val="18"/>
              </w:rPr>
              <w:t>应收账款</w:t>
            </w:r>
            <w:bookmarkEnd w:id="707"/>
            <w:bookmarkEnd w:id="708"/>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应付账款</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应收款项融资</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预收款项</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预付款项</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合同负债</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09" w:name="_Toc272392469"/>
            <w:bookmarkStart w:id="710" w:name="_Toc272744298"/>
            <w:r>
              <w:rPr>
                <w:rFonts w:hint="eastAsia"/>
                <w:snapToGrid w:val="0"/>
                <w:kern w:val="0"/>
                <w:sz w:val="18"/>
              </w:rPr>
              <w:t>其他应收款</w:t>
            </w:r>
            <w:bookmarkEnd w:id="709"/>
            <w:bookmarkEnd w:id="710"/>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应付职工薪酬</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11" w:name="_Toc272392471"/>
            <w:bookmarkStart w:id="712" w:name="_Toc272744300"/>
            <w:r>
              <w:rPr>
                <w:rFonts w:hint="eastAsia"/>
                <w:snapToGrid w:val="0"/>
                <w:kern w:val="0"/>
                <w:sz w:val="18"/>
              </w:rPr>
              <w:t>存货</w:t>
            </w:r>
            <w:bookmarkEnd w:id="711"/>
            <w:bookmarkEnd w:id="712"/>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应交税费</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90"/>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合同资产</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其他应付款</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持有待售资产</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持有待售负债</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13" w:name="_Toc272392473"/>
            <w:bookmarkStart w:id="714" w:name="_Toc272744302"/>
            <w:r>
              <w:rPr>
                <w:rFonts w:hint="eastAsia"/>
                <w:snapToGrid w:val="0"/>
                <w:kern w:val="0"/>
                <w:sz w:val="18"/>
              </w:rPr>
              <w:t>一年内到期的非流动资产</w:t>
            </w:r>
            <w:bookmarkEnd w:id="713"/>
            <w:bookmarkEnd w:id="714"/>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一年内到期的非流动负债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15" w:name="_Toc272744304"/>
            <w:bookmarkStart w:id="716" w:name="_Toc272392475"/>
            <w:r>
              <w:rPr>
                <w:rFonts w:hint="eastAsia"/>
                <w:snapToGrid w:val="0"/>
                <w:kern w:val="0"/>
                <w:sz w:val="18"/>
              </w:rPr>
              <w:t>其他流动资产</w:t>
            </w:r>
            <w:bookmarkEnd w:id="715"/>
            <w:bookmarkEnd w:id="716"/>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其他流动负债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17" w:name="_Toc272744305"/>
            <w:bookmarkStart w:id="718" w:name="_Toc272392476"/>
            <w:r>
              <w:rPr>
                <w:rFonts w:hint="eastAsia"/>
                <w:snapToGrid w:val="0"/>
                <w:kern w:val="0"/>
                <w:sz w:val="18"/>
              </w:rPr>
              <w:t>流动资产合计</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流动负债合计</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bookmarkEnd w:id="717"/>
        <w:bookmarkEnd w:id="718"/>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19" w:name="_Toc272744306"/>
            <w:bookmarkStart w:id="720" w:name="_Toc272392477"/>
            <w:r>
              <w:rPr>
                <w:rFonts w:hint="eastAsia"/>
                <w:snapToGrid w:val="0"/>
                <w:kern w:val="0"/>
                <w:sz w:val="18"/>
              </w:rPr>
              <w:t>非流动资产</w:t>
            </w:r>
            <w:bookmarkEnd w:id="719"/>
            <w:bookmarkEnd w:id="720"/>
            <w:r>
              <w:rPr>
                <w:rFonts w:hint="eastAsia"/>
                <w:snapToGrid w:val="0"/>
                <w:kern w:val="0"/>
                <w:sz w:val="18"/>
              </w:rPr>
              <w:t>：</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非流动负债：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90"/>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21" w:name="_Toc272744307"/>
            <w:bookmarkStart w:id="722" w:name="_Toc272392478"/>
            <w:r>
              <w:rPr>
                <w:rFonts w:hint="eastAsia"/>
                <w:snapToGrid w:val="0"/>
                <w:kern w:val="0"/>
                <w:sz w:val="18"/>
              </w:rPr>
              <w:t>债权投资</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长期借款</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23" w:name="_Toc272392479"/>
            <w:bookmarkStart w:id="724" w:name="_Toc272744308"/>
            <w:r>
              <w:rPr>
                <w:rFonts w:hint="eastAsia"/>
                <w:snapToGrid w:val="0"/>
                <w:kern w:val="0"/>
                <w:sz w:val="18"/>
              </w:rPr>
              <w:t>其他债权投资</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应付债券</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长期应收款</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其中：优先股</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长期股权投资</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永续股</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bookmarkEnd w:id="721"/>
        <w:bookmarkEnd w:id="722"/>
        <w:bookmarkEnd w:id="723"/>
        <w:bookmarkEnd w:id="724"/>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其他权益工具投资</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租赁负债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其他非流动金融资产</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长期应付款</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90"/>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25" w:name="_Toc272744312"/>
            <w:bookmarkStart w:id="726" w:name="_Toc272392483"/>
            <w:r>
              <w:rPr>
                <w:rFonts w:hint="eastAsia"/>
                <w:snapToGrid w:val="0"/>
                <w:kern w:val="0"/>
                <w:sz w:val="18"/>
              </w:rPr>
              <w:t>投资性房地产</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预计负债</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bookmarkEnd w:id="725"/>
        <w:bookmarkEnd w:id="726"/>
      </w:tr>
      <w:tr w:rsidR="004E0136">
        <w:trPr>
          <w:trHeight w:val="90"/>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27" w:name="_Toc272744316"/>
            <w:bookmarkStart w:id="728" w:name="_Toc272392487"/>
            <w:r>
              <w:rPr>
                <w:snapToGrid w:val="0"/>
                <w:kern w:val="0"/>
                <w:sz w:val="18"/>
              </w:rPr>
              <w:t xml:space="preserve">  </w:t>
            </w:r>
            <w:r>
              <w:rPr>
                <w:rFonts w:hint="eastAsia"/>
                <w:snapToGrid w:val="0"/>
                <w:kern w:val="0"/>
                <w:sz w:val="18"/>
              </w:rPr>
              <w:t>固定资产</w:t>
            </w:r>
            <w:bookmarkEnd w:id="727"/>
            <w:bookmarkEnd w:id="728"/>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递延收益</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29" w:name="_Toc272392489"/>
            <w:bookmarkStart w:id="730" w:name="_Toc272744318"/>
            <w:r>
              <w:rPr>
                <w:rFonts w:hint="eastAsia"/>
                <w:snapToGrid w:val="0"/>
                <w:kern w:val="0"/>
                <w:sz w:val="18"/>
              </w:rPr>
              <w:t>在建工程</w:t>
            </w:r>
            <w:bookmarkEnd w:id="729"/>
            <w:bookmarkEnd w:id="730"/>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递延所得税负债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生产性生物资产</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其他非流动负债</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31" w:name="_Toc272392493"/>
            <w:bookmarkStart w:id="732" w:name="_Toc272744322"/>
            <w:r>
              <w:rPr>
                <w:rFonts w:hint="eastAsia"/>
                <w:snapToGrid w:val="0"/>
                <w:kern w:val="0"/>
                <w:sz w:val="18"/>
              </w:rPr>
              <w:t>油气资产</w:t>
            </w:r>
            <w:bookmarkEnd w:id="731"/>
            <w:bookmarkEnd w:id="732"/>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非流动负债合计</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33" w:name="_Toc272744324"/>
            <w:r>
              <w:rPr>
                <w:rFonts w:hint="eastAsia"/>
                <w:snapToGrid w:val="0"/>
                <w:kern w:val="0"/>
                <w:sz w:val="18"/>
              </w:rPr>
              <w:t>使用权资产</w:t>
            </w:r>
            <w:bookmarkEnd w:id="733"/>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负债合计</w:t>
            </w:r>
          </w:p>
        </w:tc>
        <w:tc>
          <w:tcPr>
            <w:tcW w:w="468" w:type="pct"/>
            <w:shd w:val="clear" w:color="auto" w:fill="FFFFFF"/>
            <w:vAlign w:val="center"/>
          </w:tcPr>
          <w:p w:rsidR="004E0136" w:rsidRDefault="004E0136">
            <w:pPr>
              <w:snapToGrid w:val="0"/>
              <w:spacing w:line="240" w:lineRule="auto"/>
              <w:ind w:firstLineChars="100" w:firstLine="180"/>
              <w:rPr>
                <w:snapToGrid w:val="0"/>
                <w:kern w:val="0"/>
                <w:sz w:val="18"/>
              </w:rPr>
            </w:pPr>
          </w:p>
        </w:tc>
        <w:tc>
          <w:tcPr>
            <w:tcW w:w="644" w:type="pct"/>
            <w:shd w:val="clear" w:color="auto" w:fill="FFFFFF"/>
            <w:vAlign w:val="center"/>
          </w:tcPr>
          <w:p w:rsidR="004E0136" w:rsidRDefault="004E0136">
            <w:pPr>
              <w:snapToGrid w:val="0"/>
              <w:spacing w:line="240" w:lineRule="auto"/>
              <w:ind w:firstLineChars="100" w:firstLine="180"/>
              <w:rPr>
                <w:snapToGrid w:val="0"/>
                <w:kern w:val="0"/>
                <w:sz w:val="18"/>
              </w:rPr>
            </w:pP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34" w:name="_Toc272392495"/>
            <w:bookmarkStart w:id="735" w:name="_Toc272744326"/>
            <w:r>
              <w:rPr>
                <w:rFonts w:hint="eastAsia"/>
                <w:snapToGrid w:val="0"/>
                <w:kern w:val="0"/>
                <w:sz w:val="18"/>
              </w:rPr>
              <w:lastRenderedPageBreak/>
              <w:t>无形资产</w:t>
            </w:r>
            <w:bookmarkEnd w:id="734"/>
            <w:bookmarkEnd w:id="735"/>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所有者权益（或股东权益）：</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36" w:name="_Toc272392496"/>
            <w:bookmarkStart w:id="737" w:name="_Toc272744327"/>
            <w:r>
              <w:rPr>
                <w:rFonts w:hint="eastAsia"/>
                <w:snapToGrid w:val="0"/>
                <w:kern w:val="0"/>
                <w:sz w:val="18"/>
              </w:rPr>
              <w:t>开发支出</w:t>
            </w:r>
            <w:bookmarkEnd w:id="736"/>
            <w:bookmarkEnd w:id="737"/>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实收资本（或股本）</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38" w:name="_Toc272744329"/>
            <w:bookmarkStart w:id="739" w:name="_Toc272392498"/>
            <w:r>
              <w:rPr>
                <w:rFonts w:hint="eastAsia"/>
                <w:snapToGrid w:val="0"/>
                <w:kern w:val="0"/>
                <w:sz w:val="18"/>
              </w:rPr>
              <w:t>商誉</w:t>
            </w:r>
            <w:bookmarkEnd w:id="738"/>
            <w:bookmarkEnd w:id="739"/>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其他权益工具</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40" w:name="_Toc272744331"/>
            <w:bookmarkStart w:id="741" w:name="_Toc272392500"/>
            <w:r>
              <w:rPr>
                <w:rFonts w:hint="eastAsia"/>
                <w:snapToGrid w:val="0"/>
                <w:kern w:val="0"/>
                <w:sz w:val="18"/>
              </w:rPr>
              <w:t>长期待摊费用</w:t>
            </w:r>
            <w:bookmarkEnd w:id="740"/>
            <w:bookmarkEnd w:id="741"/>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其中：优先股</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42" w:name="_Toc272744333"/>
            <w:bookmarkStart w:id="743" w:name="_Toc272392502"/>
            <w:r>
              <w:rPr>
                <w:rFonts w:hint="eastAsia"/>
                <w:snapToGrid w:val="0"/>
                <w:kern w:val="0"/>
                <w:sz w:val="18"/>
              </w:rPr>
              <w:t>递延所得税资产</w:t>
            </w:r>
            <w:bookmarkEnd w:id="742"/>
            <w:bookmarkEnd w:id="743"/>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snapToGrid w:val="0"/>
                <w:kern w:val="0"/>
                <w:sz w:val="18"/>
              </w:rPr>
              <w:t xml:space="preserve">      </w:t>
            </w:r>
            <w:r>
              <w:rPr>
                <w:rFonts w:hint="eastAsia"/>
                <w:snapToGrid w:val="0"/>
                <w:kern w:val="0"/>
                <w:sz w:val="18"/>
              </w:rPr>
              <w:t>永续股</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44" w:name="_Toc272392504"/>
            <w:bookmarkStart w:id="745" w:name="_Toc272744335"/>
            <w:r>
              <w:rPr>
                <w:rFonts w:hint="eastAsia"/>
                <w:snapToGrid w:val="0"/>
                <w:kern w:val="0"/>
                <w:sz w:val="18"/>
              </w:rPr>
              <w:t>其他非流动资产</w:t>
            </w:r>
            <w:bookmarkEnd w:id="744"/>
            <w:bookmarkEnd w:id="745"/>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资本公积</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46" w:name="_Toc272744337"/>
            <w:bookmarkStart w:id="747" w:name="_Toc272392506"/>
            <w:r>
              <w:rPr>
                <w:rFonts w:hint="eastAsia"/>
                <w:snapToGrid w:val="0"/>
                <w:kern w:val="0"/>
                <w:sz w:val="18"/>
              </w:rPr>
              <w:t>非流动资产合计：</w:t>
            </w:r>
            <w:bookmarkEnd w:id="746"/>
            <w:bookmarkEnd w:id="747"/>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减：</w:t>
            </w:r>
            <w:proofErr w:type="gramStart"/>
            <w:r>
              <w:rPr>
                <w:rFonts w:hint="eastAsia"/>
                <w:snapToGrid w:val="0"/>
                <w:kern w:val="0"/>
                <w:sz w:val="18"/>
              </w:rPr>
              <w:t>库存款</w:t>
            </w:r>
            <w:proofErr w:type="gramEnd"/>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4E0136">
            <w:pPr>
              <w:snapToGrid w:val="0"/>
              <w:spacing w:line="240" w:lineRule="auto"/>
              <w:ind w:firstLineChars="100" w:firstLine="180"/>
              <w:rPr>
                <w:snapToGrid w:val="0"/>
                <w:kern w:val="0"/>
                <w:sz w:val="18"/>
              </w:rPr>
            </w:pP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其他综合收益</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4E0136">
            <w:pPr>
              <w:snapToGrid w:val="0"/>
              <w:spacing w:line="240" w:lineRule="auto"/>
              <w:ind w:firstLineChars="100" w:firstLine="180"/>
              <w:rPr>
                <w:snapToGrid w:val="0"/>
                <w:kern w:val="0"/>
                <w:sz w:val="18"/>
              </w:rPr>
            </w:pP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专项储备</w:t>
            </w:r>
          </w:p>
        </w:tc>
        <w:tc>
          <w:tcPr>
            <w:tcW w:w="468"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shd w:val="clear" w:color="auto" w:fill="FFFFFF"/>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4E0136">
            <w:pPr>
              <w:snapToGrid w:val="0"/>
              <w:spacing w:line="240" w:lineRule="auto"/>
              <w:ind w:firstLineChars="100" w:firstLine="180"/>
              <w:rPr>
                <w:snapToGrid w:val="0"/>
                <w:kern w:val="0"/>
                <w:sz w:val="18"/>
              </w:rPr>
            </w:pP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盈余公积</w:t>
            </w: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4E0136">
            <w:pPr>
              <w:snapToGrid w:val="0"/>
              <w:spacing w:line="240" w:lineRule="auto"/>
              <w:ind w:firstLineChars="100" w:firstLine="180"/>
              <w:rPr>
                <w:snapToGrid w:val="0"/>
                <w:kern w:val="0"/>
                <w:sz w:val="18"/>
              </w:rPr>
            </w:pP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未分配利润</w:t>
            </w: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4E0136">
            <w:pPr>
              <w:snapToGrid w:val="0"/>
              <w:spacing w:line="240" w:lineRule="auto"/>
              <w:ind w:firstLineChars="100" w:firstLine="180"/>
              <w:rPr>
                <w:snapToGrid w:val="0"/>
                <w:kern w:val="0"/>
                <w:sz w:val="18"/>
              </w:rPr>
            </w:pP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所有者权益（或股东权益）合计</w:t>
            </w: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r w:rsidR="004E0136">
        <w:trPr>
          <w:trHeight w:val="397"/>
          <w:jc w:val="center"/>
        </w:trPr>
        <w:tc>
          <w:tcPr>
            <w:tcW w:w="1168" w:type="pct"/>
            <w:noWrap/>
            <w:vAlign w:val="center"/>
          </w:tcPr>
          <w:p w:rsidR="004E0136" w:rsidRDefault="000E21A2">
            <w:pPr>
              <w:snapToGrid w:val="0"/>
              <w:spacing w:line="240" w:lineRule="auto"/>
              <w:ind w:firstLineChars="100" w:firstLine="180"/>
              <w:rPr>
                <w:snapToGrid w:val="0"/>
                <w:kern w:val="0"/>
                <w:sz w:val="18"/>
              </w:rPr>
            </w:pPr>
            <w:bookmarkStart w:id="748" w:name="_Toc272392518"/>
            <w:bookmarkStart w:id="749" w:name="_Toc272744349"/>
            <w:r>
              <w:rPr>
                <w:rFonts w:hint="eastAsia"/>
                <w:snapToGrid w:val="0"/>
                <w:kern w:val="0"/>
                <w:sz w:val="18"/>
              </w:rPr>
              <w:t>资产合计</w:t>
            </w:r>
            <w:bookmarkEnd w:id="748"/>
            <w:bookmarkEnd w:id="749"/>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1607"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负债和所有者权益（或股东权益）合计</w:t>
            </w:r>
          </w:p>
        </w:tc>
        <w:tc>
          <w:tcPr>
            <w:tcW w:w="468"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c>
          <w:tcPr>
            <w:tcW w:w="644" w:type="pct"/>
            <w:noWrap/>
            <w:vAlign w:val="center"/>
          </w:tcPr>
          <w:p w:rsidR="004E0136" w:rsidRDefault="000E21A2">
            <w:pPr>
              <w:snapToGrid w:val="0"/>
              <w:spacing w:line="240" w:lineRule="auto"/>
              <w:ind w:firstLineChars="100" w:firstLine="180"/>
              <w:rPr>
                <w:snapToGrid w:val="0"/>
                <w:kern w:val="0"/>
                <w:sz w:val="18"/>
              </w:rPr>
            </w:pPr>
            <w:r>
              <w:rPr>
                <w:rFonts w:hint="eastAsia"/>
                <w:snapToGrid w:val="0"/>
                <w:kern w:val="0"/>
                <w:sz w:val="18"/>
              </w:rPr>
              <w:t xml:space="preserve">　</w:t>
            </w:r>
          </w:p>
        </w:tc>
      </w:tr>
    </w:tbl>
    <w:p w:rsidR="004E0136" w:rsidRDefault="004E0136">
      <w:pPr>
        <w:snapToGrid w:val="0"/>
        <w:spacing w:line="240" w:lineRule="auto"/>
        <w:ind w:firstLineChars="100" w:firstLine="180"/>
        <w:rPr>
          <w:snapToGrid w:val="0"/>
          <w:kern w:val="0"/>
          <w:sz w:val="18"/>
        </w:rPr>
      </w:pPr>
    </w:p>
    <w:p w:rsidR="004E0136" w:rsidRDefault="004E0136">
      <w:pPr>
        <w:pStyle w:val="afffff8"/>
        <w:ind w:firstLine="420"/>
      </w:pPr>
    </w:p>
    <w:p w:rsidR="004E0136" w:rsidRDefault="004E0136">
      <w:pPr>
        <w:pStyle w:val="afffff8"/>
        <w:ind w:firstLine="420"/>
      </w:pPr>
    </w:p>
    <w:p w:rsidR="004E0136" w:rsidRDefault="004E0136">
      <w:pPr>
        <w:pStyle w:val="afffff8"/>
        <w:ind w:firstLine="420"/>
      </w:pPr>
    </w:p>
    <w:p w:rsidR="004E0136" w:rsidRDefault="004E0136">
      <w:pPr>
        <w:pStyle w:val="afffff8"/>
        <w:ind w:firstLine="420"/>
        <w:sectPr w:rsidR="004E0136">
          <w:pgSz w:w="11906" w:h="16838"/>
          <w:pgMar w:top="1928" w:right="1134" w:bottom="1134" w:left="1134" w:header="1418" w:footer="1134" w:gutter="284"/>
          <w:cols w:space="425"/>
          <w:formProt w:val="0"/>
          <w:docGrid w:linePitch="312"/>
        </w:sectPr>
      </w:pPr>
      <w:bookmarkStart w:id="750" w:name="BookMark6"/>
      <w:bookmarkEnd w:id="408"/>
    </w:p>
    <w:p w:rsidR="004E0136" w:rsidRDefault="000E21A2">
      <w:pPr>
        <w:pStyle w:val="affffff"/>
        <w:spacing w:after="120"/>
      </w:pPr>
      <w:bookmarkStart w:id="751" w:name="_Toc182238635"/>
      <w:bookmarkStart w:id="752" w:name="_Toc182593744"/>
      <w:bookmarkStart w:id="753" w:name="_Toc182929824"/>
      <w:r>
        <w:rPr>
          <w:rFonts w:hint="eastAsia"/>
          <w:spacing w:val="105"/>
        </w:rPr>
        <w:lastRenderedPageBreak/>
        <w:t>参考文</w:t>
      </w:r>
      <w:r>
        <w:rPr>
          <w:rFonts w:hint="eastAsia"/>
        </w:rPr>
        <w:t>献</w:t>
      </w:r>
      <w:bookmarkEnd w:id="751"/>
      <w:bookmarkEnd w:id="752"/>
      <w:bookmarkEnd w:id="753"/>
    </w:p>
    <w:p w:rsidR="004E0136" w:rsidRDefault="000E21A2">
      <w:pPr>
        <w:pStyle w:val="afffff8"/>
        <w:ind w:firstLineChars="300" w:firstLine="630"/>
      </w:pPr>
      <w:bookmarkStart w:id="754" w:name="_Hlk182469593"/>
      <w:r>
        <w:rPr>
          <w:rFonts w:hint="eastAsia"/>
        </w:rPr>
        <w:t>[</w:t>
      </w:r>
      <w:r>
        <w:t>1]</w:t>
      </w:r>
      <w:r w:rsidR="00411B41">
        <w:t xml:space="preserve"> </w:t>
      </w:r>
      <w:r>
        <w:t xml:space="preserve"> </w:t>
      </w:r>
      <w:r>
        <w:rPr>
          <w:rFonts w:hint="eastAsia"/>
        </w:rPr>
        <w:t>GB</w:t>
      </w:r>
      <w:r>
        <w:t>/</w:t>
      </w:r>
      <w:r>
        <w:rPr>
          <w:rFonts w:hint="eastAsia"/>
        </w:rPr>
        <w:t>T 24353</w:t>
      </w:r>
      <w:r>
        <w:t>—</w:t>
      </w:r>
      <w:r>
        <w:rPr>
          <w:rFonts w:hint="eastAsia"/>
        </w:rPr>
        <w:t xml:space="preserve">2009 </w:t>
      </w:r>
      <w:r>
        <w:t xml:space="preserve"> </w:t>
      </w:r>
      <w:r>
        <w:rPr>
          <w:rFonts w:hint="eastAsia"/>
        </w:rPr>
        <w:t>风险管理 原则与实施指南</w:t>
      </w:r>
    </w:p>
    <w:p w:rsidR="004E0136" w:rsidRDefault="000E21A2">
      <w:pPr>
        <w:pStyle w:val="afffff8"/>
        <w:ind w:firstLineChars="300" w:firstLine="630"/>
      </w:pPr>
      <w:r>
        <w:t>[2]</w:t>
      </w:r>
      <w:r w:rsidR="00411B41">
        <w:t xml:space="preserve"> </w:t>
      </w:r>
      <w:r>
        <w:t xml:space="preserve"> </w:t>
      </w:r>
      <w:r>
        <w:rPr>
          <w:rFonts w:hint="eastAsia"/>
        </w:rPr>
        <w:t>NY/T 2772</w:t>
      </w:r>
      <w:r>
        <w:t>—</w:t>
      </w:r>
      <w:r>
        <w:rPr>
          <w:rFonts w:hint="eastAsia"/>
        </w:rPr>
        <w:t xml:space="preserve">2015 </w:t>
      </w:r>
      <w:r>
        <w:t xml:space="preserve"> </w:t>
      </w:r>
      <w:r>
        <w:rPr>
          <w:rFonts w:hint="eastAsia"/>
        </w:rPr>
        <w:t>农业建设项目可行性研究报告编制规程</w:t>
      </w:r>
    </w:p>
    <w:p w:rsidR="004E0136" w:rsidRDefault="000E21A2">
      <w:pPr>
        <w:pStyle w:val="afffff8"/>
        <w:ind w:firstLineChars="300" w:firstLine="630"/>
      </w:pPr>
      <w:r>
        <w:rPr>
          <w:rFonts w:hint="eastAsia"/>
        </w:rPr>
        <w:t>[</w:t>
      </w:r>
      <w:r>
        <w:t xml:space="preserve">3] </w:t>
      </w:r>
      <w:r w:rsidR="00411B41">
        <w:t xml:space="preserve"> </w:t>
      </w:r>
      <w:r>
        <w:rPr>
          <w:rFonts w:hint="eastAsia"/>
        </w:rPr>
        <w:t>S</w:t>
      </w:r>
      <w:r>
        <w:t>L/T 618</w:t>
      </w:r>
      <w:r>
        <w:t>—</w:t>
      </w:r>
      <w:r>
        <w:t xml:space="preserve">2021  </w:t>
      </w:r>
      <w:r>
        <w:rPr>
          <w:rFonts w:hint="eastAsia"/>
        </w:rPr>
        <w:t>水利水电工程可行性研究报告编制规程</w:t>
      </w:r>
    </w:p>
    <w:p w:rsidR="004E0136" w:rsidRDefault="000E21A2">
      <w:pPr>
        <w:pStyle w:val="afffff8"/>
        <w:ind w:firstLineChars="300" w:firstLine="630"/>
      </w:pPr>
      <w:r>
        <w:rPr>
          <w:rFonts w:hint="eastAsia"/>
        </w:rPr>
        <w:t>[</w:t>
      </w:r>
      <w:r>
        <w:t xml:space="preserve">4] </w:t>
      </w:r>
      <w:r w:rsidR="00411B41">
        <w:t xml:space="preserve"> </w:t>
      </w:r>
      <w:r>
        <w:rPr>
          <w:rFonts w:hint="eastAsia"/>
        </w:rPr>
        <w:t>中华人民共和国证券投资基金法</w:t>
      </w:r>
    </w:p>
    <w:p w:rsidR="004E0136" w:rsidRDefault="000E21A2">
      <w:pPr>
        <w:pStyle w:val="afffff8"/>
        <w:ind w:firstLineChars="300" w:firstLine="630"/>
      </w:pPr>
      <w:r>
        <w:rPr>
          <w:rFonts w:hint="eastAsia"/>
        </w:rPr>
        <w:t>[</w:t>
      </w:r>
      <w:r>
        <w:t xml:space="preserve">5] </w:t>
      </w:r>
      <w:r w:rsidR="00411B41">
        <w:t xml:space="preserve"> </w:t>
      </w:r>
      <w:r>
        <w:rPr>
          <w:rFonts w:hint="eastAsia"/>
        </w:rPr>
        <w:t>中央企业全面风险管理指引</w:t>
      </w:r>
      <w:r>
        <w:t>（国</w:t>
      </w:r>
      <w:proofErr w:type="gramStart"/>
      <w:r>
        <w:t>资发改革</w:t>
      </w:r>
      <w:proofErr w:type="gramEnd"/>
      <w:r>
        <w:t>[2006]108号）</w:t>
      </w:r>
    </w:p>
    <w:p w:rsidR="004E0136" w:rsidRDefault="000E21A2">
      <w:pPr>
        <w:pStyle w:val="afffff8"/>
        <w:ind w:firstLineChars="300" w:firstLine="630"/>
      </w:pPr>
      <w:r>
        <w:rPr>
          <w:rFonts w:hint="eastAsia"/>
        </w:rPr>
        <w:t>[</w:t>
      </w:r>
      <w:r>
        <w:t xml:space="preserve">6] </w:t>
      </w:r>
      <w:r w:rsidR="00411B41">
        <w:t xml:space="preserve"> </w:t>
      </w:r>
      <w:r>
        <w:rPr>
          <w:rFonts w:hint="eastAsia"/>
        </w:rPr>
        <w:t>中央企业投资监督管理办法（</w:t>
      </w:r>
      <w:r>
        <w:t>国资委令第16号</w:t>
      </w:r>
      <w:r>
        <w:rPr>
          <w:rFonts w:hint="eastAsia"/>
        </w:rPr>
        <w:t>）</w:t>
      </w:r>
    </w:p>
    <w:p w:rsidR="004E0136" w:rsidRDefault="000E21A2">
      <w:pPr>
        <w:pStyle w:val="afffff8"/>
        <w:ind w:firstLineChars="300" w:firstLine="630"/>
      </w:pPr>
      <w:r>
        <w:rPr>
          <w:rFonts w:hint="eastAsia"/>
        </w:rPr>
        <w:t>[</w:t>
      </w:r>
      <w:r>
        <w:t xml:space="preserve">7] </w:t>
      </w:r>
      <w:r w:rsidR="00411B41">
        <w:t xml:space="preserve"> </w:t>
      </w:r>
      <w:r>
        <w:rPr>
          <w:rFonts w:hint="eastAsia"/>
        </w:rPr>
        <w:t>自治区国资委关于印发企业投资管理办法和投资负面清单（2023年版）的通知（</w:t>
      </w:r>
      <w:proofErr w:type="gramStart"/>
      <w:r>
        <w:rPr>
          <w:rFonts w:hint="eastAsia"/>
        </w:rPr>
        <w:t>桂国资发</w:t>
      </w:r>
      <w:proofErr w:type="gramEnd"/>
      <w:r>
        <w:rPr>
          <w:rFonts w:hint="eastAsia"/>
        </w:rPr>
        <w:t>〔2023〕4号）</w:t>
      </w:r>
    </w:p>
    <w:p w:rsidR="004E0136" w:rsidRDefault="000E21A2">
      <w:pPr>
        <w:pStyle w:val="afffff8"/>
        <w:ind w:firstLineChars="300" w:firstLine="630"/>
      </w:pPr>
      <w:r>
        <w:rPr>
          <w:rFonts w:hint="eastAsia"/>
        </w:rPr>
        <w:t>[</w:t>
      </w:r>
      <w:r>
        <w:t xml:space="preserve">8] </w:t>
      </w:r>
      <w:r w:rsidR="00411B41">
        <w:t xml:space="preserve"> </w:t>
      </w:r>
      <w:r>
        <w:rPr>
          <w:rFonts w:hint="eastAsia"/>
        </w:rPr>
        <w:t>安康市市属国有企业投资监督管理办法（</w:t>
      </w:r>
      <w:proofErr w:type="gramStart"/>
      <w:r>
        <w:rPr>
          <w:rFonts w:hint="eastAsia"/>
        </w:rPr>
        <w:t>安国资发〔2019〕</w:t>
      </w:r>
      <w:proofErr w:type="gramEnd"/>
      <w:r>
        <w:rPr>
          <w:rFonts w:hint="eastAsia"/>
        </w:rPr>
        <w:t>11号）</w:t>
      </w:r>
    </w:p>
    <w:p w:rsidR="004E0136" w:rsidRDefault="000E21A2">
      <w:pPr>
        <w:pStyle w:val="afffff8"/>
        <w:ind w:firstLineChars="300" w:firstLine="630"/>
      </w:pPr>
      <w:r>
        <w:rPr>
          <w:rFonts w:hint="eastAsia"/>
        </w:rPr>
        <w:t>[</w:t>
      </w:r>
      <w:r>
        <w:t xml:space="preserve">9] </w:t>
      </w:r>
      <w:r w:rsidR="00411B41">
        <w:t xml:space="preserve"> </w:t>
      </w:r>
      <w:r>
        <w:rPr>
          <w:rFonts w:hint="eastAsia"/>
        </w:rPr>
        <w:t>关于投资项目可行性研究报告编写大纲的说明（</w:t>
      </w:r>
      <w:proofErr w:type="gramStart"/>
      <w:r>
        <w:rPr>
          <w:rFonts w:hint="eastAsia"/>
        </w:rPr>
        <w:t>发改投资规</w:t>
      </w:r>
      <w:proofErr w:type="gramEnd"/>
      <w:r>
        <w:rPr>
          <w:rFonts w:hint="eastAsia"/>
        </w:rPr>
        <w:t>〔2023〕304号）</w:t>
      </w:r>
    </w:p>
    <w:p w:rsidR="004E0136" w:rsidRDefault="000E21A2">
      <w:pPr>
        <w:pStyle w:val="afffff8"/>
        <w:ind w:firstLineChars="300" w:firstLine="630"/>
      </w:pPr>
      <w:r>
        <w:rPr>
          <w:rFonts w:hint="eastAsia"/>
        </w:rPr>
        <w:t>[</w:t>
      </w:r>
      <w:r>
        <w:t>10]</w:t>
      </w:r>
      <w:r w:rsidR="00411B41">
        <w:t xml:space="preserve">  </w:t>
      </w:r>
      <w:r>
        <w:rPr>
          <w:rFonts w:hint="eastAsia"/>
        </w:rPr>
        <w:t>关于印发《深圳市外商投资股权投资企业试点工作操作规程》的通知</w:t>
      </w:r>
    </w:p>
    <w:p w:rsidR="004E0136" w:rsidRDefault="000E21A2">
      <w:pPr>
        <w:pStyle w:val="afffff8"/>
        <w:ind w:firstLineChars="300" w:firstLine="630"/>
      </w:pPr>
      <w:r>
        <w:rPr>
          <w:rFonts w:hint="eastAsia"/>
        </w:rPr>
        <w:t>[</w:t>
      </w:r>
      <w:r>
        <w:t>11]</w:t>
      </w:r>
      <w:r w:rsidR="00411B41">
        <w:t xml:space="preserve">  </w:t>
      </w:r>
      <w:r>
        <w:rPr>
          <w:rFonts w:hint="eastAsia"/>
        </w:rPr>
        <w:t>国家发展改革委办公厅关于促进股权投资企业规范发展的通知（发改办财金〔2011〕2864号）</w:t>
      </w:r>
    </w:p>
    <w:p w:rsidR="004E0136" w:rsidRDefault="000E21A2">
      <w:pPr>
        <w:pStyle w:val="afffff8"/>
        <w:ind w:firstLineChars="300" w:firstLine="630"/>
      </w:pPr>
      <w:r>
        <w:rPr>
          <w:rFonts w:hint="eastAsia"/>
        </w:rPr>
        <w:t>[</w:t>
      </w:r>
      <w:r>
        <w:t>12]</w:t>
      </w:r>
      <w:r w:rsidR="00411B41">
        <w:t xml:space="preserve">  </w:t>
      </w:r>
      <w:r>
        <w:rPr>
          <w:rFonts w:hint="eastAsia"/>
        </w:rPr>
        <w:t>国家发展改革委办公厅关于进一步做好股权投资企业备案管理工作的通知（发改办财金〔2013〕694号）</w:t>
      </w:r>
    </w:p>
    <w:p w:rsidR="004E0136" w:rsidRDefault="000E21A2">
      <w:pPr>
        <w:pStyle w:val="afffff8"/>
        <w:ind w:firstLineChars="300" w:firstLine="630"/>
      </w:pPr>
      <w:r>
        <w:rPr>
          <w:rFonts w:hint="eastAsia"/>
        </w:rPr>
        <w:t>[</w:t>
      </w:r>
      <w:r>
        <w:t>13]</w:t>
      </w:r>
      <w:r w:rsidR="00411B41">
        <w:t xml:space="preserve">  </w:t>
      </w:r>
      <w:r>
        <w:rPr>
          <w:rFonts w:hint="eastAsia"/>
        </w:rPr>
        <w:t>林业和草原建设项目可行性研究报告编制实施细则</w:t>
      </w:r>
    </w:p>
    <w:p w:rsidR="004E0136" w:rsidRDefault="000E21A2">
      <w:pPr>
        <w:pStyle w:val="afffff8"/>
        <w:ind w:firstLineChars="300" w:firstLine="630"/>
      </w:pPr>
      <w:r>
        <w:rPr>
          <w:rFonts w:hint="eastAsia"/>
        </w:rPr>
        <w:t>[</w:t>
      </w:r>
      <w:r>
        <w:t>14]</w:t>
      </w:r>
      <w:r w:rsidR="00411B41">
        <w:t xml:space="preserve">  </w:t>
      </w:r>
      <w:r>
        <w:rPr>
          <w:rFonts w:hint="eastAsia"/>
        </w:rPr>
        <w:t>企业投资项目可行性研究报告编写参考大纲（2023年版）</w:t>
      </w:r>
    </w:p>
    <w:p w:rsidR="004E0136" w:rsidRDefault="000E21A2">
      <w:pPr>
        <w:pStyle w:val="afffff8"/>
        <w:ind w:firstLineChars="300" w:firstLine="630"/>
      </w:pPr>
      <w:r>
        <w:rPr>
          <w:rFonts w:hint="eastAsia"/>
        </w:rPr>
        <w:t>[</w:t>
      </w:r>
      <w:r>
        <w:t>15]</w:t>
      </w:r>
      <w:r w:rsidR="00411B41">
        <w:t xml:space="preserve">  </w:t>
      </w:r>
      <w:r>
        <w:rPr>
          <w:rFonts w:hint="eastAsia"/>
        </w:rPr>
        <w:t>如皋市国有企业项目投资监督管理暂行办法2020年</w:t>
      </w:r>
    </w:p>
    <w:p w:rsidR="004E0136" w:rsidRDefault="000E21A2">
      <w:pPr>
        <w:pStyle w:val="afffff8"/>
        <w:ind w:firstLineChars="300" w:firstLine="630"/>
      </w:pPr>
      <w:r>
        <w:rPr>
          <w:rFonts w:hint="eastAsia"/>
        </w:rPr>
        <w:t>[</w:t>
      </w:r>
      <w:r>
        <w:t>16]</w:t>
      </w:r>
      <w:r w:rsidR="00411B41">
        <w:t xml:space="preserve">  </w:t>
      </w:r>
      <w:r>
        <w:rPr>
          <w:rFonts w:hint="eastAsia"/>
        </w:rPr>
        <w:t>商务部关于涉及外商投资企业股权出资的暂行规定（2012年第35号）</w:t>
      </w:r>
    </w:p>
    <w:p w:rsidR="004E0136" w:rsidRDefault="000E21A2">
      <w:pPr>
        <w:pStyle w:val="afffff8"/>
        <w:ind w:firstLineChars="300" w:firstLine="630"/>
      </w:pPr>
      <w:r>
        <w:rPr>
          <w:rFonts w:hint="eastAsia"/>
        </w:rPr>
        <w:t>[</w:t>
      </w:r>
      <w:r>
        <w:t>17]</w:t>
      </w:r>
      <w:r w:rsidR="00411B41">
        <w:t xml:space="preserve">  </w:t>
      </w:r>
      <w:r>
        <w:rPr>
          <w:rFonts w:hint="eastAsia"/>
        </w:rPr>
        <w:t>四川省属国有企业投资监督管理试行办法</w:t>
      </w:r>
      <w:bookmarkEnd w:id="754"/>
      <w:r>
        <w:t xml:space="preserve"> </w:t>
      </w:r>
    </w:p>
    <w:p w:rsidR="004E0136" w:rsidRDefault="000E21A2">
      <w:pPr>
        <w:pStyle w:val="afffff8"/>
        <w:ind w:firstLineChars="0" w:firstLine="0"/>
        <w:jc w:val="center"/>
      </w:pPr>
      <w:bookmarkStart w:id="755" w:name="BookMark8"/>
      <w:bookmarkEnd w:id="750"/>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5"/>
    </w:p>
    <w:sectPr w:rsidR="004E013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136" w:rsidRDefault="000E21A2">
      <w:pPr>
        <w:spacing w:line="240" w:lineRule="auto"/>
      </w:pPr>
      <w:r>
        <w:separator/>
      </w:r>
    </w:p>
  </w:endnote>
  <w:endnote w:type="continuationSeparator" w:id="0">
    <w:p w:rsidR="004E0136" w:rsidRDefault="000E21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0E21A2">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4E0136">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4E013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0E21A2">
    <w:pPr>
      <w:pStyle w:val="afffff5"/>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136" w:rsidRDefault="000E21A2">
      <w:pPr>
        <w:spacing w:line="240" w:lineRule="auto"/>
      </w:pPr>
      <w:r>
        <w:separator/>
      </w:r>
    </w:p>
  </w:footnote>
  <w:footnote w:type="continuationSeparator" w:id="0">
    <w:p w:rsidR="004E0136" w:rsidRDefault="000E21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4E0136">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0E21A2">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4E0136">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0E21A2">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136" w:rsidRDefault="000E21A2">
    <w:pPr>
      <w:pStyle w:val="afffffd"/>
    </w:pPr>
    <w:r>
      <w:fldChar w:fldCharType="begin"/>
    </w:r>
    <w:r>
      <w:instrText xml:space="preserve"> STYLEREF  标准文件_文件编号  \* MERGEFORMAT </w:instrText>
    </w:r>
    <w:r>
      <w:fldChar w:fldCharType="separate"/>
    </w:r>
    <w:r w:rsidR="001458B8">
      <w:rPr>
        <w:noProof/>
      </w:rPr>
      <w:t>T/GXAS XXXX</w:t>
    </w:r>
    <w:r w:rsidR="001458B8">
      <w:rPr>
        <w:noProof/>
      </w:rPr>
      <w:t>—</w:t>
    </w:r>
    <w:r w:rsidR="001458B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2553"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374"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Z69fAnxroCyUibBKdCtJHTUirU1qem94STZ/ooZ2sBbT1E9r6lW6V+koYUA/fIJapxzUCXSYKrQQlqBPjx+C3w==" w:salt="6cQE0oDmmnNmBbN/o7snE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5M2YyN2I3NTZjNDIzMWYxOWYxMDE0ODY3MGY0ZTIifQ=="/>
  </w:docVars>
  <w:rsids>
    <w:rsidRoot w:val="00BE073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4AC"/>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C99"/>
    <w:rsid w:val="000C2FBD"/>
    <w:rsid w:val="000C4B41"/>
    <w:rsid w:val="000C57D6"/>
    <w:rsid w:val="000C6362"/>
    <w:rsid w:val="000C7666"/>
    <w:rsid w:val="000D0A9C"/>
    <w:rsid w:val="000D1795"/>
    <w:rsid w:val="000D329A"/>
    <w:rsid w:val="000D4B9C"/>
    <w:rsid w:val="000D4EB6"/>
    <w:rsid w:val="000D753B"/>
    <w:rsid w:val="000E1C4E"/>
    <w:rsid w:val="000E21A2"/>
    <w:rsid w:val="000E4C9E"/>
    <w:rsid w:val="000E6FD7"/>
    <w:rsid w:val="000E7144"/>
    <w:rsid w:val="000F06E1"/>
    <w:rsid w:val="000F0E3C"/>
    <w:rsid w:val="000F19D5"/>
    <w:rsid w:val="000F4050"/>
    <w:rsid w:val="000F4AEA"/>
    <w:rsid w:val="000F67E9"/>
    <w:rsid w:val="00104926"/>
    <w:rsid w:val="00113B1E"/>
    <w:rsid w:val="0011711C"/>
    <w:rsid w:val="00121E9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8B8"/>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16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4B9D"/>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DB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D35"/>
    <w:rsid w:val="002E4D5A"/>
    <w:rsid w:val="002E6326"/>
    <w:rsid w:val="002F0C4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030"/>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325"/>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B41"/>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5D5A"/>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136"/>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E98"/>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698"/>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238D"/>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F4F"/>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43B"/>
    <w:rsid w:val="00707669"/>
    <w:rsid w:val="0071001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883"/>
    <w:rsid w:val="007600E3"/>
    <w:rsid w:val="00765C43"/>
    <w:rsid w:val="00765EFB"/>
    <w:rsid w:val="007671CA"/>
    <w:rsid w:val="00767C61"/>
    <w:rsid w:val="0077008A"/>
    <w:rsid w:val="00773C1F"/>
    <w:rsid w:val="00774DA4"/>
    <w:rsid w:val="00776599"/>
    <w:rsid w:val="0078114B"/>
    <w:rsid w:val="00781DD2"/>
    <w:rsid w:val="00783ECF"/>
    <w:rsid w:val="0078413A"/>
    <w:rsid w:val="0079362C"/>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F1A"/>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F7C"/>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1BE"/>
    <w:rsid w:val="009674AD"/>
    <w:rsid w:val="00970CDC"/>
    <w:rsid w:val="0097517B"/>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279"/>
    <w:rsid w:val="00A8446B"/>
    <w:rsid w:val="00A8473F"/>
    <w:rsid w:val="00A862D6"/>
    <w:rsid w:val="00A8715E"/>
    <w:rsid w:val="00A9295B"/>
    <w:rsid w:val="00A93606"/>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699"/>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73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4CE2"/>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D6B"/>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BB9"/>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A1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5C3"/>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A0A"/>
    <w:rsid w:val="00E56800"/>
    <w:rsid w:val="00E60C63"/>
    <w:rsid w:val="00E62FF9"/>
    <w:rsid w:val="00E635D6"/>
    <w:rsid w:val="00E639BC"/>
    <w:rsid w:val="00E664CC"/>
    <w:rsid w:val="00E70388"/>
    <w:rsid w:val="00E70F92"/>
    <w:rsid w:val="00E74313"/>
    <w:rsid w:val="00E74C54"/>
    <w:rsid w:val="00E77A03"/>
    <w:rsid w:val="00E80FC2"/>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68C"/>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18DD"/>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5F1FF6"/>
    <w:rsid w:val="0D411534"/>
    <w:rsid w:val="15E85B38"/>
    <w:rsid w:val="19F94F44"/>
    <w:rsid w:val="1D3437CE"/>
    <w:rsid w:val="20967D5C"/>
    <w:rsid w:val="296248B4"/>
    <w:rsid w:val="2C091DAD"/>
    <w:rsid w:val="2F126410"/>
    <w:rsid w:val="2FF35905"/>
    <w:rsid w:val="38F51FA9"/>
    <w:rsid w:val="3CAF762D"/>
    <w:rsid w:val="3DF21F2E"/>
    <w:rsid w:val="45BA04EF"/>
    <w:rsid w:val="4C832969"/>
    <w:rsid w:val="4D9D7C8D"/>
    <w:rsid w:val="508825A3"/>
    <w:rsid w:val="51AB479B"/>
    <w:rsid w:val="56186177"/>
    <w:rsid w:val="5BCC1B70"/>
    <w:rsid w:val="60FE708C"/>
    <w:rsid w:val="6DC02F24"/>
    <w:rsid w:val="70865BDE"/>
    <w:rsid w:val="756B2261"/>
    <w:rsid w:val="7685552E"/>
    <w:rsid w:val="77707A79"/>
    <w:rsid w:val="7D60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107D0F2"/>
  <w15:docId w15:val="{785DF6CF-B7C7-4B56-9114-2866C9488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24">
    <w:name w:val="List 2"/>
    <w:basedOn w:val="afff5"/>
    <w:semiHidden/>
    <w:unhideWhenUsed/>
    <w:qFormat/>
    <w:pPr>
      <w:tabs>
        <w:tab w:val="left" w:pos="1884"/>
      </w:tabs>
      <w:snapToGrid w:val="0"/>
      <w:spacing w:line="360" w:lineRule="auto"/>
      <w:ind w:leftChars="200" w:left="100" w:hangingChars="200" w:hanging="200"/>
      <w:outlineLvl w:val="0"/>
    </w:pPr>
    <w:rPr>
      <w:rFonts w:ascii="宋体" w:hAnsi="宋体"/>
      <w:kern w:val="44"/>
      <w:sz w:val="24"/>
      <w:szCs w:val="20"/>
    </w:r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List"/>
    <w:basedOn w:val="afff5"/>
    <w:unhideWhenUsed/>
    <w:qFormat/>
    <w:pPr>
      <w:ind w:left="200" w:hangingChars="200" w:hanging="200"/>
      <w:contextualSpacing/>
    </w:p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31">
    <w:name w:val="Body Text Indent 3"/>
    <w:basedOn w:val="afff5"/>
    <w:link w:val="32"/>
    <w:semiHidden/>
    <w:unhideWhenUsed/>
    <w:qFormat/>
    <w:pPr>
      <w:spacing w:after="120"/>
      <w:ind w:left="420"/>
    </w:pPr>
    <w:rPr>
      <w:sz w:val="16"/>
      <w:szCs w:val="16"/>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6"/>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8"/>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8"/>
    <w:qFormat/>
    <w:pPr>
      <w:numPr>
        <w:numId w:val="18"/>
      </w:numPr>
      <w:jc w:val="center"/>
    </w:pPr>
    <w:rPr>
      <w:rFonts w:ascii="黑体" w:eastAsia="黑体" w:hAnsi="Times New Roman"/>
      <w:sz w:val="21"/>
    </w:rPr>
  </w:style>
  <w:style w:type="paragraph" w:customStyle="1" w:styleId="afb">
    <w:name w:val="标准文件_正文英文图标题"/>
    <w:next w:val="afffff8"/>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32">
    <w:name w:val="正文文本缩进 3 字符"/>
    <w:basedOn w:val="afff6"/>
    <w:link w:val="31"/>
    <w:semiHidden/>
    <w:qFormat/>
    <w:rPr>
      <w:kern w:val="2"/>
      <w:sz w:val="16"/>
      <w:szCs w:val="16"/>
    </w:rPr>
  </w:style>
  <w:style w:type="paragraph" w:customStyle="1" w:styleId="afffffffffffd">
    <w:name w:val="表格文字"/>
    <w:basedOn w:val="affff3"/>
    <w:qFormat/>
    <w:pPr>
      <w:tabs>
        <w:tab w:val="left" w:pos="69"/>
        <w:tab w:val="left" w:pos="1884"/>
      </w:tabs>
      <w:snapToGrid w:val="0"/>
      <w:spacing w:line="240" w:lineRule="auto"/>
      <w:ind w:left="0" w:firstLineChars="0" w:firstLine="0"/>
      <w:contextualSpacing w:val="0"/>
      <w:jc w:val="center"/>
    </w:pPr>
    <w:rPr>
      <w:rFonts w:ascii="Times New Roman" w:hAnsi="Times New Roman"/>
      <w:kern w:val="44"/>
      <w:sz w:val="18"/>
      <w:szCs w:val="18"/>
    </w:rPr>
  </w:style>
  <w:style w:type="character" w:customStyle="1" w:styleId="font51">
    <w:name w:val="font51"/>
    <w:qFormat/>
    <w:rPr>
      <w:rFonts w:ascii="宋体" w:eastAsia="宋体" w:hAnsi="宋体" w:cs="宋体" w:hint="eastAsia"/>
      <w:b/>
      <w:bCs/>
      <w:color w:val="000000"/>
      <w:sz w:val="20"/>
      <w:szCs w:val="20"/>
      <w:u w:val="none"/>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font71">
    <w:name w:val="font71"/>
    <w:qFormat/>
    <w:rPr>
      <w:rFonts w:ascii="宋体" w:eastAsia="宋体" w:hAnsi="宋体" w:cs="宋体" w:hint="eastAsia"/>
      <w:color w:val="000000"/>
      <w:sz w:val="20"/>
      <w:szCs w:val="20"/>
      <w:u w:val="none"/>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075">
    <w:name w:val="样式 列表 + 居中 左侧:  0 厘米 悬挂缩进: 2 字符 底端: (单实线 自动设置  0.75 磅 行宽)"/>
    <w:basedOn w:val="affff3"/>
    <w:qFormat/>
    <w:pPr>
      <w:adjustRightInd/>
      <w:spacing w:line="240" w:lineRule="auto"/>
      <w:ind w:left="420" w:hanging="420"/>
      <w:contextualSpacing w:val="0"/>
      <w:jc w:val="center"/>
    </w:pPr>
    <w:rPr>
      <w:rFonts w:ascii="Times New Roman" w:hAnsi="Times New Roman" w:cs="宋体"/>
      <w:szCs w:val="20"/>
    </w:rPr>
  </w:style>
  <w:style w:type="paragraph" w:customStyle="1" w:styleId="020752">
    <w:name w:val="样式 列表 + 居中 左侧:  0 厘米 悬挂缩进: 2 字符 底端: (单实线 自动设置  0.75 磅 行宽)2"/>
    <w:basedOn w:val="affff3"/>
    <w:qFormat/>
    <w:pPr>
      <w:adjustRightInd/>
      <w:spacing w:line="240" w:lineRule="auto"/>
      <w:ind w:left="420" w:hanging="420"/>
      <w:contextualSpacing w:val="0"/>
      <w:jc w:val="center"/>
    </w:pPr>
    <w:rPr>
      <w:rFonts w:ascii="Times New Roman" w:hAnsi="Times New Roman" w:cs="宋体"/>
      <w:szCs w:val="20"/>
    </w:rPr>
  </w:style>
  <w:style w:type="table" w:customStyle="1" w:styleId="33">
    <w:name w:val="网格型3"/>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e">
    <w:name w:val="表容"/>
    <w:basedOn w:val="afff5"/>
    <w:qFormat/>
    <w:pPr>
      <w:snapToGrid w:val="0"/>
      <w:spacing w:beforeLines="20" w:afterLines="20"/>
    </w:pPr>
    <w:rPr>
      <w:sz w:val="15"/>
      <w:szCs w:val="20"/>
    </w:rPr>
  </w:style>
  <w:style w:type="table" w:customStyle="1" w:styleId="211">
    <w:name w:val="网格型2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57F9C766CA14A7087EAC215C93ECD1F"/>
        <w:category>
          <w:name w:val="常规"/>
          <w:gallery w:val="placeholder"/>
        </w:category>
        <w:types>
          <w:type w:val="bbPlcHdr"/>
        </w:types>
        <w:behaviors>
          <w:behavior w:val="content"/>
        </w:behaviors>
        <w:guid w:val="{1AF54502-7936-4B83-86AF-EF6458E8BC10}"/>
      </w:docPartPr>
      <w:docPartBody>
        <w:p w:rsidR="005554CB" w:rsidRDefault="005554CB">
          <w:pPr>
            <w:pStyle w:val="257F9C766CA14A7087EAC215C93ECD1F"/>
          </w:pPr>
          <w:r>
            <w:rPr>
              <w:rStyle w:val="a3"/>
              <w:rFonts w:hint="eastAsia"/>
            </w:rPr>
            <w:t>单击或点击此处输入文字。</w:t>
          </w:r>
        </w:p>
      </w:docPartBody>
    </w:docPart>
    <w:docPart>
      <w:docPartPr>
        <w:name w:val="072ADCA4FB42472DA37351C598B37EAD"/>
        <w:category>
          <w:name w:val="常规"/>
          <w:gallery w:val="placeholder"/>
        </w:category>
        <w:types>
          <w:type w:val="bbPlcHdr"/>
        </w:types>
        <w:behaviors>
          <w:behavior w:val="content"/>
        </w:behaviors>
        <w:guid w:val="{4FFAC2AE-5F21-43F9-BFBD-A9D534590AFC}"/>
      </w:docPartPr>
      <w:docPartBody>
        <w:p w:rsidR="005554CB" w:rsidRDefault="005554CB">
          <w:pPr>
            <w:pStyle w:val="072ADCA4FB42472DA37351C598B37EAD"/>
          </w:pPr>
          <w:r>
            <w:rPr>
              <w:rStyle w:val="a3"/>
              <w:rFonts w:hint="eastAsia"/>
            </w:rPr>
            <w:t>选择一项。</w:t>
          </w:r>
        </w:p>
      </w:docPartBody>
    </w:docPart>
    <w:docPart>
      <w:docPartPr>
        <w:name w:val="40BD75D9136944BCB5298C8EA7F2198A"/>
        <w:category>
          <w:name w:val="常规"/>
          <w:gallery w:val="placeholder"/>
        </w:category>
        <w:types>
          <w:type w:val="bbPlcHdr"/>
        </w:types>
        <w:behaviors>
          <w:behavior w:val="content"/>
        </w:behaviors>
        <w:guid w:val="{EF635571-5F0F-4566-B03B-2B4B92AA5740}"/>
      </w:docPartPr>
      <w:docPartBody>
        <w:p w:rsidR="005554CB" w:rsidRDefault="005554CB">
          <w:pPr>
            <w:pStyle w:val="40BD75D9136944BCB5298C8EA7F2198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178"/>
    <w:rsid w:val="00067AB6"/>
    <w:rsid w:val="000C2C99"/>
    <w:rsid w:val="00182178"/>
    <w:rsid w:val="004B34AE"/>
    <w:rsid w:val="005554CB"/>
    <w:rsid w:val="006619AB"/>
    <w:rsid w:val="00742662"/>
    <w:rsid w:val="00B60831"/>
    <w:rsid w:val="00BD16CB"/>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57F9C766CA14A7087EAC215C93ECD1F">
    <w:name w:val="257F9C766CA14A7087EAC215C93ECD1F"/>
    <w:qFormat/>
    <w:pPr>
      <w:widowControl w:val="0"/>
      <w:jc w:val="both"/>
    </w:pPr>
    <w:rPr>
      <w:kern w:val="2"/>
      <w:sz w:val="21"/>
      <w:szCs w:val="22"/>
    </w:rPr>
  </w:style>
  <w:style w:type="paragraph" w:customStyle="1" w:styleId="072ADCA4FB42472DA37351C598B37EAD">
    <w:name w:val="072ADCA4FB42472DA37351C598B37EAD"/>
    <w:qFormat/>
    <w:pPr>
      <w:widowControl w:val="0"/>
      <w:jc w:val="both"/>
    </w:pPr>
    <w:rPr>
      <w:kern w:val="2"/>
      <w:sz w:val="21"/>
      <w:szCs w:val="22"/>
    </w:rPr>
  </w:style>
  <w:style w:type="paragraph" w:customStyle="1" w:styleId="40BD75D9136944BCB5298C8EA7F2198A">
    <w:name w:val="40BD75D9136944BCB5298C8EA7F2198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0E8A0-2A48-4DA1-B1F4-B838AAEB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101</TotalTime>
  <Pages>31</Pages>
  <Words>3575</Words>
  <Characters>20380</Characters>
  <Application>Microsoft Office Word</Application>
  <DocSecurity>0</DocSecurity>
  <Lines>169</Lines>
  <Paragraphs>47</Paragraphs>
  <ScaleCrop>false</ScaleCrop>
  <Company>PCMI</Company>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22</cp:revision>
  <cp:lastPrinted>2021-02-02T08:22:00Z</cp:lastPrinted>
  <dcterms:created xsi:type="dcterms:W3CDTF">2024-11-07T06:33:00Z</dcterms:created>
  <dcterms:modified xsi:type="dcterms:W3CDTF">2024-11-19T09:30:00Z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DE67ABC6515E42D9BB78D5CA267EDE09_13</vt:lpwstr>
  </property>
</Properties>
</file>