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54F8" w:rsidRDefault="0062675D">
      <w:pPr>
        <w:ind w:firstLine="723"/>
        <w:jc w:val="center"/>
        <w:rPr>
          <w:rFonts w:ascii="方正小标宋简体" w:eastAsia="方正小标宋简体" w:cs="仿宋_GB2312"/>
          <w:bCs/>
          <w:color w:val="000000"/>
          <w:sz w:val="36"/>
          <w:szCs w:val="32"/>
        </w:rPr>
      </w:pPr>
      <w:r>
        <w:rPr>
          <w:rFonts w:ascii="方正小标宋简体" w:eastAsia="方正小标宋简体" w:cs="仿宋_GB2312" w:hint="eastAsia"/>
          <w:bCs/>
          <w:color w:val="000000"/>
          <w:sz w:val="36"/>
          <w:szCs w:val="32"/>
        </w:rPr>
        <w:t>团体标准《茉莉花糕点》</w:t>
      </w:r>
    </w:p>
    <w:p w:rsidR="00FD54F8" w:rsidRDefault="0062675D">
      <w:pPr>
        <w:ind w:firstLine="723"/>
        <w:jc w:val="center"/>
        <w:rPr>
          <w:rFonts w:ascii="方正小标宋简体" w:eastAsia="方正小标宋简体" w:cs="仿宋_GB2312"/>
          <w:bCs/>
          <w:color w:val="000000"/>
          <w:sz w:val="36"/>
          <w:szCs w:val="32"/>
        </w:rPr>
      </w:pPr>
      <w:r>
        <w:rPr>
          <w:rFonts w:ascii="方正小标宋简体" w:eastAsia="方正小标宋简体" w:cs="仿宋_GB2312" w:hint="eastAsia"/>
          <w:bCs/>
          <w:color w:val="000000"/>
          <w:sz w:val="36"/>
          <w:szCs w:val="32"/>
        </w:rPr>
        <w:t>（征求意见稿）编制说明</w:t>
      </w:r>
    </w:p>
    <w:p w:rsidR="00FD54F8" w:rsidRDefault="00FD54F8">
      <w:pPr>
        <w:ind w:firstLine="361"/>
        <w:jc w:val="center"/>
        <w:rPr>
          <w:rFonts w:ascii="方正小标宋简体" w:eastAsia="方正小标宋简体" w:cs="仿宋_GB2312"/>
          <w:bCs/>
          <w:color w:val="000000"/>
          <w:sz w:val="18"/>
          <w:szCs w:val="18"/>
        </w:rPr>
      </w:pPr>
    </w:p>
    <w:p w:rsidR="00FD54F8" w:rsidRDefault="0062675D">
      <w:pPr>
        <w:spacing w:line="520" w:lineRule="exact"/>
        <w:rPr>
          <w:rFonts w:ascii="黑体" w:eastAsia="黑体" w:cs="仿宋_GB2312"/>
          <w:bCs/>
          <w:sz w:val="32"/>
          <w:szCs w:val="32"/>
        </w:rPr>
      </w:pPr>
      <w:r>
        <w:rPr>
          <w:rFonts w:ascii="黑体" w:eastAsia="黑体" w:cs="仿宋_GB2312" w:hint="eastAsia"/>
          <w:sz w:val="32"/>
          <w:szCs w:val="32"/>
        </w:rPr>
        <w:t>一、任务来源、起草单位</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根据《广西标准化协会关于下达2024年第十三批团体标准制修订项目计划的通知》（桂标协〔2024〕98号）精神，由广西标准化协会提出，广西标准化协会、横州市茉莉花产业服务中心、广西茉莉花(茶)产品质量监督检验中心、广西横州市新华食品厂、广西大学、广西-东盟食品检验检测中心、广西职业技术学院、广西壮族自治区中国科学院广西植物研究所等单位共同起草的团体标准《茉莉花糕点》（立项项目编号：2024-1313），已获立项。</w:t>
      </w:r>
    </w:p>
    <w:p w:rsidR="00FD54F8" w:rsidRDefault="0062675D">
      <w:pPr>
        <w:spacing w:line="520" w:lineRule="exact"/>
        <w:ind w:firstLineChars="200" w:firstLine="640"/>
        <w:rPr>
          <w:rFonts w:ascii="仿宋" w:eastAsia="仿宋" w:hAnsi="仿宋"/>
          <w:sz w:val="32"/>
          <w:szCs w:val="32"/>
        </w:rPr>
      </w:pPr>
      <w:r>
        <w:rPr>
          <w:rFonts w:ascii="黑体" w:eastAsia="黑体" w:cs="仿宋_GB2312" w:hint="eastAsia"/>
          <w:sz w:val="32"/>
          <w:szCs w:val="32"/>
        </w:rPr>
        <w:t>二、制定标准的必要性和意义</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横州市是中国茉莉之乡、世界茉莉花都，上世纪70年代末，横县专注于茉莉花茶生产，40载春华秋实，横县成为世界上最大的茉莉花和茉莉花茶生产基地。肥沃的土壤、充足的阳光、温暖的气候，使得横县茉莉花以上市早、花期长、花蕾大、产量高、质量好、香味浓而闻名天下。横县种植茉莉花的历史悠久，有记载的茉莉花种植历史达500多年。明朝剧作家、横州判官王济在《君子堂日询手镜》中记述，横县“茉莉甚广，有以之编篱者，四时常花。”目前，横州市是世界最大的茉莉花生产和茉莉花茶加工基地，也因此享有“中国茉莉之乡”“世界茉莉花和茉莉花茶生产中心”“世界茉莉花都”等美誉。</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横州茉莉花(茶)产量占全国的80％以上、世界的60％以上，茉莉花干花出口量居世界第一。2022年，横州全市茉莉花种植面积约12.8万亩，年产茉莉花10万吨，茉莉花茶企业达130多家，</w:t>
      </w:r>
      <w:r>
        <w:rPr>
          <w:rFonts w:ascii="仿宋" w:eastAsia="仿宋" w:hAnsi="仿宋" w:hint="eastAsia"/>
          <w:sz w:val="32"/>
          <w:szCs w:val="32"/>
        </w:rPr>
        <w:lastRenderedPageBreak/>
        <w:t>年产茉莉花茶8万吨。“横县茉莉花”和“横县茉莉花茶”先后获批国家地理标志保护产品。2023年，横州茉莉花(茶)综合品牌价值达222.15亿元，连续多年蝉联广西最具价值的农产品品牌。《南宁横州市茉莉花保护发展条例》的正式实施也进一步为茉莉花产业高质量发展打下坚实基础。2023年，横州茉莉花鲜花平均价格达每公斤34元，带动34万花农增收致富，人均收入从2019年的1.27万元增长至2.1万元。目前，横州市已形成了“产全球花、窨全球茶、卖全球花茶”的发展格局。</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食用茉莉花已有1000多年的历史，我国古代有很多著名的文人都喜欢食用茉莉花。南宋时期的赵希鹄在《调燮类编.茶品》中记载:“木樨、茉莉、玫瑰....皆可作茶。诸花开时，摘其半含半放之香气全者，量茶叶多少，摘花为伴。”明朝朱权在《茶谱》中记载: “今人以果品为换茶，若梅、桂、茉莉三花最佳。可将蓓蕾数枚投于瓯内罨之。少倾，其花自开。瓯未至唇，香气盈鼻矣。”明朝徐勃在《茗谭》中记载：“闽人多以茉莉之属， 浸水瀹茶”。明朝著名医药学家李时珍曾对茉莉的性状、栽培和利用详细记载于《本草纲目》中，指出茉莉花“辛热无毒”。清朝慈禧太后吃的茉莉花茶不是窨制的，而是将茉莉花加入茶内一起泡水饮用。所以在宋、明、清时期就有直接用茉莉花热水冲泡饮用以及入药食用的记载。中医讲究药食同源，宋人将茉莉花制成茶，明人将茉莉花制成药。在清朝赵学敏的《本草纲目拾遗》中也记载有茉莉花可以解胸中的一切陈腐之气，用陈年年糕、陈雨前茶、冰糖、茉莉花一起煎汤一盏，服下则可以治愈；还记载茉莉花蒸露咽服可以治愈牙龈肿痛，口干舌燥，气香味淡。《药性切用》中也提到茉莉花性味辛温，色白入肺，芳香入脾，专门医治辟秽治痢，体虚的人适宜用此办法。</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lastRenderedPageBreak/>
        <w:t>茉莉花除了药用价值外，还好吃不腻，香味浓郁，口感醇香不涩，可以做成各种美味佳肴。据调查研究，茉莉花目前已渗透到现代食品工业的方方面面。目前，可查到的中国有关茉莉花食品的专利有300多项，其中近几年有42项，专利内容涵盖了粮食及其制品（米，面粉，膨化食品、烘焙食品、烘炒食品、糕点、方便食品）、食用油（调味油）、蔬菜加工品（腌制品、蘑菇脆）、水果加工品（果脯、蜜饯、果蔬粉、果脆）、糖类（糖果类）、饮料（茶、代茶、花果茶）、乳制品（酸乳、冰激淋）、肉制品（畜产品、禽类、水产、香肠）、酒类（白酒、果酒、配制酒）、蜂产品（蜂蜜及其衍生品）、食品馅料（豆沙馅、紫薯馅料等）、豆制品（豆腐干、臭豆腐）等等。近年来，横州市人民政府高度重视茉莉花产业发展，不断挖掘茉莉花的食用价值，研制出茉莉花养生茶、茉莉花糕、茉莉花酥、茉莉花酱、茉莉花酒、茉莉水晶粽等食品以及一系列的茉莉花菜宴，深受消费者的喜爱。茉莉花糕是一款中式糕点，是用糯米粉、糖和茉莉花酱为原料制作而成的美味糕点，中国特色传统小吃，清香浓郁，入口细腻。虽然茉莉花糕做法简单，种类多种多样，满足人们对于味道的各种需求，但我国仍有一半以上的糕点产品是由一些小企业和小作坊所生产,产品质量得不到保证,存在较大的食品安全隐患,食用后极有可能对人体造成危害。故需要制定标准来有效指导企业生产和规范市场。</w:t>
      </w:r>
    </w:p>
    <w:p w:rsidR="00FD54F8" w:rsidRDefault="0062675D">
      <w:pPr>
        <w:spacing w:line="520" w:lineRule="exact"/>
        <w:ind w:firstLineChars="200" w:firstLine="640"/>
        <w:rPr>
          <w:rFonts w:ascii="仿宋_GB2312" w:eastAsia="仿宋_GB2312"/>
          <w:sz w:val="28"/>
          <w:szCs w:val="28"/>
        </w:rPr>
      </w:pPr>
      <w:r>
        <w:rPr>
          <w:rFonts w:ascii="仿宋" w:eastAsia="仿宋" w:hAnsi="仿宋" w:hint="eastAsia"/>
          <w:sz w:val="32"/>
          <w:szCs w:val="32"/>
        </w:rPr>
        <w:t>通过制定团体标准《茉莉花糕点》，以标准为抓手，统一规范茉莉花糕点的质量要求，对打造横县茉莉花区域品牌，推动茉莉花文化与食品产业有机结合，塑造茉莉花美食品牌，推进横县茉莉花产业“现代化</w:t>
      </w:r>
      <w:r>
        <w:rPr>
          <w:rFonts w:ascii="宋体" w:hAnsi="宋体" w:cs="宋体" w:hint="eastAsia"/>
          <w:sz w:val="32"/>
          <w:szCs w:val="32"/>
        </w:rPr>
        <w:t>•</w:t>
      </w:r>
      <w:r>
        <w:rPr>
          <w:rFonts w:ascii="仿宋" w:eastAsia="仿宋" w:hAnsi="仿宋" w:cs="仿宋" w:hint="eastAsia"/>
          <w:sz w:val="32"/>
          <w:szCs w:val="32"/>
        </w:rPr>
        <w:t>标准化</w:t>
      </w:r>
      <w:r>
        <w:rPr>
          <w:rFonts w:ascii="宋体" w:hAnsi="宋体" w:cs="宋体" w:hint="eastAsia"/>
          <w:sz w:val="32"/>
          <w:szCs w:val="32"/>
        </w:rPr>
        <w:t>•</w:t>
      </w:r>
      <w:r>
        <w:rPr>
          <w:rFonts w:ascii="仿宋" w:eastAsia="仿宋" w:hAnsi="仿宋" w:cs="仿宋" w:hint="eastAsia"/>
          <w:sz w:val="32"/>
          <w:szCs w:val="32"/>
        </w:rPr>
        <w:t>国际化”发展以及促进农民持续增收、经济健康发展、社会和谐进步具有重要意义</w:t>
      </w:r>
      <w:r>
        <w:rPr>
          <w:rFonts w:ascii="仿宋" w:eastAsia="仿宋" w:hAnsi="仿宋" w:hint="eastAsia"/>
          <w:sz w:val="32"/>
          <w:szCs w:val="32"/>
        </w:rPr>
        <w:t>。</w:t>
      </w:r>
    </w:p>
    <w:p w:rsidR="00FD54F8" w:rsidRDefault="0062675D">
      <w:pPr>
        <w:autoSpaceDE w:val="0"/>
        <w:autoSpaceDN w:val="0"/>
        <w:adjustRightInd w:val="0"/>
        <w:spacing w:line="520" w:lineRule="exact"/>
        <w:jc w:val="left"/>
        <w:rPr>
          <w:rFonts w:ascii="黑体" w:eastAsia="黑体" w:cs="仿宋_GB2312"/>
          <w:sz w:val="32"/>
          <w:szCs w:val="32"/>
        </w:rPr>
      </w:pPr>
      <w:r>
        <w:rPr>
          <w:rFonts w:ascii="黑体" w:eastAsia="黑体" w:cs="仿宋_GB2312" w:hint="eastAsia"/>
          <w:sz w:val="32"/>
          <w:szCs w:val="32"/>
        </w:rPr>
        <w:lastRenderedPageBreak/>
        <w:t>三、主要起草过程</w:t>
      </w:r>
    </w:p>
    <w:p w:rsidR="00FD54F8" w:rsidRDefault="0062675D">
      <w:pPr>
        <w:spacing w:line="520" w:lineRule="exact"/>
        <w:ind w:firstLineChars="200" w:firstLine="643"/>
        <w:rPr>
          <w:rFonts w:ascii="仿宋" w:eastAsia="仿宋" w:hAnsi="仿宋"/>
          <w:sz w:val="32"/>
          <w:szCs w:val="28"/>
        </w:rPr>
      </w:pPr>
      <w:r>
        <w:rPr>
          <w:rFonts w:ascii="仿宋" w:eastAsia="仿宋" w:hAnsi="仿宋" w:cs="仿宋_GB2312" w:hint="eastAsia"/>
          <w:b/>
          <w:sz w:val="32"/>
          <w:szCs w:val="28"/>
        </w:rPr>
        <w:t>（一）成立标准编制工作组</w:t>
      </w:r>
    </w:p>
    <w:p w:rsidR="00FD54F8" w:rsidRDefault="0062675D">
      <w:pPr>
        <w:spacing w:line="520" w:lineRule="exact"/>
        <w:ind w:firstLineChars="200" w:firstLine="640"/>
        <w:jc w:val="left"/>
        <w:rPr>
          <w:rFonts w:ascii="仿宋" w:eastAsia="仿宋" w:hAnsi="仿宋"/>
          <w:sz w:val="32"/>
          <w:szCs w:val="32"/>
        </w:rPr>
      </w:pPr>
      <w:r>
        <w:rPr>
          <w:rFonts w:ascii="仿宋" w:eastAsia="仿宋" w:hAnsi="仿宋" w:hint="eastAsia"/>
          <w:sz w:val="32"/>
          <w:szCs w:val="32"/>
        </w:rPr>
        <w:t>团体标准《茉莉花糕点》项目任务下达后，广西标准化协会、横州市茉莉花产业服务中心、广西茉莉花(茶)产品质量监督检验中心、广西横州市新华食品厂、广西大学、广西-东盟食品检验检测中心、广西职业技术学院、广西壮族自治区中国科学院广西植物研究所成立了标准编制工作组，制定了起草编写方案与进度安排，明确任务职责，确定工作技术路线，开展标准研制工作。具体标准编制工作由起草单位相关人员配合完成。</w:t>
      </w:r>
    </w:p>
    <w:p w:rsidR="00FD54F8" w:rsidRDefault="0062675D">
      <w:pPr>
        <w:spacing w:line="520" w:lineRule="exact"/>
        <w:ind w:firstLineChars="200" w:firstLine="640"/>
        <w:rPr>
          <w:rFonts w:ascii="仿宋_GB2312" w:eastAsia="仿宋_GB2312" w:hAnsi="仿宋"/>
          <w:sz w:val="32"/>
          <w:szCs w:val="32"/>
        </w:rPr>
      </w:pPr>
      <w:r>
        <w:rPr>
          <w:rFonts w:ascii="仿宋_GB2312" w:eastAsia="仿宋_GB2312" w:hAnsi="仿宋" w:hint="eastAsia"/>
          <w:sz w:val="32"/>
          <w:szCs w:val="32"/>
        </w:rPr>
        <w:t>为了明确标准编制的任务职责，确定工作技术路线，开展标准研制工作。编制工作组下设三个组，分别是资料收集组、草案编写组、标准实施组。</w:t>
      </w:r>
    </w:p>
    <w:p w:rsidR="00FD54F8" w:rsidRDefault="0062675D">
      <w:pPr>
        <w:spacing w:line="520" w:lineRule="exact"/>
        <w:ind w:firstLineChars="200" w:firstLine="640"/>
        <w:rPr>
          <w:rFonts w:ascii="仿宋_GB2312" w:eastAsia="仿宋_GB2312" w:hAnsi="仿宋"/>
          <w:sz w:val="32"/>
          <w:szCs w:val="32"/>
        </w:rPr>
      </w:pPr>
      <w:r>
        <w:rPr>
          <w:rFonts w:ascii="仿宋_GB2312" w:eastAsia="仿宋_GB2312" w:hAnsi="仿宋" w:hint="eastAsia"/>
          <w:sz w:val="32"/>
          <w:szCs w:val="32"/>
        </w:rPr>
        <w:t>资料收集组负责国内外有关茉莉花糕点的文献资料的查询、收集和整理工作，查阅前期对茉莉花糕点的有关研究情况和目前科学界茉莉花糕点的研究进展；</w:t>
      </w:r>
    </w:p>
    <w:p w:rsidR="00FD54F8" w:rsidRDefault="0062675D">
      <w:pPr>
        <w:spacing w:line="520" w:lineRule="exact"/>
        <w:ind w:firstLineChars="200" w:firstLine="640"/>
        <w:rPr>
          <w:rFonts w:ascii="仿宋_GB2312" w:eastAsia="仿宋_GB2312" w:hAnsi="仿宋"/>
          <w:sz w:val="32"/>
          <w:szCs w:val="32"/>
        </w:rPr>
      </w:pPr>
      <w:r>
        <w:rPr>
          <w:rFonts w:ascii="仿宋_GB2312" w:eastAsia="仿宋_GB2312" w:hAnsi="仿宋" w:hint="eastAsia"/>
          <w:sz w:val="32"/>
          <w:szCs w:val="32"/>
        </w:rPr>
        <w:t>草案编写组负责起草标准草案及后续征求意见稿和标准编制说明、送审稿及编制说明等编写工作，包括后期召开征求意见会、网上征求意见，以及标准的不断修改和完善。</w:t>
      </w:r>
    </w:p>
    <w:p w:rsidR="00FD54F8" w:rsidRDefault="0062675D">
      <w:pPr>
        <w:spacing w:line="520" w:lineRule="exact"/>
        <w:ind w:firstLineChars="200" w:firstLine="640"/>
        <w:rPr>
          <w:rFonts w:ascii="仿宋_GB2312" w:eastAsia="仿宋_GB2312" w:cs="仿宋_GB2312"/>
          <w:sz w:val="28"/>
          <w:szCs w:val="28"/>
        </w:rPr>
      </w:pPr>
      <w:r>
        <w:rPr>
          <w:rFonts w:ascii="仿宋_GB2312" w:eastAsia="仿宋_GB2312" w:hAnsi="仿宋" w:hint="eastAsia"/>
          <w:sz w:val="32"/>
          <w:szCs w:val="32"/>
        </w:rPr>
        <w:t>标准实施组负责团体标准《茉莉花糕点》发布后，组织相关企事业单位开展标准宣贯培训会，对标准进行详细解读，让相关人员了解标准，并根据标准对茉莉花糕点进行规范化操作，并对标准实施情况进行总结分析，不断对团体标准提出修正意见。</w:t>
      </w:r>
    </w:p>
    <w:p w:rsidR="00FD54F8" w:rsidRDefault="0062675D">
      <w:pPr>
        <w:spacing w:line="520" w:lineRule="exact"/>
        <w:ind w:firstLineChars="200" w:firstLine="643"/>
        <w:rPr>
          <w:rFonts w:ascii="仿宋" w:eastAsia="仿宋" w:hAnsi="仿宋" w:cs="仿宋_GB2312"/>
          <w:b/>
          <w:sz w:val="32"/>
          <w:szCs w:val="28"/>
        </w:rPr>
      </w:pPr>
      <w:r>
        <w:rPr>
          <w:rFonts w:ascii="仿宋" w:eastAsia="仿宋" w:hAnsi="仿宋" w:cs="仿宋_GB2312" w:hint="eastAsia"/>
          <w:b/>
          <w:sz w:val="32"/>
          <w:szCs w:val="28"/>
        </w:rPr>
        <w:t>（二）收集整理文献资料</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标准编制工作组收集了国内有关“茉莉花”“糕点”的相关资料。主要有：</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《DBS45/ 079—2024 茉莉花》</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lastRenderedPageBreak/>
        <w:t>《NY/T 1890-2021  绿色食品 蒸制类糕点》</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《NY/T 2108-2021  绿色食品 熟粉及熟米制糕点》</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《GB/T 23812-2009  糕点生产及销售要求》</w:t>
      </w:r>
    </w:p>
    <w:p w:rsidR="00FD54F8" w:rsidRDefault="0062675D">
      <w:pPr>
        <w:spacing w:line="520" w:lineRule="exact"/>
        <w:ind w:firstLineChars="200" w:firstLine="640"/>
        <w:rPr>
          <w:rFonts w:ascii="仿宋_GB2312" w:eastAsia="仿宋_GB2312"/>
          <w:sz w:val="28"/>
          <w:szCs w:val="28"/>
        </w:rPr>
      </w:pPr>
      <w:r>
        <w:rPr>
          <w:rFonts w:ascii="仿宋" w:eastAsia="仿宋" w:hAnsi="仿宋" w:hint="eastAsia"/>
          <w:sz w:val="32"/>
          <w:szCs w:val="32"/>
        </w:rPr>
        <w:t>《SN/T 1881.3-2007  进出口易腐食品货架贮存卫生规范 第3部分：糕点类食品》</w:t>
      </w:r>
    </w:p>
    <w:p w:rsidR="00FD54F8" w:rsidRDefault="0062675D">
      <w:pPr>
        <w:spacing w:line="52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（三）研讨确定标准主体内容</w:t>
      </w:r>
    </w:p>
    <w:p w:rsidR="00FD54F8" w:rsidRDefault="0062675D">
      <w:pPr>
        <w:pStyle w:val="afd"/>
        <w:ind w:firstLineChars="200" w:firstLine="640"/>
      </w:pPr>
      <w:r>
        <w:rPr>
          <w:rFonts w:hint="eastAsia"/>
        </w:rPr>
        <w:t>标准编制工作组在对收集的资料进行整理研究之后，标准编制工作组召开了标准编制会议，对标准的整体框架结构进行了研究，并对标准的关键性内容进行了初步探讨。经过研究，标准的主体内容为术语和定义、技术要求、检验方法、检验规则、标签、标志、包装、运输、贮存和保质期。</w:t>
      </w:r>
    </w:p>
    <w:p w:rsidR="00FD54F8" w:rsidRDefault="0062675D">
      <w:pPr>
        <w:spacing w:line="520" w:lineRule="exact"/>
        <w:ind w:firstLineChars="200" w:firstLine="643"/>
        <w:rPr>
          <w:rFonts w:ascii="仿宋" w:eastAsia="仿宋" w:hAnsi="仿宋" w:cs="仿宋_GB2312"/>
          <w:b/>
          <w:sz w:val="32"/>
          <w:szCs w:val="32"/>
        </w:rPr>
      </w:pPr>
      <w:r>
        <w:rPr>
          <w:rFonts w:ascii="仿宋" w:eastAsia="仿宋" w:hAnsi="仿宋" w:cs="仿宋_GB2312" w:hint="eastAsia"/>
          <w:b/>
          <w:sz w:val="32"/>
          <w:szCs w:val="32"/>
        </w:rPr>
        <w:t>（四）调研及形成草案、征求意见稿</w:t>
      </w:r>
    </w:p>
    <w:p w:rsidR="00FD54F8" w:rsidRDefault="0062675D">
      <w:pPr>
        <w:spacing w:line="520" w:lineRule="exact"/>
        <w:ind w:firstLineChars="200" w:firstLine="640"/>
        <w:rPr>
          <w:rFonts w:ascii="仿宋" w:eastAsia="仿宋" w:hAnsi="仿宋"/>
          <w:kern w:val="0"/>
          <w:sz w:val="32"/>
          <w:szCs w:val="32"/>
        </w:rPr>
      </w:pPr>
      <w:r>
        <w:rPr>
          <w:rFonts w:ascii="仿宋" w:eastAsia="仿宋" w:hAnsi="仿宋" w:hint="eastAsia"/>
          <w:kern w:val="0"/>
          <w:sz w:val="32"/>
          <w:szCs w:val="32"/>
        </w:rPr>
        <w:t>2024年4月～5月，标准编制工作组查阅了大量的国内文献资料，对</w:t>
      </w:r>
      <w:r>
        <w:rPr>
          <w:rFonts w:ascii="仿宋" w:eastAsia="仿宋" w:hAnsi="仿宋" w:hint="eastAsia"/>
          <w:sz w:val="32"/>
          <w:szCs w:val="32"/>
        </w:rPr>
        <w:t>茉莉花糕点</w:t>
      </w:r>
      <w:r>
        <w:rPr>
          <w:rFonts w:ascii="仿宋" w:eastAsia="仿宋" w:hAnsi="仿宋" w:hint="eastAsia"/>
          <w:kern w:val="0"/>
          <w:sz w:val="32"/>
          <w:szCs w:val="32"/>
        </w:rPr>
        <w:t>相关的文件进行系统总结。形成了标准的基本构架，对主要内容进行了讨论并对项目的工作进行了部署和安排。</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kern w:val="0"/>
          <w:sz w:val="32"/>
          <w:szCs w:val="32"/>
        </w:rPr>
        <w:t>2024年5月，团体标准《茉莉花糕点》</w:t>
      </w:r>
      <w:r>
        <w:rPr>
          <w:rFonts w:ascii="仿宋" w:eastAsia="仿宋" w:hAnsi="仿宋" w:hint="eastAsia"/>
          <w:sz w:val="32"/>
          <w:szCs w:val="32"/>
        </w:rPr>
        <w:t>获批立项</w:t>
      </w:r>
      <w:r>
        <w:rPr>
          <w:rFonts w:ascii="仿宋" w:eastAsia="仿宋" w:hAnsi="仿宋" w:hint="eastAsia"/>
          <w:kern w:val="0"/>
          <w:sz w:val="32"/>
          <w:szCs w:val="32"/>
        </w:rPr>
        <w:t>，在前期工作的基础之上，通过理清逻辑脉络，整合已有参考资料中有关</w:t>
      </w:r>
      <w:r>
        <w:rPr>
          <w:rFonts w:ascii="仿宋" w:eastAsia="仿宋" w:hAnsi="仿宋" w:hint="eastAsia"/>
          <w:sz w:val="32"/>
          <w:szCs w:val="32"/>
        </w:rPr>
        <w:t>茉莉花糕点操作</w:t>
      </w:r>
      <w:r>
        <w:rPr>
          <w:rFonts w:ascii="仿宋" w:eastAsia="仿宋" w:hAnsi="仿宋" w:hint="eastAsia"/>
          <w:kern w:val="0"/>
          <w:sz w:val="32"/>
          <w:szCs w:val="32"/>
        </w:rPr>
        <w:t>的要求，并在目前</w:t>
      </w:r>
      <w:r>
        <w:rPr>
          <w:rFonts w:ascii="仿宋" w:eastAsia="仿宋" w:hAnsi="仿宋" w:hint="eastAsia"/>
          <w:sz w:val="32"/>
          <w:szCs w:val="32"/>
        </w:rPr>
        <w:t>茉莉花糕点</w:t>
      </w:r>
      <w:r>
        <w:rPr>
          <w:rFonts w:ascii="仿宋" w:eastAsia="仿宋" w:hAnsi="仿宋" w:hint="eastAsia"/>
          <w:kern w:val="0"/>
          <w:sz w:val="32"/>
          <w:szCs w:val="32"/>
        </w:rPr>
        <w:t>实际操作的基础上，按照简化、统一等原则编制完成团体标准《茉莉花糕点》（草案）。</w:t>
      </w:r>
    </w:p>
    <w:p w:rsidR="00FD54F8" w:rsidRDefault="0062675D" w:rsidP="00581CB8">
      <w:pPr>
        <w:spacing w:line="520" w:lineRule="exact"/>
        <w:ind w:firstLineChars="200" w:firstLine="640"/>
        <w:rPr>
          <w:rFonts w:ascii="仿宋" w:eastAsia="仿宋" w:hAnsi="仿宋"/>
          <w:kern w:val="0"/>
          <w:sz w:val="32"/>
          <w:szCs w:val="32"/>
        </w:rPr>
      </w:pPr>
      <w:r>
        <w:rPr>
          <w:rFonts w:ascii="仿宋" w:eastAsia="仿宋" w:hAnsi="仿宋" w:hint="eastAsia"/>
          <w:kern w:val="0"/>
          <w:sz w:val="32"/>
          <w:szCs w:val="32"/>
        </w:rPr>
        <w:t>2024年</w:t>
      </w:r>
      <w:r w:rsidR="00D124D0">
        <w:rPr>
          <w:rFonts w:ascii="仿宋" w:eastAsia="仿宋" w:hAnsi="仿宋" w:hint="eastAsia"/>
          <w:kern w:val="0"/>
          <w:sz w:val="32"/>
          <w:szCs w:val="32"/>
        </w:rPr>
        <w:t>6</w:t>
      </w:r>
      <w:r>
        <w:rPr>
          <w:rFonts w:ascii="仿宋" w:eastAsia="仿宋" w:hAnsi="仿宋" w:hint="eastAsia"/>
          <w:kern w:val="0"/>
          <w:sz w:val="32"/>
          <w:szCs w:val="32"/>
        </w:rPr>
        <w:t>月～</w:t>
      </w:r>
      <w:r w:rsidR="00D124D0">
        <w:rPr>
          <w:rFonts w:ascii="仿宋" w:eastAsia="仿宋" w:hAnsi="仿宋" w:hint="eastAsia"/>
          <w:kern w:val="0"/>
          <w:sz w:val="32"/>
          <w:szCs w:val="32"/>
        </w:rPr>
        <w:t>8</w:t>
      </w:r>
      <w:r>
        <w:rPr>
          <w:rFonts w:ascii="仿宋" w:eastAsia="仿宋" w:hAnsi="仿宋" w:hint="eastAsia"/>
          <w:kern w:val="0"/>
          <w:sz w:val="32"/>
          <w:szCs w:val="32"/>
        </w:rPr>
        <w:t>月，</w:t>
      </w:r>
      <w:bookmarkStart w:id="0" w:name="_Hlk165135510"/>
      <w:r>
        <w:rPr>
          <w:rFonts w:ascii="仿宋" w:eastAsia="仿宋" w:hAnsi="仿宋" w:hint="eastAsia"/>
          <w:kern w:val="0"/>
          <w:sz w:val="32"/>
          <w:szCs w:val="32"/>
        </w:rPr>
        <w:t>标准编制工作组深入</w:t>
      </w:r>
      <w:r w:rsidR="00FF3F09">
        <w:rPr>
          <w:rFonts w:ascii="仿宋" w:eastAsia="仿宋" w:hAnsi="仿宋" w:hint="eastAsia"/>
          <w:kern w:val="0"/>
          <w:sz w:val="32"/>
          <w:szCs w:val="32"/>
        </w:rPr>
        <w:t>横州市</w:t>
      </w:r>
      <w:r w:rsidR="00FF3F09" w:rsidRPr="00FF3F09">
        <w:rPr>
          <w:rFonts w:ascii="仿宋" w:eastAsia="仿宋" w:hAnsi="仿宋" w:hint="eastAsia"/>
          <w:kern w:val="0"/>
          <w:sz w:val="32"/>
          <w:szCs w:val="32"/>
        </w:rPr>
        <w:t>广西横县金秋食品有限公司</w:t>
      </w:r>
      <w:r w:rsidR="00FF3F09">
        <w:rPr>
          <w:rFonts w:ascii="仿宋" w:eastAsia="仿宋" w:hAnsi="仿宋" w:hint="eastAsia"/>
          <w:kern w:val="0"/>
          <w:sz w:val="32"/>
          <w:szCs w:val="32"/>
        </w:rPr>
        <w:t>、</w:t>
      </w:r>
      <w:r w:rsidR="00FF3F09" w:rsidRPr="00FF3F09">
        <w:rPr>
          <w:rFonts w:ascii="仿宋" w:eastAsia="仿宋" w:hAnsi="仿宋" w:hint="eastAsia"/>
          <w:kern w:val="0"/>
          <w:sz w:val="32"/>
          <w:szCs w:val="32"/>
        </w:rPr>
        <w:t>广西横县新华食品厂</w:t>
      </w:r>
      <w:r w:rsidR="00FF3F09">
        <w:rPr>
          <w:rFonts w:ascii="仿宋" w:eastAsia="仿宋" w:hAnsi="仿宋" w:hint="eastAsia"/>
          <w:kern w:val="0"/>
          <w:sz w:val="32"/>
          <w:szCs w:val="32"/>
        </w:rPr>
        <w:t>等制作茉莉花糕的相关代表性企业走访调研</w:t>
      </w:r>
      <w:r>
        <w:rPr>
          <w:rFonts w:ascii="仿宋" w:eastAsia="仿宋" w:hAnsi="仿宋" w:hint="eastAsia"/>
          <w:kern w:val="0"/>
          <w:sz w:val="32"/>
          <w:szCs w:val="32"/>
        </w:rPr>
        <w:t>，</w:t>
      </w:r>
      <w:bookmarkEnd w:id="0"/>
      <w:r>
        <w:rPr>
          <w:rFonts w:ascii="仿宋" w:eastAsia="仿宋" w:hAnsi="仿宋" w:hint="eastAsia"/>
          <w:kern w:val="0"/>
          <w:sz w:val="32"/>
          <w:szCs w:val="32"/>
        </w:rPr>
        <w:t>并组织相关主管单位等召开标准研讨会，收集反馈了大量意见，对标准草案进行了反复修改和研究讨论，掌握了茉莉花糕点的基本情况以及要求，最终形成了</w:t>
      </w:r>
      <w:bookmarkStart w:id="1" w:name="_Hlk120181503"/>
      <w:r>
        <w:rPr>
          <w:rFonts w:ascii="仿宋" w:eastAsia="仿宋" w:hAnsi="仿宋" w:hint="eastAsia"/>
          <w:kern w:val="0"/>
          <w:sz w:val="32"/>
          <w:szCs w:val="32"/>
        </w:rPr>
        <w:t>团体标准《茉莉花糕点》（征求意见稿）及其编制说明。</w:t>
      </w:r>
      <w:bookmarkEnd w:id="1"/>
    </w:p>
    <w:p w:rsidR="00736EEE" w:rsidRDefault="008D39C5" w:rsidP="00581CB8">
      <w:pPr>
        <w:pStyle w:val="BodyText2"/>
        <w:spacing w:after="0"/>
      </w:pPr>
      <w:r>
        <w:rPr>
          <w:noProof/>
        </w:rPr>
        <w:lastRenderedPageBreak/>
        <w:drawing>
          <wp:inline distT="0" distB="0" distL="0" distR="0" wp14:anchorId="26DD2B5D" wp14:editId="0DD54915">
            <wp:extent cx="2814452" cy="2075580"/>
            <wp:effectExtent l="0" t="0" r="5080" b="1270"/>
            <wp:docPr id="3" name="图片 3" descr="C:\Program Files\WeChat Files\wxid_v3j52f42taun22\FileStorage\Temp\26c7b1b8348a44781a58144cc83eb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rogram Files\WeChat Files\wxid_v3j52f42taun22\FileStorage\Temp\26c7b1b8348a44781a58144cc83ebc1.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6786" r="15180"/>
                    <a:stretch/>
                  </pic:blipFill>
                  <pic:spPr bwMode="auto">
                    <a:xfrm>
                      <a:off x="0" y="0"/>
                      <a:ext cx="2835567" cy="2091152"/>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A616A3E" wp14:editId="1635AE88">
            <wp:extent cx="2790701" cy="2070690"/>
            <wp:effectExtent l="0" t="0" r="0" b="6350"/>
            <wp:docPr id="4" name="图片 4" descr="C:\Program Files\WeChat Files\wxid_v3j52f42taun22\FileStorage\Temp\bead6025f39c0b924e838339f816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WeChat Files\wxid_v3j52f42taun22\FileStorage\Temp\bead6025f39c0b924e838339f816934.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24217"/>
                    <a:stretch/>
                  </pic:blipFill>
                  <pic:spPr bwMode="auto">
                    <a:xfrm>
                      <a:off x="0" y="0"/>
                      <a:ext cx="2787989" cy="2068677"/>
                    </a:xfrm>
                    <a:prstGeom prst="rect">
                      <a:avLst/>
                    </a:prstGeom>
                    <a:noFill/>
                    <a:ln>
                      <a:noFill/>
                    </a:ln>
                    <a:extLst>
                      <a:ext uri="{53640926-AAD7-44D8-BBD7-CCE9431645EC}">
                        <a14:shadowObscured xmlns:a14="http://schemas.microsoft.com/office/drawing/2010/main"/>
                      </a:ext>
                    </a:extLst>
                  </pic:spPr>
                </pic:pic>
              </a:graphicData>
            </a:graphic>
          </wp:inline>
        </w:drawing>
      </w:r>
    </w:p>
    <w:p w:rsidR="00E963D7" w:rsidRDefault="00E963D7" w:rsidP="00581CB8">
      <w:pPr>
        <w:pStyle w:val="BodyText2"/>
        <w:spacing w:after="0"/>
      </w:pPr>
      <w:r>
        <w:rPr>
          <w:noProof/>
        </w:rPr>
        <w:drawing>
          <wp:inline distT="0" distB="0" distL="0" distR="0" wp14:anchorId="2475615D" wp14:editId="4624EAFA">
            <wp:extent cx="2814452" cy="2173184"/>
            <wp:effectExtent l="0" t="0" r="5080" b="0"/>
            <wp:docPr id="5" name="图片 5" descr="C:\Program Files\WeChat Files\wxid_v3j52f42taun22\FileStorage\Temp\4d40c5ad5fa0ff8b44536c07ff7dd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Program Files\WeChat Files\wxid_v3j52f42taun22\FileStorage\Temp\4d40c5ad5fa0ff8b44536c07ff7dd08.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514" t="-215" r="9408" b="215"/>
                    <a:stretch/>
                  </pic:blipFill>
                  <pic:spPr bwMode="auto">
                    <a:xfrm>
                      <a:off x="0" y="0"/>
                      <a:ext cx="2836391" cy="2190124"/>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1574985" wp14:editId="5CAC3ED8">
            <wp:extent cx="2814452" cy="2185060"/>
            <wp:effectExtent l="0" t="0" r="5080" b="5715"/>
            <wp:docPr id="7" name="图片 7" descr="C:\Program Files\WeChat Files\wxid_v3j52f42taun22\FileStorage\Temp\16f4536d1350a988cec06729b9c691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rogram Files\WeChat Files\wxid_v3j52f42taun22\FileStorage\Temp\16f4536d1350a988cec06729b9c691e.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1503" r="4550"/>
                    <a:stretch/>
                  </pic:blipFill>
                  <pic:spPr bwMode="auto">
                    <a:xfrm>
                      <a:off x="0" y="0"/>
                      <a:ext cx="2825098" cy="2193325"/>
                    </a:xfrm>
                    <a:prstGeom prst="rect">
                      <a:avLst/>
                    </a:prstGeom>
                    <a:noFill/>
                    <a:ln>
                      <a:noFill/>
                    </a:ln>
                    <a:extLst>
                      <a:ext uri="{53640926-AAD7-44D8-BBD7-CCE9431645EC}">
                        <a14:shadowObscured xmlns:a14="http://schemas.microsoft.com/office/drawing/2010/main"/>
                      </a:ext>
                    </a:extLst>
                  </pic:spPr>
                </pic:pic>
              </a:graphicData>
            </a:graphic>
          </wp:inline>
        </w:drawing>
      </w:r>
    </w:p>
    <w:p w:rsidR="00581CB8" w:rsidRDefault="008D16C5" w:rsidP="00581CB8">
      <w:pPr>
        <w:pStyle w:val="BodyText2"/>
        <w:spacing w:after="0"/>
      </w:pPr>
      <w:r>
        <w:rPr>
          <w:noProof/>
        </w:rPr>
        <w:drawing>
          <wp:inline distT="0" distB="0" distL="0" distR="0" wp14:anchorId="56F3C1E7" wp14:editId="6062A829">
            <wp:extent cx="2814452" cy="2190390"/>
            <wp:effectExtent l="0" t="0" r="5080" b="635"/>
            <wp:docPr id="8" name="图片 8" descr="C:\Program Files\WeChat Files\wxid_v3j52f42taun22\FileStorage\Temp\7b8ac7d0fed2efe207a3d2a2cc050f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Program Files\WeChat Files\wxid_v3j52f42taun22\FileStorage\Temp\7b8ac7d0fed2efe207a3d2a2cc050f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19522" cy="2194336"/>
                    </a:xfrm>
                    <a:prstGeom prst="rect">
                      <a:avLst/>
                    </a:prstGeom>
                    <a:noFill/>
                    <a:ln>
                      <a:noFill/>
                    </a:ln>
                  </pic:spPr>
                </pic:pic>
              </a:graphicData>
            </a:graphic>
          </wp:inline>
        </w:drawing>
      </w:r>
      <w:r>
        <w:rPr>
          <w:noProof/>
        </w:rPr>
        <w:drawing>
          <wp:inline distT="0" distB="0" distL="0" distR="0" wp14:anchorId="43DA26A7" wp14:editId="2309B4E1">
            <wp:extent cx="2695699" cy="2189012"/>
            <wp:effectExtent l="0" t="0" r="0" b="1905"/>
            <wp:docPr id="9" name="图片 9" descr="C:\Program Files\WeChat Files\wxid_v3j52f42taun22\FileStorage\Temp\0b1f7f2e52a7c260e83b50cad8c436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Program Files\WeChat Files\wxid_v3j52f42taun22\FileStorage\Temp\0b1f7f2e52a7c260e83b50cad8c436e.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9144" t="7987" r="27140"/>
                    <a:stretch/>
                  </pic:blipFill>
                  <pic:spPr bwMode="auto">
                    <a:xfrm>
                      <a:off x="0" y="0"/>
                      <a:ext cx="2701908" cy="2194054"/>
                    </a:xfrm>
                    <a:prstGeom prst="rect">
                      <a:avLst/>
                    </a:prstGeom>
                    <a:noFill/>
                    <a:ln>
                      <a:noFill/>
                    </a:ln>
                    <a:extLst>
                      <a:ext uri="{53640926-AAD7-44D8-BBD7-CCE9431645EC}">
                        <a14:shadowObscured xmlns:a14="http://schemas.microsoft.com/office/drawing/2010/main"/>
                      </a:ext>
                    </a:extLst>
                  </pic:spPr>
                </pic:pic>
              </a:graphicData>
            </a:graphic>
          </wp:inline>
        </w:drawing>
      </w:r>
    </w:p>
    <w:p w:rsidR="005C10D5" w:rsidRPr="005C10D5" w:rsidRDefault="005C10D5" w:rsidP="005C10D5">
      <w:pPr>
        <w:pStyle w:val="BodyText2"/>
        <w:spacing w:after="0"/>
        <w:jc w:val="center"/>
        <w:rPr>
          <w:rFonts w:ascii="仿宋" w:eastAsia="仿宋" w:hAnsi="仿宋" w:cs="Calibri"/>
          <w:kern w:val="0"/>
        </w:rPr>
      </w:pPr>
      <w:r w:rsidRPr="005C10D5">
        <w:rPr>
          <w:rFonts w:ascii="仿宋" w:eastAsia="仿宋" w:hAnsi="仿宋" w:cs="Calibri" w:hint="eastAsia"/>
          <w:kern w:val="0"/>
        </w:rPr>
        <w:t>编制组前往横州市茉莉花糕制作企业调研图片</w:t>
      </w:r>
    </w:p>
    <w:p w:rsidR="00FD54F8" w:rsidRDefault="0062675D">
      <w:pPr>
        <w:autoSpaceDE w:val="0"/>
        <w:autoSpaceDN w:val="0"/>
        <w:adjustRightInd w:val="0"/>
        <w:spacing w:line="520" w:lineRule="exact"/>
        <w:jc w:val="left"/>
        <w:rPr>
          <w:rFonts w:ascii="黑体" w:eastAsia="黑体" w:cs="仿宋_GB2312"/>
          <w:sz w:val="32"/>
          <w:szCs w:val="32"/>
        </w:rPr>
      </w:pPr>
      <w:r>
        <w:rPr>
          <w:rFonts w:ascii="黑体" w:eastAsia="黑体" w:cs="仿宋_GB2312" w:hint="eastAsia"/>
          <w:sz w:val="32"/>
          <w:szCs w:val="32"/>
        </w:rPr>
        <w:t>四、制定标准的原则和依据，与现行法律、法规的关系，与有关国家标准、行业标准的协调情况</w:t>
      </w:r>
    </w:p>
    <w:p w:rsidR="00FD54F8" w:rsidRDefault="0062675D">
      <w:pPr>
        <w:widowControl/>
        <w:tabs>
          <w:tab w:val="center" w:pos="4201"/>
          <w:tab w:val="right" w:leader="dot" w:pos="9298"/>
        </w:tabs>
        <w:autoSpaceDE w:val="0"/>
        <w:autoSpaceDN w:val="0"/>
        <w:spacing w:line="520" w:lineRule="exact"/>
        <w:ind w:firstLineChars="200" w:firstLine="643"/>
        <w:outlineLvl w:val="1"/>
        <w:rPr>
          <w:rFonts w:ascii="仿宋" w:eastAsia="仿宋" w:hAnsi="仿宋"/>
          <w:b/>
          <w:bCs/>
          <w:kern w:val="0"/>
          <w:sz w:val="32"/>
          <w:szCs w:val="32"/>
        </w:rPr>
      </w:pPr>
      <w:r>
        <w:rPr>
          <w:rFonts w:ascii="仿宋" w:eastAsia="仿宋" w:hAnsi="仿宋" w:hint="eastAsia"/>
          <w:b/>
          <w:bCs/>
          <w:kern w:val="0"/>
          <w:sz w:val="32"/>
          <w:szCs w:val="32"/>
        </w:rPr>
        <w:t>（一）编制原则</w:t>
      </w:r>
    </w:p>
    <w:p w:rsidR="00FD54F8" w:rsidRDefault="0062675D">
      <w:pPr>
        <w:spacing w:line="520" w:lineRule="exact"/>
        <w:ind w:firstLineChars="200" w:firstLine="643"/>
        <w:rPr>
          <w:rFonts w:ascii="仿宋" w:eastAsia="仿宋" w:hAnsi="仿宋"/>
          <w:b/>
          <w:sz w:val="32"/>
          <w:szCs w:val="32"/>
        </w:rPr>
      </w:pPr>
      <w:r>
        <w:rPr>
          <w:rFonts w:ascii="仿宋" w:eastAsia="仿宋" w:hAnsi="仿宋" w:hint="eastAsia"/>
          <w:b/>
          <w:sz w:val="32"/>
          <w:szCs w:val="32"/>
        </w:rPr>
        <w:t>1、实用性原则</w:t>
      </w:r>
    </w:p>
    <w:p w:rsidR="00FD54F8" w:rsidRDefault="0062675D">
      <w:pPr>
        <w:spacing w:line="520" w:lineRule="exact"/>
        <w:ind w:firstLineChars="200" w:firstLine="640"/>
        <w:rPr>
          <w:rFonts w:ascii="仿宋" w:eastAsia="仿宋" w:hAnsi="仿宋" w:cs="仿宋"/>
          <w:sz w:val="32"/>
          <w:szCs w:val="32"/>
        </w:rPr>
      </w:pPr>
      <w:r>
        <w:rPr>
          <w:rFonts w:ascii="仿宋" w:eastAsia="仿宋" w:hAnsi="仿宋" w:cs="仿宋" w:hint="eastAsia"/>
          <w:sz w:val="32"/>
          <w:szCs w:val="32"/>
        </w:rPr>
        <w:lastRenderedPageBreak/>
        <w:t>本标准是在充分收集国内外相关资料和文献、调研分析</w:t>
      </w:r>
      <w:r>
        <w:rPr>
          <w:rFonts w:ascii="仿宋" w:eastAsia="仿宋" w:hAnsi="仿宋" w:hint="eastAsia"/>
          <w:kern w:val="0"/>
          <w:sz w:val="32"/>
          <w:szCs w:val="32"/>
        </w:rPr>
        <w:t>茉莉花糕点</w:t>
      </w:r>
      <w:r>
        <w:rPr>
          <w:rFonts w:ascii="仿宋" w:eastAsia="仿宋" w:hAnsi="仿宋" w:cs="仿宋" w:hint="eastAsia"/>
          <w:sz w:val="32"/>
          <w:szCs w:val="32"/>
        </w:rPr>
        <w:t>现状，结合起草单位前期研究工作取得的研究成果及积累的实践经验，并借鉴国内</w:t>
      </w:r>
      <w:r>
        <w:rPr>
          <w:rFonts w:ascii="仿宋" w:eastAsia="仿宋" w:hAnsi="仿宋" w:hint="eastAsia"/>
          <w:kern w:val="0"/>
          <w:sz w:val="32"/>
          <w:szCs w:val="32"/>
        </w:rPr>
        <w:t>茉莉花糕点</w:t>
      </w:r>
      <w:r>
        <w:rPr>
          <w:rFonts w:ascii="仿宋" w:eastAsia="仿宋" w:hAnsi="仿宋" w:cs="仿宋" w:hint="eastAsia"/>
          <w:sz w:val="32"/>
          <w:szCs w:val="32"/>
        </w:rPr>
        <w:t>进行总结起草的，符合工作实际，有利于</w:t>
      </w:r>
      <w:r>
        <w:rPr>
          <w:rFonts w:ascii="仿宋" w:eastAsia="仿宋" w:hAnsi="仿宋" w:hint="eastAsia"/>
          <w:kern w:val="0"/>
          <w:sz w:val="32"/>
          <w:szCs w:val="32"/>
        </w:rPr>
        <w:t>茉莉花糕点</w:t>
      </w:r>
      <w:r>
        <w:rPr>
          <w:rFonts w:ascii="仿宋" w:eastAsia="仿宋" w:hAnsi="仿宋" w:cs="仿宋" w:hint="eastAsia"/>
          <w:sz w:val="32"/>
          <w:szCs w:val="32"/>
        </w:rPr>
        <w:t>的实施与推广，具有可操作性和实用性。</w:t>
      </w:r>
    </w:p>
    <w:p w:rsidR="00FD54F8" w:rsidRDefault="0062675D">
      <w:pPr>
        <w:spacing w:line="520" w:lineRule="exact"/>
        <w:ind w:firstLineChars="200" w:firstLine="643"/>
        <w:rPr>
          <w:rFonts w:ascii="仿宋" w:eastAsia="仿宋" w:hAnsi="仿宋"/>
          <w:b/>
          <w:sz w:val="32"/>
          <w:szCs w:val="32"/>
        </w:rPr>
      </w:pPr>
      <w:r>
        <w:rPr>
          <w:rFonts w:ascii="仿宋" w:eastAsia="仿宋" w:hAnsi="仿宋" w:hint="eastAsia"/>
          <w:b/>
          <w:sz w:val="32"/>
          <w:szCs w:val="32"/>
        </w:rPr>
        <w:t>2、协调性原则</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本文件编写过程中注意了与</w:t>
      </w:r>
      <w:r>
        <w:rPr>
          <w:rFonts w:ascii="仿宋" w:eastAsia="仿宋" w:hAnsi="仿宋" w:hint="eastAsia"/>
          <w:kern w:val="0"/>
          <w:sz w:val="32"/>
          <w:szCs w:val="32"/>
        </w:rPr>
        <w:t>茉莉花糕点</w:t>
      </w:r>
      <w:r>
        <w:rPr>
          <w:rFonts w:ascii="仿宋" w:eastAsia="仿宋" w:hAnsi="仿宋" w:hint="eastAsia"/>
          <w:sz w:val="32"/>
          <w:szCs w:val="32"/>
        </w:rPr>
        <w:t>相关法律法规的协调问题，在内容上与现行法律法规、标准协调一致。</w:t>
      </w:r>
    </w:p>
    <w:p w:rsidR="00FD54F8" w:rsidRDefault="0062675D">
      <w:pPr>
        <w:spacing w:line="520" w:lineRule="exact"/>
        <w:ind w:firstLineChars="200" w:firstLine="643"/>
        <w:rPr>
          <w:rFonts w:ascii="仿宋" w:eastAsia="仿宋" w:hAnsi="仿宋"/>
          <w:b/>
          <w:sz w:val="32"/>
          <w:szCs w:val="32"/>
        </w:rPr>
      </w:pPr>
      <w:r>
        <w:rPr>
          <w:rFonts w:ascii="仿宋" w:eastAsia="仿宋" w:hAnsi="仿宋" w:hint="eastAsia"/>
          <w:b/>
          <w:sz w:val="32"/>
          <w:szCs w:val="32"/>
        </w:rPr>
        <w:t>3、规范性原则</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本文件严格按照GB/T 1.1—2020《标准化工作导则  第1部分：标准化文件的结构和起草规则》编写本标准的内容，保证标准的编写质量。</w:t>
      </w:r>
    </w:p>
    <w:p w:rsidR="00FD54F8" w:rsidRDefault="0062675D">
      <w:pPr>
        <w:spacing w:line="520" w:lineRule="exact"/>
        <w:ind w:firstLineChars="200" w:firstLine="643"/>
        <w:rPr>
          <w:rFonts w:ascii="仿宋" w:eastAsia="仿宋" w:hAnsi="仿宋"/>
          <w:b/>
          <w:sz w:val="32"/>
          <w:szCs w:val="32"/>
        </w:rPr>
      </w:pPr>
      <w:r>
        <w:rPr>
          <w:rFonts w:ascii="仿宋" w:eastAsia="仿宋" w:hAnsi="仿宋" w:hint="eastAsia"/>
          <w:b/>
          <w:sz w:val="32"/>
          <w:szCs w:val="32"/>
        </w:rPr>
        <w:t>4、前瞻性原则</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本文件在兼顾当前区内茉莉花糕点现实情况的同时，还考虑到了茉莉花糕点的需要，在标准中体现了个别特色性、前瞻性和先进性条款，作为对茉莉花糕点发展的指导。</w:t>
      </w:r>
    </w:p>
    <w:p w:rsidR="00FD54F8" w:rsidRDefault="0062675D">
      <w:pPr>
        <w:spacing w:line="520" w:lineRule="exact"/>
        <w:ind w:firstLineChars="200" w:firstLine="643"/>
        <w:rPr>
          <w:rFonts w:ascii="仿宋" w:eastAsia="仿宋" w:hAnsi="仿宋"/>
          <w:b/>
          <w:bCs/>
          <w:sz w:val="32"/>
          <w:szCs w:val="32"/>
        </w:rPr>
      </w:pPr>
      <w:r>
        <w:rPr>
          <w:rFonts w:ascii="仿宋" w:eastAsia="仿宋" w:hAnsi="仿宋" w:hint="eastAsia"/>
          <w:b/>
          <w:bCs/>
          <w:sz w:val="32"/>
          <w:szCs w:val="32"/>
        </w:rPr>
        <w:t>（二）编制依据</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本标准严格按照GB/T 1.1—2020《标准化工作导则  第1部分：标准化文件的结构和起草规则》的规则起草，标准主要内容依据起草单位在茉莉花糕点研究应用过程中的实践经验确定。</w:t>
      </w:r>
    </w:p>
    <w:p w:rsidR="00FD54F8" w:rsidRDefault="0062675D">
      <w:pPr>
        <w:spacing w:line="520" w:lineRule="exact"/>
        <w:ind w:firstLineChars="200" w:firstLine="643"/>
        <w:rPr>
          <w:rFonts w:ascii="仿宋" w:eastAsia="仿宋" w:hAnsi="仿宋"/>
          <w:b/>
          <w:bCs/>
          <w:sz w:val="32"/>
          <w:szCs w:val="32"/>
        </w:rPr>
      </w:pPr>
      <w:r>
        <w:rPr>
          <w:rFonts w:ascii="仿宋" w:eastAsia="仿宋" w:hAnsi="仿宋" w:hint="eastAsia"/>
          <w:b/>
          <w:bCs/>
          <w:sz w:val="32"/>
          <w:szCs w:val="32"/>
        </w:rPr>
        <w:t>（三）与现行法律、法规的关系，与有关国家标准、行业标准的协调情况</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本标准与相关法律法规、强制性标准协调一致，无冲突。</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 xml:space="preserve">经查阅，目前国内还没有茉莉花糕的标准。与“花糕”“糕点”相关的国标、地标和团标主要包括《DBS45/ 079—2024 茉莉花》《NY/T 1890-2021  绿色食品 蒸制类糕点》《NY/T 2108-2021  绿色食品 熟粉及熟米制糕点》《GB/T 23812-2009  </w:t>
      </w:r>
      <w:r>
        <w:rPr>
          <w:rFonts w:ascii="仿宋" w:eastAsia="仿宋" w:hAnsi="仿宋" w:hint="eastAsia"/>
          <w:sz w:val="32"/>
          <w:szCs w:val="32"/>
        </w:rPr>
        <w:lastRenderedPageBreak/>
        <w:t>糕点生产及销售要求》《SN/T 1881.3-2007  进出口易腐食品货架贮存卫生规范 第3部分：糕点类食品》等。其中，食品安全地方标准DBS45/ 079—2024《茉莉花》规定了茉莉花的术语和定义、要求、检验方法和检验规则、包装、运输、贮存和保质期，适用于鲜茉莉花（蕾）或以鲜茉莉花（蕾）为原料经干燥制成的干茉莉花（蕾），不能完全指导生产茉莉花糕；《NY/T 1890-2021  绿色食品 蒸制类糕点》规定了绿色食品熟粉及熟米制糕点的术语和定义、要求、检验规则、标签、包装、运输和储存，适用于绿色食品熟粉及熟米制糕点，不适用于指导生产茉莉花糕；《GB/T 23812-2009  糕点生产及销售要求》规定了糕点生产及销售要求的术语和定义、总则、文件要求、管理者职责、职责和权限、沟通、产品特性、前提方案、操作性前提方案、关键控制点等的要求，适用于糕点类产品生产及销售企业的质量控制，不能完全指导茉莉花糕的生产；《SN/T 1881.3-2007  进出口易腐食品货架贮存卫生规范 第3部分：糕点类食品》规定了进出口糕点类食品运输与货架贮存的卫生规范，适用于进出口糕点类食品的运输和货架贮存，不能完全指导茉莉花糕的生产。</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因此，制定团体标准《茉莉花糕点》能够填补目前茉莉花糕的标准空白，且符合当前广西茉莉花产业发展的实际要求，且具有创新性和紧迫性。</w:t>
      </w:r>
    </w:p>
    <w:p w:rsidR="00FD54F8" w:rsidRDefault="0062675D">
      <w:pPr>
        <w:spacing w:before="156" w:after="156" w:line="520" w:lineRule="exact"/>
        <w:jc w:val="left"/>
        <w:outlineLvl w:val="0"/>
        <w:rPr>
          <w:rFonts w:ascii="黑体" w:eastAsia="黑体"/>
          <w:bCs/>
          <w:sz w:val="32"/>
          <w:szCs w:val="32"/>
        </w:rPr>
      </w:pPr>
      <w:r>
        <w:rPr>
          <w:rFonts w:ascii="黑体" w:eastAsia="黑体" w:hint="eastAsia"/>
          <w:bCs/>
          <w:sz w:val="32"/>
          <w:szCs w:val="32"/>
        </w:rPr>
        <w:t>五、主要条款的说明</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本文件的创新点为首次提出了茉莉花糕点质量要求，规定了其感官要求和理化指标，在指标上凸显了茉莉花糕点的独特香气。团体标准《茉莉花糕点》的主要章节内容包括：术语和定义、技术要求、检验方法、检验规则、标签、标志、包装、运输、贮存和保质期。本文件主要内容及依据来源说明如下：</w:t>
      </w:r>
    </w:p>
    <w:p w:rsidR="00FD54F8" w:rsidRDefault="0062675D">
      <w:pPr>
        <w:spacing w:line="520" w:lineRule="exact"/>
        <w:ind w:firstLine="643"/>
        <w:rPr>
          <w:rFonts w:ascii="仿宋" w:eastAsia="仿宋" w:hAnsi="仿宋"/>
          <w:b/>
          <w:sz w:val="32"/>
          <w:szCs w:val="32"/>
        </w:rPr>
      </w:pPr>
      <w:r>
        <w:rPr>
          <w:rFonts w:ascii="仿宋" w:eastAsia="仿宋" w:hAnsi="仿宋" w:hint="eastAsia"/>
          <w:b/>
          <w:sz w:val="32"/>
          <w:szCs w:val="32"/>
        </w:rPr>
        <w:lastRenderedPageBreak/>
        <w:t>（一）术语和定义</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主要根据茉莉花糕点的制作原料、辅料及特点进行确定，明确其定义为</w:t>
      </w:r>
      <w:r w:rsidR="005C10D5" w:rsidRPr="005C10D5">
        <w:rPr>
          <w:rFonts w:ascii="仿宋" w:eastAsia="仿宋" w:hAnsi="仿宋" w:hint="eastAsia"/>
          <w:sz w:val="32"/>
          <w:szCs w:val="32"/>
        </w:rPr>
        <w:t>以新鲜茉莉花、面粉为主要原料，白砂糖、海藻糖、植物油等为辅料，经成型、烘烤或水蒸而成的具有茉莉花清</w:t>
      </w:r>
      <w:r w:rsidR="005C10D5">
        <w:rPr>
          <w:rFonts w:ascii="仿宋" w:eastAsia="仿宋" w:hAnsi="仿宋" w:hint="eastAsia"/>
          <w:sz w:val="32"/>
          <w:szCs w:val="32"/>
        </w:rPr>
        <w:t>香的糕点</w:t>
      </w:r>
      <w:r>
        <w:rPr>
          <w:rFonts w:ascii="仿宋" w:eastAsia="仿宋" w:hAnsi="仿宋" w:hint="eastAsia"/>
          <w:sz w:val="32"/>
          <w:szCs w:val="32"/>
        </w:rPr>
        <w:t>。</w:t>
      </w:r>
    </w:p>
    <w:p w:rsidR="00751B0C" w:rsidRDefault="00751B0C" w:rsidP="00751B0C">
      <w:pPr>
        <w:pStyle w:val="BodyText2"/>
        <w:ind w:firstLineChars="196" w:firstLine="630"/>
        <w:rPr>
          <w:rFonts w:ascii="仿宋" w:eastAsia="仿宋" w:hAnsi="仿宋"/>
          <w:b/>
          <w:lang w:val="zh-CN"/>
        </w:rPr>
      </w:pPr>
      <w:r>
        <w:rPr>
          <w:rFonts w:ascii="仿宋" w:eastAsia="仿宋" w:hAnsi="仿宋" w:hint="eastAsia"/>
          <w:b/>
          <w:lang w:val="zh-CN"/>
        </w:rPr>
        <w:t>（二）产品分类</w:t>
      </w:r>
    </w:p>
    <w:p w:rsidR="00751B0C" w:rsidRPr="00751B0C" w:rsidRDefault="00751B0C" w:rsidP="00751B0C">
      <w:pPr>
        <w:pStyle w:val="BodyText2"/>
        <w:ind w:firstLineChars="196" w:firstLine="627"/>
        <w:rPr>
          <w:rFonts w:ascii="仿宋" w:eastAsia="仿宋" w:hAnsi="仿宋" w:cs="Calibri"/>
        </w:rPr>
      </w:pPr>
      <w:r w:rsidRPr="00751B0C">
        <w:rPr>
          <w:rFonts w:ascii="仿宋" w:eastAsia="仿宋" w:hAnsi="仿宋" w:cs="Calibri" w:hint="eastAsia"/>
        </w:rPr>
        <w:t>茉莉花糕</w:t>
      </w:r>
      <w:r>
        <w:rPr>
          <w:rFonts w:ascii="仿宋" w:eastAsia="仿宋" w:hAnsi="仿宋" w:cs="Calibri" w:hint="eastAsia"/>
        </w:rPr>
        <w:t>的产品分类主要根据其工艺的不同，分为烘烤型茉莉花糕和水蒸型茉莉花糕。</w:t>
      </w:r>
    </w:p>
    <w:p w:rsidR="00FD54F8" w:rsidRDefault="0062675D">
      <w:pPr>
        <w:autoSpaceDE w:val="0"/>
        <w:autoSpaceDN w:val="0"/>
        <w:adjustRightInd w:val="0"/>
        <w:spacing w:beforeLines="50" w:before="156" w:afterLines="50" w:after="156" w:line="560" w:lineRule="exact"/>
        <w:ind w:firstLine="643"/>
        <w:jc w:val="left"/>
        <w:rPr>
          <w:rFonts w:ascii="仿宋" w:eastAsia="仿宋" w:hAnsi="仿宋"/>
          <w:b/>
          <w:sz w:val="32"/>
          <w:szCs w:val="32"/>
          <w:lang w:val="zh-CN"/>
        </w:rPr>
      </w:pPr>
      <w:r>
        <w:rPr>
          <w:rFonts w:ascii="仿宋" w:eastAsia="仿宋" w:hAnsi="仿宋" w:hint="eastAsia"/>
          <w:b/>
          <w:sz w:val="32"/>
          <w:szCs w:val="32"/>
          <w:lang w:val="zh-CN"/>
        </w:rPr>
        <w:t>（</w:t>
      </w:r>
      <w:r w:rsidR="00751B0C">
        <w:rPr>
          <w:rFonts w:ascii="仿宋" w:eastAsia="仿宋" w:hAnsi="仿宋" w:hint="eastAsia"/>
          <w:b/>
          <w:sz w:val="32"/>
          <w:szCs w:val="32"/>
          <w:lang w:val="zh-CN"/>
        </w:rPr>
        <w:t>三</w:t>
      </w:r>
      <w:r>
        <w:rPr>
          <w:rFonts w:ascii="仿宋" w:eastAsia="仿宋" w:hAnsi="仿宋" w:hint="eastAsia"/>
          <w:b/>
          <w:sz w:val="32"/>
          <w:szCs w:val="32"/>
          <w:lang w:val="zh-CN"/>
        </w:rPr>
        <w:t>）技术要求</w:t>
      </w:r>
    </w:p>
    <w:p w:rsidR="00FD54F8" w:rsidRDefault="0062675D">
      <w:pPr>
        <w:autoSpaceDE w:val="0"/>
        <w:autoSpaceDN w:val="0"/>
        <w:adjustRightInd w:val="0"/>
        <w:spacing w:beforeLines="50" w:before="156" w:afterLines="50" w:after="156" w:line="560" w:lineRule="exact"/>
        <w:ind w:firstLine="643"/>
        <w:jc w:val="left"/>
        <w:rPr>
          <w:rFonts w:ascii="仿宋" w:eastAsia="仿宋" w:hAnsi="仿宋"/>
          <w:b/>
          <w:bCs/>
          <w:sz w:val="32"/>
          <w:szCs w:val="28"/>
        </w:rPr>
      </w:pPr>
      <w:bookmarkStart w:id="2" w:name="_Hlk173090283"/>
      <w:r>
        <w:rPr>
          <w:rFonts w:ascii="仿宋" w:eastAsia="仿宋" w:hAnsi="仿宋" w:hint="eastAsia"/>
          <w:b/>
          <w:bCs/>
          <w:sz w:val="32"/>
          <w:szCs w:val="28"/>
        </w:rPr>
        <w:t>1、原辅料要求</w:t>
      </w:r>
      <w:bookmarkEnd w:id="2"/>
    </w:p>
    <w:p w:rsidR="00FD54F8" w:rsidRDefault="0062675D">
      <w:pPr>
        <w:pStyle w:val="BodyText2"/>
        <w:spacing w:after="156"/>
        <w:ind w:firstLineChars="200" w:firstLine="640"/>
        <w:rPr>
          <w:rFonts w:ascii="仿宋" w:eastAsia="仿宋" w:hAnsi="仿宋" w:cs="Calibri"/>
        </w:rPr>
      </w:pPr>
      <w:r>
        <w:rPr>
          <w:rFonts w:ascii="仿宋" w:eastAsia="仿宋" w:hAnsi="仿宋" w:cs="Calibri" w:hint="eastAsia"/>
        </w:rPr>
        <w:t>制作茉莉花糕的原辅料包括茉莉花、面粉、白砂糖、海藻糖、植物油及其他原辅料均应符合食品安全国家标准的规定。其中：</w:t>
      </w:r>
      <w:r>
        <w:rPr>
          <w:rFonts w:ascii="仿宋" w:eastAsia="仿宋" w:hAnsi="仿宋" w:cs="Calibri" w:hint="eastAsia"/>
          <w:b/>
          <w:bCs/>
        </w:rPr>
        <w:t>茉莉花</w:t>
      </w:r>
      <w:r>
        <w:rPr>
          <w:rFonts w:ascii="仿宋" w:eastAsia="仿宋" w:hAnsi="仿宋" w:cs="Calibri" w:hint="eastAsia"/>
        </w:rPr>
        <w:t>的选择是制作茉莉花糕的关键，应用茉莉花的特性增加食品的风味，也能提高产品的香,这种香气浓郁怡人,使人一闻到,就会使人迫不及待的想尝尝味道,还能入口有余香,让人回味,这就大大提高产品的味和香;同时茉莉花还具有理气和中,开郁辟秽的特性。应选择符合花瓣大，且符合</w:t>
      </w:r>
      <w:r>
        <w:rPr>
          <w:rFonts w:ascii="仿宋" w:eastAsia="仿宋" w:hAnsi="仿宋" w:cs="Calibri"/>
        </w:rPr>
        <w:t>DBS45/ 079</w:t>
      </w:r>
      <w:r>
        <w:rPr>
          <w:rFonts w:ascii="仿宋" w:eastAsia="仿宋" w:hAnsi="仿宋" w:cs="Calibri" w:hint="eastAsia"/>
        </w:rPr>
        <w:t>规定的茉莉花。</w:t>
      </w:r>
      <w:r>
        <w:rPr>
          <w:rFonts w:ascii="仿宋" w:eastAsia="仿宋" w:hAnsi="仿宋" w:cs="Calibri" w:hint="eastAsia"/>
          <w:b/>
          <w:bCs/>
        </w:rPr>
        <w:t>面粉</w:t>
      </w:r>
      <w:r>
        <w:rPr>
          <w:rFonts w:ascii="仿宋" w:eastAsia="仿宋" w:hAnsi="仿宋" w:cs="Calibri" w:hint="eastAsia"/>
        </w:rPr>
        <w:t>应符合</w:t>
      </w:r>
      <w:r>
        <w:rPr>
          <w:rFonts w:ascii="仿宋" w:eastAsia="仿宋" w:hAnsi="仿宋" w:cs="Calibri"/>
        </w:rPr>
        <w:t>GB/T 8608</w:t>
      </w:r>
      <w:r>
        <w:rPr>
          <w:rFonts w:ascii="仿宋" w:eastAsia="仿宋" w:hAnsi="仿宋" w:cs="Calibri" w:hint="eastAsia"/>
        </w:rPr>
        <w:t>的规定。</w:t>
      </w:r>
      <w:r>
        <w:rPr>
          <w:rFonts w:ascii="仿宋" w:eastAsia="仿宋" w:hAnsi="仿宋" w:cs="Calibri" w:hint="eastAsia"/>
          <w:b/>
          <w:bCs/>
        </w:rPr>
        <w:t>海藻糖</w:t>
      </w:r>
      <w:r>
        <w:rPr>
          <w:rFonts w:ascii="仿宋" w:eastAsia="仿宋" w:hAnsi="仿宋" w:cs="Calibri" w:hint="eastAsia"/>
        </w:rPr>
        <w:t>具有甜味久而不衰、非还原性糖、耐热耐酸、结晶性好、难吸湿性、抑制脂肪腐烂、矫味矫香、细胞组织安定化和保持鲜度效果等特点,使得生产出来的产品口感保持久,香味纯正,保鲜期长,即使拆开包装后,与外部空气接触,也不会出现吸湿现象,能够防止茉莉花糕吸湿软</w:t>
      </w:r>
      <w:r>
        <w:rPr>
          <w:rFonts w:ascii="仿宋" w:eastAsia="仿宋" w:hAnsi="仿宋" w:cs="Calibri" w:hint="eastAsia"/>
        </w:rPr>
        <w:lastRenderedPageBreak/>
        <w:t>化或变质,能较长保持茉莉花糕的原味，海藻糖应符合</w:t>
      </w:r>
      <w:r>
        <w:rPr>
          <w:rFonts w:ascii="仿宋" w:eastAsia="仿宋" w:hAnsi="仿宋" w:cs="Calibri"/>
        </w:rPr>
        <w:t>GB/T 23529</w:t>
      </w:r>
      <w:r>
        <w:rPr>
          <w:rFonts w:ascii="仿宋" w:eastAsia="仿宋" w:hAnsi="仿宋" w:cs="Calibri" w:hint="eastAsia"/>
        </w:rPr>
        <w:t>的规定。</w:t>
      </w:r>
      <w:r>
        <w:rPr>
          <w:rFonts w:ascii="仿宋" w:eastAsia="仿宋" w:hAnsi="仿宋" w:cs="Calibri" w:hint="eastAsia"/>
          <w:b/>
          <w:bCs/>
        </w:rPr>
        <w:t>植物油</w:t>
      </w:r>
      <w:r>
        <w:rPr>
          <w:rFonts w:ascii="仿宋" w:eastAsia="仿宋" w:hAnsi="仿宋" w:cs="Calibri" w:hint="eastAsia"/>
        </w:rPr>
        <w:t>是由不饱和脂肪酸和甘油化合而成的化合物，广泛分布于自然界中，是从植物的果实、种子、胚芽中得到的油脂，主要成分是直链高级脂肪酸和甘油生成的酯,脂肪酸除软脂酸、硬脂酸和油酸外,还含有多种不饱和酸,如芥酸、桐油酸、蓖麻油酸等。植物油中的脂肪酸能使皮肤滋润有光泽。人类的膳食中需要保证油脂的含量。</w:t>
      </w:r>
    </w:p>
    <w:p w:rsidR="00FD54F8" w:rsidRDefault="0062675D">
      <w:pPr>
        <w:autoSpaceDE w:val="0"/>
        <w:autoSpaceDN w:val="0"/>
        <w:adjustRightInd w:val="0"/>
        <w:spacing w:beforeLines="50" w:before="156" w:afterLines="50" w:after="156" w:line="560" w:lineRule="exact"/>
        <w:ind w:firstLine="643"/>
        <w:jc w:val="left"/>
        <w:rPr>
          <w:rFonts w:ascii="仿宋" w:eastAsia="仿宋" w:hAnsi="仿宋"/>
          <w:b/>
          <w:bCs/>
          <w:sz w:val="32"/>
          <w:szCs w:val="28"/>
        </w:rPr>
      </w:pPr>
      <w:r>
        <w:rPr>
          <w:rFonts w:ascii="仿宋" w:eastAsia="仿宋" w:hAnsi="仿宋" w:hint="eastAsia"/>
          <w:b/>
          <w:bCs/>
          <w:sz w:val="32"/>
          <w:szCs w:val="28"/>
        </w:rPr>
        <w:t>2、感官要求</w:t>
      </w:r>
    </w:p>
    <w:p w:rsidR="00FD54F8" w:rsidRDefault="00290333">
      <w:pPr>
        <w:ind w:firstLineChars="200" w:firstLine="640"/>
        <w:rPr>
          <w:rFonts w:ascii="仿宋" w:eastAsia="仿宋" w:hAnsi="仿宋"/>
          <w:sz w:val="32"/>
          <w:szCs w:val="28"/>
        </w:rPr>
      </w:pPr>
      <w:r>
        <w:rPr>
          <w:rFonts w:ascii="仿宋" w:eastAsia="仿宋" w:hAnsi="仿宋" w:hint="eastAsia"/>
          <w:sz w:val="32"/>
          <w:szCs w:val="28"/>
        </w:rPr>
        <w:t>茉莉花糕图片见图1，其</w:t>
      </w:r>
      <w:r w:rsidR="0062675D">
        <w:rPr>
          <w:rFonts w:ascii="仿宋" w:eastAsia="仿宋" w:hAnsi="仿宋" w:hint="eastAsia"/>
          <w:sz w:val="32"/>
          <w:szCs w:val="28"/>
        </w:rPr>
        <w:t>感官要求主要依据参照国家标准《</w:t>
      </w:r>
      <w:r w:rsidR="0062675D">
        <w:rPr>
          <w:rFonts w:ascii="仿宋" w:eastAsia="仿宋" w:hAnsi="仿宋"/>
          <w:sz w:val="32"/>
          <w:szCs w:val="28"/>
        </w:rPr>
        <w:t>GB/T 20977-2007</w:t>
      </w:r>
      <w:r w:rsidR="0062675D">
        <w:rPr>
          <w:rFonts w:ascii="仿宋" w:eastAsia="仿宋" w:hAnsi="仿宋" w:hint="eastAsia"/>
          <w:sz w:val="32"/>
          <w:szCs w:val="28"/>
        </w:rPr>
        <w:t xml:space="preserve"> 高点通则》的“4.2.1”</w:t>
      </w:r>
      <w:r>
        <w:rPr>
          <w:rFonts w:ascii="仿宋" w:eastAsia="仿宋" w:hAnsi="仿宋" w:hint="eastAsia"/>
          <w:sz w:val="32"/>
          <w:szCs w:val="28"/>
        </w:rPr>
        <w:t>（图2）</w:t>
      </w:r>
      <w:r w:rsidR="0062675D">
        <w:rPr>
          <w:rFonts w:ascii="仿宋" w:eastAsia="仿宋" w:hAnsi="仿宋" w:hint="eastAsia"/>
          <w:sz w:val="32"/>
          <w:szCs w:val="28"/>
        </w:rPr>
        <w:t>烘烤类糕点的感官要求并结合茉莉花糕的实际组织形态、色泽、滋味、气味和杂质进行规定。茉莉花糕的独特感官在于其香、甜、软、糯的口感，及其浓郁的茉莉花香，入口有余香</w:t>
      </w:r>
      <w:r>
        <w:rPr>
          <w:rFonts w:ascii="仿宋" w:eastAsia="仿宋" w:hAnsi="仿宋" w:hint="eastAsia"/>
          <w:sz w:val="32"/>
          <w:szCs w:val="28"/>
        </w:rPr>
        <w:t>，</w:t>
      </w:r>
      <w:r w:rsidR="0062675D">
        <w:rPr>
          <w:rFonts w:ascii="仿宋" w:eastAsia="仿宋" w:hAnsi="仿宋" w:hint="eastAsia"/>
          <w:sz w:val="32"/>
          <w:szCs w:val="28"/>
        </w:rPr>
        <w:t>让人回味。</w:t>
      </w:r>
    </w:p>
    <w:p w:rsidR="006B5FB2" w:rsidRDefault="00290333" w:rsidP="006B5FB2">
      <w:pPr>
        <w:pStyle w:val="BodyText2"/>
        <w:jc w:val="center"/>
      </w:pPr>
      <w:r>
        <w:rPr>
          <w:noProof/>
        </w:rPr>
        <w:drawing>
          <wp:inline distT="0" distB="0" distL="0" distR="0" wp14:anchorId="466CD7E8" wp14:editId="58A3B3A6">
            <wp:extent cx="2505693" cy="2195291"/>
            <wp:effectExtent l="0" t="0" r="9525" b="0"/>
            <wp:docPr id="1" name="图片 1" descr="C:\Program Files\WeChat Files\wxid_v3j52f42taun22\FileStorage\Temp\81926666ff0cda7b0e9913a5eaf64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WeChat Files\wxid_v3j52f42taun22\FileStorage\Temp\81926666ff0cda7b0e9913a5eaf64cb.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9959"/>
                    <a:stretch/>
                  </pic:blipFill>
                  <pic:spPr bwMode="auto">
                    <a:xfrm>
                      <a:off x="0" y="0"/>
                      <a:ext cx="2514359" cy="2202883"/>
                    </a:xfrm>
                    <a:prstGeom prst="rect">
                      <a:avLst/>
                    </a:prstGeom>
                    <a:noFill/>
                    <a:ln>
                      <a:noFill/>
                    </a:ln>
                    <a:extLst>
                      <a:ext uri="{53640926-AAD7-44D8-BBD7-CCE9431645EC}">
                        <a14:shadowObscured xmlns:a14="http://schemas.microsoft.com/office/drawing/2010/main"/>
                      </a:ext>
                    </a:extLst>
                  </pic:spPr>
                </pic:pic>
              </a:graphicData>
            </a:graphic>
          </wp:inline>
        </w:drawing>
      </w:r>
      <w:r w:rsidR="006B5FB2">
        <w:rPr>
          <w:noProof/>
        </w:rPr>
        <w:drawing>
          <wp:inline distT="0" distB="0" distL="0" distR="0" wp14:anchorId="1B2FD560" wp14:editId="15199733">
            <wp:extent cx="3159271" cy="2193352"/>
            <wp:effectExtent l="0" t="0" r="3175" b="0"/>
            <wp:docPr id="6" name="图片 6" descr="C:\Program Files\WeChat Files\wxid_v3j52f42taun22\FileStorage\Temp\5d267eed351ae6508edd03198d38f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WeChat Files\wxid_v3j52f42taun22\FileStorage\Temp\5d267eed351ae6508edd03198d38f40.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64219" cy="2196787"/>
                    </a:xfrm>
                    <a:prstGeom prst="rect">
                      <a:avLst/>
                    </a:prstGeom>
                    <a:noFill/>
                    <a:ln>
                      <a:noFill/>
                    </a:ln>
                  </pic:spPr>
                </pic:pic>
              </a:graphicData>
            </a:graphic>
          </wp:inline>
        </w:drawing>
      </w:r>
    </w:p>
    <w:p w:rsidR="00290333" w:rsidRPr="00290333" w:rsidRDefault="00290333" w:rsidP="00290333">
      <w:pPr>
        <w:pStyle w:val="BodyText2"/>
        <w:jc w:val="center"/>
        <w:rPr>
          <w:rFonts w:ascii="仿宋" w:eastAsia="仿宋" w:hAnsi="仿宋" w:cs="Calibri"/>
          <w:szCs w:val="28"/>
        </w:rPr>
      </w:pPr>
      <w:r w:rsidRPr="00290333">
        <w:rPr>
          <w:rFonts w:ascii="仿宋" w:eastAsia="仿宋" w:hAnsi="仿宋" w:cs="Calibri" w:hint="eastAsia"/>
          <w:szCs w:val="28"/>
        </w:rPr>
        <w:t>图1 茉莉花糕图片</w:t>
      </w:r>
    </w:p>
    <w:p w:rsidR="00FD54F8" w:rsidRDefault="0062675D" w:rsidP="003B570B">
      <w:pPr>
        <w:rPr>
          <w:rFonts w:ascii="仿宋" w:eastAsia="仿宋" w:hAnsi="仿宋"/>
          <w:sz w:val="32"/>
          <w:szCs w:val="28"/>
        </w:rPr>
      </w:pPr>
      <w:r>
        <w:rPr>
          <w:noProof/>
        </w:rPr>
        <w:lastRenderedPageBreak/>
        <w:drawing>
          <wp:inline distT="0" distB="0" distL="0" distR="0" wp14:anchorId="11CA3268" wp14:editId="14FC8013">
            <wp:extent cx="5902037" cy="2267784"/>
            <wp:effectExtent l="19050" t="19050" r="22860" b="18415"/>
            <wp:docPr id="18790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009" name="图片 1"/>
                    <pic:cNvPicPr>
                      <a:picLocks noChangeAspect="1"/>
                    </pic:cNvPicPr>
                  </pic:nvPicPr>
                  <pic:blipFill>
                    <a:blip r:embed="rId18"/>
                    <a:stretch>
                      <a:fillRect/>
                    </a:stretch>
                  </pic:blipFill>
                  <pic:spPr>
                    <a:xfrm>
                      <a:off x="0" y="0"/>
                      <a:ext cx="5908140" cy="2270129"/>
                    </a:xfrm>
                    <a:prstGeom prst="rect">
                      <a:avLst/>
                    </a:prstGeom>
                    <a:ln>
                      <a:solidFill>
                        <a:schemeClr val="tx1"/>
                      </a:solidFill>
                    </a:ln>
                  </pic:spPr>
                </pic:pic>
              </a:graphicData>
            </a:graphic>
          </wp:inline>
        </w:drawing>
      </w:r>
    </w:p>
    <w:p w:rsidR="00FD54F8" w:rsidRDefault="0062675D" w:rsidP="00905D96">
      <w:pPr>
        <w:pStyle w:val="BodyText2"/>
        <w:spacing w:after="0" w:line="560" w:lineRule="exact"/>
        <w:jc w:val="center"/>
      </w:pPr>
      <w:r>
        <w:rPr>
          <w:rFonts w:ascii="仿宋" w:eastAsia="仿宋" w:hAnsi="仿宋" w:cs="Calibri" w:hint="eastAsia"/>
          <w:szCs w:val="28"/>
        </w:rPr>
        <w:t>图</w:t>
      </w:r>
      <w:r w:rsidR="00290333">
        <w:rPr>
          <w:rFonts w:ascii="仿宋" w:eastAsia="仿宋" w:hAnsi="仿宋" w:cs="Calibri" w:hint="eastAsia"/>
          <w:szCs w:val="28"/>
        </w:rPr>
        <w:t>2</w:t>
      </w:r>
      <w:r>
        <w:rPr>
          <w:rFonts w:ascii="仿宋" w:eastAsia="仿宋" w:hAnsi="仿宋" w:cs="Calibri" w:hint="eastAsia"/>
          <w:szCs w:val="28"/>
        </w:rPr>
        <w:t xml:space="preserve"> 摘自《</w:t>
      </w:r>
      <w:r>
        <w:rPr>
          <w:rFonts w:ascii="仿宋" w:eastAsia="仿宋" w:hAnsi="仿宋" w:cs="Calibri"/>
          <w:szCs w:val="28"/>
        </w:rPr>
        <w:t>GB/T 20977-2007</w:t>
      </w:r>
      <w:r>
        <w:rPr>
          <w:rFonts w:ascii="仿宋" w:eastAsia="仿宋" w:hAnsi="仿宋" w:cs="Calibri" w:hint="eastAsia"/>
          <w:szCs w:val="28"/>
        </w:rPr>
        <w:t xml:space="preserve"> </w:t>
      </w:r>
      <w:r w:rsidR="0034116F">
        <w:rPr>
          <w:rFonts w:ascii="仿宋" w:eastAsia="仿宋" w:hAnsi="仿宋" w:cs="Calibri" w:hint="eastAsia"/>
          <w:szCs w:val="28"/>
        </w:rPr>
        <w:t xml:space="preserve"> </w:t>
      </w:r>
      <w:r>
        <w:rPr>
          <w:rFonts w:ascii="仿宋" w:eastAsia="仿宋" w:hAnsi="仿宋" w:cs="Calibri" w:hint="eastAsia"/>
          <w:szCs w:val="28"/>
        </w:rPr>
        <w:t>糕点通则》</w:t>
      </w:r>
    </w:p>
    <w:p w:rsidR="00FD54F8" w:rsidRDefault="0062675D" w:rsidP="00905D96">
      <w:pPr>
        <w:pStyle w:val="BodyText2"/>
        <w:spacing w:after="0" w:line="560" w:lineRule="exact"/>
        <w:ind w:firstLineChars="200" w:firstLine="643"/>
      </w:pPr>
      <w:r>
        <w:rPr>
          <w:rFonts w:ascii="仿宋" w:eastAsia="仿宋" w:hAnsi="仿宋" w:hint="eastAsia"/>
          <w:b/>
          <w:bCs/>
          <w:szCs w:val="28"/>
        </w:rPr>
        <w:t>3、理化指标</w:t>
      </w:r>
    </w:p>
    <w:p w:rsidR="00FD54F8" w:rsidRDefault="00FA4417" w:rsidP="00905D96">
      <w:pPr>
        <w:autoSpaceDE w:val="0"/>
        <w:autoSpaceDN w:val="0"/>
        <w:adjustRightInd w:val="0"/>
        <w:spacing w:line="560" w:lineRule="exact"/>
        <w:ind w:firstLine="200"/>
        <w:jc w:val="left"/>
        <w:rPr>
          <w:rFonts w:ascii="仿宋" w:eastAsia="仿宋" w:hAnsi="仿宋"/>
          <w:sz w:val="32"/>
          <w:szCs w:val="28"/>
        </w:rPr>
      </w:pPr>
      <w:r>
        <w:rPr>
          <w:rFonts w:ascii="仿宋" w:eastAsia="仿宋" w:hAnsi="仿宋" w:hint="eastAsia"/>
          <w:sz w:val="32"/>
          <w:szCs w:val="28"/>
        </w:rPr>
        <w:t>茉莉花糕的理化指标</w:t>
      </w:r>
      <w:r w:rsidR="0062675D">
        <w:rPr>
          <w:rFonts w:ascii="仿宋" w:eastAsia="仿宋" w:hAnsi="仿宋" w:hint="eastAsia"/>
          <w:sz w:val="32"/>
          <w:szCs w:val="28"/>
        </w:rPr>
        <w:t>主要依据国家标准</w:t>
      </w:r>
      <w:r w:rsidR="005863F8" w:rsidRPr="005863F8">
        <w:rPr>
          <w:rFonts w:ascii="仿宋" w:eastAsia="仿宋" w:hAnsi="仿宋" w:hint="eastAsia"/>
          <w:sz w:val="32"/>
          <w:szCs w:val="32"/>
        </w:rPr>
        <w:t>《</w:t>
      </w:r>
      <w:r w:rsidR="0062675D" w:rsidRPr="005863F8">
        <w:rPr>
          <w:rFonts w:ascii="仿宋" w:eastAsia="仿宋" w:hAnsi="仿宋"/>
          <w:sz w:val="32"/>
          <w:szCs w:val="32"/>
        </w:rPr>
        <w:t>GB/T 20977-2007</w:t>
      </w:r>
      <w:r w:rsidR="0062675D" w:rsidRPr="005863F8">
        <w:rPr>
          <w:rFonts w:ascii="仿宋" w:eastAsia="仿宋" w:hAnsi="仿宋" w:hint="eastAsia"/>
          <w:sz w:val="32"/>
          <w:szCs w:val="32"/>
        </w:rPr>
        <w:t xml:space="preserve"> 糕点通则》</w:t>
      </w:r>
      <w:r w:rsidR="003B570B">
        <w:rPr>
          <w:rFonts w:ascii="仿宋" w:eastAsia="仿宋" w:hAnsi="仿宋" w:hint="eastAsia"/>
          <w:sz w:val="32"/>
          <w:szCs w:val="28"/>
        </w:rPr>
        <w:t>并结合</w:t>
      </w:r>
      <w:r w:rsidR="00C5439D">
        <w:rPr>
          <w:rFonts w:ascii="仿宋" w:eastAsia="仿宋" w:hAnsi="仿宋" w:hint="eastAsia"/>
          <w:sz w:val="32"/>
          <w:szCs w:val="28"/>
        </w:rPr>
        <w:t>相关企业产品</w:t>
      </w:r>
      <w:r w:rsidR="0062675D">
        <w:rPr>
          <w:rFonts w:ascii="仿宋" w:eastAsia="仿宋" w:hAnsi="仿宋" w:hint="eastAsia"/>
          <w:sz w:val="32"/>
          <w:szCs w:val="28"/>
        </w:rPr>
        <w:t>实际检测指标进行分析确定</w:t>
      </w:r>
      <w:r w:rsidR="003B570B">
        <w:rPr>
          <w:rFonts w:ascii="仿宋" w:eastAsia="仿宋" w:hAnsi="仿宋" w:hint="eastAsia"/>
          <w:sz w:val="32"/>
          <w:szCs w:val="28"/>
        </w:rPr>
        <w:t>，</w:t>
      </w:r>
      <w:r w:rsidR="00905D96">
        <w:rPr>
          <w:rFonts w:ascii="仿宋" w:eastAsia="仿宋" w:hAnsi="仿宋" w:hint="eastAsia"/>
          <w:sz w:val="32"/>
          <w:szCs w:val="28"/>
        </w:rPr>
        <w:t>两种类型茉莉花糕各抽检8个样品，</w:t>
      </w:r>
      <w:r>
        <w:rPr>
          <w:rFonts w:ascii="仿宋" w:eastAsia="仿宋" w:hAnsi="仿宋" w:hint="eastAsia"/>
          <w:sz w:val="32"/>
          <w:szCs w:val="28"/>
        </w:rPr>
        <w:t>检测指标主要包括总糖、干燥失重、粗脂肪、酸价、过氧化值，</w:t>
      </w:r>
      <w:r w:rsidR="003B570B" w:rsidRPr="003B570B">
        <w:rPr>
          <w:rFonts w:ascii="仿宋" w:eastAsia="仿宋" w:hAnsi="仿宋" w:hint="eastAsia"/>
          <w:sz w:val="32"/>
          <w:szCs w:val="28"/>
        </w:rPr>
        <w:t>相关检测指标数据汇总见表1。</w:t>
      </w:r>
    </w:p>
    <w:p w:rsidR="003B570B" w:rsidRDefault="003B570B" w:rsidP="00905D96">
      <w:pPr>
        <w:pStyle w:val="BodyText2"/>
        <w:spacing w:after="0" w:line="560" w:lineRule="exact"/>
        <w:jc w:val="center"/>
        <w:rPr>
          <w:rFonts w:ascii="仿宋" w:eastAsia="仿宋" w:hAnsi="仿宋" w:cs="Calibri"/>
          <w:szCs w:val="28"/>
        </w:rPr>
      </w:pPr>
      <w:r w:rsidRPr="003B570B">
        <w:rPr>
          <w:rFonts w:ascii="仿宋" w:eastAsia="仿宋" w:hAnsi="仿宋" w:cs="Calibri" w:hint="eastAsia"/>
          <w:szCs w:val="28"/>
        </w:rPr>
        <w:t>表1 各企业茉莉花糕点理化指标抽检情况汇总</w:t>
      </w:r>
    </w:p>
    <w:tbl>
      <w:tblPr>
        <w:tblStyle w:val="af6"/>
        <w:tblW w:w="5000" w:type="pct"/>
        <w:tblLook w:val="04A0" w:firstRow="1" w:lastRow="0" w:firstColumn="1" w:lastColumn="0" w:noHBand="0" w:noVBand="1"/>
      </w:tblPr>
      <w:tblGrid>
        <w:gridCol w:w="859"/>
        <w:gridCol w:w="1475"/>
        <w:gridCol w:w="1248"/>
        <w:gridCol w:w="1440"/>
        <w:gridCol w:w="1440"/>
        <w:gridCol w:w="1611"/>
        <w:gridCol w:w="1101"/>
      </w:tblGrid>
      <w:tr w:rsidR="00B26CD1" w:rsidRPr="009F3722" w:rsidTr="0034116F">
        <w:tc>
          <w:tcPr>
            <w:tcW w:w="468" w:type="pct"/>
            <w:vAlign w:val="center"/>
          </w:tcPr>
          <w:p w:rsidR="00B26CD1" w:rsidRPr="009F3722" w:rsidRDefault="00B26CD1" w:rsidP="0090782B">
            <w:pPr>
              <w:pStyle w:val="BodyText2"/>
              <w:spacing w:after="0" w:line="240" w:lineRule="auto"/>
              <w:jc w:val="center"/>
              <w:rPr>
                <w:rFonts w:ascii="仿宋" w:eastAsia="仿宋" w:hAnsi="仿宋" w:cs="Calibri"/>
                <w:sz w:val="18"/>
                <w:szCs w:val="18"/>
              </w:rPr>
            </w:pPr>
            <w:r w:rsidRPr="009F3722">
              <w:rPr>
                <w:rFonts w:ascii="仿宋" w:eastAsia="仿宋" w:hAnsi="仿宋" w:cs="Calibri" w:hint="eastAsia"/>
                <w:sz w:val="18"/>
                <w:szCs w:val="18"/>
              </w:rPr>
              <w:t>抽检样品</w:t>
            </w:r>
          </w:p>
        </w:tc>
        <w:tc>
          <w:tcPr>
            <w:tcW w:w="804" w:type="pct"/>
            <w:vAlign w:val="center"/>
          </w:tcPr>
          <w:p w:rsidR="00B26CD1" w:rsidRPr="009F3722" w:rsidRDefault="00B26CD1" w:rsidP="0090782B">
            <w:pPr>
              <w:pStyle w:val="BodyText2"/>
              <w:spacing w:after="0" w:line="240" w:lineRule="auto"/>
              <w:jc w:val="center"/>
              <w:rPr>
                <w:rFonts w:ascii="仿宋" w:eastAsia="仿宋" w:hAnsi="仿宋" w:cs="Calibri"/>
                <w:sz w:val="18"/>
                <w:szCs w:val="18"/>
              </w:rPr>
            </w:pPr>
            <w:r w:rsidRPr="009F3722">
              <w:rPr>
                <w:rFonts w:ascii="仿宋" w:eastAsia="仿宋" w:hAnsi="仿宋" w:cs="Calibri" w:hint="eastAsia"/>
                <w:sz w:val="18"/>
                <w:szCs w:val="18"/>
              </w:rPr>
              <w:t>总糖</w:t>
            </w:r>
            <w:r>
              <w:rPr>
                <w:rFonts w:ascii="仿宋" w:eastAsia="仿宋" w:hAnsi="仿宋" w:cs="Calibri" w:hint="eastAsia"/>
                <w:sz w:val="18"/>
                <w:szCs w:val="18"/>
              </w:rPr>
              <w:t>/</w:t>
            </w:r>
            <w:r w:rsidRPr="009F3722">
              <w:rPr>
                <w:rFonts w:ascii="仿宋" w:eastAsia="仿宋" w:hAnsi="仿宋" w:cs="Calibri" w:hint="eastAsia"/>
                <w:sz w:val="18"/>
                <w:szCs w:val="18"/>
              </w:rPr>
              <w:t>％</w:t>
            </w:r>
          </w:p>
        </w:tc>
        <w:tc>
          <w:tcPr>
            <w:tcW w:w="680" w:type="pct"/>
            <w:vAlign w:val="center"/>
          </w:tcPr>
          <w:p w:rsidR="00B26CD1" w:rsidRPr="009F3722" w:rsidRDefault="00B26CD1" w:rsidP="0090782B">
            <w:pPr>
              <w:pStyle w:val="BodyText2"/>
              <w:spacing w:after="0" w:line="240" w:lineRule="auto"/>
              <w:jc w:val="center"/>
              <w:rPr>
                <w:rFonts w:ascii="仿宋" w:eastAsia="仿宋" w:hAnsi="仿宋" w:cs="Calibri"/>
                <w:sz w:val="18"/>
                <w:szCs w:val="18"/>
              </w:rPr>
            </w:pPr>
            <w:r w:rsidRPr="004F2F2B">
              <w:rPr>
                <w:rFonts w:ascii="仿宋" w:eastAsia="仿宋" w:hAnsi="仿宋" w:cs="Calibri" w:hint="eastAsia"/>
                <w:sz w:val="18"/>
                <w:szCs w:val="18"/>
              </w:rPr>
              <w:t>干燥失重</w:t>
            </w:r>
            <w:r>
              <w:rPr>
                <w:rFonts w:ascii="仿宋" w:eastAsia="仿宋" w:hAnsi="仿宋" w:cs="Calibri" w:hint="eastAsia"/>
                <w:sz w:val="18"/>
                <w:szCs w:val="18"/>
              </w:rPr>
              <w:t>/</w:t>
            </w:r>
            <w:r w:rsidRPr="009F3722">
              <w:rPr>
                <w:rFonts w:ascii="仿宋" w:eastAsia="仿宋" w:hAnsi="仿宋" w:cs="Calibri" w:hint="eastAsia"/>
                <w:sz w:val="18"/>
                <w:szCs w:val="18"/>
              </w:rPr>
              <w:t>％</w:t>
            </w:r>
          </w:p>
        </w:tc>
        <w:tc>
          <w:tcPr>
            <w:tcW w:w="785" w:type="pct"/>
            <w:vAlign w:val="center"/>
          </w:tcPr>
          <w:p w:rsidR="00B26CD1" w:rsidRPr="009F3722" w:rsidRDefault="00B26CD1" w:rsidP="0090782B">
            <w:pPr>
              <w:pStyle w:val="BodyText2"/>
              <w:spacing w:after="0" w:line="240" w:lineRule="auto"/>
              <w:jc w:val="center"/>
              <w:rPr>
                <w:rFonts w:ascii="仿宋" w:eastAsia="仿宋" w:hAnsi="仿宋" w:cs="Calibri"/>
                <w:sz w:val="18"/>
                <w:szCs w:val="18"/>
              </w:rPr>
            </w:pPr>
            <w:r w:rsidRPr="00F01EE8">
              <w:rPr>
                <w:rFonts w:ascii="仿宋" w:eastAsia="仿宋" w:hAnsi="仿宋" w:cs="Calibri" w:hint="eastAsia"/>
                <w:sz w:val="18"/>
                <w:szCs w:val="18"/>
              </w:rPr>
              <w:t>酸价（以脂肪计）（KOH）</w:t>
            </w:r>
          </w:p>
        </w:tc>
        <w:tc>
          <w:tcPr>
            <w:tcW w:w="785" w:type="pct"/>
            <w:vAlign w:val="center"/>
          </w:tcPr>
          <w:p w:rsidR="00B26CD1" w:rsidRPr="009F3722" w:rsidRDefault="00B26CD1" w:rsidP="0090782B">
            <w:pPr>
              <w:pStyle w:val="BodyText2"/>
              <w:spacing w:after="0" w:line="240" w:lineRule="auto"/>
              <w:jc w:val="center"/>
              <w:rPr>
                <w:rFonts w:ascii="仿宋" w:eastAsia="仿宋" w:hAnsi="仿宋" w:cs="Calibri"/>
                <w:sz w:val="18"/>
                <w:szCs w:val="18"/>
              </w:rPr>
            </w:pPr>
            <w:r w:rsidRPr="00F01EE8">
              <w:rPr>
                <w:rFonts w:ascii="仿宋" w:eastAsia="仿宋" w:hAnsi="仿宋" w:cs="Calibri" w:hint="eastAsia"/>
                <w:sz w:val="18"/>
                <w:szCs w:val="18"/>
              </w:rPr>
              <w:t>过氧化值（以脂肪计）</w:t>
            </w:r>
          </w:p>
        </w:tc>
        <w:tc>
          <w:tcPr>
            <w:tcW w:w="878" w:type="pct"/>
            <w:vAlign w:val="center"/>
          </w:tcPr>
          <w:p w:rsidR="00B26CD1" w:rsidRPr="009F3722" w:rsidRDefault="00B26CD1" w:rsidP="0090782B">
            <w:pPr>
              <w:pStyle w:val="BodyText2"/>
              <w:spacing w:after="0" w:line="240" w:lineRule="auto"/>
              <w:jc w:val="center"/>
              <w:rPr>
                <w:rFonts w:ascii="仿宋" w:eastAsia="仿宋" w:hAnsi="仿宋" w:cs="Calibri"/>
                <w:sz w:val="18"/>
                <w:szCs w:val="18"/>
              </w:rPr>
            </w:pPr>
            <w:r w:rsidRPr="00F01EE8">
              <w:rPr>
                <w:rFonts w:ascii="仿宋" w:eastAsia="仿宋" w:hAnsi="仿宋" w:cs="Calibri" w:hint="eastAsia"/>
                <w:sz w:val="18"/>
                <w:szCs w:val="18"/>
              </w:rPr>
              <w:t>铝的残留量（干样品，以Al计）</w:t>
            </w:r>
          </w:p>
        </w:tc>
        <w:tc>
          <w:tcPr>
            <w:tcW w:w="600" w:type="pct"/>
            <w:vAlign w:val="center"/>
          </w:tcPr>
          <w:p w:rsidR="00B26CD1" w:rsidRPr="009F3722" w:rsidRDefault="00B26CD1" w:rsidP="0090782B">
            <w:pPr>
              <w:pStyle w:val="BodyText2"/>
              <w:spacing w:after="0" w:line="240" w:lineRule="auto"/>
              <w:jc w:val="center"/>
              <w:rPr>
                <w:rFonts w:ascii="仿宋" w:eastAsia="仿宋" w:hAnsi="仿宋" w:cs="Calibri"/>
                <w:sz w:val="18"/>
                <w:szCs w:val="18"/>
              </w:rPr>
            </w:pPr>
            <w:r w:rsidRPr="00F01EE8">
              <w:rPr>
                <w:rFonts w:ascii="仿宋" w:eastAsia="仿宋" w:hAnsi="仿宋" w:cs="Calibri" w:hint="eastAsia"/>
                <w:sz w:val="18"/>
                <w:szCs w:val="18"/>
              </w:rPr>
              <w:t>脱氢乙酸</w:t>
            </w:r>
          </w:p>
        </w:tc>
      </w:tr>
      <w:tr w:rsidR="00B26CD1" w:rsidRPr="009F3722" w:rsidTr="0034116F">
        <w:tc>
          <w:tcPr>
            <w:tcW w:w="468" w:type="pct"/>
            <w:vAlign w:val="center"/>
          </w:tcPr>
          <w:p w:rsidR="00B26CD1" w:rsidRPr="009F3722" w:rsidRDefault="00B26CD1" w:rsidP="0090782B">
            <w:pPr>
              <w:pStyle w:val="BodyText2"/>
              <w:numPr>
                <w:ilvl w:val="0"/>
                <w:numId w:val="7"/>
              </w:numPr>
              <w:spacing w:after="0" w:line="240" w:lineRule="auto"/>
              <w:ind w:firstLine="0"/>
              <w:jc w:val="center"/>
              <w:rPr>
                <w:rFonts w:ascii="仿宋" w:eastAsia="仿宋" w:hAnsi="仿宋" w:cs="Calibri"/>
                <w:sz w:val="18"/>
                <w:szCs w:val="18"/>
              </w:rPr>
            </w:pPr>
          </w:p>
        </w:tc>
        <w:tc>
          <w:tcPr>
            <w:tcW w:w="804" w:type="pct"/>
            <w:vAlign w:val="center"/>
          </w:tcPr>
          <w:p w:rsidR="00B26CD1" w:rsidRDefault="00B26CD1"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19.3</w:t>
            </w:r>
          </w:p>
        </w:tc>
        <w:tc>
          <w:tcPr>
            <w:tcW w:w="680" w:type="pct"/>
            <w:vAlign w:val="center"/>
          </w:tcPr>
          <w:p w:rsidR="00B26CD1" w:rsidRDefault="00B26CD1"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16.36</w:t>
            </w:r>
          </w:p>
        </w:tc>
        <w:tc>
          <w:tcPr>
            <w:tcW w:w="785" w:type="pct"/>
            <w:vAlign w:val="center"/>
          </w:tcPr>
          <w:p w:rsidR="00B26CD1" w:rsidRDefault="00905D96"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0.75</w:t>
            </w:r>
          </w:p>
        </w:tc>
        <w:tc>
          <w:tcPr>
            <w:tcW w:w="785" w:type="pct"/>
            <w:vAlign w:val="center"/>
          </w:tcPr>
          <w:p w:rsidR="00B26CD1" w:rsidRDefault="00905D96"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0.02</w:t>
            </w:r>
          </w:p>
        </w:tc>
        <w:tc>
          <w:tcPr>
            <w:tcW w:w="878" w:type="pct"/>
            <w:vAlign w:val="center"/>
          </w:tcPr>
          <w:p w:rsidR="00B26CD1" w:rsidRDefault="00B26CD1"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c>
          <w:tcPr>
            <w:tcW w:w="600" w:type="pct"/>
          </w:tcPr>
          <w:p w:rsidR="00B26CD1" w:rsidRDefault="00B26CD1"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0.024</w:t>
            </w:r>
          </w:p>
        </w:tc>
      </w:tr>
      <w:tr w:rsidR="0034116F" w:rsidRPr="009F3722" w:rsidTr="0034116F">
        <w:tc>
          <w:tcPr>
            <w:tcW w:w="468" w:type="pct"/>
            <w:vAlign w:val="center"/>
          </w:tcPr>
          <w:p w:rsidR="0034116F" w:rsidRPr="009F3722" w:rsidRDefault="0034116F" w:rsidP="0090782B">
            <w:pPr>
              <w:pStyle w:val="BodyText2"/>
              <w:numPr>
                <w:ilvl w:val="0"/>
                <w:numId w:val="7"/>
              </w:numPr>
              <w:spacing w:after="0" w:line="240" w:lineRule="auto"/>
              <w:ind w:firstLine="0"/>
              <w:jc w:val="center"/>
              <w:rPr>
                <w:rFonts w:ascii="仿宋" w:eastAsia="仿宋" w:hAnsi="仿宋" w:cs="Calibri"/>
                <w:sz w:val="18"/>
                <w:szCs w:val="18"/>
              </w:rPr>
            </w:pPr>
          </w:p>
        </w:tc>
        <w:tc>
          <w:tcPr>
            <w:tcW w:w="804" w:type="pct"/>
            <w:vAlign w:val="center"/>
          </w:tcPr>
          <w:p w:rsidR="0034116F" w:rsidRDefault="0034116F"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15.6</w:t>
            </w:r>
          </w:p>
        </w:tc>
        <w:tc>
          <w:tcPr>
            <w:tcW w:w="680" w:type="pct"/>
            <w:vAlign w:val="center"/>
          </w:tcPr>
          <w:p w:rsidR="0034116F" w:rsidRDefault="00973BC9" w:rsidP="00973BC9">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8</w:t>
            </w:r>
            <w:r w:rsidR="0034116F">
              <w:rPr>
                <w:rFonts w:ascii="仿宋" w:eastAsia="仿宋" w:hAnsi="仿宋" w:cs="Calibri" w:hint="eastAsia"/>
                <w:sz w:val="18"/>
                <w:szCs w:val="18"/>
              </w:rPr>
              <w:t>.</w:t>
            </w:r>
            <w:r>
              <w:rPr>
                <w:rFonts w:ascii="仿宋" w:eastAsia="仿宋" w:hAnsi="仿宋" w:cs="Calibri" w:hint="eastAsia"/>
                <w:sz w:val="18"/>
                <w:szCs w:val="18"/>
              </w:rPr>
              <w:t>93</w:t>
            </w:r>
          </w:p>
        </w:tc>
        <w:tc>
          <w:tcPr>
            <w:tcW w:w="785" w:type="pct"/>
            <w:vAlign w:val="center"/>
          </w:tcPr>
          <w:p w:rsidR="0034116F" w:rsidRDefault="00905D96"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1.82</w:t>
            </w:r>
          </w:p>
        </w:tc>
        <w:tc>
          <w:tcPr>
            <w:tcW w:w="785" w:type="pct"/>
            <w:vAlign w:val="center"/>
          </w:tcPr>
          <w:p w:rsidR="0034116F" w:rsidRDefault="00905D96"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0.01</w:t>
            </w:r>
          </w:p>
        </w:tc>
        <w:tc>
          <w:tcPr>
            <w:tcW w:w="878" w:type="pct"/>
            <w:vAlign w:val="center"/>
          </w:tcPr>
          <w:p w:rsidR="0034116F" w:rsidRDefault="0034116F"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c>
          <w:tcPr>
            <w:tcW w:w="600" w:type="pct"/>
          </w:tcPr>
          <w:p w:rsidR="0034116F" w:rsidRDefault="0034116F"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0.0809</w:t>
            </w:r>
          </w:p>
        </w:tc>
      </w:tr>
      <w:tr w:rsidR="0034116F" w:rsidRPr="009F3722" w:rsidTr="0034116F">
        <w:tc>
          <w:tcPr>
            <w:tcW w:w="468" w:type="pct"/>
            <w:vAlign w:val="center"/>
          </w:tcPr>
          <w:p w:rsidR="0034116F" w:rsidRPr="009F3722" w:rsidRDefault="0034116F" w:rsidP="0090782B">
            <w:pPr>
              <w:pStyle w:val="BodyText2"/>
              <w:numPr>
                <w:ilvl w:val="0"/>
                <w:numId w:val="7"/>
              </w:numPr>
              <w:spacing w:after="0" w:line="240" w:lineRule="auto"/>
              <w:ind w:firstLine="0"/>
              <w:jc w:val="center"/>
              <w:rPr>
                <w:rFonts w:ascii="仿宋" w:eastAsia="仿宋" w:hAnsi="仿宋" w:cs="Calibri"/>
                <w:sz w:val="18"/>
                <w:szCs w:val="18"/>
              </w:rPr>
            </w:pPr>
          </w:p>
        </w:tc>
        <w:tc>
          <w:tcPr>
            <w:tcW w:w="804" w:type="pct"/>
            <w:vAlign w:val="center"/>
          </w:tcPr>
          <w:p w:rsidR="0034116F" w:rsidRDefault="00C5439D"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14.6</w:t>
            </w:r>
          </w:p>
        </w:tc>
        <w:tc>
          <w:tcPr>
            <w:tcW w:w="680" w:type="pct"/>
            <w:vAlign w:val="center"/>
          </w:tcPr>
          <w:p w:rsidR="0034116F" w:rsidRDefault="00C5439D"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20.6</w:t>
            </w:r>
          </w:p>
        </w:tc>
        <w:tc>
          <w:tcPr>
            <w:tcW w:w="785" w:type="pct"/>
            <w:vAlign w:val="center"/>
          </w:tcPr>
          <w:p w:rsidR="0034116F" w:rsidRDefault="00905D96"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0.79</w:t>
            </w:r>
          </w:p>
        </w:tc>
        <w:tc>
          <w:tcPr>
            <w:tcW w:w="785" w:type="pct"/>
            <w:vAlign w:val="center"/>
          </w:tcPr>
          <w:p w:rsidR="0034116F" w:rsidRDefault="00905D96"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0.003</w:t>
            </w:r>
          </w:p>
        </w:tc>
        <w:tc>
          <w:tcPr>
            <w:tcW w:w="878" w:type="pct"/>
            <w:vAlign w:val="center"/>
          </w:tcPr>
          <w:p w:rsidR="0034116F" w:rsidRDefault="0034116F"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c>
          <w:tcPr>
            <w:tcW w:w="600" w:type="pct"/>
          </w:tcPr>
          <w:p w:rsidR="0034116F" w:rsidRDefault="0034116F"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r>
      <w:tr w:rsidR="00C5439D" w:rsidRPr="009F3722" w:rsidTr="0034116F">
        <w:tc>
          <w:tcPr>
            <w:tcW w:w="468" w:type="pct"/>
            <w:vAlign w:val="center"/>
          </w:tcPr>
          <w:p w:rsidR="00C5439D" w:rsidRPr="009F3722" w:rsidRDefault="00C5439D" w:rsidP="0090782B">
            <w:pPr>
              <w:pStyle w:val="BodyText2"/>
              <w:numPr>
                <w:ilvl w:val="0"/>
                <w:numId w:val="7"/>
              </w:numPr>
              <w:spacing w:after="0" w:line="240" w:lineRule="auto"/>
              <w:ind w:firstLine="0"/>
              <w:jc w:val="center"/>
              <w:rPr>
                <w:rFonts w:ascii="仿宋" w:eastAsia="仿宋" w:hAnsi="仿宋" w:cs="Calibri"/>
                <w:sz w:val="18"/>
                <w:szCs w:val="18"/>
              </w:rPr>
            </w:pPr>
          </w:p>
        </w:tc>
        <w:tc>
          <w:tcPr>
            <w:tcW w:w="804" w:type="pct"/>
            <w:vAlign w:val="center"/>
          </w:tcPr>
          <w:p w:rsidR="00C5439D" w:rsidRDefault="00C72454" w:rsidP="00416A73">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3</w:t>
            </w:r>
            <w:r w:rsidR="00C5439D">
              <w:rPr>
                <w:rFonts w:ascii="仿宋" w:eastAsia="仿宋" w:hAnsi="仿宋" w:cs="Calibri" w:hint="eastAsia"/>
                <w:sz w:val="18"/>
                <w:szCs w:val="18"/>
              </w:rPr>
              <w:t>3.5</w:t>
            </w:r>
          </w:p>
        </w:tc>
        <w:tc>
          <w:tcPr>
            <w:tcW w:w="680" w:type="pct"/>
            <w:vAlign w:val="center"/>
          </w:tcPr>
          <w:p w:rsidR="00C5439D" w:rsidRDefault="00C5439D" w:rsidP="00416A73">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26.6</w:t>
            </w:r>
          </w:p>
        </w:tc>
        <w:tc>
          <w:tcPr>
            <w:tcW w:w="785" w:type="pct"/>
            <w:vAlign w:val="center"/>
          </w:tcPr>
          <w:p w:rsidR="00C5439D" w:rsidRDefault="00C5439D" w:rsidP="00416A73">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0.85</w:t>
            </w:r>
          </w:p>
        </w:tc>
        <w:tc>
          <w:tcPr>
            <w:tcW w:w="785" w:type="pct"/>
            <w:vAlign w:val="center"/>
          </w:tcPr>
          <w:p w:rsidR="00C5439D" w:rsidRDefault="00C5439D" w:rsidP="00416A73">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0.0034</w:t>
            </w:r>
          </w:p>
        </w:tc>
        <w:tc>
          <w:tcPr>
            <w:tcW w:w="878" w:type="pct"/>
            <w:vAlign w:val="center"/>
          </w:tcPr>
          <w:p w:rsidR="00C5439D" w:rsidRDefault="00C5439D" w:rsidP="00416A73">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c>
          <w:tcPr>
            <w:tcW w:w="600" w:type="pct"/>
          </w:tcPr>
          <w:p w:rsidR="00C5439D" w:rsidRDefault="00C5439D" w:rsidP="00416A73">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0.203</w:t>
            </w:r>
          </w:p>
        </w:tc>
      </w:tr>
      <w:tr w:rsidR="00C72454" w:rsidRPr="009F3722" w:rsidTr="0034116F">
        <w:tc>
          <w:tcPr>
            <w:tcW w:w="468" w:type="pct"/>
            <w:vAlign w:val="center"/>
          </w:tcPr>
          <w:p w:rsidR="00C72454" w:rsidRPr="009F3722" w:rsidRDefault="00C72454" w:rsidP="0090782B">
            <w:pPr>
              <w:pStyle w:val="BodyText2"/>
              <w:numPr>
                <w:ilvl w:val="0"/>
                <w:numId w:val="7"/>
              </w:numPr>
              <w:spacing w:after="0" w:line="240" w:lineRule="auto"/>
              <w:ind w:firstLine="0"/>
              <w:jc w:val="center"/>
              <w:rPr>
                <w:rFonts w:ascii="仿宋" w:eastAsia="仿宋" w:hAnsi="仿宋" w:cs="Calibri"/>
                <w:sz w:val="18"/>
                <w:szCs w:val="18"/>
              </w:rPr>
            </w:pPr>
          </w:p>
        </w:tc>
        <w:tc>
          <w:tcPr>
            <w:tcW w:w="804" w:type="pct"/>
            <w:vAlign w:val="center"/>
          </w:tcPr>
          <w:p w:rsidR="00C72454" w:rsidRDefault="00C72454" w:rsidP="00416A73">
            <w:pPr>
              <w:pStyle w:val="BodyText2"/>
              <w:spacing w:after="0" w:line="240" w:lineRule="auto"/>
              <w:jc w:val="center"/>
              <w:rPr>
                <w:rFonts w:ascii="仿宋" w:eastAsia="仿宋" w:hAnsi="仿宋" w:cs="Calibri" w:hint="eastAsia"/>
                <w:sz w:val="18"/>
                <w:szCs w:val="18"/>
              </w:rPr>
            </w:pPr>
            <w:r>
              <w:rPr>
                <w:rFonts w:ascii="仿宋" w:eastAsia="仿宋" w:hAnsi="仿宋" w:cs="Calibri" w:hint="eastAsia"/>
                <w:sz w:val="18"/>
                <w:szCs w:val="18"/>
              </w:rPr>
              <w:t>26.8</w:t>
            </w:r>
          </w:p>
        </w:tc>
        <w:tc>
          <w:tcPr>
            <w:tcW w:w="680" w:type="pct"/>
            <w:vAlign w:val="center"/>
          </w:tcPr>
          <w:p w:rsidR="00C72454" w:rsidRDefault="00C72454" w:rsidP="00416A73">
            <w:pPr>
              <w:pStyle w:val="BodyText2"/>
              <w:spacing w:after="0" w:line="240" w:lineRule="auto"/>
              <w:jc w:val="center"/>
              <w:rPr>
                <w:rFonts w:ascii="仿宋" w:eastAsia="仿宋" w:hAnsi="仿宋" w:cs="Calibri" w:hint="eastAsia"/>
                <w:sz w:val="18"/>
                <w:szCs w:val="18"/>
              </w:rPr>
            </w:pPr>
            <w:r>
              <w:rPr>
                <w:rFonts w:ascii="仿宋" w:eastAsia="仿宋" w:hAnsi="仿宋" w:cs="Calibri" w:hint="eastAsia"/>
                <w:sz w:val="18"/>
                <w:szCs w:val="18"/>
              </w:rPr>
              <w:t>35.3</w:t>
            </w:r>
          </w:p>
        </w:tc>
        <w:tc>
          <w:tcPr>
            <w:tcW w:w="785" w:type="pct"/>
            <w:vAlign w:val="center"/>
          </w:tcPr>
          <w:p w:rsidR="00C72454" w:rsidRDefault="00905D96" w:rsidP="00416A73">
            <w:pPr>
              <w:pStyle w:val="BodyText2"/>
              <w:spacing w:after="0" w:line="240" w:lineRule="auto"/>
              <w:jc w:val="center"/>
              <w:rPr>
                <w:rFonts w:ascii="仿宋" w:eastAsia="仿宋" w:hAnsi="仿宋" w:cs="Calibri" w:hint="eastAsia"/>
                <w:sz w:val="18"/>
                <w:szCs w:val="18"/>
              </w:rPr>
            </w:pPr>
            <w:r>
              <w:rPr>
                <w:rFonts w:ascii="仿宋" w:eastAsia="仿宋" w:hAnsi="仿宋" w:cs="Calibri" w:hint="eastAsia"/>
                <w:sz w:val="18"/>
                <w:szCs w:val="18"/>
              </w:rPr>
              <w:t>1.23</w:t>
            </w:r>
          </w:p>
        </w:tc>
        <w:tc>
          <w:tcPr>
            <w:tcW w:w="785" w:type="pct"/>
            <w:vAlign w:val="center"/>
          </w:tcPr>
          <w:p w:rsidR="00C72454" w:rsidRDefault="00905D96" w:rsidP="00905D96">
            <w:pPr>
              <w:pStyle w:val="BodyText2"/>
              <w:spacing w:after="0" w:line="240" w:lineRule="auto"/>
              <w:jc w:val="center"/>
              <w:rPr>
                <w:rFonts w:ascii="仿宋" w:eastAsia="仿宋" w:hAnsi="仿宋" w:cs="Calibri" w:hint="eastAsia"/>
                <w:sz w:val="18"/>
                <w:szCs w:val="18"/>
              </w:rPr>
            </w:pPr>
            <w:r>
              <w:rPr>
                <w:rFonts w:ascii="仿宋" w:eastAsia="仿宋" w:hAnsi="仿宋" w:cs="Calibri" w:hint="eastAsia"/>
                <w:sz w:val="18"/>
                <w:szCs w:val="18"/>
              </w:rPr>
              <w:t>0.02</w:t>
            </w:r>
          </w:p>
        </w:tc>
        <w:tc>
          <w:tcPr>
            <w:tcW w:w="878"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c>
          <w:tcPr>
            <w:tcW w:w="600" w:type="pct"/>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r>
      <w:tr w:rsidR="00C72454" w:rsidRPr="009F3722" w:rsidTr="0034116F">
        <w:tc>
          <w:tcPr>
            <w:tcW w:w="468" w:type="pct"/>
            <w:vAlign w:val="center"/>
          </w:tcPr>
          <w:p w:rsidR="00C72454" w:rsidRPr="009F3722" w:rsidRDefault="00C72454" w:rsidP="0090782B">
            <w:pPr>
              <w:pStyle w:val="BodyText2"/>
              <w:numPr>
                <w:ilvl w:val="0"/>
                <w:numId w:val="7"/>
              </w:numPr>
              <w:spacing w:after="0" w:line="240" w:lineRule="auto"/>
              <w:ind w:firstLine="0"/>
              <w:jc w:val="center"/>
              <w:rPr>
                <w:rFonts w:ascii="仿宋" w:eastAsia="仿宋" w:hAnsi="仿宋" w:cs="Calibri"/>
                <w:sz w:val="18"/>
                <w:szCs w:val="18"/>
              </w:rPr>
            </w:pPr>
          </w:p>
        </w:tc>
        <w:tc>
          <w:tcPr>
            <w:tcW w:w="804" w:type="pct"/>
            <w:vAlign w:val="center"/>
          </w:tcPr>
          <w:p w:rsidR="00C72454" w:rsidRDefault="00905D96"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2</w:t>
            </w:r>
            <w:r w:rsidR="00C72454">
              <w:rPr>
                <w:rFonts w:ascii="仿宋" w:eastAsia="仿宋" w:hAnsi="仿宋" w:cs="Calibri" w:hint="eastAsia"/>
                <w:sz w:val="18"/>
                <w:szCs w:val="18"/>
              </w:rPr>
              <w:t>3.2</w:t>
            </w:r>
          </w:p>
        </w:tc>
        <w:tc>
          <w:tcPr>
            <w:tcW w:w="680"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22.3</w:t>
            </w:r>
          </w:p>
        </w:tc>
        <w:tc>
          <w:tcPr>
            <w:tcW w:w="785"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2.1</w:t>
            </w:r>
          </w:p>
        </w:tc>
        <w:tc>
          <w:tcPr>
            <w:tcW w:w="785"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0.18</w:t>
            </w:r>
          </w:p>
        </w:tc>
        <w:tc>
          <w:tcPr>
            <w:tcW w:w="878"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c>
          <w:tcPr>
            <w:tcW w:w="600" w:type="pct"/>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0.002</w:t>
            </w:r>
          </w:p>
        </w:tc>
      </w:tr>
      <w:tr w:rsidR="00C72454" w:rsidRPr="009F3722" w:rsidTr="0034116F">
        <w:tc>
          <w:tcPr>
            <w:tcW w:w="468" w:type="pct"/>
            <w:vAlign w:val="center"/>
          </w:tcPr>
          <w:p w:rsidR="00C72454" w:rsidRPr="009F3722" w:rsidRDefault="00C72454" w:rsidP="0090782B">
            <w:pPr>
              <w:pStyle w:val="BodyText2"/>
              <w:numPr>
                <w:ilvl w:val="0"/>
                <w:numId w:val="7"/>
              </w:numPr>
              <w:spacing w:after="0" w:line="240" w:lineRule="auto"/>
              <w:ind w:firstLine="0"/>
              <w:jc w:val="center"/>
              <w:rPr>
                <w:rFonts w:ascii="仿宋" w:eastAsia="仿宋" w:hAnsi="仿宋" w:cs="Calibri"/>
                <w:sz w:val="18"/>
                <w:szCs w:val="18"/>
              </w:rPr>
            </w:pPr>
          </w:p>
        </w:tc>
        <w:tc>
          <w:tcPr>
            <w:tcW w:w="804" w:type="pct"/>
            <w:vAlign w:val="center"/>
          </w:tcPr>
          <w:p w:rsidR="00C72454" w:rsidRDefault="00C72454"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18.2</w:t>
            </w:r>
          </w:p>
        </w:tc>
        <w:tc>
          <w:tcPr>
            <w:tcW w:w="680" w:type="pct"/>
            <w:vAlign w:val="center"/>
          </w:tcPr>
          <w:p w:rsidR="00C72454" w:rsidRDefault="00C72454"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17.5</w:t>
            </w:r>
          </w:p>
        </w:tc>
        <w:tc>
          <w:tcPr>
            <w:tcW w:w="785" w:type="pct"/>
            <w:vAlign w:val="center"/>
          </w:tcPr>
          <w:p w:rsidR="00C72454" w:rsidRDefault="00905D96"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2.1</w:t>
            </w:r>
          </w:p>
        </w:tc>
        <w:tc>
          <w:tcPr>
            <w:tcW w:w="785" w:type="pct"/>
            <w:vAlign w:val="center"/>
          </w:tcPr>
          <w:p w:rsidR="00C72454" w:rsidRDefault="00905D96"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0.02</w:t>
            </w:r>
          </w:p>
        </w:tc>
        <w:tc>
          <w:tcPr>
            <w:tcW w:w="878" w:type="pct"/>
            <w:vAlign w:val="center"/>
          </w:tcPr>
          <w:p w:rsidR="00C72454" w:rsidRDefault="00C72454"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c>
          <w:tcPr>
            <w:tcW w:w="600" w:type="pct"/>
          </w:tcPr>
          <w:p w:rsidR="00C72454" w:rsidRDefault="00C72454"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0.0239</w:t>
            </w:r>
          </w:p>
        </w:tc>
      </w:tr>
      <w:tr w:rsidR="00C72454" w:rsidRPr="009F3722" w:rsidTr="0034116F">
        <w:tc>
          <w:tcPr>
            <w:tcW w:w="468" w:type="pct"/>
            <w:vAlign w:val="center"/>
          </w:tcPr>
          <w:p w:rsidR="00C72454" w:rsidRPr="009F3722" w:rsidRDefault="00C72454" w:rsidP="0090782B">
            <w:pPr>
              <w:pStyle w:val="BodyText2"/>
              <w:numPr>
                <w:ilvl w:val="0"/>
                <w:numId w:val="7"/>
              </w:numPr>
              <w:spacing w:after="0" w:line="240" w:lineRule="auto"/>
              <w:ind w:firstLine="0"/>
              <w:jc w:val="center"/>
              <w:rPr>
                <w:rFonts w:ascii="仿宋" w:eastAsia="仿宋" w:hAnsi="仿宋" w:cs="Calibri"/>
                <w:sz w:val="18"/>
                <w:szCs w:val="18"/>
              </w:rPr>
            </w:pPr>
          </w:p>
        </w:tc>
        <w:tc>
          <w:tcPr>
            <w:tcW w:w="804" w:type="pct"/>
            <w:vAlign w:val="center"/>
          </w:tcPr>
          <w:p w:rsidR="00C72454" w:rsidRDefault="00C72454" w:rsidP="00FF6B88">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21.9</w:t>
            </w:r>
          </w:p>
        </w:tc>
        <w:tc>
          <w:tcPr>
            <w:tcW w:w="680" w:type="pct"/>
            <w:vAlign w:val="center"/>
          </w:tcPr>
          <w:p w:rsidR="00C72454" w:rsidRDefault="00C72454" w:rsidP="00FF6B88">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18.9</w:t>
            </w:r>
          </w:p>
        </w:tc>
        <w:tc>
          <w:tcPr>
            <w:tcW w:w="785" w:type="pct"/>
            <w:vAlign w:val="center"/>
          </w:tcPr>
          <w:p w:rsidR="00C72454" w:rsidRDefault="00C72454" w:rsidP="00FF6B88">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3</w:t>
            </w:r>
          </w:p>
        </w:tc>
        <w:tc>
          <w:tcPr>
            <w:tcW w:w="785" w:type="pct"/>
            <w:vAlign w:val="center"/>
          </w:tcPr>
          <w:p w:rsidR="00C72454" w:rsidRDefault="00C72454" w:rsidP="00FF6B88">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0.01</w:t>
            </w:r>
          </w:p>
        </w:tc>
        <w:tc>
          <w:tcPr>
            <w:tcW w:w="878" w:type="pct"/>
            <w:vAlign w:val="center"/>
          </w:tcPr>
          <w:p w:rsidR="00C72454" w:rsidRDefault="00C72454" w:rsidP="00FF6B88">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c>
          <w:tcPr>
            <w:tcW w:w="600" w:type="pct"/>
          </w:tcPr>
          <w:p w:rsidR="00C72454" w:rsidRDefault="00C72454" w:rsidP="00FF6B88">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0.2</w:t>
            </w:r>
          </w:p>
        </w:tc>
      </w:tr>
      <w:tr w:rsidR="00C72454" w:rsidRPr="009F3722" w:rsidTr="0034116F">
        <w:tc>
          <w:tcPr>
            <w:tcW w:w="468" w:type="pct"/>
            <w:vAlign w:val="center"/>
          </w:tcPr>
          <w:p w:rsidR="00C72454" w:rsidRPr="009F3722" w:rsidRDefault="00C72454" w:rsidP="0090782B">
            <w:pPr>
              <w:pStyle w:val="BodyText2"/>
              <w:numPr>
                <w:ilvl w:val="0"/>
                <w:numId w:val="7"/>
              </w:numPr>
              <w:spacing w:after="0" w:line="240" w:lineRule="auto"/>
              <w:ind w:firstLine="0"/>
              <w:jc w:val="center"/>
              <w:rPr>
                <w:rFonts w:ascii="仿宋" w:eastAsia="仿宋" w:hAnsi="仿宋" w:cs="Calibri"/>
                <w:sz w:val="18"/>
                <w:szCs w:val="18"/>
              </w:rPr>
            </w:pPr>
          </w:p>
        </w:tc>
        <w:tc>
          <w:tcPr>
            <w:tcW w:w="804" w:type="pct"/>
            <w:vAlign w:val="center"/>
          </w:tcPr>
          <w:p w:rsidR="00C72454" w:rsidRDefault="00C72454" w:rsidP="00633D67">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22.4</w:t>
            </w:r>
          </w:p>
        </w:tc>
        <w:tc>
          <w:tcPr>
            <w:tcW w:w="680" w:type="pct"/>
            <w:vAlign w:val="center"/>
          </w:tcPr>
          <w:p w:rsidR="00C72454" w:rsidRDefault="00C72454" w:rsidP="00633D67">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20.6</w:t>
            </w:r>
          </w:p>
        </w:tc>
        <w:tc>
          <w:tcPr>
            <w:tcW w:w="785" w:type="pct"/>
            <w:vAlign w:val="center"/>
          </w:tcPr>
          <w:p w:rsidR="00C72454" w:rsidRDefault="00C72454" w:rsidP="00633D67">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w:t>
            </w:r>
          </w:p>
        </w:tc>
        <w:tc>
          <w:tcPr>
            <w:tcW w:w="785" w:type="pct"/>
            <w:vAlign w:val="center"/>
          </w:tcPr>
          <w:p w:rsidR="00C72454" w:rsidRDefault="00C72454" w:rsidP="00633D67">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w:t>
            </w:r>
          </w:p>
        </w:tc>
        <w:tc>
          <w:tcPr>
            <w:tcW w:w="878" w:type="pct"/>
            <w:vAlign w:val="center"/>
          </w:tcPr>
          <w:p w:rsidR="00C72454" w:rsidRDefault="00C72454" w:rsidP="00633D67">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c>
          <w:tcPr>
            <w:tcW w:w="600" w:type="pct"/>
          </w:tcPr>
          <w:p w:rsidR="00C72454" w:rsidRDefault="00C72454" w:rsidP="00633D67">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0.0217</w:t>
            </w:r>
          </w:p>
        </w:tc>
      </w:tr>
      <w:tr w:rsidR="00C72454" w:rsidRPr="009F3722" w:rsidTr="0034116F">
        <w:tc>
          <w:tcPr>
            <w:tcW w:w="468" w:type="pct"/>
            <w:vAlign w:val="center"/>
          </w:tcPr>
          <w:p w:rsidR="00C72454" w:rsidRPr="009F3722" w:rsidRDefault="00C72454" w:rsidP="0090782B">
            <w:pPr>
              <w:pStyle w:val="BodyText2"/>
              <w:numPr>
                <w:ilvl w:val="0"/>
                <w:numId w:val="7"/>
              </w:numPr>
              <w:spacing w:after="0" w:line="240" w:lineRule="auto"/>
              <w:ind w:firstLine="0"/>
              <w:jc w:val="center"/>
              <w:rPr>
                <w:rFonts w:ascii="仿宋" w:eastAsia="仿宋" w:hAnsi="仿宋" w:cs="Calibri"/>
                <w:sz w:val="18"/>
                <w:szCs w:val="18"/>
              </w:rPr>
            </w:pPr>
          </w:p>
        </w:tc>
        <w:tc>
          <w:tcPr>
            <w:tcW w:w="804"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23.2</w:t>
            </w:r>
          </w:p>
        </w:tc>
        <w:tc>
          <w:tcPr>
            <w:tcW w:w="680"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17.24</w:t>
            </w:r>
          </w:p>
        </w:tc>
        <w:tc>
          <w:tcPr>
            <w:tcW w:w="785"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w:t>
            </w:r>
          </w:p>
        </w:tc>
        <w:tc>
          <w:tcPr>
            <w:tcW w:w="785"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w:t>
            </w:r>
          </w:p>
        </w:tc>
        <w:tc>
          <w:tcPr>
            <w:tcW w:w="878"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c>
          <w:tcPr>
            <w:tcW w:w="600" w:type="pct"/>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0.0428</w:t>
            </w:r>
          </w:p>
        </w:tc>
      </w:tr>
      <w:tr w:rsidR="00C72454" w:rsidRPr="009F3722" w:rsidTr="0034116F">
        <w:tc>
          <w:tcPr>
            <w:tcW w:w="468" w:type="pct"/>
            <w:vAlign w:val="center"/>
          </w:tcPr>
          <w:p w:rsidR="00C72454" w:rsidRPr="009F3722" w:rsidRDefault="00C72454" w:rsidP="0090782B">
            <w:pPr>
              <w:pStyle w:val="BodyText2"/>
              <w:numPr>
                <w:ilvl w:val="0"/>
                <w:numId w:val="7"/>
              </w:numPr>
              <w:spacing w:after="0" w:line="240" w:lineRule="auto"/>
              <w:ind w:firstLine="0"/>
              <w:jc w:val="center"/>
              <w:rPr>
                <w:rFonts w:ascii="仿宋" w:eastAsia="仿宋" w:hAnsi="仿宋" w:cs="Calibri"/>
                <w:sz w:val="18"/>
                <w:szCs w:val="18"/>
              </w:rPr>
            </w:pPr>
          </w:p>
        </w:tc>
        <w:tc>
          <w:tcPr>
            <w:tcW w:w="804" w:type="pct"/>
            <w:vAlign w:val="center"/>
          </w:tcPr>
          <w:p w:rsidR="00C72454" w:rsidRDefault="00C72454" w:rsidP="00C72454">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35.3</w:t>
            </w:r>
          </w:p>
        </w:tc>
        <w:tc>
          <w:tcPr>
            <w:tcW w:w="680" w:type="pct"/>
            <w:vAlign w:val="center"/>
          </w:tcPr>
          <w:p w:rsidR="00C72454" w:rsidRDefault="00C72454"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16.33</w:t>
            </w:r>
          </w:p>
        </w:tc>
        <w:tc>
          <w:tcPr>
            <w:tcW w:w="785" w:type="pct"/>
            <w:vAlign w:val="center"/>
          </w:tcPr>
          <w:p w:rsidR="00C72454" w:rsidRDefault="00C72454"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w:t>
            </w:r>
          </w:p>
        </w:tc>
        <w:tc>
          <w:tcPr>
            <w:tcW w:w="785" w:type="pct"/>
            <w:vAlign w:val="center"/>
          </w:tcPr>
          <w:p w:rsidR="00C72454" w:rsidRDefault="00C72454"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w:t>
            </w:r>
          </w:p>
        </w:tc>
        <w:tc>
          <w:tcPr>
            <w:tcW w:w="878" w:type="pct"/>
            <w:vAlign w:val="center"/>
          </w:tcPr>
          <w:p w:rsidR="00C72454" w:rsidRDefault="00C72454"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c>
          <w:tcPr>
            <w:tcW w:w="600" w:type="pct"/>
          </w:tcPr>
          <w:p w:rsidR="00C72454" w:rsidRDefault="00C72454" w:rsidP="0090782B">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r>
      <w:tr w:rsidR="00C72454" w:rsidRPr="009F3722" w:rsidTr="0034116F">
        <w:tc>
          <w:tcPr>
            <w:tcW w:w="468" w:type="pct"/>
            <w:vAlign w:val="center"/>
          </w:tcPr>
          <w:p w:rsidR="00C72454" w:rsidRPr="009F3722" w:rsidRDefault="00C72454" w:rsidP="0090782B">
            <w:pPr>
              <w:pStyle w:val="BodyText2"/>
              <w:numPr>
                <w:ilvl w:val="0"/>
                <w:numId w:val="7"/>
              </w:numPr>
              <w:spacing w:after="0" w:line="240" w:lineRule="auto"/>
              <w:ind w:firstLine="0"/>
              <w:jc w:val="center"/>
              <w:rPr>
                <w:rFonts w:ascii="仿宋" w:eastAsia="仿宋" w:hAnsi="仿宋" w:cs="Calibri"/>
                <w:sz w:val="18"/>
                <w:szCs w:val="18"/>
              </w:rPr>
            </w:pPr>
          </w:p>
        </w:tc>
        <w:tc>
          <w:tcPr>
            <w:tcW w:w="804"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24</w:t>
            </w:r>
            <w:r>
              <w:rPr>
                <w:rFonts w:ascii="仿宋" w:eastAsia="仿宋" w:hAnsi="仿宋" w:cs="Calibri" w:hint="eastAsia"/>
                <w:sz w:val="18"/>
                <w:szCs w:val="18"/>
              </w:rPr>
              <w:t>.2</w:t>
            </w:r>
          </w:p>
        </w:tc>
        <w:tc>
          <w:tcPr>
            <w:tcW w:w="680" w:type="pct"/>
            <w:vAlign w:val="center"/>
          </w:tcPr>
          <w:p w:rsidR="00C72454" w:rsidRDefault="00973BC9"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1</w:t>
            </w:r>
            <w:r w:rsidR="00C72454">
              <w:rPr>
                <w:rFonts w:ascii="仿宋" w:eastAsia="仿宋" w:hAnsi="仿宋" w:cs="Calibri" w:hint="eastAsia"/>
                <w:sz w:val="18"/>
                <w:szCs w:val="18"/>
              </w:rPr>
              <w:t>8.9</w:t>
            </w:r>
          </w:p>
        </w:tc>
        <w:tc>
          <w:tcPr>
            <w:tcW w:w="785"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w:t>
            </w:r>
          </w:p>
        </w:tc>
        <w:tc>
          <w:tcPr>
            <w:tcW w:w="785"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w:t>
            </w:r>
          </w:p>
        </w:tc>
        <w:tc>
          <w:tcPr>
            <w:tcW w:w="878"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c>
          <w:tcPr>
            <w:tcW w:w="600" w:type="pct"/>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r>
      <w:tr w:rsidR="00C72454" w:rsidRPr="009F3722" w:rsidTr="00BF4F54">
        <w:tc>
          <w:tcPr>
            <w:tcW w:w="468" w:type="pct"/>
            <w:vAlign w:val="center"/>
          </w:tcPr>
          <w:p w:rsidR="00C72454" w:rsidRPr="009F3722" w:rsidRDefault="00C72454" w:rsidP="0090782B">
            <w:pPr>
              <w:pStyle w:val="BodyText2"/>
              <w:numPr>
                <w:ilvl w:val="0"/>
                <w:numId w:val="7"/>
              </w:numPr>
              <w:spacing w:after="0" w:line="240" w:lineRule="auto"/>
              <w:ind w:firstLine="0"/>
              <w:jc w:val="center"/>
              <w:rPr>
                <w:rFonts w:ascii="仿宋" w:eastAsia="仿宋" w:hAnsi="仿宋" w:cs="Calibri"/>
                <w:sz w:val="18"/>
                <w:szCs w:val="18"/>
              </w:rPr>
            </w:pPr>
          </w:p>
        </w:tc>
        <w:tc>
          <w:tcPr>
            <w:tcW w:w="804" w:type="pct"/>
          </w:tcPr>
          <w:p w:rsidR="00C72454" w:rsidRPr="0034116F" w:rsidRDefault="00C72454" w:rsidP="0034116F">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4</w:t>
            </w:r>
            <w:r w:rsidRPr="0034116F">
              <w:rPr>
                <w:rFonts w:ascii="仿宋" w:eastAsia="仿宋" w:hAnsi="仿宋" w:cs="Calibri"/>
                <w:sz w:val="18"/>
                <w:szCs w:val="18"/>
              </w:rPr>
              <w:t xml:space="preserve">0.6 </w:t>
            </w:r>
          </w:p>
        </w:tc>
        <w:tc>
          <w:tcPr>
            <w:tcW w:w="680" w:type="pct"/>
          </w:tcPr>
          <w:p w:rsidR="00C72454" w:rsidRPr="0034116F" w:rsidRDefault="00C72454" w:rsidP="0034116F">
            <w:pPr>
              <w:pStyle w:val="BodyText2"/>
              <w:spacing w:after="0" w:line="240" w:lineRule="auto"/>
              <w:jc w:val="center"/>
              <w:rPr>
                <w:rFonts w:ascii="仿宋" w:eastAsia="仿宋" w:hAnsi="仿宋" w:cs="Calibri"/>
                <w:sz w:val="18"/>
                <w:szCs w:val="18"/>
              </w:rPr>
            </w:pPr>
            <w:r w:rsidRPr="0034116F">
              <w:rPr>
                <w:rFonts w:ascii="仿宋" w:eastAsia="仿宋" w:hAnsi="仿宋" w:cs="Calibri"/>
                <w:sz w:val="18"/>
                <w:szCs w:val="18"/>
              </w:rPr>
              <w:t xml:space="preserve">23.1 </w:t>
            </w:r>
          </w:p>
        </w:tc>
        <w:tc>
          <w:tcPr>
            <w:tcW w:w="785" w:type="pct"/>
            <w:vAlign w:val="center"/>
          </w:tcPr>
          <w:p w:rsidR="00C72454" w:rsidRDefault="00C72454" w:rsidP="0090782B">
            <w:pPr>
              <w:pStyle w:val="BodyText2"/>
              <w:spacing w:after="0" w:line="240" w:lineRule="auto"/>
              <w:jc w:val="center"/>
              <w:rPr>
                <w:rFonts w:ascii="仿宋" w:eastAsia="仿宋" w:hAnsi="仿宋" w:cs="Calibri" w:hint="eastAsia"/>
                <w:sz w:val="18"/>
                <w:szCs w:val="18"/>
              </w:rPr>
            </w:pPr>
            <w:r>
              <w:rPr>
                <w:rFonts w:ascii="仿宋" w:eastAsia="仿宋" w:hAnsi="仿宋" w:cs="Calibri" w:hint="eastAsia"/>
                <w:sz w:val="18"/>
                <w:szCs w:val="18"/>
              </w:rPr>
              <w:t>/</w:t>
            </w:r>
          </w:p>
        </w:tc>
        <w:tc>
          <w:tcPr>
            <w:tcW w:w="785" w:type="pct"/>
            <w:vAlign w:val="center"/>
          </w:tcPr>
          <w:p w:rsidR="00C72454" w:rsidRDefault="00C72454" w:rsidP="0090782B">
            <w:pPr>
              <w:pStyle w:val="BodyText2"/>
              <w:spacing w:after="0" w:line="240" w:lineRule="auto"/>
              <w:jc w:val="center"/>
              <w:rPr>
                <w:rFonts w:ascii="仿宋" w:eastAsia="仿宋" w:hAnsi="仿宋" w:cs="Calibri" w:hint="eastAsia"/>
                <w:sz w:val="18"/>
                <w:szCs w:val="18"/>
              </w:rPr>
            </w:pPr>
            <w:r>
              <w:rPr>
                <w:rFonts w:ascii="仿宋" w:eastAsia="仿宋" w:hAnsi="仿宋" w:cs="Calibri" w:hint="eastAsia"/>
                <w:sz w:val="18"/>
                <w:szCs w:val="18"/>
              </w:rPr>
              <w:t>/</w:t>
            </w:r>
          </w:p>
        </w:tc>
        <w:tc>
          <w:tcPr>
            <w:tcW w:w="878"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c>
          <w:tcPr>
            <w:tcW w:w="600" w:type="pct"/>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r>
      <w:tr w:rsidR="00C72454" w:rsidRPr="009F3722" w:rsidTr="00BF4F54">
        <w:tc>
          <w:tcPr>
            <w:tcW w:w="468" w:type="pct"/>
            <w:vAlign w:val="center"/>
          </w:tcPr>
          <w:p w:rsidR="00C72454" w:rsidRPr="009F3722" w:rsidRDefault="00C72454" w:rsidP="0090782B">
            <w:pPr>
              <w:pStyle w:val="BodyText2"/>
              <w:numPr>
                <w:ilvl w:val="0"/>
                <w:numId w:val="7"/>
              </w:numPr>
              <w:spacing w:after="0" w:line="240" w:lineRule="auto"/>
              <w:ind w:firstLine="0"/>
              <w:jc w:val="center"/>
              <w:rPr>
                <w:rFonts w:ascii="仿宋" w:eastAsia="仿宋" w:hAnsi="仿宋" w:cs="Calibri"/>
                <w:sz w:val="18"/>
                <w:szCs w:val="18"/>
              </w:rPr>
            </w:pPr>
          </w:p>
        </w:tc>
        <w:tc>
          <w:tcPr>
            <w:tcW w:w="804" w:type="pct"/>
          </w:tcPr>
          <w:p w:rsidR="00C72454" w:rsidRPr="0034116F" w:rsidRDefault="00C72454" w:rsidP="0034116F">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23.6</w:t>
            </w:r>
          </w:p>
        </w:tc>
        <w:tc>
          <w:tcPr>
            <w:tcW w:w="680" w:type="pct"/>
          </w:tcPr>
          <w:p w:rsidR="00C72454" w:rsidRPr="0034116F" w:rsidRDefault="00C72454" w:rsidP="0034116F">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34.3</w:t>
            </w:r>
          </w:p>
        </w:tc>
        <w:tc>
          <w:tcPr>
            <w:tcW w:w="785" w:type="pct"/>
            <w:vAlign w:val="center"/>
          </w:tcPr>
          <w:p w:rsidR="00C72454" w:rsidRDefault="00C72454" w:rsidP="0090782B">
            <w:pPr>
              <w:pStyle w:val="BodyText2"/>
              <w:spacing w:after="0" w:line="240" w:lineRule="auto"/>
              <w:jc w:val="center"/>
              <w:rPr>
                <w:rFonts w:ascii="仿宋" w:eastAsia="仿宋" w:hAnsi="仿宋" w:cs="Calibri" w:hint="eastAsia"/>
                <w:sz w:val="18"/>
                <w:szCs w:val="18"/>
              </w:rPr>
            </w:pPr>
            <w:r>
              <w:rPr>
                <w:rFonts w:ascii="仿宋" w:eastAsia="仿宋" w:hAnsi="仿宋" w:cs="Calibri" w:hint="eastAsia"/>
                <w:sz w:val="18"/>
                <w:szCs w:val="18"/>
              </w:rPr>
              <w:t>/</w:t>
            </w:r>
          </w:p>
        </w:tc>
        <w:tc>
          <w:tcPr>
            <w:tcW w:w="785" w:type="pct"/>
            <w:vAlign w:val="center"/>
          </w:tcPr>
          <w:p w:rsidR="00C72454" w:rsidRDefault="00C72454" w:rsidP="0090782B">
            <w:pPr>
              <w:pStyle w:val="BodyText2"/>
              <w:spacing w:after="0" w:line="240" w:lineRule="auto"/>
              <w:jc w:val="center"/>
              <w:rPr>
                <w:rFonts w:ascii="仿宋" w:eastAsia="仿宋" w:hAnsi="仿宋" w:cs="Calibri" w:hint="eastAsia"/>
                <w:sz w:val="18"/>
                <w:szCs w:val="18"/>
              </w:rPr>
            </w:pPr>
            <w:r>
              <w:rPr>
                <w:rFonts w:ascii="仿宋" w:eastAsia="仿宋" w:hAnsi="仿宋" w:cs="Calibri" w:hint="eastAsia"/>
                <w:sz w:val="18"/>
                <w:szCs w:val="18"/>
              </w:rPr>
              <w:t>/</w:t>
            </w:r>
          </w:p>
        </w:tc>
        <w:tc>
          <w:tcPr>
            <w:tcW w:w="878"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c>
          <w:tcPr>
            <w:tcW w:w="600" w:type="pct"/>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r>
      <w:tr w:rsidR="00C72454" w:rsidRPr="009F3722" w:rsidTr="00BF4F54">
        <w:tc>
          <w:tcPr>
            <w:tcW w:w="468" w:type="pct"/>
            <w:vAlign w:val="center"/>
          </w:tcPr>
          <w:p w:rsidR="00C72454" w:rsidRPr="009F3722" w:rsidRDefault="00C72454" w:rsidP="0090782B">
            <w:pPr>
              <w:pStyle w:val="BodyText2"/>
              <w:numPr>
                <w:ilvl w:val="0"/>
                <w:numId w:val="7"/>
              </w:numPr>
              <w:spacing w:after="0" w:line="240" w:lineRule="auto"/>
              <w:ind w:firstLine="0"/>
              <w:jc w:val="center"/>
              <w:rPr>
                <w:rFonts w:ascii="仿宋" w:eastAsia="仿宋" w:hAnsi="仿宋" w:cs="Calibri"/>
                <w:sz w:val="18"/>
                <w:szCs w:val="18"/>
              </w:rPr>
            </w:pPr>
          </w:p>
        </w:tc>
        <w:tc>
          <w:tcPr>
            <w:tcW w:w="804" w:type="pct"/>
          </w:tcPr>
          <w:p w:rsidR="00C72454" w:rsidRPr="0034116F" w:rsidRDefault="00C72454" w:rsidP="0034116F">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24.1</w:t>
            </w:r>
          </w:p>
        </w:tc>
        <w:tc>
          <w:tcPr>
            <w:tcW w:w="680" w:type="pct"/>
          </w:tcPr>
          <w:p w:rsidR="00C72454" w:rsidRPr="0034116F" w:rsidRDefault="00C72454" w:rsidP="0034116F">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35.2</w:t>
            </w:r>
          </w:p>
        </w:tc>
        <w:tc>
          <w:tcPr>
            <w:tcW w:w="785" w:type="pct"/>
            <w:vAlign w:val="center"/>
          </w:tcPr>
          <w:p w:rsidR="00C72454" w:rsidRDefault="00C72454" w:rsidP="0090782B">
            <w:pPr>
              <w:pStyle w:val="BodyText2"/>
              <w:spacing w:after="0" w:line="240" w:lineRule="auto"/>
              <w:jc w:val="center"/>
              <w:rPr>
                <w:rFonts w:ascii="仿宋" w:eastAsia="仿宋" w:hAnsi="仿宋" w:cs="Calibri" w:hint="eastAsia"/>
                <w:sz w:val="18"/>
                <w:szCs w:val="18"/>
              </w:rPr>
            </w:pPr>
            <w:r>
              <w:rPr>
                <w:rFonts w:ascii="仿宋" w:eastAsia="仿宋" w:hAnsi="仿宋" w:cs="Calibri" w:hint="eastAsia"/>
                <w:sz w:val="18"/>
                <w:szCs w:val="18"/>
              </w:rPr>
              <w:t>/</w:t>
            </w:r>
          </w:p>
        </w:tc>
        <w:tc>
          <w:tcPr>
            <w:tcW w:w="785" w:type="pct"/>
            <w:vAlign w:val="center"/>
          </w:tcPr>
          <w:p w:rsidR="00C72454" w:rsidRDefault="00C72454" w:rsidP="0090782B">
            <w:pPr>
              <w:pStyle w:val="BodyText2"/>
              <w:spacing w:after="0" w:line="240" w:lineRule="auto"/>
              <w:jc w:val="center"/>
              <w:rPr>
                <w:rFonts w:ascii="仿宋" w:eastAsia="仿宋" w:hAnsi="仿宋" w:cs="Calibri" w:hint="eastAsia"/>
                <w:sz w:val="18"/>
                <w:szCs w:val="18"/>
              </w:rPr>
            </w:pPr>
            <w:r>
              <w:rPr>
                <w:rFonts w:ascii="仿宋" w:eastAsia="仿宋" w:hAnsi="仿宋" w:cs="Calibri" w:hint="eastAsia"/>
                <w:sz w:val="18"/>
                <w:szCs w:val="18"/>
              </w:rPr>
              <w:t>/</w:t>
            </w:r>
          </w:p>
        </w:tc>
        <w:tc>
          <w:tcPr>
            <w:tcW w:w="878"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c>
          <w:tcPr>
            <w:tcW w:w="600" w:type="pct"/>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r>
      <w:tr w:rsidR="00C72454" w:rsidRPr="009F3722" w:rsidTr="00BF4F54">
        <w:tc>
          <w:tcPr>
            <w:tcW w:w="468" w:type="pct"/>
            <w:vAlign w:val="center"/>
          </w:tcPr>
          <w:p w:rsidR="00C72454" w:rsidRPr="009F3722" w:rsidRDefault="00C72454" w:rsidP="0090782B">
            <w:pPr>
              <w:pStyle w:val="BodyText2"/>
              <w:numPr>
                <w:ilvl w:val="0"/>
                <w:numId w:val="7"/>
              </w:numPr>
              <w:spacing w:after="0" w:line="240" w:lineRule="auto"/>
              <w:ind w:firstLine="0"/>
              <w:jc w:val="center"/>
              <w:rPr>
                <w:rFonts w:ascii="仿宋" w:eastAsia="仿宋" w:hAnsi="仿宋" w:cs="Calibri"/>
                <w:sz w:val="18"/>
                <w:szCs w:val="18"/>
              </w:rPr>
            </w:pPr>
          </w:p>
        </w:tc>
        <w:tc>
          <w:tcPr>
            <w:tcW w:w="804" w:type="pct"/>
          </w:tcPr>
          <w:p w:rsidR="00C72454" w:rsidRPr="0034116F" w:rsidRDefault="00C72454" w:rsidP="0034116F">
            <w:pPr>
              <w:pStyle w:val="BodyText2"/>
              <w:spacing w:after="0" w:line="240" w:lineRule="auto"/>
              <w:jc w:val="center"/>
              <w:rPr>
                <w:rFonts w:ascii="仿宋" w:eastAsia="仿宋" w:hAnsi="仿宋" w:cs="Calibri"/>
                <w:sz w:val="18"/>
                <w:szCs w:val="18"/>
              </w:rPr>
            </w:pPr>
            <w:r w:rsidRPr="0034116F">
              <w:rPr>
                <w:rFonts w:ascii="仿宋" w:eastAsia="仿宋" w:hAnsi="仿宋" w:cs="Calibri"/>
                <w:sz w:val="18"/>
                <w:szCs w:val="18"/>
              </w:rPr>
              <w:t xml:space="preserve">23.7 </w:t>
            </w:r>
          </w:p>
        </w:tc>
        <w:tc>
          <w:tcPr>
            <w:tcW w:w="680" w:type="pct"/>
          </w:tcPr>
          <w:p w:rsidR="00C72454" w:rsidRPr="0034116F" w:rsidRDefault="00C72454" w:rsidP="0034116F">
            <w:pPr>
              <w:pStyle w:val="BodyText2"/>
              <w:spacing w:after="0" w:line="240" w:lineRule="auto"/>
              <w:jc w:val="center"/>
              <w:rPr>
                <w:rFonts w:ascii="仿宋" w:eastAsia="仿宋" w:hAnsi="仿宋" w:cs="Calibri"/>
                <w:sz w:val="18"/>
                <w:szCs w:val="18"/>
              </w:rPr>
            </w:pPr>
            <w:r w:rsidRPr="0034116F">
              <w:rPr>
                <w:rFonts w:ascii="仿宋" w:eastAsia="仿宋" w:hAnsi="仿宋" w:cs="Calibri"/>
                <w:sz w:val="18"/>
                <w:szCs w:val="18"/>
              </w:rPr>
              <w:t xml:space="preserve">32.4 </w:t>
            </w:r>
          </w:p>
        </w:tc>
        <w:tc>
          <w:tcPr>
            <w:tcW w:w="785" w:type="pct"/>
            <w:vAlign w:val="center"/>
          </w:tcPr>
          <w:p w:rsidR="00C72454" w:rsidRDefault="00C72454" w:rsidP="0090782B">
            <w:pPr>
              <w:pStyle w:val="BodyText2"/>
              <w:spacing w:after="0" w:line="240" w:lineRule="auto"/>
              <w:jc w:val="center"/>
              <w:rPr>
                <w:rFonts w:ascii="仿宋" w:eastAsia="仿宋" w:hAnsi="仿宋" w:cs="Calibri" w:hint="eastAsia"/>
                <w:sz w:val="18"/>
                <w:szCs w:val="18"/>
              </w:rPr>
            </w:pPr>
            <w:r>
              <w:rPr>
                <w:rFonts w:ascii="仿宋" w:eastAsia="仿宋" w:hAnsi="仿宋" w:cs="Calibri" w:hint="eastAsia"/>
                <w:sz w:val="18"/>
                <w:szCs w:val="18"/>
              </w:rPr>
              <w:t>/</w:t>
            </w:r>
          </w:p>
        </w:tc>
        <w:tc>
          <w:tcPr>
            <w:tcW w:w="785" w:type="pct"/>
            <w:vAlign w:val="center"/>
          </w:tcPr>
          <w:p w:rsidR="00C72454" w:rsidRDefault="00C72454" w:rsidP="0090782B">
            <w:pPr>
              <w:pStyle w:val="BodyText2"/>
              <w:spacing w:after="0" w:line="240" w:lineRule="auto"/>
              <w:jc w:val="center"/>
              <w:rPr>
                <w:rFonts w:ascii="仿宋" w:eastAsia="仿宋" w:hAnsi="仿宋" w:cs="Calibri" w:hint="eastAsia"/>
                <w:sz w:val="18"/>
                <w:szCs w:val="18"/>
              </w:rPr>
            </w:pPr>
            <w:r>
              <w:rPr>
                <w:rFonts w:ascii="仿宋" w:eastAsia="仿宋" w:hAnsi="仿宋" w:cs="Calibri" w:hint="eastAsia"/>
                <w:sz w:val="18"/>
                <w:szCs w:val="18"/>
              </w:rPr>
              <w:t>/</w:t>
            </w:r>
          </w:p>
        </w:tc>
        <w:tc>
          <w:tcPr>
            <w:tcW w:w="878" w:type="pct"/>
            <w:vAlign w:val="center"/>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c>
          <w:tcPr>
            <w:tcW w:w="600" w:type="pct"/>
          </w:tcPr>
          <w:p w:rsidR="00C72454" w:rsidRDefault="00C72454" w:rsidP="009A5B91">
            <w:pPr>
              <w:pStyle w:val="BodyText2"/>
              <w:spacing w:after="0" w:line="240" w:lineRule="auto"/>
              <w:jc w:val="center"/>
              <w:rPr>
                <w:rFonts w:ascii="仿宋" w:eastAsia="仿宋" w:hAnsi="仿宋" w:cs="Calibri"/>
                <w:sz w:val="18"/>
                <w:szCs w:val="18"/>
              </w:rPr>
            </w:pPr>
            <w:r>
              <w:rPr>
                <w:rFonts w:ascii="仿宋" w:eastAsia="仿宋" w:hAnsi="仿宋" w:cs="Calibri" w:hint="eastAsia"/>
                <w:sz w:val="18"/>
                <w:szCs w:val="18"/>
              </w:rPr>
              <w:t>未检出</w:t>
            </w:r>
          </w:p>
        </w:tc>
      </w:tr>
    </w:tbl>
    <w:p w:rsidR="005863F8" w:rsidRDefault="005863F8" w:rsidP="00905D96">
      <w:pPr>
        <w:pStyle w:val="BodyText2"/>
        <w:spacing w:after="0"/>
        <w:ind w:firstLineChars="200" w:firstLine="640"/>
        <w:rPr>
          <w:rFonts w:ascii="仿宋" w:eastAsia="仿宋" w:hAnsi="仿宋" w:cs="Calibri"/>
          <w:szCs w:val="28"/>
        </w:rPr>
      </w:pPr>
      <w:r>
        <w:rPr>
          <w:rFonts w:ascii="仿宋" w:eastAsia="仿宋" w:hAnsi="仿宋" w:cs="Calibri" w:hint="eastAsia"/>
          <w:szCs w:val="28"/>
        </w:rPr>
        <w:lastRenderedPageBreak/>
        <w:t>根据检测结果，分析如下：</w:t>
      </w:r>
    </w:p>
    <w:p w:rsidR="008868D5" w:rsidRDefault="0062675D" w:rsidP="00905D96">
      <w:pPr>
        <w:pStyle w:val="BodyText2"/>
        <w:spacing w:after="0"/>
        <w:ind w:firstLineChars="200" w:firstLine="640"/>
        <w:rPr>
          <w:rFonts w:ascii="仿宋" w:eastAsia="仿宋" w:hAnsi="仿宋" w:cs="Calibri"/>
          <w:szCs w:val="28"/>
        </w:rPr>
      </w:pPr>
      <w:r>
        <w:rPr>
          <w:rFonts w:ascii="仿宋" w:eastAsia="仿宋" w:hAnsi="仿宋" w:cs="Calibri" w:hint="eastAsia"/>
          <w:szCs w:val="28"/>
        </w:rPr>
        <w:t>食品中的</w:t>
      </w:r>
      <w:r w:rsidRPr="005863F8">
        <w:rPr>
          <w:rFonts w:ascii="仿宋" w:eastAsia="仿宋" w:hAnsi="仿宋" w:cs="Calibri" w:hint="eastAsia"/>
          <w:b/>
          <w:szCs w:val="28"/>
        </w:rPr>
        <w:t>总糖</w:t>
      </w:r>
      <w:r>
        <w:rPr>
          <w:rFonts w:ascii="仿宋" w:eastAsia="仿宋" w:hAnsi="仿宋" w:cs="Calibri" w:hint="eastAsia"/>
          <w:szCs w:val="28"/>
        </w:rPr>
        <w:t>通常是指食品中存在的具有还原性的或在测定条件下能水解为还原性单糖的碳水化合物总量，其含量直接影响食品的质量及成本，因此，在食品分析中总糖的测定具有十分重要的意义。</w:t>
      </w:r>
      <w:r w:rsidR="007B421B">
        <w:rPr>
          <w:rFonts w:ascii="仿宋" w:eastAsia="仿宋" w:hAnsi="仿宋" w:cs="Calibri" w:hint="eastAsia"/>
          <w:szCs w:val="28"/>
        </w:rPr>
        <w:t>由表1可知，茉莉花糕总糖</w:t>
      </w:r>
      <w:r w:rsidR="00FF6DB8">
        <w:rPr>
          <w:rFonts w:ascii="仿宋" w:eastAsia="仿宋" w:hAnsi="仿宋" w:cs="Calibri" w:hint="eastAsia"/>
          <w:szCs w:val="28"/>
        </w:rPr>
        <w:t>最小值为</w:t>
      </w:r>
      <w:r w:rsidR="00985038">
        <w:rPr>
          <w:rFonts w:ascii="仿宋" w:eastAsia="仿宋" w:hAnsi="仿宋" w:cs="Calibri" w:hint="eastAsia"/>
          <w:szCs w:val="28"/>
        </w:rPr>
        <w:t>13.2％</w:t>
      </w:r>
      <w:r w:rsidR="00FF6DB8">
        <w:rPr>
          <w:rFonts w:ascii="仿宋" w:eastAsia="仿宋" w:hAnsi="仿宋" w:cs="Calibri" w:hint="eastAsia"/>
          <w:szCs w:val="28"/>
        </w:rPr>
        <w:t>，最大值为</w:t>
      </w:r>
      <w:r w:rsidR="00985038">
        <w:rPr>
          <w:rFonts w:ascii="仿宋" w:eastAsia="仿宋" w:hAnsi="仿宋" w:cs="Calibri" w:hint="eastAsia"/>
          <w:szCs w:val="28"/>
        </w:rPr>
        <w:t>24</w:t>
      </w:r>
      <w:r w:rsidR="00C5439D">
        <w:rPr>
          <w:rFonts w:ascii="仿宋" w:eastAsia="仿宋" w:hAnsi="仿宋" w:cs="Calibri" w:hint="eastAsia"/>
          <w:szCs w:val="28"/>
        </w:rPr>
        <w:t>.2</w:t>
      </w:r>
      <w:r w:rsidR="00985038">
        <w:rPr>
          <w:rFonts w:ascii="仿宋" w:eastAsia="仿宋" w:hAnsi="仿宋" w:cs="Calibri" w:hint="eastAsia"/>
          <w:szCs w:val="28"/>
        </w:rPr>
        <w:t>％，</w:t>
      </w:r>
      <w:r w:rsidR="00B60E43">
        <w:rPr>
          <w:rFonts w:ascii="仿宋" w:eastAsia="仿宋" w:hAnsi="仿宋" w:cs="Calibri" w:hint="eastAsia"/>
          <w:szCs w:val="28"/>
        </w:rPr>
        <w:t>烘烤类茉莉花糕总糖含量</w:t>
      </w:r>
      <w:r w:rsidR="00B60E43">
        <w:rPr>
          <w:rFonts w:ascii="仿宋" w:eastAsia="仿宋" w:hAnsi="仿宋" w:cs="Calibri" w:hint="eastAsia"/>
          <w:szCs w:val="28"/>
        </w:rPr>
        <w:t>≤40％</w:t>
      </w:r>
      <w:r w:rsidR="00B60E43">
        <w:rPr>
          <w:rFonts w:ascii="仿宋" w:eastAsia="仿宋" w:hAnsi="仿宋" w:cs="Calibri" w:hint="eastAsia"/>
          <w:szCs w:val="28"/>
        </w:rPr>
        <w:t>的产品有8个，占抽检样品的100%；</w:t>
      </w:r>
      <w:r w:rsidR="00B60E43">
        <w:rPr>
          <w:rFonts w:ascii="仿宋" w:eastAsia="仿宋" w:hAnsi="仿宋" w:cs="Calibri" w:hint="eastAsia"/>
          <w:szCs w:val="28"/>
        </w:rPr>
        <w:t>总糖含量≤</w:t>
      </w:r>
      <w:r w:rsidR="00B60E43">
        <w:rPr>
          <w:rFonts w:ascii="仿宋" w:eastAsia="仿宋" w:hAnsi="仿宋" w:cs="Calibri" w:hint="eastAsia"/>
          <w:szCs w:val="28"/>
        </w:rPr>
        <w:t>3</w:t>
      </w:r>
      <w:r w:rsidR="00B60E43">
        <w:rPr>
          <w:rFonts w:ascii="仿宋" w:eastAsia="仿宋" w:hAnsi="仿宋" w:cs="Calibri" w:hint="eastAsia"/>
          <w:szCs w:val="28"/>
        </w:rPr>
        <w:t>0％</w:t>
      </w:r>
      <w:r w:rsidR="00B60E43">
        <w:rPr>
          <w:rFonts w:ascii="仿宋" w:eastAsia="仿宋" w:hAnsi="仿宋" w:cs="Calibri" w:hint="eastAsia"/>
          <w:szCs w:val="28"/>
        </w:rPr>
        <w:t>的有7个，占抽检样品总数的87.5%；</w:t>
      </w:r>
      <w:r w:rsidR="00B60E43">
        <w:rPr>
          <w:rFonts w:ascii="仿宋" w:eastAsia="仿宋" w:hAnsi="仿宋" w:cs="Calibri" w:hint="eastAsia"/>
          <w:szCs w:val="28"/>
        </w:rPr>
        <w:t>总糖含量≤</w:t>
      </w:r>
      <w:r w:rsidR="00B60E43">
        <w:rPr>
          <w:rFonts w:ascii="仿宋" w:eastAsia="仿宋" w:hAnsi="仿宋" w:cs="Calibri" w:hint="eastAsia"/>
          <w:szCs w:val="28"/>
        </w:rPr>
        <w:t>2</w:t>
      </w:r>
      <w:r w:rsidR="00B60E43">
        <w:rPr>
          <w:rFonts w:ascii="仿宋" w:eastAsia="仿宋" w:hAnsi="仿宋" w:cs="Calibri" w:hint="eastAsia"/>
          <w:szCs w:val="28"/>
        </w:rPr>
        <w:t>0％的有</w:t>
      </w:r>
      <w:r w:rsidR="00B60E43">
        <w:rPr>
          <w:rFonts w:ascii="仿宋" w:eastAsia="仿宋" w:hAnsi="仿宋" w:cs="Calibri" w:hint="eastAsia"/>
          <w:szCs w:val="28"/>
        </w:rPr>
        <w:t>4</w:t>
      </w:r>
      <w:r w:rsidR="00B60E43">
        <w:rPr>
          <w:rFonts w:ascii="仿宋" w:eastAsia="仿宋" w:hAnsi="仿宋" w:cs="Calibri" w:hint="eastAsia"/>
          <w:szCs w:val="28"/>
        </w:rPr>
        <w:t>个，占抽检样品总数的</w:t>
      </w:r>
      <w:r w:rsidR="00B60E43">
        <w:rPr>
          <w:rFonts w:ascii="仿宋" w:eastAsia="仿宋" w:hAnsi="仿宋" w:cs="Calibri" w:hint="eastAsia"/>
          <w:szCs w:val="28"/>
        </w:rPr>
        <w:t>50</w:t>
      </w:r>
      <w:r w:rsidR="00B60E43">
        <w:rPr>
          <w:rFonts w:ascii="仿宋" w:eastAsia="仿宋" w:hAnsi="仿宋" w:cs="Calibri" w:hint="eastAsia"/>
          <w:szCs w:val="28"/>
        </w:rPr>
        <w:t>%</w:t>
      </w:r>
      <w:r w:rsidR="00B60E43">
        <w:rPr>
          <w:rFonts w:ascii="仿宋" w:eastAsia="仿宋" w:hAnsi="仿宋" w:cs="Calibri" w:hint="eastAsia"/>
          <w:szCs w:val="28"/>
        </w:rPr>
        <w:t>。水蒸类茉莉花糕</w:t>
      </w:r>
      <w:r w:rsidR="00B60E43">
        <w:rPr>
          <w:rFonts w:ascii="仿宋" w:eastAsia="仿宋" w:hAnsi="仿宋" w:cs="Calibri" w:hint="eastAsia"/>
          <w:szCs w:val="28"/>
        </w:rPr>
        <w:t>总糖含量≤</w:t>
      </w:r>
      <w:r w:rsidR="00B60E43">
        <w:rPr>
          <w:rFonts w:ascii="仿宋" w:eastAsia="仿宋" w:hAnsi="仿宋" w:cs="Calibri" w:hint="eastAsia"/>
          <w:szCs w:val="28"/>
        </w:rPr>
        <w:t>42</w:t>
      </w:r>
      <w:r w:rsidR="00B60E43">
        <w:rPr>
          <w:rFonts w:ascii="仿宋" w:eastAsia="仿宋" w:hAnsi="仿宋" w:cs="Calibri" w:hint="eastAsia"/>
          <w:szCs w:val="28"/>
        </w:rPr>
        <w:t>％的有</w:t>
      </w:r>
      <w:r w:rsidR="00B60E43">
        <w:rPr>
          <w:rFonts w:ascii="仿宋" w:eastAsia="仿宋" w:hAnsi="仿宋" w:cs="Calibri" w:hint="eastAsia"/>
          <w:szCs w:val="28"/>
        </w:rPr>
        <w:t>8</w:t>
      </w:r>
      <w:r w:rsidR="00B60E43">
        <w:rPr>
          <w:rFonts w:ascii="仿宋" w:eastAsia="仿宋" w:hAnsi="仿宋" w:cs="Calibri" w:hint="eastAsia"/>
          <w:szCs w:val="28"/>
        </w:rPr>
        <w:t>个，占抽检样品总数的</w:t>
      </w:r>
      <w:r w:rsidR="00B60E43">
        <w:rPr>
          <w:rFonts w:ascii="仿宋" w:eastAsia="仿宋" w:hAnsi="仿宋" w:cs="Calibri" w:hint="eastAsia"/>
          <w:szCs w:val="28"/>
        </w:rPr>
        <w:t>100</w:t>
      </w:r>
      <w:r w:rsidR="00B60E43">
        <w:rPr>
          <w:rFonts w:ascii="仿宋" w:eastAsia="仿宋" w:hAnsi="仿宋" w:cs="Calibri" w:hint="eastAsia"/>
          <w:szCs w:val="28"/>
        </w:rPr>
        <w:t>%；总糖含量≤3</w:t>
      </w:r>
      <w:r w:rsidR="00B60E43">
        <w:rPr>
          <w:rFonts w:ascii="仿宋" w:eastAsia="仿宋" w:hAnsi="仿宋" w:cs="Calibri" w:hint="eastAsia"/>
          <w:szCs w:val="28"/>
        </w:rPr>
        <w:t>5</w:t>
      </w:r>
      <w:r w:rsidR="00B60E43">
        <w:rPr>
          <w:rFonts w:ascii="仿宋" w:eastAsia="仿宋" w:hAnsi="仿宋" w:cs="Calibri" w:hint="eastAsia"/>
          <w:szCs w:val="28"/>
        </w:rPr>
        <w:t>％的有</w:t>
      </w:r>
      <w:r w:rsidR="00B60E43">
        <w:rPr>
          <w:rFonts w:ascii="仿宋" w:eastAsia="仿宋" w:hAnsi="仿宋" w:cs="Calibri" w:hint="eastAsia"/>
          <w:szCs w:val="28"/>
        </w:rPr>
        <w:t>6</w:t>
      </w:r>
      <w:r w:rsidR="00B60E43">
        <w:rPr>
          <w:rFonts w:ascii="仿宋" w:eastAsia="仿宋" w:hAnsi="仿宋" w:cs="Calibri" w:hint="eastAsia"/>
          <w:szCs w:val="28"/>
        </w:rPr>
        <w:t>个，占抽检样品总数的</w:t>
      </w:r>
      <w:r w:rsidR="00B60E43">
        <w:rPr>
          <w:rFonts w:ascii="仿宋" w:eastAsia="仿宋" w:hAnsi="仿宋" w:cs="Calibri" w:hint="eastAsia"/>
          <w:szCs w:val="28"/>
        </w:rPr>
        <w:t>75</w:t>
      </w:r>
      <w:r w:rsidR="00B60E43">
        <w:rPr>
          <w:rFonts w:ascii="仿宋" w:eastAsia="仿宋" w:hAnsi="仿宋" w:cs="Calibri" w:hint="eastAsia"/>
          <w:szCs w:val="28"/>
        </w:rPr>
        <w:t>%；总糖含量≤</w:t>
      </w:r>
      <w:r w:rsidR="00B60E43">
        <w:rPr>
          <w:rFonts w:ascii="仿宋" w:eastAsia="仿宋" w:hAnsi="仿宋" w:cs="Calibri" w:hint="eastAsia"/>
          <w:szCs w:val="28"/>
        </w:rPr>
        <w:t>24</w:t>
      </w:r>
      <w:r w:rsidR="00B60E43">
        <w:rPr>
          <w:rFonts w:ascii="仿宋" w:eastAsia="仿宋" w:hAnsi="仿宋" w:cs="Calibri" w:hint="eastAsia"/>
          <w:szCs w:val="28"/>
        </w:rPr>
        <w:t>％的有</w:t>
      </w:r>
      <w:r w:rsidR="00B60E43">
        <w:rPr>
          <w:rFonts w:ascii="仿宋" w:eastAsia="仿宋" w:hAnsi="仿宋" w:cs="Calibri" w:hint="eastAsia"/>
          <w:szCs w:val="28"/>
        </w:rPr>
        <w:t>4</w:t>
      </w:r>
      <w:r w:rsidR="00B60E43">
        <w:rPr>
          <w:rFonts w:ascii="仿宋" w:eastAsia="仿宋" w:hAnsi="仿宋" w:cs="Calibri" w:hint="eastAsia"/>
          <w:szCs w:val="28"/>
        </w:rPr>
        <w:t>个，占抽检样品总数的</w:t>
      </w:r>
      <w:r w:rsidR="00B60E43">
        <w:rPr>
          <w:rFonts w:ascii="仿宋" w:eastAsia="仿宋" w:hAnsi="仿宋" w:cs="Calibri" w:hint="eastAsia"/>
          <w:szCs w:val="28"/>
        </w:rPr>
        <w:t>50</w:t>
      </w:r>
      <w:r w:rsidR="00B60E43">
        <w:rPr>
          <w:rFonts w:ascii="仿宋" w:eastAsia="仿宋" w:hAnsi="仿宋" w:cs="Calibri" w:hint="eastAsia"/>
          <w:szCs w:val="28"/>
        </w:rPr>
        <w:t>%</w:t>
      </w:r>
      <w:r w:rsidR="00B60E43">
        <w:rPr>
          <w:rFonts w:ascii="仿宋" w:eastAsia="仿宋" w:hAnsi="仿宋" w:cs="Calibri" w:hint="eastAsia"/>
          <w:szCs w:val="28"/>
        </w:rPr>
        <w:t>。</w:t>
      </w:r>
      <w:r w:rsidR="00B26CD1">
        <w:rPr>
          <w:rFonts w:ascii="仿宋" w:eastAsia="仿宋" w:hAnsi="仿宋" w:cs="Calibri" w:hint="eastAsia"/>
          <w:szCs w:val="28"/>
        </w:rPr>
        <w:t>而</w:t>
      </w:r>
      <w:r w:rsidR="00985038">
        <w:rPr>
          <w:rFonts w:ascii="仿宋" w:eastAsia="仿宋" w:hAnsi="仿宋" w:cs="Calibri" w:hint="eastAsia"/>
          <w:szCs w:val="28"/>
        </w:rPr>
        <w:t>国标</w:t>
      </w:r>
      <w:r w:rsidR="00B26CD1">
        <w:rPr>
          <w:rFonts w:ascii="仿宋" w:eastAsia="仿宋" w:hAnsi="仿宋" w:cs="Calibri" w:hint="eastAsia"/>
          <w:szCs w:val="28"/>
        </w:rPr>
        <w:t>《</w:t>
      </w:r>
      <w:r w:rsidR="00B26CD1">
        <w:rPr>
          <w:rFonts w:ascii="仿宋" w:eastAsia="仿宋" w:hAnsi="仿宋" w:cs="Calibri"/>
          <w:szCs w:val="28"/>
        </w:rPr>
        <w:t>GB/T 20977</w:t>
      </w:r>
      <w:r w:rsidR="00B26CD1">
        <w:rPr>
          <w:rFonts w:ascii="仿宋" w:eastAsia="仿宋" w:hAnsi="仿宋" w:cs="Calibri" w:hint="eastAsia"/>
          <w:szCs w:val="28"/>
        </w:rPr>
        <w:t xml:space="preserve"> </w:t>
      </w:r>
      <w:r w:rsidR="00985038">
        <w:rPr>
          <w:rFonts w:ascii="仿宋" w:eastAsia="仿宋" w:hAnsi="仿宋" w:cs="Calibri" w:hint="eastAsia"/>
          <w:szCs w:val="28"/>
        </w:rPr>
        <w:t>糕点通则</w:t>
      </w:r>
      <w:r w:rsidR="00B26CD1">
        <w:rPr>
          <w:rFonts w:ascii="仿宋" w:eastAsia="仿宋" w:hAnsi="仿宋" w:cs="Calibri" w:hint="eastAsia"/>
          <w:szCs w:val="28"/>
        </w:rPr>
        <w:t>》中规定烘烤类糕点</w:t>
      </w:r>
      <w:r w:rsidR="00985038">
        <w:rPr>
          <w:rFonts w:ascii="仿宋" w:eastAsia="仿宋" w:hAnsi="仿宋" w:cs="Calibri" w:hint="eastAsia"/>
          <w:szCs w:val="28"/>
        </w:rPr>
        <w:t>的</w:t>
      </w:r>
      <w:r w:rsidR="00B26CD1">
        <w:rPr>
          <w:rFonts w:ascii="仿宋" w:eastAsia="仿宋" w:hAnsi="仿宋" w:cs="Calibri" w:hint="eastAsia"/>
          <w:szCs w:val="28"/>
        </w:rPr>
        <w:t>总糖含量应≤40％；水蒸类糕点含量应≤42</w:t>
      </w:r>
      <w:r w:rsidR="00B60E43">
        <w:rPr>
          <w:rFonts w:ascii="仿宋" w:eastAsia="仿宋" w:hAnsi="仿宋" w:cs="Calibri" w:hint="eastAsia"/>
          <w:szCs w:val="28"/>
        </w:rPr>
        <w:t>％，综合考虑各企业的实际及抽样检测结果，拟定</w:t>
      </w:r>
      <w:r w:rsidR="00B60E43">
        <w:rPr>
          <w:rFonts w:ascii="仿宋" w:eastAsia="仿宋" w:hAnsi="仿宋" w:cs="Calibri" w:hint="eastAsia"/>
          <w:szCs w:val="28"/>
        </w:rPr>
        <w:t>烘烤类糕点的总糖含量应≤40％；水蒸类糕点含量应≤42％</w:t>
      </w:r>
      <w:r w:rsidR="00B60E43">
        <w:rPr>
          <w:rFonts w:ascii="仿宋" w:eastAsia="仿宋" w:hAnsi="仿宋" w:cs="Calibri" w:hint="eastAsia"/>
          <w:szCs w:val="28"/>
        </w:rPr>
        <w:t>。</w:t>
      </w:r>
    </w:p>
    <w:p w:rsidR="00FD54F8" w:rsidRDefault="0062675D" w:rsidP="00905D96">
      <w:pPr>
        <w:pStyle w:val="BodyText2"/>
        <w:spacing w:after="0"/>
        <w:ind w:firstLineChars="200" w:firstLine="643"/>
        <w:rPr>
          <w:rFonts w:ascii="仿宋" w:eastAsia="仿宋" w:hAnsi="仿宋" w:cs="仿宋"/>
          <w:szCs w:val="28"/>
        </w:rPr>
      </w:pPr>
      <w:r w:rsidRPr="005863F8">
        <w:rPr>
          <w:rFonts w:ascii="仿宋" w:eastAsia="仿宋" w:hAnsi="仿宋" w:cs="Calibri" w:hint="eastAsia"/>
          <w:b/>
          <w:szCs w:val="28"/>
        </w:rPr>
        <w:t>干燥失重</w:t>
      </w:r>
      <w:r>
        <w:rPr>
          <w:rFonts w:ascii="仿宋" w:eastAsia="仿宋" w:hAnsi="仿宋" w:cs="Calibri" w:hint="eastAsia"/>
          <w:szCs w:val="28"/>
        </w:rPr>
        <w:t>是指待测物品在规定的条件下，</w:t>
      </w:r>
      <w:r>
        <w:rPr>
          <w:rFonts w:ascii="仿宋" w:eastAsia="仿宋" w:hAnsi="仿宋" w:cs="仿宋" w:hint="eastAsia"/>
          <w:szCs w:val="28"/>
        </w:rPr>
        <w:t>经干燥至恒重后所减少的重量，通常以百分率表示，</w:t>
      </w:r>
      <w:r>
        <w:rPr>
          <w:rFonts w:ascii="仿宋" w:eastAsia="仿宋" w:hAnsi="仿宋" w:cs="仿宋"/>
          <w:szCs w:val="28"/>
        </w:rPr>
        <w:t>是确保食品质量和安全的重要手段，对于维护消费者健康和保障市场秩序具有重要意义。</w:t>
      </w:r>
      <w:r w:rsidR="00B26CD1">
        <w:rPr>
          <w:rFonts w:ascii="仿宋" w:eastAsia="仿宋" w:hAnsi="仿宋" w:cs="仿宋" w:hint="eastAsia"/>
          <w:szCs w:val="28"/>
        </w:rPr>
        <w:t>由表1可知，茉莉花糕干燥失重的</w:t>
      </w:r>
      <w:r w:rsidR="0090782B">
        <w:rPr>
          <w:rFonts w:ascii="仿宋" w:eastAsia="仿宋" w:hAnsi="仿宋" w:cs="仿宋" w:hint="eastAsia"/>
          <w:szCs w:val="28"/>
        </w:rPr>
        <w:t>最小值为</w:t>
      </w:r>
      <w:r w:rsidR="00B26CD1">
        <w:rPr>
          <w:rFonts w:ascii="仿宋" w:eastAsia="仿宋" w:hAnsi="仿宋" w:cs="Calibri" w:hint="eastAsia"/>
          <w:szCs w:val="28"/>
        </w:rPr>
        <w:t>8.93％</w:t>
      </w:r>
      <w:r w:rsidR="0090782B">
        <w:rPr>
          <w:rFonts w:ascii="仿宋" w:eastAsia="仿宋" w:hAnsi="仿宋" w:cs="Calibri" w:hint="eastAsia"/>
          <w:szCs w:val="28"/>
        </w:rPr>
        <w:t>，最大值为</w:t>
      </w:r>
      <w:r w:rsidR="00B26CD1">
        <w:rPr>
          <w:rFonts w:ascii="仿宋" w:eastAsia="仿宋" w:hAnsi="仿宋" w:cs="Calibri" w:hint="eastAsia"/>
          <w:szCs w:val="28"/>
        </w:rPr>
        <w:t>26.6％，</w:t>
      </w:r>
      <w:r w:rsidR="00B60E43">
        <w:rPr>
          <w:rFonts w:ascii="仿宋" w:eastAsia="仿宋" w:hAnsi="仿宋" w:cs="Calibri" w:hint="eastAsia"/>
          <w:szCs w:val="28"/>
        </w:rPr>
        <w:t>烘烤类茉莉花糕</w:t>
      </w:r>
      <w:r w:rsidR="00973BC9">
        <w:rPr>
          <w:rFonts w:ascii="仿宋" w:eastAsia="仿宋" w:hAnsi="仿宋" w:cs="仿宋" w:hint="eastAsia"/>
          <w:szCs w:val="28"/>
        </w:rPr>
        <w:t>干燥失重</w:t>
      </w:r>
      <w:r w:rsidR="00B60E43">
        <w:rPr>
          <w:rFonts w:ascii="仿宋" w:eastAsia="仿宋" w:hAnsi="仿宋" w:cs="Calibri" w:hint="eastAsia"/>
          <w:szCs w:val="28"/>
        </w:rPr>
        <w:t>含量</w:t>
      </w:r>
      <w:r w:rsidR="00B60E43">
        <w:rPr>
          <w:rFonts w:ascii="仿宋" w:eastAsia="仿宋" w:hAnsi="仿宋" w:cs="Calibri" w:hint="eastAsia"/>
          <w:szCs w:val="28"/>
        </w:rPr>
        <w:t>≤42％</w:t>
      </w:r>
      <w:r w:rsidR="00B60E43">
        <w:rPr>
          <w:rFonts w:ascii="仿宋" w:eastAsia="仿宋" w:hAnsi="仿宋" w:cs="Calibri" w:hint="eastAsia"/>
          <w:szCs w:val="28"/>
        </w:rPr>
        <w:t>的产品有8个，占抽样总数的100%；</w:t>
      </w:r>
      <w:r w:rsidR="00973BC9">
        <w:rPr>
          <w:rFonts w:ascii="仿宋" w:eastAsia="仿宋" w:hAnsi="仿宋" w:cs="仿宋" w:hint="eastAsia"/>
          <w:szCs w:val="28"/>
        </w:rPr>
        <w:t>干燥失重</w:t>
      </w:r>
      <w:r w:rsidR="00B60E43">
        <w:rPr>
          <w:rFonts w:ascii="仿宋" w:eastAsia="仿宋" w:hAnsi="仿宋" w:cs="Calibri" w:hint="eastAsia"/>
          <w:szCs w:val="28"/>
        </w:rPr>
        <w:t>含量≤</w:t>
      </w:r>
      <w:r w:rsidR="00B60E43">
        <w:rPr>
          <w:rFonts w:ascii="仿宋" w:eastAsia="仿宋" w:hAnsi="仿宋" w:cs="Calibri" w:hint="eastAsia"/>
          <w:szCs w:val="28"/>
        </w:rPr>
        <w:t>35</w:t>
      </w:r>
      <w:r w:rsidR="00B60E43">
        <w:rPr>
          <w:rFonts w:ascii="仿宋" w:eastAsia="仿宋" w:hAnsi="仿宋" w:cs="Calibri" w:hint="eastAsia"/>
          <w:szCs w:val="28"/>
        </w:rPr>
        <w:t>％的产品有</w:t>
      </w:r>
      <w:r w:rsidR="00B60E43">
        <w:rPr>
          <w:rFonts w:ascii="仿宋" w:eastAsia="仿宋" w:hAnsi="仿宋" w:cs="Calibri" w:hint="eastAsia"/>
          <w:szCs w:val="28"/>
        </w:rPr>
        <w:t>7</w:t>
      </w:r>
      <w:r w:rsidR="00B60E43">
        <w:rPr>
          <w:rFonts w:ascii="仿宋" w:eastAsia="仿宋" w:hAnsi="仿宋" w:cs="Calibri" w:hint="eastAsia"/>
          <w:szCs w:val="28"/>
        </w:rPr>
        <w:t>个，占抽样总数的</w:t>
      </w:r>
      <w:r w:rsidR="00B60E43">
        <w:rPr>
          <w:rFonts w:ascii="仿宋" w:eastAsia="仿宋" w:hAnsi="仿宋" w:cs="Calibri" w:hint="eastAsia"/>
          <w:szCs w:val="28"/>
        </w:rPr>
        <w:t>87.5</w:t>
      </w:r>
      <w:r w:rsidR="00B60E43">
        <w:rPr>
          <w:rFonts w:ascii="仿宋" w:eastAsia="仿宋" w:hAnsi="仿宋" w:cs="Calibri" w:hint="eastAsia"/>
          <w:szCs w:val="28"/>
        </w:rPr>
        <w:t>%</w:t>
      </w:r>
      <w:r w:rsidR="00B60E43">
        <w:rPr>
          <w:rFonts w:ascii="仿宋" w:eastAsia="仿宋" w:hAnsi="仿宋" w:cs="Calibri" w:hint="eastAsia"/>
          <w:szCs w:val="28"/>
        </w:rPr>
        <w:t>，</w:t>
      </w:r>
      <w:r w:rsidR="00973BC9">
        <w:rPr>
          <w:rFonts w:ascii="仿宋" w:eastAsia="仿宋" w:hAnsi="仿宋" w:cs="仿宋" w:hint="eastAsia"/>
          <w:szCs w:val="28"/>
        </w:rPr>
        <w:t>干燥失重</w:t>
      </w:r>
      <w:r w:rsidR="00B60E43">
        <w:rPr>
          <w:rFonts w:ascii="仿宋" w:eastAsia="仿宋" w:hAnsi="仿宋" w:cs="Calibri" w:hint="eastAsia"/>
          <w:szCs w:val="28"/>
        </w:rPr>
        <w:t>含量≤</w:t>
      </w:r>
      <w:r w:rsidR="00B60E43">
        <w:rPr>
          <w:rFonts w:ascii="仿宋" w:eastAsia="仿宋" w:hAnsi="仿宋" w:cs="Calibri" w:hint="eastAsia"/>
          <w:szCs w:val="28"/>
        </w:rPr>
        <w:t>20</w:t>
      </w:r>
      <w:r w:rsidR="00B60E43">
        <w:rPr>
          <w:rFonts w:ascii="仿宋" w:eastAsia="仿宋" w:hAnsi="仿宋" w:cs="Calibri" w:hint="eastAsia"/>
          <w:szCs w:val="28"/>
        </w:rPr>
        <w:t>％的产品有</w:t>
      </w:r>
      <w:r w:rsidR="00B60E43">
        <w:rPr>
          <w:rFonts w:ascii="仿宋" w:eastAsia="仿宋" w:hAnsi="仿宋" w:cs="Calibri" w:hint="eastAsia"/>
          <w:szCs w:val="28"/>
        </w:rPr>
        <w:t>4</w:t>
      </w:r>
      <w:r w:rsidR="00B60E43">
        <w:rPr>
          <w:rFonts w:ascii="仿宋" w:eastAsia="仿宋" w:hAnsi="仿宋" w:cs="Calibri" w:hint="eastAsia"/>
          <w:szCs w:val="28"/>
        </w:rPr>
        <w:t>个，占抽样总数的</w:t>
      </w:r>
      <w:r w:rsidR="00B60E43">
        <w:rPr>
          <w:rFonts w:ascii="仿宋" w:eastAsia="仿宋" w:hAnsi="仿宋" w:cs="Calibri" w:hint="eastAsia"/>
          <w:szCs w:val="28"/>
        </w:rPr>
        <w:t>5</w:t>
      </w:r>
      <w:r w:rsidR="00B60E43">
        <w:rPr>
          <w:rFonts w:ascii="仿宋" w:eastAsia="仿宋" w:hAnsi="仿宋" w:cs="Calibri" w:hint="eastAsia"/>
          <w:szCs w:val="28"/>
        </w:rPr>
        <w:t>0%</w:t>
      </w:r>
      <w:r w:rsidR="00B60E43">
        <w:rPr>
          <w:rFonts w:ascii="仿宋" w:eastAsia="仿宋" w:hAnsi="仿宋" w:cs="Calibri" w:hint="eastAsia"/>
          <w:szCs w:val="28"/>
        </w:rPr>
        <w:t>。</w:t>
      </w:r>
      <w:r w:rsidR="00973BC9">
        <w:rPr>
          <w:rFonts w:ascii="仿宋" w:eastAsia="仿宋" w:hAnsi="仿宋" w:cs="Calibri" w:hint="eastAsia"/>
          <w:szCs w:val="28"/>
        </w:rPr>
        <w:t>水蒸类茉莉花糕</w:t>
      </w:r>
      <w:r w:rsidR="00973BC9">
        <w:rPr>
          <w:rFonts w:ascii="仿宋" w:eastAsia="仿宋" w:hAnsi="仿宋" w:cs="仿宋" w:hint="eastAsia"/>
          <w:szCs w:val="28"/>
        </w:rPr>
        <w:t>干燥失重</w:t>
      </w:r>
      <w:r w:rsidR="00973BC9">
        <w:rPr>
          <w:rFonts w:ascii="仿宋" w:eastAsia="仿宋" w:hAnsi="仿宋" w:cs="Calibri" w:hint="eastAsia"/>
          <w:szCs w:val="28"/>
        </w:rPr>
        <w:t>含量≤4</w:t>
      </w:r>
      <w:r w:rsidR="00973BC9">
        <w:rPr>
          <w:rFonts w:ascii="仿宋" w:eastAsia="仿宋" w:hAnsi="仿宋" w:cs="Calibri" w:hint="eastAsia"/>
          <w:szCs w:val="28"/>
        </w:rPr>
        <w:t>4</w:t>
      </w:r>
      <w:r w:rsidR="00973BC9">
        <w:rPr>
          <w:rFonts w:ascii="仿宋" w:eastAsia="仿宋" w:hAnsi="仿宋" w:cs="Calibri" w:hint="eastAsia"/>
          <w:szCs w:val="28"/>
        </w:rPr>
        <w:t>％的产品有8个，占抽样总数的100%</w:t>
      </w:r>
      <w:r w:rsidR="00973BC9">
        <w:rPr>
          <w:rFonts w:ascii="仿宋" w:eastAsia="仿宋" w:hAnsi="仿宋" w:cs="Calibri" w:hint="eastAsia"/>
          <w:szCs w:val="28"/>
        </w:rPr>
        <w:t>；</w:t>
      </w:r>
      <w:r w:rsidR="00973BC9">
        <w:rPr>
          <w:rFonts w:ascii="仿宋" w:eastAsia="仿宋" w:hAnsi="仿宋" w:cs="仿宋" w:hint="eastAsia"/>
          <w:szCs w:val="28"/>
        </w:rPr>
        <w:lastRenderedPageBreak/>
        <w:t>干燥失重</w:t>
      </w:r>
      <w:r w:rsidR="00973BC9">
        <w:rPr>
          <w:rFonts w:ascii="仿宋" w:eastAsia="仿宋" w:hAnsi="仿宋" w:cs="Calibri" w:hint="eastAsia"/>
          <w:szCs w:val="28"/>
        </w:rPr>
        <w:t>含量≤</w:t>
      </w:r>
      <w:r w:rsidR="00973BC9">
        <w:rPr>
          <w:rFonts w:ascii="仿宋" w:eastAsia="仿宋" w:hAnsi="仿宋" w:cs="Calibri" w:hint="eastAsia"/>
          <w:szCs w:val="28"/>
        </w:rPr>
        <w:t>35</w:t>
      </w:r>
      <w:r w:rsidR="00973BC9">
        <w:rPr>
          <w:rFonts w:ascii="仿宋" w:eastAsia="仿宋" w:hAnsi="仿宋" w:cs="Calibri" w:hint="eastAsia"/>
          <w:szCs w:val="28"/>
        </w:rPr>
        <w:t>％的产品有</w:t>
      </w:r>
      <w:r w:rsidR="00973BC9">
        <w:rPr>
          <w:rFonts w:ascii="仿宋" w:eastAsia="仿宋" w:hAnsi="仿宋" w:cs="Calibri" w:hint="eastAsia"/>
          <w:szCs w:val="28"/>
        </w:rPr>
        <w:t>7</w:t>
      </w:r>
      <w:r w:rsidR="00973BC9">
        <w:rPr>
          <w:rFonts w:ascii="仿宋" w:eastAsia="仿宋" w:hAnsi="仿宋" w:cs="Calibri" w:hint="eastAsia"/>
          <w:szCs w:val="28"/>
        </w:rPr>
        <w:t>个，占抽样总数的</w:t>
      </w:r>
      <w:r w:rsidR="00973BC9">
        <w:rPr>
          <w:rFonts w:ascii="仿宋" w:eastAsia="仿宋" w:hAnsi="仿宋" w:cs="Calibri" w:hint="eastAsia"/>
          <w:szCs w:val="28"/>
        </w:rPr>
        <w:t>87.5</w:t>
      </w:r>
      <w:r w:rsidR="00973BC9">
        <w:rPr>
          <w:rFonts w:ascii="仿宋" w:eastAsia="仿宋" w:hAnsi="仿宋" w:cs="Calibri" w:hint="eastAsia"/>
          <w:szCs w:val="28"/>
        </w:rPr>
        <w:t>%</w:t>
      </w:r>
      <w:r w:rsidR="00973BC9">
        <w:rPr>
          <w:rFonts w:ascii="仿宋" w:eastAsia="仿宋" w:hAnsi="仿宋" w:cs="Calibri" w:hint="eastAsia"/>
          <w:szCs w:val="28"/>
        </w:rPr>
        <w:t>；</w:t>
      </w:r>
      <w:r w:rsidR="00973BC9">
        <w:rPr>
          <w:rFonts w:ascii="仿宋" w:eastAsia="仿宋" w:hAnsi="仿宋" w:cs="仿宋" w:hint="eastAsia"/>
          <w:szCs w:val="28"/>
        </w:rPr>
        <w:t>干燥失重</w:t>
      </w:r>
      <w:r w:rsidR="00973BC9">
        <w:rPr>
          <w:rFonts w:ascii="仿宋" w:eastAsia="仿宋" w:hAnsi="仿宋" w:cs="Calibri" w:hint="eastAsia"/>
          <w:szCs w:val="28"/>
        </w:rPr>
        <w:t>含量≤</w:t>
      </w:r>
      <w:r w:rsidR="00973BC9">
        <w:rPr>
          <w:rFonts w:ascii="仿宋" w:eastAsia="仿宋" w:hAnsi="仿宋" w:cs="Calibri" w:hint="eastAsia"/>
          <w:szCs w:val="28"/>
        </w:rPr>
        <w:t>20</w:t>
      </w:r>
      <w:r w:rsidR="00973BC9">
        <w:rPr>
          <w:rFonts w:ascii="仿宋" w:eastAsia="仿宋" w:hAnsi="仿宋" w:cs="Calibri" w:hint="eastAsia"/>
          <w:szCs w:val="28"/>
        </w:rPr>
        <w:t>％的产品有</w:t>
      </w:r>
      <w:r w:rsidR="00973BC9">
        <w:rPr>
          <w:rFonts w:ascii="仿宋" w:eastAsia="仿宋" w:hAnsi="仿宋" w:cs="Calibri" w:hint="eastAsia"/>
          <w:szCs w:val="28"/>
        </w:rPr>
        <w:t>3</w:t>
      </w:r>
      <w:r w:rsidR="00973BC9">
        <w:rPr>
          <w:rFonts w:ascii="仿宋" w:eastAsia="仿宋" w:hAnsi="仿宋" w:cs="Calibri" w:hint="eastAsia"/>
          <w:szCs w:val="28"/>
        </w:rPr>
        <w:t>个，占抽样总数的</w:t>
      </w:r>
      <w:r w:rsidR="00973BC9">
        <w:rPr>
          <w:rFonts w:ascii="仿宋" w:eastAsia="仿宋" w:hAnsi="仿宋" w:cs="Calibri" w:hint="eastAsia"/>
          <w:szCs w:val="28"/>
        </w:rPr>
        <w:t>37.5</w:t>
      </w:r>
      <w:r w:rsidR="00973BC9">
        <w:rPr>
          <w:rFonts w:ascii="仿宋" w:eastAsia="仿宋" w:hAnsi="仿宋" w:cs="Calibri" w:hint="eastAsia"/>
          <w:szCs w:val="28"/>
        </w:rPr>
        <w:t>%</w:t>
      </w:r>
      <w:r w:rsidR="00973BC9">
        <w:rPr>
          <w:rFonts w:ascii="仿宋" w:eastAsia="仿宋" w:hAnsi="仿宋" w:cs="Calibri" w:hint="eastAsia"/>
          <w:szCs w:val="28"/>
        </w:rPr>
        <w:t>。</w:t>
      </w:r>
      <w:r w:rsidR="00B26CD1">
        <w:rPr>
          <w:rFonts w:ascii="仿宋" w:eastAsia="仿宋" w:hAnsi="仿宋" w:cs="Calibri" w:hint="eastAsia"/>
          <w:szCs w:val="28"/>
        </w:rPr>
        <w:t>而国标《</w:t>
      </w:r>
      <w:r w:rsidR="00B26CD1">
        <w:rPr>
          <w:rFonts w:ascii="仿宋" w:eastAsia="仿宋" w:hAnsi="仿宋" w:cs="Calibri"/>
          <w:szCs w:val="28"/>
        </w:rPr>
        <w:t>GB/T 20977</w:t>
      </w:r>
      <w:r w:rsidR="00B26CD1">
        <w:rPr>
          <w:rFonts w:ascii="仿宋" w:eastAsia="仿宋" w:hAnsi="仿宋" w:cs="Calibri" w:hint="eastAsia"/>
          <w:szCs w:val="28"/>
        </w:rPr>
        <w:t xml:space="preserve"> </w:t>
      </w:r>
      <w:r w:rsidR="0034116F">
        <w:rPr>
          <w:rFonts w:ascii="仿宋" w:eastAsia="仿宋" w:hAnsi="仿宋" w:cs="Calibri" w:hint="eastAsia"/>
          <w:szCs w:val="28"/>
        </w:rPr>
        <w:t xml:space="preserve"> </w:t>
      </w:r>
      <w:r w:rsidR="00B26CD1">
        <w:rPr>
          <w:rFonts w:ascii="仿宋" w:eastAsia="仿宋" w:hAnsi="仿宋" w:cs="Calibri" w:hint="eastAsia"/>
          <w:szCs w:val="28"/>
        </w:rPr>
        <w:t>糕点通则》中规定烘烤类糕点的干燥失重含量应≤42％；水蒸类糕点干燥失重含量应≤44％。</w:t>
      </w:r>
      <w:r w:rsidR="0075206B">
        <w:rPr>
          <w:rFonts w:ascii="仿宋" w:eastAsia="仿宋" w:hAnsi="仿宋" w:cs="Calibri" w:hint="eastAsia"/>
          <w:szCs w:val="28"/>
        </w:rPr>
        <w:t>对比可知，</w:t>
      </w:r>
      <w:r w:rsidR="00B26CD1">
        <w:rPr>
          <w:rFonts w:ascii="仿宋" w:eastAsia="仿宋" w:hAnsi="仿宋" w:cs="仿宋" w:hint="eastAsia"/>
          <w:szCs w:val="28"/>
        </w:rPr>
        <w:t>茉莉花糕干燥失重</w:t>
      </w:r>
      <w:r w:rsidR="0075206B">
        <w:rPr>
          <w:rFonts w:ascii="仿宋" w:eastAsia="仿宋" w:hAnsi="仿宋" w:cs="仿宋" w:hint="eastAsia"/>
          <w:szCs w:val="28"/>
        </w:rPr>
        <w:t>含量均符合</w:t>
      </w:r>
      <w:r w:rsidR="0075206B">
        <w:rPr>
          <w:rFonts w:ascii="仿宋" w:eastAsia="仿宋" w:hAnsi="仿宋" w:cs="Calibri" w:hint="eastAsia"/>
          <w:szCs w:val="28"/>
        </w:rPr>
        <w:t>《</w:t>
      </w:r>
      <w:r w:rsidR="0075206B">
        <w:rPr>
          <w:rFonts w:ascii="仿宋" w:eastAsia="仿宋" w:hAnsi="仿宋" w:cs="Calibri"/>
          <w:szCs w:val="28"/>
        </w:rPr>
        <w:t>GB/T 20977-2007</w:t>
      </w:r>
      <w:r w:rsidR="0075206B">
        <w:rPr>
          <w:rFonts w:ascii="仿宋" w:eastAsia="仿宋" w:hAnsi="仿宋" w:cs="Calibri" w:hint="eastAsia"/>
          <w:szCs w:val="28"/>
        </w:rPr>
        <w:t xml:space="preserve"> </w:t>
      </w:r>
      <w:r w:rsidR="0034116F">
        <w:rPr>
          <w:rFonts w:ascii="仿宋" w:eastAsia="仿宋" w:hAnsi="仿宋" w:cs="Calibri" w:hint="eastAsia"/>
          <w:szCs w:val="28"/>
        </w:rPr>
        <w:t xml:space="preserve"> </w:t>
      </w:r>
      <w:r w:rsidR="0075206B">
        <w:rPr>
          <w:rFonts w:ascii="仿宋" w:eastAsia="仿宋" w:hAnsi="仿宋" w:cs="Calibri" w:hint="eastAsia"/>
          <w:szCs w:val="28"/>
        </w:rPr>
        <w:t>糕点通则》的规定，综合考虑</w:t>
      </w:r>
      <w:r w:rsidR="00FE07C8">
        <w:rPr>
          <w:rFonts w:ascii="仿宋" w:eastAsia="仿宋" w:hAnsi="仿宋" w:cs="Calibri" w:hint="eastAsia"/>
          <w:szCs w:val="28"/>
        </w:rPr>
        <w:t>各企业的实际，</w:t>
      </w:r>
      <w:r w:rsidR="00973BC9">
        <w:rPr>
          <w:rFonts w:ascii="仿宋" w:eastAsia="仿宋" w:hAnsi="仿宋" w:cs="Calibri" w:hint="eastAsia"/>
          <w:szCs w:val="28"/>
        </w:rPr>
        <w:t>拟定</w:t>
      </w:r>
      <w:r w:rsidR="00973BC9">
        <w:rPr>
          <w:rFonts w:ascii="仿宋" w:eastAsia="仿宋" w:hAnsi="仿宋" w:cs="Calibri" w:hint="eastAsia"/>
          <w:szCs w:val="28"/>
        </w:rPr>
        <w:t>烘烤类糕点的干燥失重含量应≤42％；水蒸类糕点干燥失重含量应≤44％</w:t>
      </w:r>
      <w:r>
        <w:rPr>
          <w:rFonts w:ascii="仿宋" w:eastAsia="仿宋" w:hAnsi="仿宋" w:cs="仿宋" w:hint="eastAsia"/>
          <w:szCs w:val="28"/>
        </w:rPr>
        <w:t>。</w:t>
      </w:r>
    </w:p>
    <w:p w:rsidR="00FD54F8" w:rsidRDefault="0062675D">
      <w:pPr>
        <w:pStyle w:val="BodyText2"/>
      </w:pPr>
      <w:r>
        <w:rPr>
          <w:noProof/>
        </w:rPr>
        <w:drawing>
          <wp:inline distT="0" distB="0" distL="0" distR="0" wp14:anchorId="35CA0689" wp14:editId="22698100">
            <wp:extent cx="5688330" cy="2008505"/>
            <wp:effectExtent l="19050" t="19050" r="26670" b="10795"/>
            <wp:docPr id="10561394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139431" name="图片 1"/>
                    <pic:cNvPicPr>
                      <a:picLocks noChangeAspect="1"/>
                    </pic:cNvPicPr>
                  </pic:nvPicPr>
                  <pic:blipFill>
                    <a:blip r:embed="rId19"/>
                    <a:stretch>
                      <a:fillRect/>
                    </a:stretch>
                  </pic:blipFill>
                  <pic:spPr>
                    <a:xfrm>
                      <a:off x="0" y="0"/>
                      <a:ext cx="5688330" cy="2008505"/>
                    </a:xfrm>
                    <a:prstGeom prst="rect">
                      <a:avLst/>
                    </a:prstGeom>
                    <a:ln>
                      <a:solidFill>
                        <a:schemeClr val="tx1"/>
                      </a:solidFill>
                    </a:ln>
                  </pic:spPr>
                </pic:pic>
              </a:graphicData>
            </a:graphic>
          </wp:inline>
        </w:drawing>
      </w:r>
    </w:p>
    <w:p w:rsidR="00FD54F8" w:rsidRDefault="0062675D">
      <w:pPr>
        <w:pStyle w:val="BodyText2"/>
        <w:jc w:val="center"/>
      </w:pPr>
      <w:r>
        <w:rPr>
          <w:rFonts w:ascii="仿宋" w:eastAsia="仿宋" w:hAnsi="仿宋" w:cs="Calibri" w:hint="eastAsia"/>
          <w:szCs w:val="28"/>
        </w:rPr>
        <w:t>图2 摘自《</w:t>
      </w:r>
      <w:r>
        <w:rPr>
          <w:rFonts w:ascii="仿宋" w:eastAsia="仿宋" w:hAnsi="仿宋" w:cs="Calibri"/>
          <w:szCs w:val="28"/>
        </w:rPr>
        <w:t>GB/T 20977-2007</w:t>
      </w:r>
      <w:r>
        <w:rPr>
          <w:rFonts w:ascii="仿宋" w:eastAsia="仿宋" w:hAnsi="仿宋" w:cs="Calibri" w:hint="eastAsia"/>
          <w:szCs w:val="28"/>
        </w:rPr>
        <w:t xml:space="preserve"> 糕点通则》</w:t>
      </w:r>
    </w:p>
    <w:p w:rsidR="005863F8" w:rsidRDefault="005863F8" w:rsidP="0090782B">
      <w:pPr>
        <w:pStyle w:val="BodyText2"/>
        <w:ind w:firstLineChars="200" w:firstLine="640"/>
        <w:rPr>
          <w:rFonts w:ascii="仿宋" w:eastAsia="仿宋" w:hAnsi="仿宋" w:cs="Calibri"/>
          <w:szCs w:val="28"/>
        </w:rPr>
      </w:pPr>
      <w:bookmarkStart w:id="3" w:name="_Hlk173090306"/>
      <w:r w:rsidRPr="005863F8">
        <w:rPr>
          <w:rFonts w:ascii="仿宋" w:eastAsia="仿宋" w:hAnsi="仿宋" w:cs="Calibri" w:hint="eastAsia"/>
          <w:szCs w:val="28"/>
        </w:rPr>
        <w:t>酸价是衡量食品中油脂酸败程度的一个重要指标，它反映了油脂中游离脂肪酸的含量。过氧化值反映了食品中油脂一级氧化产物—</w:t>
      </w:r>
      <w:r w:rsidR="00FF6DB8">
        <w:rPr>
          <w:rFonts w:ascii="仿宋" w:eastAsia="仿宋" w:hAnsi="仿宋" w:cs="Calibri" w:hint="eastAsia"/>
          <w:szCs w:val="28"/>
        </w:rPr>
        <w:t>—氢过氧化物的含量，是衡量油脂不饱和脂肪酸被氧化程度的重要指标</w:t>
      </w:r>
      <w:r w:rsidR="003977D7">
        <w:rPr>
          <w:rFonts w:ascii="仿宋" w:eastAsia="仿宋" w:hAnsi="仿宋" w:cs="Calibri" w:hint="eastAsia"/>
          <w:szCs w:val="28"/>
        </w:rPr>
        <w:t>。</w:t>
      </w:r>
      <w:r w:rsidR="003977D7" w:rsidRPr="003977D7">
        <w:rPr>
          <w:rFonts w:ascii="仿宋" w:eastAsia="仿宋" w:hAnsi="仿宋" w:cs="Calibri" w:hint="eastAsia"/>
          <w:szCs w:val="28"/>
        </w:rPr>
        <w:t>虽然酸价和过氧化值在食品安全性评估中扮演重要角色，但由于它们主要是针对油脂类食品的标准，茉莉花糕作为糕点类产品，可能有更适合其特性和食用安全的理化指标</w:t>
      </w:r>
      <w:r w:rsidR="0090782B">
        <w:rPr>
          <w:rFonts w:ascii="仿宋" w:eastAsia="仿宋" w:hAnsi="仿宋" w:cs="Calibri" w:hint="eastAsia"/>
          <w:szCs w:val="28"/>
        </w:rPr>
        <w:t>，因此</w:t>
      </w:r>
      <w:r w:rsidR="003977D7">
        <w:rPr>
          <w:rFonts w:ascii="仿宋" w:eastAsia="仿宋" w:hAnsi="仿宋" w:cs="Calibri" w:hint="eastAsia"/>
          <w:szCs w:val="28"/>
        </w:rPr>
        <w:t>本文件不对酸价及过氧化值指标进行</w:t>
      </w:r>
      <w:r w:rsidR="00FF6DB8">
        <w:rPr>
          <w:rFonts w:ascii="仿宋" w:eastAsia="仿宋" w:hAnsi="仿宋" w:cs="Calibri" w:hint="eastAsia"/>
          <w:szCs w:val="28"/>
        </w:rPr>
        <w:t>规定</w:t>
      </w:r>
      <w:r w:rsidR="003977D7">
        <w:rPr>
          <w:rFonts w:ascii="仿宋" w:eastAsia="仿宋" w:hAnsi="仿宋" w:cs="Calibri" w:hint="eastAsia"/>
          <w:szCs w:val="28"/>
        </w:rPr>
        <w:t>。</w:t>
      </w:r>
    </w:p>
    <w:p w:rsidR="00FD54F8" w:rsidRDefault="00AF2FA2">
      <w:pPr>
        <w:pStyle w:val="BodyText2"/>
        <w:ind w:firstLineChars="200" w:firstLine="640"/>
        <w:rPr>
          <w:rFonts w:ascii="仿宋" w:eastAsia="仿宋" w:hAnsi="仿宋" w:cs="Calibri"/>
          <w:szCs w:val="28"/>
        </w:rPr>
      </w:pPr>
      <w:r>
        <w:rPr>
          <w:rFonts w:ascii="仿宋" w:eastAsia="仿宋" w:hAnsi="仿宋" w:cs="Calibri" w:hint="eastAsia"/>
          <w:szCs w:val="28"/>
        </w:rPr>
        <w:t>由表1可知，</w:t>
      </w:r>
      <w:r w:rsidRPr="00AF2FA2">
        <w:rPr>
          <w:rFonts w:ascii="仿宋" w:eastAsia="仿宋" w:hAnsi="仿宋" w:cs="Calibri" w:hint="eastAsia"/>
          <w:szCs w:val="28"/>
        </w:rPr>
        <w:t>铝的残留量（干样品，以Al计）</w:t>
      </w:r>
      <w:r>
        <w:rPr>
          <w:rFonts w:ascii="仿宋" w:eastAsia="仿宋" w:hAnsi="仿宋" w:cs="Calibri" w:hint="eastAsia"/>
          <w:szCs w:val="28"/>
        </w:rPr>
        <w:t>、</w:t>
      </w:r>
      <w:r w:rsidRPr="00AF2FA2">
        <w:rPr>
          <w:rFonts w:ascii="仿宋" w:eastAsia="仿宋" w:hAnsi="仿宋" w:cs="Calibri" w:hint="eastAsia"/>
          <w:szCs w:val="28"/>
        </w:rPr>
        <w:t>脱氢乙酸</w:t>
      </w:r>
      <w:r>
        <w:rPr>
          <w:rFonts w:ascii="仿宋" w:eastAsia="仿宋" w:hAnsi="仿宋" w:cs="Calibri" w:hint="eastAsia"/>
          <w:szCs w:val="28"/>
        </w:rPr>
        <w:lastRenderedPageBreak/>
        <w:t>含量均是未检出或含量很低，因此，</w:t>
      </w:r>
      <w:r w:rsidR="0062675D">
        <w:rPr>
          <w:rFonts w:ascii="仿宋" w:eastAsia="仿宋" w:hAnsi="仿宋" w:cs="Calibri" w:hint="eastAsia"/>
          <w:szCs w:val="28"/>
        </w:rPr>
        <w:t>其他安全指标如微生物限量、污染物限量、食品添加剂等均按相关的国家标准进行规定。</w:t>
      </w:r>
    </w:p>
    <w:p w:rsidR="00FD54F8" w:rsidRDefault="0062675D">
      <w:pPr>
        <w:autoSpaceDE w:val="0"/>
        <w:autoSpaceDN w:val="0"/>
        <w:adjustRightInd w:val="0"/>
        <w:spacing w:beforeLines="50" w:before="156" w:afterLines="50" w:after="156" w:line="560" w:lineRule="exact"/>
        <w:ind w:firstLine="643"/>
        <w:jc w:val="left"/>
        <w:rPr>
          <w:rFonts w:ascii="仿宋" w:eastAsia="仿宋" w:hAnsi="仿宋"/>
          <w:b/>
          <w:bCs/>
          <w:sz w:val="32"/>
          <w:szCs w:val="28"/>
        </w:rPr>
      </w:pPr>
      <w:r>
        <w:rPr>
          <w:rFonts w:ascii="仿宋" w:eastAsia="仿宋" w:hAnsi="仿宋" w:hint="eastAsia"/>
          <w:b/>
          <w:bCs/>
          <w:sz w:val="32"/>
          <w:szCs w:val="28"/>
        </w:rPr>
        <w:t>（三</w:t>
      </w:r>
      <w:r>
        <w:rPr>
          <w:rFonts w:ascii="仿宋" w:eastAsia="仿宋" w:hAnsi="仿宋"/>
          <w:b/>
          <w:bCs/>
          <w:sz w:val="32"/>
          <w:szCs w:val="28"/>
        </w:rPr>
        <w:t>）</w:t>
      </w:r>
      <w:r>
        <w:rPr>
          <w:rFonts w:ascii="仿宋" w:eastAsia="仿宋" w:hAnsi="仿宋" w:hint="eastAsia"/>
          <w:b/>
          <w:bCs/>
          <w:sz w:val="32"/>
          <w:szCs w:val="28"/>
        </w:rPr>
        <w:t>检验方法</w:t>
      </w:r>
    </w:p>
    <w:p w:rsidR="00FD54F8" w:rsidRDefault="0062675D">
      <w:pPr>
        <w:autoSpaceDE w:val="0"/>
        <w:autoSpaceDN w:val="0"/>
        <w:adjustRightInd w:val="0"/>
        <w:spacing w:beforeLines="50" w:before="156" w:afterLines="50" w:after="156" w:line="560" w:lineRule="exact"/>
        <w:ind w:firstLineChars="200" w:firstLine="640"/>
        <w:jc w:val="left"/>
        <w:rPr>
          <w:rFonts w:ascii="仿宋" w:eastAsia="仿宋" w:hAnsi="仿宋"/>
          <w:sz w:val="32"/>
          <w:szCs w:val="28"/>
        </w:rPr>
      </w:pPr>
      <w:r>
        <w:rPr>
          <w:rFonts w:ascii="仿宋" w:eastAsia="仿宋" w:hAnsi="仿宋"/>
          <w:sz w:val="32"/>
          <w:szCs w:val="28"/>
        </w:rPr>
        <w:t>检验方法主要根据</w:t>
      </w:r>
      <w:r>
        <w:rPr>
          <w:rFonts w:ascii="仿宋" w:eastAsia="仿宋" w:hAnsi="仿宋" w:hint="eastAsia"/>
          <w:sz w:val="32"/>
          <w:szCs w:val="28"/>
        </w:rPr>
        <w:t>茉莉花糕</w:t>
      </w:r>
      <w:r>
        <w:rPr>
          <w:rFonts w:ascii="仿宋" w:eastAsia="仿宋" w:hAnsi="仿宋"/>
          <w:sz w:val="32"/>
          <w:szCs w:val="28"/>
        </w:rPr>
        <w:t>的感官要求、理化指标、安全指标的要求，分别列出，并依据相应检验方法及相关检验标准执行。</w:t>
      </w:r>
    </w:p>
    <w:p w:rsidR="00FD54F8" w:rsidRDefault="0062675D">
      <w:pPr>
        <w:autoSpaceDE w:val="0"/>
        <w:autoSpaceDN w:val="0"/>
        <w:adjustRightInd w:val="0"/>
        <w:spacing w:beforeLines="50" w:before="156" w:afterLines="50" w:after="156" w:line="560" w:lineRule="exact"/>
        <w:ind w:firstLine="643"/>
        <w:jc w:val="left"/>
        <w:rPr>
          <w:rFonts w:ascii="仿宋" w:eastAsia="仿宋" w:hAnsi="仿宋"/>
          <w:b/>
          <w:bCs/>
          <w:sz w:val="32"/>
          <w:szCs w:val="28"/>
        </w:rPr>
      </w:pPr>
      <w:r>
        <w:rPr>
          <w:rFonts w:ascii="仿宋" w:eastAsia="仿宋" w:hAnsi="仿宋" w:hint="eastAsia"/>
          <w:b/>
          <w:bCs/>
          <w:sz w:val="32"/>
          <w:szCs w:val="28"/>
        </w:rPr>
        <w:t>（四）检验规则</w:t>
      </w:r>
    </w:p>
    <w:p w:rsidR="00FD54F8" w:rsidRDefault="0062675D">
      <w:pPr>
        <w:pStyle w:val="af0"/>
        <w:kinsoku w:val="0"/>
        <w:overflowPunct w:val="0"/>
        <w:snapToGrid w:val="0"/>
        <w:spacing w:line="560" w:lineRule="exact"/>
        <w:ind w:left="0" w:firstLineChars="200" w:firstLine="648"/>
        <w:rPr>
          <w:spacing w:val="2"/>
        </w:rPr>
      </w:pPr>
      <w:r>
        <w:rPr>
          <w:rFonts w:hint="eastAsia"/>
          <w:spacing w:val="2"/>
        </w:rPr>
        <w:t>检验规则依据茉莉花糕产品生产实际确定，包括组批、抽样、检验规则、判定规则。</w:t>
      </w:r>
    </w:p>
    <w:p w:rsidR="00FD54F8" w:rsidRDefault="0062675D">
      <w:pPr>
        <w:autoSpaceDE w:val="0"/>
        <w:autoSpaceDN w:val="0"/>
        <w:adjustRightInd w:val="0"/>
        <w:spacing w:beforeLines="50" w:before="156" w:afterLines="50" w:after="156" w:line="560" w:lineRule="exact"/>
        <w:ind w:firstLineChars="200" w:firstLine="640"/>
        <w:jc w:val="left"/>
        <w:rPr>
          <w:rFonts w:ascii="仿宋_GB2312" w:eastAsia="仿宋_GB2312" w:hAnsi="黑体" w:cs="仿宋_GB2312"/>
          <w:b/>
          <w:sz w:val="32"/>
          <w:szCs w:val="32"/>
        </w:rPr>
      </w:pPr>
      <w:r>
        <w:rPr>
          <w:rFonts w:ascii="微软雅黑" w:eastAsia="微软雅黑" w:hAnsi="微软雅黑" w:cs="微软雅黑" w:hint="eastAsia"/>
          <w:b/>
          <w:sz w:val="32"/>
          <w:szCs w:val="32"/>
        </w:rPr>
        <w:t>（</w:t>
      </w:r>
      <w:r>
        <w:rPr>
          <w:rFonts w:ascii="仿宋_GB2312" w:eastAsia="仿宋_GB2312" w:hAnsi="黑体" w:cs="仿宋_GB2312" w:hint="eastAsia"/>
          <w:b/>
          <w:sz w:val="32"/>
          <w:szCs w:val="32"/>
        </w:rPr>
        <w:t>五）标志、标签、包装、运输、贮存和保质期</w:t>
      </w:r>
    </w:p>
    <w:p w:rsidR="00FD54F8" w:rsidRDefault="0062675D">
      <w:pPr>
        <w:pStyle w:val="afd"/>
        <w:ind w:firstLineChars="200" w:firstLine="640"/>
        <w:rPr>
          <w:lang w:val="zh-CN"/>
        </w:rPr>
      </w:pPr>
      <w:r>
        <w:rPr>
          <w:rFonts w:ascii="仿宋_GB2312" w:eastAsia="仿宋_GB2312" w:hAnsi="黑体" w:cs="仿宋_GB2312" w:hint="eastAsia"/>
        </w:rPr>
        <w:t>标志、标签、包装、运输、贮存和保质期主要依据多年来茉莉花糕点生产实际和销售需求进行研讨确定。包装储运图示标志应符合GB/T 191的规定。标签应符合GB 7718和GB 28050的规定。</w:t>
      </w:r>
      <w:bookmarkEnd w:id="3"/>
    </w:p>
    <w:p w:rsidR="00FD54F8" w:rsidRDefault="0062675D">
      <w:pPr>
        <w:pStyle w:val="a5"/>
        <w:numPr>
          <w:ilvl w:val="0"/>
          <w:numId w:val="0"/>
        </w:numPr>
        <w:spacing w:beforeLines="0" w:afterLines="0" w:line="360" w:lineRule="auto"/>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rsidR="00FD54F8" w:rsidRDefault="0062675D">
      <w:pPr>
        <w:spacing w:line="520" w:lineRule="exact"/>
        <w:ind w:firstLineChars="200" w:firstLine="640"/>
        <w:rPr>
          <w:rFonts w:ascii="仿宋_GB2312" w:eastAsia="仿宋_GB2312"/>
          <w:sz w:val="28"/>
          <w:szCs w:val="28"/>
        </w:rPr>
      </w:pPr>
      <w:r>
        <w:rPr>
          <w:rFonts w:ascii="仿宋" w:eastAsia="仿宋" w:hAnsi="仿宋" w:hint="eastAsia"/>
          <w:sz w:val="32"/>
          <w:szCs w:val="32"/>
        </w:rPr>
        <w:t>本标准研制过程中无重大分歧意见。</w:t>
      </w:r>
    </w:p>
    <w:p w:rsidR="00FD54F8" w:rsidRDefault="0062675D">
      <w:pPr>
        <w:autoSpaceDE w:val="0"/>
        <w:autoSpaceDN w:val="0"/>
        <w:adjustRightInd w:val="0"/>
        <w:spacing w:beforeLines="50" w:before="156" w:afterLines="50" w:after="156" w:line="520" w:lineRule="exact"/>
        <w:outlineLvl w:val="0"/>
        <w:rPr>
          <w:rFonts w:eastAsia="黑体"/>
          <w:sz w:val="32"/>
          <w:szCs w:val="32"/>
        </w:rPr>
      </w:pPr>
      <w:r>
        <w:rPr>
          <w:rFonts w:ascii="黑体" w:eastAsia="黑体" w:hint="eastAsia"/>
          <w:bCs/>
          <w:sz w:val="32"/>
          <w:szCs w:val="32"/>
        </w:rPr>
        <w:t>七、</w:t>
      </w:r>
      <w:r>
        <w:rPr>
          <w:rFonts w:eastAsia="黑体" w:hint="eastAsia"/>
          <w:sz w:val="32"/>
          <w:szCs w:val="32"/>
        </w:rPr>
        <w:t>实施标准的措施</w:t>
      </w:r>
    </w:p>
    <w:p w:rsidR="00FD54F8" w:rsidRDefault="0062675D">
      <w:pPr>
        <w:spacing w:line="500" w:lineRule="exact"/>
        <w:ind w:firstLine="643"/>
        <w:rPr>
          <w:rFonts w:ascii="仿宋" w:eastAsia="仿宋" w:hAnsi="仿宋" w:cs="仿宋_GB2312"/>
          <w:b/>
          <w:sz w:val="32"/>
          <w:szCs w:val="32"/>
        </w:rPr>
      </w:pPr>
      <w:r>
        <w:rPr>
          <w:rFonts w:ascii="仿宋" w:eastAsia="仿宋" w:hAnsi="仿宋" w:cs="仿宋_GB2312" w:hint="eastAsia"/>
          <w:b/>
          <w:sz w:val="32"/>
          <w:szCs w:val="32"/>
        </w:rPr>
        <w:t>（一）标准报批发布后，成立标准宣贯工作组</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FD54F8" w:rsidRDefault="0062675D">
      <w:pPr>
        <w:spacing w:line="500" w:lineRule="exact"/>
        <w:ind w:firstLine="643"/>
        <w:rPr>
          <w:rFonts w:ascii="仿宋" w:eastAsia="仿宋" w:hAnsi="仿宋"/>
          <w:b/>
          <w:sz w:val="32"/>
          <w:szCs w:val="32"/>
        </w:rPr>
      </w:pPr>
      <w:r>
        <w:rPr>
          <w:rFonts w:ascii="仿宋" w:eastAsia="仿宋" w:hAnsi="仿宋" w:hint="eastAsia"/>
          <w:b/>
          <w:sz w:val="32"/>
          <w:szCs w:val="32"/>
        </w:rPr>
        <w:t>（二）组织开展标准宣贯培训</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标准发布实施后，标准宣贯工作小组制作标准解读宣贯培训</w:t>
      </w:r>
      <w:r>
        <w:rPr>
          <w:rFonts w:ascii="仿宋" w:eastAsia="仿宋" w:hAnsi="仿宋" w:hint="eastAsia"/>
          <w:sz w:val="32"/>
          <w:szCs w:val="32"/>
        </w:rPr>
        <w:lastRenderedPageBreak/>
        <w:t>PPT课件和标准核心技术明白书，并按标准宣贯培训计划深入各市县餐饮企业，对技术人员开展标准宣贯培训，对标准进行逐条解读，让技术人员掌握标准核心技术内容，助力标准实施落地，推动茉莉花糕点高质量发展。</w:t>
      </w:r>
    </w:p>
    <w:p w:rsidR="00FD54F8" w:rsidRDefault="0062675D">
      <w:pPr>
        <w:spacing w:line="500" w:lineRule="exact"/>
        <w:ind w:firstLine="643"/>
        <w:rPr>
          <w:rFonts w:ascii="仿宋" w:eastAsia="仿宋" w:hAnsi="仿宋"/>
          <w:b/>
          <w:sz w:val="32"/>
          <w:szCs w:val="32"/>
        </w:rPr>
      </w:pPr>
      <w:r>
        <w:rPr>
          <w:rFonts w:ascii="仿宋" w:eastAsia="仿宋" w:hAnsi="仿宋" w:hint="eastAsia"/>
          <w:b/>
          <w:sz w:val="32"/>
          <w:szCs w:val="32"/>
        </w:rPr>
        <w:t>（三）开展标准实施交流会，收集标准实施反馈信息</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标准起草小组深入各市县茉莉花糕制作企业组织技术人员召开标准实施交流会，听取标准实施过程中存在的问题并做好记录和解答，对存在的问题组织专家团队进行研讨，为标准的复审修订做准备。</w:t>
      </w:r>
    </w:p>
    <w:p w:rsidR="00FD54F8" w:rsidRDefault="0062675D">
      <w:pPr>
        <w:spacing w:line="500" w:lineRule="exact"/>
        <w:ind w:firstLine="643"/>
        <w:rPr>
          <w:rFonts w:ascii="仿宋_GB2312" w:eastAsia="仿宋_GB2312"/>
          <w:b/>
          <w:sz w:val="28"/>
          <w:szCs w:val="28"/>
        </w:rPr>
      </w:pPr>
      <w:r>
        <w:rPr>
          <w:rFonts w:ascii="仿宋" w:eastAsia="仿宋" w:hAnsi="仿宋" w:hint="eastAsia"/>
          <w:b/>
          <w:sz w:val="32"/>
          <w:szCs w:val="32"/>
        </w:rPr>
        <w:t>（四）开展标准实施效果评估</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rsidR="00FD54F8" w:rsidRDefault="0062675D">
      <w:pPr>
        <w:spacing w:before="156" w:after="156" w:line="520" w:lineRule="exact"/>
        <w:outlineLvl w:val="0"/>
        <w:rPr>
          <w:rFonts w:ascii="黑体" w:eastAsia="黑体"/>
          <w:bCs/>
          <w:sz w:val="32"/>
          <w:szCs w:val="32"/>
        </w:rPr>
      </w:pPr>
      <w:r>
        <w:rPr>
          <w:rFonts w:ascii="黑体" w:eastAsia="黑体" w:hint="eastAsia"/>
          <w:bCs/>
          <w:sz w:val="32"/>
          <w:szCs w:val="32"/>
        </w:rPr>
        <w:t>八、其他应当说明的事项</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无。</w:t>
      </w:r>
    </w:p>
    <w:p w:rsidR="00FD54F8" w:rsidRDefault="0062675D">
      <w:pPr>
        <w:autoSpaceDE w:val="0"/>
        <w:autoSpaceDN w:val="0"/>
        <w:adjustRightInd w:val="0"/>
        <w:spacing w:beforeLines="50" w:before="156" w:afterLines="50" w:after="156" w:line="520" w:lineRule="exact"/>
        <w:outlineLvl w:val="0"/>
        <w:rPr>
          <w:rFonts w:eastAsia="黑体"/>
          <w:sz w:val="32"/>
          <w:szCs w:val="32"/>
        </w:rPr>
      </w:pPr>
      <w:r>
        <w:rPr>
          <w:rFonts w:eastAsia="黑体" w:hint="eastAsia"/>
          <w:sz w:val="32"/>
          <w:szCs w:val="32"/>
        </w:rPr>
        <w:t>九、自我承诺</w:t>
      </w:r>
    </w:p>
    <w:p w:rsidR="00FD54F8" w:rsidRDefault="0062675D">
      <w:pPr>
        <w:spacing w:line="520" w:lineRule="exact"/>
        <w:ind w:firstLineChars="200" w:firstLine="640"/>
        <w:rPr>
          <w:rFonts w:ascii="仿宋" w:eastAsia="仿宋" w:hAnsi="仿宋"/>
          <w:sz w:val="32"/>
          <w:szCs w:val="32"/>
        </w:rPr>
      </w:pPr>
      <w:r>
        <w:rPr>
          <w:rFonts w:ascii="仿宋" w:eastAsia="仿宋" w:hAnsi="仿宋"/>
          <w:sz w:val="32"/>
          <w:szCs w:val="32"/>
          <w:lang w:bidi="en-US"/>
        </w:rPr>
        <w:t>本标准内容与各项指标不低于强制性标准</w:t>
      </w:r>
      <w:r>
        <w:rPr>
          <w:rFonts w:ascii="仿宋" w:eastAsia="仿宋" w:hAnsi="仿宋" w:hint="eastAsia"/>
          <w:sz w:val="32"/>
          <w:szCs w:val="32"/>
          <w:lang w:bidi="en-US"/>
        </w:rPr>
        <w:t>要求</w:t>
      </w:r>
      <w:r>
        <w:rPr>
          <w:rFonts w:ascii="仿宋" w:eastAsia="仿宋" w:hAnsi="仿宋" w:hint="eastAsia"/>
          <w:sz w:val="32"/>
          <w:szCs w:val="32"/>
        </w:rPr>
        <w:t>。</w:t>
      </w:r>
    </w:p>
    <w:p w:rsidR="00FD54F8" w:rsidRDefault="00FD54F8">
      <w:pPr>
        <w:pStyle w:val="-1"/>
        <w:rPr>
          <w:rFonts w:ascii="仿宋_GB2312" w:eastAsia="仿宋_GB2312"/>
          <w:sz w:val="28"/>
          <w:szCs w:val="28"/>
        </w:rPr>
      </w:pPr>
    </w:p>
    <w:p w:rsidR="00FD54F8" w:rsidRDefault="00FD54F8">
      <w:pPr>
        <w:pStyle w:val="-1"/>
        <w:rPr>
          <w:rFonts w:ascii="仿宋_GB2312" w:eastAsia="仿宋_GB2312"/>
          <w:sz w:val="28"/>
          <w:szCs w:val="28"/>
        </w:rPr>
      </w:pPr>
    </w:p>
    <w:p w:rsidR="00FD54F8" w:rsidRDefault="00FD54F8">
      <w:pPr>
        <w:pStyle w:val="-1"/>
        <w:rPr>
          <w:rFonts w:ascii="仿宋_GB2312" w:eastAsia="仿宋_GB2312"/>
          <w:sz w:val="28"/>
          <w:szCs w:val="28"/>
        </w:rPr>
      </w:pPr>
    </w:p>
    <w:p w:rsidR="00FD54F8" w:rsidRDefault="0062675D">
      <w:pPr>
        <w:spacing w:line="520" w:lineRule="exact"/>
        <w:ind w:firstLineChars="200" w:firstLine="640"/>
        <w:jc w:val="right"/>
        <w:rPr>
          <w:rFonts w:ascii="仿宋" w:eastAsia="仿宋" w:hAnsi="仿宋"/>
          <w:sz w:val="32"/>
          <w:szCs w:val="32"/>
        </w:rPr>
      </w:pPr>
      <w:r>
        <w:rPr>
          <w:rFonts w:ascii="仿宋" w:eastAsia="仿宋" w:hAnsi="仿宋" w:hint="eastAsia"/>
          <w:sz w:val="32"/>
          <w:szCs w:val="32"/>
        </w:rPr>
        <w:t>团体标准《茉莉花糕点》</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 xml:space="preserve">                                  标准编制工作组</w:t>
      </w:r>
    </w:p>
    <w:p w:rsidR="00FD54F8" w:rsidRDefault="0062675D">
      <w:pPr>
        <w:spacing w:line="520" w:lineRule="exact"/>
        <w:ind w:firstLineChars="200" w:firstLine="640"/>
        <w:rPr>
          <w:rFonts w:ascii="仿宋" w:eastAsia="仿宋" w:hAnsi="仿宋"/>
          <w:sz w:val="32"/>
          <w:szCs w:val="32"/>
        </w:rPr>
      </w:pPr>
      <w:r>
        <w:rPr>
          <w:rFonts w:ascii="仿宋" w:eastAsia="仿宋" w:hAnsi="仿宋" w:hint="eastAsia"/>
          <w:sz w:val="32"/>
          <w:szCs w:val="32"/>
        </w:rPr>
        <w:t xml:space="preserve">                                2024年</w:t>
      </w:r>
      <w:r w:rsidR="003949F5">
        <w:rPr>
          <w:rFonts w:ascii="仿宋" w:eastAsia="仿宋" w:hAnsi="仿宋" w:hint="eastAsia"/>
          <w:sz w:val="32"/>
          <w:szCs w:val="32"/>
        </w:rPr>
        <w:t>11</w:t>
      </w:r>
      <w:bookmarkStart w:id="4" w:name="_GoBack"/>
      <w:bookmarkEnd w:id="4"/>
      <w:r>
        <w:rPr>
          <w:rFonts w:ascii="仿宋" w:eastAsia="仿宋" w:hAnsi="仿宋" w:hint="eastAsia"/>
          <w:sz w:val="32"/>
          <w:szCs w:val="32"/>
        </w:rPr>
        <w:t>月</w:t>
      </w:r>
      <w:r w:rsidR="001764D0">
        <w:rPr>
          <w:rFonts w:ascii="仿宋" w:eastAsia="仿宋" w:hAnsi="仿宋" w:hint="eastAsia"/>
          <w:sz w:val="32"/>
          <w:szCs w:val="32"/>
        </w:rPr>
        <w:t>2</w:t>
      </w:r>
      <w:r w:rsidR="005278E1">
        <w:rPr>
          <w:rFonts w:ascii="仿宋" w:eastAsia="仿宋" w:hAnsi="仿宋" w:hint="eastAsia"/>
          <w:sz w:val="32"/>
          <w:szCs w:val="32"/>
        </w:rPr>
        <w:t>5</w:t>
      </w:r>
      <w:r>
        <w:rPr>
          <w:rFonts w:ascii="仿宋" w:eastAsia="仿宋" w:hAnsi="仿宋" w:hint="eastAsia"/>
          <w:sz w:val="32"/>
          <w:szCs w:val="32"/>
        </w:rPr>
        <w:t>日</w:t>
      </w:r>
    </w:p>
    <w:sectPr w:rsidR="00FD54F8">
      <w:footerReference w:type="default" r:id="rId20"/>
      <w:pgSz w:w="11906" w:h="16838"/>
      <w:pgMar w:top="1474" w:right="1474" w:bottom="1474" w:left="1474"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5732D" w:rsidRDefault="0035732D">
      <w:r>
        <w:separator/>
      </w:r>
    </w:p>
  </w:endnote>
  <w:endnote w:type="continuationSeparator" w:id="0">
    <w:p w:rsidR="0035732D" w:rsidRDefault="003573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embedRegular r:id="rId1" w:subsetted="1" w:fontKey="{2B2C7996-9D28-49FF-91D7-B00AE2B8B32D}"/>
    <w:embedBold r:id="rId2" w:subsetted="1" w:fontKey="{E04366B1-F1E8-4B35-A002-19B73DBE00A1}"/>
  </w:font>
  <w:font w:name="Calibri">
    <w:panose1 w:val="020F0502020204030204"/>
    <w:charset w:val="00"/>
    <w:family w:val="swiss"/>
    <w:pitch w:val="variable"/>
    <w:sig w:usb0="E00002FF" w:usb1="4000ACFF" w:usb2="00000001" w:usb3="00000000" w:csb0="0000019F" w:csb1="00000000"/>
    <w:embedRegular r:id="rId3" w:subsetted="1" w:fontKey="{05F18CA9-F6BD-4725-AF2D-1E6D0AE7E81F}"/>
  </w:font>
  <w:font w:name="仿宋_GB2312">
    <w:panose1 w:val="02010609030101010101"/>
    <w:charset w:val="86"/>
    <w:family w:val="modern"/>
    <w:pitch w:val="fixed"/>
    <w:sig w:usb0="00000001" w:usb1="080E0000" w:usb2="00000010" w:usb3="00000000" w:csb0="00040000" w:csb1="00000000"/>
    <w:embedRegular r:id="rId4" w:subsetted="1" w:fontKey="{09709233-CD3E-4B38-A311-C678FD28755D}"/>
    <w:embedBold r:id="rId5" w:subsetted="1" w:fontKey="{7ECE98B6-022D-4AC7-A7E2-7A3165770FA4}"/>
  </w:font>
  <w:font w:name="仿宋">
    <w:panose1 w:val="02010609060101010101"/>
    <w:charset w:val="86"/>
    <w:family w:val="modern"/>
    <w:pitch w:val="fixed"/>
    <w:sig w:usb0="800002BF" w:usb1="38CF7CFA" w:usb2="00000016" w:usb3="00000000" w:csb0="00040001" w:csb1="00000000"/>
    <w:embedRegular r:id="rId6" w:subsetted="1" w:fontKey="{997D35F6-4376-49E2-AA59-A6243E3A799A}"/>
    <w:embedBold r:id="rId7" w:subsetted="1" w:fontKey="{BBC5A092-1233-4AE2-99E6-0990130F7F04}"/>
  </w:font>
  <w:font w:name="等线">
    <w:altName w:val="Arial Unicode MS"/>
    <w:charset w:val="86"/>
    <w:family w:val="auto"/>
    <w:pitch w:val="default"/>
    <w:sig w:usb0="00000000" w:usb1="38CF7CFA" w:usb2="00000016" w:usb3="00000000" w:csb0="0004000F" w:csb1="00000000"/>
  </w:font>
  <w:font w:name="方正小标宋简体">
    <w:panose1 w:val="03000509000000000000"/>
    <w:charset w:val="86"/>
    <w:family w:val="script"/>
    <w:pitch w:val="fixed"/>
    <w:sig w:usb0="00000001" w:usb1="080E0000" w:usb2="00000010" w:usb3="00000000" w:csb0="00040000" w:csb1="00000000"/>
    <w:embedRegular r:id="rId8" w:subsetted="1" w:fontKey="{4AD04809-EC0A-4CD9-B897-D12608EB12D8}"/>
  </w:font>
  <w:font w:name="微软雅黑">
    <w:panose1 w:val="020B0503020204020204"/>
    <w:charset w:val="86"/>
    <w:family w:val="swiss"/>
    <w:pitch w:val="variable"/>
    <w:sig w:usb0="80000287" w:usb1="280F3C52" w:usb2="00000016" w:usb3="00000000" w:csb0="0004001F" w:csb1="00000000"/>
    <w:embedBold r:id="rId9" w:subsetted="1" w:fontKey="{B4C6BDDF-3D07-4E42-B510-91EDC283A585}"/>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54F8" w:rsidRDefault="0062675D">
    <w:pPr>
      <w:pStyle w:val="af2"/>
      <w:spacing w:before="120" w:after="120"/>
      <w:ind w:firstLine="361"/>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rsidR="00FD54F8" w:rsidRDefault="0062675D">
                          <w:pPr>
                            <w:pStyle w:val="af2"/>
                          </w:pPr>
                          <w:r>
                            <w:rPr>
                              <w:rFonts w:hint="eastAsia"/>
                            </w:rPr>
                            <w:fldChar w:fldCharType="begin"/>
                          </w:r>
                          <w:r>
                            <w:rPr>
                              <w:rFonts w:hint="eastAsia"/>
                            </w:rPr>
                            <w:instrText xml:space="preserve"> PAGE  \* MERGEFORMAT </w:instrText>
                          </w:r>
                          <w:r>
                            <w:rPr>
                              <w:rFonts w:hint="eastAsia"/>
                            </w:rPr>
                            <w:fldChar w:fldCharType="separate"/>
                          </w:r>
                          <w:r w:rsidR="003949F5">
                            <w:rPr>
                              <w:noProof/>
                            </w:rPr>
                            <w:t>15</w:t>
                          </w:r>
                          <w:r>
                            <w:rPr>
                              <w:rFonts w:hint="eastAsia"/>
                            </w:rP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left:0;text-align:left;margin-left:0;margin-top:0;width:4.45pt;height:10.3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" filled="f" stroked="f" strokeweight=".5pt">
              <v:textbox style="mso-fit-shape-to-text:t" inset="0,0,0,0">
                <w:txbxContent>
                  <w:p w:rsidR="00FD54F8" w:rsidRDefault="0062675D">
                    <w:pPr>
                      <w:pStyle w:val="af2"/>
                    </w:pPr>
                    <w:r>
                      <w:rPr>
                        <w:rFonts w:hint="eastAsia"/>
                      </w:rPr>
                      <w:fldChar w:fldCharType="begin"/>
                    </w:r>
                    <w:r>
                      <w:rPr>
                        <w:rFonts w:hint="eastAsia"/>
                      </w:rPr>
                      <w:instrText xml:space="preserve"> PAGE  \* MERGEFORMAT </w:instrText>
                    </w:r>
                    <w:r>
                      <w:rPr>
                        <w:rFonts w:hint="eastAsia"/>
                      </w:rPr>
                      <w:fldChar w:fldCharType="separate"/>
                    </w:r>
                    <w:r w:rsidR="003949F5">
                      <w:rPr>
                        <w:noProof/>
                      </w:rPr>
                      <w:t>15</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5732D" w:rsidRDefault="0035732D">
      <w:r>
        <w:separator/>
      </w:r>
    </w:p>
  </w:footnote>
  <w:footnote w:type="continuationSeparator" w:id="0">
    <w:p w:rsidR="0035732D" w:rsidRDefault="0035732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1">
    <w:nsid w:val="0FFFFF7F"/>
    <w:multiLevelType w:val="singleLevel"/>
    <w:tmpl w:val="0FFFFF7F"/>
    <w:lvl w:ilvl="0">
      <w:start w:val="1"/>
      <w:numFmt w:val="decimal"/>
      <w:lvlText w:val="%1."/>
      <w:lvlJc w:val="left"/>
      <w:pPr>
        <w:tabs>
          <w:tab w:val="left" w:pos="780"/>
        </w:tabs>
        <w:ind w:left="780" w:hanging="360"/>
      </w:pPr>
    </w:lvl>
  </w:abstractNum>
  <w:abstractNum w:abstractNumId="2">
    <w:nsid w:val="2A082AD8"/>
    <w:multiLevelType w:val="hybridMultilevel"/>
    <w:tmpl w:val="9140BD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C5917C3"/>
    <w:multiLevelType w:val="multilevel"/>
    <w:tmpl w:val="2C5917C3"/>
    <w:lvl w:ilvl="0">
      <w:start w:val="1"/>
      <w:numFmt w:val="none"/>
      <w:pStyle w:val="a0"/>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4">
    <w:nsid w:val="44C50F90"/>
    <w:multiLevelType w:val="multilevel"/>
    <w:tmpl w:val="44C50F90"/>
    <w:lvl w:ilvl="0">
      <w:start w:val="1"/>
      <w:numFmt w:val="lowerLetter"/>
      <w:pStyle w:val="a1"/>
      <w:lvlText w:val="%1)"/>
      <w:lvlJc w:val="left"/>
      <w:pPr>
        <w:tabs>
          <w:tab w:val="left" w:pos="851"/>
        </w:tabs>
        <w:ind w:left="851" w:hanging="426"/>
      </w:pPr>
      <w:rPr>
        <w:rFonts w:ascii="宋体" w:eastAsia="宋体" w:hAnsi="Times New Roman" w:hint="eastAsia"/>
        <w:sz w:val="21"/>
      </w:rPr>
    </w:lvl>
    <w:lvl w:ilvl="1">
      <w:start w:val="1"/>
      <w:numFmt w:val="decimal"/>
      <w:pStyle w:val="a2"/>
      <w:lvlText w:val="%2)"/>
      <w:lvlJc w:val="left"/>
      <w:pPr>
        <w:tabs>
          <w:tab w:val="left" w:pos="1276"/>
        </w:tabs>
        <w:ind w:left="1276" w:hanging="425"/>
      </w:pPr>
      <w:rPr>
        <w:rFonts w:ascii="宋体" w:eastAsia="宋体" w:hAnsi="Times New Roman" w:hint="eastAsia"/>
        <w:sz w:val="21"/>
      </w:rPr>
    </w:lvl>
    <w:lvl w:ilvl="2">
      <w:start w:val="1"/>
      <w:numFmt w:val="decimal"/>
      <w:pStyle w:val="a3"/>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5">
    <w:nsid w:val="5A9B6960"/>
    <w:multiLevelType w:val="multilevel"/>
    <w:tmpl w:val="5A9B6960"/>
    <w:lvl w:ilvl="0">
      <w:start w:val="1"/>
      <w:numFmt w:val="none"/>
      <w:pStyle w:val="a4"/>
      <w:suff w:val="nothing"/>
      <w:lvlText w:val="%1"/>
      <w:legacy w:legacy="1" w:legacySpace="0" w:legacyIndent="0"/>
      <w:lvlJc w:val="left"/>
      <w:pPr>
        <w:ind w:left="0" w:firstLine="0"/>
      </w:pPr>
      <w:rPr>
        <w:rFonts w:hint="eastAsia"/>
      </w:rPr>
    </w:lvl>
    <w:lvl w:ilvl="1">
      <w:start w:val="1"/>
      <w:numFmt w:val="decimal"/>
      <w:pStyle w:val="a5"/>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6"/>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7"/>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8"/>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9"/>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abstractNum w:abstractNumId="6">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a"/>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7">
    <w:nsid w:val="783D7F58"/>
    <w:multiLevelType w:val="hybridMultilevel"/>
    <w:tmpl w:val="4B7062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0"/>
  </w:num>
  <w:num w:numId="3">
    <w:abstractNumId w:val="4"/>
  </w:num>
  <w:num w:numId="4">
    <w:abstractNumId w:val="3"/>
  </w:num>
  <w:num w:numId="5">
    <w:abstractNumId w:val="6"/>
  </w:num>
  <w:num w:numId="6">
    <w:abstractNumId w:val="1"/>
  </w:num>
  <w:num w:numId="7">
    <w:abstractNumId w:val="2"/>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Q5NTNiMzYzYzE0MGU3YWM2YzkxZGE0YWYxNTY4YWQifQ=="/>
  </w:docVars>
  <w:rsids>
    <w:rsidRoot w:val="000D75AA"/>
    <w:rsid w:val="000027FF"/>
    <w:rsid w:val="000068A2"/>
    <w:rsid w:val="00013D83"/>
    <w:rsid w:val="00014983"/>
    <w:rsid w:val="000178C8"/>
    <w:rsid w:val="0002102A"/>
    <w:rsid w:val="00021AEF"/>
    <w:rsid w:val="000419D8"/>
    <w:rsid w:val="00055442"/>
    <w:rsid w:val="0006459C"/>
    <w:rsid w:val="00064DF8"/>
    <w:rsid w:val="000676C8"/>
    <w:rsid w:val="00072103"/>
    <w:rsid w:val="00075653"/>
    <w:rsid w:val="00082613"/>
    <w:rsid w:val="00093F87"/>
    <w:rsid w:val="0009595F"/>
    <w:rsid w:val="000A184C"/>
    <w:rsid w:val="000A457B"/>
    <w:rsid w:val="000C517B"/>
    <w:rsid w:val="000D75AA"/>
    <w:rsid w:val="000E53EA"/>
    <w:rsid w:val="000E6C30"/>
    <w:rsid w:val="000F2861"/>
    <w:rsid w:val="00103533"/>
    <w:rsid w:val="0010550F"/>
    <w:rsid w:val="001118F6"/>
    <w:rsid w:val="001133E6"/>
    <w:rsid w:val="00117DD9"/>
    <w:rsid w:val="001335EB"/>
    <w:rsid w:val="00146AE2"/>
    <w:rsid w:val="00152842"/>
    <w:rsid w:val="001655CC"/>
    <w:rsid w:val="001764D0"/>
    <w:rsid w:val="0018012C"/>
    <w:rsid w:val="001821C9"/>
    <w:rsid w:val="0018385C"/>
    <w:rsid w:val="00183EDD"/>
    <w:rsid w:val="0018718D"/>
    <w:rsid w:val="00192A5C"/>
    <w:rsid w:val="001A026B"/>
    <w:rsid w:val="001A7570"/>
    <w:rsid w:val="001B3580"/>
    <w:rsid w:val="001C02C6"/>
    <w:rsid w:val="001D3156"/>
    <w:rsid w:val="001E2D73"/>
    <w:rsid w:val="001F02D0"/>
    <w:rsid w:val="001F237C"/>
    <w:rsid w:val="001F251A"/>
    <w:rsid w:val="001F4D35"/>
    <w:rsid w:val="001F6D86"/>
    <w:rsid w:val="0020127F"/>
    <w:rsid w:val="00205352"/>
    <w:rsid w:val="00216E09"/>
    <w:rsid w:val="002210B4"/>
    <w:rsid w:val="0022236C"/>
    <w:rsid w:val="002232FA"/>
    <w:rsid w:val="002324B6"/>
    <w:rsid w:val="00234F7D"/>
    <w:rsid w:val="00236909"/>
    <w:rsid w:val="00236EB4"/>
    <w:rsid w:val="00241F8A"/>
    <w:rsid w:val="00246C8A"/>
    <w:rsid w:val="002666C4"/>
    <w:rsid w:val="00281F39"/>
    <w:rsid w:val="00284D23"/>
    <w:rsid w:val="0028500C"/>
    <w:rsid w:val="00286024"/>
    <w:rsid w:val="002879F6"/>
    <w:rsid w:val="00290333"/>
    <w:rsid w:val="00291F1F"/>
    <w:rsid w:val="00292F73"/>
    <w:rsid w:val="0029554A"/>
    <w:rsid w:val="00297110"/>
    <w:rsid w:val="002A3479"/>
    <w:rsid w:val="002B14C4"/>
    <w:rsid w:val="002B7C92"/>
    <w:rsid w:val="002C06D0"/>
    <w:rsid w:val="002C2C58"/>
    <w:rsid w:val="002D06E3"/>
    <w:rsid w:val="002D6CE0"/>
    <w:rsid w:val="002E357A"/>
    <w:rsid w:val="002E392E"/>
    <w:rsid w:val="002E5273"/>
    <w:rsid w:val="002F5C0C"/>
    <w:rsid w:val="00303EDC"/>
    <w:rsid w:val="003161EF"/>
    <w:rsid w:val="00317091"/>
    <w:rsid w:val="00320E32"/>
    <w:rsid w:val="00321E92"/>
    <w:rsid w:val="0032220C"/>
    <w:rsid w:val="003259AF"/>
    <w:rsid w:val="00325F9F"/>
    <w:rsid w:val="00327B6A"/>
    <w:rsid w:val="00332ADD"/>
    <w:rsid w:val="003332BA"/>
    <w:rsid w:val="00335184"/>
    <w:rsid w:val="00340D9B"/>
    <w:rsid w:val="0034116F"/>
    <w:rsid w:val="00343BB3"/>
    <w:rsid w:val="00346534"/>
    <w:rsid w:val="003517E7"/>
    <w:rsid w:val="00351A9C"/>
    <w:rsid w:val="0035732D"/>
    <w:rsid w:val="003631C2"/>
    <w:rsid w:val="003707D3"/>
    <w:rsid w:val="00372E66"/>
    <w:rsid w:val="00375933"/>
    <w:rsid w:val="00382DF9"/>
    <w:rsid w:val="00382E35"/>
    <w:rsid w:val="003949F5"/>
    <w:rsid w:val="003966DD"/>
    <w:rsid w:val="00396CC7"/>
    <w:rsid w:val="00396F2C"/>
    <w:rsid w:val="00396FE3"/>
    <w:rsid w:val="003977D7"/>
    <w:rsid w:val="003B570B"/>
    <w:rsid w:val="003C3FE8"/>
    <w:rsid w:val="003D24FA"/>
    <w:rsid w:val="003D485E"/>
    <w:rsid w:val="003E503C"/>
    <w:rsid w:val="00405301"/>
    <w:rsid w:val="004072B4"/>
    <w:rsid w:val="00422CC8"/>
    <w:rsid w:val="00426DC5"/>
    <w:rsid w:val="004300D5"/>
    <w:rsid w:val="004373E9"/>
    <w:rsid w:val="0044036C"/>
    <w:rsid w:val="0044065E"/>
    <w:rsid w:val="004805DB"/>
    <w:rsid w:val="004805F6"/>
    <w:rsid w:val="0048511D"/>
    <w:rsid w:val="00485383"/>
    <w:rsid w:val="00486097"/>
    <w:rsid w:val="004A6660"/>
    <w:rsid w:val="004A75FF"/>
    <w:rsid w:val="004B3674"/>
    <w:rsid w:val="004B4D68"/>
    <w:rsid w:val="004C123D"/>
    <w:rsid w:val="004C4477"/>
    <w:rsid w:val="004D3C4E"/>
    <w:rsid w:val="004D4A65"/>
    <w:rsid w:val="004D5B8D"/>
    <w:rsid w:val="004F29B4"/>
    <w:rsid w:val="004F2F2B"/>
    <w:rsid w:val="004F7FE9"/>
    <w:rsid w:val="00503BD9"/>
    <w:rsid w:val="0050631F"/>
    <w:rsid w:val="005120D6"/>
    <w:rsid w:val="00515B82"/>
    <w:rsid w:val="0051755E"/>
    <w:rsid w:val="005278E1"/>
    <w:rsid w:val="00530329"/>
    <w:rsid w:val="0053059E"/>
    <w:rsid w:val="00533B2A"/>
    <w:rsid w:val="00537853"/>
    <w:rsid w:val="005449C1"/>
    <w:rsid w:val="00554B7D"/>
    <w:rsid w:val="00564A0C"/>
    <w:rsid w:val="00564F91"/>
    <w:rsid w:val="00573DE7"/>
    <w:rsid w:val="00577E57"/>
    <w:rsid w:val="00581CB8"/>
    <w:rsid w:val="005863F8"/>
    <w:rsid w:val="00595748"/>
    <w:rsid w:val="00597106"/>
    <w:rsid w:val="005B0792"/>
    <w:rsid w:val="005B6A1A"/>
    <w:rsid w:val="005C10D5"/>
    <w:rsid w:val="005C4871"/>
    <w:rsid w:val="005C712C"/>
    <w:rsid w:val="005C7764"/>
    <w:rsid w:val="005D5458"/>
    <w:rsid w:val="005E21BF"/>
    <w:rsid w:val="005E3C13"/>
    <w:rsid w:val="005E7B33"/>
    <w:rsid w:val="005F1668"/>
    <w:rsid w:val="005F2FD2"/>
    <w:rsid w:val="005F3C90"/>
    <w:rsid w:val="005F4961"/>
    <w:rsid w:val="005F666B"/>
    <w:rsid w:val="006133CC"/>
    <w:rsid w:val="00617596"/>
    <w:rsid w:val="00617B08"/>
    <w:rsid w:val="0062675D"/>
    <w:rsid w:val="00627AB4"/>
    <w:rsid w:val="006335ED"/>
    <w:rsid w:val="006343EC"/>
    <w:rsid w:val="0063539D"/>
    <w:rsid w:val="00637F53"/>
    <w:rsid w:val="00645C88"/>
    <w:rsid w:val="006511A8"/>
    <w:rsid w:val="006552E1"/>
    <w:rsid w:val="00666580"/>
    <w:rsid w:val="0067378F"/>
    <w:rsid w:val="00691000"/>
    <w:rsid w:val="0069584F"/>
    <w:rsid w:val="006A7373"/>
    <w:rsid w:val="006B0BA0"/>
    <w:rsid w:val="006B12C0"/>
    <w:rsid w:val="006B5FB2"/>
    <w:rsid w:val="006D08F4"/>
    <w:rsid w:val="006E7E1A"/>
    <w:rsid w:val="00714DDE"/>
    <w:rsid w:val="00726595"/>
    <w:rsid w:val="00731B29"/>
    <w:rsid w:val="007351D6"/>
    <w:rsid w:val="00735CB9"/>
    <w:rsid w:val="00736EEE"/>
    <w:rsid w:val="007412CB"/>
    <w:rsid w:val="0074491A"/>
    <w:rsid w:val="00745D04"/>
    <w:rsid w:val="0074601C"/>
    <w:rsid w:val="00751B0C"/>
    <w:rsid w:val="0075206B"/>
    <w:rsid w:val="00754D85"/>
    <w:rsid w:val="007557E4"/>
    <w:rsid w:val="00756356"/>
    <w:rsid w:val="00760EB9"/>
    <w:rsid w:val="00772778"/>
    <w:rsid w:val="00774434"/>
    <w:rsid w:val="007756AB"/>
    <w:rsid w:val="00777497"/>
    <w:rsid w:val="00781D6C"/>
    <w:rsid w:val="00782349"/>
    <w:rsid w:val="00784152"/>
    <w:rsid w:val="007936EA"/>
    <w:rsid w:val="007940A9"/>
    <w:rsid w:val="00797FDB"/>
    <w:rsid w:val="007A0A17"/>
    <w:rsid w:val="007A149B"/>
    <w:rsid w:val="007B421B"/>
    <w:rsid w:val="007C244C"/>
    <w:rsid w:val="007D4A7A"/>
    <w:rsid w:val="007E4693"/>
    <w:rsid w:val="007E5E03"/>
    <w:rsid w:val="007F3C28"/>
    <w:rsid w:val="007F4CBC"/>
    <w:rsid w:val="008004A4"/>
    <w:rsid w:val="00801A7F"/>
    <w:rsid w:val="00811255"/>
    <w:rsid w:val="00811D6F"/>
    <w:rsid w:val="00814260"/>
    <w:rsid w:val="008247C4"/>
    <w:rsid w:val="00826BFA"/>
    <w:rsid w:val="00830360"/>
    <w:rsid w:val="00853F5C"/>
    <w:rsid w:val="00856862"/>
    <w:rsid w:val="008574F4"/>
    <w:rsid w:val="00874BB5"/>
    <w:rsid w:val="008779C2"/>
    <w:rsid w:val="00880D11"/>
    <w:rsid w:val="0088244A"/>
    <w:rsid w:val="008868D5"/>
    <w:rsid w:val="00887632"/>
    <w:rsid w:val="00895F4A"/>
    <w:rsid w:val="008973E6"/>
    <w:rsid w:val="008A1480"/>
    <w:rsid w:val="008A4D91"/>
    <w:rsid w:val="008B3416"/>
    <w:rsid w:val="008B6726"/>
    <w:rsid w:val="008B6B5F"/>
    <w:rsid w:val="008C2552"/>
    <w:rsid w:val="008C50FF"/>
    <w:rsid w:val="008D16C5"/>
    <w:rsid w:val="008D22BD"/>
    <w:rsid w:val="008D39C5"/>
    <w:rsid w:val="008E1EB5"/>
    <w:rsid w:val="008E6C28"/>
    <w:rsid w:val="008F6110"/>
    <w:rsid w:val="00905D96"/>
    <w:rsid w:val="0090782B"/>
    <w:rsid w:val="00926E1B"/>
    <w:rsid w:val="00932081"/>
    <w:rsid w:val="00932BA3"/>
    <w:rsid w:val="00947EBA"/>
    <w:rsid w:val="009641ED"/>
    <w:rsid w:val="009718CC"/>
    <w:rsid w:val="00973BC9"/>
    <w:rsid w:val="00975DB1"/>
    <w:rsid w:val="00982C11"/>
    <w:rsid w:val="00985038"/>
    <w:rsid w:val="00986145"/>
    <w:rsid w:val="009A4141"/>
    <w:rsid w:val="009B5271"/>
    <w:rsid w:val="009C2113"/>
    <w:rsid w:val="009C52F4"/>
    <w:rsid w:val="009C5B24"/>
    <w:rsid w:val="009C5FF2"/>
    <w:rsid w:val="009D1031"/>
    <w:rsid w:val="009D2D7E"/>
    <w:rsid w:val="009E3161"/>
    <w:rsid w:val="009E5A89"/>
    <w:rsid w:val="00A16A3E"/>
    <w:rsid w:val="00A263D3"/>
    <w:rsid w:val="00A3107B"/>
    <w:rsid w:val="00A365A2"/>
    <w:rsid w:val="00A37FDF"/>
    <w:rsid w:val="00A4298C"/>
    <w:rsid w:val="00A42C5E"/>
    <w:rsid w:val="00A44018"/>
    <w:rsid w:val="00A52D71"/>
    <w:rsid w:val="00A64CDA"/>
    <w:rsid w:val="00A75476"/>
    <w:rsid w:val="00A851EF"/>
    <w:rsid w:val="00A87F41"/>
    <w:rsid w:val="00A92E07"/>
    <w:rsid w:val="00AB30A3"/>
    <w:rsid w:val="00AB3332"/>
    <w:rsid w:val="00AC3575"/>
    <w:rsid w:val="00AC57C3"/>
    <w:rsid w:val="00AD0172"/>
    <w:rsid w:val="00AD3916"/>
    <w:rsid w:val="00AE3756"/>
    <w:rsid w:val="00AE74CD"/>
    <w:rsid w:val="00AF2FA2"/>
    <w:rsid w:val="00B07A8A"/>
    <w:rsid w:val="00B165C5"/>
    <w:rsid w:val="00B21E00"/>
    <w:rsid w:val="00B26CD1"/>
    <w:rsid w:val="00B56C46"/>
    <w:rsid w:val="00B60E43"/>
    <w:rsid w:val="00B66676"/>
    <w:rsid w:val="00B67DDF"/>
    <w:rsid w:val="00B708B2"/>
    <w:rsid w:val="00B73416"/>
    <w:rsid w:val="00B77477"/>
    <w:rsid w:val="00B84F2F"/>
    <w:rsid w:val="00B94EFE"/>
    <w:rsid w:val="00B94F2C"/>
    <w:rsid w:val="00B954B8"/>
    <w:rsid w:val="00BA12AD"/>
    <w:rsid w:val="00BA570D"/>
    <w:rsid w:val="00BB14F3"/>
    <w:rsid w:val="00BB2BCA"/>
    <w:rsid w:val="00BB45BD"/>
    <w:rsid w:val="00BB6932"/>
    <w:rsid w:val="00BB7B52"/>
    <w:rsid w:val="00BD2990"/>
    <w:rsid w:val="00BE035A"/>
    <w:rsid w:val="00BE4A1D"/>
    <w:rsid w:val="00C07069"/>
    <w:rsid w:val="00C07373"/>
    <w:rsid w:val="00C123EE"/>
    <w:rsid w:val="00C131A7"/>
    <w:rsid w:val="00C13CB6"/>
    <w:rsid w:val="00C20386"/>
    <w:rsid w:val="00C22A0D"/>
    <w:rsid w:val="00C271A3"/>
    <w:rsid w:val="00C41A85"/>
    <w:rsid w:val="00C528FA"/>
    <w:rsid w:val="00C5439D"/>
    <w:rsid w:val="00C556A8"/>
    <w:rsid w:val="00C6475F"/>
    <w:rsid w:val="00C72454"/>
    <w:rsid w:val="00C91974"/>
    <w:rsid w:val="00C91BC6"/>
    <w:rsid w:val="00C94569"/>
    <w:rsid w:val="00CC12B1"/>
    <w:rsid w:val="00CC41C2"/>
    <w:rsid w:val="00CC5AB4"/>
    <w:rsid w:val="00CC71EF"/>
    <w:rsid w:val="00CE23D5"/>
    <w:rsid w:val="00CE7CD2"/>
    <w:rsid w:val="00D0457A"/>
    <w:rsid w:val="00D124D0"/>
    <w:rsid w:val="00D130E5"/>
    <w:rsid w:val="00D16035"/>
    <w:rsid w:val="00D2262F"/>
    <w:rsid w:val="00D260B1"/>
    <w:rsid w:val="00D35977"/>
    <w:rsid w:val="00D43F5A"/>
    <w:rsid w:val="00D67C1D"/>
    <w:rsid w:val="00D81F2B"/>
    <w:rsid w:val="00D82E28"/>
    <w:rsid w:val="00D87F07"/>
    <w:rsid w:val="00D9142A"/>
    <w:rsid w:val="00D9558F"/>
    <w:rsid w:val="00D9735E"/>
    <w:rsid w:val="00DB7F6F"/>
    <w:rsid w:val="00DD4FFF"/>
    <w:rsid w:val="00DD60DE"/>
    <w:rsid w:val="00DD642A"/>
    <w:rsid w:val="00DF271B"/>
    <w:rsid w:val="00DF4FB8"/>
    <w:rsid w:val="00E00488"/>
    <w:rsid w:val="00E1128D"/>
    <w:rsid w:val="00E1479A"/>
    <w:rsid w:val="00E16C2F"/>
    <w:rsid w:val="00E173D2"/>
    <w:rsid w:val="00E206A3"/>
    <w:rsid w:val="00E27034"/>
    <w:rsid w:val="00E32D4B"/>
    <w:rsid w:val="00E33918"/>
    <w:rsid w:val="00E34B8B"/>
    <w:rsid w:val="00E41116"/>
    <w:rsid w:val="00E414EF"/>
    <w:rsid w:val="00E455A5"/>
    <w:rsid w:val="00E50BDF"/>
    <w:rsid w:val="00E57E3D"/>
    <w:rsid w:val="00E61F1E"/>
    <w:rsid w:val="00E623C6"/>
    <w:rsid w:val="00E62643"/>
    <w:rsid w:val="00E664E1"/>
    <w:rsid w:val="00E702F6"/>
    <w:rsid w:val="00E73C17"/>
    <w:rsid w:val="00E835A1"/>
    <w:rsid w:val="00E83E2D"/>
    <w:rsid w:val="00E8739B"/>
    <w:rsid w:val="00E87433"/>
    <w:rsid w:val="00E92C2A"/>
    <w:rsid w:val="00E963D7"/>
    <w:rsid w:val="00E97421"/>
    <w:rsid w:val="00E97555"/>
    <w:rsid w:val="00EA31DB"/>
    <w:rsid w:val="00EC1CE5"/>
    <w:rsid w:val="00ED05AF"/>
    <w:rsid w:val="00ED41E5"/>
    <w:rsid w:val="00EE332B"/>
    <w:rsid w:val="00EE4DE7"/>
    <w:rsid w:val="00EE5D21"/>
    <w:rsid w:val="00EF2C61"/>
    <w:rsid w:val="00EF4610"/>
    <w:rsid w:val="00EF5F8E"/>
    <w:rsid w:val="00EF6CB2"/>
    <w:rsid w:val="00F00301"/>
    <w:rsid w:val="00F01A5C"/>
    <w:rsid w:val="00F01EE8"/>
    <w:rsid w:val="00F052C2"/>
    <w:rsid w:val="00F062BF"/>
    <w:rsid w:val="00F14C3A"/>
    <w:rsid w:val="00F162B1"/>
    <w:rsid w:val="00F35711"/>
    <w:rsid w:val="00F40513"/>
    <w:rsid w:val="00F424A9"/>
    <w:rsid w:val="00F436F6"/>
    <w:rsid w:val="00F5729F"/>
    <w:rsid w:val="00F65587"/>
    <w:rsid w:val="00F77E06"/>
    <w:rsid w:val="00F81E83"/>
    <w:rsid w:val="00F85BB8"/>
    <w:rsid w:val="00F9021F"/>
    <w:rsid w:val="00FA4417"/>
    <w:rsid w:val="00FA7D60"/>
    <w:rsid w:val="00FB260A"/>
    <w:rsid w:val="00FC7CE6"/>
    <w:rsid w:val="00FD4F75"/>
    <w:rsid w:val="00FD54F8"/>
    <w:rsid w:val="00FD6497"/>
    <w:rsid w:val="00FE07C8"/>
    <w:rsid w:val="00FE342A"/>
    <w:rsid w:val="00FE50A2"/>
    <w:rsid w:val="00FF2EC3"/>
    <w:rsid w:val="00FF3F09"/>
    <w:rsid w:val="00FF66DC"/>
    <w:rsid w:val="00FF6DB8"/>
    <w:rsid w:val="012A4E2C"/>
    <w:rsid w:val="02DC2156"/>
    <w:rsid w:val="03CC3F79"/>
    <w:rsid w:val="05CD222A"/>
    <w:rsid w:val="06084616"/>
    <w:rsid w:val="06A9292B"/>
    <w:rsid w:val="08EF7A39"/>
    <w:rsid w:val="0A5844F0"/>
    <w:rsid w:val="0EE41D10"/>
    <w:rsid w:val="11386E78"/>
    <w:rsid w:val="11B73ED3"/>
    <w:rsid w:val="12277661"/>
    <w:rsid w:val="133D4C82"/>
    <w:rsid w:val="13D12EE6"/>
    <w:rsid w:val="13EE1CEA"/>
    <w:rsid w:val="13F37300"/>
    <w:rsid w:val="157A437C"/>
    <w:rsid w:val="174D6D27"/>
    <w:rsid w:val="18CE5C46"/>
    <w:rsid w:val="1A2A2D28"/>
    <w:rsid w:val="1B9C64CF"/>
    <w:rsid w:val="1C567043"/>
    <w:rsid w:val="1E6C7E3E"/>
    <w:rsid w:val="20346CD6"/>
    <w:rsid w:val="206E043A"/>
    <w:rsid w:val="21B75E11"/>
    <w:rsid w:val="2443573A"/>
    <w:rsid w:val="25496D80"/>
    <w:rsid w:val="27095D8A"/>
    <w:rsid w:val="277B51EB"/>
    <w:rsid w:val="279E6744"/>
    <w:rsid w:val="2BAD2B02"/>
    <w:rsid w:val="2E0C3040"/>
    <w:rsid w:val="2E40384E"/>
    <w:rsid w:val="2F083808"/>
    <w:rsid w:val="2F0B058C"/>
    <w:rsid w:val="2F7C5FA4"/>
    <w:rsid w:val="344833B2"/>
    <w:rsid w:val="3D673DEF"/>
    <w:rsid w:val="3D6C58AA"/>
    <w:rsid w:val="403F2E01"/>
    <w:rsid w:val="431A1904"/>
    <w:rsid w:val="45413951"/>
    <w:rsid w:val="46E47FFF"/>
    <w:rsid w:val="4779601E"/>
    <w:rsid w:val="493E1AE1"/>
    <w:rsid w:val="4B2238EC"/>
    <w:rsid w:val="4C6C7CEB"/>
    <w:rsid w:val="4DDD59C1"/>
    <w:rsid w:val="51FB0B52"/>
    <w:rsid w:val="531F075A"/>
    <w:rsid w:val="56DA342C"/>
    <w:rsid w:val="57A01936"/>
    <w:rsid w:val="57A57FD6"/>
    <w:rsid w:val="57F01F2D"/>
    <w:rsid w:val="58D367F3"/>
    <w:rsid w:val="592C1295"/>
    <w:rsid w:val="59DD74BB"/>
    <w:rsid w:val="5A8C449C"/>
    <w:rsid w:val="5B571FFB"/>
    <w:rsid w:val="5BFB00CD"/>
    <w:rsid w:val="5C452F47"/>
    <w:rsid w:val="5D086F45"/>
    <w:rsid w:val="5D4D6706"/>
    <w:rsid w:val="60252B89"/>
    <w:rsid w:val="616C2448"/>
    <w:rsid w:val="63DF2082"/>
    <w:rsid w:val="654A16B4"/>
    <w:rsid w:val="660F1D12"/>
    <w:rsid w:val="67277FC8"/>
    <w:rsid w:val="677C2407"/>
    <w:rsid w:val="67F21B2D"/>
    <w:rsid w:val="68C47A98"/>
    <w:rsid w:val="68C53F3C"/>
    <w:rsid w:val="6CC80E6D"/>
    <w:rsid w:val="710B6BAC"/>
    <w:rsid w:val="71CC633B"/>
    <w:rsid w:val="71F238C8"/>
    <w:rsid w:val="738A5B9F"/>
    <w:rsid w:val="741F6AAA"/>
    <w:rsid w:val="74A0585D"/>
    <w:rsid w:val="77A7157C"/>
    <w:rsid w:val="78B143BF"/>
    <w:rsid w:val="7A035425"/>
    <w:rsid w:val="7AB465B7"/>
    <w:rsid w:val="7B215011"/>
    <w:rsid w:val="7CB63E70"/>
    <w:rsid w:val="7D221505"/>
    <w:rsid w:val="7E2B61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semiHidden="0" w:uiPriority="39" w:qFormat="1"/>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unhideWhenUsed="0" w:qFormat="1"/>
    <w:lsdException w:name="footer" w:semiHidden="0" w:unhideWhenUsed="0" w:qFormat="1"/>
    <w:lsdException w:name="caption" w:uiPriority="35" w:qFormat="1"/>
    <w:lsdException w:name="envelope return" w:semiHidden="0" w:uiPriority="0" w:unhideWhenUsed="0" w:qFormat="1"/>
    <w:lsdException w:name="footnote reference" w:semiHidden="0" w:uiPriority="0" w:unhideWhenUsed="0" w:qFormat="1"/>
    <w:lsdException w:name="annotation reference" w:semiHidden="0" w:unhideWhenUsed="0" w:qFormat="1"/>
    <w:lsdException w:name="line number" w:semiHidden="0" w:uiPriority="0" w:unhideWhenUsed="0" w:qFormat="1"/>
    <w:lsdException w:name="Title" w:semiHidden="0" w:uiPriority="10" w:unhideWhenUsed="0" w:qFormat="1"/>
    <w:lsdException w:name="Default Paragraph Font" w:uiPriority="1"/>
    <w:lsdException w:name="Body Text" w:semiHidden="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Web)" w:qFormat="1"/>
    <w:lsdException w:name="Balloon Text" w:semiHidden="0" w:qFormat="1"/>
    <w:lsdException w:name="Table Grid" w:semiHidden="0" w:uiPriority="39" w:unhideWhenUsed="0" w:qFormat="1"/>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next w:val="BodyText2"/>
    <w:autoRedefine/>
    <w:qFormat/>
    <w:pPr>
      <w:widowControl w:val="0"/>
      <w:jc w:val="both"/>
    </w:pPr>
    <w:rPr>
      <w:rFonts w:ascii="Calibri" w:hAnsi="Calibri" w:cs="Calibri"/>
      <w:kern w:val="2"/>
      <w:sz w:val="21"/>
      <w:szCs w:val="24"/>
    </w:rPr>
  </w:style>
  <w:style w:type="paragraph" w:styleId="1">
    <w:name w:val="heading 1"/>
    <w:basedOn w:val="ab"/>
    <w:next w:val="ab"/>
    <w:autoRedefine/>
    <w:qFormat/>
    <w:pPr>
      <w:keepNext/>
      <w:keepLines/>
      <w:spacing w:before="340" w:after="330" w:line="578" w:lineRule="auto"/>
      <w:outlineLvl w:val="0"/>
    </w:pPr>
    <w:rPr>
      <w:b/>
      <w:bCs/>
      <w:kern w:val="44"/>
      <w:sz w:val="44"/>
    </w:rPr>
  </w:style>
  <w:style w:type="paragraph" w:styleId="2">
    <w:name w:val="heading 2"/>
    <w:basedOn w:val="ab"/>
    <w:next w:val="ab"/>
    <w:autoRedefine/>
    <w:qFormat/>
    <w:pPr>
      <w:keepNext/>
      <w:keepLines/>
      <w:spacing w:before="260" w:after="260" w:line="415" w:lineRule="auto"/>
      <w:outlineLvl w:val="1"/>
    </w:pPr>
    <w:rPr>
      <w:rFonts w:ascii="Times New Roman" w:eastAsia="黑体" w:hAnsi="Times New Roman"/>
      <w:b/>
      <w:sz w:val="32"/>
    </w:rPr>
  </w:style>
  <w:style w:type="paragraph" w:styleId="3">
    <w:name w:val="heading 3"/>
    <w:basedOn w:val="ab"/>
    <w:next w:val="ab"/>
    <w:autoRedefine/>
    <w:qFormat/>
    <w:pPr>
      <w:keepNext/>
      <w:keepLines/>
      <w:spacing w:before="260" w:after="260" w:line="415" w:lineRule="auto"/>
      <w:outlineLvl w:val="2"/>
    </w:pPr>
    <w:rPr>
      <w:b/>
      <w:sz w:val="32"/>
    </w:rPr>
  </w:style>
  <w:style w:type="paragraph" w:styleId="7">
    <w:name w:val="heading 7"/>
    <w:basedOn w:val="ab"/>
    <w:next w:val="ab"/>
    <w:link w:val="7Char"/>
    <w:autoRedefine/>
    <w:uiPriority w:val="9"/>
    <w:qFormat/>
    <w:pPr>
      <w:keepNext/>
      <w:keepLines/>
      <w:spacing w:before="240" w:after="64" w:line="320" w:lineRule="auto"/>
      <w:outlineLvl w:val="6"/>
    </w:pPr>
    <w:rPr>
      <w:b/>
      <w:bCs/>
      <w:sz w:val="24"/>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customStyle="1" w:styleId="BodyText2">
    <w:name w:val="BodyText2"/>
    <w:basedOn w:val="ab"/>
    <w:autoRedefine/>
    <w:qFormat/>
    <w:pPr>
      <w:spacing w:after="120" w:line="480" w:lineRule="auto"/>
      <w:textAlignment w:val="baseline"/>
    </w:pPr>
    <w:rPr>
      <w:rFonts w:cs="Times New Roman"/>
      <w:sz w:val="32"/>
      <w:szCs w:val="32"/>
    </w:rPr>
  </w:style>
  <w:style w:type="paragraph" w:styleId="af">
    <w:name w:val="annotation text"/>
    <w:basedOn w:val="ab"/>
    <w:link w:val="Char"/>
    <w:autoRedefine/>
    <w:uiPriority w:val="99"/>
    <w:unhideWhenUsed/>
    <w:qFormat/>
    <w:pPr>
      <w:adjustRightInd w:val="0"/>
      <w:spacing w:line="400" w:lineRule="exact"/>
      <w:jc w:val="left"/>
    </w:pPr>
    <w:rPr>
      <w:szCs w:val="21"/>
    </w:rPr>
  </w:style>
  <w:style w:type="paragraph" w:styleId="af0">
    <w:name w:val="Body Text"/>
    <w:basedOn w:val="ab"/>
    <w:link w:val="Char1"/>
    <w:uiPriority w:val="99"/>
    <w:unhideWhenUsed/>
    <w:qFormat/>
    <w:pPr>
      <w:ind w:left="109"/>
    </w:pPr>
    <w:rPr>
      <w:rFonts w:ascii="仿宋_GB2312" w:eastAsia="仿宋_GB2312" w:hAnsi="仿宋_GB2312"/>
      <w:sz w:val="32"/>
    </w:rPr>
  </w:style>
  <w:style w:type="paragraph" w:styleId="af1">
    <w:name w:val="Balloon Text"/>
    <w:basedOn w:val="ab"/>
    <w:link w:val="Char0"/>
    <w:autoRedefine/>
    <w:uiPriority w:val="99"/>
    <w:unhideWhenUsed/>
    <w:qFormat/>
    <w:rPr>
      <w:sz w:val="18"/>
      <w:szCs w:val="18"/>
    </w:rPr>
  </w:style>
  <w:style w:type="paragraph" w:styleId="af2">
    <w:name w:val="footer"/>
    <w:basedOn w:val="ab"/>
    <w:link w:val="Char2"/>
    <w:autoRedefine/>
    <w:uiPriority w:val="99"/>
    <w:qFormat/>
    <w:pPr>
      <w:tabs>
        <w:tab w:val="center" w:pos="4153"/>
        <w:tab w:val="right" w:pos="8306"/>
      </w:tabs>
      <w:snapToGrid w:val="0"/>
      <w:jc w:val="left"/>
    </w:pPr>
    <w:rPr>
      <w:sz w:val="18"/>
      <w:szCs w:val="18"/>
    </w:rPr>
  </w:style>
  <w:style w:type="paragraph" w:styleId="af3">
    <w:name w:val="envelope return"/>
    <w:basedOn w:val="ab"/>
    <w:autoRedefine/>
    <w:qFormat/>
    <w:pPr>
      <w:snapToGrid w:val="0"/>
    </w:pPr>
    <w:rPr>
      <w:rFonts w:ascii="Times New Roman" w:hAnsi="Times New Roman"/>
    </w:rPr>
  </w:style>
  <w:style w:type="paragraph" w:styleId="af4">
    <w:name w:val="header"/>
    <w:basedOn w:val="ab"/>
    <w:link w:val="Char3"/>
    <w:autoRedefine/>
    <w:qFormat/>
    <w:pPr>
      <w:pBdr>
        <w:bottom w:val="single" w:sz="6" w:space="1" w:color="auto"/>
      </w:pBdr>
      <w:tabs>
        <w:tab w:val="center" w:pos="4153"/>
        <w:tab w:val="right" w:pos="8306"/>
      </w:tabs>
      <w:snapToGrid w:val="0"/>
      <w:jc w:val="center"/>
    </w:pPr>
    <w:rPr>
      <w:sz w:val="18"/>
      <w:szCs w:val="18"/>
    </w:rPr>
  </w:style>
  <w:style w:type="paragraph" w:styleId="4">
    <w:name w:val="toc 4"/>
    <w:basedOn w:val="ab"/>
    <w:next w:val="ab"/>
    <w:autoRedefine/>
    <w:uiPriority w:val="39"/>
    <w:unhideWhenUsed/>
    <w:qFormat/>
    <w:pPr>
      <w:tabs>
        <w:tab w:val="right" w:leader="dot" w:pos="9344"/>
      </w:tabs>
      <w:adjustRightInd w:val="0"/>
      <w:spacing w:line="300" w:lineRule="exact"/>
      <w:ind w:left="629"/>
    </w:pPr>
    <w:rPr>
      <w:rFonts w:ascii="宋体"/>
      <w:szCs w:val="21"/>
    </w:rPr>
  </w:style>
  <w:style w:type="paragraph" w:styleId="af5">
    <w:name w:val="Normal (Web)"/>
    <w:basedOn w:val="ab"/>
    <w:autoRedefine/>
    <w:uiPriority w:val="99"/>
    <w:semiHidden/>
    <w:unhideWhenUsed/>
    <w:qFormat/>
    <w:rPr>
      <w:sz w:val="24"/>
    </w:rPr>
  </w:style>
  <w:style w:type="table" w:styleId="af6">
    <w:name w:val="Table Grid"/>
    <w:basedOn w:val="ad"/>
    <w:autoRedefine/>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7">
    <w:name w:val="Strong"/>
    <w:basedOn w:val="ac"/>
    <w:autoRedefine/>
    <w:uiPriority w:val="22"/>
    <w:qFormat/>
    <w:rPr>
      <w:b/>
    </w:rPr>
  </w:style>
  <w:style w:type="character" w:styleId="af8">
    <w:name w:val="line number"/>
    <w:autoRedefine/>
    <w:qFormat/>
  </w:style>
  <w:style w:type="character" w:styleId="af9">
    <w:name w:val="Hyperlink"/>
    <w:autoRedefine/>
    <w:qFormat/>
    <w:rPr>
      <w:rFonts w:ascii="宋体" w:eastAsia="宋体"/>
      <w:color w:val="auto"/>
      <w:spacing w:val="0"/>
      <w:w w:val="100"/>
      <w:position w:val="0"/>
      <w:sz w:val="21"/>
      <w:u w:val="none"/>
      <w:vertAlign w:val="baseline"/>
    </w:rPr>
  </w:style>
  <w:style w:type="character" w:styleId="afa">
    <w:name w:val="annotation reference"/>
    <w:autoRedefine/>
    <w:uiPriority w:val="99"/>
    <w:qFormat/>
    <w:rPr>
      <w:sz w:val="21"/>
    </w:rPr>
  </w:style>
  <w:style w:type="character" w:styleId="afb">
    <w:name w:val="footnote reference"/>
    <w:autoRedefine/>
    <w:qFormat/>
    <w:rPr>
      <w:vertAlign w:val="superscript"/>
    </w:rPr>
  </w:style>
  <w:style w:type="paragraph" w:customStyle="1" w:styleId="-1">
    <w:name w:val="正文-公1"/>
    <w:autoRedefine/>
    <w:uiPriority w:val="99"/>
    <w:qFormat/>
    <w:pPr>
      <w:widowControl w:val="0"/>
      <w:suppressAutoHyphens/>
      <w:jc w:val="both"/>
    </w:pPr>
    <w:rPr>
      <w:rFonts w:ascii="Calibri" w:hAnsi="Calibri"/>
      <w:kern w:val="2"/>
      <w:sz w:val="21"/>
      <w:szCs w:val="24"/>
    </w:rPr>
  </w:style>
  <w:style w:type="character" w:customStyle="1" w:styleId="7Char">
    <w:name w:val="标题 7 Char"/>
    <w:link w:val="7"/>
    <w:autoRedefine/>
    <w:qFormat/>
    <w:rPr>
      <w:rFonts w:eastAsia="宋体"/>
      <w:b/>
      <w:bCs/>
      <w:kern w:val="2"/>
      <w:sz w:val="24"/>
      <w:szCs w:val="24"/>
    </w:rPr>
  </w:style>
  <w:style w:type="character" w:customStyle="1" w:styleId="Char">
    <w:name w:val="批注文字 Char"/>
    <w:link w:val="af"/>
    <w:autoRedefine/>
    <w:uiPriority w:val="99"/>
    <w:semiHidden/>
    <w:qFormat/>
    <w:rPr>
      <w:rFonts w:ascii="Calibri" w:eastAsia="宋体" w:hAnsi="Calibri"/>
      <w:kern w:val="2"/>
      <w:sz w:val="21"/>
      <w:szCs w:val="21"/>
    </w:rPr>
  </w:style>
  <w:style w:type="character" w:customStyle="1" w:styleId="Char0">
    <w:name w:val="批注框文本 Char"/>
    <w:link w:val="af1"/>
    <w:autoRedefine/>
    <w:uiPriority w:val="99"/>
    <w:semiHidden/>
    <w:qFormat/>
    <w:rPr>
      <w:rFonts w:eastAsia="宋体"/>
      <w:kern w:val="2"/>
      <w:sz w:val="18"/>
      <w:szCs w:val="18"/>
    </w:rPr>
  </w:style>
  <w:style w:type="character" w:customStyle="1" w:styleId="Char2">
    <w:name w:val="页脚 Char"/>
    <w:link w:val="af2"/>
    <w:autoRedefine/>
    <w:uiPriority w:val="99"/>
    <w:qFormat/>
    <w:locked/>
    <w:rPr>
      <w:rFonts w:eastAsia="宋体"/>
      <w:kern w:val="2"/>
      <w:sz w:val="18"/>
      <w:szCs w:val="18"/>
    </w:rPr>
  </w:style>
  <w:style w:type="paragraph" w:customStyle="1" w:styleId="afc">
    <w:name w:val="其他标准称谓"/>
    <w:autoRedefine/>
    <w:qFormat/>
    <w:pPr>
      <w:spacing w:line="0" w:lineRule="atLeast"/>
      <w:jc w:val="distribute"/>
    </w:pPr>
    <w:rPr>
      <w:rFonts w:ascii="黑体" w:eastAsia="黑体" w:hAnsi="Calibri" w:cs="Calibri"/>
      <w:sz w:val="52"/>
    </w:rPr>
  </w:style>
  <w:style w:type="paragraph" w:customStyle="1" w:styleId="10">
    <w:name w:val="封面标准号1"/>
    <w:autoRedefine/>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d">
    <w:name w:val="标准文件_段"/>
    <w:link w:val="Char4"/>
    <w:autoRedefine/>
    <w:qFormat/>
    <w:pPr>
      <w:autoSpaceDE w:val="0"/>
      <w:autoSpaceDN w:val="0"/>
      <w:spacing w:line="520" w:lineRule="exact"/>
      <w:jc w:val="both"/>
    </w:pPr>
    <w:rPr>
      <w:rFonts w:ascii="仿宋" w:eastAsia="仿宋" w:hAnsi="仿宋" w:cs="Calibri"/>
      <w:kern w:val="2"/>
      <w:sz w:val="32"/>
      <w:szCs w:val="32"/>
    </w:rPr>
  </w:style>
  <w:style w:type="character" w:customStyle="1" w:styleId="Char4">
    <w:name w:val="标准文件_段 Char"/>
    <w:link w:val="afd"/>
    <w:autoRedefine/>
    <w:qFormat/>
    <w:rPr>
      <w:rFonts w:ascii="仿宋" w:eastAsia="仿宋" w:hAnsi="仿宋" w:cs="Calibri"/>
      <w:kern w:val="2"/>
      <w:sz w:val="32"/>
      <w:szCs w:val="32"/>
    </w:rPr>
  </w:style>
  <w:style w:type="paragraph" w:customStyle="1" w:styleId="a5">
    <w:name w:val="标准文件_章标题"/>
    <w:next w:val="afd"/>
    <w:autoRedefine/>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e">
    <w:name w:val="标准文件_二级条标题"/>
    <w:next w:val="afd"/>
    <w:autoRedefine/>
    <w:qFormat/>
    <w:pPr>
      <w:widowControl w:val="0"/>
      <w:spacing w:beforeLines="50" w:before="50" w:afterLines="50" w:after="50"/>
      <w:jc w:val="both"/>
      <w:outlineLvl w:val="2"/>
    </w:pPr>
    <w:rPr>
      <w:rFonts w:ascii="黑体" w:eastAsia="黑体" w:hAnsi="Calibri" w:cs="Calibri"/>
      <w:sz w:val="21"/>
    </w:rPr>
  </w:style>
  <w:style w:type="paragraph" w:customStyle="1" w:styleId="a6">
    <w:name w:val="标准文件_一级条标题"/>
    <w:basedOn w:val="a5"/>
    <w:next w:val="afd"/>
    <w:autoRedefine/>
    <w:qFormat/>
    <w:pPr>
      <w:numPr>
        <w:ilvl w:val="2"/>
      </w:numPr>
      <w:spacing w:beforeLines="0" w:before="50" w:afterLines="0" w:after="50"/>
      <w:outlineLvl w:val="1"/>
    </w:pPr>
  </w:style>
  <w:style w:type="paragraph" w:customStyle="1" w:styleId="aff">
    <w:name w:val="标准文件_三级条标题"/>
    <w:basedOn w:val="afe"/>
    <w:next w:val="afd"/>
    <w:autoRedefine/>
    <w:qFormat/>
    <w:pPr>
      <w:outlineLvl w:val="3"/>
    </w:pPr>
  </w:style>
  <w:style w:type="paragraph" w:customStyle="1" w:styleId="aff0">
    <w:name w:val="标准文件_四级条标题"/>
    <w:next w:val="afd"/>
    <w:autoRedefine/>
    <w:qFormat/>
    <w:pPr>
      <w:widowControl w:val="0"/>
      <w:spacing w:beforeLines="50" w:before="50" w:afterLines="50" w:after="50"/>
      <w:jc w:val="both"/>
      <w:outlineLvl w:val="4"/>
    </w:pPr>
    <w:rPr>
      <w:rFonts w:ascii="黑体" w:eastAsia="黑体" w:hAnsi="Calibri" w:cs="Calibri"/>
      <w:sz w:val="21"/>
    </w:rPr>
  </w:style>
  <w:style w:type="paragraph" w:customStyle="1" w:styleId="a9">
    <w:name w:val="标准文件_五级条标题"/>
    <w:next w:val="afe"/>
    <w:autoRedefine/>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4">
    <w:name w:val="前言标题"/>
    <w:next w:val="ab"/>
    <w:autoRedefine/>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8">
    <w:name w:val="标准文件_四级无标题"/>
    <w:basedOn w:val="aff0"/>
    <w:autoRedefine/>
    <w:qFormat/>
    <w:pPr>
      <w:numPr>
        <w:ilvl w:val="5"/>
        <w:numId w:val="1"/>
      </w:numPr>
    </w:pPr>
    <w:rPr>
      <w:rFonts w:ascii="宋体" w:eastAsia="宋体"/>
      <w:szCs w:val="52"/>
    </w:rPr>
  </w:style>
  <w:style w:type="paragraph" w:customStyle="1" w:styleId="a7">
    <w:name w:val="标准文件_三级无标题"/>
    <w:basedOn w:val="aff"/>
    <w:autoRedefine/>
    <w:qFormat/>
    <w:pPr>
      <w:numPr>
        <w:ilvl w:val="4"/>
        <w:numId w:val="1"/>
      </w:numPr>
    </w:pPr>
    <w:rPr>
      <w:rFonts w:ascii="宋体" w:eastAsia="宋体"/>
    </w:rPr>
  </w:style>
  <w:style w:type="paragraph" w:customStyle="1" w:styleId="a">
    <w:name w:val="标准文件_正文表标题"/>
    <w:autoRedefine/>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autoRedefine/>
    <w:qFormat/>
    <w:rPr>
      <w:rFonts w:ascii="等线" w:eastAsia="等线"/>
      <w:b/>
      <w:bCs/>
      <w:color w:val="FF0000"/>
      <w:sz w:val="22"/>
      <w:szCs w:val="22"/>
      <w:u w:val="none"/>
    </w:rPr>
  </w:style>
  <w:style w:type="character" w:customStyle="1" w:styleId="font01">
    <w:name w:val="font01"/>
    <w:autoRedefine/>
    <w:qFormat/>
    <w:rPr>
      <w:rFonts w:ascii="等线" w:eastAsia="等线"/>
      <w:color w:val="000000"/>
      <w:sz w:val="22"/>
      <w:szCs w:val="22"/>
      <w:u w:val="none"/>
    </w:rPr>
  </w:style>
  <w:style w:type="paragraph" w:customStyle="1" w:styleId="aff1">
    <w:name w:val="段"/>
    <w:autoRedefine/>
    <w:qFormat/>
    <w:pPr>
      <w:autoSpaceDE w:val="0"/>
      <w:autoSpaceDN w:val="0"/>
      <w:ind w:firstLineChars="200" w:firstLine="200"/>
      <w:jc w:val="both"/>
    </w:pPr>
    <w:rPr>
      <w:rFonts w:ascii="宋体" w:hAnsi="Calibri" w:cs="Calibri"/>
      <w:sz w:val="21"/>
    </w:rPr>
  </w:style>
  <w:style w:type="paragraph" w:customStyle="1" w:styleId="aff2">
    <w:name w:val="二级无"/>
    <w:basedOn w:val="ab"/>
    <w:autoRedefine/>
    <w:qFormat/>
    <w:pPr>
      <w:widowControl/>
      <w:tabs>
        <w:tab w:val="left" w:pos="780"/>
      </w:tabs>
      <w:ind w:left="780" w:hanging="360"/>
      <w:jc w:val="left"/>
      <w:outlineLvl w:val="3"/>
    </w:pPr>
    <w:rPr>
      <w:rFonts w:ascii="宋体"/>
      <w:kern w:val="0"/>
      <w:szCs w:val="21"/>
    </w:rPr>
  </w:style>
  <w:style w:type="paragraph" w:customStyle="1" w:styleId="aff3">
    <w:name w:val="标准文件_二级无标题"/>
    <w:basedOn w:val="afe"/>
    <w:autoRedefine/>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b"/>
    <w:autoRedefine/>
    <w:qFormat/>
  </w:style>
  <w:style w:type="paragraph" w:customStyle="1" w:styleId="a2">
    <w:name w:val="标准文件_数字编号列项（二级）"/>
    <w:autoRedefine/>
    <w:qFormat/>
    <w:pPr>
      <w:numPr>
        <w:ilvl w:val="1"/>
        <w:numId w:val="3"/>
      </w:numPr>
      <w:jc w:val="both"/>
    </w:pPr>
    <w:rPr>
      <w:rFonts w:ascii="宋体" w:hAnsi="Calibri" w:cs="Calibri"/>
      <w:sz w:val="21"/>
    </w:rPr>
  </w:style>
  <w:style w:type="paragraph" w:customStyle="1" w:styleId="a3">
    <w:name w:val="标准文件_编号列项（三级）"/>
    <w:autoRedefine/>
    <w:qFormat/>
    <w:pPr>
      <w:numPr>
        <w:ilvl w:val="2"/>
        <w:numId w:val="3"/>
      </w:numPr>
    </w:pPr>
    <w:rPr>
      <w:rFonts w:ascii="宋体" w:hAnsi="Calibri" w:cs="Calibri"/>
      <w:sz w:val="21"/>
    </w:rPr>
  </w:style>
  <w:style w:type="paragraph" w:customStyle="1" w:styleId="a1">
    <w:name w:val="标准文件_字母编号列项（一级）"/>
    <w:autoRedefine/>
    <w:qFormat/>
    <w:pPr>
      <w:numPr>
        <w:numId w:val="3"/>
      </w:numPr>
      <w:jc w:val="both"/>
    </w:pPr>
    <w:rPr>
      <w:rFonts w:ascii="宋体" w:hAnsi="Calibri" w:cs="Calibri"/>
      <w:sz w:val="21"/>
    </w:rPr>
  </w:style>
  <w:style w:type="paragraph" w:customStyle="1" w:styleId="aff4">
    <w:name w:val="标准文件_术语条一"/>
    <w:basedOn w:val="ab"/>
    <w:next w:val="afd"/>
    <w:autoRedefine/>
    <w:qFormat/>
    <w:pPr>
      <w:widowControl/>
    </w:pPr>
    <w:rPr>
      <w:rFonts w:ascii="宋体"/>
      <w:kern w:val="0"/>
      <w:szCs w:val="20"/>
    </w:rPr>
  </w:style>
  <w:style w:type="paragraph" w:customStyle="1" w:styleId="abstract">
    <w:name w:val="abstract"/>
    <w:basedOn w:val="ab"/>
    <w:autoRedefine/>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b"/>
    <w:autoRedefine/>
    <w:qFormat/>
    <w:pPr>
      <w:widowControl/>
      <w:spacing w:before="100" w:beforeAutospacing="1" w:after="100" w:afterAutospacing="1"/>
      <w:jc w:val="left"/>
    </w:pPr>
    <w:rPr>
      <w:rFonts w:ascii="宋体" w:hAnsi="宋体" w:cs="宋体"/>
      <w:kern w:val="0"/>
      <w:sz w:val="24"/>
    </w:rPr>
  </w:style>
  <w:style w:type="paragraph" w:styleId="aff5">
    <w:name w:val="No Spacing"/>
    <w:autoRedefine/>
    <w:uiPriority w:val="99"/>
    <w:qFormat/>
    <w:pPr>
      <w:widowControl w:val="0"/>
      <w:jc w:val="both"/>
    </w:pPr>
    <w:rPr>
      <w:rFonts w:ascii="Calibri" w:hAnsi="Calibri"/>
      <w:kern w:val="2"/>
      <w:sz w:val="21"/>
      <w:szCs w:val="24"/>
    </w:rPr>
  </w:style>
  <w:style w:type="paragraph" w:customStyle="1" w:styleId="a0">
    <w:name w:val="标准文件_一级项"/>
    <w:autoRedefine/>
    <w:qFormat/>
    <w:pPr>
      <w:numPr>
        <w:numId w:val="4"/>
      </w:numPr>
    </w:pPr>
    <w:rPr>
      <w:rFonts w:ascii="宋体"/>
      <w:sz w:val="21"/>
    </w:rPr>
  </w:style>
  <w:style w:type="paragraph" w:customStyle="1" w:styleId="aa">
    <w:name w:val="附录表标题"/>
    <w:basedOn w:val="ab"/>
    <w:next w:val="aff1"/>
    <w:qFormat/>
    <w:pPr>
      <w:numPr>
        <w:ilvl w:val="1"/>
        <w:numId w:val="5"/>
      </w:numPr>
      <w:tabs>
        <w:tab w:val="left" w:pos="180"/>
      </w:tabs>
      <w:spacing w:beforeLines="50" w:afterLines="50"/>
      <w:ind w:left="0" w:firstLine="0"/>
      <w:jc w:val="center"/>
    </w:pPr>
    <w:rPr>
      <w:rFonts w:ascii="黑体" w:eastAsia="黑体" w:hAnsi="Times New Roman" w:cs="Times New Roman"/>
      <w:szCs w:val="21"/>
    </w:rPr>
  </w:style>
  <w:style w:type="paragraph" w:styleId="aff6">
    <w:name w:val="List Paragraph"/>
    <w:basedOn w:val="ab"/>
    <w:uiPriority w:val="34"/>
    <w:unhideWhenUsed/>
    <w:qFormat/>
    <w:pPr>
      <w:ind w:firstLineChars="200" w:firstLine="420"/>
    </w:pPr>
    <w:rPr>
      <w:rFonts w:ascii="Times New Roman" w:hAnsi="Times New Roman" w:cs="Times New Roman"/>
    </w:rPr>
  </w:style>
  <w:style w:type="character" w:customStyle="1" w:styleId="Char3">
    <w:name w:val="页眉 Char"/>
    <w:basedOn w:val="ac"/>
    <w:link w:val="af4"/>
    <w:qFormat/>
    <w:rPr>
      <w:rFonts w:ascii="Calibri" w:hAnsi="Calibri" w:cs="Calibri"/>
      <w:kern w:val="2"/>
      <w:sz w:val="18"/>
      <w:szCs w:val="18"/>
    </w:rPr>
  </w:style>
  <w:style w:type="paragraph" w:customStyle="1" w:styleId="aff7">
    <w:name w:val="标准文件_表格"/>
    <w:basedOn w:val="afd"/>
    <w:autoRedefine/>
    <w:qFormat/>
    <w:pPr>
      <w:spacing w:line="240" w:lineRule="auto"/>
    </w:pPr>
    <w:rPr>
      <w:rFonts w:ascii="宋体" w:eastAsia="宋体" w:hAnsi="Times New Roman" w:cs="Times New Roman"/>
      <w:color w:val="000000" w:themeColor="text1"/>
      <w:kern w:val="0"/>
      <w:sz w:val="18"/>
      <w:szCs w:val="20"/>
    </w:rPr>
  </w:style>
  <w:style w:type="character" w:customStyle="1" w:styleId="Char5">
    <w:name w:val="正文文本 Char"/>
    <w:basedOn w:val="ac"/>
    <w:uiPriority w:val="99"/>
    <w:semiHidden/>
    <w:qFormat/>
    <w:rPr>
      <w:rFonts w:ascii="Calibri" w:hAnsi="Calibri" w:cs="Calibri"/>
      <w:kern w:val="2"/>
      <w:sz w:val="21"/>
      <w:szCs w:val="24"/>
    </w:rPr>
  </w:style>
  <w:style w:type="character" w:customStyle="1" w:styleId="Char1">
    <w:name w:val="正文文本 Char1"/>
    <w:link w:val="af0"/>
    <w:uiPriority w:val="99"/>
    <w:qFormat/>
    <w:rPr>
      <w:rFonts w:ascii="仿宋_GB2312" w:eastAsia="仿宋_GB2312" w:hAnsi="仿宋_GB2312" w:cs="Calibri"/>
      <w:kern w:val="2"/>
      <w:sz w:val="32"/>
      <w:szCs w:val="24"/>
    </w:rPr>
  </w:style>
  <w:style w:type="paragraph" w:customStyle="1" w:styleId="aff8">
    <w:name w:val="附录图标题"/>
    <w:basedOn w:val="ab"/>
    <w:next w:val="aff1"/>
    <w:qFormat/>
    <w:pPr>
      <w:tabs>
        <w:tab w:val="left" w:pos="363"/>
        <w:tab w:val="left" w:pos="780"/>
      </w:tabs>
      <w:spacing w:beforeLines="50" w:before="50" w:afterLines="50" w:after="50"/>
      <w:jc w:val="center"/>
    </w:pPr>
    <w:rPr>
      <w:rFonts w:ascii="黑体" w:eastAsia="黑体" w:hAnsi="Times New Roman" w:cs="Times New Roman"/>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semiHidden="0" w:uiPriority="39" w:qFormat="1"/>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uiPriority="0" w:unhideWhenUsed="0" w:qFormat="1"/>
    <w:lsdException w:name="footer" w:semiHidden="0" w:unhideWhenUsed="0" w:qFormat="1"/>
    <w:lsdException w:name="caption" w:uiPriority="35" w:qFormat="1"/>
    <w:lsdException w:name="envelope return" w:semiHidden="0" w:uiPriority="0" w:unhideWhenUsed="0" w:qFormat="1"/>
    <w:lsdException w:name="footnote reference" w:semiHidden="0" w:uiPriority="0" w:unhideWhenUsed="0" w:qFormat="1"/>
    <w:lsdException w:name="annotation reference" w:semiHidden="0" w:unhideWhenUsed="0" w:qFormat="1"/>
    <w:lsdException w:name="line number" w:semiHidden="0" w:uiPriority="0" w:unhideWhenUsed="0" w:qFormat="1"/>
    <w:lsdException w:name="Title" w:semiHidden="0" w:uiPriority="10" w:unhideWhenUsed="0" w:qFormat="1"/>
    <w:lsdException w:name="Default Paragraph Font" w:uiPriority="1"/>
    <w:lsdException w:name="Body Text" w:semiHidden="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Web)" w:qFormat="1"/>
    <w:lsdException w:name="Balloon Text" w:semiHidden="0" w:qFormat="1"/>
    <w:lsdException w:name="Table Grid" w:semiHidden="0" w:uiPriority="39" w:unhideWhenUsed="0" w:qFormat="1"/>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next w:val="BodyText2"/>
    <w:autoRedefine/>
    <w:qFormat/>
    <w:pPr>
      <w:widowControl w:val="0"/>
      <w:jc w:val="both"/>
    </w:pPr>
    <w:rPr>
      <w:rFonts w:ascii="Calibri" w:hAnsi="Calibri" w:cs="Calibri"/>
      <w:kern w:val="2"/>
      <w:sz w:val="21"/>
      <w:szCs w:val="24"/>
    </w:rPr>
  </w:style>
  <w:style w:type="paragraph" w:styleId="1">
    <w:name w:val="heading 1"/>
    <w:basedOn w:val="ab"/>
    <w:next w:val="ab"/>
    <w:autoRedefine/>
    <w:qFormat/>
    <w:pPr>
      <w:keepNext/>
      <w:keepLines/>
      <w:spacing w:before="340" w:after="330" w:line="578" w:lineRule="auto"/>
      <w:outlineLvl w:val="0"/>
    </w:pPr>
    <w:rPr>
      <w:b/>
      <w:bCs/>
      <w:kern w:val="44"/>
      <w:sz w:val="44"/>
    </w:rPr>
  </w:style>
  <w:style w:type="paragraph" w:styleId="2">
    <w:name w:val="heading 2"/>
    <w:basedOn w:val="ab"/>
    <w:next w:val="ab"/>
    <w:autoRedefine/>
    <w:qFormat/>
    <w:pPr>
      <w:keepNext/>
      <w:keepLines/>
      <w:spacing w:before="260" w:after="260" w:line="415" w:lineRule="auto"/>
      <w:outlineLvl w:val="1"/>
    </w:pPr>
    <w:rPr>
      <w:rFonts w:ascii="Times New Roman" w:eastAsia="黑体" w:hAnsi="Times New Roman"/>
      <w:b/>
      <w:sz w:val="32"/>
    </w:rPr>
  </w:style>
  <w:style w:type="paragraph" w:styleId="3">
    <w:name w:val="heading 3"/>
    <w:basedOn w:val="ab"/>
    <w:next w:val="ab"/>
    <w:autoRedefine/>
    <w:qFormat/>
    <w:pPr>
      <w:keepNext/>
      <w:keepLines/>
      <w:spacing w:before="260" w:after="260" w:line="415" w:lineRule="auto"/>
      <w:outlineLvl w:val="2"/>
    </w:pPr>
    <w:rPr>
      <w:b/>
      <w:sz w:val="32"/>
    </w:rPr>
  </w:style>
  <w:style w:type="paragraph" w:styleId="7">
    <w:name w:val="heading 7"/>
    <w:basedOn w:val="ab"/>
    <w:next w:val="ab"/>
    <w:link w:val="7Char"/>
    <w:autoRedefine/>
    <w:uiPriority w:val="9"/>
    <w:qFormat/>
    <w:pPr>
      <w:keepNext/>
      <w:keepLines/>
      <w:spacing w:before="240" w:after="64" w:line="320" w:lineRule="auto"/>
      <w:outlineLvl w:val="6"/>
    </w:pPr>
    <w:rPr>
      <w:b/>
      <w:bCs/>
      <w:sz w:val="24"/>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customStyle="1" w:styleId="BodyText2">
    <w:name w:val="BodyText2"/>
    <w:basedOn w:val="ab"/>
    <w:autoRedefine/>
    <w:qFormat/>
    <w:pPr>
      <w:spacing w:after="120" w:line="480" w:lineRule="auto"/>
      <w:textAlignment w:val="baseline"/>
    </w:pPr>
    <w:rPr>
      <w:rFonts w:cs="Times New Roman"/>
      <w:sz w:val="32"/>
      <w:szCs w:val="32"/>
    </w:rPr>
  </w:style>
  <w:style w:type="paragraph" w:styleId="af">
    <w:name w:val="annotation text"/>
    <w:basedOn w:val="ab"/>
    <w:link w:val="Char"/>
    <w:autoRedefine/>
    <w:uiPriority w:val="99"/>
    <w:unhideWhenUsed/>
    <w:qFormat/>
    <w:pPr>
      <w:adjustRightInd w:val="0"/>
      <w:spacing w:line="400" w:lineRule="exact"/>
      <w:jc w:val="left"/>
    </w:pPr>
    <w:rPr>
      <w:szCs w:val="21"/>
    </w:rPr>
  </w:style>
  <w:style w:type="paragraph" w:styleId="af0">
    <w:name w:val="Body Text"/>
    <w:basedOn w:val="ab"/>
    <w:link w:val="Char1"/>
    <w:uiPriority w:val="99"/>
    <w:unhideWhenUsed/>
    <w:qFormat/>
    <w:pPr>
      <w:ind w:left="109"/>
    </w:pPr>
    <w:rPr>
      <w:rFonts w:ascii="仿宋_GB2312" w:eastAsia="仿宋_GB2312" w:hAnsi="仿宋_GB2312"/>
      <w:sz w:val="32"/>
    </w:rPr>
  </w:style>
  <w:style w:type="paragraph" w:styleId="af1">
    <w:name w:val="Balloon Text"/>
    <w:basedOn w:val="ab"/>
    <w:link w:val="Char0"/>
    <w:autoRedefine/>
    <w:uiPriority w:val="99"/>
    <w:unhideWhenUsed/>
    <w:qFormat/>
    <w:rPr>
      <w:sz w:val="18"/>
      <w:szCs w:val="18"/>
    </w:rPr>
  </w:style>
  <w:style w:type="paragraph" w:styleId="af2">
    <w:name w:val="footer"/>
    <w:basedOn w:val="ab"/>
    <w:link w:val="Char2"/>
    <w:autoRedefine/>
    <w:uiPriority w:val="99"/>
    <w:qFormat/>
    <w:pPr>
      <w:tabs>
        <w:tab w:val="center" w:pos="4153"/>
        <w:tab w:val="right" w:pos="8306"/>
      </w:tabs>
      <w:snapToGrid w:val="0"/>
      <w:jc w:val="left"/>
    </w:pPr>
    <w:rPr>
      <w:sz w:val="18"/>
      <w:szCs w:val="18"/>
    </w:rPr>
  </w:style>
  <w:style w:type="paragraph" w:styleId="af3">
    <w:name w:val="envelope return"/>
    <w:basedOn w:val="ab"/>
    <w:autoRedefine/>
    <w:qFormat/>
    <w:pPr>
      <w:snapToGrid w:val="0"/>
    </w:pPr>
    <w:rPr>
      <w:rFonts w:ascii="Times New Roman" w:hAnsi="Times New Roman"/>
    </w:rPr>
  </w:style>
  <w:style w:type="paragraph" w:styleId="af4">
    <w:name w:val="header"/>
    <w:basedOn w:val="ab"/>
    <w:link w:val="Char3"/>
    <w:autoRedefine/>
    <w:qFormat/>
    <w:pPr>
      <w:pBdr>
        <w:bottom w:val="single" w:sz="6" w:space="1" w:color="auto"/>
      </w:pBdr>
      <w:tabs>
        <w:tab w:val="center" w:pos="4153"/>
        <w:tab w:val="right" w:pos="8306"/>
      </w:tabs>
      <w:snapToGrid w:val="0"/>
      <w:jc w:val="center"/>
    </w:pPr>
    <w:rPr>
      <w:sz w:val="18"/>
      <w:szCs w:val="18"/>
    </w:rPr>
  </w:style>
  <w:style w:type="paragraph" w:styleId="4">
    <w:name w:val="toc 4"/>
    <w:basedOn w:val="ab"/>
    <w:next w:val="ab"/>
    <w:autoRedefine/>
    <w:uiPriority w:val="39"/>
    <w:unhideWhenUsed/>
    <w:qFormat/>
    <w:pPr>
      <w:tabs>
        <w:tab w:val="right" w:leader="dot" w:pos="9344"/>
      </w:tabs>
      <w:adjustRightInd w:val="0"/>
      <w:spacing w:line="300" w:lineRule="exact"/>
      <w:ind w:left="629"/>
    </w:pPr>
    <w:rPr>
      <w:rFonts w:ascii="宋体"/>
      <w:szCs w:val="21"/>
    </w:rPr>
  </w:style>
  <w:style w:type="paragraph" w:styleId="af5">
    <w:name w:val="Normal (Web)"/>
    <w:basedOn w:val="ab"/>
    <w:autoRedefine/>
    <w:uiPriority w:val="99"/>
    <w:semiHidden/>
    <w:unhideWhenUsed/>
    <w:qFormat/>
    <w:rPr>
      <w:sz w:val="24"/>
    </w:rPr>
  </w:style>
  <w:style w:type="table" w:styleId="af6">
    <w:name w:val="Table Grid"/>
    <w:basedOn w:val="ad"/>
    <w:autoRedefine/>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7">
    <w:name w:val="Strong"/>
    <w:basedOn w:val="ac"/>
    <w:autoRedefine/>
    <w:uiPriority w:val="22"/>
    <w:qFormat/>
    <w:rPr>
      <w:b/>
    </w:rPr>
  </w:style>
  <w:style w:type="character" w:styleId="af8">
    <w:name w:val="line number"/>
    <w:autoRedefine/>
    <w:qFormat/>
  </w:style>
  <w:style w:type="character" w:styleId="af9">
    <w:name w:val="Hyperlink"/>
    <w:autoRedefine/>
    <w:qFormat/>
    <w:rPr>
      <w:rFonts w:ascii="宋体" w:eastAsia="宋体"/>
      <w:color w:val="auto"/>
      <w:spacing w:val="0"/>
      <w:w w:val="100"/>
      <w:position w:val="0"/>
      <w:sz w:val="21"/>
      <w:u w:val="none"/>
      <w:vertAlign w:val="baseline"/>
    </w:rPr>
  </w:style>
  <w:style w:type="character" w:styleId="afa">
    <w:name w:val="annotation reference"/>
    <w:autoRedefine/>
    <w:uiPriority w:val="99"/>
    <w:qFormat/>
    <w:rPr>
      <w:sz w:val="21"/>
    </w:rPr>
  </w:style>
  <w:style w:type="character" w:styleId="afb">
    <w:name w:val="footnote reference"/>
    <w:autoRedefine/>
    <w:qFormat/>
    <w:rPr>
      <w:vertAlign w:val="superscript"/>
    </w:rPr>
  </w:style>
  <w:style w:type="paragraph" w:customStyle="1" w:styleId="-1">
    <w:name w:val="正文-公1"/>
    <w:autoRedefine/>
    <w:uiPriority w:val="99"/>
    <w:qFormat/>
    <w:pPr>
      <w:widowControl w:val="0"/>
      <w:suppressAutoHyphens/>
      <w:jc w:val="both"/>
    </w:pPr>
    <w:rPr>
      <w:rFonts w:ascii="Calibri" w:hAnsi="Calibri"/>
      <w:kern w:val="2"/>
      <w:sz w:val="21"/>
      <w:szCs w:val="24"/>
    </w:rPr>
  </w:style>
  <w:style w:type="character" w:customStyle="1" w:styleId="7Char">
    <w:name w:val="标题 7 Char"/>
    <w:link w:val="7"/>
    <w:autoRedefine/>
    <w:qFormat/>
    <w:rPr>
      <w:rFonts w:eastAsia="宋体"/>
      <w:b/>
      <w:bCs/>
      <w:kern w:val="2"/>
      <w:sz w:val="24"/>
      <w:szCs w:val="24"/>
    </w:rPr>
  </w:style>
  <w:style w:type="character" w:customStyle="1" w:styleId="Char">
    <w:name w:val="批注文字 Char"/>
    <w:link w:val="af"/>
    <w:autoRedefine/>
    <w:uiPriority w:val="99"/>
    <w:semiHidden/>
    <w:qFormat/>
    <w:rPr>
      <w:rFonts w:ascii="Calibri" w:eastAsia="宋体" w:hAnsi="Calibri"/>
      <w:kern w:val="2"/>
      <w:sz w:val="21"/>
      <w:szCs w:val="21"/>
    </w:rPr>
  </w:style>
  <w:style w:type="character" w:customStyle="1" w:styleId="Char0">
    <w:name w:val="批注框文本 Char"/>
    <w:link w:val="af1"/>
    <w:autoRedefine/>
    <w:uiPriority w:val="99"/>
    <w:semiHidden/>
    <w:qFormat/>
    <w:rPr>
      <w:rFonts w:eastAsia="宋体"/>
      <w:kern w:val="2"/>
      <w:sz w:val="18"/>
      <w:szCs w:val="18"/>
    </w:rPr>
  </w:style>
  <w:style w:type="character" w:customStyle="1" w:styleId="Char2">
    <w:name w:val="页脚 Char"/>
    <w:link w:val="af2"/>
    <w:autoRedefine/>
    <w:uiPriority w:val="99"/>
    <w:qFormat/>
    <w:locked/>
    <w:rPr>
      <w:rFonts w:eastAsia="宋体"/>
      <w:kern w:val="2"/>
      <w:sz w:val="18"/>
      <w:szCs w:val="18"/>
    </w:rPr>
  </w:style>
  <w:style w:type="paragraph" w:customStyle="1" w:styleId="afc">
    <w:name w:val="其他标准称谓"/>
    <w:autoRedefine/>
    <w:qFormat/>
    <w:pPr>
      <w:spacing w:line="0" w:lineRule="atLeast"/>
      <w:jc w:val="distribute"/>
    </w:pPr>
    <w:rPr>
      <w:rFonts w:ascii="黑体" w:eastAsia="黑体" w:hAnsi="Calibri" w:cs="Calibri"/>
      <w:sz w:val="52"/>
    </w:rPr>
  </w:style>
  <w:style w:type="paragraph" w:customStyle="1" w:styleId="10">
    <w:name w:val="封面标准号1"/>
    <w:autoRedefine/>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d">
    <w:name w:val="标准文件_段"/>
    <w:link w:val="Char4"/>
    <w:autoRedefine/>
    <w:qFormat/>
    <w:pPr>
      <w:autoSpaceDE w:val="0"/>
      <w:autoSpaceDN w:val="0"/>
      <w:spacing w:line="520" w:lineRule="exact"/>
      <w:jc w:val="both"/>
    </w:pPr>
    <w:rPr>
      <w:rFonts w:ascii="仿宋" w:eastAsia="仿宋" w:hAnsi="仿宋" w:cs="Calibri"/>
      <w:kern w:val="2"/>
      <w:sz w:val="32"/>
      <w:szCs w:val="32"/>
    </w:rPr>
  </w:style>
  <w:style w:type="character" w:customStyle="1" w:styleId="Char4">
    <w:name w:val="标准文件_段 Char"/>
    <w:link w:val="afd"/>
    <w:autoRedefine/>
    <w:qFormat/>
    <w:rPr>
      <w:rFonts w:ascii="仿宋" w:eastAsia="仿宋" w:hAnsi="仿宋" w:cs="Calibri"/>
      <w:kern w:val="2"/>
      <w:sz w:val="32"/>
      <w:szCs w:val="32"/>
    </w:rPr>
  </w:style>
  <w:style w:type="paragraph" w:customStyle="1" w:styleId="a5">
    <w:name w:val="标准文件_章标题"/>
    <w:next w:val="afd"/>
    <w:autoRedefine/>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e">
    <w:name w:val="标准文件_二级条标题"/>
    <w:next w:val="afd"/>
    <w:autoRedefine/>
    <w:qFormat/>
    <w:pPr>
      <w:widowControl w:val="0"/>
      <w:spacing w:beforeLines="50" w:before="50" w:afterLines="50" w:after="50"/>
      <w:jc w:val="both"/>
      <w:outlineLvl w:val="2"/>
    </w:pPr>
    <w:rPr>
      <w:rFonts w:ascii="黑体" w:eastAsia="黑体" w:hAnsi="Calibri" w:cs="Calibri"/>
      <w:sz w:val="21"/>
    </w:rPr>
  </w:style>
  <w:style w:type="paragraph" w:customStyle="1" w:styleId="a6">
    <w:name w:val="标准文件_一级条标题"/>
    <w:basedOn w:val="a5"/>
    <w:next w:val="afd"/>
    <w:autoRedefine/>
    <w:qFormat/>
    <w:pPr>
      <w:numPr>
        <w:ilvl w:val="2"/>
      </w:numPr>
      <w:spacing w:beforeLines="0" w:before="50" w:afterLines="0" w:after="50"/>
      <w:outlineLvl w:val="1"/>
    </w:pPr>
  </w:style>
  <w:style w:type="paragraph" w:customStyle="1" w:styleId="aff">
    <w:name w:val="标准文件_三级条标题"/>
    <w:basedOn w:val="afe"/>
    <w:next w:val="afd"/>
    <w:autoRedefine/>
    <w:qFormat/>
    <w:pPr>
      <w:outlineLvl w:val="3"/>
    </w:pPr>
  </w:style>
  <w:style w:type="paragraph" w:customStyle="1" w:styleId="aff0">
    <w:name w:val="标准文件_四级条标题"/>
    <w:next w:val="afd"/>
    <w:autoRedefine/>
    <w:qFormat/>
    <w:pPr>
      <w:widowControl w:val="0"/>
      <w:spacing w:beforeLines="50" w:before="50" w:afterLines="50" w:after="50"/>
      <w:jc w:val="both"/>
      <w:outlineLvl w:val="4"/>
    </w:pPr>
    <w:rPr>
      <w:rFonts w:ascii="黑体" w:eastAsia="黑体" w:hAnsi="Calibri" w:cs="Calibri"/>
      <w:sz w:val="21"/>
    </w:rPr>
  </w:style>
  <w:style w:type="paragraph" w:customStyle="1" w:styleId="a9">
    <w:name w:val="标准文件_五级条标题"/>
    <w:next w:val="afe"/>
    <w:autoRedefine/>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4">
    <w:name w:val="前言标题"/>
    <w:next w:val="ab"/>
    <w:autoRedefine/>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8">
    <w:name w:val="标准文件_四级无标题"/>
    <w:basedOn w:val="aff0"/>
    <w:autoRedefine/>
    <w:qFormat/>
    <w:pPr>
      <w:numPr>
        <w:ilvl w:val="5"/>
        <w:numId w:val="1"/>
      </w:numPr>
    </w:pPr>
    <w:rPr>
      <w:rFonts w:ascii="宋体" w:eastAsia="宋体"/>
      <w:szCs w:val="52"/>
    </w:rPr>
  </w:style>
  <w:style w:type="paragraph" w:customStyle="1" w:styleId="a7">
    <w:name w:val="标准文件_三级无标题"/>
    <w:basedOn w:val="aff"/>
    <w:autoRedefine/>
    <w:qFormat/>
    <w:pPr>
      <w:numPr>
        <w:ilvl w:val="4"/>
        <w:numId w:val="1"/>
      </w:numPr>
    </w:pPr>
    <w:rPr>
      <w:rFonts w:ascii="宋体" w:eastAsia="宋体"/>
    </w:rPr>
  </w:style>
  <w:style w:type="paragraph" w:customStyle="1" w:styleId="a">
    <w:name w:val="标准文件_正文表标题"/>
    <w:autoRedefine/>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autoRedefine/>
    <w:qFormat/>
    <w:rPr>
      <w:rFonts w:ascii="等线" w:eastAsia="等线"/>
      <w:b/>
      <w:bCs/>
      <w:color w:val="FF0000"/>
      <w:sz w:val="22"/>
      <w:szCs w:val="22"/>
      <w:u w:val="none"/>
    </w:rPr>
  </w:style>
  <w:style w:type="character" w:customStyle="1" w:styleId="font01">
    <w:name w:val="font01"/>
    <w:autoRedefine/>
    <w:qFormat/>
    <w:rPr>
      <w:rFonts w:ascii="等线" w:eastAsia="等线"/>
      <w:color w:val="000000"/>
      <w:sz w:val="22"/>
      <w:szCs w:val="22"/>
      <w:u w:val="none"/>
    </w:rPr>
  </w:style>
  <w:style w:type="paragraph" w:customStyle="1" w:styleId="aff1">
    <w:name w:val="段"/>
    <w:autoRedefine/>
    <w:qFormat/>
    <w:pPr>
      <w:autoSpaceDE w:val="0"/>
      <w:autoSpaceDN w:val="0"/>
      <w:ind w:firstLineChars="200" w:firstLine="200"/>
      <w:jc w:val="both"/>
    </w:pPr>
    <w:rPr>
      <w:rFonts w:ascii="宋体" w:hAnsi="Calibri" w:cs="Calibri"/>
      <w:sz w:val="21"/>
    </w:rPr>
  </w:style>
  <w:style w:type="paragraph" w:customStyle="1" w:styleId="aff2">
    <w:name w:val="二级无"/>
    <w:basedOn w:val="ab"/>
    <w:autoRedefine/>
    <w:qFormat/>
    <w:pPr>
      <w:widowControl/>
      <w:tabs>
        <w:tab w:val="left" w:pos="780"/>
      </w:tabs>
      <w:ind w:left="780" w:hanging="360"/>
      <w:jc w:val="left"/>
      <w:outlineLvl w:val="3"/>
    </w:pPr>
    <w:rPr>
      <w:rFonts w:ascii="宋体"/>
      <w:kern w:val="0"/>
      <w:szCs w:val="21"/>
    </w:rPr>
  </w:style>
  <w:style w:type="paragraph" w:customStyle="1" w:styleId="aff3">
    <w:name w:val="标准文件_二级无标题"/>
    <w:basedOn w:val="afe"/>
    <w:autoRedefine/>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b"/>
    <w:autoRedefine/>
    <w:qFormat/>
  </w:style>
  <w:style w:type="paragraph" w:customStyle="1" w:styleId="a2">
    <w:name w:val="标准文件_数字编号列项（二级）"/>
    <w:autoRedefine/>
    <w:qFormat/>
    <w:pPr>
      <w:numPr>
        <w:ilvl w:val="1"/>
        <w:numId w:val="3"/>
      </w:numPr>
      <w:jc w:val="both"/>
    </w:pPr>
    <w:rPr>
      <w:rFonts w:ascii="宋体" w:hAnsi="Calibri" w:cs="Calibri"/>
      <w:sz w:val="21"/>
    </w:rPr>
  </w:style>
  <w:style w:type="paragraph" w:customStyle="1" w:styleId="a3">
    <w:name w:val="标准文件_编号列项（三级）"/>
    <w:autoRedefine/>
    <w:qFormat/>
    <w:pPr>
      <w:numPr>
        <w:ilvl w:val="2"/>
        <w:numId w:val="3"/>
      </w:numPr>
    </w:pPr>
    <w:rPr>
      <w:rFonts w:ascii="宋体" w:hAnsi="Calibri" w:cs="Calibri"/>
      <w:sz w:val="21"/>
    </w:rPr>
  </w:style>
  <w:style w:type="paragraph" w:customStyle="1" w:styleId="a1">
    <w:name w:val="标准文件_字母编号列项（一级）"/>
    <w:autoRedefine/>
    <w:qFormat/>
    <w:pPr>
      <w:numPr>
        <w:numId w:val="3"/>
      </w:numPr>
      <w:jc w:val="both"/>
    </w:pPr>
    <w:rPr>
      <w:rFonts w:ascii="宋体" w:hAnsi="Calibri" w:cs="Calibri"/>
      <w:sz w:val="21"/>
    </w:rPr>
  </w:style>
  <w:style w:type="paragraph" w:customStyle="1" w:styleId="aff4">
    <w:name w:val="标准文件_术语条一"/>
    <w:basedOn w:val="ab"/>
    <w:next w:val="afd"/>
    <w:autoRedefine/>
    <w:qFormat/>
    <w:pPr>
      <w:widowControl/>
    </w:pPr>
    <w:rPr>
      <w:rFonts w:ascii="宋体"/>
      <w:kern w:val="0"/>
      <w:szCs w:val="20"/>
    </w:rPr>
  </w:style>
  <w:style w:type="paragraph" w:customStyle="1" w:styleId="abstract">
    <w:name w:val="abstract"/>
    <w:basedOn w:val="ab"/>
    <w:autoRedefine/>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b"/>
    <w:autoRedefine/>
    <w:qFormat/>
    <w:pPr>
      <w:widowControl/>
      <w:spacing w:before="100" w:beforeAutospacing="1" w:after="100" w:afterAutospacing="1"/>
      <w:jc w:val="left"/>
    </w:pPr>
    <w:rPr>
      <w:rFonts w:ascii="宋体" w:hAnsi="宋体" w:cs="宋体"/>
      <w:kern w:val="0"/>
      <w:sz w:val="24"/>
    </w:rPr>
  </w:style>
  <w:style w:type="paragraph" w:styleId="aff5">
    <w:name w:val="No Spacing"/>
    <w:autoRedefine/>
    <w:uiPriority w:val="99"/>
    <w:qFormat/>
    <w:pPr>
      <w:widowControl w:val="0"/>
      <w:jc w:val="both"/>
    </w:pPr>
    <w:rPr>
      <w:rFonts w:ascii="Calibri" w:hAnsi="Calibri"/>
      <w:kern w:val="2"/>
      <w:sz w:val="21"/>
      <w:szCs w:val="24"/>
    </w:rPr>
  </w:style>
  <w:style w:type="paragraph" w:customStyle="1" w:styleId="a0">
    <w:name w:val="标准文件_一级项"/>
    <w:autoRedefine/>
    <w:qFormat/>
    <w:pPr>
      <w:numPr>
        <w:numId w:val="4"/>
      </w:numPr>
    </w:pPr>
    <w:rPr>
      <w:rFonts w:ascii="宋体"/>
      <w:sz w:val="21"/>
    </w:rPr>
  </w:style>
  <w:style w:type="paragraph" w:customStyle="1" w:styleId="aa">
    <w:name w:val="附录表标题"/>
    <w:basedOn w:val="ab"/>
    <w:next w:val="aff1"/>
    <w:qFormat/>
    <w:pPr>
      <w:numPr>
        <w:ilvl w:val="1"/>
        <w:numId w:val="5"/>
      </w:numPr>
      <w:tabs>
        <w:tab w:val="left" w:pos="180"/>
      </w:tabs>
      <w:spacing w:beforeLines="50" w:afterLines="50"/>
      <w:ind w:left="0" w:firstLine="0"/>
      <w:jc w:val="center"/>
    </w:pPr>
    <w:rPr>
      <w:rFonts w:ascii="黑体" w:eastAsia="黑体" w:hAnsi="Times New Roman" w:cs="Times New Roman"/>
      <w:szCs w:val="21"/>
    </w:rPr>
  </w:style>
  <w:style w:type="paragraph" w:styleId="aff6">
    <w:name w:val="List Paragraph"/>
    <w:basedOn w:val="ab"/>
    <w:uiPriority w:val="34"/>
    <w:unhideWhenUsed/>
    <w:qFormat/>
    <w:pPr>
      <w:ind w:firstLineChars="200" w:firstLine="420"/>
    </w:pPr>
    <w:rPr>
      <w:rFonts w:ascii="Times New Roman" w:hAnsi="Times New Roman" w:cs="Times New Roman"/>
    </w:rPr>
  </w:style>
  <w:style w:type="character" w:customStyle="1" w:styleId="Char3">
    <w:name w:val="页眉 Char"/>
    <w:basedOn w:val="ac"/>
    <w:link w:val="af4"/>
    <w:qFormat/>
    <w:rPr>
      <w:rFonts w:ascii="Calibri" w:hAnsi="Calibri" w:cs="Calibri"/>
      <w:kern w:val="2"/>
      <w:sz w:val="18"/>
      <w:szCs w:val="18"/>
    </w:rPr>
  </w:style>
  <w:style w:type="paragraph" w:customStyle="1" w:styleId="aff7">
    <w:name w:val="标准文件_表格"/>
    <w:basedOn w:val="afd"/>
    <w:autoRedefine/>
    <w:qFormat/>
    <w:pPr>
      <w:spacing w:line="240" w:lineRule="auto"/>
    </w:pPr>
    <w:rPr>
      <w:rFonts w:ascii="宋体" w:eastAsia="宋体" w:hAnsi="Times New Roman" w:cs="Times New Roman"/>
      <w:color w:val="000000" w:themeColor="text1"/>
      <w:kern w:val="0"/>
      <w:sz w:val="18"/>
      <w:szCs w:val="20"/>
    </w:rPr>
  </w:style>
  <w:style w:type="character" w:customStyle="1" w:styleId="Char5">
    <w:name w:val="正文文本 Char"/>
    <w:basedOn w:val="ac"/>
    <w:uiPriority w:val="99"/>
    <w:semiHidden/>
    <w:qFormat/>
    <w:rPr>
      <w:rFonts w:ascii="Calibri" w:hAnsi="Calibri" w:cs="Calibri"/>
      <w:kern w:val="2"/>
      <w:sz w:val="21"/>
      <w:szCs w:val="24"/>
    </w:rPr>
  </w:style>
  <w:style w:type="character" w:customStyle="1" w:styleId="Char1">
    <w:name w:val="正文文本 Char1"/>
    <w:link w:val="af0"/>
    <w:uiPriority w:val="99"/>
    <w:qFormat/>
    <w:rPr>
      <w:rFonts w:ascii="仿宋_GB2312" w:eastAsia="仿宋_GB2312" w:hAnsi="仿宋_GB2312" w:cs="Calibri"/>
      <w:kern w:val="2"/>
      <w:sz w:val="32"/>
      <w:szCs w:val="24"/>
    </w:rPr>
  </w:style>
  <w:style w:type="paragraph" w:customStyle="1" w:styleId="aff8">
    <w:name w:val="附录图标题"/>
    <w:basedOn w:val="ab"/>
    <w:next w:val="aff1"/>
    <w:qFormat/>
    <w:pPr>
      <w:tabs>
        <w:tab w:val="left" w:pos="363"/>
        <w:tab w:val="left" w:pos="780"/>
      </w:tabs>
      <w:spacing w:beforeLines="50" w:before="50" w:afterLines="50" w:after="50"/>
      <w:jc w:val="center"/>
    </w:pPr>
    <w:rPr>
      <w:rFonts w:ascii="黑体" w:eastAsia="黑体" w:hAnsi="Times New Roman" w:cs="Times New Roman"/>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60409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microsoft.com/office/2007/relationships/stylesWithEffects" Target="stylesWithEffect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407ABFA-704F-4A0D-9B00-E3C003ABF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TotalTime>
  <Pages>15</Pages>
  <Words>1248</Words>
  <Characters>7115</Characters>
  <Application>Microsoft Office Word</Application>
  <DocSecurity>0</DocSecurity>
  <Lines>59</Lines>
  <Paragraphs>16</Paragraphs>
  <ScaleCrop>false</ScaleCrop>
  <Company>微软中国</Company>
  <LinksUpToDate>false</LinksUpToDate>
  <CharactersWithSpaces>8347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171</cp:revision>
  <dcterms:created xsi:type="dcterms:W3CDTF">2024-04-08T09:14:00Z</dcterms:created>
  <dcterms:modified xsi:type="dcterms:W3CDTF">2024-11-26T07:34:00Z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A922D90BF3B641DA8C66AE267C36FA1E_13</vt:lpwstr>
  </property>
</Properties>
</file>