
<file path=[Content_Types].xml><?xml version="1.0" encoding="utf-8"?>
<Types xmlns="http://schemas.openxmlformats.org/package/2006/content-types">
  <Default Extension="png" ContentType="image/png"/>
  <Default Extension="jpeg" ContentType="image/jpeg"/>
  <Default Extension="JPG" ContentType="image/.jp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nts/font1.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fonts/font5.odttf" ContentType="application/vnd.openxmlformats-officedocument.obfuscatedFont"/>
  <Override PartName="/word/footer1.xml" ContentType="application/vnd.openxmlformats-officedocument.wordprocessingml.footer+xml"/>
  <Override PartName="/word/media/image12.webp" ContentType="image/webp"/>
  <Override PartName="/word/media/image13.webp" ContentType="image/webp"/>
  <Override PartName="/word/media/image9.webp" ContentType="image/webp"/>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7C4CC0B4">
      <w:pPr>
        <w:spacing w:line="600" w:lineRule="exact"/>
        <w:jc w:val="center"/>
        <w:rPr>
          <w:rFonts w:ascii="方正小标宋简体" w:hAnsi="方正小标宋简体" w:eastAsia="方正小标宋简体" w:cs="方正小标宋简体"/>
          <w:sz w:val="44"/>
          <w:szCs w:val="44"/>
        </w:rPr>
      </w:pPr>
      <w:r>
        <w:rPr>
          <w:rFonts w:hint="eastAsia" w:ascii="方正小标宋简体" w:hAnsi="方正小标宋简体" w:eastAsia="方正小标宋简体" w:cs="方正小标宋简体"/>
          <w:sz w:val="44"/>
          <w:szCs w:val="44"/>
        </w:rPr>
        <w:t>团体标准《</w:t>
      </w:r>
      <w:r>
        <w:rPr>
          <w:rFonts w:hint="eastAsia" w:ascii="方正小标宋简体" w:hAnsi="方正小标宋简体" w:eastAsia="方正小标宋简体" w:cs="方正小标宋简体"/>
          <w:sz w:val="44"/>
          <w:szCs w:val="44"/>
          <w:lang w:val="en-US" w:eastAsia="zh-CN"/>
        </w:rPr>
        <w:t>茉莉花茶冲泡及品饮方法</w:t>
      </w:r>
      <w:r>
        <w:rPr>
          <w:rFonts w:hint="eastAsia" w:ascii="方正小标宋简体" w:hAnsi="方正小标宋简体" w:eastAsia="方正小标宋简体" w:cs="方正小标宋简体"/>
          <w:sz w:val="44"/>
          <w:szCs w:val="44"/>
        </w:rPr>
        <w:t>》</w:t>
      </w:r>
    </w:p>
    <w:p w14:paraId="54CBB398">
      <w:pPr>
        <w:spacing w:line="600" w:lineRule="exact"/>
        <w:jc w:val="center"/>
        <w:rPr>
          <w:rFonts w:ascii="方正小标宋简体" w:hAnsi="方正小标宋简体" w:eastAsia="方正小标宋简体" w:cs="方正小标宋简体"/>
          <w:sz w:val="44"/>
          <w:szCs w:val="44"/>
        </w:rPr>
      </w:pPr>
      <w:r>
        <w:rPr>
          <w:rFonts w:hint="eastAsia" w:ascii="方正小标宋简体" w:hAnsi="方正小标宋简体" w:eastAsia="方正小标宋简体" w:cs="方正小标宋简体"/>
          <w:sz w:val="44"/>
          <w:szCs w:val="44"/>
        </w:rPr>
        <w:t>（</w:t>
      </w:r>
      <w:r>
        <w:rPr>
          <w:rFonts w:hint="eastAsia" w:ascii="方正小标宋简体" w:hAnsi="方正小标宋简体" w:eastAsia="方正小标宋简体" w:cs="方正小标宋简体"/>
          <w:sz w:val="44"/>
          <w:szCs w:val="44"/>
          <w:lang w:val="en-US" w:eastAsia="zh-CN"/>
        </w:rPr>
        <w:t>征求意见</w:t>
      </w:r>
      <w:r>
        <w:rPr>
          <w:rFonts w:hint="eastAsia" w:ascii="方正小标宋简体" w:hAnsi="方正小标宋简体" w:eastAsia="方正小标宋简体" w:cs="方正小标宋简体"/>
          <w:sz w:val="44"/>
          <w:szCs w:val="44"/>
        </w:rPr>
        <w:t>稿）编制说明</w:t>
      </w:r>
    </w:p>
    <w:p w14:paraId="1EAB1CA4">
      <w:pPr>
        <w:spacing w:line="560" w:lineRule="exact"/>
        <w:ind w:firstLine="640" w:firstLineChars="200"/>
        <w:outlineLvl w:val="0"/>
        <w:rPr>
          <w:rFonts w:ascii="黑体" w:hAnsi="黑体" w:eastAsia="黑体" w:cs="黑体"/>
          <w:bCs/>
          <w:sz w:val="32"/>
          <w:szCs w:val="32"/>
        </w:rPr>
      </w:pPr>
      <w:r>
        <w:rPr>
          <w:rFonts w:hint="eastAsia" w:ascii="黑体" w:hAnsi="黑体" w:eastAsia="黑体" w:cs="黑体"/>
          <w:bCs/>
          <w:sz w:val="32"/>
          <w:szCs w:val="32"/>
        </w:rPr>
        <w:t>一、任务来源、起草单位、主要起草人</w:t>
      </w:r>
    </w:p>
    <w:p w14:paraId="37CAC765">
      <w:pPr>
        <w:spacing w:line="560" w:lineRule="exact"/>
        <w:ind w:firstLine="640" w:firstLineChars="200"/>
        <w:rPr>
          <w:rFonts w:hint="eastAsia" w:ascii="仿宋_GB2312" w:hAnsi="宋体" w:eastAsia="仿宋_GB2312"/>
          <w:sz w:val="32"/>
          <w:szCs w:val="28"/>
          <w:lang w:val="zh-CN"/>
        </w:rPr>
      </w:pPr>
      <w:r>
        <w:rPr>
          <w:rFonts w:hint="eastAsia" w:ascii="仿宋_GB2312" w:hAnsi="宋体" w:eastAsia="仿宋_GB2312"/>
          <w:sz w:val="32"/>
          <w:szCs w:val="28"/>
          <w:lang w:val="zh-CN"/>
        </w:rPr>
        <w:t>根据《广西标准化协会关于下达202</w:t>
      </w:r>
      <w:r>
        <w:rPr>
          <w:rFonts w:hint="eastAsia" w:ascii="仿宋_GB2312" w:hAnsi="宋体" w:eastAsia="仿宋_GB2312"/>
          <w:sz w:val="32"/>
          <w:szCs w:val="28"/>
          <w:lang w:val="en-US" w:eastAsia="zh-CN"/>
        </w:rPr>
        <w:t>4</w:t>
      </w:r>
      <w:r>
        <w:rPr>
          <w:rFonts w:hint="eastAsia" w:ascii="仿宋_GB2312" w:hAnsi="宋体" w:eastAsia="仿宋_GB2312"/>
          <w:sz w:val="32"/>
          <w:szCs w:val="28"/>
          <w:lang w:val="zh-CN"/>
        </w:rPr>
        <w:t>年第</w:t>
      </w:r>
      <w:r>
        <w:rPr>
          <w:rFonts w:hint="eastAsia" w:ascii="仿宋_GB2312" w:hAnsi="宋体" w:eastAsia="仿宋_GB2312"/>
          <w:sz w:val="32"/>
          <w:szCs w:val="28"/>
          <w:lang w:val="en-US" w:eastAsia="zh-CN"/>
        </w:rPr>
        <w:t>十三</w:t>
      </w:r>
      <w:r>
        <w:rPr>
          <w:rFonts w:hint="eastAsia" w:ascii="仿宋_GB2312" w:hAnsi="宋体" w:eastAsia="仿宋_GB2312"/>
          <w:sz w:val="32"/>
          <w:szCs w:val="28"/>
          <w:lang w:val="zh-CN"/>
        </w:rPr>
        <w:t>批团体标准制修订项目计划的通知》（桂标协</w:t>
      </w:r>
      <w:r>
        <w:rPr>
          <w:rFonts w:hint="eastAsia" w:ascii="仿宋_GB2312" w:hAnsi="微软雅黑" w:eastAsia="仿宋_GB2312" w:cs="微软雅黑"/>
          <w:sz w:val="32"/>
          <w:szCs w:val="28"/>
          <w:lang w:val="zh-CN"/>
        </w:rPr>
        <w:t>〔</w:t>
      </w:r>
      <w:r>
        <w:rPr>
          <w:rFonts w:hint="eastAsia" w:ascii="仿宋_GB2312" w:hAnsi="宋体" w:eastAsia="仿宋_GB2312"/>
          <w:sz w:val="32"/>
          <w:szCs w:val="28"/>
          <w:lang w:val="zh-CN"/>
        </w:rPr>
        <w:t>20</w:t>
      </w:r>
      <w:r>
        <w:rPr>
          <w:rFonts w:hint="eastAsia" w:ascii="仿宋_GB2312" w:hAnsi="宋体" w:eastAsia="仿宋_GB2312"/>
          <w:sz w:val="32"/>
          <w:szCs w:val="28"/>
          <w:lang w:val="en-US" w:eastAsia="zh-CN"/>
        </w:rPr>
        <w:t>24</w:t>
      </w:r>
      <w:r>
        <w:rPr>
          <w:rFonts w:hint="eastAsia" w:ascii="仿宋_GB2312" w:hAnsi="微软雅黑" w:eastAsia="仿宋_GB2312" w:cs="微软雅黑"/>
          <w:sz w:val="32"/>
          <w:szCs w:val="28"/>
          <w:lang w:val="zh-CN"/>
        </w:rPr>
        <w:t>〕</w:t>
      </w:r>
      <w:r>
        <w:rPr>
          <w:rFonts w:hint="eastAsia" w:ascii="仿宋_GB2312" w:hAnsi="宋体" w:eastAsia="仿宋_GB2312"/>
          <w:sz w:val="32"/>
          <w:szCs w:val="28"/>
          <w:lang w:val="en-US" w:eastAsia="zh-CN"/>
        </w:rPr>
        <w:t>98</w:t>
      </w:r>
      <w:r>
        <w:rPr>
          <w:rFonts w:hint="eastAsia" w:ascii="仿宋_GB2312" w:hAnsi="宋体" w:eastAsia="仿宋_GB2312"/>
          <w:sz w:val="32"/>
          <w:szCs w:val="28"/>
          <w:lang w:val="zh-CN"/>
        </w:rPr>
        <w:t>号）文件精神，由</w:t>
      </w:r>
      <w:r>
        <w:rPr>
          <w:rFonts w:hint="eastAsia" w:ascii="仿宋_GB2312" w:hAnsi="宋体" w:eastAsia="仿宋_GB2312"/>
          <w:sz w:val="32"/>
          <w:szCs w:val="28"/>
          <w:lang w:val="en-US" w:eastAsia="zh-CN"/>
        </w:rPr>
        <w:t>广西标准化协</w:t>
      </w:r>
      <w:r>
        <w:rPr>
          <w:rFonts w:hint="eastAsia" w:ascii="仿宋_GB2312" w:hAnsi="宋体" w:eastAsia="仿宋_GB2312"/>
          <w:sz w:val="32"/>
          <w:szCs w:val="28"/>
          <w:lang w:val="zh-CN"/>
        </w:rPr>
        <w:t>会提出，广西标准化协会、横州市花茶协会、广西大学、广西-东盟食品检验检测中心、广西茉莉花(茶)产品质量监督检验中心、横州市茉莉花产业服务中心、广西职业技术学院、广西壮族自治区亚热带作物研究所、广西香茹怡茉茶业有限公司、广西芋茗阁茶业有限公司、广西金花茶业有限公司、横县南方茶厂、广西壮族自治区中国科学院广西植物研究所等</w:t>
      </w:r>
      <w:r>
        <w:rPr>
          <w:rFonts w:ascii="仿宋_GB2312" w:hAnsi="宋体" w:eastAsia="仿宋_GB2312"/>
          <w:sz w:val="32"/>
          <w:szCs w:val="28"/>
          <w:lang w:val="zh-CN"/>
        </w:rPr>
        <w:t>单位</w:t>
      </w:r>
      <w:r>
        <w:rPr>
          <w:rFonts w:hint="eastAsia" w:ascii="仿宋_GB2312" w:hAnsi="宋体" w:eastAsia="仿宋_GB2312"/>
          <w:sz w:val="32"/>
          <w:szCs w:val="28"/>
          <w:lang w:val="zh-CN"/>
        </w:rPr>
        <w:t>共同起草的团体标准《</w:t>
      </w:r>
      <w:r>
        <w:rPr>
          <w:rFonts w:hint="eastAsia" w:ascii="仿宋_GB2312" w:hAnsi="宋体" w:eastAsia="仿宋_GB2312"/>
          <w:sz w:val="32"/>
          <w:szCs w:val="28"/>
          <w:lang w:val="en-US" w:eastAsia="zh-CN"/>
        </w:rPr>
        <w:t>茉莉花茶冲泡及品饮方法</w:t>
      </w:r>
      <w:r>
        <w:rPr>
          <w:rFonts w:hint="eastAsia" w:ascii="仿宋_GB2312" w:hAnsi="宋体" w:eastAsia="仿宋_GB2312"/>
          <w:sz w:val="32"/>
          <w:szCs w:val="28"/>
          <w:lang w:val="zh-CN"/>
        </w:rPr>
        <w:t>》(项目编号：202</w:t>
      </w:r>
      <w:r>
        <w:rPr>
          <w:rFonts w:hint="eastAsia" w:ascii="仿宋_GB2312" w:hAnsi="宋体" w:eastAsia="仿宋_GB2312"/>
          <w:sz w:val="32"/>
          <w:szCs w:val="28"/>
          <w:lang w:val="en-US" w:eastAsia="zh-CN"/>
        </w:rPr>
        <w:t>4</w:t>
      </w:r>
      <w:r>
        <w:rPr>
          <w:rFonts w:hint="eastAsia" w:ascii="仿宋_GB2312" w:hAnsi="宋体" w:eastAsia="仿宋_GB2312"/>
          <w:sz w:val="32"/>
          <w:szCs w:val="28"/>
          <w:lang w:val="zh-CN"/>
        </w:rPr>
        <w:t>-</w:t>
      </w:r>
      <w:r>
        <w:rPr>
          <w:rFonts w:hint="eastAsia" w:ascii="仿宋_GB2312" w:hAnsi="宋体" w:eastAsia="仿宋_GB2312"/>
          <w:sz w:val="32"/>
          <w:szCs w:val="28"/>
          <w:lang w:val="en-US" w:eastAsia="zh-CN"/>
        </w:rPr>
        <w:t>13</w:t>
      </w:r>
      <w:r>
        <w:rPr>
          <w:rFonts w:ascii="仿宋_GB2312" w:hAnsi="宋体" w:eastAsia="仿宋_GB2312"/>
          <w:sz w:val="32"/>
          <w:szCs w:val="28"/>
          <w:lang w:val="zh-CN"/>
        </w:rPr>
        <w:t>0</w:t>
      </w:r>
      <w:r>
        <w:rPr>
          <w:rFonts w:hint="eastAsia" w:ascii="仿宋_GB2312" w:hAnsi="宋体" w:eastAsia="仿宋_GB2312"/>
          <w:sz w:val="32"/>
          <w:szCs w:val="28"/>
          <w:lang w:val="en-US" w:eastAsia="zh-CN"/>
        </w:rPr>
        <w:t>8</w:t>
      </w:r>
      <w:r>
        <w:rPr>
          <w:rFonts w:hint="eastAsia" w:ascii="仿宋_GB2312" w:hAnsi="宋体" w:eastAsia="仿宋_GB2312"/>
          <w:sz w:val="32"/>
          <w:szCs w:val="28"/>
          <w:lang w:val="zh-CN"/>
        </w:rPr>
        <w:t>)已获立项。</w:t>
      </w:r>
    </w:p>
    <w:p w14:paraId="1ECA19E2">
      <w:pPr>
        <w:spacing w:line="560" w:lineRule="exact"/>
        <w:ind w:firstLine="640" w:firstLineChars="200"/>
        <w:outlineLvl w:val="0"/>
        <w:rPr>
          <w:rFonts w:ascii="黑体" w:hAnsi="黑体" w:eastAsia="黑体" w:cs="黑体"/>
          <w:bCs/>
          <w:sz w:val="32"/>
          <w:szCs w:val="32"/>
        </w:rPr>
      </w:pPr>
      <w:r>
        <w:rPr>
          <w:rFonts w:hint="eastAsia" w:ascii="黑体" w:hAnsi="黑体" w:eastAsia="黑体" w:cs="黑体"/>
          <w:bCs/>
          <w:sz w:val="32"/>
          <w:szCs w:val="32"/>
        </w:rPr>
        <w:t>二、制定标准的必要性和意义</w:t>
      </w:r>
    </w:p>
    <w:p w14:paraId="604CD415">
      <w:pPr>
        <w:spacing w:line="560" w:lineRule="exact"/>
        <w:ind w:firstLine="640" w:firstLineChars="200"/>
        <w:rPr>
          <w:rFonts w:hint="eastAsia" w:ascii="仿宋_GB2312" w:hAnsi="宋体" w:eastAsia="仿宋_GB2312"/>
          <w:sz w:val="32"/>
          <w:szCs w:val="28"/>
          <w:lang w:val="zh-CN"/>
        </w:rPr>
      </w:pPr>
      <w:r>
        <w:rPr>
          <w:rFonts w:hint="eastAsia" w:ascii="仿宋_GB2312" w:hAnsi="宋体" w:eastAsia="仿宋_GB2312"/>
          <w:sz w:val="32"/>
          <w:szCs w:val="32"/>
        </w:rPr>
        <w:t>横县种植茉莉花的历史悠久，有记载的茉莉花种植历史达500多年。明朝剧作家、横州判官王济在《君子堂日询手镜》中记述，横县“茉莉甚广，有以之编篱者，四时常花。”上世纪70年代末，横县专注于茉莉花茶生产，40载沐风栉雨，40载春华秋实，横县成为世界上最大的茉莉花和茉莉花茶生产基地。2018年，横县茉莉花种植面积约10.8万亩，年产茉莉鲜花9万吨、茉莉花茶7万吨。横县茉莉花和茉莉花茶产量占全国的80%以上、世界的60%以上。</w:t>
      </w:r>
      <w:r>
        <w:rPr>
          <w:rFonts w:hint="eastAsia" w:ascii="仿宋_GB2312" w:hAnsi="宋体" w:eastAsia="仿宋_GB2312"/>
          <w:sz w:val="32"/>
          <w:szCs w:val="28"/>
          <w:lang w:val="zh-CN"/>
        </w:rPr>
        <w:t>2022年，横州全市茉莉花种植面积约12.8万亩，年产茉莉花10万吨，茉莉花茶企业达130多家，年产茉莉花茶8万吨。“横县茉莉花”和“横县茉莉花茶”先后获批国家地理标志保护产品。2023年，横州茉莉花(茶)综合品牌价值达222.15亿元，连续多年蝉联广西最具价值的农产品品牌。2023年，横州茉莉花鲜花平均价格达每公斤34元，带动34万花农增收致富。</w:t>
      </w:r>
    </w:p>
    <w:p w14:paraId="65288589">
      <w:pPr>
        <w:spacing w:line="560" w:lineRule="exact"/>
        <w:ind w:firstLine="640" w:firstLineChars="200"/>
        <w:rPr>
          <w:rFonts w:hint="eastAsia" w:ascii="仿宋_GB2312" w:hAnsi="宋体" w:eastAsia="仿宋_GB2312"/>
          <w:sz w:val="32"/>
          <w:szCs w:val="28"/>
          <w:lang w:val="zh-CN"/>
        </w:rPr>
      </w:pPr>
      <w:r>
        <w:rPr>
          <w:rFonts w:hint="eastAsia" w:ascii="仿宋_GB2312" w:hAnsi="宋体" w:eastAsia="仿宋_GB2312"/>
          <w:sz w:val="32"/>
          <w:szCs w:val="28"/>
          <w:lang w:val="zh-CN" w:eastAsia="zh-CN"/>
        </w:rPr>
        <w:t>茉莉花茶属再加工茶，其品质特点是香气清高芬芳、浓郁鲜灵，滋味醇厚清远。</w:t>
      </w:r>
      <w:r>
        <w:rPr>
          <w:rFonts w:hint="eastAsia" w:ascii="仿宋_GB2312" w:hAnsi="宋体" w:eastAsia="仿宋_GB2312"/>
          <w:sz w:val="32"/>
          <w:szCs w:val="28"/>
          <w:lang w:val="zh-CN"/>
        </w:rPr>
        <w:t>茉莉花茶因其清新优雅的香气、改善身体健康和促进美容的作用，越来越多的消费者选择茉莉花茶作为日常饮品。</w:t>
      </w:r>
      <w:r>
        <w:rPr>
          <w:rFonts w:hint="eastAsia" w:ascii="仿宋_GB2312" w:hAnsi="宋体" w:eastAsia="仿宋_GB2312"/>
          <w:sz w:val="32"/>
          <w:szCs w:val="28"/>
          <w:lang w:val="zh-CN" w:eastAsia="zh-CN"/>
        </w:rPr>
        <w:t>作为茶与花的完美融合，其冲泡过程不仅是一门技艺，更是一场关于味觉与嗅觉的盛宴。要想让茉莉花茶展现出最佳的香气与口感，需要我们在选茶、备器、温杯、投茶、注水、浸泡、出汤等每一个环节都细心以待。</w:t>
      </w:r>
      <w:r>
        <w:rPr>
          <w:rFonts w:hint="eastAsia" w:ascii="仿宋_GB2312" w:hAnsi="宋体" w:eastAsia="仿宋_GB2312"/>
          <w:sz w:val="32"/>
          <w:szCs w:val="28"/>
          <w:lang w:val="zh-CN"/>
        </w:rPr>
        <w:t>茉莉花茶冲泡需要掌握好投茶量、水温、冲泡时间三要素。投茶量多了太浓，少了太淡；水温过高，会把细嫩的茉莉花茶给烫熟了，茶叶中的分子结构遭到破坏，大量的物质析出，导致茶汤又苦又涩，而水温低了，则泡出的茉莉花茶喝在嘴里感觉十分寡淡；冲泡时间和次数相关，细嫩原料制成的茉莉花茶，冲泡时间宜短，随着冲泡次数的增加，冲泡时间应适当延长。通过合理选择茶具，掌握正确的水温和泡制时间，遵循茉莉花茶的特性，才能充分领略茉莉花茶的魅力。不正确的茉莉花茶冲泡及品饮方法，不仅不能体现茉莉花茶的香气特点、影响口感甚至对健康不利，阻碍茉莉花茶的推广。</w:t>
      </w:r>
    </w:p>
    <w:p w14:paraId="4941F850">
      <w:pPr>
        <w:spacing w:line="560" w:lineRule="exact"/>
        <w:ind w:firstLine="640" w:firstLineChars="200"/>
        <w:rPr>
          <w:rFonts w:hint="eastAsia" w:ascii="仿宋_GB2312" w:hAnsi="宋体" w:eastAsia="仿宋_GB2312"/>
          <w:sz w:val="32"/>
          <w:szCs w:val="28"/>
          <w:lang w:val="zh-CN"/>
        </w:rPr>
      </w:pPr>
      <w:r>
        <w:rPr>
          <w:rFonts w:hint="eastAsia" w:ascii="仿宋_GB2312" w:hAnsi="宋体" w:eastAsia="仿宋_GB2312"/>
          <w:sz w:val="32"/>
          <w:szCs w:val="28"/>
          <w:lang w:val="en-US" w:eastAsia="zh-CN"/>
        </w:rPr>
        <w:t>通过</w:t>
      </w:r>
      <w:r>
        <w:rPr>
          <w:rFonts w:hint="eastAsia" w:ascii="仿宋_GB2312" w:hAnsi="宋体" w:eastAsia="仿宋_GB2312"/>
          <w:sz w:val="32"/>
          <w:szCs w:val="28"/>
          <w:lang w:val="zh-CN"/>
        </w:rPr>
        <w:t>制定团体标准《茉莉花茶冲泡及品饮方法》，以标准化、规范化的方法指导</w:t>
      </w:r>
      <w:r>
        <w:rPr>
          <w:rFonts w:hint="eastAsia" w:ascii="仿宋_GB2312" w:hAnsi="宋体" w:eastAsia="仿宋_GB2312"/>
          <w:sz w:val="32"/>
          <w:szCs w:val="28"/>
          <w:lang w:val="en-US" w:eastAsia="zh-CN"/>
        </w:rPr>
        <w:t>茉莉花</w:t>
      </w:r>
      <w:r>
        <w:rPr>
          <w:rFonts w:hint="eastAsia" w:ascii="仿宋_GB2312" w:hAnsi="宋体" w:eastAsia="仿宋_GB2312"/>
          <w:sz w:val="32"/>
          <w:szCs w:val="28"/>
          <w:lang w:val="zh-CN"/>
        </w:rPr>
        <w:t>茶冲泡及品饮，对保障茉莉花茶</w:t>
      </w:r>
      <w:r>
        <w:rPr>
          <w:rFonts w:hint="eastAsia" w:ascii="仿宋_GB2312" w:hAnsi="宋体" w:eastAsia="仿宋_GB2312"/>
          <w:sz w:val="32"/>
          <w:szCs w:val="28"/>
          <w:lang w:val="en-US" w:eastAsia="zh-CN"/>
        </w:rPr>
        <w:t>口感</w:t>
      </w:r>
      <w:r>
        <w:rPr>
          <w:rFonts w:hint="eastAsia" w:ascii="仿宋_GB2312" w:hAnsi="宋体" w:eastAsia="仿宋_GB2312"/>
          <w:sz w:val="32"/>
          <w:szCs w:val="28"/>
          <w:lang w:val="zh-CN"/>
        </w:rPr>
        <w:t>，提高</w:t>
      </w:r>
      <w:r>
        <w:rPr>
          <w:rFonts w:hint="eastAsia" w:ascii="仿宋_GB2312" w:hAnsi="宋体" w:eastAsia="仿宋_GB2312"/>
          <w:sz w:val="32"/>
          <w:szCs w:val="28"/>
          <w:lang w:val="zh-CN" w:eastAsia="zh-CN"/>
        </w:rPr>
        <w:t>茉莉花</w:t>
      </w:r>
      <w:r>
        <w:rPr>
          <w:rFonts w:hint="eastAsia" w:ascii="仿宋_GB2312" w:hAnsi="宋体" w:eastAsia="仿宋_GB2312"/>
          <w:sz w:val="32"/>
          <w:szCs w:val="28"/>
          <w:lang w:val="zh-CN"/>
        </w:rPr>
        <w:t>茶市场竞争力，推动茉莉花茶消费，打造广西六堡茶区域品牌具有重要意义。</w:t>
      </w:r>
    </w:p>
    <w:p w14:paraId="6A2E2B7D">
      <w:pPr>
        <w:spacing w:line="560" w:lineRule="exact"/>
        <w:ind w:firstLine="640" w:firstLineChars="200"/>
        <w:outlineLvl w:val="0"/>
        <w:rPr>
          <w:rFonts w:ascii="黑体" w:hAnsi="黑体" w:eastAsia="黑体" w:cs="黑体"/>
          <w:bCs/>
          <w:sz w:val="32"/>
          <w:szCs w:val="32"/>
        </w:rPr>
      </w:pPr>
      <w:r>
        <w:rPr>
          <w:rFonts w:hint="eastAsia" w:ascii="黑体" w:hAnsi="黑体" w:eastAsia="黑体" w:cs="黑体"/>
          <w:bCs/>
          <w:sz w:val="32"/>
          <w:szCs w:val="32"/>
        </w:rPr>
        <w:t>三、主要起草过程</w:t>
      </w:r>
    </w:p>
    <w:p w14:paraId="7544A61F">
      <w:pPr>
        <w:spacing w:line="560" w:lineRule="exact"/>
        <w:ind w:firstLine="643" w:firstLineChars="200"/>
        <w:outlineLvl w:val="1"/>
        <w:rPr>
          <w:rFonts w:ascii="楷体" w:hAnsi="楷体" w:eastAsia="楷体"/>
          <w:b/>
          <w:sz w:val="32"/>
          <w:szCs w:val="32"/>
          <w:lang w:val="zh-CN"/>
        </w:rPr>
      </w:pPr>
      <w:r>
        <w:rPr>
          <w:rFonts w:hint="eastAsia" w:ascii="楷体" w:hAnsi="楷体" w:eastAsia="楷体"/>
          <w:b/>
          <w:sz w:val="32"/>
          <w:szCs w:val="32"/>
          <w:lang w:val="zh-CN"/>
        </w:rPr>
        <w:t>（一）成立标准编制工作组</w:t>
      </w:r>
    </w:p>
    <w:p w14:paraId="740B6099">
      <w:pPr>
        <w:spacing w:line="560" w:lineRule="exact"/>
        <w:ind w:firstLine="640" w:firstLineChars="200"/>
        <w:rPr>
          <w:rFonts w:hint="eastAsia" w:ascii="仿宋_GB2312" w:hAnsi="宋体" w:eastAsia="仿宋_GB2312"/>
          <w:sz w:val="32"/>
          <w:szCs w:val="28"/>
          <w:lang w:val="zh-CN"/>
        </w:rPr>
      </w:pPr>
      <w:r>
        <w:rPr>
          <w:rFonts w:hint="eastAsia" w:ascii="仿宋_GB2312" w:hAnsi="宋体" w:eastAsia="仿宋_GB2312"/>
          <w:sz w:val="32"/>
          <w:szCs w:val="28"/>
          <w:lang w:val="zh-CN"/>
        </w:rPr>
        <w:t>团体标准《茉莉花茶冲泡及品饮方法》项目任务下达后，</w:t>
      </w:r>
      <w:r>
        <w:rPr>
          <w:rFonts w:hint="eastAsia" w:ascii="仿宋_GB2312" w:hAnsi="宋体" w:eastAsia="仿宋_GB2312"/>
          <w:sz w:val="32"/>
          <w:szCs w:val="28"/>
          <w:lang w:val="en-US" w:eastAsia="zh-CN"/>
        </w:rPr>
        <w:t>广西标准化协会</w:t>
      </w:r>
      <w:r>
        <w:rPr>
          <w:rFonts w:hint="eastAsia" w:ascii="仿宋_GB2312" w:hAnsi="宋体" w:eastAsia="仿宋_GB2312"/>
          <w:sz w:val="32"/>
          <w:szCs w:val="28"/>
          <w:lang w:val="zh-CN"/>
        </w:rPr>
        <w:t>成立了标准编制工作组，制定了标准编写方案，明确任务职责，确定工作技术路线，开展标准研制工作，具体标准编制工作由起草单位相关人员配合完成。</w:t>
      </w:r>
    </w:p>
    <w:p w14:paraId="3C732015">
      <w:pPr>
        <w:spacing w:line="560" w:lineRule="exact"/>
        <w:ind w:firstLine="640" w:firstLineChars="200"/>
        <w:rPr>
          <w:rFonts w:hint="eastAsia" w:ascii="仿宋_GB2312" w:hAnsi="宋体" w:eastAsia="仿宋_GB2312"/>
          <w:sz w:val="32"/>
          <w:szCs w:val="28"/>
          <w:lang w:val="zh-CN"/>
        </w:rPr>
      </w:pPr>
      <w:r>
        <w:rPr>
          <w:rFonts w:hint="eastAsia" w:ascii="仿宋_GB2312" w:hAnsi="宋体" w:eastAsia="仿宋_GB2312"/>
          <w:sz w:val="32"/>
          <w:szCs w:val="28"/>
          <w:lang w:val="zh-CN"/>
        </w:rPr>
        <w:t>为了明确标准编制的任务职责，确定工作技术路线，开展标准研制工作。标准编制工作组下设</w:t>
      </w:r>
      <w:r>
        <w:rPr>
          <w:rFonts w:hint="eastAsia" w:ascii="仿宋_GB2312" w:hAnsi="宋体" w:eastAsia="仿宋_GB2312"/>
          <w:sz w:val="32"/>
          <w:szCs w:val="28"/>
          <w:lang w:val="en-US" w:eastAsia="zh-CN"/>
        </w:rPr>
        <w:t>二</w:t>
      </w:r>
      <w:r>
        <w:rPr>
          <w:rFonts w:hint="eastAsia" w:ascii="仿宋_GB2312" w:hAnsi="宋体" w:eastAsia="仿宋_GB2312"/>
          <w:sz w:val="32"/>
          <w:szCs w:val="28"/>
          <w:lang w:val="zh-CN"/>
        </w:rPr>
        <w:t>个组，分别是资料收集组、草案编写组。资料收集组负责国内外有关茉莉花茶冲泡及品饮方法方面的文献资料的查询、收集和整理工作，查阅前期对茉莉花茶冲泡及品饮方法方面的有关研究情况和目前科学界茉莉花茶冲泡及品饮方法的研究进展；草案编写组负责起草标准草案及后续征求意见稿和标准编制说明、送审稿及编制说明等编写工作，包括后期召开征求意见会、网上征求意见，以及标准的不断修改和完善。</w:t>
      </w:r>
    </w:p>
    <w:p w14:paraId="64B324B4">
      <w:pPr>
        <w:spacing w:line="560" w:lineRule="exact"/>
        <w:ind w:firstLine="643" w:firstLineChars="200"/>
        <w:outlineLvl w:val="1"/>
        <w:rPr>
          <w:rFonts w:ascii="楷体" w:hAnsi="楷体" w:eastAsia="楷体"/>
          <w:b/>
          <w:sz w:val="32"/>
          <w:szCs w:val="32"/>
          <w:lang w:val="zh-CN"/>
        </w:rPr>
      </w:pPr>
      <w:r>
        <w:rPr>
          <w:rFonts w:hint="eastAsia" w:ascii="楷体" w:hAnsi="楷体" w:eastAsia="楷体"/>
          <w:b/>
          <w:sz w:val="32"/>
          <w:szCs w:val="32"/>
          <w:lang w:val="zh-CN"/>
        </w:rPr>
        <w:t>（二）收集整理文献资料</w:t>
      </w:r>
    </w:p>
    <w:p w14:paraId="072E5F3D">
      <w:pPr>
        <w:spacing w:line="560" w:lineRule="exact"/>
        <w:ind w:firstLine="640" w:firstLineChars="200"/>
        <w:rPr>
          <w:rFonts w:ascii="仿宋_GB2312" w:hAnsi="宋体" w:eastAsia="仿宋_GB2312"/>
          <w:sz w:val="32"/>
          <w:szCs w:val="28"/>
          <w:lang w:val="zh-CN"/>
        </w:rPr>
      </w:pPr>
      <w:r>
        <w:rPr>
          <w:rFonts w:hint="eastAsia" w:ascii="仿宋_GB2312" w:hAnsi="宋体" w:eastAsia="仿宋_GB2312"/>
          <w:sz w:val="32"/>
          <w:szCs w:val="28"/>
          <w:lang w:val="zh-CN"/>
        </w:rPr>
        <w:t>标准编制工作组收集了国内有关茉莉花茶冲泡及品饮方法相关文献资料。具体列出如下：</w:t>
      </w:r>
    </w:p>
    <w:p w14:paraId="082E8713">
      <w:pPr>
        <w:spacing w:line="560" w:lineRule="exact"/>
        <w:ind w:firstLine="640" w:firstLineChars="200"/>
        <w:rPr>
          <w:rFonts w:hint="eastAsia" w:ascii="仿宋_GB2312" w:hAnsi="宋体" w:eastAsia="仿宋_GB2312"/>
          <w:sz w:val="32"/>
          <w:szCs w:val="28"/>
          <w:lang w:val="zh-CN"/>
        </w:rPr>
      </w:pPr>
      <w:r>
        <w:rPr>
          <w:rFonts w:hint="eastAsia" w:ascii="仿宋_GB2312" w:hAnsi="宋体" w:eastAsia="仿宋_GB2312"/>
          <w:sz w:val="32"/>
          <w:szCs w:val="28"/>
          <w:lang w:val="zh-CN"/>
        </w:rPr>
        <w:t>GB 5749  生活饮用水卫生标准</w:t>
      </w:r>
    </w:p>
    <w:p w14:paraId="33712C93">
      <w:pPr>
        <w:spacing w:line="560" w:lineRule="exact"/>
        <w:ind w:firstLine="640" w:firstLineChars="200"/>
        <w:rPr>
          <w:rFonts w:hint="eastAsia" w:ascii="仿宋_GB2312" w:hAnsi="宋体" w:eastAsia="仿宋_GB2312"/>
          <w:sz w:val="32"/>
          <w:szCs w:val="28"/>
          <w:lang w:val="zh-CN"/>
        </w:rPr>
      </w:pPr>
      <w:r>
        <w:rPr>
          <w:rFonts w:hint="eastAsia" w:ascii="仿宋_GB2312" w:hAnsi="宋体" w:eastAsia="仿宋_GB2312"/>
          <w:sz w:val="32"/>
          <w:szCs w:val="28"/>
          <w:lang w:val="zh-CN"/>
        </w:rPr>
        <w:t>GB 8537  饮用天然矿泉水</w:t>
      </w:r>
    </w:p>
    <w:p w14:paraId="05CB8505">
      <w:pPr>
        <w:spacing w:line="560" w:lineRule="exact"/>
        <w:ind w:firstLine="640" w:firstLineChars="200"/>
        <w:rPr>
          <w:rFonts w:hint="eastAsia" w:ascii="仿宋_GB2312" w:hAnsi="宋体" w:eastAsia="仿宋_GB2312"/>
          <w:sz w:val="32"/>
          <w:szCs w:val="28"/>
          <w:lang w:val="zh-CN"/>
        </w:rPr>
      </w:pPr>
      <w:r>
        <w:rPr>
          <w:rFonts w:hint="eastAsia" w:ascii="仿宋_GB2312" w:hAnsi="宋体" w:eastAsia="仿宋_GB2312"/>
          <w:sz w:val="32"/>
          <w:szCs w:val="28"/>
          <w:lang w:val="zh-CN"/>
        </w:rPr>
        <w:t>GB 4806.4  食品安全国家标准  陶瓷制品</w:t>
      </w:r>
    </w:p>
    <w:p w14:paraId="078A0CEA">
      <w:pPr>
        <w:spacing w:line="560" w:lineRule="exact"/>
        <w:ind w:firstLine="640" w:firstLineChars="200"/>
        <w:rPr>
          <w:rFonts w:hint="eastAsia" w:ascii="仿宋_GB2312" w:hAnsi="宋体" w:eastAsia="仿宋_GB2312"/>
          <w:sz w:val="32"/>
          <w:szCs w:val="28"/>
          <w:lang w:val="zh-CN"/>
        </w:rPr>
      </w:pPr>
      <w:r>
        <w:rPr>
          <w:rFonts w:hint="eastAsia" w:ascii="仿宋_GB2312" w:hAnsi="宋体" w:eastAsia="仿宋_GB2312"/>
          <w:sz w:val="32"/>
          <w:szCs w:val="28"/>
          <w:lang w:val="zh-CN"/>
        </w:rPr>
        <w:t>GB/T 14487  茶叶感官审评术语</w:t>
      </w:r>
    </w:p>
    <w:p w14:paraId="09A8893A">
      <w:pPr>
        <w:spacing w:line="560" w:lineRule="exact"/>
        <w:ind w:firstLine="640" w:firstLineChars="200"/>
        <w:rPr>
          <w:rFonts w:hint="eastAsia" w:ascii="仿宋_GB2312" w:hAnsi="宋体" w:eastAsia="仿宋_GB2312"/>
          <w:sz w:val="32"/>
          <w:szCs w:val="28"/>
          <w:lang w:val="zh-CN"/>
        </w:rPr>
      </w:pPr>
      <w:r>
        <w:rPr>
          <w:rFonts w:hint="eastAsia" w:ascii="仿宋_GB2312" w:hAnsi="宋体" w:eastAsia="仿宋_GB2312"/>
          <w:sz w:val="32"/>
          <w:szCs w:val="28"/>
          <w:lang w:val="zh-CN"/>
        </w:rPr>
        <w:t>GB 17762  耐热玻璃器具的安全与卫生要求</w:t>
      </w:r>
    </w:p>
    <w:p w14:paraId="44D4ADC6">
      <w:pPr>
        <w:spacing w:line="560" w:lineRule="exact"/>
        <w:ind w:firstLine="640" w:firstLineChars="200"/>
        <w:rPr>
          <w:rFonts w:hint="eastAsia" w:ascii="仿宋_GB2312" w:hAnsi="宋体" w:eastAsia="仿宋_GB2312"/>
          <w:sz w:val="32"/>
          <w:szCs w:val="28"/>
          <w:lang w:val="zh-CN"/>
        </w:rPr>
      </w:pPr>
      <w:r>
        <w:rPr>
          <w:rFonts w:hint="eastAsia" w:ascii="仿宋_GB2312" w:hAnsi="宋体" w:eastAsia="仿宋_GB2312"/>
          <w:sz w:val="32"/>
          <w:szCs w:val="28"/>
          <w:lang w:val="zh-CN"/>
        </w:rPr>
        <w:t>GB 19298  食品安全国家标准  包装饮用水</w:t>
      </w:r>
    </w:p>
    <w:p w14:paraId="6D05B3BA">
      <w:pPr>
        <w:spacing w:line="560" w:lineRule="exact"/>
        <w:ind w:firstLine="640" w:firstLineChars="200"/>
        <w:rPr>
          <w:rFonts w:hint="eastAsia" w:ascii="仿宋_GB2312" w:hAnsi="宋体" w:eastAsia="仿宋_GB2312"/>
          <w:sz w:val="32"/>
          <w:szCs w:val="28"/>
          <w:lang w:val="zh-CN"/>
        </w:rPr>
      </w:pPr>
      <w:r>
        <w:rPr>
          <w:rFonts w:hint="eastAsia" w:ascii="仿宋_GB2312" w:hAnsi="宋体" w:eastAsia="仿宋_GB2312"/>
          <w:sz w:val="32"/>
          <w:szCs w:val="28"/>
          <w:lang w:val="zh-CN"/>
        </w:rPr>
        <w:t>GB/T 22292  茉莉花茶</w:t>
      </w:r>
    </w:p>
    <w:p w14:paraId="7770C092">
      <w:pPr>
        <w:spacing w:line="560" w:lineRule="exact"/>
        <w:ind w:firstLine="640" w:firstLineChars="200"/>
        <w:rPr>
          <w:rFonts w:hint="eastAsia" w:ascii="仿宋_GB2312" w:hAnsi="宋体" w:eastAsia="仿宋_GB2312"/>
          <w:sz w:val="32"/>
          <w:szCs w:val="28"/>
          <w:lang w:val="zh-CN"/>
        </w:rPr>
      </w:pPr>
      <w:r>
        <w:rPr>
          <w:rFonts w:hint="eastAsia" w:ascii="仿宋_GB2312" w:hAnsi="宋体" w:eastAsia="仿宋_GB2312"/>
          <w:sz w:val="32"/>
          <w:szCs w:val="28"/>
          <w:lang w:val="zh-CN"/>
        </w:rPr>
        <w:t>GH/T 1124  茶叶加工术语</w:t>
      </w:r>
    </w:p>
    <w:p w14:paraId="08F1FF18">
      <w:pPr>
        <w:spacing w:line="560" w:lineRule="exact"/>
        <w:ind w:firstLine="643" w:firstLineChars="200"/>
        <w:outlineLvl w:val="1"/>
        <w:rPr>
          <w:rFonts w:ascii="楷体" w:hAnsi="楷体" w:eastAsia="楷体"/>
          <w:b/>
          <w:sz w:val="32"/>
          <w:szCs w:val="32"/>
          <w:lang w:val="zh-CN"/>
        </w:rPr>
      </w:pPr>
      <w:r>
        <w:rPr>
          <w:rFonts w:hint="eastAsia" w:ascii="楷体" w:hAnsi="楷体" w:eastAsia="楷体"/>
          <w:b/>
          <w:sz w:val="32"/>
          <w:szCs w:val="32"/>
          <w:lang w:val="zh-CN"/>
        </w:rPr>
        <w:t>（三）研讨确定标准主体内容</w:t>
      </w:r>
    </w:p>
    <w:p w14:paraId="1C110312">
      <w:pPr>
        <w:spacing w:line="560" w:lineRule="exact"/>
        <w:ind w:firstLine="640" w:firstLineChars="200"/>
        <w:rPr>
          <w:rFonts w:ascii="仿宋_GB2312" w:hAnsi="宋体" w:eastAsia="仿宋_GB2312"/>
          <w:sz w:val="32"/>
          <w:szCs w:val="28"/>
          <w:lang w:val="zh-CN"/>
        </w:rPr>
      </w:pPr>
      <w:r>
        <w:rPr>
          <w:rFonts w:hint="eastAsia" w:ascii="仿宋_GB2312" w:hAnsi="宋体" w:eastAsia="仿宋_GB2312"/>
          <w:sz w:val="32"/>
          <w:szCs w:val="28"/>
          <w:lang w:val="zh-CN"/>
        </w:rPr>
        <w:t>标准编制工作组在对收集的资料进行整理研究后，标准编制工作组召开了标准编制会议，对标准的整体框架进行了研究，并对标准的关键性问题进行了初步探讨。经过研究，本文件界定了茉莉花茶冲泡及品饮方法涉及的术语和定义，规定了</w:t>
      </w:r>
      <w:r>
        <w:rPr>
          <w:rFonts w:hint="eastAsia" w:ascii="仿宋_GB2312" w:hAnsi="宋体" w:eastAsia="仿宋_GB2312"/>
          <w:sz w:val="32"/>
          <w:szCs w:val="28"/>
          <w:lang w:val="zh-CN" w:eastAsia="zh-CN"/>
        </w:rPr>
        <w:t>环境要求、冲泡与品饮流程、冲泡与品饮方法</w:t>
      </w:r>
      <w:r>
        <w:rPr>
          <w:rFonts w:hint="eastAsia" w:ascii="仿宋_GB2312" w:hAnsi="宋体" w:eastAsia="仿宋_GB2312"/>
          <w:sz w:val="32"/>
          <w:szCs w:val="28"/>
          <w:lang w:val="zh-CN"/>
        </w:rPr>
        <w:t>。</w:t>
      </w:r>
    </w:p>
    <w:p w14:paraId="0123B9D8">
      <w:pPr>
        <w:spacing w:line="560" w:lineRule="exact"/>
        <w:ind w:firstLine="643" w:firstLineChars="200"/>
        <w:outlineLvl w:val="1"/>
        <w:rPr>
          <w:rFonts w:hint="eastAsia" w:ascii="楷体" w:hAnsi="楷体" w:eastAsia="楷体"/>
          <w:b/>
          <w:sz w:val="32"/>
          <w:szCs w:val="32"/>
          <w:lang w:val="zh-CN"/>
        </w:rPr>
      </w:pPr>
      <w:r>
        <w:rPr>
          <w:rFonts w:hint="eastAsia" w:ascii="楷体" w:hAnsi="楷体" w:eastAsia="楷体"/>
          <w:b/>
          <w:sz w:val="32"/>
          <w:szCs w:val="32"/>
          <w:lang w:val="zh-CN"/>
        </w:rPr>
        <w:t>（四）调研</w:t>
      </w:r>
      <w:r>
        <w:rPr>
          <w:rFonts w:hint="eastAsia" w:ascii="楷体" w:hAnsi="楷体" w:eastAsia="楷体"/>
          <w:b/>
          <w:sz w:val="32"/>
          <w:szCs w:val="32"/>
          <w:lang w:val="en-US" w:eastAsia="zh-CN"/>
        </w:rPr>
        <w:t>及</w:t>
      </w:r>
      <w:r>
        <w:rPr>
          <w:rFonts w:hint="eastAsia" w:ascii="楷体" w:hAnsi="楷体" w:eastAsia="楷体"/>
          <w:b/>
          <w:sz w:val="32"/>
          <w:szCs w:val="32"/>
          <w:lang w:val="zh-CN"/>
        </w:rPr>
        <w:t>形成草案、征求意见稿</w:t>
      </w:r>
    </w:p>
    <w:p w14:paraId="3651FC2C">
      <w:pPr>
        <w:spacing w:line="560" w:lineRule="exact"/>
        <w:ind w:firstLine="640" w:firstLineChars="200"/>
        <w:rPr>
          <w:rFonts w:ascii="仿宋_GB2312" w:hAnsi="宋体" w:eastAsia="仿宋_GB2312"/>
          <w:sz w:val="32"/>
          <w:szCs w:val="28"/>
          <w:lang w:val="zh-CN"/>
        </w:rPr>
      </w:pPr>
      <w:r>
        <w:rPr>
          <w:rFonts w:hint="eastAsia" w:ascii="仿宋_GB2312" w:hAnsi="宋体" w:eastAsia="仿宋_GB2312"/>
          <w:sz w:val="32"/>
          <w:szCs w:val="28"/>
          <w:lang w:val="zh-CN"/>
        </w:rPr>
        <w:t>202</w:t>
      </w:r>
      <w:r>
        <w:rPr>
          <w:rFonts w:hint="eastAsia" w:ascii="仿宋_GB2312" w:hAnsi="宋体" w:eastAsia="仿宋_GB2312"/>
          <w:sz w:val="32"/>
          <w:szCs w:val="28"/>
          <w:lang w:val="en-US" w:eastAsia="zh-CN"/>
        </w:rPr>
        <w:t>4</w:t>
      </w:r>
      <w:r>
        <w:rPr>
          <w:rFonts w:hint="eastAsia" w:ascii="仿宋_GB2312" w:hAnsi="宋体" w:eastAsia="仿宋_GB2312"/>
          <w:sz w:val="32"/>
          <w:szCs w:val="28"/>
          <w:lang w:val="zh-CN"/>
        </w:rPr>
        <w:t>年</w:t>
      </w:r>
      <w:r>
        <w:rPr>
          <w:rFonts w:hint="eastAsia" w:ascii="仿宋_GB2312" w:hAnsi="宋体" w:eastAsia="仿宋_GB2312"/>
          <w:sz w:val="32"/>
          <w:szCs w:val="28"/>
          <w:lang w:val="en-US" w:eastAsia="zh-CN"/>
        </w:rPr>
        <w:t>4</w:t>
      </w:r>
      <w:r>
        <w:rPr>
          <w:rFonts w:hint="eastAsia" w:ascii="仿宋_GB2312" w:hAnsi="宋体" w:eastAsia="仿宋_GB2312"/>
          <w:sz w:val="32"/>
          <w:szCs w:val="28"/>
          <w:lang w:val="zh-CN"/>
        </w:rPr>
        <w:t>月～</w:t>
      </w:r>
      <w:r>
        <w:rPr>
          <w:rFonts w:hint="eastAsia" w:ascii="仿宋_GB2312" w:hAnsi="宋体" w:eastAsia="仿宋_GB2312"/>
          <w:sz w:val="32"/>
          <w:szCs w:val="28"/>
          <w:lang w:val="en-US" w:eastAsia="zh-CN"/>
        </w:rPr>
        <w:t>5</w:t>
      </w:r>
      <w:r>
        <w:rPr>
          <w:rFonts w:hint="eastAsia" w:ascii="仿宋_GB2312" w:hAnsi="宋体" w:eastAsia="仿宋_GB2312"/>
          <w:sz w:val="32"/>
          <w:szCs w:val="28"/>
          <w:lang w:val="zh-CN"/>
        </w:rPr>
        <w:t>月，标准起草工作小组进行了广泛实地调研工作，查阅了大量的国内外文献资料，对茉莉花茶冲泡及品饮方法进行系统总结。经编制组反复讨论，形成了标准的基本构架，对主要内容进行了讨论并对项目的工作进行了部署和安排。在前期工作的基础之上，通过理清逻辑脉络，整合已有的参考资料中有关茉莉花茶冲泡及品饮方法的内容，并结合茉莉花茶冲泡及品饮方法及</w:t>
      </w:r>
      <w:r>
        <w:rPr>
          <w:rFonts w:ascii="仿宋_GB2312" w:hAnsi="宋体" w:eastAsia="仿宋_GB2312"/>
          <w:sz w:val="32"/>
          <w:szCs w:val="28"/>
          <w:lang w:val="zh-CN"/>
        </w:rPr>
        <w:t>前期研究</w:t>
      </w:r>
      <w:r>
        <w:rPr>
          <w:rFonts w:hint="eastAsia" w:ascii="仿宋_GB2312" w:hAnsi="宋体" w:eastAsia="仿宋_GB2312"/>
          <w:sz w:val="32"/>
          <w:szCs w:val="28"/>
          <w:lang w:val="zh-CN"/>
        </w:rPr>
        <w:t>的基础上，按照简化、统一等原则编制完成团体标准《茉莉花茶冲泡及品饮方法》（草案）。</w:t>
      </w:r>
    </w:p>
    <w:p w14:paraId="495A00EE">
      <w:pPr>
        <w:spacing w:line="560" w:lineRule="exact"/>
        <w:ind w:firstLine="640" w:firstLineChars="200"/>
        <w:rPr>
          <w:rFonts w:ascii="仿宋_GB2312" w:hAnsi="宋体" w:eastAsia="仿宋_GB2312"/>
          <w:sz w:val="32"/>
          <w:szCs w:val="28"/>
          <w:lang w:val="zh-CN"/>
        </w:rPr>
      </w:pPr>
      <w:r>
        <w:rPr>
          <w:rFonts w:hint="eastAsia" w:ascii="仿宋_GB2312" w:hAnsi="宋体" w:eastAsia="仿宋_GB2312"/>
          <w:sz w:val="32"/>
          <w:szCs w:val="28"/>
          <w:lang w:val="zh-CN"/>
        </w:rPr>
        <w:t>202</w:t>
      </w:r>
      <w:r>
        <w:rPr>
          <w:rFonts w:hint="eastAsia" w:ascii="仿宋_GB2312" w:hAnsi="宋体" w:eastAsia="仿宋_GB2312"/>
          <w:sz w:val="32"/>
          <w:szCs w:val="28"/>
          <w:lang w:val="en-US" w:eastAsia="zh-CN"/>
        </w:rPr>
        <w:t>4</w:t>
      </w:r>
      <w:r>
        <w:rPr>
          <w:rFonts w:hint="eastAsia" w:ascii="仿宋_GB2312" w:hAnsi="宋体" w:eastAsia="仿宋_GB2312"/>
          <w:sz w:val="32"/>
          <w:szCs w:val="28"/>
          <w:lang w:val="zh-CN"/>
        </w:rPr>
        <w:t>年</w:t>
      </w:r>
      <w:r>
        <w:rPr>
          <w:rFonts w:hint="eastAsia" w:ascii="仿宋_GB2312" w:hAnsi="宋体" w:eastAsia="仿宋_GB2312"/>
          <w:sz w:val="32"/>
          <w:szCs w:val="28"/>
          <w:lang w:val="en-US" w:eastAsia="zh-CN"/>
        </w:rPr>
        <w:t>6</w:t>
      </w:r>
      <w:r>
        <w:rPr>
          <w:rFonts w:hint="eastAsia" w:ascii="仿宋_GB2312" w:hAnsi="宋体" w:eastAsia="仿宋_GB2312"/>
          <w:sz w:val="32"/>
          <w:szCs w:val="28"/>
          <w:lang w:val="zh-CN"/>
        </w:rPr>
        <w:t>月～</w:t>
      </w:r>
      <w:r>
        <w:rPr>
          <w:rFonts w:hint="eastAsia" w:ascii="仿宋_GB2312" w:hAnsi="宋体" w:eastAsia="仿宋_GB2312"/>
          <w:sz w:val="32"/>
          <w:szCs w:val="28"/>
          <w:lang w:val="en-US" w:eastAsia="zh-CN"/>
        </w:rPr>
        <w:t>7</w:t>
      </w:r>
      <w:r>
        <w:rPr>
          <w:rFonts w:hint="eastAsia" w:ascii="仿宋_GB2312" w:hAnsi="宋体" w:eastAsia="仿宋_GB2312"/>
          <w:sz w:val="32"/>
          <w:szCs w:val="28"/>
          <w:lang w:val="zh-CN"/>
        </w:rPr>
        <w:t>月，编制组再次深入</w:t>
      </w:r>
      <w:r>
        <w:rPr>
          <w:rFonts w:hint="eastAsia" w:ascii="仿宋_GB2312" w:hAnsi="仿宋_GB2312" w:eastAsia="仿宋_GB2312"/>
          <w:color w:val="000000"/>
          <w:spacing w:val="2"/>
          <w:sz w:val="32"/>
        </w:rPr>
        <w:t>广西茶叶流通协会</w:t>
      </w:r>
      <w:r>
        <w:rPr>
          <w:rFonts w:hint="eastAsia" w:ascii="仿宋_GB2312" w:hAnsi="仿宋_GB2312" w:eastAsia="仿宋_GB2312"/>
          <w:color w:val="000000"/>
          <w:spacing w:val="2"/>
          <w:sz w:val="32"/>
          <w:lang w:eastAsia="zh-CN"/>
        </w:rPr>
        <w:t>、</w:t>
      </w:r>
      <w:r>
        <w:rPr>
          <w:rFonts w:hint="eastAsia" w:ascii="仿宋_GB2312" w:hAnsi="仿宋_GB2312" w:eastAsia="仿宋_GB2312"/>
          <w:color w:val="000000"/>
          <w:spacing w:val="2"/>
          <w:sz w:val="32"/>
        </w:rPr>
        <w:t>横县南方茶厂、广西金花茶业有限公司、广西香茹怡茉茶业有限公司</w:t>
      </w:r>
      <w:r>
        <w:rPr>
          <w:rFonts w:hint="eastAsia" w:eastAsia="仿宋_GB2312"/>
          <w:lang w:eastAsia="zh-CN"/>
        </w:rPr>
        <w:t>、</w:t>
      </w:r>
      <w:r>
        <w:rPr>
          <w:rFonts w:hint="eastAsia" w:ascii="仿宋_GB2312" w:hAnsi="仿宋_GB2312" w:eastAsia="仿宋_GB2312"/>
          <w:color w:val="000000"/>
          <w:spacing w:val="2"/>
          <w:sz w:val="32"/>
        </w:rPr>
        <w:t>横县清雷茶业有限公司、广西壮族自治区横县郁江茶厂、</w:t>
      </w:r>
      <w:r>
        <w:rPr>
          <w:rFonts w:hint="eastAsia" w:ascii="仿宋_GB2312" w:hAnsi="仿宋_GB2312" w:eastAsia="仿宋_GB2312"/>
          <w:color w:val="000000"/>
          <w:spacing w:val="2"/>
          <w:sz w:val="32"/>
          <w:lang w:eastAsia="zh-CN"/>
        </w:rPr>
        <w:t>横州市长海茶厂、广西隆盛源茶叶有限公司、横州市鸿利茶厂</w:t>
      </w:r>
      <w:r>
        <w:rPr>
          <w:rFonts w:hint="eastAsia" w:ascii="仿宋_GB2312" w:hAnsi="宋体" w:eastAsia="仿宋_GB2312"/>
          <w:sz w:val="32"/>
          <w:szCs w:val="28"/>
          <w:lang w:val="zh-CN"/>
        </w:rPr>
        <w:t>等企业进行分组调研，并向</w:t>
      </w:r>
      <w:r>
        <w:rPr>
          <w:rFonts w:hint="eastAsia" w:ascii="仿宋_GB2312" w:hAnsi="宋体" w:eastAsia="仿宋_GB2312"/>
          <w:sz w:val="32"/>
          <w:szCs w:val="28"/>
          <w:lang w:val="en-US" w:eastAsia="zh-CN"/>
        </w:rPr>
        <w:t>涉及</w:t>
      </w:r>
      <w:r>
        <w:rPr>
          <w:rFonts w:hint="eastAsia" w:ascii="仿宋_GB2312" w:hAnsi="宋体" w:eastAsia="仿宋_GB2312"/>
          <w:sz w:val="32"/>
          <w:szCs w:val="28"/>
          <w:lang w:val="zh-CN"/>
        </w:rPr>
        <w:t>茉莉花茶</w:t>
      </w:r>
      <w:r>
        <w:rPr>
          <w:rFonts w:hint="eastAsia" w:ascii="仿宋_GB2312" w:hAnsi="宋体" w:eastAsia="仿宋_GB2312"/>
          <w:sz w:val="32"/>
          <w:szCs w:val="28"/>
          <w:lang w:val="en-US" w:eastAsia="zh-CN"/>
        </w:rPr>
        <w:t>冲泡</w:t>
      </w:r>
      <w:r>
        <w:rPr>
          <w:rFonts w:hint="eastAsia" w:ascii="仿宋_GB2312" w:hAnsi="宋体" w:eastAsia="仿宋_GB2312"/>
          <w:sz w:val="32"/>
          <w:szCs w:val="28"/>
          <w:lang w:val="zh-CN"/>
        </w:rPr>
        <w:t>的相关科研单位、企业征求意见。根据反馈意见及试验成果，标准编制工作组多次召开会议，对标准草案进行反复修改和研究讨论，形成团体标准《茉莉花茶冲泡及品饮方法》（征求意见稿）和（征求意见稿）编制说明。</w:t>
      </w:r>
    </w:p>
    <w:p w14:paraId="5D81EB9C">
      <w:pPr>
        <w:numPr>
          <w:ilvl w:val="0"/>
          <w:numId w:val="0"/>
        </w:numPr>
        <w:spacing w:line="560" w:lineRule="exact"/>
        <w:ind w:firstLine="640" w:firstLineChars="200"/>
        <w:outlineLvl w:val="0"/>
        <w:rPr>
          <w:rFonts w:hint="eastAsia" w:ascii="黑体" w:hAnsi="黑体" w:eastAsia="黑体" w:cs="黑体"/>
          <w:bCs/>
          <w:sz w:val="32"/>
          <w:szCs w:val="32"/>
        </w:rPr>
      </w:pPr>
      <w:r>
        <w:rPr>
          <w:rFonts w:hint="eastAsia" w:ascii="黑体" w:hAnsi="黑体" w:eastAsia="黑体" w:cs="黑体"/>
          <w:bCs/>
          <w:kern w:val="2"/>
          <w:sz w:val="32"/>
          <w:szCs w:val="32"/>
          <w:lang w:val="en-US" w:eastAsia="zh-CN" w:bidi="ar-SA"/>
        </w:rPr>
        <w:t>四、</w:t>
      </w:r>
      <w:r>
        <w:rPr>
          <w:rFonts w:hint="eastAsia" w:ascii="黑体" w:hAnsi="黑体" w:eastAsia="黑体" w:cs="黑体"/>
          <w:bCs/>
          <w:sz w:val="32"/>
          <w:szCs w:val="32"/>
        </w:rPr>
        <w:t>制定标准的原则和依据，与现行法律、法规的关系，与有关国家标准、行业标准的协调情况</w:t>
      </w:r>
    </w:p>
    <w:p w14:paraId="5FD4A0AB">
      <w:pPr>
        <w:ind w:firstLine="643" w:firstLineChars="200"/>
        <w:outlineLvl w:val="1"/>
        <w:rPr>
          <w:rFonts w:hint="eastAsia" w:ascii="黑体" w:hAnsi="黑体" w:eastAsia="黑体" w:cs="黑体"/>
          <w:bCs/>
          <w:sz w:val="32"/>
          <w:szCs w:val="32"/>
        </w:rPr>
      </w:pPr>
      <w:r>
        <w:rPr>
          <w:rFonts w:hint="eastAsia" w:ascii="楷体" w:hAnsi="楷体" w:eastAsia="楷体"/>
          <w:b/>
          <w:sz w:val="32"/>
          <w:szCs w:val="32"/>
          <w:lang w:val="zh-CN"/>
        </w:rPr>
        <w:t>（一）编制原则</w:t>
      </w:r>
    </w:p>
    <w:p w14:paraId="32D1AD4F">
      <w:pPr>
        <w:ind w:firstLine="643" w:firstLineChars="200"/>
        <w:outlineLvl w:val="1"/>
        <w:rPr>
          <w:rFonts w:ascii="楷体" w:hAnsi="楷体" w:eastAsia="楷体"/>
          <w:b/>
          <w:sz w:val="32"/>
          <w:szCs w:val="32"/>
          <w:lang w:val="zh-CN"/>
        </w:rPr>
      </w:pPr>
      <w:r>
        <w:rPr>
          <w:rFonts w:hint="eastAsia" w:ascii="楷体" w:hAnsi="楷体" w:eastAsia="楷体"/>
          <w:b/>
          <w:sz w:val="32"/>
          <w:szCs w:val="32"/>
          <w:lang w:val="en-US" w:eastAsia="zh-CN"/>
        </w:rPr>
        <w:t>1、</w:t>
      </w:r>
      <w:r>
        <w:rPr>
          <w:rFonts w:hint="eastAsia" w:ascii="楷体" w:hAnsi="楷体" w:eastAsia="楷体"/>
          <w:b/>
          <w:sz w:val="32"/>
          <w:szCs w:val="32"/>
          <w:lang w:val="zh-CN"/>
        </w:rPr>
        <w:t>实用性原则</w:t>
      </w:r>
    </w:p>
    <w:p w14:paraId="08E00E49">
      <w:pPr>
        <w:spacing w:line="560" w:lineRule="exact"/>
        <w:ind w:firstLine="640" w:firstLineChars="200"/>
        <w:rPr>
          <w:rFonts w:ascii="仿宋_GB2312" w:hAnsi="宋体" w:eastAsia="仿宋_GB2312"/>
          <w:sz w:val="32"/>
          <w:szCs w:val="28"/>
          <w:lang w:val="zh-CN"/>
        </w:rPr>
      </w:pPr>
      <w:r>
        <w:rPr>
          <w:rFonts w:hint="eastAsia" w:ascii="仿宋_GB2312" w:hAnsi="宋体" w:eastAsia="仿宋_GB2312"/>
          <w:sz w:val="32"/>
          <w:szCs w:val="28"/>
          <w:lang w:val="zh-CN"/>
        </w:rPr>
        <w:t>本文件是在充分收集相关资料和文献，分析茉莉花茶冲泡及品饮方法现状及特点，调研茉莉花茶冲泡及品饮方法情况，在现有国家、行业标准相关茉莉花茶冲泡及品饮方法的基础上，结合多年试验研究而总结起草的。符合当前茉莉花茶冲泡及品饮方法</w:t>
      </w:r>
      <w:r>
        <w:rPr>
          <w:rFonts w:hint="eastAsia" w:ascii="仿宋_GB2312" w:hAnsi="宋体" w:eastAsia="仿宋_GB2312"/>
          <w:sz w:val="32"/>
          <w:szCs w:val="28"/>
          <w:lang w:val="en-US" w:eastAsia="zh-CN"/>
        </w:rPr>
        <w:t>现状</w:t>
      </w:r>
      <w:r>
        <w:rPr>
          <w:rFonts w:hint="eastAsia" w:ascii="仿宋_GB2312" w:hAnsi="宋体" w:eastAsia="仿宋_GB2312"/>
          <w:sz w:val="32"/>
          <w:szCs w:val="28"/>
          <w:lang w:val="zh-CN"/>
        </w:rPr>
        <w:t>，有利于行业的长远发展，有利于规范茉莉花茶冲泡及品饮方法和商品经济价值，推动茉莉花茶产业</w:t>
      </w:r>
      <w:r>
        <w:rPr>
          <w:rFonts w:hint="eastAsia" w:ascii="仿宋_GB2312" w:hAnsi="宋体" w:eastAsia="仿宋_GB2312"/>
          <w:sz w:val="32"/>
          <w:szCs w:val="28"/>
          <w:lang w:val="en-US" w:eastAsia="zh-CN"/>
        </w:rPr>
        <w:t>高质量</w:t>
      </w:r>
      <w:r>
        <w:rPr>
          <w:rFonts w:hint="eastAsia" w:ascii="仿宋_GB2312" w:hAnsi="宋体" w:eastAsia="仿宋_GB2312"/>
          <w:sz w:val="32"/>
          <w:szCs w:val="28"/>
          <w:lang w:val="zh-CN"/>
        </w:rPr>
        <w:t>发展，具有较强的实用性和可操作性。</w:t>
      </w:r>
    </w:p>
    <w:p w14:paraId="48442E8D">
      <w:pPr>
        <w:ind w:firstLine="643" w:firstLineChars="200"/>
        <w:outlineLvl w:val="1"/>
        <w:rPr>
          <w:rFonts w:ascii="楷体" w:hAnsi="楷体" w:eastAsia="楷体"/>
          <w:b/>
          <w:sz w:val="32"/>
          <w:szCs w:val="32"/>
          <w:lang w:val="zh-CN"/>
        </w:rPr>
      </w:pPr>
      <w:r>
        <w:rPr>
          <w:rFonts w:hint="eastAsia" w:ascii="楷体" w:hAnsi="楷体" w:eastAsia="楷体"/>
          <w:b/>
          <w:sz w:val="32"/>
          <w:szCs w:val="32"/>
          <w:lang w:val="en-US" w:eastAsia="zh-CN"/>
        </w:rPr>
        <w:t>2、</w:t>
      </w:r>
      <w:r>
        <w:rPr>
          <w:rFonts w:hint="eastAsia" w:ascii="楷体" w:hAnsi="楷体" w:eastAsia="楷体"/>
          <w:b/>
          <w:sz w:val="32"/>
          <w:szCs w:val="32"/>
          <w:lang w:val="zh-CN"/>
        </w:rPr>
        <w:t>协调性原则</w:t>
      </w:r>
    </w:p>
    <w:p w14:paraId="20C277C8">
      <w:pPr>
        <w:spacing w:line="560" w:lineRule="exact"/>
        <w:ind w:firstLine="640" w:firstLineChars="200"/>
        <w:rPr>
          <w:rFonts w:ascii="仿宋_GB2312" w:hAnsi="宋体" w:eastAsia="仿宋_GB2312"/>
          <w:sz w:val="32"/>
          <w:szCs w:val="28"/>
          <w:lang w:val="zh-CN"/>
        </w:rPr>
      </w:pPr>
      <w:r>
        <w:rPr>
          <w:rFonts w:hint="eastAsia" w:ascii="仿宋_GB2312" w:hAnsi="宋体" w:eastAsia="仿宋_GB2312"/>
          <w:sz w:val="32"/>
          <w:szCs w:val="28"/>
          <w:lang w:val="zh-CN"/>
        </w:rPr>
        <w:t>本文件编写过程中注意了与茉莉花茶冲泡及品饮方法相关法律法规的协调问题，在内容上与现行法律法规、标准协调一致。</w:t>
      </w:r>
    </w:p>
    <w:p w14:paraId="18BA3E04">
      <w:pPr>
        <w:ind w:firstLine="643" w:firstLineChars="200"/>
        <w:outlineLvl w:val="1"/>
        <w:rPr>
          <w:rFonts w:ascii="楷体" w:hAnsi="楷体" w:eastAsia="楷体"/>
          <w:b/>
          <w:sz w:val="32"/>
          <w:szCs w:val="32"/>
          <w:lang w:val="zh-CN"/>
        </w:rPr>
      </w:pPr>
      <w:r>
        <w:rPr>
          <w:rFonts w:hint="eastAsia" w:ascii="楷体" w:hAnsi="楷体" w:eastAsia="楷体"/>
          <w:b/>
          <w:sz w:val="32"/>
          <w:szCs w:val="32"/>
          <w:lang w:val="en-US" w:eastAsia="zh-CN"/>
        </w:rPr>
        <w:t>3、</w:t>
      </w:r>
      <w:r>
        <w:rPr>
          <w:rFonts w:hint="eastAsia" w:ascii="楷体" w:hAnsi="楷体" w:eastAsia="楷体"/>
          <w:b/>
          <w:sz w:val="32"/>
          <w:szCs w:val="32"/>
          <w:lang w:val="zh-CN"/>
        </w:rPr>
        <w:t>规范性原则</w:t>
      </w:r>
    </w:p>
    <w:p w14:paraId="3505ADB5">
      <w:pPr>
        <w:spacing w:line="560" w:lineRule="exact"/>
        <w:ind w:firstLine="640" w:firstLineChars="200"/>
        <w:rPr>
          <w:rFonts w:ascii="仿宋_GB2312" w:hAnsi="宋体" w:eastAsia="仿宋_GB2312"/>
          <w:sz w:val="32"/>
          <w:szCs w:val="28"/>
          <w:lang w:val="zh-CN"/>
        </w:rPr>
      </w:pPr>
      <w:r>
        <w:rPr>
          <w:rFonts w:hint="eastAsia" w:ascii="仿宋_GB2312" w:hAnsi="宋体" w:eastAsia="仿宋_GB2312"/>
          <w:sz w:val="32"/>
          <w:szCs w:val="28"/>
          <w:lang w:val="zh-CN"/>
        </w:rPr>
        <w:t>本文件严格按照GB/T 1.1—2020《标准化工作导则 第1部分：标准的结构和编写》的要求和规定编写本标准的内容，保证标准的编写质量。</w:t>
      </w:r>
    </w:p>
    <w:p w14:paraId="1EB63D55">
      <w:pPr>
        <w:ind w:firstLine="643" w:firstLineChars="200"/>
        <w:outlineLvl w:val="1"/>
        <w:rPr>
          <w:rFonts w:ascii="楷体" w:hAnsi="楷体" w:eastAsia="楷体"/>
          <w:b/>
          <w:sz w:val="32"/>
          <w:szCs w:val="32"/>
          <w:lang w:val="zh-CN"/>
        </w:rPr>
      </w:pPr>
      <w:r>
        <w:rPr>
          <w:rFonts w:hint="eastAsia" w:ascii="楷体" w:hAnsi="楷体" w:eastAsia="楷体"/>
          <w:b/>
          <w:sz w:val="32"/>
          <w:szCs w:val="32"/>
          <w:lang w:val="en-US" w:eastAsia="zh-CN"/>
        </w:rPr>
        <w:t>4、</w:t>
      </w:r>
      <w:r>
        <w:rPr>
          <w:rFonts w:hint="eastAsia" w:ascii="楷体" w:hAnsi="楷体" w:eastAsia="楷体"/>
          <w:b/>
          <w:sz w:val="32"/>
          <w:szCs w:val="32"/>
          <w:lang w:val="zh-CN"/>
        </w:rPr>
        <w:t>前瞻性原则</w:t>
      </w:r>
    </w:p>
    <w:p w14:paraId="66E4A8E8">
      <w:pPr>
        <w:spacing w:line="560" w:lineRule="exact"/>
        <w:ind w:firstLine="640" w:firstLineChars="200"/>
        <w:rPr>
          <w:rFonts w:hint="eastAsia" w:ascii="仿宋_GB2312" w:hAnsi="宋体" w:eastAsia="仿宋_GB2312"/>
          <w:sz w:val="32"/>
          <w:szCs w:val="28"/>
          <w:lang w:val="zh-CN"/>
        </w:rPr>
      </w:pPr>
      <w:r>
        <w:rPr>
          <w:rFonts w:hint="eastAsia" w:ascii="仿宋_GB2312" w:hAnsi="宋体" w:eastAsia="仿宋_GB2312"/>
          <w:sz w:val="32"/>
          <w:szCs w:val="28"/>
          <w:lang w:val="zh-CN"/>
        </w:rPr>
        <w:t>本文件在兼顾当前区内茉莉花茶冲泡及品饮方法现实情况的同时，根据当前广西区内茉莉花茶冲泡及品饮方法</w:t>
      </w:r>
      <w:r>
        <w:rPr>
          <w:rFonts w:ascii="仿宋_GB2312" w:hAnsi="宋体" w:eastAsia="仿宋_GB2312"/>
          <w:sz w:val="32"/>
          <w:szCs w:val="28"/>
          <w:lang w:val="zh-CN"/>
        </w:rPr>
        <w:t>无标准进行</w:t>
      </w:r>
      <w:r>
        <w:rPr>
          <w:rFonts w:hint="eastAsia" w:ascii="仿宋_GB2312" w:hAnsi="宋体" w:eastAsia="仿宋_GB2312"/>
          <w:sz w:val="32"/>
          <w:szCs w:val="28"/>
          <w:lang w:val="zh-CN"/>
        </w:rPr>
        <w:t>统一</w:t>
      </w:r>
      <w:r>
        <w:rPr>
          <w:rFonts w:ascii="仿宋_GB2312" w:hAnsi="宋体" w:eastAsia="仿宋_GB2312"/>
          <w:sz w:val="32"/>
          <w:szCs w:val="28"/>
          <w:lang w:val="zh-CN"/>
        </w:rPr>
        <w:t>规范</w:t>
      </w:r>
      <w:r>
        <w:rPr>
          <w:rFonts w:hint="eastAsia" w:ascii="仿宋_GB2312" w:hAnsi="宋体" w:eastAsia="仿宋_GB2312"/>
          <w:sz w:val="32"/>
          <w:szCs w:val="28"/>
          <w:lang w:val="zh-CN"/>
        </w:rPr>
        <w:t>的现状，还考虑到了茉莉花茶发展需要，在标准中体现了个别特色性、前瞻性和先进性条款，作为对茉莉花茶冲泡及品饮方法的指导。</w:t>
      </w:r>
    </w:p>
    <w:p w14:paraId="0D42C1A2">
      <w:pPr>
        <w:ind w:firstLine="643" w:firstLineChars="200"/>
        <w:outlineLvl w:val="1"/>
        <w:rPr>
          <w:rFonts w:hint="eastAsia" w:ascii="楷体" w:hAnsi="楷体" w:eastAsia="楷体"/>
          <w:b/>
          <w:sz w:val="32"/>
          <w:szCs w:val="32"/>
          <w:lang w:val="zh-CN"/>
        </w:rPr>
      </w:pPr>
      <w:r>
        <w:rPr>
          <w:rFonts w:hint="eastAsia" w:ascii="楷体" w:hAnsi="楷体" w:eastAsia="楷体"/>
          <w:b/>
          <w:sz w:val="32"/>
          <w:szCs w:val="32"/>
          <w:lang w:val="zh-CN"/>
        </w:rPr>
        <w:t>（二）编制依据</w:t>
      </w:r>
    </w:p>
    <w:p w14:paraId="4731C40B">
      <w:pPr>
        <w:spacing w:line="560" w:lineRule="exact"/>
        <w:ind w:firstLine="640" w:firstLineChars="200"/>
        <w:rPr>
          <w:rFonts w:hint="eastAsia" w:ascii="仿宋_GB2312" w:hAnsi="宋体" w:eastAsia="仿宋_GB2312"/>
          <w:sz w:val="32"/>
          <w:szCs w:val="28"/>
          <w:lang w:val="zh-CN"/>
        </w:rPr>
      </w:pPr>
      <w:r>
        <w:rPr>
          <w:rFonts w:hint="eastAsia" w:ascii="仿宋_GB2312" w:hAnsi="宋体" w:eastAsia="仿宋_GB2312"/>
          <w:sz w:val="32"/>
          <w:szCs w:val="28"/>
          <w:lang w:val="zh-CN"/>
        </w:rPr>
        <w:t>本标准严格按照GB/T 1.1—2020《标准化工作导则  第1部分：标准化文件的结构和起草规则》的规则起草，标准主要内容依据起草单位在茉莉花茶冲泡及品饮方法研究应用过程中的实践经验确定。</w:t>
      </w:r>
    </w:p>
    <w:p w14:paraId="3DFE0681">
      <w:pPr>
        <w:numPr>
          <w:ilvl w:val="0"/>
          <w:numId w:val="0"/>
        </w:numPr>
        <w:ind w:firstLine="643" w:firstLineChars="200"/>
        <w:outlineLvl w:val="1"/>
        <w:rPr>
          <w:rFonts w:hint="eastAsia" w:ascii="楷体" w:hAnsi="楷体" w:eastAsia="楷体"/>
          <w:b/>
          <w:sz w:val="32"/>
          <w:szCs w:val="32"/>
          <w:lang w:val="zh-CN"/>
        </w:rPr>
      </w:pPr>
      <w:r>
        <w:rPr>
          <w:rFonts w:hint="eastAsia" w:ascii="楷体" w:hAnsi="楷体" w:eastAsia="楷体" w:cs="Times New Roman"/>
          <w:b/>
          <w:kern w:val="2"/>
          <w:sz w:val="32"/>
          <w:szCs w:val="32"/>
          <w:lang w:val="zh-CN" w:eastAsia="zh-CN" w:bidi="ar-SA"/>
        </w:rPr>
        <w:t>（三）</w:t>
      </w:r>
      <w:r>
        <w:rPr>
          <w:rFonts w:hint="eastAsia" w:ascii="楷体" w:hAnsi="楷体" w:eastAsia="楷体"/>
          <w:b/>
          <w:sz w:val="32"/>
          <w:szCs w:val="32"/>
          <w:lang w:val="zh-CN"/>
        </w:rPr>
        <w:t>与现行法律、法规的关系，与有关国家标准、行业标准的协调情况</w:t>
      </w:r>
    </w:p>
    <w:p w14:paraId="3F05BC6E">
      <w:pPr>
        <w:spacing w:line="560" w:lineRule="exact"/>
        <w:ind w:firstLine="640" w:firstLineChars="200"/>
        <w:rPr>
          <w:rFonts w:hint="eastAsia" w:ascii="仿宋_GB2312" w:hAnsi="宋体" w:eastAsia="仿宋_GB2312"/>
          <w:sz w:val="32"/>
          <w:szCs w:val="28"/>
          <w:lang w:val="zh-CN"/>
        </w:rPr>
      </w:pPr>
      <w:r>
        <w:rPr>
          <w:rFonts w:hint="eastAsia" w:ascii="仿宋_GB2312" w:hAnsi="宋体" w:eastAsia="仿宋_GB2312"/>
          <w:sz w:val="32"/>
          <w:szCs w:val="28"/>
          <w:lang w:val="zh-CN"/>
        </w:rPr>
        <w:t>本标准与相关法律法规、强制性标准协调一致，无冲突。</w:t>
      </w:r>
    </w:p>
    <w:p w14:paraId="06AAA448">
      <w:pPr>
        <w:spacing w:line="560" w:lineRule="exact"/>
        <w:ind w:firstLine="640" w:firstLineChars="200"/>
        <w:rPr>
          <w:rFonts w:hint="eastAsia" w:ascii="仿宋_GB2312" w:hAnsi="宋体" w:eastAsia="仿宋_GB2312"/>
          <w:sz w:val="32"/>
          <w:szCs w:val="28"/>
          <w:lang w:val="zh-CN"/>
        </w:rPr>
      </w:pPr>
      <w:r>
        <w:rPr>
          <w:rFonts w:hint="eastAsia" w:ascii="仿宋_GB2312" w:hAnsi="宋体" w:eastAsia="仿宋_GB2312"/>
          <w:sz w:val="32"/>
          <w:szCs w:val="28"/>
          <w:lang w:val="zh-CN"/>
        </w:rPr>
        <w:t>经查阅，</w:t>
      </w:r>
      <w:r>
        <w:rPr>
          <w:rFonts w:hint="eastAsia" w:ascii="仿宋_GB2312" w:hAnsi="宋体" w:eastAsia="仿宋_GB2312"/>
          <w:sz w:val="32"/>
          <w:szCs w:val="28"/>
          <w:lang w:val="zh-CN" w:eastAsia="zh-CN"/>
        </w:rPr>
        <w:t>与“茉莉花茶冲泡及品饮”“品饮”“品鉴”相关的国标、地标和团标主要包括有：DB3410/T 43-2024  黄山贡菊冲泡与品鉴方法、DB35/T 2137-2023  漳平水仙茶冲泡与品鉴方法、DB43/T 2333-2022  湖南红茶 工夫红茶冲泡与品鉴方法、DB35/T 2017-2021  台式乌龙茶冲泡与品鉴方法、DB35/T 1953-2020  绿茶冲泡与品鉴方法、DB35/T 1634-2016  茉莉花茶冲泡与品鉴方法、DB35/T 1633-2016  白茶冲泡与品鉴方法、T/CTMA 045—2022</w:t>
      </w:r>
      <w:r>
        <w:rPr>
          <w:rFonts w:hint="eastAsia" w:ascii="仿宋_GB2312" w:hAnsi="宋体" w:eastAsia="仿宋_GB2312"/>
          <w:sz w:val="32"/>
          <w:szCs w:val="28"/>
          <w:lang w:val="zh-CN" w:eastAsia="zh-CN"/>
        </w:rPr>
        <w:tab/>
      </w:r>
      <w:r>
        <w:rPr>
          <w:rFonts w:hint="eastAsia" w:ascii="仿宋_GB2312" w:hAnsi="宋体" w:eastAsia="仿宋_GB2312"/>
          <w:sz w:val="32"/>
          <w:szCs w:val="28"/>
          <w:lang w:val="zh-CN" w:eastAsia="zh-CN"/>
        </w:rPr>
        <w:t>金骏眉红茶冲泡与品鉴方法等57个现行地方标准和团体标准。其中</w:t>
      </w:r>
      <w:r>
        <w:rPr>
          <w:rFonts w:hint="eastAsia" w:ascii="仿宋_GB2312" w:hAnsi="宋体" w:eastAsia="仿宋_GB2312"/>
          <w:sz w:val="32"/>
          <w:szCs w:val="28"/>
          <w:lang w:val="zh-CN"/>
        </w:rPr>
        <w:t>DB35</w:t>
      </w:r>
      <w:r>
        <w:rPr>
          <w:rFonts w:hint="eastAsia" w:ascii="仿宋_GB2312" w:hAnsi="宋体" w:eastAsia="仿宋_GB2312"/>
          <w:sz w:val="32"/>
          <w:szCs w:val="28"/>
          <w:lang w:val="en-US" w:eastAsia="zh-CN"/>
        </w:rPr>
        <w:t>/</w:t>
      </w:r>
      <w:r>
        <w:rPr>
          <w:rFonts w:hint="eastAsia" w:ascii="仿宋_GB2312" w:hAnsi="宋体" w:eastAsia="仿宋_GB2312"/>
          <w:sz w:val="32"/>
          <w:szCs w:val="28"/>
          <w:lang w:val="zh-CN"/>
        </w:rPr>
        <w:t>T</w:t>
      </w:r>
      <w:r>
        <w:rPr>
          <w:rFonts w:hint="eastAsia" w:ascii="仿宋_GB2312" w:hAnsi="宋体" w:eastAsia="仿宋_GB2312"/>
          <w:sz w:val="32"/>
          <w:szCs w:val="28"/>
          <w:lang w:val="en-US" w:eastAsia="zh-CN"/>
        </w:rPr>
        <w:t xml:space="preserve"> </w:t>
      </w:r>
      <w:r>
        <w:rPr>
          <w:rFonts w:hint="eastAsia" w:ascii="仿宋_GB2312" w:hAnsi="宋体" w:eastAsia="仿宋_GB2312"/>
          <w:sz w:val="32"/>
          <w:szCs w:val="28"/>
          <w:lang w:val="zh-CN"/>
        </w:rPr>
        <w:t>1634-2016《茉莉花茶冲泡与品鉴方法》规定了茉莉花茶冲泡与品鉴的术语和定义、环境要求、冲泡与品鉴流程、冲泡与品鉴方法等内容。本标准结合品饮者和消费者需求，不仅增加了新颖的冷泡品饮方法，还在传统热泡的基础上增加了不同等级（嫩度）下的冲泡水温、增加了飘逸杯冲泡方法、增加了耐泡性、香味持久性的等评价，规定了更符合目前大众和市场的茉莉花茶冲泡与品饮要求。</w:t>
      </w:r>
    </w:p>
    <w:p w14:paraId="260891BD">
      <w:pPr>
        <w:spacing w:line="560" w:lineRule="exact"/>
        <w:ind w:firstLine="640" w:firstLineChars="200"/>
        <w:outlineLvl w:val="0"/>
        <w:rPr>
          <w:rFonts w:ascii="黑体" w:hAnsi="黑体" w:eastAsia="黑体" w:cs="黑体"/>
          <w:bCs/>
          <w:sz w:val="32"/>
          <w:szCs w:val="32"/>
        </w:rPr>
      </w:pPr>
      <w:r>
        <w:rPr>
          <w:rFonts w:hint="eastAsia" w:ascii="黑体" w:hAnsi="黑体" w:eastAsia="黑体" w:cs="黑体"/>
          <w:bCs/>
          <w:sz w:val="32"/>
          <w:szCs w:val="32"/>
        </w:rPr>
        <w:t>五、主要条款的说明，主要技术指标、参数、试验验证的论述</w:t>
      </w:r>
    </w:p>
    <w:p w14:paraId="099BE55E">
      <w:pPr>
        <w:spacing w:line="560" w:lineRule="exact"/>
        <w:ind w:firstLine="640" w:firstLineChars="200"/>
        <w:rPr>
          <w:rFonts w:hint="eastAsia" w:ascii="仿宋_GB2312" w:hAnsi="宋体" w:eastAsia="仿宋_GB2312"/>
          <w:sz w:val="32"/>
          <w:szCs w:val="28"/>
          <w:lang w:val="zh-CN"/>
        </w:rPr>
      </w:pPr>
      <w:r>
        <w:rPr>
          <w:rFonts w:hint="eastAsia" w:ascii="仿宋_GB2312" w:hAnsi="宋体" w:eastAsia="仿宋_GB2312"/>
          <w:sz w:val="32"/>
          <w:szCs w:val="28"/>
          <w:lang w:val="zh-CN"/>
        </w:rPr>
        <w:t>团体标准《</w:t>
      </w:r>
      <w:r>
        <w:rPr>
          <w:rFonts w:hint="eastAsia" w:ascii="仿宋_GB2312" w:hAnsi="宋体" w:eastAsia="仿宋_GB2312"/>
          <w:sz w:val="32"/>
          <w:szCs w:val="28"/>
          <w:lang w:val="en-US" w:eastAsia="zh-CN"/>
        </w:rPr>
        <w:t>茉莉花茶冲泡及品饮方法</w:t>
      </w:r>
      <w:r>
        <w:rPr>
          <w:rFonts w:hint="eastAsia" w:ascii="仿宋_GB2312" w:hAnsi="宋体" w:eastAsia="仿宋_GB2312"/>
          <w:sz w:val="32"/>
          <w:szCs w:val="28"/>
          <w:lang w:val="zh-CN"/>
        </w:rPr>
        <w:t>》主要内容包括界定了</w:t>
      </w:r>
      <w:r>
        <w:rPr>
          <w:rFonts w:hint="eastAsia" w:ascii="仿宋_GB2312" w:hAnsi="宋体" w:eastAsia="仿宋_GB2312"/>
          <w:sz w:val="32"/>
          <w:szCs w:val="28"/>
          <w:lang w:val="en-US" w:eastAsia="zh-CN"/>
        </w:rPr>
        <w:t>茉莉花</w:t>
      </w:r>
      <w:r>
        <w:rPr>
          <w:rFonts w:hint="eastAsia" w:ascii="仿宋_GB2312" w:hAnsi="宋体" w:eastAsia="仿宋_GB2312"/>
          <w:sz w:val="32"/>
          <w:szCs w:val="28"/>
          <w:lang w:val="zh-CN"/>
        </w:rPr>
        <w:t>茶质量安全追溯涉及的术语和定义，规定了环境要求、冲泡与品鉴程序、冲泡与品鉴方法。本文件适用于茉莉花茶的冲泡及品饮。本标准的核心技术在于：（</w:t>
      </w:r>
      <w:r>
        <w:rPr>
          <w:rFonts w:hint="eastAsia" w:ascii="仿宋_GB2312" w:hAnsi="宋体" w:eastAsia="仿宋_GB2312"/>
          <w:sz w:val="32"/>
          <w:szCs w:val="28"/>
          <w:lang w:val="en-US" w:eastAsia="zh-CN"/>
        </w:rPr>
        <w:t>1</w:t>
      </w:r>
      <w:r>
        <w:rPr>
          <w:rFonts w:hint="eastAsia" w:ascii="仿宋_GB2312" w:hAnsi="宋体" w:eastAsia="仿宋_GB2312"/>
          <w:sz w:val="32"/>
          <w:szCs w:val="28"/>
          <w:lang w:val="zh-CN"/>
        </w:rPr>
        <w:t>）结合品饮者和消费者需求，不仅增加了新颖的冷泡品饮方法，茉莉花茶</w:t>
      </w:r>
      <w:r>
        <w:rPr>
          <w:rFonts w:hint="eastAsia" w:ascii="仿宋_GB2312" w:hAnsi="宋体" w:eastAsia="仿宋_GB2312"/>
          <w:sz w:val="32"/>
          <w:szCs w:val="28"/>
          <w:lang w:val="zh-CN" w:eastAsia="zh-CN"/>
        </w:rPr>
        <w:t>冷泡茶水比宜为1:100～1:150，冷藏3h～5h后饮用。</w:t>
      </w:r>
      <w:r>
        <w:rPr>
          <w:rFonts w:hint="eastAsia" w:ascii="仿宋_GB2312" w:hAnsi="宋体" w:eastAsia="仿宋_GB2312"/>
          <w:sz w:val="32"/>
          <w:szCs w:val="28"/>
          <w:lang w:val="zh-CN"/>
        </w:rPr>
        <w:t>（</w:t>
      </w:r>
      <w:r>
        <w:rPr>
          <w:rFonts w:hint="eastAsia" w:ascii="仿宋_GB2312" w:hAnsi="宋体" w:eastAsia="仿宋_GB2312"/>
          <w:sz w:val="32"/>
          <w:szCs w:val="28"/>
          <w:lang w:val="en-US" w:eastAsia="zh-CN"/>
        </w:rPr>
        <w:t>2</w:t>
      </w:r>
      <w:r>
        <w:rPr>
          <w:rFonts w:hint="eastAsia" w:ascii="仿宋_GB2312" w:hAnsi="宋体" w:eastAsia="仿宋_GB2312"/>
          <w:sz w:val="32"/>
          <w:szCs w:val="28"/>
          <w:lang w:val="zh-CN"/>
        </w:rPr>
        <w:t>）在传统热泡的基础上增加了不同茶叶嫩度下的冲泡水温，</w:t>
      </w:r>
      <w:r>
        <w:rPr>
          <w:rFonts w:hint="eastAsia" w:ascii="仿宋_GB2312" w:hAnsi="宋体" w:eastAsia="仿宋_GB2312"/>
          <w:sz w:val="32"/>
          <w:szCs w:val="28"/>
          <w:lang w:val="zh-CN" w:eastAsia="zh-CN"/>
        </w:rPr>
        <w:t>单芽、一芽一叶冲泡温度为80度至85度，一芽二叶，一芽三叶冲泡温度稍高，可用85度至90度水冲泡，具有较强参考意义。（</w:t>
      </w:r>
      <w:r>
        <w:rPr>
          <w:rFonts w:hint="eastAsia" w:ascii="仿宋_GB2312" w:hAnsi="宋体" w:eastAsia="仿宋_GB2312"/>
          <w:sz w:val="32"/>
          <w:szCs w:val="28"/>
          <w:lang w:val="en-US" w:eastAsia="zh-CN"/>
        </w:rPr>
        <w:t>3</w:t>
      </w:r>
      <w:r>
        <w:rPr>
          <w:rFonts w:hint="eastAsia" w:ascii="仿宋_GB2312" w:hAnsi="宋体" w:eastAsia="仿宋_GB2312"/>
          <w:sz w:val="32"/>
          <w:szCs w:val="28"/>
          <w:lang w:val="zh-CN" w:eastAsia="zh-CN"/>
        </w:rPr>
        <w:t>）</w:t>
      </w:r>
      <w:r>
        <w:rPr>
          <w:rFonts w:hint="eastAsia" w:ascii="仿宋_GB2312" w:hAnsi="宋体" w:eastAsia="仿宋_GB2312"/>
          <w:sz w:val="32"/>
          <w:szCs w:val="28"/>
          <w:lang w:val="zh-CN"/>
        </w:rPr>
        <w:t>增加了飘逸杯冲泡方法，</w:t>
      </w:r>
      <w:r>
        <w:rPr>
          <w:rFonts w:hint="eastAsia" w:ascii="仿宋_GB2312" w:hAnsi="宋体" w:eastAsia="仿宋_GB2312"/>
          <w:sz w:val="32"/>
          <w:szCs w:val="28"/>
          <w:lang w:val="zh-CN" w:eastAsia="zh-CN"/>
        </w:rPr>
        <w:t>其步骤相对简单，泡茶速度快，适合居家待客，该方法使用程度也较高。（</w:t>
      </w:r>
      <w:r>
        <w:rPr>
          <w:rFonts w:hint="eastAsia" w:ascii="仿宋_GB2312" w:hAnsi="宋体" w:eastAsia="仿宋_GB2312"/>
          <w:sz w:val="32"/>
          <w:szCs w:val="28"/>
          <w:lang w:val="en-US" w:eastAsia="zh-CN"/>
        </w:rPr>
        <w:t>4</w:t>
      </w:r>
      <w:r>
        <w:rPr>
          <w:rFonts w:hint="eastAsia" w:ascii="仿宋_GB2312" w:hAnsi="宋体" w:eastAsia="仿宋_GB2312"/>
          <w:sz w:val="32"/>
          <w:szCs w:val="28"/>
          <w:lang w:val="zh-CN" w:eastAsia="zh-CN"/>
        </w:rPr>
        <w:t>）品饮方法</w:t>
      </w:r>
      <w:r>
        <w:rPr>
          <w:rFonts w:hint="eastAsia" w:ascii="仿宋_GB2312" w:hAnsi="宋体" w:eastAsia="仿宋_GB2312"/>
          <w:sz w:val="32"/>
          <w:szCs w:val="28"/>
          <w:lang w:val="zh-CN"/>
        </w:rPr>
        <w:t>增加了对耐泡性的评价，</w:t>
      </w:r>
      <w:r>
        <w:rPr>
          <w:rFonts w:hint="eastAsia" w:ascii="仿宋_GB2312" w:hAnsi="宋体" w:eastAsia="仿宋_GB2312"/>
          <w:sz w:val="32"/>
          <w:szCs w:val="28"/>
          <w:lang w:val="zh-CN" w:eastAsia="zh-CN"/>
        </w:rPr>
        <w:t>记录茶叶耐泡次数，盖碗以冲泡6～7次为佳，第3～4泡口感最佳；玻璃杯以冲泡4～5次为佳</w:t>
      </w:r>
      <w:r>
        <w:rPr>
          <w:rFonts w:hint="eastAsia" w:ascii="仿宋_GB2312" w:hAnsi="宋体" w:eastAsia="仿宋_GB2312"/>
          <w:sz w:val="32"/>
          <w:szCs w:val="28"/>
          <w:lang w:val="zh-CN"/>
        </w:rPr>
        <w:t>；（</w:t>
      </w:r>
      <w:r>
        <w:rPr>
          <w:rFonts w:hint="eastAsia" w:ascii="仿宋_GB2312" w:hAnsi="宋体" w:eastAsia="仿宋_GB2312"/>
          <w:sz w:val="32"/>
          <w:szCs w:val="28"/>
          <w:lang w:val="en-US" w:eastAsia="zh-CN"/>
        </w:rPr>
        <w:t>5</w:t>
      </w:r>
      <w:r>
        <w:rPr>
          <w:rFonts w:hint="eastAsia" w:ascii="仿宋_GB2312" w:hAnsi="宋体" w:eastAsia="仿宋_GB2312"/>
          <w:sz w:val="32"/>
          <w:szCs w:val="28"/>
          <w:lang w:val="zh-CN"/>
        </w:rPr>
        <w:t>）横县茉莉花茶作为地理标准产品，冲泡程序可结合融入广西地区的特点特色，本标准推荐了茶壶宜使用</w:t>
      </w:r>
      <w:r>
        <w:rPr>
          <w:rFonts w:hint="eastAsia" w:ascii="仿宋_GB2312" w:hAnsi="宋体" w:eastAsia="仿宋_GB2312"/>
          <w:sz w:val="32"/>
          <w:szCs w:val="28"/>
          <w:lang w:val="zh-CN" w:eastAsia="zh-CN"/>
        </w:rPr>
        <w:t>坭兴陶壶，冲泡用水推荐使用山泉水，好茶配好壶，好茶配好水，可更好地保持茉莉花茶香气和口感，获得更好的品饮体验。</w:t>
      </w:r>
      <w:r>
        <w:rPr>
          <w:rFonts w:hint="eastAsia" w:ascii="仿宋_GB2312" w:hAnsi="宋体" w:eastAsia="仿宋_GB2312"/>
          <w:sz w:val="32"/>
          <w:szCs w:val="28"/>
          <w:lang w:val="zh-CN"/>
        </w:rPr>
        <w:t>本标准规定了更符合目前大众和市场的茉莉花茶冲泡与品饮要求。</w:t>
      </w:r>
    </w:p>
    <w:p w14:paraId="582D3E74">
      <w:pPr>
        <w:spacing w:line="560" w:lineRule="exact"/>
        <w:ind w:firstLine="640" w:firstLineChars="200"/>
        <w:rPr>
          <w:rFonts w:hint="eastAsia" w:ascii="仿宋_GB2312" w:hAnsi="宋体" w:eastAsia="仿宋_GB2312"/>
          <w:sz w:val="32"/>
          <w:szCs w:val="28"/>
          <w:lang w:val="zh-CN"/>
        </w:rPr>
        <w:sectPr>
          <w:footerReference r:id="rId3" w:type="default"/>
          <w:pgSz w:w="11906" w:h="16838"/>
          <w:pgMar w:top="1474" w:right="1474" w:bottom="1474" w:left="1474" w:header="851" w:footer="992" w:gutter="0"/>
          <w:cols w:space="720" w:num="1"/>
          <w:docGrid w:type="lines" w:linePitch="312" w:charSpace="0"/>
        </w:sectPr>
      </w:pPr>
    </w:p>
    <w:p w14:paraId="0FE85EA3">
      <w:pPr>
        <w:spacing w:line="560" w:lineRule="exact"/>
        <w:ind w:firstLine="640" w:firstLineChars="200"/>
        <w:rPr>
          <w:rFonts w:hint="eastAsia" w:ascii="仿宋_GB2312" w:hAnsi="宋体" w:eastAsia="仿宋_GB2312"/>
          <w:sz w:val="32"/>
          <w:szCs w:val="28"/>
          <w:lang w:val="zh-CN"/>
        </w:rPr>
      </w:pPr>
      <w:bookmarkStart w:id="0" w:name="_Toc170999529"/>
      <w:bookmarkStart w:id="1" w:name="_Toc184397419"/>
      <w:bookmarkStart w:id="2" w:name="_Toc184379292"/>
      <w:r>
        <w:rPr>
          <w:rFonts w:hint="eastAsia" w:ascii="仿宋_GB2312" w:hAnsi="宋体" w:eastAsia="仿宋_GB2312"/>
          <w:sz w:val="32"/>
          <w:szCs w:val="28"/>
          <w:lang w:val="zh-CN" w:eastAsia="zh-CN"/>
        </w:rPr>
        <w:t>热水冲泡方法</w:t>
      </w:r>
      <w:bookmarkEnd w:id="0"/>
      <w:bookmarkEnd w:id="1"/>
      <w:bookmarkEnd w:id="2"/>
      <w:r>
        <w:rPr>
          <w:rFonts w:hint="eastAsia" w:ascii="仿宋_GB2312" w:hAnsi="宋体" w:eastAsia="仿宋_GB2312"/>
          <w:sz w:val="32"/>
          <w:szCs w:val="28"/>
          <w:lang w:val="zh-CN"/>
        </w:rPr>
        <w:t>主要结合调研的</w:t>
      </w:r>
      <w:r>
        <w:rPr>
          <w:rFonts w:hint="eastAsia" w:ascii="仿宋_GB2312" w:hAnsi="宋体" w:eastAsia="仿宋_GB2312"/>
          <w:sz w:val="32"/>
          <w:szCs w:val="28"/>
          <w:lang w:val="en-US" w:eastAsia="zh-CN"/>
        </w:rPr>
        <w:t>10</w:t>
      </w:r>
      <w:r>
        <w:rPr>
          <w:rFonts w:hint="eastAsia" w:ascii="仿宋_GB2312" w:hAnsi="宋体" w:eastAsia="仿宋_GB2312"/>
          <w:sz w:val="32"/>
          <w:szCs w:val="28"/>
          <w:lang w:val="zh-CN"/>
        </w:rPr>
        <w:t>家具有代表性的茉莉花茶店铺和企业的冲泡经验及方法确定，</w:t>
      </w:r>
      <w:r>
        <w:rPr>
          <w:rFonts w:hint="eastAsia" w:ascii="仿宋_GB2312" w:hAnsi="宋体" w:eastAsia="仿宋_GB2312"/>
          <w:sz w:val="32"/>
          <w:szCs w:val="28"/>
          <w:lang w:val="zh-CN" w:eastAsia="zh-CN"/>
        </w:rPr>
        <w:t>冲泡与品饮主要流程及方法</w:t>
      </w:r>
      <w:r>
        <w:rPr>
          <w:rFonts w:hint="eastAsia" w:ascii="仿宋_GB2312" w:hAnsi="宋体" w:eastAsia="仿宋_GB2312"/>
          <w:sz w:val="32"/>
          <w:szCs w:val="28"/>
          <w:lang w:val="zh-CN"/>
        </w:rPr>
        <w:t>统计结果见表1。</w:t>
      </w:r>
    </w:p>
    <w:p w14:paraId="74CB3DA9">
      <w:pPr>
        <w:spacing w:line="560" w:lineRule="exact"/>
        <w:jc w:val="center"/>
        <w:rPr>
          <w:rFonts w:hint="eastAsia" w:ascii="仿宋_GB2312" w:hAnsi="宋体" w:eastAsia="仿宋_GB2312"/>
          <w:b/>
          <w:bCs/>
          <w:sz w:val="28"/>
          <w:szCs w:val="28"/>
          <w:lang w:val="zh-CN"/>
        </w:rPr>
      </w:pPr>
      <w:r>
        <w:rPr>
          <w:rFonts w:hint="eastAsia" w:ascii="仿宋_GB2312" w:hAnsi="宋体" w:eastAsia="仿宋_GB2312"/>
          <w:b/>
          <w:bCs/>
          <w:sz w:val="28"/>
          <w:szCs w:val="28"/>
          <w:lang w:val="zh-CN"/>
        </w:rPr>
        <w:t>表1  茉莉花茶热水冲泡流程、方法和参数汇总表</w:t>
      </w:r>
    </w:p>
    <w:tbl>
      <w:tblPr>
        <w:tblStyle w:val="11"/>
        <w:tblW w:w="4999"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815"/>
        <w:gridCol w:w="1525"/>
        <w:gridCol w:w="1259"/>
        <w:gridCol w:w="1912"/>
        <w:gridCol w:w="6954"/>
        <w:gridCol w:w="1590"/>
        <w:gridCol w:w="1556"/>
      </w:tblGrid>
      <w:tr w14:paraId="5EF5E5C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261" w:type="pct"/>
            <w:shd w:val="clear" w:color="auto" w:fill="auto"/>
          </w:tcPr>
          <w:p w14:paraId="34096F09">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eastAsia" w:ascii="仿宋_GB2312" w:hAnsi="宋体" w:eastAsia="仿宋_GB2312"/>
                <w:sz w:val="28"/>
                <w:szCs w:val="28"/>
                <w:lang w:val="zh-CN"/>
              </w:rPr>
            </w:pPr>
            <w:r>
              <w:rPr>
                <w:rFonts w:hint="eastAsia" w:ascii="仿宋_GB2312" w:hAnsi="宋体" w:eastAsia="仿宋_GB2312"/>
                <w:sz w:val="28"/>
                <w:szCs w:val="28"/>
                <w:lang w:val="zh-CN"/>
              </w:rPr>
              <w:t>序号</w:t>
            </w:r>
          </w:p>
        </w:tc>
        <w:tc>
          <w:tcPr>
            <w:tcW w:w="488" w:type="pct"/>
            <w:shd w:val="clear" w:color="auto" w:fill="auto"/>
          </w:tcPr>
          <w:p w14:paraId="68F58E33">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eastAsia" w:ascii="仿宋_GB2312" w:hAnsi="宋体" w:eastAsia="仿宋_GB2312"/>
                <w:sz w:val="28"/>
                <w:szCs w:val="28"/>
                <w:lang w:val="zh-CN"/>
              </w:rPr>
            </w:pPr>
            <w:r>
              <w:rPr>
                <w:rFonts w:hint="eastAsia" w:ascii="仿宋_GB2312" w:hAnsi="宋体" w:eastAsia="仿宋_GB2312"/>
                <w:sz w:val="28"/>
                <w:szCs w:val="28"/>
                <w:lang w:val="zh-CN" w:eastAsia="zh-CN"/>
              </w:rPr>
              <w:t>备具</w:t>
            </w:r>
          </w:p>
        </w:tc>
        <w:tc>
          <w:tcPr>
            <w:tcW w:w="403" w:type="pct"/>
            <w:shd w:val="clear" w:color="auto" w:fill="auto"/>
          </w:tcPr>
          <w:p w14:paraId="2F5D23E1">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eastAsia" w:ascii="仿宋_GB2312" w:hAnsi="宋体" w:eastAsia="仿宋_GB2312"/>
                <w:sz w:val="28"/>
                <w:szCs w:val="28"/>
                <w:lang w:val="zh-CN"/>
              </w:rPr>
            </w:pPr>
            <w:r>
              <w:rPr>
                <w:rFonts w:hint="eastAsia" w:ascii="仿宋_GB2312" w:hAnsi="宋体" w:eastAsia="仿宋_GB2312"/>
                <w:sz w:val="28"/>
                <w:szCs w:val="28"/>
                <w:lang w:val="zh-CN" w:eastAsia="zh-CN"/>
              </w:rPr>
              <w:t>备水</w:t>
            </w:r>
          </w:p>
        </w:tc>
        <w:tc>
          <w:tcPr>
            <w:tcW w:w="612" w:type="pct"/>
            <w:shd w:val="clear" w:color="auto" w:fill="auto"/>
          </w:tcPr>
          <w:p w14:paraId="7104900B">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eastAsia" w:ascii="仿宋_GB2312" w:hAnsi="宋体" w:eastAsia="仿宋_GB2312"/>
                <w:sz w:val="28"/>
                <w:szCs w:val="28"/>
                <w:lang w:val="zh-CN"/>
              </w:rPr>
            </w:pPr>
            <w:r>
              <w:rPr>
                <w:rFonts w:hint="eastAsia" w:ascii="仿宋_GB2312" w:hAnsi="宋体" w:eastAsia="仿宋_GB2312"/>
                <w:sz w:val="28"/>
                <w:szCs w:val="28"/>
                <w:lang w:val="zh-CN"/>
              </w:rPr>
              <w:t>投茶</w:t>
            </w:r>
          </w:p>
        </w:tc>
        <w:tc>
          <w:tcPr>
            <w:tcW w:w="2226" w:type="pct"/>
            <w:shd w:val="clear" w:color="auto" w:fill="auto"/>
          </w:tcPr>
          <w:p w14:paraId="5716EB68">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eastAsia" w:ascii="仿宋_GB2312" w:hAnsi="宋体" w:eastAsia="仿宋_GB2312"/>
                <w:sz w:val="28"/>
                <w:szCs w:val="28"/>
                <w:lang w:val="zh-CN"/>
              </w:rPr>
            </w:pPr>
            <w:r>
              <w:rPr>
                <w:rFonts w:hint="eastAsia" w:ascii="仿宋_GB2312" w:hAnsi="宋体" w:eastAsia="仿宋_GB2312"/>
                <w:sz w:val="28"/>
                <w:szCs w:val="28"/>
                <w:lang w:val="zh-CN"/>
              </w:rPr>
              <w:t>冲泡</w:t>
            </w:r>
          </w:p>
        </w:tc>
        <w:tc>
          <w:tcPr>
            <w:tcW w:w="509" w:type="pct"/>
            <w:shd w:val="clear" w:color="auto" w:fill="auto"/>
          </w:tcPr>
          <w:p w14:paraId="74D6ABCD">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eastAsia" w:ascii="仿宋_GB2312" w:hAnsi="宋体" w:eastAsia="仿宋_GB2312"/>
                <w:sz w:val="28"/>
                <w:szCs w:val="28"/>
                <w:lang w:val="zh-CN"/>
              </w:rPr>
            </w:pPr>
            <w:bookmarkStart w:id="3" w:name="_Toc170999536"/>
            <w:r>
              <w:rPr>
                <w:rFonts w:hint="eastAsia" w:ascii="仿宋_GB2312" w:hAnsi="宋体" w:eastAsia="仿宋_GB2312"/>
                <w:sz w:val="28"/>
                <w:szCs w:val="28"/>
                <w:lang w:val="zh-CN" w:eastAsia="zh-CN"/>
              </w:rPr>
              <w:t>出汤</w:t>
            </w:r>
            <w:bookmarkEnd w:id="3"/>
            <w:r>
              <w:rPr>
                <w:rFonts w:hint="eastAsia" w:ascii="仿宋_GB2312" w:hAnsi="宋体" w:eastAsia="仿宋_GB2312"/>
                <w:sz w:val="28"/>
                <w:szCs w:val="28"/>
                <w:lang w:val="zh-CN" w:eastAsia="zh-CN"/>
              </w:rPr>
              <w:t>、斟茶</w:t>
            </w:r>
          </w:p>
        </w:tc>
        <w:tc>
          <w:tcPr>
            <w:tcW w:w="498" w:type="pct"/>
            <w:shd w:val="clear" w:color="auto" w:fill="auto"/>
          </w:tcPr>
          <w:p w14:paraId="62EDC1CC">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eastAsia" w:ascii="仿宋_GB2312" w:hAnsi="宋体" w:eastAsia="仿宋_GB2312"/>
                <w:sz w:val="28"/>
                <w:szCs w:val="28"/>
                <w:lang w:val="zh-CN"/>
              </w:rPr>
            </w:pPr>
            <w:r>
              <w:rPr>
                <w:rFonts w:hint="eastAsia" w:ascii="仿宋_GB2312" w:hAnsi="宋体" w:eastAsia="仿宋_GB2312"/>
                <w:sz w:val="28"/>
                <w:szCs w:val="28"/>
                <w:lang w:val="zh-CN" w:eastAsia="zh-CN"/>
              </w:rPr>
              <w:t>奉茶</w:t>
            </w:r>
          </w:p>
        </w:tc>
      </w:tr>
      <w:tr w14:paraId="28EF691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84" w:hRule="atLeast"/>
        </w:trPr>
        <w:tc>
          <w:tcPr>
            <w:tcW w:w="261" w:type="pct"/>
            <w:shd w:val="clear" w:color="auto" w:fill="auto"/>
            <w:vAlign w:val="center"/>
          </w:tcPr>
          <w:p w14:paraId="5213D188">
            <w:pPr>
              <w:keepNext w:val="0"/>
              <w:keepLines w:val="0"/>
              <w:pageBreakBefore w:val="0"/>
              <w:widowControl w:val="0"/>
              <w:numPr>
                <w:ilvl w:val="0"/>
                <w:numId w:val="7"/>
              </w:numPr>
              <w:suppressLineNumbers w:val="0"/>
              <w:kinsoku/>
              <w:wordWrap/>
              <w:overflowPunct/>
              <w:topLinePunct w:val="0"/>
              <w:autoSpaceDE/>
              <w:autoSpaceDN/>
              <w:bidi w:val="0"/>
              <w:adjustRightInd/>
              <w:snapToGrid/>
              <w:spacing w:before="0" w:beforeAutospacing="0" w:after="0" w:afterAutospacing="0" w:line="240" w:lineRule="auto"/>
              <w:ind w:left="425" w:leftChars="0" w:right="0" w:hanging="425" w:firstLineChars="0"/>
              <w:jc w:val="center"/>
              <w:textAlignment w:val="auto"/>
              <w:rPr>
                <w:rFonts w:hint="eastAsia" w:ascii="仿宋_GB2312" w:hAnsi="宋体" w:eastAsia="仿宋_GB2312"/>
                <w:sz w:val="24"/>
                <w:szCs w:val="24"/>
                <w:lang w:val="en-US" w:eastAsia="zh-CN"/>
              </w:rPr>
            </w:pPr>
          </w:p>
        </w:tc>
        <w:tc>
          <w:tcPr>
            <w:tcW w:w="488" w:type="pct"/>
            <w:shd w:val="clear" w:color="auto" w:fill="auto"/>
            <w:vAlign w:val="center"/>
          </w:tcPr>
          <w:p w14:paraId="5D5A2F49">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jc w:val="left"/>
              <w:textAlignment w:val="auto"/>
              <w:rPr>
                <w:rFonts w:hint="eastAsia" w:ascii="仿宋_GB2312" w:hAnsi="宋体" w:eastAsia="仿宋_GB2312"/>
                <w:sz w:val="24"/>
                <w:szCs w:val="24"/>
                <w:lang w:val="zh-CN"/>
              </w:rPr>
            </w:pPr>
            <w:r>
              <w:rPr>
                <w:rFonts w:hint="eastAsia" w:ascii="仿宋_GB2312" w:hAnsi="宋体" w:eastAsia="仿宋_GB2312"/>
                <w:sz w:val="24"/>
                <w:szCs w:val="24"/>
                <w:lang w:val="zh-CN" w:eastAsia="zh-CN"/>
              </w:rPr>
              <w:t>茶盘、盖碗、茶壶、公道杯、品茗杯</w:t>
            </w:r>
          </w:p>
        </w:tc>
        <w:tc>
          <w:tcPr>
            <w:tcW w:w="403" w:type="pct"/>
            <w:shd w:val="clear" w:color="auto" w:fill="auto"/>
            <w:vAlign w:val="center"/>
          </w:tcPr>
          <w:p w14:paraId="67D4FE66">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jc w:val="left"/>
              <w:textAlignment w:val="auto"/>
              <w:rPr>
                <w:rFonts w:hint="eastAsia" w:ascii="仿宋_GB2312" w:hAnsi="宋体" w:eastAsia="仿宋_GB2312"/>
                <w:sz w:val="24"/>
                <w:szCs w:val="24"/>
                <w:lang w:val="zh-CN"/>
              </w:rPr>
            </w:pPr>
            <w:r>
              <w:rPr>
                <w:rFonts w:hint="eastAsia" w:ascii="仿宋_GB2312" w:hAnsi="宋体" w:eastAsia="仿宋_GB2312"/>
                <w:sz w:val="24"/>
                <w:szCs w:val="24"/>
                <w:lang w:val="zh-CN" w:eastAsia="zh-CN"/>
              </w:rPr>
              <w:t>山泉水、矿泉水、纯净水烧开，水质符合国家标准</w:t>
            </w:r>
          </w:p>
        </w:tc>
        <w:tc>
          <w:tcPr>
            <w:tcW w:w="612" w:type="pct"/>
            <w:shd w:val="clear" w:color="auto" w:fill="auto"/>
            <w:vAlign w:val="center"/>
          </w:tcPr>
          <w:p w14:paraId="6E53AFE3">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jc w:val="left"/>
              <w:textAlignment w:val="auto"/>
              <w:rPr>
                <w:rFonts w:hint="default" w:ascii="仿宋_GB2312" w:hAnsi="宋体" w:eastAsia="仿宋_GB2312"/>
                <w:sz w:val="24"/>
                <w:szCs w:val="24"/>
                <w:lang w:val="en-US"/>
              </w:rPr>
            </w:pPr>
            <w:r>
              <w:rPr>
                <w:rFonts w:hint="eastAsia" w:ascii="仿宋_GB2312" w:hAnsi="宋体" w:eastAsia="仿宋_GB2312"/>
                <w:sz w:val="24"/>
                <w:szCs w:val="24"/>
                <w:lang w:val="zh-CN" w:eastAsia="zh-CN"/>
              </w:rPr>
              <w:t>茶水比宜为1</w:t>
            </w:r>
            <w:r>
              <w:rPr>
                <w:rFonts w:hint="eastAsia" w:ascii="仿宋_GB2312" w:hAnsi="宋体" w:eastAsia="仿宋_GB2312"/>
                <w:sz w:val="24"/>
                <w:szCs w:val="24"/>
                <w:lang w:val="en-US" w:eastAsia="zh-CN"/>
              </w:rPr>
              <w:t>g</w:t>
            </w:r>
            <w:r>
              <w:rPr>
                <w:rFonts w:hint="eastAsia" w:ascii="仿宋_GB2312" w:hAnsi="宋体" w:eastAsia="仿宋_GB2312"/>
                <w:sz w:val="24"/>
                <w:szCs w:val="24"/>
                <w:lang w:val="zh-CN" w:eastAsia="zh-CN"/>
              </w:rPr>
              <w:t>:50</w:t>
            </w:r>
            <w:r>
              <w:rPr>
                <w:rFonts w:hint="eastAsia" w:ascii="仿宋_GB2312" w:hAnsi="宋体" w:eastAsia="仿宋_GB2312"/>
                <w:sz w:val="24"/>
                <w:szCs w:val="24"/>
                <w:lang w:val="en-US" w:eastAsia="zh-CN"/>
              </w:rPr>
              <w:t>mL至1g：70mL，4g茶叶可出汤200mL</w:t>
            </w:r>
          </w:p>
        </w:tc>
        <w:tc>
          <w:tcPr>
            <w:tcW w:w="2226" w:type="pct"/>
            <w:shd w:val="clear" w:color="auto" w:fill="auto"/>
            <w:vAlign w:val="center"/>
          </w:tcPr>
          <w:p w14:paraId="21758851">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jc w:val="left"/>
              <w:textAlignment w:val="auto"/>
              <w:rPr>
                <w:rFonts w:hint="eastAsia" w:ascii="仿宋_GB2312" w:hAnsi="宋体" w:eastAsia="仿宋_GB2312"/>
                <w:sz w:val="24"/>
                <w:szCs w:val="24"/>
                <w:lang w:val="zh-CN" w:eastAsia="zh-CN"/>
              </w:rPr>
            </w:pPr>
            <w:r>
              <w:rPr>
                <w:rFonts w:hint="eastAsia" w:ascii="仿宋_GB2312" w:hAnsi="宋体" w:eastAsia="仿宋_GB2312"/>
                <w:sz w:val="24"/>
                <w:szCs w:val="24"/>
                <w:lang w:val="zh-CN" w:eastAsia="zh-CN"/>
              </w:rPr>
              <w:t>盖碗冲泡法：用80～90℃的热水冲洗茶叶，倒掉第一泡茶汤。取3克左右的茶叶放入茶具中。用80～90℃的热水冲洗茶叶，倒掉第一泡茶汤。再次注入80～90℃的热水，</w:t>
            </w:r>
            <w:r>
              <w:rPr>
                <w:rFonts w:hint="eastAsia" w:ascii="仿宋_GB2312" w:hAnsi="宋体" w:eastAsia="仿宋_GB2312"/>
                <w:sz w:val="24"/>
                <w:szCs w:val="24"/>
                <w:lang w:val="en-US" w:eastAsia="zh-CN"/>
              </w:rPr>
              <w:t>20</w:t>
            </w:r>
            <w:r>
              <w:rPr>
                <w:rFonts w:hint="eastAsia" w:ascii="仿宋_GB2312" w:hAnsi="宋体" w:eastAsia="仿宋_GB2312"/>
                <w:sz w:val="24"/>
                <w:szCs w:val="24"/>
                <w:lang w:val="zh-CN" w:eastAsia="zh-CN"/>
              </w:rPr>
              <w:t>秒左右即可出汤。根据茶叶嫩度，单芽、一芽一叶用80</w:t>
            </w:r>
            <w:r>
              <w:rPr>
                <w:rFonts w:hint="eastAsia" w:ascii="仿宋_GB2312" w:hAnsi="宋体" w:eastAsia="仿宋_GB2312"/>
                <w:sz w:val="24"/>
                <w:szCs w:val="24"/>
                <w:lang w:val="en-US" w:eastAsia="zh-CN"/>
              </w:rPr>
              <w:t>-85</w:t>
            </w:r>
            <w:r>
              <w:rPr>
                <w:rFonts w:hint="eastAsia" w:ascii="仿宋_GB2312" w:hAnsi="宋体" w:eastAsia="仿宋_GB2312"/>
                <w:sz w:val="24"/>
                <w:szCs w:val="24"/>
                <w:lang w:val="zh-CN" w:eastAsia="zh-CN"/>
              </w:rPr>
              <w:t>度水冲泡，一芽二叶和一芽三叶可用90度水冲泡。</w:t>
            </w:r>
          </w:p>
          <w:p w14:paraId="106F1246">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jc w:val="left"/>
              <w:textAlignment w:val="auto"/>
              <w:rPr>
                <w:rFonts w:hint="eastAsia" w:ascii="仿宋_GB2312" w:hAnsi="宋体" w:eastAsia="仿宋_GB2312"/>
                <w:sz w:val="24"/>
                <w:szCs w:val="24"/>
                <w:lang w:val="zh-CN" w:eastAsia="zh-CN"/>
              </w:rPr>
            </w:pPr>
            <w:r>
              <w:rPr>
                <w:rFonts w:hint="eastAsia" w:ascii="仿宋_GB2312" w:hAnsi="宋体" w:eastAsia="仿宋_GB2312"/>
                <w:sz w:val="24"/>
                <w:szCs w:val="24"/>
                <w:lang w:val="zh-CN" w:eastAsia="zh-CN"/>
              </w:rPr>
              <w:t>玻璃杯冲泡法：取3克左右的茶叶放入玻璃杯中。将80～90℃的热水倒入玻璃杯中，热水至玻璃杯1/3处后摇一摇，闻香。接着沿杯壁定点注水，注水至七到八分满，等待1～2分钟后即可饮用。</w:t>
            </w:r>
          </w:p>
        </w:tc>
        <w:tc>
          <w:tcPr>
            <w:tcW w:w="509" w:type="pct"/>
            <w:shd w:val="clear" w:color="auto" w:fill="auto"/>
            <w:vAlign w:val="center"/>
          </w:tcPr>
          <w:p w14:paraId="592692F6">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jc w:val="left"/>
              <w:textAlignment w:val="auto"/>
              <w:rPr>
                <w:rFonts w:hint="eastAsia" w:ascii="仿宋_GB2312" w:hAnsi="宋体" w:eastAsia="仿宋_GB2312"/>
                <w:sz w:val="24"/>
                <w:szCs w:val="24"/>
                <w:lang w:val="zh-CN"/>
              </w:rPr>
            </w:pPr>
            <w:r>
              <w:rPr>
                <w:rFonts w:hint="eastAsia" w:ascii="仿宋_GB2312" w:hAnsi="宋体" w:eastAsia="仿宋_GB2312"/>
                <w:sz w:val="24"/>
                <w:szCs w:val="24"/>
                <w:lang w:val="zh-CN" w:eastAsia="zh-CN"/>
              </w:rPr>
              <w:t>出汤后低斟到各品茗杯，玻璃杯法冲泡可直接饮用</w:t>
            </w:r>
          </w:p>
        </w:tc>
        <w:tc>
          <w:tcPr>
            <w:tcW w:w="498" w:type="pct"/>
            <w:shd w:val="clear" w:color="auto" w:fill="auto"/>
            <w:vAlign w:val="center"/>
          </w:tcPr>
          <w:p w14:paraId="46ED6D65">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jc w:val="left"/>
              <w:textAlignment w:val="auto"/>
              <w:rPr>
                <w:rFonts w:hint="eastAsia" w:ascii="仿宋_GB2312" w:hAnsi="宋体" w:eastAsia="仿宋_GB2312"/>
                <w:sz w:val="24"/>
                <w:szCs w:val="24"/>
                <w:lang w:val="zh-CN"/>
              </w:rPr>
            </w:pPr>
            <w:r>
              <w:rPr>
                <w:rFonts w:hint="eastAsia" w:ascii="仿宋_GB2312" w:hAnsi="宋体" w:eastAsia="仿宋_GB2312"/>
                <w:sz w:val="24"/>
                <w:szCs w:val="24"/>
                <w:lang w:val="zh-CN" w:eastAsia="zh-CN"/>
              </w:rPr>
              <w:t>茶巾擦干外部水，双手奉给各位品饮者</w:t>
            </w:r>
          </w:p>
        </w:tc>
      </w:tr>
      <w:tr w14:paraId="0C92992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61" w:type="pct"/>
            <w:shd w:val="clear" w:color="auto" w:fill="auto"/>
            <w:vAlign w:val="center"/>
          </w:tcPr>
          <w:p w14:paraId="353D6892">
            <w:pPr>
              <w:keepNext w:val="0"/>
              <w:keepLines w:val="0"/>
              <w:pageBreakBefore w:val="0"/>
              <w:widowControl w:val="0"/>
              <w:numPr>
                <w:ilvl w:val="0"/>
                <w:numId w:val="7"/>
              </w:numPr>
              <w:suppressLineNumbers w:val="0"/>
              <w:kinsoku/>
              <w:wordWrap/>
              <w:overflowPunct/>
              <w:topLinePunct w:val="0"/>
              <w:autoSpaceDE/>
              <w:autoSpaceDN/>
              <w:bidi w:val="0"/>
              <w:adjustRightInd/>
              <w:snapToGrid/>
              <w:spacing w:before="0" w:beforeAutospacing="0" w:after="0" w:afterAutospacing="0" w:line="240" w:lineRule="auto"/>
              <w:ind w:left="425" w:leftChars="0" w:right="0" w:hanging="425" w:firstLineChars="0"/>
              <w:jc w:val="center"/>
              <w:textAlignment w:val="auto"/>
              <w:rPr>
                <w:rFonts w:hint="eastAsia" w:ascii="仿宋_GB2312" w:hAnsi="宋体" w:eastAsia="仿宋_GB2312"/>
                <w:sz w:val="24"/>
                <w:szCs w:val="24"/>
                <w:lang w:val="en-US" w:eastAsia="zh-CN"/>
              </w:rPr>
            </w:pPr>
          </w:p>
        </w:tc>
        <w:tc>
          <w:tcPr>
            <w:tcW w:w="488" w:type="pct"/>
            <w:shd w:val="clear" w:color="auto" w:fill="auto"/>
            <w:vAlign w:val="center"/>
          </w:tcPr>
          <w:p w14:paraId="0FE174CB">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jc w:val="left"/>
              <w:textAlignment w:val="auto"/>
              <w:rPr>
                <w:rFonts w:hint="eastAsia" w:ascii="仿宋_GB2312" w:hAnsi="宋体" w:eastAsia="仿宋_GB2312"/>
                <w:sz w:val="24"/>
                <w:szCs w:val="24"/>
                <w:lang w:val="zh-CN"/>
              </w:rPr>
            </w:pPr>
            <w:r>
              <w:rPr>
                <w:rFonts w:hint="eastAsia" w:ascii="仿宋_GB2312" w:hAnsi="宋体" w:eastAsia="仿宋_GB2312"/>
                <w:sz w:val="24"/>
                <w:szCs w:val="24"/>
                <w:lang w:val="zh-CN" w:eastAsia="zh-CN"/>
              </w:rPr>
              <w:t>茶盘、盖碗、茶壶（宜使用坭兴陶壶）、公道杯、品茗杯</w:t>
            </w:r>
          </w:p>
        </w:tc>
        <w:tc>
          <w:tcPr>
            <w:tcW w:w="403" w:type="pct"/>
            <w:shd w:val="clear" w:color="auto" w:fill="auto"/>
            <w:vAlign w:val="center"/>
          </w:tcPr>
          <w:p w14:paraId="574A5BB9">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jc w:val="left"/>
              <w:textAlignment w:val="auto"/>
              <w:rPr>
                <w:rFonts w:hint="eastAsia" w:ascii="仿宋_GB2312" w:hAnsi="宋体" w:eastAsia="仿宋_GB2312"/>
                <w:sz w:val="24"/>
                <w:szCs w:val="24"/>
                <w:lang w:val="zh-CN"/>
              </w:rPr>
            </w:pPr>
            <w:r>
              <w:rPr>
                <w:rFonts w:hint="eastAsia" w:ascii="仿宋_GB2312" w:hAnsi="宋体" w:eastAsia="仿宋_GB2312"/>
                <w:sz w:val="24"/>
                <w:szCs w:val="24"/>
                <w:lang w:val="zh-CN" w:eastAsia="zh-CN"/>
              </w:rPr>
              <w:t>使用矿泉水、纯净水烧开，放凉至</w:t>
            </w:r>
            <w:r>
              <w:rPr>
                <w:rFonts w:hint="eastAsia" w:ascii="仿宋_GB2312" w:hAnsi="宋体" w:eastAsia="仿宋_GB2312"/>
                <w:sz w:val="24"/>
                <w:szCs w:val="24"/>
                <w:lang w:val="en-US" w:eastAsia="zh-CN"/>
              </w:rPr>
              <w:t>85-90</w:t>
            </w:r>
            <w:r>
              <w:rPr>
                <w:rFonts w:hint="eastAsia" w:ascii="仿宋_GB2312" w:hAnsi="宋体" w:eastAsia="仿宋_GB2312"/>
                <w:sz w:val="24"/>
                <w:szCs w:val="24"/>
                <w:lang w:val="zh-CN" w:eastAsia="zh-CN"/>
              </w:rPr>
              <w:t>度</w:t>
            </w:r>
          </w:p>
        </w:tc>
        <w:tc>
          <w:tcPr>
            <w:tcW w:w="612" w:type="pct"/>
            <w:shd w:val="clear" w:color="auto" w:fill="auto"/>
            <w:vAlign w:val="center"/>
          </w:tcPr>
          <w:p w14:paraId="533CABE0">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jc w:val="left"/>
              <w:textAlignment w:val="auto"/>
              <w:rPr>
                <w:rFonts w:hint="default" w:ascii="仿宋_GB2312" w:hAnsi="宋体" w:eastAsia="仿宋_GB2312"/>
                <w:sz w:val="24"/>
                <w:szCs w:val="24"/>
                <w:lang w:val="en-US"/>
              </w:rPr>
            </w:pPr>
            <w:r>
              <w:rPr>
                <w:rFonts w:hint="eastAsia" w:ascii="仿宋_GB2312" w:hAnsi="宋体" w:eastAsia="仿宋_GB2312"/>
                <w:sz w:val="24"/>
                <w:szCs w:val="24"/>
                <w:lang w:val="zh-CN" w:eastAsia="zh-CN"/>
              </w:rPr>
              <w:t>茶水比宜为1g:50mL,品饮者品饮习惯调整茶汤浓度。一般放</w:t>
            </w:r>
            <w:r>
              <w:rPr>
                <w:rFonts w:hint="eastAsia" w:ascii="仿宋_GB2312" w:hAnsi="宋体" w:eastAsia="仿宋_GB2312"/>
                <w:sz w:val="24"/>
                <w:szCs w:val="24"/>
                <w:lang w:val="en-US" w:eastAsia="zh-CN"/>
              </w:rPr>
              <w:t>3g左右茶叶</w:t>
            </w:r>
          </w:p>
        </w:tc>
        <w:tc>
          <w:tcPr>
            <w:tcW w:w="2226" w:type="pct"/>
            <w:shd w:val="clear" w:color="auto" w:fill="auto"/>
            <w:vAlign w:val="center"/>
          </w:tcPr>
          <w:p w14:paraId="2EE3D894">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jc w:val="left"/>
              <w:textAlignment w:val="auto"/>
              <w:rPr>
                <w:rFonts w:hint="eastAsia" w:ascii="仿宋_GB2312" w:hAnsi="宋体" w:eastAsia="仿宋_GB2312"/>
                <w:sz w:val="24"/>
                <w:szCs w:val="24"/>
                <w:lang w:val="zh-CN" w:eastAsia="zh-CN"/>
              </w:rPr>
            </w:pPr>
            <w:r>
              <w:rPr>
                <w:rFonts w:hint="eastAsia" w:ascii="仿宋_GB2312" w:hAnsi="宋体" w:eastAsia="仿宋_GB2312"/>
                <w:sz w:val="24"/>
                <w:szCs w:val="24"/>
                <w:lang w:val="zh-CN" w:eastAsia="zh-CN"/>
              </w:rPr>
              <w:t>盖碗或茶壶冲泡法：用8</w:t>
            </w:r>
            <w:r>
              <w:rPr>
                <w:rFonts w:hint="eastAsia" w:ascii="仿宋_GB2312" w:hAnsi="宋体" w:eastAsia="仿宋_GB2312"/>
                <w:sz w:val="24"/>
                <w:szCs w:val="24"/>
                <w:lang w:val="en-US" w:eastAsia="zh-CN"/>
              </w:rPr>
              <w:t>5～90℃</w:t>
            </w:r>
            <w:r>
              <w:rPr>
                <w:rFonts w:hint="eastAsia" w:ascii="仿宋_GB2312" w:hAnsi="宋体" w:eastAsia="仿宋_GB2312"/>
                <w:sz w:val="24"/>
                <w:szCs w:val="24"/>
                <w:lang w:val="zh-CN" w:eastAsia="zh-CN"/>
              </w:rPr>
              <w:t>℃的热水冲洗茶叶，倒掉。再次注入8</w:t>
            </w:r>
            <w:r>
              <w:rPr>
                <w:rFonts w:hint="eastAsia" w:ascii="仿宋_GB2312" w:hAnsi="宋体" w:eastAsia="仿宋_GB2312"/>
                <w:sz w:val="24"/>
                <w:szCs w:val="24"/>
                <w:lang w:val="en-US" w:eastAsia="zh-CN"/>
              </w:rPr>
              <w:t>5</w:t>
            </w:r>
            <w:r>
              <w:rPr>
                <w:rFonts w:hint="eastAsia" w:ascii="仿宋_GB2312" w:hAnsi="宋体" w:eastAsia="仿宋_GB2312"/>
                <w:sz w:val="24"/>
                <w:szCs w:val="24"/>
                <w:lang w:val="zh-CN" w:eastAsia="zh-CN"/>
              </w:rPr>
              <w:t>～90℃的热水，第1泡15s～30s，第2泡20s～40s、第3泡25s～45s。</w:t>
            </w:r>
          </w:p>
          <w:p w14:paraId="6EF6067B">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jc w:val="left"/>
              <w:textAlignment w:val="auto"/>
              <w:rPr>
                <w:rFonts w:hint="eastAsia" w:ascii="仿宋_GB2312" w:hAnsi="宋体" w:eastAsia="仿宋_GB2312"/>
                <w:sz w:val="24"/>
                <w:szCs w:val="24"/>
                <w:lang w:val="zh-CN" w:eastAsia="zh-CN"/>
              </w:rPr>
            </w:pPr>
            <w:r>
              <w:rPr>
                <w:rFonts w:hint="eastAsia" w:ascii="仿宋_GB2312" w:hAnsi="宋体" w:eastAsia="仿宋_GB2312"/>
                <w:sz w:val="24"/>
                <w:szCs w:val="24"/>
                <w:lang w:val="zh-CN" w:eastAsia="zh-CN"/>
              </w:rPr>
              <w:t>玻璃杯冲泡法：将85～90℃的热水倒入玻璃杯中，热水至玻璃杯1/3处后摇一摇，闻香。接着沿杯壁定点注水，注水至七到八分满，等待</w:t>
            </w:r>
            <w:r>
              <w:rPr>
                <w:rFonts w:hint="eastAsia" w:ascii="仿宋_GB2312" w:hAnsi="宋体" w:eastAsia="仿宋_GB2312"/>
                <w:sz w:val="24"/>
                <w:szCs w:val="24"/>
                <w:lang w:val="en-US" w:eastAsia="zh-CN"/>
              </w:rPr>
              <w:t>1.5min</w:t>
            </w:r>
            <w:r>
              <w:rPr>
                <w:rFonts w:hint="eastAsia" w:ascii="仿宋_GB2312" w:hAnsi="宋体" w:eastAsia="仿宋_GB2312"/>
                <w:sz w:val="24"/>
                <w:szCs w:val="24"/>
                <w:lang w:val="zh-CN" w:eastAsia="zh-CN"/>
              </w:rPr>
              <w:t>后即可饮用。</w:t>
            </w:r>
          </w:p>
        </w:tc>
        <w:tc>
          <w:tcPr>
            <w:tcW w:w="509" w:type="pct"/>
            <w:shd w:val="clear" w:color="auto" w:fill="auto"/>
            <w:vAlign w:val="center"/>
          </w:tcPr>
          <w:p w14:paraId="64D6626F">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jc w:val="left"/>
              <w:textAlignment w:val="auto"/>
              <w:rPr>
                <w:rFonts w:hint="eastAsia" w:ascii="仿宋_GB2312" w:hAnsi="宋体" w:eastAsia="仿宋_GB2312"/>
                <w:sz w:val="24"/>
                <w:szCs w:val="24"/>
                <w:lang w:val="zh-CN"/>
              </w:rPr>
            </w:pPr>
            <w:r>
              <w:rPr>
                <w:rFonts w:hint="eastAsia" w:ascii="仿宋_GB2312" w:hAnsi="宋体" w:eastAsia="仿宋_GB2312"/>
                <w:sz w:val="24"/>
                <w:szCs w:val="24"/>
                <w:lang w:val="zh-CN" w:eastAsia="zh-CN"/>
              </w:rPr>
              <w:t>出汤后低斟到各品茗杯</w:t>
            </w:r>
          </w:p>
        </w:tc>
        <w:tc>
          <w:tcPr>
            <w:tcW w:w="498" w:type="pct"/>
            <w:shd w:val="clear" w:color="auto" w:fill="auto"/>
            <w:vAlign w:val="center"/>
          </w:tcPr>
          <w:p w14:paraId="37F08EE3">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jc w:val="left"/>
              <w:textAlignment w:val="auto"/>
              <w:rPr>
                <w:rFonts w:hint="eastAsia" w:ascii="仿宋_GB2312" w:hAnsi="宋体" w:eastAsia="仿宋_GB2312"/>
                <w:sz w:val="24"/>
                <w:szCs w:val="24"/>
                <w:lang w:val="zh-CN"/>
              </w:rPr>
            </w:pPr>
            <w:r>
              <w:rPr>
                <w:rFonts w:hint="eastAsia" w:ascii="仿宋_GB2312" w:hAnsi="宋体" w:eastAsia="仿宋_GB2312"/>
                <w:sz w:val="24"/>
                <w:szCs w:val="24"/>
                <w:lang w:val="zh-CN" w:eastAsia="zh-CN"/>
              </w:rPr>
              <w:t>双手将泡好的茶依次奉给品饮者</w:t>
            </w:r>
          </w:p>
        </w:tc>
      </w:tr>
      <w:tr w14:paraId="608A244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61" w:type="pct"/>
            <w:shd w:val="clear" w:color="auto" w:fill="auto"/>
            <w:vAlign w:val="center"/>
          </w:tcPr>
          <w:p w14:paraId="5AD7832E">
            <w:pPr>
              <w:keepNext w:val="0"/>
              <w:keepLines w:val="0"/>
              <w:pageBreakBefore w:val="0"/>
              <w:widowControl w:val="0"/>
              <w:numPr>
                <w:ilvl w:val="0"/>
                <w:numId w:val="7"/>
              </w:numPr>
              <w:suppressLineNumbers w:val="0"/>
              <w:kinsoku/>
              <w:wordWrap/>
              <w:overflowPunct/>
              <w:topLinePunct w:val="0"/>
              <w:autoSpaceDE/>
              <w:autoSpaceDN/>
              <w:bidi w:val="0"/>
              <w:adjustRightInd/>
              <w:snapToGrid/>
              <w:spacing w:before="0" w:beforeAutospacing="0" w:after="0" w:afterAutospacing="0" w:line="240" w:lineRule="auto"/>
              <w:ind w:left="425" w:leftChars="0" w:right="0" w:hanging="425" w:firstLineChars="0"/>
              <w:jc w:val="center"/>
              <w:textAlignment w:val="auto"/>
              <w:rPr>
                <w:rFonts w:hint="eastAsia" w:ascii="仿宋_GB2312" w:hAnsi="宋体" w:eastAsia="仿宋_GB2312"/>
                <w:sz w:val="24"/>
                <w:szCs w:val="24"/>
                <w:lang w:val="en-US" w:eastAsia="zh-CN"/>
              </w:rPr>
            </w:pPr>
          </w:p>
        </w:tc>
        <w:tc>
          <w:tcPr>
            <w:tcW w:w="488" w:type="pct"/>
            <w:shd w:val="clear" w:color="auto" w:fill="auto"/>
            <w:vAlign w:val="center"/>
          </w:tcPr>
          <w:p w14:paraId="18D05B52">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jc w:val="left"/>
              <w:textAlignment w:val="auto"/>
              <w:rPr>
                <w:rFonts w:hint="eastAsia" w:ascii="仿宋_GB2312" w:hAnsi="宋体" w:eastAsia="仿宋_GB2312"/>
                <w:sz w:val="24"/>
                <w:szCs w:val="24"/>
                <w:lang w:val="zh-CN"/>
              </w:rPr>
            </w:pPr>
            <w:r>
              <w:rPr>
                <w:rFonts w:hint="eastAsia" w:ascii="仿宋_GB2312" w:hAnsi="宋体" w:eastAsia="仿宋_GB2312"/>
                <w:sz w:val="24"/>
                <w:szCs w:val="24"/>
                <w:lang w:val="zh-CN" w:eastAsia="zh-CN"/>
              </w:rPr>
              <w:t>茶盘、盖碗、茶壶（宜使用坭兴陶壶）、玻璃杯、飘逸杯、公道杯、品茗杯</w:t>
            </w:r>
          </w:p>
        </w:tc>
        <w:tc>
          <w:tcPr>
            <w:tcW w:w="403" w:type="pct"/>
            <w:shd w:val="clear" w:color="auto" w:fill="auto"/>
            <w:vAlign w:val="center"/>
          </w:tcPr>
          <w:p w14:paraId="0C4C29F1">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jc w:val="left"/>
              <w:textAlignment w:val="auto"/>
              <w:rPr>
                <w:rFonts w:hint="default" w:ascii="仿宋_GB2312" w:hAnsi="宋体" w:eastAsia="仿宋_GB2312"/>
                <w:sz w:val="24"/>
                <w:szCs w:val="24"/>
                <w:lang w:val="en-US"/>
              </w:rPr>
            </w:pPr>
            <w:r>
              <w:rPr>
                <w:rFonts w:hint="eastAsia" w:ascii="仿宋_GB2312" w:hAnsi="宋体" w:eastAsia="仿宋_GB2312"/>
                <w:sz w:val="24"/>
                <w:szCs w:val="24"/>
                <w:lang w:val="zh-CN" w:eastAsia="zh-CN"/>
              </w:rPr>
              <w:t>宜使用山泉水、矿泉水、纯净水烧开，放凉至</w:t>
            </w:r>
            <w:r>
              <w:rPr>
                <w:rFonts w:hint="eastAsia" w:ascii="仿宋_GB2312" w:hAnsi="宋体" w:eastAsia="仿宋_GB2312"/>
                <w:sz w:val="24"/>
                <w:szCs w:val="24"/>
                <w:lang w:val="en-US" w:eastAsia="zh-CN"/>
              </w:rPr>
              <w:t>90度</w:t>
            </w:r>
          </w:p>
        </w:tc>
        <w:tc>
          <w:tcPr>
            <w:tcW w:w="612" w:type="pct"/>
            <w:shd w:val="clear" w:color="auto" w:fill="auto"/>
            <w:vAlign w:val="center"/>
          </w:tcPr>
          <w:p w14:paraId="32402EF8">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jc w:val="left"/>
              <w:textAlignment w:val="auto"/>
              <w:rPr>
                <w:rFonts w:hint="eastAsia" w:ascii="仿宋_GB2312" w:hAnsi="宋体" w:eastAsia="仿宋_GB2312"/>
                <w:sz w:val="24"/>
                <w:szCs w:val="24"/>
                <w:lang w:val="zh-CN"/>
              </w:rPr>
            </w:pPr>
            <w:r>
              <w:rPr>
                <w:rFonts w:hint="eastAsia" w:ascii="仿宋_GB2312" w:hAnsi="宋体" w:eastAsia="仿宋_GB2312"/>
                <w:sz w:val="24"/>
                <w:szCs w:val="24"/>
                <w:lang w:val="zh-CN" w:eastAsia="zh-CN"/>
              </w:rPr>
              <w:t>放</w:t>
            </w:r>
            <w:r>
              <w:rPr>
                <w:rFonts w:hint="eastAsia" w:ascii="仿宋_GB2312" w:hAnsi="宋体" w:eastAsia="仿宋_GB2312"/>
                <w:sz w:val="24"/>
                <w:szCs w:val="24"/>
                <w:lang w:val="en-US" w:eastAsia="zh-CN"/>
              </w:rPr>
              <w:t>3g-5g茶叶，茶叶</w:t>
            </w:r>
            <w:r>
              <w:rPr>
                <w:rFonts w:hint="eastAsia" w:ascii="仿宋_GB2312" w:hAnsi="宋体" w:eastAsia="仿宋_GB2312"/>
                <w:sz w:val="24"/>
                <w:szCs w:val="24"/>
                <w:lang w:val="zh-CN" w:eastAsia="zh-CN"/>
              </w:rPr>
              <w:t>茶水比宜为1:</w:t>
            </w:r>
            <w:r>
              <w:rPr>
                <w:rFonts w:hint="eastAsia" w:ascii="仿宋_GB2312" w:hAnsi="宋体" w:eastAsia="仿宋_GB2312"/>
                <w:sz w:val="24"/>
                <w:szCs w:val="24"/>
                <w:lang w:val="en-US" w:eastAsia="zh-CN"/>
              </w:rPr>
              <w:t>3</w:t>
            </w:r>
            <w:r>
              <w:rPr>
                <w:rFonts w:hint="eastAsia" w:ascii="仿宋_GB2312" w:hAnsi="宋体" w:eastAsia="仿宋_GB2312"/>
                <w:sz w:val="24"/>
                <w:szCs w:val="24"/>
                <w:lang w:val="zh-CN" w:eastAsia="zh-CN"/>
              </w:rPr>
              <w:t>0</w:t>
            </w:r>
            <w:r>
              <w:rPr>
                <w:rFonts w:hint="eastAsia" w:ascii="仿宋_GB2312" w:hAnsi="宋体" w:eastAsia="仿宋_GB2312"/>
                <w:sz w:val="24"/>
                <w:szCs w:val="24"/>
                <w:lang w:val="en-US" w:eastAsia="zh-CN"/>
              </w:rPr>
              <w:t>～1:50，根据人员情况调整</w:t>
            </w:r>
          </w:p>
        </w:tc>
        <w:tc>
          <w:tcPr>
            <w:tcW w:w="2226" w:type="pct"/>
            <w:shd w:val="clear" w:color="auto" w:fill="auto"/>
            <w:vAlign w:val="center"/>
          </w:tcPr>
          <w:p w14:paraId="5A3DA928">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jc w:val="left"/>
              <w:textAlignment w:val="auto"/>
              <w:rPr>
                <w:rFonts w:hint="eastAsia" w:ascii="仿宋_GB2312" w:hAnsi="宋体" w:eastAsia="仿宋_GB2312"/>
                <w:sz w:val="24"/>
                <w:szCs w:val="24"/>
                <w:lang w:val="zh-CN"/>
              </w:rPr>
            </w:pPr>
            <w:r>
              <w:rPr>
                <w:rFonts w:hint="eastAsia" w:ascii="仿宋_GB2312" w:hAnsi="宋体" w:eastAsia="仿宋_GB2312"/>
                <w:sz w:val="24"/>
                <w:szCs w:val="24"/>
                <w:lang w:val="zh-CN" w:eastAsia="zh-CN"/>
              </w:rPr>
              <w:t>飘逸杯冲泡</w:t>
            </w:r>
            <w:r>
              <w:rPr>
                <w:rFonts w:hint="eastAsia" w:ascii="仿宋_GB2312" w:hAnsi="宋体" w:eastAsia="仿宋_GB2312"/>
                <w:sz w:val="24"/>
                <w:szCs w:val="24"/>
                <w:lang w:val="zh-CN"/>
              </w:rPr>
              <w:t>法：</w:t>
            </w:r>
            <w:r>
              <w:rPr>
                <w:rFonts w:hint="eastAsia" w:ascii="仿宋_GB2312" w:hAnsi="宋体" w:eastAsia="仿宋_GB2312"/>
                <w:sz w:val="24"/>
                <w:szCs w:val="24"/>
                <w:lang w:val="zh-CN" w:eastAsia="zh-CN"/>
              </w:rPr>
              <w:t>向内杯中注入80℃～90℃的热水冲洗茶叶，3s～5s后按放水钮，让润茶的水流入外杯后倒弃。再向内杯中注入80～90℃的热水至满，一定时间后按放水钮，等到茶汤完全漏入外杯中即可。</w:t>
            </w:r>
          </w:p>
        </w:tc>
        <w:tc>
          <w:tcPr>
            <w:tcW w:w="509" w:type="pct"/>
            <w:shd w:val="clear" w:color="auto" w:fill="auto"/>
            <w:vAlign w:val="center"/>
          </w:tcPr>
          <w:p w14:paraId="66C836A6">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jc w:val="left"/>
              <w:textAlignment w:val="auto"/>
              <w:rPr>
                <w:rFonts w:hint="eastAsia" w:ascii="仿宋_GB2312" w:hAnsi="宋体" w:eastAsia="仿宋_GB2312"/>
                <w:sz w:val="24"/>
                <w:szCs w:val="24"/>
                <w:lang w:val="zh-CN"/>
              </w:rPr>
            </w:pPr>
            <w:r>
              <w:rPr>
                <w:rFonts w:hint="eastAsia" w:ascii="仿宋_GB2312" w:hAnsi="宋体" w:eastAsia="仿宋_GB2312"/>
                <w:sz w:val="24"/>
                <w:szCs w:val="24"/>
                <w:lang w:val="zh-CN" w:eastAsia="zh-CN"/>
              </w:rPr>
              <w:t>出汤后低斟到各品茗杯</w:t>
            </w:r>
          </w:p>
        </w:tc>
        <w:tc>
          <w:tcPr>
            <w:tcW w:w="498" w:type="pct"/>
            <w:shd w:val="clear" w:color="auto" w:fill="auto"/>
            <w:vAlign w:val="center"/>
          </w:tcPr>
          <w:p w14:paraId="54502744">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jc w:val="left"/>
              <w:textAlignment w:val="auto"/>
              <w:rPr>
                <w:rFonts w:hint="eastAsia" w:ascii="仿宋_GB2312" w:hAnsi="宋体" w:eastAsia="仿宋_GB2312"/>
                <w:sz w:val="24"/>
                <w:szCs w:val="24"/>
                <w:lang w:val="zh-CN"/>
              </w:rPr>
            </w:pPr>
            <w:r>
              <w:rPr>
                <w:rFonts w:hint="eastAsia" w:ascii="仿宋_GB2312" w:hAnsi="宋体" w:eastAsia="仿宋_GB2312"/>
                <w:sz w:val="24"/>
                <w:szCs w:val="24"/>
                <w:lang w:val="zh-CN" w:eastAsia="zh-CN"/>
              </w:rPr>
              <w:t>擦干外部水，奉给各位品饮者</w:t>
            </w:r>
          </w:p>
        </w:tc>
      </w:tr>
      <w:tr w14:paraId="180BE2A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61" w:type="pct"/>
            <w:shd w:val="clear" w:color="auto" w:fill="auto"/>
            <w:vAlign w:val="center"/>
          </w:tcPr>
          <w:p w14:paraId="312CBEE9">
            <w:pPr>
              <w:keepNext w:val="0"/>
              <w:keepLines w:val="0"/>
              <w:pageBreakBefore w:val="0"/>
              <w:widowControl w:val="0"/>
              <w:numPr>
                <w:ilvl w:val="0"/>
                <w:numId w:val="7"/>
              </w:numPr>
              <w:suppressLineNumbers w:val="0"/>
              <w:kinsoku/>
              <w:wordWrap/>
              <w:overflowPunct/>
              <w:topLinePunct w:val="0"/>
              <w:autoSpaceDE/>
              <w:autoSpaceDN/>
              <w:bidi w:val="0"/>
              <w:adjustRightInd/>
              <w:snapToGrid/>
              <w:spacing w:before="0" w:beforeAutospacing="0" w:after="0" w:afterAutospacing="0" w:line="240" w:lineRule="auto"/>
              <w:ind w:left="425" w:leftChars="0" w:right="0" w:hanging="425" w:firstLineChars="0"/>
              <w:jc w:val="center"/>
              <w:textAlignment w:val="auto"/>
              <w:rPr>
                <w:rFonts w:hint="eastAsia" w:ascii="仿宋_GB2312" w:hAnsi="宋体" w:eastAsia="仿宋_GB2312"/>
                <w:sz w:val="24"/>
                <w:szCs w:val="24"/>
                <w:lang w:val="en-US" w:eastAsia="zh-CN"/>
              </w:rPr>
            </w:pPr>
          </w:p>
        </w:tc>
        <w:tc>
          <w:tcPr>
            <w:tcW w:w="488" w:type="pct"/>
            <w:shd w:val="clear" w:color="auto" w:fill="auto"/>
            <w:vAlign w:val="center"/>
          </w:tcPr>
          <w:p w14:paraId="1CA4B80E">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jc w:val="left"/>
              <w:textAlignment w:val="auto"/>
              <w:rPr>
                <w:rFonts w:hint="eastAsia" w:ascii="仿宋_GB2312" w:hAnsi="宋体" w:eastAsia="仿宋_GB2312"/>
                <w:sz w:val="24"/>
                <w:szCs w:val="24"/>
                <w:lang w:val="zh-CN"/>
              </w:rPr>
            </w:pPr>
            <w:r>
              <w:rPr>
                <w:rFonts w:hint="eastAsia" w:ascii="仿宋_GB2312" w:hAnsi="宋体" w:eastAsia="仿宋_GB2312"/>
                <w:sz w:val="24"/>
                <w:szCs w:val="24"/>
                <w:lang w:val="zh-CN"/>
              </w:rPr>
              <w:t>盖碗、茶壶</w:t>
            </w:r>
          </w:p>
        </w:tc>
        <w:tc>
          <w:tcPr>
            <w:tcW w:w="403" w:type="pct"/>
            <w:shd w:val="clear" w:color="auto" w:fill="auto"/>
            <w:vAlign w:val="center"/>
          </w:tcPr>
          <w:p w14:paraId="7635A888">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jc w:val="left"/>
              <w:textAlignment w:val="auto"/>
              <w:rPr>
                <w:rFonts w:hint="eastAsia" w:ascii="仿宋_GB2312" w:hAnsi="宋体" w:eastAsia="仿宋_GB2312"/>
                <w:sz w:val="24"/>
                <w:szCs w:val="24"/>
                <w:lang w:val="zh-CN"/>
              </w:rPr>
            </w:pPr>
            <w:r>
              <w:rPr>
                <w:rFonts w:hint="eastAsia" w:ascii="仿宋_GB2312" w:hAnsi="宋体" w:eastAsia="仿宋_GB2312"/>
                <w:sz w:val="24"/>
                <w:szCs w:val="24"/>
                <w:lang w:val="zh-CN" w:eastAsia="zh-CN"/>
              </w:rPr>
              <w:t>矿泉水</w:t>
            </w:r>
          </w:p>
        </w:tc>
        <w:tc>
          <w:tcPr>
            <w:tcW w:w="612" w:type="pct"/>
            <w:shd w:val="clear" w:color="auto" w:fill="auto"/>
            <w:vAlign w:val="center"/>
          </w:tcPr>
          <w:p w14:paraId="2C74FE38">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jc w:val="left"/>
              <w:textAlignment w:val="auto"/>
              <w:rPr>
                <w:rFonts w:hint="eastAsia" w:ascii="仿宋_GB2312" w:hAnsi="宋体" w:eastAsia="仿宋_GB2312"/>
                <w:sz w:val="24"/>
                <w:szCs w:val="24"/>
                <w:lang w:val="zh-CN"/>
              </w:rPr>
            </w:pPr>
            <w:r>
              <w:rPr>
                <w:rFonts w:hint="eastAsia" w:ascii="仿宋_GB2312" w:hAnsi="宋体" w:eastAsia="仿宋_GB2312"/>
                <w:sz w:val="24"/>
                <w:szCs w:val="24"/>
                <w:lang w:val="zh-CN" w:eastAsia="zh-CN"/>
              </w:rPr>
              <w:t>茶水比宜为1g:50mL</w:t>
            </w:r>
          </w:p>
        </w:tc>
        <w:tc>
          <w:tcPr>
            <w:tcW w:w="2226" w:type="pct"/>
            <w:shd w:val="clear" w:color="auto" w:fill="auto"/>
            <w:vAlign w:val="center"/>
          </w:tcPr>
          <w:p w14:paraId="5D7BCE2E">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jc w:val="left"/>
              <w:textAlignment w:val="auto"/>
              <w:rPr>
                <w:rFonts w:hint="eastAsia" w:ascii="仿宋_GB2312" w:hAnsi="宋体" w:eastAsia="仿宋_GB2312"/>
                <w:sz w:val="24"/>
                <w:szCs w:val="24"/>
                <w:lang w:val="zh-CN" w:eastAsia="zh-CN"/>
              </w:rPr>
            </w:pPr>
            <w:r>
              <w:rPr>
                <w:rFonts w:hint="eastAsia" w:ascii="仿宋_GB2312" w:hAnsi="宋体" w:eastAsia="仿宋_GB2312"/>
                <w:sz w:val="24"/>
                <w:szCs w:val="24"/>
                <w:lang w:val="zh-CN" w:eastAsia="zh-CN"/>
              </w:rPr>
              <w:t>盖碗或茶壶冲泡法：用90度水冲泡茶叶，洗茶，5s左右倒出；在注入水30s后出汤；</w:t>
            </w:r>
          </w:p>
          <w:p w14:paraId="2A062057">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jc w:val="left"/>
              <w:textAlignment w:val="auto"/>
              <w:rPr>
                <w:rFonts w:hint="default" w:ascii="仿宋_GB2312" w:hAnsi="宋体" w:eastAsia="仿宋_GB2312"/>
                <w:sz w:val="24"/>
                <w:szCs w:val="24"/>
                <w:lang w:val="en-US" w:eastAsia="zh-CN"/>
              </w:rPr>
            </w:pPr>
            <w:r>
              <w:rPr>
                <w:rFonts w:hint="eastAsia" w:ascii="仿宋_GB2312" w:hAnsi="宋体" w:eastAsia="仿宋_GB2312"/>
                <w:sz w:val="24"/>
                <w:szCs w:val="24"/>
                <w:lang w:val="zh-CN" w:eastAsia="zh-CN"/>
              </w:rPr>
              <w:t>飘逸杯冲泡：用90度水冲泡茶叶，30s后按水扭出汤</w:t>
            </w:r>
          </w:p>
        </w:tc>
        <w:tc>
          <w:tcPr>
            <w:tcW w:w="509" w:type="pct"/>
            <w:shd w:val="clear" w:color="auto" w:fill="auto"/>
            <w:vAlign w:val="center"/>
          </w:tcPr>
          <w:p w14:paraId="5C8C22D9">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jc w:val="left"/>
              <w:textAlignment w:val="auto"/>
              <w:rPr>
                <w:rFonts w:hint="eastAsia" w:ascii="仿宋_GB2312" w:hAnsi="宋体" w:eastAsia="仿宋_GB2312"/>
                <w:sz w:val="24"/>
                <w:szCs w:val="24"/>
                <w:lang w:val="zh-CN"/>
              </w:rPr>
            </w:pPr>
            <w:r>
              <w:rPr>
                <w:rFonts w:hint="eastAsia" w:ascii="仿宋_GB2312" w:hAnsi="宋体" w:eastAsia="仿宋_GB2312"/>
                <w:sz w:val="24"/>
                <w:szCs w:val="24"/>
                <w:lang w:val="zh-CN" w:eastAsia="zh-CN"/>
              </w:rPr>
              <w:t>出汤后低斟到各品茗杯</w:t>
            </w:r>
          </w:p>
        </w:tc>
        <w:tc>
          <w:tcPr>
            <w:tcW w:w="498" w:type="pct"/>
            <w:shd w:val="clear" w:color="auto" w:fill="auto"/>
            <w:vAlign w:val="center"/>
          </w:tcPr>
          <w:p w14:paraId="1A970E3C">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jc w:val="left"/>
              <w:textAlignment w:val="auto"/>
              <w:rPr>
                <w:rFonts w:hint="eastAsia" w:ascii="仿宋_GB2312" w:hAnsi="宋体" w:eastAsia="仿宋_GB2312"/>
                <w:sz w:val="24"/>
                <w:szCs w:val="24"/>
                <w:lang w:val="zh-CN"/>
              </w:rPr>
            </w:pPr>
            <w:r>
              <w:rPr>
                <w:rFonts w:hint="eastAsia" w:ascii="仿宋_GB2312" w:hAnsi="宋体" w:eastAsia="仿宋_GB2312"/>
                <w:sz w:val="24"/>
                <w:szCs w:val="24"/>
                <w:lang w:val="zh-CN" w:eastAsia="zh-CN"/>
              </w:rPr>
              <w:t>双手将泡好的茶依次奉给品饮者</w:t>
            </w:r>
          </w:p>
        </w:tc>
      </w:tr>
      <w:tr w14:paraId="0767742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61" w:type="pct"/>
            <w:shd w:val="clear" w:color="auto" w:fill="auto"/>
            <w:vAlign w:val="center"/>
          </w:tcPr>
          <w:p w14:paraId="1C373890">
            <w:pPr>
              <w:keepNext w:val="0"/>
              <w:keepLines w:val="0"/>
              <w:pageBreakBefore w:val="0"/>
              <w:widowControl w:val="0"/>
              <w:numPr>
                <w:ilvl w:val="0"/>
                <w:numId w:val="7"/>
              </w:numPr>
              <w:suppressLineNumbers w:val="0"/>
              <w:kinsoku/>
              <w:wordWrap/>
              <w:overflowPunct/>
              <w:topLinePunct w:val="0"/>
              <w:autoSpaceDE/>
              <w:autoSpaceDN/>
              <w:bidi w:val="0"/>
              <w:adjustRightInd/>
              <w:snapToGrid/>
              <w:spacing w:before="0" w:beforeAutospacing="0" w:after="0" w:afterAutospacing="0" w:line="240" w:lineRule="auto"/>
              <w:ind w:left="425" w:leftChars="0" w:right="0" w:hanging="425" w:firstLineChars="0"/>
              <w:jc w:val="center"/>
              <w:textAlignment w:val="auto"/>
              <w:rPr>
                <w:rFonts w:hint="eastAsia" w:ascii="仿宋_GB2312" w:hAnsi="宋体" w:eastAsia="仿宋_GB2312"/>
                <w:sz w:val="24"/>
                <w:szCs w:val="24"/>
                <w:lang w:val="zh-CN"/>
              </w:rPr>
            </w:pPr>
          </w:p>
        </w:tc>
        <w:tc>
          <w:tcPr>
            <w:tcW w:w="488" w:type="pct"/>
            <w:shd w:val="clear" w:color="auto" w:fill="auto"/>
            <w:vAlign w:val="center"/>
          </w:tcPr>
          <w:p w14:paraId="0D81B9DE">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jc w:val="left"/>
              <w:textAlignment w:val="auto"/>
              <w:rPr>
                <w:rFonts w:hint="eastAsia" w:ascii="仿宋_GB2312" w:hAnsi="宋体" w:eastAsia="仿宋_GB2312"/>
                <w:sz w:val="24"/>
                <w:szCs w:val="24"/>
                <w:lang w:val="zh-CN"/>
              </w:rPr>
            </w:pPr>
            <w:r>
              <w:rPr>
                <w:rFonts w:hint="eastAsia" w:ascii="仿宋_GB2312" w:hAnsi="宋体" w:eastAsia="仿宋_GB2312"/>
                <w:sz w:val="24"/>
                <w:szCs w:val="24"/>
                <w:lang w:val="zh-CN" w:eastAsia="zh-CN"/>
              </w:rPr>
              <w:t>茶盘、盖碗、茶壶、公道杯、品茗杯</w:t>
            </w:r>
          </w:p>
        </w:tc>
        <w:tc>
          <w:tcPr>
            <w:tcW w:w="403" w:type="pct"/>
            <w:shd w:val="clear" w:color="auto" w:fill="auto"/>
            <w:vAlign w:val="center"/>
          </w:tcPr>
          <w:p w14:paraId="44C42D0D">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jc w:val="left"/>
              <w:textAlignment w:val="auto"/>
              <w:rPr>
                <w:rFonts w:hint="eastAsia" w:ascii="仿宋_GB2312" w:hAnsi="宋体" w:eastAsia="仿宋_GB2312"/>
                <w:sz w:val="24"/>
                <w:szCs w:val="24"/>
                <w:lang w:val="zh-CN"/>
              </w:rPr>
            </w:pPr>
            <w:r>
              <w:rPr>
                <w:rFonts w:hint="eastAsia" w:ascii="仿宋_GB2312" w:hAnsi="宋体" w:eastAsia="仿宋_GB2312"/>
                <w:sz w:val="24"/>
                <w:szCs w:val="24"/>
                <w:lang w:val="zh-CN" w:eastAsia="zh-CN"/>
              </w:rPr>
              <w:t>宜使用山泉水或矿泉水</w:t>
            </w:r>
          </w:p>
        </w:tc>
        <w:tc>
          <w:tcPr>
            <w:tcW w:w="612" w:type="pct"/>
            <w:shd w:val="clear" w:color="auto" w:fill="auto"/>
            <w:vAlign w:val="center"/>
          </w:tcPr>
          <w:p w14:paraId="05C6311D">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jc w:val="left"/>
              <w:textAlignment w:val="auto"/>
              <w:rPr>
                <w:rFonts w:hint="eastAsia" w:ascii="仿宋_GB2312" w:hAnsi="宋体" w:eastAsia="仿宋_GB2312"/>
                <w:sz w:val="24"/>
                <w:szCs w:val="24"/>
                <w:lang w:val="zh-CN"/>
              </w:rPr>
            </w:pPr>
            <w:r>
              <w:rPr>
                <w:rFonts w:hint="eastAsia" w:ascii="仿宋_GB2312" w:hAnsi="宋体" w:eastAsia="仿宋_GB2312"/>
                <w:sz w:val="24"/>
                <w:szCs w:val="24"/>
                <w:lang w:val="zh-CN" w:eastAsia="zh-CN"/>
              </w:rPr>
              <w:t>放入</w:t>
            </w:r>
            <w:r>
              <w:rPr>
                <w:rFonts w:hint="eastAsia" w:ascii="仿宋_GB2312" w:hAnsi="宋体" w:eastAsia="仿宋_GB2312"/>
                <w:sz w:val="24"/>
                <w:szCs w:val="24"/>
                <w:lang w:val="en-US" w:eastAsia="zh-CN"/>
              </w:rPr>
              <w:t>3g左右茶叶，可供2-3人品饮。</w:t>
            </w:r>
            <w:r>
              <w:rPr>
                <w:rFonts w:hint="eastAsia" w:ascii="仿宋_GB2312" w:hAnsi="宋体" w:eastAsia="仿宋_GB2312"/>
                <w:sz w:val="24"/>
                <w:szCs w:val="24"/>
                <w:lang w:val="zh-CN" w:eastAsia="zh-CN"/>
              </w:rPr>
              <w:t>茶水比宜为1:</w:t>
            </w:r>
            <w:r>
              <w:rPr>
                <w:rFonts w:hint="eastAsia" w:ascii="仿宋_GB2312" w:hAnsi="宋体" w:eastAsia="仿宋_GB2312"/>
                <w:sz w:val="24"/>
                <w:szCs w:val="24"/>
                <w:lang w:val="en-US" w:eastAsia="zh-CN"/>
              </w:rPr>
              <w:t>5</w:t>
            </w:r>
            <w:r>
              <w:rPr>
                <w:rFonts w:hint="eastAsia" w:ascii="仿宋_GB2312" w:hAnsi="宋体" w:eastAsia="仿宋_GB2312"/>
                <w:sz w:val="24"/>
                <w:szCs w:val="24"/>
                <w:lang w:val="zh-CN" w:eastAsia="zh-CN"/>
              </w:rPr>
              <w:t>0～1:</w:t>
            </w:r>
            <w:r>
              <w:rPr>
                <w:rFonts w:hint="eastAsia" w:ascii="仿宋_GB2312" w:hAnsi="宋体" w:eastAsia="仿宋_GB2312"/>
                <w:sz w:val="24"/>
                <w:szCs w:val="24"/>
                <w:lang w:val="en-US" w:eastAsia="zh-CN"/>
              </w:rPr>
              <w:t>6</w:t>
            </w:r>
            <w:r>
              <w:rPr>
                <w:rFonts w:hint="eastAsia" w:ascii="仿宋_GB2312" w:hAnsi="宋体" w:eastAsia="仿宋_GB2312"/>
                <w:sz w:val="24"/>
                <w:szCs w:val="24"/>
                <w:lang w:val="zh-CN" w:eastAsia="zh-CN"/>
              </w:rPr>
              <w:t>0</w:t>
            </w:r>
          </w:p>
        </w:tc>
        <w:tc>
          <w:tcPr>
            <w:tcW w:w="2226" w:type="pct"/>
            <w:shd w:val="clear" w:color="auto" w:fill="auto"/>
            <w:vAlign w:val="center"/>
          </w:tcPr>
          <w:p w14:paraId="2E15319B">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jc w:val="left"/>
              <w:textAlignment w:val="auto"/>
              <w:rPr>
                <w:rFonts w:hint="eastAsia" w:ascii="仿宋_GB2312" w:hAnsi="宋体" w:eastAsia="仿宋_GB2312"/>
                <w:sz w:val="24"/>
                <w:szCs w:val="24"/>
                <w:lang w:val="zh-CN" w:eastAsia="zh-CN"/>
              </w:rPr>
            </w:pPr>
            <w:r>
              <w:rPr>
                <w:rFonts w:hint="eastAsia" w:ascii="仿宋_GB2312" w:hAnsi="宋体" w:eastAsia="仿宋_GB2312"/>
                <w:sz w:val="24"/>
                <w:szCs w:val="24"/>
                <w:lang w:val="zh-CN" w:eastAsia="zh-CN"/>
              </w:rPr>
              <w:t>盖碗或茶壶冲泡法：用</w:t>
            </w:r>
            <w:r>
              <w:rPr>
                <w:rFonts w:hint="eastAsia" w:ascii="仿宋_GB2312" w:hAnsi="宋体" w:eastAsia="仿宋_GB2312"/>
                <w:sz w:val="24"/>
                <w:szCs w:val="24"/>
                <w:lang w:val="en-US" w:eastAsia="zh-CN"/>
              </w:rPr>
              <w:t>85</w:t>
            </w:r>
            <w:r>
              <w:rPr>
                <w:rFonts w:hint="eastAsia" w:ascii="仿宋_GB2312" w:hAnsi="宋体" w:eastAsia="仿宋_GB2312"/>
                <w:sz w:val="24"/>
                <w:szCs w:val="24"/>
                <w:lang w:val="zh-CN" w:eastAsia="zh-CN"/>
              </w:rPr>
              <w:t>度水冲泡茶叶，洗茶，5s左右倒出；在注入水</w:t>
            </w:r>
            <w:r>
              <w:rPr>
                <w:rFonts w:hint="eastAsia" w:ascii="仿宋_GB2312" w:hAnsi="宋体" w:eastAsia="仿宋_GB2312"/>
                <w:sz w:val="24"/>
                <w:szCs w:val="24"/>
                <w:lang w:val="en-US" w:eastAsia="zh-CN"/>
              </w:rPr>
              <w:t>15-30</w:t>
            </w:r>
            <w:r>
              <w:rPr>
                <w:rFonts w:hint="eastAsia" w:ascii="仿宋_GB2312" w:hAnsi="宋体" w:eastAsia="仿宋_GB2312"/>
                <w:sz w:val="24"/>
                <w:szCs w:val="24"/>
                <w:lang w:val="zh-CN" w:eastAsia="zh-CN"/>
              </w:rPr>
              <w:t>s后出汤；</w:t>
            </w:r>
          </w:p>
          <w:p w14:paraId="7949DE30">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jc w:val="left"/>
              <w:textAlignment w:val="auto"/>
              <w:rPr>
                <w:rFonts w:hint="eastAsia" w:ascii="仿宋_GB2312" w:hAnsi="宋体" w:eastAsia="仿宋_GB2312"/>
                <w:sz w:val="24"/>
                <w:szCs w:val="24"/>
                <w:lang w:val="zh-CN"/>
              </w:rPr>
            </w:pPr>
            <w:r>
              <w:rPr>
                <w:rFonts w:hint="eastAsia" w:ascii="仿宋_GB2312" w:hAnsi="宋体" w:eastAsia="仿宋_GB2312"/>
                <w:sz w:val="24"/>
                <w:szCs w:val="24"/>
                <w:lang w:val="zh-CN" w:eastAsia="zh-CN"/>
              </w:rPr>
              <w:t>飘逸杯冲泡：用</w:t>
            </w:r>
            <w:r>
              <w:rPr>
                <w:rFonts w:hint="eastAsia" w:ascii="仿宋_GB2312" w:hAnsi="宋体" w:eastAsia="仿宋_GB2312"/>
                <w:sz w:val="24"/>
                <w:szCs w:val="24"/>
                <w:lang w:val="en-US" w:eastAsia="zh-CN"/>
              </w:rPr>
              <w:t>85</w:t>
            </w:r>
            <w:r>
              <w:rPr>
                <w:rFonts w:hint="eastAsia" w:ascii="仿宋_GB2312" w:hAnsi="宋体" w:eastAsia="仿宋_GB2312"/>
                <w:sz w:val="24"/>
                <w:szCs w:val="24"/>
                <w:lang w:val="zh-CN" w:eastAsia="zh-CN"/>
              </w:rPr>
              <w:t>度水冲泡茶叶，</w:t>
            </w:r>
            <w:r>
              <w:rPr>
                <w:rFonts w:hint="eastAsia" w:ascii="仿宋_GB2312" w:hAnsi="宋体" w:eastAsia="仿宋_GB2312"/>
                <w:sz w:val="24"/>
                <w:szCs w:val="24"/>
                <w:lang w:val="en-US" w:eastAsia="zh-CN"/>
              </w:rPr>
              <w:t>15-30</w:t>
            </w:r>
            <w:r>
              <w:rPr>
                <w:rFonts w:hint="eastAsia" w:ascii="仿宋_GB2312" w:hAnsi="宋体" w:eastAsia="仿宋_GB2312"/>
                <w:sz w:val="24"/>
                <w:szCs w:val="24"/>
                <w:lang w:val="zh-CN" w:eastAsia="zh-CN"/>
              </w:rPr>
              <w:t>s后按水扭出汤</w:t>
            </w:r>
          </w:p>
        </w:tc>
        <w:tc>
          <w:tcPr>
            <w:tcW w:w="509" w:type="pct"/>
            <w:shd w:val="clear" w:color="auto" w:fill="auto"/>
            <w:vAlign w:val="center"/>
          </w:tcPr>
          <w:p w14:paraId="35E3A52B">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jc w:val="left"/>
              <w:textAlignment w:val="auto"/>
              <w:rPr>
                <w:rFonts w:hint="eastAsia" w:ascii="仿宋_GB2312" w:hAnsi="宋体" w:eastAsia="仿宋_GB2312"/>
                <w:sz w:val="24"/>
                <w:szCs w:val="24"/>
                <w:lang w:val="zh-CN"/>
              </w:rPr>
            </w:pPr>
            <w:r>
              <w:rPr>
                <w:rFonts w:hint="eastAsia" w:ascii="仿宋_GB2312" w:hAnsi="宋体" w:eastAsia="仿宋_GB2312"/>
                <w:sz w:val="24"/>
                <w:szCs w:val="24"/>
                <w:lang w:val="zh-CN" w:eastAsia="zh-CN"/>
              </w:rPr>
              <w:t>出汤后低斟到各品茗杯</w:t>
            </w:r>
          </w:p>
        </w:tc>
        <w:tc>
          <w:tcPr>
            <w:tcW w:w="498" w:type="pct"/>
            <w:shd w:val="clear" w:color="auto" w:fill="auto"/>
            <w:vAlign w:val="center"/>
          </w:tcPr>
          <w:p w14:paraId="44ED76C3">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jc w:val="left"/>
              <w:textAlignment w:val="auto"/>
              <w:rPr>
                <w:rFonts w:hint="eastAsia" w:ascii="仿宋_GB2312" w:hAnsi="宋体" w:eastAsia="仿宋_GB2312"/>
                <w:sz w:val="24"/>
                <w:szCs w:val="24"/>
                <w:lang w:val="zh-CN"/>
              </w:rPr>
            </w:pPr>
            <w:r>
              <w:rPr>
                <w:rFonts w:hint="eastAsia" w:ascii="仿宋_GB2312" w:hAnsi="宋体" w:eastAsia="仿宋_GB2312"/>
                <w:sz w:val="24"/>
                <w:szCs w:val="24"/>
                <w:lang w:val="zh-CN" w:eastAsia="zh-CN"/>
              </w:rPr>
              <w:t>双手将泡好的茶依次奉给品饮者</w:t>
            </w:r>
          </w:p>
        </w:tc>
      </w:tr>
      <w:tr w14:paraId="77F88CB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61" w:type="pct"/>
            <w:shd w:val="clear" w:color="auto" w:fill="auto"/>
            <w:vAlign w:val="center"/>
          </w:tcPr>
          <w:p w14:paraId="1B76F8BA">
            <w:pPr>
              <w:keepNext w:val="0"/>
              <w:keepLines w:val="0"/>
              <w:pageBreakBefore w:val="0"/>
              <w:widowControl w:val="0"/>
              <w:numPr>
                <w:ilvl w:val="0"/>
                <w:numId w:val="7"/>
              </w:numPr>
              <w:suppressLineNumbers w:val="0"/>
              <w:kinsoku/>
              <w:wordWrap/>
              <w:overflowPunct/>
              <w:topLinePunct w:val="0"/>
              <w:autoSpaceDE/>
              <w:autoSpaceDN/>
              <w:bidi w:val="0"/>
              <w:adjustRightInd/>
              <w:snapToGrid/>
              <w:spacing w:before="0" w:beforeAutospacing="0" w:after="0" w:afterAutospacing="0" w:line="240" w:lineRule="auto"/>
              <w:ind w:left="425" w:leftChars="0" w:right="0" w:hanging="425" w:firstLineChars="0"/>
              <w:jc w:val="center"/>
              <w:textAlignment w:val="auto"/>
              <w:rPr>
                <w:rFonts w:hint="eastAsia" w:ascii="仿宋_GB2312" w:hAnsi="宋体" w:eastAsia="仿宋_GB2312"/>
                <w:sz w:val="24"/>
                <w:szCs w:val="24"/>
                <w:lang w:val="zh-CN"/>
              </w:rPr>
            </w:pPr>
          </w:p>
        </w:tc>
        <w:tc>
          <w:tcPr>
            <w:tcW w:w="488" w:type="pct"/>
            <w:shd w:val="clear" w:color="auto" w:fill="auto"/>
            <w:vAlign w:val="center"/>
          </w:tcPr>
          <w:p w14:paraId="3E30B037">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jc w:val="left"/>
              <w:textAlignment w:val="auto"/>
              <w:rPr>
                <w:rFonts w:hint="eastAsia" w:ascii="仿宋_GB2312" w:hAnsi="宋体" w:eastAsia="仿宋_GB2312"/>
                <w:sz w:val="24"/>
                <w:szCs w:val="24"/>
                <w:lang w:val="zh-CN"/>
              </w:rPr>
            </w:pPr>
            <w:r>
              <w:rPr>
                <w:rFonts w:hint="eastAsia" w:ascii="仿宋_GB2312" w:hAnsi="宋体" w:eastAsia="仿宋_GB2312"/>
                <w:sz w:val="24"/>
                <w:szCs w:val="24"/>
                <w:lang w:val="zh-CN" w:eastAsia="zh-CN"/>
              </w:rPr>
              <w:t>盖碗、飘逸杯、品茗杯</w:t>
            </w:r>
          </w:p>
        </w:tc>
        <w:tc>
          <w:tcPr>
            <w:tcW w:w="403" w:type="pct"/>
            <w:shd w:val="clear" w:color="auto" w:fill="auto"/>
            <w:vAlign w:val="center"/>
          </w:tcPr>
          <w:p w14:paraId="6CE5141B">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jc w:val="left"/>
              <w:textAlignment w:val="auto"/>
              <w:rPr>
                <w:rFonts w:hint="eastAsia" w:ascii="仿宋_GB2312" w:hAnsi="宋体" w:eastAsia="仿宋_GB2312"/>
                <w:sz w:val="24"/>
                <w:szCs w:val="24"/>
                <w:lang w:val="zh-CN"/>
              </w:rPr>
            </w:pPr>
            <w:r>
              <w:rPr>
                <w:rFonts w:hint="eastAsia" w:ascii="仿宋_GB2312" w:hAnsi="宋体" w:eastAsia="仿宋_GB2312"/>
                <w:sz w:val="24"/>
                <w:szCs w:val="24"/>
                <w:lang w:val="zh-CN" w:eastAsia="zh-CN"/>
              </w:rPr>
              <w:t>使用矿泉水、纯净水</w:t>
            </w:r>
          </w:p>
        </w:tc>
        <w:tc>
          <w:tcPr>
            <w:tcW w:w="612" w:type="pct"/>
            <w:shd w:val="clear" w:color="auto" w:fill="auto"/>
            <w:vAlign w:val="center"/>
          </w:tcPr>
          <w:p w14:paraId="013790FB">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jc w:val="left"/>
              <w:textAlignment w:val="auto"/>
              <w:rPr>
                <w:rFonts w:hint="eastAsia" w:ascii="仿宋_GB2312" w:hAnsi="宋体" w:eastAsia="仿宋_GB2312"/>
                <w:sz w:val="24"/>
                <w:szCs w:val="24"/>
                <w:lang w:val="zh-CN"/>
              </w:rPr>
            </w:pPr>
            <w:r>
              <w:rPr>
                <w:rFonts w:hint="eastAsia" w:ascii="仿宋_GB2312" w:hAnsi="宋体" w:eastAsia="仿宋_GB2312"/>
                <w:sz w:val="24"/>
                <w:szCs w:val="24"/>
                <w:lang w:val="zh-CN" w:eastAsia="zh-CN"/>
              </w:rPr>
              <w:t>茶水比宜为1g:50mL</w:t>
            </w:r>
          </w:p>
        </w:tc>
        <w:tc>
          <w:tcPr>
            <w:tcW w:w="2226" w:type="pct"/>
            <w:shd w:val="clear" w:color="auto" w:fill="auto"/>
            <w:vAlign w:val="center"/>
          </w:tcPr>
          <w:p w14:paraId="5A0671C9">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jc w:val="left"/>
              <w:textAlignment w:val="auto"/>
              <w:rPr>
                <w:rFonts w:hint="eastAsia" w:ascii="仿宋_GB2312" w:hAnsi="宋体" w:eastAsia="仿宋_GB2312"/>
                <w:sz w:val="24"/>
                <w:szCs w:val="24"/>
                <w:lang w:val="zh-CN" w:eastAsia="zh-CN"/>
              </w:rPr>
            </w:pPr>
            <w:r>
              <w:rPr>
                <w:rFonts w:hint="eastAsia" w:ascii="仿宋_GB2312" w:hAnsi="宋体" w:eastAsia="仿宋_GB2312"/>
                <w:sz w:val="24"/>
                <w:szCs w:val="24"/>
                <w:lang w:val="zh-CN" w:eastAsia="zh-CN"/>
              </w:rPr>
              <w:t>盖碗或茶壶冲泡法：用80-85度水冲泡茶叶，洗茶，5s左右倒出；在注入水</w:t>
            </w:r>
            <w:r>
              <w:rPr>
                <w:rFonts w:hint="eastAsia" w:ascii="仿宋_GB2312" w:hAnsi="宋体" w:eastAsia="仿宋_GB2312"/>
                <w:sz w:val="24"/>
                <w:szCs w:val="24"/>
                <w:lang w:val="en-US" w:eastAsia="zh-CN"/>
              </w:rPr>
              <w:t>20</w:t>
            </w:r>
            <w:r>
              <w:rPr>
                <w:rFonts w:hint="eastAsia" w:ascii="仿宋_GB2312" w:hAnsi="宋体" w:eastAsia="仿宋_GB2312"/>
                <w:sz w:val="24"/>
                <w:szCs w:val="24"/>
                <w:lang w:val="zh-CN" w:eastAsia="zh-CN"/>
              </w:rPr>
              <w:t>-30s后出汤；</w:t>
            </w:r>
          </w:p>
          <w:p w14:paraId="0A469B53">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jc w:val="left"/>
              <w:textAlignment w:val="auto"/>
              <w:rPr>
                <w:rFonts w:hint="eastAsia" w:ascii="仿宋_GB2312" w:hAnsi="宋体" w:eastAsia="仿宋_GB2312"/>
                <w:sz w:val="24"/>
                <w:szCs w:val="24"/>
                <w:lang w:val="zh-CN" w:eastAsia="zh-CN"/>
              </w:rPr>
            </w:pPr>
            <w:r>
              <w:rPr>
                <w:rFonts w:hint="eastAsia" w:ascii="仿宋_GB2312" w:hAnsi="宋体" w:eastAsia="仿宋_GB2312"/>
                <w:sz w:val="24"/>
                <w:szCs w:val="24"/>
                <w:lang w:val="zh-CN" w:eastAsia="zh-CN"/>
              </w:rPr>
              <w:t>飘逸杯冲泡：用80-85度水冲泡茶叶，</w:t>
            </w:r>
            <w:r>
              <w:rPr>
                <w:rFonts w:hint="eastAsia" w:ascii="仿宋_GB2312" w:hAnsi="宋体" w:eastAsia="仿宋_GB2312"/>
                <w:sz w:val="24"/>
                <w:szCs w:val="24"/>
                <w:lang w:val="en-US" w:eastAsia="zh-CN"/>
              </w:rPr>
              <w:t>20</w:t>
            </w:r>
            <w:r>
              <w:rPr>
                <w:rFonts w:hint="eastAsia" w:ascii="仿宋_GB2312" w:hAnsi="宋体" w:eastAsia="仿宋_GB2312"/>
                <w:sz w:val="24"/>
                <w:szCs w:val="24"/>
                <w:lang w:val="zh-CN" w:eastAsia="zh-CN"/>
              </w:rPr>
              <w:t>-30s后按水扭出汤；</w:t>
            </w:r>
          </w:p>
          <w:p w14:paraId="5F5A262D">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jc w:val="left"/>
              <w:textAlignment w:val="auto"/>
              <w:rPr>
                <w:rFonts w:hint="default" w:ascii="仿宋_GB2312" w:hAnsi="宋体" w:eastAsia="仿宋_GB2312"/>
                <w:sz w:val="24"/>
                <w:szCs w:val="24"/>
                <w:lang w:val="en-US" w:eastAsia="zh-CN"/>
              </w:rPr>
            </w:pPr>
            <w:r>
              <w:rPr>
                <w:rFonts w:hint="eastAsia" w:ascii="仿宋_GB2312" w:hAnsi="宋体" w:eastAsia="仿宋_GB2312"/>
                <w:sz w:val="24"/>
                <w:szCs w:val="24"/>
                <w:lang w:val="zh-CN" w:eastAsia="zh-CN"/>
              </w:rPr>
              <w:t>玻璃杯直接冲泡：用</w:t>
            </w:r>
            <w:r>
              <w:rPr>
                <w:rFonts w:hint="eastAsia" w:ascii="仿宋_GB2312" w:hAnsi="宋体" w:eastAsia="仿宋_GB2312"/>
                <w:sz w:val="24"/>
                <w:szCs w:val="24"/>
                <w:lang w:val="en-US" w:eastAsia="zh-CN"/>
              </w:rPr>
              <w:t>80-85度水冲泡，等待1min左右后即可饮用</w:t>
            </w:r>
          </w:p>
        </w:tc>
        <w:tc>
          <w:tcPr>
            <w:tcW w:w="509" w:type="pct"/>
            <w:shd w:val="clear" w:color="auto" w:fill="auto"/>
            <w:vAlign w:val="center"/>
          </w:tcPr>
          <w:p w14:paraId="2E0B9B86">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jc w:val="left"/>
              <w:textAlignment w:val="auto"/>
              <w:rPr>
                <w:rFonts w:hint="eastAsia" w:ascii="仿宋_GB2312" w:hAnsi="宋体" w:eastAsia="仿宋_GB2312"/>
                <w:sz w:val="24"/>
                <w:szCs w:val="24"/>
                <w:lang w:val="zh-CN"/>
              </w:rPr>
            </w:pPr>
            <w:r>
              <w:rPr>
                <w:rFonts w:hint="eastAsia" w:ascii="仿宋_GB2312" w:hAnsi="宋体" w:eastAsia="仿宋_GB2312"/>
                <w:sz w:val="24"/>
                <w:szCs w:val="24"/>
                <w:lang w:val="zh-CN" w:eastAsia="zh-CN"/>
              </w:rPr>
              <w:t>出汤后低斟到各品茗杯</w:t>
            </w:r>
          </w:p>
        </w:tc>
        <w:tc>
          <w:tcPr>
            <w:tcW w:w="498" w:type="pct"/>
            <w:shd w:val="clear" w:color="auto" w:fill="auto"/>
            <w:vAlign w:val="center"/>
          </w:tcPr>
          <w:p w14:paraId="487C3C31">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jc w:val="left"/>
              <w:textAlignment w:val="auto"/>
              <w:rPr>
                <w:rFonts w:hint="eastAsia" w:ascii="仿宋_GB2312" w:hAnsi="宋体" w:eastAsia="仿宋_GB2312"/>
                <w:sz w:val="24"/>
                <w:szCs w:val="24"/>
                <w:lang w:val="zh-CN"/>
              </w:rPr>
            </w:pPr>
            <w:r>
              <w:rPr>
                <w:rFonts w:hint="eastAsia" w:ascii="仿宋_GB2312" w:hAnsi="宋体" w:eastAsia="仿宋_GB2312"/>
                <w:sz w:val="24"/>
                <w:szCs w:val="24"/>
                <w:lang w:val="zh-CN" w:eastAsia="zh-CN"/>
              </w:rPr>
              <w:t>双手将泡好的茶依次奉给品饮者</w:t>
            </w:r>
          </w:p>
        </w:tc>
      </w:tr>
      <w:tr w14:paraId="2D0C8C9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61" w:type="pct"/>
            <w:shd w:val="clear" w:color="auto" w:fill="auto"/>
            <w:vAlign w:val="center"/>
          </w:tcPr>
          <w:p w14:paraId="69F9F2F1">
            <w:pPr>
              <w:keepNext w:val="0"/>
              <w:keepLines w:val="0"/>
              <w:pageBreakBefore w:val="0"/>
              <w:widowControl w:val="0"/>
              <w:numPr>
                <w:ilvl w:val="0"/>
                <w:numId w:val="7"/>
              </w:numPr>
              <w:suppressLineNumbers w:val="0"/>
              <w:kinsoku/>
              <w:wordWrap/>
              <w:overflowPunct/>
              <w:topLinePunct w:val="0"/>
              <w:autoSpaceDE/>
              <w:autoSpaceDN/>
              <w:bidi w:val="0"/>
              <w:adjustRightInd/>
              <w:snapToGrid/>
              <w:spacing w:before="0" w:beforeAutospacing="0" w:after="0" w:afterAutospacing="0" w:line="240" w:lineRule="auto"/>
              <w:ind w:left="425" w:leftChars="0" w:right="0" w:hanging="425" w:firstLineChars="0"/>
              <w:jc w:val="center"/>
              <w:textAlignment w:val="auto"/>
              <w:rPr>
                <w:rFonts w:hint="eastAsia" w:ascii="仿宋_GB2312" w:hAnsi="宋体" w:eastAsia="仿宋_GB2312"/>
                <w:sz w:val="24"/>
                <w:szCs w:val="24"/>
                <w:lang w:val="zh-CN"/>
              </w:rPr>
            </w:pPr>
          </w:p>
        </w:tc>
        <w:tc>
          <w:tcPr>
            <w:tcW w:w="488" w:type="pct"/>
            <w:shd w:val="clear" w:color="auto" w:fill="auto"/>
            <w:vAlign w:val="center"/>
          </w:tcPr>
          <w:p w14:paraId="34EA0009">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jc w:val="left"/>
              <w:textAlignment w:val="auto"/>
              <w:rPr>
                <w:rFonts w:hint="eastAsia" w:ascii="仿宋_GB2312" w:hAnsi="宋体" w:eastAsia="仿宋_GB2312"/>
                <w:sz w:val="24"/>
                <w:szCs w:val="24"/>
                <w:lang w:val="zh-CN"/>
              </w:rPr>
            </w:pPr>
            <w:r>
              <w:rPr>
                <w:rFonts w:hint="eastAsia" w:ascii="仿宋_GB2312" w:hAnsi="宋体" w:eastAsia="仿宋_GB2312"/>
                <w:sz w:val="24"/>
                <w:szCs w:val="24"/>
                <w:lang w:val="zh-CN" w:eastAsia="zh-CN"/>
              </w:rPr>
              <w:t>茶盘、盖碗、茶壶、玻璃杯、公道杯、品茗杯</w:t>
            </w:r>
          </w:p>
        </w:tc>
        <w:tc>
          <w:tcPr>
            <w:tcW w:w="403" w:type="pct"/>
            <w:shd w:val="clear" w:color="auto" w:fill="auto"/>
            <w:vAlign w:val="center"/>
          </w:tcPr>
          <w:p w14:paraId="1010361C">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jc w:val="left"/>
              <w:textAlignment w:val="auto"/>
              <w:rPr>
                <w:rFonts w:hint="eastAsia" w:ascii="仿宋_GB2312" w:hAnsi="宋体" w:eastAsia="仿宋_GB2312"/>
                <w:sz w:val="24"/>
                <w:szCs w:val="24"/>
                <w:lang w:val="zh-CN"/>
              </w:rPr>
            </w:pPr>
            <w:r>
              <w:rPr>
                <w:rFonts w:hint="eastAsia" w:ascii="仿宋_GB2312" w:hAnsi="宋体" w:eastAsia="仿宋_GB2312"/>
                <w:sz w:val="24"/>
                <w:szCs w:val="24"/>
                <w:lang w:val="zh-CN" w:eastAsia="zh-CN"/>
              </w:rPr>
              <w:t>宜使用矿泉水或山泉水</w:t>
            </w:r>
          </w:p>
        </w:tc>
        <w:tc>
          <w:tcPr>
            <w:tcW w:w="612" w:type="pct"/>
            <w:shd w:val="clear" w:color="auto" w:fill="auto"/>
            <w:vAlign w:val="center"/>
          </w:tcPr>
          <w:p w14:paraId="512CE57C">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jc w:val="left"/>
              <w:textAlignment w:val="auto"/>
              <w:rPr>
                <w:rFonts w:hint="default" w:ascii="仿宋_GB2312" w:hAnsi="宋体" w:eastAsia="仿宋_GB2312"/>
                <w:sz w:val="24"/>
                <w:szCs w:val="24"/>
                <w:lang w:val="en-US"/>
              </w:rPr>
            </w:pPr>
            <w:r>
              <w:rPr>
                <w:rFonts w:hint="eastAsia" w:ascii="仿宋_GB2312" w:hAnsi="宋体" w:eastAsia="仿宋_GB2312"/>
                <w:sz w:val="24"/>
                <w:szCs w:val="24"/>
                <w:lang w:val="zh-CN" w:eastAsia="zh-CN"/>
              </w:rPr>
              <w:t>放入3g</w:t>
            </w:r>
            <w:r>
              <w:rPr>
                <w:rFonts w:hint="eastAsia" w:ascii="仿宋_GB2312" w:hAnsi="宋体" w:eastAsia="仿宋_GB2312"/>
                <w:sz w:val="24"/>
                <w:szCs w:val="24"/>
                <w:lang w:val="en-US" w:eastAsia="zh-CN"/>
              </w:rPr>
              <w:t>-5g茶叶。</w:t>
            </w:r>
            <w:r>
              <w:rPr>
                <w:rFonts w:hint="eastAsia" w:ascii="仿宋_GB2312" w:hAnsi="宋体" w:eastAsia="仿宋_GB2312"/>
                <w:sz w:val="24"/>
                <w:szCs w:val="24"/>
                <w:lang w:val="zh-CN" w:eastAsia="zh-CN"/>
              </w:rPr>
              <w:t>左右茶叶，可供2-3人茶水比宜为1:</w:t>
            </w:r>
            <w:r>
              <w:rPr>
                <w:rFonts w:hint="eastAsia" w:ascii="仿宋_GB2312" w:hAnsi="宋体" w:eastAsia="仿宋_GB2312"/>
                <w:sz w:val="24"/>
                <w:szCs w:val="24"/>
                <w:lang w:val="en-US" w:eastAsia="zh-CN"/>
              </w:rPr>
              <w:t>5</w:t>
            </w:r>
            <w:r>
              <w:rPr>
                <w:rFonts w:hint="eastAsia" w:ascii="仿宋_GB2312" w:hAnsi="宋体" w:eastAsia="仿宋_GB2312"/>
                <w:sz w:val="24"/>
                <w:szCs w:val="24"/>
                <w:lang w:val="zh-CN" w:eastAsia="zh-CN"/>
              </w:rPr>
              <w:t>0～1:</w:t>
            </w:r>
            <w:r>
              <w:rPr>
                <w:rFonts w:hint="eastAsia" w:ascii="仿宋_GB2312" w:hAnsi="宋体" w:eastAsia="仿宋_GB2312"/>
                <w:sz w:val="24"/>
                <w:szCs w:val="24"/>
                <w:lang w:val="en-US" w:eastAsia="zh-CN"/>
              </w:rPr>
              <w:t>70</w:t>
            </w:r>
          </w:p>
        </w:tc>
        <w:tc>
          <w:tcPr>
            <w:tcW w:w="2226" w:type="pct"/>
            <w:shd w:val="clear" w:color="auto" w:fill="auto"/>
            <w:vAlign w:val="center"/>
          </w:tcPr>
          <w:p w14:paraId="426CA342">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jc w:val="left"/>
              <w:textAlignment w:val="auto"/>
              <w:rPr>
                <w:rFonts w:hint="default" w:ascii="仿宋_GB2312" w:hAnsi="宋体" w:eastAsia="仿宋_GB2312"/>
                <w:sz w:val="24"/>
                <w:szCs w:val="24"/>
                <w:lang w:val="en-US" w:eastAsia="zh-CN"/>
              </w:rPr>
            </w:pPr>
            <w:r>
              <w:rPr>
                <w:rFonts w:hint="eastAsia" w:ascii="仿宋_GB2312" w:hAnsi="宋体" w:eastAsia="仿宋_GB2312"/>
                <w:sz w:val="24"/>
                <w:szCs w:val="24"/>
                <w:lang w:val="zh-CN"/>
              </w:rPr>
              <w:t>用</w:t>
            </w:r>
            <w:r>
              <w:rPr>
                <w:rFonts w:hint="eastAsia" w:ascii="仿宋_GB2312" w:hAnsi="宋体" w:eastAsia="仿宋_GB2312"/>
                <w:sz w:val="24"/>
                <w:szCs w:val="24"/>
                <w:lang w:val="en-US" w:eastAsia="zh-CN"/>
              </w:rPr>
              <w:t>85-90度水冲泡，20s左右出汤，第二泡第三泡30s，第四泡35s.可使用茶壶、盖碗（三件套）、飘逸杯、玻璃杯等茶具。</w:t>
            </w:r>
          </w:p>
        </w:tc>
        <w:tc>
          <w:tcPr>
            <w:tcW w:w="509" w:type="pct"/>
            <w:shd w:val="clear" w:color="auto" w:fill="auto"/>
            <w:vAlign w:val="center"/>
          </w:tcPr>
          <w:p w14:paraId="44F32C4D">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jc w:val="left"/>
              <w:textAlignment w:val="auto"/>
              <w:rPr>
                <w:rFonts w:hint="eastAsia" w:ascii="仿宋_GB2312" w:hAnsi="宋体" w:eastAsia="仿宋_GB2312"/>
                <w:sz w:val="24"/>
                <w:szCs w:val="24"/>
                <w:lang w:val="zh-CN"/>
              </w:rPr>
            </w:pPr>
            <w:r>
              <w:rPr>
                <w:rFonts w:hint="eastAsia" w:ascii="仿宋_GB2312" w:hAnsi="宋体" w:eastAsia="仿宋_GB2312"/>
                <w:sz w:val="24"/>
                <w:szCs w:val="24"/>
                <w:lang w:val="zh-CN" w:eastAsia="zh-CN"/>
              </w:rPr>
              <w:t>出汤后低斟到各品茗杯</w:t>
            </w:r>
          </w:p>
        </w:tc>
        <w:tc>
          <w:tcPr>
            <w:tcW w:w="498" w:type="pct"/>
            <w:shd w:val="clear" w:color="auto" w:fill="auto"/>
            <w:vAlign w:val="center"/>
          </w:tcPr>
          <w:p w14:paraId="6B489139">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jc w:val="left"/>
              <w:textAlignment w:val="auto"/>
              <w:rPr>
                <w:rFonts w:hint="eastAsia" w:ascii="仿宋_GB2312" w:hAnsi="宋体" w:eastAsia="仿宋_GB2312"/>
                <w:sz w:val="24"/>
                <w:szCs w:val="24"/>
                <w:lang w:val="zh-CN"/>
              </w:rPr>
            </w:pPr>
            <w:r>
              <w:rPr>
                <w:rFonts w:hint="eastAsia" w:ascii="仿宋_GB2312" w:hAnsi="宋体" w:eastAsia="仿宋_GB2312"/>
                <w:sz w:val="24"/>
                <w:szCs w:val="24"/>
                <w:lang w:val="zh-CN" w:eastAsia="zh-CN"/>
              </w:rPr>
              <w:t>双手将泡好的茶依次奉给品饮者</w:t>
            </w:r>
          </w:p>
        </w:tc>
      </w:tr>
      <w:tr w14:paraId="04FC754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61" w:type="pct"/>
            <w:shd w:val="clear" w:color="auto" w:fill="auto"/>
            <w:vAlign w:val="center"/>
          </w:tcPr>
          <w:p w14:paraId="4AE64A2F">
            <w:pPr>
              <w:keepNext w:val="0"/>
              <w:keepLines w:val="0"/>
              <w:pageBreakBefore w:val="0"/>
              <w:widowControl w:val="0"/>
              <w:numPr>
                <w:ilvl w:val="0"/>
                <w:numId w:val="7"/>
              </w:numPr>
              <w:suppressLineNumbers w:val="0"/>
              <w:kinsoku/>
              <w:wordWrap/>
              <w:overflowPunct/>
              <w:topLinePunct w:val="0"/>
              <w:autoSpaceDE/>
              <w:autoSpaceDN/>
              <w:bidi w:val="0"/>
              <w:adjustRightInd/>
              <w:snapToGrid/>
              <w:spacing w:before="0" w:beforeAutospacing="0" w:after="0" w:afterAutospacing="0" w:line="240" w:lineRule="auto"/>
              <w:ind w:left="425" w:leftChars="0" w:right="0" w:hanging="425" w:firstLineChars="0"/>
              <w:jc w:val="center"/>
              <w:textAlignment w:val="auto"/>
              <w:rPr>
                <w:rFonts w:hint="eastAsia" w:ascii="仿宋_GB2312" w:hAnsi="宋体" w:eastAsia="仿宋_GB2312"/>
                <w:sz w:val="24"/>
                <w:szCs w:val="24"/>
                <w:lang w:val="zh-CN"/>
              </w:rPr>
            </w:pPr>
          </w:p>
        </w:tc>
        <w:tc>
          <w:tcPr>
            <w:tcW w:w="488" w:type="pct"/>
            <w:shd w:val="clear" w:color="auto" w:fill="auto"/>
            <w:vAlign w:val="center"/>
          </w:tcPr>
          <w:p w14:paraId="7FB8CC28">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jc w:val="left"/>
              <w:textAlignment w:val="auto"/>
              <w:rPr>
                <w:rFonts w:hint="eastAsia" w:ascii="仿宋_GB2312" w:hAnsi="宋体" w:eastAsia="仿宋_GB2312"/>
                <w:sz w:val="24"/>
                <w:szCs w:val="24"/>
                <w:lang w:val="zh-CN"/>
              </w:rPr>
            </w:pPr>
            <w:r>
              <w:rPr>
                <w:rFonts w:hint="eastAsia" w:ascii="仿宋_GB2312" w:hAnsi="宋体" w:eastAsia="仿宋_GB2312"/>
                <w:sz w:val="24"/>
                <w:szCs w:val="24"/>
                <w:lang w:val="zh-CN" w:eastAsia="zh-CN"/>
              </w:rPr>
              <w:t>茶盘、盖碗、茶壶、玻璃杯、公道杯、品茗杯</w:t>
            </w:r>
          </w:p>
        </w:tc>
        <w:tc>
          <w:tcPr>
            <w:tcW w:w="403" w:type="pct"/>
            <w:shd w:val="clear" w:color="auto" w:fill="auto"/>
            <w:vAlign w:val="center"/>
          </w:tcPr>
          <w:p w14:paraId="6F7D07A0">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jc w:val="left"/>
              <w:textAlignment w:val="auto"/>
              <w:rPr>
                <w:rFonts w:hint="eastAsia" w:ascii="仿宋_GB2312" w:hAnsi="宋体" w:eastAsia="仿宋_GB2312"/>
                <w:sz w:val="24"/>
                <w:szCs w:val="24"/>
                <w:lang w:val="zh-CN"/>
              </w:rPr>
            </w:pPr>
            <w:r>
              <w:rPr>
                <w:rFonts w:hint="eastAsia" w:ascii="仿宋_GB2312" w:hAnsi="宋体" w:eastAsia="仿宋_GB2312"/>
                <w:sz w:val="24"/>
                <w:szCs w:val="24"/>
                <w:lang w:val="zh-CN" w:eastAsia="zh-CN"/>
              </w:rPr>
              <w:t>宜使用矿泉水或山泉水</w:t>
            </w:r>
          </w:p>
        </w:tc>
        <w:tc>
          <w:tcPr>
            <w:tcW w:w="612" w:type="pct"/>
            <w:shd w:val="clear" w:color="auto" w:fill="auto"/>
            <w:vAlign w:val="center"/>
          </w:tcPr>
          <w:p w14:paraId="01EBDC71">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jc w:val="left"/>
              <w:textAlignment w:val="auto"/>
              <w:rPr>
                <w:rFonts w:hint="default" w:ascii="仿宋_GB2312" w:hAnsi="宋体" w:eastAsia="仿宋_GB2312"/>
                <w:sz w:val="24"/>
                <w:szCs w:val="24"/>
                <w:lang w:val="en-US"/>
              </w:rPr>
            </w:pPr>
            <w:r>
              <w:rPr>
                <w:rFonts w:hint="eastAsia" w:ascii="仿宋_GB2312" w:hAnsi="宋体" w:eastAsia="仿宋_GB2312"/>
                <w:sz w:val="24"/>
                <w:szCs w:val="24"/>
                <w:lang w:val="zh-CN" w:eastAsia="zh-CN"/>
              </w:rPr>
              <w:t>茶水比宜为1:</w:t>
            </w:r>
            <w:r>
              <w:rPr>
                <w:rFonts w:hint="eastAsia" w:ascii="仿宋_GB2312" w:hAnsi="宋体" w:eastAsia="仿宋_GB2312"/>
                <w:sz w:val="24"/>
                <w:szCs w:val="24"/>
                <w:lang w:val="en-US" w:eastAsia="zh-CN"/>
              </w:rPr>
              <w:t>50</w:t>
            </w:r>
            <w:r>
              <w:rPr>
                <w:rFonts w:hint="eastAsia" w:ascii="仿宋_GB2312" w:hAnsi="宋体" w:eastAsia="仿宋_GB2312"/>
                <w:sz w:val="24"/>
                <w:szCs w:val="24"/>
                <w:lang w:val="zh-CN" w:eastAsia="zh-CN"/>
              </w:rPr>
              <w:t>～1:</w:t>
            </w:r>
            <w:r>
              <w:rPr>
                <w:rFonts w:hint="eastAsia" w:ascii="仿宋_GB2312" w:hAnsi="宋体" w:eastAsia="仿宋_GB2312"/>
                <w:sz w:val="24"/>
                <w:szCs w:val="24"/>
                <w:lang w:val="en-US" w:eastAsia="zh-CN"/>
              </w:rPr>
              <w:t>100</w:t>
            </w:r>
          </w:p>
        </w:tc>
        <w:tc>
          <w:tcPr>
            <w:tcW w:w="2226" w:type="pct"/>
            <w:shd w:val="clear" w:color="auto" w:fill="auto"/>
            <w:vAlign w:val="center"/>
          </w:tcPr>
          <w:p w14:paraId="50749D70">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jc w:val="left"/>
              <w:textAlignment w:val="auto"/>
              <w:rPr>
                <w:rFonts w:hint="eastAsia" w:ascii="仿宋_GB2312" w:hAnsi="宋体" w:eastAsia="仿宋_GB2312"/>
                <w:sz w:val="24"/>
                <w:szCs w:val="24"/>
                <w:lang w:val="zh-CN"/>
              </w:rPr>
            </w:pPr>
            <w:r>
              <w:rPr>
                <w:rFonts w:hint="eastAsia" w:ascii="仿宋_GB2312" w:hAnsi="宋体" w:eastAsia="仿宋_GB2312"/>
                <w:sz w:val="24"/>
                <w:szCs w:val="24"/>
                <w:lang w:val="zh-CN"/>
              </w:rPr>
              <w:t>用</w:t>
            </w:r>
            <w:r>
              <w:rPr>
                <w:rFonts w:hint="eastAsia" w:ascii="仿宋_GB2312" w:hAnsi="宋体" w:eastAsia="仿宋_GB2312"/>
                <w:sz w:val="24"/>
                <w:szCs w:val="24"/>
                <w:lang w:val="zh-CN" w:eastAsia="zh-CN"/>
              </w:rPr>
              <w:t>90度水冲泡，接着沿杯壁定点注水，第一泡</w:t>
            </w:r>
            <w:r>
              <w:rPr>
                <w:rFonts w:hint="eastAsia" w:ascii="仿宋_GB2312" w:hAnsi="宋体" w:eastAsia="仿宋_GB2312"/>
                <w:sz w:val="24"/>
                <w:szCs w:val="24"/>
                <w:lang w:val="en-US" w:eastAsia="zh-CN"/>
              </w:rPr>
              <w:t>15</w:t>
            </w:r>
            <w:r>
              <w:rPr>
                <w:rFonts w:hint="eastAsia" w:ascii="仿宋_GB2312" w:hAnsi="宋体" w:eastAsia="仿宋_GB2312"/>
                <w:sz w:val="24"/>
                <w:szCs w:val="24"/>
                <w:lang w:val="zh-CN" w:eastAsia="zh-CN"/>
              </w:rPr>
              <w:t>s左右出汤，随后每泡递增</w:t>
            </w:r>
            <w:r>
              <w:rPr>
                <w:rFonts w:hint="eastAsia" w:ascii="仿宋_GB2312" w:hAnsi="宋体" w:eastAsia="仿宋_GB2312"/>
                <w:sz w:val="24"/>
                <w:szCs w:val="24"/>
                <w:lang w:val="en-US" w:eastAsia="zh-CN"/>
              </w:rPr>
              <w:t>5s-8s，</w:t>
            </w:r>
            <w:r>
              <w:rPr>
                <w:rFonts w:hint="eastAsia" w:ascii="仿宋_GB2312" w:hAnsi="宋体" w:eastAsia="仿宋_GB2312"/>
                <w:sz w:val="24"/>
                <w:szCs w:val="24"/>
                <w:lang w:val="zh-CN" w:eastAsia="zh-CN"/>
              </w:rPr>
              <w:t>可使用茶壶、盖碗（三件套）、飘逸杯、玻璃杯等茶具。</w:t>
            </w:r>
          </w:p>
        </w:tc>
        <w:tc>
          <w:tcPr>
            <w:tcW w:w="509" w:type="pct"/>
            <w:shd w:val="clear" w:color="auto" w:fill="auto"/>
            <w:vAlign w:val="center"/>
          </w:tcPr>
          <w:p w14:paraId="6C9804E4">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jc w:val="left"/>
              <w:textAlignment w:val="auto"/>
              <w:rPr>
                <w:rFonts w:hint="eastAsia" w:ascii="仿宋_GB2312" w:hAnsi="宋体" w:eastAsia="仿宋_GB2312"/>
                <w:sz w:val="24"/>
                <w:szCs w:val="24"/>
                <w:lang w:val="zh-CN"/>
              </w:rPr>
            </w:pPr>
            <w:r>
              <w:rPr>
                <w:rFonts w:hint="eastAsia" w:ascii="仿宋_GB2312" w:hAnsi="宋体" w:eastAsia="仿宋_GB2312"/>
                <w:sz w:val="24"/>
                <w:szCs w:val="24"/>
                <w:lang w:val="zh-CN" w:eastAsia="zh-CN"/>
              </w:rPr>
              <w:t>出汤后低斟到各品茗杯</w:t>
            </w:r>
          </w:p>
        </w:tc>
        <w:tc>
          <w:tcPr>
            <w:tcW w:w="498" w:type="pct"/>
            <w:shd w:val="clear" w:color="auto" w:fill="auto"/>
            <w:vAlign w:val="center"/>
          </w:tcPr>
          <w:p w14:paraId="699283EA">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jc w:val="left"/>
              <w:textAlignment w:val="auto"/>
              <w:rPr>
                <w:rFonts w:hint="eastAsia" w:ascii="仿宋_GB2312" w:hAnsi="宋体" w:eastAsia="仿宋_GB2312"/>
                <w:sz w:val="24"/>
                <w:szCs w:val="24"/>
                <w:lang w:val="zh-CN"/>
              </w:rPr>
            </w:pPr>
            <w:r>
              <w:rPr>
                <w:rFonts w:hint="eastAsia" w:ascii="仿宋_GB2312" w:hAnsi="宋体" w:eastAsia="仿宋_GB2312"/>
                <w:sz w:val="24"/>
                <w:szCs w:val="24"/>
                <w:lang w:val="zh-CN" w:eastAsia="zh-CN"/>
              </w:rPr>
              <w:t>双手将泡好的茶依次奉给品饮者</w:t>
            </w:r>
          </w:p>
        </w:tc>
      </w:tr>
      <w:tr w14:paraId="69485B0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327" w:hRule="atLeast"/>
        </w:trPr>
        <w:tc>
          <w:tcPr>
            <w:tcW w:w="261" w:type="pct"/>
            <w:shd w:val="clear" w:color="auto" w:fill="auto"/>
            <w:vAlign w:val="center"/>
          </w:tcPr>
          <w:p w14:paraId="4107871D">
            <w:pPr>
              <w:keepNext w:val="0"/>
              <w:keepLines w:val="0"/>
              <w:pageBreakBefore w:val="0"/>
              <w:widowControl w:val="0"/>
              <w:numPr>
                <w:ilvl w:val="0"/>
                <w:numId w:val="7"/>
              </w:numPr>
              <w:suppressLineNumbers w:val="0"/>
              <w:kinsoku/>
              <w:wordWrap/>
              <w:overflowPunct/>
              <w:topLinePunct w:val="0"/>
              <w:autoSpaceDE/>
              <w:autoSpaceDN/>
              <w:bidi w:val="0"/>
              <w:adjustRightInd/>
              <w:snapToGrid/>
              <w:spacing w:before="0" w:beforeAutospacing="0" w:after="0" w:afterAutospacing="0" w:line="240" w:lineRule="auto"/>
              <w:ind w:left="425" w:leftChars="0" w:right="0" w:hanging="425" w:firstLineChars="0"/>
              <w:jc w:val="center"/>
              <w:textAlignment w:val="auto"/>
              <w:rPr>
                <w:rFonts w:hint="eastAsia" w:ascii="仿宋_GB2312" w:hAnsi="宋体" w:eastAsia="仿宋_GB2312"/>
                <w:sz w:val="24"/>
                <w:szCs w:val="24"/>
                <w:lang w:val="zh-CN"/>
              </w:rPr>
            </w:pPr>
          </w:p>
        </w:tc>
        <w:tc>
          <w:tcPr>
            <w:tcW w:w="488" w:type="pct"/>
            <w:shd w:val="clear" w:color="auto" w:fill="auto"/>
            <w:vAlign w:val="center"/>
          </w:tcPr>
          <w:p w14:paraId="58D74CE2">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jc w:val="left"/>
              <w:textAlignment w:val="auto"/>
              <w:rPr>
                <w:rFonts w:hint="eastAsia" w:ascii="仿宋_GB2312" w:hAnsi="宋体" w:eastAsia="仿宋_GB2312"/>
                <w:sz w:val="24"/>
                <w:szCs w:val="24"/>
                <w:lang w:val="zh-CN"/>
              </w:rPr>
            </w:pPr>
            <w:r>
              <w:rPr>
                <w:rFonts w:hint="eastAsia" w:ascii="仿宋_GB2312" w:hAnsi="宋体" w:eastAsia="仿宋_GB2312"/>
                <w:sz w:val="24"/>
                <w:szCs w:val="24"/>
                <w:lang w:val="zh-CN" w:eastAsia="zh-CN"/>
              </w:rPr>
              <w:t>茶盘、盖碗、茶壶、玻璃杯、公道杯、品茗杯</w:t>
            </w:r>
          </w:p>
        </w:tc>
        <w:tc>
          <w:tcPr>
            <w:tcW w:w="403" w:type="pct"/>
            <w:shd w:val="clear" w:color="auto" w:fill="auto"/>
            <w:vAlign w:val="center"/>
          </w:tcPr>
          <w:p w14:paraId="56AD62C6">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jc w:val="left"/>
              <w:textAlignment w:val="auto"/>
              <w:rPr>
                <w:rFonts w:hint="eastAsia" w:ascii="仿宋_GB2312" w:hAnsi="宋体" w:eastAsia="仿宋_GB2312"/>
                <w:sz w:val="24"/>
                <w:szCs w:val="24"/>
                <w:lang w:val="zh-CN"/>
              </w:rPr>
            </w:pPr>
            <w:r>
              <w:rPr>
                <w:rFonts w:hint="eastAsia" w:ascii="仿宋_GB2312" w:hAnsi="宋体" w:eastAsia="仿宋_GB2312"/>
                <w:sz w:val="24"/>
                <w:szCs w:val="24"/>
                <w:lang w:val="zh-CN" w:eastAsia="zh-CN"/>
              </w:rPr>
              <w:t>宜使用矿泉水或山泉水</w:t>
            </w:r>
          </w:p>
        </w:tc>
        <w:tc>
          <w:tcPr>
            <w:tcW w:w="612" w:type="pct"/>
            <w:shd w:val="clear" w:color="auto" w:fill="auto"/>
            <w:vAlign w:val="center"/>
          </w:tcPr>
          <w:p w14:paraId="7B294872">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jc w:val="left"/>
              <w:textAlignment w:val="auto"/>
              <w:rPr>
                <w:rFonts w:hint="eastAsia" w:ascii="仿宋_GB2312" w:hAnsi="宋体" w:eastAsia="仿宋_GB2312"/>
                <w:sz w:val="24"/>
                <w:szCs w:val="24"/>
                <w:lang w:val="zh-CN"/>
              </w:rPr>
            </w:pPr>
            <w:r>
              <w:rPr>
                <w:rFonts w:hint="eastAsia" w:ascii="仿宋_GB2312" w:hAnsi="宋体" w:eastAsia="仿宋_GB2312"/>
                <w:sz w:val="24"/>
                <w:szCs w:val="24"/>
                <w:lang w:val="zh-CN" w:eastAsia="zh-CN"/>
              </w:rPr>
              <w:t>茶水比宜为1:30～1:50</w:t>
            </w:r>
          </w:p>
        </w:tc>
        <w:tc>
          <w:tcPr>
            <w:tcW w:w="2226" w:type="pct"/>
            <w:shd w:val="clear" w:color="auto" w:fill="auto"/>
            <w:vAlign w:val="center"/>
          </w:tcPr>
          <w:p w14:paraId="79CD2F74">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jc w:val="left"/>
              <w:textAlignment w:val="auto"/>
              <w:rPr>
                <w:rFonts w:hint="default" w:ascii="仿宋_GB2312" w:hAnsi="宋体" w:eastAsia="仿宋_GB2312"/>
                <w:sz w:val="24"/>
                <w:szCs w:val="24"/>
                <w:lang w:val="en-US"/>
              </w:rPr>
            </w:pPr>
            <w:r>
              <w:rPr>
                <w:rFonts w:hint="eastAsia" w:ascii="仿宋_GB2312" w:hAnsi="宋体" w:eastAsia="仿宋_GB2312"/>
                <w:sz w:val="24"/>
                <w:szCs w:val="24"/>
                <w:lang w:val="zh-CN" w:eastAsia="zh-CN"/>
              </w:rPr>
              <w:t>单芽、一芽一叶用80-85度水冲泡，一芽二叶和一芽三叶可用90度水冲泡</w:t>
            </w:r>
          </w:p>
        </w:tc>
        <w:tc>
          <w:tcPr>
            <w:tcW w:w="509" w:type="pct"/>
            <w:shd w:val="clear" w:color="auto" w:fill="auto"/>
            <w:vAlign w:val="center"/>
          </w:tcPr>
          <w:p w14:paraId="46E12EC9">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jc w:val="left"/>
              <w:textAlignment w:val="auto"/>
              <w:rPr>
                <w:rFonts w:hint="eastAsia" w:ascii="仿宋_GB2312" w:hAnsi="宋体" w:eastAsia="仿宋_GB2312"/>
                <w:sz w:val="24"/>
                <w:szCs w:val="24"/>
                <w:lang w:val="zh-CN"/>
              </w:rPr>
            </w:pPr>
            <w:r>
              <w:rPr>
                <w:rFonts w:hint="eastAsia" w:ascii="仿宋_GB2312" w:hAnsi="宋体" w:eastAsia="仿宋_GB2312"/>
                <w:sz w:val="24"/>
                <w:szCs w:val="24"/>
                <w:lang w:val="zh-CN" w:eastAsia="zh-CN"/>
              </w:rPr>
              <w:t>出汤后低斟到各品茗杯</w:t>
            </w:r>
          </w:p>
        </w:tc>
        <w:tc>
          <w:tcPr>
            <w:tcW w:w="498" w:type="pct"/>
            <w:shd w:val="clear" w:color="auto" w:fill="auto"/>
            <w:vAlign w:val="center"/>
          </w:tcPr>
          <w:p w14:paraId="2E806463">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jc w:val="left"/>
              <w:textAlignment w:val="auto"/>
              <w:rPr>
                <w:rFonts w:hint="eastAsia" w:ascii="仿宋_GB2312" w:hAnsi="宋体" w:eastAsia="仿宋_GB2312"/>
                <w:sz w:val="24"/>
                <w:szCs w:val="24"/>
                <w:lang w:val="zh-CN"/>
              </w:rPr>
            </w:pPr>
            <w:r>
              <w:rPr>
                <w:rFonts w:hint="eastAsia" w:ascii="仿宋_GB2312" w:hAnsi="宋体" w:eastAsia="仿宋_GB2312"/>
                <w:sz w:val="24"/>
                <w:szCs w:val="24"/>
                <w:lang w:val="zh-CN" w:eastAsia="zh-CN"/>
              </w:rPr>
              <w:t>双手将泡好的茶依次奉给品饮者</w:t>
            </w:r>
          </w:p>
        </w:tc>
      </w:tr>
      <w:tr w14:paraId="604A6E7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61" w:type="pct"/>
            <w:shd w:val="clear" w:color="auto" w:fill="auto"/>
            <w:vAlign w:val="center"/>
          </w:tcPr>
          <w:p w14:paraId="23632669">
            <w:pPr>
              <w:keepNext w:val="0"/>
              <w:keepLines w:val="0"/>
              <w:pageBreakBefore w:val="0"/>
              <w:widowControl w:val="0"/>
              <w:numPr>
                <w:ilvl w:val="0"/>
                <w:numId w:val="7"/>
              </w:numPr>
              <w:suppressLineNumbers w:val="0"/>
              <w:kinsoku/>
              <w:wordWrap/>
              <w:overflowPunct/>
              <w:topLinePunct w:val="0"/>
              <w:autoSpaceDE/>
              <w:autoSpaceDN/>
              <w:bidi w:val="0"/>
              <w:adjustRightInd/>
              <w:snapToGrid/>
              <w:spacing w:before="0" w:beforeAutospacing="0" w:after="0" w:afterAutospacing="0" w:line="240" w:lineRule="auto"/>
              <w:ind w:left="425" w:leftChars="0" w:right="0" w:hanging="425" w:firstLineChars="0"/>
              <w:jc w:val="center"/>
              <w:textAlignment w:val="auto"/>
              <w:rPr>
                <w:rFonts w:hint="eastAsia" w:ascii="仿宋_GB2312" w:hAnsi="宋体" w:eastAsia="仿宋_GB2312"/>
                <w:sz w:val="24"/>
                <w:szCs w:val="24"/>
                <w:lang w:val="zh-CN"/>
              </w:rPr>
            </w:pPr>
          </w:p>
        </w:tc>
        <w:tc>
          <w:tcPr>
            <w:tcW w:w="488" w:type="pct"/>
            <w:shd w:val="clear" w:color="auto" w:fill="auto"/>
            <w:vAlign w:val="center"/>
          </w:tcPr>
          <w:p w14:paraId="2DC55D04">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jc w:val="left"/>
              <w:textAlignment w:val="auto"/>
              <w:rPr>
                <w:rFonts w:hint="eastAsia" w:ascii="仿宋_GB2312" w:hAnsi="宋体" w:eastAsia="仿宋_GB2312"/>
                <w:sz w:val="24"/>
                <w:szCs w:val="24"/>
                <w:lang w:val="zh-CN"/>
              </w:rPr>
            </w:pPr>
            <w:r>
              <w:rPr>
                <w:rFonts w:hint="eastAsia" w:ascii="仿宋_GB2312" w:hAnsi="宋体" w:eastAsia="仿宋_GB2312"/>
                <w:sz w:val="24"/>
                <w:szCs w:val="24"/>
                <w:lang w:val="zh-CN" w:eastAsia="zh-CN"/>
              </w:rPr>
              <w:t>茶盘、盖碗、茶壶、玻璃杯、公道杯、品茗杯</w:t>
            </w:r>
          </w:p>
        </w:tc>
        <w:tc>
          <w:tcPr>
            <w:tcW w:w="403" w:type="pct"/>
            <w:shd w:val="clear" w:color="auto" w:fill="auto"/>
            <w:vAlign w:val="center"/>
          </w:tcPr>
          <w:p w14:paraId="078E3840">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jc w:val="left"/>
              <w:textAlignment w:val="auto"/>
              <w:rPr>
                <w:rFonts w:hint="eastAsia" w:ascii="仿宋_GB2312" w:hAnsi="宋体" w:eastAsia="仿宋_GB2312"/>
                <w:sz w:val="24"/>
                <w:szCs w:val="24"/>
                <w:lang w:val="zh-CN"/>
              </w:rPr>
            </w:pPr>
            <w:r>
              <w:rPr>
                <w:rFonts w:hint="eastAsia" w:ascii="仿宋_GB2312" w:hAnsi="宋体" w:eastAsia="仿宋_GB2312"/>
                <w:sz w:val="24"/>
                <w:szCs w:val="24"/>
                <w:lang w:val="zh-CN" w:eastAsia="zh-CN"/>
              </w:rPr>
              <w:t>宜使用矿泉水或山泉水</w:t>
            </w:r>
          </w:p>
        </w:tc>
        <w:tc>
          <w:tcPr>
            <w:tcW w:w="612" w:type="pct"/>
            <w:shd w:val="clear" w:color="auto" w:fill="auto"/>
            <w:vAlign w:val="center"/>
          </w:tcPr>
          <w:p w14:paraId="771FECA9">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jc w:val="left"/>
              <w:textAlignment w:val="auto"/>
              <w:rPr>
                <w:rFonts w:hint="eastAsia" w:ascii="仿宋_GB2312" w:hAnsi="宋体" w:eastAsia="仿宋_GB2312"/>
                <w:sz w:val="24"/>
                <w:szCs w:val="24"/>
                <w:lang w:val="zh-CN"/>
              </w:rPr>
            </w:pPr>
            <w:r>
              <w:rPr>
                <w:rFonts w:hint="eastAsia" w:ascii="仿宋_GB2312" w:hAnsi="宋体" w:eastAsia="仿宋_GB2312"/>
                <w:sz w:val="24"/>
                <w:szCs w:val="24"/>
                <w:lang w:val="zh-CN" w:eastAsia="zh-CN"/>
              </w:rPr>
              <w:t>茶水比宜为1:50</w:t>
            </w:r>
          </w:p>
        </w:tc>
        <w:tc>
          <w:tcPr>
            <w:tcW w:w="2226" w:type="pct"/>
            <w:shd w:val="clear" w:color="auto" w:fill="auto"/>
            <w:vAlign w:val="center"/>
          </w:tcPr>
          <w:p w14:paraId="1EC71631">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jc w:val="left"/>
              <w:textAlignment w:val="auto"/>
              <w:rPr>
                <w:rFonts w:hint="eastAsia" w:ascii="仿宋_GB2312" w:hAnsi="宋体" w:eastAsia="仿宋_GB2312"/>
                <w:sz w:val="24"/>
                <w:szCs w:val="24"/>
                <w:lang w:val="zh-CN"/>
              </w:rPr>
            </w:pPr>
            <w:r>
              <w:rPr>
                <w:rFonts w:hint="eastAsia" w:ascii="仿宋_GB2312" w:hAnsi="宋体" w:eastAsia="仿宋_GB2312"/>
                <w:sz w:val="24"/>
                <w:szCs w:val="24"/>
                <w:lang w:val="zh-CN" w:eastAsia="zh-CN"/>
              </w:rPr>
              <w:t>按投茶量放入盖碗、茶壶中，单芽、一芽一叶用80度水冲泡，一芽二叶和一芽三叶可用90度水冲泡</w:t>
            </w:r>
          </w:p>
        </w:tc>
        <w:tc>
          <w:tcPr>
            <w:tcW w:w="509" w:type="pct"/>
            <w:shd w:val="clear" w:color="auto" w:fill="auto"/>
            <w:vAlign w:val="center"/>
          </w:tcPr>
          <w:p w14:paraId="5982CF08">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jc w:val="left"/>
              <w:textAlignment w:val="auto"/>
              <w:rPr>
                <w:rFonts w:hint="eastAsia" w:ascii="仿宋_GB2312" w:hAnsi="宋体" w:eastAsia="仿宋_GB2312"/>
                <w:sz w:val="24"/>
                <w:szCs w:val="24"/>
                <w:lang w:val="zh-CN"/>
              </w:rPr>
            </w:pPr>
            <w:r>
              <w:rPr>
                <w:rFonts w:hint="eastAsia" w:ascii="仿宋_GB2312" w:hAnsi="宋体" w:eastAsia="仿宋_GB2312"/>
                <w:sz w:val="24"/>
                <w:szCs w:val="24"/>
                <w:lang w:val="zh-CN" w:eastAsia="zh-CN"/>
              </w:rPr>
              <w:t>出汤后低斟到各品茗杯</w:t>
            </w:r>
          </w:p>
        </w:tc>
        <w:tc>
          <w:tcPr>
            <w:tcW w:w="498" w:type="pct"/>
            <w:shd w:val="clear" w:color="auto" w:fill="auto"/>
            <w:vAlign w:val="center"/>
          </w:tcPr>
          <w:p w14:paraId="6E31EC5C">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jc w:val="left"/>
              <w:textAlignment w:val="auto"/>
              <w:rPr>
                <w:rFonts w:hint="eastAsia" w:ascii="仿宋_GB2312" w:hAnsi="宋体" w:eastAsia="仿宋_GB2312"/>
                <w:sz w:val="24"/>
                <w:szCs w:val="24"/>
                <w:lang w:val="zh-CN"/>
              </w:rPr>
            </w:pPr>
            <w:r>
              <w:rPr>
                <w:rFonts w:hint="eastAsia" w:ascii="仿宋_GB2312" w:hAnsi="宋体" w:eastAsia="仿宋_GB2312"/>
                <w:sz w:val="24"/>
                <w:szCs w:val="24"/>
                <w:lang w:val="zh-CN" w:eastAsia="zh-CN"/>
              </w:rPr>
              <w:t>双手将泡好的茶依次奉给品饮者</w:t>
            </w:r>
          </w:p>
        </w:tc>
      </w:tr>
    </w:tbl>
    <w:p w14:paraId="4E806665">
      <w:pPr>
        <w:spacing w:line="560" w:lineRule="exact"/>
        <w:jc w:val="center"/>
        <w:rPr>
          <w:rFonts w:hint="eastAsia" w:ascii="仿宋_GB2312" w:hAnsi="宋体" w:eastAsia="仿宋_GB2312"/>
          <w:sz w:val="32"/>
          <w:szCs w:val="28"/>
          <w:lang w:val="en-US" w:eastAsia="zh-CN"/>
        </w:rPr>
      </w:pPr>
    </w:p>
    <w:p w14:paraId="48A5F8D9">
      <w:pPr>
        <w:spacing w:line="560" w:lineRule="exact"/>
        <w:jc w:val="center"/>
        <w:rPr>
          <w:rFonts w:hint="eastAsia" w:ascii="仿宋_GB2312" w:hAnsi="宋体" w:eastAsia="仿宋_GB2312"/>
          <w:sz w:val="32"/>
          <w:szCs w:val="28"/>
          <w:lang w:val="en-US" w:eastAsia="zh-CN"/>
        </w:rPr>
      </w:pPr>
    </w:p>
    <w:p w14:paraId="5522B3C5">
      <w:pPr>
        <w:spacing w:line="560" w:lineRule="exact"/>
        <w:jc w:val="left"/>
        <w:rPr>
          <w:rFonts w:hint="eastAsia" w:ascii="仿宋_GB2312" w:hAnsi="宋体" w:eastAsia="仿宋_GB2312"/>
          <w:sz w:val="32"/>
          <w:szCs w:val="28"/>
          <w:lang w:val="en-US" w:eastAsia="zh-CN"/>
        </w:rPr>
      </w:pPr>
      <w:r>
        <w:rPr>
          <w:rFonts w:hint="eastAsia" w:ascii="仿宋_GB2312" w:hAnsi="宋体" w:eastAsia="仿宋_GB2312"/>
          <w:sz w:val="32"/>
          <w:szCs w:val="28"/>
          <w:lang w:val="en-US" w:eastAsia="zh-CN"/>
        </w:rPr>
        <w:t>冷水冲泡方法主要结合调研的5家具有代表性的茉莉花茶店铺和企业的冲泡经验及方法确定，冲泡与品饮主要流程及方法统计结果见表2。</w:t>
      </w:r>
    </w:p>
    <w:p w14:paraId="135AAC22">
      <w:pPr>
        <w:spacing w:line="560" w:lineRule="exact"/>
        <w:jc w:val="center"/>
        <w:rPr>
          <w:rFonts w:hint="eastAsia" w:ascii="仿宋_GB2312" w:hAnsi="宋体" w:eastAsia="仿宋_GB2312"/>
          <w:b/>
          <w:bCs/>
          <w:sz w:val="28"/>
          <w:szCs w:val="28"/>
          <w:lang w:val="en-US" w:eastAsia="zh-CN"/>
        </w:rPr>
      </w:pPr>
      <w:r>
        <w:rPr>
          <w:rFonts w:hint="eastAsia" w:ascii="仿宋_GB2312" w:hAnsi="宋体" w:eastAsia="仿宋_GB2312"/>
          <w:b/>
          <w:bCs/>
          <w:sz w:val="28"/>
          <w:szCs w:val="28"/>
          <w:lang w:val="en-US" w:eastAsia="zh-CN"/>
        </w:rPr>
        <w:t>表2  茉莉花茶冷泡流程、方法和参数汇总表</w:t>
      </w:r>
    </w:p>
    <w:tbl>
      <w:tblPr>
        <w:tblStyle w:val="11"/>
        <w:tblW w:w="4999"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906"/>
        <w:gridCol w:w="1340"/>
        <w:gridCol w:w="1687"/>
        <w:gridCol w:w="2552"/>
        <w:gridCol w:w="6086"/>
        <w:gridCol w:w="3040"/>
      </w:tblGrid>
      <w:tr w14:paraId="0DC05B1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290" w:type="pct"/>
            <w:shd w:val="clear" w:color="auto" w:fill="auto"/>
          </w:tcPr>
          <w:p w14:paraId="495F9157">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eastAsia" w:ascii="仿宋_GB2312" w:hAnsi="宋体" w:eastAsia="仿宋_GB2312"/>
                <w:sz w:val="24"/>
                <w:szCs w:val="24"/>
                <w:lang w:val="en-US" w:eastAsia="zh-CN"/>
              </w:rPr>
            </w:pPr>
            <w:r>
              <w:rPr>
                <w:rFonts w:hint="eastAsia" w:ascii="仿宋_GB2312" w:hAnsi="宋体" w:eastAsia="仿宋_GB2312"/>
                <w:sz w:val="24"/>
                <w:szCs w:val="24"/>
                <w:lang w:val="en-US" w:eastAsia="zh-CN"/>
              </w:rPr>
              <w:t>序号</w:t>
            </w:r>
          </w:p>
        </w:tc>
        <w:tc>
          <w:tcPr>
            <w:tcW w:w="429" w:type="pct"/>
            <w:shd w:val="clear" w:color="auto" w:fill="auto"/>
          </w:tcPr>
          <w:p w14:paraId="776369B9">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eastAsia" w:ascii="仿宋_GB2312" w:hAnsi="宋体" w:eastAsia="仿宋_GB2312"/>
                <w:sz w:val="24"/>
                <w:szCs w:val="24"/>
                <w:lang w:val="en-US" w:eastAsia="zh-CN"/>
              </w:rPr>
            </w:pPr>
            <w:r>
              <w:rPr>
                <w:rFonts w:hint="eastAsia" w:ascii="仿宋_GB2312" w:hAnsi="宋体" w:eastAsia="仿宋_GB2312"/>
                <w:sz w:val="24"/>
                <w:szCs w:val="24"/>
                <w:lang w:val="en-US" w:eastAsia="zh-CN"/>
              </w:rPr>
              <w:t>备具</w:t>
            </w:r>
          </w:p>
        </w:tc>
        <w:tc>
          <w:tcPr>
            <w:tcW w:w="540" w:type="pct"/>
            <w:shd w:val="clear" w:color="auto" w:fill="auto"/>
          </w:tcPr>
          <w:p w14:paraId="5E1BCA56">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eastAsia" w:ascii="仿宋_GB2312" w:hAnsi="宋体" w:eastAsia="仿宋_GB2312"/>
                <w:sz w:val="24"/>
                <w:szCs w:val="24"/>
                <w:lang w:val="en-US" w:eastAsia="zh-CN"/>
              </w:rPr>
            </w:pPr>
            <w:r>
              <w:rPr>
                <w:rFonts w:hint="eastAsia" w:ascii="仿宋_GB2312" w:hAnsi="宋体" w:eastAsia="仿宋_GB2312"/>
                <w:sz w:val="24"/>
                <w:szCs w:val="24"/>
                <w:lang w:val="en-US" w:eastAsia="zh-CN"/>
              </w:rPr>
              <w:t>备水</w:t>
            </w:r>
          </w:p>
        </w:tc>
        <w:tc>
          <w:tcPr>
            <w:tcW w:w="817" w:type="pct"/>
            <w:shd w:val="clear" w:color="auto" w:fill="auto"/>
          </w:tcPr>
          <w:p w14:paraId="33E1B7CB">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eastAsia" w:ascii="仿宋_GB2312" w:hAnsi="宋体" w:eastAsia="仿宋_GB2312"/>
                <w:sz w:val="24"/>
                <w:szCs w:val="24"/>
                <w:lang w:val="en-US" w:eastAsia="zh-CN"/>
              </w:rPr>
            </w:pPr>
            <w:r>
              <w:rPr>
                <w:rFonts w:hint="eastAsia" w:ascii="仿宋_GB2312" w:hAnsi="宋体" w:eastAsia="仿宋_GB2312"/>
                <w:sz w:val="24"/>
                <w:szCs w:val="24"/>
                <w:lang w:val="en-US" w:eastAsia="zh-CN"/>
              </w:rPr>
              <w:t>投茶</w:t>
            </w:r>
          </w:p>
        </w:tc>
        <w:tc>
          <w:tcPr>
            <w:tcW w:w="1948" w:type="pct"/>
            <w:shd w:val="clear" w:color="auto" w:fill="auto"/>
          </w:tcPr>
          <w:p w14:paraId="76599EB9">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eastAsia" w:ascii="仿宋_GB2312" w:hAnsi="宋体" w:eastAsia="仿宋_GB2312"/>
                <w:sz w:val="24"/>
                <w:szCs w:val="24"/>
                <w:lang w:val="en-US" w:eastAsia="zh-CN"/>
              </w:rPr>
            </w:pPr>
            <w:r>
              <w:rPr>
                <w:rFonts w:hint="eastAsia" w:ascii="仿宋_GB2312" w:hAnsi="宋体" w:eastAsia="仿宋_GB2312"/>
                <w:sz w:val="24"/>
                <w:szCs w:val="24"/>
                <w:lang w:val="en-US" w:eastAsia="zh-CN"/>
              </w:rPr>
              <w:t>冲泡</w:t>
            </w:r>
          </w:p>
        </w:tc>
        <w:tc>
          <w:tcPr>
            <w:tcW w:w="973" w:type="pct"/>
            <w:shd w:val="clear" w:color="auto" w:fill="auto"/>
          </w:tcPr>
          <w:p w14:paraId="2559CB73">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eastAsia" w:ascii="仿宋_GB2312" w:hAnsi="宋体" w:eastAsia="仿宋_GB2312"/>
                <w:sz w:val="24"/>
                <w:szCs w:val="24"/>
                <w:lang w:val="en-US" w:eastAsia="zh-CN"/>
              </w:rPr>
            </w:pPr>
            <w:r>
              <w:rPr>
                <w:rFonts w:hint="eastAsia" w:ascii="仿宋_GB2312" w:hAnsi="宋体" w:eastAsia="仿宋_GB2312"/>
                <w:sz w:val="24"/>
                <w:szCs w:val="24"/>
                <w:lang w:val="en-US" w:eastAsia="zh-CN"/>
              </w:rPr>
              <w:t>奉茶</w:t>
            </w:r>
          </w:p>
        </w:tc>
      </w:tr>
      <w:tr w14:paraId="019D3D7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84" w:hRule="atLeast"/>
        </w:trPr>
        <w:tc>
          <w:tcPr>
            <w:tcW w:w="290" w:type="pct"/>
            <w:shd w:val="clear" w:color="auto" w:fill="auto"/>
            <w:vAlign w:val="center"/>
          </w:tcPr>
          <w:p w14:paraId="4422474F">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default" w:ascii="仿宋_GB2312" w:hAnsi="宋体" w:eastAsia="仿宋_GB2312"/>
                <w:sz w:val="24"/>
                <w:szCs w:val="24"/>
                <w:lang w:val="en-US" w:eastAsia="zh-CN"/>
              </w:rPr>
            </w:pPr>
            <w:r>
              <w:rPr>
                <w:rFonts w:hint="eastAsia" w:ascii="仿宋_GB2312" w:hAnsi="宋体" w:eastAsia="仿宋_GB2312"/>
                <w:sz w:val="24"/>
                <w:szCs w:val="24"/>
                <w:lang w:val="en-US" w:eastAsia="zh-CN"/>
              </w:rPr>
              <w:t>1</w:t>
            </w:r>
          </w:p>
        </w:tc>
        <w:tc>
          <w:tcPr>
            <w:tcW w:w="429" w:type="pct"/>
            <w:shd w:val="clear" w:color="auto" w:fill="auto"/>
            <w:vAlign w:val="center"/>
          </w:tcPr>
          <w:p w14:paraId="34143893">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jc w:val="left"/>
              <w:textAlignment w:val="auto"/>
              <w:rPr>
                <w:rFonts w:hint="eastAsia" w:ascii="仿宋_GB2312" w:hAnsi="宋体" w:eastAsia="仿宋_GB2312"/>
                <w:sz w:val="24"/>
                <w:szCs w:val="24"/>
                <w:lang w:val="en-US" w:eastAsia="zh-CN"/>
              </w:rPr>
            </w:pPr>
            <w:r>
              <w:rPr>
                <w:rFonts w:hint="eastAsia" w:ascii="仿宋_GB2312" w:hAnsi="宋体" w:eastAsia="仿宋_GB2312"/>
                <w:sz w:val="24"/>
                <w:szCs w:val="24"/>
                <w:lang w:val="en-US" w:eastAsia="zh-CN"/>
              </w:rPr>
              <w:t>玻璃杯、带盖水杯或水瓶</w:t>
            </w:r>
          </w:p>
        </w:tc>
        <w:tc>
          <w:tcPr>
            <w:tcW w:w="540" w:type="pct"/>
            <w:shd w:val="clear" w:color="auto" w:fill="auto"/>
            <w:vAlign w:val="center"/>
          </w:tcPr>
          <w:p w14:paraId="2DB48392">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jc w:val="left"/>
              <w:textAlignment w:val="auto"/>
              <w:rPr>
                <w:rFonts w:hint="eastAsia" w:ascii="仿宋_GB2312" w:hAnsi="宋体" w:eastAsia="仿宋_GB2312"/>
                <w:sz w:val="24"/>
                <w:szCs w:val="24"/>
                <w:lang w:val="en-US" w:eastAsia="zh-CN"/>
              </w:rPr>
            </w:pPr>
            <w:r>
              <w:rPr>
                <w:rFonts w:hint="eastAsia" w:ascii="仿宋_GB2312" w:hAnsi="宋体" w:eastAsia="仿宋_GB2312"/>
                <w:sz w:val="24"/>
                <w:szCs w:val="24"/>
                <w:lang w:val="en-US" w:eastAsia="zh-CN"/>
              </w:rPr>
              <w:t>山泉水、矿泉水、凉开水</w:t>
            </w:r>
          </w:p>
        </w:tc>
        <w:tc>
          <w:tcPr>
            <w:tcW w:w="817" w:type="pct"/>
            <w:shd w:val="clear" w:color="auto" w:fill="auto"/>
            <w:vAlign w:val="center"/>
          </w:tcPr>
          <w:p w14:paraId="50D9B145">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jc w:val="left"/>
              <w:textAlignment w:val="auto"/>
              <w:rPr>
                <w:rFonts w:hint="eastAsia" w:ascii="仿宋_GB2312" w:hAnsi="宋体" w:eastAsia="仿宋_GB2312"/>
                <w:sz w:val="24"/>
                <w:szCs w:val="24"/>
                <w:lang w:val="en-US" w:eastAsia="zh-CN"/>
              </w:rPr>
            </w:pPr>
            <w:r>
              <w:rPr>
                <w:rFonts w:hint="eastAsia" w:ascii="仿宋_GB2312" w:hAnsi="宋体" w:eastAsia="仿宋_GB2312"/>
                <w:sz w:val="24"/>
                <w:szCs w:val="24"/>
                <w:lang w:val="en-US" w:eastAsia="zh-CN"/>
              </w:rPr>
              <w:t>3g茶配450mL水、茶水比宜为1:150</w:t>
            </w:r>
          </w:p>
        </w:tc>
        <w:tc>
          <w:tcPr>
            <w:tcW w:w="1948" w:type="pct"/>
            <w:shd w:val="clear" w:color="auto" w:fill="auto"/>
            <w:vAlign w:val="center"/>
          </w:tcPr>
          <w:p w14:paraId="4D0886B9">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jc w:val="left"/>
              <w:textAlignment w:val="auto"/>
              <w:rPr>
                <w:rFonts w:hint="eastAsia" w:ascii="仿宋_GB2312" w:hAnsi="宋体" w:eastAsia="仿宋_GB2312"/>
                <w:sz w:val="24"/>
                <w:szCs w:val="24"/>
                <w:lang w:val="en-US" w:eastAsia="zh-CN"/>
              </w:rPr>
            </w:pPr>
            <w:r>
              <w:rPr>
                <w:rFonts w:hint="eastAsia" w:ascii="仿宋_GB2312" w:hAnsi="宋体" w:eastAsia="仿宋_GB2312"/>
                <w:sz w:val="24"/>
                <w:szCs w:val="24"/>
                <w:lang w:val="en-US" w:eastAsia="zh-CN"/>
              </w:rPr>
              <w:t>取3 g-5g,茶叶投入玻璃杯或塑料瓶中，注入天然矿泉水或纯净水或瓶装水。冷藏3h～4h后饮用。</w:t>
            </w:r>
          </w:p>
        </w:tc>
        <w:tc>
          <w:tcPr>
            <w:tcW w:w="973" w:type="pct"/>
            <w:shd w:val="clear" w:color="auto" w:fill="auto"/>
            <w:vAlign w:val="center"/>
          </w:tcPr>
          <w:p w14:paraId="51BD84D9">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jc w:val="left"/>
              <w:textAlignment w:val="auto"/>
              <w:rPr>
                <w:rFonts w:hint="eastAsia" w:ascii="仿宋_GB2312" w:hAnsi="宋体" w:eastAsia="仿宋_GB2312"/>
                <w:sz w:val="24"/>
                <w:szCs w:val="24"/>
                <w:lang w:val="en-US" w:eastAsia="zh-CN"/>
              </w:rPr>
            </w:pPr>
            <w:r>
              <w:rPr>
                <w:rFonts w:hint="eastAsia" w:ascii="仿宋_GB2312" w:hAnsi="宋体" w:eastAsia="仿宋_GB2312"/>
                <w:sz w:val="24"/>
                <w:szCs w:val="24"/>
                <w:lang w:val="en-US" w:eastAsia="zh-CN"/>
              </w:rPr>
              <w:t>茶巾擦干水杯或水瓶外表面后，奉给各位品饮者。</w:t>
            </w:r>
          </w:p>
        </w:tc>
      </w:tr>
      <w:tr w14:paraId="796B340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90" w:type="pct"/>
            <w:shd w:val="clear" w:color="auto" w:fill="auto"/>
            <w:vAlign w:val="center"/>
          </w:tcPr>
          <w:p w14:paraId="106D4296">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default" w:ascii="仿宋_GB2312" w:hAnsi="宋体" w:eastAsia="仿宋_GB2312"/>
                <w:sz w:val="24"/>
                <w:szCs w:val="24"/>
                <w:lang w:val="en-US" w:eastAsia="zh-CN"/>
              </w:rPr>
            </w:pPr>
            <w:r>
              <w:rPr>
                <w:rFonts w:hint="eastAsia" w:ascii="仿宋_GB2312" w:hAnsi="宋体" w:eastAsia="仿宋_GB2312"/>
                <w:sz w:val="24"/>
                <w:szCs w:val="24"/>
                <w:lang w:val="en-US" w:eastAsia="zh-CN"/>
              </w:rPr>
              <w:t>2</w:t>
            </w:r>
          </w:p>
        </w:tc>
        <w:tc>
          <w:tcPr>
            <w:tcW w:w="429" w:type="pct"/>
            <w:shd w:val="clear" w:color="auto" w:fill="auto"/>
            <w:vAlign w:val="center"/>
          </w:tcPr>
          <w:p w14:paraId="4171809F">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jc w:val="left"/>
              <w:textAlignment w:val="auto"/>
              <w:rPr>
                <w:rFonts w:hint="eastAsia" w:ascii="仿宋_GB2312" w:hAnsi="宋体" w:eastAsia="仿宋_GB2312"/>
                <w:sz w:val="24"/>
                <w:szCs w:val="24"/>
                <w:lang w:val="en-US" w:eastAsia="zh-CN"/>
              </w:rPr>
            </w:pPr>
            <w:r>
              <w:rPr>
                <w:rFonts w:hint="eastAsia" w:ascii="仿宋_GB2312" w:hAnsi="宋体" w:eastAsia="仿宋_GB2312"/>
                <w:sz w:val="24"/>
                <w:szCs w:val="24"/>
                <w:lang w:val="en-US" w:eastAsia="zh-CN"/>
              </w:rPr>
              <w:t>玻璃杯、带盖水杯或水瓶茗杯</w:t>
            </w:r>
          </w:p>
        </w:tc>
        <w:tc>
          <w:tcPr>
            <w:tcW w:w="540" w:type="pct"/>
            <w:shd w:val="clear" w:color="auto" w:fill="auto"/>
            <w:vAlign w:val="center"/>
          </w:tcPr>
          <w:p w14:paraId="5084A8ED">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jc w:val="left"/>
              <w:textAlignment w:val="auto"/>
              <w:rPr>
                <w:rFonts w:hint="eastAsia" w:ascii="仿宋_GB2312" w:hAnsi="宋体" w:eastAsia="仿宋_GB2312"/>
                <w:sz w:val="24"/>
                <w:szCs w:val="24"/>
                <w:lang w:val="en-US" w:eastAsia="zh-CN"/>
              </w:rPr>
            </w:pPr>
            <w:r>
              <w:rPr>
                <w:rFonts w:hint="eastAsia" w:ascii="仿宋_GB2312" w:hAnsi="宋体" w:eastAsia="仿宋_GB2312"/>
                <w:sz w:val="24"/>
                <w:szCs w:val="24"/>
                <w:lang w:val="en-US" w:eastAsia="zh-CN"/>
              </w:rPr>
              <w:t>使用矿泉水、纯净水</w:t>
            </w:r>
          </w:p>
        </w:tc>
        <w:tc>
          <w:tcPr>
            <w:tcW w:w="817" w:type="pct"/>
            <w:shd w:val="clear" w:color="auto" w:fill="auto"/>
            <w:vAlign w:val="center"/>
          </w:tcPr>
          <w:p w14:paraId="4F273EFF">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jc w:val="left"/>
              <w:textAlignment w:val="auto"/>
              <w:rPr>
                <w:rFonts w:hint="eastAsia" w:ascii="仿宋_GB2312" w:hAnsi="宋体" w:eastAsia="仿宋_GB2312"/>
                <w:sz w:val="24"/>
                <w:szCs w:val="24"/>
                <w:lang w:val="en-US" w:eastAsia="zh-CN"/>
              </w:rPr>
            </w:pPr>
            <w:r>
              <w:rPr>
                <w:rFonts w:hint="eastAsia" w:ascii="仿宋_GB2312" w:hAnsi="宋体" w:eastAsia="仿宋_GB2312"/>
                <w:sz w:val="24"/>
                <w:szCs w:val="24"/>
                <w:lang w:val="en-US" w:eastAsia="zh-CN"/>
              </w:rPr>
              <w:t>茶水比宜为1:100～1:150</w:t>
            </w:r>
          </w:p>
        </w:tc>
        <w:tc>
          <w:tcPr>
            <w:tcW w:w="1948" w:type="pct"/>
            <w:shd w:val="clear" w:color="auto" w:fill="auto"/>
            <w:vAlign w:val="center"/>
          </w:tcPr>
          <w:p w14:paraId="3AD94D56">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jc w:val="left"/>
              <w:textAlignment w:val="auto"/>
              <w:rPr>
                <w:rFonts w:hint="eastAsia" w:ascii="仿宋_GB2312" w:hAnsi="宋体" w:eastAsia="仿宋_GB2312"/>
                <w:sz w:val="24"/>
                <w:szCs w:val="24"/>
                <w:lang w:val="en-US" w:eastAsia="zh-CN"/>
              </w:rPr>
            </w:pPr>
            <w:r>
              <w:rPr>
                <w:rFonts w:hint="eastAsia" w:ascii="仿宋_GB2312" w:hAnsi="宋体" w:eastAsia="仿宋_GB2312"/>
                <w:sz w:val="24"/>
                <w:szCs w:val="24"/>
                <w:lang w:val="en-US" w:eastAsia="zh-CN"/>
              </w:rPr>
              <w:t>取4g-5g茶叶投入玻璃杯或塑料瓶中，注入天然矿泉水或纯净水或瓶装水。冷藏3h后饮用。</w:t>
            </w:r>
          </w:p>
        </w:tc>
        <w:tc>
          <w:tcPr>
            <w:tcW w:w="973" w:type="pct"/>
            <w:shd w:val="clear" w:color="auto" w:fill="auto"/>
            <w:vAlign w:val="center"/>
          </w:tcPr>
          <w:p w14:paraId="267BB08E">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jc w:val="left"/>
              <w:textAlignment w:val="auto"/>
              <w:rPr>
                <w:rFonts w:hint="eastAsia" w:ascii="仿宋_GB2312" w:hAnsi="宋体" w:eastAsia="仿宋_GB2312"/>
                <w:sz w:val="24"/>
                <w:szCs w:val="24"/>
                <w:lang w:val="en-US" w:eastAsia="zh-CN"/>
              </w:rPr>
            </w:pPr>
            <w:r>
              <w:rPr>
                <w:rFonts w:hint="eastAsia" w:ascii="仿宋_GB2312" w:hAnsi="宋体" w:eastAsia="仿宋_GB2312"/>
                <w:sz w:val="24"/>
                <w:szCs w:val="24"/>
                <w:lang w:val="en-US" w:eastAsia="zh-CN"/>
              </w:rPr>
              <w:t>茶巾擦干玻璃杯外表面后，奉给各位品饮者。</w:t>
            </w:r>
          </w:p>
        </w:tc>
      </w:tr>
      <w:tr w14:paraId="20B811A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90" w:type="pct"/>
            <w:shd w:val="clear" w:color="auto" w:fill="auto"/>
            <w:vAlign w:val="center"/>
          </w:tcPr>
          <w:p w14:paraId="1AC3554F">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default" w:ascii="仿宋_GB2312" w:hAnsi="宋体" w:eastAsia="仿宋_GB2312"/>
                <w:sz w:val="24"/>
                <w:szCs w:val="24"/>
                <w:lang w:val="en-US" w:eastAsia="zh-CN"/>
              </w:rPr>
            </w:pPr>
            <w:r>
              <w:rPr>
                <w:rFonts w:hint="eastAsia" w:ascii="仿宋_GB2312" w:hAnsi="宋体" w:eastAsia="仿宋_GB2312"/>
                <w:sz w:val="24"/>
                <w:szCs w:val="24"/>
                <w:lang w:val="en-US" w:eastAsia="zh-CN"/>
              </w:rPr>
              <w:t>3</w:t>
            </w:r>
          </w:p>
        </w:tc>
        <w:tc>
          <w:tcPr>
            <w:tcW w:w="429" w:type="pct"/>
            <w:shd w:val="clear" w:color="auto" w:fill="auto"/>
            <w:vAlign w:val="center"/>
          </w:tcPr>
          <w:p w14:paraId="35E89BD2">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jc w:val="left"/>
              <w:textAlignment w:val="auto"/>
              <w:rPr>
                <w:rFonts w:hint="eastAsia" w:ascii="仿宋_GB2312" w:hAnsi="宋体" w:eastAsia="仿宋_GB2312"/>
                <w:sz w:val="24"/>
                <w:szCs w:val="24"/>
                <w:lang w:val="en-US" w:eastAsia="zh-CN"/>
              </w:rPr>
            </w:pPr>
            <w:r>
              <w:rPr>
                <w:rFonts w:hint="eastAsia" w:ascii="仿宋_GB2312" w:hAnsi="宋体" w:eastAsia="仿宋_GB2312"/>
                <w:sz w:val="24"/>
                <w:szCs w:val="24"/>
                <w:lang w:val="en-US" w:eastAsia="zh-CN"/>
              </w:rPr>
              <w:t>玻璃杯</w:t>
            </w:r>
          </w:p>
        </w:tc>
        <w:tc>
          <w:tcPr>
            <w:tcW w:w="540" w:type="pct"/>
            <w:shd w:val="clear" w:color="auto" w:fill="auto"/>
            <w:vAlign w:val="center"/>
          </w:tcPr>
          <w:p w14:paraId="2811FD4C">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jc w:val="left"/>
              <w:textAlignment w:val="auto"/>
              <w:rPr>
                <w:rFonts w:hint="eastAsia" w:ascii="仿宋_GB2312" w:hAnsi="宋体" w:eastAsia="仿宋_GB2312"/>
                <w:sz w:val="24"/>
                <w:szCs w:val="24"/>
                <w:lang w:val="en-US" w:eastAsia="zh-CN"/>
              </w:rPr>
            </w:pPr>
            <w:r>
              <w:rPr>
                <w:rFonts w:hint="eastAsia" w:ascii="仿宋_GB2312" w:hAnsi="宋体" w:eastAsia="仿宋_GB2312"/>
                <w:sz w:val="24"/>
                <w:szCs w:val="24"/>
                <w:lang w:val="en-US" w:eastAsia="zh-CN"/>
              </w:rPr>
              <w:t>宜使用山泉水、或凉开水</w:t>
            </w:r>
          </w:p>
        </w:tc>
        <w:tc>
          <w:tcPr>
            <w:tcW w:w="817" w:type="pct"/>
            <w:shd w:val="clear" w:color="auto" w:fill="auto"/>
            <w:vAlign w:val="center"/>
          </w:tcPr>
          <w:p w14:paraId="1576B429">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jc w:val="left"/>
              <w:textAlignment w:val="auto"/>
              <w:rPr>
                <w:rFonts w:hint="eastAsia" w:ascii="仿宋_GB2312" w:hAnsi="宋体" w:eastAsia="仿宋_GB2312"/>
                <w:sz w:val="24"/>
                <w:szCs w:val="24"/>
                <w:lang w:val="en-US" w:eastAsia="zh-CN"/>
              </w:rPr>
            </w:pPr>
            <w:r>
              <w:rPr>
                <w:rFonts w:hint="eastAsia" w:ascii="仿宋_GB2312" w:hAnsi="宋体" w:eastAsia="仿宋_GB2312"/>
                <w:sz w:val="24"/>
                <w:szCs w:val="24"/>
                <w:lang w:val="en-US" w:eastAsia="zh-CN"/>
              </w:rPr>
              <w:t>冷泡茶水比宜1:150</w:t>
            </w:r>
          </w:p>
        </w:tc>
        <w:tc>
          <w:tcPr>
            <w:tcW w:w="1948" w:type="pct"/>
            <w:shd w:val="clear" w:color="auto" w:fill="auto"/>
            <w:vAlign w:val="center"/>
          </w:tcPr>
          <w:p w14:paraId="67D4FAE3">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jc w:val="left"/>
              <w:textAlignment w:val="auto"/>
              <w:rPr>
                <w:rFonts w:hint="eastAsia" w:ascii="仿宋_GB2312" w:hAnsi="宋体" w:eastAsia="仿宋_GB2312"/>
                <w:sz w:val="24"/>
                <w:szCs w:val="24"/>
                <w:lang w:val="en-US" w:eastAsia="zh-CN"/>
              </w:rPr>
            </w:pPr>
            <w:r>
              <w:rPr>
                <w:rFonts w:hint="eastAsia" w:ascii="仿宋_GB2312" w:hAnsi="宋体" w:eastAsia="仿宋_GB2312"/>
                <w:sz w:val="24"/>
                <w:szCs w:val="24"/>
                <w:lang w:val="en-US" w:eastAsia="zh-CN"/>
              </w:rPr>
              <w:t>取3g茶叶投入玻璃杯或塑料瓶中，注入天然矿泉水或纯净水或瓶装水。冷藏4h～5h后饮用。</w:t>
            </w:r>
          </w:p>
        </w:tc>
        <w:tc>
          <w:tcPr>
            <w:tcW w:w="973" w:type="pct"/>
            <w:shd w:val="clear" w:color="auto" w:fill="auto"/>
            <w:vAlign w:val="center"/>
          </w:tcPr>
          <w:p w14:paraId="715D1214">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jc w:val="left"/>
              <w:textAlignment w:val="auto"/>
              <w:rPr>
                <w:rFonts w:hint="eastAsia" w:ascii="仿宋_GB2312" w:hAnsi="宋体" w:eastAsia="仿宋_GB2312"/>
                <w:sz w:val="24"/>
                <w:szCs w:val="24"/>
                <w:lang w:val="en-US" w:eastAsia="zh-CN"/>
              </w:rPr>
            </w:pPr>
            <w:r>
              <w:rPr>
                <w:rFonts w:hint="eastAsia" w:ascii="仿宋_GB2312" w:hAnsi="宋体" w:eastAsia="仿宋_GB2312"/>
                <w:sz w:val="24"/>
                <w:szCs w:val="24"/>
                <w:lang w:val="en-US" w:eastAsia="zh-CN"/>
              </w:rPr>
              <w:t>茶巾擦干玻璃杯外表面后，奉给各位品饮者。</w:t>
            </w:r>
          </w:p>
        </w:tc>
      </w:tr>
      <w:tr w14:paraId="3E847D6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90" w:type="pct"/>
            <w:shd w:val="clear" w:color="auto" w:fill="auto"/>
            <w:vAlign w:val="center"/>
          </w:tcPr>
          <w:p w14:paraId="6CD4E5CC">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default" w:ascii="仿宋_GB2312" w:hAnsi="宋体" w:eastAsia="仿宋_GB2312"/>
                <w:sz w:val="24"/>
                <w:szCs w:val="24"/>
                <w:lang w:val="en-US" w:eastAsia="zh-CN"/>
              </w:rPr>
            </w:pPr>
            <w:r>
              <w:rPr>
                <w:rFonts w:hint="eastAsia" w:ascii="仿宋_GB2312" w:hAnsi="宋体" w:eastAsia="仿宋_GB2312"/>
                <w:sz w:val="24"/>
                <w:szCs w:val="24"/>
                <w:lang w:val="en-US" w:eastAsia="zh-CN"/>
              </w:rPr>
              <w:t>4</w:t>
            </w:r>
          </w:p>
        </w:tc>
        <w:tc>
          <w:tcPr>
            <w:tcW w:w="429" w:type="pct"/>
            <w:shd w:val="clear" w:color="auto" w:fill="auto"/>
            <w:vAlign w:val="center"/>
          </w:tcPr>
          <w:p w14:paraId="08025D8D">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jc w:val="left"/>
              <w:textAlignment w:val="auto"/>
              <w:rPr>
                <w:rFonts w:hint="eastAsia" w:ascii="仿宋_GB2312" w:hAnsi="宋体" w:eastAsia="仿宋_GB2312"/>
                <w:sz w:val="24"/>
                <w:szCs w:val="24"/>
                <w:lang w:val="en-US" w:eastAsia="zh-CN"/>
              </w:rPr>
            </w:pPr>
            <w:r>
              <w:rPr>
                <w:rFonts w:hint="eastAsia" w:ascii="仿宋_GB2312" w:hAnsi="宋体" w:eastAsia="仿宋_GB2312"/>
                <w:sz w:val="24"/>
                <w:szCs w:val="24"/>
                <w:lang w:val="en-US" w:eastAsia="zh-CN"/>
              </w:rPr>
              <w:t>玻璃杯或水瓶即可</w:t>
            </w:r>
          </w:p>
        </w:tc>
        <w:tc>
          <w:tcPr>
            <w:tcW w:w="540" w:type="pct"/>
            <w:shd w:val="clear" w:color="auto" w:fill="auto"/>
            <w:vAlign w:val="center"/>
          </w:tcPr>
          <w:p w14:paraId="4BF68663">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jc w:val="left"/>
              <w:textAlignment w:val="auto"/>
              <w:rPr>
                <w:rFonts w:hint="eastAsia" w:ascii="仿宋_GB2312" w:hAnsi="宋体" w:eastAsia="仿宋_GB2312"/>
                <w:sz w:val="24"/>
                <w:szCs w:val="24"/>
                <w:lang w:val="en-US" w:eastAsia="zh-CN"/>
              </w:rPr>
            </w:pPr>
            <w:r>
              <w:rPr>
                <w:rFonts w:hint="eastAsia" w:ascii="仿宋_GB2312" w:hAnsi="宋体" w:eastAsia="仿宋_GB2312"/>
                <w:sz w:val="24"/>
                <w:szCs w:val="24"/>
                <w:lang w:val="en-US" w:eastAsia="zh-CN"/>
              </w:rPr>
              <w:t>宜使用山泉水、矿泉水、或凉开水</w:t>
            </w:r>
          </w:p>
        </w:tc>
        <w:tc>
          <w:tcPr>
            <w:tcW w:w="817" w:type="pct"/>
            <w:shd w:val="clear" w:color="auto" w:fill="auto"/>
            <w:vAlign w:val="center"/>
          </w:tcPr>
          <w:p w14:paraId="2460D957">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jc w:val="left"/>
              <w:textAlignment w:val="auto"/>
              <w:rPr>
                <w:rFonts w:hint="eastAsia" w:ascii="仿宋_GB2312" w:hAnsi="宋体" w:eastAsia="仿宋_GB2312"/>
                <w:sz w:val="24"/>
                <w:szCs w:val="24"/>
                <w:lang w:val="en-US" w:eastAsia="zh-CN"/>
              </w:rPr>
            </w:pPr>
            <w:r>
              <w:rPr>
                <w:rFonts w:hint="eastAsia" w:ascii="仿宋_GB2312" w:hAnsi="宋体" w:eastAsia="仿宋_GB2312"/>
                <w:sz w:val="24"/>
                <w:szCs w:val="24"/>
                <w:lang w:val="en-US" w:eastAsia="zh-CN"/>
              </w:rPr>
              <w:t>茶水比宜为1:100～1:150</w:t>
            </w:r>
          </w:p>
        </w:tc>
        <w:tc>
          <w:tcPr>
            <w:tcW w:w="1948" w:type="pct"/>
            <w:shd w:val="clear" w:color="auto" w:fill="auto"/>
            <w:vAlign w:val="center"/>
          </w:tcPr>
          <w:p w14:paraId="58CEB6CD">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jc w:val="left"/>
              <w:textAlignment w:val="auto"/>
              <w:rPr>
                <w:rFonts w:hint="eastAsia" w:ascii="仿宋_GB2312" w:hAnsi="宋体" w:eastAsia="仿宋_GB2312"/>
                <w:sz w:val="24"/>
                <w:szCs w:val="24"/>
                <w:lang w:val="en-US" w:eastAsia="zh-CN"/>
              </w:rPr>
            </w:pPr>
            <w:r>
              <w:rPr>
                <w:rFonts w:hint="eastAsia" w:ascii="仿宋_GB2312" w:hAnsi="宋体" w:eastAsia="仿宋_GB2312"/>
                <w:sz w:val="24"/>
                <w:szCs w:val="24"/>
                <w:lang w:val="en-US" w:eastAsia="zh-CN"/>
              </w:rPr>
              <w:t>取3g茶叶投入玻璃杯或塑料瓶中，注入300-450mL天然矿泉水或纯净水或瓶装水。冷藏3h～5h后饮用。</w:t>
            </w:r>
          </w:p>
        </w:tc>
        <w:tc>
          <w:tcPr>
            <w:tcW w:w="973" w:type="pct"/>
            <w:shd w:val="clear" w:color="auto" w:fill="auto"/>
            <w:vAlign w:val="center"/>
          </w:tcPr>
          <w:p w14:paraId="4BB31045">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jc w:val="left"/>
              <w:textAlignment w:val="auto"/>
              <w:rPr>
                <w:rFonts w:hint="eastAsia" w:ascii="仿宋_GB2312" w:hAnsi="宋体" w:eastAsia="仿宋_GB2312"/>
                <w:sz w:val="24"/>
                <w:szCs w:val="24"/>
                <w:lang w:val="en-US" w:eastAsia="zh-CN"/>
              </w:rPr>
            </w:pPr>
            <w:r>
              <w:rPr>
                <w:rFonts w:hint="eastAsia" w:ascii="仿宋_GB2312" w:hAnsi="宋体" w:eastAsia="仿宋_GB2312"/>
                <w:sz w:val="24"/>
                <w:szCs w:val="24"/>
                <w:lang w:val="en-US" w:eastAsia="zh-CN"/>
              </w:rPr>
              <w:t>茶巾擦干玻璃杯外表面后，奉给各位品饮者。</w:t>
            </w:r>
          </w:p>
        </w:tc>
      </w:tr>
      <w:tr w14:paraId="1C3D930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90" w:type="pct"/>
            <w:shd w:val="clear" w:color="auto" w:fill="auto"/>
            <w:vAlign w:val="center"/>
          </w:tcPr>
          <w:p w14:paraId="6BA33566">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default" w:ascii="仿宋_GB2312" w:hAnsi="宋体" w:eastAsia="仿宋_GB2312"/>
                <w:sz w:val="24"/>
                <w:szCs w:val="24"/>
                <w:lang w:val="en-US" w:eastAsia="zh-CN"/>
              </w:rPr>
            </w:pPr>
            <w:r>
              <w:rPr>
                <w:rFonts w:hint="eastAsia" w:ascii="仿宋_GB2312" w:hAnsi="宋体" w:eastAsia="仿宋_GB2312"/>
                <w:sz w:val="24"/>
                <w:szCs w:val="24"/>
                <w:lang w:val="en-US" w:eastAsia="zh-CN"/>
              </w:rPr>
              <w:t>5</w:t>
            </w:r>
          </w:p>
        </w:tc>
        <w:tc>
          <w:tcPr>
            <w:tcW w:w="429" w:type="pct"/>
            <w:shd w:val="clear" w:color="auto" w:fill="auto"/>
            <w:vAlign w:val="center"/>
          </w:tcPr>
          <w:p w14:paraId="161A6077">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jc w:val="left"/>
              <w:textAlignment w:val="auto"/>
              <w:rPr>
                <w:rFonts w:hint="eastAsia" w:ascii="仿宋_GB2312" w:hAnsi="宋体" w:eastAsia="仿宋_GB2312"/>
                <w:sz w:val="24"/>
                <w:szCs w:val="24"/>
                <w:lang w:val="en-US" w:eastAsia="zh-CN"/>
              </w:rPr>
            </w:pPr>
            <w:r>
              <w:rPr>
                <w:rFonts w:hint="eastAsia" w:ascii="仿宋_GB2312" w:hAnsi="宋体" w:eastAsia="仿宋_GB2312"/>
                <w:sz w:val="24"/>
                <w:szCs w:val="24"/>
                <w:lang w:val="en-US" w:eastAsia="zh-CN"/>
              </w:rPr>
              <w:t>玻璃杯或水瓶即可</w:t>
            </w:r>
          </w:p>
        </w:tc>
        <w:tc>
          <w:tcPr>
            <w:tcW w:w="540" w:type="pct"/>
            <w:shd w:val="clear" w:color="auto" w:fill="auto"/>
            <w:vAlign w:val="center"/>
          </w:tcPr>
          <w:p w14:paraId="24F55840">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jc w:val="left"/>
              <w:textAlignment w:val="auto"/>
              <w:rPr>
                <w:rFonts w:hint="eastAsia" w:ascii="仿宋_GB2312" w:hAnsi="宋体" w:eastAsia="仿宋_GB2312"/>
                <w:sz w:val="24"/>
                <w:szCs w:val="24"/>
                <w:lang w:val="en-US" w:eastAsia="zh-CN"/>
              </w:rPr>
            </w:pPr>
            <w:r>
              <w:rPr>
                <w:rFonts w:hint="eastAsia" w:ascii="仿宋_GB2312" w:hAnsi="宋体" w:eastAsia="仿宋_GB2312"/>
                <w:sz w:val="24"/>
                <w:szCs w:val="24"/>
                <w:lang w:val="en-US" w:eastAsia="zh-CN"/>
              </w:rPr>
              <w:t>山泉水、矿泉水、凉开水</w:t>
            </w:r>
          </w:p>
        </w:tc>
        <w:tc>
          <w:tcPr>
            <w:tcW w:w="817" w:type="pct"/>
            <w:shd w:val="clear" w:color="auto" w:fill="auto"/>
            <w:vAlign w:val="center"/>
          </w:tcPr>
          <w:p w14:paraId="05D60928">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jc w:val="left"/>
              <w:textAlignment w:val="auto"/>
              <w:rPr>
                <w:rFonts w:hint="eastAsia" w:ascii="仿宋_GB2312" w:hAnsi="宋体" w:eastAsia="仿宋_GB2312"/>
                <w:sz w:val="24"/>
                <w:szCs w:val="24"/>
                <w:lang w:val="en-US" w:eastAsia="zh-CN"/>
              </w:rPr>
            </w:pPr>
            <w:r>
              <w:rPr>
                <w:rFonts w:hint="eastAsia" w:ascii="仿宋_GB2312" w:hAnsi="宋体" w:eastAsia="仿宋_GB2312"/>
                <w:sz w:val="24"/>
                <w:szCs w:val="24"/>
                <w:lang w:val="en-US" w:eastAsia="zh-CN"/>
              </w:rPr>
              <w:t>茶水比宜为1:100～1:150</w:t>
            </w:r>
          </w:p>
        </w:tc>
        <w:tc>
          <w:tcPr>
            <w:tcW w:w="1948" w:type="pct"/>
            <w:shd w:val="clear" w:color="auto" w:fill="auto"/>
            <w:vAlign w:val="center"/>
          </w:tcPr>
          <w:p w14:paraId="5A7BE86C">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jc w:val="left"/>
              <w:textAlignment w:val="auto"/>
              <w:rPr>
                <w:rFonts w:hint="eastAsia" w:ascii="仿宋_GB2312" w:hAnsi="宋体" w:eastAsia="仿宋_GB2312"/>
                <w:sz w:val="24"/>
                <w:szCs w:val="24"/>
                <w:lang w:val="en-US" w:eastAsia="zh-CN"/>
              </w:rPr>
            </w:pPr>
            <w:r>
              <w:rPr>
                <w:rFonts w:hint="eastAsia" w:ascii="仿宋_GB2312" w:hAnsi="宋体" w:eastAsia="仿宋_GB2312"/>
                <w:sz w:val="24"/>
                <w:szCs w:val="24"/>
                <w:lang w:val="en-US" w:eastAsia="zh-CN"/>
              </w:rPr>
              <w:t>冷藏3h～5h后饮用。</w:t>
            </w:r>
          </w:p>
        </w:tc>
        <w:tc>
          <w:tcPr>
            <w:tcW w:w="973" w:type="pct"/>
            <w:shd w:val="clear" w:color="auto" w:fill="auto"/>
            <w:vAlign w:val="center"/>
          </w:tcPr>
          <w:p w14:paraId="4BDC85E7">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jc w:val="left"/>
              <w:textAlignment w:val="auto"/>
              <w:rPr>
                <w:rFonts w:hint="eastAsia" w:ascii="仿宋_GB2312" w:hAnsi="宋体" w:eastAsia="仿宋_GB2312"/>
                <w:sz w:val="24"/>
                <w:szCs w:val="24"/>
                <w:lang w:val="en-US" w:eastAsia="zh-CN"/>
              </w:rPr>
            </w:pPr>
            <w:r>
              <w:rPr>
                <w:rFonts w:hint="eastAsia" w:ascii="仿宋_GB2312" w:hAnsi="宋体" w:eastAsia="仿宋_GB2312"/>
                <w:sz w:val="24"/>
                <w:szCs w:val="24"/>
                <w:lang w:val="en-US" w:eastAsia="zh-CN"/>
              </w:rPr>
              <w:t>茶巾擦干玻璃杯,奉给各位品饮者。</w:t>
            </w:r>
          </w:p>
        </w:tc>
      </w:tr>
    </w:tbl>
    <w:p w14:paraId="7FCAAE7A">
      <w:pPr>
        <w:spacing w:line="560" w:lineRule="exact"/>
        <w:ind w:firstLine="640" w:firstLineChars="200"/>
        <w:rPr>
          <w:rFonts w:hint="eastAsia" w:ascii="仿宋_GB2312" w:hAnsi="宋体" w:eastAsia="仿宋_GB2312"/>
          <w:sz w:val="32"/>
          <w:szCs w:val="28"/>
          <w:lang w:val="en-US" w:eastAsia="zh-CN"/>
        </w:rPr>
      </w:pPr>
      <w:r>
        <w:rPr>
          <w:rFonts w:hint="eastAsia" w:ascii="仿宋_GB2312" w:hAnsi="宋体" w:eastAsia="仿宋_GB2312"/>
          <w:sz w:val="32"/>
          <w:szCs w:val="28"/>
          <w:lang w:val="zh-CN"/>
        </w:rPr>
        <w:t>通过表1调查结果上述分析，一般热泡茉莉花茶流程为</w:t>
      </w:r>
      <w:r>
        <w:rPr>
          <w:rFonts w:hint="eastAsia" w:ascii="仿宋_GB2312" w:hAnsi="宋体" w:eastAsia="仿宋_GB2312"/>
          <w:sz w:val="32"/>
          <w:szCs w:val="28"/>
          <w:lang w:val="zh-CN" w:eastAsia="zh-CN"/>
        </w:rPr>
        <w:t>备具→备水→赏茶→投茶→热水冲泡→出汤、斟茶（或不斟茶）→奉茶→品茶</w:t>
      </w:r>
      <w:r>
        <w:rPr>
          <w:rFonts w:hint="eastAsia" w:ascii="仿宋_GB2312" w:hAnsi="宋体" w:eastAsia="仿宋_GB2312"/>
          <w:sz w:val="32"/>
          <w:szCs w:val="28"/>
          <w:lang w:val="zh-CN"/>
        </w:rPr>
        <w:t>，一般使用盖碗、茶壶、飘逸杯、玻璃杯这几种茶具进行冲泡较多，根据调研统计分析，最终并形成了盖碗</w:t>
      </w:r>
      <w:r>
        <w:rPr>
          <w:rFonts w:hint="eastAsia" w:ascii="仿宋_GB2312" w:hAnsi="宋体" w:eastAsia="仿宋_GB2312"/>
          <w:sz w:val="32"/>
          <w:szCs w:val="28"/>
          <w:lang w:val="en-US" w:eastAsia="zh-CN"/>
        </w:rPr>
        <w:t>/茶壶</w:t>
      </w:r>
      <w:r>
        <w:rPr>
          <w:rFonts w:hint="eastAsia" w:ascii="仿宋_GB2312" w:hAnsi="宋体" w:eastAsia="仿宋_GB2312"/>
          <w:sz w:val="32"/>
          <w:szCs w:val="28"/>
          <w:lang w:val="zh-CN"/>
        </w:rPr>
        <w:t>冲泡法、飘逸杯冲泡法、玻璃杯冲泡法三种冲泡方法。确定了投茶量为</w:t>
      </w:r>
      <w:r>
        <w:rPr>
          <w:rFonts w:hint="eastAsia" w:ascii="仿宋_GB2312" w:hAnsi="宋体" w:eastAsia="仿宋_GB2312"/>
          <w:sz w:val="32"/>
          <w:szCs w:val="28"/>
          <w:lang w:val="en-US" w:eastAsia="zh-CN"/>
        </w:rPr>
        <w:t>1g:50mL-1g:70mL，推荐每次投入3g茶叶，</w:t>
      </w:r>
      <w:r>
        <w:rPr>
          <w:rFonts w:hint="eastAsia" w:ascii="仿宋_GB2312" w:hAnsi="宋体" w:eastAsia="仿宋_GB2312"/>
          <w:sz w:val="32"/>
          <w:szCs w:val="28"/>
          <w:lang w:val="zh-CN"/>
        </w:rPr>
        <w:t>确定了茉莉花茶</w:t>
      </w:r>
      <w:r>
        <w:rPr>
          <w:rFonts w:hint="eastAsia" w:ascii="仿宋_GB2312" w:hAnsi="宋体" w:eastAsia="仿宋_GB2312"/>
          <w:sz w:val="32"/>
          <w:szCs w:val="28"/>
          <w:lang w:val="zh-CN" w:eastAsia="zh-CN"/>
        </w:rPr>
        <w:t>冲泡温度为</w:t>
      </w:r>
      <w:r>
        <w:rPr>
          <w:rFonts w:hint="eastAsia" w:ascii="仿宋_GB2312" w:hAnsi="宋体" w:eastAsia="仿宋_GB2312"/>
          <w:sz w:val="32"/>
          <w:szCs w:val="28"/>
          <w:lang w:val="en-US" w:eastAsia="zh-CN"/>
        </w:rPr>
        <w:t>80-90度，并根据不用茶叶嫩度冲泡温度不同，给出了单芽、一芽一叶、一芽二叶、一芽三叶的参考温度，比较有参考意义。单芽、一芽一叶冲泡温度为80度至85度，一芽二叶，一芽三叶冲泡温度稍高，可用85度至90度水冲泡。冲泡时间可根据品饮者品饮习惯调整茶汤浓度，第1泡15 s～30 s，第2泡20 s～40 s、第3泡25 s～45 s，喜淡者投茶量少些，浸泡时间可适当缩短；喜浓者投茶量多些，浸泡时间可适当延长。</w:t>
      </w:r>
    </w:p>
    <w:p w14:paraId="0DAE8112">
      <w:pPr>
        <w:spacing w:line="560" w:lineRule="exact"/>
        <w:ind w:firstLine="640" w:firstLineChars="200"/>
        <w:rPr>
          <w:rFonts w:hint="eastAsia" w:ascii="仿宋_GB2312" w:hAnsi="宋体" w:eastAsia="仿宋_GB2312"/>
          <w:sz w:val="32"/>
          <w:szCs w:val="28"/>
          <w:lang w:val="en-US" w:eastAsia="zh-CN"/>
        </w:rPr>
      </w:pPr>
      <w:r>
        <w:rPr>
          <w:rFonts w:hint="eastAsia" w:ascii="仿宋_GB2312" w:hAnsi="宋体" w:eastAsia="仿宋_GB2312"/>
          <w:sz w:val="32"/>
          <w:szCs w:val="28"/>
          <w:lang w:val="en-US" w:eastAsia="zh-CN"/>
        </w:rPr>
        <w:t>茉莉花茶也是很适合冷泡的选择，因为茉莉花茶是以绿茶为基础，而茉莉花香味易溶于水，冷泡茉莉花茶在夏季深受茶友们的喜爱。通过表2调查结果上述分析，冷泡茶水比宜为1:100～1:150，冷藏3h～5h后饮用。取3 g茶叶投入玻璃杯或塑料瓶中，注入天然矿泉水或纯净水或瓶装水。将玻璃杯或塑料瓶放入冰箱，冷藏3 h～5 h后饮用。茶巾擦干玻璃杯（水杯或水瓶）外表面后，奉给各位品饮者。冷泡茶还能带来自然的甜香和甘醇口感。由于低温，物质释放速度较慢，而氨基酸和糖类物质更容易溶解于水中。因此，冷泡茶的茶汤清爽而不苦涩。</w:t>
      </w:r>
    </w:p>
    <w:p w14:paraId="7C1E1474">
      <w:pPr>
        <w:spacing w:line="560" w:lineRule="exact"/>
        <w:ind w:firstLine="640" w:firstLineChars="200"/>
        <w:rPr>
          <w:rFonts w:hint="eastAsia" w:ascii="仿宋_GB2312" w:hAnsi="宋体" w:eastAsia="仿宋_GB2312"/>
          <w:sz w:val="32"/>
          <w:szCs w:val="28"/>
          <w:lang w:val="en-US" w:eastAsia="zh-CN"/>
        </w:rPr>
      </w:pPr>
    </w:p>
    <w:p w14:paraId="33D03B0A">
      <w:pPr>
        <w:spacing w:line="560" w:lineRule="exact"/>
        <w:ind w:firstLine="640" w:firstLineChars="200"/>
        <w:rPr>
          <w:rFonts w:hint="default" w:ascii="仿宋_GB2312" w:hAnsi="宋体" w:eastAsia="仿宋_GB2312"/>
          <w:sz w:val="32"/>
          <w:szCs w:val="28"/>
          <w:lang w:val="en-US" w:eastAsia="zh-CN"/>
        </w:rPr>
      </w:pPr>
    </w:p>
    <w:p w14:paraId="6CEBD822">
      <w:pPr>
        <w:spacing w:line="560" w:lineRule="exact"/>
        <w:ind w:firstLine="643" w:firstLineChars="200"/>
        <w:rPr>
          <w:rFonts w:hint="eastAsia" w:ascii="楷体" w:hAnsi="楷体" w:eastAsia="楷体"/>
          <w:b/>
          <w:sz w:val="32"/>
          <w:szCs w:val="32"/>
          <w:lang w:val="zh-CN"/>
        </w:rPr>
        <w:sectPr>
          <w:pgSz w:w="16838" w:h="11906" w:orient="landscape"/>
          <w:pgMar w:top="720" w:right="720" w:bottom="720" w:left="720" w:header="851" w:footer="992" w:gutter="0"/>
          <w:cols w:space="720" w:num="1"/>
          <w:docGrid w:type="lines" w:linePitch="312" w:charSpace="0"/>
        </w:sectPr>
      </w:pPr>
    </w:p>
    <w:p w14:paraId="7F387869">
      <w:pPr>
        <w:spacing w:line="560" w:lineRule="exact"/>
        <w:ind w:firstLine="643" w:firstLineChars="200"/>
        <w:rPr>
          <w:rFonts w:ascii="楷体" w:hAnsi="楷体" w:eastAsia="楷体"/>
          <w:b/>
          <w:sz w:val="32"/>
          <w:szCs w:val="32"/>
          <w:lang w:val="zh-CN"/>
        </w:rPr>
      </w:pPr>
      <w:r>
        <w:rPr>
          <w:rFonts w:hint="eastAsia" w:ascii="楷体" w:hAnsi="楷体" w:eastAsia="楷体"/>
          <w:b/>
          <w:sz w:val="32"/>
          <w:szCs w:val="32"/>
          <w:lang w:val="zh-CN"/>
        </w:rPr>
        <w:t>（一）术语</w:t>
      </w:r>
      <w:r>
        <w:rPr>
          <w:rFonts w:ascii="楷体" w:hAnsi="楷体" w:eastAsia="楷体"/>
          <w:b/>
          <w:sz w:val="32"/>
          <w:szCs w:val="32"/>
          <w:lang w:val="zh-CN"/>
        </w:rPr>
        <w:t>和定义</w:t>
      </w:r>
    </w:p>
    <w:p w14:paraId="3F582687">
      <w:pPr>
        <w:spacing w:line="560" w:lineRule="exact"/>
        <w:ind w:firstLine="640" w:firstLineChars="200"/>
        <w:rPr>
          <w:rFonts w:ascii="仿宋_GB2312" w:hAnsi="楷体" w:eastAsia="仿宋_GB2312"/>
          <w:sz w:val="32"/>
          <w:szCs w:val="32"/>
          <w:lang w:val="zh-CN"/>
        </w:rPr>
      </w:pPr>
      <w:r>
        <w:rPr>
          <w:rFonts w:hint="eastAsia" w:ascii="仿宋_GB2312" w:hAnsi="楷体" w:eastAsia="仿宋_GB2312"/>
          <w:sz w:val="32"/>
          <w:szCs w:val="32"/>
          <w:lang w:val="zh-CN"/>
        </w:rPr>
        <w:t>主要</w:t>
      </w:r>
      <w:r>
        <w:rPr>
          <w:rFonts w:ascii="仿宋_GB2312" w:hAnsi="楷体" w:eastAsia="仿宋_GB2312"/>
          <w:sz w:val="32"/>
          <w:szCs w:val="32"/>
          <w:lang w:val="zh-CN"/>
        </w:rPr>
        <w:t>依据</w:t>
      </w:r>
      <w:r>
        <w:rPr>
          <w:rFonts w:hint="default" w:ascii="仿宋_GB2312" w:hAnsi="楷体" w:eastAsia="仿宋_GB2312"/>
          <w:sz w:val="32"/>
          <w:szCs w:val="32"/>
          <w:lang w:val="zh-CN" w:eastAsia="zh-CN"/>
        </w:rPr>
        <w:t>GB/T 14487茶叶感官审评术语</w:t>
      </w:r>
      <w:r>
        <w:rPr>
          <w:rFonts w:hint="eastAsia" w:ascii="仿宋_GB2312" w:hAnsi="楷体" w:eastAsia="仿宋_GB2312"/>
          <w:sz w:val="32"/>
          <w:szCs w:val="32"/>
          <w:lang w:val="zh-CN" w:eastAsia="zh-CN"/>
        </w:rPr>
        <w:t>、</w:t>
      </w:r>
      <w:r>
        <w:rPr>
          <w:rFonts w:hint="default" w:ascii="仿宋_GB2312" w:hAnsi="楷体" w:eastAsia="仿宋_GB2312"/>
          <w:sz w:val="32"/>
          <w:szCs w:val="32"/>
          <w:lang w:val="zh-CN" w:eastAsia="zh-CN"/>
        </w:rPr>
        <w:t>GB/T 22292茉莉花茶</w:t>
      </w:r>
      <w:r>
        <w:rPr>
          <w:rFonts w:hint="eastAsia" w:ascii="仿宋_GB2312" w:hAnsi="楷体" w:eastAsia="仿宋_GB2312"/>
          <w:sz w:val="32"/>
          <w:szCs w:val="32"/>
          <w:lang w:val="zh-CN" w:eastAsia="zh-CN"/>
        </w:rPr>
        <w:t>、</w:t>
      </w:r>
      <w:r>
        <w:rPr>
          <w:rFonts w:hint="default" w:ascii="仿宋_GB2312" w:hAnsi="楷体" w:eastAsia="仿宋_GB2312"/>
          <w:sz w:val="32"/>
          <w:szCs w:val="32"/>
          <w:lang w:val="zh-CN" w:eastAsia="zh-CN"/>
        </w:rPr>
        <w:t>GH/T 1124茶叶加工术语</w:t>
      </w:r>
      <w:r>
        <w:rPr>
          <w:rFonts w:hint="eastAsia" w:ascii="仿宋_GB2312" w:hAnsi="楷体" w:eastAsia="仿宋_GB2312"/>
          <w:sz w:val="32"/>
          <w:szCs w:val="32"/>
          <w:lang w:val="zh-CN"/>
        </w:rPr>
        <w:t>确定。</w:t>
      </w:r>
    </w:p>
    <w:p w14:paraId="18629105">
      <w:pPr>
        <w:ind w:firstLine="643" w:firstLineChars="200"/>
        <w:outlineLvl w:val="1"/>
        <w:rPr>
          <w:rFonts w:hint="eastAsia" w:ascii="楷体" w:hAnsi="楷体" w:eastAsia="楷体"/>
          <w:b/>
          <w:bCs/>
          <w:sz w:val="32"/>
          <w:szCs w:val="32"/>
          <w:lang w:eastAsia="zh-CN"/>
        </w:rPr>
      </w:pPr>
      <w:r>
        <w:rPr>
          <w:rFonts w:hint="eastAsia" w:ascii="楷体" w:hAnsi="楷体" w:eastAsia="楷体"/>
          <w:b/>
          <w:bCs/>
          <w:sz w:val="32"/>
          <w:szCs w:val="32"/>
        </w:rPr>
        <w:t>（二）</w:t>
      </w:r>
      <w:r>
        <w:rPr>
          <w:rFonts w:hint="eastAsia" w:ascii="楷体" w:hAnsi="楷体" w:eastAsia="楷体"/>
          <w:b/>
          <w:bCs/>
          <w:sz w:val="32"/>
          <w:szCs w:val="32"/>
          <w:lang w:eastAsia="zh-CN"/>
        </w:rPr>
        <w:t>环境要求</w:t>
      </w:r>
    </w:p>
    <w:p w14:paraId="6D74EBE2">
      <w:pPr>
        <w:spacing w:line="560" w:lineRule="exact"/>
        <w:ind w:firstLine="648" w:firstLineChars="200"/>
        <w:rPr>
          <w:rFonts w:ascii="仿宋_GB2312" w:hAnsi="楷体" w:eastAsia="仿宋_GB2312"/>
          <w:sz w:val="32"/>
          <w:szCs w:val="32"/>
          <w:lang w:val="zh-CN"/>
        </w:rPr>
      </w:pPr>
      <w:r>
        <w:rPr>
          <w:rFonts w:hint="eastAsia" w:ascii="仿宋_GB2312" w:hAnsi="仿宋_GB2312" w:eastAsia="仿宋_GB2312"/>
          <w:color w:val="000000"/>
          <w:spacing w:val="2"/>
          <w:sz w:val="32"/>
          <w:lang w:val="en-US" w:eastAsia="zh-CN"/>
        </w:rPr>
        <w:t>环境宜恬静宜人，宽松舒适。室内色调宜为白色或浅灰色，温湿度适宜，光线宜柔和、明亮，无阳光直射。冲泡和品饮人员不宜使用香味明显的化妆品，室内整洁、无异气味。品茶室按人均面积3m</w:t>
      </w:r>
      <w:r>
        <w:rPr>
          <w:rFonts w:hint="eastAsia" w:ascii="仿宋_GB2312" w:hAnsi="仿宋_GB2312" w:eastAsia="仿宋_GB2312"/>
          <w:color w:val="000000"/>
          <w:spacing w:val="2"/>
          <w:sz w:val="32"/>
          <w:vertAlign w:val="superscript"/>
          <w:lang w:val="en-US" w:eastAsia="zh-CN"/>
        </w:rPr>
        <w:t>2</w:t>
      </w:r>
      <w:r>
        <w:rPr>
          <w:rFonts w:hint="eastAsia" w:ascii="仿宋_GB2312" w:hAnsi="仿宋_GB2312" w:eastAsia="仿宋_GB2312"/>
          <w:color w:val="000000"/>
          <w:spacing w:val="2"/>
          <w:sz w:val="32"/>
          <w:lang w:val="en-US" w:eastAsia="zh-CN"/>
        </w:rPr>
        <w:t>～5m</w:t>
      </w:r>
      <w:r>
        <w:rPr>
          <w:rFonts w:hint="eastAsia" w:ascii="仿宋_GB2312" w:hAnsi="仿宋_GB2312" w:eastAsia="仿宋_GB2312"/>
          <w:color w:val="000000"/>
          <w:spacing w:val="2"/>
          <w:sz w:val="32"/>
          <w:vertAlign w:val="superscript"/>
          <w:lang w:val="en-US" w:eastAsia="zh-CN"/>
        </w:rPr>
        <w:t>2</w:t>
      </w:r>
      <w:r>
        <w:rPr>
          <w:rFonts w:hint="eastAsia" w:ascii="仿宋_GB2312" w:hAnsi="仿宋_GB2312" w:eastAsia="仿宋_GB2312"/>
          <w:color w:val="000000"/>
          <w:spacing w:val="2"/>
          <w:sz w:val="32"/>
          <w:lang w:val="en-US" w:eastAsia="zh-CN"/>
        </w:rPr>
        <w:t>为宜，室内布置宜彰显和宣传地方茶文化</w:t>
      </w:r>
      <w:r>
        <w:rPr>
          <w:rFonts w:hint="eastAsia" w:ascii="仿宋_GB2312" w:hAnsi="楷体" w:eastAsia="仿宋_GB2312"/>
          <w:sz w:val="32"/>
          <w:szCs w:val="32"/>
          <w:lang w:val="zh-CN"/>
        </w:rPr>
        <w:t>主要</w:t>
      </w:r>
      <w:r>
        <w:rPr>
          <w:rFonts w:ascii="仿宋_GB2312" w:hAnsi="楷体" w:eastAsia="仿宋_GB2312"/>
          <w:sz w:val="32"/>
          <w:szCs w:val="32"/>
          <w:lang w:val="zh-CN"/>
        </w:rPr>
        <w:t>在参考</w:t>
      </w:r>
      <w:r>
        <w:rPr>
          <w:rFonts w:hint="eastAsia" w:ascii="仿宋_GB2312" w:hAnsi="楷体" w:eastAsia="仿宋_GB2312"/>
          <w:sz w:val="32"/>
          <w:szCs w:val="32"/>
          <w:lang w:val="zh-CN"/>
        </w:rPr>
        <w:t>《</w:t>
      </w:r>
      <w:r>
        <w:rPr>
          <w:rFonts w:hint="eastAsia" w:ascii="仿宋_GB2312" w:hAnsi="楷体" w:eastAsia="仿宋_GB2312"/>
          <w:sz w:val="32"/>
          <w:szCs w:val="32"/>
          <w:lang w:val="zh-CN" w:eastAsia="zh-CN"/>
        </w:rPr>
        <w:t>DB45/T 1649—2017</w:t>
      </w:r>
      <w:r>
        <w:rPr>
          <w:rFonts w:ascii="仿宋_GB2312" w:hAnsi="楷体" w:eastAsia="仿宋_GB2312"/>
          <w:sz w:val="32"/>
          <w:szCs w:val="32"/>
          <w:lang w:val="zh-CN"/>
        </w:rPr>
        <w:t xml:space="preserve"> </w:t>
      </w:r>
      <w:r>
        <w:rPr>
          <w:rFonts w:hint="eastAsia" w:ascii="仿宋_GB2312" w:hAnsi="楷体" w:eastAsia="仿宋_GB2312"/>
          <w:sz w:val="32"/>
          <w:szCs w:val="32"/>
          <w:lang w:val="zh-CN"/>
        </w:rPr>
        <w:t xml:space="preserve"> </w:t>
      </w:r>
      <w:r>
        <w:rPr>
          <w:rFonts w:hint="eastAsia" w:ascii="仿宋_GB2312" w:hAnsi="楷体" w:eastAsia="仿宋_GB2312"/>
          <w:sz w:val="32"/>
          <w:szCs w:val="32"/>
          <w:lang w:val="zh-CN" w:eastAsia="zh-CN"/>
        </w:rPr>
        <w:t>六堡茶冲泡及品饮方法</w:t>
      </w:r>
      <w:r>
        <w:rPr>
          <w:rFonts w:hint="eastAsia" w:ascii="仿宋_GB2312" w:hAnsi="楷体" w:eastAsia="仿宋_GB2312"/>
          <w:sz w:val="32"/>
          <w:szCs w:val="32"/>
          <w:lang w:val="zh-CN"/>
        </w:rPr>
        <w:t>》《GB/T 18797-2012 茶叶感官审评室基本条件》《GB/T 23776-2018 茶叶感官审评方法》《</w:t>
      </w:r>
      <w:r>
        <w:rPr>
          <w:rFonts w:hint="eastAsia" w:ascii="仿宋_GB2312" w:hAnsi="楷体" w:eastAsia="仿宋_GB2312"/>
          <w:sz w:val="32"/>
          <w:szCs w:val="32"/>
          <w:lang w:val="zh-CN" w:eastAsia="zh-CN"/>
        </w:rPr>
        <w:t>DB35/T 1634—2016茶叶感官审评室基本条件</w:t>
      </w:r>
      <w:r>
        <w:rPr>
          <w:rFonts w:hint="eastAsia" w:ascii="仿宋_GB2312" w:hAnsi="楷体" w:eastAsia="仿宋_GB2312"/>
          <w:sz w:val="32"/>
          <w:szCs w:val="32"/>
          <w:lang w:val="zh-CN"/>
        </w:rPr>
        <w:t>》的</w:t>
      </w:r>
      <w:r>
        <w:rPr>
          <w:rFonts w:ascii="仿宋_GB2312" w:hAnsi="楷体" w:eastAsia="仿宋_GB2312"/>
          <w:sz w:val="32"/>
          <w:szCs w:val="32"/>
          <w:lang w:val="zh-CN"/>
        </w:rPr>
        <w:t>基础上结合</w:t>
      </w:r>
      <w:r>
        <w:rPr>
          <w:rFonts w:hint="eastAsia" w:ascii="仿宋_GB2312" w:hAnsi="楷体" w:eastAsia="仿宋_GB2312"/>
          <w:sz w:val="32"/>
          <w:szCs w:val="32"/>
          <w:lang w:val="zh-CN"/>
        </w:rPr>
        <w:t>茉莉花茶冲泡环境要求</w:t>
      </w:r>
      <w:r>
        <w:rPr>
          <w:rFonts w:ascii="仿宋_GB2312" w:hAnsi="楷体" w:eastAsia="仿宋_GB2312"/>
          <w:sz w:val="32"/>
          <w:szCs w:val="32"/>
          <w:lang w:val="zh-CN"/>
        </w:rPr>
        <w:t>确定。</w:t>
      </w:r>
    </w:p>
    <w:p w14:paraId="3853E841">
      <w:pPr>
        <w:jc w:val="center"/>
        <w:rPr>
          <w:rFonts w:ascii="仿宋_GB2312" w:hAnsi="仿宋_GB2312" w:eastAsia="仿宋_GB2312"/>
          <w:color w:val="000000"/>
          <w:spacing w:val="2"/>
          <w:sz w:val="32"/>
        </w:rPr>
      </w:pPr>
      <w:r>
        <w:rPr>
          <w:rFonts w:ascii="仿宋_GB2312" w:hAnsi="仿宋_GB2312" w:eastAsia="仿宋_GB2312"/>
          <w:color w:val="000000"/>
          <w:spacing w:val="2"/>
          <w:sz w:val="32"/>
        </w:rPr>
        <w:drawing>
          <wp:inline distT="0" distB="0" distL="114300" distR="114300">
            <wp:extent cx="4150995" cy="1188085"/>
            <wp:effectExtent l="0" t="0" r="1905" b="12065"/>
            <wp:docPr id="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1"/>
                    <pic:cNvPicPr>
                      <a:picLocks noChangeAspect="1"/>
                    </pic:cNvPicPr>
                  </pic:nvPicPr>
                  <pic:blipFill>
                    <a:blip r:embed="rId5"/>
                    <a:stretch>
                      <a:fillRect/>
                    </a:stretch>
                  </pic:blipFill>
                  <pic:spPr>
                    <a:xfrm>
                      <a:off x="0" y="0"/>
                      <a:ext cx="4150995" cy="1188085"/>
                    </a:xfrm>
                    <a:prstGeom prst="rect">
                      <a:avLst/>
                    </a:prstGeom>
                    <a:noFill/>
                    <a:ln>
                      <a:noFill/>
                    </a:ln>
                  </pic:spPr>
                </pic:pic>
              </a:graphicData>
            </a:graphic>
          </wp:inline>
        </w:drawing>
      </w:r>
    </w:p>
    <w:p w14:paraId="424810F8">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eastAsia" w:ascii="仿宋_GB2312" w:hAnsi="楷体" w:eastAsia="仿宋_GB2312"/>
          <w:sz w:val="24"/>
          <w:szCs w:val="24"/>
          <w:lang w:val="zh-CN"/>
        </w:rPr>
      </w:pPr>
      <w:r>
        <w:rPr>
          <w:rFonts w:hint="eastAsia" w:ascii="仿宋_GB2312" w:hAnsi="楷体" w:eastAsia="仿宋_GB2312"/>
          <w:sz w:val="24"/>
          <w:szCs w:val="24"/>
          <w:lang w:val="zh-CN"/>
        </w:rPr>
        <w:t>图  《GB/T 18797-2012 茶叶感官审评室基本条件》</w:t>
      </w:r>
    </w:p>
    <w:p w14:paraId="03CCD2B1">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eastAsia" w:ascii="仿宋_GB2312" w:hAnsi="楷体" w:eastAsia="仿宋_GB2312"/>
          <w:sz w:val="32"/>
          <w:szCs w:val="32"/>
          <w:lang w:val="zh-CN"/>
        </w:rPr>
      </w:pPr>
      <w:r>
        <w:rPr>
          <w:rFonts w:hint="eastAsia" w:ascii="仿宋_GB2312" w:hAnsi="楷体" w:eastAsia="仿宋_GB2312"/>
          <w:sz w:val="32"/>
          <w:szCs w:val="32"/>
          <w:lang w:val="zh-CN"/>
        </w:rPr>
        <w:drawing>
          <wp:inline distT="0" distB="0" distL="114300" distR="114300">
            <wp:extent cx="3729990" cy="1873250"/>
            <wp:effectExtent l="0" t="0" r="3810" b="12700"/>
            <wp:docPr id="4"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2"/>
                    <pic:cNvPicPr>
                      <a:picLocks noChangeAspect="1"/>
                    </pic:cNvPicPr>
                  </pic:nvPicPr>
                  <pic:blipFill>
                    <a:blip r:embed="rId6"/>
                    <a:stretch>
                      <a:fillRect/>
                    </a:stretch>
                  </pic:blipFill>
                  <pic:spPr>
                    <a:xfrm>
                      <a:off x="0" y="0"/>
                      <a:ext cx="3729990" cy="1873250"/>
                    </a:xfrm>
                    <a:prstGeom prst="rect">
                      <a:avLst/>
                    </a:prstGeom>
                    <a:noFill/>
                    <a:ln>
                      <a:noFill/>
                    </a:ln>
                  </pic:spPr>
                </pic:pic>
              </a:graphicData>
            </a:graphic>
          </wp:inline>
        </w:drawing>
      </w:r>
    </w:p>
    <w:p w14:paraId="4BC7EEC4">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eastAsia" w:ascii="仿宋_GB2312" w:hAnsi="楷体" w:eastAsia="仿宋_GB2312"/>
          <w:sz w:val="24"/>
          <w:szCs w:val="24"/>
          <w:lang w:val="zh-CN"/>
        </w:rPr>
      </w:pPr>
      <w:r>
        <w:rPr>
          <w:rFonts w:hint="eastAsia" w:ascii="仿宋_GB2312" w:hAnsi="楷体" w:eastAsia="仿宋_GB2312"/>
          <w:sz w:val="24"/>
          <w:szCs w:val="24"/>
          <w:lang w:val="zh-CN"/>
        </w:rPr>
        <w:t>图</w:t>
      </w:r>
      <w:r>
        <w:rPr>
          <w:rFonts w:hint="eastAsia" w:ascii="仿宋_GB2312" w:hAnsi="楷体" w:eastAsia="仿宋_GB2312"/>
          <w:sz w:val="24"/>
          <w:szCs w:val="24"/>
          <w:lang w:val="en-US" w:eastAsia="zh-CN"/>
        </w:rPr>
        <w:t xml:space="preserve">  </w:t>
      </w:r>
      <w:r>
        <w:rPr>
          <w:rFonts w:hint="eastAsia" w:ascii="仿宋_GB2312" w:hAnsi="楷体" w:eastAsia="仿宋_GB2312"/>
          <w:sz w:val="24"/>
          <w:szCs w:val="24"/>
          <w:lang w:val="zh-CN"/>
        </w:rPr>
        <w:t>《</w:t>
      </w:r>
      <w:r>
        <w:rPr>
          <w:rFonts w:hint="eastAsia" w:ascii="仿宋_GB2312" w:hAnsi="楷体" w:eastAsia="仿宋_GB2312"/>
          <w:sz w:val="24"/>
          <w:szCs w:val="24"/>
          <w:lang w:val="zh-CN" w:eastAsia="zh-CN"/>
        </w:rPr>
        <w:t>DB35/T 1634—2016茶叶感官审评室基本条件</w:t>
      </w:r>
      <w:r>
        <w:rPr>
          <w:rFonts w:hint="eastAsia" w:ascii="仿宋_GB2312" w:hAnsi="楷体" w:eastAsia="仿宋_GB2312"/>
          <w:sz w:val="24"/>
          <w:szCs w:val="24"/>
          <w:lang w:val="zh-CN"/>
        </w:rPr>
        <w:t>》</w:t>
      </w:r>
    </w:p>
    <w:p w14:paraId="10FE5627">
      <w:pPr>
        <w:numPr>
          <w:ilvl w:val="0"/>
          <w:numId w:val="8"/>
        </w:numPr>
        <w:spacing w:line="600" w:lineRule="exact"/>
        <w:ind w:left="0" w:leftChars="0" w:firstLine="643" w:firstLineChars="200"/>
        <w:outlineLvl w:val="1"/>
        <w:rPr>
          <w:rFonts w:hint="eastAsia" w:ascii="楷体" w:hAnsi="楷体" w:eastAsia="楷体"/>
          <w:b/>
          <w:bCs/>
          <w:sz w:val="32"/>
          <w:szCs w:val="32"/>
          <w:lang w:val="en-US" w:eastAsia="zh-CN"/>
        </w:rPr>
      </w:pPr>
      <w:bookmarkStart w:id="4" w:name="_Toc170999526"/>
      <w:r>
        <w:rPr>
          <w:rFonts w:hint="eastAsia" w:ascii="楷体" w:hAnsi="楷体" w:eastAsia="楷体"/>
          <w:b/>
          <w:bCs/>
          <w:sz w:val="32"/>
          <w:szCs w:val="32"/>
          <w:lang w:val="en-US" w:eastAsia="zh-CN"/>
        </w:rPr>
        <w:t>冲泡与品饮</w:t>
      </w:r>
      <w:bookmarkEnd w:id="4"/>
      <w:r>
        <w:rPr>
          <w:rFonts w:hint="eastAsia" w:ascii="楷体" w:hAnsi="楷体" w:eastAsia="楷体"/>
          <w:b/>
          <w:bCs/>
          <w:sz w:val="32"/>
          <w:szCs w:val="32"/>
          <w:lang w:val="en-US" w:eastAsia="zh-CN"/>
        </w:rPr>
        <w:t>程序</w:t>
      </w:r>
    </w:p>
    <w:p w14:paraId="75E224FF">
      <w:pPr>
        <w:spacing w:line="560" w:lineRule="exact"/>
        <w:ind w:firstLine="648" w:firstLineChars="200"/>
        <w:rPr>
          <w:rFonts w:hint="eastAsia" w:ascii="仿宋_GB2312" w:hAnsi="仿宋_GB2312" w:eastAsia="仿宋_GB2312"/>
          <w:spacing w:val="2"/>
          <w:sz w:val="32"/>
          <w:lang w:val="en-US" w:eastAsia="zh-CN"/>
        </w:rPr>
      </w:pPr>
      <w:r>
        <w:rPr>
          <w:rFonts w:hint="eastAsia" w:ascii="仿宋_GB2312" w:hAnsi="仿宋_GB2312" w:eastAsia="仿宋_GB2312"/>
          <w:spacing w:val="2"/>
          <w:sz w:val="32"/>
          <w:lang w:val="en-US" w:eastAsia="zh-CN"/>
        </w:rPr>
        <w:t>冲泡茉莉花茶一定要使用正确的冲泡方法，维持香气不致无效散失和显示特质美为原则，冲泡出一杯香气扑鼻、口感醇厚的茉莉花茶来。热水冲泡具体泡饮程序如下:备具→备水→赏茶→投茶→热水冲泡→出汤（或不出汤）→分茶（或不分茶）→奉茶→品茶→续冲泡→续分茶→续品茶→看叶底。热水冲泡又分为分杯品饮和直接品饮，直接品饮宜用玻璃杯注水冲泡，不进行分茶，直接品尝茶汤。分杯品饮即使用盖碗冲泡茶叶后，将茶汤分斟入品茗杯中，或者，先将茶汤倒入公道杯(茶海)再分斟。直饮盖品饮即盖碗或玻璃杯同时承担冲泡与品饮功能，即在茶汤冲泡好后直接使用盖碗或玻璃杯品饮。直接品饮常用于冲泡不发酵绿茶及发酵程度轻的茶类，其中以茉莉花茶最具特色。</w:t>
      </w:r>
    </w:p>
    <w:p w14:paraId="60569A0C">
      <w:pPr>
        <w:spacing w:line="560" w:lineRule="exact"/>
        <w:ind w:firstLine="648" w:firstLineChars="200"/>
        <w:rPr>
          <w:rFonts w:hint="eastAsia" w:ascii="仿宋_GB2312" w:hAnsi="仿宋_GB2312" w:eastAsia="仿宋_GB2312"/>
          <w:spacing w:val="2"/>
          <w:sz w:val="32"/>
          <w:lang w:val="en-US" w:eastAsia="zh-CN"/>
        </w:rPr>
      </w:pPr>
      <w:r>
        <w:rPr>
          <w:rFonts w:hint="eastAsia" w:ascii="仿宋_GB2312" w:hAnsi="仿宋_GB2312" w:eastAsia="仿宋_GB2312"/>
          <w:spacing w:val="2"/>
          <w:sz w:val="32"/>
          <w:lang w:val="en-US" w:eastAsia="zh-CN"/>
        </w:rPr>
        <w:t>随着新茶饮发展和年轻消费者对便捷性和快捷性的追求，增加了茉莉花茶的冷泡品饮方法，冷水冲泡的具体程序如下：备具→备水→赏茶→投茶→冷水冲泡→奉茶→品茶→续冲泡→续品茶→看叶底。</w:t>
      </w:r>
    </w:p>
    <w:p w14:paraId="407ACFD8">
      <w:pPr>
        <w:spacing w:line="560" w:lineRule="exact"/>
        <w:ind w:firstLine="651" w:firstLineChars="200"/>
        <w:rPr>
          <w:rFonts w:hint="default" w:ascii="仿宋_GB2312" w:hAnsi="仿宋_GB2312" w:eastAsia="仿宋_GB2312"/>
          <w:b/>
          <w:bCs/>
          <w:spacing w:val="2"/>
          <w:sz w:val="32"/>
          <w:lang w:val="en-US" w:eastAsia="zh-CN"/>
        </w:rPr>
      </w:pPr>
      <w:r>
        <w:rPr>
          <w:rFonts w:hint="eastAsia" w:ascii="仿宋_GB2312" w:hAnsi="仿宋_GB2312" w:eastAsia="仿宋_GB2312"/>
          <w:b/>
          <w:bCs/>
          <w:spacing w:val="2"/>
          <w:sz w:val="32"/>
          <w:lang w:val="en-US" w:eastAsia="zh-CN"/>
        </w:rPr>
        <w:t>1、备具：</w:t>
      </w:r>
    </w:p>
    <w:p w14:paraId="57FD3440">
      <w:pPr>
        <w:spacing w:line="560" w:lineRule="exact"/>
        <w:ind w:firstLine="648" w:firstLineChars="200"/>
        <w:rPr>
          <w:rFonts w:hint="eastAsia" w:ascii="仿宋_GB2312" w:hAnsi="仿宋_GB2312" w:eastAsia="仿宋_GB2312"/>
          <w:spacing w:val="2"/>
          <w:sz w:val="32"/>
          <w:lang w:val="en-US" w:eastAsia="zh-CN"/>
        </w:rPr>
      </w:pPr>
      <w:r>
        <w:rPr>
          <w:rFonts w:hint="eastAsia" w:ascii="仿宋_GB2312" w:hAnsi="仿宋_GB2312" w:eastAsia="仿宋_GB2312"/>
          <w:spacing w:val="2"/>
          <w:sz w:val="32"/>
          <w:lang w:val="en-US" w:eastAsia="zh-CN"/>
        </w:rPr>
        <w:t>品饮茉莉花茶的茶具，可选用的盖碗(配有茶碗、碗盖和茶托)、茶壶（宜使用坭兴陶壶）或玻璃杯是最佳选择。盖碗则能更好地聚拢茶香，还可更好地用于嗅闻茶香。致密的陶瓷杯盖上是随着热水蒸汽向上集聚的最原始的茉莉花茶香味，手持盖碗晃动绕圈，水汽缠绕着鲜灵的花香与清爽的茶香萦绕；玻璃杯透明度高，能更好地观察茶叶的舞动和汤色的变化如冲泡特种工艺造型茉莉花茶和高级茉莉花茶，为提高艺术欣赏价值，也可以采用透明玻璃材质的盖碗和品茗杯；坭兴陶壶是广西钦州特产，坭兴陶壶的设计特殊，壶嘴小、盖严，且壶的内壁较粗糙，这能有效防止香气过早散失。且坭兴陶壶具有较好的保温性能，泡茶时能长时间保持温度。</w:t>
      </w:r>
    </w:p>
    <w:p w14:paraId="538D55AF">
      <w:pPr>
        <w:keepNext w:val="0"/>
        <w:keepLines w:val="0"/>
        <w:pageBreakBefore w:val="0"/>
        <w:widowControl w:val="0"/>
        <w:kinsoku/>
        <w:wordWrap/>
        <w:overflowPunct/>
        <w:topLinePunct w:val="0"/>
        <w:autoSpaceDE/>
        <w:autoSpaceDN/>
        <w:bidi w:val="0"/>
        <w:adjustRightInd/>
        <w:snapToGrid/>
        <w:spacing w:line="240" w:lineRule="auto"/>
        <w:ind w:firstLine="648" w:firstLineChars="200"/>
        <w:jc w:val="left"/>
        <w:textAlignment w:val="auto"/>
        <w:rPr>
          <w:rFonts w:hint="eastAsia" w:ascii="仿宋_GB2312" w:hAnsi="仿宋_GB2312" w:eastAsia="仿宋_GB2312"/>
          <w:spacing w:val="2"/>
          <w:sz w:val="32"/>
          <w:lang w:val="en-US" w:eastAsia="zh-CN"/>
        </w:rPr>
      </w:pPr>
      <w:r>
        <w:rPr>
          <w:rFonts w:hint="eastAsia" w:ascii="仿宋_GB2312" w:hAnsi="仿宋_GB2312" w:eastAsia="仿宋_GB2312"/>
          <w:spacing w:val="2"/>
          <w:sz w:val="32"/>
          <w:lang w:val="en-US" w:eastAsia="zh-CN"/>
        </w:rPr>
        <w:t>辅助器具宜有茶荷、茶拨、茶漏、茶巾、茶托、茶匙、茶镊等。</w:t>
      </w:r>
    </w:p>
    <w:p w14:paraId="6C3B6CC9">
      <w:pPr>
        <w:keepNext w:val="0"/>
        <w:keepLines w:val="0"/>
        <w:pageBreakBefore w:val="0"/>
        <w:widowControl w:val="0"/>
        <w:kinsoku/>
        <w:wordWrap/>
        <w:overflowPunct/>
        <w:topLinePunct w:val="0"/>
        <w:autoSpaceDE/>
        <w:autoSpaceDN/>
        <w:bidi w:val="0"/>
        <w:adjustRightInd/>
        <w:snapToGrid/>
        <w:spacing w:line="240" w:lineRule="auto"/>
        <w:ind w:firstLine="648" w:firstLineChars="200"/>
        <w:jc w:val="left"/>
        <w:textAlignment w:val="auto"/>
        <w:rPr>
          <w:rFonts w:hint="eastAsia" w:ascii="仿宋_GB2312" w:hAnsi="仿宋_GB2312" w:eastAsia="仿宋_GB2312"/>
          <w:spacing w:val="2"/>
          <w:sz w:val="32"/>
          <w:lang w:val="en-US" w:eastAsia="zh-CN"/>
        </w:rPr>
      </w:pPr>
      <w:r>
        <w:rPr>
          <w:rFonts w:hint="eastAsia" w:ascii="仿宋_GB2312" w:hAnsi="仿宋_GB2312" w:eastAsia="仿宋_GB2312"/>
          <w:spacing w:val="2"/>
          <w:sz w:val="32"/>
          <w:lang w:val="en-US" w:eastAsia="zh-CN"/>
        </w:rPr>
        <w:t>冷泡器具需准备玻璃杯、带盖水杯或水瓶。玻璃杯容量150mL～250 mL、带盖水杯或水瓶容量150 mL。准备冰箱或冰柜，应具备冷藏控温0℃～5℃功能。</w:t>
      </w:r>
    </w:p>
    <w:p w14:paraId="5F2A2264">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eastAsia" w:ascii="仿宋_GB2312" w:hAnsi="仿宋_GB2312" w:eastAsia="仿宋_GB2312"/>
          <w:spacing w:val="2"/>
          <w:sz w:val="32"/>
          <w:lang w:val="en-US" w:eastAsia="zh-CN"/>
        </w:rPr>
      </w:pPr>
      <w:r>
        <w:rPr>
          <w:rFonts w:hint="eastAsia" w:ascii="仿宋_GB2312" w:hAnsi="仿宋_GB2312" w:eastAsia="仿宋_GB2312"/>
          <w:spacing w:val="2"/>
          <w:sz w:val="32"/>
          <w:lang w:val="en-US" w:eastAsia="zh-CN"/>
        </w:rPr>
        <w:drawing>
          <wp:inline distT="0" distB="0" distL="114300" distR="114300">
            <wp:extent cx="1764665" cy="2354580"/>
            <wp:effectExtent l="0" t="0" r="6985" b="7620"/>
            <wp:docPr id="13" name="图片 13" descr="4fb0668c92ca6f057e1dd73abf5379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descr="4fb0668c92ca6f057e1dd73abf5379a"/>
                    <pic:cNvPicPr>
                      <a:picLocks noChangeAspect="1"/>
                    </pic:cNvPicPr>
                  </pic:nvPicPr>
                  <pic:blipFill>
                    <a:blip r:embed="rId7"/>
                    <a:stretch>
                      <a:fillRect/>
                    </a:stretch>
                  </pic:blipFill>
                  <pic:spPr>
                    <a:xfrm>
                      <a:off x="0" y="0"/>
                      <a:ext cx="1764665" cy="2354580"/>
                    </a:xfrm>
                    <a:prstGeom prst="rect">
                      <a:avLst/>
                    </a:prstGeom>
                  </pic:spPr>
                </pic:pic>
              </a:graphicData>
            </a:graphic>
          </wp:inline>
        </w:drawing>
      </w:r>
      <w:r>
        <w:rPr>
          <w:rFonts w:hint="eastAsia" w:ascii="仿宋_GB2312" w:hAnsi="仿宋_GB2312" w:eastAsia="仿宋_GB2312"/>
          <w:spacing w:val="2"/>
          <w:sz w:val="32"/>
          <w:lang w:val="en-US" w:eastAsia="zh-CN"/>
        </w:rPr>
        <w:t xml:space="preserve"> </w:t>
      </w:r>
      <w:r>
        <w:rPr>
          <w:rFonts w:hint="eastAsia" w:ascii="仿宋_GB2312" w:hAnsi="仿宋_GB2312" w:eastAsia="仿宋_GB2312"/>
          <w:spacing w:val="2"/>
          <w:sz w:val="32"/>
          <w:lang w:val="en-US" w:eastAsia="zh-CN"/>
        </w:rPr>
        <w:drawing>
          <wp:inline distT="0" distB="0" distL="114300" distR="114300">
            <wp:extent cx="2005965" cy="2343150"/>
            <wp:effectExtent l="0" t="0" r="13335" b="0"/>
            <wp:docPr id="14" name="图片 14" descr="e3cb036dc6327a86250af1877947b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descr="e3cb036dc6327a86250af1877947b12"/>
                    <pic:cNvPicPr>
                      <a:picLocks noChangeAspect="1"/>
                    </pic:cNvPicPr>
                  </pic:nvPicPr>
                  <pic:blipFill>
                    <a:blip r:embed="rId8"/>
                    <a:srcRect t="12441"/>
                    <a:stretch>
                      <a:fillRect/>
                    </a:stretch>
                  </pic:blipFill>
                  <pic:spPr>
                    <a:xfrm>
                      <a:off x="0" y="0"/>
                      <a:ext cx="2005965" cy="2343150"/>
                    </a:xfrm>
                    <a:prstGeom prst="rect">
                      <a:avLst/>
                    </a:prstGeom>
                  </pic:spPr>
                </pic:pic>
              </a:graphicData>
            </a:graphic>
          </wp:inline>
        </w:drawing>
      </w:r>
      <w:r>
        <w:rPr>
          <w:rFonts w:hint="eastAsia" w:ascii="仿宋_GB2312" w:hAnsi="仿宋_GB2312" w:eastAsia="仿宋_GB2312"/>
          <w:spacing w:val="2"/>
          <w:sz w:val="32"/>
          <w:lang w:val="en-US" w:eastAsia="zh-CN"/>
        </w:rPr>
        <w:t xml:space="preserve">  </w:t>
      </w:r>
      <w:r>
        <w:rPr>
          <w:rFonts w:hint="eastAsia" w:ascii="仿宋_GB2312" w:hAnsi="仿宋_GB2312" w:eastAsia="仿宋_GB2312"/>
          <w:spacing w:val="2"/>
          <w:sz w:val="32"/>
          <w:lang w:val="en-US" w:eastAsia="zh-CN"/>
        </w:rPr>
        <w:drawing>
          <wp:inline distT="0" distB="0" distL="114300" distR="114300">
            <wp:extent cx="1565910" cy="2313305"/>
            <wp:effectExtent l="0" t="0" r="15240" b="10795"/>
            <wp:docPr id="15" name="图片 15" descr="43a63e5f803d44d83c6e257cc58ec9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5" descr="43a63e5f803d44d83c6e257cc58ec9b"/>
                    <pic:cNvPicPr>
                      <a:picLocks noChangeAspect="1"/>
                    </pic:cNvPicPr>
                  </pic:nvPicPr>
                  <pic:blipFill>
                    <a:blip r:embed="rId9"/>
                    <a:srcRect t="9678" b="7287"/>
                    <a:stretch>
                      <a:fillRect/>
                    </a:stretch>
                  </pic:blipFill>
                  <pic:spPr>
                    <a:xfrm>
                      <a:off x="0" y="0"/>
                      <a:ext cx="1565910" cy="2313305"/>
                    </a:xfrm>
                    <a:prstGeom prst="rect">
                      <a:avLst/>
                    </a:prstGeom>
                  </pic:spPr>
                </pic:pic>
              </a:graphicData>
            </a:graphic>
          </wp:inline>
        </w:drawing>
      </w:r>
    </w:p>
    <w:p w14:paraId="0F23AF73">
      <w:pPr>
        <w:keepNext w:val="0"/>
        <w:keepLines w:val="0"/>
        <w:pageBreakBefore w:val="0"/>
        <w:widowControl w:val="0"/>
        <w:kinsoku/>
        <w:wordWrap/>
        <w:overflowPunct/>
        <w:topLinePunct w:val="0"/>
        <w:autoSpaceDE/>
        <w:autoSpaceDN/>
        <w:bidi w:val="0"/>
        <w:adjustRightInd/>
        <w:snapToGrid/>
        <w:spacing w:line="240" w:lineRule="auto"/>
        <w:ind w:firstLine="2592" w:firstLineChars="800"/>
        <w:jc w:val="both"/>
        <w:textAlignment w:val="auto"/>
        <w:rPr>
          <w:rFonts w:hint="default" w:ascii="仿宋_GB2312" w:hAnsi="仿宋_GB2312" w:eastAsia="仿宋_GB2312"/>
          <w:spacing w:val="2"/>
          <w:sz w:val="32"/>
          <w:lang w:val="en-US" w:eastAsia="zh-CN"/>
        </w:rPr>
      </w:pPr>
      <w:r>
        <w:rPr>
          <w:rFonts w:hint="eastAsia" w:ascii="仿宋_GB2312" w:hAnsi="仿宋_GB2312" w:eastAsia="仿宋_GB2312"/>
          <w:spacing w:val="2"/>
          <w:sz w:val="32"/>
          <w:lang w:val="en-US" w:eastAsia="zh-CN"/>
        </w:rPr>
        <w:t>热泡茶具                   冷泡用水瓶</w:t>
      </w:r>
    </w:p>
    <w:p w14:paraId="03388610">
      <w:pPr>
        <w:spacing w:line="560" w:lineRule="exact"/>
        <w:ind w:firstLine="648" w:firstLineChars="200"/>
        <w:rPr>
          <w:rFonts w:hint="eastAsia" w:ascii="仿宋_GB2312" w:hAnsi="仿宋_GB2312" w:eastAsia="仿宋_GB2312"/>
          <w:spacing w:val="2"/>
          <w:sz w:val="32"/>
          <w:lang w:val="en-US" w:eastAsia="zh-CN"/>
        </w:rPr>
      </w:pPr>
      <w:r>
        <w:rPr>
          <w:rFonts w:hint="eastAsia" w:ascii="仿宋_GB2312" w:hAnsi="仿宋_GB2312" w:eastAsia="仿宋_GB2312"/>
          <w:spacing w:val="2"/>
          <w:sz w:val="32"/>
          <w:lang w:val="en-US" w:eastAsia="zh-CN"/>
        </w:rPr>
        <w:t>温杯：就是将茶盏置于茶盘，用沸水高冲盖碗（茶壶、玻璃杯）、茶漏、公道杯、品茗杯等冲泡茶具，尔后去水，这个过程的主要目的在于提高茶具温度，有利于茶香更好地散发；同时清洁茶具，确保茶具干净无异味。方法：将沸水倒入茶具中，轻轻转动茶具，使其均匀受热，然后倒掉水。</w:t>
      </w:r>
    </w:p>
    <w:p w14:paraId="19495B43">
      <w:pPr>
        <w:numPr>
          <w:ilvl w:val="0"/>
          <w:numId w:val="0"/>
        </w:numPr>
        <w:spacing w:line="560" w:lineRule="exact"/>
        <w:ind w:firstLine="651" w:firstLineChars="200"/>
        <w:rPr>
          <w:rFonts w:hint="eastAsia" w:ascii="仿宋_GB2312" w:hAnsi="仿宋_GB2312" w:eastAsia="仿宋_GB2312"/>
          <w:spacing w:val="2"/>
          <w:sz w:val="32"/>
          <w:lang w:val="en-US" w:eastAsia="zh-CN"/>
        </w:rPr>
      </w:pPr>
      <w:r>
        <w:rPr>
          <w:rFonts w:hint="eastAsia" w:ascii="仿宋_GB2312" w:hAnsi="仿宋_GB2312" w:eastAsia="仿宋_GB2312" w:cs="Times New Roman"/>
          <w:b/>
          <w:bCs/>
          <w:spacing w:val="2"/>
          <w:kern w:val="2"/>
          <w:sz w:val="32"/>
          <w:szCs w:val="24"/>
          <w:lang w:val="en-US" w:eastAsia="zh-CN" w:bidi="ar-SA"/>
        </w:rPr>
        <w:t>2、</w:t>
      </w:r>
      <w:r>
        <w:rPr>
          <w:rFonts w:hint="eastAsia" w:ascii="仿宋_GB2312" w:hAnsi="仿宋_GB2312" w:eastAsia="仿宋_GB2312"/>
          <w:b/>
          <w:bCs/>
          <w:spacing w:val="2"/>
          <w:sz w:val="32"/>
          <w:lang w:val="en-US" w:eastAsia="zh-CN"/>
        </w:rPr>
        <w:t>备水：</w:t>
      </w:r>
      <w:r>
        <w:rPr>
          <w:rFonts w:hint="eastAsia" w:ascii="仿宋_GB2312" w:hAnsi="仿宋_GB2312" w:eastAsia="仿宋_GB2312"/>
          <w:spacing w:val="2"/>
          <w:sz w:val="32"/>
          <w:lang w:val="en-US" w:eastAsia="zh-CN"/>
        </w:rPr>
        <w:t>宜使用山泉水、饮用天然矿泉水，冲泡用水应符合GB 5749、GB 8537、GB 19298的规定。广西具有丰富的山泉水资源，使用山泉水泡茶是广西特色，山泉水最好水质轻、清、甘、活、冽，富含多种对人体有益的微量元素，能让茶的色香味发挥得更好，是泡茶的上等之选。山泉水的弱碱性和富含的矿物质（如钙、镁等）可以增强茶叶的香气和口感。这些矿物质与茶中的化学成分相互作用，使茶的香气更加浓郁，口感更加圆润。冲泡用水应符合GB 5749生活饮用水卫生标准、GB 8537饮用天然矿泉水、GB 19298食品安全国家标准 包装饮用水的规定。</w:t>
      </w:r>
    </w:p>
    <w:p w14:paraId="25EA4AE4">
      <w:pPr>
        <w:numPr>
          <w:ilvl w:val="0"/>
          <w:numId w:val="0"/>
        </w:numPr>
        <w:spacing w:line="560" w:lineRule="exact"/>
        <w:ind w:firstLine="651" w:firstLineChars="200"/>
        <w:rPr>
          <w:rFonts w:hint="eastAsia" w:ascii="仿宋_GB2312" w:hAnsi="仿宋_GB2312" w:eastAsia="仿宋_GB2312"/>
          <w:spacing w:val="2"/>
          <w:sz w:val="32"/>
          <w:lang w:val="en-US" w:eastAsia="zh-CN"/>
        </w:rPr>
      </w:pPr>
      <w:bookmarkStart w:id="5" w:name="_Toc184379295"/>
      <w:bookmarkStart w:id="6" w:name="_Toc184397422"/>
      <w:bookmarkStart w:id="7" w:name="_Toc170999532"/>
      <w:r>
        <w:rPr>
          <w:rFonts w:hint="eastAsia" w:ascii="仿宋_GB2312" w:hAnsi="仿宋_GB2312" w:eastAsia="仿宋_GB2312" w:cs="Times New Roman"/>
          <w:b/>
          <w:bCs/>
          <w:spacing w:val="2"/>
          <w:kern w:val="2"/>
          <w:sz w:val="32"/>
          <w:szCs w:val="24"/>
          <w:lang w:val="en-US" w:eastAsia="zh-CN" w:bidi="ar-SA"/>
        </w:rPr>
        <w:t>3、</w:t>
      </w:r>
      <w:r>
        <w:rPr>
          <w:rFonts w:hint="eastAsia" w:ascii="仿宋_GB2312" w:hAnsi="仿宋_GB2312" w:eastAsia="仿宋_GB2312"/>
          <w:b/>
          <w:bCs/>
          <w:spacing w:val="2"/>
          <w:sz w:val="32"/>
          <w:lang w:val="en-US" w:eastAsia="zh-CN"/>
        </w:rPr>
        <w:t>赏茶</w:t>
      </w:r>
      <w:bookmarkEnd w:id="5"/>
      <w:bookmarkEnd w:id="6"/>
      <w:bookmarkEnd w:id="7"/>
      <w:r>
        <w:rPr>
          <w:rFonts w:hint="eastAsia" w:ascii="仿宋_GB2312" w:hAnsi="仿宋_GB2312" w:eastAsia="仿宋_GB2312"/>
          <w:b/>
          <w:bCs/>
          <w:spacing w:val="2"/>
          <w:sz w:val="32"/>
          <w:lang w:val="en-US" w:eastAsia="zh-CN"/>
        </w:rPr>
        <w:t>：</w:t>
      </w:r>
      <w:r>
        <w:rPr>
          <w:rFonts w:hint="eastAsia" w:ascii="仿宋_GB2312" w:hAnsi="仿宋_GB2312" w:eastAsia="仿宋_GB2312"/>
          <w:b w:val="0"/>
          <w:bCs w:val="0"/>
          <w:spacing w:val="2"/>
          <w:sz w:val="32"/>
          <w:lang w:val="en-US" w:eastAsia="zh-CN"/>
        </w:rPr>
        <w:t>在泡茶之前，有“欣赏干茶”的环节，这不仅是为了观察茶叶的外观，也是为了感受干茶的香气</w:t>
      </w:r>
      <w:r>
        <w:rPr>
          <w:rFonts w:hint="eastAsia" w:ascii="仿宋_GB2312" w:hAnsi="仿宋_GB2312" w:eastAsia="仿宋_GB2312"/>
          <w:b/>
          <w:bCs/>
          <w:spacing w:val="2"/>
          <w:sz w:val="32"/>
          <w:lang w:val="en-US" w:eastAsia="zh-CN"/>
        </w:rPr>
        <w:t>。</w:t>
      </w:r>
      <w:r>
        <w:rPr>
          <w:rFonts w:hint="eastAsia" w:ascii="仿宋_GB2312" w:hAnsi="仿宋_GB2312" w:eastAsia="仿宋_GB2312"/>
          <w:spacing w:val="2"/>
          <w:sz w:val="32"/>
          <w:lang w:val="en-US" w:eastAsia="zh-CN"/>
        </w:rPr>
        <w:t>用茶匙取适量茉莉花茶置于茶荷（茶盘）中，鉴赏干茶外形、色泽，嗅闻干茶香气。</w:t>
      </w:r>
    </w:p>
    <w:p w14:paraId="07B76846">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eastAsia" w:ascii="仿宋_GB2312" w:hAnsi="仿宋_GB2312" w:eastAsia="仿宋_GB2312"/>
          <w:spacing w:val="2"/>
          <w:sz w:val="32"/>
          <w:lang w:val="en-US" w:eastAsia="zh-CN"/>
        </w:rPr>
      </w:pPr>
      <w:r>
        <w:rPr>
          <w:rFonts w:hint="eastAsia" w:ascii="仿宋_GB2312" w:hAnsi="仿宋_GB2312" w:eastAsia="仿宋_GB2312"/>
          <w:spacing w:val="2"/>
          <w:sz w:val="32"/>
          <w:lang w:val="en-US" w:eastAsia="zh-CN"/>
        </w:rPr>
        <w:drawing>
          <wp:inline distT="0" distB="0" distL="114300" distR="114300">
            <wp:extent cx="4255135" cy="3709035"/>
            <wp:effectExtent l="0" t="0" r="12065" b="5715"/>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10"/>
                    <a:stretch>
                      <a:fillRect/>
                    </a:stretch>
                  </pic:blipFill>
                  <pic:spPr>
                    <a:xfrm>
                      <a:off x="0" y="0"/>
                      <a:ext cx="4255135" cy="3709035"/>
                    </a:xfrm>
                    <a:prstGeom prst="rect">
                      <a:avLst/>
                    </a:prstGeom>
                    <a:noFill/>
                    <a:ln>
                      <a:noFill/>
                    </a:ln>
                  </pic:spPr>
                </pic:pic>
              </a:graphicData>
            </a:graphic>
          </wp:inline>
        </w:drawing>
      </w:r>
    </w:p>
    <w:p w14:paraId="4A80E7BA">
      <w:pPr>
        <w:keepNext w:val="0"/>
        <w:keepLines w:val="0"/>
        <w:pageBreakBefore w:val="0"/>
        <w:widowControl w:val="0"/>
        <w:numPr>
          <w:ilvl w:val="0"/>
          <w:numId w:val="0"/>
        </w:numPr>
        <w:kinsoku/>
        <w:wordWrap/>
        <w:overflowPunct/>
        <w:topLinePunct w:val="0"/>
        <w:autoSpaceDE/>
        <w:autoSpaceDN/>
        <w:bidi w:val="0"/>
        <w:adjustRightInd/>
        <w:snapToGrid/>
        <w:spacing w:line="240" w:lineRule="auto"/>
        <w:ind w:firstLine="648" w:firstLineChars="200"/>
        <w:textAlignment w:val="auto"/>
        <w:rPr>
          <w:rFonts w:hint="eastAsia" w:ascii="仿宋_GB2312" w:hAnsi="仿宋_GB2312" w:eastAsia="仿宋_GB2312"/>
          <w:spacing w:val="2"/>
          <w:sz w:val="32"/>
          <w:lang w:val="en-US" w:eastAsia="zh-CN"/>
        </w:rPr>
      </w:pPr>
      <w:r>
        <w:rPr>
          <w:rFonts w:hint="eastAsia" w:ascii="仿宋_GB2312" w:hAnsi="仿宋_GB2312" w:eastAsia="仿宋_GB2312"/>
          <w:spacing w:val="2"/>
          <w:sz w:val="32"/>
          <w:lang w:val="en-US" w:eastAsia="zh-CN"/>
        </w:rPr>
        <w:t>主要依据《DB45 T 1047-2014 地理标志产品 横县茉莉花茶》中对茉莉花茶不同等级的感官品质要求，特种茉莉花茶造型独特，有毛尖、毛峰、龙珠、香针、银芽等，匀整、净；特级茉莉花茶细紧或肥壮、有锋苗、有毫、匀整、净；一级茉莉花茶紧结、有锋苗、匀整、有嫩茎；二级茉莉花茶尚紧结、有锋苗、尚匀整、有嫩茎。</w:t>
      </w:r>
    </w:p>
    <w:p w14:paraId="48825BFA">
      <w:pPr>
        <w:numPr>
          <w:ilvl w:val="0"/>
          <w:numId w:val="0"/>
        </w:numPr>
        <w:spacing w:line="560" w:lineRule="exact"/>
        <w:ind w:firstLine="651" w:firstLineChars="200"/>
        <w:rPr>
          <w:rFonts w:hint="eastAsia" w:ascii="仿宋_GB2312" w:hAnsi="仿宋_GB2312" w:eastAsia="仿宋_GB2312"/>
          <w:spacing w:val="2"/>
          <w:sz w:val="32"/>
          <w:lang w:val="en-US" w:eastAsia="zh-CN"/>
        </w:rPr>
      </w:pPr>
      <w:bookmarkStart w:id="8" w:name="_Toc184379297"/>
      <w:bookmarkStart w:id="9" w:name="_Toc170999534"/>
      <w:bookmarkStart w:id="10" w:name="_Toc184397423"/>
      <w:r>
        <w:rPr>
          <w:rFonts w:hint="eastAsia" w:ascii="仿宋_GB2312" w:hAnsi="仿宋_GB2312" w:eastAsia="仿宋_GB2312" w:cs="Times New Roman"/>
          <w:b/>
          <w:bCs/>
          <w:spacing w:val="2"/>
          <w:kern w:val="2"/>
          <w:sz w:val="32"/>
          <w:szCs w:val="24"/>
          <w:lang w:val="en-US" w:eastAsia="zh-CN" w:bidi="ar-SA"/>
        </w:rPr>
        <w:t>4、</w:t>
      </w:r>
      <w:r>
        <w:rPr>
          <w:rFonts w:hint="eastAsia" w:ascii="仿宋_GB2312" w:hAnsi="仿宋_GB2312" w:eastAsia="仿宋_GB2312"/>
          <w:b/>
          <w:bCs/>
          <w:spacing w:val="2"/>
          <w:sz w:val="32"/>
          <w:lang w:val="en-US" w:eastAsia="zh-CN"/>
        </w:rPr>
        <w:t>投茶</w:t>
      </w:r>
      <w:bookmarkEnd w:id="8"/>
      <w:bookmarkEnd w:id="9"/>
      <w:bookmarkEnd w:id="10"/>
      <w:r>
        <w:rPr>
          <w:rFonts w:hint="eastAsia" w:ascii="仿宋_GB2312" w:hAnsi="仿宋_GB2312" w:eastAsia="仿宋_GB2312"/>
          <w:b/>
          <w:bCs/>
          <w:spacing w:val="2"/>
          <w:sz w:val="32"/>
          <w:lang w:val="en-US" w:eastAsia="zh-CN"/>
        </w:rPr>
        <w:t>：</w:t>
      </w:r>
      <w:r>
        <w:rPr>
          <w:rFonts w:hint="eastAsia" w:ascii="仿宋_GB2312" w:hAnsi="仿宋_GB2312" w:eastAsia="仿宋_GB2312"/>
          <w:spacing w:val="2"/>
          <w:sz w:val="32"/>
          <w:lang w:val="en-US" w:eastAsia="zh-CN"/>
        </w:rPr>
        <w:t>取茶置盏用茶拨或茶匙将置于茶荷中的干茶轻拨至泡茶器具内。使用茶匙或茶荷取茶，避免用手直接触碰茶叶，以保持茶叶的纯净。</w:t>
      </w:r>
    </w:p>
    <w:p w14:paraId="74A462BD">
      <w:pPr>
        <w:spacing w:line="560" w:lineRule="exact"/>
        <w:ind w:firstLine="648" w:firstLineChars="200"/>
        <w:rPr>
          <w:rFonts w:hint="eastAsia" w:ascii="仿宋_GB2312" w:hAnsi="仿宋_GB2312" w:eastAsia="仿宋_GB2312"/>
          <w:spacing w:val="2"/>
          <w:sz w:val="32"/>
          <w:lang w:val="en-US" w:eastAsia="zh-CN"/>
        </w:rPr>
      </w:pPr>
      <w:r>
        <w:rPr>
          <w:rFonts w:hint="eastAsia" w:ascii="仿宋_GB2312" w:hAnsi="仿宋_GB2312" w:eastAsia="仿宋_GB2312"/>
          <w:spacing w:val="2"/>
          <w:sz w:val="32"/>
          <w:lang w:val="en-US" w:eastAsia="zh-CN"/>
        </w:rPr>
        <w:t>用量：用量结合各人的口味按需增减。通过表1调查结果分析，每次冲泡建议使用3-5克茶叶。可根据个人口味和茶叶的品质稍作调整。确定了热泡茶水比宜为1g:50mL～1g:70mL，冷泡茶水比宜为1g:100mL～1g:150mL。</w:t>
      </w:r>
    </w:p>
    <w:p w14:paraId="7C9F3618">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eastAsia" w:ascii="仿宋_GB2312" w:hAnsi="仿宋_GB2312" w:eastAsia="仿宋_GB2312"/>
          <w:spacing w:val="2"/>
          <w:sz w:val="32"/>
          <w:lang w:val="en-US" w:eastAsia="zh-CN"/>
        </w:rPr>
      </w:pPr>
      <w:r>
        <w:rPr>
          <w:rFonts w:hint="eastAsia" w:ascii="仿宋_GB2312" w:hAnsi="仿宋_GB2312" w:eastAsia="仿宋_GB2312"/>
          <w:spacing w:val="2"/>
          <w:sz w:val="32"/>
          <w:lang w:val="en-US" w:eastAsia="zh-CN"/>
        </w:rPr>
        <w:drawing>
          <wp:inline distT="0" distB="0" distL="114300" distR="114300">
            <wp:extent cx="4439285" cy="2959735"/>
            <wp:effectExtent l="0" t="0" r="18415" b="12065"/>
            <wp:docPr id="2" name="图片 2"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IMG_256"/>
                    <pic:cNvPicPr>
                      <a:picLocks noChangeAspect="1"/>
                    </pic:cNvPicPr>
                  </pic:nvPicPr>
                  <pic:blipFill>
                    <a:blip r:embed="rId11"/>
                    <a:stretch>
                      <a:fillRect/>
                    </a:stretch>
                  </pic:blipFill>
                  <pic:spPr>
                    <a:xfrm>
                      <a:off x="0" y="0"/>
                      <a:ext cx="4439285" cy="2959735"/>
                    </a:xfrm>
                    <a:prstGeom prst="rect">
                      <a:avLst/>
                    </a:prstGeom>
                    <a:noFill/>
                    <a:ln w="9525">
                      <a:noFill/>
                    </a:ln>
                  </pic:spPr>
                </pic:pic>
              </a:graphicData>
            </a:graphic>
          </wp:inline>
        </w:drawing>
      </w:r>
    </w:p>
    <w:p w14:paraId="556F7E09">
      <w:pPr>
        <w:spacing w:line="560" w:lineRule="exact"/>
        <w:ind w:firstLine="651" w:firstLineChars="200"/>
        <w:rPr>
          <w:rFonts w:hint="eastAsia" w:ascii="仿宋_GB2312" w:hAnsi="仿宋_GB2312" w:eastAsia="仿宋_GB2312"/>
          <w:b/>
          <w:bCs/>
          <w:spacing w:val="2"/>
          <w:sz w:val="32"/>
          <w:lang w:val="en-US" w:eastAsia="zh-CN"/>
        </w:rPr>
      </w:pPr>
      <w:r>
        <w:rPr>
          <w:rFonts w:hint="eastAsia" w:ascii="仿宋_GB2312" w:hAnsi="仿宋_GB2312" w:eastAsia="仿宋_GB2312"/>
          <w:b/>
          <w:bCs/>
          <w:spacing w:val="2"/>
          <w:sz w:val="32"/>
          <w:lang w:val="en-US" w:eastAsia="zh-CN"/>
        </w:rPr>
        <w:t>5、冲泡</w:t>
      </w:r>
    </w:p>
    <w:p w14:paraId="3AD28A8F">
      <w:pPr>
        <w:spacing w:line="560" w:lineRule="exact"/>
        <w:ind w:firstLine="651" w:firstLineChars="200"/>
        <w:rPr>
          <w:rFonts w:hint="eastAsia" w:ascii="仿宋_GB2312" w:hAnsi="仿宋_GB2312" w:eastAsia="仿宋_GB2312"/>
          <w:spacing w:val="2"/>
          <w:sz w:val="32"/>
          <w:lang w:val="en-US" w:eastAsia="zh-CN"/>
        </w:rPr>
      </w:pPr>
      <w:r>
        <w:rPr>
          <w:rFonts w:hint="eastAsia" w:ascii="仿宋_GB2312" w:hAnsi="仿宋_GB2312" w:eastAsia="仿宋_GB2312"/>
          <w:b/>
          <w:bCs/>
          <w:spacing w:val="2"/>
          <w:sz w:val="32"/>
          <w:lang w:val="en-US" w:eastAsia="zh-CN"/>
        </w:rPr>
        <w:t>（1）热水冲泡</w:t>
      </w:r>
    </w:p>
    <w:p w14:paraId="2579DBAD">
      <w:pPr>
        <w:spacing w:line="560" w:lineRule="exact"/>
        <w:ind w:firstLine="651" w:firstLineChars="200"/>
        <w:rPr>
          <w:rFonts w:hint="eastAsia" w:ascii="仿宋_GB2312" w:hAnsi="仿宋_GB2312" w:eastAsia="仿宋_GB2312"/>
          <w:spacing w:val="2"/>
          <w:sz w:val="32"/>
          <w:lang w:val="en-US" w:eastAsia="zh-CN"/>
        </w:rPr>
      </w:pPr>
      <w:r>
        <w:rPr>
          <w:rFonts w:hint="eastAsia" w:ascii="仿宋_GB2312" w:hAnsi="仿宋_GB2312" w:eastAsia="仿宋_GB2312"/>
          <w:b/>
          <w:bCs/>
          <w:spacing w:val="2"/>
          <w:sz w:val="32"/>
          <w:lang w:val="en-US" w:eastAsia="zh-CN"/>
        </w:rPr>
        <w:t>盖碗/茶壶冲泡法：</w:t>
      </w:r>
      <w:r>
        <w:rPr>
          <w:rFonts w:hint="eastAsia" w:ascii="仿宋_GB2312" w:hAnsi="仿宋_GB2312" w:eastAsia="仿宋_GB2312"/>
          <w:spacing w:val="2"/>
          <w:sz w:val="32"/>
          <w:lang w:val="en-US" w:eastAsia="zh-CN"/>
        </w:rPr>
        <w:t>水温80-90℃的热水是最佳选择。此温度能充分激发茶香，同时避免茶叶被烫熟。先冲洗茶叶3s～5s后倒弃茶汤，目的是清洁表面同时激发茶叶香气。再次注入80℃～90℃的热水至满。通过表1调查结果分析，根据不用茶叶嫩度冲泡温度不同，给出了单芽、一芽一叶、一芽二叶、一芽三叶的参考温度，比较有参考意义。单芽、一芽一叶冲泡温度为80度至85度，一芽二叶，一芽三叶冲泡温度稍高，可用85度至90度水冲泡。时间调整：随着冲泡次数的增加，可适当延长冲泡时间，以保持茶汤的浓度和口感。给出了冲泡时间第1泡15s～30s，第2泡20s～40s、第3泡25s～45s，之后逐泡递增5s～10s。这样泡出的茶汤不会苦涩，这样既能激发茶香，又能避免茶汤过浓。方法最开始注汤时，尽量沿着杯壁，缓缓倒入，用回旋低斟的方式，将开水冲入盖碗中。切记不可像品饮乌龙茶那样高汤直冲，会破坏茉莉花茶的香气。冲后立即加盖，以保茶香。</w:t>
      </w:r>
    </w:p>
    <w:p w14:paraId="34CA51EC">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eastAsia" w:ascii="仿宋_GB2312" w:hAnsi="仿宋_GB2312" w:eastAsia="仿宋_GB2312"/>
          <w:spacing w:val="2"/>
          <w:sz w:val="32"/>
          <w:lang w:val="en-US" w:eastAsia="zh-CN"/>
        </w:rPr>
      </w:pPr>
      <w:r>
        <w:rPr>
          <w:rFonts w:hint="eastAsia" w:ascii="仿宋_GB2312" w:hAnsi="仿宋_GB2312" w:eastAsia="仿宋_GB2312"/>
          <w:spacing w:val="2"/>
          <w:sz w:val="32"/>
          <w:lang w:val="en-US" w:eastAsia="zh-CN"/>
        </w:rPr>
        <w:drawing>
          <wp:inline distT="0" distB="0" distL="114300" distR="114300">
            <wp:extent cx="2579370" cy="1748155"/>
            <wp:effectExtent l="0" t="0" r="11430" b="4445"/>
            <wp:docPr id="5" name="图片 5" descr="c59bd5e764a3d5d230e9a69bc1aafe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descr="c59bd5e764a3d5d230e9a69bc1aafe38"/>
                    <pic:cNvPicPr>
                      <a:picLocks noChangeAspect="1"/>
                    </pic:cNvPicPr>
                  </pic:nvPicPr>
                  <pic:blipFill>
                    <a:blip r:embed="rId12"/>
                    <a:stretch>
                      <a:fillRect/>
                    </a:stretch>
                  </pic:blipFill>
                  <pic:spPr>
                    <a:xfrm>
                      <a:off x="0" y="0"/>
                      <a:ext cx="2579370" cy="1748155"/>
                    </a:xfrm>
                    <a:prstGeom prst="rect">
                      <a:avLst/>
                    </a:prstGeom>
                  </pic:spPr>
                </pic:pic>
              </a:graphicData>
            </a:graphic>
          </wp:inline>
        </w:drawing>
      </w:r>
      <w:r>
        <w:rPr>
          <w:rFonts w:hint="eastAsia" w:ascii="仿宋_GB2312" w:hAnsi="仿宋_GB2312" w:eastAsia="仿宋_GB2312"/>
          <w:spacing w:val="2"/>
          <w:sz w:val="32"/>
          <w:lang w:val="en-US" w:eastAsia="zh-CN"/>
        </w:rPr>
        <w:t xml:space="preserve"> </w:t>
      </w:r>
      <w:r>
        <w:rPr>
          <w:rFonts w:hint="eastAsia" w:ascii="仿宋_GB2312" w:hAnsi="仿宋_GB2312" w:eastAsia="仿宋_GB2312"/>
          <w:spacing w:val="2"/>
          <w:sz w:val="32"/>
          <w:lang w:val="en-US" w:eastAsia="zh-CN"/>
        </w:rPr>
        <w:drawing>
          <wp:inline distT="0" distB="0" distL="114300" distR="114300">
            <wp:extent cx="2677160" cy="1784985"/>
            <wp:effectExtent l="0" t="0" r="8890" b="5715"/>
            <wp:docPr id="10" name="图片 6"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6" descr="IMG_256"/>
                    <pic:cNvPicPr>
                      <a:picLocks noChangeAspect="1"/>
                    </pic:cNvPicPr>
                  </pic:nvPicPr>
                  <pic:blipFill>
                    <a:blip r:embed="rId13"/>
                    <a:stretch>
                      <a:fillRect/>
                    </a:stretch>
                  </pic:blipFill>
                  <pic:spPr>
                    <a:xfrm>
                      <a:off x="0" y="0"/>
                      <a:ext cx="2677160" cy="1784985"/>
                    </a:xfrm>
                    <a:prstGeom prst="rect">
                      <a:avLst/>
                    </a:prstGeom>
                    <a:noFill/>
                    <a:ln w="9525">
                      <a:noFill/>
                    </a:ln>
                  </pic:spPr>
                </pic:pic>
              </a:graphicData>
            </a:graphic>
          </wp:inline>
        </w:drawing>
      </w:r>
    </w:p>
    <w:p w14:paraId="7E178730">
      <w:pPr>
        <w:numPr>
          <w:ilvl w:val="0"/>
          <w:numId w:val="0"/>
        </w:numPr>
        <w:spacing w:line="560" w:lineRule="exact"/>
        <w:ind w:firstLine="651" w:firstLineChars="200"/>
        <w:rPr>
          <w:rFonts w:hint="eastAsia" w:ascii="仿宋_GB2312" w:hAnsi="仿宋_GB2312" w:eastAsia="仿宋_GB2312"/>
          <w:spacing w:val="2"/>
          <w:sz w:val="32"/>
          <w:lang w:val="en-US" w:eastAsia="zh-CN"/>
        </w:rPr>
      </w:pPr>
      <w:r>
        <w:rPr>
          <w:rFonts w:hint="eastAsia" w:ascii="仿宋_GB2312" w:hAnsi="仿宋_GB2312" w:eastAsia="仿宋_GB2312"/>
          <w:b/>
          <w:bCs/>
          <w:spacing w:val="2"/>
          <w:sz w:val="32"/>
          <w:lang w:val="en-US" w:eastAsia="zh-CN"/>
        </w:rPr>
        <w:t>飘逸杯冲泡</w:t>
      </w:r>
      <w:r>
        <w:rPr>
          <w:rFonts w:hint="eastAsia" w:ascii="仿宋_GB2312" w:hAnsi="仿宋_GB2312" w:eastAsia="仿宋_GB2312"/>
          <w:spacing w:val="2"/>
          <w:sz w:val="32"/>
          <w:lang w:val="en-US" w:eastAsia="zh-CN"/>
        </w:rPr>
        <w:t>：飘逸杯，也称茶道杯，用飘逸杯泡茶不需要水盘、公道杯等，只需要一个杯子即可，其步骤相对简单，同一杯组可同时泡茶、饮茶，不必另备茶海、杯子、滤网等。泡茶速度快，适合居家待客。虽然简单，但其泡茶方法也是有讲究的，使用飘逸杯洗茶时，向内杯中注入80℃～90℃的热水冲洗茶叶，3s～5s后按放水钮，让润茶的水流入外杯后倒弃。洗茶时注水的力度相对要大，出水要快。它是由上而下，所以出水速度要快，如果速度慢了的话，原来被激起的一些杂质会再次附着在茶叶上，达不到洗茶的目的。再向内杯中注入80～90℃的热水至满，这时和前面洗茶相反，注水要轻柔，保证茶汤的匀净。用飘逸杯泡茶需要出汤速度快，而且要出尽。一定时间后按放水钮，让茶汤流入外杯。</w:t>
      </w:r>
    </w:p>
    <w:p w14:paraId="77FA622E">
      <w:pPr>
        <w:spacing w:line="560" w:lineRule="exact"/>
        <w:ind w:firstLine="651" w:firstLineChars="200"/>
        <w:rPr>
          <w:rFonts w:hint="eastAsia" w:ascii="仿宋_GB2312" w:hAnsi="仿宋_GB2312" w:eastAsia="仿宋_GB2312"/>
          <w:spacing w:val="2"/>
          <w:sz w:val="32"/>
          <w:lang w:val="en-US" w:eastAsia="zh-CN"/>
        </w:rPr>
      </w:pPr>
      <w:r>
        <w:rPr>
          <w:rFonts w:hint="eastAsia" w:ascii="仿宋_GB2312" w:hAnsi="仿宋_GB2312" w:eastAsia="仿宋_GB2312"/>
          <w:b/>
          <w:bCs/>
          <w:spacing w:val="2"/>
          <w:sz w:val="32"/>
          <w:lang w:val="en-US" w:eastAsia="zh-CN"/>
        </w:rPr>
        <w:t>玻璃杯冲泡法：</w:t>
      </w:r>
      <w:r>
        <w:rPr>
          <w:rFonts w:hint="eastAsia" w:ascii="仿宋_GB2312" w:hAnsi="仿宋_GB2312" w:eastAsia="仿宋_GB2312"/>
          <w:spacing w:val="2"/>
          <w:sz w:val="32"/>
          <w:lang w:val="en-US" w:eastAsia="zh-CN"/>
        </w:rPr>
        <w:t>将80℃～90℃的热水倒入玻璃杯中，热水至玻璃杯1/3处后摇一摇，闻香。接着沿杯壁定点注水，注水至七到八分满，不出汤，等待1 min～2 min后即可饮用。</w:t>
      </w:r>
    </w:p>
    <w:p w14:paraId="6BFE0422">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eastAsia" w:ascii="仿宋_GB2312" w:hAnsi="仿宋_GB2312" w:eastAsia="仿宋_GB2312"/>
          <w:spacing w:val="2"/>
          <w:sz w:val="32"/>
          <w:lang w:val="en-US" w:eastAsia="zh-CN"/>
        </w:rPr>
      </w:pPr>
      <w:r>
        <w:rPr>
          <w:rFonts w:hint="eastAsia" w:ascii="仿宋_GB2312" w:hAnsi="仿宋_GB2312" w:eastAsia="仿宋_GB2312"/>
          <w:spacing w:val="2"/>
          <w:sz w:val="32"/>
          <w:lang w:val="en-US" w:eastAsia="zh-CN"/>
        </w:rPr>
        <w:drawing>
          <wp:inline distT="0" distB="0" distL="114300" distR="114300">
            <wp:extent cx="2766060" cy="2287905"/>
            <wp:effectExtent l="0" t="0" r="15240" b="17145"/>
            <wp:docPr id="17" name="图片 17" descr="0fd1b028b39083ae642bcb17194ace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7" descr="0fd1b028b39083ae642bcb17194ace1"/>
                    <pic:cNvPicPr>
                      <a:picLocks noChangeAspect="1"/>
                    </pic:cNvPicPr>
                  </pic:nvPicPr>
                  <pic:blipFill>
                    <a:blip r:embed="rId14"/>
                    <a:srcRect l="31105" t="19507" r="3588" b="-554"/>
                    <a:stretch>
                      <a:fillRect/>
                    </a:stretch>
                  </pic:blipFill>
                  <pic:spPr>
                    <a:xfrm>
                      <a:off x="0" y="0"/>
                      <a:ext cx="2766060" cy="2287905"/>
                    </a:xfrm>
                    <a:prstGeom prst="rect">
                      <a:avLst/>
                    </a:prstGeom>
                  </pic:spPr>
                </pic:pic>
              </a:graphicData>
            </a:graphic>
          </wp:inline>
        </w:drawing>
      </w:r>
      <w:r>
        <w:rPr>
          <w:rFonts w:hint="eastAsia" w:ascii="仿宋_GB2312" w:hAnsi="仿宋_GB2312" w:eastAsia="仿宋_GB2312"/>
          <w:spacing w:val="2"/>
          <w:sz w:val="32"/>
          <w:lang w:val="en-US" w:eastAsia="zh-CN"/>
        </w:rPr>
        <w:t xml:space="preserve">  </w:t>
      </w:r>
      <w:r>
        <w:rPr>
          <w:rFonts w:hint="eastAsia" w:ascii="仿宋_GB2312" w:hAnsi="仿宋_GB2312" w:eastAsia="仿宋_GB2312"/>
          <w:spacing w:val="2"/>
          <w:sz w:val="32"/>
          <w:lang w:val="en-US" w:eastAsia="zh-CN"/>
        </w:rPr>
        <w:drawing>
          <wp:inline distT="0" distB="0" distL="114300" distR="114300">
            <wp:extent cx="1687195" cy="2359025"/>
            <wp:effectExtent l="0" t="0" r="8255" b="3175"/>
            <wp:docPr id="18" name="图片 18" descr="fcecb54504eab89089feb4d3033abd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8" descr="fcecb54504eab89089feb4d3033abd7"/>
                    <pic:cNvPicPr>
                      <a:picLocks noChangeAspect="1"/>
                    </pic:cNvPicPr>
                  </pic:nvPicPr>
                  <pic:blipFill>
                    <a:blip r:embed="rId15"/>
                    <a:stretch>
                      <a:fillRect/>
                    </a:stretch>
                  </pic:blipFill>
                  <pic:spPr>
                    <a:xfrm>
                      <a:off x="0" y="0"/>
                      <a:ext cx="1687195" cy="2359025"/>
                    </a:xfrm>
                    <a:prstGeom prst="rect">
                      <a:avLst/>
                    </a:prstGeom>
                  </pic:spPr>
                </pic:pic>
              </a:graphicData>
            </a:graphic>
          </wp:inline>
        </w:drawing>
      </w:r>
    </w:p>
    <w:p w14:paraId="7649F8D8">
      <w:pPr>
        <w:spacing w:line="560" w:lineRule="exact"/>
        <w:ind w:firstLine="651" w:firstLineChars="200"/>
        <w:rPr>
          <w:rFonts w:hint="eastAsia" w:ascii="仿宋_GB2312" w:hAnsi="仿宋_GB2312" w:eastAsia="仿宋_GB2312"/>
          <w:b/>
          <w:bCs/>
          <w:spacing w:val="2"/>
          <w:sz w:val="32"/>
          <w:lang w:val="en-US" w:eastAsia="zh-CN"/>
        </w:rPr>
      </w:pPr>
      <w:r>
        <w:rPr>
          <w:rFonts w:hint="eastAsia" w:ascii="仿宋_GB2312" w:hAnsi="仿宋_GB2312" w:eastAsia="仿宋_GB2312"/>
          <w:b/>
          <w:bCs/>
          <w:spacing w:val="2"/>
          <w:sz w:val="32"/>
          <w:lang w:val="en-US" w:eastAsia="zh-CN"/>
        </w:rPr>
        <w:t>（2）冷水冲泡</w:t>
      </w:r>
    </w:p>
    <w:p w14:paraId="4C1549A5">
      <w:pPr>
        <w:spacing w:line="560" w:lineRule="exact"/>
        <w:ind w:firstLine="648" w:firstLineChars="200"/>
        <w:rPr>
          <w:rFonts w:hint="eastAsia" w:ascii="仿宋_GB2312" w:hAnsi="仿宋_GB2312" w:eastAsia="仿宋_GB2312"/>
          <w:spacing w:val="2"/>
          <w:sz w:val="32"/>
          <w:lang w:val="en-US" w:eastAsia="zh-CN"/>
        </w:rPr>
      </w:pPr>
      <w:r>
        <w:rPr>
          <w:rFonts w:hint="eastAsia" w:ascii="仿宋_GB2312" w:hAnsi="仿宋_GB2312" w:eastAsia="仿宋_GB2312"/>
          <w:spacing w:val="2"/>
          <w:sz w:val="32"/>
          <w:lang w:val="en-US" w:eastAsia="zh-CN"/>
        </w:rPr>
        <w:t>茉莉花茶也是很适合冷泡的选择，因为茉莉花茶是以绿茶为基础，而茉莉花香味易溶于水。所谓的冷泡茶是指使用凉开水或矿泉水来冲泡茶叶，然后静置冷藏，而非直接使用冰水。在低温条件下，冷泡茶可以更好地保留茶叶中的有益物质。茶叶在低温环境中释放内含物质的速度较慢，特别是带有甜味的氨基酸分子会首先溶出，使茶液更加甘美。通过使用冷水冲泡茶叶，可以减缓内部物质的释放速度，包括咖啡碱、茶多酚等物质，这些物质释放较少，使得冷泡茶在清凉解暑的同时，对睡眠的影响也较小。在夏季深受茶友们的喜爱。由于水温较低，茶叶与水有更长时间的接触，使茶叶中的芳香物质得以充分溶解在茶水中，形成所谓的“水香”。水分子的极性使得茶叶中极性较强的香气物质和滋味物质被萃取出来。此外，冷泡茶还能带来自然的甜香和甘醇口感。由于低温，物质释放速度较慢，而氨基酸和糖类物质更容易溶解于水中。因此，冷泡茶的茶汤清爽而不苦涩。</w:t>
      </w:r>
    </w:p>
    <w:p w14:paraId="3D251659">
      <w:pPr>
        <w:spacing w:line="560" w:lineRule="exact"/>
        <w:ind w:firstLine="648" w:firstLineChars="200"/>
        <w:rPr>
          <w:rFonts w:hint="eastAsia" w:ascii="仿宋_GB2312" w:hAnsi="仿宋_GB2312" w:eastAsia="仿宋_GB2312"/>
          <w:spacing w:val="2"/>
          <w:sz w:val="32"/>
          <w:lang w:val="en-US" w:eastAsia="zh-CN"/>
        </w:rPr>
      </w:pPr>
      <w:r>
        <w:rPr>
          <w:rFonts w:hint="eastAsia" w:ascii="仿宋_GB2312" w:hAnsi="仿宋_GB2312" w:eastAsia="仿宋_GB2312"/>
          <w:spacing w:val="2"/>
          <w:sz w:val="32"/>
          <w:lang w:val="en-US" w:eastAsia="zh-CN"/>
        </w:rPr>
        <w:t>在将茶叶进行冷泡前，建议先将茶叶冲洗一遍，没有杂质的同时，也更容易出味;适合茉莉花茶冷泡的茶水比例为1：100-1:150，浸泡时间可以在3-5小时;冷泡茶做好后，要尽量在两小时内喝完，才能保证最佳风味，即使没有喝完也要放在冰箱中冷藏，但最好不要超过48小时。</w:t>
      </w:r>
    </w:p>
    <w:p w14:paraId="694A8620">
      <w:pPr>
        <w:spacing w:line="560" w:lineRule="exact"/>
        <w:ind w:firstLine="651" w:firstLineChars="200"/>
        <w:rPr>
          <w:rFonts w:hint="eastAsia" w:ascii="仿宋_GB2312" w:hAnsi="仿宋_GB2312" w:eastAsia="仿宋_GB2312"/>
          <w:b/>
          <w:bCs/>
          <w:spacing w:val="2"/>
          <w:sz w:val="32"/>
          <w:lang w:val="en-US" w:eastAsia="zh-CN"/>
        </w:rPr>
      </w:pPr>
      <w:r>
        <w:rPr>
          <w:rFonts w:hint="eastAsia" w:ascii="仿宋_GB2312" w:hAnsi="仿宋_GB2312" w:eastAsia="仿宋_GB2312"/>
          <w:b/>
          <w:bCs/>
          <w:spacing w:val="2"/>
          <w:sz w:val="32"/>
          <w:lang w:val="en-US" w:eastAsia="zh-CN"/>
        </w:rPr>
        <w:t>6.出汤、斟茶（热泡）</w:t>
      </w:r>
    </w:p>
    <w:p w14:paraId="0F03952A">
      <w:pPr>
        <w:spacing w:line="560" w:lineRule="exact"/>
        <w:ind w:firstLine="648" w:firstLineChars="200"/>
        <w:rPr>
          <w:rFonts w:hint="eastAsia" w:ascii="仿宋_GB2312" w:hAnsi="仿宋_GB2312" w:eastAsia="仿宋_GB2312"/>
          <w:spacing w:val="2"/>
          <w:sz w:val="32"/>
          <w:lang w:val="en-US" w:eastAsia="zh-CN"/>
        </w:rPr>
      </w:pPr>
      <w:r>
        <w:rPr>
          <w:rFonts w:hint="eastAsia" w:ascii="仿宋_GB2312" w:hAnsi="仿宋_GB2312" w:eastAsia="仿宋_GB2312"/>
          <w:spacing w:val="2"/>
          <w:sz w:val="32"/>
          <w:lang w:val="en-US" w:eastAsia="zh-CN"/>
        </w:rPr>
        <w:t>将茶水经茶漏出汤到公道杯。再低斟到各品茗杯，每杯宜斟至七分满。直接品饮不出汤和分茶。</w:t>
      </w:r>
    </w:p>
    <w:p w14:paraId="78855F6F">
      <w:pPr>
        <w:keepNext w:val="0"/>
        <w:keepLines w:val="0"/>
        <w:pageBreakBefore w:val="0"/>
        <w:widowControl w:val="0"/>
        <w:kinsoku/>
        <w:wordWrap/>
        <w:overflowPunct/>
        <w:topLinePunct w:val="0"/>
        <w:autoSpaceDE/>
        <w:autoSpaceDN/>
        <w:bidi w:val="0"/>
        <w:adjustRightInd/>
        <w:snapToGrid/>
        <w:spacing w:line="240" w:lineRule="auto"/>
        <w:ind w:firstLine="648" w:firstLineChars="200"/>
        <w:textAlignment w:val="auto"/>
        <w:rPr>
          <w:rFonts w:hint="eastAsia" w:ascii="仿宋_GB2312" w:hAnsi="仿宋_GB2312" w:eastAsia="仿宋_GB2312"/>
          <w:spacing w:val="2"/>
          <w:sz w:val="32"/>
          <w:lang w:val="en-US" w:eastAsia="zh-CN"/>
        </w:rPr>
      </w:pPr>
      <w:r>
        <w:rPr>
          <w:rFonts w:hint="eastAsia" w:ascii="仿宋_GB2312" w:hAnsi="仿宋_GB2312" w:eastAsia="仿宋_GB2312"/>
          <w:spacing w:val="2"/>
          <w:sz w:val="32"/>
          <w:lang w:val="en-US" w:eastAsia="zh-CN"/>
        </w:rPr>
        <w:drawing>
          <wp:inline distT="0" distB="0" distL="114300" distR="114300">
            <wp:extent cx="2726690" cy="1530985"/>
            <wp:effectExtent l="0" t="0" r="16510" b="12065"/>
            <wp:docPr id="11" name="图片 7"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7" descr="IMG_256"/>
                    <pic:cNvPicPr>
                      <a:picLocks noChangeAspect="1"/>
                    </pic:cNvPicPr>
                  </pic:nvPicPr>
                  <pic:blipFill>
                    <a:blip r:embed="rId16"/>
                    <a:stretch>
                      <a:fillRect/>
                    </a:stretch>
                  </pic:blipFill>
                  <pic:spPr>
                    <a:xfrm>
                      <a:off x="0" y="0"/>
                      <a:ext cx="2726690" cy="1530985"/>
                    </a:xfrm>
                    <a:prstGeom prst="rect">
                      <a:avLst/>
                    </a:prstGeom>
                    <a:noFill/>
                    <a:ln w="9525">
                      <a:noFill/>
                    </a:ln>
                  </pic:spPr>
                </pic:pic>
              </a:graphicData>
            </a:graphic>
          </wp:inline>
        </w:drawing>
      </w:r>
      <w:r>
        <w:rPr>
          <w:rFonts w:hint="eastAsia" w:ascii="仿宋_GB2312" w:hAnsi="仿宋_GB2312" w:eastAsia="仿宋_GB2312"/>
          <w:spacing w:val="2"/>
          <w:sz w:val="32"/>
          <w:lang w:val="en-US" w:eastAsia="zh-CN"/>
        </w:rPr>
        <w:drawing>
          <wp:inline distT="0" distB="0" distL="114300" distR="114300">
            <wp:extent cx="2287905" cy="1525905"/>
            <wp:effectExtent l="0" t="0" r="17145" b="17145"/>
            <wp:docPr id="12" name="图片 8"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8" descr="IMG_256"/>
                    <pic:cNvPicPr>
                      <a:picLocks noChangeAspect="1"/>
                    </pic:cNvPicPr>
                  </pic:nvPicPr>
                  <pic:blipFill>
                    <a:blip r:embed="rId17"/>
                    <a:stretch>
                      <a:fillRect/>
                    </a:stretch>
                  </pic:blipFill>
                  <pic:spPr>
                    <a:xfrm>
                      <a:off x="0" y="0"/>
                      <a:ext cx="2287905" cy="1525905"/>
                    </a:xfrm>
                    <a:prstGeom prst="rect">
                      <a:avLst/>
                    </a:prstGeom>
                    <a:noFill/>
                    <a:ln w="9525">
                      <a:noFill/>
                    </a:ln>
                  </pic:spPr>
                </pic:pic>
              </a:graphicData>
            </a:graphic>
          </wp:inline>
        </w:drawing>
      </w:r>
    </w:p>
    <w:p w14:paraId="2BEA5FE7">
      <w:pPr>
        <w:keepNext w:val="0"/>
        <w:keepLines w:val="0"/>
        <w:pageBreakBefore w:val="0"/>
        <w:widowControl w:val="0"/>
        <w:kinsoku/>
        <w:wordWrap/>
        <w:overflowPunct/>
        <w:topLinePunct w:val="0"/>
        <w:autoSpaceDE/>
        <w:autoSpaceDN/>
        <w:bidi w:val="0"/>
        <w:adjustRightInd/>
        <w:snapToGrid/>
        <w:spacing w:line="240" w:lineRule="auto"/>
        <w:ind w:firstLine="2916" w:firstLineChars="900"/>
        <w:textAlignment w:val="auto"/>
        <w:rPr>
          <w:rFonts w:hint="eastAsia" w:ascii="仿宋_GB2312" w:hAnsi="仿宋_GB2312" w:eastAsia="仿宋_GB2312"/>
          <w:spacing w:val="2"/>
          <w:sz w:val="32"/>
          <w:lang w:val="en-US" w:eastAsia="zh-CN"/>
        </w:rPr>
      </w:pPr>
      <w:r>
        <w:rPr>
          <w:rFonts w:hint="eastAsia" w:ascii="仿宋_GB2312" w:hAnsi="仿宋_GB2312" w:eastAsia="仿宋_GB2312"/>
          <w:spacing w:val="2"/>
          <w:sz w:val="32"/>
          <w:lang w:val="en-US" w:eastAsia="zh-CN"/>
        </w:rPr>
        <w:t>出汤                 斟茶</w:t>
      </w:r>
    </w:p>
    <w:p w14:paraId="60EC38B1">
      <w:pPr>
        <w:spacing w:line="560" w:lineRule="exact"/>
        <w:ind w:firstLine="651" w:firstLineChars="200"/>
        <w:rPr>
          <w:rFonts w:hint="eastAsia" w:ascii="仿宋_GB2312" w:hAnsi="仿宋_GB2312" w:eastAsia="仿宋_GB2312"/>
          <w:b/>
          <w:bCs/>
          <w:spacing w:val="2"/>
          <w:sz w:val="32"/>
          <w:lang w:val="en-US" w:eastAsia="zh-CN"/>
        </w:rPr>
      </w:pPr>
      <w:bookmarkStart w:id="11" w:name="_Toc170999538"/>
      <w:bookmarkStart w:id="12" w:name="_Toc184397426"/>
      <w:bookmarkStart w:id="13" w:name="_Toc184379300"/>
      <w:r>
        <w:rPr>
          <w:rFonts w:hint="eastAsia" w:ascii="仿宋_GB2312" w:hAnsi="仿宋_GB2312" w:eastAsia="仿宋_GB2312"/>
          <w:b/>
          <w:bCs/>
          <w:spacing w:val="2"/>
          <w:sz w:val="32"/>
          <w:lang w:val="en-US" w:eastAsia="zh-CN"/>
        </w:rPr>
        <w:t>7.奉茶</w:t>
      </w:r>
      <w:bookmarkEnd w:id="11"/>
      <w:bookmarkEnd w:id="12"/>
      <w:bookmarkEnd w:id="13"/>
    </w:p>
    <w:p w14:paraId="24D6F1EF">
      <w:pPr>
        <w:spacing w:line="560" w:lineRule="exact"/>
        <w:ind w:firstLine="648" w:firstLineChars="200"/>
        <w:rPr>
          <w:rFonts w:hint="eastAsia" w:ascii="仿宋_GB2312" w:hAnsi="仿宋_GB2312" w:eastAsia="仿宋_GB2312"/>
          <w:spacing w:val="2"/>
          <w:sz w:val="32"/>
          <w:lang w:val="en-US" w:eastAsia="zh-CN"/>
        </w:rPr>
      </w:pPr>
      <w:r>
        <w:rPr>
          <w:rFonts w:hint="eastAsia" w:ascii="仿宋_GB2312" w:hAnsi="仿宋_GB2312" w:eastAsia="仿宋_GB2312"/>
          <w:spacing w:val="2"/>
          <w:sz w:val="32"/>
          <w:lang w:val="en-US" w:eastAsia="zh-CN"/>
        </w:rPr>
        <w:t>茶汤分好后，主人向客人敬茶，应当以双手奉上，这是基本的奉茶礼仪之一，而且使用不同的茶杯敬茶，具体的手势和仪态也有所区别：盖碗/茶壶冲泡法：将品茗杯杯底沾茶巾后，放置茶托上奉给各位品饮者。玻璃杯冲泡法：端直筒玻璃杯时，一手扶杯身，一手托杯底，而且扶杯身的手指应放置在离杯口1/3处，忌直接用手指抓住杯口奉茶。冷泡品饮：茶巾擦干玻璃杯（水杯或水瓶）外表面后，奉给各位品饮者。</w:t>
      </w:r>
    </w:p>
    <w:p w14:paraId="54A4552D">
      <w:pPr>
        <w:numPr>
          <w:ilvl w:val="0"/>
          <w:numId w:val="0"/>
        </w:numPr>
        <w:spacing w:line="560" w:lineRule="exact"/>
        <w:ind w:left="0" w:leftChars="0" w:firstLine="651" w:firstLineChars="200"/>
        <w:rPr>
          <w:rFonts w:hint="eastAsia" w:ascii="仿宋_GB2312" w:hAnsi="仿宋_GB2312" w:eastAsia="仿宋_GB2312"/>
          <w:spacing w:val="2"/>
          <w:sz w:val="32"/>
          <w:lang w:val="en-US" w:eastAsia="zh-CN"/>
        </w:rPr>
      </w:pPr>
      <w:r>
        <w:rPr>
          <w:rFonts w:hint="eastAsia" w:ascii="仿宋_GB2312" w:hAnsi="仿宋_GB2312" w:eastAsia="仿宋_GB2312"/>
          <w:b/>
          <w:bCs/>
          <w:spacing w:val="2"/>
          <w:sz w:val="32"/>
          <w:lang w:val="en-US" w:eastAsia="zh-CN"/>
        </w:rPr>
        <w:t>8.品茶：</w:t>
      </w:r>
      <w:r>
        <w:rPr>
          <w:rFonts w:hint="eastAsia" w:ascii="仿宋_GB2312" w:hAnsi="仿宋_GB2312" w:eastAsia="仿宋_GB2312"/>
          <w:b w:val="0"/>
          <w:bCs w:val="0"/>
          <w:spacing w:val="2"/>
          <w:sz w:val="32"/>
          <w:lang w:val="en-US" w:eastAsia="zh-CN"/>
        </w:rPr>
        <w:t>热水冲泡：闻香气、观汤色、尝滋味、看叶底、耐泡次数。冷水冲泡：</w:t>
      </w:r>
      <w:r>
        <w:rPr>
          <w:rFonts w:hint="eastAsia" w:ascii="仿宋_GB2312" w:hAnsi="仿宋_GB2312" w:eastAsia="仿宋_GB2312"/>
          <w:spacing w:val="2"/>
          <w:sz w:val="32"/>
          <w:lang w:val="en-US" w:eastAsia="zh-CN"/>
        </w:rPr>
        <w:t>举杯观赏玻璃杯或水瓶中汤色和茶叶、嗅闻香气，唇触杯沿轻啜小口茶汤，细细感受茶汤滋味，最后察看叶底。冷泡茶叶耐泡次数以2～3次为佳。</w:t>
      </w:r>
    </w:p>
    <w:p w14:paraId="69C687B5">
      <w:pPr>
        <w:numPr>
          <w:ilvl w:val="0"/>
          <w:numId w:val="0"/>
        </w:numPr>
        <w:spacing w:line="560" w:lineRule="exact"/>
        <w:ind w:left="0" w:leftChars="0" w:firstLine="648" w:firstLineChars="200"/>
        <w:rPr>
          <w:rFonts w:hint="eastAsia" w:ascii="仿宋_GB2312" w:hAnsi="仿宋_GB2312" w:eastAsia="仿宋_GB2312"/>
          <w:spacing w:val="2"/>
          <w:sz w:val="32"/>
          <w:lang w:val="en-US" w:eastAsia="zh-CN"/>
        </w:rPr>
      </w:pPr>
      <w:r>
        <w:rPr>
          <w:rFonts w:hint="eastAsia" w:ascii="仿宋_GB2312" w:hAnsi="仿宋_GB2312" w:eastAsia="仿宋_GB2312"/>
          <w:spacing w:val="2"/>
          <w:sz w:val="32"/>
          <w:lang w:val="en-US" w:eastAsia="zh-CN"/>
        </w:rPr>
        <w:t>（1）闻香气：冲泡出汤以后，便可以闻盖香了。盖香是指茶汤中的芳香物质在</w:t>
      </w:r>
      <w:bookmarkStart w:id="14" w:name="_GoBack"/>
      <w:bookmarkEnd w:id="14"/>
      <w:r>
        <w:rPr>
          <w:rFonts w:hint="eastAsia" w:ascii="仿宋_GB2312" w:hAnsi="仿宋_GB2312" w:eastAsia="仿宋_GB2312"/>
          <w:spacing w:val="2"/>
          <w:sz w:val="32"/>
          <w:lang w:val="en-US" w:eastAsia="zh-CN"/>
        </w:rPr>
        <w:t>水蒸气的作用下挥发，并附着在茶壶或盖碗的盖子上形成的香气。由于盖香会随着盖子温度的降低而逐渐变化并最终消散。这个过程很快，因此闻盖香需要迅速。在闻完盖香之后，随着茶汤温度的略微下降，我们便进入了闻品水香的阶段，这是体验鼻后嗅觉的绝佳时机。在热闻阶段，我们主要感受到的是茶的飘香，即茶香的直接表现。有些茶虽然闻起来香气扑鼻，但品尝起来香气却显得薄弱，味道也不够丰富，这通常意味着茶叶的品质并不理想。优质的茶叶不仅闻起来要香，喝起来也要香。只有茶叶的内质丰富，制作工艺精湛，才能使香气真正融入茶汤之中，形成所谓的“落水香”。茶香与茶味相得益彰，共同构成了一款好茶的完整体验。一杯上好的茶，在口中轻轻回旋，落水香便在其中悄然释放。一啜一饮间，齿颊生香，茶汤咽下之后，那种从喉间升起的花香依然持久而迷人，让人回味无穷。通过这样的品鉴过程，我们不仅能够欣赏到茶叶的香气，还能更深刻地理解茶叶的内在品质。主要依据《DB45 T 1047-2014 地理标志产品 横县茉莉花茶》中对特级和一级茶的香气的规定确定。</w:t>
      </w:r>
    </w:p>
    <w:p w14:paraId="6E838393">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eastAsia" w:ascii="仿宋_GB2312" w:hAnsi="仿宋_GB2312" w:eastAsia="仿宋_GB2312"/>
          <w:spacing w:val="2"/>
          <w:sz w:val="32"/>
          <w:lang w:val="en-US" w:eastAsia="zh-CN"/>
        </w:rPr>
      </w:pPr>
      <w:r>
        <w:rPr>
          <w:rFonts w:hint="eastAsia" w:ascii="仿宋_GB2312" w:hAnsi="仿宋_GB2312" w:eastAsia="仿宋_GB2312"/>
          <w:spacing w:val="2"/>
          <w:sz w:val="32"/>
          <w:lang w:val="en-US" w:eastAsia="zh-CN"/>
        </w:rPr>
        <w:drawing>
          <wp:inline distT="0" distB="0" distL="114300" distR="114300">
            <wp:extent cx="5313680" cy="4632960"/>
            <wp:effectExtent l="0" t="0" r="1270" b="15240"/>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pic:cNvPicPr>
                      <a:picLocks noChangeAspect="1"/>
                    </pic:cNvPicPr>
                  </pic:nvPicPr>
                  <pic:blipFill>
                    <a:blip r:embed="rId10"/>
                    <a:stretch>
                      <a:fillRect/>
                    </a:stretch>
                  </pic:blipFill>
                  <pic:spPr>
                    <a:xfrm>
                      <a:off x="0" y="0"/>
                      <a:ext cx="5313680" cy="4632960"/>
                    </a:xfrm>
                    <a:prstGeom prst="rect">
                      <a:avLst/>
                    </a:prstGeom>
                    <a:noFill/>
                    <a:ln>
                      <a:noFill/>
                    </a:ln>
                  </pic:spPr>
                </pic:pic>
              </a:graphicData>
            </a:graphic>
          </wp:inline>
        </w:drawing>
      </w:r>
    </w:p>
    <w:p w14:paraId="4A041C10">
      <w:pPr>
        <w:numPr>
          <w:ilvl w:val="0"/>
          <w:numId w:val="0"/>
        </w:numPr>
        <w:spacing w:line="560" w:lineRule="exact"/>
        <w:ind w:left="0" w:leftChars="0" w:firstLine="648" w:firstLineChars="200"/>
        <w:rPr>
          <w:rFonts w:hint="default" w:ascii="仿宋_GB2312" w:hAnsi="仿宋_GB2312" w:eastAsia="仿宋_GB2312"/>
          <w:spacing w:val="2"/>
          <w:sz w:val="32"/>
          <w:lang w:val="en-US" w:eastAsia="zh-CN"/>
        </w:rPr>
      </w:pPr>
      <w:r>
        <w:rPr>
          <w:rFonts w:hint="eastAsia" w:ascii="仿宋_GB2312" w:hAnsi="仿宋_GB2312" w:eastAsia="仿宋_GB2312"/>
          <w:spacing w:val="2"/>
          <w:sz w:val="32"/>
          <w:lang w:val="en-US" w:eastAsia="zh-CN"/>
        </w:rPr>
        <w:t>（2）观汤色：观察茶汤的颜色和亮度。汤色以黄绿、清澈、明亮为佳，发暗或泛红为劣。主要依据《DB45 T 1047-2014 地理标志产品 横县茉莉花茶》中对特级和一级茶的汤色规定确定。</w:t>
      </w:r>
    </w:p>
    <w:p w14:paraId="63DB71D8">
      <w:pPr>
        <w:numPr>
          <w:ilvl w:val="0"/>
          <w:numId w:val="0"/>
        </w:numPr>
        <w:spacing w:line="560" w:lineRule="exact"/>
        <w:ind w:left="0" w:leftChars="0" w:firstLine="648" w:firstLineChars="200"/>
        <w:rPr>
          <w:rFonts w:hint="eastAsia" w:ascii="仿宋_GB2312" w:hAnsi="仿宋_GB2312" w:eastAsia="仿宋_GB2312"/>
          <w:spacing w:val="2"/>
          <w:sz w:val="32"/>
          <w:lang w:val="en-US" w:eastAsia="zh-CN"/>
        </w:rPr>
      </w:pPr>
      <w:r>
        <w:rPr>
          <w:rFonts w:hint="eastAsia" w:ascii="仿宋_GB2312" w:hAnsi="仿宋_GB2312" w:eastAsia="仿宋_GB2312"/>
          <w:spacing w:val="2"/>
          <w:sz w:val="32"/>
          <w:lang w:val="en-US" w:eastAsia="zh-CN"/>
        </w:rPr>
        <w:t>（3）尝滋味</w:t>
      </w:r>
    </w:p>
    <w:p w14:paraId="07FB5A9F">
      <w:pPr>
        <w:numPr>
          <w:ilvl w:val="0"/>
          <w:numId w:val="0"/>
        </w:numPr>
        <w:spacing w:line="560" w:lineRule="exact"/>
        <w:ind w:left="0" w:leftChars="0" w:firstLine="648" w:firstLineChars="200"/>
        <w:rPr>
          <w:rFonts w:hint="eastAsia" w:ascii="仿宋_GB2312" w:hAnsi="仿宋_GB2312" w:eastAsia="仿宋_GB2312"/>
          <w:spacing w:val="2"/>
          <w:sz w:val="32"/>
          <w:lang w:val="en-US" w:eastAsia="zh-CN"/>
        </w:rPr>
      </w:pPr>
      <w:r>
        <w:rPr>
          <w:rFonts w:hint="eastAsia" w:ascii="仿宋_GB2312" w:hAnsi="仿宋_GB2312" w:eastAsia="仿宋_GB2312"/>
          <w:spacing w:val="2"/>
          <w:sz w:val="32"/>
          <w:lang w:val="en-US" w:eastAsia="zh-CN"/>
        </w:rPr>
        <w:t>品茶时宜用啜茶法，让茶汤与口腔充分接触，细细感受茶汤的鲜度、浓度和纯度，领略茉莉花茶饮后齿颊留香的独特韵味。滋味以鲜浓、醇厚为佳，淡薄、青涩为次。品饮时，采用小口品啜的方法，让茶汤在口中稍事停留，使茶汤在舌面上往返流动，细细感受其滋味和口感，充分与味蕾接触，品尝茶味和汤中香气后再咽下。优质茉莉花茶应口感鲜浓、醇厚、回甘悠长。主要依据《DB45 T 1047-2014 地理标志产品 横县茉莉花茶》中对特级和一级茶的滋味的规定确定。</w:t>
      </w:r>
    </w:p>
    <w:p w14:paraId="5E06A56C">
      <w:pPr>
        <w:numPr>
          <w:ilvl w:val="0"/>
          <w:numId w:val="0"/>
        </w:numPr>
        <w:spacing w:line="560" w:lineRule="exact"/>
        <w:ind w:left="0" w:leftChars="0" w:firstLine="648" w:firstLineChars="200"/>
        <w:rPr>
          <w:rFonts w:hint="eastAsia" w:ascii="仿宋_GB2312" w:hAnsi="仿宋_GB2312" w:eastAsia="仿宋_GB2312"/>
          <w:spacing w:val="2"/>
          <w:sz w:val="32"/>
          <w:lang w:val="en-US" w:eastAsia="zh-CN"/>
        </w:rPr>
      </w:pPr>
      <w:r>
        <w:rPr>
          <w:rFonts w:hint="eastAsia" w:ascii="仿宋_GB2312" w:hAnsi="仿宋_GB2312" w:eastAsia="仿宋_GB2312"/>
          <w:spacing w:val="2"/>
          <w:sz w:val="32"/>
          <w:lang w:val="en-US" w:eastAsia="zh-CN"/>
        </w:rPr>
        <w:t>（4）看叶底</w:t>
      </w:r>
    </w:p>
    <w:p w14:paraId="498DCE6B">
      <w:pPr>
        <w:numPr>
          <w:ilvl w:val="0"/>
          <w:numId w:val="0"/>
        </w:numPr>
        <w:spacing w:line="560" w:lineRule="exact"/>
        <w:ind w:left="0" w:leftChars="0" w:firstLine="648" w:firstLineChars="200"/>
        <w:rPr>
          <w:rFonts w:hint="eastAsia" w:ascii="仿宋_GB2312" w:hAnsi="仿宋_GB2312" w:eastAsia="仿宋_GB2312"/>
          <w:spacing w:val="2"/>
          <w:sz w:val="32"/>
          <w:lang w:val="en-US" w:eastAsia="zh-CN"/>
        </w:rPr>
      </w:pPr>
      <w:r>
        <w:rPr>
          <w:rFonts w:hint="eastAsia" w:ascii="仿宋_GB2312" w:hAnsi="仿宋_GB2312" w:eastAsia="仿宋_GB2312"/>
          <w:spacing w:val="2"/>
          <w:sz w:val="32"/>
          <w:lang w:val="en-US" w:eastAsia="zh-CN"/>
        </w:rPr>
        <w:t>冲泡后观看叶底。叶底以嫩绿、黄绿、匀齐软亮为佳，硬挺、花杂为次，发暗或红变为劣。</w:t>
      </w:r>
    </w:p>
    <w:p w14:paraId="60CAF2D6">
      <w:pPr>
        <w:numPr>
          <w:ilvl w:val="0"/>
          <w:numId w:val="0"/>
        </w:numPr>
        <w:spacing w:line="560" w:lineRule="exact"/>
        <w:ind w:left="0" w:leftChars="0" w:firstLine="648" w:firstLineChars="200"/>
        <w:rPr>
          <w:rFonts w:hint="eastAsia" w:ascii="仿宋_GB2312" w:hAnsi="仿宋_GB2312" w:eastAsia="仿宋_GB2312"/>
          <w:spacing w:val="2"/>
          <w:sz w:val="32"/>
          <w:lang w:val="en-US" w:eastAsia="zh-CN"/>
        </w:rPr>
      </w:pPr>
      <w:r>
        <w:rPr>
          <w:rFonts w:hint="eastAsia" w:ascii="仿宋_GB2312" w:hAnsi="仿宋_GB2312" w:eastAsia="仿宋_GB2312"/>
          <w:spacing w:val="2"/>
          <w:sz w:val="32"/>
          <w:lang w:val="en-US" w:eastAsia="zh-CN"/>
        </w:rPr>
        <w:t>特种工艺造型茉莉花茶和高级茉莉花茶泡在玻璃杯中，在品其香气和滋味的同时可欣赏其在杯中优美的舞姿。或上下沉浮、翩翩起舞;或如春笋出土、银枪林立;或如菊花绽放，令人心旷神怡。主要依据《DB45 T 1047-2014 地理标志产品 横县茉莉花茶》中对特级和一级茶的茶底的规定确定。</w:t>
      </w:r>
    </w:p>
    <w:p w14:paraId="76FA8349">
      <w:pPr>
        <w:spacing w:line="560" w:lineRule="exact"/>
        <w:ind w:firstLine="651" w:firstLineChars="200"/>
        <w:rPr>
          <w:rFonts w:hint="eastAsia" w:ascii="仿宋_GB2312" w:hAnsi="仿宋_GB2312" w:eastAsia="仿宋_GB2312"/>
          <w:b/>
          <w:bCs/>
          <w:spacing w:val="2"/>
          <w:sz w:val="32"/>
          <w:lang w:val="en-US" w:eastAsia="zh-CN"/>
        </w:rPr>
      </w:pPr>
      <w:r>
        <w:rPr>
          <w:rFonts w:hint="eastAsia" w:ascii="仿宋_GB2312" w:hAnsi="仿宋_GB2312" w:eastAsia="仿宋_GB2312"/>
          <w:b/>
          <w:bCs/>
          <w:spacing w:val="2"/>
          <w:sz w:val="32"/>
          <w:lang w:val="en-US" w:eastAsia="zh-CN"/>
        </w:rPr>
        <w:t>耐泡次数</w:t>
      </w:r>
    </w:p>
    <w:p w14:paraId="10F8AA73">
      <w:pPr>
        <w:spacing w:line="560" w:lineRule="exact"/>
        <w:ind w:firstLine="648" w:firstLineChars="200"/>
        <w:rPr>
          <w:rFonts w:hint="eastAsia" w:ascii="仿宋_GB2312" w:hAnsi="仿宋_GB2312" w:eastAsia="仿宋_GB2312"/>
          <w:spacing w:val="2"/>
          <w:sz w:val="32"/>
          <w:lang w:val="en-US" w:eastAsia="zh-CN"/>
        </w:rPr>
      </w:pPr>
      <w:r>
        <w:rPr>
          <w:rFonts w:hint="eastAsia" w:ascii="仿宋_GB2312" w:hAnsi="仿宋_GB2312" w:eastAsia="仿宋_GB2312"/>
          <w:spacing w:val="2"/>
          <w:sz w:val="32"/>
          <w:lang w:val="en-US" w:eastAsia="zh-CN"/>
        </w:rPr>
        <w:t>茉莉花茶耐泡度较高，记录茶叶耐泡次数，盖碗以6～7次为佳，玻璃杯以4～5次为佳。次数：茉莉花茶耐泡度高，一般可冲泡6～7次。每次冲泡的口感都会有所不同，体验其中的变化也是品茶的乐趣之一。此外，茉莉花茶在冲泡次数上也有讲究，通常三泡口感最佳。第一泡是初识茶香，第二泡是领略茶之本味，第三泡则是尽显茶韵。不过，具体冲泡次数也可根据个人口味和茶叶质量进行调整。</w:t>
      </w:r>
    </w:p>
    <w:p w14:paraId="155589E5">
      <w:pPr>
        <w:spacing w:line="560" w:lineRule="exact"/>
        <w:ind w:firstLine="648" w:firstLineChars="200"/>
        <w:rPr>
          <w:rFonts w:hint="eastAsia" w:ascii="仿宋_GB2312" w:hAnsi="仿宋_GB2312" w:eastAsia="仿宋_GB2312"/>
          <w:spacing w:val="2"/>
          <w:sz w:val="32"/>
          <w:lang w:val="en-US" w:eastAsia="zh-CN"/>
        </w:rPr>
      </w:pPr>
      <w:r>
        <w:rPr>
          <w:rFonts w:hint="eastAsia" w:ascii="仿宋_GB2312" w:hAnsi="仿宋_GB2312" w:eastAsia="仿宋_GB2312"/>
          <w:spacing w:val="2"/>
          <w:sz w:val="32"/>
          <w:lang w:val="en-US" w:eastAsia="zh-CN"/>
        </w:rPr>
        <w:t>冷泡品饮：举杯观赏玻璃杯或水瓶中汤色和茶叶、嗅闻香气，唇触杯沿轻啜小口茶汤，细细感受茶汤滋味，最后察看叶底。冷泡茶叶耐泡次数以1～2次为佳。</w:t>
      </w:r>
    </w:p>
    <w:p w14:paraId="1D0464C2">
      <w:pPr>
        <w:pStyle w:val="53"/>
        <w:ind w:firstLine="643"/>
        <w:rPr>
          <w:bCs/>
        </w:rPr>
      </w:pPr>
      <w:r>
        <w:rPr>
          <w:rFonts w:hint="eastAsia" w:ascii="黑体" w:hAnsi="黑体" w:eastAsia="黑体" w:cs="黑体"/>
          <w:bCs/>
          <w:sz w:val="32"/>
          <w:szCs w:val="32"/>
        </w:rPr>
        <w:t>六、</w:t>
      </w:r>
      <w:r>
        <w:rPr>
          <w:rFonts w:hint="eastAsia"/>
        </w:rPr>
        <w:t>重大意见分歧的处理依据和结果</w:t>
      </w:r>
    </w:p>
    <w:p w14:paraId="47F38C80">
      <w:pPr>
        <w:spacing w:line="520" w:lineRule="exact"/>
        <w:ind w:firstLine="648" w:firstLineChars="200"/>
        <w:rPr>
          <w:rFonts w:ascii="仿宋_GB2312" w:eastAsia="仿宋_GB2312"/>
          <w:sz w:val="28"/>
          <w:szCs w:val="28"/>
        </w:rPr>
      </w:pPr>
      <w:r>
        <w:rPr>
          <w:rFonts w:hint="eastAsia" w:ascii="仿宋_GB2312" w:hAnsi="仿宋_GB2312" w:eastAsia="仿宋_GB2312"/>
          <w:spacing w:val="2"/>
          <w:sz w:val="32"/>
        </w:rPr>
        <w:t>本标准研制过程中无重大分歧意见。</w:t>
      </w:r>
    </w:p>
    <w:p w14:paraId="1B44FCE4">
      <w:pPr>
        <w:pStyle w:val="53"/>
        <w:ind w:firstLine="640"/>
      </w:pPr>
      <w:r>
        <w:rPr>
          <w:rFonts w:hint="eastAsia" w:ascii="黑体"/>
          <w:bCs/>
        </w:rPr>
        <w:t>七、</w:t>
      </w:r>
      <w:r>
        <w:rPr>
          <w:rFonts w:hint="eastAsia"/>
        </w:rPr>
        <w:t>实施标准的措施</w:t>
      </w:r>
    </w:p>
    <w:p w14:paraId="1919FC0E">
      <w:pPr>
        <w:spacing w:line="500" w:lineRule="exact"/>
        <w:ind w:firstLine="602" w:firstLineChars="200"/>
        <w:rPr>
          <w:rFonts w:ascii="仿宋_GB2312" w:eastAsia="仿宋_GB2312" w:cs="仿宋_GB2312"/>
          <w:b/>
          <w:sz w:val="30"/>
          <w:szCs w:val="30"/>
        </w:rPr>
      </w:pPr>
      <w:r>
        <w:rPr>
          <w:rFonts w:hint="eastAsia" w:ascii="仿宋_GB2312" w:eastAsia="仿宋_GB2312" w:cs="仿宋_GB2312"/>
          <w:b/>
          <w:sz w:val="30"/>
          <w:szCs w:val="30"/>
        </w:rPr>
        <w:t>（一）标准报批发布后，成立标准宣贯工作组</w:t>
      </w:r>
    </w:p>
    <w:p w14:paraId="65815962">
      <w:pPr>
        <w:spacing w:line="500" w:lineRule="exact"/>
        <w:ind w:firstLine="648" w:firstLineChars="200"/>
        <w:rPr>
          <w:rFonts w:ascii="仿宋_GB2312" w:eastAsia="仿宋_GB2312"/>
          <w:sz w:val="28"/>
          <w:szCs w:val="28"/>
        </w:rPr>
      </w:pPr>
      <w:r>
        <w:rPr>
          <w:rFonts w:hint="eastAsia" w:ascii="仿宋_GB2312" w:hAnsi="仿宋_GB2312" w:eastAsia="仿宋_GB2312"/>
          <w:spacing w:val="2"/>
          <w:sz w:val="32"/>
        </w:rPr>
        <w:t>本标准发布后，成立以主要起草人为成员的标准宣贯工作组，主要负责标准的宣贯实施培训计划制定、标准实施交流会策划、标准实施信息反馈收集和标准实施效果评估等工作，并根据标准实施信息反馈和标准实施效果评估情况，及时组织标准复审修订</w:t>
      </w:r>
      <w:r>
        <w:rPr>
          <w:rFonts w:hint="eastAsia" w:ascii="仿宋_GB2312" w:eastAsia="仿宋_GB2312"/>
          <w:sz w:val="28"/>
          <w:szCs w:val="28"/>
        </w:rPr>
        <w:t>。</w:t>
      </w:r>
    </w:p>
    <w:p w14:paraId="01C2F276">
      <w:pPr>
        <w:spacing w:line="500" w:lineRule="exact"/>
        <w:ind w:firstLine="602" w:firstLineChars="200"/>
        <w:rPr>
          <w:rFonts w:hint="eastAsia" w:ascii="仿宋_GB2312" w:eastAsia="仿宋_GB2312" w:cs="仿宋_GB2312"/>
          <w:b/>
          <w:sz w:val="30"/>
          <w:szCs w:val="30"/>
        </w:rPr>
      </w:pPr>
      <w:r>
        <w:rPr>
          <w:rFonts w:hint="eastAsia" w:ascii="仿宋_GB2312" w:eastAsia="仿宋_GB2312" w:cs="仿宋_GB2312"/>
          <w:b/>
          <w:sz w:val="30"/>
          <w:szCs w:val="30"/>
        </w:rPr>
        <w:t>（二）组织开展标准宣贯培训</w:t>
      </w:r>
    </w:p>
    <w:p w14:paraId="47B1F319">
      <w:pPr>
        <w:spacing w:line="500" w:lineRule="exact"/>
        <w:ind w:firstLine="648" w:firstLineChars="200"/>
        <w:rPr>
          <w:rFonts w:ascii="仿宋_GB2312" w:eastAsia="仿宋_GB2312"/>
          <w:sz w:val="28"/>
          <w:szCs w:val="28"/>
        </w:rPr>
      </w:pPr>
      <w:r>
        <w:rPr>
          <w:rFonts w:hint="eastAsia" w:ascii="仿宋_GB2312" w:hAnsi="仿宋_GB2312" w:eastAsia="仿宋_GB2312"/>
          <w:spacing w:val="2"/>
          <w:sz w:val="32"/>
        </w:rPr>
        <w:t>标准发布实施后，标准宣贯工作小组制作标准解读宣贯培训PPT课件和标准核心技术明白书，并按标准宣贯培训计划深入</w:t>
      </w:r>
      <w:r>
        <w:rPr>
          <w:rFonts w:hint="eastAsia" w:ascii="仿宋_GB2312" w:hAnsi="仿宋_GB2312" w:eastAsia="仿宋_GB2312"/>
          <w:spacing w:val="2"/>
          <w:sz w:val="32"/>
          <w:lang w:val="en-US" w:eastAsia="zh-CN"/>
        </w:rPr>
        <w:t>各市县</w:t>
      </w:r>
      <w:r>
        <w:rPr>
          <w:rFonts w:hint="eastAsia" w:ascii="仿宋_GB2312" w:hAnsi="仿宋_GB2312" w:eastAsia="仿宋_GB2312"/>
          <w:spacing w:val="2"/>
          <w:sz w:val="32"/>
          <w:lang w:eastAsia="zh-CN"/>
        </w:rPr>
        <w:t>茉莉花茶</w:t>
      </w:r>
      <w:r>
        <w:rPr>
          <w:rFonts w:hint="eastAsia" w:ascii="仿宋_GB2312" w:hAnsi="仿宋_GB2312" w:eastAsia="仿宋_GB2312"/>
          <w:spacing w:val="2"/>
          <w:sz w:val="32"/>
        </w:rPr>
        <w:t>相关的企事业单位，对</w:t>
      </w:r>
      <w:r>
        <w:rPr>
          <w:rFonts w:hint="eastAsia" w:ascii="仿宋_GB2312" w:hAnsi="仿宋_GB2312" w:eastAsia="仿宋_GB2312"/>
          <w:spacing w:val="2"/>
          <w:sz w:val="32"/>
          <w:lang w:val="en-US" w:eastAsia="zh-CN"/>
        </w:rPr>
        <w:t>相关技术</w:t>
      </w:r>
      <w:r>
        <w:rPr>
          <w:rFonts w:hint="eastAsia" w:ascii="仿宋_GB2312" w:hAnsi="仿宋_GB2312" w:eastAsia="仿宋_GB2312"/>
          <w:spacing w:val="2"/>
          <w:sz w:val="32"/>
        </w:rPr>
        <w:t>人员开展标准宣贯培训，对标准进行逐条解读，让</w:t>
      </w:r>
      <w:r>
        <w:rPr>
          <w:rFonts w:hint="eastAsia" w:ascii="仿宋_GB2312" w:hAnsi="仿宋_GB2312" w:eastAsia="仿宋_GB2312"/>
          <w:spacing w:val="2"/>
          <w:sz w:val="32"/>
          <w:lang w:val="en-US" w:eastAsia="zh-CN"/>
        </w:rPr>
        <w:t>相关技术</w:t>
      </w:r>
      <w:r>
        <w:rPr>
          <w:rFonts w:hint="eastAsia" w:ascii="仿宋_GB2312" w:hAnsi="仿宋_GB2312" w:eastAsia="仿宋_GB2312"/>
          <w:spacing w:val="2"/>
          <w:sz w:val="32"/>
        </w:rPr>
        <w:t>人员掌握标准核心技术内容，助力标准实施落地，推动</w:t>
      </w:r>
      <w:r>
        <w:rPr>
          <w:rFonts w:hint="eastAsia" w:ascii="仿宋_GB2312" w:hAnsi="仿宋_GB2312" w:eastAsia="仿宋_GB2312"/>
          <w:spacing w:val="2"/>
          <w:sz w:val="32"/>
          <w:lang w:val="en-US" w:eastAsia="zh-CN"/>
        </w:rPr>
        <w:t>茉莉花茶产业</w:t>
      </w:r>
      <w:r>
        <w:rPr>
          <w:rFonts w:hint="eastAsia" w:ascii="仿宋_GB2312" w:hAnsi="仿宋_GB2312" w:eastAsia="仿宋_GB2312"/>
          <w:spacing w:val="2"/>
          <w:sz w:val="32"/>
        </w:rPr>
        <w:t>高质量发展</w:t>
      </w:r>
      <w:r>
        <w:rPr>
          <w:rFonts w:hint="eastAsia" w:ascii="仿宋_GB2312" w:eastAsia="仿宋_GB2312"/>
          <w:sz w:val="28"/>
          <w:szCs w:val="28"/>
        </w:rPr>
        <w:t>。</w:t>
      </w:r>
    </w:p>
    <w:p w14:paraId="09D3D48E">
      <w:pPr>
        <w:spacing w:line="500" w:lineRule="exact"/>
        <w:ind w:firstLine="602" w:firstLineChars="200"/>
        <w:rPr>
          <w:rFonts w:hint="eastAsia" w:ascii="仿宋_GB2312" w:eastAsia="仿宋_GB2312" w:cs="仿宋_GB2312"/>
          <w:b/>
          <w:sz w:val="30"/>
          <w:szCs w:val="30"/>
        </w:rPr>
      </w:pPr>
      <w:r>
        <w:rPr>
          <w:rFonts w:hint="eastAsia" w:ascii="仿宋_GB2312" w:eastAsia="仿宋_GB2312" w:cs="仿宋_GB2312"/>
          <w:b/>
          <w:sz w:val="30"/>
          <w:szCs w:val="30"/>
        </w:rPr>
        <w:t>（三）开展标准实施交流会，收集标准实施反馈信息</w:t>
      </w:r>
    </w:p>
    <w:p w14:paraId="0341CB8A">
      <w:pPr>
        <w:spacing w:line="500" w:lineRule="exact"/>
        <w:ind w:firstLine="648" w:firstLineChars="200"/>
        <w:rPr>
          <w:rFonts w:ascii="仿宋_GB2312" w:eastAsia="仿宋_GB2312"/>
          <w:sz w:val="28"/>
          <w:szCs w:val="28"/>
        </w:rPr>
      </w:pPr>
      <w:r>
        <w:rPr>
          <w:rFonts w:hint="eastAsia" w:ascii="仿宋_GB2312" w:hAnsi="仿宋_GB2312" w:eastAsia="仿宋_GB2312"/>
          <w:spacing w:val="2"/>
          <w:sz w:val="32"/>
        </w:rPr>
        <w:t>标准起草小组深入各市县</w:t>
      </w:r>
      <w:r>
        <w:rPr>
          <w:rFonts w:hint="eastAsia" w:ascii="仿宋_GB2312" w:hAnsi="仿宋_GB2312" w:eastAsia="仿宋_GB2312"/>
          <w:spacing w:val="2"/>
          <w:sz w:val="32"/>
          <w:lang w:eastAsia="zh-CN"/>
        </w:rPr>
        <w:t>茉莉花茶</w:t>
      </w:r>
      <w:r>
        <w:rPr>
          <w:rFonts w:hint="eastAsia" w:ascii="仿宋_GB2312" w:hAnsi="仿宋_GB2312" w:eastAsia="仿宋_GB2312"/>
          <w:spacing w:val="2"/>
          <w:sz w:val="32"/>
        </w:rPr>
        <w:t>相关的企事业单位组织</w:t>
      </w:r>
      <w:r>
        <w:rPr>
          <w:rFonts w:hint="eastAsia" w:ascii="仿宋_GB2312" w:hAnsi="仿宋_GB2312" w:eastAsia="仿宋_GB2312"/>
          <w:spacing w:val="2"/>
          <w:sz w:val="32"/>
          <w:lang w:val="en-US" w:eastAsia="zh-CN"/>
        </w:rPr>
        <w:t>加工及管理</w:t>
      </w:r>
      <w:r>
        <w:rPr>
          <w:rFonts w:hint="eastAsia" w:ascii="仿宋_GB2312" w:hAnsi="仿宋_GB2312" w:eastAsia="仿宋_GB2312"/>
          <w:spacing w:val="2"/>
          <w:sz w:val="32"/>
        </w:rPr>
        <w:t>人员召开标准实施交流会，听取标准实施过程中存在的问题并做好记录和解答，对存在的问题组织专家团队进行研讨，为标准的复审修订做准备。</w:t>
      </w:r>
    </w:p>
    <w:p w14:paraId="03AEEBF5">
      <w:pPr>
        <w:spacing w:line="500" w:lineRule="exact"/>
        <w:ind w:firstLine="602" w:firstLineChars="200"/>
        <w:rPr>
          <w:rFonts w:hint="eastAsia" w:ascii="仿宋_GB2312" w:eastAsia="仿宋_GB2312" w:cs="仿宋_GB2312"/>
          <w:b/>
          <w:sz w:val="30"/>
          <w:szCs w:val="30"/>
        </w:rPr>
      </w:pPr>
      <w:r>
        <w:rPr>
          <w:rFonts w:hint="eastAsia" w:ascii="仿宋_GB2312" w:eastAsia="仿宋_GB2312" w:cs="仿宋_GB2312"/>
          <w:b/>
          <w:sz w:val="30"/>
          <w:szCs w:val="30"/>
        </w:rPr>
        <w:t>（四）开展标准实施效果评估</w:t>
      </w:r>
    </w:p>
    <w:p w14:paraId="66A03F7B">
      <w:pPr>
        <w:spacing w:line="500" w:lineRule="exact"/>
        <w:ind w:firstLine="648" w:firstLineChars="200"/>
        <w:rPr>
          <w:rFonts w:ascii="仿宋_GB2312" w:eastAsia="仿宋_GB2312"/>
          <w:sz w:val="28"/>
          <w:szCs w:val="28"/>
        </w:rPr>
      </w:pPr>
      <w:r>
        <w:rPr>
          <w:rFonts w:hint="eastAsia" w:ascii="仿宋_GB2312" w:hAnsi="仿宋_GB2312" w:eastAsia="仿宋_GB2312"/>
          <w:spacing w:val="2"/>
          <w:sz w:val="32"/>
        </w:rPr>
        <w:t>标准实施满2年，每年标准宣贯工作组采取网络调查、问卷调查、实地调研、召开座谈会或论证会、专家咨询等方式开展标准实施效果评估，并形成标准实施效果评估报告，为标准的复审修订做准备。</w:t>
      </w:r>
    </w:p>
    <w:p w14:paraId="4A282547">
      <w:pPr>
        <w:pStyle w:val="53"/>
        <w:ind w:firstLine="640"/>
      </w:pPr>
      <w:r>
        <w:rPr>
          <w:rFonts w:hint="eastAsia"/>
        </w:rPr>
        <w:t>八、其他应当说明的事项</w:t>
      </w:r>
    </w:p>
    <w:p w14:paraId="64C966E7">
      <w:pPr>
        <w:spacing w:line="500" w:lineRule="exact"/>
        <w:ind w:firstLine="648" w:firstLineChars="200"/>
        <w:rPr>
          <w:rFonts w:hint="eastAsia" w:ascii="仿宋_GB2312" w:hAnsi="仿宋_GB2312" w:eastAsia="仿宋_GB2312"/>
          <w:spacing w:val="2"/>
          <w:sz w:val="32"/>
          <w:lang w:val="zh-CN"/>
        </w:rPr>
      </w:pPr>
      <w:r>
        <w:rPr>
          <w:rFonts w:hint="eastAsia" w:ascii="仿宋_GB2312" w:hAnsi="仿宋_GB2312" w:eastAsia="仿宋_GB2312"/>
          <w:spacing w:val="2"/>
          <w:sz w:val="32"/>
        </w:rPr>
        <w:t>无</w:t>
      </w:r>
      <w:r>
        <w:rPr>
          <w:rFonts w:hint="eastAsia" w:ascii="仿宋_GB2312" w:hAnsi="仿宋_GB2312" w:eastAsia="仿宋_GB2312"/>
          <w:spacing w:val="2"/>
          <w:sz w:val="32"/>
          <w:lang w:val="zh-CN"/>
        </w:rPr>
        <w:t>。</w:t>
      </w:r>
    </w:p>
    <w:p w14:paraId="26988AC8">
      <w:pPr>
        <w:ind w:firstLine="640" w:firstLineChars="200"/>
        <w:rPr>
          <w:rFonts w:ascii="仿宋_GB2312" w:hAnsi="宋体" w:eastAsia="仿宋_GB2312"/>
          <w:sz w:val="32"/>
          <w:szCs w:val="28"/>
          <w:lang w:val="zh-CN"/>
        </w:rPr>
      </w:pPr>
    </w:p>
    <w:p w14:paraId="32C8496D">
      <w:pPr>
        <w:ind w:firstLine="560" w:firstLineChars="200"/>
        <w:rPr>
          <w:rFonts w:ascii="仿宋_GB2312" w:hAnsi="宋体" w:eastAsia="仿宋_GB2312"/>
          <w:sz w:val="32"/>
          <w:szCs w:val="28"/>
          <w:lang w:val="zh-CN"/>
        </w:rPr>
      </w:pPr>
      <w:r>
        <w:rPr>
          <w:rFonts w:hint="eastAsia" w:ascii="仿宋_GB2312" w:hAnsi="宋体" w:eastAsia="仿宋_GB2312"/>
          <w:sz w:val="28"/>
          <w:szCs w:val="32"/>
          <w:lang w:val="zh-CN"/>
        </w:rPr>
        <w:t xml:space="preserve">         </w:t>
      </w:r>
      <w:r>
        <w:rPr>
          <w:rFonts w:ascii="仿宋_GB2312" w:hAnsi="宋体" w:eastAsia="仿宋_GB2312"/>
          <w:sz w:val="28"/>
          <w:szCs w:val="32"/>
          <w:lang w:val="zh-CN"/>
        </w:rPr>
        <w:t xml:space="preserve">   </w:t>
      </w:r>
      <w:r>
        <w:rPr>
          <w:rFonts w:hint="eastAsia" w:ascii="仿宋_GB2312" w:hAnsi="宋体" w:eastAsia="仿宋_GB2312"/>
          <w:sz w:val="28"/>
          <w:szCs w:val="32"/>
          <w:lang w:val="en-US" w:eastAsia="zh-CN"/>
        </w:rPr>
        <w:t xml:space="preserve"> </w:t>
      </w:r>
      <w:r>
        <w:rPr>
          <w:rFonts w:ascii="仿宋_GB2312" w:hAnsi="宋体" w:eastAsia="仿宋_GB2312"/>
          <w:sz w:val="28"/>
          <w:szCs w:val="32"/>
          <w:lang w:val="zh-CN"/>
        </w:rPr>
        <w:t xml:space="preserve">   </w:t>
      </w:r>
      <w:r>
        <w:rPr>
          <w:rFonts w:hint="eastAsia" w:ascii="仿宋_GB2312" w:hAnsi="宋体" w:eastAsia="仿宋_GB2312"/>
          <w:sz w:val="32"/>
          <w:szCs w:val="28"/>
          <w:lang w:val="zh-CN"/>
        </w:rPr>
        <w:t>团体标准《茉莉花茶冲泡及品饮方法》</w:t>
      </w:r>
    </w:p>
    <w:p w14:paraId="39968886">
      <w:pPr>
        <w:ind w:firstLine="5440" w:firstLineChars="1700"/>
        <w:rPr>
          <w:rFonts w:ascii="仿宋_GB2312" w:hAnsi="宋体" w:eastAsia="仿宋_GB2312"/>
          <w:sz w:val="32"/>
          <w:szCs w:val="28"/>
          <w:lang w:val="zh-CN"/>
        </w:rPr>
      </w:pPr>
      <w:r>
        <w:rPr>
          <w:rFonts w:hint="eastAsia" w:ascii="仿宋_GB2312" w:hAnsi="宋体" w:eastAsia="仿宋_GB2312"/>
          <w:sz w:val="32"/>
          <w:szCs w:val="28"/>
          <w:lang w:val="zh-CN"/>
        </w:rPr>
        <w:t>标准编制小组</w:t>
      </w:r>
    </w:p>
    <w:p w14:paraId="05F69ABF">
      <w:pPr>
        <w:ind w:firstLine="640" w:firstLineChars="200"/>
        <w:rPr>
          <w:rFonts w:ascii="仿宋_GB2312" w:hAnsi="宋体" w:eastAsia="仿宋_GB2312"/>
          <w:sz w:val="32"/>
          <w:szCs w:val="28"/>
          <w:lang w:val="zh-CN"/>
        </w:rPr>
      </w:pPr>
      <w:r>
        <w:rPr>
          <w:rFonts w:hint="eastAsia" w:ascii="仿宋_GB2312" w:hAnsi="宋体" w:eastAsia="仿宋_GB2312"/>
          <w:sz w:val="32"/>
          <w:szCs w:val="28"/>
          <w:lang w:val="zh-CN"/>
        </w:rPr>
        <w:t xml:space="preserve">                    </w:t>
      </w:r>
      <w:r>
        <w:rPr>
          <w:rFonts w:hint="eastAsia" w:ascii="仿宋_GB2312" w:hAnsi="宋体" w:eastAsia="仿宋_GB2312"/>
          <w:sz w:val="32"/>
          <w:szCs w:val="28"/>
          <w:lang w:val="en-US" w:eastAsia="zh-CN"/>
        </w:rPr>
        <w:t xml:space="preserve">  </w:t>
      </w:r>
      <w:r>
        <w:rPr>
          <w:rFonts w:hint="eastAsia" w:ascii="仿宋_GB2312" w:hAnsi="宋体" w:eastAsia="仿宋_GB2312"/>
          <w:sz w:val="32"/>
          <w:szCs w:val="28"/>
          <w:lang w:val="zh-CN"/>
        </w:rPr>
        <w:t xml:space="preserve">     </w:t>
      </w:r>
      <w:r>
        <w:rPr>
          <w:rFonts w:ascii="仿宋_GB2312" w:hAnsi="宋体" w:eastAsia="仿宋_GB2312"/>
          <w:sz w:val="32"/>
          <w:szCs w:val="28"/>
          <w:lang w:val="zh-CN"/>
        </w:rPr>
        <w:t xml:space="preserve">   </w:t>
      </w:r>
      <w:r>
        <w:rPr>
          <w:rFonts w:hint="eastAsia" w:ascii="仿宋_GB2312" w:hAnsi="宋体" w:eastAsia="仿宋_GB2312"/>
          <w:sz w:val="32"/>
          <w:szCs w:val="28"/>
          <w:lang w:val="zh-CN"/>
        </w:rPr>
        <w:t>202</w:t>
      </w:r>
      <w:r>
        <w:rPr>
          <w:rFonts w:ascii="仿宋_GB2312" w:hAnsi="宋体" w:eastAsia="仿宋_GB2312"/>
          <w:sz w:val="32"/>
          <w:szCs w:val="28"/>
          <w:lang w:val="zh-CN"/>
        </w:rPr>
        <w:t>4</w:t>
      </w:r>
      <w:r>
        <w:rPr>
          <w:rFonts w:hint="eastAsia" w:ascii="仿宋_GB2312" w:hAnsi="宋体" w:eastAsia="仿宋_GB2312"/>
          <w:sz w:val="32"/>
          <w:szCs w:val="28"/>
          <w:lang w:val="zh-CN"/>
        </w:rPr>
        <w:t>年</w:t>
      </w:r>
      <w:r>
        <w:rPr>
          <w:rFonts w:hint="eastAsia" w:ascii="仿宋_GB2312" w:hAnsi="宋体" w:eastAsia="仿宋_GB2312"/>
          <w:sz w:val="32"/>
          <w:szCs w:val="28"/>
          <w:lang w:val="en-US" w:eastAsia="zh-CN"/>
        </w:rPr>
        <w:t>12</w:t>
      </w:r>
      <w:r>
        <w:rPr>
          <w:rFonts w:hint="eastAsia" w:ascii="仿宋_GB2312" w:hAnsi="宋体" w:eastAsia="仿宋_GB2312"/>
          <w:sz w:val="32"/>
          <w:szCs w:val="28"/>
          <w:lang w:val="zh-CN"/>
        </w:rPr>
        <w:t>月</w:t>
      </w:r>
      <w:r>
        <w:rPr>
          <w:rFonts w:hint="eastAsia" w:ascii="仿宋_GB2312" w:hAnsi="宋体" w:eastAsia="仿宋_GB2312"/>
          <w:sz w:val="32"/>
          <w:szCs w:val="28"/>
          <w:lang w:val="en-US" w:eastAsia="zh-CN"/>
        </w:rPr>
        <w:t>13</w:t>
      </w:r>
      <w:r>
        <w:rPr>
          <w:rFonts w:hint="eastAsia" w:ascii="仿宋_GB2312" w:hAnsi="宋体" w:eastAsia="仿宋_GB2312"/>
          <w:sz w:val="32"/>
          <w:szCs w:val="28"/>
          <w:lang w:val="zh-CN"/>
        </w:rPr>
        <w:t>日</w:t>
      </w:r>
    </w:p>
    <w:sectPr>
      <w:pgSz w:w="11906" w:h="16838"/>
      <w:pgMar w:top="1474" w:right="1474" w:bottom="1474" w:left="1474" w:header="851" w:footer="992" w:gutter="0"/>
      <w:cols w:space="720"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0"/>
    <w:family w:val="auto"/>
    <w:pitch w:val="default"/>
    <w:sig w:usb0="E0002AFF" w:usb1="C0007841" w:usb2="00000009" w:usb3="00000000" w:csb0="400001FF" w:csb1="FFFF0000"/>
  </w:font>
  <w:font w:name="宋体">
    <w:panose1 w:val="02010600030101010101"/>
    <w:charset w:val="80"/>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embedRegular r:id="rId1" w:fontKey="{ADC71B8D-D064-49A1-ABF9-A44D8CDC02FE}"/>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10002FF" w:usb1="4000ACFF" w:usb2="00000009" w:usb3="00000000" w:csb0="2000019F" w:csb1="00000000"/>
  </w:font>
  <w:font w:name="仿宋_GB2312">
    <w:panose1 w:val="02010609030101010101"/>
    <w:charset w:val="86"/>
    <w:family w:val="modern"/>
    <w:pitch w:val="default"/>
    <w:sig w:usb0="00000001" w:usb1="080E0000" w:usb2="00000000" w:usb3="00000000" w:csb0="00040000" w:csb1="00000000"/>
    <w:embedRegular r:id="rId2" w:fontKey="{A37C5615-4BA5-4FE8-AEF3-038A40758D95}"/>
  </w:font>
  <w:font w:name="Tahoma">
    <w:panose1 w:val="020B0604030504040204"/>
    <w:charset w:val="00"/>
    <w:family w:val="swiss"/>
    <w:pitch w:val="default"/>
    <w:sig w:usb0="E1002EFF" w:usb1="C000605B" w:usb2="00000029" w:usb3="00000000" w:csb0="200101FF" w:csb1="20280000"/>
  </w:font>
  <w:font w:name="微软雅黑">
    <w:panose1 w:val="020B0503020204020204"/>
    <w:charset w:val="86"/>
    <w:family w:val="swiss"/>
    <w:pitch w:val="default"/>
    <w:sig w:usb0="80000287" w:usb1="280F3C52" w:usb2="00000016" w:usb3="00000000" w:csb0="0004001F" w:csb1="00000000"/>
    <w:embedRegular r:id="rId3" w:fontKey="{746F566D-B7CC-4F1B-A288-F9DF74EEA914}"/>
  </w:font>
  <w:font w:name="仿宋">
    <w:panose1 w:val="02010609060101010101"/>
    <w:charset w:val="86"/>
    <w:family w:val="auto"/>
    <w:pitch w:val="default"/>
    <w:sig w:usb0="800002BF" w:usb1="38CF7CFA" w:usb2="00000016" w:usb3="00000000" w:csb0="00040001" w:csb1="00000000"/>
  </w:font>
  <w:font w:name="方正小标宋简体">
    <w:panose1 w:val="03000509000000000000"/>
    <w:charset w:val="86"/>
    <w:family w:val="script"/>
    <w:pitch w:val="default"/>
    <w:sig w:usb0="00000001" w:usb1="080E0000" w:usb2="00000000" w:usb3="00000000" w:csb0="00040000" w:csb1="00000000"/>
    <w:embedRegular r:id="rId4" w:fontKey="{DAF7B863-E27E-4E3E-BE65-348DDD7FFC75}"/>
  </w:font>
  <w:font w:name="楷体">
    <w:panose1 w:val="02010609060101010101"/>
    <w:charset w:val="86"/>
    <w:family w:val="modern"/>
    <w:pitch w:val="default"/>
    <w:sig w:usb0="800002BF" w:usb1="38CF7CFA" w:usb2="00000016" w:usb3="00000000" w:csb0="00040001" w:csb1="00000000"/>
    <w:embedRegular r:id="rId5" w:fontKey="{EA82E887-C75A-4E34-98A9-AB2C97931E52}"/>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sdt>
    <w:sdtPr>
      <w:id w:val="2212968"/>
    </w:sdtPr>
    <w:sdtContent>
      <w:p w14:paraId="4F7BBBEB">
        <w:pPr>
          <w:pStyle w:val="6"/>
          <w:jc w:val="center"/>
        </w:pPr>
        <w:r>
          <w:rPr>
            <w:rFonts w:ascii="宋体" w:hAnsi="宋体"/>
            <w:sz w:val="32"/>
            <w:szCs w:val="32"/>
          </w:rPr>
          <w:fldChar w:fldCharType="begin"/>
        </w:r>
        <w:r>
          <w:rPr>
            <w:rFonts w:ascii="宋体" w:hAnsi="宋体"/>
            <w:sz w:val="32"/>
            <w:szCs w:val="32"/>
          </w:rPr>
          <w:instrText xml:space="preserve"> PAGE   \* MERGEFORMAT </w:instrText>
        </w:r>
        <w:r>
          <w:rPr>
            <w:rFonts w:ascii="宋体" w:hAnsi="宋体"/>
            <w:sz w:val="32"/>
            <w:szCs w:val="32"/>
          </w:rPr>
          <w:fldChar w:fldCharType="separate"/>
        </w:r>
        <w:r>
          <w:rPr>
            <w:rFonts w:ascii="宋体" w:hAnsi="宋体"/>
            <w:sz w:val="32"/>
            <w:szCs w:val="32"/>
            <w:lang w:val="zh-CN"/>
          </w:rPr>
          <w:t>14</w:t>
        </w:r>
        <w:r>
          <w:rPr>
            <w:rFonts w:ascii="宋体" w:hAnsi="宋体"/>
            <w:sz w:val="32"/>
            <w:szCs w:val="32"/>
          </w:rPr>
          <w:fldChar w:fldCharType="end"/>
        </w:r>
      </w:p>
    </w:sdtContent>
  </w:sdt>
  <w:p w14:paraId="43A34DCD">
    <w:pPr>
      <w:pStyle w:val="6"/>
    </w:pPr>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EB23D848"/>
    <w:multiLevelType w:val="singleLevel"/>
    <w:tmpl w:val="EB23D848"/>
    <w:lvl w:ilvl="0" w:tentative="0">
      <w:start w:val="3"/>
      <w:numFmt w:val="chineseCounting"/>
      <w:suff w:val="nothing"/>
      <w:lvlText w:val="（%1）"/>
      <w:lvlJc w:val="left"/>
      <w:rPr>
        <w:rFonts w:hint="eastAsia"/>
      </w:rPr>
    </w:lvl>
  </w:abstractNum>
  <w:abstractNum w:abstractNumId="1">
    <w:nsid w:val="F7EC27CF"/>
    <w:multiLevelType w:val="singleLevel"/>
    <w:tmpl w:val="F7EC27CF"/>
    <w:lvl w:ilvl="0" w:tentative="0">
      <w:start w:val="4"/>
      <w:numFmt w:val="chineseCounting"/>
      <w:suff w:val="nothing"/>
      <w:lvlText w:val="（%1）"/>
      <w:lvlJc w:val="left"/>
      <w:rPr>
        <w:rFonts w:hint="eastAsia"/>
      </w:rPr>
    </w:lvl>
  </w:abstractNum>
  <w:abstractNum w:abstractNumId="2">
    <w:nsid w:val="079102AD"/>
    <w:multiLevelType w:val="multilevel"/>
    <w:tmpl w:val="079102AD"/>
    <w:lvl w:ilvl="0" w:tentative="0">
      <w:start w:val="1"/>
      <w:numFmt w:val="decimal"/>
      <w:pStyle w:val="50"/>
      <w:suff w:val="nothing"/>
      <w:lvlText w:val="注%1："/>
      <w:lvlJc w:val="left"/>
      <w:pPr>
        <w:ind w:left="1440" w:hanging="448"/>
      </w:pPr>
      <w:rPr>
        <w:rFonts w:hint="eastAsia" w:ascii="黑体" w:eastAsia="黑体"/>
        <w:b w:val="0"/>
        <w:i w:val="0"/>
        <w:sz w:val="18"/>
      </w:rPr>
    </w:lvl>
    <w:lvl w:ilvl="1" w:tentative="0">
      <w:start w:val="1"/>
      <w:numFmt w:val="lowerLetter"/>
      <w:lvlText w:val="%2)"/>
      <w:lvlJc w:val="left"/>
      <w:pPr>
        <w:tabs>
          <w:tab w:val="left" w:pos="0"/>
        </w:tabs>
        <w:ind w:left="992" w:hanging="629"/>
      </w:pPr>
      <w:rPr>
        <w:rFonts w:hint="eastAsia"/>
      </w:rPr>
    </w:lvl>
    <w:lvl w:ilvl="2" w:tentative="0">
      <w:start w:val="1"/>
      <w:numFmt w:val="lowerRoman"/>
      <w:lvlText w:val="%3."/>
      <w:lvlJc w:val="right"/>
      <w:pPr>
        <w:tabs>
          <w:tab w:val="left" w:pos="0"/>
        </w:tabs>
        <w:ind w:left="992" w:hanging="629"/>
      </w:pPr>
      <w:rPr>
        <w:rFonts w:hint="eastAsia"/>
      </w:rPr>
    </w:lvl>
    <w:lvl w:ilvl="3" w:tentative="0">
      <w:start w:val="1"/>
      <w:numFmt w:val="decimal"/>
      <w:lvlText w:val="%4."/>
      <w:lvlJc w:val="left"/>
      <w:pPr>
        <w:tabs>
          <w:tab w:val="left" w:pos="0"/>
        </w:tabs>
        <w:ind w:left="992" w:hanging="629"/>
      </w:pPr>
      <w:rPr>
        <w:rFonts w:hint="eastAsia"/>
      </w:rPr>
    </w:lvl>
    <w:lvl w:ilvl="4" w:tentative="0">
      <w:start w:val="1"/>
      <w:numFmt w:val="lowerLetter"/>
      <w:lvlText w:val="%5)"/>
      <w:lvlJc w:val="left"/>
      <w:pPr>
        <w:tabs>
          <w:tab w:val="left" w:pos="0"/>
        </w:tabs>
        <w:ind w:left="992" w:hanging="629"/>
      </w:pPr>
      <w:rPr>
        <w:rFonts w:hint="eastAsia"/>
      </w:rPr>
    </w:lvl>
    <w:lvl w:ilvl="5" w:tentative="0">
      <w:start w:val="1"/>
      <w:numFmt w:val="lowerRoman"/>
      <w:lvlText w:val="%6."/>
      <w:lvlJc w:val="right"/>
      <w:pPr>
        <w:tabs>
          <w:tab w:val="left" w:pos="0"/>
        </w:tabs>
        <w:ind w:left="992" w:hanging="629"/>
      </w:pPr>
      <w:rPr>
        <w:rFonts w:hint="eastAsia"/>
      </w:rPr>
    </w:lvl>
    <w:lvl w:ilvl="6" w:tentative="0">
      <w:start w:val="1"/>
      <w:numFmt w:val="decimal"/>
      <w:lvlText w:val="%7."/>
      <w:lvlJc w:val="left"/>
      <w:pPr>
        <w:tabs>
          <w:tab w:val="left" w:pos="0"/>
        </w:tabs>
        <w:ind w:left="992" w:hanging="629"/>
      </w:pPr>
      <w:rPr>
        <w:rFonts w:hint="eastAsia"/>
      </w:rPr>
    </w:lvl>
    <w:lvl w:ilvl="7" w:tentative="0">
      <w:start w:val="1"/>
      <w:numFmt w:val="lowerLetter"/>
      <w:lvlText w:val="%8)"/>
      <w:lvlJc w:val="left"/>
      <w:pPr>
        <w:tabs>
          <w:tab w:val="left" w:pos="0"/>
        </w:tabs>
        <w:ind w:left="992" w:hanging="629"/>
      </w:pPr>
      <w:rPr>
        <w:rFonts w:hint="eastAsia"/>
      </w:rPr>
    </w:lvl>
    <w:lvl w:ilvl="8" w:tentative="0">
      <w:start w:val="1"/>
      <w:numFmt w:val="lowerRoman"/>
      <w:lvlText w:val="%9."/>
      <w:lvlJc w:val="right"/>
      <w:pPr>
        <w:tabs>
          <w:tab w:val="left" w:pos="0"/>
        </w:tabs>
        <w:ind w:left="992" w:hanging="629"/>
      </w:pPr>
      <w:rPr>
        <w:rFonts w:hint="eastAsia"/>
      </w:rPr>
    </w:lvl>
  </w:abstractNum>
  <w:abstractNum w:abstractNumId="3">
    <w:nsid w:val="1FC91163"/>
    <w:multiLevelType w:val="multilevel"/>
    <w:tmpl w:val="1FC91163"/>
    <w:lvl w:ilvl="0" w:tentative="0">
      <w:start w:val="1"/>
      <w:numFmt w:val="decimal"/>
      <w:pStyle w:val="34"/>
      <w:suff w:val="nothing"/>
      <w:lvlText w:val="%1　"/>
      <w:lvlJc w:val="left"/>
      <w:pPr>
        <w:ind w:left="0" w:firstLine="0"/>
      </w:pPr>
      <w:rPr>
        <w:rFonts w:hint="eastAsia" w:ascii="黑体" w:hAnsi="Times New Roman" w:eastAsia="黑体"/>
        <w:b w:val="0"/>
        <w:i w:val="0"/>
        <w:sz w:val="21"/>
        <w:szCs w:val="21"/>
      </w:rPr>
    </w:lvl>
    <w:lvl w:ilvl="1" w:tentative="0">
      <w:start w:val="1"/>
      <w:numFmt w:val="decimal"/>
      <w:pStyle w:val="33"/>
      <w:suff w:val="nothing"/>
      <w:lvlText w:val="%1.%2　"/>
      <w:lvlJc w:val="left"/>
      <w:pPr>
        <w:ind w:left="0" w:firstLine="0"/>
      </w:pPr>
      <w:rPr>
        <w:rFonts w:hint="eastAsia" w:ascii="黑体" w:hAnsi="Times New Roman" w:eastAsia="黑体" w:cs="Times New Roman"/>
        <w:b w:val="0"/>
        <w:bCs w:val="0"/>
        <w:i w:val="0"/>
        <w:iCs w:val="0"/>
        <w:caps w:val="0"/>
        <w:strike w:val="0"/>
        <w:dstrike w:val="0"/>
        <w:vanish w:val="0"/>
        <w:color w:val="000000"/>
        <w:spacing w:val="0"/>
        <w:kern w:val="0"/>
        <w:position w:val="0"/>
        <w:sz w:val="21"/>
        <w:szCs w:val="21"/>
        <w:u w:val="none"/>
        <w:vertAlign w:val="baseline"/>
        <w14:shadow w14:blurRad="0" w14:dist="0" w14:dir="0" w14:sx="0" w14:sy="0" w14:kx="0" w14:ky="0" w14:algn="none">
          <w14:srgbClr w14:val="000000"/>
        </w14:shadow>
      </w:rPr>
    </w:lvl>
    <w:lvl w:ilvl="2" w:tentative="0">
      <w:start w:val="1"/>
      <w:numFmt w:val="decimal"/>
      <w:pStyle w:val="35"/>
      <w:suff w:val="nothing"/>
      <w:lvlText w:val="%1.%2.%3　"/>
      <w:lvlJc w:val="left"/>
      <w:pPr>
        <w:ind w:left="4361" w:firstLine="0"/>
      </w:pPr>
      <w:rPr>
        <w:rFonts w:hint="eastAsia" w:ascii="黑体" w:hAnsi="Times New Roman" w:eastAsia="黑体"/>
        <w:b w:val="0"/>
        <w:i w:val="0"/>
        <w:sz w:val="21"/>
      </w:rPr>
    </w:lvl>
    <w:lvl w:ilvl="3" w:tentative="0">
      <w:start w:val="1"/>
      <w:numFmt w:val="decimal"/>
      <w:pStyle w:val="36"/>
      <w:suff w:val="nothing"/>
      <w:lvlText w:val="%1.%2.%3.%4　"/>
      <w:lvlJc w:val="left"/>
      <w:pPr>
        <w:ind w:left="0" w:firstLine="0"/>
      </w:pPr>
      <w:rPr>
        <w:rFonts w:hint="eastAsia" w:ascii="黑体" w:hAnsi="Times New Roman" w:eastAsia="黑体"/>
        <w:b w:val="0"/>
        <w:i w:val="0"/>
        <w:sz w:val="21"/>
      </w:rPr>
    </w:lvl>
    <w:lvl w:ilvl="4" w:tentative="0">
      <w:start w:val="1"/>
      <w:numFmt w:val="decimal"/>
      <w:pStyle w:val="37"/>
      <w:suff w:val="nothing"/>
      <w:lvlText w:val="%1.%2.%3.%4.%5　"/>
      <w:lvlJc w:val="left"/>
      <w:pPr>
        <w:ind w:left="840" w:firstLine="0"/>
      </w:pPr>
      <w:rPr>
        <w:rFonts w:hint="eastAsia" w:ascii="黑体" w:hAnsi="Times New Roman" w:eastAsia="黑体"/>
        <w:b w:val="0"/>
        <w:i w:val="0"/>
        <w:sz w:val="21"/>
      </w:rPr>
    </w:lvl>
    <w:lvl w:ilvl="5" w:tentative="0">
      <w:start w:val="1"/>
      <w:numFmt w:val="decimal"/>
      <w:pStyle w:val="38"/>
      <w:suff w:val="nothing"/>
      <w:lvlText w:val="%1.%2.%3.%4.%5.%6　"/>
      <w:lvlJc w:val="left"/>
      <w:pPr>
        <w:ind w:left="-420" w:firstLine="0"/>
      </w:pPr>
      <w:rPr>
        <w:rFonts w:hint="eastAsia" w:ascii="黑体" w:hAnsi="Times New Roman" w:eastAsia="黑体"/>
        <w:b w:val="0"/>
        <w:i w:val="0"/>
        <w:sz w:val="21"/>
      </w:rPr>
    </w:lvl>
    <w:lvl w:ilvl="6" w:tentative="0">
      <w:start w:val="1"/>
      <w:numFmt w:val="decimal"/>
      <w:suff w:val="nothing"/>
      <w:lvlText w:val="%1%2.%3.%4.%5.%6.%7　"/>
      <w:lvlJc w:val="left"/>
      <w:pPr>
        <w:ind w:left="-420" w:firstLine="0"/>
      </w:pPr>
      <w:rPr>
        <w:rFonts w:hint="eastAsia" w:ascii="黑体" w:hAnsi="Times New Roman" w:eastAsia="黑体"/>
        <w:b w:val="0"/>
        <w:i w:val="0"/>
        <w:sz w:val="21"/>
      </w:rPr>
    </w:lvl>
    <w:lvl w:ilvl="7" w:tentative="0">
      <w:start w:val="1"/>
      <w:numFmt w:val="decimal"/>
      <w:lvlText w:val="%1.%2.%3.%4.%5.%6.%7.%8"/>
      <w:lvlJc w:val="left"/>
      <w:pPr>
        <w:tabs>
          <w:tab w:val="left" w:pos="3931"/>
        </w:tabs>
        <w:ind w:left="3549" w:hanging="1418"/>
      </w:pPr>
      <w:rPr>
        <w:rFonts w:hint="eastAsia"/>
      </w:rPr>
    </w:lvl>
    <w:lvl w:ilvl="8" w:tentative="0">
      <w:start w:val="1"/>
      <w:numFmt w:val="decimal"/>
      <w:lvlText w:val="%1.%2.%3.%4.%5.%6.%7.%8.%9"/>
      <w:lvlJc w:val="left"/>
      <w:pPr>
        <w:tabs>
          <w:tab w:val="left" w:pos="4357"/>
        </w:tabs>
        <w:ind w:left="4257" w:hanging="1700"/>
      </w:pPr>
      <w:rPr>
        <w:rFonts w:hint="eastAsia"/>
      </w:rPr>
    </w:lvl>
  </w:abstractNum>
  <w:abstractNum w:abstractNumId="4">
    <w:nsid w:val="5603797C"/>
    <w:multiLevelType w:val="multilevel"/>
    <w:tmpl w:val="5603797C"/>
    <w:lvl w:ilvl="0" w:tentative="0">
      <w:start w:val="1"/>
      <w:numFmt w:val="upperLetter"/>
      <w:pStyle w:val="47"/>
      <w:suff w:val="space"/>
      <w:lvlText w:val="%1"/>
      <w:lvlJc w:val="left"/>
      <w:pPr>
        <w:ind w:left="425" w:hanging="425"/>
      </w:pPr>
      <w:rPr>
        <w:rFonts w:hint="eastAsia"/>
      </w:rPr>
    </w:lvl>
    <w:lvl w:ilvl="1" w:tentative="0">
      <w:start w:val="1"/>
      <w:numFmt w:val="decimal"/>
      <w:pStyle w:val="46"/>
      <w:suff w:val="space"/>
      <w:lvlText w:val="表%1.%2"/>
      <w:lvlJc w:val="center"/>
      <w:pPr>
        <w:ind w:left="0" w:firstLine="0"/>
      </w:pPr>
      <w:rPr>
        <w:rFonts w:hint="eastAsia" w:ascii="黑体" w:eastAsia="黑体"/>
        <w:sz w:val="21"/>
        <w:lang w:val="en-US"/>
      </w:rPr>
    </w:lvl>
    <w:lvl w:ilvl="2" w:tentative="0">
      <w:start w:val="1"/>
      <w:numFmt w:val="decimal"/>
      <w:lvlText w:val="%1.%2.%3"/>
      <w:lvlJc w:val="left"/>
      <w:pPr>
        <w:ind w:left="1418" w:hanging="567"/>
      </w:pPr>
      <w:rPr>
        <w:rFonts w:hint="eastAsia"/>
      </w:rPr>
    </w:lvl>
    <w:lvl w:ilvl="3" w:tentative="0">
      <w:start w:val="1"/>
      <w:numFmt w:val="decimal"/>
      <w:lvlText w:val="%1.%2.%3.%4"/>
      <w:lvlJc w:val="left"/>
      <w:pPr>
        <w:ind w:left="1984" w:hanging="708"/>
      </w:pPr>
      <w:rPr>
        <w:rFonts w:hint="eastAsia"/>
      </w:rPr>
    </w:lvl>
    <w:lvl w:ilvl="4" w:tentative="0">
      <w:start w:val="1"/>
      <w:numFmt w:val="decimal"/>
      <w:lvlText w:val="%1.%2.%3.%4.%5"/>
      <w:lvlJc w:val="left"/>
      <w:pPr>
        <w:ind w:left="2551" w:hanging="850"/>
      </w:pPr>
      <w:rPr>
        <w:rFonts w:hint="eastAsia"/>
      </w:rPr>
    </w:lvl>
    <w:lvl w:ilvl="5" w:tentative="0">
      <w:start w:val="1"/>
      <w:numFmt w:val="decimal"/>
      <w:lvlText w:val="%1.%2.%3.%4.%5.%6"/>
      <w:lvlJc w:val="left"/>
      <w:pPr>
        <w:ind w:left="3260" w:hanging="1134"/>
      </w:pPr>
      <w:rPr>
        <w:rFonts w:hint="eastAsia"/>
      </w:rPr>
    </w:lvl>
    <w:lvl w:ilvl="6" w:tentative="0">
      <w:start w:val="1"/>
      <w:numFmt w:val="decimal"/>
      <w:lvlText w:val="%1.%2.%3.%4.%5.%6.%7"/>
      <w:lvlJc w:val="left"/>
      <w:pPr>
        <w:ind w:left="3827" w:hanging="1276"/>
      </w:pPr>
      <w:rPr>
        <w:rFonts w:hint="eastAsia"/>
      </w:rPr>
    </w:lvl>
    <w:lvl w:ilvl="7" w:tentative="0">
      <w:start w:val="1"/>
      <w:numFmt w:val="decimal"/>
      <w:lvlText w:val="%1.%2.%3.%4.%5.%6.%7.%8"/>
      <w:lvlJc w:val="left"/>
      <w:pPr>
        <w:ind w:left="4394" w:hanging="1418"/>
      </w:pPr>
      <w:rPr>
        <w:rFonts w:hint="eastAsia"/>
      </w:rPr>
    </w:lvl>
    <w:lvl w:ilvl="8" w:tentative="0">
      <w:start w:val="1"/>
      <w:numFmt w:val="decimal"/>
      <w:lvlText w:val="%1.%2.%3.%4.%5.%6.%7.%8.%9"/>
      <w:lvlJc w:val="left"/>
      <w:pPr>
        <w:ind w:left="5102" w:hanging="1700"/>
      </w:pPr>
      <w:rPr>
        <w:rFonts w:hint="eastAsia"/>
      </w:rPr>
    </w:lvl>
  </w:abstractNum>
  <w:abstractNum w:abstractNumId="5">
    <w:nsid w:val="646260FA"/>
    <w:multiLevelType w:val="multilevel"/>
    <w:tmpl w:val="646260FA"/>
    <w:lvl w:ilvl="0" w:tentative="0">
      <w:start w:val="1"/>
      <w:numFmt w:val="decimal"/>
      <w:pStyle w:val="44"/>
      <w:suff w:val="nothing"/>
      <w:lvlText w:val="表%1　"/>
      <w:lvlJc w:val="left"/>
      <w:pPr>
        <w:ind w:left="0" w:firstLine="0"/>
      </w:pPr>
    </w:lvl>
    <w:lvl w:ilvl="1" w:tentative="0">
      <w:start w:val="1"/>
      <w:numFmt w:val="decimal"/>
      <w:lvlText w:val="%1.%2"/>
      <w:lvlJc w:val="left"/>
      <w:pPr>
        <w:tabs>
          <w:tab w:val="left" w:pos="992"/>
        </w:tabs>
        <w:ind w:left="992" w:hanging="567"/>
      </w:pPr>
    </w:lvl>
    <w:lvl w:ilvl="2" w:tentative="0">
      <w:start w:val="1"/>
      <w:numFmt w:val="decimal"/>
      <w:lvlText w:val="%1.%2.%3"/>
      <w:lvlJc w:val="left"/>
      <w:pPr>
        <w:tabs>
          <w:tab w:val="left" w:pos="1417"/>
        </w:tabs>
        <w:ind w:left="1417" w:hanging="567"/>
      </w:pPr>
    </w:lvl>
    <w:lvl w:ilvl="3" w:tentative="0">
      <w:start w:val="1"/>
      <w:numFmt w:val="decimal"/>
      <w:lvlText w:val="%1.%2.%3.%4"/>
      <w:lvlJc w:val="left"/>
      <w:pPr>
        <w:tabs>
          <w:tab w:val="left" w:pos="1984"/>
        </w:tabs>
        <w:ind w:left="1984" w:hanging="708"/>
      </w:pPr>
    </w:lvl>
    <w:lvl w:ilvl="4" w:tentative="0">
      <w:start w:val="1"/>
      <w:numFmt w:val="decimal"/>
      <w:lvlText w:val="%1.%2.%3.%4.%5"/>
      <w:lvlJc w:val="left"/>
      <w:pPr>
        <w:tabs>
          <w:tab w:val="left" w:pos="2551"/>
        </w:tabs>
        <w:ind w:left="2551" w:hanging="850"/>
      </w:pPr>
    </w:lvl>
    <w:lvl w:ilvl="5" w:tentative="0">
      <w:start w:val="1"/>
      <w:numFmt w:val="decimal"/>
      <w:lvlText w:val="%1.%2.%3.%4.%5.%6"/>
      <w:lvlJc w:val="left"/>
      <w:pPr>
        <w:tabs>
          <w:tab w:val="left" w:pos="3260"/>
        </w:tabs>
        <w:ind w:left="3260" w:hanging="1134"/>
      </w:pPr>
    </w:lvl>
    <w:lvl w:ilvl="6" w:tentative="0">
      <w:start w:val="1"/>
      <w:numFmt w:val="decimal"/>
      <w:lvlText w:val="%1.%2.%3.%4.%5.%6.%7"/>
      <w:lvlJc w:val="left"/>
      <w:pPr>
        <w:tabs>
          <w:tab w:val="left" w:pos="3827"/>
        </w:tabs>
        <w:ind w:left="3827" w:hanging="1276"/>
      </w:pPr>
    </w:lvl>
    <w:lvl w:ilvl="7" w:tentative="0">
      <w:start w:val="1"/>
      <w:numFmt w:val="decimal"/>
      <w:lvlText w:val="%1.%2.%3.%4.%5.%6.%7.%8"/>
      <w:lvlJc w:val="left"/>
      <w:pPr>
        <w:tabs>
          <w:tab w:val="left" w:pos="4394"/>
        </w:tabs>
        <w:ind w:left="4394" w:hanging="1418"/>
      </w:pPr>
    </w:lvl>
    <w:lvl w:ilvl="8" w:tentative="0">
      <w:start w:val="1"/>
      <w:numFmt w:val="decimal"/>
      <w:lvlText w:val="%1.%2.%3.%4.%5.%6.%7.%8.%9"/>
      <w:lvlJc w:val="left"/>
      <w:pPr>
        <w:tabs>
          <w:tab w:val="left" w:pos="5102"/>
        </w:tabs>
        <w:ind w:left="5102" w:hanging="1700"/>
      </w:pPr>
    </w:lvl>
  </w:abstractNum>
  <w:abstractNum w:abstractNumId="6">
    <w:nsid w:val="65E8E62A"/>
    <w:multiLevelType w:val="singleLevel"/>
    <w:tmpl w:val="65E8E62A"/>
    <w:lvl w:ilvl="0" w:tentative="0">
      <w:start w:val="1"/>
      <w:numFmt w:val="decimal"/>
      <w:lvlText w:val="%1"/>
      <w:lvlJc w:val="left"/>
      <w:pPr>
        <w:tabs>
          <w:tab w:val="left" w:pos="420"/>
        </w:tabs>
        <w:ind w:left="425" w:leftChars="0" w:hanging="425" w:firstLineChars="0"/>
      </w:pPr>
      <w:rPr>
        <w:rFonts w:hint="default"/>
      </w:rPr>
    </w:lvl>
  </w:abstractNum>
  <w:abstractNum w:abstractNumId="7">
    <w:nsid w:val="6CEA2025"/>
    <w:multiLevelType w:val="multilevel"/>
    <w:tmpl w:val="6CEA2025"/>
    <w:lvl w:ilvl="0" w:tentative="0">
      <w:start w:val="1"/>
      <w:numFmt w:val="none"/>
      <w:pStyle w:val="29"/>
      <w:suff w:val="nothing"/>
      <w:lvlText w:val="%1"/>
      <w:lvlJc w:val="left"/>
      <w:pPr>
        <w:ind w:left="0" w:firstLine="0"/>
      </w:pPr>
      <w:rPr>
        <w:rFonts w:hint="eastAsia"/>
      </w:rPr>
    </w:lvl>
    <w:lvl w:ilvl="1" w:tentative="0">
      <w:start w:val="1"/>
      <w:numFmt w:val="decimal"/>
      <w:pStyle w:val="27"/>
      <w:suff w:val="nothing"/>
      <w:lvlText w:val="%1%2　"/>
      <w:lvlJc w:val="left"/>
      <w:pPr>
        <w:ind w:left="0" w:firstLine="0"/>
      </w:pPr>
      <w:rPr>
        <w:rFonts w:hint="eastAsia" w:ascii="黑体" w:eastAsia="黑体"/>
        <w:b w:val="0"/>
        <w:i w:val="0"/>
        <w:sz w:val="21"/>
      </w:rPr>
    </w:lvl>
    <w:lvl w:ilvl="2" w:tentative="0">
      <w:start w:val="1"/>
      <w:numFmt w:val="decimal"/>
      <w:pStyle w:val="28"/>
      <w:suff w:val="nothing"/>
      <w:lvlText w:val="%1%2.%3　"/>
      <w:lvlJc w:val="left"/>
      <w:pPr>
        <w:ind w:left="0" w:firstLine="0"/>
      </w:pPr>
      <w:rPr>
        <w:rFonts w:hint="eastAsia" w:ascii="黑体" w:hAnsi="Times New Roman" w:eastAsia="黑体" w:cs="Times New Roman"/>
        <w:b w:val="0"/>
        <w:bCs w:val="0"/>
        <w:i w:val="0"/>
        <w:iCs w:val="0"/>
        <w:caps w:val="0"/>
        <w:smallCaps w:val="0"/>
        <w:strike w:val="0"/>
        <w:dstrike w:val="0"/>
        <w:vanish w:val="0"/>
        <w:color w:val="000000"/>
        <w:spacing w:val="0"/>
        <w:kern w:val="0"/>
        <w:position w:val="0"/>
        <w:sz w:val="21"/>
        <w:u w:val="none"/>
        <w:vertAlign w:val="baseline"/>
      </w:rPr>
    </w:lvl>
    <w:lvl w:ilvl="3" w:tentative="0">
      <w:start w:val="1"/>
      <w:numFmt w:val="decimal"/>
      <w:pStyle w:val="23"/>
      <w:suff w:val="nothing"/>
      <w:lvlText w:val="%1%2.%3.%4　"/>
      <w:lvlJc w:val="left"/>
      <w:pPr>
        <w:ind w:left="0" w:firstLine="0"/>
      </w:pPr>
      <w:rPr>
        <w:rFonts w:hint="eastAsia" w:ascii="黑体" w:eastAsia="黑体"/>
        <w:b w:val="0"/>
        <w:i w:val="0"/>
        <w:sz w:val="21"/>
      </w:rPr>
    </w:lvl>
    <w:lvl w:ilvl="4" w:tentative="0">
      <w:start w:val="1"/>
      <w:numFmt w:val="decimal"/>
      <w:pStyle w:val="24"/>
      <w:suff w:val="nothing"/>
      <w:lvlText w:val="%1%2.%3.%4.%5　"/>
      <w:lvlJc w:val="left"/>
      <w:pPr>
        <w:ind w:left="0" w:firstLine="0"/>
      </w:pPr>
      <w:rPr>
        <w:rFonts w:hint="eastAsia" w:ascii="黑体" w:eastAsia="黑体"/>
        <w:b w:val="0"/>
        <w:i w:val="0"/>
        <w:sz w:val="21"/>
      </w:rPr>
    </w:lvl>
    <w:lvl w:ilvl="5" w:tentative="0">
      <w:start w:val="1"/>
      <w:numFmt w:val="decimal"/>
      <w:pStyle w:val="25"/>
      <w:suff w:val="nothing"/>
      <w:lvlText w:val="%1%2.%3.%4.%5.%6　"/>
      <w:lvlJc w:val="left"/>
      <w:pPr>
        <w:ind w:left="0" w:firstLine="0"/>
      </w:pPr>
      <w:rPr>
        <w:rFonts w:hint="eastAsia" w:ascii="黑体" w:eastAsia="黑体"/>
        <w:b w:val="0"/>
        <w:i w:val="0"/>
        <w:sz w:val="21"/>
      </w:rPr>
    </w:lvl>
    <w:lvl w:ilvl="6" w:tentative="0">
      <w:start w:val="1"/>
      <w:numFmt w:val="decimal"/>
      <w:pStyle w:val="26"/>
      <w:suff w:val="nothing"/>
      <w:lvlText w:val="%1%2.%3.%4.%5.%6.%7　"/>
      <w:lvlJc w:val="left"/>
      <w:pPr>
        <w:ind w:left="0" w:firstLine="0"/>
      </w:pPr>
      <w:rPr>
        <w:rFonts w:hint="eastAsia" w:ascii="黑体" w:eastAsia="黑体"/>
        <w:b w:val="0"/>
        <w:i w:val="0"/>
        <w:sz w:val="21"/>
      </w:rPr>
    </w:lvl>
    <w:lvl w:ilvl="7" w:tentative="0">
      <w:start w:val="1"/>
      <w:numFmt w:val="decimal"/>
      <w:lvlText w:val="%1.%2.%3.%4.%5.%6.%7.%8"/>
      <w:lvlJc w:val="left"/>
      <w:pPr>
        <w:tabs>
          <w:tab w:val="left" w:pos="4351"/>
        </w:tabs>
        <w:ind w:left="3969" w:hanging="1418"/>
      </w:pPr>
      <w:rPr>
        <w:rFonts w:hint="eastAsia"/>
      </w:rPr>
    </w:lvl>
    <w:lvl w:ilvl="8" w:tentative="0">
      <w:start w:val="1"/>
      <w:numFmt w:val="decimal"/>
      <w:lvlText w:val="%1.%2.%3.%4.%5.%6.%7.%8.%9"/>
      <w:lvlJc w:val="left"/>
      <w:pPr>
        <w:tabs>
          <w:tab w:val="left" w:pos="4777"/>
        </w:tabs>
        <w:ind w:left="4677" w:hanging="1700"/>
      </w:pPr>
      <w:rPr>
        <w:rFonts w:hint="eastAsia"/>
      </w:rPr>
    </w:lvl>
  </w:abstractNum>
  <w:num w:numId="1">
    <w:abstractNumId w:val="7"/>
  </w:num>
  <w:num w:numId="2">
    <w:abstractNumId w:val="3"/>
  </w:num>
  <w:num w:numId="3">
    <w:abstractNumId w:val="1"/>
  </w:num>
  <w:num w:numId="4">
    <w:abstractNumId w:val="5"/>
  </w:num>
  <w:num w:numId="5">
    <w:abstractNumId w:val="4"/>
  </w:num>
  <w:num w:numId="6">
    <w:abstractNumId w:val="2"/>
  </w:num>
  <w:num w:numId="7">
    <w:abstractNumId w:val="6"/>
  </w:num>
  <w:num w:numId="8">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embedTrueTypeFonts/>
  <w:saveSubsetFonts/>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NmU0OWNhMGUyYzc2MTI5ZWY2NzM4MTVkMDAwODg0YzMifQ=="/>
  </w:docVars>
  <w:rsids>
    <w:rsidRoot w:val="52F40A7A"/>
    <w:rsid w:val="00002030"/>
    <w:rsid w:val="00004B01"/>
    <w:rsid w:val="00004C4A"/>
    <w:rsid w:val="000073E2"/>
    <w:rsid w:val="00010BF3"/>
    <w:rsid w:val="00010E6E"/>
    <w:rsid w:val="0001162D"/>
    <w:rsid w:val="0001346F"/>
    <w:rsid w:val="000172E1"/>
    <w:rsid w:val="0001783B"/>
    <w:rsid w:val="00021C3C"/>
    <w:rsid w:val="00022A5F"/>
    <w:rsid w:val="000252AF"/>
    <w:rsid w:val="000255B1"/>
    <w:rsid w:val="00031C67"/>
    <w:rsid w:val="00036A4E"/>
    <w:rsid w:val="00036BAC"/>
    <w:rsid w:val="00040FDC"/>
    <w:rsid w:val="00045D6D"/>
    <w:rsid w:val="00047E64"/>
    <w:rsid w:val="00050D8A"/>
    <w:rsid w:val="00052EF2"/>
    <w:rsid w:val="00057AD3"/>
    <w:rsid w:val="00070361"/>
    <w:rsid w:val="00070749"/>
    <w:rsid w:val="00072AE1"/>
    <w:rsid w:val="00074C76"/>
    <w:rsid w:val="00075056"/>
    <w:rsid w:val="0008582A"/>
    <w:rsid w:val="000877AB"/>
    <w:rsid w:val="0009217D"/>
    <w:rsid w:val="00094586"/>
    <w:rsid w:val="00095094"/>
    <w:rsid w:val="000A029B"/>
    <w:rsid w:val="000A1420"/>
    <w:rsid w:val="000A63E7"/>
    <w:rsid w:val="000A7A8C"/>
    <w:rsid w:val="000A7D1E"/>
    <w:rsid w:val="000B14A3"/>
    <w:rsid w:val="000B15F9"/>
    <w:rsid w:val="000B25F0"/>
    <w:rsid w:val="000C1B17"/>
    <w:rsid w:val="000C5234"/>
    <w:rsid w:val="000C7B94"/>
    <w:rsid w:val="000D092D"/>
    <w:rsid w:val="000D0936"/>
    <w:rsid w:val="000D2085"/>
    <w:rsid w:val="000D2512"/>
    <w:rsid w:val="000D4AA2"/>
    <w:rsid w:val="000D59DE"/>
    <w:rsid w:val="000D5D37"/>
    <w:rsid w:val="000D7675"/>
    <w:rsid w:val="000E68F4"/>
    <w:rsid w:val="000E6DEA"/>
    <w:rsid w:val="000F124B"/>
    <w:rsid w:val="000F3C96"/>
    <w:rsid w:val="000F51A4"/>
    <w:rsid w:val="000F5CC1"/>
    <w:rsid w:val="000F6FC5"/>
    <w:rsid w:val="000F7431"/>
    <w:rsid w:val="000F77A5"/>
    <w:rsid w:val="0010044B"/>
    <w:rsid w:val="00106E48"/>
    <w:rsid w:val="001074C4"/>
    <w:rsid w:val="00113C15"/>
    <w:rsid w:val="00113EE6"/>
    <w:rsid w:val="0011771D"/>
    <w:rsid w:val="00122F32"/>
    <w:rsid w:val="00123812"/>
    <w:rsid w:val="001240E5"/>
    <w:rsid w:val="00124F8C"/>
    <w:rsid w:val="00127C38"/>
    <w:rsid w:val="00127DA2"/>
    <w:rsid w:val="0013283F"/>
    <w:rsid w:val="001409FB"/>
    <w:rsid w:val="0014292D"/>
    <w:rsid w:val="00144CFD"/>
    <w:rsid w:val="00146E1F"/>
    <w:rsid w:val="00147F6F"/>
    <w:rsid w:val="00151C6D"/>
    <w:rsid w:val="00151FAB"/>
    <w:rsid w:val="001521B7"/>
    <w:rsid w:val="00152E1B"/>
    <w:rsid w:val="00164EB5"/>
    <w:rsid w:val="001670A9"/>
    <w:rsid w:val="00171151"/>
    <w:rsid w:val="00171BE7"/>
    <w:rsid w:val="0017232E"/>
    <w:rsid w:val="00172B0C"/>
    <w:rsid w:val="0017337C"/>
    <w:rsid w:val="0017654D"/>
    <w:rsid w:val="00176C27"/>
    <w:rsid w:val="001804FB"/>
    <w:rsid w:val="00184228"/>
    <w:rsid w:val="001901B7"/>
    <w:rsid w:val="00193030"/>
    <w:rsid w:val="00193D3F"/>
    <w:rsid w:val="001A129A"/>
    <w:rsid w:val="001A2C3B"/>
    <w:rsid w:val="001A44D7"/>
    <w:rsid w:val="001A4509"/>
    <w:rsid w:val="001A5698"/>
    <w:rsid w:val="001A5BA4"/>
    <w:rsid w:val="001A60A2"/>
    <w:rsid w:val="001A7A69"/>
    <w:rsid w:val="001B03C8"/>
    <w:rsid w:val="001B08A5"/>
    <w:rsid w:val="001B08C8"/>
    <w:rsid w:val="001B28B9"/>
    <w:rsid w:val="001B6EFC"/>
    <w:rsid w:val="001B74CE"/>
    <w:rsid w:val="001C067E"/>
    <w:rsid w:val="001C0ABF"/>
    <w:rsid w:val="001C2136"/>
    <w:rsid w:val="001C4BEF"/>
    <w:rsid w:val="001C600B"/>
    <w:rsid w:val="001C7C32"/>
    <w:rsid w:val="001D0A9B"/>
    <w:rsid w:val="001D6DFB"/>
    <w:rsid w:val="001E0A61"/>
    <w:rsid w:val="001E2028"/>
    <w:rsid w:val="001E2214"/>
    <w:rsid w:val="001E35AB"/>
    <w:rsid w:val="001E5046"/>
    <w:rsid w:val="001F4B81"/>
    <w:rsid w:val="0020008A"/>
    <w:rsid w:val="002008BD"/>
    <w:rsid w:val="002052DF"/>
    <w:rsid w:val="00205A58"/>
    <w:rsid w:val="00207269"/>
    <w:rsid w:val="002118F0"/>
    <w:rsid w:val="002139BA"/>
    <w:rsid w:val="00214A8A"/>
    <w:rsid w:val="0021627C"/>
    <w:rsid w:val="002242A4"/>
    <w:rsid w:val="0022494F"/>
    <w:rsid w:val="00224C22"/>
    <w:rsid w:val="0022611B"/>
    <w:rsid w:val="002324AB"/>
    <w:rsid w:val="002362C7"/>
    <w:rsid w:val="00240262"/>
    <w:rsid w:val="00240DD0"/>
    <w:rsid w:val="00244076"/>
    <w:rsid w:val="00246898"/>
    <w:rsid w:val="0025067D"/>
    <w:rsid w:val="00255B2D"/>
    <w:rsid w:val="0025708A"/>
    <w:rsid w:val="002602A5"/>
    <w:rsid w:val="00263F21"/>
    <w:rsid w:val="00265259"/>
    <w:rsid w:val="002722E9"/>
    <w:rsid w:val="00274817"/>
    <w:rsid w:val="00275785"/>
    <w:rsid w:val="0027606A"/>
    <w:rsid w:val="002770E7"/>
    <w:rsid w:val="0028089D"/>
    <w:rsid w:val="00286F69"/>
    <w:rsid w:val="00294913"/>
    <w:rsid w:val="00297CC4"/>
    <w:rsid w:val="002A1E5E"/>
    <w:rsid w:val="002A26BA"/>
    <w:rsid w:val="002A32D5"/>
    <w:rsid w:val="002A58A4"/>
    <w:rsid w:val="002A7EEE"/>
    <w:rsid w:val="002B656B"/>
    <w:rsid w:val="002C0A09"/>
    <w:rsid w:val="002C0A5C"/>
    <w:rsid w:val="002C18A8"/>
    <w:rsid w:val="002C322D"/>
    <w:rsid w:val="002C5022"/>
    <w:rsid w:val="002C5836"/>
    <w:rsid w:val="002D4945"/>
    <w:rsid w:val="002D63AD"/>
    <w:rsid w:val="002D6E7D"/>
    <w:rsid w:val="002D7CF5"/>
    <w:rsid w:val="002E3C13"/>
    <w:rsid w:val="002E4CF8"/>
    <w:rsid w:val="002E6378"/>
    <w:rsid w:val="002E6456"/>
    <w:rsid w:val="002F1363"/>
    <w:rsid w:val="002F1CF3"/>
    <w:rsid w:val="002F247A"/>
    <w:rsid w:val="002F2C24"/>
    <w:rsid w:val="002F4F22"/>
    <w:rsid w:val="00305AE4"/>
    <w:rsid w:val="0030658C"/>
    <w:rsid w:val="00306B56"/>
    <w:rsid w:val="003070BD"/>
    <w:rsid w:val="00310580"/>
    <w:rsid w:val="00313604"/>
    <w:rsid w:val="00316BB1"/>
    <w:rsid w:val="00320404"/>
    <w:rsid w:val="003230C1"/>
    <w:rsid w:val="0032577A"/>
    <w:rsid w:val="00332A60"/>
    <w:rsid w:val="00332CD2"/>
    <w:rsid w:val="0033374E"/>
    <w:rsid w:val="0033381E"/>
    <w:rsid w:val="00333E2F"/>
    <w:rsid w:val="00340AA6"/>
    <w:rsid w:val="003438F5"/>
    <w:rsid w:val="0034456A"/>
    <w:rsid w:val="00347C27"/>
    <w:rsid w:val="00350542"/>
    <w:rsid w:val="0035100C"/>
    <w:rsid w:val="00361165"/>
    <w:rsid w:val="00371733"/>
    <w:rsid w:val="00382CF3"/>
    <w:rsid w:val="00384E7B"/>
    <w:rsid w:val="003855F8"/>
    <w:rsid w:val="00386773"/>
    <w:rsid w:val="00387783"/>
    <w:rsid w:val="0039067E"/>
    <w:rsid w:val="003A0843"/>
    <w:rsid w:val="003A0912"/>
    <w:rsid w:val="003A7270"/>
    <w:rsid w:val="003B2175"/>
    <w:rsid w:val="003B58B2"/>
    <w:rsid w:val="003B5E20"/>
    <w:rsid w:val="003B624C"/>
    <w:rsid w:val="003C0EF2"/>
    <w:rsid w:val="003C0F86"/>
    <w:rsid w:val="003C2E41"/>
    <w:rsid w:val="003C41C7"/>
    <w:rsid w:val="003D217A"/>
    <w:rsid w:val="003D35F5"/>
    <w:rsid w:val="003D593D"/>
    <w:rsid w:val="003E3F3F"/>
    <w:rsid w:val="003E3F52"/>
    <w:rsid w:val="003E42C1"/>
    <w:rsid w:val="003F206F"/>
    <w:rsid w:val="003F7245"/>
    <w:rsid w:val="003F76C4"/>
    <w:rsid w:val="004000B9"/>
    <w:rsid w:val="00403C1F"/>
    <w:rsid w:val="004057CB"/>
    <w:rsid w:val="004071AD"/>
    <w:rsid w:val="00414772"/>
    <w:rsid w:val="00416771"/>
    <w:rsid w:val="0042060E"/>
    <w:rsid w:val="00423B26"/>
    <w:rsid w:val="00423DBE"/>
    <w:rsid w:val="00427AB0"/>
    <w:rsid w:val="00427E5F"/>
    <w:rsid w:val="00430FDB"/>
    <w:rsid w:val="00431613"/>
    <w:rsid w:val="00431F05"/>
    <w:rsid w:val="00432FE1"/>
    <w:rsid w:val="004334C2"/>
    <w:rsid w:val="004364E4"/>
    <w:rsid w:val="004370D6"/>
    <w:rsid w:val="004427FE"/>
    <w:rsid w:val="00443C8F"/>
    <w:rsid w:val="00444343"/>
    <w:rsid w:val="004456FA"/>
    <w:rsid w:val="004460F2"/>
    <w:rsid w:val="004464EA"/>
    <w:rsid w:val="00446864"/>
    <w:rsid w:val="00447093"/>
    <w:rsid w:val="004476EC"/>
    <w:rsid w:val="00455DDE"/>
    <w:rsid w:val="00457D76"/>
    <w:rsid w:val="00467F5A"/>
    <w:rsid w:val="004714EA"/>
    <w:rsid w:val="00472AF8"/>
    <w:rsid w:val="00473340"/>
    <w:rsid w:val="00483264"/>
    <w:rsid w:val="00487AD3"/>
    <w:rsid w:val="00487CD5"/>
    <w:rsid w:val="00490B58"/>
    <w:rsid w:val="00495B49"/>
    <w:rsid w:val="004A085B"/>
    <w:rsid w:val="004A558B"/>
    <w:rsid w:val="004A67D6"/>
    <w:rsid w:val="004A6EF8"/>
    <w:rsid w:val="004A70D3"/>
    <w:rsid w:val="004B3E07"/>
    <w:rsid w:val="004B7836"/>
    <w:rsid w:val="004C0DEB"/>
    <w:rsid w:val="004C0F0C"/>
    <w:rsid w:val="004C13CE"/>
    <w:rsid w:val="004C3D65"/>
    <w:rsid w:val="004C4192"/>
    <w:rsid w:val="004C6640"/>
    <w:rsid w:val="004C6D83"/>
    <w:rsid w:val="004D0734"/>
    <w:rsid w:val="004D08F0"/>
    <w:rsid w:val="004D1A39"/>
    <w:rsid w:val="004D2F08"/>
    <w:rsid w:val="004E16F1"/>
    <w:rsid w:val="004E174F"/>
    <w:rsid w:val="004E2A80"/>
    <w:rsid w:val="004F35E4"/>
    <w:rsid w:val="004F632C"/>
    <w:rsid w:val="004F6563"/>
    <w:rsid w:val="004F6860"/>
    <w:rsid w:val="00502ED1"/>
    <w:rsid w:val="00503679"/>
    <w:rsid w:val="00505174"/>
    <w:rsid w:val="00506E71"/>
    <w:rsid w:val="00507F69"/>
    <w:rsid w:val="0052090F"/>
    <w:rsid w:val="00531BFC"/>
    <w:rsid w:val="00531E86"/>
    <w:rsid w:val="00533090"/>
    <w:rsid w:val="005334DC"/>
    <w:rsid w:val="00534C7A"/>
    <w:rsid w:val="00534E76"/>
    <w:rsid w:val="005418E6"/>
    <w:rsid w:val="0054263E"/>
    <w:rsid w:val="00542C6C"/>
    <w:rsid w:val="00543432"/>
    <w:rsid w:val="00543CD4"/>
    <w:rsid w:val="00546648"/>
    <w:rsid w:val="00550516"/>
    <w:rsid w:val="00550AA4"/>
    <w:rsid w:val="00552387"/>
    <w:rsid w:val="0055581B"/>
    <w:rsid w:val="00555B17"/>
    <w:rsid w:val="00556950"/>
    <w:rsid w:val="0055791F"/>
    <w:rsid w:val="00563A69"/>
    <w:rsid w:val="005739E2"/>
    <w:rsid w:val="005742A0"/>
    <w:rsid w:val="00575CAC"/>
    <w:rsid w:val="0058057F"/>
    <w:rsid w:val="00584AE2"/>
    <w:rsid w:val="00584E25"/>
    <w:rsid w:val="00585D6E"/>
    <w:rsid w:val="00587573"/>
    <w:rsid w:val="00596018"/>
    <w:rsid w:val="005A03D0"/>
    <w:rsid w:val="005A22BD"/>
    <w:rsid w:val="005A47E5"/>
    <w:rsid w:val="005A4D84"/>
    <w:rsid w:val="005A56FC"/>
    <w:rsid w:val="005B08D7"/>
    <w:rsid w:val="005B1C23"/>
    <w:rsid w:val="005B2C83"/>
    <w:rsid w:val="005B4F6A"/>
    <w:rsid w:val="005C01D0"/>
    <w:rsid w:val="005C1850"/>
    <w:rsid w:val="005C240D"/>
    <w:rsid w:val="005D0EE5"/>
    <w:rsid w:val="005D103D"/>
    <w:rsid w:val="005D5823"/>
    <w:rsid w:val="005E18D3"/>
    <w:rsid w:val="005E2FE1"/>
    <w:rsid w:val="005E509C"/>
    <w:rsid w:val="005F02EE"/>
    <w:rsid w:val="00601416"/>
    <w:rsid w:val="00603C54"/>
    <w:rsid w:val="00604982"/>
    <w:rsid w:val="00605579"/>
    <w:rsid w:val="00606685"/>
    <w:rsid w:val="006069CB"/>
    <w:rsid w:val="006117A9"/>
    <w:rsid w:val="006179DF"/>
    <w:rsid w:val="006251E7"/>
    <w:rsid w:val="006255F6"/>
    <w:rsid w:val="006255FF"/>
    <w:rsid w:val="0062579B"/>
    <w:rsid w:val="00625952"/>
    <w:rsid w:val="00630EE0"/>
    <w:rsid w:val="006322F0"/>
    <w:rsid w:val="0063304D"/>
    <w:rsid w:val="00634F18"/>
    <w:rsid w:val="0063510B"/>
    <w:rsid w:val="006374FE"/>
    <w:rsid w:val="00637EE1"/>
    <w:rsid w:val="0064237F"/>
    <w:rsid w:val="00643931"/>
    <w:rsid w:val="00643DC2"/>
    <w:rsid w:val="00645B65"/>
    <w:rsid w:val="00647A52"/>
    <w:rsid w:val="00657118"/>
    <w:rsid w:val="00657EE4"/>
    <w:rsid w:val="00663A2D"/>
    <w:rsid w:val="006651FC"/>
    <w:rsid w:val="00676521"/>
    <w:rsid w:val="00676728"/>
    <w:rsid w:val="00676AA0"/>
    <w:rsid w:val="00683E8F"/>
    <w:rsid w:val="006867A4"/>
    <w:rsid w:val="006947E9"/>
    <w:rsid w:val="006A089E"/>
    <w:rsid w:val="006A4180"/>
    <w:rsid w:val="006A4DEF"/>
    <w:rsid w:val="006A558C"/>
    <w:rsid w:val="006A5D51"/>
    <w:rsid w:val="006A6C12"/>
    <w:rsid w:val="006A6C6E"/>
    <w:rsid w:val="006B4680"/>
    <w:rsid w:val="006B4686"/>
    <w:rsid w:val="006B5247"/>
    <w:rsid w:val="006B55BE"/>
    <w:rsid w:val="006C0B35"/>
    <w:rsid w:val="006C2D86"/>
    <w:rsid w:val="006C5D24"/>
    <w:rsid w:val="006C6978"/>
    <w:rsid w:val="006D0ABD"/>
    <w:rsid w:val="006D2529"/>
    <w:rsid w:val="006D4B6C"/>
    <w:rsid w:val="006D4CAF"/>
    <w:rsid w:val="006D7035"/>
    <w:rsid w:val="006D74F1"/>
    <w:rsid w:val="006E0EAE"/>
    <w:rsid w:val="006E3F49"/>
    <w:rsid w:val="006E45C6"/>
    <w:rsid w:val="006E45F0"/>
    <w:rsid w:val="006E5A86"/>
    <w:rsid w:val="006E5D11"/>
    <w:rsid w:val="006E719E"/>
    <w:rsid w:val="006E72AA"/>
    <w:rsid w:val="006E7B72"/>
    <w:rsid w:val="006E7C98"/>
    <w:rsid w:val="006F33AE"/>
    <w:rsid w:val="006F36AF"/>
    <w:rsid w:val="006F579F"/>
    <w:rsid w:val="006F7C18"/>
    <w:rsid w:val="00705791"/>
    <w:rsid w:val="00705DC0"/>
    <w:rsid w:val="00707310"/>
    <w:rsid w:val="007211EB"/>
    <w:rsid w:val="00725661"/>
    <w:rsid w:val="0072647B"/>
    <w:rsid w:val="007317AF"/>
    <w:rsid w:val="00734925"/>
    <w:rsid w:val="0073717B"/>
    <w:rsid w:val="00743324"/>
    <w:rsid w:val="00743BE7"/>
    <w:rsid w:val="007464D8"/>
    <w:rsid w:val="007473CE"/>
    <w:rsid w:val="00750917"/>
    <w:rsid w:val="0075225E"/>
    <w:rsid w:val="0075538B"/>
    <w:rsid w:val="0075649E"/>
    <w:rsid w:val="00756B7A"/>
    <w:rsid w:val="007658D5"/>
    <w:rsid w:val="007723F1"/>
    <w:rsid w:val="0077269F"/>
    <w:rsid w:val="00773D4E"/>
    <w:rsid w:val="0077484C"/>
    <w:rsid w:val="00782FF7"/>
    <w:rsid w:val="00783975"/>
    <w:rsid w:val="00786E8E"/>
    <w:rsid w:val="007908FC"/>
    <w:rsid w:val="00795E8F"/>
    <w:rsid w:val="007A0AB4"/>
    <w:rsid w:val="007A3DBE"/>
    <w:rsid w:val="007A486B"/>
    <w:rsid w:val="007A5147"/>
    <w:rsid w:val="007B3222"/>
    <w:rsid w:val="007B7084"/>
    <w:rsid w:val="007B7D2B"/>
    <w:rsid w:val="007C05E2"/>
    <w:rsid w:val="007C06D1"/>
    <w:rsid w:val="007C14D0"/>
    <w:rsid w:val="007C4BD4"/>
    <w:rsid w:val="007C591F"/>
    <w:rsid w:val="007D2E45"/>
    <w:rsid w:val="007D630D"/>
    <w:rsid w:val="007D643C"/>
    <w:rsid w:val="007E3249"/>
    <w:rsid w:val="007F37EE"/>
    <w:rsid w:val="007F5AD7"/>
    <w:rsid w:val="007F6F3A"/>
    <w:rsid w:val="007F7265"/>
    <w:rsid w:val="007F7C5A"/>
    <w:rsid w:val="0080432C"/>
    <w:rsid w:val="008064A0"/>
    <w:rsid w:val="00810133"/>
    <w:rsid w:val="00812F89"/>
    <w:rsid w:val="00815E3D"/>
    <w:rsid w:val="00816C6C"/>
    <w:rsid w:val="00817D5D"/>
    <w:rsid w:val="00817DA2"/>
    <w:rsid w:val="00817EEE"/>
    <w:rsid w:val="00823A17"/>
    <w:rsid w:val="008252D1"/>
    <w:rsid w:val="00827B75"/>
    <w:rsid w:val="00830741"/>
    <w:rsid w:val="008307C2"/>
    <w:rsid w:val="008349E8"/>
    <w:rsid w:val="008359F3"/>
    <w:rsid w:val="008451F4"/>
    <w:rsid w:val="00846662"/>
    <w:rsid w:val="00846B43"/>
    <w:rsid w:val="00846C7D"/>
    <w:rsid w:val="00847950"/>
    <w:rsid w:val="008507CD"/>
    <w:rsid w:val="00853B04"/>
    <w:rsid w:val="00853F2E"/>
    <w:rsid w:val="008540BE"/>
    <w:rsid w:val="00854A6E"/>
    <w:rsid w:val="00854E95"/>
    <w:rsid w:val="00862A1E"/>
    <w:rsid w:val="00862B14"/>
    <w:rsid w:val="0086324C"/>
    <w:rsid w:val="0086390E"/>
    <w:rsid w:val="008668A8"/>
    <w:rsid w:val="00866934"/>
    <w:rsid w:val="0087147C"/>
    <w:rsid w:val="008762C2"/>
    <w:rsid w:val="00877AC9"/>
    <w:rsid w:val="008816F1"/>
    <w:rsid w:val="008907C2"/>
    <w:rsid w:val="00892C1C"/>
    <w:rsid w:val="00897050"/>
    <w:rsid w:val="008A137F"/>
    <w:rsid w:val="008A3597"/>
    <w:rsid w:val="008A5EFE"/>
    <w:rsid w:val="008B16C5"/>
    <w:rsid w:val="008B26B0"/>
    <w:rsid w:val="008B5643"/>
    <w:rsid w:val="008B680D"/>
    <w:rsid w:val="008B6C66"/>
    <w:rsid w:val="008B75DD"/>
    <w:rsid w:val="008C3A06"/>
    <w:rsid w:val="008C441E"/>
    <w:rsid w:val="008C5D48"/>
    <w:rsid w:val="008C65ED"/>
    <w:rsid w:val="008C682F"/>
    <w:rsid w:val="008C6AC7"/>
    <w:rsid w:val="008C6BD8"/>
    <w:rsid w:val="008D1373"/>
    <w:rsid w:val="008D4E14"/>
    <w:rsid w:val="008E00E7"/>
    <w:rsid w:val="008E168B"/>
    <w:rsid w:val="008E2021"/>
    <w:rsid w:val="008E3E24"/>
    <w:rsid w:val="008F2DF4"/>
    <w:rsid w:val="008F2F90"/>
    <w:rsid w:val="008F40B5"/>
    <w:rsid w:val="008F75F6"/>
    <w:rsid w:val="009032FB"/>
    <w:rsid w:val="00904023"/>
    <w:rsid w:val="00905603"/>
    <w:rsid w:val="009111EA"/>
    <w:rsid w:val="00911F99"/>
    <w:rsid w:val="009132BF"/>
    <w:rsid w:val="00923F57"/>
    <w:rsid w:val="009309AA"/>
    <w:rsid w:val="00943571"/>
    <w:rsid w:val="00946400"/>
    <w:rsid w:val="00962394"/>
    <w:rsid w:val="00965A51"/>
    <w:rsid w:val="009671CA"/>
    <w:rsid w:val="00967B03"/>
    <w:rsid w:val="0097074C"/>
    <w:rsid w:val="00972962"/>
    <w:rsid w:val="00972FC5"/>
    <w:rsid w:val="00974279"/>
    <w:rsid w:val="00981956"/>
    <w:rsid w:val="00982BD5"/>
    <w:rsid w:val="00983918"/>
    <w:rsid w:val="009918CC"/>
    <w:rsid w:val="0099345D"/>
    <w:rsid w:val="00996984"/>
    <w:rsid w:val="00996C24"/>
    <w:rsid w:val="009A0290"/>
    <w:rsid w:val="009A1E9B"/>
    <w:rsid w:val="009A770B"/>
    <w:rsid w:val="009A7AE8"/>
    <w:rsid w:val="009B05F8"/>
    <w:rsid w:val="009B0913"/>
    <w:rsid w:val="009B0F1C"/>
    <w:rsid w:val="009B3475"/>
    <w:rsid w:val="009B5DAD"/>
    <w:rsid w:val="009B62A8"/>
    <w:rsid w:val="009C01B4"/>
    <w:rsid w:val="009C266D"/>
    <w:rsid w:val="009C27C6"/>
    <w:rsid w:val="009C3228"/>
    <w:rsid w:val="009C4D74"/>
    <w:rsid w:val="009C725B"/>
    <w:rsid w:val="009D23FA"/>
    <w:rsid w:val="009D266B"/>
    <w:rsid w:val="009D61BA"/>
    <w:rsid w:val="009E02E5"/>
    <w:rsid w:val="009E21D2"/>
    <w:rsid w:val="009E36D8"/>
    <w:rsid w:val="009E4104"/>
    <w:rsid w:val="009E6753"/>
    <w:rsid w:val="009E6BEE"/>
    <w:rsid w:val="009E6E38"/>
    <w:rsid w:val="009F07EA"/>
    <w:rsid w:val="009F3D27"/>
    <w:rsid w:val="009F5F47"/>
    <w:rsid w:val="00A00ABF"/>
    <w:rsid w:val="00A01F1F"/>
    <w:rsid w:val="00A06C3F"/>
    <w:rsid w:val="00A07E0F"/>
    <w:rsid w:val="00A11396"/>
    <w:rsid w:val="00A1473A"/>
    <w:rsid w:val="00A14D87"/>
    <w:rsid w:val="00A1543E"/>
    <w:rsid w:val="00A15EF5"/>
    <w:rsid w:val="00A173F3"/>
    <w:rsid w:val="00A17F31"/>
    <w:rsid w:val="00A24BF5"/>
    <w:rsid w:val="00A24FDF"/>
    <w:rsid w:val="00A32B67"/>
    <w:rsid w:val="00A33BC3"/>
    <w:rsid w:val="00A3695A"/>
    <w:rsid w:val="00A417A3"/>
    <w:rsid w:val="00A427B6"/>
    <w:rsid w:val="00A43D07"/>
    <w:rsid w:val="00A51DDB"/>
    <w:rsid w:val="00A53EF2"/>
    <w:rsid w:val="00A56182"/>
    <w:rsid w:val="00A57903"/>
    <w:rsid w:val="00A60B45"/>
    <w:rsid w:val="00A614F7"/>
    <w:rsid w:val="00A72752"/>
    <w:rsid w:val="00A72BE0"/>
    <w:rsid w:val="00A72F2B"/>
    <w:rsid w:val="00A746B4"/>
    <w:rsid w:val="00A74EE5"/>
    <w:rsid w:val="00A761E4"/>
    <w:rsid w:val="00A7661B"/>
    <w:rsid w:val="00A775A4"/>
    <w:rsid w:val="00A819DE"/>
    <w:rsid w:val="00A8557D"/>
    <w:rsid w:val="00A905AF"/>
    <w:rsid w:val="00A912E4"/>
    <w:rsid w:val="00A92404"/>
    <w:rsid w:val="00A93605"/>
    <w:rsid w:val="00A96B83"/>
    <w:rsid w:val="00A9764A"/>
    <w:rsid w:val="00AA0C10"/>
    <w:rsid w:val="00AA376B"/>
    <w:rsid w:val="00AB06B2"/>
    <w:rsid w:val="00AB2DA5"/>
    <w:rsid w:val="00AB436B"/>
    <w:rsid w:val="00AB6D03"/>
    <w:rsid w:val="00AC4B5F"/>
    <w:rsid w:val="00AC62A5"/>
    <w:rsid w:val="00AC6564"/>
    <w:rsid w:val="00AC7271"/>
    <w:rsid w:val="00AD03AD"/>
    <w:rsid w:val="00AD16BA"/>
    <w:rsid w:val="00AD6406"/>
    <w:rsid w:val="00AE0409"/>
    <w:rsid w:val="00AE0CC7"/>
    <w:rsid w:val="00AE2E1C"/>
    <w:rsid w:val="00AE3EF8"/>
    <w:rsid w:val="00AE5FAD"/>
    <w:rsid w:val="00AE6884"/>
    <w:rsid w:val="00AE6EDA"/>
    <w:rsid w:val="00AE7736"/>
    <w:rsid w:val="00AE7C04"/>
    <w:rsid w:val="00B001F4"/>
    <w:rsid w:val="00B00783"/>
    <w:rsid w:val="00B0296E"/>
    <w:rsid w:val="00B03ACD"/>
    <w:rsid w:val="00B123DB"/>
    <w:rsid w:val="00B13EFE"/>
    <w:rsid w:val="00B160C4"/>
    <w:rsid w:val="00B16697"/>
    <w:rsid w:val="00B268CE"/>
    <w:rsid w:val="00B27F04"/>
    <w:rsid w:val="00B3000B"/>
    <w:rsid w:val="00B34676"/>
    <w:rsid w:val="00B35959"/>
    <w:rsid w:val="00B42781"/>
    <w:rsid w:val="00B43123"/>
    <w:rsid w:val="00B43B12"/>
    <w:rsid w:val="00B50F53"/>
    <w:rsid w:val="00B53FB2"/>
    <w:rsid w:val="00B540BC"/>
    <w:rsid w:val="00B54EC2"/>
    <w:rsid w:val="00B604A5"/>
    <w:rsid w:val="00B613A1"/>
    <w:rsid w:val="00B6365B"/>
    <w:rsid w:val="00B636A3"/>
    <w:rsid w:val="00B65EC8"/>
    <w:rsid w:val="00B7141F"/>
    <w:rsid w:val="00B80E71"/>
    <w:rsid w:val="00B82DBE"/>
    <w:rsid w:val="00B90BCC"/>
    <w:rsid w:val="00B925F3"/>
    <w:rsid w:val="00B97929"/>
    <w:rsid w:val="00BB479C"/>
    <w:rsid w:val="00BB6FF5"/>
    <w:rsid w:val="00BC05FC"/>
    <w:rsid w:val="00BC171F"/>
    <w:rsid w:val="00BC2F6B"/>
    <w:rsid w:val="00BC2F96"/>
    <w:rsid w:val="00BC4455"/>
    <w:rsid w:val="00BD0E64"/>
    <w:rsid w:val="00BD10BC"/>
    <w:rsid w:val="00BD2791"/>
    <w:rsid w:val="00BD2CBA"/>
    <w:rsid w:val="00BD4E78"/>
    <w:rsid w:val="00BD62CB"/>
    <w:rsid w:val="00BD7550"/>
    <w:rsid w:val="00BE5140"/>
    <w:rsid w:val="00BE7BC2"/>
    <w:rsid w:val="00BF0016"/>
    <w:rsid w:val="00BF5764"/>
    <w:rsid w:val="00C03202"/>
    <w:rsid w:val="00C075FE"/>
    <w:rsid w:val="00C13F3F"/>
    <w:rsid w:val="00C17CA3"/>
    <w:rsid w:val="00C2083A"/>
    <w:rsid w:val="00C2476C"/>
    <w:rsid w:val="00C256DF"/>
    <w:rsid w:val="00C27BAE"/>
    <w:rsid w:val="00C27EE3"/>
    <w:rsid w:val="00C30F95"/>
    <w:rsid w:val="00C31177"/>
    <w:rsid w:val="00C3291B"/>
    <w:rsid w:val="00C33069"/>
    <w:rsid w:val="00C3316E"/>
    <w:rsid w:val="00C332A3"/>
    <w:rsid w:val="00C4029B"/>
    <w:rsid w:val="00C4082F"/>
    <w:rsid w:val="00C42251"/>
    <w:rsid w:val="00C42D43"/>
    <w:rsid w:val="00C468FA"/>
    <w:rsid w:val="00C46D76"/>
    <w:rsid w:val="00C512F4"/>
    <w:rsid w:val="00C53498"/>
    <w:rsid w:val="00C53C8B"/>
    <w:rsid w:val="00C552A1"/>
    <w:rsid w:val="00C576EA"/>
    <w:rsid w:val="00C62B66"/>
    <w:rsid w:val="00C632E5"/>
    <w:rsid w:val="00C670C8"/>
    <w:rsid w:val="00C71A2A"/>
    <w:rsid w:val="00C729D5"/>
    <w:rsid w:val="00C74827"/>
    <w:rsid w:val="00C751EC"/>
    <w:rsid w:val="00C77D35"/>
    <w:rsid w:val="00C86E93"/>
    <w:rsid w:val="00C93DB8"/>
    <w:rsid w:val="00C955A5"/>
    <w:rsid w:val="00CB013D"/>
    <w:rsid w:val="00CB598E"/>
    <w:rsid w:val="00CC2F39"/>
    <w:rsid w:val="00CC315E"/>
    <w:rsid w:val="00CC35A5"/>
    <w:rsid w:val="00CC6A91"/>
    <w:rsid w:val="00CC7931"/>
    <w:rsid w:val="00CD2054"/>
    <w:rsid w:val="00CD5F20"/>
    <w:rsid w:val="00CD6DD2"/>
    <w:rsid w:val="00CE0644"/>
    <w:rsid w:val="00CE0EE1"/>
    <w:rsid w:val="00CE2C95"/>
    <w:rsid w:val="00CE45EC"/>
    <w:rsid w:val="00CE4E86"/>
    <w:rsid w:val="00CF0C38"/>
    <w:rsid w:val="00CF3ECE"/>
    <w:rsid w:val="00CF45E1"/>
    <w:rsid w:val="00CF746A"/>
    <w:rsid w:val="00D007BE"/>
    <w:rsid w:val="00D0154F"/>
    <w:rsid w:val="00D0439E"/>
    <w:rsid w:val="00D04BBD"/>
    <w:rsid w:val="00D04C92"/>
    <w:rsid w:val="00D127DD"/>
    <w:rsid w:val="00D129C1"/>
    <w:rsid w:val="00D31E19"/>
    <w:rsid w:val="00D35563"/>
    <w:rsid w:val="00D4017B"/>
    <w:rsid w:val="00D413C7"/>
    <w:rsid w:val="00D41F6E"/>
    <w:rsid w:val="00D44366"/>
    <w:rsid w:val="00D45485"/>
    <w:rsid w:val="00D45A60"/>
    <w:rsid w:val="00D52670"/>
    <w:rsid w:val="00D52D3A"/>
    <w:rsid w:val="00D5472A"/>
    <w:rsid w:val="00D55E67"/>
    <w:rsid w:val="00D570E4"/>
    <w:rsid w:val="00D603FD"/>
    <w:rsid w:val="00D61555"/>
    <w:rsid w:val="00D624BF"/>
    <w:rsid w:val="00D64185"/>
    <w:rsid w:val="00D6448D"/>
    <w:rsid w:val="00D6621F"/>
    <w:rsid w:val="00D732B5"/>
    <w:rsid w:val="00D74029"/>
    <w:rsid w:val="00D77265"/>
    <w:rsid w:val="00D77F0F"/>
    <w:rsid w:val="00D901D5"/>
    <w:rsid w:val="00D91693"/>
    <w:rsid w:val="00D94810"/>
    <w:rsid w:val="00DA0E02"/>
    <w:rsid w:val="00DA36F2"/>
    <w:rsid w:val="00DA4DAC"/>
    <w:rsid w:val="00DB077E"/>
    <w:rsid w:val="00DC0876"/>
    <w:rsid w:val="00DC3084"/>
    <w:rsid w:val="00DC325A"/>
    <w:rsid w:val="00DC39B3"/>
    <w:rsid w:val="00DC5650"/>
    <w:rsid w:val="00DC6A64"/>
    <w:rsid w:val="00DD1E0C"/>
    <w:rsid w:val="00DE0E4E"/>
    <w:rsid w:val="00DE3986"/>
    <w:rsid w:val="00DE5F16"/>
    <w:rsid w:val="00DF3ABD"/>
    <w:rsid w:val="00DF5055"/>
    <w:rsid w:val="00DF5A2F"/>
    <w:rsid w:val="00DF6063"/>
    <w:rsid w:val="00DF671D"/>
    <w:rsid w:val="00E0037A"/>
    <w:rsid w:val="00E01EB8"/>
    <w:rsid w:val="00E0763C"/>
    <w:rsid w:val="00E077CA"/>
    <w:rsid w:val="00E10D4E"/>
    <w:rsid w:val="00E114CE"/>
    <w:rsid w:val="00E153B5"/>
    <w:rsid w:val="00E165A6"/>
    <w:rsid w:val="00E2048F"/>
    <w:rsid w:val="00E22B90"/>
    <w:rsid w:val="00E2587A"/>
    <w:rsid w:val="00E266E5"/>
    <w:rsid w:val="00E34012"/>
    <w:rsid w:val="00E34597"/>
    <w:rsid w:val="00E34744"/>
    <w:rsid w:val="00E352F7"/>
    <w:rsid w:val="00E36A2F"/>
    <w:rsid w:val="00E40928"/>
    <w:rsid w:val="00E44E39"/>
    <w:rsid w:val="00E50B46"/>
    <w:rsid w:val="00E54082"/>
    <w:rsid w:val="00E55B1A"/>
    <w:rsid w:val="00E57F20"/>
    <w:rsid w:val="00E71F30"/>
    <w:rsid w:val="00E75003"/>
    <w:rsid w:val="00E75D8A"/>
    <w:rsid w:val="00E769C9"/>
    <w:rsid w:val="00E77A73"/>
    <w:rsid w:val="00E801DC"/>
    <w:rsid w:val="00E82889"/>
    <w:rsid w:val="00E857AA"/>
    <w:rsid w:val="00E85B5D"/>
    <w:rsid w:val="00E87031"/>
    <w:rsid w:val="00E91AD0"/>
    <w:rsid w:val="00E93D18"/>
    <w:rsid w:val="00EA04C0"/>
    <w:rsid w:val="00EB013C"/>
    <w:rsid w:val="00EB27B6"/>
    <w:rsid w:val="00EB341E"/>
    <w:rsid w:val="00EB360A"/>
    <w:rsid w:val="00EB5476"/>
    <w:rsid w:val="00EB7532"/>
    <w:rsid w:val="00EC06F7"/>
    <w:rsid w:val="00EC22A2"/>
    <w:rsid w:val="00EC5B56"/>
    <w:rsid w:val="00ED0847"/>
    <w:rsid w:val="00ED1D5B"/>
    <w:rsid w:val="00ED5650"/>
    <w:rsid w:val="00EE49F6"/>
    <w:rsid w:val="00EE4D8C"/>
    <w:rsid w:val="00EE745B"/>
    <w:rsid w:val="00EE78B6"/>
    <w:rsid w:val="00EE7D57"/>
    <w:rsid w:val="00F0301A"/>
    <w:rsid w:val="00F042E7"/>
    <w:rsid w:val="00F115C7"/>
    <w:rsid w:val="00F13400"/>
    <w:rsid w:val="00F226C9"/>
    <w:rsid w:val="00F24FBB"/>
    <w:rsid w:val="00F26D9C"/>
    <w:rsid w:val="00F313B7"/>
    <w:rsid w:val="00F3374D"/>
    <w:rsid w:val="00F33B63"/>
    <w:rsid w:val="00F43E2B"/>
    <w:rsid w:val="00F469E3"/>
    <w:rsid w:val="00F51980"/>
    <w:rsid w:val="00F63710"/>
    <w:rsid w:val="00F67BB0"/>
    <w:rsid w:val="00F70FCD"/>
    <w:rsid w:val="00F718EB"/>
    <w:rsid w:val="00F732E3"/>
    <w:rsid w:val="00F73D6A"/>
    <w:rsid w:val="00F755BF"/>
    <w:rsid w:val="00F77801"/>
    <w:rsid w:val="00F77D16"/>
    <w:rsid w:val="00F804F9"/>
    <w:rsid w:val="00F8690F"/>
    <w:rsid w:val="00F8731F"/>
    <w:rsid w:val="00F900BE"/>
    <w:rsid w:val="00F9435B"/>
    <w:rsid w:val="00F972A0"/>
    <w:rsid w:val="00FA2720"/>
    <w:rsid w:val="00FA3E1B"/>
    <w:rsid w:val="00FA576C"/>
    <w:rsid w:val="00FA77B1"/>
    <w:rsid w:val="00FB047A"/>
    <w:rsid w:val="00FB0E82"/>
    <w:rsid w:val="00FC08CE"/>
    <w:rsid w:val="00FC0E0B"/>
    <w:rsid w:val="00FC1F81"/>
    <w:rsid w:val="00FC599D"/>
    <w:rsid w:val="00FC68A8"/>
    <w:rsid w:val="00FD15E7"/>
    <w:rsid w:val="00FD16A7"/>
    <w:rsid w:val="00FD19C3"/>
    <w:rsid w:val="00FD3708"/>
    <w:rsid w:val="00FD482A"/>
    <w:rsid w:val="00FE19BD"/>
    <w:rsid w:val="00FE253C"/>
    <w:rsid w:val="00FE377D"/>
    <w:rsid w:val="00FF0EF1"/>
    <w:rsid w:val="00FF1C92"/>
    <w:rsid w:val="00FF3472"/>
    <w:rsid w:val="00FF455E"/>
    <w:rsid w:val="00FF6348"/>
    <w:rsid w:val="00FF683B"/>
    <w:rsid w:val="012073A2"/>
    <w:rsid w:val="01973053"/>
    <w:rsid w:val="027E74CA"/>
    <w:rsid w:val="03443858"/>
    <w:rsid w:val="034B5463"/>
    <w:rsid w:val="037046DE"/>
    <w:rsid w:val="03A964DC"/>
    <w:rsid w:val="04702B56"/>
    <w:rsid w:val="04DB3C44"/>
    <w:rsid w:val="0CF43C8A"/>
    <w:rsid w:val="0D4967B3"/>
    <w:rsid w:val="0DA87EC0"/>
    <w:rsid w:val="0F447B05"/>
    <w:rsid w:val="0FEC3E14"/>
    <w:rsid w:val="12286499"/>
    <w:rsid w:val="12A53D1F"/>
    <w:rsid w:val="134C146A"/>
    <w:rsid w:val="13DD5CD2"/>
    <w:rsid w:val="14377FD0"/>
    <w:rsid w:val="14856F74"/>
    <w:rsid w:val="15C0748F"/>
    <w:rsid w:val="16174E54"/>
    <w:rsid w:val="16BE53A8"/>
    <w:rsid w:val="17A35DDF"/>
    <w:rsid w:val="18787EC5"/>
    <w:rsid w:val="19E84073"/>
    <w:rsid w:val="1A634553"/>
    <w:rsid w:val="1ABF6B15"/>
    <w:rsid w:val="1AE259D8"/>
    <w:rsid w:val="1AEF3D03"/>
    <w:rsid w:val="1B7E0E69"/>
    <w:rsid w:val="1C136E65"/>
    <w:rsid w:val="1CC031EA"/>
    <w:rsid w:val="1EFA407E"/>
    <w:rsid w:val="1F126151"/>
    <w:rsid w:val="1FF64400"/>
    <w:rsid w:val="207B506F"/>
    <w:rsid w:val="21604DF6"/>
    <w:rsid w:val="21873EBE"/>
    <w:rsid w:val="21B878C1"/>
    <w:rsid w:val="22723962"/>
    <w:rsid w:val="23496F3C"/>
    <w:rsid w:val="241C4DDC"/>
    <w:rsid w:val="24CD0EEF"/>
    <w:rsid w:val="24D067A5"/>
    <w:rsid w:val="27640417"/>
    <w:rsid w:val="29204D61"/>
    <w:rsid w:val="29F563F0"/>
    <w:rsid w:val="2B97780B"/>
    <w:rsid w:val="2CCB46E5"/>
    <w:rsid w:val="2E2A5CB9"/>
    <w:rsid w:val="2E6073FD"/>
    <w:rsid w:val="2F24002C"/>
    <w:rsid w:val="31AE15C3"/>
    <w:rsid w:val="31FF6CE2"/>
    <w:rsid w:val="32D3664B"/>
    <w:rsid w:val="351D1F86"/>
    <w:rsid w:val="35BB3EF4"/>
    <w:rsid w:val="369C4E13"/>
    <w:rsid w:val="386B0FD9"/>
    <w:rsid w:val="3933479C"/>
    <w:rsid w:val="396D1326"/>
    <w:rsid w:val="3B97665A"/>
    <w:rsid w:val="3E046715"/>
    <w:rsid w:val="3E300685"/>
    <w:rsid w:val="3EE2552D"/>
    <w:rsid w:val="3F040261"/>
    <w:rsid w:val="41C7582A"/>
    <w:rsid w:val="41F615F3"/>
    <w:rsid w:val="42CA554C"/>
    <w:rsid w:val="4671391C"/>
    <w:rsid w:val="46ED03C2"/>
    <w:rsid w:val="479E48B1"/>
    <w:rsid w:val="47FC3241"/>
    <w:rsid w:val="484F252F"/>
    <w:rsid w:val="4A8A1CA2"/>
    <w:rsid w:val="4B011028"/>
    <w:rsid w:val="4C661C38"/>
    <w:rsid w:val="4C9A5EA5"/>
    <w:rsid w:val="4EE2079C"/>
    <w:rsid w:val="4F4E509D"/>
    <w:rsid w:val="50D543D0"/>
    <w:rsid w:val="51885345"/>
    <w:rsid w:val="52F40A7A"/>
    <w:rsid w:val="53AB37CE"/>
    <w:rsid w:val="555F515E"/>
    <w:rsid w:val="56FD190E"/>
    <w:rsid w:val="579529A0"/>
    <w:rsid w:val="57C57BE5"/>
    <w:rsid w:val="5B20154B"/>
    <w:rsid w:val="5DB11630"/>
    <w:rsid w:val="5EB85928"/>
    <w:rsid w:val="5F7F05A5"/>
    <w:rsid w:val="60090E87"/>
    <w:rsid w:val="606736B1"/>
    <w:rsid w:val="616855EF"/>
    <w:rsid w:val="62E269BE"/>
    <w:rsid w:val="63273FE2"/>
    <w:rsid w:val="633C4553"/>
    <w:rsid w:val="635E1DC8"/>
    <w:rsid w:val="63F8153B"/>
    <w:rsid w:val="66BF71C4"/>
    <w:rsid w:val="68187487"/>
    <w:rsid w:val="68A1291D"/>
    <w:rsid w:val="68B76BCA"/>
    <w:rsid w:val="68D12C7B"/>
    <w:rsid w:val="693646B5"/>
    <w:rsid w:val="69604790"/>
    <w:rsid w:val="6F100594"/>
    <w:rsid w:val="6FB05B67"/>
    <w:rsid w:val="70241AA7"/>
    <w:rsid w:val="7028162B"/>
    <w:rsid w:val="7221670E"/>
    <w:rsid w:val="72BB3CBA"/>
    <w:rsid w:val="73222030"/>
    <w:rsid w:val="73FB2F08"/>
    <w:rsid w:val="74B64137"/>
    <w:rsid w:val="76552FDB"/>
    <w:rsid w:val="772A4419"/>
    <w:rsid w:val="77A46809"/>
    <w:rsid w:val="784A713A"/>
    <w:rsid w:val="793E45B1"/>
    <w:rsid w:val="7A5B26E7"/>
    <w:rsid w:val="7A610B9B"/>
    <w:rsid w:val="7AFA5663"/>
    <w:rsid w:val="7B14665D"/>
    <w:rsid w:val="7CD95DB0"/>
    <w:rsid w:val="7DAB739D"/>
    <w:rsid w:val="7E9755DB"/>
    <w:rsid w:val="7EBB4BE7"/>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iPriority="0" w:name="index 1"/>
    <w:lsdException w:uiPriority="0" w:name="index 2"/>
    <w:lsdException w:uiPriority="0" w:name="index 3"/>
    <w:lsdException w:uiPriority="0" w:name="index 4"/>
    <w:lsdException w:uiPriority="0" w:name="index 5"/>
    <w:lsdException w:uiPriority="0" w:name="index 6"/>
    <w:lsdException w:uiPriority="0" w:name="index 7"/>
    <w:lsdException w:uiPriority="0" w:name="index 8"/>
    <w:lsdException w:uiPriority="0" w:name="index 9"/>
    <w:lsdException w:uiPriority="0" w:name="toc 1"/>
    <w:lsdException w:uiPriority="0" w:name="toc 2"/>
    <w:lsdException w:uiPriority="0" w:name="toc 3"/>
    <w:lsdException w:uiPriority="0" w:name="toc 4"/>
    <w:lsdException w:uiPriority="0" w:name="toc 5"/>
    <w:lsdException w:uiPriority="0" w:name="toc 6"/>
    <w:lsdException w:uiPriority="0" w:name="toc 7"/>
    <w:lsdException w:uiPriority="0" w:name="toc 8"/>
    <w:lsdException w:uiPriority="0" w:name="toc 9"/>
    <w:lsdException w:uiPriority="0" w:name="Normal Indent"/>
    <w:lsdException w:uiPriority="0" w:name="footnote text"/>
    <w:lsdException w:qFormat="1" w:uiPriority="0" w:name="annotation text"/>
    <w:lsdException w:qFormat="1" w:unhideWhenUsed="0" w:uiPriority="0" w:semiHidden="0" w:name="header"/>
    <w:lsdException w:qFormat="1" w:unhideWhenUsed="0" w:uiPriority="99" w:semiHidden="0" w:name="footer"/>
    <w:lsdException w:uiPriority="0" w:name="index heading"/>
    <w:lsdException w:qFormat="1" w:uiPriority="0" w:name="caption"/>
    <w:lsdException w:uiPriority="0" w:name="table of figures"/>
    <w:lsdException w:uiPriority="0" w:name="envelope address"/>
    <w:lsdException w:uiPriority="0" w:name="envelope return"/>
    <w:lsdException w:uiPriority="0" w:name="footnote reference"/>
    <w:lsdException w:qFormat="1" w:uiPriority="0" w:name="annotation reference"/>
    <w:lsdException w:uiPriority="0" w:name="line number"/>
    <w:lsdException w:uiPriority="0" w:name="page number"/>
    <w:lsdException w:uiPriority="0" w:name="endnote reference"/>
    <w:lsdException w:uiPriority="0" w:name="endnote text"/>
    <w:lsdException w:uiPriority="0" w:name="table of authorities"/>
    <w:lsdException w:uiPriority="0" w:name="macro"/>
    <w:lsdException w:uiPriority="0" w:name="toa heading"/>
    <w:lsdException w:uiPriority="0" w:name="List"/>
    <w:lsdException w:uiPriority="0" w:name="List Bullet"/>
    <w:lsdException w:unhideWhenUsed="0" w:uiPriority="0" w:semiHidden="0" w:name="List Number"/>
    <w:lsdException w:uiPriority="0" w:name="List 2"/>
    <w:lsdException w:uiPriority="0" w:name="List 3"/>
    <w:lsdException w:unhideWhenUsed="0" w:uiPriority="0" w:semiHidden="0" w:name="List 4"/>
    <w:lsdException w:unhideWhenUsed="0" w:uiPriority="0" w:semiHidden="0" w:name="List 5"/>
    <w:lsdException w:uiPriority="0" w:name="List Bullet 2"/>
    <w:lsdException w:uiPriority="0" w:name="List Bullet 3"/>
    <w:lsdException w:uiPriority="0" w:name="List Bullet 4"/>
    <w:lsdException w:uiPriority="0" w:name="List Bullet 5"/>
    <w:lsdException w:uiPriority="0" w:name="List Number 2"/>
    <w:lsdException w:uiPriority="0" w:name="List Number 3"/>
    <w:lsdException w:uiPriority="0" w:name="List Number 4"/>
    <w:lsdException w:uiPriority="0" w:name="List Number 5"/>
    <w:lsdException w:qFormat="1" w:unhideWhenUsed="0" w:uiPriority="0" w:semiHidden="0" w:name="Title"/>
    <w:lsdException w:uiPriority="0" w:name="Closing"/>
    <w:lsdException w:uiPriority="0" w:name="Signature"/>
    <w:lsdException w:qFormat="1" w:uiPriority="1" w:name="Default Paragraph Font"/>
    <w:lsdException w:qFormat="1" w:uiPriority="99" w:semiHidden="0" w:name="Body Text"/>
    <w:lsdException w:uiPriority="0" w:name="Body Text Indent"/>
    <w:lsdException w:uiPriority="0" w:name="List Continue"/>
    <w:lsdException w:uiPriority="0" w:name="List Continue 2"/>
    <w:lsdException w:uiPriority="0" w:name="List Continue 3"/>
    <w:lsdException w:uiPriority="0" w:name="List Continue 4"/>
    <w:lsdException w:uiPriority="0" w:name="List Continue 5"/>
    <w:lsdException w:uiPriority="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iPriority="0" w:name="Body Text First Indent 2"/>
    <w:lsdException w:uiPriority="0" w:name="Note Heading"/>
    <w:lsdException w:uiPriority="0" w:name="Body Text 2"/>
    <w:lsdException w:uiPriority="0" w:name="Body Text 3"/>
    <w:lsdException w:uiPriority="0" w:name="Body Text Indent 2"/>
    <w:lsdException w:uiPriority="0" w:name="Body Text Indent 3"/>
    <w:lsdException w:uiPriority="0" w:name="Block Text"/>
    <w:lsdException w:qFormat="1" w:uiPriority="99" w:semiHidden="0" w:name="Hyperlink"/>
    <w:lsdException w:uiPriority="0" w:name="FollowedHyperlink"/>
    <w:lsdException w:qFormat="1" w:unhideWhenUsed="0" w:uiPriority="0" w:semiHidden="0" w:name="Strong"/>
    <w:lsdException w:qFormat="1" w:unhideWhenUsed="0" w:uiPriority="0" w:semiHidden="0" w:name="Emphasis"/>
    <w:lsdException w:uiPriority="0" w:name="Document Map"/>
    <w:lsdException w:uiPriority="0" w:name="Plain Text"/>
    <w:lsdException w:uiPriority="0" w:name="E-mail Signature"/>
    <w:lsdException w:qFormat="1" w:uiPriority="0" w:name="Normal (Web)"/>
    <w:lsdException w:uiPriority="0" w:name="HTML Acronym"/>
    <w:lsdException w:uiPriority="0" w:name="HTML Address"/>
    <w:lsdException w:uiPriority="0" w:name="HTML Cite"/>
    <w:lsdException w:uiPriority="0" w:name="HTML Code"/>
    <w:lsdException w:uiPriority="0" w:name="HTML Definition"/>
    <w:lsdException w:uiPriority="0" w:name="HTML Keyboard"/>
    <w:lsdException w:qFormat="1" w:uiPriority="99" w:semiHidden="0" w:name="HTML Preformatted"/>
    <w:lsdException w:uiPriority="0" w:name="HTML Sample"/>
    <w:lsdException w:uiPriority="0" w:name="HTML Typewriter"/>
    <w:lsdException w:uiPriority="0" w:name="HTML Variable"/>
    <w:lsdException w:qFormat="1" w:uiPriority="99" w:name="Normal Table"/>
    <w:lsdException w:qFormat="1" w:uiPriority="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qFormat="1" w:unhideWhenUsed="0" w:uiPriority="0" w:semiHidden="0" w:name="Balloon Text"/>
    <w:lsdException w:qFormat="1" w:unhideWhenUsed="0" w:uiPriority="39" w:semiHidden="0" w:name="Table Grid"/>
    <w:lsdException w:uiPriority="0" w:name="Table Theme"/>
    <w:lsdException w:qFormat="1" w:unhideWhenUsed="0" w:uiPriority="1" w:semiHidden="0" w:name="No Spacing"/>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0"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宋体" w:cs="Times New Roman"/>
      <w:kern w:val="2"/>
      <w:sz w:val="21"/>
      <w:szCs w:val="24"/>
      <w:lang w:val="en-US" w:eastAsia="zh-CN" w:bidi="ar-SA"/>
    </w:rPr>
  </w:style>
  <w:style w:type="paragraph" w:styleId="2">
    <w:name w:val="heading 3"/>
    <w:basedOn w:val="1"/>
    <w:next w:val="1"/>
    <w:semiHidden/>
    <w:unhideWhenUsed/>
    <w:qFormat/>
    <w:uiPriority w:val="0"/>
    <w:pPr>
      <w:spacing w:beforeAutospacing="1" w:afterAutospacing="1"/>
      <w:jc w:val="left"/>
      <w:outlineLvl w:val="2"/>
    </w:pPr>
    <w:rPr>
      <w:rFonts w:hint="eastAsia" w:ascii="宋体" w:hAnsi="宋体"/>
      <w:b/>
      <w:kern w:val="0"/>
      <w:sz w:val="27"/>
      <w:szCs w:val="27"/>
    </w:rPr>
  </w:style>
  <w:style w:type="character" w:default="1" w:styleId="13">
    <w:name w:val="Default Paragraph Font"/>
    <w:semiHidden/>
    <w:unhideWhenUsed/>
    <w:qFormat/>
    <w:uiPriority w:val="1"/>
  </w:style>
  <w:style w:type="table" w:default="1" w:styleId="11">
    <w:name w:val="Normal Table"/>
    <w:semiHidden/>
    <w:unhideWhenUsed/>
    <w:qFormat/>
    <w:uiPriority w:val="99"/>
    <w:pPr>
      <w:keepNext w:val="0"/>
      <w:keepLines w:val="0"/>
      <w:widowControl/>
      <w:suppressLineNumbers w:val="0"/>
      <w:spacing w:before="0" w:beforeAutospacing="0" w:after="0" w:afterAutospacing="0"/>
      <w:ind w:left="0" w:right="0"/>
    </w:pPr>
    <w:rPr>
      <w:rFonts w:hint="default" w:ascii="Times New Roman" w:hAnsi="Times New Roman" w:cs="Times New Roman"/>
      <w:sz w:val="20"/>
      <w:szCs w:val="20"/>
    </w:rPr>
    <w:tblPr>
      <w:tblCellMar>
        <w:top w:w="0" w:type="dxa"/>
        <w:left w:w="108" w:type="dxa"/>
        <w:bottom w:w="0" w:type="dxa"/>
        <w:right w:w="108" w:type="dxa"/>
      </w:tblCellMar>
    </w:tblPr>
  </w:style>
  <w:style w:type="paragraph" w:styleId="3">
    <w:name w:val="annotation text"/>
    <w:basedOn w:val="1"/>
    <w:link w:val="48"/>
    <w:semiHidden/>
    <w:unhideWhenUsed/>
    <w:qFormat/>
    <w:uiPriority w:val="0"/>
    <w:pPr>
      <w:jc w:val="left"/>
    </w:pPr>
  </w:style>
  <w:style w:type="paragraph" w:styleId="4">
    <w:name w:val="Body Text"/>
    <w:basedOn w:val="1"/>
    <w:link w:val="43"/>
    <w:unhideWhenUsed/>
    <w:qFormat/>
    <w:uiPriority w:val="99"/>
    <w:pPr>
      <w:ind w:left="109"/>
    </w:pPr>
    <w:rPr>
      <w:rFonts w:ascii="仿宋_GB2312" w:hAnsi="仿宋_GB2312" w:eastAsia="仿宋_GB2312" w:cs="Calibri"/>
      <w:sz w:val="32"/>
    </w:rPr>
  </w:style>
  <w:style w:type="paragraph" w:styleId="5">
    <w:name w:val="Balloon Text"/>
    <w:basedOn w:val="1"/>
    <w:link w:val="22"/>
    <w:qFormat/>
    <w:uiPriority w:val="0"/>
    <w:rPr>
      <w:sz w:val="18"/>
      <w:szCs w:val="18"/>
    </w:rPr>
  </w:style>
  <w:style w:type="paragraph" w:styleId="6">
    <w:name w:val="footer"/>
    <w:basedOn w:val="1"/>
    <w:link w:val="21"/>
    <w:qFormat/>
    <w:uiPriority w:val="99"/>
    <w:pPr>
      <w:tabs>
        <w:tab w:val="center" w:pos="4153"/>
        <w:tab w:val="right" w:pos="8306"/>
      </w:tabs>
      <w:snapToGrid w:val="0"/>
      <w:jc w:val="left"/>
    </w:pPr>
    <w:rPr>
      <w:sz w:val="18"/>
      <w:szCs w:val="18"/>
    </w:rPr>
  </w:style>
  <w:style w:type="paragraph" w:styleId="7">
    <w:name w:val="header"/>
    <w:basedOn w:val="1"/>
    <w:link w:val="20"/>
    <w:qFormat/>
    <w:uiPriority w:val="0"/>
    <w:pPr>
      <w:pBdr>
        <w:bottom w:val="single" w:color="auto" w:sz="6" w:space="1"/>
      </w:pBdr>
      <w:tabs>
        <w:tab w:val="center" w:pos="4153"/>
        <w:tab w:val="right" w:pos="8306"/>
      </w:tabs>
      <w:snapToGrid w:val="0"/>
      <w:jc w:val="center"/>
    </w:pPr>
    <w:rPr>
      <w:sz w:val="18"/>
      <w:szCs w:val="18"/>
    </w:rPr>
  </w:style>
  <w:style w:type="paragraph" w:styleId="8">
    <w:name w:val="HTML Preformatted"/>
    <w:basedOn w:val="1"/>
    <w:link w:val="41"/>
    <w:unhideWhenUsed/>
    <w:qFormat/>
    <w:uiPriority w:val="99"/>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ascii="宋体" w:hAnsi="宋体" w:cs="宋体"/>
      <w:kern w:val="0"/>
      <w:sz w:val="24"/>
    </w:rPr>
  </w:style>
  <w:style w:type="paragraph" w:styleId="9">
    <w:name w:val="Normal (Web)"/>
    <w:basedOn w:val="1"/>
    <w:semiHidden/>
    <w:unhideWhenUsed/>
    <w:qFormat/>
    <w:uiPriority w:val="0"/>
    <w:pPr>
      <w:spacing w:before="0" w:beforeAutospacing="1" w:after="0" w:afterAutospacing="1"/>
      <w:ind w:left="0" w:right="0"/>
      <w:jc w:val="left"/>
    </w:pPr>
    <w:rPr>
      <w:kern w:val="0"/>
      <w:sz w:val="24"/>
      <w:lang w:val="en-US" w:eastAsia="zh-CN" w:bidi="ar"/>
    </w:rPr>
  </w:style>
  <w:style w:type="paragraph" w:styleId="10">
    <w:name w:val="annotation subject"/>
    <w:basedOn w:val="3"/>
    <w:next w:val="3"/>
    <w:link w:val="49"/>
    <w:semiHidden/>
    <w:unhideWhenUsed/>
    <w:qFormat/>
    <w:uiPriority w:val="0"/>
    <w:rPr>
      <w:b/>
      <w:bCs/>
    </w:rPr>
  </w:style>
  <w:style w:type="table" w:styleId="12">
    <w:name w:val="Table Grid"/>
    <w:basedOn w:val="11"/>
    <w:qFormat/>
    <w:uiPriority w:val="39"/>
    <w:rPr>
      <w:rFonts w:asciiTheme="minorHAnsi" w:hAnsiTheme="minorHAnsi" w:eastAsiaTheme="minorEastAsia" w:cstheme="minorBidi"/>
      <w:kern w:val="2"/>
      <w:sz w:val="21"/>
      <w:szCs w:val="22"/>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14">
    <w:name w:val="Strong"/>
    <w:basedOn w:val="13"/>
    <w:qFormat/>
    <w:uiPriority w:val="0"/>
    <w:rPr>
      <w:b/>
    </w:rPr>
  </w:style>
  <w:style w:type="character" w:styleId="15">
    <w:name w:val="Hyperlink"/>
    <w:basedOn w:val="13"/>
    <w:unhideWhenUsed/>
    <w:qFormat/>
    <w:uiPriority w:val="99"/>
    <w:rPr>
      <w:color w:val="0000FF"/>
      <w:u w:val="single"/>
    </w:rPr>
  </w:style>
  <w:style w:type="character" w:styleId="16">
    <w:name w:val="annotation reference"/>
    <w:basedOn w:val="13"/>
    <w:semiHidden/>
    <w:unhideWhenUsed/>
    <w:qFormat/>
    <w:uiPriority w:val="0"/>
    <w:rPr>
      <w:sz w:val="21"/>
      <w:szCs w:val="21"/>
    </w:rPr>
  </w:style>
  <w:style w:type="paragraph" w:styleId="17">
    <w:name w:val="List Paragraph"/>
    <w:basedOn w:val="1"/>
    <w:qFormat/>
    <w:uiPriority w:val="0"/>
    <w:pPr>
      <w:ind w:firstLine="420" w:firstLineChars="200"/>
    </w:pPr>
    <w:rPr>
      <w:szCs w:val="22"/>
    </w:rPr>
  </w:style>
  <w:style w:type="paragraph" w:customStyle="1" w:styleId="18">
    <w:name w:val="标准文件_段"/>
    <w:link w:val="19"/>
    <w:qFormat/>
    <w:uiPriority w:val="0"/>
    <w:pPr>
      <w:autoSpaceDE w:val="0"/>
      <w:autoSpaceDN w:val="0"/>
      <w:ind w:firstLine="200" w:firstLineChars="200"/>
      <w:jc w:val="both"/>
    </w:pPr>
    <w:rPr>
      <w:rFonts w:ascii="宋体" w:hAnsi="Times New Roman" w:eastAsia="宋体" w:cs="Times New Roman"/>
      <w:sz w:val="21"/>
      <w:lang w:val="en-US" w:eastAsia="zh-CN" w:bidi="ar-SA"/>
    </w:rPr>
  </w:style>
  <w:style w:type="character" w:customStyle="1" w:styleId="19">
    <w:name w:val="标准文件_段 Char"/>
    <w:link w:val="18"/>
    <w:qFormat/>
    <w:uiPriority w:val="0"/>
    <w:rPr>
      <w:rFonts w:ascii="宋体"/>
      <w:sz w:val="21"/>
    </w:rPr>
  </w:style>
  <w:style w:type="character" w:customStyle="1" w:styleId="20">
    <w:name w:val="页眉 字符"/>
    <w:basedOn w:val="13"/>
    <w:link w:val="7"/>
    <w:qFormat/>
    <w:uiPriority w:val="0"/>
    <w:rPr>
      <w:rFonts w:ascii="Times New Roman" w:hAnsi="Times New Roman"/>
      <w:kern w:val="2"/>
      <w:sz w:val="18"/>
      <w:szCs w:val="18"/>
    </w:rPr>
  </w:style>
  <w:style w:type="character" w:customStyle="1" w:styleId="21">
    <w:name w:val="页脚 字符"/>
    <w:basedOn w:val="13"/>
    <w:link w:val="6"/>
    <w:qFormat/>
    <w:uiPriority w:val="99"/>
    <w:rPr>
      <w:rFonts w:ascii="Times New Roman" w:hAnsi="Times New Roman"/>
      <w:kern w:val="2"/>
      <w:sz w:val="18"/>
      <w:szCs w:val="18"/>
    </w:rPr>
  </w:style>
  <w:style w:type="character" w:customStyle="1" w:styleId="22">
    <w:name w:val="批注框文本 字符"/>
    <w:basedOn w:val="13"/>
    <w:link w:val="5"/>
    <w:qFormat/>
    <w:uiPriority w:val="0"/>
    <w:rPr>
      <w:rFonts w:ascii="Times New Roman" w:hAnsi="Times New Roman"/>
      <w:kern w:val="2"/>
      <w:sz w:val="18"/>
      <w:szCs w:val="18"/>
    </w:rPr>
  </w:style>
  <w:style w:type="paragraph" w:customStyle="1" w:styleId="23">
    <w:name w:val="标准文件_二级条标题"/>
    <w:next w:val="18"/>
    <w:qFormat/>
    <w:uiPriority w:val="0"/>
    <w:pPr>
      <w:widowControl w:val="0"/>
      <w:numPr>
        <w:ilvl w:val="3"/>
        <w:numId w:val="1"/>
      </w:numPr>
      <w:spacing w:beforeLines="50" w:afterLines="50"/>
      <w:jc w:val="both"/>
      <w:outlineLvl w:val="2"/>
    </w:pPr>
    <w:rPr>
      <w:rFonts w:ascii="黑体" w:hAnsi="Times New Roman" w:eastAsia="黑体" w:cs="Times New Roman"/>
      <w:sz w:val="21"/>
      <w:lang w:val="en-US" w:eastAsia="zh-CN" w:bidi="ar-SA"/>
    </w:rPr>
  </w:style>
  <w:style w:type="paragraph" w:customStyle="1" w:styleId="24">
    <w:name w:val="标准文件_三级条标题"/>
    <w:basedOn w:val="23"/>
    <w:next w:val="18"/>
    <w:qFormat/>
    <w:uiPriority w:val="0"/>
    <w:pPr>
      <w:widowControl/>
      <w:numPr>
        <w:ilvl w:val="4"/>
      </w:numPr>
      <w:outlineLvl w:val="3"/>
    </w:pPr>
  </w:style>
  <w:style w:type="paragraph" w:customStyle="1" w:styleId="25">
    <w:name w:val="标准文件_四级条标题"/>
    <w:next w:val="18"/>
    <w:qFormat/>
    <w:uiPriority w:val="0"/>
    <w:pPr>
      <w:widowControl w:val="0"/>
      <w:numPr>
        <w:ilvl w:val="5"/>
        <w:numId w:val="1"/>
      </w:numPr>
      <w:spacing w:beforeLines="50" w:afterLines="50"/>
      <w:jc w:val="both"/>
      <w:outlineLvl w:val="4"/>
    </w:pPr>
    <w:rPr>
      <w:rFonts w:ascii="黑体" w:hAnsi="Times New Roman" w:eastAsia="黑体" w:cs="Times New Roman"/>
      <w:sz w:val="21"/>
      <w:lang w:val="en-US" w:eastAsia="zh-CN" w:bidi="ar-SA"/>
    </w:rPr>
  </w:style>
  <w:style w:type="paragraph" w:customStyle="1" w:styleId="26">
    <w:name w:val="标准文件_五级条标题"/>
    <w:next w:val="18"/>
    <w:qFormat/>
    <w:uiPriority w:val="0"/>
    <w:pPr>
      <w:widowControl w:val="0"/>
      <w:numPr>
        <w:ilvl w:val="6"/>
        <w:numId w:val="1"/>
      </w:numPr>
      <w:spacing w:beforeLines="50" w:afterLines="50"/>
      <w:jc w:val="both"/>
      <w:outlineLvl w:val="5"/>
    </w:pPr>
    <w:rPr>
      <w:rFonts w:ascii="黑体" w:hAnsi="Times New Roman" w:eastAsia="黑体" w:cs="Times New Roman"/>
      <w:sz w:val="21"/>
      <w:lang w:val="en-US" w:eastAsia="zh-CN" w:bidi="ar-SA"/>
    </w:rPr>
  </w:style>
  <w:style w:type="paragraph" w:customStyle="1" w:styleId="27">
    <w:name w:val="标准文件_章标题"/>
    <w:next w:val="18"/>
    <w:qFormat/>
    <w:uiPriority w:val="0"/>
    <w:pPr>
      <w:numPr>
        <w:ilvl w:val="1"/>
        <w:numId w:val="1"/>
      </w:numPr>
      <w:spacing w:beforeLines="100" w:afterLines="100"/>
      <w:jc w:val="both"/>
      <w:outlineLvl w:val="0"/>
    </w:pPr>
    <w:rPr>
      <w:rFonts w:ascii="黑体" w:hAnsi="Times New Roman" w:eastAsia="黑体" w:cs="Times New Roman"/>
      <w:sz w:val="21"/>
      <w:lang w:val="en-US" w:eastAsia="zh-CN" w:bidi="ar-SA"/>
    </w:rPr>
  </w:style>
  <w:style w:type="paragraph" w:customStyle="1" w:styleId="28">
    <w:name w:val="标准文件_一级条标题"/>
    <w:basedOn w:val="27"/>
    <w:next w:val="18"/>
    <w:qFormat/>
    <w:uiPriority w:val="0"/>
    <w:pPr>
      <w:numPr>
        <w:ilvl w:val="2"/>
      </w:numPr>
      <w:spacing w:beforeLines="50" w:afterLines="50"/>
      <w:outlineLvl w:val="1"/>
    </w:pPr>
  </w:style>
  <w:style w:type="paragraph" w:customStyle="1" w:styleId="29">
    <w:name w:val="前言标题"/>
    <w:next w:val="1"/>
    <w:qFormat/>
    <w:uiPriority w:val="0"/>
    <w:pPr>
      <w:numPr>
        <w:ilvl w:val="0"/>
        <w:numId w:val="1"/>
      </w:numPr>
      <w:shd w:val="clear" w:color="FFFFFF" w:fill="FFFFFF"/>
      <w:spacing w:before="540" w:after="600"/>
      <w:jc w:val="center"/>
      <w:outlineLvl w:val="0"/>
    </w:pPr>
    <w:rPr>
      <w:rFonts w:ascii="黑体" w:hAnsi="Times New Roman" w:eastAsia="黑体" w:cs="Times New Roman"/>
      <w:sz w:val="32"/>
      <w:lang w:val="en-US" w:eastAsia="zh-CN" w:bidi="ar-SA"/>
    </w:rPr>
  </w:style>
  <w:style w:type="paragraph" w:customStyle="1" w:styleId="30">
    <w:name w:val="标准文件_二级无标题"/>
    <w:basedOn w:val="23"/>
    <w:qFormat/>
    <w:uiPriority w:val="0"/>
    <w:pPr>
      <w:spacing w:beforeLines="0" w:afterLines="0"/>
      <w:outlineLvl w:val="9"/>
    </w:pPr>
    <w:rPr>
      <w:rFonts w:ascii="宋体" w:eastAsia="宋体"/>
    </w:rPr>
  </w:style>
  <w:style w:type="character" w:customStyle="1" w:styleId="31">
    <w:name w:val="段 Char"/>
    <w:link w:val="32"/>
    <w:qFormat/>
    <w:uiPriority w:val="0"/>
    <w:rPr>
      <w:rFonts w:ascii="宋体"/>
      <w:sz w:val="21"/>
    </w:rPr>
  </w:style>
  <w:style w:type="paragraph" w:customStyle="1" w:styleId="32">
    <w:name w:val="段"/>
    <w:link w:val="31"/>
    <w:qFormat/>
    <w:uiPriority w:val="0"/>
    <w:pPr>
      <w:autoSpaceDE w:val="0"/>
      <w:autoSpaceDN w:val="0"/>
      <w:ind w:firstLine="200" w:firstLineChars="200"/>
      <w:jc w:val="both"/>
    </w:pPr>
    <w:rPr>
      <w:rFonts w:ascii="宋体" w:hAnsi="Calibri" w:eastAsia="宋体" w:cs="Times New Roman"/>
      <w:sz w:val="21"/>
      <w:lang w:val="en-US" w:eastAsia="zh-CN" w:bidi="ar-SA"/>
    </w:rPr>
  </w:style>
  <w:style w:type="paragraph" w:customStyle="1" w:styleId="33">
    <w:name w:val="一级条标题"/>
    <w:next w:val="32"/>
    <w:qFormat/>
    <w:uiPriority w:val="0"/>
    <w:pPr>
      <w:numPr>
        <w:ilvl w:val="1"/>
        <w:numId w:val="2"/>
      </w:numPr>
      <w:spacing w:beforeLines="50" w:afterLines="50"/>
      <w:outlineLvl w:val="2"/>
    </w:pPr>
    <w:rPr>
      <w:rFonts w:ascii="黑体" w:hAnsi="Times New Roman" w:eastAsia="黑体" w:cs="Times New Roman"/>
      <w:sz w:val="21"/>
      <w:szCs w:val="21"/>
      <w:lang w:val="en-US" w:eastAsia="zh-CN" w:bidi="ar-SA"/>
    </w:rPr>
  </w:style>
  <w:style w:type="paragraph" w:customStyle="1" w:styleId="34">
    <w:name w:val="章标题"/>
    <w:next w:val="32"/>
    <w:qFormat/>
    <w:uiPriority w:val="0"/>
    <w:pPr>
      <w:numPr>
        <w:ilvl w:val="0"/>
        <w:numId w:val="2"/>
      </w:numPr>
      <w:spacing w:beforeLines="100" w:afterLines="100"/>
      <w:jc w:val="both"/>
      <w:outlineLvl w:val="1"/>
    </w:pPr>
    <w:rPr>
      <w:rFonts w:ascii="黑体" w:hAnsi="Times New Roman" w:eastAsia="黑体" w:cs="Times New Roman"/>
      <w:sz w:val="21"/>
      <w:lang w:val="en-US" w:eastAsia="zh-CN" w:bidi="ar-SA"/>
    </w:rPr>
  </w:style>
  <w:style w:type="paragraph" w:customStyle="1" w:styleId="35">
    <w:name w:val="二级条标题"/>
    <w:basedOn w:val="33"/>
    <w:next w:val="32"/>
    <w:qFormat/>
    <w:uiPriority w:val="0"/>
    <w:pPr>
      <w:numPr>
        <w:ilvl w:val="2"/>
      </w:numPr>
      <w:spacing w:before="50" w:after="50"/>
      <w:outlineLvl w:val="3"/>
    </w:pPr>
  </w:style>
  <w:style w:type="paragraph" w:customStyle="1" w:styleId="36">
    <w:name w:val="三级条标题"/>
    <w:basedOn w:val="35"/>
    <w:next w:val="32"/>
    <w:qFormat/>
    <w:uiPriority w:val="0"/>
    <w:pPr>
      <w:numPr>
        <w:ilvl w:val="3"/>
      </w:numPr>
      <w:outlineLvl w:val="4"/>
    </w:pPr>
  </w:style>
  <w:style w:type="paragraph" w:customStyle="1" w:styleId="37">
    <w:name w:val="四级条标题"/>
    <w:basedOn w:val="36"/>
    <w:next w:val="32"/>
    <w:qFormat/>
    <w:uiPriority w:val="0"/>
    <w:pPr>
      <w:numPr>
        <w:ilvl w:val="4"/>
      </w:numPr>
      <w:outlineLvl w:val="5"/>
    </w:pPr>
  </w:style>
  <w:style w:type="paragraph" w:customStyle="1" w:styleId="38">
    <w:name w:val="五级条标题"/>
    <w:basedOn w:val="37"/>
    <w:next w:val="32"/>
    <w:qFormat/>
    <w:uiPriority w:val="0"/>
    <w:pPr>
      <w:numPr>
        <w:ilvl w:val="5"/>
      </w:numPr>
      <w:outlineLvl w:val="6"/>
    </w:pPr>
  </w:style>
  <w:style w:type="paragraph" w:customStyle="1" w:styleId="39">
    <w:name w:val="标准文件_术语条一"/>
    <w:basedOn w:val="1"/>
    <w:next w:val="18"/>
    <w:qFormat/>
    <w:uiPriority w:val="0"/>
    <w:pPr>
      <w:widowControl/>
      <w:numPr>
        <w:ilvl w:val="2"/>
        <w:numId w:val="3"/>
      </w:numPr>
    </w:pPr>
    <w:rPr>
      <w:rFonts w:ascii="宋体"/>
      <w:kern w:val="0"/>
      <w:szCs w:val="20"/>
    </w:rPr>
  </w:style>
  <w:style w:type="paragraph" w:customStyle="1" w:styleId="40">
    <w:name w:val="正文1"/>
    <w:qFormat/>
    <w:uiPriority w:val="0"/>
    <w:pPr>
      <w:jc w:val="both"/>
    </w:pPr>
    <w:rPr>
      <w:rFonts w:ascii="Times New Roman" w:hAnsi="Times New Roman" w:eastAsia="宋体" w:cs="Times New Roman"/>
      <w:kern w:val="2"/>
      <w:sz w:val="21"/>
      <w:szCs w:val="21"/>
      <w:lang w:val="en-US" w:eastAsia="zh-CN" w:bidi="ar-SA"/>
    </w:rPr>
  </w:style>
  <w:style w:type="character" w:customStyle="1" w:styleId="41">
    <w:name w:val="HTML 预设格式 字符"/>
    <w:basedOn w:val="13"/>
    <w:link w:val="8"/>
    <w:qFormat/>
    <w:uiPriority w:val="99"/>
    <w:rPr>
      <w:rFonts w:ascii="宋体" w:hAnsi="宋体" w:cs="宋体"/>
      <w:sz w:val="24"/>
      <w:szCs w:val="24"/>
    </w:rPr>
  </w:style>
  <w:style w:type="paragraph" w:styleId="42">
    <w:name w:val="No Spacing"/>
    <w:qFormat/>
    <w:uiPriority w:val="1"/>
    <w:pPr>
      <w:adjustRightInd w:val="0"/>
      <w:snapToGrid w:val="0"/>
    </w:pPr>
    <w:rPr>
      <w:rFonts w:ascii="Tahoma" w:hAnsi="Tahoma" w:eastAsia="微软雅黑" w:cs="Times New Roman"/>
      <w:sz w:val="22"/>
      <w:szCs w:val="22"/>
      <w:lang w:val="en-US" w:eastAsia="zh-CN" w:bidi="ar-SA"/>
    </w:rPr>
  </w:style>
  <w:style w:type="character" w:customStyle="1" w:styleId="43">
    <w:name w:val="正文文本 字符"/>
    <w:basedOn w:val="13"/>
    <w:link w:val="4"/>
    <w:qFormat/>
    <w:uiPriority w:val="99"/>
    <w:rPr>
      <w:rFonts w:ascii="仿宋_GB2312" w:hAnsi="仿宋_GB2312" w:eastAsia="仿宋_GB2312" w:cs="Calibri"/>
      <w:kern w:val="2"/>
      <w:sz w:val="32"/>
      <w:szCs w:val="24"/>
    </w:rPr>
  </w:style>
  <w:style w:type="paragraph" w:customStyle="1" w:styleId="44">
    <w:name w:val="标准文件_正文表标题"/>
    <w:next w:val="18"/>
    <w:qFormat/>
    <w:uiPriority w:val="0"/>
    <w:pPr>
      <w:numPr>
        <w:ilvl w:val="0"/>
        <w:numId w:val="4"/>
      </w:numPr>
      <w:tabs>
        <w:tab w:val="left" w:pos="0"/>
      </w:tabs>
      <w:spacing w:beforeLines="50" w:afterLines="50"/>
      <w:jc w:val="center"/>
    </w:pPr>
    <w:rPr>
      <w:rFonts w:ascii="黑体" w:hAnsi="Times New Roman" w:eastAsia="黑体" w:cs="Times New Roman"/>
      <w:sz w:val="21"/>
      <w:lang w:val="en-US" w:eastAsia="zh-CN" w:bidi="ar-SA"/>
    </w:rPr>
  </w:style>
  <w:style w:type="paragraph" w:customStyle="1" w:styleId="45">
    <w:name w:val="标准文件_表格"/>
    <w:basedOn w:val="18"/>
    <w:qFormat/>
    <w:uiPriority w:val="0"/>
    <w:pPr>
      <w:ind w:firstLine="0" w:firstLineChars="0"/>
      <w:jc w:val="center"/>
    </w:pPr>
    <w:rPr>
      <w:sz w:val="18"/>
    </w:rPr>
  </w:style>
  <w:style w:type="paragraph" w:customStyle="1" w:styleId="46">
    <w:name w:val="标准文件_附录表标题"/>
    <w:next w:val="18"/>
    <w:qFormat/>
    <w:uiPriority w:val="0"/>
    <w:pPr>
      <w:numPr>
        <w:ilvl w:val="1"/>
        <w:numId w:val="5"/>
      </w:numPr>
      <w:adjustRightInd w:val="0"/>
      <w:snapToGrid w:val="0"/>
      <w:spacing w:before="50" w:beforeLines="50" w:after="50" w:afterLines="50"/>
      <w:jc w:val="center"/>
      <w:textAlignment w:val="baseline"/>
    </w:pPr>
    <w:rPr>
      <w:rFonts w:ascii="黑体" w:hAnsi="Times New Roman" w:eastAsia="黑体" w:cs="Times New Roman"/>
      <w:kern w:val="21"/>
      <w:sz w:val="21"/>
      <w:lang w:val="en-US" w:eastAsia="zh-CN" w:bidi="ar-SA"/>
    </w:rPr>
  </w:style>
  <w:style w:type="paragraph" w:customStyle="1" w:styleId="47">
    <w:name w:val="标准文件_附录表标号"/>
    <w:basedOn w:val="18"/>
    <w:next w:val="18"/>
    <w:qFormat/>
    <w:uiPriority w:val="0"/>
    <w:pPr>
      <w:numPr>
        <w:ilvl w:val="0"/>
        <w:numId w:val="5"/>
      </w:numPr>
      <w:spacing w:line="14" w:lineRule="exact"/>
      <w:ind w:firstLine="0" w:firstLineChars="0"/>
      <w:jc w:val="center"/>
    </w:pPr>
    <w:rPr>
      <w:rFonts w:eastAsia="黑体"/>
      <w:vanish/>
      <w:sz w:val="2"/>
    </w:rPr>
  </w:style>
  <w:style w:type="character" w:customStyle="1" w:styleId="48">
    <w:name w:val="批注文字 字符"/>
    <w:basedOn w:val="13"/>
    <w:link w:val="3"/>
    <w:semiHidden/>
    <w:qFormat/>
    <w:uiPriority w:val="0"/>
    <w:rPr>
      <w:rFonts w:ascii="Times New Roman" w:hAnsi="Times New Roman"/>
      <w:kern w:val="2"/>
      <w:sz w:val="21"/>
      <w:szCs w:val="24"/>
    </w:rPr>
  </w:style>
  <w:style w:type="character" w:customStyle="1" w:styleId="49">
    <w:name w:val="批注主题 字符"/>
    <w:basedOn w:val="48"/>
    <w:link w:val="10"/>
    <w:semiHidden/>
    <w:qFormat/>
    <w:uiPriority w:val="0"/>
    <w:rPr>
      <w:rFonts w:ascii="Times New Roman" w:hAnsi="Times New Roman"/>
      <w:b/>
      <w:bCs/>
      <w:kern w:val="2"/>
      <w:sz w:val="21"/>
      <w:szCs w:val="24"/>
    </w:rPr>
  </w:style>
  <w:style w:type="paragraph" w:customStyle="1" w:styleId="50">
    <w:name w:val="标准文件_注×："/>
    <w:qFormat/>
    <w:uiPriority w:val="0"/>
    <w:pPr>
      <w:widowControl w:val="0"/>
      <w:numPr>
        <w:ilvl w:val="0"/>
        <w:numId w:val="6"/>
      </w:numPr>
      <w:autoSpaceDE w:val="0"/>
      <w:autoSpaceDN w:val="0"/>
      <w:ind w:left="811"/>
      <w:jc w:val="both"/>
    </w:pPr>
    <w:rPr>
      <w:rFonts w:ascii="宋体" w:hAnsi="Times New Roman" w:eastAsia="宋体" w:cs="Times New Roman"/>
      <w:sz w:val="18"/>
      <w:szCs w:val="18"/>
      <w:lang w:val="en-US" w:eastAsia="zh-CN" w:bidi="ar-SA"/>
    </w:rPr>
  </w:style>
  <w:style w:type="paragraph" w:customStyle="1" w:styleId="51">
    <w:name w:val="表格内容"/>
    <w:basedOn w:val="1"/>
    <w:autoRedefine/>
    <w:qFormat/>
    <w:uiPriority w:val="0"/>
    <w:pPr>
      <w:jc w:val="center"/>
    </w:pPr>
    <w:rPr>
      <w:rFonts w:ascii="仿宋" w:hAnsi="仿宋" w:eastAsia="仿宋_GB2312" w:cs="仿宋"/>
      <w:sz w:val="24"/>
    </w:rPr>
  </w:style>
  <w:style w:type="paragraph" w:customStyle="1" w:styleId="52">
    <w:name w:val="二级标题"/>
    <w:basedOn w:val="1"/>
    <w:autoRedefine/>
    <w:qFormat/>
    <w:uiPriority w:val="0"/>
    <w:pPr>
      <w:widowControl/>
      <w:tabs>
        <w:tab w:val="center" w:pos="4201"/>
        <w:tab w:val="right" w:leader="dot" w:pos="9298"/>
      </w:tabs>
      <w:autoSpaceDE w:val="0"/>
      <w:autoSpaceDN w:val="0"/>
      <w:spacing w:line="520" w:lineRule="exact"/>
      <w:ind w:firstLine="200" w:firstLineChars="200"/>
      <w:outlineLvl w:val="1"/>
    </w:pPr>
    <w:rPr>
      <w:rFonts w:ascii="仿宋_GB2312" w:eastAsia="仿宋_GB2312"/>
      <w:b/>
      <w:bCs/>
      <w:kern w:val="0"/>
      <w:sz w:val="28"/>
      <w:szCs w:val="28"/>
    </w:rPr>
  </w:style>
  <w:style w:type="paragraph" w:customStyle="1" w:styleId="53">
    <w:name w:val="一级标题"/>
    <w:basedOn w:val="1"/>
    <w:autoRedefine/>
    <w:qFormat/>
    <w:uiPriority w:val="0"/>
    <w:pPr>
      <w:spacing w:line="360" w:lineRule="auto"/>
      <w:ind w:firstLine="200" w:firstLineChars="200"/>
      <w:outlineLvl w:val="0"/>
    </w:pPr>
    <w:rPr>
      <w:rFonts w:eastAsia="黑体"/>
      <w:sz w:val="32"/>
    </w:rPr>
  </w:style>
  <w:style w:type="paragraph" w:customStyle="1" w:styleId="54">
    <w:name w:val="标准文件_三级无标题"/>
    <w:basedOn w:val="24"/>
    <w:qFormat/>
    <w:uiPriority w:val="0"/>
    <w:pPr>
      <w:spacing w:before="0" w:beforeLines="0" w:after="0" w:afterLines="0"/>
      <w:outlineLvl w:val="9"/>
    </w:pPr>
    <w:rPr>
      <w:rFonts w:ascii="宋体" w:eastAsia="宋体"/>
    </w:rPr>
  </w:style>
</w:styles>
</file>

<file path=word/_rels/document.xml.rels><?xml version="1.0" encoding="UTF-8" standalone="yes"?>
<Relationships xmlns="http://schemas.openxmlformats.org/package/2006/relationships"><Relationship Id="rId9" Type="http://schemas.openxmlformats.org/officeDocument/2006/relationships/image" Target="media/image5.jpeg"/><Relationship Id="rId8" Type="http://schemas.openxmlformats.org/officeDocument/2006/relationships/image" Target="media/image4.jpeg"/><Relationship Id="rId7" Type="http://schemas.openxmlformats.org/officeDocument/2006/relationships/image" Target="media/image3.jpeg"/><Relationship Id="rId6" Type="http://schemas.openxmlformats.org/officeDocument/2006/relationships/image" Target="media/image2.png"/><Relationship Id="rId5" Type="http://schemas.openxmlformats.org/officeDocument/2006/relationships/image" Target="media/image1.png"/><Relationship Id="rId4" Type="http://schemas.openxmlformats.org/officeDocument/2006/relationships/theme" Target="theme/theme1.xml"/><Relationship Id="rId3" Type="http://schemas.openxmlformats.org/officeDocument/2006/relationships/footer" Target="footer1.xml"/><Relationship Id="rId2" Type="http://schemas.openxmlformats.org/officeDocument/2006/relationships/settings" Target="settings.xml"/><Relationship Id="rId19" Type="http://schemas.openxmlformats.org/officeDocument/2006/relationships/fontTable" Target="fontTable.xml"/><Relationship Id="rId18" Type="http://schemas.openxmlformats.org/officeDocument/2006/relationships/numbering" Target="numbering.xml"/><Relationship Id="rId17" Type="http://schemas.openxmlformats.org/officeDocument/2006/relationships/image" Target="media/image13.webp"/><Relationship Id="rId16" Type="http://schemas.openxmlformats.org/officeDocument/2006/relationships/image" Target="media/image12.webp"/><Relationship Id="rId15" Type="http://schemas.openxmlformats.org/officeDocument/2006/relationships/image" Target="media/image11.jpeg"/><Relationship Id="rId14" Type="http://schemas.openxmlformats.org/officeDocument/2006/relationships/image" Target="media/image10.jpeg"/><Relationship Id="rId13" Type="http://schemas.openxmlformats.org/officeDocument/2006/relationships/image" Target="media/image9.webp"/><Relationship Id="rId12" Type="http://schemas.openxmlformats.org/officeDocument/2006/relationships/image" Target="media/image8.jpeg"/><Relationship Id="rId11" Type="http://schemas.openxmlformats.org/officeDocument/2006/relationships/image" Target="media/image7.jpeg"/><Relationship Id="rId10" Type="http://schemas.openxmlformats.org/officeDocument/2006/relationships/image" Target="media/image6.png"/><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5" Type="http://schemas.openxmlformats.org/officeDocument/2006/relationships/font" Target="fonts/font5.odttf"/><Relationship Id="rId4" Type="http://schemas.openxmlformats.org/officeDocument/2006/relationships/font" Target="fonts/font4.odttf"/><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Template>
  <Pages>24</Pages>
  <Words>4131</Words>
  <Characters>4411</Characters>
  <Lines>57</Lines>
  <Paragraphs>16</Paragraphs>
  <TotalTime>15</TotalTime>
  <ScaleCrop>false</ScaleCrop>
  <LinksUpToDate>false</LinksUpToDate>
  <CharactersWithSpaces>4471</CharactersWithSpaces>
  <Application>WPS Office_12.1.0.19302_F1E327BC-269C-435d-A152-05C5408002CA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2023-06-06T00:40:00Z</dcterms:created>
  <dc:creator>Administrator</dc:creator>
  <cp:lastModifiedBy>XIEX</cp:lastModifiedBy>
  <dcterms:modified xsi:type="dcterms:W3CDTF">2024-12-16T03:44:50Z</dcterms:modified>
  <cp:revision>68</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2052-12.1.0.19302</vt:lpwstr>
  </property>
  <property fmtid="{D5CDD505-2E9C-101B-9397-08002B2CF9AE}" pid="3" name="ICV">
    <vt:lpwstr>F8011D4260BB43FDB998BD4832D25949_13</vt:lpwstr>
  </property>
</Properties>
</file>