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A28F081" w14:textId="77777777" w:rsidTr="00215ADD">
        <w:tc>
          <w:tcPr>
            <w:tcW w:w="509" w:type="dxa"/>
          </w:tcPr>
          <w:p w14:paraId="1069991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E226FD4" w14:textId="31EC77A0" w:rsidR="00672BFD" w:rsidRPr="00672BFD" w:rsidRDefault="00596C75"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B7442">
              <w:rPr>
                <w:rFonts w:ascii="黑体" w:eastAsia="黑体" w:hAnsi="黑体"/>
                <w:sz w:val="21"/>
                <w:szCs w:val="21"/>
              </w:rPr>
              <w:t>65.020.99</w:t>
            </w:r>
            <w:r w:rsidRPr="00672BFD">
              <w:rPr>
                <w:rFonts w:ascii="黑体" w:eastAsia="黑体" w:hAnsi="黑体"/>
                <w:sz w:val="21"/>
                <w:szCs w:val="21"/>
              </w:rPr>
              <w:fldChar w:fldCharType="end"/>
            </w:r>
            <w:bookmarkEnd w:id="0"/>
          </w:p>
        </w:tc>
      </w:tr>
      <w:tr w:rsidR="007B7453" w:rsidRPr="00672BFD" w14:paraId="7D89FC6E" w14:textId="77777777" w:rsidTr="00215ADD">
        <w:tc>
          <w:tcPr>
            <w:tcW w:w="509" w:type="dxa"/>
          </w:tcPr>
          <w:p w14:paraId="1F9F729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610693B" w14:textId="77777777" w:rsidTr="008A173B">
              <w:trPr>
                <w:trHeight w:hRule="exact" w:val="1021"/>
              </w:trPr>
              <w:tc>
                <w:tcPr>
                  <w:tcW w:w="9242" w:type="dxa"/>
                  <w:vAlign w:val="center"/>
                </w:tcPr>
                <w:p w14:paraId="42FAAECB" w14:textId="77777777" w:rsidR="000F4050" w:rsidRDefault="007B6032" w:rsidP="00CD1147">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59EC9E7" wp14:editId="47B47E08">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7253CDF2" wp14:editId="1410C35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596C75">
                    <w:fldChar w:fldCharType="begin">
                      <w:ffData>
                        <w:name w:val="c1"/>
                        <w:enabled/>
                        <w:calcOnExit w:val="0"/>
                        <w:textInput>
                          <w:maxLength w:val="7"/>
                        </w:textInput>
                      </w:ffData>
                    </w:fldChar>
                  </w:r>
                  <w:bookmarkStart w:id="1" w:name="c1"/>
                  <w:r w:rsidR="009C3257">
                    <w:instrText xml:space="preserve"> FORMTEXT </w:instrText>
                  </w:r>
                  <w:r w:rsidR="00596C75">
                    <w:fldChar w:fldCharType="separate"/>
                  </w:r>
                  <w:r w:rsidR="003B1F3A">
                    <w:t>GXAS</w:t>
                  </w:r>
                  <w:r w:rsidR="00596C75">
                    <w:fldChar w:fldCharType="end"/>
                  </w:r>
                  <w:bookmarkEnd w:id="1"/>
                </w:p>
              </w:tc>
            </w:tr>
          </w:tbl>
          <w:p w14:paraId="5EA1BAD9" w14:textId="0E2E46A0" w:rsidR="00FB231D" w:rsidRPr="00672BFD" w:rsidRDefault="00596C75"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B7442">
              <w:rPr>
                <w:rFonts w:ascii="黑体" w:eastAsia="黑体" w:hAnsi="黑体"/>
                <w:sz w:val="21"/>
                <w:szCs w:val="21"/>
              </w:rPr>
              <w:t>B 07</w:t>
            </w:r>
            <w:r w:rsidRPr="00672BFD">
              <w:rPr>
                <w:rFonts w:ascii="黑体" w:eastAsia="黑体" w:hAnsi="黑体"/>
                <w:sz w:val="21"/>
                <w:szCs w:val="21"/>
              </w:rPr>
              <w:fldChar w:fldCharType="end"/>
            </w:r>
            <w:bookmarkEnd w:id="2"/>
          </w:p>
        </w:tc>
      </w:tr>
    </w:tbl>
    <w:bookmarkStart w:id="3" w:name="_Hlk26473981"/>
    <w:p w14:paraId="31A613DA" w14:textId="77777777" w:rsidR="0000040A" w:rsidRPr="007B7453" w:rsidRDefault="003B1F3A" w:rsidP="000107E0">
      <w:pPr>
        <w:pStyle w:val="a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团体标准</w:t>
      </w:r>
      <w:r>
        <w:rPr>
          <w:rFonts w:ascii="黑体" w:eastAsia="黑体"/>
          <w:b w:val="0"/>
          <w:w w:val="100"/>
          <w:sz w:val="48"/>
        </w:rPr>
        <w:fldChar w:fldCharType="end"/>
      </w:r>
      <w:bookmarkEnd w:id="4"/>
    </w:p>
    <w:bookmarkEnd w:id="3"/>
    <w:p w14:paraId="4B5470D4" w14:textId="77777777" w:rsidR="00AA456B" w:rsidRPr="00A952D7" w:rsidRDefault="00AE2A69" w:rsidP="00A952D7">
      <w:pPr>
        <w:pStyle w:val="affffffffff3"/>
        <w:framePr w:wrap="auto"/>
      </w:pPr>
      <w:r>
        <w:t>T/</w:t>
      </w:r>
      <w:r w:rsidR="00596C75">
        <w:fldChar w:fldCharType="begin">
          <w:ffData>
            <w:name w:val="文字1"/>
            <w:enabled/>
            <w:calcOnExit w:val="0"/>
            <w:textInput>
              <w:default w:val="XXX"/>
            </w:textInput>
          </w:ffData>
        </w:fldChar>
      </w:r>
      <w:bookmarkStart w:id="5" w:name="文字1"/>
      <w:r w:rsidR="00EB31ED">
        <w:instrText xml:space="preserve"> FORMTEXT </w:instrText>
      </w:r>
      <w:r w:rsidR="00596C75">
        <w:fldChar w:fldCharType="separate"/>
      </w:r>
      <w:r w:rsidR="003B1F3A">
        <w:t>GXAS</w:t>
      </w:r>
      <w:r w:rsidR="00596C75">
        <w:fldChar w:fldCharType="end"/>
      </w:r>
      <w:bookmarkEnd w:id="5"/>
      <w:r w:rsidR="00634D9E">
        <w:t xml:space="preserve"> </w:t>
      </w:r>
      <w:r w:rsidR="00596C75">
        <w:fldChar w:fldCharType="begin">
          <w:ffData>
            <w:name w:val="NSTD_CODE_F"/>
            <w:enabled/>
            <w:calcOnExit w:val="0"/>
            <w:textInput>
              <w:default w:val="XXXX"/>
            </w:textInput>
          </w:ffData>
        </w:fldChar>
      </w:r>
      <w:bookmarkStart w:id="6" w:name="NSTD_CODE_F"/>
      <w:r w:rsidR="00EB31ED">
        <w:instrText xml:space="preserve"> FORMTEXT </w:instrText>
      </w:r>
      <w:r w:rsidR="00596C75">
        <w:fldChar w:fldCharType="separate"/>
      </w:r>
      <w:r w:rsidR="00EB31ED">
        <w:t>XXXX</w:t>
      </w:r>
      <w:r w:rsidR="00596C75">
        <w:fldChar w:fldCharType="end"/>
      </w:r>
      <w:bookmarkEnd w:id="6"/>
      <w:r w:rsidR="004644A6" w:rsidRPr="004644A6">
        <w:rPr>
          <w:rFonts w:hAnsi="黑体"/>
        </w:rPr>
        <w:t>—</w:t>
      </w:r>
      <w:r w:rsidR="00596C75">
        <w:fldChar w:fldCharType="begin">
          <w:ffData>
            <w:name w:val="NSTD_CODE_B"/>
            <w:enabled/>
            <w:calcOnExit w:val="0"/>
            <w:textInput>
              <w:default w:val="XXXX"/>
            </w:textInput>
          </w:ffData>
        </w:fldChar>
      </w:r>
      <w:bookmarkStart w:id="7" w:name="NSTD_CODE_B"/>
      <w:r w:rsidR="00087A77">
        <w:instrText xml:space="preserve"> FORMTEXT </w:instrText>
      </w:r>
      <w:r w:rsidR="00596C75">
        <w:fldChar w:fldCharType="separate"/>
      </w:r>
      <w:r w:rsidR="00087A77">
        <w:t>XXXX</w:t>
      </w:r>
      <w:r w:rsidR="00596C75">
        <w:fldChar w:fldCharType="end"/>
      </w:r>
      <w:bookmarkEnd w:id="7"/>
    </w:p>
    <w:p w14:paraId="01795EAB" w14:textId="77777777" w:rsidR="00E846C8" w:rsidRPr="001E4882" w:rsidRDefault="00596C75"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8317DF2" w14:textId="3D2DD7C9" w:rsidR="008F70BD" w:rsidRPr="007B7453" w:rsidRDefault="00F468F5"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62228EFC" wp14:editId="469E2CEA">
                <wp:simplePos x="0" y="0"/>
                <wp:positionH relativeFrom="page">
                  <wp:posOffset>900430</wp:posOffset>
                </wp:positionH>
                <wp:positionV relativeFrom="page">
                  <wp:posOffset>2700654</wp:posOffset>
                </wp:positionV>
                <wp:extent cx="6120130" cy="0"/>
                <wp:effectExtent l="0" t="0" r="0" b="0"/>
                <wp:wrapNone/>
                <wp:docPr id="122445125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1D1B61"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0DB96CC2"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D8E042A" w14:textId="2C828C4C" w:rsidR="006816A4" w:rsidRDefault="00596C75"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D42942">
        <w:t>水稻种质资源信息平台</w:t>
      </w:r>
      <w:r w:rsidR="00D42942">
        <w:rPr>
          <w:rFonts w:hint="eastAsia"/>
        </w:rPr>
        <w:t>运行维护</w:t>
      </w:r>
      <w:r w:rsidR="00D42942">
        <w:t>管理规范</w:t>
      </w:r>
      <w:r>
        <w:fldChar w:fldCharType="end"/>
      </w:r>
      <w:bookmarkEnd w:id="9"/>
    </w:p>
    <w:p w14:paraId="6C428B7F" w14:textId="77777777" w:rsidR="00815419" w:rsidRPr="00815419" w:rsidRDefault="00815419" w:rsidP="00324EDD">
      <w:pPr>
        <w:framePr w:w="9639" w:h="6974" w:hRule="exact" w:wrap="around" w:vAnchor="page" w:hAnchor="page" w:x="1419" w:y="6408" w:anchorLock="1"/>
        <w:ind w:left="-1418"/>
      </w:pPr>
    </w:p>
    <w:p w14:paraId="4FEE6D3A" w14:textId="25D5240D" w:rsidR="00755402" w:rsidRPr="007A0F20" w:rsidRDefault="00596C75" w:rsidP="00463B77">
      <w:pPr>
        <w:pStyle w:val="afffffff5"/>
        <w:framePr w:w="9639" w:h="6974" w:hRule="exact" w:wrap="around" w:vAnchor="page" w:hAnchor="page" w:x="1419" w:y="6408" w:anchorLock="1"/>
        <w:textAlignment w:val="bottom"/>
        <w:rPr>
          <w:rFonts w:ascii="黑体" w:eastAsia="黑体" w:hAnsi="黑体"/>
          <w:noProof/>
          <w:szCs w:val="28"/>
        </w:rPr>
      </w:pPr>
      <w:r w:rsidRPr="007A0F2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7A0F20">
        <w:rPr>
          <w:rFonts w:ascii="黑体" w:eastAsia="黑体" w:hAnsi="黑体"/>
          <w:noProof/>
          <w:szCs w:val="28"/>
        </w:rPr>
        <w:instrText xml:space="preserve"> FORMTEXT </w:instrText>
      </w:r>
      <w:r w:rsidRPr="007A0F20">
        <w:rPr>
          <w:rFonts w:ascii="黑体" w:eastAsia="黑体" w:hAnsi="黑体"/>
          <w:noProof/>
          <w:szCs w:val="28"/>
        </w:rPr>
      </w:r>
      <w:r w:rsidRPr="007A0F20">
        <w:rPr>
          <w:rFonts w:ascii="黑体" w:eastAsia="黑体" w:hAnsi="黑体"/>
          <w:noProof/>
          <w:szCs w:val="28"/>
        </w:rPr>
        <w:fldChar w:fldCharType="separate"/>
      </w:r>
      <w:r w:rsidR="00611919" w:rsidRPr="00611919">
        <w:rPr>
          <w:rFonts w:ascii="黑体" w:eastAsia="黑体" w:hAnsi="黑体"/>
          <w:noProof/>
          <w:szCs w:val="28"/>
        </w:rPr>
        <w:t xml:space="preserve">Management specification for </w:t>
      </w:r>
      <w:r w:rsidR="00BE0188" w:rsidRPr="00BE0188">
        <w:rPr>
          <w:rFonts w:ascii="黑体" w:eastAsia="黑体" w:hAnsi="黑体"/>
          <w:noProof/>
          <w:szCs w:val="28"/>
        </w:rPr>
        <w:t>operation and maintenance</w:t>
      </w:r>
      <w:r w:rsidR="00611919" w:rsidRPr="00611919">
        <w:rPr>
          <w:rFonts w:ascii="黑体" w:eastAsia="黑体" w:hAnsi="黑体"/>
          <w:noProof/>
          <w:szCs w:val="28"/>
        </w:rPr>
        <w:t xml:space="preserve"> of rice germplasm resources information platform</w:t>
      </w:r>
      <w:r w:rsidRPr="007A0F20">
        <w:rPr>
          <w:rFonts w:ascii="黑体" w:eastAsia="黑体" w:hAnsi="黑体"/>
          <w:noProof/>
          <w:szCs w:val="28"/>
        </w:rPr>
        <w:fldChar w:fldCharType="end"/>
      </w:r>
      <w:bookmarkEnd w:id="10"/>
    </w:p>
    <w:p w14:paraId="08E12377" w14:textId="77777777" w:rsidR="00815419" w:rsidRPr="00324EDD" w:rsidRDefault="00815419" w:rsidP="00324EDD">
      <w:pPr>
        <w:framePr w:w="9639" w:h="6974" w:hRule="exact" w:wrap="around" w:vAnchor="page" w:hAnchor="page" w:x="1419" w:y="6408" w:anchorLock="1"/>
        <w:spacing w:line="760" w:lineRule="exact"/>
        <w:ind w:left="-1418"/>
      </w:pPr>
    </w:p>
    <w:p w14:paraId="401A341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84D4879" w14:textId="7A63FA35" w:rsidR="00CA7AFD" w:rsidRPr="00AC4D95" w:rsidRDefault="00596C75"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F26BFD">
        <w:rPr>
          <w:noProof/>
          <w:sz w:val="24"/>
          <w:szCs w:val="28"/>
        </w:rPr>
      </w:r>
      <w:r w:rsidR="00F26BFD">
        <w:rPr>
          <w:noProof/>
          <w:sz w:val="24"/>
          <w:szCs w:val="28"/>
        </w:rPr>
        <w:fldChar w:fldCharType="separate"/>
      </w:r>
      <w:r>
        <w:rPr>
          <w:noProof/>
          <w:sz w:val="24"/>
          <w:szCs w:val="28"/>
        </w:rPr>
        <w:fldChar w:fldCharType="end"/>
      </w:r>
      <w:bookmarkEnd w:id="11"/>
    </w:p>
    <w:p w14:paraId="57E215EF" w14:textId="77777777" w:rsidR="0036429C" w:rsidRDefault="00596C7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77052B6" w14:textId="77777777" w:rsidR="00DE703F" w:rsidRPr="00A6537A" w:rsidRDefault="00596C75" w:rsidP="00596C75">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F26BFD">
        <w:rPr>
          <w:b/>
          <w:noProof/>
          <w:sz w:val="21"/>
          <w:szCs w:val="28"/>
        </w:rPr>
      </w:r>
      <w:r w:rsidR="00F26BFD">
        <w:rPr>
          <w:b/>
          <w:noProof/>
          <w:sz w:val="21"/>
          <w:szCs w:val="28"/>
        </w:rPr>
        <w:fldChar w:fldCharType="separate"/>
      </w:r>
      <w:r w:rsidRPr="00A6537A">
        <w:rPr>
          <w:b/>
          <w:noProof/>
          <w:sz w:val="21"/>
          <w:szCs w:val="28"/>
        </w:rPr>
        <w:fldChar w:fldCharType="end"/>
      </w:r>
      <w:bookmarkEnd w:id="13"/>
    </w:p>
    <w:p w14:paraId="4B21BE46" w14:textId="77777777" w:rsidR="00CD50A1" w:rsidRDefault="00596C75"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688D5912" w14:textId="77777777" w:rsidR="00CD50A1" w:rsidRDefault="00596C75"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119EF8FC" w14:textId="77777777" w:rsidR="007B7453" w:rsidRPr="004C7E8B" w:rsidRDefault="00596C75"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B1F3A">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1AC28F2D" w14:textId="0EA9DBCD" w:rsidR="00A02BAE" w:rsidRPr="00CD50A1" w:rsidRDefault="00F468F5" w:rsidP="00A02BAE">
      <w:pPr>
        <w:rPr>
          <w:rFonts w:ascii="宋体" w:hAnsi="宋体"/>
          <w:sz w:val="28"/>
          <w:szCs w:val="28"/>
        </w:rPr>
        <w:sectPr w:rsidR="00A02BAE" w:rsidRPr="00CD50A1" w:rsidSect="0008709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62D44418" wp14:editId="52C29A64">
                <wp:simplePos x="0" y="0"/>
                <wp:positionH relativeFrom="page">
                  <wp:posOffset>899795</wp:posOffset>
                </wp:positionH>
                <wp:positionV relativeFrom="page">
                  <wp:posOffset>9253219</wp:posOffset>
                </wp:positionV>
                <wp:extent cx="6120130" cy="0"/>
                <wp:effectExtent l="0" t="0" r="0" b="0"/>
                <wp:wrapNone/>
                <wp:docPr id="208849139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5249D40"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34FB6A98" w14:textId="77777777" w:rsidR="003B1F3A" w:rsidRDefault="003B1F3A" w:rsidP="003B1F3A">
      <w:pPr>
        <w:pStyle w:val="a6"/>
        <w:spacing w:after="360"/>
      </w:pPr>
      <w:bookmarkStart w:id="21" w:name="BookMark2"/>
      <w:r w:rsidRPr="003B1F3A">
        <w:rPr>
          <w:spacing w:val="320"/>
        </w:rPr>
        <w:lastRenderedPageBreak/>
        <w:t>前</w:t>
      </w:r>
      <w:r>
        <w:t>言</w:t>
      </w:r>
    </w:p>
    <w:p w14:paraId="2C351A5E" w14:textId="77777777" w:rsidR="003B1F3A" w:rsidRDefault="003B1F3A" w:rsidP="003B1F3A">
      <w:pPr>
        <w:pStyle w:val="affffb"/>
        <w:ind w:firstLine="420"/>
      </w:pPr>
      <w:r>
        <w:rPr>
          <w:rFonts w:hint="eastAsia"/>
        </w:rPr>
        <w:t>本文件</w:t>
      </w:r>
      <w:r w:rsidR="00A4648E">
        <w:rPr>
          <w:rFonts w:hint="eastAsia"/>
        </w:rPr>
        <w:t>参</w:t>
      </w:r>
      <w:r>
        <w:rPr>
          <w:rFonts w:hint="eastAsia"/>
        </w:rPr>
        <w:t>照GB/T 1.1—2020《标准化工作导则  第1部分：标准化文件的结构和起草规则》的规定起草。</w:t>
      </w:r>
    </w:p>
    <w:p w14:paraId="0C415720" w14:textId="77777777" w:rsidR="003B1F3A" w:rsidRDefault="00A4648E" w:rsidP="003B1F3A">
      <w:pPr>
        <w:pStyle w:val="affffb"/>
        <w:ind w:firstLine="420"/>
      </w:pPr>
      <w:r w:rsidRPr="00A4648E">
        <w:rPr>
          <w:rFonts w:hint="eastAsia"/>
        </w:rPr>
        <w:t>请注意本文件的某些内容可能涉及专利。本文件的发布机构不承担识别专利的责任。</w:t>
      </w:r>
    </w:p>
    <w:p w14:paraId="41B82B56" w14:textId="5BE1BFA9" w:rsidR="003B1F3A" w:rsidRPr="00EB7442" w:rsidRDefault="003B1F3A" w:rsidP="003B1F3A">
      <w:pPr>
        <w:pStyle w:val="affffb"/>
        <w:ind w:firstLine="420"/>
      </w:pPr>
      <w:r w:rsidRPr="00EB7442">
        <w:rPr>
          <w:rFonts w:hint="eastAsia"/>
        </w:rPr>
        <w:t>本文件由</w:t>
      </w:r>
      <w:r w:rsidR="00EB7442" w:rsidRPr="00EB7442">
        <w:rPr>
          <w:rFonts w:hint="eastAsia"/>
        </w:rPr>
        <w:t>广西壮族自治区农业科学院</w:t>
      </w:r>
      <w:r w:rsidRPr="00EB7442">
        <w:rPr>
          <w:rFonts w:hint="eastAsia"/>
        </w:rPr>
        <w:t>提出</w:t>
      </w:r>
      <w:r w:rsidR="00F728CE" w:rsidRPr="00EB7442">
        <w:rPr>
          <w:rFonts w:hint="eastAsia"/>
        </w:rPr>
        <w:t>和</w:t>
      </w:r>
      <w:r w:rsidR="00964B57" w:rsidRPr="00EB7442">
        <w:t>宣贯</w:t>
      </w:r>
      <w:r w:rsidRPr="00EB7442">
        <w:rPr>
          <w:rFonts w:hint="eastAsia"/>
        </w:rPr>
        <w:t>。</w:t>
      </w:r>
    </w:p>
    <w:p w14:paraId="51634B5F" w14:textId="77777777" w:rsidR="003B1F3A" w:rsidRDefault="003B1F3A" w:rsidP="003B1F3A">
      <w:pPr>
        <w:pStyle w:val="affffb"/>
        <w:ind w:firstLine="420"/>
      </w:pPr>
      <w:r w:rsidRPr="00EB7442">
        <w:rPr>
          <w:rFonts w:hint="eastAsia"/>
        </w:rPr>
        <w:t>本文件由广西标准化协会归口。</w:t>
      </w:r>
    </w:p>
    <w:p w14:paraId="694F6023" w14:textId="29E53634" w:rsidR="003B1F3A" w:rsidRDefault="003B1F3A" w:rsidP="003B1F3A">
      <w:pPr>
        <w:pStyle w:val="affffb"/>
        <w:ind w:firstLine="420"/>
      </w:pPr>
      <w:r w:rsidRPr="00EB7442">
        <w:rPr>
          <w:rFonts w:hint="eastAsia"/>
        </w:rPr>
        <w:t>本文件起草单位：</w:t>
      </w:r>
      <w:r w:rsidR="00611919" w:rsidRPr="00611919">
        <w:rPr>
          <w:rFonts w:hint="eastAsia"/>
        </w:rPr>
        <w:t>广西壮族自治区农业科学院农业科技信息研究所、广西壮族自治区农业科学院水稻研究所、广西金点子信息科技有限公司、广西春之蓝农业科技有限公司</w:t>
      </w:r>
      <w:r w:rsidR="00EB7442">
        <w:rPr>
          <w:rFonts w:hint="eastAsia"/>
        </w:rPr>
        <w:t>。</w:t>
      </w:r>
    </w:p>
    <w:p w14:paraId="25281CBF" w14:textId="0A41C013" w:rsidR="003B1F3A" w:rsidRDefault="003B1F3A" w:rsidP="00611919">
      <w:pPr>
        <w:pStyle w:val="affffb"/>
        <w:ind w:firstLine="420"/>
      </w:pPr>
      <w:r>
        <w:rPr>
          <w:rFonts w:hint="eastAsia"/>
        </w:rPr>
        <w:t>本文件主要起草人：</w:t>
      </w:r>
      <w:r w:rsidR="00611919">
        <w:rPr>
          <w:rFonts w:hint="eastAsia"/>
        </w:rPr>
        <w:t>方辉、农保选、夏秀忠、王泽平、李敏、余圣新、申垚阳、吴广丽、阮晓静、陈贺、江万里、潘亚娟</w:t>
      </w:r>
      <w:r w:rsidR="00EB7442">
        <w:rPr>
          <w:rFonts w:hint="eastAsia"/>
        </w:rPr>
        <w:t>。</w:t>
      </w:r>
    </w:p>
    <w:p w14:paraId="0EE392CC" w14:textId="77777777" w:rsidR="003B1F3A" w:rsidRDefault="003B1F3A" w:rsidP="003B1F3A">
      <w:pPr>
        <w:pStyle w:val="affffb"/>
        <w:ind w:firstLine="420"/>
      </w:pPr>
    </w:p>
    <w:p w14:paraId="4B83538E" w14:textId="77777777" w:rsidR="003B1F3A" w:rsidRPr="00611919" w:rsidRDefault="003B1F3A" w:rsidP="003B1F3A">
      <w:pPr>
        <w:pStyle w:val="affffb"/>
        <w:ind w:firstLine="420"/>
        <w:sectPr w:rsidR="003B1F3A" w:rsidRPr="00611919" w:rsidSect="00087093">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08295850"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352DB3DA"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502959BF3244B5587813501B04DB51E"/>
        </w:placeholder>
      </w:sdtPr>
      <w:sdtEndPr/>
      <w:sdtContent>
        <w:bookmarkStart w:id="23" w:name="NEW_STAND_NAME" w:displacedByCustomXml="prev"/>
        <w:p w14:paraId="35599447" w14:textId="520D1703" w:rsidR="00F26B7E" w:rsidRPr="00F26B7E" w:rsidRDefault="00D42942" w:rsidP="00D42942">
          <w:pPr>
            <w:pStyle w:val="afffffffff8"/>
            <w:spacing w:beforeLines="100" w:before="240" w:afterLines="220" w:after="528"/>
          </w:pPr>
          <w:r>
            <w:rPr>
              <w:rFonts w:hint="eastAsia"/>
            </w:rPr>
            <w:t>水稻种质资源信息平台运行维护管理规范</w:t>
          </w:r>
        </w:p>
      </w:sdtContent>
    </w:sdt>
    <w:bookmarkEnd w:id="23" w:displacedByCustomXml="prev"/>
    <w:p w14:paraId="489A38B7"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1E50BC41" w14:textId="43CD4C95" w:rsidR="00D42942" w:rsidRDefault="00706188" w:rsidP="00D42942">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w:t>
      </w:r>
      <w:r w:rsidR="00A74883">
        <w:rPr>
          <w:rFonts w:hint="eastAsia"/>
        </w:rPr>
        <w:t>界定了</w:t>
      </w:r>
      <w:r w:rsidR="000209D0">
        <w:rPr>
          <w:rFonts w:hint="eastAsia"/>
        </w:rPr>
        <w:t>水稻</w:t>
      </w:r>
      <w:r w:rsidR="003858E6" w:rsidRPr="003858E6">
        <w:rPr>
          <w:rFonts w:hint="eastAsia"/>
        </w:rPr>
        <w:t>种质资源信息平台</w:t>
      </w:r>
      <w:r w:rsidR="00A74883">
        <w:rPr>
          <w:rFonts w:hint="eastAsia"/>
        </w:rPr>
        <w:t>涉及</w:t>
      </w:r>
      <w:r w:rsidR="00A74883">
        <w:t>的术语和定义，</w:t>
      </w:r>
      <w:r w:rsidR="00D42942">
        <w:rPr>
          <w:rFonts w:hint="eastAsia"/>
        </w:rPr>
        <w:t>规定了水稻</w:t>
      </w:r>
      <w:r w:rsidR="00E22E32" w:rsidRPr="00E22E32">
        <w:rPr>
          <w:rFonts w:hint="eastAsia"/>
        </w:rPr>
        <w:t>种质资源信息平台的基本要求，运行管理、维护管理、</w:t>
      </w:r>
      <w:r w:rsidR="00C06A68" w:rsidRPr="00942D0C">
        <w:rPr>
          <w:rFonts w:hint="eastAsia"/>
        </w:rPr>
        <w:t>知识产权</w:t>
      </w:r>
      <w:r w:rsidR="00C06A68">
        <w:rPr>
          <w:rFonts w:hint="eastAsia"/>
        </w:rPr>
        <w:t>管理、</w:t>
      </w:r>
      <w:r w:rsidR="00E22E32" w:rsidRPr="00E22E32">
        <w:rPr>
          <w:rFonts w:hint="eastAsia"/>
        </w:rPr>
        <w:t>安全管理、检查和改进的要求</w:t>
      </w:r>
      <w:r w:rsidR="00D42942">
        <w:rPr>
          <w:rFonts w:hint="eastAsia"/>
        </w:rPr>
        <w:t>。</w:t>
      </w:r>
    </w:p>
    <w:p w14:paraId="18897615" w14:textId="769A5DB4" w:rsidR="00A72EE0" w:rsidRDefault="00D42942" w:rsidP="00D42942">
      <w:pPr>
        <w:pStyle w:val="affffb"/>
        <w:ind w:firstLine="420"/>
      </w:pPr>
      <w:r>
        <w:rPr>
          <w:rFonts w:hint="eastAsia"/>
        </w:rPr>
        <w:t>本文件适用于水稻种质资源信息平台的运行维护管理</w:t>
      </w:r>
      <w:r w:rsidR="003858E6">
        <w:rPr>
          <w:rFonts w:hint="eastAsia"/>
        </w:rPr>
        <w:t>。</w:t>
      </w:r>
    </w:p>
    <w:p w14:paraId="6C83CBA2"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727F50C" w14:textId="77777777" w:rsidR="008A57E6" w:rsidRPr="00D42942" w:rsidRDefault="008A57E6" w:rsidP="008A57E6">
          <w:pPr>
            <w:pStyle w:val="affffb"/>
            <w:ind w:firstLine="420"/>
          </w:pPr>
          <w:r w:rsidRPr="00D4294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6BF182" w14:textId="77777777" w:rsidR="00D42942" w:rsidRPr="00D42942" w:rsidRDefault="00D42942" w:rsidP="00D42942">
      <w:pPr>
        <w:pStyle w:val="affffb"/>
        <w:ind w:firstLine="420"/>
      </w:pPr>
      <w:r w:rsidRPr="00D42942">
        <w:rPr>
          <w:rFonts w:hint="eastAsia"/>
        </w:rPr>
        <w:t>GB/T 20984  信息安全技术  信息安全风险评估方法</w:t>
      </w:r>
    </w:p>
    <w:p w14:paraId="0E1CFFF7" w14:textId="77777777" w:rsidR="00D42942" w:rsidRPr="00D42942" w:rsidRDefault="00D42942" w:rsidP="00D42942">
      <w:pPr>
        <w:pStyle w:val="affffb"/>
        <w:ind w:firstLine="420"/>
      </w:pPr>
      <w:r w:rsidRPr="00D42942">
        <w:rPr>
          <w:rFonts w:hint="eastAsia"/>
        </w:rPr>
        <w:t>GB/T 22239  信息安全技术  网络安全等级保护基本要求</w:t>
      </w:r>
    </w:p>
    <w:p w14:paraId="09946466" w14:textId="77777777" w:rsidR="00D42942" w:rsidRPr="00D42942" w:rsidRDefault="00D42942" w:rsidP="00D42942">
      <w:pPr>
        <w:pStyle w:val="affffb"/>
        <w:ind w:firstLine="420"/>
      </w:pPr>
      <w:r w:rsidRPr="00D42942">
        <w:rPr>
          <w:rFonts w:hint="eastAsia"/>
        </w:rPr>
        <w:t>GB/T 22240  信息安全技术  网络安全等级保护定级指南</w:t>
      </w:r>
    </w:p>
    <w:p w14:paraId="1CDC6357" w14:textId="77777777" w:rsidR="00D42942" w:rsidRPr="00D42942" w:rsidRDefault="00D42942" w:rsidP="00D42942">
      <w:pPr>
        <w:pStyle w:val="affffb"/>
        <w:ind w:firstLine="420"/>
      </w:pPr>
      <w:r w:rsidRPr="00D42942">
        <w:rPr>
          <w:rFonts w:hint="eastAsia"/>
        </w:rPr>
        <w:t>GB/T 28827.1  信息技术服务  运行维护  第1部分：通用要求</w:t>
      </w:r>
    </w:p>
    <w:p w14:paraId="00C6AC2B" w14:textId="0844D949" w:rsidR="00D42942" w:rsidRDefault="00D42942" w:rsidP="00D42942">
      <w:pPr>
        <w:pStyle w:val="affffb"/>
        <w:ind w:firstLine="420"/>
      </w:pPr>
      <w:r w:rsidRPr="00D42942">
        <w:rPr>
          <w:rFonts w:hint="eastAsia"/>
        </w:rPr>
        <w:t>GB/T 28827.2  信息技术服务  运行维护  第2部分：交付规范</w:t>
      </w:r>
    </w:p>
    <w:p w14:paraId="5AAE1B1F" w14:textId="2744BADD" w:rsidR="00017E6D" w:rsidRPr="00D42942" w:rsidRDefault="00017E6D" w:rsidP="00D42942">
      <w:pPr>
        <w:pStyle w:val="affffb"/>
        <w:ind w:firstLine="420"/>
      </w:pPr>
      <w:r w:rsidRPr="00017E6D">
        <w:t>NY/T 4019</w:t>
      </w:r>
      <w:r>
        <w:t xml:space="preserve">  </w:t>
      </w:r>
      <w:r w:rsidRPr="00017E6D">
        <w:rPr>
          <w:rFonts w:hint="eastAsia"/>
        </w:rPr>
        <w:t>水稻种质资源鉴定技术规范</w:t>
      </w:r>
    </w:p>
    <w:p w14:paraId="12BBBEB0"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8F2BFF" w14:textId="1212F89E" w:rsidR="003C010C" w:rsidRDefault="00225CFB" w:rsidP="00BA263B">
          <w:pPr>
            <w:pStyle w:val="affffb"/>
            <w:ind w:firstLine="420"/>
          </w:pPr>
          <w:r>
            <w:t>下列术语和定义适用于本文件。</w:t>
          </w:r>
        </w:p>
      </w:sdtContent>
    </w:sdt>
    <w:p w14:paraId="6FDA35C7" w14:textId="520ADF96" w:rsidR="00FE1DB9" w:rsidRPr="00E22E32" w:rsidRDefault="00E22E32" w:rsidP="00E22E32">
      <w:pPr>
        <w:pStyle w:val="afffffffffff5"/>
        <w:ind w:left="420" w:hangingChars="200" w:hanging="420"/>
        <w:rPr>
          <w:rFonts w:ascii="黑体" w:eastAsia="黑体" w:hAnsi="黑体"/>
        </w:rPr>
      </w:pPr>
      <w:bookmarkStart w:id="44" w:name="OLE_LINK1"/>
      <w:r w:rsidRPr="00E22E32">
        <w:rPr>
          <w:rFonts w:ascii="黑体" w:eastAsia="黑体" w:hAnsi="黑体"/>
        </w:rPr>
        <w:br/>
      </w:r>
      <w:r w:rsidR="00D42942" w:rsidRPr="00E22E32">
        <w:rPr>
          <w:rFonts w:ascii="黑体" w:eastAsia="黑体" w:hAnsi="黑体" w:hint="eastAsia"/>
        </w:rPr>
        <w:t>水稻种质资源</w:t>
      </w:r>
      <w:bookmarkEnd w:id="44"/>
      <w:r w:rsidR="00D42942" w:rsidRPr="00E22E32">
        <w:rPr>
          <w:rFonts w:ascii="黑体" w:eastAsia="黑体" w:hAnsi="黑体" w:hint="eastAsia"/>
        </w:rPr>
        <w:t xml:space="preserve"> </w:t>
      </w:r>
      <w:r w:rsidR="00D42942" w:rsidRPr="00E22E32">
        <w:rPr>
          <w:rFonts w:ascii="黑体" w:eastAsia="黑体" w:hAnsi="黑体"/>
        </w:rPr>
        <w:t xml:space="preserve"> </w:t>
      </w:r>
      <w:r w:rsidR="00D42942" w:rsidRPr="00E22E32">
        <w:rPr>
          <w:rFonts w:ascii="黑体" w:eastAsia="黑体" w:hAnsi="黑体"/>
          <w:noProof/>
        </w:rPr>
        <w:t>rice germplasm resources</w:t>
      </w:r>
    </w:p>
    <w:p w14:paraId="2D4A0336" w14:textId="667E0A7B" w:rsidR="00D42942" w:rsidRDefault="00E22E32" w:rsidP="00D306B7">
      <w:pPr>
        <w:pStyle w:val="affffb"/>
        <w:ind w:firstLine="420"/>
      </w:pPr>
      <w:r>
        <w:rPr>
          <w:rFonts w:hint="eastAsia"/>
        </w:rPr>
        <w:t>水稻</w:t>
      </w:r>
      <w:r w:rsidR="00A05305">
        <w:rPr>
          <w:rFonts w:hint="eastAsia"/>
        </w:rPr>
        <w:t>中</w:t>
      </w:r>
      <w:r w:rsidR="00A05305" w:rsidRPr="00A05305">
        <w:rPr>
          <w:rFonts w:hint="eastAsia"/>
        </w:rPr>
        <w:t>具有不同遗传基础的个体和群体的各种遗传材料总称</w:t>
      </w:r>
      <w:r>
        <w:rPr>
          <w:rFonts w:hint="eastAsia"/>
        </w:rPr>
        <w:t>。</w:t>
      </w:r>
    </w:p>
    <w:p w14:paraId="5C67BEF7" w14:textId="199F0DAA" w:rsidR="00D42942" w:rsidRPr="00E22E32" w:rsidRDefault="00E22E32" w:rsidP="00E22E32">
      <w:pPr>
        <w:pStyle w:val="afffffffffff5"/>
        <w:ind w:left="420" w:hangingChars="200" w:hanging="420"/>
        <w:rPr>
          <w:rFonts w:ascii="黑体" w:eastAsia="黑体" w:hAnsi="黑体"/>
        </w:rPr>
      </w:pPr>
      <w:r w:rsidRPr="00E22E32">
        <w:rPr>
          <w:rFonts w:ascii="黑体" w:eastAsia="黑体" w:hAnsi="黑体"/>
        </w:rPr>
        <w:br/>
      </w:r>
      <w:r w:rsidR="00D42942" w:rsidRPr="00E22E32">
        <w:rPr>
          <w:rFonts w:ascii="黑体" w:eastAsia="黑体" w:hAnsi="黑体" w:hint="eastAsia"/>
        </w:rPr>
        <w:t>信息平台  information platform</w:t>
      </w:r>
    </w:p>
    <w:p w14:paraId="1551099C" w14:textId="1315F4A8" w:rsidR="00D42942" w:rsidRDefault="00D42942" w:rsidP="00D42942">
      <w:pPr>
        <w:pStyle w:val="affffb"/>
        <w:ind w:firstLine="420"/>
      </w:pPr>
      <w:r>
        <w:rPr>
          <w:rFonts w:hint="eastAsia"/>
        </w:rPr>
        <w:t>在互联网环境下，把各种应用系统、数据资源和互联网资源综合集成为一体，为信息主体提供信息发布、查询、交互等信息服务的平台。</w:t>
      </w:r>
    </w:p>
    <w:p w14:paraId="4DE09B93" w14:textId="77777777" w:rsidR="00E22E32" w:rsidRDefault="00E22E32" w:rsidP="00E22E32">
      <w:pPr>
        <w:pStyle w:val="affc"/>
        <w:spacing w:before="240" w:after="240"/>
      </w:pPr>
      <w:r>
        <w:rPr>
          <w:rFonts w:hint="eastAsia"/>
        </w:rPr>
        <w:t>基本要求</w:t>
      </w:r>
    </w:p>
    <w:p w14:paraId="3CBD2B12" w14:textId="4A918BA4" w:rsidR="00E22E32" w:rsidRDefault="00E22E32" w:rsidP="00E22E32">
      <w:pPr>
        <w:pStyle w:val="affffffffe"/>
      </w:pPr>
      <w:r>
        <w:rPr>
          <w:rFonts w:hint="eastAsia"/>
        </w:rPr>
        <w:t>应确保水稻种质资源信息平台安全、持续、可靠地运行，提高水稻</w:t>
      </w:r>
      <w:r w:rsidRPr="007C1CF4">
        <w:rPr>
          <w:rFonts w:hint="eastAsia"/>
        </w:rPr>
        <w:t>种质资源信息</w:t>
      </w:r>
      <w:r>
        <w:rPr>
          <w:rFonts w:hint="eastAsia"/>
        </w:rPr>
        <w:t>利用的工作效率和质量,服务水稻种质资源信息管理工作。</w:t>
      </w:r>
    </w:p>
    <w:p w14:paraId="19D7E117" w14:textId="147FC1A0" w:rsidR="0013174D" w:rsidRDefault="0013174D" w:rsidP="00E22E32">
      <w:pPr>
        <w:pStyle w:val="affffffffe"/>
      </w:pPr>
      <w:r>
        <w:rPr>
          <w:rFonts w:hint="eastAsia"/>
        </w:rPr>
        <w:t>能及时反映水稻种质资源现状，实现水稻种质数据共享，提升水稻种质资源的更新、管理、维护水平。</w:t>
      </w:r>
    </w:p>
    <w:p w14:paraId="402A351E" w14:textId="77777777" w:rsidR="00E22E32" w:rsidRDefault="00E22E32" w:rsidP="00E22E32">
      <w:pPr>
        <w:pStyle w:val="affffffffe"/>
      </w:pPr>
      <w:r>
        <w:rPr>
          <w:rFonts w:hint="eastAsia"/>
        </w:rPr>
        <w:t>应建立和完善运行维护保障体系，按照规划实施运行维护工作，并对运行维护的结果、过程以及相关管理体系进行监督、检查、分析和评估，并实施改进。</w:t>
      </w:r>
    </w:p>
    <w:p w14:paraId="2E44A919" w14:textId="472C2FD6" w:rsidR="00E22E32" w:rsidRDefault="00E22E32" w:rsidP="00E22E32">
      <w:pPr>
        <w:pStyle w:val="affffffffe"/>
      </w:pPr>
      <w:r>
        <w:rPr>
          <w:rFonts w:hint="eastAsia"/>
        </w:rPr>
        <w:t>对水稻种质资源信息平台的运行维护操作应有记录、可追溯。</w:t>
      </w:r>
    </w:p>
    <w:p w14:paraId="1B17FED3" w14:textId="3389FB63" w:rsidR="00E22E32" w:rsidRPr="00B42F32" w:rsidRDefault="00E22E32" w:rsidP="00E22E32">
      <w:pPr>
        <w:pStyle w:val="affffffffe"/>
      </w:pPr>
      <w:r>
        <w:rPr>
          <w:rFonts w:hint="eastAsia"/>
        </w:rPr>
        <w:t>应配备能够熟练运用</w:t>
      </w:r>
      <w:r w:rsidRPr="00B42F32">
        <w:rPr>
          <w:rFonts w:hint="eastAsia"/>
        </w:rPr>
        <w:t>计算机</w:t>
      </w:r>
      <w:r>
        <w:rPr>
          <w:rFonts w:hint="eastAsia"/>
        </w:rPr>
        <w:t>系统和掌握水稻</w:t>
      </w:r>
      <w:r w:rsidRPr="00B42F32">
        <w:rPr>
          <w:rFonts w:hint="eastAsia"/>
        </w:rPr>
        <w:t>育种栽培</w:t>
      </w:r>
      <w:r>
        <w:rPr>
          <w:rFonts w:hint="eastAsia"/>
        </w:rPr>
        <w:t>技术</w:t>
      </w:r>
      <w:r w:rsidRPr="00B42F32">
        <w:rPr>
          <w:rFonts w:hint="eastAsia"/>
        </w:rPr>
        <w:t>的专业人员。</w:t>
      </w:r>
    </w:p>
    <w:p w14:paraId="7FEC83D8" w14:textId="3D3CD3BD" w:rsidR="00D42942" w:rsidRDefault="00E22E32" w:rsidP="00E22E32">
      <w:pPr>
        <w:pStyle w:val="affc"/>
        <w:spacing w:before="240" w:after="240"/>
      </w:pPr>
      <w:r>
        <w:rPr>
          <w:rFonts w:hint="eastAsia"/>
        </w:rPr>
        <w:t>运行管理</w:t>
      </w:r>
    </w:p>
    <w:p w14:paraId="7EC15652" w14:textId="1D09F6E4" w:rsidR="00D42942" w:rsidRDefault="00762B8A" w:rsidP="00017E6D">
      <w:pPr>
        <w:pStyle w:val="affd"/>
        <w:spacing w:before="120" w:after="120"/>
      </w:pPr>
      <w:r w:rsidRPr="00762B8A">
        <w:rPr>
          <w:rFonts w:hint="eastAsia"/>
        </w:rPr>
        <w:t>数据采集</w:t>
      </w:r>
    </w:p>
    <w:p w14:paraId="7E154C42" w14:textId="2B18634D" w:rsidR="00017E6D" w:rsidRDefault="00017E6D" w:rsidP="00017E6D">
      <w:pPr>
        <w:pStyle w:val="afffffffff1"/>
      </w:pPr>
      <w:r>
        <w:rPr>
          <w:rFonts w:hint="eastAsia"/>
        </w:rPr>
        <w:t>采集的</w:t>
      </w:r>
      <w:r w:rsidRPr="00017E6D">
        <w:rPr>
          <w:rFonts w:hint="eastAsia"/>
        </w:rPr>
        <w:t>水稻种质资源</w:t>
      </w:r>
      <w:r>
        <w:rPr>
          <w:rFonts w:hint="eastAsia"/>
        </w:rPr>
        <w:t>包括</w:t>
      </w:r>
      <w:r w:rsidRPr="00017E6D">
        <w:rPr>
          <w:rFonts w:hint="eastAsia"/>
        </w:rPr>
        <w:t>野生稻种质资源、本地品种资源、国外引进稻种资源、人工选育种和杂交稻资源</w:t>
      </w:r>
      <w:r>
        <w:rPr>
          <w:rFonts w:hint="eastAsia"/>
        </w:rPr>
        <w:t>等</w:t>
      </w:r>
      <w:r w:rsidRPr="00017E6D">
        <w:rPr>
          <w:rFonts w:hint="eastAsia"/>
        </w:rPr>
        <w:t>。</w:t>
      </w:r>
    </w:p>
    <w:p w14:paraId="5EA4672C" w14:textId="4C5D0401" w:rsidR="00762B8A" w:rsidRDefault="00017E6D" w:rsidP="00017E6D">
      <w:pPr>
        <w:pStyle w:val="afffffffff1"/>
      </w:pPr>
      <w:r>
        <w:rPr>
          <w:rFonts w:hint="eastAsia"/>
        </w:rPr>
        <w:lastRenderedPageBreak/>
        <w:t>采集内容包括</w:t>
      </w:r>
      <w:r w:rsidRPr="00017E6D">
        <w:rPr>
          <w:rFonts w:hint="eastAsia"/>
        </w:rPr>
        <w:t>遗传多样性分析、DNA指纹鉴定、以及表型性状鉴定和评价</w:t>
      </w:r>
      <w:r>
        <w:rPr>
          <w:rFonts w:hint="eastAsia"/>
        </w:rPr>
        <w:t>等。</w:t>
      </w:r>
    </w:p>
    <w:p w14:paraId="7DFF83FC" w14:textId="0E940AAC" w:rsidR="00762B8A" w:rsidRDefault="00017E6D" w:rsidP="00017E6D">
      <w:pPr>
        <w:pStyle w:val="afffffffff1"/>
      </w:pPr>
      <w:r w:rsidRPr="00017E6D">
        <w:rPr>
          <w:rFonts w:hint="eastAsia"/>
        </w:rPr>
        <w:t>数据采集分为水稻一般性描述和水稻特性描述两大类数据</w:t>
      </w:r>
      <w:r>
        <w:rPr>
          <w:rFonts w:hint="eastAsia"/>
        </w:rPr>
        <w:t>：</w:t>
      </w:r>
    </w:p>
    <w:p w14:paraId="4740CED1" w14:textId="142622CC" w:rsidR="00017E6D" w:rsidRPr="00017E6D" w:rsidRDefault="00017E6D" w:rsidP="00017E6D">
      <w:pPr>
        <w:pStyle w:val="af2"/>
      </w:pPr>
      <w:r w:rsidRPr="00017E6D">
        <w:rPr>
          <w:rFonts w:hint="eastAsia"/>
        </w:rPr>
        <w:t>水稻一般性描述主要</w:t>
      </w:r>
      <w:proofErr w:type="gramStart"/>
      <w:r w:rsidRPr="00017E6D">
        <w:rPr>
          <w:rFonts w:hint="eastAsia"/>
        </w:rPr>
        <w:t>包含科</w:t>
      </w:r>
      <w:proofErr w:type="gramEnd"/>
      <w:r w:rsidRPr="00017E6D">
        <w:rPr>
          <w:rFonts w:hint="eastAsia"/>
        </w:rPr>
        <w:t>名、属名、学名、种质类型、来源地、保存地等；</w:t>
      </w:r>
    </w:p>
    <w:p w14:paraId="573FFEE4" w14:textId="344C72A9" w:rsidR="00017E6D" w:rsidRDefault="00017E6D" w:rsidP="00017E6D">
      <w:pPr>
        <w:pStyle w:val="af2"/>
      </w:pPr>
      <w:r w:rsidRPr="00017E6D">
        <w:rPr>
          <w:rFonts w:hint="eastAsia"/>
        </w:rPr>
        <w:t>水稻特性</w:t>
      </w:r>
      <w:r>
        <w:rPr>
          <w:rFonts w:hint="eastAsia"/>
        </w:rPr>
        <w:t>按照</w:t>
      </w:r>
      <w:r w:rsidRPr="00017E6D">
        <w:t>NY/T 4019</w:t>
      </w:r>
      <w:r>
        <w:rPr>
          <w:rFonts w:hint="eastAsia"/>
        </w:rPr>
        <w:t>的要求</w:t>
      </w:r>
      <w:r w:rsidRPr="00017E6D">
        <w:rPr>
          <w:rFonts w:hint="eastAsia"/>
        </w:rPr>
        <w:t>描述</w:t>
      </w:r>
      <w:r>
        <w:rPr>
          <w:rFonts w:hint="eastAsia"/>
        </w:rPr>
        <w:t>。</w:t>
      </w:r>
    </w:p>
    <w:p w14:paraId="0ED7AF73" w14:textId="4A22123B" w:rsidR="00762B8A" w:rsidRDefault="00017E6D" w:rsidP="00017E6D">
      <w:pPr>
        <w:pStyle w:val="affd"/>
        <w:spacing w:before="120" w:after="120"/>
      </w:pPr>
      <w:r w:rsidRPr="00017E6D">
        <w:rPr>
          <w:rFonts w:hint="eastAsia"/>
        </w:rPr>
        <w:t>录入和更新</w:t>
      </w:r>
    </w:p>
    <w:p w14:paraId="3672C7BA" w14:textId="4994A2A3" w:rsidR="00762B8A" w:rsidRDefault="00017E6D" w:rsidP="00C96814">
      <w:pPr>
        <w:pStyle w:val="afffffffff1"/>
      </w:pPr>
      <w:r w:rsidRPr="00017E6D">
        <w:rPr>
          <w:rFonts w:hint="eastAsia"/>
        </w:rPr>
        <w:t>按</w:t>
      </w:r>
      <w:r w:rsidR="0018334F">
        <w:rPr>
          <w:rFonts w:hint="eastAsia"/>
        </w:rPr>
        <w:t>水稻</w:t>
      </w:r>
      <w:r w:rsidRPr="00017E6D">
        <w:rPr>
          <w:rFonts w:hint="eastAsia"/>
        </w:rPr>
        <w:t>生长的萌芽期、幼苗期、分蘖期、拔节期、孕穗期、抽穗期、开花期、灌浆期、成熟期对数据库中的信息进行录入和更新</w:t>
      </w:r>
      <w:r w:rsidR="00C96814">
        <w:rPr>
          <w:rFonts w:hint="eastAsia"/>
        </w:rPr>
        <w:t>。</w:t>
      </w:r>
    </w:p>
    <w:p w14:paraId="5E54DA95" w14:textId="06258045" w:rsidR="00C96814" w:rsidRDefault="00C96814" w:rsidP="00C96814">
      <w:pPr>
        <w:pStyle w:val="afffffffff1"/>
      </w:pPr>
      <w:r w:rsidRPr="00C96814">
        <w:rPr>
          <w:rFonts w:hint="eastAsia"/>
        </w:rPr>
        <w:t>定期对保存的水稻种子进行繁殖并</w:t>
      </w:r>
      <w:r>
        <w:rPr>
          <w:rFonts w:hint="eastAsia"/>
        </w:rPr>
        <w:t>采集、</w:t>
      </w:r>
      <w:r w:rsidRPr="00017E6D">
        <w:rPr>
          <w:rFonts w:hint="eastAsia"/>
        </w:rPr>
        <w:t>录入和更新</w:t>
      </w:r>
      <w:r w:rsidRPr="00C96814">
        <w:rPr>
          <w:rFonts w:hint="eastAsia"/>
        </w:rPr>
        <w:t>种质资源数据</w:t>
      </w:r>
      <w:r>
        <w:rPr>
          <w:rFonts w:hint="eastAsia"/>
        </w:rPr>
        <w:t>。</w:t>
      </w:r>
    </w:p>
    <w:p w14:paraId="19BDB113" w14:textId="68A7F51B" w:rsidR="00762B8A" w:rsidRDefault="00017E6D" w:rsidP="00017E6D">
      <w:pPr>
        <w:pStyle w:val="affd"/>
        <w:spacing w:before="120" w:after="120"/>
      </w:pPr>
      <w:r w:rsidRPr="00017E6D">
        <w:rPr>
          <w:rFonts w:hint="eastAsia"/>
        </w:rPr>
        <w:t>数据提取</w:t>
      </w:r>
    </w:p>
    <w:p w14:paraId="5DA24C92" w14:textId="77777777" w:rsidR="00C96814" w:rsidRDefault="00C96814" w:rsidP="00C96814">
      <w:pPr>
        <w:pStyle w:val="affffb"/>
        <w:ind w:firstLine="420"/>
      </w:pPr>
      <w:r>
        <w:rPr>
          <w:rFonts w:hint="eastAsia"/>
        </w:rPr>
        <w:t>包括</w:t>
      </w:r>
      <w:r w:rsidRPr="00A85896">
        <w:rPr>
          <w:rFonts w:hint="eastAsia"/>
        </w:rPr>
        <w:t>数据清洗、数据转换和数据加载三个主要阶段</w:t>
      </w:r>
      <w:r>
        <w:rPr>
          <w:rFonts w:hint="eastAsia"/>
        </w:rPr>
        <w:t>：</w:t>
      </w:r>
    </w:p>
    <w:p w14:paraId="366068CA" w14:textId="77777777" w:rsidR="00C96814" w:rsidRDefault="00C96814" w:rsidP="00C96814">
      <w:pPr>
        <w:pStyle w:val="af5"/>
        <w:tabs>
          <w:tab w:val="left" w:pos="851"/>
        </w:tabs>
      </w:pPr>
      <w:r w:rsidRPr="00A85896">
        <w:rPr>
          <w:rFonts w:hint="eastAsia"/>
        </w:rPr>
        <w:t>去除数据中的噪声和不一致性，包括去除异常值、填补缺失值、描述格式统一等</w:t>
      </w:r>
      <w:r>
        <w:rPr>
          <w:rFonts w:hint="eastAsia"/>
        </w:rPr>
        <w:t>；</w:t>
      </w:r>
    </w:p>
    <w:p w14:paraId="2BA0D3F8" w14:textId="77777777" w:rsidR="00C96814" w:rsidRDefault="00C96814" w:rsidP="00C96814">
      <w:pPr>
        <w:pStyle w:val="af5"/>
        <w:tabs>
          <w:tab w:val="left" w:pos="851"/>
        </w:tabs>
      </w:pPr>
      <w:r w:rsidRPr="00A85896">
        <w:rPr>
          <w:rFonts w:hint="eastAsia"/>
        </w:rPr>
        <w:t>将数据转换成适合分析的格式，包括规范化、聚合等操作</w:t>
      </w:r>
      <w:r>
        <w:rPr>
          <w:rFonts w:hint="eastAsia"/>
        </w:rPr>
        <w:t>；</w:t>
      </w:r>
    </w:p>
    <w:p w14:paraId="4AD3B635" w14:textId="4A8559DE" w:rsidR="00017E6D" w:rsidRPr="00017E6D" w:rsidRDefault="00C96814" w:rsidP="00C96814">
      <w:pPr>
        <w:pStyle w:val="af5"/>
        <w:tabs>
          <w:tab w:val="left" w:pos="851"/>
        </w:tabs>
      </w:pPr>
      <w:r w:rsidRPr="00A85896">
        <w:rPr>
          <w:rFonts w:hint="eastAsia"/>
        </w:rPr>
        <w:t>将清洗和转换后的数据加载到数据库或数据仓库中。</w:t>
      </w:r>
    </w:p>
    <w:p w14:paraId="0013C241" w14:textId="77D5663E" w:rsidR="00017E6D" w:rsidRDefault="00017E6D" w:rsidP="00017E6D">
      <w:pPr>
        <w:pStyle w:val="affd"/>
        <w:spacing w:before="120" w:after="120"/>
      </w:pPr>
      <w:r w:rsidRPr="00017E6D">
        <w:rPr>
          <w:rFonts w:hint="eastAsia"/>
        </w:rPr>
        <w:t>数据和资源共享</w:t>
      </w:r>
    </w:p>
    <w:p w14:paraId="4C06A19B" w14:textId="77777777" w:rsidR="00C96814" w:rsidRDefault="00C96814" w:rsidP="00C96814">
      <w:pPr>
        <w:pStyle w:val="afffffffff1"/>
      </w:pPr>
      <w:r>
        <w:rPr>
          <w:rFonts w:hint="eastAsia"/>
        </w:rPr>
        <w:t>应综合</w:t>
      </w:r>
      <w:r w:rsidRPr="00A85896">
        <w:rPr>
          <w:rFonts w:hint="eastAsia"/>
        </w:rPr>
        <w:t>知识产权保护、数据安全和隐私保护</w:t>
      </w:r>
      <w:r>
        <w:rPr>
          <w:rFonts w:hint="eastAsia"/>
        </w:rPr>
        <w:t>等方面信息</w:t>
      </w:r>
      <w:r w:rsidRPr="00A85896">
        <w:rPr>
          <w:rFonts w:hint="eastAsia"/>
        </w:rPr>
        <w:t>建立共享机制</w:t>
      </w:r>
      <w:r>
        <w:rPr>
          <w:rFonts w:hint="eastAsia"/>
        </w:rPr>
        <w:t>。</w:t>
      </w:r>
    </w:p>
    <w:p w14:paraId="357296FE" w14:textId="41DE789A" w:rsidR="00C96814" w:rsidRDefault="00C96814" w:rsidP="00C96814">
      <w:pPr>
        <w:pStyle w:val="afffffffff1"/>
      </w:pPr>
      <w:r w:rsidRPr="00A85896">
        <w:rPr>
          <w:rFonts w:hint="eastAsia"/>
        </w:rPr>
        <w:t>数据的访问</w:t>
      </w:r>
      <w:r>
        <w:rPr>
          <w:rFonts w:hint="eastAsia"/>
        </w:rPr>
        <w:t>应</w:t>
      </w:r>
      <w:r w:rsidRPr="00A85896">
        <w:rPr>
          <w:rFonts w:hint="eastAsia"/>
        </w:rPr>
        <w:t>分为多级访问权限，实施最小权限原则</w:t>
      </w:r>
      <w:r>
        <w:rPr>
          <w:rFonts w:hint="eastAsia"/>
        </w:rPr>
        <w:t>，并</w:t>
      </w:r>
      <w:r w:rsidRPr="00A85896">
        <w:rPr>
          <w:rFonts w:hint="eastAsia"/>
        </w:rPr>
        <w:t>定期审查和更新访问权限</w:t>
      </w:r>
      <w:r>
        <w:rPr>
          <w:rFonts w:hint="eastAsia"/>
        </w:rPr>
        <w:t>。</w:t>
      </w:r>
    </w:p>
    <w:p w14:paraId="2444DF22" w14:textId="5ED3CC09" w:rsidR="00017E6D" w:rsidRDefault="00C96814" w:rsidP="00C96814">
      <w:pPr>
        <w:pStyle w:val="afffffffff1"/>
      </w:pPr>
      <w:r w:rsidRPr="00A85896">
        <w:rPr>
          <w:rFonts w:hint="eastAsia"/>
        </w:rPr>
        <w:t>资源共享</w:t>
      </w:r>
      <w:r>
        <w:rPr>
          <w:rFonts w:hint="eastAsia"/>
        </w:rPr>
        <w:t>应</w:t>
      </w:r>
      <w:r w:rsidRPr="00A85896">
        <w:rPr>
          <w:rFonts w:hint="eastAsia"/>
        </w:rPr>
        <w:t>采用申请的方式进行，用户在</w:t>
      </w:r>
      <w:r w:rsidR="0018334F">
        <w:rPr>
          <w:rFonts w:hint="eastAsia"/>
        </w:rPr>
        <w:t>水稻</w:t>
      </w:r>
      <w:r w:rsidRPr="00A85896">
        <w:rPr>
          <w:rFonts w:hint="eastAsia"/>
        </w:rPr>
        <w:t>种质资源信息平台向资源的拥有单位进行申请，</w:t>
      </w:r>
      <w:r>
        <w:rPr>
          <w:rFonts w:hint="eastAsia"/>
        </w:rPr>
        <w:t>经</w:t>
      </w:r>
      <w:r w:rsidRPr="00A85896">
        <w:rPr>
          <w:rFonts w:hint="eastAsia"/>
        </w:rPr>
        <w:t>审批同意后获得相关资源遗传材料。</w:t>
      </w:r>
    </w:p>
    <w:p w14:paraId="194A0565" w14:textId="54EBEBB3" w:rsidR="00017E6D" w:rsidRDefault="00017E6D" w:rsidP="00017E6D">
      <w:pPr>
        <w:pStyle w:val="affd"/>
        <w:spacing w:before="120" w:after="120"/>
      </w:pPr>
      <w:r w:rsidRPr="00017E6D">
        <w:rPr>
          <w:rFonts w:hint="eastAsia"/>
        </w:rPr>
        <w:t>系统功能管理</w:t>
      </w:r>
    </w:p>
    <w:p w14:paraId="697E1941" w14:textId="093BE133" w:rsidR="00017E6D" w:rsidRDefault="00C96814" w:rsidP="00C96814">
      <w:pPr>
        <w:pStyle w:val="afffffffff1"/>
      </w:pPr>
      <w:r>
        <w:rPr>
          <w:rFonts w:hint="eastAsia"/>
        </w:rPr>
        <w:t>应包括</w:t>
      </w:r>
      <w:r w:rsidRPr="00C96814">
        <w:rPr>
          <w:rFonts w:hint="eastAsia"/>
        </w:rPr>
        <w:t>实物与数据层、功能层和表示层三个层级</w:t>
      </w:r>
      <w:r>
        <w:rPr>
          <w:rFonts w:hint="eastAsia"/>
        </w:rPr>
        <w:t>。</w:t>
      </w:r>
    </w:p>
    <w:p w14:paraId="7660B5A3" w14:textId="640A6340" w:rsidR="00C96814" w:rsidRDefault="00C96814" w:rsidP="00C96814">
      <w:pPr>
        <w:pStyle w:val="afffffffff1"/>
      </w:pPr>
      <w:r>
        <w:rPr>
          <w:rFonts w:hint="eastAsia"/>
        </w:rPr>
        <w:t>应</w:t>
      </w:r>
      <w:r w:rsidRPr="00C96814">
        <w:rPr>
          <w:rFonts w:hint="eastAsia"/>
        </w:rPr>
        <w:t>实现种质资源收集、保存、共享利用的动态管理、构建标准化规范化数据库、促进种质资源及数据的检索查询和种质资源的共享等功能。</w:t>
      </w:r>
    </w:p>
    <w:p w14:paraId="73988A2C" w14:textId="2299CA04" w:rsidR="00C96814" w:rsidRDefault="00C96814" w:rsidP="00C96814">
      <w:pPr>
        <w:pStyle w:val="afffffffff1"/>
      </w:pPr>
      <w:r>
        <w:rPr>
          <w:rFonts w:hint="eastAsia"/>
        </w:rPr>
        <w:t>应</w:t>
      </w:r>
      <w:r w:rsidRPr="00C96814">
        <w:rPr>
          <w:rFonts w:hint="eastAsia"/>
        </w:rPr>
        <w:t>实现保存单位种质资源信息的独立管理，通过表示层实现各单位信息系统的联动，同时对种质资源主管部门、保存单位和使用单位的不同需求提供三位一体的服务。</w:t>
      </w:r>
    </w:p>
    <w:p w14:paraId="0EEF3082" w14:textId="0D079160" w:rsidR="00017E6D" w:rsidRDefault="00017E6D" w:rsidP="00C96814">
      <w:pPr>
        <w:pStyle w:val="affd"/>
        <w:spacing w:before="120" w:after="120"/>
      </w:pPr>
      <w:r w:rsidRPr="00017E6D">
        <w:rPr>
          <w:rFonts w:hint="eastAsia"/>
        </w:rPr>
        <w:t>用户管理</w:t>
      </w:r>
    </w:p>
    <w:p w14:paraId="72585BD7" w14:textId="0FC65536" w:rsidR="00C96814" w:rsidRDefault="00C96814" w:rsidP="00C96814">
      <w:pPr>
        <w:pStyle w:val="afffffffff1"/>
      </w:pPr>
      <w:r>
        <w:rPr>
          <w:rFonts w:hint="eastAsia"/>
        </w:rPr>
        <w:t>资源用户可通过共享服务平台查询检索种质资源、提出资源利用申请和反馈种质资源利用成效。</w:t>
      </w:r>
    </w:p>
    <w:p w14:paraId="42C84642" w14:textId="3FFD7AE6" w:rsidR="00C96814" w:rsidRDefault="00C96814" w:rsidP="00C96814">
      <w:pPr>
        <w:pStyle w:val="afffffffff1"/>
      </w:pPr>
      <w:r>
        <w:rPr>
          <w:rFonts w:hint="eastAsia"/>
        </w:rPr>
        <w:t>种质资源主管部门可实时查看全部种质资源统计数据，资源分发利用的统计数据，资源利用成效的统计数据等。</w:t>
      </w:r>
    </w:p>
    <w:p w14:paraId="4CBF87F8" w14:textId="2CC1878E" w:rsidR="00762B8A" w:rsidRPr="00C96814" w:rsidRDefault="00C96814" w:rsidP="00C96814">
      <w:pPr>
        <w:pStyle w:val="afffffffff1"/>
      </w:pPr>
      <w:r>
        <w:rPr>
          <w:rFonts w:hint="eastAsia"/>
        </w:rPr>
        <w:t>资源保存单位可选择本单位的种质资源数据进行共享发布，对共享的资源进行管理，设置部分或全部共享，并管理本单位分发共享资源的利用成效。</w:t>
      </w:r>
    </w:p>
    <w:p w14:paraId="59CB39D9" w14:textId="34610A38" w:rsidR="00844B71" w:rsidRDefault="00844B71" w:rsidP="00844B71">
      <w:pPr>
        <w:pStyle w:val="affc"/>
        <w:spacing w:before="240" w:after="240"/>
      </w:pPr>
      <w:r>
        <w:rPr>
          <w:rFonts w:hint="eastAsia"/>
        </w:rPr>
        <w:t>维护管理</w:t>
      </w:r>
    </w:p>
    <w:p w14:paraId="64772B92" w14:textId="77777777" w:rsidR="00844B71" w:rsidRDefault="00844B71" w:rsidP="00844B71">
      <w:pPr>
        <w:pStyle w:val="affd"/>
        <w:spacing w:before="120" w:after="120"/>
      </w:pPr>
      <w:r>
        <w:rPr>
          <w:rFonts w:hint="eastAsia"/>
        </w:rPr>
        <w:t>硬件设备维护</w:t>
      </w:r>
    </w:p>
    <w:p w14:paraId="4ACF75E7" w14:textId="77777777" w:rsidR="00844B71" w:rsidRPr="00CB198F" w:rsidRDefault="00844B71" w:rsidP="00844B71">
      <w:pPr>
        <w:pStyle w:val="afffffffff1"/>
      </w:pPr>
      <w:r w:rsidRPr="00CB198F">
        <w:rPr>
          <w:rFonts w:hint="eastAsia"/>
        </w:rPr>
        <w:t>硬件设备的安装应严格按照说明书和使用要求进行。</w:t>
      </w:r>
    </w:p>
    <w:p w14:paraId="13EAEE0C" w14:textId="77777777" w:rsidR="00844B71" w:rsidRPr="00CB198F" w:rsidRDefault="00844B71" w:rsidP="00844B71">
      <w:pPr>
        <w:pStyle w:val="afffffffff1"/>
      </w:pPr>
      <w:r w:rsidRPr="00CB198F">
        <w:rPr>
          <w:rFonts w:hint="eastAsia"/>
        </w:rPr>
        <w:t>应定期开展检查工作，这包括对服务器、存储设备、网络设施等进行性能监控和物理检查。并根据检查结果和性能数据，对硬件配置进行调整。</w:t>
      </w:r>
    </w:p>
    <w:p w14:paraId="36BAEEA5" w14:textId="77777777" w:rsidR="00844B71" w:rsidRPr="00CB198F" w:rsidRDefault="00844B71" w:rsidP="00844B71">
      <w:pPr>
        <w:pStyle w:val="afffffffff1"/>
      </w:pPr>
      <w:r w:rsidRPr="00CB198F">
        <w:rPr>
          <w:rFonts w:hint="eastAsia"/>
        </w:rPr>
        <w:t>硬件的升级或更换应经过严格的审批流程，并在变更前后进行性能测试。</w:t>
      </w:r>
    </w:p>
    <w:p w14:paraId="3C61F0D4" w14:textId="77777777" w:rsidR="00844B71" w:rsidRPr="00CB198F" w:rsidRDefault="00844B71" w:rsidP="00844B71">
      <w:pPr>
        <w:pStyle w:val="afffffffff1"/>
      </w:pPr>
      <w:r w:rsidRPr="00CB198F">
        <w:rPr>
          <w:rFonts w:hint="eastAsia"/>
        </w:rPr>
        <w:t>应建立故障处理机制，并制定应急预案。硬件故障发生时，按照预先制定的故障响应计划，开展包括故障诊断、快速定位问题、备用设备切换以及后续的修复或更换等工作。</w:t>
      </w:r>
    </w:p>
    <w:p w14:paraId="1460DA66" w14:textId="77777777" w:rsidR="00844B71" w:rsidRPr="00CB198F" w:rsidRDefault="00844B71" w:rsidP="00844B71">
      <w:pPr>
        <w:pStyle w:val="afffffffff1"/>
      </w:pPr>
      <w:r w:rsidRPr="00CB198F">
        <w:rPr>
          <w:rFonts w:hint="eastAsia"/>
        </w:rPr>
        <w:t>应详细记录硬件设备的维护和操作记录。</w:t>
      </w:r>
    </w:p>
    <w:p w14:paraId="62A72550" w14:textId="77777777" w:rsidR="00844B71" w:rsidRDefault="00844B71" w:rsidP="00844B71">
      <w:pPr>
        <w:pStyle w:val="affd"/>
        <w:spacing w:before="120" w:after="120"/>
      </w:pPr>
      <w:r>
        <w:rPr>
          <w:rFonts w:hint="eastAsia"/>
        </w:rPr>
        <w:t>基础软件维护</w:t>
      </w:r>
    </w:p>
    <w:p w14:paraId="414F58FC" w14:textId="77777777" w:rsidR="00844B71" w:rsidRDefault="00844B71" w:rsidP="00844B71">
      <w:pPr>
        <w:pStyle w:val="afffffffff1"/>
      </w:pPr>
      <w:r w:rsidRPr="00CB198F">
        <w:rPr>
          <w:rFonts w:hint="eastAsia"/>
        </w:rPr>
        <w:t>基础软件</w:t>
      </w:r>
      <w:r>
        <w:rPr>
          <w:rFonts w:hint="eastAsia"/>
        </w:rPr>
        <w:t>应根据软件的更新情况</w:t>
      </w:r>
      <w:r w:rsidRPr="00CB198F">
        <w:rPr>
          <w:rFonts w:hint="eastAsia"/>
        </w:rPr>
        <w:t>及时升级安全补丁和更新</w:t>
      </w:r>
      <w:r>
        <w:rPr>
          <w:rFonts w:hint="eastAsia"/>
        </w:rPr>
        <w:t>。</w:t>
      </w:r>
      <w:r w:rsidRPr="00CB198F">
        <w:rPr>
          <w:rFonts w:hint="eastAsia"/>
        </w:rPr>
        <w:t>生产环境部署前在测试环境中进行充分的测试</w:t>
      </w:r>
      <w:r>
        <w:rPr>
          <w:rFonts w:hint="eastAsia"/>
        </w:rPr>
        <w:t>。</w:t>
      </w:r>
    </w:p>
    <w:p w14:paraId="1C159D1B" w14:textId="77777777" w:rsidR="00844B71" w:rsidRDefault="00844B71" w:rsidP="00844B71">
      <w:pPr>
        <w:pStyle w:val="afffffffff1"/>
      </w:pPr>
      <w:r w:rsidRPr="00CB198F">
        <w:rPr>
          <w:rFonts w:hint="eastAsia"/>
        </w:rPr>
        <w:lastRenderedPageBreak/>
        <w:t>通过监控工具实时跟踪系统性能指标，如CPU使用率、内存消耗、磁盘I/O等，及时发现性能瓶颈并进行优化。</w:t>
      </w:r>
    </w:p>
    <w:p w14:paraId="0438DB52" w14:textId="77777777" w:rsidR="00844B71" w:rsidRDefault="00844B71" w:rsidP="00844B71">
      <w:pPr>
        <w:pStyle w:val="afffffffff1"/>
      </w:pPr>
      <w:r>
        <w:rPr>
          <w:rFonts w:hint="eastAsia"/>
        </w:rPr>
        <w:t>应</w:t>
      </w:r>
      <w:r w:rsidRPr="00CB198F">
        <w:rPr>
          <w:rFonts w:hint="eastAsia"/>
        </w:rPr>
        <w:t>定期进行基础软件的健康检查，包括磁盘生产环境空间检查、日志文件管理、服务状态检查等。</w:t>
      </w:r>
    </w:p>
    <w:p w14:paraId="14428958" w14:textId="77777777" w:rsidR="00844B71" w:rsidRDefault="00844B71" w:rsidP="00844B71">
      <w:pPr>
        <w:pStyle w:val="afffffffff1"/>
      </w:pPr>
      <w:r w:rsidRPr="00CB198F">
        <w:rPr>
          <w:rFonts w:hint="eastAsia"/>
        </w:rPr>
        <w:t>基础软件变更应经过严格的审批和测试流程</w:t>
      </w:r>
      <w:r>
        <w:rPr>
          <w:rFonts w:hint="eastAsia"/>
        </w:rPr>
        <w:t>，确保</w:t>
      </w:r>
      <w:r w:rsidRPr="00CB198F">
        <w:rPr>
          <w:rFonts w:hint="eastAsia"/>
        </w:rPr>
        <w:t>生产环境</w:t>
      </w:r>
      <w:r>
        <w:rPr>
          <w:rFonts w:hint="eastAsia"/>
        </w:rPr>
        <w:t>安全。</w:t>
      </w:r>
    </w:p>
    <w:p w14:paraId="579BC36B" w14:textId="77777777" w:rsidR="00844B71" w:rsidRDefault="00844B71" w:rsidP="00844B71">
      <w:pPr>
        <w:pStyle w:val="affd"/>
        <w:spacing w:before="120" w:after="120"/>
      </w:pPr>
      <w:r>
        <w:rPr>
          <w:rFonts w:hint="eastAsia"/>
        </w:rPr>
        <w:t>数据库维护</w:t>
      </w:r>
    </w:p>
    <w:p w14:paraId="0DA4C088" w14:textId="77777777" w:rsidR="00844B71" w:rsidRDefault="00844B71" w:rsidP="00844B71">
      <w:pPr>
        <w:pStyle w:val="afffffffff1"/>
      </w:pPr>
      <w:r w:rsidRPr="00CB198F">
        <w:rPr>
          <w:rFonts w:hint="eastAsia"/>
        </w:rPr>
        <w:t>定期备份关键数据，并验证备份数据的完整性和可恢复性</w:t>
      </w:r>
      <w:r>
        <w:rPr>
          <w:rFonts w:hint="eastAsia"/>
        </w:rPr>
        <w:t>。</w:t>
      </w:r>
    </w:p>
    <w:p w14:paraId="047AE106" w14:textId="77777777" w:rsidR="00844B71" w:rsidRDefault="00844B71" w:rsidP="00844B71">
      <w:pPr>
        <w:pStyle w:val="afffffffff1"/>
      </w:pPr>
      <w:r w:rsidRPr="00CB198F">
        <w:rPr>
          <w:rFonts w:hint="eastAsia"/>
        </w:rPr>
        <w:t>定期</w:t>
      </w:r>
      <w:r w:rsidRPr="007B341E">
        <w:rPr>
          <w:rFonts w:hint="eastAsia"/>
        </w:rPr>
        <w:t>监控数据库性能，通过查询优化、索引调整和存储结构优化提升查询效率</w:t>
      </w:r>
      <w:r>
        <w:rPr>
          <w:rFonts w:hint="eastAsia"/>
        </w:rPr>
        <w:t>。</w:t>
      </w:r>
    </w:p>
    <w:p w14:paraId="79175ED2" w14:textId="77777777" w:rsidR="00844B71" w:rsidRDefault="00844B71" w:rsidP="00844B71">
      <w:pPr>
        <w:pStyle w:val="afffffffff1"/>
      </w:pPr>
      <w:r w:rsidRPr="007B341E">
        <w:rPr>
          <w:rFonts w:hint="eastAsia"/>
        </w:rPr>
        <w:t>定期检查和清理数据库日志，识别和解决潜在的性能问题</w:t>
      </w:r>
      <w:r>
        <w:rPr>
          <w:rFonts w:hint="eastAsia"/>
        </w:rPr>
        <w:t>。</w:t>
      </w:r>
    </w:p>
    <w:p w14:paraId="109D8E9C" w14:textId="77777777" w:rsidR="00844B71" w:rsidRDefault="00844B71" w:rsidP="00844B71">
      <w:pPr>
        <w:pStyle w:val="afffffffff1"/>
      </w:pPr>
      <w:r>
        <w:rPr>
          <w:rFonts w:hint="eastAsia"/>
        </w:rPr>
        <w:t>应</w:t>
      </w:r>
      <w:r w:rsidRPr="007B341E">
        <w:rPr>
          <w:rFonts w:hint="eastAsia"/>
        </w:rPr>
        <w:t>实施访问控制、定期更新安全策略和监控异常活动。</w:t>
      </w:r>
    </w:p>
    <w:p w14:paraId="0774B4F1" w14:textId="77777777" w:rsidR="00844B71" w:rsidRDefault="00844B71" w:rsidP="00844B71">
      <w:pPr>
        <w:pStyle w:val="affd"/>
        <w:spacing w:before="120" w:after="120"/>
      </w:pPr>
      <w:r>
        <w:rPr>
          <w:rFonts w:hint="eastAsia"/>
        </w:rPr>
        <w:t>网络和安全设备维护</w:t>
      </w:r>
    </w:p>
    <w:p w14:paraId="234E32DB" w14:textId="77777777" w:rsidR="00844B71" w:rsidRDefault="00844B71" w:rsidP="00844B71">
      <w:pPr>
        <w:pStyle w:val="afffffffff1"/>
      </w:pPr>
      <w:r>
        <w:rPr>
          <w:rFonts w:hint="eastAsia"/>
        </w:rPr>
        <w:t>应</w:t>
      </w:r>
      <w:r w:rsidRPr="00C27542">
        <w:rPr>
          <w:rFonts w:hint="eastAsia"/>
        </w:rPr>
        <w:t>设立防火墙</w:t>
      </w:r>
      <w:r>
        <w:rPr>
          <w:rFonts w:hint="eastAsia"/>
        </w:rPr>
        <w:t>，</w:t>
      </w:r>
      <w:r w:rsidRPr="00C27542">
        <w:rPr>
          <w:rFonts w:hint="eastAsia"/>
        </w:rPr>
        <w:t>使用强密码并定期更换，配置访问控制列表</w:t>
      </w:r>
      <w:r>
        <w:rPr>
          <w:rFonts w:hint="eastAsia"/>
        </w:rPr>
        <w:t>，</w:t>
      </w:r>
      <w:r w:rsidRPr="00C27542">
        <w:rPr>
          <w:rFonts w:hint="eastAsia"/>
        </w:rPr>
        <w:t>限制用户的访问权限</w:t>
      </w:r>
    </w:p>
    <w:p w14:paraId="0A01C2F8" w14:textId="77777777" w:rsidR="00844B71" w:rsidRDefault="00844B71" w:rsidP="00844B71">
      <w:pPr>
        <w:pStyle w:val="afffffffff1"/>
      </w:pPr>
      <w:r>
        <w:rPr>
          <w:rFonts w:hint="eastAsia"/>
        </w:rPr>
        <w:t>应</w:t>
      </w:r>
      <w:r w:rsidRPr="007B341E">
        <w:rPr>
          <w:rFonts w:hint="eastAsia"/>
        </w:rPr>
        <w:t>定期检查网络设备如路由器、交换机、防火墙等</w:t>
      </w:r>
      <w:r>
        <w:rPr>
          <w:rFonts w:hint="eastAsia"/>
        </w:rPr>
        <w:t>网络设备。</w:t>
      </w:r>
    </w:p>
    <w:p w14:paraId="00A15B8B" w14:textId="77777777" w:rsidR="00844B71" w:rsidRDefault="00844B71" w:rsidP="00844B71">
      <w:pPr>
        <w:pStyle w:val="afffffffff1"/>
      </w:pPr>
      <w:r w:rsidRPr="007B341E">
        <w:rPr>
          <w:rFonts w:hint="eastAsia"/>
        </w:rPr>
        <w:t>定期更新网络设备的固件和软件</w:t>
      </w:r>
      <w:r>
        <w:rPr>
          <w:rFonts w:hint="eastAsia"/>
        </w:rPr>
        <w:t>。</w:t>
      </w:r>
    </w:p>
    <w:p w14:paraId="4941A6DB" w14:textId="77777777" w:rsidR="00844B71" w:rsidRDefault="00844B71" w:rsidP="00844B71">
      <w:pPr>
        <w:pStyle w:val="afffffffff1"/>
      </w:pPr>
      <w:r w:rsidRPr="007B341E">
        <w:rPr>
          <w:rFonts w:hint="eastAsia"/>
        </w:rPr>
        <w:t>建立网络设备备份</w:t>
      </w:r>
      <w:r>
        <w:rPr>
          <w:rFonts w:hint="eastAsia"/>
        </w:rPr>
        <w:t>机制。</w:t>
      </w:r>
    </w:p>
    <w:p w14:paraId="76AB04B6" w14:textId="77777777" w:rsidR="00844B71" w:rsidRDefault="00844B71" w:rsidP="00844B71">
      <w:pPr>
        <w:pStyle w:val="afffffffff1"/>
      </w:pPr>
      <w:r w:rsidRPr="007B341E">
        <w:rPr>
          <w:rFonts w:hint="eastAsia"/>
        </w:rPr>
        <w:t>定期更新安全补丁，及时修复漏洞</w:t>
      </w:r>
      <w:r>
        <w:rPr>
          <w:rFonts w:hint="eastAsia"/>
        </w:rPr>
        <w:t>。</w:t>
      </w:r>
    </w:p>
    <w:p w14:paraId="19E0A7AA" w14:textId="77777777" w:rsidR="00844B71" w:rsidRDefault="00844B71" w:rsidP="00844B71">
      <w:pPr>
        <w:pStyle w:val="afffffffff1"/>
      </w:pPr>
      <w:r>
        <w:rPr>
          <w:rFonts w:hint="eastAsia"/>
        </w:rPr>
        <w:t>定期</w:t>
      </w:r>
      <w:r w:rsidRPr="00C27542">
        <w:rPr>
          <w:rFonts w:hint="eastAsia"/>
        </w:rPr>
        <w:t>监控网络设备的日志信息，及时发现异常情况</w:t>
      </w:r>
      <w:r>
        <w:rPr>
          <w:rFonts w:hint="eastAsia"/>
        </w:rPr>
        <w:t>。</w:t>
      </w:r>
    </w:p>
    <w:p w14:paraId="1C8DAFE6" w14:textId="4324A4EE" w:rsidR="00762B8A" w:rsidRPr="00942D0C" w:rsidRDefault="00762B8A" w:rsidP="00762B8A">
      <w:pPr>
        <w:pStyle w:val="affc"/>
        <w:spacing w:before="240" w:after="240"/>
      </w:pPr>
      <w:r w:rsidRPr="00942D0C">
        <w:rPr>
          <w:rFonts w:hint="eastAsia"/>
        </w:rPr>
        <w:t>知识产权管理</w:t>
      </w:r>
    </w:p>
    <w:p w14:paraId="02A1DD0E" w14:textId="6B2F7C2A" w:rsidR="00762B8A" w:rsidRPr="00942D0C" w:rsidRDefault="00762B8A" w:rsidP="00762B8A">
      <w:pPr>
        <w:pStyle w:val="afffffffff1"/>
      </w:pPr>
      <w:r w:rsidRPr="00942D0C">
        <w:rPr>
          <w:rFonts w:hint="eastAsia"/>
        </w:rPr>
        <w:t>保护单位在平台发布的种质资源信息应与实物资源对应。</w:t>
      </w:r>
    </w:p>
    <w:p w14:paraId="16AA150A" w14:textId="41483830" w:rsidR="00762B8A" w:rsidRPr="00942D0C" w:rsidRDefault="00762B8A" w:rsidP="00762B8A">
      <w:pPr>
        <w:pStyle w:val="afffffffff1"/>
      </w:pPr>
      <w:r w:rsidRPr="00942D0C">
        <w:rPr>
          <w:rFonts w:hint="eastAsia"/>
        </w:rPr>
        <w:t>通过平台分发种质资源保护单位应确保种子活力。</w:t>
      </w:r>
    </w:p>
    <w:p w14:paraId="15F5E7E5" w14:textId="145A5E37" w:rsidR="00762B8A" w:rsidRPr="00942D0C" w:rsidRDefault="00762B8A" w:rsidP="00762B8A">
      <w:pPr>
        <w:pStyle w:val="afffffffff1"/>
      </w:pPr>
      <w:r w:rsidRPr="00942D0C">
        <w:rPr>
          <w:rFonts w:hint="eastAsia"/>
        </w:rPr>
        <w:t>引种单位不应将保护单位育成的上述种子或繁殖材料转让给第三方。引种单位不应更改上述品种名称（从中系统选育的材料用新名视同改名）。</w:t>
      </w:r>
    </w:p>
    <w:p w14:paraId="15CDFCB5" w14:textId="777ACDF8" w:rsidR="00762B8A" w:rsidRPr="00942D0C" w:rsidRDefault="00762B8A" w:rsidP="00762B8A">
      <w:pPr>
        <w:pStyle w:val="afffffffff1"/>
      </w:pPr>
      <w:r w:rsidRPr="00942D0C">
        <w:rPr>
          <w:rFonts w:hint="eastAsia"/>
        </w:rPr>
        <w:t>引种单位不应将所获取种质资源直接用于获取商业利益，申请知识产权及专利。</w:t>
      </w:r>
    </w:p>
    <w:p w14:paraId="1A646E4B" w14:textId="45298268" w:rsidR="00762B8A" w:rsidRPr="00942D0C" w:rsidRDefault="00762B8A" w:rsidP="00762B8A">
      <w:pPr>
        <w:pStyle w:val="afffffffff1"/>
      </w:pPr>
      <w:r w:rsidRPr="00942D0C">
        <w:rPr>
          <w:rFonts w:hint="eastAsia"/>
        </w:rPr>
        <w:t>未经保护单位同意，引种单位不应向第三方提供上述种质资源。</w:t>
      </w:r>
    </w:p>
    <w:p w14:paraId="2D358298" w14:textId="19E7F21D" w:rsidR="00762B8A" w:rsidRPr="00942D0C" w:rsidRDefault="00762B8A" w:rsidP="00762B8A">
      <w:pPr>
        <w:pStyle w:val="afffffffff1"/>
      </w:pPr>
      <w:r w:rsidRPr="00942D0C">
        <w:rPr>
          <w:rFonts w:hint="eastAsia"/>
        </w:rPr>
        <w:t>引种单位利用保护单位育成的上述品种配组筛选并获审定的杂交水稻新品种的知识产权</w:t>
      </w:r>
      <w:proofErr w:type="gramStart"/>
      <w:r w:rsidRPr="00942D0C">
        <w:rPr>
          <w:rFonts w:hint="eastAsia"/>
        </w:rPr>
        <w:t>归保护</w:t>
      </w:r>
      <w:proofErr w:type="gramEnd"/>
      <w:r w:rsidRPr="00942D0C">
        <w:rPr>
          <w:rFonts w:hint="eastAsia"/>
        </w:rPr>
        <w:t>单位和引种单位双方所有。</w:t>
      </w:r>
    </w:p>
    <w:p w14:paraId="52CF20E4" w14:textId="77777777" w:rsidR="00E22E32" w:rsidRDefault="00E22E32" w:rsidP="00E22E32">
      <w:pPr>
        <w:pStyle w:val="affc"/>
        <w:spacing w:before="240" w:after="240"/>
      </w:pPr>
      <w:r>
        <w:rPr>
          <w:rFonts w:hint="eastAsia"/>
        </w:rPr>
        <w:t>安全管理</w:t>
      </w:r>
    </w:p>
    <w:p w14:paraId="6F2DAA0F" w14:textId="294CA85B" w:rsidR="00E22E32" w:rsidRDefault="00E22E32" w:rsidP="00E22E32">
      <w:pPr>
        <w:pStyle w:val="affffffffe"/>
      </w:pPr>
      <w:r>
        <w:rPr>
          <w:rFonts w:hint="eastAsia"/>
        </w:rPr>
        <w:t>安全管理应符合信息系统安全等级保护的相关规定，具体要求参见GB/T 22239和GB/T 22240，实行涉密信息系统分级保护的水稻种质资源信息平台，也应严格按照相应的规定管理。</w:t>
      </w:r>
    </w:p>
    <w:p w14:paraId="45E1FC7B" w14:textId="3E5A49A4" w:rsidR="00E22E32" w:rsidRDefault="00E22E32" w:rsidP="00E22E32">
      <w:pPr>
        <w:pStyle w:val="affffffffe"/>
      </w:pPr>
      <w:r>
        <w:rPr>
          <w:rFonts w:hint="eastAsia"/>
        </w:rPr>
        <w:t>应定期对水稻种质资源信息平台涉及的运行环境和系统进行风险评估，评估的要求和指南参见GB/T 20984。</w:t>
      </w:r>
    </w:p>
    <w:p w14:paraId="099FDE6B" w14:textId="37B1F253" w:rsidR="00E22E32" w:rsidRDefault="00E22E32" w:rsidP="00E22E32">
      <w:pPr>
        <w:pStyle w:val="affffffffe"/>
      </w:pPr>
      <w:r>
        <w:rPr>
          <w:rFonts w:hint="eastAsia"/>
        </w:rPr>
        <w:t>应根据对水稻种质资源信息平台运行环境和系统的实际需求,制定和实施安全机制和策略,包括加密机制、访问控制机制、身份认证机制、数据完整性机制、数字签名机制等，制定信息安全事件应急预案，确保水稻种质资源信息平台的安全。</w:t>
      </w:r>
    </w:p>
    <w:p w14:paraId="55245948" w14:textId="77777777" w:rsidR="00E22E32" w:rsidRDefault="00E22E32" w:rsidP="00E22E32">
      <w:pPr>
        <w:pStyle w:val="affffffffe"/>
      </w:pPr>
      <w:r>
        <w:rPr>
          <w:rFonts w:hint="eastAsia"/>
        </w:rPr>
        <w:t>应监控信息安全状况，建立信息安全监控的规程或制度，明确信息安全监控的职责，确保信息安全。</w:t>
      </w:r>
    </w:p>
    <w:p w14:paraId="6E81F1A6" w14:textId="5D823E78" w:rsidR="00E22E32" w:rsidRDefault="00E22E32" w:rsidP="00E22E32">
      <w:pPr>
        <w:pStyle w:val="affffffffe"/>
      </w:pPr>
      <w:r>
        <w:rPr>
          <w:rFonts w:hint="eastAsia"/>
        </w:rPr>
        <w:t>应建立信息安全响应机制，建立各个系统安全响应的工作流程，确保在稳</w:t>
      </w:r>
      <w:proofErr w:type="gramStart"/>
      <w:r>
        <w:rPr>
          <w:rFonts w:hint="eastAsia"/>
        </w:rPr>
        <w:t>息安全</w:t>
      </w:r>
      <w:proofErr w:type="gramEnd"/>
      <w:r>
        <w:rPr>
          <w:rFonts w:hint="eastAsia"/>
        </w:rPr>
        <w:t>事件发生之后，及时响应，恢复正常工作、调查安全事件根源、做出事件分析报告，提出安全建议，最大限度地减少安全事件带来的损失，保证水稻种质资源信息平台安全持续运行。</w:t>
      </w:r>
    </w:p>
    <w:p w14:paraId="0A206CFC" w14:textId="77777777" w:rsidR="00E22E32" w:rsidRDefault="00E22E32" w:rsidP="00E22E32">
      <w:pPr>
        <w:pStyle w:val="affffffffe"/>
      </w:pPr>
      <w:r>
        <w:rPr>
          <w:rFonts w:hint="eastAsia"/>
        </w:rPr>
        <w:t>应制定安全预警发布机制，定期发布安全预警和漏洞补丁信息或在大规模病毒爆发或对业务有潜在的重大影响的安全事件发生时，发布预警信息并提供有效的措施和建议。</w:t>
      </w:r>
    </w:p>
    <w:p w14:paraId="1901C6CE" w14:textId="77777777" w:rsidR="00E22E32" w:rsidRDefault="00E22E32" w:rsidP="00E22E32">
      <w:pPr>
        <w:pStyle w:val="affc"/>
        <w:spacing w:before="240" w:after="240"/>
      </w:pPr>
      <w:r>
        <w:rPr>
          <w:rFonts w:hint="eastAsia"/>
        </w:rPr>
        <w:t>检查和改进</w:t>
      </w:r>
    </w:p>
    <w:p w14:paraId="74349CB5" w14:textId="77777777" w:rsidR="00E22E32" w:rsidRDefault="00E22E32" w:rsidP="00E22E32">
      <w:pPr>
        <w:pStyle w:val="affd"/>
        <w:spacing w:before="120" w:after="120"/>
      </w:pPr>
      <w:r>
        <w:rPr>
          <w:rFonts w:hint="eastAsia"/>
        </w:rPr>
        <w:lastRenderedPageBreak/>
        <w:t>检查</w:t>
      </w:r>
    </w:p>
    <w:p w14:paraId="216CBDB9" w14:textId="5F9E0FFC" w:rsidR="00E22E32" w:rsidRDefault="00E22E32" w:rsidP="00E22E32">
      <w:pPr>
        <w:pStyle w:val="affffb"/>
        <w:ind w:firstLine="420"/>
      </w:pPr>
      <w:r>
        <w:rPr>
          <w:rFonts w:hint="eastAsia"/>
        </w:rPr>
        <w:t>水稻种质资源信息平台运行维护实施执行后，应组织实施检查工作,检查是否符合运行维护计划的要求和目标，对运行维护管理过程和实施结果进行监控、测量、分析和评审。运行维护检查应包括：</w:t>
      </w:r>
    </w:p>
    <w:p w14:paraId="63B72052" w14:textId="77777777" w:rsidR="00E22E32" w:rsidRDefault="00E22E32" w:rsidP="00E22E32">
      <w:pPr>
        <w:pStyle w:val="af5"/>
        <w:numPr>
          <w:ilvl w:val="0"/>
          <w:numId w:val="32"/>
        </w:numPr>
        <w:tabs>
          <w:tab w:val="left" w:pos="851"/>
        </w:tabs>
      </w:pPr>
      <w:r>
        <w:rPr>
          <w:rFonts w:hint="eastAsia"/>
        </w:rPr>
        <w:t>定期评审运行维护过程及相关管理体系，确保运行维护能力的适宜和有效；</w:t>
      </w:r>
    </w:p>
    <w:p w14:paraId="035FD9E3" w14:textId="77777777" w:rsidR="00E22E32" w:rsidRDefault="00E22E32" w:rsidP="00E22E32">
      <w:pPr>
        <w:pStyle w:val="af5"/>
        <w:tabs>
          <w:tab w:val="left" w:pos="851"/>
        </w:tabs>
      </w:pPr>
      <w:r>
        <w:rPr>
          <w:rFonts w:hint="eastAsia"/>
        </w:rPr>
        <w:t>调查系统使用者的满意度，并对运行维护结果进行统计分析；</w:t>
      </w:r>
    </w:p>
    <w:p w14:paraId="0F3682C1" w14:textId="77777777" w:rsidR="00E22E32" w:rsidRDefault="00E22E32" w:rsidP="00E22E32">
      <w:pPr>
        <w:pStyle w:val="af5"/>
        <w:tabs>
          <w:tab w:val="left" w:pos="851"/>
        </w:tabs>
      </w:pPr>
      <w:r>
        <w:rPr>
          <w:rFonts w:hint="eastAsia"/>
        </w:rPr>
        <w:t>检查各项指标的达成情况。</w:t>
      </w:r>
    </w:p>
    <w:p w14:paraId="3942DCD0" w14:textId="77777777" w:rsidR="00E22E32" w:rsidRDefault="00E22E32" w:rsidP="00E22E32">
      <w:pPr>
        <w:pStyle w:val="affd"/>
        <w:spacing w:before="120" w:after="120"/>
      </w:pPr>
      <w:r>
        <w:rPr>
          <w:rFonts w:hint="eastAsia"/>
        </w:rPr>
        <w:t>改进</w:t>
      </w:r>
    </w:p>
    <w:p w14:paraId="551DE1F7" w14:textId="761BCA92" w:rsidR="00E22E32" w:rsidRDefault="00E22E32" w:rsidP="00E22E32">
      <w:pPr>
        <w:pStyle w:val="affffb"/>
        <w:ind w:firstLine="420"/>
      </w:pPr>
      <w:r>
        <w:rPr>
          <w:rFonts w:hint="eastAsia"/>
        </w:rPr>
        <w:t>水稻种质资源信息平台运行维护检查后，应组织实施改进工作，对运行维护管理情况进行评估，并改进运行维护管理过程中的不足，修改和优化运行维护管理计划提供持续改进建议和提升运行维护能力。运行维护改进应包括：</w:t>
      </w:r>
    </w:p>
    <w:p w14:paraId="7672A8BA" w14:textId="1AE78A2A" w:rsidR="00E22E32" w:rsidRDefault="00E22E32" w:rsidP="00E22E32">
      <w:pPr>
        <w:pStyle w:val="af5"/>
        <w:numPr>
          <w:ilvl w:val="0"/>
          <w:numId w:val="32"/>
        </w:numPr>
        <w:tabs>
          <w:tab w:val="left" w:pos="851"/>
        </w:tabs>
      </w:pPr>
      <w:r>
        <w:rPr>
          <w:rFonts w:hint="eastAsia"/>
        </w:rPr>
        <w:t>建立水稻种质资源信息平台运行维护管理改进机制；</w:t>
      </w:r>
    </w:p>
    <w:p w14:paraId="27BFEC45" w14:textId="77777777" w:rsidR="00E22E32" w:rsidRDefault="00E22E32" w:rsidP="00E22E32">
      <w:pPr>
        <w:pStyle w:val="af5"/>
        <w:tabs>
          <w:tab w:val="left" w:pos="851"/>
        </w:tabs>
      </w:pPr>
      <w:r>
        <w:rPr>
          <w:rFonts w:hint="eastAsia"/>
        </w:rPr>
        <w:t>对不符合策划要求的运行维护行为进行总结分析；</w:t>
      </w:r>
    </w:p>
    <w:p w14:paraId="08D7E0EC" w14:textId="77777777" w:rsidR="00E22E32" w:rsidRDefault="00E22E32" w:rsidP="00E22E32">
      <w:pPr>
        <w:pStyle w:val="af5"/>
        <w:tabs>
          <w:tab w:val="left" w:pos="851"/>
        </w:tabs>
      </w:pPr>
      <w:r>
        <w:rPr>
          <w:rFonts w:hint="eastAsia"/>
        </w:rPr>
        <w:t>对未达成的运行维护指标进行调查分析；</w:t>
      </w:r>
    </w:p>
    <w:p w14:paraId="5CDC66A5" w14:textId="77777777" w:rsidR="00E22E32" w:rsidRDefault="00E22E32" w:rsidP="00E22E32">
      <w:pPr>
        <w:pStyle w:val="af5"/>
        <w:tabs>
          <w:tab w:val="left" w:pos="851"/>
        </w:tabs>
      </w:pPr>
      <w:r>
        <w:rPr>
          <w:rFonts w:hint="eastAsia"/>
        </w:rPr>
        <w:t>根据分析结果确定改进措施，制定运行维护改进计划；</w:t>
      </w:r>
    </w:p>
    <w:p w14:paraId="0E5AA887" w14:textId="77777777" w:rsidR="00E22E32" w:rsidRDefault="00E22E32" w:rsidP="00E22E32">
      <w:pPr>
        <w:pStyle w:val="af5"/>
        <w:tabs>
          <w:tab w:val="left" w:pos="851"/>
        </w:tabs>
      </w:pPr>
      <w:r>
        <w:rPr>
          <w:rFonts w:hint="eastAsia"/>
        </w:rPr>
        <w:t>实施改进，并按照计划对改进结果和改进过程执行监控管理、评审并记录。</w:t>
      </w:r>
    </w:p>
    <w:p w14:paraId="7D1F90C1" w14:textId="57BE8593" w:rsidR="00D42942" w:rsidRDefault="00D42942" w:rsidP="00D42942">
      <w:pPr>
        <w:pStyle w:val="affffb"/>
        <w:ind w:firstLine="420"/>
      </w:pPr>
    </w:p>
    <w:p w14:paraId="069D24F0" w14:textId="77777777" w:rsidR="003E019F" w:rsidRDefault="00AE0D83" w:rsidP="00AE0D83">
      <w:pPr>
        <w:pStyle w:val="affffb"/>
        <w:ind w:firstLineChars="0" w:firstLine="0"/>
        <w:jc w:val="center"/>
      </w:pPr>
      <w:bookmarkStart w:id="45" w:name="BookMark8"/>
      <w:bookmarkEnd w:id="22"/>
      <w:r>
        <w:drawing>
          <wp:inline distT="0" distB="0" distL="0" distR="0" wp14:anchorId="044531CD" wp14:editId="6D943A38">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3E019F" w:rsidSect="00087093">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80B1" w14:textId="77777777" w:rsidR="00601D0F" w:rsidRDefault="00601D0F" w:rsidP="00D86DB7">
      <w:r>
        <w:separator/>
      </w:r>
    </w:p>
    <w:p w14:paraId="67C9CE14" w14:textId="77777777" w:rsidR="00601D0F" w:rsidRDefault="00601D0F"/>
    <w:p w14:paraId="43F3D5EB" w14:textId="77777777" w:rsidR="00601D0F" w:rsidRDefault="00601D0F"/>
  </w:endnote>
  <w:endnote w:type="continuationSeparator" w:id="0">
    <w:p w14:paraId="670F3B6F" w14:textId="77777777" w:rsidR="00601D0F" w:rsidRDefault="00601D0F" w:rsidP="00D86DB7">
      <w:r>
        <w:continuationSeparator/>
      </w:r>
    </w:p>
    <w:p w14:paraId="4E68083C" w14:textId="77777777" w:rsidR="00601D0F" w:rsidRDefault="00601D0F"/>
    <w:p w14:paraId="0810C9C1" w14:textId="77777777" w:rsidR="00601D0F" w:rsidRDefault="00601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D29A" w14:textId="77777777" w:rsidR="00145D9D" w:rsidRDefault="00596C75">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1BEA" w14:textId="77777777" w:rsidR="00087093" w:rsidRDefault="00087093">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8D69"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7C08" w14:textId="0021FFB6" w:rsidR="00087093" w:rsidRPr="00087093" w:rsidRDefault="00087093" w:rsidP="00087093">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C5AC4" w14:textId="77777777" w:rsidR="000C57D6" w:rsidRDefault="00596C75" w:rsidP="00087093">
    <w:pPr>
      <w:pStyle w:val="affff8"/>
    </w:pPr>
    <w:r>
      <w:fldChar w:fldCharType="begin"/>
    </w:r>
    <w:r w:rsidR="000C57D6">
      <w:instrText>PAGE   \* MERGEFORMAT</w:instrText>
    </w:r>
    <w:r>
      <w:fldChar w:fldCharType="separate"/>
    </w:r>
    <w:r w:rsidR="00975701" w:rsidRPr="0097570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82BB" w14:textId="7476A025" w:rsidR="00087093" w:rsidRPr="00087093" w:rsidRDefault="00087093" w:rsidP="00087093">
    <w:pPr>
      <w:pStyle w:val="affff7"/>
    </w:pPr>
    <w:r>
      <w:fldChar w:fldCharType="begin"/>
    </w:r>
    <w:r>
      <w:instrText xml:space="preserve"> PAGE   \* MERGEFORMAT \* MERGEFORMAT </w:instrText>
    </w:r>
    <w:r>
      <w:fldChar w:fldCharType="separate"/>
    </w:r>
    <w:r w:rsidR="00E7796F">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147F" w14:textId="77777777" w:rsidR="00087093" w:rsidRDefault="00087093" w:rsidP="00087093">
    <w:pPr>
      <w:pStyle w:val="affff8"/>
    </w:pPr>
    <w:r>
      <w:fldChar w:fldCharType="begin"/>
    </w:r>
    <w:r>
      <w:instrText>PAGE   \* MERGEFORMAT</w:instrText>
    </w:r>
    <w:r>
      <w:fldChar w:fldCharType="separate"/>
    </w:r>
    <w:r w:rsidR="00E7796F" w:rsidRPr="00E7796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4EC8" w14:textId="77777777" w:rsidR="00601D0F" w:rsidRDefault="00601D0F" w:rsidP="00D86DB7">
      <w:r>
        <w:separator/>
      </w:r>
    </w:p>
  </w:footnote>
  <w:footnote w:type="continuationSeparator" w:id="0">
    <w:p w14:paraId="086892BD" w14:textId="77777777" w:rsidR="00601D0F" w:rsidRDefault="00601D0F" w:rsidP="00D86DB7">
      <w:r>
        <w:continuationSeparator/>
      </w:r>
    </w:p>
    <w:p w14:paraId="2ED2208C" w14:textId="77777777" w:rsidR="00601D0F" w:rsidRDefault="00601D0F"/>
    <w:p w14:paraId="4E376410" w14:textId="77777777" w:rsidR="00601D0F" w:rsidRDefault="00601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57FE" w14:textId="77777777" w:rsidR="00087093" w:rsidRDefault="00087093">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A7450"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FBD3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23C6" w14:textId="67639143" w:rsidR="00714F58" w:rsidRPr="00087093" w:rsidRDefault="00087093" w:rsidP="00087093">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B45D" w14:textId="7785535F" w:rsidR="00D84FA1" w:rsidRPr="00D84FA1" w:rsidRDefault="003B1F3A" w:rsidP="00087093">
    <w:pPr>
      <w:pStyle w:val="afffff0"/>
    </w:pPr>
    <w:r>
      <w:fldChar w:fldCharType="begin"/>
    </w:r>
    <w:r>
      <w:instrText xml:space="preserve"> STYLEREF  标准文件_文件编号  \* MERGEFORMAT </w:instrText>
    </w:r>
    <w:r>
      <w:fldChar w:fldCharType="separate"/>
    </w:r>
    <w:r w:rsidR="00F26BFD">
      <w:t>T/GXAS XXXX</w:t>
    </w:r>
    <w:r w:rsidR="00F26BFD">
      <w:t>—</w:t>
    </w:r>
    <w:r w:rsidR="00F26BFD">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EAFCA" w14:textId="4F91CAF7" w:rsidR="00087093" w:rsidRPr="00087093" w:rsidRDefault="00087093" w:rsidP="00087093">
    <w:pPr>
      <w:pStyle w:val="afffff1"/>
    </w:pPr>
    <w:r>
      <w:fldChar w:fldCharType="begin"/>
    </w:r>
    <w:r>
      <w:instrText xml:space="preserve"> STYLEREF  标准文件_文件编号 \* MERGEFORMAT </w:instrText>
    </w:r>
    <w:r>
      <w:fldChar w:fldCharType="separate"/>
    </w:r>
    <w:r w:rsidR="00F26BFD">
      <w:t>T/GXAS XXXX</w:t>
    </w:r>
    <w:r w:rsidR="00F26BFD">
      <w:t>—</w:t>
    </w:r>
    <w:r w:rsidR="00F26BFD">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C3A3" w14:textId="01238E5C" w:rsidR="00087093" w:rsidRPr="00D84FA1" w:rsidRDefault="00087093" w:rsidP="00087093">
    <w:pPr>
      <w:pStyle w:val="afffff0"/>
    </w:pPr>
    <w:r>
      <w:fldChar w:fldCharType="begin"/>
    </w:r>
    <w:r>
      <w:instrText xml:space="preserve"> STYLEREF  标准文件_文件编号  \* MERGEFORMAT </w:instrText>
    </w:r>
    <w:r>
      <w:fldChar w:fldCharType="separate"/>
    </w:r>
    <w:r w:rsidR="00F26BFD">
      <w:t>T/GXAS XXXX</w:t>
    </w:r>
    <w:r w:rsidR="00F26BFD">
      <w:t>—</w:t>
    </w:r>
    <w:r w:rsidR="00F26BF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74729253">
    <w:abstractNumId w:val="0"/>
  </w:num>
  <w:num w:numId="2" w16cid:durableId="780607901">
    <w:abstractNumId w:val="20"/>
  </w:num>
  <w:num w:numId="3" w16cid:durableId="158077642">
    <w:abstractNumId w:val="5"/>
  </w:num>
  <w:num w:numId="4" w16cid:durableId="2128304410">
    <w:abstractNumId w:val="18"/>
  </w:num>
  <w:num w:numId="5" w16cid:durableId="2005695092">
    <w:abstractNumId w:val="13"/>
  </w:num>
  <w:num w:numId="6" w16cid:durableId="349337651">
    <w:abstractNumId w:val="23"/>
  </w:num>
  <w:num w:numId="7" w16cid:durableId="1890918097">
    <w:abstractNumId w:val="8"/>
  </w:num>
  <w:num w:numId="8" w16cid:durableId="483476322">
    <w:abstractNumId w:val="9"/>
  </w:num>
  <w:num w:numId="9" w16cid:durableId="1010371166">
    <w:abstractNumId w:val="16"/>
  </w:num>
  <w:num w:numId="10" w16cid:durableId="1998806171">
    <w:abstractNumId w:val="24"/>
  </w:num>
  <w:num w:numId="11" w16cid:durableId="594292756">
    <w:abstractNumId w:val="4"/>
  </w:num>
  <w:num w:numId="12" w16cid:durableId="1437603973">
    <w:abstractNumId w:val="14"/>
  </w:num>
  <w:num w:numId="13" w16cid:durableId="1077627085">
    <w:abstractNumId w:val="25"/>
  </w:num>
  <w:num w:numId="14" w16cid:durableId="532614957">
    <w:abstractNumId w:val="11"/>
  </w:num>
  <w:num w:numId="15" w16cid:durableId="1431512373">
    <w:abstractNumId w:val="6"/>
  </w:num>
  <w:num w:numId="16" w16cid:durableId="1183393960">
    <w:abstractNumId w:val="10"/>
  </w:num>
  <w:num w:numId="17" w16cid:durableId="711661145">
    <w:abstractNumId w:val="22"/>
  </w:num>
  <w:num w:numId="18" w16cid:durableId="223226450">
    <w:abstractNumId w:val="3"/>
  </w:num>
  <w:num w:numId="19" w16cid:durableId="1865242439">
    <w:abstractNumId w:val="7"/>
  </w:num>
  <w:num w:numId="20" w16cid:durableId="1678730604">
    <w:abstractNumId w:val="19"/>
  </w:num>
  <w:num w:numId="21" w16cid:durableId="1742822722">
    <w:abstractNumId w:val="21"/>
  </w:num>
  <w:num w:numId="22" w16cid:durableId="502089998">
    <w:abstractNumId w:val="17"/>
  </w:num>
  <w:num w:numId="23" w16cid:durableId="1436558140">
    <w:abstractNumId w:val="29"/>
  </w:num>
  <w:num w:numId="24" w16cid:durableId="1843157489">
    <w:abstractNumId w:val="15"/>
  </w:num>
  <w:num w:numId="25" w16cid:durableId="1384862904">
    <w:abstractNumId w:val="28"/>
  </w:num>
  <w:num w:numId="26" w16cid:durableId="257644919">
    <w:abstractNumId w:val="2"/>
  </w:num>
  <w:num w:numId="27" w16cid:durableId="373769964">
    <w:abstractNumId w:val="12"/>
  </w:num>
  <w:num w:numId="28" w16cid:durableId="75252888">
    <w:abstractNumId w:val="30"/>
  </w:num>
  <w:num w:numId="29" w16cid:durableId="595479279">
    <w:abstractNumId w:val="27"/>
  </w:num>
  <w:num w:numId="30" w16cid:durableId="495809100">
    <w:abstractNumId w:val="26"/>
  </w:num>
  <w:num w:numId="31" w16cid:durableId="1032849808">
    <w:abstractNumId w:val="1"/>
  </w:num>
  <w:num w:numId="32" w16cid:durableId="1479610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4870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5740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42787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93383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65516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16889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4420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23623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9808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46036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94015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56077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3883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0140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760"/>
    <w:rsid w:val="0000040A"/>
    <w:rsid w:val="00000A94"/>
    <w:rsid w:val="00001972"/>
    <w:rsid w:val="00001D9A"/>
    <w:rsid w:val="00007B3A"/>
    <w:rsid w:val="000107E0"/>
    <w:rsid w:val="00011FDE"/>
    <w:rsid w:val="00012FFD"/>
    <w:rsid w:val="00013595"/>
    <w:rsid w:val="00014162"/>
    <w:rsid w:val="00014340"/>
    <w:rsid w:val="00016A9C"/>
    <w:rsid w:val="00017E6D"/>
    <w:rsid w:val="000209D0"/>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093"/>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0CBB"/>
    <w:rsid w:val="00104926"/>
    <w:rsid w:val="00113B1E"/>
    <w:rsid w:val="0011711C"/>
    <w:rsid w:val="00124E4F"/>
    <w:rsid w:val="001260B7"/>
    <w:rsid w:val="001265CB"/>
    <w:rsid w:val="0013174D"/>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EFF"/>
    <w:rsid w:val="00176DFD"/>
    <w:rsid w:val="0018334F"/>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60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CFB"/>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4D8"/>
    <w:rsid w:val="00281BB8"/>
    <w:rsid w:val="00281E9E"/>
    <w:rsid w:val="00282405"/>
    <w:rsid w:val="00285170"/>
    <w:rsid w:val="00285361"/>
    <w:rsid w:val="002858E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B30"/>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8E6"/>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C6131"/>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32DAA"/>
    <w:rsid w:val="00434305"/>
    <w:rsid w:val="0043511C"/>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60F"/>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36DE"/>
    <w:rsid w:val="005B4903"/>
    <w:rsid w:val="005B51CE"/>
    <w:rsid w:val="005B5885"/>
    <w:rsid w:val="005B5CD7"/>
    <w:rsid w:val="005B6CF6"/>
    <w:rsid w:val="005B7422"/>
    <w:rsid w:val="005C29B8"/>
    <w:rsid w:val="005C5F21"/>
    <w:rsid w:val="005C7156"/>
    <w:rsid w:val="005D0C75"/>
    <w:rsid w:val="005D4171"/>
    <w:rsid w:val="005D4B77"/>
    <w:rsid w:val="005D6A95"/>
    <w:rsid w:val="005D6B2C"/>
    <w:rsid w:val="005D6D9C"/>
    <w:rsid w:val="005E2335"/>
    <w:rsid w:val="005E34CA"/>
    <w:rsid w:val="005E3C18"/>
    <w:rsid w:val="005E4250"/>
    <w:rsid w:val="005E6812"/>
    <w:rsid w:val="005E6A99"/>
    <w:rsid w:val="005E7881"/>
    <w:rsid w:val="005E78E0"/>
    <w:rsid w:val="005F0D9C"/>
    <w:rsid w:val="005F284E"/>
    <w:rsid w:val="006015CE"/>
    <w:rsid w:val="00601D0F"/>
    <w:rsid w:val="00604784"/>
    <w:rsid w:val="00606419"/>
    <w:rsid w:val="00607D29"/>
    <w:rsid w:val="00611919"/>
    <w:rsid w:val="00612952"/>
    <w:rsid w:val="00614CC1"/>
    <w:rsid w:val="00615A9D"/>
    <w:rsid w:val="00616760"/>
    <w:rsid w:val="00617387"/>
    <w:rsid w:val="006205D6"/>
    <w:rsid w:val="00620DA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70DD"/>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43B"/>
    <w:rsid w:val="006C6976"/>
    <w:rsid w:val="006C6DD0"/>
    <w:rsid w:val="006D04EA"/>
    <w:rsid w:val="006D16C4"/>
    <w:rsid w:val="006D3E96"/>
    <w:rsid w:val="006D4515"/>
    <w:rsid w:val="006D4BB1"/>
    <w:rsid w:val="006D6593"/>
    <w:rsid w:val="006F03A8"/>
    <w:rsid w:val="006F2ACA"/>
    <w:rsid w:val="006F2ADC"/>
    <w:rsid w:val="006F2BFE"/>
    <w:rsid w:val="006F31E9"/>
    <w:rsid w:val="006F52C7"/>
    <w:rsid w:val="006F6284"/>
    <w:rsid w:val="007002C5"/>
    <w:rsid w:val="00704387"/>
    <w:rsid w:val="00706188"/>
    <w:rsid w:val="00707669"/>
    <w:rsid w:val="00711CBA"/>
    <w:rsid w:val="00711FB5"/>
    <w:rsid w:val="00712A01"/>
    <w:rsid w:val="00714F58"/>
    <w:rsid w:val="00717F4E"/>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B8A"/>
    <w:rsid w:val="00765C43"/>
    <w:rsid w:val="00765EFB"/>
    <w:rsid w:val="007671CA"/>
    <w:rsid w:val="00767C61"/>
    <w:rsid w:val="0077008A"/>
    <w:rsid w:val="00771E60"/>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32C"/>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41E"/>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60E"/>
    <w:rsid w:val="00843C13"/>
    <w:rsid w:val="00843DEF"/>
    <w:rsid w:val="00844B71"/>
    <w:rsid w:val="00844F00"/>
    <w:rsid w:val="008454F8"/>
    <w:rsid w:val="0085173A"/>
    <w:rsid w:val="008518BD"/>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08C"/>
    <w:rsid w:val="008A57E6"/>
    <w:rsid w:val="008A6F81"/>
    <w:rsid w:val="008A769A"/>
    <w:rsid w:val="008B0C9C"/>
    <w:rsid w:val="008B0D13"/>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2D0C"/>
    <w:rsid w:val="00945180"/>
    <w:rsid w:val="00945428"/>
    <w:rsid w:val="0094607B"/>
    <w:rsid w:val="00953604"/>
    <w:rsid w:val="0095496B"/>
    <w:rsid w:val="00960F1E"/>
    <w:rsid w:val="009610DC"/>
    <w:rsid w:val="00961490"/>
    <w:rsid w:val="0096381A"/>
    <w:rsid w:val="00964B57"/>
    <w:rsid w:val="00965E04"/>
    <w:rsid w:val="009674AD"/>
    <w:rsid w:val="00970CDC"/>
    <w:rsid w:val="00975701"/>
    <w:rsid w:val="00975727"/>
    <w:rsid w:val="00977010"/>
    <w:rsid w:val="00977D02"/>
    <w:rsid w:val="00977FF9"/>
    <w:rsid w:val="009809BB"/>
    <w:rsid w:val="0098364B"/>
    <w:rsid w:val="009907A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226"/>
    <w:rsid w:val="009F03B3"/>
    <w:rsid w:val="00A0096C"/>
    <w:rsid w:val="00A01757"/>
    <w:rsid w:val="00A028C0"/>
    <w:rsid w:val="00A02BAE"/>
    <w:rsid w:val="00A0530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038"/>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63F"/>
    <w:rsid w:val="00BA42B2"/>
    <w:rsid w:val="00BA58D4"/>
    <w:rsid w:val="00BA5B9E"/>
    <w:rsid w:val="00BA7C9A"/>
    <w:rsid w:val="00BB5F8F"/>
    <w:rsid w:val="00BB657A"/>
    <w:rsid w:val="00BC1A4E"/>
    <w:rsid w:val="00BC5DC7"/>
    <w:rsid w:val="00BC6B8B"/>
    <w:rsid w:val="00BC73D8"/>
    <w:rsid w:val="00BD52D7"/>
    <w:rsid w:val="00BD5AD2"/>
    <w:rsid w:val="00BE0188"/>
    <w:rsid w:val="00BE22F3"/>
    <w:rsid w:val="00BE5B52"/>
    <w:rsid w:val="00BE7B8D"/>
    <w:rsid w:val="00BF0993"/>
    <w:rsid w:val="00BF10A9"/>
    <w:rsid w:val="00BF1703"/>
    <w:rsid w:val="00BF231C"/>
    <w:rsid w:val="00BF51E5"/>
    <w:rsid w:val="00BF6AD1"/>
    <w:rsid w:val="00BF74A6"/>
    <w:rsid w:val="00C013AD"/>
    <w:rsid w:val="00C04904"/>
    <w:rsid w:val="00C056B3"/>
    <w:rsid w:val="00C06A68"/>
    <w:rsid w:val="00C103E5"/>
    <w:rsid w:val="00C13319"/>
    <w:rsid w:val="00C13EE9"/>
    <w:rsid w:val="00C21540"/>
    <w:rsid w:val="00C21906"/>
    <w:rsid w:val="00C21BFA"/>
    <w:rsid w:val="00C24C8D"/>
    <w:rsid w:val="00C25FE2"/>
    <w:rsid w:val="00C26B53"/>
    <w:rsid w:val="00C279B2"/>
    <w:rsid w:val="00C33E50"/>
    <w:rsid w:val="00C34C20"/>
    <w:rsid w:val="00C35A3E"/>
    <w:rsid w:val="00C37D50"/>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814"/>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147"/>
    <w:rsid w:val="00CD2808"/>
    <w:rsid w:val="00CD28BF"/>
    <w:rsid w:val="00CD4092"/>
    <w:rsid w:val="00CD4A20"/>
    <w:rsid w:val="00CD50A1"/>
    <w:rsid w:val="00CD519E"/>
    <w:rsid w:val="00CE0C4F"/>
    <w:rsid w:val="00CE30EA"/>
    <w:rsid w:val="00CE7468"/>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6B7"/>
    <w:rsid w:val="00D32719"/>
    <w:rsid w:val="00D33333"/>
    <w:rsid w:val="00D352A2"/>
    <w:rsid w:val="00D4162B"/>
    <w:rsid w:val="00D42942"/>
    <w:rsid w:val="00D4514F"/>
    <w:rsid w:val="00D451E2"/>
    <w:rsid w:val="00D45E89"/>
    <w:rsid w:val="00D45E8D"/>
    <w:rsid w:val="00D466AE"/>
    <w:rsid w:val="00D4734F"/>
    <w:rsid w:val="00D51BF3"/>
    <w:rsid w:val="00D53B42"/>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0FF"/>
    <w:rsid w:val="00DF44DE"/>
    <w:rsid w:val="00E01138"/>
    <w:rsid w:val="00E02DFB"/>
    <w:rsid w:val="00E030F9"/>
    <w:rsid w:val="00E0311A"/>
    <w:rsid w:val="00E03138"/>
    <w:rsid w:val="00E06404"/>
    <w:rsid w:val="00E11A85"/>
    <w:rsid w:val="00E12495"/>
    <w:rsid w:val="00E15CCD"/>
    <w:rsid w:val="00E202EF"/>
    <w:rsid w:val="00E210B5"/>
    <w:rsid w:val="00E22E32"/>
    <w:rsid w:val="00E23BB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96F"/>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42"/>
    <w:rsid w:val="00EB74DB"/>
    <w:rsid w:val="00EC5359"/>
    <w:rsid w:val="00EC562A"/>
    <w:rsid w:val="00ED067A"/>
    <w:rsid w:val="00ED2B50"/>
    <w:rsid w:val="00EE0350"/>
    <w:rsid w:val="00EE0719"/>
    <w:rsid w:val="00EE0E80"/>
    <w:rsid w:val="00EE613F"/>
    <w:rsid w:val="00EE7295"/>
    <w:rsid w:val="00EE7869"/>
    <w:rsid w:val="00EF054A"/>
    <w:rsid w:val="00EF3235"/>
    <w:rsid w:val="00EF605F"/>
    <w:rsid w:val="00EF7E72"/>
    <w:rsid w:val="00F06D37"/>
    <w:rsid w:val="00F07B9D"/>
    <w:rsid w:val="00F11586"/>
    <w:rsid w:val="00F1183B"/>
    <w:rsid w:val="00F11C9F"/>
    <w:rsid w:val="00F12263"/>
    <w:rsid w:val="00F1409D"/>
    <w:rsid w:val="00F14214"/>
    <w:rsid w:val="00F157A9"/>
    <w:rsid w:val="00F16F00"/>
    <w:rsid w:val="00F25BB6"/>
    <w:rsid w:val="00F26B7E"/>
    <w:rsid w:val="00F26BFD"/>
    <w:rsid w:val="00F27A3B"/>
    <w:rsid w:val="00F32780"/>
    <w:rsid w:val="00F33817"/>
    <w:rsid w:val="00F420D5"/>
    <w:rsid w:val="00F451EA"/>
    <w:rsid w:val="00F45447"/>
    <w:rsid w:val="00F456C6"/>
    <w:rsid w:val="00F4577B"/>
    <w:rsid w:val="00F46496"/>
    <w:rsid w:val="00F468F5"/>
    <w:rsid w:val="00F474D0"/>
    <w:rsid w:val="00F50179"/>
    <w:rsid w:val="00F515EE"/>
    <w:rsid w:val="00F56511"/>
    <w:rsid w:val="00F6194E"/>
    <w:rsid w:val="00F623AC"/>
    <w:rsid w:val="00F6412A"/>
    <w:rsid w:val="00F65893"/>
    <w:rsid w:val="00F66A4A"/>
    <w:rsid w:val="00F71E22"/>
    <w:rsid w:val="00F72142"/>
    <w:rsid w:val="00F728CE"/>
    <w:rsid w:val="00F72AE7"/>
    <w:rsid w:val="00F831B3"/>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DB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09F2EC"/>
  <w15:docId w15:val="{04C20CC4-A94A-4136-81A0-9AB38C31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F97317"/>
    <w:rPr>
      <w:rFonts w:ascii="宋体"/>
      <w:sz w:val="18"/>
      <w:szCs w:val="18"/>
    </w:rPr>
  </w:style>
  <w:style w:type="character" w:customStyle="1" w:styleId="afffffffffffc">
    <w:name w:val="文档结构图 字符"/>
    <w:basedOn w:val="afff6"/>
    <w:link w:val="afffffffffffb"/>
    <w:uiPriority w:val="99"/>
    <w:semiHidden/>
    <w:rsid w:val="00F97317"/>
    <w:rPr>
      <w:rFonts w:ascii="宋体"/>
      <w:kern w:val="2"/>
      <w:sz w:val="18"/>
      <w:szCs w:val="18"/>
    </w:rPr>
  </w:style>
  <w:style w:type="character" w:styleId="afffffffffffd">
    <w:name w:val="annotation reference"/>
    <w:basedOn w:val="afff6"/>
    <w:uiPriority w:val="99"/>
    <w:semiHidden/>
    <w:unhideWhenUsed/>
    <w:rsid w:val="007A632C"/>
    <w:rPr>
      <w:sz w:val="21"/>
      <w:szCs w:val="21"/>
    </w:rPr>
  </w:style>
  <w:style w:type="paragraph" w:styleId="afffffffffffe">
    <w:name w:val="annotation text"/>
    <w:basedOn w:val="afff5"/>
    <w:link w:val="affffffffffff"/>
    <w:uiPriority w:val="99"/>
    <w:semiHidden/>
    <w:unhideWhenUsed/>
    <w:rsid w:val="007A632C"/>
    <w:pPr>
      <w:jc w:val="left"/>
    </w:pPr>
  </w:style>
  <w:style w:type="character" w:customStyle="1" w:styleId="affffffffffff">
    <w:name w:val="批注文字 字符"/>
    <w:basedOn w:val="afff6"/>
    <w:link w:val="afffffffffffe"/>
    <w:uiPriority w:val="99"/>
    <w:semiHidden/>
    <w:rsid w:val="007A632C"/>
    <w:rPr>
      <w:kern w:val="2"/>
      <w:sz w:val="21"/>
      <w:szCs w:val="21"/>
    </w:rPr>
  </w:style>
  <w:style w:type="paragraph" w:styleId="affffffffffff0">
    <w:name w:val="annotation subject"/>
    <w:basedOn w:val="afffffffffffe"/>
    <w:next w:val="afffffffffffe"/>
    <w:link w:val="affffffffffff1"/>
    <w:uiPriority w:val="99"/>
    <w:semiHidden/>
    <w:unhideWhenUsed/>
    <w:rsid w:val="007A632C"/>
    <w:rPr>
      <w:b/>
      <w:bCs/>
    </w:rPr>
  </w:style>
  <w:style w:type="character" w:customStyle="1" w:styleId="affffffffffff1">
    <w:name w:val="批注主题 字符"/>
    <w:basedOn w:val="affffffffffff"/>
    <w:link w:val="affffffffffff0"/>
    <w:uiPriority w:val="99"/>
    <w:semiHidden/>
    <w:rsid w:val="007A632C"/>
    <w:rPr>
      <w:b/>
      <w:bCs/>
      <w:kern w:val="2"/>
      <w:sz w:val="21"/>
      <w:szCs w:val="21"/>
    </w:rPr>
  </w:style>
  <w:style w:type="paragraph" w:styleId="affffffffffff2">
    <w:name w:val="Revision"/>
    <w:hidden/>
    <w:uiPriority w:val="99"/>
    <w:semiHidden/>
    <w:rsid w:val="00F468F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93">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8339895">
      <w:bodyDiv w:val="1"/>
      <w:marLeft w:val="0"/>
      <w:marRight w:val="0"/>
      <w:marTop w:val="0"/>
      <w:marBottom w:val="0"/>
      <w:divBdr>
        <w:top w:val="none" w:sz="0" w:space="0" w:color="auto"/>
        <w:left w:val="none" w:sz="0" w:space="0" w:color="auto"/>
        <w:bottom w:val="none" w:sz="0" w:space="0" w:color="auto"/>
        <w:right w:val="none" w:sz="0" w:space="0" w:color="auto"/>
      </w:divBdr>
    </w:div>
    <w:div w:id="76875618">
      <w:bodyDiv w:val="1"/>
      <w:marLeft w:val="0"/>
      <w:marRight w:val="0"/>
      <w:marTop w:val="0"/>
      <w:marBottom w:val="0"/>
      <w:divBdr>
        <w:top w:val="none" w:sz="0" w:space="0" w:color="auto"/>
        <w:left w:val="none" w:sz="0" w:space="0" w:color="auto"/>
        <w:bottom w:val="none" w:sz="0" w:space="0" w:color="auto"/>
        <w:right w:val="none" w:sz="0" w:space="0" w:color="auto"/>
      </w:divBdr>
    </w:div>
    <w:div w:id="88746664">
      <w:bodyDiv w:val="1"/>
      <w:marLeft w:val="0"/>
      <w:marRight w:val="0"/>
      <w:marTop w:val="0"/>
      <w:marBottom w:val="0"/>
      <w:divBdr>
        <w:top w:val="none" w:sz="0" w:space="0" w:color="auto"/>
        <w:left w:val="none" w:sz="0" w:space="0" w:color="auto"/>
        <w:bottom w:val="none" w:sz="0" w:space="0" w:color="auto"/>
        <w:right w:val="none" w:sz="0" w:space="0" w:color="auto"/>
      </w:divBdr>
    </w:div>
    <w:div w:id="121267685">
      <w:bodyDiv w:val="1"/>
      <w:marLeft w:val="0"/>
      <w:marRight w:val="0"/>
      <w:marTop w:val="0"/>
      <w:marBottom w:val="0"/>
      <w:divBdr>
        <w:top w:val="none" w:sz="0" w:space="0" w:color="auto"/>
        <w:left w:val="none" w:sz="0" w:space="0" w:color="auto"/>
        <w:bottom w:val="none" w:sz="0" w:space="0" w:color="auto"/>
        <w:right w:val="none" w:sz="0" w:space="0" w:color="auto"/>
      </w:divBdr>
    </w:div>
    <w:div w:id="132261388">
      <w:bodyDiv w:val="1"/>
      <w:marLeft w:val="0"/>
      <w:marRight w:val="0"/>
      <w:marTop w:val="0"/>
      <w:marBottom w:val="0"/>
      <w:divBdr>
        <w:top w:val="none" w:sz="0" w:space="0" w:color="auto"/>
        <w:left w:val="none" w:sz="0" w:space="0" w:color="auto"/>
        <w:bottom w:val="none" w:sz="0" w:space="0" w:color="auto"/>
        <w:right w:val="none" w:sz="0" w:space="0" w:color="auto"/>
      </w:divBdr>
    </w:div>
    <w:div w:id="134421708">
      <w:bodyDiv w:val="1"/>
      <w:marLeft w:val="0"/>
      <w:marRight w:val="0"/>
      <w:marTop w:val="0"/>
      <w:marBottom w:val="0"/>
      <w:divBdr>
        <w:top w:val="none" w:sz="0" w:space="0" w:color="auto"/>
        <w:left w:val="none" w:sz="0" w:space="0" w:color="auto"/>
        <w:bottom w:val="none" w:sz="0" w:space="0" w:color="auto"/>
        <w:right w:val="none" w:sz="0" w:space="0" w:color="auto"/>
      </w:divBdr>
    </w:div>
    <w:div w:id="246770482">
      <w:bodyDiv w:val="1"/>
      <w:marLeft w:val="0"/>
      <w:marRight w:val="0"/>
      <w:marTop w:val="0"/>
      <w:marBottom w:val="0"/>
      <w:divBdr>
        <w:top w:val="none" w:sz="0" w:space="0" w:color="auto"/>
        <w:left w:val="none" w:sz="0" w:space="0" w:color="auto"/>
        <w:bottom w:val="none" w:sz="0" w:space="0" w:color="auto"/>
        <w:right w:val="none" w:sz="0" w:space="0" w:color="auto"/>
      </w:divBdr>
    </w:div>
    <w:div w:id="277374086">
      <w:bodyDiv w:val="1"/>
      <w:marLeft w:val="0"/>
      <w:marRight w:val="0"/>
      <w:marTop w:val="0"/>
      <w:marBottom w:val="0"/>
      <w:divBdr>
        <w:top w:val="none" w:sz="0" w:space="0" w:color="auto"/>
        <w:left w:val="none" w:sz="0" w:space="0" w:color="auto"/>
        <w:bottom w:val="none" w:sz="0" w:space="0" w:color="auto"/>
        <w:right w:val="none" w:sz="0" w:space="0" w:color="auto"/>
      </w:divBdr>
    </w:div>
    <w:div w:id="287979761">
      <w:bodyDiv w:val="1"/>
      <w:marLeft w:val="0"/>
      <w:marRight w:val="0"/>
      <w:marTop w:val="0"/>
      <w:marBottom w:val="0"/>
      <w:divBdr>
        <w:top w:val="none" w:sz="0" w:space="0" w:color="auto"/>
        <w:left w:val="none" w:sz="0" w:space="0" w:color="auto"/>
        <w:bottom w:val="none" w:sz="0" w:space="0" w:color="auto"/>
        <w:right w:val="none" w:sz="0" w:space="0" w:color="auto"/>
      </w:divBdr>
    </w:div>
    <w:div w:id="326398866">
      <w:bodyDiv w:val="1"/>
      <w:marLeft w:val="0"/>
      <w:marRight w:val="0"/>
      <w:marTop w:val="0"/>
      <w:marBottom w:val="0"/>
      <w:divBdr>
        <w:top w:val="none" w:sz="0" w:space="0" w:color="auto"/>
        <w:left w:val="none" w:sz="0" w:space="0" w:color="auto"/>
        <w:bottom w:val="none" w:sz="0" w:space="0" w:color="auto"/>
        <w:right w:val="none" w:sz="0" w:space="0" w:color="auto"/>
      </w:divBdr>
    </w:div>
    <w:div w:id="430393912">
      <w:bodyDiv w:val="1"/>
      <w:marLeft w:val="0"/>
      <w:marRight w:val="0"/>
      <w:marTop w:val="0"/>
      <w:marBottom w:val="0"/>
      <w:divBdr>
        <w:top w:val="none" w:sz="0" w:space="0" w:color="auto"/>
        <w:left w:val="none" w:sz="0" w:space="0" w:color="auto"/>
        <w:bottom w:val="none" w:sz="0" w:space="0" w:color="auto"/>
        <w:right w:val="none" w:sz="0" w:space="0" w:color="auto"/>
      </w:divBdr>
    </w:div>
    <w:div w:id="563416495">
      <w:bodyDiv w:val="1"/>
      <w:marLeft w:val="0"/>
      <w:marRight w:val="0"/>
      <w:marTop w:val="0"/>
      <w:marBottom w:val="0"/>
      <w:divBdr>
        <w:top w:val="none" w:sz="0" w:space="0" w:color="auto"/>
        <w:left w:val="none" w:sz="0" w:space="0" w:color="auto"/>
        <w:bottom w:val="none" w:sz="0" w:space="0" w:color="auto"/>
        <w:right w:val="none" w:sz="0" w:space="0" w:color="auto"/>
      </w:divBdr>
    </w:div>
    <w:div w:id="690883666">
      <w:bodyDiv w:val="1"/>
      <w:marLeft w:val="0"/>
      <w:marRight w:val="0"/>
      <w:marTop w:val="0"/>
      <w:marBottom w:val="0"/>
      <w:divBdr>
        <w:top w:val="none" w:sz="0" w:space="0" w:color="auto"/>
        <w:left w:val="none" w:sz="0" w:space="0" w:color="auto"/>
        <w:bottom w:val="none" w:sz="0" w:space="0" w:color="auto"/>
        <w:right w:val="none" w:sz="0" w:space="0" w:color="auto"/>
      </w:divBdr>
    </w:div>
    <w:div w:id="720323325">
      <w:bodyDiv w:val="1"/>
      <w:marLeft w:val="0"/>
      <w:marRight w:val="0"/>
      <w:marTop w:val="0"/>
      <w:marBottom w:val="0"/>
      <w:divBdr>
        <w:top w:val="none" w:sz="0" w:space="0" w:color="auto"/>
        <w:left w:val="none" w:sz="0" w:space="0" w:color="auto"/>
        <w:bottom w:val="none" w:sz="0" w:space="0" w:color="auto"/>
        <w:right w:val="none" w:sz="0" w:space="0" w:color="auto"/>
      </w:divBdr>
    </w:div>
    <w:div w:id="762729417">
      <w:bodyDiv w:val="1"/>
      <w:marLeft w:val="0"/>
      <w:marRight w:val="0"/>
      <w:marTop w:val="0"/>
      <w:marBottom w:val="0"/>
      <w:divBdr>
        <w:top w:val="none" w:sz="0" w:space="0" w:color="auto"/>
        <w:left w:val="none" w:sz="0" w:space="0" w:color="auto"/>
        <w:bottom w:val="none" w:sz="0" w:space="0" w:color="auto"/>
        <w:right w:val="none" w:sz="0" w:space="0" w:color="auto"/>
      </w:divBdr>
    </w:div>
    <w:div w:id="791092830">
      <w:bodyDiv w:val="1"/>
      <w:marLeft w:val="0"/>
      <w:marRight w:val="0"/>
      <w:marTop w:val="0"/>
      <w:marBottom w:val="0"/>
      <w:divBdr>
        <w:top w:val="none" w:sz="0" w:space="0" w:color="auto"/>
        <w:left w:val="none" w:sz="0" w:space="0" w:color="auto"/>
        <w:bottom w:val="none" w:sz="0" w:space="0" w:color="auto"/>
        <w:right w:val="none" w:sz="0" w:space="0" w:color="auto"/>
      </w:divBdr>
    </w:div>
    <w:div w:id="964307841">
      <w:bodyDiv w:val="1"/>
      <w:marLeft w:val="0"/>
      <w:marRight w:val="0"/>
      <w:marTop w:val="0"/>
      <w:marBottom w:val="0"/>
      <w:divBdr>
        <w:top w:val="none" w:sz="0" w:space="0" w:color="auto"/>
        <w:left w:val="none" w:sz="0" w:space="0" w:color="auto"/>
        <w:bottom w:val="none" w:sz="0" w:space="0" w:color="auto"/>
        <w:right w:val="none" w:sz="0" w:space="0" w:color="auto"/>
      </w:divBdr>
    </w:div>
    <w:div w:id="1108894754">
      <w:bodyDiv w:val="1"/>
      <w:marLeft w:val="0"/>
      <w:marRight w:val="0"/>
      <w:marTop w:val="0"/>
      <w:marBottom w:val="0"/>
      <w:divBdr>
        <w:top w:val="none" w:sz="0" w:space="0" w:color="auto"/>
        <w:left w:val="none" w:sz="0" w:space="0" w:color="auto"/>
        <w:bottom w:val="none" w:sz="0" w:space="0" w:color="auto"/>
        <w:right w:val="none" w:sz="0" w:space="0" w:color="auto"/>
      </w:divBdr>
    </w:div>
    <w:div w:id="1364163015">
      <w:bodyDiv w:val="1"/>
      <w:marLeft w:val="0"/>
      <w:marRight w:val="0"/>
      <w:marTop w:val="0"/>
      <w:marBottom w:val="0"/>
      <w:divBdr>
        <w:top w:val="none" w:sz="0" w:space="0" w:color="auto"/>
        <w:left w:val="none" w:sz="0" w:space="0" w:color="auto"/>
        <w:bottom w:val="none" w:sz="0" w:space="0" w:color="auto"/>
        <w:right w:val="none" w:sz="0" w:space="0" w:color="auto"/>
      </w:divBdr>
    </w:div>
    <w:div w:id="1420252180">
      <w:bodyDiv w:val="1"/>
      <w:marLeft w:val="0"/>
      <w:marRight w:val="0"/>
      <w:marTop w:val="0"/>
      <w:marBottom w:val="0"/>
      <w:divBdr>
        <w:top w:val="none" w:sz="0" w:space="0" w:color="auto"/>
        <w:left w:val="none" w:sz="0" w:space="0" w:color="auto"/>
        <w:bottom w:val="none" w:sz="0" w:space="0" w:color="auto"/>
        <w:right w:val="none" w:sz="0" w:space="0" w:color="auto"/>
      </w:divBdr>
    </w:div>
    <w:div w:id="1468864298">
      <w:bodyDiv w:val="1"/>
      <w:marLeft w:val="0"/>
      <w:marRight w:val="0"/>
      <w:marTop w:val="0"/>
      <w:marBottom w:val="0"/>
      <w:divBdr>
        <w:top w:val="none" w:sz="0" w:space="0" w:color="auto"/>
        <w:left w:val="none" w:sz="0" w:space="0" w:color="auto"/>
        <w:bottom w:val="none" w:sz="0" w:space="0" w:color="auto"/>
        <w:right w:val="none" w:sz="0" w:space="0" w:color="auto"/>
      </w:divBdr>
    </w:div>
    <w:div w:id="1550189362">
      <w:bodyDiv w:val="1"/>
      <w:marLeft w:val="0"/>
      <w:marRight w:val="0"/>
      <w:marTop w:val="0"/>
      <w:marBottom w:val="0"/>
      <w:divBdr>
        <w:top w:val="none" w:sz="0" w:space="0" w:color="auto"/>
        <w:left w:val="none" w:sz="0" w:space="0" w:color="auto"/>
        <w:bottom w:val="none" w:sz="0" w:space="0" w:color="auto"/>
        <w:right w:val="none" w:sz="0" w:space="0" w:color="auto"/>
      </w:divBdr>
    </w:div>
    <w:div w:id="1566716169">
      <w:bodyDiv w:val="1"/>
      <w:marLeft w:val="0"/>
      <w:marRight w:val="0"/>
      <w:marTop w:val="0"/>
      <w:marBottom w:val="0"/>
      <w:divBdr>
        <w:top w:val="none" w:sz="0" w:space="0" w:color="auto"/>
        <w:left w:val="none" w:sz="0" w:space="0" w:color="auto"/>
        <w:bottom w:val="none" w:sz="0" w:space="0" w:color="auto"/>
        <w:right w:val="none" w:sz="0" w:space="0" w:color="auto"/>
      </w:divBdr>
    </w:div>
    <w:div w:id="1624730806">
      <w:bodyDiv w:val="1"/>
      <w:marLeft w:val="0"/>
      <w:marRight w:val="0"/>
      <w:marTop w:val="0"/>
      <w:marBottom w:val="0"/>
      <w:divBdr>
        <w:top w:val="none" w:sz="0" w:space="0" w:color="auto"/>
        <w:left w:val="none" w:sz="0" w:space="0" w:color="auto"/>
        <w:bottom w:val="none" w:sz="0" w:space="0" w:color="auto"/>
        <w:right w:val="none" w:sz="0" w:space="0" w:color="auto"/>
      </w:divBdr>
    </w:div>
    <w:div w:id="1646472195">
      <w:bodyDiv w:val="1"/>
      <w:marLeft w:val="0"/>
      <w:marRight w:val="0"/>
      <w:marTop w:val="0"/>
      <w:marBottom w:val="0"/>
      <w:divBdr>
        <w:top w:val="none" w:sz="0" w:space="0" w:color="auto"/>
        <w:left w:val="none" w:sz="0" w:space="0" w:color="auto"/>
        <w:bottom w:val="none" w:sz="0" w:space="0" w:color="auto"/>
        <w:right w:val="none" w:sz="0" w:space="0" w:color="auto"/>
      </w:divBdr>
    </w:div>
    <w:div w:id="1705131373">
      <w:bodyDiv w:val="1"/>
      <w:marLeft w:val="0"/>
      <w:marRight w:val="0"/>
      <w:marTop w:val="0"/>
      <w:marBottom w:val="0"/>
      <w:divBdr>
        <w:top w:val="none" w:sz="0" w:space="0" w:color="auto"/>
        <w:left w:val="none" w:sz="0" w:space="0" w:color="auto"/>
        <w:bottom w:val="none" w:sz="0" w:space="0" w:color="auto"/>
        <w:right w:val="none" w:sz="0" w:space="0" w:color="auto"/>
      </w:divBdr>
    </w:div>
    <w:div w:id="1735590141">
      <w:bodyDiv w:val="1"/>
      <w:marLeft w:val="0"/>
      <w:marRight w:val="0"/>
      <w:marTop w:val="0"/>
      <w:marBottom w:val="0"/>
      <w:divBdr>
        <w:top w:val="none" w:sz="0" w:space="0" w:color="auto"/>
        <w:left w:val="none" w:sz="0" w:space="0" w:color="auto"/>
        <w:bottom w:val="none" w:sz="0" w:space="0" w:color="auto"/>
        <w:right w:val="none" w:sz="0" w:space="0" w:color="auto"/>
      </w:divBdr>
    </w:div>
    <w:div w:id="1763453173">
      <w:bodyDiv w:val="1"/>
      <w:marLeft w:val="0"/>
      <w:marRight w:val="0"/>
      <w:marTop w:val="0"/>
      <w:marBottom w:val="0"/>
      <w:divBdr>
        <w:top w:val="none" w:sz="0" w:space="0" w:color="auto"/>
        <w:left w:val="none" w:sz="0" w:space="0" w:color="auto"/>
        <w:bottom w:val="none" w:sz="0" w:space="0" w:color="auto"/>
        <w:right w:val="none" w:sz="0" w:space="0" w:color="auto"/>
      </w:divBdr>
    </w:div>
    <w:div w:id="1837453734">
      <w:bodyDiv w:val="1"/>
      <w:marLeft w:val="0"/>
      <w:marRight w:val="0"/>
      <w:marTop w:val="0"/>
      <w:marBottom w:val="0"/>
      <w:divBdr>
        <w:top w:val="none" w:sz="0" w:space="0" w:color="auto"/>
        <w:left w:val="none" w:sz="0" w:space="0" w:color="auto"/>
        <w:bottom w:val="none" w:sz="0" w:space="0" w:color="auto"/>
        <w:right w:val="none" w:sz="0" w:space="0" w:color="auto"/>
      </w:divBdr>
    </w:div>
    <w:div w:id="1907567272">
      <w:bodyDiv w:val="1"/>
      <w:marLeft w:val="0"/>
      <w:marRight w:val="0"/>
      <w:marTop w:val="0"/>
      <w:marBottom w:val="0"/>
      <w:divBdr>
        <w:top w:val="none" w:sz="0" w:space="0" w:color="auto"/>
        <w:left w:val="none" w:sz="0" w:space="0" w:color="auto"/>
        <w:bottom w:val="none" w:sz="0" w:space="0" w:color="auto"/>
        <w:right w:val="none" w:sz="0" w:space="0" w:color="auto"/>
      </w:divBdr>
    </w:div>
    <w:div w:id="2038895579">
      <w:bodyDiv w:val="1"/>
      <w:marLeft w:val="0"/>
      <w:marRight w:val="0"/>
      <w:marTop w:val="0"/>
      <w:marBottom w:val="0"/>
      <w:divBdr>
        <w:top w:val="none" w:sz="0" w:space="0" w:color="auto"/>
        <w:left w:val="none" w:sz="0" w:space="0" w:color="auto"/>
        <w:bottom w:val="none" w:sz="0" w:space="0" w:color="auto"/>
        <w:right w:val="none" w:sz="0" w:space="0" w:color="auto"/>
      </w:divBdr>
    </w:div>
    <w:div w:id="2073038009">
      <w:bodyDiv w:val="1"/>
      <w:marLeft w:val="0"/>
      <w:marRight w:val="0"/>
      <w:marTop w:val="0"/>
      <w:marBottom w:val="0"/>
      <w:divBdr>
        <w:top w:val="none" w:sz="0" w:space="0" w:color="auto"/>
        <w:left w:val="none" w:sz="0" w:space="0" w:color="auto"/>
        <w:bottom w:val="none" w:sz="0" w:space="0" w:color="auto"/>
        <w:right w:val="none" w:sz="0" w:space="0" w:color="auto"/>
      </w:divBdr>
    </w:div>
    <w:div w:id="212005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D156DD" w:rsidRDefault="00E738F3">
          <w:pPr>
            <w:pStyle w:val="1502959BF3244B5587813501B04DB51E"/>
          </w:pPr>
          <w:r w:rsidRPr="00751A05">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D156DD" w:rsidRDefault="00E738F3">
          <w:pPr>
            <w:pStyle w:val="C788A77752D04A4B9559B14FD762295E"/>
          </w:pPr>
          <w:r w:rsidRPr="00FB6243">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D156DD" w:rsidRDefault="00E738F3">
          <w:pPr>
            <w:pStyle w:val="3CC5511E09A648B5BB5359BB27A4CD9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3468CE"/>
    <w:rsid w:val="005B6D49"/>
    <w:rsid w:val="00D156DD"/>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02959BF3244B5587813501B04DB51E">
    <w:name w:val="1502959BF3244B5587813501B04DB51E"/>
    <w:pPr>
      <w:widowControl w:val="0"/>
      <w:jc w:val="both"/>
    </w:pPr>
  </w:style>
  <w:style w:type="paragraph" w:customStyle="1" w:styleId="C788A77752D04A4B9559B14FD762295E">
    <w:name w:val="C788A77752D04A4B9559B14FD762295E"/>
    <w:pPr>
      <w:widowControl w:val="0"/>
      <w:jc w:val="both"/>
    </w:pPr>
  </w:style>
  <w:style w:type="paragraph" w:customStyle="1" w:styleId="3CC5511E09A648B5BB5359BB27A4CD9B">
    <w:name w:val="3CC5511E09A648B5BB5359BB27A4CD9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EEFEA-9A04-4CA0-851C-B54CF2A2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15</TotalTime>
  <Pages>8</Pages>
  <Words>2026</Words>
  <Characters>2290</Characters>
  <Application>Microsoft Office Word</Application>
  <DocSecurity>0</DocSecurity>
  <Lines>104</Lines>
  <Paragraphs>130</Paragraphs>
  <ScaleCrop>false</ScaleCrop>
  <Company>PCMI</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cp:revision>
  <cp:lastPrinted>2021-02-02T08:22:00Z</cp:lastPrinted>
  <dcterms:created xsi:type="dcterms:W3CDTF">2024-12-26T09:16:00Z</dcterms:created>
  <dcterms:modified xsi:type="dcterms:W3CDTF">2024-12-26T10:00:00Z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