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FEB75">
      <w:pPr>
        <w:spacing w:line="600" w:lineRule="exact"/>
        <w:jc w:val="center"/>
        <w:rPr>
          <w:rFonts w:ascii="方正小标宋简体" w:hAnsi="宋体" w:eastAsia="方正小标宋简体"/>
          <w:color w:val="000000"/>
          <w:sz w:val="44"/>
          <w:szCs w:val="32"/>
        </w:rPr>
      </w:pPr>
      <w:r>
        <w:rPr>
          <w:rFonts w:hint="eastAsia" w:ascii="方正小标宋简体" w:hAnsi="宋体" w:eastAsia="方正小标宋简体"/>
          <w:color w:val="000000"/>
          <w:sz w:val="44"/>
          <w:szCs w:val="32"/>
        </w:rPr>
        <w:t>团体标准《血液透析自体动静脉内瘘维护技术规范》（征求意见稿）编制说明</w:t>
      </w:r>
    </w:p>
    <w:p w14:paraId="67CDBEEF">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p>
    <w:p w14:paraId="1E4975BF">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一、任务来源、起草单位、主要起草人</w:t>
      </w:r>
    </w:p>
    <w:p w14:paraId="43D34E6E">
      <w:pPr>
        <w:ind w:firstLine="640" w:firstLineChars="200"/>
        <w:rPr>
          <w:rFonts w:ascii="仿宋_GB2312" w:hAnsi="宋体" w:eastAsia="仿宋_GB2312"/>
          <w:sz w:val="32"/>
          <w:szCs w:val="28"/>
        </w:rPr>
      </w:pPr>
      <w:r>
        <w:rPr>
          <w:rFonts w:hint="eastAsia" w:ascii="仿宋_GB2312" w:hAnsi="宋体" w:eastAsia="仿宋_GB2312"/>
          <w:sz w:val="32"/>
          <w:szCs w:val="28"/>
        </w:rPr>
        <w:t>根据《广西标准化协会关于下达2024年第二十二批团体标准制修订项目计划的通知》（桂标协〔2024〕164号）文件精神，由广西医科大学第一附属医院提出，广西医科大学第一附属医院、广西中医药大学第一附属医院、中国人民解放军联勤保障部队第九二三医院、遵义医科大学附属医院、重庆医科大学附属璧山医院、南宁市第一人民医院、柳州市工人医院、柳州市人民医院、广西壮族自治区桂东人民医院、桂林医学院附属医院、右江民族医学院附属医院、北海市人民医院、钦州市第一人民医院、钦州市第二人民医院、河池市人民医院等单位共同起草的团体标准《血液透析自体动静脉内瘘维护技术规范》（项目编号：2024-2206），已获立项。</w:t>
      </w:r>
    </w:p>
    <w:p w14:paraId="0E1F3990">
      <w:pPr>
        <w:ind w:firstLine="640" w:firstLineChars="200"/>
        <w:rPr>
          <w:rFonts w:ascii="仿宋_GB2312" w:hAnsi="宋体" w:eastAsia="仿宋_GB2312"/>
          <w:sz w:val="32"/>
          <w:szCs w:val="28"/>
        </w:rPr>
      </w:pPr>
      <w:r>
        <w:rPr>
          <w:rFonts w:hint="eastAsia" w:ascii="仿宋_GB2312" w:hAnsi="宋体" w:eastAsia="仿宋_GB2312"/>
          <w:sz w:val="32"/>
          <w:szCs w:val="28"/>
        </w:rPr>
        <w:t>为高质量编制团体标准《血液透析自体动静脉内瘘维护技术规范》，由起草单位成立标准编制工作组并进行如下分工：</w:t>
      </w:r>
    </w:p>
    <w:tbl>
      <w:tblPr>
        <w:tblStyle w:val="6"/>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47"/>
        <w:gridCol w:w="1371"/>
        <w:gridCol w:w="1702"/>
        <w:gridCol w:w="1703"/>
        <w:gridCol w:w="3251"/>
      </w:tblGrid>
      <w:tr w14:paraId="531334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bottom w:val="single" w:color="auto" w:sz="4" w:space="0"/>
            </w:tcBorders>
            <w:vAlign w:val="center"/>
          </w:tcPr>
          <w:p w14:paraId="15032567">
            <w:pPr>
              <w:jc w:val="center"/>
              <w:rPr>
                <w:rFonts w:hint="eastAsia" w:ascii="仿宋" w:hAnsi="仿宋" w:eastAsia="仿宋"/>
                <w:b/>
                <w:sz w:val="24"/>
              </w:rPr>
            </w:pPr>
            <w:r>
              <w:rPr>
                <w:rFonts w:hint="eastAsia" w:ascii="仿宋" w:hAnsi="仿宋" w:eastAsia="仿宋"/>
                <w:b/>
                <w:sz w:val="24"/>
              </w:rPr>
              <w:t>姓名</w:t>
            </w:r>
          </w:p>
        </w:tc>
        <w:tc>
          <w:tcPr>
            <w:tcW w:w="747" w:type="pct"/>
            <w:tcBorders>
              <w:top w:val="single" w:color="auto" w:sz="4" w:space="0"/>
              <w:bottom w:val="single" w:color="auto" w:sz="4" w:space="0"/>
            </w:tcBorders>
            <w:vAlign w:val="center"/>
          </w:tcPr>
          <w:p w14:paraId="4F39129B">
            <w:pPr>
              <w:jc w:val="center"/>
              <w:rPr>
                <w:rFonts w:hint="eastAsia" w:ascii="仿宋" w:hAnsi="仿宋" w:eastAsia="仿宋"/>
                <w:b/>
                <w:sz w:val="24"/>
              </w:rPr>
            </w:pPr>
            <w:r>
              <w:rPr>
                <w:rFonts w:hint="eastAsia" w:ascii="仿宋" w:hAnsi="仿宋" w:eastAsia="仿宋"/>
                <w:b/>
                <w:sz w:val="24"/>
              </w:rPr>
              <w:t>职务/职称</w:t>
            </w:r>
          </w:p>
        </w:tc>
        <w:tc>
          <w:tcPr>
            <w:tcW w:w="927" w:type="pct"/>
            <w:tcBorders>
              <w:top w:val="single" w:color="auto" w:sz="4" w:space="0"/>
              <w:bottom w:val="single" w:color="auto" w:sz="4" w:space="0"/>
            </w:tcBorders>
            <w:vAlign w:val="center"/>
          </w:tcPr>
          <w:p w14:paraId="2F14B020">
            <w:pPr>
              <w:jc w:val="center"/>
              <w:rPr>
                <w:rFonts w:hint="eastAsia" w:ascii="仿宋" w:hAnsi="仿宋" w:eastAsia="仿宋"/>
                <w:b/>
                <w:sz w:val="24"/>
              </w:rPr>
            </w:pPr>
            <w:r>
              <w:rPr>
                <w:rFonts w:hint="eastAsia" w:ascii="仿宋" w:hAnsi="仿宋" w:eastAsia="仿宋"/>
                <w:b/>
                <w:sz w:val="24"/>
              </w:rPr>
              <w:t>从事专业</w:t>
            </w:r>
          </w:p>
        </w:tc>
        <w:tc>
          <w:tcPr>
            <w:tcW w:w="928" w:type="pct"/>
            <w:tcBorders>
              <w:top w:val="single" w:color="auto" w:sz="4" w:space="0"/>
              <w:bottom w:val="single" w:color="auto" w:sz="4" w:space="0"/>
            </w:tcBorders>
            <w:vAlign w:val="center"/>
          </w:tcPr>
          <w:p w14:paraId="304EB1D2">
            <w:pPr>
              <w:jc w:val="center"/>
              <w:rPr>
                <w:rFonts w:hint="eastAsia" w:ascii="仿宋" w:hAnsi="仿宋" w:eastAsia="仿宋"/>
                <w:b/>
                <w:sz w:val="24"/>
              </w:rPr>
            </w:pPr>
            <w:r>
              <w:rPr>
                <w:rFonts w:hint="eastAsia" w:ascii="仿宋" w:hAnsi="仿宋" w:eastAsia="仿宋"/>
                <w:b/>
                <w:sz w:val="24"/>
              </w:rPr>
              <w:t>工作单位</w:t>
            </w:r>
          </w:p>
        </w:tc>
        <w:tc>
          <w:tcPr>
            <w:tcW w:w="1771" w:type="pct"/>
            <w:tcBorders>
              <w:top w:val="single" w:color="auto" w:sz="4" w:space="0"/>
              <w:bottom w:val="single" w:color="auto" w:sz="4" w:space="0"/>
            </w:tcBorders>
            <w:vAlign w:val="center"/>
          </w:tcPr>
          <w:p w14:paraId="3BE79583">
            <w:pPr>
              <w:jc w:val="center"/>
              <w:rPr>
                <w:rFonts w:hint="eastAsia" w:ascii="仿宋" w:hAnsi="仿宋" w:eastAsia="仿宋"/>
                <w:b/>
                <w:sz w:val="24"/>
              </w:rPr>
            </w:pPr>
            <w:r>
              <w:rPr>
                <w:rFonts w:hint="eastAsia" w:ascii="仿宋" w:hAnsi="仿宋" w:eastAsia="仿宋"/>
                <w:b/>
                <w:sz w:val="24"/>
              </w:rPr>
              <w:t>责任分工</w:t>
            </w:r>
          </w:p>
        </w:tc>
      </w:tr>
      <w:tr w14:paraId="78CBCB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9781912">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黄燕林</w:t>
            </w:r>
          </w:p>
        </w:tc>
        <w:tc>
          <w:tcPr>
            <w:tcW w:w="747" w:type="pct"/>
            <w:tcBorders>
              <w:top w:val="single" w:color="auto" w:sz="4" w:space="0"/>
              <w:bottom w:val="single" w:color="auto" w:sz="4" w:space="0"/>
            </w:tcBorders>
            <w:vAlign w:val="center"/>
          </w:tcPr>
          <w:p w14:paraId="4B4362A2">
            <w:pPr>
              <w:spacing w:line="276" w:lineRule="auto"/>
              <w:jc w:val="center"/>
              <w:rPr>
                <w:rFonts w:eastAsia="仿宋_GB2312"/>
                <w:color w:val="000000"/>
                <w:sz w:val="24"/>
              </w:rPr>
            </w:pPr>
            <w:r>
              <w:rPr>
                <w:rFonts w:hint="eastAsia" w:eastAsia="仿宋_GB2312"/>
                <w:color w:val="000000"/>
                <w:sz w:val="24"/>
              </w:rPr>
              <w:t>主任护师</w:t>
            </w:r>
          </w:p>
        </w:tc>
        <w:tc>
          <w:tcPr>
            <w:tcW w:w="927" w:type="pct"/>
            <w:tcBorders>
              <w:top w:val="single" w:color="auto" w:sz="4" w:space="0"/>
              <w:bottom w:val="single" w:color="auto" w:sz="4" w:space="0"/>
            </w:tcBorders>
            <w:vAlign w:val="center"/>
          </w:tcPr>
          <w:p w14:paraId="7C8F6989">
            <w:pPr>
              <w:spacing w:line="276" w:lineRule="auto"/>
              <w:jc w:val="center"/>
              <w:rPr>
                <w:rFonts w:eastAsia="仿宋_GB2312"/>
                <w:color w:val="000000"/>
                <w:sz w:val="24"/>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41EDAD3E">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101A07DF">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统筹主持标准编制工作</w:t>
            </w:r>
          </w:p>
        </w:tc>
      </w:tr>
      <w:tr w14:paraId="134D47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887FC6D">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滕艳娟</w:t>
            </w:r>
          </w:p>
        </w:tc>
        <w:tc>
          <w:tcPr>
            <w:tcW w:w="747" w:type="pct"/>
            <w:tcBorders>
              <w:top w:val="single" w:color="auto" w:sz="4" w:space="0"/>
              <w:bottom w:val="single" w:color="auto" w:sz="4" w:space="0"/>
            </w:tcBorders>
            <w:vAlign w:val="center"/>
          </w:tcPr>
          <w:p w14:paraId="2709EAB0">
            <w:pPr>
              <w:spacing w:line="276" w:lineRule="auto"/>
              <w:jc w:val="center"/>
              <w:rPr>
                <w:rFonts w:eastAsia="仿宋_GB2312"/>
                <w:color w:val="000000"/>
                <w:sz w:val="24"/>
                <w:lang w:eastAsia="zh-Hans"/>
              </w:rPr>
            </w:pPr>
            <w:r>
              <w:rPr>
                <w:rFonts w:hint="eastAsia" w:eastAsia="仿宋_GB2312"/>
                <w:color w:val="000000"/>
                <w:sz w:val="24"/>
              </w:rPr>
              <w:t>副主任护师</w:t>
            </w:r>
          </w:p>
        </w:tc>
        <w:tc>
          <w:tcPr>
            <w:tcW w:w="927" w:type="pct"/>
            <w:tcBorders>
              <w:top w:val="single" w:color="auto" w:sz="4" w:space="0"/>
              <w:bottom w:val="single" w:color="auto" w:sz="4" w:space="0"/>
            </w:tcBorders>
            <w:vAlign w:val="center"/>
          </w:tcPr>
          <w:p w14:paraId="450421EF">
            <w:pPr>
              <w:spacing w:line="276" w:lineRule="auto"/>
              <w:jc w:val="center"/>
              <w:rPr>
                <w:rFonts w:eastAsia="仿宋_GB2312"/>
                <w:color w:val="000000"/>
                <w:sz w:val="24"/>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0B16F465">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329F71EE">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统筹主持标准编制工作</w:t>
            </w:r>
          </w:p>
        </w:tc>
      </w:tr>
      <w:tr w14:paraId="12FC62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234DA6D4">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邹宝林</w:t>
            </w:r>
          </w:p>
        </w:tc>
        <w:tc>
          <w:tcPr>
            <w:tcW w:w="747" w:type="pct"/>
            <w:tcBorders>
              <w:top w:val="single" w:color="auto" w:sz="4" w:space="0"/>
              <w:bottom w:val="single" w:color="auto" w:sz="4" w:space="0"/>
            </w:tcBorders>
            <w:vAlign w:val="center"/>
          </w:tcPr>
          <w:p w14:paraId="7E8D4A7E">
            <w:pPr>
              <w:spacing w:line="276" w:lineRule="auto"/>
              <w:jc w:val="center"/>
              <w:rPr>
                <w:rFonts w:eastAsia="仿宋_GB2312"/>
                <w:color w:val="000000"/>
                <w:sz w:val="24"/>
              </w:rPr>
            </w:pPr>
            <w:r>
              <w:rPr>
                <w:rFonts w:hint="eastAsia" w:eastAsia="仿宋_GB2312"/>
                <w:color w:val="000000"/>
                <w:sz w:val="24"/>
              </w:rPr>
              <w:t>副主任护师</w:t>
            </w:r>
          </w:p>
        </w:tc>
        <w:tc>
          <w:tcPr>
            <w:tcW w:w="927" w:type="pct"/>
            <w:tcBorders>
              <w:top w:val="single" w:color="auto" w:sz="4" w:space="0"/>
              <w:bottom w:val="single" w:color="auto" w:sz="4" w:space="0"/>
            </w:tcBorders>
            <w:vAlign w:val="center"/>
          </w:tcPr>
          <w:p w14:paraId="5749BBF3">
            <w:pPr>
              <w:spacing w:line="276" w:lineRule="auto"/>
              <w:jc w:val="center"/>
              <w:rPr>
                <w:rFonts w:eastAsia="仿宋_GB2312"/>
                <w:color w:val="000000"/>
                <w:sz w:val="24"/>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67DDF975">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326AEAF4">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统筹主持标准编制工作</w:t>
            </w:r>
          </w:p>
        </w:tc>
      </w:tr>
      <w:tr w14:paraId="533B7E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7780962B">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吴一平</w:t>
            </w:r>
          </w:p>
        </w:tc>
        <w:tc>
          <w:tcPr>
            <w:tcW w:w="747" w:type="pct"/>
            <w:tcBorders>
              <w:top w:val="single" w:color="auto" w:sz="4" w:space="0"/>
              <w:bottom w:val="single" w:color="auto" w:sz="4" w:space="0"/>
            </w:tcBorders>
            <w:vAlign w:val="center"/>
          </w:tcPr>
          <w:p w14:paraId="401CB796">
            <w:pPr>
              <w:spacing w:line="276" w:lineRule="auto"/>
              <w:jc w:val="center"/>
              <w:rPr>
                <w:rFonts w:eastAsia="仿宋_GB2312"/>
                <w:color w:val="000000"/>
                <w:sz w:val="24"/>
                <w:lang w:eastAsia="zh-Hans"/>
              </w:rPr>
            </w:pPr>
            <w:r>
              <w:rPr>
                <w:rFonts w:hint="eastAsia" w:eastAsia="仿宋_GB2312"/>
                <w:color w:val="000000"/>
                <w:sz w:val="24"/>
              </w:rPr>
              <w:t>主管护师</w:t>
            </w:r>
          </w:p>
        </w:tc>
        <w:tc>
          <w:tcPr>
            <w:tcW w:w="927" w:type="pct"/>
            <w:tcBorders>
              <w:top w:val="single" w:color="auto" w:sz="4" w:space="0"/>
              <w:bottom w:val="single" w:color="auto" w:sz="4" w:space="0"/>
            </w:tcBorders>
            <w:vAlign w:val="center"/>
          </w:tcPr>
          <w:p w14:paraId="4CACE0E4">
            <w:pPr>
              <w:spacing w:line="276" w:lineRule="auto"/>
              <w:jc w:val="center"/>
              <w:rPr>
                <w:rFonts w:eastAsia="仿宋_GB2312"/>
                <w:color w:val="000000"/>
                <w:sz w:val="24"/>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5907D8D7">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4C1AF48C">
            <w:pPr>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统筹主持标准编制工作</w:t>
            </w:r>
          </w:p>
        </w:tc>
      </w:tr>
      <w:tr w14:paraId="78C46C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40DB0C4E">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杨桢华</w:t>
            </w:r>
          </w:p>
        </w:tc>
        <w:tc>
          <w:tcPr>
            <w:tcW w:w="747" w:type="pct"/>
            <w:tcBorders>
              <w:top w:val="single" w:color="auto" w:sz="4" w:space="0"/>
              <w:bottom w:val="single" w:color="auto" w:sz="4" w:space="0"/>
            </w:tcBorders>
            <w:vAlign w:val="center"/>
          </w:tcPr>
          <w:p w14:paraId="42D633DE">
            <w:pPr>
              <w:spacing w:line="276" w:lineRule="auto"/>
              <w:jc w:val="center"/>
              <w:rPr>
                <w:rFonts w:eastAsia="仿宋_GB2312"/>
                <w:color w:val="000000"/>
                <w:sz w:val="24"/>
              </w:rPr>
            </w:pPr>
            <w:r>
              <w:rPr>
                <w:rFonts w:hint="eastAsia" w:eastAsia="仿宋_GB2312"/>
                <w:color w:val="000000"/>
                <w:sz w:val="24"/>
              </w:rPr>
              <w:t>主任医师</w:t>
            </w:r>
          </w:p>
        </w:tc>
        <w:tc>
          <w:tcPr>
            <w:tcW w:w="927" w:type="pct"/>
            <w:tcBorders>
              <w:top w:val="single" w:color="auto" w:sz="4" w:space="0"/>
              <w:bottom w:val="single" w:color="auto" w:sz="4" w:space="0"/>
            </w:tcBorders>
            <w:vAlign w:val="center"/>
          </w:tcPr>
          <w:p w14:paraId="380197DA">
            <w:pPr>
              <w:spacing w:line="276" w:lineRule="auto"/>
              <w:jc w:val="center"/>
              <w:rPr>
                <w:rFonts w:eastAsia="仿宋_GB2312"/>
                <w:color w:val="000000"/>
                <w:sz w:val="24"/>
              </w:rPr>
            </w:pPr>
            <w:r>
              <w:rPr>
                <w:rFonts w:hint="eastAsia" w:eastAsia="仿宋_GB2312"/>
                <w:color w:val="000000"/>
                <w:sz w:val="24"/>
              </w:rPr>
              <w:t>临床</w:t>
            </w:r>
          </w:p>
        </w:tc>
        <w:tc>
          <w:tcPr>
            <w:tcW w:w="928" w:type="pct"/>
            <w:tcBorders>
              <w:top w:val="single" w:color="auto" w:sz="4" w:space="0"/>
              <w:bottom w:val="single" w:color="auto" w:sz="4" w:space="0"/>
            </w:tcBorders>
            <w:vAlign w:val="center"/>
          </w:tcPr>
          <w:p w14:paraId="5942C35A">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0BE48470">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7FDB36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24587CEF">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杨玉颖</w:t>
            </w:r>
          </w:p>
        </w:tc>
        <w:tc>
          <w:tcPr>
            <w:tcW w:w="747" w:type="pct"/>
            <w:tcBorders>
              <w:top w:val="single" w:color="auto" w:sz="4" w:space="0"/>
              <w:bottom w:val="single" w:color="auto" w:sz="4" w:space="0"/>
            </w:tcBorders>
            <w:vAlign w:val="center"/>
          </w:tcPr>
          <w:p w14:paraId="7C27F71D">
            <w:pPr>
              <w:spacing w:line="276" w:lineRule="auto"/>
              <w:jc w:val="center"/>
              <w:rPr>
                <w:rFonts w:eastAsia="仿宋_GB2312"/>
                <w:color w:val="000000"/>
                <w:sz w:val="24"/>
                <w:lang w:eastAsia="zh-Hans"/>
              </w:rPr>
            </w:pPr>
            <w:r>
              <w:rPr>
                <w:rFonts w:hint="eastAsia" w:eastAsia="仿宋_GB2312"/>
                <w:color w:val="000000"/>
                <w:sz w:val="24"/>
              </w:rPr>
              <w:t>主管护师</w:t>
            </w:r>
          </w:p>
        </w:tc>
        <w:tc>
          <w:tcPr>
            <w:tcW w:w="927" w:type="pct"/>
            <w:tcBorders>
              <w:top w:val="single" w:color="auto" w:sz="4" w:space="0"/>
              <w:bottom w:val="single" w:color="auto" w:sz="4" w:space="0"/>
            </w:tcBorders>
            <w:vAlign w:val="center"/>
          </w:tcPr>
          <w:p w14:paraId="4EF01C1A">
            <w:pPr>
              <w:spacing w:line="276" w:lineRule="auto"/>
              <w:jc w:val="center"/>
              <w:rPr>
                <w:rFonts w:eastAsia="仿宋_GB2312"/>
                <w:color w:val="000000"/>
                <w:sz w:val="24"/>
                <w:lang w:eastAsia="zh-Hans"/>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3DEE60DF">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21DF5223">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072024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49DDAC2E">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侯璐蒙</w:t>
            </w:r>
          </w:p>
        </w:tc>
        <w:tc>
          <w:tcPr>
            <w:tcW w:w="747" w:type="pct"/>
            <w:tcBorders>
              <w:top w:val="single" w:color="auto" w:sz="4" w:space="0"/>
              <w:bottom w:val="single" w:color="auto" w:sz="4" w:space="0"/>
            </w:tcBorders>
            <w:vAlign w:val="center"/>
          </w:tcPr>
          <w:p w14:paraId="23C548CC">
            <w:pPr>
              <w:spacing w:line="276" w:lineRule="auto"/>
              <w:jc w:val="center"/>
              <w:rPr>
                <w:rFonts w:eastAsia="仿宋_GB2312"/>
                <w:color w:val="000000"/>
                <w:sz w:val="24"/>
              </w:rPr>
            </w:pPr>
            <w:r>
              <w:rPr>
                <w:rFonts w:hint="eastAsia" w:eastAsia="仿宋_GB2312"/>
                <w:color w:val="000000"/>
                <w:sz w:val="24"/>
              </w:rPr>
              <w:t>主管护师</w:t>
            </w:r>
          </w:p>
        </w:tc>
        <w:tc>
          <w:tcPr>
            <w:tcW w:w="927" w:type="pct"/>
            <w:tcBorders>
              <w:top w:val="single" w:color="auto" w:sz="4" w:space="0"/>
              <w:bottom w:val="single" w:color="auto" w:sz="4" w:space="0"/>
            </w:tcBorders>
            <w:vAlign w:val="center"/>
          </w:tcPr>
          <w:p w14:paraId="58B4B8C6">
            <w:pPr>
              <w:spacing w:line="276" w:lineRule="auto"/>
              <w:jc w:val="center"/>
              <w:rPr>
                <w:rFonts w:eastAsia="仿宋_GB2312"/>
                <w:color w:val="000000"/>
                <w:sz w:val="24"/>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1538AC81">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02FEDE80">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62FC06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7484601B">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蔡昕</w:t>
            </w:r>
          </w:p>
        </w:tc>
        <w:tc>
          <w:tcPr>
            <w:tcW w:w="747" w:type="pct"/>
            <w:tcBorders>
              <w:top w:val="single" w:color="auto" w:sz="4" w:space="0"/>
              <w:bottom w:val="single" w:color="auto" w:sz="4" w:space="0"/>
            </w:tcBorders>
            <w:vAlign w:val="center"/>
          </w:tcPr>
          <w:p w14:paraId="7400C161">
            <w:pPr>
              <w:spacing w:line="276" w:lineRule="auto"/>
              <w:jc w:val="center"/>
              <w:rPr>
                <w:rFonts w:eastAsia="仿宋_GB2312"/>
                <w:color w:val="000000"/>
                <w:sz w:val="24"/>
                <w:lang w:eastAsia="zh-Hans"/>
              </w:rPr>
            </w:pPr>
            <w:r>
              <w:rPr>
                <w:rFonts w:hint="eastAsia" w:eastAsia="仿宋_GB2312"/>
                <w:color w:val="000000"/>
                <w:sz w:val="24"/>
              </w:rPr>
              <w:t>副主任护师</w:t>
            </w:r>
          </w:p>
        </w:tc>
        <w:tc>
          <w:tcPr>
            <w:tcW w:w="927" w:type="pct"/>
            <w:tcBorders>
              <w:top w:val="single" w:color="auto" w:sz="4" w:space="0"/>
              <w:bottom w:val="single" w:color="auto" w:sz="4" w:space="0"/>
            </w:tcBorders>
            <w:vAlign w:val="center"/>
          </w:tcPr>
          <w:p w14:paraId="3F65364A">
            <w:pPr>
              <w:spacing w:line="276" w:lineRule="auto"/>
              <w:jc w:val="center"/>
              <w:rPr>
                <w:rFonts w:eastAsia="仿宋_GB2312"/>
                <w:color w:val="000000"/>
                <w:sz w:val="24"/>
                <w:lang w:eastAsia="zh-Hans"/>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5A88FB42">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中国人民解放军联勤保障部队第九二三医院</w:t>
            </w:r>
          </w:p>
        </w:tc>
        <w:tc>
          <w:tcPr>
            <w:tcW w:w="1771" w:type="pct"/>
            <w:tcBorders>
              <w:top w:val="single" w:color="auto" w:sz="4" w:space="0"/>
              <w:bottom w:val="single" w:color="auto" w:sz="4" w:space="0"/>
              <w:right w:val="single" w:color="auto" w:sz="4" w:space="0"/>
            </w:tcBorders>
            <w:vAlign w:val="center"/>
          </w:tcPr>
          <w:p w14:paraId="1B291F87">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5CDCE9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3572A8E">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李建英</w:t>
            </w:r>
          </w:p>
        </w:tc>
        <w:tc>
          <w:tcPr>
            <w:tcW w:w="747" w:type="pct"/>
            <w:tcBorders>
              <w:top w:val="single" w:color="auto" w:sz="4" w:space="0"/>
              <w:bottom w:val="single" w:color="auto" w:sz="4" w:space="0"/>
            </w:tcBorders>
            <w:vAlign w:val="center"/>
          </w:tcPr>
          <w:p w14:paraId="2EB79987">
            <w:pPr>
              <w:spacing w:line="276" w:lineRule="auto"/>
              <w:jc w:val="center"/>
              <w:rPr>
                <w:rFonts w:eastAsia="仿宋_GB2312"/>
                <w:color w:val="000000"/>
                <w:sz w:val="24"/>
                <w:lang w:eastAsia="zh-Hans"/>
              </w:rPr>
            </w:pPr>
            <w:r>
              <w:rPr>
                <w:rFonts w:hint="eastAsia" w:eastAsia="仿宋_GB2312"/>
                <w:color w:val="000000"/>
                <w:sz w:val="24"/>
              </w:rPr>
              <w:t>副主任护师</w:t>
            </w:r>
          </w:p>
        </w:tc>
        <w:tc>
          <w:tcPr>
            <w:tcW w:w="927" w:type="pct"/>
            <w:tcBorders>
              <w:top w:val="single" w:color="auto" w:sz="4" w:space="0"/>
              <w:bottom w:val="single" w:color="auto" w:sz="4" w:space="0"/>
            </w:tcBorders>
            <w:vAlign w:val="center"/>
          </w:tcPr>
          <w:p w14:paraId="38102C78">
            <w:pPr>
              <w:spacing w:line="276" w:lineRule="auto"/>
              <w:jc w:val="center"/>
              <w:rPr>
                <w:rFonts w:eastAsia="仿宋_GB2312"/>
                <w:color w:val="000000"/>
                <w:sz w:val="24"/>
                <w:lang w:eastAsia="zh-Hans"/>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5784FD08">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10FAF191">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参与标准文本及编制说明编写，组织开展标准征求意见会，</w:t>
            </w:r>
            <w:r>
              <w:rPr>
                <w:rFonts w:ascii="仿宋_GB2312" w:hAnsi="仿宋_GB2312" w:eastAsia="仿宋_GB2312" w:cs="仿宋_GB2312"/>
                <w:sz w:val="24"/>
                <w:lang w:bidi="ar"/>
              </w:rPr>
              <w:t>协调各单位参与会议</w:t>
            </w:r>
            <w:r>
              <w:rPr>
                <w:rFonts w:hint="eastAsia" w:ascii="仿宋_GB2312" w:hAnsi="仿宋_GB2312" w:eastAsia="仿宋_GB2312" w:cs="仿宋_GB2312"/>
                <w:sz w:val="24"/>
                <w:lang w:bidi="ar"/>
              </w:rPr>
              <w:t>。</w:t>
            </w:r>
          </w:p>
        </w:tc>
      </w:tr>
      <w:tr w14:paraId="07113A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7D76059">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陈伟</w:t>
            </w:r>
          </w:p>
        </w:tc>
        <w:tc>
          <w:tcPr>
            <w:tcW w:w="747" w:type="pct"/>
            <w:tcBorders>
              <w:top w:val="single" w:color="auto" w:sz="4" w:space="0"/>
              <w:bottom w:val="single" w:color="auto" w:sz="4" w:space="0"/>
            </w:tcBorders>
            <w:vAlign w:val="center"/>
          </w:tcPr>
          <w:p w14:paraId="181C7ABB">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副主任护师</w:t>
            </w:r>
          </w:p>
        </w:tc>
        <w:tc>
          <w:tcPr>
            <w:tcW w:w="927" w:type="pct"/>
            <w:tcBorders>
              <w:top w:val="single" w:color="auto" w:sz="4" w:space="0"/>
              <w:bottom w:val="single" w:color="auto" w:sz="4" w:space="0"/>
            </w:tcBorders>
            <w:vAlign w:val="center"/>
          </w:tcPr>
          <w:p w14:paraId="2E99ADDA">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5D51F615">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遵义医科大学附属医院</w:t>
            </w:r>
          </w:p>
        </w:tc>
        <w:tc>
          <w:tcPr>
            <w:tcW w:w="1771" w:type="pct"/>
            <w:tcBorders>
              <w:top w:val="single" w:color="auto" w:sz="4" w:space="0"/>
              <w:bottom w:val="single" w:color="auto" w:sz="4" w:space="0"/>
              <w:right w:val="single" w:color="auto" w:sz="4" w:space="0"/>
            </w:tcBorders>
            <w:vAlign w:val="center"/>
          </w:tcPr>
          <w:p w14:paraId="3B031289">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查阅相关资料，总结分析标准核心技术内容，</w:t>
            </w:r>
            <w:r>
              <w:rPr>
                <w:rFonts w:hint="eastAsia" w:ascii="仿宋_GB2312" w:hAnsi="仿宋_GB2312" w:eastAsia="仿宋_GB2312" w:cs="仿宋_GB2312"/>
                <w:sz w:val="24"/>
                <w:lang w:bidi="ar"/>
              </w:rPr>
              <w:t>不断对标准提出修正意见。</w:t>
            </w:r>
          </w:p>
        </w:tc>
      </w:tr>
      <w:tr w14:paraId="564C6B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788D0E1">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赵萍</w:t>
            </w:r>
          </w:p>
        </w:tc>
        <w:tc>
          <w:tcPr>
            <w:tcW w:w="747" w:type="pct"/>
            <w:tcBorders>
              <w:top w:val="single" w:color="auto" w:sz="4" w:space="0"/>
              <w:bottom w:val="single" w:color="auto" w:sz="4" w:space="0"/>
            </w:tcBorders>
            <w:vAlign w:val="center"/>
          </w:tcPr>
          <w:p w14:paraId="35D6377A">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主管护师</w:t>
            </w:r>
          </w:p>
        </w:tc>
        <w:tc>
          <w:tcPr>
            <w:tcW w:w="927" w:type="pct"/>
            <w:tcBorders>
              <w:top w:val="single" w:color="auto" w:sz="4" w:space="0"/>
              <w:bottom w:val="single" w:color="auto" w:sz="4" w:space="0"/>
            </w:tcBorders>
            <w:vAlign w:val="center"/>
          </w:tcPr>
          <w:p w14:paraId="2AC1042B">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546BFAD1">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重庆医科大学附属璧山医院</w:t>
            </w:r>
          </w:p>
        </w:tc>
        <w:tc>
          <w:tcPr>
            <w:tcW w:w="1771" w:type="pct"/>
            <w:tcBorders>
              <w:top w:val="single" w:color="auto" w:sz="4" w:space="0"/>
              <w:bottom w:val="single" w:color="auto" w:sz="4" w:space="0"/>
              <w:right w:val="single" w:color="auto" w:sz="4" w:space="0"/>
            </w:tcBorders>
            <w:vAlign w:val="center"/>
          </w:tcPr>
          <w:p w14:paraId="4709C44E">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查阅相关资料，总结分析标准核心技术内容，</w:t>
            </w:r>
            <w:r>
              <w:rPr>
                <w:rFonts w:hint="eastAsia" w:ascii="仿宋_GB2312" w:hAnsi="仿宋_GB2312" w:eastAsia="仿宋_GB2312" w:cs="仿宋_GB2312"/>
                <w:sz w:val="24"/>
                <w:lang w:bidi="ar"/>
              </w:rPr>
              <w:t>不断对标准提出修正意见。</w:t>
            </w:r>
          </w:p>
        </w:tc>
      </w:tr>
      <w:tr w14:paraId="671399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CF6A4C7">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刘玲玲</w:t>
            </w:r>
          </w:p>
        </w:tc>
        <w:tc>
          <w:tcPr>
            <w:tcW w:w="747" w:type="pct"/>
            <w:tcBorders>
              <w:top w:val="single" w:color="auto" w:sz="4" w:space="0"/>
              <w:bottom w:val="single" w:color="auto" w:sz="4" w:space="0"/>
            </w:tcBorders>
            <w:shd w:val="clear" w:color="auto" w:fill="auto"/>
            <w:vAlign w:val="center"/>
          </w:tcPr>
          <w:p w14:paraId="11D77182">
            <w:pPr>
              <w:jc w:val="center"/>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bidi="ar"/>
              </w:rPr>
              <w:t>主管护师</w:t>
            </w:r>
          </w:p>
        </w:tc>
        <w:tc>
          <w:tcPr>
            <w:tcW w:w="927" w:type="pct"/>
            <w:tcBorders>
              <w:top w:val="single" w:color="auto" w:sz="4" w:space="0"/>
              <w:bottom w:val="single" w:color="auto" w:sz="4" w:space="0"/>
            </w:tcBorders>
            <w:shd w:val="clear" w:color="auto" w:fill="auto"/>
            <w:vAlign w:val="center"/>
          </w:tcPr>
          <w:p w14:paraId="5256E099">
            <w:pPr>
              <w:jc w:val="center"/>
              <w:rPr>
                <w:rFonts w:hint="eastAsia" w:ascii="仿宋_GB2312" w:hAnsi="仿宋_GB2312" w:eastAsia="仿宋_GB2312" w:cs="仿宋_GB2312"/>
                <w:kern w:val="2"/>
                <w:sz w:val="24"/>
                <w:szCs w:val="24"/>
                <w:lang w:val="en-US" w:eastAsia="zh-CN"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5AF7F9FC">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广西中医药大学第一附属医院</w:t>
            </w:r>
          </w:p>
        </w:tc>
        <w:tc>
          <w:tcPr>
            <w:tcW w:w="1771" w:type="pct"/>
            <w:tcBorders>
              <w:top w:val="single" w:color="auto" w:sz="4" w:space="0"/>
              <w:bottom w:val="single" w:color="auto" w:sz="4" w:space="0"/>
              <w:right w:val="single" w:color="auto" w:sz="4" w:space="0"/>
            </w:tcBorders>
            <w:vAlign w:val="center"/>
          </w:tcPr>
          <w:p w14:paraId="7E99245C">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查阅相关资料，总结分析标准核心技术内容，</w:t>
            </w:r>
            <w:r>
              <w:rPr>
                <w:rFonts w:hint="eastAsia" w:ascii="仿宋_GB2312" w:hAnsi="仿宋_GB2312" w:eastAsia="仿宋_GB2312" w:cs="仿宋_GB2312"/>
                <w:sz w:val="24"/>
                <w:lang w:bidi="ar"/>
              </w:rPr>
              <w:t>不断对标准提出修正意见。</w:t>
            </w:r>
          </w:p>
        </w:tc>
      </w:tr>
      <w:tr w14:paraId="4F744B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080350D1">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吴悦</w:t>
            </w:r>
          </w:p>
        </w:tc>
        <w:tc>
          <w:tcPr>
            <w:tcW w:w="747" w:type="pct"/>
            <w:tcBorders>
              <w:top w:val="single" w:color="auto" w:sz="4" w:space="0"/>
              <w:bottom w:val="single" w:color="auto" w:sz="4" w:space="0"/>
            </w:tcBorders>
            <w:vAlign w:val="center"/>
          </w:tcPr>
          <w:p w14:paraId="4395F986">
            <w:pPr>
              <w:spacing w:line="276" w:lineRule="auto"/>
              <w:jc w:val="center"/>
              <w:rPr>
                <w:rFonts w:eastAsia="仿宋_GB2312"/>
                <w:color w:val="000000"/>
                <w:sz w:val="24"/>
              </w:rPr>
            </w:pPr>
            <w:r>
              <w:rPr>
                <w:rFonts w:hint="eastAsia" w:eastAsia="仿宋_GB2312"/>
                <w:color w:val="000000"/>
                <w:sz w:val="24"/>
              </w:rPr>
              <w:t>主治医师</w:t>
            </w:r>
          </w:p>
        </w:tc>
        <w:tc>
          <w:tcPr>
            <w:tcW w:w="927" w:type="pct"/>
            <w:tcBorders>
              <w:top w:val="single" w:color="auto" w:sz="4" w:space="0"/>
              <w:bottom w:val="single" w:color="auto" w:sz="4" w:space="0"/>
            </w:tcBorders>
            <w:vAlign w:val="center"/>
          </w:tcPr>
          <w:p w14:paraId="7B2F8391">
            <w:pPr>
              <w:spacing w:line="276" w:lineRule="auto"/>
              <w:jc w:val="center"/>
              <w:rPr>
                <w:rFonts w:eastAsia="仿宋_GB2312"/>
                <w:color w:val="000000"/>
                <w:sz w:val="24"/>
              </w:rPr>
            </w:pPr>
            <w:r>
              <w:rPr>
                <w:rFonts w:hint="eastAsia" w:eastAsia="仿宋_GB2312"/>
                <w:color w:val="000000"/>
                <w:sz w:val="24"/>
              </w:rPr>
              <w:t>临床</w:t>
            </w:r>
          </w:p>
        </w:tc>
        <w:tc>
          <w:tcPr>
            <w:tcW w:w="928" w:type="pct"/>
            <w:tcBorders>
              <w:top w:val="single" w:color="auto" w:sz="4" w:space="0"/>
              <w:bottom w:val="single" w:color="auto" w:sz="4" w:space="0"/>
            </w:tcBorders>
            <w:vAlign w:val="center"/>
          </w:tcPr>
          <w:p w14:paraId="0A206427">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34E10B28">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查阅相关资料，总结分析标准核心技术内容，</w:t>
            </w:r>
            <w:r>
              <w:rPr>
                <w:rFonts w:hint="eastAsia" w:ascii="仿宋_GB2312" w:hAnsi="仿宋_GB2312" w:eastAsia="仿宋_GB2312" w:cs="仿宋_GB2312"/>
                <w:sz w:val="24"/>
                <w:lang w:bidi="ar"/>
              </w:rPr>
              <w:t>不断对标准提出修正意见。</w:t>
            </w:r>
          </w:p>
        </w:tc>
      </w:tr>
      <w:tr w14:paraId="74751D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242F05B">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杨洁</w:t>
            </w:r>
          </w:p>
        </w:tc>
        <w:tc>
          <w:tcPr>
            <w:tcW w:w="747" w:type="pct"/>
            <w:tcBorders>
              <w:top w:val="single" w:color="auto" w:sz="4" w:space="0"/>
              <w:bottom w:val="single" w:color="auto" w:sz="4" w:space="0"/>
            </w:tcBorders>
            <w:vAlign w:val="center"/>
          </w:tcPr>
          <w:p w14:paraId="2FF59A11">
            <w:pPr>
              <w:spacing w:line="276" w:lineRule="auto"/>
              <w:jc w:val="center"/>
              <w:rPr>
                <w:rFonts w:eastAsia="仿宋_GB2312"/>
                <w:color w:val="000000"/>
                <w:sz w:val="24"/>
              </w:rPr>
            </w:pPr>
            <w:r>
              <w:rPr>
                <w:rFonts w:hint="eastAsia" w:eastAsia="仿宋_GB2312"/>
                <w:color w:val="000000"/>
                <w:sz w:val="24"/>
              </w:rPr>
              <w:t>护师</w:t>
            </w:r>
          </w:p>
        </w:tc>
        <w:tc>
          <w:tcPr>
            <w:tcW w:w="927" w:type="pct"/>
            <w:tcBorders>
              <w:top w:val="single" w:color="auto" w:sz="4" w:space="0"/>
              <w:bottom w:val="single" w:color="auto" w:sz="4" w:space="0"/>
            </w:tcBorders>
            <w:vAlign w:val="center"/>
          </w:tcPr>
          <w:p w14:paraId="19F80A19">
            <w:pPr>
              <w:spacing w:line="276" w:lineRule="auto"/>
              <w:jc w:val="center"/>
              <w:rPr>
                <w:rFonts w:eastAsia="仿宋_GB2312"/>
                <w:color w:val="000000"/>
                <w:sz w:val="24"/>
                <w:lang w:eastAsia="zh-Hans"/>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76624B14">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2D541F56">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查阅相关资料，总结分析标准核心技术内容，</w:t>
            </w:r>
            <w:r>
              <w:rPr>
                <w:rFonts w:hint="eastAsia" w:ascii="仿宋_GB2312" w:hAnsi="仿宋_GB2312" w:eastAsia="仿宋_GB2312" w:cs="仿宋_GB2312"/>
                <w:sz w:val="24"/>
                <w:lang w:bidi="ar"/>
              </w:rPr>
              <w:t>不断对标准提出修正意见。</w:t>
            </w:r>
          </w:p>
        </w:tc>
      </w:tr>
      <w:tr w14:paraId="5EEAD7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FB6623E">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陈凤丹</w:t>
            </w:r>
          </w:p>
        </w:tc>
        <w:tc>
          <w:tcPr>
            <w:tcW w:w="747" w:type="pct"/>
            <w:tcBorders>
              <w:top w:val="single" w:color="auto" w:sz="4" w:space="0"/>
              <w:bottom w:val="single" w:color="auto" w:sz="4" w:space="0"/>
            </w:tcBorders>
            <w:vAlign w:val="center"/>
          </w:tcPr>
          <w:p w14:paraId="15A6DB5A">
            <w:pPr>
              <w:spacing w:line="276" w:lineRule="auto"/>
              <w:jc w:val="center"/>
              <w:rPr>
                <w:rFonts w:eastAsia="仿宋_GB2312"/>
                <w:color w:val="000000"/>
                <w:sz w:val="24"/>
              </w:rPr>
            </w:pPr>
            <w:r>
              <w:rPr>
                <w:rFonts w:hint="eastAsia" w:eastAsia="仿宋_GB2312"/>
                <w:color w:val="000000"/>
                <w:sz w:val="24"/>
              </w:rPr>
              <w:t>护师</w:t>
            </w:r>
          </w:p>
        </w:tc>
        <w:tc>
          <w:tcPr>
            <w:tcW w:w="927" w:type="pct"/>
            <w:tcBorders>
              <w:top w:val="single" w:color="auto" w:sz="4" w:space="0"/>
              <w:bottom w:val="single" w:color="auto" w:sz="4" w:space="0"/>
            </w:tcBorders>
            <w:vAlign w:val="center"/>
          </w:tcPr>
          <w:p w14:paraId="15C01BE3">
            <w:pPr>
              <w:spacing w:line="276" w:lineRule="auto"/>
              <w:jc w:val="center"/>
              <w:rPr>
                <w:rFonts w:eastAsia="仿宋_GB2312"/>
                <w:color w:val="000000"/>
                <w:sz w:val="24"/>
                <w:lang w:eastAsia="zh-Hans"/>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61BD31D8">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33DD06C8">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对标准实施情况进行总结分析，不断对标准提出修正意见。</w:t>
            </w:r>
          </w:p>
        </w:tc>
      </w:tr>
      <w:tr w14:paraId="7B93E6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49E1E16D">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刘君</w:t>
            </w:r>
          </w:p>
        </w:tc>
        <w:tc>
          <w:tcPr>
            <w:tcW w:w="747" w:type="pct"/>
            <w:tcBorders>
              <w:top w:val="single" w:color="auto" w:sz="4" w:space="0"/>
              <w:bottom w:val="single" w:color="auto" w:sz="4" w:space="0"/>
            </w:tcBorders>
            <w:vAlign w:val="center"/>
          </w:tcPr>
          <w:p w14:paraId="3C0F9EF8">
            <w:pPr>
              <w:spacing w:line="276" w:lineRule="auto"/>
              <w:jc w:val="center"/>
              <w:rPr>
                <w:rFonts w:eastAsia="仿宋_GB2312"/>
                <w:color w:val="000000"/>
                <w:sz w:val="24"/>
                <w:lang w:eastAsia="zh-Hans"/>
              </w:rPr>
            </w:pPr>
            <w:r>
              <w:rPr>
                <w:rFonts w:hint="eastAsia" w:eastAsia="仿宋_GB2312"/>
                <w:color w:val="000000"/>
                <w:sz w:val="24"/>
              </w:rPr>
              <w:t>主管护师</w:t>
            </w:r>
          </w:p>
        </w:tc>
        <w:tc>
          <w:tcPr>
            <w:tcW w:w="927" w:type="pct"/>
            <w:tcBorders>
              <w:top w:val="single" w:color="auto" w:sz="4" w:space="0"/>
              <w:bottom w:val="single" w:color="auto" w:sz="4" w:space="0"/>
            </w:tcBorders>
            <w:vAlign w:val="center"/>
          </w:tcPr>
          <w:p w14:paraId="6C2CD39F">
            <w:pPr>
              <w:spacing w:line="276" w:lineRule="auto"/>
              <w:jc w:val="center"/>
              <w:rPr>
                <w:rFonts w:eastAsia="仿宋_GB2312"/>
                <w:color w:val="000000"/>
                <w:sz w:val="24"/>
                <w:lang w:eastAsia="zh-Hans"/>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2F1B86B5">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4F7775F3">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071475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90B7F9E">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覃祚莲</w:t>
            </w:r>
          </w:p>
        </w:tc>
        <w:tc>
          <w:tcPr>
            <w:tcW w:w="747" w:type="pct"/>
            <w:tcBorders>
              <w:top w:val="single" w:color="auto" w:sz="4" w:space="0"/>
              <w:bottom w:val="single" w:color="auto" w:sz="4" w:space="0"/>
            </w:tcBorders>
            <w:vAlign w:val="center"/>
          </w:tcPr>
          <w:p w14:paraId="6101BDE5">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主任护师</w:t>
            </w:r>
          </w:p>
        </w:tc>
        <w:tc>
          <w:tcPr>
            <w:tcW w:w="927" w:type="pct"/>
            <w:tcBorders>
              <w:top w:val="single" w:color="auto" w:sz="4" w:space="0"/>
              <w:bottom w:val="single" w:color="auto" w:sz="4" w:space="0"/>
            </w:tcBorders>
            <w:vAlign w:val="center"/>
          </w:tcPr>
          <w:p w14:paraId="7CEC26CC">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肾脏病</w:t>
            </w:r>
            <w:r>
              <w:rPr>
                <w:rFonts w:ascii="仿宋_GB2312" w:hAnsi="仿宋_GB2312" w:eastAsia="仿宋_GB2312" w:cs="仿宋_GB2312"/>
                <w:sz w:val="24"/>
                <w:lang w:bidi="ar"/>
              </w:rPr>
              <w:t>临床</w:t>
            </w: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48C4231B">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广西中医药大学第一附属医院</w:t>
            </w:r>
          </w:p>
        </w:tc>
        <w:tc>
          <w:tcPr>
            <w:tcW w:w="1771" w:type="pct"/>
            <w:tcBorders>
              <w:top w:val="single" w:color="auto" w:sz="4" w:space="0"/>
              <w:bottom w:val="single" w:color="auto" w:sz="4" w:space="0"/>
              <w:right w:val="single" w:color="auto" w:sz="4" w:space="0"/>
            </w:tcBorders>
            <w:vAlign w:val="center"/>
          </w:tcPr>
          <w:p w14:paraId="500FC381">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5145B1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23D0BC70">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韦荣高</w:t>
            </w:r>
          </w:p>
        </w:tc>
        <w:tc>
          <w:tcPr>
            <w:tcW w:w="747" w:type="pct"/>
            <w:tcBorders>
              <w:top w:val="single" w:color="auto" w:sz="4" w:space="0"/>
              <w:bottom w:val="single" w:color="auto" w:sz="4" w:space="0"/>
            </w:tcBorders>
            <w:vAlign w:val="center"/>
          </w:tcPr>
          <w:p w14:paraId="7EC6ACDC">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主管护师</w:t>
            </w:r>
          </w:p>
        </w:tc>
        <w:tc>
          <w:tcPr>
            <w:tcW w:w="927" w:type="pct"/>
            <w:tcBorders>
              <w:top w:val="single" w:color="auto" w:sz="4" w:space="0"/>
              <w:bottom w:val="single" w:color="auto" w:sz="4" w:space="0"/>
            </w:tcBorders>
            <w:vAlign w:val="center"/>
          </w:tcPr>
          <w:p w14:paraId="6E46AB9A">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血液净化护理</w:t>
            </w:r>
          </w:p>
        </w:tc>
        <w:tc>
          <w:tcPr>
            <w:tcW w:w="928" w:type="pct"/>
            <w:tcBorders>
              <w:top w:val="single" w:color="auto" w:sz="4" w:space="0"/>
              <w:bottom w:val="single" w:color="auto" w:sz="4" w:space="0"/>
            </w:tcBorders>
            <w:vAlign w:val="center"/>
          </w:tcPr>
          <w:p w14:paraId="2B85C142">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广西中医药大学第一附属医院</w:t>
            </w:r>
          </w:p>
        </w:tc>
        <w:tc>
          <w:tcPr>
            <w:tcW w:w="1771" w:type="pct"/>
            <w:tcBorders>
              <w:top w:val="single" w:color="auto" w:sz="4" w:space="0"/>
              <w:bottom w:val="single" w:color="auto" w:sz="4" w:space="0"/>
              <w:right w:val="single" w:color="auto" w:sz="4" w:space="0"/>
            </w:tcBorders>
            <w:vAlign w:val="center"/>
          </w:tcPr>
          <w:p w14:paraId="708F1B94">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46C4C7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4698ADC4">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农梅</w:t>
            </w:r>
          </w:p>
        </w:tc>
        <w:tc>
          <w:tcPr>
            <w:tcW w:w="747" w:type="pct"/>
            <w:tcBorders>
              <w:top w:val="single" w:color="auto" w:sz="4" w:space="0"/>
              <w:bottom w:val="single" w:color="auto" w:sz="4" w:space="0"/>
            </w:tcBorders>
            <w:vAlign w:val="center"/>
          </w:tcPr>
          <w:p w14:paraId="1B2E5486">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副主任护师</w:t>
            </w:r>
          </w:p>
        </w:tc>
        <w:tc>
          <w:tcPr>
            <w:tcW w:w="927" w:type="pct"/>
            <w:tcBorders>
              <w:top w:val="single" w:color="auto" w:sz="4" w:space="0"/>
              <w:bottom w:val="single" w:color="auto" w:sz="4" w:space="0"/>
            </w:tcBorders>
            <w:vAlign w:val="center"/>
          </w:tcPr>
          <w:p w14:paraId="1318BFBE">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肾内科及血</w:t>
            </w:r>
          </w:p>
          <w:p w14:paraId="00824872">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液净化护理</w:t>
            </w:r>
          </w:p>
        </w:tc>
        <w:tc>
          <w:tcPr>
            <w:tcW w:w="928" w:type="pct"/>
            <w:tcBorders>
              <w:top w:val="single" w:color="auto" w:sz="4" w:space="0"/>
              <w:bottom w:val="single" w:color="auto" w:sz="4" w:space="0"/>
            </w:tcBorders>
            <w:vAlign w:val="center"/>
          </w:tcPr>
          <w:p w14:paraId="40BB8F16">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南宁市第一人民医院</w:t>
            </w:r>
          </w:p>
        </w:tc>
        <w:tc>
          <w:tcPr>
            <w:tcW w:w="1771" w:type="pct"/>
            <w:tcBorders>
              <w:top w:val="single" w:color="auto" w:sz="4" w:space="0"/>
              <w:bottom w:val="single" w:color="auto" w:sz="4" w:space="0"/>
              <w:right w:val="single" w:color="auto" w:sz="4" w:space="0"/>
            </w:tcBorders>
            <w:vAlign w:val="center"/>
          </w:tcPr>
          <w:p w14:paraId="3FC1B9FB">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4A0D67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7D9D30B8">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陈芳</w:t>
            </w:r>
          </w:p>
        </w:tc>
        <w:tc>
          <w:tcPr>
            <w:tcW w:w="747" w:type="pct"/>
            <w:tcBorders>
              <w:top w:val="single" w:color="auto" w:sz="4" w:space="0"/>
              <w:bottom w:val="single" w:color="auto" w:sz="4" w:space="0"/>
            </w:tcBorders>
            <w:vAlign w:val="center"/>
          </w:tcPr>
          <w:p w14:paraId="24A8A350">
            <w:pPr>
              <w:jc w:val="center"/>
              <w:rPr>
                <w:rFonts w:ascii="仿宋_GB2312" w:hAnsi="仿宋_GB2312" w:eastAsia="仿宋_GB2312" w:cs="仿宋_GB2312"/>
                <w:sz w:val="24"/>
                <w:lang w:bidi="ar"/>
              </w:rPr>
            </w:pPr>
          </w:p>
        </w:tc>
        <w:tc>
          <w:tcPr>
            <w:tcW w:w="927" w:type="pct"/>
            <w:tcBorders>
              <w:top w:val="single" w:color="auto" w:sz="4" w:space="0"/>
              <w:bottom w:val="single" w:color="auto" w:sz="4" w:space="0"/>
            </w:tcBorders>
            <w:vAlign w:val="center"/>
          </w:tcPr>
          <w:p w14:paraId="557F4E2D">
            <w:pPr>
              <w:jc w:val="center"/>
              <w:rPr>
                <w:rFonts w:ascii="仿宋_GB2312" w:hAnsi="仿宋_GB2312" w:eastAsia="仿宋_GB2312" w:cs="仿宋_GB2312"/>
                <w:sz w:val="24"/>
                <w:lang w:bidi="ar"/>
              </w:rPr>
            </w:pPr>
          </w:p>
        </w:tc>
        <w:tc>
          <w:tcPr>
            <w:tcW w:w="928" w:type="pct"/>
            <w:tcBorders>
              <w:top w:val="single" w:color="auto" w:sz="4" w:space="0"/>
              <w:bottom w:val="single" w:color="auto" w:sz="4" w:space="0"/>
            </w:tcBorders>
            <w:vAlign w:val="center"/>
          </w:tcPr>
          <w:p w14:paraId="0A85C9E4">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柳州市工人医院</w:t>
            </w:r>
          </w:p>
        </w:tc>
        <w:tc>
          <w:tcPr>
            <w:tcW w:w="1771" w:type="pct"/>
            <w:tcBorders>
              <w:top w:val="single" w:color="auto" w:sz="4" w:space="0"/>
              <w:bottom w:val="single" w:color="auto" w:sz="4" w:space="0"/>
              <w:right w:val="single" w:color="auto" w:sz="4" w:space="0"/>
            </w:tcBorders>
            <w:vAlign w:val="center"/>
          </w:tcPr>
          <w:p w14:paraId="2DBA7A1E">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2154DF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2B47E442">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余坤</w:t>
            </w:r>
          </w:p>
        </w:tc>
        <w:tc>
          <w:tcPr>
            <w:tcW w:w="747" w:type="pct"/>
            <w:tcBorders>
              <w:top w:val="single" w:color="auto" w:sz="4" w:space="0"/>
              <w:bottom w:val="single" w:color="auto" w:sz="4" w:space="0"/>
            </w:tcBorders>
            <w:vAlign w:val="center"/>
          </w:tcPr>
          <w:p w14:paraId="684A52E7">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副主任护师</w:t>
            </w:r>
          </w:p>
        </w:tc>
        <w:tc>
          <w:tcPr>
            <w:tcW w:w="927" w:type="pct"/>
            <w:tcBorders>
              <w:top w:val="single" w:color="auto" w:sz="4" w:space="0"/>
              <w:bottom w:val="single" w:color="auto" w:sz="4" w:space="0"/>
            </w:tcBorders>
            <w:vAlign w:val="center"/>
          </w:tcPr>
          <w:p w14:paraId="7AEAA276">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442E7081">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柳州市人民医院</w:t>
            </w:r>
          </w:p>
        </w:tc>
        <w:tc>
          <w:tcPr>
            <w:tcW w:w="1771" w:type="pct"/>
            <w:tcBorders>
              <w:top w:val="single" w:color="auto" w:sz="4" w:space="0"/>
              <w:bottom w:val="single" w:color="auto" w:sz="4" w:space="0"/>
              <w:right w:val="single" w:color="auto" w:sz="4" w:space="0"/>
            </w:tcBorders>
            <w:vAlign w:val="center"/>
          </w:tcPr>
          <w:p w14:paraId="5AB91815">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36F476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29D7B1A8">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苏文琼</w:t>
            </w:r>
          </w:p>
        </w:tc>
        <w:tc>
          <w:tcPr>
            <w:tcW w:w="747" w:type="pct"/>
            <w:tcBorders>
              <w:top w:val="single" w:color="auto" w:sz="4" w:space="0"/>
              <w:bottom w:val="single" w:color="auto" w:sz="4" w:space="0"/>
            </w:tcBorders>
            <w:vAlign w:val="center"/>
          </w:tcPr>
          <w:p w14:paraId="6F67AB22">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副主任护师</w:t>
            </w:r>
          </w:p>
        </w:tc>
        <w:tc>
          <w:tcPr>
            <w:tcW w:w="927" w:type="pct"/>
            <w:tcBorders>
              <w:top w:val="single" w:color="auto" w:sz="4" w:space="0"/>
              <w:bottom w:val="single" w:color="auto" w:sz="4" w:space="0"/>
            </w:tcBorders>
            <w:vAlign w:val="center"/>
          </w:tcPr>
          <w:p w14:paraId="65489E1E">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43360ED5">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广西壮族自治区桂东人民医院</w:t>
            </w:r>
          </w:p>
        </w:tc>
        <w:tc>
          <w:tcPr>
            <w:tcW w:w="1771" w:type="pct"/>
            <w:tcBorders>
              <w:top w:val="single" w:color="auto" w:sz="4" w:space="0"/>
              <w:bottom w:val="single" w:color="auto" w:sz="4" w:space="0"/>
              <w:right w:val="single" w:color="auto" w:sz="4" w:space="0"/>
            </w:tcBorders>
            <w:vAlign w:val="center"/>
          </w:tcPr>
          <w:p w14:paraId="6E50101C">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1FB831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ACD0359">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李家莲</w:t>
            </w:r>
          </w:p>
        </w:tc>
        <w:tc>
          <w:tcPr>
            <w:tcW w:w="747" w:type="pct"/>
            <w:tcBorders>
              <w:top w:val="single" w:color="auto" w:sz="4" w:space="0"/>
              <w:bottom w:val="single" w:color="auto" w:sz="4" w:space="0"/>
            </w:tcBorders>
            <w:vAlign w:val="center"/>
          </w:tcPr>
          <w:p w14:paraId="4BDCE3C0">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副主任护师</w:t>
            </w:r>
          </w:p>
        </w:tc>
        <w:tc>
          <w:tcPr>
            <w:tcW w:w="927" w:type="pct"/>
            <w:tcBorders>
              <w:top w:val="single" w:color="auto" w:sz="4" w:space="0"/>
              <w:bottom w:val="single" w:color="auto" w:sz="4" w:space="0"/>
            </w:tcBorders>
            <w:vAlign w:val="center"/>
          </w:tcPr>
          <w:p w14:paraId="2DCFFADC">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1BD44C16">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桂林医学院附属医院</w:t>
            </w:r>
          </w:p>
        </w:tc>
        <w:tc>
          <w:tcPr>
            <w:tcW w:w="1771" w:type="pct"/>
            <w:tcBorders>
              <w:top w:val="single" w:color="auto" w:sz="4" w:space="0"/>
              <w:bottom w:val="single" w:color="auto" w:sz="4" w:space="0"/>
              <w:right w:val="single" w:color="auto" w:sz="4" w:space="0"/>
            </w:tcBorders>
            <w:vAlign w:val="center"/>
          </w:tcPr>
          <w:p w14:paraId="7DE4E636">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522068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73D434C5">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薛毅</w:t>
            </w:r>
          </w:p>
        </w:tc>
        <w:tc>
          <w:tcPr>
            <w:tcW w:w="747" w:type="pct"/>
            <w:tcBorders>
              <w:top w:val="single" w:color="auto" w:sz="4" w:space="0"/>
              <w:bottom w:val="single" w:color="auto" w:sz="4" w:space="0"/>
            </w:tcBorders>
            <w:vAlign w:val="center"/>
          </w:tcPr>
          <w:p w14:paraId="32BFD34F">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护士</w:t>
            </w:r>
          </w:p>
        </w:tc>
        <w:tc>
          <w:tcPr>
            <w:tcW w:w="927" w:type="pct"/>
            <w:tcBorders>
              <w:top w:val="single" w:color="auto" w:sz="4" w:space="0"/>
              <w:bottom w:val="single" w:color="auto" w:sz="4" w:space="0"/>
            </w:tcBorders>
            <w:vAlign w:val="center"/>
          </w:tcPr>
          <w:p w14:paraId="376A7120">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肾内科护理</w:t>
            </w:r>
          </w:p>
        </w:tc>
        <w:tc>
          <w:tcPr>
            <w:tcW w:w="928" w:type="pct"/>
            <w:tcBorders>
              <w:top w:val="single" w:color="auto" w:sz="4" w:space="0"/>
              <w:bottom w:val="single" w:color="auto" w:sz="4" w:space="0"/>
            </w:tcBorders>
            <w:vAlign w:val="center"/>
          </w:tcPr>
          <w:p w14:paraId="64F1DC1C">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右江民族医学院附属医院</w:t>
            </w:r>
          </w:p>
        </w:tc>
        <w:tc>
          <w:tcPr>
            <w:tcW w:w="1771" w:type="pct"/>
            <w:tcBorders>
              <w:top w:val="single" w:color="auto" w:sz="4" w:space="0"/>
              <w:bottom w:val="single" w:color="auto" w:sz="4" w:space="0"/>
              <w:right w:val="single" w:color="auto" w:sz="4" w:space="0"/>
            </w:tcBorders>
            <w:vAlign w:val="center"/>
          </w:tcPr>
          <w:p w14:paraId="15D4277C">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409477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10D6D5F7">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吴清丽</w:t>
            </w:r>
          </w:p>
        </w:tc>
        <w:tc>
          <w:tcPr>
            <w:tcW w:w="747" w:type="pct"/>
            <w:tcBorders>
              <w:top w:val="single" w:color="auto" w:sz="4" w:space="0"/>
              <w:bottom w:val="single" w:color="auto" w:sz="4" w:space="0"/>
            </w:tcBorders>
            <w:vAlign w:val="center"/>
          </w:tcPr>
          <w:p w14:paraId="3EE12310">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副主任护师</w:t>
            </w:r>
          </w:p>
        </w:tc>
        <w:tc>
          <w:tcPr>
            <w:tcW w:w="927" w:type="pct"/>
            <w:tcBorders>
              <w:top w:val="single" w:color="auto" w:sz="4" w:space="0"/>
              <w:bottom w:val="single" w:color="auto" w:sz="4" w:space="0"/>
            </w:tcBorders>
            <w:vAlign w:val="center"/>
          </w:tcPr>
          <w:p w14:paraId="19945185">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70E6A6DC">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北海市人民医院</w:t>
            </w:r>
          </w:p>
        </w:tc>
        <w:tc>
          <w:tcPr>
            <w:tcW w:w="1771" w:type="pct"/>
            <w:tcBorders>
              <w:top w:val="single" w:color="auto" w:sz="4" w:space="0"/>
              <w:bottom w:val="single" w:color="auto" w:sz="4" w:space="0"/>
              <w:right w:val="single" w:color="auto" w:sz="4" w:space="0"/>
            </w:tcBorders>
            <w:vAlign w:val="center"/>
          </w:tcPr>
          <w:p w14:paraId="2A3ED96A">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001EE5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6DB15054">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许雪芳</w:t>
            </w:r>
          </w:p>
        </w:tc>
        <w:tc>
          <w:tcPr>
            <w:tcW w:w="747" w:type="pct"/>
            <w:tcBorders>
              <w:top w:val="single" w:color="auto" w:sz="4" w:space="0"/>
              <w:bottom w:val="single" w:color="auto" w:sz="4" w:space="0"/>
            </w:tcBorders>
            <w:vAlign w:val="center"/>
          </w:tcPr>
          <w:p w14:paraId="447C6AB5">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副主任护师</w:t>
            </w:r>
          </w:p>
        </w:tc>
        <w:tc>
          <w:tcPr>
            <w:tcW w:w="927" w:type="pct"/>
            <w:tcBorders>
              <w:top w:val="single" w:color="auto" w:sz="4" w:space="0"/>
              <w:bottom w:val="single" w:color="auto" w:sz="4" w:space="0"/>
            </w:tcBorders>
            <w:vAlign w:val="center"/>
          </w:tcPr>
          <w:p w14:paraId="0378DD4A">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599424E7">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钦州市第一人民医院</w:t>
            </w:r>
          </w:p>
        </w:tc>
        <w:tc>
          <w:tcPr>
            <w:tcW w:w="1771" w:type="pct"/>
            <w:tcBorders>
              <w:top w:val="single" w:color="auto" w:sz="4" w:space="0"/>
              <w:bottom w:val="single" w:color="auto" w:sz="4" w:space="0"/>
              <w:right w:val="single" w:color="auto" w:sz="4" w:space="0"/>
            </w:tcBorders>
            <w:vAlign w:val="center"/>
          </w:tcPr>
          <w:p w14:paraId="57FE5045">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18CCE0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144A33C0">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苏毅梅</w:t>
            </w:r>
          </w:p>
        </w:tc>
        <w:tc>
          <w:tcPr>
            <w:tcW w:w="747" w:type="pct"/>
            <w:tcBorders>
              <w:top w:val="single" w:color="auto" w:sz="4" w:space="0"/>
              <w:bottom w:val="single" w:color="auto" w:sz="4" w:space="0"/>
            </w:tcBorders>
            <w:vAlign w:val="center"/>
          </w:tcPr>
          <w:p w14:paraId="7406F455">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主任护师</w:t>
            </w:r>
          </w:p>
        </w:tc>
        <w:tc>
          <w:tcPr>
            <w:tcW w:w="927" w:type="pct"/>
            <w:tcBorders>
              <w:top w:val="single" w:color="auto" w:sz="4" w:space="0"/>
              <w:bottom w:val="single" w:color="auto" w:sz="4" w:space="0"/>
            </w:tcBorders>
            <w:vAlign w:val="center"/>
          </w:tcPr>
          <w:p w14:paraId="5B42BF6F">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护理</w:t>
            </w:r>
          </w:p>
        </w:tc>
        <w:tc>
          <w:tcPr>
            <w:tcW w:w="928" w:type="pct"/>
            <w:tcBorders>
              <w:top w:val="single" w:color="auto" w:sz="4" w:space="0"/>
              <w:bottom w:val="single" w:color="auto" w:sz="4" w:space="0"/>
            </w:tcBorders>
            <w:vAlign w:val="center"/>
          </w:tcPr>
          <w:p w14:paraId="15CA60B8">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钦州市第二人民医院</w:t>
            </w:r>
          </w:p>
        </w:tc>
        <w:tc>
          <w:tcPr>
            <w:tcW w:w="1771" w:type="pct"/>
            <w:tcBorders>
              <w:top w:val="single" w:color="auto" w:sz="4" w:space="0"/>
              <w:bottom w:val="single" w:color="auto" w:sz="4" w:space="0"/>
              <w:right w:val="single" w:color="auto" w:sz="4" w:space="0"/>
            </w:tcBorders>
            <w:vAlign w:val="center"/>
          </w:tcPr>
          <w:p w14:paraId="24C01A6E">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5B5D5D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39CB73CB">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覃艳斯</w:t>
            </w:r>
          </w:p>
        </w:tc>
        <w:tc>
          <w:tcPr>
            <w:tcW w:w="747" w:type="pct"/>
            <w:tcBorders>
              <w:top w:val="single" w:color="auto" w:sz="4" w:space="0"/>
              <w:bottom w:val="single" w:color="auto" w:sz="4" w:space="0"/>
            </w:tcBorders>
            <w:vAlign w:val="center"/>
          </w:tcPr>
          <w:p w14:paraId="551613AB">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副主任护师</w:t>
            </w:r>
          </w:p>
        </w:tc>
        <w:tc>
          <w:tcPr>
            <w:tcW w:w="927" w:type="pct"/>
            <w:tcBorders>
              <w:top w:val="single" w:color="auto" w:sz="4" w:space="0"/>
              <w:bottom w:val="single" w:color="auto" w:sz="4" w:space="0"/>
            </w:tcBorders>
            <w:vAlign w:val="center"/>
          </w:tcPr>
          <w:p w14:paraId="26705825">
            <w:pPr>
              <w:jc w:val="center"/>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临床护理</w:t>
            </w:r>
          </w:p>
        </w:tc>
        <w:tc>
          <w:tcPr>
            <w:tcW w:w="928" w:type="pct"/>
            <w:tcBorders>
              <w:top w:val="single" w:color="auto" w:sz="4" w:space="0"/>
              <w:bottom w:val="single" w:color="auto" w:sz="4" w:space="0"/>
            </w:tcBorders>
            <w:vAlign w:val="center"/>
          </w:tcPr>
          <w:p w14:paraId="0E5C7245">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河池市人民医院</w:t>
            </w:r>
          </w:p>
        </w:tc>
        <w:tc>
          <w:tcPr>
            <w:tcW w:w="1771" w:type="pct"/>
            <w:tcBorders>
              <w:top w:val="single" w:color="auto" w:sz="4" w:space="0"/>
              <w:bottom w:val="single" w:color="auto" w:sz="4" w:space="0"/>
              <w:right w:val="single" w:color="auto" w:sz="4" w:space="0"/>
            </w:tcBorders>
            <w:vAlign w:val="center"/>
          </w:tcPr>
          <w:p w14:paraId="7BF0ABA7">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r w14:paraId="4DBADE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25" w:type="pct"/>
            <w:tcBorders>
              <w:top w:val="single" w:color="auto" w:sz="4" w:space="0"/>
              <w:left w:val="single" w:color="auto" w:sz="4" w:space="0"/>
              <w:bottom w:val="single" w:color="auto" w:sz="4" w:space="0"/>
            </w:tcBorders>
            <w:vAlign w:val="center"/>
          </w:tcPr>
          <w:p w14:paraId="73FCA222">
            <w:pPr>
              <w:spacing w:line="360" w:lineRule="exact"/>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杨兴刚</w:t>
            </w:r>
          </w:p>
        </w:tc>
        <w:tc>
          <w:tcPr>
            <w:tcW w:w="747" w:type="pct"/>
            <w:tcBorders>
              <w:top w:val="single" w:color="auto" w:sz="4" w:space="0"/>
              <w:bottom w:val="single" w:color="auto" w:sz="4" w:space="0"/>
            </w:tcBorders>
            <w:vAlign w:val="center"/>
          </w:tcPr>
          <w:p w14:paraId="6EAAE64B">
            <w:pPr>
              <w:spacing w:line="276" w:lineRule="auto"/>
              <w:jc w:val="center"/>
              <w:rPr>
                <w:rFonts w:eastAsia="仿宋_GB2312"/>
                <w:color w:val="000000"/>
                <w:sz w:val="24"/>
              </w:rPr>
            </w:pPr>
            <w:r>
              <w:rPr>
                <w:rFonts w:hint="eastAsia" w:eastAsia="仿宋_GB2312"/>
                <w:color w:val="000000"/>
                <w:sz w:val="24"/>
              </w:rPr>
              <w:t>主管护师</w:t>
            </w:r>
          </w:p>
        </w:tc>
        <w:tc>
          <w:tcPr>
            <w:tcW w:w="927" w:type="pct"/>
            <w:tcBorders>
              <w:top w:val="single" w:color="auto" w:sz="4" w:space="0"/>
              <w:bottom w:val="single" w:color="auto" w:sz="4" w:space="0"/>
            </w:tcBorders>
            <w:vAlign w:val="center"/>
          </w:tcPr>
          <w:p w14:paraId="505B7A83">
            <w:pPr>
              <w:spacing w:line="276" w:lineRule="auto"/>
              <w:jc w:val="center"/>
              <w:rPr>
                <w:rFonts w:eastAsia="仿宋_GB2312"/>
                <w:color w:val="000000"/>
                <w:sz w:val="24"/>
                <w:lang w:eastAsia="zh-Hans"/>
              </w:rPr>
            </w:pPr>
            <w:r>
              <w:rPr>
                <w:rFonts w:hint="eastAsia" w:eastAsia="仿宋_GB2312"/>
                <w:color w:val="000000"/>
                <w:sz w:val="24"/>
              </w:rPr>
              <w:t>护理</w:t>
            </w:r>
          </w:p>
        </w:tc>
        <w:tc>
          <w:tcPr>
            <w:tcW w:w="928" w:type="pct"/>
            <w:tcBorders>
              <w:top w:val="single" w:color="auto" w:sz="4" w:space="0"/>
              <w:bottom w:val="single" w:color="auto" w:sz="4" w:space="0"/>
            </w:tcBorders>
            <w:vAlign w:val="center"/>
          </w:tcPr>
          <w:p w14:paraId="318C1E01">
            <w:pPr>
              <w:jc w:val="center"/>
              <w:rPr>
                <w:rFonts w:ascii="仿宋_GB2312" w:hAnsi="仿宋_GB2312" w:eastAsia="仿宋_GB2312" w:cs="仿宋_GB2312"/>
                <w:sz w:val="24"/>
                <w:lang w:bidi="ar"/>
              </w:rPr>
            </w:pPr>
            <w:r>
              <w:rPr>
                <w:rFonts w:hint="eastAsia" w:ascii="仿宋_GB2312" w:hAnsi="仿宋_GB2312" w:eastAsia="仿宋_GB2312" w:cs="仿宋_GB2312"/>
                <w:sz w:val="24"/>
                <w:lang w:bidi="ar"/>
              </w:rPr>
              <w:t>广西医科大学第一附属医院</w:t>
            </w:r>
          </w:p>
        </w:tc>
        <w:tc>
          <w:tcPr>
            <w:tcW w:w="1771" w:type="pct"/>
            <w:tcBorders>
              <w:top w:val="single" w:color="auto" w:sz="4" w:space="0"/>
              <w:bottom w:val="single" w:color="auto" w:sz="4" w:space="0"/>
              <w:right w:val="single" w:color="auto" w:sz="4" w:space="0"/>
            </w:tcBorders>
            <w:vAlign w:val="center"/>
          </w:tcPr>
          <w:p w14:paraId="7297C59E">
            <w:pPr>
              <w:spacing w:line="360" w:lineRule="exact"/>
              <w:jc w:val="left"/>
              <w:rPr>
                <w:rFonts w:hint="eastAsia" w:ascii="仿宋_GB2312" w:hAnsi="仿宋_GB2312" w:eastAsia="仿宋_GB2312" w:cs="仿宋_GB2312"/>
                <w:sz w:val="24"/>
                <w:lang w:bidi="ar"/>
              </w:rPr>
            </w:pPr>
            <w:r>
              <w:rPr>
                <w:rFonts w:hint="eastAsia" w:ascii="仿宋_GB2312" w:hAnsi="仿宋_GB2312" w:eastAsia="仿宋_GB2312" w:cs="仿宋_GB2312"/>
                <w:sz w:val="24"/>
                <w:lang w:bidi="ar"/>
              </w:rPr>
              <w:t>负责</w:t>
            </w:r>
            <w:r>
              <w:rPr>
                <w:rFonts w:ascii="仿宋_GB2312" w:hAnsi="仿宋_GB2312" w:eastAsia="仿宋_GB2312" w:cs="仿宋_GB2312"/>
                <w:sz w:val="24"/>
                <w:lang w:bidi="ar"/>
              </w:rPr>
              <w:t>标准</w:t>
            </w:r>
            <w:r>
              <w:rPr>
                <w:rFonts w:hint="eastAsia" w:ascii="仿宋_GB2312" w:hAnsi="仿宋_GB2312" w:eastAsia="仿宋_GB2312" w:cs="仿宋_GB2312"/>
                <w:sz w:val="24"/>
                <w:lang w:bidi="ar"/>
              </w:rPr>
              <w:t>编制</w:t>
            </w:r>
            <w:r>
              <w:rPr>
                <w:rFonts w:ascii="仿宋_GB2312" w:hAnsi="仿宋_GB2312" w:eastAsia="仿宋_GB2312" w:cs="仿宋_GB2312"/>
                <w:sz w:val="24"/>
                <w:lang w:bidi="ar"/>
              </w:rPr>
              <w:t>过程</w:t>
            </w:r>
            <w:r>
              <w:rPr>
                <w:rFonts w:hint="eastAsia" w:ascii="仿宋_GB2312" w:hAnsi="仿宋_GB2312" w:eastAsia="仿宋_GB2312" w:cs="仿宋_GB2312"/>
                <w:sz w:val="24"/>
                <w:lang w:bidi="ar"/>
              </w:rPr>
              <w:t>资料</w:t>
            </w:r>
            <w:r>
              <w:rPr>
                <w:rFonts w:ascii="仿宋_GB2312" w:hAnsi="仿宋_GB2312" w:eastAsia="仿宋_GB2312" w:cs="仿宋_GB2312"/>
                <w:sz w:val="24"/>
                <w:lang w:bidi="ar"/>
              </w:rPr>
              <w:t>的收集、整理和归档</w:t>
            </w:r>
            <w:r>
              <w:rPr>
                <w:rFonts w:hint="eastAsia" w:ascii="仿宋_GB2312" w:hAnsi="仿宋_GB2312" w:eastAsia="仿宋_GB2312" w:cs="仿宋_GB2312"/>
                <w:sz w:val="24"/>
                <w:lang w:bidi="ar"/>
              </w:rPr>
              <w:t>。</w:t>
            </w:r>
          </w:p>
        </w:tc>
      </w:tr>
    </w:tbl>
    <w:p w14:paraId="414808F7">
      <w:pPr>
        <w:ind w:firstLine="640" w:firstLineChars="200"/>
        <w:rPr>
          <w:rFonts w:hint="eastAsia" w:ascii="仿宋_GB2312" w:hAnsi="宋体" w:eastAsia="仿宋_GB2312"/>
          <w:sz w:val="32"/>
          <w:szCs w:val="28"/>
        </w:rPr>
      </w:pPr>
    </w:p>
    <w:p w14:paraId="4907026A">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二、制定标准的必要性和意义</w:t>
      </w:r>
    </w:p>
    <w:p w14:paraId="697C3D68">
      <w:pPr>
        <w:autoSpaceDE w:val="0"/>
        <w:autoSpaceDN w:val="0"/>
        <w:adjustRightInd w:val="0"/>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 xml:space="preserve">终末期肾病（End stage renal disease, ESRD）是慢性肾脏病（Chronic kidney disease，CKD）发展至终末期阶段，出现肾功能不可逆转性衰竭的病理状态。截至2020年，全球ESRD患者人数突破1200万人。中国ESRD患者数量位居全球首位，占比接近30%。中国每年新增的ESRD患者数在10～20万人，我国肾脏病防控治疗负担逐日加重，已然成为重大医疗卫生问题。ESRD患者需长期依靠肾脏替代治疗维持生命。维持性血液透析是有效延长患者生存期限、降低病死率的最佳方法之一。2018年美国有88.07%的ESRD患者选择血液透析进行治疗；欧洲各国选择血液透析治疗的患者占比为46%～98%。截至2018年12月31日全国血液净化病例信息登记系统显示：我国有高至85.9%ESRD患者选择血液透析作为终身治疗方式。自体动静脉内瘘（Autogenous arteriovenous fistula, AVF）具有并发症少、通畅率高、血管血流感染和中心静脉狭窄风险低等特点，得到国内外专家普遍推荐，目前AVF在我国维持性血液透析患者通路中占比高达80%，广西一项多中心调查研究显示维持性血液透析患者中AVF占比59.35%。 </w:t>
      </w:r>
    </w:p>
    <w:p w14:paraId="25FE5A3E">
      <w:pPr>
        <w:autoSpaceDE w:val="0"/>
        <w:autoSpaceDN w:val="0"/>
        <w:adjustRightInd w:val="0"/>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虽然自体动静脉内瘘相对其他血管通路存在诸多优点。但其在使用过程中，仍然会出现闭塞、感染、瘤样扩张等并发症，甚至失功。这与AVF日常生活管理、内瘘穿刺技术等息息相关。动静脉内瘘血栓形成、感染、寿命&lt;3年均是血管通路监测的重点内容，而内瘘血栓形成又是患者内瘘功能丧失的最主要原因，因自体动静脉内瘘通路血栓形成造成通路永久障碍占比约65%～85%。国外数据显示动静脉内瘘血栓形成导致闭塞的年发生率为2.4%，而我国为19.6%，显著高于国际水平。自体动静脉内瘘规范使用可以避免人为造成的血管损伤，不同的穿刺方式及按压手法不同，形成血栓的风险也不同。各指南与《中国血液透析用血管通路专家共识（第二版）》推荐使用绳梯穿刺和扣眼穿刺方法进行AVF穿刺。但最佳证据总结表明，对预防内瘘血栓而言，穿刺首选绳梯穿刺法；有研究报道扣眼穿刺的普及，增加了感内瘘染风险的风险，而定期更换钝针穿刺点可有效降低内瘘感染率。《血液净化标准操作规程（2021版）》指出血液透析结束拔出穿刺针后，需压迫穿刺点15～30min，按压时间过长易导致血管损伤，而操作规程建议时间跨度较大，临床较难掌握合理的按压时间。近年来有研究表明，动静脉内瘘使用不规范、维护不当引起内瘘血栓形成或内瘘血管狭窄等并发症的发生，最终导致内瘘失功，增加患者治疗负担及影响患者的生活质量，如何对动静脉内瘘进行维护，降低并发症的发生，已成为血液透析动静脉内瘘管理的热点问题。</w:t>
      </w:r>
    </w:p>
    <w:p w14:paraId="61486FBD">
      <w:pPr>
        <w:autoSpaceDE w:val="0"/>
        <w:autoSpaceDN w:val="0"/>
        <w:adjustRightInd w:val="0"/>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通过制定团体标准《血液透析自体动静脉内瘘维护技术规范》，以标准为抓手，统一规范自体动静脉内瘘的维护技术，为减少广西自体动静脉内瘘患者内瘘感染、血管狭窄、血栓形成等并发症的发生，提高患者生活质量，促进医疗服务技术的高质量发展具有重要意义。</w:t>
      </w:r>
    </w:p>
    <w:p w14:paraId="5B95B327">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三、主要起草过程</w:t>
      </w:r>
    </w:p>
    <w:p w14:paraId="44564839">
      <w:pPr>
        <w:spacing w:before="156" w:beforeLines="50" w:after="156" w:afterLines="50" w:line="560" w:lineRule="exact"/>
        <w:ind w:firstLine="643" w:firstLineChars="200"/>
        <w:rPr>
          <w:rFonts w:ascii="楷体" w:hAnsi="楷体" w:eastAsia="楷体"/>
          <w:sz w:val="32"/>
          <w:szCs w:val="28"/>
        </w:rPr>
      </w:pPr>
      <w:r>
        <w:rPr>
          <w:rFonts w:hint="eastAsia" w:ascii="楷体" w:hAnsi="楷体" w:eastAsia="楷体" w:cs="仿宋_GB2312"/>
          <w:b/>
          <w:sz w:val="32"/>
          <w:szCs w:val="28"/>
        </w:rPr>
        <w:t>（一）成立标准编制工作组</w:t>
      </w:r>
    </w:p>
    <w:p w14:paraId="4C9FA90F">
      <w:pPr>
        <w:ind w:firstLine="640" w:firstLineChars="200"/>
        <w:rPr>
          <w:rFonts w:ascii="仿宋_GB2312" w:hAnsi="宋体" w:eastAsia="仿宋_GB2312"/>
          <w:sz w:val="32"/>
          <w:szCs w:val="28"/>
        </w:rPr>
      </w:pPr>
      <w:r>
        <w:rPr>
          <w:rFonts w:hint="eastAsia" w:ascii="仿宋_GB2312" w:hAnsi="宋体" w:eastAsia="仿宋_GB2312"/>
          <w:sz w:val="32"/>
          <w:szCs w:val="28"/>
        </w:rPr>
        <w:t>团体标准《血液透析自体动静脉内瘘维护技术规范》项目任务下达后，中国环境科学研究院成立了标准编制工作组，起草单位制定了起草编写方案与进度安排，明确任务职责，确定工作技术路线，开展标准研制工作。具体标准编制工作由中国环境科学研究院、清华大学、生态环境部华南环境科学研究所、福建龙净环保股份有限公司、浙江大学、中国科学院过程工程研究所、邯郸市环境监测中心等单位负责人组成的标准编制工作组完成。</w:t>
      </w:r>
    </w:p>
    <w:p w14:paraId="49B7C9C6">
      <w:pPr>
        <w:ind w:firstLine="640" w:firstLineChars="200"/>
        <w:rPr>
          <w:rFonts w:ascii="仿宋_GB2312" w:hAnsi="宋体" w:eastAsia="仿宋_GB2312"/>
          <w:sz w:val="32"/>
          <w:szCs w:val="28"/>
        </w:rPr>
      </w:pPr>
      <w:r>
        <w:rPr>
          <w:rFonts w:hint="eastAsia" w:ascii="仿宋_GB2312" w:hAnsi="宋体" w:eastAsia="仿宋_GB2312"/>
          <w:sz w:val="32"/>
          <w:szCs w:val="28"/>
        </w:rPr>
        <w:t>编制工作组下设三个组，分别是资料收集组、草案编写组、标准实施组。</w:t>
      </w:r>
    </w:p>
    <w:p w14:paraId="3325471A">
      <w:pPr>
        <w:ind w:firstLine="640" w:firstLineChars="200"/>
        <w:rPr>
          <w:rFonts w:ascii="仿宋_GB2312" w:hAnsi="宋体" w:eastAsia="仿宋_GB2312"/>
          <w:sz w:val="32"/>
          <w:szCs w:val="28"/>
        </w:rPr>
      </w:pPr>
      <w:r>
        <w:rPr>
          <w:rFonts w:hint="eastAsia" w:ascii="仿宋_GB2312" w:hAnsi="宋体" w:eastAsia="仿宋_GB2312"/>
          <w:sz w:val="32"/>
          <w:szCs w:val="28"/>
        </w:rPr>
        <w:t>资料收集组负责国内外有关血液透析自体动静脉内瘘维护技术的文献资料的查询、收集和整理工作，查阅前人对血液透析自体动静脉内瘘维护技术的研究情况。</w:t>
      </w:r>
    </w:p>
    <w:p w14:paraId="32553A99">
      <w:pPr>
        <w:ind w:firstLine="640" w:firstLineChars="200"/>
        <w:rPr>
          <w:rFonts w:ascii="仿宋_GB2312" w:hAnsi="宋体" w:eastAsia="仿宋_GB2312"/>
          <w:sz w:val="32"/>
          <w:szCs w:val="28"/>
        </w:rPr>
      </w:pPr>
      <w:r>
        <w:rPr>
          <w:rFonts w:hint="eastAsia" w:ascii="仿宋_GB2312" w:hAnsi="宋体" w:eastAsia="仿宋_GB2312"/>
          <w:sz w:val="32"/>
          <w:szCs w:val="28"/>
        </w:rPr>
        <w:t>草案编写组负责起草标准草案、征求意见稿和标准编制说明、送审稿及编制说明的编写工作，包括后期召开征求意见会、网上征求意见，以及标准的不断修改和完善。</w:t>
      </w:r>
    </w:p>
    <w:p w14:paraId="2D28A33F">
      <w:pPr>
        <w:ind w:firstLine="640" w:firstLineChars="200"/>
        <w:rPr>
          <w:rFonts w:ascii="仿宋_GB2312" w:hAnsi="宋体" w:eastAsia="仿宋_GB2312"/>
          <w:sz w:val="32"/>
          <w:szCs w:val="28"/>
        </w:rPr>
      </w:pPr>
      <w:r>
        <w:rPr>
          <w:rFonts w:hint="eastAsia" w:ascii="仿宋_GB2312" w:hAnsi="宋体" w:eastAsia="仿宋_GB2312"/>
          <w:sz w:val="32"/>
          <w:szCs w:val="28"/>
        </w:rPr>
        <w:t>标准实施组负责团体标准《血液透析自体动静脉内瘘维护技术规范》发布后，组织相关企事业单位开展标准宣贯培训会，对标准进行详细解读，让相关人员了解标准，并根据标准对血液透析自体动静脉内瘘维护技术进行规范化操作，并对标准实施情况进行总结分析，不断对团体标准提出修正意见。</w:t>
      </w:r>
    </w:p>
    <w:p w14:paraId="1E4EDFDC">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（二）收集整理文献资料</w:t>
      </w:r>
    </w:p>
    <w:p w14:paraId="7F097D65">
      <w:pPr>
        <w:ind w:firstLine="640" w:firstLineChars="200"/>
        <w:rPr>
          <w:rFonts w:ascii="仿宋_GB2312" w:hAnsi="宋体" w:eastAsia="仿宋_GB2312"/>
          <w:sz w:val="32"/>
          <w:szCs w:val="28"/>
          <w:lang w:val="fr-FR"/>
        </w:rPr>
      </w:pPr>
      <w:r>
        <w:rPr>
          <w:rFonts w:hint="eastAsia" w:ascii="仿宋_GB2312" w:hAnsi="宋体" w:eastAsia="仿宋_GB2312"/>
          <w:sz w:val="32"/>
          <w:szCs w:val="28"/>
        </w:rPr>
        <w:t>标准编制工作组收集了国内有关血液透析自体动静脉内瘘维护技术相关文献资料。主要有</w:t>
      </w:r>
      <w:r>
        <w:rPr>
          <w:rFonts w:hint="eastAsia" w:ascii="仿宋_GB2312" w:hAnsi="宋体" w:eastAsia="仿宋_GB2312"/>
          <w:sz w:val="32"/>
          <w:szCs w:val="28"/>
          <w:lang w:val="fr-FR"/>
        </w:rPr>
        <w:t>：</w:t>
      </w:r>
    </w:p>
    <w:p w14:paraId="50CD67B4">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GB/T 43050-2023《血液透析和相关治疗用液体的制备和质量管理  通用要求》</w:t>
      </w:r>
    </w:p>
    <w:p w14:paraId="22369953">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YY 0054-2023《血液透析设备》</w:t>
      </w:r>
    </w:p>
    <w:p w14:paraId="473E8E6B">
      <w:pPr>
        <w:spacing w:before="156" w:beforeLines="50" w:after="156" w:afterLines="50" w:line="560" w:lineRule="exact"/>
        <w:ind w:firstLine="640" w:firstLineChars="200"/>
        <w:rPr>
          <w:rFonts w:hint="eastAsia" w:ascii="仿宋_GB2312" w:hAnsi="宋体" w:eastAsia="仿宋_GB2312"/>
          <w:sz w:val="32"/>
          <w:szCs w:val="28"/>
          <w:lang w:val="en-US" w:eastAsia="zh-CN"/>
        </w:rPr>
      </w:pPr>
      <w:r>
        <w:rPr>
          <w:rFonts w:hint="eastAsia" w:ascii="仿宋_GB2312" w:hAnsi="宋体" w:eastAsia="仿宋_GB2312"/>
          <w:sz w:val="32"/>
          <w:szCs w:val="28"/>
        </w:rPr>
        <w:t>T/GDNAS 016—2022《腹膜透析相关性腹膜炎护理技术规范》</w:t>
      </w:r>
      <w:r>
        <w:rPr>
          <w:rFonts w:hint="eastAsia" w:ascii="仿宋_GB2312" w:hAnsi="宋体" w:eastAsia="仿宋_GB2312"/>
          <w:sz w:val="32"/>
          <w:szCs w:val="28"/>
          <w:lang w:val="en-US" w:eastAsia="zh-CN"/>
        </w:rPr>
        <w:t xml:space="preserve"> </w:t>
      </w:r>
    </w:p>
    <w:p w14:paraId="25E0F437">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董永泽,许秀君,沈华娟等.维持性血液透析患者动静脉血管通路穿刺管理的最佳证据总结[J].中华护理杂志,2023,58(09):1135-1141.</w:t>
      </w:r>
    </w:p>
    <w:p w14:paraId="704F443F">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Andrassy K M.Comments on 'KDIGO 2012 Clinical Practice Guideline for the Evaluation and  Management of Chronic Kidney Disease'[J]. Kidney Int, 2013,84(3):622-623.</w:t>
      </w:r>
    </w:p>
    <w:p w14:paraId="58367B80">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张彬彬, 魏丽丽, 崔莉等.血液透析患者移植物动静脉内瘘并发症预防与管理的证据总结[J].中国护理管理,2024,24(01):95-101.</w:t>
      </w:r>
    </w:p>
    <w:p w14:paraId="27A62C69">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国家肾脏病医疗质量控制中心.血液净化标准操作规程（2021版）（国卫办医函〔2021〕552号）</w:t>
      </w:r>
    </w:p>
    <w:p w14:paraId="6B558709">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杨建国,何细飞,鄢建军等.基于CiteSpace的自体动静脉内瘘研究热点挖掘及分析[J].中国血液净化, 2024,23(05):372-376.</w:t>
      </w:r>
    </w:p>
    <w:p w14:paraId="720CB347">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张凤,蒋红樱.自体动静脉内瘘功能障碍的防治进展[J].实用医学杂志,2024,40(13):1767-1770.</w:t>
      </w:r>
    </w:p>
    <w:p w14:paraId="0FF28A93">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金其庄,王玉柱,叶朝阳等.中国血液透析用血管通路专家共识(第2版)[J].中国血液净化,2019,18(06):365-381.</w:t>
      </w:r>
    </w:p>
    <w:p w14:paraId="5F81947D">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Gallieni M,Hollenbeck M,Inston N,et al. Clinical practice guideline on peri- and postoperative care of arteriovenous fistulas and grafts for haemodialysis in adults[J].Nephrol Dial Transplant,2020,35(12):2203.</w:t>
      </w:r>
    </w:p>
    <w:p w14:paraId="105ADA29">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鹿香花,王梦洁.血液透析患者动静脉内瘘栓塞的预防护理[J].护理学杂志,2016,31(19):31-33.</w:t>
      </w:r>
    </w:p>
    <w:p w14:paraId="411EE577">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Bashar K,Healy D,Browne L D,et al. Role of far infra-red therapy in dialysis arterio-venous fistula maturation and survival:systematic review and meta-analysis[J].PLoS One,2014,9(8):e104931.</w:t>
      </w:r>
    </w:p>
    <w:p w14:paraId="41EE14FA">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北京围手术期医学研究会肾脏病与血液净化分会专家共识工作组,张东亮,杨涛等.新建自体动静脉内瘘围手术期管理专家共识[J].中国血液净化,2023,22(12):881-890.</w:t>
      </w:r>
    </w:p>
    <w:p w14:paraId="0749FEF6">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张渊,范建桢,尤金芳等.成人自体动静脉内瘘穿刺护理管理的研究进展[J].全科护理,2022,20(20):2768-2772.</w:t>
      </w:r>
    </w:p>
    <w:p w14:paraId="15088BE7">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陈香美.血液净化标准操作规程（2021）[M].人民卫生出版社,2021.</w:t>
      </w:r>
    </w:p>
    <w:p w14:paraId="3102B83E">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彭小梅.血液净化质控细则[M].广西科学技术出版社,2023.</w:t>
      </w:r>
    </w:p>
    <w:p w14:paraId="130C34A7">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覃艳斯.血液透析患者自体动静脉内瘘围手术期术侧臂的功能锻炼[J].内科,2020,15(03):321-323.</w:t>
      </w:r>
    </w:p>
    <w:p w14:paraId="2A524CB1">
      <w:pPr>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任艳茹.维持性血液透析患者自体动静脉内瘘术围手术期的护理对策[J].中国医药指南,2017,15(19):229.</w:t>
      </w:r>
    </w:p>
    <w:p w14:paraId="42B1E92A">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等。</w:t>
      </w:r>
    </w:p>
    <w:p w14:paraId="1A446936">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（三）研讨确定标准主体内容</w:t>
      </w:r>
    </w:p>
    <w:p w14:paraId="6ED9F71E">
      <w:pPr>
        <w:ind w:firstLine="640" w:firstLineChars="200"/>
        <w:rPr>
          <w:rFonts w:ascii="仿宋_GB2312" w:hAnsi="宋体" w:eastAsia="仿宋_GB2312"/>
          <w:sz w:val="32"/>
          <w:szCs w:val="28"/>
        </w:rPr>
      </w:pPr>
      <w:r>
        <w:rPr>
          <w:rFonts w:hint="eastAsia" w:ascii="仿宋_GB2312" w:hAnsi="宋体" w:eastAsia="仿宋_GB2312"/>
          <w:sz w:val="32"/>
          <w:szCs w:val="28"/>
        </w:rPr>
        <w:t>标准编制工作组在对收集的资料进行整理研究之后，202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7</w:t>
      </w:r>
      <w:r>
        <w:rPr>
          <w:rFonts w:hint="eastAsia" w:ascii="仿宋_GB2312" w:hAnsi="宋体" w:eastAsia="仿宋_GB2312"/>
          <w:sz w:val="32"/>
          <w:szCs w:val="28"/>
        </w:rPr>
        <w:t>月，标准编制工作组召开了标准编制会议，对标准的整体框架结构进行了研究，并对标准的关键性内容进行了初步探讨。经过研究，标准的主体内容确定为术语和定义、基本要求、自体动静脉内瘘维护路径、全程维护技术。</w:t>
      </w:r>
    </w:p>
    <w:p w14:paraId="7356BC53">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（四）调研及形成草案、征求意见稿</w:t>
      </w:r>
    </w:p>
    <w:p w14:paraId="17F32A4E">
      <w:pPr>
        <w:ind w:firstLine="640" w:firstLineChars="200"/>
        <w:rPr>
          <w:rFonts w:ascii="仿宋_GB2312" w:hAnsi="宋体" w:eastAsia="仿宋_GB2312"/>
          <w:sz w:val="32"/>
          <w:szCs w:val="28"/>
        </w:rPr>
      </w:pPr>
      <w:r>
        <w:rPr>
          <w:rFonts w:hint="eastAsia" w:ascii="仿宋_GB2312" w:hAnsi="宋体" w:eastAsia="仿宋_GB2312"/>
          <w:sz w:val="32"/>
          <w:szCs w:val="28"/>
        </w:rPr>
        <w:t>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8</w:t>
      </w:r>
      <w:r>
        <w:rPr>
          <w:rFonts w:hint="eastAsia" w:ascii="仿宋_GB2312" w:hAnsi="宋体" w:eastAsia="仿宋_GB2312"/>
          <w:sz w:val="32"/>
          <w:szCs w:val="28"/>
        </w:rPr>
        <w:t>月，标准起草工作小组进行了广泛调研工作，查阅了大量的国内外文献资料，对血液透析自体动静脉内瘘维护技术的前人研究成果进行系统总结。形成了标准的基本构架，对主要内容进行了讨论并对项目的工作进行了部署和安排。</w:t>
      </w:r>
    </w:p>
    <w:p w14:paraId="1108DA7A">
      <w:pPr>
        <w:ind w:firstLine="640" w:firstLineChars="200"/>
        <w:rPr>
          <w:rFonts w:ascii="仿宋_GB2312" w:hAnsi="宋体" w:eastAsia="仿宋_GB2312"/>
          <w:sz w:val="32"/>
          <w:szCs w:val="28"/>
        </w:rPr>
      </w:pPr>
      <w:r>
        <w:rPr>
          <w:rFonts w:hint="eastAsia" w:ascii="仿宋_GB2312" w:hAnsi="宋体" w:eastAsia="仿宋_GB2312"/>
          <w:sz w:val="32"/>
          <w:szCs w:val="28"/>
        </w:rPr>
        <w:t>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9</w:t>
      </w:r>
      <w:r>
        <w:rPr>
          <w:rFonts w:hint="eastAsia" w:ascii="仿宋_GB2312" w:hAnsi="宋体" w:eastAsia="仿宋_GB2312"/>
          <w:sz w:val="32"/>
          <w:szCs w:val="28"/>
        </w:rPr>
        <w:t>月，在前期工作的基础之上，通过理清逻辑脉络，整合已有的参考资料中有关血液透析自体动静脉内瘘维护技术要求，并结合血液透析自体动静脉内瘘维护技术实际要求的基础上，按照简化、统一等原则编制完成团体标准《血液透析自体动静脉内瘘维护技术规范》（草案）。</w:t>
      </w:r>
    </w:p>
    <w:p w14:paraId="0BFD0E43">
      <w:pPr>
        <w:ind w:firstLine="640" w:firstLineChars="200"/>
        <w:rPr>
          <w:rFonts w:ascii="仿宋_GB2312" w:hAnsi="宋体" w:eastAsia="仿宋_GB2312"/>
          <w:sz w:val="32"/>
          <w:szCs w:val="28"/>
        </w:rPr>
      </w:pPr>
      <w:r>
        <w:rPr>
          <w:rFonts w:hint="eastAsia" w:ascii="仿宋_GB2312" w:hAnsi="宋体" w:eastAsia="仿宋_GB2312"/>
          <w:sz w:val="32"/>
          <w:szCs w:val="28"/>
        </w:rPr>
        <w:t>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1</w:t>
      </w:r>
      <w:r>
        <w:rPr>
          <w:rFonts w:hint="eastAsia" w:ascii="仿宋_GB2312" w:hAnsi="宋体" w:eastAsia="仿宋_GB2312"/>
          <w:sz w:val="32"/>
          <w:szCs w:val="28"/>
          <w:lang w:val="en-US" w:eastAsia="zh-CN"/>
        </w:rPr>
        <w:t>1</w:t>
      </w:r>
      <w:r>
        <w:rPr>
          <w:rFonts w:hint="eastAsia" w:ascii="仿宋_GB2312" w:hAnsi="宋体" w:eastAsia="仿宋_GB2312"/>
          <w:sz w:val="32"/>
          <w:szCs w:val="28"/>
        </w:rPr>
        <w:t>月，标准起草工作组到</w:t>
      </w:r>
      <w:r>
        <w:rPr>
          <w:rFonts w:ascii="仿宋_GB2312" w:hAnsi="宋体" w:eastAsia="仿宋_GB2312"/>
          <w:sz w:val="32"/>
          <w:szCs w:val="28"/>
        </w:rPr>
        <w:t>相关单位和科研机构进行调研，开展试验验证</w:t>
      </w:r>
      <w:r>
        <w:rPr>
          <w:rFonts w:hint="eastAsia" w:ascii="仿宋_GB2312" w:hAnsi="宋体" w:eastAsia="仿宋_GB2312"/>
          <w:sz w:val="32"/>
          <w:szCs w:val="28"/>
        </w:rPr>
        <w:t>。并实际征求意见，通过收集反馈了大量意见，标准编制工作组多次召开会议，对标准草案进行了反复修改和研究讨论。进一步讨论完善标准草案，形成团体标准《血液透析自体动静脉内瘘维护技术规范》（征求意见稿）和（征求意见稿）编制说明。</w:t>
      </w:r>
    </w:p>
    <w:p w14:paraId="3D3F577C">
      <w:pPr>
        <w:autoSpaceDE w:val="0"/>
        <w:autoSpaceDN w:val="0"/>
        <w:adjustRightInd w:val="0"/>
        <w:jc w:val="left"/>
        <w:rPr>
          <w:rFonts w:eastAsia="黑体"/>
          <w:bCs/>
          <w:sz w:val="32"/>
          <w:szCs w:val="32"/>
        </w:rPr>
      </w:pPr>
      <w:bookmarkStart w:id="0" w:name="_Toc526940083"/>
      <w:r>
        <w:rPr>
          <w:rFonts w:eastAsia="黑体"/>
          <w:bCs/>
          <w:sz w:val="32"/>
          <w:szCs w:val="32"/>
        </w:rPr>
        <w:t>四、</w:t>
      </w:r>
      <w:bookmarkEnd w:id="0"/>
      <w:r>
        <w:rPr>
          <w:rFonts w:eastAsia="黑体"/>
          <w:bCs/>
          <w:sz w:val="32"/>
          <w:szCs w:val="32"/>
        </w:rPr>
        <w:t>制定标准的原则和依据，与现行法律、法规的关系，与有关国家标准、行业标准的协调情况</w:t>
      </w:r>
    </w:p>
    <w:p w14:paraId="5AB06B4C">
      <w:pPr>
        <w:pStyle w:val="10"/>
        <w:spacing w:line="560" w:lineRule="exact"/>
        <w:ind w:firstLine="0" w:firstLineChars="0"/>
        <w:outlineLvl w:val="1"/>
        <w:rPr>
          <w:rFonts w:ascii="Times New Roman" w:eastAsia="仿宋"/>
          <w:b/>
          <w:bCs/>
          <w:sz w:val="32"/>
          <w:szCs w:val="32"/>
        </w:rPr>
      </w:pPr>
      <w:r>
        <w:rPr>
          <w:rFonts w:ascii="Times New Roman" w:eastAsia="仿宋"/>
          <w:b/>
          <w:bCs/>
          <w:sz w:val="32"/>
          <w:szCs w:val="32"/>
        </w:rPr>
        <w:t>（一）编制原则</w:t>
      </w:r>
    </w:p>
    <w:p w14:paraId="60D81D30">
      <w:pPr>
        <w:tabs>
          <w:tab w:val="center" w:pos="4201"/>
          <w:tab w:val="right" w:leader="dot" w:pos="9298"/>
        </w:tabs>
        <w:autoSpaceDE w:val="0"/>
        <w:autoSpaceDN w:val="0"/>
        <w:ind w:firstLine="643"/>
        <w:outlineLvl w:val="2"/>
        <w:rPr>
          <w:rFonts w:eastAsia="仿宋"/>
          <w:b/>
          <w:bCs/>
          <w:kern w:val="0"/>
          <w:sz w:val="32"/>
          <w:szCs w:val="32"/>
        </w:rPr>
      </w:pPr>
      <w:r>
        <w:rPr>
          <w:rFonts w:eastAsia="仿宋"/>
          <w:b/>
          <w:bCs/>
          <w:kern w:val="0"/>
          <w:sz w:val="32"/>
          <w:szCs w:val="32"/>
        </w:rPr>
        <w:t>1、实用性原则</w:t>
      </w:r>
    </w:p>
    <w:p w14:paraId="1BEAE3E1">
      <w:pPr>
        <w:ind w:firstLine="640" w:firstLineChars="200"/>
        <w:rPr>
          <w:rFonts w:ascii="仿宋_GB2312" w:hAnsi="宋体" w:eastAsia="仿宋_GB2312"/>
          <w:sz w:val="32"/>
          <w:szCs w:val="28"/>
        </w:rPr>
      </w:pPr>
      <w:r>
        <w:rPr>
          <w:rFonts w:hint="eastAsia" w:ascii="仿宋_GB2312" w:hAnsi="宋体" w:eastAsia="仿宋_GB2312"/>
          <w:sz w:val="32"/>
          <w:szCs w:val="28"/>
        </w:rPr>
        <w:t>本文件是在充分收集相关资料和文献，分析血液透析自体动静脉内瘘维护技术当前现状，在现有相关血液透析自体动静脉内瘘维护技术要求的基础上，结合编制单位</w:t>
      </w:r>
      <w:r>
        <w:rPr>
          <w:rFonts w:ascii="仿宋_GB2312" w:hAnsi="宋体" w:eastAsia="仿宋_GB2312"/>
          <w:sz w:val="32"/>
          <w:szCs w:val="28"/>
        </w:rPr>
        <w:t>多年</w:t>
      </w:r>
      <w:r>
        <w:rPr>
          <w:rFonts w:hint="eastAsia" w:ascii="仿宋_GB2312" w:hAnsi="宋体" w:eastAsia="仿宋_GB2312"/>
          <w:sz w:val="32"/>
          <w:szCs w:val="28"/>
        </w:rPr>
        <w:t>相关经验而总结起草的，符合当前血液透析自体动静脉内瘘维护技术发展的方向，具有较强的实用性和可操作性。</w:t>
      </w:r>
    </w:p>
    <w:p w14:paraId="779C79E8">
      <w:pPr>
        <w:tabs>
          <w:tab w:val="center" w:pos="4201"/>
          <w:tab w:val="right" w:leader="dot" w:pos="9298"/>
        </w:tabs>
        <w:autoSpaceDE w:val="0"/>
        <w:autoSpaceDN w:val="0"/>
        <w:ind w:firstLine="643"/>
        <w:outlineLvl w:val="2"/>
        <w:rPr>
          <w:rFonts w:eastAsia="仿宋"/>
          <w:b/>
          <w:bCs/>
          <w:kern w:val="0"/>
          <w:sz w:val="32"/>
          <w:szCs w:val="32"/>
        </w:rPr>
      </w:pPr>
      <w:r>
        <w:rPr>
          <w:rFonts w:hint="eastAsia" w:eastAsia="仿宋"/>
          <w:b/>
          <w:bCs/>
          <w:kern w:val="0"/>
          <w:sz w:val="32"/>
          <w:szCs w:val="32"/>
        </w:rPr>
        <w:t>2、协调性原则</w:t>
      </w:r>
    </w:p>
    <w:p w14:paraId="3D401EE8">
      <w:pPr>
        <w:ind w:firstLine="640" w:firstLineChars="200"/>
        <w:rPr>
          <w:rFonts w:ascii="仿宋_GB2312" w:hAnsi="宋体" w:eastAsia="仿宋_GB2312"/>
          <w:sz w:val="32"/>
          <w:szCs w:val="28"/>
        </w:rPr>
      </w:pPr>
      <w:r>
        <w:rPr>
          <w:rFonts w:hint="eastAsia" w:ascii="仿宋_GB2312" w:hAnsi="宋体" w:eastAsia="仿宋_GB2312"/>
          <w:sz w:val="32"/>
          <w:szCs w:val="28"/>
        </w:rPr>
        <w:t>本文件编写过程中注意了与血液透析自体动静脉内瘘维护技术相关法律法规的协调问题，在内容上与现行法律法规、标准协调一致。</w:t>
      </w:r>
    </w:p>
    <w:p w14:paraId="201F81F2">
      <w:pPr>
        <w:tabs>
          <w:tab w:val="center" w:pos="4201"/>
          <w:tab w:val="right" w:leader="dot" w:pos="9298"/>
        </w:tabs>
        <w:autoSpaceDE w:val="0"/>
        <w:autoSpaceDN w:val="0"/>
        <w:ind w:firstLine="643"/>
        <w:outlineLvl w:val="2"/>
        <w:rPr>
          <w:rFonts w:eastAsia="仿宋"/>
          <w:b/>
          <w:bCs/>
          <w:kern w:val="0"/>
          <w:sz w:val="32"/>
          <w:szCs w:val="32"/>
        </w:rPr>
      </w:pPr>
      <w:r>
        <w:rPr>
          <w:rFonts w:hint="eastAsia" w:eastAsia="仿宋"/>
          <w:b/>
          <w:bCs/>
          <w:kern w:val="0"/>
          <w:sz w:val="32"/>
          <w:szCs w:val="32"/>
        </w:rPr>
        <w:t>3、规范性原则</w:t>
      </w:r>
    </w:p>
    <w:p w14:paraId="34F7F2CF">
      <w:pPr>
        <w:ind w:firstLine="640" w:firstLineChars="200"/>
        <w:rPr>
          <w:rFonts w:ascii="仿宋_GB2312" w:hAnsi="宋体" w:eastAsia="仿宋_GB2312"/>
          <w:sz w:val="32"/>
          <w:szCs w:val="28"/>
        </w:rPr>
      </w:pPr>
      <w:r>
        <w:rPr>
          <w:rFonts w:hint="eastAsia" w:ascii="仿宋_GB2312" w:hAnsi="宋体" w:eastAsia="仿宋_GB2312"/>
          <w:sz w:val="32"/>
          <w:szCs w:val="28"/>
        </w:rPr>
        <w:t>本文件严格参照GB/T 1.1—2020《标准化工作导则  第1部分：标准化文件的结构和起草规则》编写本标准的内容，保证标准的编写质量。</w:t>
      </w:r>
    </w:p>
    <w:p w14:paraId="7C108A27">
      <w:pPr>
        <w:tabs>
          <w:tab w:val="center" w:pos="4201"/>
          <w:tab w:val="right" w:leader="dot" w:pos="9298"/>
        </w:tabs>
        <w:autoSpaceDE w:val="0"/>
        <w:autoSpaceDN w:val="0"/>
        <w:ind w:firstLine="643"/>
        <w:outlineLvl w:val="2"/>
        <w:rPr>
          <w:rFonts w:eastAsia="仿宋"/>
          <w:b/>
          <w:bCs/>
          <w:kern w:val="0"/>
          <w:sz w:val="32"/>
          <w:szCs w:val="32"/>
        </w:rPr>
      </w:pPr>
      <w:r>
        <w:rPr>
          <w:rFonts w:hint="eastAsia" w:eastAsia="仿宋"/>
          <w:b/>
          <w:bCs/>
          <w:kern w:val="0"/>
          <w:sz w:val="32"/>
          <w:szCs w:val="32"/>
        </w:rPr>
        <w:t>4、前瞻性原则</w:t>
      </w:r>
    </w:p>
    <w:p w14:paraId="1D6EA5E2">
      <w:pPr>
        <w:ind w:firstLine="640" w:firstLineChars="200"/>
        <w:rPr>
          <w:rFonts w:ascii="仿宋_GB2312" w:hAnsi="宋体" w:eastAsia="仿宋_GB2312"/>
          <w:sz w:val="32"/>
          <w:szCs w:val="28"/>
        </w:rPr>
      </w:pPr>
      <w:r>
        <w:rPr>
          <w:rFonts w:hint="eastAsia" w:ascii="仿宋_GB2312" w:hAnsi="宋体" w:eastAsia="仿宋_GB2312"/>
          <w:sz w:val="32"/>
          <w:szCs w:val="28"/>
        </w:rPr>
        <w:t>本文件在兼顾当前区内血液透析自体动静脉内瘘维护技术现实情况的同时，还考虑到了血液透析自体动静脉内瘘维护技术快速发展的趋势和需要，在标准中体现了个别特色性、前瞻性和先进性条款，作为对血液透析自体动静脉内瘘维护技术发展的指导。</w:t>
      </w:r>
    </w:p>
    <w:p w14:paraId="445A1F8C">
      <w:pPr>
        <w:widowControl/>
        <w:tabs>
          <w:tab w:val="center" w:pos="4201"/>
          <w:tab w:val="right" w:leader="dot" w:pos="9298"/>
        </w:tabs>
        <w:autoSpaceDE w:val="0"/>
        <w:autoSpaceDN w:val="0"/>
        <w:spacing w:line="560" w:lineRule="exact"/>
        <w:outlineLvl w:val="1"/>
        <w:rPr>
          <w:rFonts w:eastAsia="仿宋"/>
          <w:b/>
          <w:bCs/>
          <w:kern w:val="0"/>
          <w:sz w:val="32"/>
          <w:szCs w:val="32"/>
        </w:rPr>
      </w:pPr>
      <w:r>
        <w:rPr>
          <w:rFonts w:eastAsia="仿宋"/>
          <w:b/>
          <w:bCs/>
          <w:kern w:val="0"/>
          <w:sz w:val="32"/>
          <w:szCs w:val="32"/>
        </w:rPr>
        <w:t>（二）编制依据</w:t>
      </w:r>
    </w:p>
    <w:p w14:paraId="7D85FBC3">
      <w:pPr>
        <w:ind w:firstLine="640" w:firstLineChars="200"/>
        <w:rPr>
          <w:rFonts w:eastAsia="仿宋"/>
          <w:sz w:val="32"/>
          <w:szCs w:val="32"/>
        </w:rPr>
      </w:pPr>
      <w:r>
        <w:rPr>
          <w:rFonts w:eastAsia="仿宋"/>
          <w:sz w:val="32"/>
          <w:szCs w:val="32"/>
        </w:rPr>
        <w:t>本标准严格按照GB/T 1.1—2020《标准化工作导则  第1部分：标准化文件的结构和起草规则》的规则起草，标准主要内容参考相关标准文件并结合起草单位多年的</w:t>
      </w:r>
      <w:r>
        <w:rPr>
          <w:rFonts w:hint="eastAsia" w:eastAsia="仿宋"/>
          <w:sz w:val="32"/>
          <w:szCs w:val="32"/>
        </w:rPr>
        <w:t>相关</w:t>
      </w:r>
      <w:r>
        <w:rPr>
          <w:rFonts w:eastAsia="仿宋"/>
          <w:sz w:val="32"/>
          <w:szCs w:val="32"/>
        </w:rPr>
        <w:t>经验</w:t>
      </w:r>
      <w:r>
        <w:rPr>
          <w:rFonts w:hint="eastAsia" w:eastAsia="仿宋"/>
          <w:sz w:val="32"/>
          <w:szCs w:val="32"/>
        </w:rPr>
        <w:t>和实践</w:t>
      </w:r>
      <w:r>
        <w:rPr>
          <w:rFonts w:eastAsia="仿宋"/>
          <w:sz w:val="32"/>
          <w:szCs w:val="32"/>
        </w:rPr>
        <w:t>验证情况总结进行起草。</w:t>
      </w:r>
    </w:p>
    <w:p w14:paraId="70AAF6ED">
      <w:pPr>
        <w:ind w:firstLine="640" w:firstLineChars="200"/>
        <w:rPr>
          <w:rFonts w:hint="eastAsia" w:eastAsia="仿宋"/>
          <w:sz w:val="32"/>
          <w:szCs w:val="32"/>
        </w:rPr>
      </w:pPr>
      <w:r>
        <w:rPr>
          <w:rFonts w:hint="eastAsia" w:eastAsia="仿宋"/>
          <w:sz w:val="32"/>
          <w:szCs w:val="32"/>
        </w:rPr>
        <w:t>编制</w:t>
      </w:r>
      <w:r>
        <w:rPr>
          <w:rFonts w:eastAsia="仿宋"/>
          <w:sz w:val="32"/>
          <w:szCs w:val="32"/>
        </w:rPr>
        <w:t>单位</w:t>
      </w:r>
      <w:r>
        <w:rPr>
          <w:rFonts w:hint="eastAsia" w:eastAsia="仿宋"/>
          <w:sz w:val="32"/>
          <w:szCs w:val="32"/>
        </w:rPr>
        <w:t>技术成熟，广西医科大学第一附属医院肾内科是广西最高水平的集临床医疗、教学、科研为一体的肾脏病诊治单位。1984年开始开展“血液透析自体动静脉内瘘维护”。近3年开展血液透析自体动静脉内瘘维护的人数约1500人。效果：促进内瘘提早成熟，提高穿刺成功率，减少血管损伤，降低自体动静脉内瘘血栓发生率及血肿程度，安全、系统、规范全面为患者提供护理服务，减轻患者的痛苦，提高生存率和生活质量。其专科特色包括：</w:t>
      </w:r>
    </w:p>
    <w:p w14:paraId="4569CE22">
      <w:pPr>
        <w:ind w:firstLine="640" w:firstLineChars="200"/>
        <w:rPr>
          <w:rFonts w:hint="eastAsia" w:eastAsia="仿宋"/>
          <w:sz w:val="32"/>
          <w:szCs w:val="32"/>
        </w:rPr>
      </w:pPr>
      <w:r>
        <w:rPr>
          <w:rFonts w:hint="eastAsia" w:eastAsia="仿宋"/>
          <w:sz w:val="32"/>
          <w:szCs w:val="32"/>
        </w:rPr>
        <w:t>（1）肾脏病的诊治：本科室诊治范围包括各种肾小球疾病（如IgA肾病、肾病综合征、膜性肾病、局灶性节段性肾小球硬化、紫癜性肾炎、狼疮性肾炎、糖尿病肾病、高血压肾病、ANCA相关性肾炎、抗GBM肾炎、尿酸性肾病、轻链肾病等）、肾小管/间质性疾病、泌尿系统感染、急性肾损伤、慢性肾功能不全等，对疑难、危重、复杂患者及时开展专家讨论，及时跟进国内外诊疗指南并结合患者的具体病情制定个体化的治疗及随访措施，尽最大努力为患者的健康保驾护航。</w:t>
      </w:r>
    </w:p>
    <w:p w14:paraId="19D5B099">
      <w:pPr>
        <w:ind w:firstLine="640" w:firstLineChars="200"/>
        <w:rPr>
          <w:rFonts w:hint="eastAsia" w:eastAsia="仿宋"/>
          <w:sz w:val="32"/>
          <w:szCs w:val="32"/>
        </w:rPr>
      </w:pPr>
      <w:r>
        <w:rPr>
          <w:rFonts w:hint="eastAsia" w:eastAsia="仿宋"/>
          <w:sz w:val="32"/>
          <w:szCs w:val="32"/>
        </w:rPr>
        <w:t>（2）超声引导下肾穿刺活检术：我科率先在广西开展B超引导下肾脏穿刺活检术和肾囊肿穿刺抽液术及硬化治疗，肾活检病例近2万例，安全性高，并发症少。并接受广西区内其他医疗单位的肾活检标本进行病理会诊及电镜检查。肾囊肿穿刺抽液术及硬化治疗为单纯性肾囊肿患者提供了一种微创、便捷、安全、价廉的治疗手段，深受患者欢迎。</w:t>
      </w:r>
    </w:p>
    <w:p w14:paraId="08A3A54E">
      <w:pPr>
        <w:ind w:firstLine="640" w:firstLineChars="200"/>
        <w:rPr>
          <w:rFonts w:hint="eastAsia" w:eastAsia="仿宋"/>
          <w:sz w:val="32"/>
          <w:szCs w:val="32"/>
        </w:rPr>
      </w:pPr>
      <w:r>
        <w:rPr>
          <w:rFonts w:hint="eastAsia" w:eastAsia="仿宋"/>
          <w:sz w:val="32"/>
          <w:szCs w:val="32"/>
        </w:rPr>
        <w:t>（3）临床肾脏病理实验室：我科是广西唯一建立独立的临床肾脏病理实验室、独立开展肾脏病理光镜、免疫荧光及电镜检查的单位，在诊断复杂性、疑难性肾脏疾病方面处于国内先进水平。我科临床肾脏病理实验室拥有先进的肾脏病理技术设备，配备资深的病理阅片主任医师、病理实验室技师。对于疑难复杂、疗效欠佳的病例，坚持开展临床病理讨论，充分保证临床及病理诊断的准确率，开展常规肾脏病理和移植肾病理诊断，在指导治疗及预后评估方面发挥重要作用。</w:t>
      </w:r>
    </w:p>
    <w:p w14:paraId="5FFD2D55">
      <w:pPr>
        <w:ind w:firstLine="640" w:firstLineChars="200"/>
        <w:rPr>
          <w:rFonts w:hint="eastAsia" w:eastAsia="仿宋"/>
          <w:sz w:val="32"/>
          <w:szCs w:val="32"/>
        </w:rPr>
      </w:pPr>
      <w:r>
        <w:rPr>
          <w:rFonts w:hint="eastAsia" w:eastAsia="仿宋"/>
          <w:sz w:val="32"/>
          <w:szCs w:val="32"/>
        </w:rPr>
        <w:t>（4）智能化血液净化技术：我科血液净化中心占地面积1200平方米，在设备配置上拥有65台德国费森尤斯血透血滤机，劳尔水处理系统供水，中央浓缩液供给系统供液，由可实现双向对话交流智能记录分析的全新血透管理系统全程管理，备配12台床边CRRT机，是广西设备技术最先进的血液净化中心。拥有先进理念和技术的医护技团队，在血管通路、血液净化方式方法上不断探索、更新和改良，获得10余项发明和实用新型专利，在广西率先开展肝移植术中血液净化技术、血浆置换、双重血浆分离技术、免疫吸附、血液透析滤过、血液灌流等先进技术治疗重症患者，并在各种血液净化通路的建立及维护方面走在广西前列。是卫生部全国县级医院血液净化培训基地。</w:t>
      </w:r>
    </w:p>
    <w:p w14:paraId="1A52DEAA">
      <w:pPr>
        <w:ind w:firstLine="640" w:firstLineChars="200"/>
        <w:rPr>
          <w:rFonts w:hint="eastAsia" w:eastAsia="仿宋"/>
          <w:sz w:val="32"/>
          <w:szCs w:val="32"/>
        </w:rPr>
      </w:pPr>
      <w:r>
        <w:rPr>
          <w:rFonts w:hint="eastAsia" w:eastAsia="仿宋"/>
          <w:sz w:val="32"/>
          <w:szCs w:val="32"/>
        </w:rPr>
        <w:t>（5）智慧腹膜透析中心  本科室是我国西南地区最大的腹透中心之一，拥有广西最大规模的自动化腹膜透析设备，是全国首批、广西唯一的“卫生部腹膜透析培训示范中心”。开设腹透门诊及腹膜透析信息化管理，常规开展成人及儿童腹膜透析管植入术，自动化腹膜透析机的使用为居家腹透患者提供了更为便捷、高效、安全的治疗，在腹膜透析残余肾功能保护、腹透相关性腹膜炎等方面的研究及治疗效果达到国内先进水平。在疫情时期更突显居家腹膜透析的优越性，我科打造“从院内到居家”的智能化诊疗全程管理平台。</w:t>
      </w:r>
    </w:p>
    <w:p w14:paraId="495F4284">
      <w:pPr>
        <w:ind w:firstLine="640" w:firstLineChars="200"/>
        <w:rPr>
          <w:rFonts w:hint="eastAsia" w:eastAsia="仿宋"/>
          <w:sz w:val="32"/>
          <w:szCs w:val="32"/>
        </w:rPr>
      </w:pPr>
      <w:r>
        <w:rPr>
          <w:rFonts w:hint="eastAsia" w:eastAsia="仿宋"/>
          <w:sz w:val="32"/>
          <w:szCs w:val="32"/>
        </w:rPr>
        <w:t>（6）血液透析血管通路建立及疑难血管通路的处置：开设血管通路专病门诊，全方位全程保障患者的生命线-血管通路畅通无阻。常规开展以下各种手术：动静脉人工内瘘术、常规开展细小血管建立及疑难内瘘的处理、内瘘血管限流术、肢端缺血综合征的诊治、球囊扩张术处理内瘘血管狭窄及闭塞、人工血管移植术及人工血管各种并发症处理、疑难颈内静脉长期透析导管植入术、血管通路穿刺规划及随访。此外，我科与血管外科合作开展中心静脉狭窄及闭塞球囊扩张术。</w:t>
      </w:r>
    </w:p>
    <w:p w14:paraId="5043DED7">
      <w:pPr>
        <w:ind w:firstLine="640" w:firstLineChars="200"/>
        <w:rPr>
          <w:rFonts w:hint="eastAsia" w:eastAsia="仿宋"/>
          <w:sz w:val="32"/>
          <w:szCs w:val="32"/>
        </w:rPr>
      </w:pPr>
      <w:r>
        <w:rPr>
          <w:rFonts w:hint="eastAsia" w:eastAsia="仿宋"/>
          <w:sz w:val="32"/>
          <w:szCs w:val="32"/>
        </w:rPr>
        <w:t>（7）CKD-MBD综合治疗：我科室与腺体外科、麻醉科、心内科、内分泌科、营养学科、超声诊断科、核医学科、检验科、放射科等多学科紧密合作，建立专业的CKD-MBD专业MDT团队(多学科团队协作)，定期开展尿毒症甲旁亢患者的多学科联合诊治会诊，在广西率先开展B超引导下甲状旁腺射频/微波消融术，在肾脏病患者骨及矿物质代谢异常、继发性甲旁亢、肾性骨病、钙化防御等方面研究及临床诊治处于广西领先地位。</w:t>
      </w:r>
    </w:p>
    <w:p w14:paraId="0FFA0BE3">
      <w:pPr>
        <w:ind w:firstLine="640" w:firstLineChars="200"/>
        <w:rPr>
          <w:rFonts w:hint="eastAsia" w:eastAsia="仿宋"/>
          <w:sz w:val="32"/>
          <w:szCs w:val="32"/>
        </w:rPr>
      </w:pPr>
      <w:r>
        <w:rPr>
          <w:rFonts w:hint="eastAsia" w:eastAsia="仿宋"/>
          <w:sz w:val="32"/>
          <w:szCs w:val="32"/>
        </w:rPr>
        <w:t>（8）信息化慢性肾脏病的管理：引进信息化的慢性肾脏病管理系统，与医院HIS/LIS系统对接，实现远程对患者的管理，提高慢性肾脏病的管理水平，为改善患者预后提供先进工具支持。是国家慢性肾脏病全程管理中心之一，为慢性肾脏病患者的健康管理保驾护航。</w:t>
      </w:r>
    </w:p>
    <w:p w14:paraId="30DAD8EE">
      <w:pPr>
        <w:widowControl/>
        <w:tabs>
          <w:tab w:val="center" w:pos="4201"/>
          <w:tab w:val="right" w:leader="dot" w:pos="9298"/>
        </w:tabs>
        <w:autoSpaceDE w:val="0"/>
        <w:autoSpaceDN w:val="0"/>
        <w:spacing w:line="560" w:lineRule="exact"/>
        <w:outlineLvl w:val="1"/>
        <w:rPr>
          <w:rFonts w:eastAsia="仿宋"/>
          <w:b/>
          <w:bCs/>
          <w:kern w:val="0"/>
          <w:sz w:val="32"/>
          <w:szCs w:val="32"/>
        </w:rPr>
      </w:pPr>
      <w:r>
        <w:rPr>
          <w:rFonts w:eastAsia="仿宋"/>
          <w:b/>
          <w:bCs/>
          <w:kern w:val="0"/>
          <w:sz w:val="32"/>
          <w:szCs w:val="32"/>
        </w:rPr>
        <w:t>（三）与现行法律、法规的关系，与有关国家标准、行业标准的协调情况</w:t>
      </w:r>
    </w:p>
    <w:p w14:paraId="2EBD8253">
      <w:pPr>
        <w:ind w:firstLine="640" w:firstLineChars="200"/>
        <w:rPr>
          <w:rFonts w:eastAsia="仿宋"/>
          <w:sz w:val="32"/>
          <w:szCs w:val="32"/>
        </w:rPr>
      </w:pPr>
      <w:r>
        <w:rPr>
          <w:rFonts w:hint="eastAsia" w:eastAsia="仿宋"/>
          <w:sz w:val="32"/>
          <w:szCs w:val="32"/>
        </w:rPr>
        <w:t>本编制工作组承诺本标准内容与各项指标不违反相关法律法规要求，且不低于国家强制性标准、推荐性国家标准和行业标准要求。</w:t>
      </w:r>
    </w:p>
    <w:p w14:paraId="2FDB8DFE">
      <w:pPr>
        <w:ind w:firstLine="640" w:firstLineChars="200"/>
        <w:rPr>
          <w:rFonts w:hint="eastAsia" w:ascii="仿宋_GB2312" w:hAnsi="宋体" w:eastAsia="仿宋_GB2312"/>
          <w:sz w:val="32"/>
          <w:szCs w:val="28"/>
        </w:rPr>
      </w:pPr>
      <w:r>
        <w:rPr>
          <w:rFonts w:hint="eastAsia" w:ascii="仿宋_GB2312" w:hAnsi="宋体" w:eastAsia="仿宋_GB2312"/>
          <w:sz w:val="32"/>
          <w:szCs w:val="28"/>
        </w:rPr>
        <w:t>经调查，目前已发布且与“血液透析”、“内瘘”、“血液透析 护理”、“透析 维护”、“透析 护理”、“内瘘 维护”相关的标准有：</w:t>
      </w:r>
    </w:p>
    <w:p w14:paraId="20AAC5AA">
      <w:pPr>
        <w:ind w:firstLine="640" w:firstLineChars="200"/>
        <w:rPr>
          <w:rFonts w:hint="eastAsia" w:ascii="仿宋_GB2312" w:hAnsi="宋体" w:eastAsia="仿宋_GB2312"/>
          <w:sz w:val="32"/>
          <w:szCs w:val="28"/>
        </w:rPr>
      </w:pPr>
      <w:r>
        <w:rPr>
          <w:rFonts w:hint="eastAsia" w:ascii="仿宋_GB2312" w:hAnsi="宋体" w:eastAsia="仿宋_GB2312"/>
          <w:sz w:val="32"/>
          <w:szCs w:val="28"/>
        </w:rPr>
        <w:t>（1）GB/T 43050-2023《血液透析和相关治疗用液体的制备和质量管理  通用要求》规定了当透析用液体的制造设备完成安装及交付后，透析用液体使用者的责任。该标准主要对血液透析和相关治疗用液体的制备和质量管理提出要求，未对血液透析技术及自体动静脉内瘘维护进行规范。而本标准主要针对血液透析自体动静脉内瘘维护技术进行规范，给出了相关的维护路径和维护方法，对血液透析自体动静脉内瘘维护的开展具有较好的指导性。</w:t>
      </w:r>
    </w:p>
    <w:p w14:paraId="16F68C83">
      <w:pPr>
        <w:ind w:firstLine="640" w:firstLineChars="200"/>
        <w:rPr>
          <w:rFonts w:hint="eastAsia" w:ascii="仿宋_GB2312" w:hAnsi="宋体" w:eastAsia="仿宋_GB2312"/>
          <w:sz w:val="32"/>
          <w:szCs w:val="28"/>
        </w:rPr>
      </w:pPr>
      <w:r>
        <w:rPr>
          <w:rFonts w:hint="eastAsia" w:ascii="仿宋_GB2312" w:hAnsi="宋体" w:eastAsia="仿宋_GB2312"/>
          <w:sz w:val="32"/>
          <w:szCs w:val="28"/>
        </w:rPr>
        <w:t>（2）YY 0054-2023《血液透析设备》规定了血液透析设备的分类、要求，描述了试验方法。该标准主要对血液透析设备的质量提出要求，规范内容未涉及血液透析技术。而本标准主要根据编制单位相关经验对血液透析自体动静脉内瘘维护技术进行规范，具有较好的临床指导意义，能够有效指导医疗机构开展血液透析自体动静脉内瘘维护，减少广西自体动静脉内瘘患者内瘘感染、血管狭窄、血栓形成等并发症的发生。</w:t>
      </w:r>
    </w:p>
    <w:p w14:paraId="67F2B8F9">
      <w:pPr>
        <w:ind w:firstLine="640" w:firstLineChars="200"/>
        <w:rPr>
          <w:rFonts w:hint="eastAsia" w:ascii="仿宋_GB2312" w:hAnsi="宋体" w:eastAsia="仿宋_GB2312"/>
          <w:sz w:val="32"/>
          <w:szCs w:val="28"/>
        </w:rPr>
      </w:pPr>
      <w:r>
        <w:rPr>
          <w:rFonts w:hint="eastAsia" w:ascii="仿宋_GB2312" w:hAnsi="宋体" w:eastAsia="仿宋_GB2312"/>
          <w:sz w:val="32"/>
          <w:szCs w:val="28"/>
        </w:rPr>
        <w:t>（3）T/GDNAS 016—2022《腹膜透析相关性腹膜炎护理技术规范》规定了腹膜透析相关性腹膜炎的预防、处理以及持续质量改进管理的技术规范。腹膜透析和血液透析是肾脏替代治疗的两种不同的方式，腹膜透析相关性腹膜炎护理与本标准针对血液透析中自体动静脉内瘘进行维护的技术不同，因此不能指导血液透析自体动静脉内瘘的维护。</w:t>
      </w:r>
    </w:p>
    <w:p w14:paraId="00C82AC3">
      <w:pPr>
        <w:ind w:firstLine="640" w:firstLineChars="200"/>
        <w:rPr>
          <w:rFonts w:ascii="仿宋_GB2312" w:hAnsi="宋体" w:eastAsia="仿宋_GB2312"/>
          <w:sz w:val="32"/>
          <w:szCs w:val="28"/>
        </w:rPr>
      </w:pPr>
      <w:r>
        <w:rPr>
          <w:rFonts w:hint="eastAsia" w:ascii="仿宋_GB2312" w:hAnsi="宋体" w:eastAsia="仿宋_GB2312"/>
          <w:sz w:val="32"/>
          <w:szCs w:val="28"/>
        </w:rPr>
        <w:t>本标准给出了血液透析自体动静脉内瘘维护护理路径，规定了自体动静脉内瘘全程维护技术的要求，目的是为了规范化、标准化、精细化自体动静脉内瘘的维护技术，为减少广西自体动静脉内瘘患者内瘘感染、血管狭窄、血栓形成等并发症的发生，提高患者生活质量。</w:t>
      </w:r>
    </w:p>
    <w:p w14:paraId="4F8E12C0">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bookmarkStart w:id="1" w:name="_Toc526940084"/>
      <w:r>
        <w:rPr>
          <w:rFonts w:hint="eastAsia" w:ascii="黑体" w:hAnsi="黑体" w:eastAsia="黑体" w:cs="仿宋_GB2312"/>
          <w:sz w:val="32"/>
          <w:szCs w:val="32"/>
        </w:rPr>
        <w:t>五、</w:t>
      </w:r>
      <w:bookmarkEnd w:id="1"/>
      <w:r>
        <w:rPr>
          <w:rFonts w:hint="eastAsia" w:ascii="黑体" w:hAnsi="黑体" w:eastAsia="黑体" w:cs="仿宋_GB2312"/>
          <w:sz w:val="32"/>
          <w:szCs w:val="32"/>
        </w:rPr>
        <w:t>主要条款的说明</w:t>
      </w:r>
    </w:p>
    <w:p w14:paraId="11161AA5">
      <w:pPr>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本标准的核心技术在于：</w:t>
      </w:r>
    </w:p>
    <w:p w14:paraId="721B0D4C">
      <w:pPr>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1）本标准首次提出将血液透析自体动静脉内瘘维护技术进行规范，标准内容是编制单位多年临床经验的总结，且效果良好，通过标准化技术将先进的维护技术规范起来，能够有效提升维护技术水平，改善患者预后，减少广西自体动静脉内瘘患者内瘘感染、血管狭窄、血栓形成等并发症的发生。（2）给出了自体动静脉内瘘维护技术的基本要求、指征、维护的途径、内瘘穿刺血管的选择及技术、自体动静脉内瘘院内院外维护技术规范、观察要点包括确诊CKD3期即开始进行上肢血管保护；术前备皮范围和护理要点；术后保持内瘘清洁、干燥，避免受压、提重物，避免监测血压、佩戴首饰或穿袖口紧的衣服，避免进行抽血、静脉穿刺等有创操作，术后2周内手术侧上肢禁止缠止血带等。（3）给出了动静脉内瘘的使用时机及穿刺方法，如内瘘成熟后首次穿刺前在超声下进行内瘘画图；居家维护每天监测内瘘3次及观察内容和相关注意事项等。能够有效减少广西自体动静脉内瘘患者内瘘感染、血管狭窄、血栓形成等并发症的发生，延长自体动静脉内瘘使用寿命，提高患者生活质量。</w:t>
      </w:r>
    </w:p>
    <w:p w14:paraId="184E467E">
      <w:pPr>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团体标准《血液透析自体动静脉内瘘维护技术规范》的主要章节内容包括：</w:t>
      </w:r>
      <w:r>
        <w:rPr>
          <w:rFonts w:hint="eastAsia" w:ascii="仿宋_GB2312" w:hAnsi="宋体" w:eastAsia="仿宋_GB2312"/>
          <w:sz w:val="32"/>
          <w:szCs w:val="28"/>
        </w:rPr>
        <w:t>术语和定义、</w:t>
      </w:r>
      <w:bookmarkStart w:id="2" w:name="OLE_LINK1"/>
      <w:r>
        <w:rPr>
          <w:rFonts w:hint="eastAsia" w:ascii="仿宋_GB2312" w:hAnsi="宋体" w:eastAsia="仿宋_GB2312"/>
          <w:sz w:val="32"/>
          <w:szCs w:val="28"/>
          <w:lang w:val="en-US" w:eastAsia="zh-CN"/>
        </w:rPr>
        <w:t>基本要求、</w:t>
      </w:r>
      <w:bookmarkEnd w:id="2"/>
      <w:r>
        <w:rPr>
          <w:rFonts w:hint="eastAsia" w:ascii="仿宋_GB2312" w:hAnsi="宋体" w:eastAsia="仿宋_GB2312"/>
          <w:sz w:val="32"/>
          <w:szCs w:val="28"/>
        </w:rPr>
        <w:t>自体动静脉内瘘维护路径、全程维护技术</w:t>
      </w:r>
      <w:r>
        <w:rPr>
          <w:rFonts w:hint="eastAsia" w:ascii="仿宋_GB2312" w:hAnsi="宋体" w:eastAsia="仿宋_GB2312"/>
          <w:sz w:val="32"/>
          <w:szCs w:val="32"/>
          <w:lang w:val="zh-CN"/>
        </w:rPr>
        <w:t>。本文件主要内容及依据来源说明如下：</w:t>
      </w:r>
    </w:p>
    <w:p w14:paraId="63F2235A">
      <w:pPr>
        <w:pStyle w:val="29"/>
        <w:numPr>
          <w:ilvl w:val="0"/>
          <w:numId w:val="11"/>
        </w:numPr>
        <w:autoSpaceDE w:val="0"/>
        <w:autoSpaceDN w:val="0"/>
        <w:adjustRightInd w:val="0"/>
        <w:spacing w:before="156" w:beforeLines="50" w:after="156" w:afterLines="50" w:line="560" w:lineRule="exact"/>
        <w:ind w:firstLineChars="0"/>
        <w:jc w:val="left"/>
        <w:rPr>
          <w:rFonts w:ascii="仿宋_GB2312" w:hAnsi="宋体" w:eastAsia="仿宋_GB2312"/>
          <w:b/>
          <w:sz w:val="32"/>
          <w:szCs w:val="32"/>
          <w:lang w:val="zh-CN"/>
        </w:rPr>
      </w:pPr>
      <w:r>
        <w:rPr>
          <w:rFonts w:hint="eastAsia" w:ascii="仿宋_GB2312" w:hAnsi="宋体" w:eastAsia="仿宋_GB2312"/>
          <w:b/>
          <w:sz w:val="32"/>
          <w:szCs w:val="32"/>
          <w:lang w:val="zh-CN"/>
        </w:rPr>
        <w:t>术语与定义</w:t>
      </w:r>
    </w:p>
    <w:p w14:paraId="77694126">
      <w:pPr>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自体动静脉内瘘功能障碍的防治进展》等相关论文和资料的相关定义对自体动静脉内瘘成形术进行定义，即通过外科手术，吻合患者的外周动脉和浅表静脉，使得动脉血液流至浅表静脉，达到血液透析所需的血流量要求，便于血管穿刺，从而建立血液透析体外循环的技术</w:t>
      </w:r>
      <w:r>
        <w:rPr>
          <w:rFonts w:hint="eastAsia" w:ascii="仿宋_GB2312" w:hAnsi="宋体" w:eastAsia="仿宋_GB2312"/>
          <w:sz w:val="32"/>
          <w:szCs w:val="32"/>
          <w:lang w:val="zh-CN"/>
        </w:rPr>
        <w:t>。</w:t>
      </w:r>
    </w:p>
    <w:p w14:paraId="01469944">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参照《肾小球滤过率评估方程在慢性肾脏病不同分期中的适用性》等相关论文和资料的相关定义对</w:t>
      </w:r>
      <w:r>
        <w:rPr>
          <w:rFonts w:hint="eastAsia" w:ascii="仿宋_GB2312" w:hAnsi="宋体" w:eastAsia="仿宋_GB2312"/>
          <w:sz w:val="32"/>
          <w:szCs w:val="32"/>
          <w:lang w:val="zh-CN"/>
        </w:rPr>
        <w:t>肾小球滤过率</w:t>
      </w:r>
      <w:r>
        <w:rPr>
          <w:rFonts w:hint="eastAsia" w:ascii="仿宋_GB2312" w:hAnsi="宋体" w:eastAsia="仿宋_GB2312"/>
          <w:sz w:val="32"/>
          <w:szCs w:val="32"/>
          <w:lang w:val="en-US" w:eastAsia="zh-CN"/>
        </w:rPr>
        <w:t>进行定义，即单位时间内(每分钟)两肾生成的超滤液的量。</w:t>
      </w:r>
    </w:p>
    <w:p w14:paraId="4F821744">
      <w:pPr>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参照《KDIGO 2012慢性肾脏疾病评估与管理临床实践指南》（翻译名）等相关论文和资料的相关定义对</w:t>
      </w:r>
      <w:r>
        <w:rPr>
          <w:rFonts w:hint="eastAsia" w:ascii="仿宋_GB2312" w:hAnsi="宋体" w:eastAsia="仿宋_GB2312"/>
          <w:sz w:val="32"/>
          <w:szCs w:val="32"/>
          <w:lang w:val="zh-CN"/>
        </w:rPr>
        <w:t>慢性肾脏病进行定义，即任何原因所致肾脏损伤(肾脏结构或功能异常)在3个月以上，可有或无肾小球滤过率(GFR)下降，或肾小球滤过率＜60 mL/(min·1.73m²)在3个月以上，有或无肾脏损伤证据的一组肾脏疾病。</w:t>
      </w:r>
    </w:p>
    <w:p w14:paraId="49208838">
      <w:pPr>
        <w:pStyle w:val="29"/>
        <w:numPr>
          <w:ilvl w:val="0"/>
          <w:numId w:val="11"/>
        </w:numPr>
        <w:autoSpaceDE w:val="0"/>
        <w:autoSpaceDN w:val="0"/>
        <w:adjustRightInd w:val="0"/>
        <w:spacing w:before="156" w:beforeLines="50" w:after="156" w:afterLines="50" w:line="560" w:lineRule="exact"/>
        <w:ind w:firstLineChars="0"/>
        <w:jc w:val="left"/>
        <w:rPr>
          <w:rFonts w:ascii="仿宋_GB2312" w:hAnsi="宋体" w:eastAsia="仿宋_GB2312"/>
          <w:b/>
          <w:sz w:val="32"/>
          <w:szCs w:val="32"/>
          <w:lang w:val="zh-CN"/>
        </w:rPr>
      </w:pPr>
      <w:r>
        <w:rPr>
          <w:rFonts w:hint="eastAsia" w:ascii="仿宋_GB2312" w:hAnsi="宋体" w:eastAsia="仿宋_GB2312"/>
          <w:b/>
          <w:sz w:val="32"/>
          <w:szCs w:val="32"/>
          <w:lang w:val="en-US" w:eastAsia="zh-CN"/>
        </w:rPr>
        <w:t>基本要求</w:t>
      </w:r>
    </w:p>
    <w:p w14:paraId="2FBC0168">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考虑到体动静脉内瘘维护技术需要专业的技术人员、设施设备和相对安全卫生的手术环境，因此对人员和环境提出相关要求。要求配备相应数量的技术人员和设施设备，医务人员手卫生应符合WS/T 311《医务人员手卫生规范》的规定，医疗机构消毒技术应符合WS/T 367《医疗机构消毒技术规范》和WS/T 512《医疗机构环境表面清洁与消毒管理规范》的规定。</w:t>
      </w:r>
    </w:p>
    <w:p w14:paraId="1FA41204">
      <w:pPr>
        <w:pStyle w:val="29"/>
        <w:numPr>
          <w:ilvl w:val="0"/>
          <w:numId w:val="11"/>
        </w:numPr>
        <w:autoSpaceDE w:val="0"/>
        <w:autoSpaceDN w:val="0"/>
        <w:adjustRightInd w:val="0"/>
        <w:spacing w:before="156" w:beforeLines="50" w:after="156" w:afterLines="50" w:line="560" w:lineRule="exact"/>
        <w:ind w:firstLineChars="0"/>
        <w:jc w:val="left"/>
        <w:rPr>
          <w:rFonts w:ascii="仿宋_GB2312" w:hAnsi="宋体" w:eastAsia="仿宋_GB2312"/>
          <w:b/>
          <w:sz w:val="32"/>
          <w:szCs w:val="32"/>
          <w:lang w:val="zh-CN"/>
        </w:rPr>
      </w:pPr>
      <w:r>
        <w:rPr>
          <w:rFonts w:hint="eastAsia" w:ascii="仿宋_GB2312" w:hAnsi="宋体" w:eastAsia="仿宋_GB2312"/>
          <w:b/>
          <w:sz w:val="32"/>
          <w:szCs w:val="32"/>
          <w:lang w:val="zh-CN"/>
        </w:rPr>
        <w:t>自体动静脉内瘘维护路径</w:t>
      </w:r>
    </w:p>
    <w:p w14:paraId="4F65DBAB">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根据编制单位自体动静脉内瘘维护经验进行确定，具体如图1所示，路径包括确定手术、术前、术后、穿刺使用和居家维护。同时也给出各个路径步骤需要注意的主要维护技术内容。</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4"/>
      </w:tblGrid>
      <w:tr w14:paraId="42847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74" w:type="dxa"/>
          </w:tcPr>
          <w:p w14:paraId="11651052">
            <w:pPr>
              <w:jc w:val="center"/>
              <w:rPr>
                <w:rFonts w:hint="default" w:ascii="仿宋_GB2312" w:hAnsi="宋体" w:eastAsia="仿宋_GB2312"/>
                <w:sz w:val="32"/>
                <w:szCs w:val="32"/>
                <w:vertAlign w:val="baseline"/>
                <w:lang w:val="en-US" w:eastAsia="zh-CN"/>
              </w:rPr>
            </w:pPr>
            <w:r>
              <mc:AlternateContent>
                <mc:Choice Requires="wpc">
                  <w:drawing>
                    <wp:anchor distT="0" distB="0" distL="114300" distR="114300" simplePos="0" relativeHeight="251659264" behindDoc="0" locked="0" layoutInCell="1" allowOverlap="1">
                      <wp:simplePos x="0" y="0"/>
                      <wp:positionH relativeFrom="margin">
                        <wp:posOffset>874395</wp:posOffset>
                      </wp:positionH>
                      <wp:positionV relativeFrom="paragraph">
                        <wp:posOffset>59690</wp:posOffset>
                      </wp:positionV>
                      <wp:extent cx="3883660" cy="4733290"/>
                      <wp:effectExtent l="0" t="0" r="0" b="0"/>
                      <wp:wrapTopAndBottom/>
                      <wp:docPr id="19" name="画布 19"/>
                      <wp:cNvGraphicFramePr/>
                      <a:graphic xmlns:a="http://schemas.openxmlformats.org/drawingml/2006/main">
                        <a:graphicData uri="http://schemas.microsoft.com/office/word/2010/wordprocessingCanvas">
                          <wpc:wpc>
                            <wpc:bg>
                              <a:noFill/>
                            </wpc:bg>
                            <wpc:whole/>
                            <wps:wsp>
                              <wps:cNvPr id="20" name="Rectangle 14"/>
                              <wps:cNvSpPr>
                                <a:spLocks noChangeArrowheads="1"/>
                              </wps:cNvSpPr>
                              <wps:spPr bwMode="auto">
                                <a:xfrm>
                                  <a:off x="1261284" y="105197"/>
                                  <a:ext cx="2517697" cy="914400"/>
                                </a:xfrm>
                                <a:prstGeom prst="rect">
                                  <a:avLst/>
                                </a:prstGeom>
                                <a:solidFill>
                                  <a:srgbClr val="FFFFFF"/>
                                </a:solidFill>
                                <a:ln w="9525">
                                  <a:solidFill>
                                    <a:srgbClr val="000000"/>
                                  </a:solidFill>
                                  <a:miter lim="800000"/>
                                </a:ln>
                              </wps:spPr>
                              <wps:txbx>
                                <w:txbxContent>
                                  <w:p w14:paraId="0997A1FD">
                                    <w:pPr>
                                      <w:spacing w:line="240" w:lineRule="auto"/>
                                      <w:jc w:val="left"/>
                                      <w:rPr>
                                        <w:rFonts w:hint="eastAsia"/>
                                        <w:sz w:val="15"/>
                                        <w:szCs w:val="15"/>
                                      </w:rPr>
                                    </w:pPr>
                                    <w:r>
                                      <w:rPr>
                                        <w:rFonts w:hint="eastAsia"/>
                                        <w:sz w:val="15"/>
                                        <w:szCs w:val="15"/>
                                      </w:rPr>
                                      <w:t>1.心理护理</w:t>
                                    </w:r>
                                  </w:p>
                                  <w:p w14:paraId="77A0ED65">
                                    <w:pPr>
                                      <w:spacing w:line="240" w:lineRule="auto"/>
                                      <w:jc w:val="left"/>
                                      <w:rPr>
                                        <w:rFonts w:hint="eastAsia"/>
                                        <w:sz w:val="15"/>
                                        <w:szCs w:val="15"/>
                                      </w:rPr>
                                    </w:pPr>
                                    <w:r>
                                      <w:rPr>
                                        <w:rFonts w:hint="eastAsia"/>
                                        <w:sz w:val="15"/>
                                        <w:szCs w:val="15"/>
                                      </w:rPr>
                                      <w:t>2.评估、完善相关检查</w:t>
                                    </w:r>
                                  </w:p>
                                  <w:p w14:paraId="7F7AC6F4">
                                    <w:pPr>
                                      <w:spacing w:line="240" w:lineRule="auto"/>
                                      <w:jc w:val="left"/>
                                      <w:rPr>
                                        <w:rFonts w:hint="eastAsia"/>
                                        <w:sz w:val="15"/>
                                        <w:szCs w:val="15"/>
                                      </w:rPr>
                                    </w:pPr>
                                    <w:r>
                                      <w:rPr>
                                        <w:rFonts w:hint="eastAsia"/>
                                        <w:sz w:val="15"/>
                                        <w:szCs w:val="15"/>
                                      </w:rPr>
                                      <w:t>3.慢性肾脏病3期开始做好上肢血管保护</w:t>
                                    </w:r>
                                  </w:p>
                                  <w:p w14:paraId="2921BB0F">
                                    <w:pPr>
                                      <w:spacing w:line="240" w:lineRule="auto"/>
                                      <w:jc w:val="left"/>
                                      <w:rPr>
                                        <w:sz w:val="15"/>
                                        <w:szCs w:val="15"/>
                                      </w:rPr>
                                    </w:pPr>
                                    <w:r>
                                      <w:rPr>
                                        <w:rFonts w:hint="eastAsia"/>
                                        <w:sz w:val="15"/>
                                        <w:szCs w:val="15"/>
                                      </w:rPr>
                                      <w:t>4.血管锻炼</w:t>
                                    </w:r>
                                  </w:p>
                                </w:txbxContent>
                              </wps:txbx>
                              <wps:bodyPr rot="0" vert="horz" wrap="square" lIns="91440" tIns="45720" rIns="91440" bIns="45720" anchor="t" anchorCtr="0" upright="1">
                                <a:noAutofit/>
                              </wps:bodyPr>
                            </wps:wsp>
                            <wps:wsp>
                              <wps:cNvPr id="6" name="AutoShape 15"/>
                              <wps:cNvCnPr>
                                <a:cxnSpLocks noChangeShapeType="1"/>
                                <a:stCxn id="8" idx="3"/>
                                <a:endCxn id="3" idx="1"/>
                              </wps:cNvCnPr>
                              <wps:spPr bwMode="auto">
                                <a:xfrm>
                                  <a:off x="857756" y="560955"/>
                                  <a:ext cx="403528" cy="1442"/>
                                </a:xfrm>
                                <a:prstGeom prst="straightConnector1">
                                  <a:avLst/>
                                </a:prstGeom>
                                <a:noFill/>
                                <a:ln w="9525">
                                  <a:solidFill>
                                    <a:srgbClr val="000000"/>
                                  </a:solidFill>
                                  <a:round/>
                                  <a:tailEnd type="triangle" w="med" len="med"/>
                                </a:ln>
                              </wps:spPr>
                              <wps:bodyPr/>
                            </wps:wsp>
                            <wps:wsp>
                              <wps:cNvPr id="21" name="Rectangle 14"/>
                              <wps:cNvSpPr>
                                <a:spLocks noChangeArrowheads="1"/>
                              </wps:cNvSpPr>
                              <wps:spPr bwMode="auto">
                                <a:xfrm>
                                  <a:off x="38736" y="377442"/>
                                  <a:ext cx="819020" cy="367025"/>
                                </a:xfrm>
                                <a:prstGeom prst="flowChartTerminator">
                                  <a:avLst/>
                                </a:prstGeom>
                                <a:solidFill>
                                  <a:srgbClr val="FFFFFF"/>
                                </a:solidFill>
                                <a:ln w="9525">
                                  <a:solidFill>
                                    <a:srgbClr val="000000"/>
                                  </a:solidFill>
                                  <a:miter lim="800000"/>
                                </a:ln>
                              </wps:spPr>
                              <wps:txbx>
                                <w:txbxContent>
                                  <w:p w14:paraId="1B4CF845">
                                    <w:pPr>
                                      <w:spacing w:line="240" w:lineRule="auto"/>
                                      <w:jc w:val="center"/>
                                      <w:rPr>
                                        <w:sz w:val="15"/>
                                        <w:szCs w:val="15"/>
                                      </w:rPr>
                                    </w:pPr>
                                    <w:r>
                                      <w:rPr>
                                        <w:rFonts w:hint="eastAsia"/>
                                        <w:sz w:val="15"/>
                                        <w:szCs w:val="15"/>
                                      </w:rPr>
                                      <w:t>确定手术</w:t>
                                    </w:r>
                                  </w:p>
                                </w:txbxContent>
                              </wps:txbx>
                              <wps:bodyPr rot="0" vert="horz" wrap="square" lIns="91440" tIns="45720" rIns="91440" bIns="45720" anchor="t" anchorCtr="0" upright="1">
                                <a:noAutofit/>
                              </wps:bodyPr>
                            </wps:wsp>
                            <wps:wsp>
                              <wps:cNvPr id="22" name="AutoShape 15"/>
                              <wps:cNvCnPr>
                                <a:cxnSpLocks noChangeShapeType="1"/>
                                <a:stCxn id="8" idx="2"/>
                                <a:endCxn id="713122888" idx="0"/>
                              </wps:cNvCnPr>
                              <wps:spPr bwMode="auto">
                                <a:xfrm>
                                  <a:off x="448246" y="744467"/>
                                  <a:ext cx="0" cy="466457"/>
                                </a:xfrm>
                                <a:prstGeom prst="straightConnector1">
                                  <a:avLst/>
                                </a:prstGeom>
                                <a:noFill/>
                                <a:ln w="9525">
                                  <a:solidFill>
                                    <a:srgbClr val="000000"/>
                                  </a:solidFill>
                                  <a:round/>
                                  <a:tailEnd type="triangle" w="med" len="med"/>
                                </a:ln>
                              </wps:spPr>
                              <wps:bodyPr/>
                            </wps:wsp>
                            <wps:wsp>
                              <wps:cNvPr id="713122888" name="Rectangle 14"/>
                              <wps:cNvSpPr>
                                <a:spLocks noChangeArrowheads="1"/>
                              </wps:cNvSpPr>
                              <wps:spPr bwMode="auto">
                                <a:xfrm>
                                  <a:off x="38736" y="1210924"/>
                                  <a:ext cx="819020" cy="334656"/>
                                </a:xfrm>
                                <a:prstGeom prst="rect">
                                  <a:avLst/>
                                </a:prstGeom>
                                <a:solidFill>
                                  <a:srgbClr val="FFFFFF"/>
                                </a:solidFill>
                                <a:ln w="9525">
                                  <a:solidFill>
                                    <a:srgbClr val="000000"/>
                                  </a:solidFill>
                                  <a:miter lim="800000"/>
                                </a:ln>
                              </wps:spPr>
                              <wps:txbx>
                                <w:txbxContent>
                                  <w:p w14:paraId="5B02B2E0">
                                    <w:pPr>
                                      <w:spacing w:line="240" w:lineRule="auto"/>
                                      <w:jc w:val="center"/>
                                      <w:rPr>
                                        <w:sz w:val="15"/>
                                        <w:szCs w:val="15"/>
                                      </w:rPr>
                                    </w:pPr>
                                    <w:r>
                                      <w:rPr>
                                        <w:rFonts w:hint="eastAsia"/>
                                        <w:sz w:val="15"/>
                                        <w:szCs w:val="15"/>
                                      </w:rPr>
                                      <w:t>术前</w:t>
                                    </w:r>
                                  </w:p>
                                </w:txbxContent>
                              </wps:txbx>
                              <wps:bodyPr rot="0" vert="horz" wrap="square" lIns="91440" tIns="45720" rIns="91440" bIns="45720" anchor="t" anchorCtr="0" upright="1">
                                <a:noAutofit/>
                              </wps:bodyPr>
                            </wps:wsp>
                            <wps:wsp>
                              <wps:cNvPr id="62971337" name="Rectangle 14"/>
                              <wps:cNvSpPr>
                                <a:spLocks noChangeArrowheads="1"/>
                              </wps:cNvSpPr>
                              <wps:spPr bwMode="auto">
                                <a:xfrm>
                                  <a:off x="1252539" y="1146188"/>
                                  <a:ext cx="2528618" cy="464128"/>
                                </a:xfrm>
                                <a:prstGeom prst="rect">
                                  <a:avLst/>
                                </a:prstGeom>
                                <a:solidFill>
                                  <a:srgbClr val="FFFFFF"/>
                                </a:solidFill>
                                <a:ln w="9525">
                                  <a:solidFill>
                                    <a:srgbClr val="000000"/>
                                  </a:solidFill>
                                  <a:miter lim="800000"/>
                                </a:ln>
                              </wps:spPr>
                              <wps:txbx>
                                <w:txbxContent>
                                  <w:p w14:paraId="4AB0EC59">
                                    <w:pPr>
                                      <w:spacing w:line="240" w:lineRule="auto"/>
                                      <w:jc w:val="left"/>
                                      <w:rPr>
                                        <w:rFonts w:hint="eastAsia"/>
                                        <w:sz w:val="15"/>
                                        <w:szCs w:val="15"/>
                                      </w:rPr>
                                    </w:pPr>
                                    <w:r>
                                      <w:rPr>
                                        <w:rFonts w:hint="eastAsia"/>
                                        <w:sz w:val="15"/>
                                        <w:szCs w:val="15"/>
                                      </w:rPr>
                                      <w:t>1. 规定备皮范围、标识</w:t>
                                    </w:r>
                                  </w:p>
                                  <w:p w14:paraId="16D354DA">
                                    <w:pPr>
                                      <w:spacing w:line="240" w:lineRule="auto"/>
                                      <w:jc w:val="left"/>
                                      <w:rPr>
                                        <w:sz w:val="15"/>
                                        <w:szCs w:val="15"/>
                                      </w:rPr>
                                    </w:pPr>
                                    <w:r>
                                      <w:rPr>
                                        <w:rFonts w:hint="eastAsia"/>
                                        <w:sz w:val="15"/>
                                        <w:szCs w:val="15"/>
                                      </w:rPr>
                                      <w:t>2. 交待注意事项</w:t>
                                    </w:r>
                                  </w:p>
                                </w:txbxContent>
                              </wps:txbx>
                              <wps:bodyPr rot="0" vert="horz" wrap="square" lIns="91440" tIns="45720" rIns="91440" bIns="45720" anchor="t" anchorCtr="0" upright="1">
                                <a:noAutofit/>
                              </wps:bodyPr>
                            </wps:wsp>
                            <wps:wsp>
                              <wps:cNvPr id="585585283" name="AutoShape 15"/>
                              <wps:cNvCnPr>
                                <a:cxnSpLocks noChangeShapeType="1"/>
                                <a:stCxn id="713122888" idx="3"/>
                                <a:endCxn id="62971337" idx="1"/>
                              </wps:cNvCnPr>
                              <wps:spPr bwMode="auto">
                                <a:xfrm>
                                  <a:off x="857756" y="1378252"/>
                                  <a:ext cx="394783" cy="0"/>
                                </a:xfrm>
                                <a:prstGeom prst="straightConnector1">
                                  <a:avLst/>
                                </a:prstGeom>
                                <a:noFill/>
                                <a:ln w="9525">
                                  <a:solidFill>
                                    <a:srgbClr val="000000"/>
                                  </a:solidFill>
                                  <a:round/>
                                  <a:tailEnd type="triangle" w="med" len="med"/>
                                </a:ln>
                              </wps:spPr>
                              <wps:bodyPr/>
                            </wps:wsp>
                            <wps:wsp>
                              <wps:cNvPr id="965942060" name="AutoShape 15"/>
                              <wps:cNvCnPr>
                                <a:cxnSpLocks noChangeShapeType="1"/>
                                <a:stCxn id="713122888" idx="2"/>
                                <a:endCxn id="576285866" idx="0"/>
                              </wps:cNvCnPr>
                              <wps:spPr bwMode="auto">
                                <a:xfrm>
                                  <a:off x="448246" y="1545580"/>
                                  <a:ext cx="0" cy="466456"/>
                                </a:xfrm>
                                <a:prstGeom prst="straightConnector1">
                                  <a:avLst/>
                                </a:prstGeom>
                                <a:noFill/>
                                <a:ln w="9525">
                                  <a:solidFill>
                                    <a:srgbClr val="000000"/>
                                  </a:solidFill>
                                  <a:round/>
                                  <a:tailEnd type="triangle" w="med" len="med"/>
                                </a:ln>
                              </wps:spPr>
                              <wps:bodyPr/>
                            </wps:wsp>
                            <wps:wsp>
                              <wps:cNvPr id="576285866" name="Rectangle 14"/>
                              <wps:cNvSpPr>
                                <a:spLocks noChangeArrowheads="1"/>
                              </wps:cNvSpPr>
                              <wps:spPr bwMode="auto">
                                <a:xfrm>
                                  <a:off x="38736" y="2012036"/>
                                  <a:ext cx="819020" cy="334656"/>
                                </a:xfrm>
                                <a:prstGeom prst="rect">
                                  <a:avLst/>
                                </a:prstGeom>
                                <a:solidFill>
                                  <a:srgbClr val="FFFFFF"/>
                                </a:solidFill>
                                <a:ln w="9525">
                                  <a:solidFill>
                                    <a:srgbClr val="000000"/>
                                  </a:solidFill>
                                  <a:miter lim="800000"/>
                                </a:ln>
                              </wps:spPr>
                              <wps:txbx>
                                <w:txbxContent>
                                  <w:p w14:paraId="0D3B7182">
                                    <w:pPr>
                                      <w:spacing w:line="240" w:lineRule="auto"/>
                                      <w:jc w:val="center"/>
                                      <w:rPr>
                                        <w:sz w:val="15"/>
                                        <w:szCs w:val="15"/>
                                      </w:rPr>
                                    </w:pPr>
                                    <w:r>
                                      <w:rPr>
                                        <w:rFonts w:hint="eastAsia"/>
                                        <w:sz w:val="15"/>
                                        <w:szCs w:val="15"/>
                                      </w:rPr>
                                      <w:t>术后</w:t>
                                    </w:r>
                                  </w:p>
                                </w:txbxContent>
                              </wps:txbx>
                              <wps:bodyPr rot="0" vert="horz" wrap="square" lIns="91440" tIns="45720" rIns="91440" bIns="45720" anchor="t" anchorCtr="0" upright="1">
                                <a:noAutofit/>
                              </wps:bodyPr>
                            </wps:wsp>
                            <wps:wsp>
                              <wps:cNvPr id="627873293" name="Rectangle 14"/>
                              <wps:cNvSpPr>
                                <a:spLocks noChangeArrowheads="1"/>
                              </wps:cNvSpPr>
                              <wps:spPr bwMode="auto">
                                <a:xfrm>
                                  <a:off x="1252539" y="1755972"/>
                                  <a:ext cx="2528618" cy="846784"/>
                                </a:xfrm>
                                <a:prstGeom prst="rect">
                                  <a:avLst/>
                                </a:prstGeom>
                                <a:solidFill>
                                  <a:srgbClr val="FFFFFF"/>
                                </a:solidFill>
                                <a:ln w="9525">
                                  <a:solidFill>
                                    <a:srgbClr val="000000"/>
                                  </a:solidFill>
                                  <a:miter lim="800000"/>
                                </a:ln>
                              </wps:spPr>
                              <wps:txbx>
                                <w:txbxContent>
                                  <w:p w14:paraId="69EBD1B4">
                                    <w:pPr>
                                      <w:spacing w:line="240" w:lineRule="auto"/>
                                      <w:jc w:val="left"/>
                                      <w:rPr>
                                        <w:rFonts w:hint="eastAsia"/>
                                        <w:sz w:val="15"/>
                                        <w:szCs w:val="15"/>
                                      </w:rPr>
                                    </w:pPr>
                                    <w:r>
                                      <w:rPr>
                                        <w:rFonts w:hint="eastAsia"/>
                                        <w:sz w:val="15"/>
                                        <w:szCs w:val="15"/>
                                      </w:rPr>
                                      <w:t>1.上肢康复操</w:t>
                                    </w:r>
                                  </w:p>
                                  <w:p w14:paraId="24BEB764">
                                    <w:pPr>
                                      <w:spacing w:line="240" w:lineRule="auto"/>
                                      <w:jc w:val="left"/>
                                      <w:rPr>
                                        <w:rFonts w:hint="eastAsia"/>
                                        <w:sz w:val="15"/>
                                        <w:szCs w:val="15"/>
                                      </w:rPr>
                                    </w:pPr>
                                    <w:r>
                                      <w:rPr>
                                        <w:rFonts w:hint="eastAsia"/>
                                        <w:sz w:val="15"/>
                                        <w:szCs w:val="15"/>
                                      </w:rPr>
                                      <w:t>2. 规定肢体姿势和活动范围</w:t>
                                    </w:r>
                                  </w:p>
                                  <w:p w14:paraId="1209D24A">
                                    <w:pPr>
                                      <w:spacing w:line="240" w:lineRule="auto"/>
                                      <w:jc w:val="left"/>
                                      <w:rPr>
                                        <w:rFonts w:hint="eastAsia"/>
                                        <w:sz w:val="15"/>
                                        <w:szCs w:val="15"/>
                                      </w:rPr>
                                    </w:pPr>
                                    <w:r>
                                      <w:rPr>
                                        <w:rFonts w:hint="eastAsia"/>
                                        <w:sz w:val="15"/>
                                        <w:szCs w:val="15"/>
                                      </w:rPr>
                                      <w:t>3. 规定每日检查内瘘频次和内容</w:t>
                                    </w:r>
                                  </w:p>
                                  <w:p w14:paraId="64D37E37">
                                    <w:pPr>
                                      <w:spacing w:line="240" w:lineRule="auto"/>
                                      <w:jc w:val="left"/>
                                      <w:rPr>
                                        <w:sz w:val="15"/>
                                        <w:szCs w:val="15"/>
                                      </w:rPr>
                                    </w:pPr>
                                    <w:r>
                                      <w:rPr>
                                        <w:rFonts w:hint="eastAsia"/>
                                        <w:sz w:val="15"/>
                                        <w:szCs w:val="15"/>
                                      </w:rPr>
                                      <w:t>4. 交待的注意事项</w:t>
                                    </w:r>
                                  </w:p>
                                </w:txbxContent>
                              </wps:txbx>
                              <wps:bodyPr rot="0" vert="horz" wrap="square" lIns="91440" tIns="45720" rIns="91440" bIns="45720" anchor="t" anchorCtr="0" upright="1">
                                <a:noAutofit/>
                              </wps:bodyPr>
                            </wps:wsp>
                            <wps:wsp>
                              <wps:cNvPr id="1526914874" name="AutoShape 15"/>
                              <wps:cNvCnPr>
                                <a:cxnSpLocks noChangeShapeType="1"/>
                                <a:stCxn id="576285866" idx="3"/>
                                <a:endCxn id="627873293" idx="1"/>
                              </wps:cNvCnPr>
                              <wps:spPr bwMode="auto">
                                <a:xfrm>
                                  <a:off x="857756" y="2179364"/>
                                  <a:ext cx="394783" cy="0"/>
                                </a:xfrm>
                                <a:prstGeom prst="straightConnector1">
                                  <a:avLst/>
                                </a:prstGeom>
                                <a:noFill/>
                                <a:ln w="9525">
                                  <a:solidFill>
                                    <a:srgbClr val="000000"/>
                                  </a:solidFill>
                                  <a:round/>
                                  <a:tailEnd type="triangle" w="med" len="med"/>
                                </a:ln>
                              </wps:spPr>
                              <wps:bodyPr/>
                            </wps:wsp>
                            <wps:wsp>
                              <wps:cNvPr id="81672753" name="AutoShape 15"/>
                              <wps:cNvCnPr>
                                <a:cxnSpLocks noChangeShapeType="1"/>
                                <a:stCxn id="576285866" idx="2"/>
                                <a:endCxn id="1929884534" idx="0"/>
                              </wps:cNvCnPr>
                              <wps:spPr bwMode="auto">
                                <a:xfrm>
                                  <a:off x="448246" y="2346692"/>
                                  <a:ext cx="0" cy="668756"/>
                                </a:xfrm>
                                <a:prstGeom prst="straightConnector1">
                                  <a:avLst/>
                                </a:prstGeom>
                                <a:noFill/>
                                <a:ln w="9525">
                                  <a:solidFill>
                                    <a:srgbClr val="000000"/>
                                  </a:solidFill>
                                  <a:round/>
                                  <a:tailEnd type="triangle" w="med" len="med"/>
                                </a:ln>
                              </wps:spPr>
                              <wps:bodyPr/>
                            </wps:wsp>
                            <wps:wsp>
                              <wps:cNvPr id="1929884534" name="Rectangle 14"/>
                              <wps:cNvSpPr>
                                <a:spLocks noChangeArrowheads="1"/>
                              </wps:cNvSpPr>
                              <wps:spPr bwMode="auto">
                                <a:xfrm>
                                  <a:off x="38736" y="3015448"/>
                                  <a:ext cx="819020" cy="334656"/>
                                </a:xfrm>
                                <a:prstGeom prst="rect">
                                  <a:avLst/>
                                </a:prstGeom>
                                <a:solidFill>
                                  <a:srgbClr val="FFFFFF"/>
                                </a:solidFill>
                                <a:ln w="9525">
                                  <a:solidFill>
                                    <a:srgbClr val="000000"/>
                                  </a:solidFill>
                                  <a:miter lim="800000"/>
                                </a:ln>
                              </wps:spPr>
                              <wps:txbx>
                                <w:txbxContent>
                                  <w:p w14:paraId="0E2C9EEB">
                                    <w:pPr>
                                      <w:spacing w:line="240" w:lineRule="auto"/>
                                      <w:jc w:val="center"/>
                                      <w:rPr>
                                        <w:sz w:val="15"/>
                                        <w:szCs w:val="15"/>
                                      </w:rPr>
                                    </w:pPr>
                                    <w:r>
                                      <w:rPr>
                                        <w:rFonts w:hint="eastAsia"/>
                                        <w:sz w:val="15"/>
                                        <w:szCs w:val="15"/>
                                      </w:rPr>
                                      <w:t>穿刺使用</w:t>
                                    </w:r>
                                  </w:p>
                                </w:txbxContent>
                              </wps:txbx>
                              <wps:bodyPr rot="0" vert="horz" wrap="square" lIns="91440" tIns="45720" rIns="91440" bIns="45720" anchor="t" anchorCtr="0" upright="1">
                                <a:noAutofit/>
                              </wps:bodyPr>
                            </wps:wsp>
                            <wps:wsp>
                              <wps:cNvPr id="109331177" name="Rectangle 14"/>
                              <wps:cNvSpPr>
                                <a:spLocks noChangeArrowheads="1"/>
                              </wps:cNvSpPr>
                              <wps:spPr bwMode="auto">
                                <a:xfrm>
                                  <a:off x="1252539" y="2748412"/>
                                  <a:ext cx="2528618" cy="868728"/>
                                </a:xfrm>
                                <a:prstGeom prst="rect">
                                  <a:avLst/>
                                </a:prstGeom>
                                <a:solidFill>
                                  <a:srgbClr val="FFFFFF"/>
                                </a:solidFill>
                                <a:ln w="9525">
                                  <a:solidFill>
                                    <a:srgbClr val="000000"/>
                                  </a:solidFill>
                                  <a:miter lim="800000"/>
                                </a:ln>
                              </wps:spPr>
                              <wps:txbx>
                                <w:txbxContent>
                                  <w:p w14:paraId="1A154576">
                                    <w:pPr>
                                      <w:spacing w:line="240" w:lineRule="auto"/>
                                      <w:jc w:val="left"/>
                                      <w:rPr>
                                        <w:rFonts w:hint="eastAsia"/>
                                        <w:sz w:val="15"/>
                                        <w:szCs w:val="15"/>
                                      </w:rPr>
                                    </w:pPr>
                                    <w:r>
                                      <w:rPr>
                                        <w:rFonts w:hint="eastAsia"/>
                                        <w:sz w:val="15"/>
                                        <w:szCs w:val="15"/>
                                      </w:rPr>
                                      <w:t>1. 评估穿刺时机</w:t>
                                    </w:r>
                                  </w:p>
                                  <w:p w14:paraId="767D5876">
                                    <w:pPr>
                                      <w:spacing w:line="240" w:lineRule="auto"/>
                                      <w:jc w:val="left"/>
                                      <w:rPr>
                                        <w:rFonts w:hint="eastAsia"/>
                                        <w:sz w:val="15"/>
                                        <w:szCs w:val="15"/>
                                      </w:rPr>
                                    </w:pPr>
                                    <w:r>
                                      <w:rPr>
                                        <w:rFonts w:hint="eastAsia"/>
                                        <w:sz w:val="15"/>
                                        <w:szCs w:val="15"/>
                                      </w:rPr>
                                      <w:t>2. 规定穿刺前要在超声引导下画动静脉内瘘穿刺规划图</w:t>
                                    </w:r>
                                  </w:p>
                                  <w:p w14:paraId="7A7CB056">
                                    <w:pPr>
                                      <w:spacing w:line="240" w:lineRule="auto"/>
                                      <w:jc w:val="left"/>
                                      <w:rPr>
                                        <w:rFonts w:hint="eastAsia"/>
                                        <w:sz w:val="15"/>
                                        <w:szCs w:val="15"/>
                                      </w:rPr>
                                    </w:pPr>
                                    <w:r>
                                      <w:rPr>
                                        <w:rFonts w:hint="eastAsia"/>
                                        <w:sz w:val="15"/>
                                        <w:szCs w:val="15"/>
                                      </w:rPr>
                                      <w:t>3. 规划穿刺顺序、方法及穿刺针选择</w:t>
                                    </w:r>
                                  </w:p>
                                  <w:p w14:paraId="25DA3E4A">
                                    <w:pPr>
                                      <w:spacing w:line="240" w:lineRule="auto"/>
                                      <w:jc w:val="left"/>
                                      <w:rPr>
                                        <w:sz w:val="15"/>
                                        <w:szCs w:val="15"/>
                                      </w:rPr>
                                    </w:pPr>
                                    <w:r>
                                      <w:rPr>
                                        <w:rFonts w:hint="eastAsia"/>
                                        <w:sz w:val="15"/>
                                        <w:szCs w:val="15"/>
                                      </w:rPr>
                                      <w:t>4. 确定规定拔针后压迫力度、时间、压迫时间</w:t>
                                    </w:r>
                                  </w:p>
                                </w:txbxContent>
                              </wps:txbx>
                              <wps:bodyPr rot="0" vert="horz" wrap="square" lIns="91440" tIns="45720" rIns="91440" bIns="45720" anchor="t" anchorCtr="0" upright="1">
                                <a:noAutofit/>
                              </wps:bodyPr>
                            </wps:wsp>
                            <wps:wsp>
                              <wps:cNvPr id="550989306" name="AutoShape 15"/>
                              <wps:cNvCnPr>
                                <a:cxnSpLocks noChangeShapeType="1"/>
                                <a:stCxn id="1929884534" idx="3"/>
                                <a:endCxn id="109331177" idx="1"/>
                              </wps:cNvCnPr>
                              <wps:spPr bwMode="auto">
                                <a:xfrm>
                                  <a:off x="857756" y="3182776"/>
                                  <a:ext cx="394783" cy="0"/>
                                </a:xfrm>
                                <a:prstGeom prst="straightConnector1">
                                  <a:avLst/>
                                </a:prstGeom>
                                <a:noFill/>
                                <a:ln w="9525">
                                  <a:solidFill>
                                    <a:srgbClr val="000000"/>
                                  </a:solidFill>
                                  <a:round/>
                                  <a:tailEnd type="triangle" w="med" len="med"/>
                                </a:ln>
                              </wps:spPr>
                              <wps:bodyPr/>
                            </wps:wsp>
                            <wps:wsp>
                              <wps:cNvPr id="913001027" name="AutoShape 15"/>
                              <wps:cNvCnPr>
                                <a:cxnSpLocks noChangeShapeType="1"/>
                                <a:stCxn id="1929884534" idx="2"/>
                                <a:endCxn id="1659808523" idx="0"/>
                              </wps:cNvCnPr>
                              <wps:spPr bwMode="auto">
                                <a:xfrm>
                                  <a:off x="448246" y="3350104"/>
                                  <a:ext cx="0" cy="676847"/>
                                </a:xfrm>
                                <a:prstGeom prst="straightConnector1">
                                  <a:avLst/>
                                </a:prstGeom>
                                <a:noFill/>
                                <a:ln w="9525">
                                  <a:solidFill>
                                    <a:srgbClr val="000000"/>
                                  </a:solidFill>
                                  <a:round/>
                                  <a:tailEnd type="triangle" w="med" len="med"/>
                                </a:ln>
                              </wps:spPr>
                              <wps:bodyPr/>
                            </wps:wsp>
                            <wps:wsp>
                              <wps:cNvPr id="1659808523" name="Rectangle 14"/>
                              <wps:cNvSpPr>
                                <a:spLocks noChangeArrowheads="1"/>
                              </wps:cNvSpPr>
                              <wps:spPr bwMode="auto">
                                <a:xfrm>
                                  <a:off x="38736" y="4026951"/>
                                  <a:ext cx="819020" cy="334656"/>
                                </a:xfrm>
                                <a:prstGeom prst="rect">
                                  <a:avLst/>
                                </a:prstGeom>
                                <a:solidFill>
                                  <a:srgbClr val="FFFFFF"/>
                                </a:solidFill>
                                <a:ln w="9525">
                                  <a:solidFill>
                                    <a:srgbClr val="000000"/>
                                  </a:solidFill>
                                  <a:miter lim="800000"/>
                                </a:ln>
                              </wps:spPr>
                              <wps:txbx>
                                <w:txbxContent>
                                  <w:p w14:paraId="3DA66123">
                                    <w:pPr>
                                      <w:spacing w:line="240" w:lineRule="auto"/>
                                      <w:jc w:val="center"/>
                                      <w:rPr>
                                        <w:sz w:val="15"/>
                                        <w:szCs w:val="15"/>
                                      </w:rPr>
                                    </w:pPr>
                                    <w:r>
                                      <w:rPr>
                                        <w:rFonts w:hint="eastAsia"/>
                                        <w:sz w:val="15"/>
                                        <w:szCs w:val="15"/>
                                      </w:rPr>
                                      <w:t>居家维护</w:t>
                                    </w:r>
                                  </w:p>
                                </w:txbxContent>
                              </wps:txbx>
                              <wps:bodyPr rot="0" vert="horz" wrap="square" lIns="91440" tIns="45720" rIns="91440" bIns="45720" anchor="t" anchorCtr="0" upright="1">
                                <a:noAutofit/>
                              </wps:bodyPr>
                            </wps:wsp>
                            <wps:wsp>
                              <wps:cNvPr id="168247273" name="Rectangle 14"/>
                              <wps:cNvSpPr>
                                <a:spLocks noChangeArrowheads="1"/>
                              </wps:cNvSpPr>
                              <wps:spPr bwMode="auto">
                                <a:xfrm>
                                  <a:off x="1252539" y="3770889"/>
                                  <a:ext cx="2528618" cy="846780"/>
                                </a:xfrm>
                                <a:prstGeom prst="rect">
                                  <a:avLst/>
                                </a:prstGeom>
                                <a:solidFill>
                                  <a:srgbClr val="FFFFFF"/>
                                </a:solidFill>
                                <a:ln w="9525">
                                  <a:solidFill>
                                    <a:srgbClr val="000000"/>
                                  </a:solidFill>
                                  <a:miter lim="800000"/>
                                </a:ln>
                              </wps:spPr>
                              <wps:txbx>
                                <w:txbxContent>
                                  <w:p w14:paraId="70514073">
                                    <w:pPr>
                                      <w:spacing w:line="240" w:lineRule="auto"/>
                                      <w:jc w:val="left"/>
                                      <w:rPr>
                                        <w:rFonts w:hint="eastAsia"/>
                                        <w:sz w:val="15"/>
                                        <w:szCs w:val="15"/>
                                      </w:rPr>
                                    </w:pPr>
                                    <w:r>
                                      <w:rPr>
                                        <w:rFonts w:hint="eastAsia"/>
                                        <w:sz w:val="15"/>
                                        <w:szCs w:val="15"/>
                                      </w:rPr>
                                      <w:t>1. 规定肢体活动范围</w:t>
                                    </w:r>
                                  </w:p>
                                  <w:p w14:paraId="2A5DBD25">
                                    <w:pPr>
                                      <w:spacing w:line="240" w:lineRule="auto"/>
                                      <w:jc w:val="left"/>
                                      <w:rPr>
                                        <w:rFonts w:hint="eastAsia"/>
                                        <w:sz w:val="15"/>
                                        <w:szCs w:val="15"/>
                                      </w:rPr>
                                    </w:pPr>
                                    <w:r>
                                      <w:rPr>
                                        <w:rFonts w:hint="eastAsia"/>
                                        <w:sz w:val="15"/>
                                        <w:szCs w:val="15"/>
                                      </w:rPr>
                                      <w:t>2. 规定每日检查内瘘频次和内容</w:t>
                                    </w:r>
                                  </w:p>
                                  <w:p w14:paraId="6EF2048E">
                                    <w:pPr>
                                      <w:spacing w:line="240" w:lineRule="auto"/>
                                      <w:jc w:val="left"/>
                                      <w:rPr>
                                        <w:rFonts w:hint="eastAsia"/>
                                        <w:sz w:val="15"/>
                                        <w:szCs w:val="15"/>
                                      </w:rPr>
                                    </w:pPr>
                                    <w:r>
                                      <w:rPr>
                                        <w:rFonts w:hint="eastAsia"/>
                                        <w:sz w:val="15"/>
                                        <w:szCs w:val="15"/>
                                      </w:rPr>
                                      <w:t>3. 交待的注意事项</w:t>
                                    </w:r>
                                  </w:p>
                                  <w:p w14:paraId="70503A43">
                                    <w:pPr>
                                      <w:spacing w:line="240" w:lineRule="auto"/>
                                      <w:jc w:val="left"/>
                                      <w:rPr>
                                        <w:sz w:val="15"/>
                                        <w:szCs w:val="15"/>
                                      </w:rPr>
                                    </w:pPr>
                                    <w:r>
                                      <w:rPr>
                                        <w:rFonts w:hint="eastAsia"/>
                                        <w:sz w:val="15"/>
                                        <w:szCs w:val="15"/>
                                      </w:rPr>
                                      <w:t>4.透析日与非透析日日常护理</w:t>
                                    </w:r>
                                  </w:p>
                                </w:txbxContent>
                              </wps:txbx>
                              <wps:bodyPr rot="0" vert="horz" wrap="square" lIns="91440" tIns="45720" rIns="91440" bIns="45720" anchor="t" anchorCtr="0" upright="1">
                                <a:noAutofit/>
                              </wps:bodyPr>
                            </wps:wsp>
                            <wps:wsp>
                              <wps:cNvPr id="2079318711" name="AutoShape 15"/>
                              <wps:cNvCnPr>
                                <a:cxnSpLocks noChangeShapeType="1"/>
                                <a:stCxn id="1659808523" idx="3"/>
                                <a:endCxn id="168247273" idx="1"/>
                              </wps:cNvCnPr>
                              <wps:spPr bwMode="auto">
                                <a:xfrm>
                                  <a:off x="857756" y="4194279"/>
                                  <a:ext cx="394783" cy="0"/>
                                </a:xfrm>
                                <a:prstGeom prst="straightConnector1">
                                  <a:avLst/>
                                </a:prstGeom>
                                <a:noFill/>
                                <a:ln w="9525">
                                  <a:solidFill>
                                    <a:srgbClr val="000000"/>
                                  </a:solidFill>
                                  <a:round/>
                                  <a:tailEnd type="triangle" w="med" len="med"/>
                                </a:ln>
                              </wps:spPr>
                              <wps:bodyPr/>
                            </wps:wsp>
                          </wpc:wpc>
                        </a:graphicData>
                      </a:graphic>
                    </wp:anchor>
                  </w:drawing>
                </mc:Choice>
                <mc:Fallback>
                  <w:pict>
                    <v:group id="_x0000_s1026" o:spid="_x0000_s1026" o:spt="203" style="position:absolute;left:0pt;margin-left:68.85pt;margin-top:4.7pt;height:372.7pt;width:305.8pt;mso-position-horizontal-relative:margin;mso-wrap-distance-bottom:0pt;mso-wrap-distance-top:0pt;z-index:251659264;mso-width-relative:page;mso-height-relative:page;" coordsize="3883660,4733290" editas="canvas" o:gfxdata="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">
                      <o:lock v:ext="edit" aspectratio="f"/>
                      <v:shape id="_x0000_s1026" o:spid="_x0000_s1026" style="position:absolute;left:0;top:0;height:4733290;width:3883660;" filled="f" stroked="f" coordsize="21600,21600" o:gfxdata="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">
                        <v:fill on="f" focussize="0,0"/>
                        <v:stroke on="f"/>
                        <v:imagedata o:title=""/>
                        <o:lock v:ext="edit" aspectratio="f"/>
                      </v:shape>
                      <v:rect id="Rectangle 14" o:spid="_x0000_s1026" o:spt="1" style="position:absolute;left:1261284;top:105197;height:914400;width:2517697;"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PWkaHXAAAACQEAAA8AAAAAAAAAAQAgAAAAIgAAAGRycy9kb3du&#10;cmV2LnhtbFBLAQIUABQAAAAIAIdO4kDFV7HOOQIAAIoEAAAOAAAAAAAAAAEAIAAAACYBAABkcnMv&#10;ZTJvRG9jLnhtbFBLBQYAAAAABgAGAFkBAADRBQAAAAA=&#10;">
                        <v:fill on="t" focussize="0,0"/>
                        <v:stroke color="#000000" miterlimit="8" joinstyle="miter"/>
                        <v:imagedata o:title=""/>
                        <o:lock v:ext="edit" aspectratio="f"/>
                        <v:textbox>
                          <w:txbxContent>
                            <w:p w14:paraId="0997A1FD">
                              <w:pPr>
                                <w:spacing w:line="240" w:lineRule="auto"/>
                                <w:jc w:val="left"/>
                                <w:rPr>
                                  <w:rFonts w:hint="eastAsia"/>
                                  <w:sz w:val="15"/>
                                  <w:szCs w:val="15"/>
                                </w:rPr>
                              </w:pPr>
                              <w:r>
                                <w:rPr>
                                  <w:rFonts w:hint="eastAsia"/>
                                  <w:sz w:val="15"/>
                                  <w:szCs w:val="15"/>
                                </w:rPr>
                                <w:t>1.心理护理</w:t>
                              </w:r>
                            </w:p>
                            <w:p w14:paraId="77A0ED65">
                              <w:pPr>
                                <w:spacing w:line="240" w:lineRule="auto"/>
                                <w:jc w:val="left"/>
                                <w:rPr>
                                  <w:rFonts w:hint="eastAsia"/>
                                  <w:sz w:val="15"/>
                                  <w:szCs w:val="15"/>
                                </w:rPr>
                              </w:pPr>
                              <w:r>
                                <w:rPr>
                                  <w:rFonts w:hint="eastAsia"/>
                                  <w:sz w:val="15"/>
                                  <w:szCs w:val="15"/>
                                </w:rPr>
                                <w:t>2.评估、完善相关检查</w:t>
                              </w:r>
                            </w:p>
                            <w:p w14:paraId="7F7AC6F4">
                              <w:pPr>
                                <w:spacing w:line="240" w:lineRule="auto"/>
                                <w:jc w:val="left"/>
                                <w:rPr>
                                  <w:rFonts w:hint="eastAsia"/>
                                  <w:sz w:val="15"/>
                                  <w:szCs w:val="15"/>
                                </w:rPr>
                              </w:pPr>
                              <w:r>
                                <w:rPr>
                                  <w:rFonts w:hint="eastAsia"/>
                                  <w:sz w:val="15"/>
                                  <w:szCs w:val="15"/>
                                </w:rPr>
                                <w:t>3.慢性肾脏病3期开始做好上肢血管保护</w:t>
                              </w:r>
                            </w:p>
                            <w:p w14:paraId="2921BB0F">
                              <w:pPr>
                                <w:spacing w:line="240" w:lineRule="auto"/>
                                <w:jc w:val="left"/>
                                <w:rPr>
                                  <w:sz w:val="15"/>
                                  <w:szCs w:val="15"/>
                                </w:rPr>
                              </w:pPr>
                              <w:r>
                                <w:rPr>
                                  <w:rFonts w:hint="eastAsia"/>
                                  <w:sz w:val="15"/>
                                  <w:szCs w:val="15"/>
                                </w:rPr>
                                <w:t>4.血管锻炼</w:t>
                              </w:r>
                            </w:p>
                          </w:txbxContent>
                        </v:textbox>
                      </v:rect>
                      <v:shape id="AutoShape 15" o:spid="_x0000_s1026" o:spt="32" type="#_x0000_t32" style="position:absolute;left:857756;top:560955;height:1442;width:403528;"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q7XIh2gAAAAkBAAAPAAAA&#10;AAAAAAEAIAAAACIAAABkcnMvZG93bnJldi54bWxQSwECFAAUAAAACACHTuJA6zX07RMCAAAgBAAA&#10;DgAAAAAAAAABACAAAAApAQAAZHJzL2Uyb0RvYy54bWxQSwUGAAAAAAYABgBZAQAArgUAAAAA&#10;">
                        <v:fill on="f" focussize="0,0"/>
                        <v:stroke color="#000000" joinstyle="round" endarrow="block"/>
                        <v:imagedata o:title=""/>
                        <o:lock v:ext="edit" aspectratio="f"/>
                      </v:shape>
                      <v:shape id="Rectangle 14" o:spid="_x0000_s1026" o:spt="116" type="#_x0000_t116" style="position:absolute;left:38736;top:377442;height:367025;width:819020;" fillcolor="#FFFFFF" filled="t" stroked="t" coordsize="21600,21600" o:gfxdata="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E28dHtoAAAAJAQAADwAAAAAAAAABACAAAAAiAAAA&#10;ZHJzL2Rvd25yZXYueG1sUEsBAhQAFAAAAAgAh07iQHwIPCM+AgAAlgQAAA4AAAAAAAAAAQAgAAAA&#10;KQEAAGRycy9lMm9Eb2MueG1sUEsFBgAAAAAGAAYAWQEAANkFAAAAAA==&#10;">
                        <v:fill on="t" focussize="0,0"/>
                        <v:stroke color="#000000" miterlimit="8" joinstyle="miter"/>
                        <v:imagedata o:title=""/>
                        <o:lock v:ext="edit" aspectratio="f"/>
                        <v:textbox>
                          <w:txbxContent>
                            <w:p w14:paraId="1B4CF845">
                              <w:pPr>
                                <w:spacing w:line="240" w:lineRule="auto"/>
                                <w:jc w:val="center"/>
                                <w:rPr>
                                  <w:sz w:val="15"/>
                                  <w:szCs w:val="15"/>
                                </w:rPr>
                              </w:pPr>
                              <w:r>
                                <w:rPr>
                                  <w:rFonts w:hint="eastAsia"/>
                                  <w:sz w:val="15"/>
                                  <w:szCs w:val="15"/>
                                </w:rPr>
                                <w:t>确定手术</w:t>
                              </w:r>
                            </w:p>
                          </w:txbxContent>
                        </v:textbox>
                      </v:shape>
                      <v:shape id="AutoShape 15" o:spid="_x0000_s1026" o:spt="32" type="#_x0000_t32" style="position:absolute;left:448246;top:744467;height:466457;width:0;"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rtciHaAAAACQEA&#10;AA8AAAAAAAAAAQAgAAAAIgAAAGRycy9kb3ducmV2LnhtbFBLAQIUABQAAAAIAIdO4kC6J/8UGAIA&#10;ACYEAAAOAAAAAAAAAAEAIAAAACkBAABkcnMvZTJvRG9jLnhtbFBLBQYAAAAABgAGAFkBAACzBQAA&#10;AAA=&#10;">
                        <v:fill on="f" focussize="0,0"/>
                        <v:stroke color="#000000" joinstyle="round" endarrow="block"/>
                        <v:imagedata o:title=""/>
                        <o:lock v:ext="edit" aspectratio="f"/>
                      </v:shape>
                      <v:rect id="Rectangle 14" o:spid="_x0000_s1026" o:spt="1" style="position:absolute;left:38736;top:1210924;height:334656;width:819020;"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&#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DPWkaHXAAAACQEAAA8AAAAAAAAAAQAgAAAAIgAAAGRy&#10;cy9kb3ducmV2LnhtbFBLAQIUABQAAAAIAIdO4kCvezHfPwIAAI8EAAAOAAAAAAAAAAEAIAAAACYB&#10;AABkcnMvZTJvRG9jLnhtbFBLBQYAAAAABgAGAFkBAADXBQAAAAA=&#10;">
                        <v:fill on="t" focussize="0,0"/>
                        <v:stroke color="#000000" miterlimit="8" joinstyle="miter"/>
                        <v:imagedata o:title=""/>
                        <o:lock v:ext="edit" aspectratio="f"/>
                        <v:textbox>
                          <w:txbxContent>
                            <w:p w14:paraId="5B02B2E0">
                              <w:pPr>
                                <w:spacing w:line="240" w:lineRule="auto"/>
                                <w:jc w:val="center"/>
                                <w:rPr>
                                  <w:sz w:val="15"/>
                                  <w:szCs w:val="15"/>
                                </w:rPr>
                              </w:pPr>
                              <w:r>
                                <w:rPr>
                                  <w:rFonts w:hint="eastAsia"/>
                                  <w:sz w:val="15"/>
                                  <w:szCs w:val="15"/>
                                </w:rPr>
                                <w:t>术前</w:t>
                              </w:r>
                            </w:p>
                          </w:txbxContent>
                        </v:textbox>
                      </v:rect>
                      <v:rect id="Rectangle 14" o:spid="_x0000_s1026" o:spt="1" style="position:absolute;left:1252539;top:1146188;height:464128;width:2528618;"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DPWkaHXAAAACQEAAA8AAAAAAAAAAQAgAAAAIgAAAGRy&#10;cy9kb3ducmV2LnhtbFBLAQIUABQAAAAIAIdO4kCKyEStPwIAAJEEAAAOAAAAAAAAAAEAIAAAACYB&#10;AABkcnMvZTJvRG9jLnhtbFBLBQYAAAAABgAGAFkBAADXBQAAAAA=&#10;">
                        <v:fill on="t" focussize="0,0"/>
                        <v:stroke color="#000000" miterlimit="8" joinstyle="miter"/>
                        <v:imagedata o:title=""/>
                        <o:lock v:ext="edit" aspectratio="f"/>
                        <v:textbox>
                          <w:txbxContent>
                            <w:p w14:paraId="4AB0EC59">
                              <w:pPr>
                                <w:spacing w:line="240" w:lineRule="auto"/>
                                <w:jc w:val="left"/>
                                <w:rPr>
                                  <w:rFonts w:hint="eastAsia"/>
                                  <w:sz w:val="15"/>
                                  <w:szCs w:val="15"/>
                                </w:rPr>
                              </w:pPr>
                              <w:r>
                                <w:rPr>
                                  <w:rFonts w:hint="eastAsia"/>
                                  <w:sz w:val="15"/>
                                  <w:szCs w:val="15"/>
                                </w:rPr>
                                <w:t>1. 规定备皮范围、标识</w:t>
                              </w:r>
                            </w:p>
                            <w:p w14:paraId="16D354DA">
                              <w:pPr>
                                <w:spacing w:line="240" w:lineRule="auto"/>
                                <w:jc w:val="left"/>
                                <w:rPr>
                                  <w:sz w:val="15"/>
                                  <w:szCs w:val="15"/>
                                </w:rPr>
                              </w:pPr>
                              <w:r>
                                <w:rPr>
                                  <w:rFonts w:hint="eastAsia"/>
                                  <w:sz w:val="15"/>
                                  <w:szCs w:val="15"/>
                                </w:rPr>
                                <w:t>2. 交待注意事项</w:t>
                              </w:r>
                            </w:p>
                          </w:txbxContent>
                        </v:textbox>
                      </v:rect>
                      <v:shape id="AutoShape 15" o:spid="_x0000_s1026" o:spt="32" type="#_x0000_t32" style="position:absolute;left:857756;top:1378252;height:0;width:394783;"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q&#10;7XIh2gAAAAkBAAAPAAAAAAAAAAEAIAAAACIAAABkcnMvZG93bnJldi54bWxQSwECFAAUAAAACACH&#10;TuJApMZ+FyICAAA1BAAADgAAAAAAAAABACAAAAApAQAAZHJzL2Uyb0RvYy54bWxQSwUGAAAAAAYA&#10;BgBZAQAAvQUAAAAA&#10;">
                        <v:fill on="f" focussize="0,0"/>
                        <v:stroke color="#000000" joinstyle="round" endarrow="block"/>
                        <v:imagedata o:title=""/>
                        <o:lock v:ext="edit" aspectratio="f"/>
                      </v:shape>
                      <v:shape id="AutoShape 15" o:spid="_x0000_s1026" o:spt="32" type="#_x0000_t32" style="position:absolute;left:448246;top:1545580;height:466456;width:0;"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rtciHaAAAACQEAAA8AAAAAAAAAAQAgAAAAIgAAAGRycy9kb3ducmV2LnhtbFBLAQIUABQAAAAI&#10;AIdO4kA/RBN/JAIAADYEAAAOAAAAAAAAAAEAIAAAACkBAABkcnMvZTJvRG9jLnhtbFBLBQYAAAAA&#10;BgAGAFkBAAC/BQAAAAA=&#10;">
                        <v:fill on="f" focussize="0,0"/>
                        <v:stroke color="#000000" joinstyle="round" endarrow="block"/>
                        <v:imagedata o:title=""/>
                        <o:lock v:ext="edit" aspectratio="f"/>
                      </v:shape>
                      <v:rect id="Rectangle 14" o:spid="_x0000_s1026" o:spt="1" style="position:absolute;left:38736;top:2012036;height:334656;width:819020;"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DPWkaHXAAAACQEAAA8AAAAAAAAAAQAgAAAAIgAAAGRy&#10;cy9kb3ducmV2LnhtbFBLAQIUABQAAAAIAIdO4kACt9+NPwIAAI8EAAAOAAAAAAAAAAEAIAAAACYB&#10;AABkcnMvZTJvRG9jLnhtbFBLBQYAAAAABgAGAFkBAADXBQAAAAA=&#10;">
                        <v:fill on="t" focussize="0,0"/>
                        <v:stroke color="#000000" miterlimit="8" joinstyle="miter"/>
                        <v:imagedata o:title=""/>
                        <o:lock v:ext="edit" aspectratio="f"/>
                        <v:textbox>
                          <w:txbxContent>
                            <w:p w14:paraId="0D3B7182">
                              <w:pPr>
                                <w:spacing w:line="240" w:lineRule="auto"/>
                                <w:jc w:val="center"/>
                                <w:rPr>
                                  <w:sz w:val="15"/>
                                  <w:szCs w:val="15"/>
                                </w:rPr>
                              </w:pPr>
                              <w:r>
                                <w:rPr>
                                  <w:rFonts w:hint="eastAsia"/>
                                  <w:sz w:val="15"/>
                                  <w:szCs w:val="15"/>
                                </w:rPr>
                                <w:t>术后</w:t>
                              </w:r>
                            </w:p>
                          </w:txbxContent>
                        </v:textbox>
                      </v:rect>
                      <v:rect id="Rectangle 14" o:spid="_x0000_s1026" o:spt="1" style="position:absolute;left:1252539;top:1755972;height:846784;width:2528618;"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&#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1pGh1wAAAAkBAAAPAAAAAAAAAAEAIAAAACIAAABk&#10;cnMvZG93bnJldi54bWxQSwECFAAUAAAACACHTuJAvmCdUkACAACSBAAADgAAAAAAAAABACAAAAAm&#10;AQAAZHJzL2Uyb0RvYy54bWxQSwUGAAAAAAYABgBZAQAA2AUAAAAA&#10;">
                        <v:fill on="t" focussize="0,0"/>
                        <v:stroke color="#000000" miterlimit="8" joinstyle="miter"/>
                        <v:imagedata o:title=""/>
                        <o:lock v:ext="edit" aspectratio="f"/>
                        <v:textbox>
                          <w:txbxContent>
                            <w:p w14:paraId="69EBD1B4">
                              <w:pPr>
                                <w:spacing w:line="240" w:lineRule="auto"/>
                                <w:jc w:val="left"/>
                                <w:rPr>
                                  <w:rFonts w:hint="eastAsia"/>
                                  <w:sz w:val="15"/>
                                  <w:szCs w:val="15"/>
                                </w:rPr>
                              </w:pPr>
                              <w:r>
                                <w:rPr>
                                  <w:rFonts w:hint="eastAsia"/>
                                  <w:sz w:val="15"/>
                                  <w:szCs w:val="15"/>
                                </w:rPr>
                                <w:t>1.上肢康复操</w:t>
                              </w:r>
                            </w:p>
                            <w:p w14:paraId="24BEB764">
                              <w:pPr>
                                <w:spacing w:line="240" w:lineRule="auto"/>
                                <w:jc w:val="left"/>
                                <w:rPr>
                                  <w:rFonts w:hint="eastAsia"/>
                                  <w:sz w:val="15"/>
                                  <w:szCs w:val="15"/>
                                </w:rPr>
                              </w:pPr>
                              <w:r>
                                <w:rPr>
                                  <w:rFonts w:hint="eastAsia"/>
                                  <w:sz w:val="15"/>
                                  <w:szCs w:val="15"/>
                                </w:rPr>
                                <w:t>2. 规定肢体姿势和活动范围</w:t>
                              </w:r>
                            </w:p>
                            <w:p w14:paraId="1209D24A">
                              <w:pPr>
                                <w:spacing w:line="240" w:lineRule="auto"/>
                                <w:jc w:val="left"/>
                                <w:rPr>
                                  <w:rFonts w:hint="eastAsia"/>
                                  <w:sz w:val="15"/>
                                  <w:szCs w:val="15"/>
                                </w:rPr>
                              </w:pPr>
                              <w:r>
                                <w:rPr>
                                  <w:rFonts w:hint="eastAsia"/>
                                  <w:sz w:val="15"/>
                                  <w:szCs w:val="15"/>
                                </w:rPr>
                                <w:t>3. 规定每日检查内瘘频次和内容</w:t>
                              </w:r>
                            </w:p>
                            <w:p w14:paraId="64D37E37">
                              <w:pPr>
                                <w:spacing w:line="240" w:lineRule="auto"/>
                                <w:jc w:val="left"/>
                                <w:rPr>
                                  <w:sz w:val="15"/>
                                  <w:szCs w:val="15"/>
                                </w:rPr>
                              </w:pPr>
                              <w:r>
                                <w:rPr>
                                  <w:rFonts w:hint="eastAsia"/>
                                  <w:sz w:val="15"/>
                                  <w:szCs w:val="15"/>
                                </w:rPr>
                                <w:t>4. 交待的注意事项</w:t>
                              </w:r>
                            </w:p>
                          </w:txbxContent>
                        </v:textbox>
                      </v:rect>
                      <v:shape id="AutoShape 15" o:spid="_x0000_s1026" o:spt="32" type="#_x0000_t32" style="position:absolute;left:857756;top:2179364;height:0;width:394783;"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GrtciHaAAAACQEAAA8AAAAAAAAAAQAgAAAAIgAAAGRycy9kb3ducmV2LnhtbFBLAQIUABQA&#10;AAAIAIdO4kC7378FJwIAADcEAAAOAAAAAAAAAAEAIAAAACkBAABkcnMvZTJvRG9jLnhtbFBLBQYA&#10;AAAABgAGAFkBAADCBQAAAAA=&#10;">
                        <v:fill on="f" focussize="0,0"/>
                        <v:stroke color="#000000" joinstyle="round" endarrow="block"/>
                        <v:imagedata o:title=""/>
                        <o:lock v:ext="edit" aspectratio="f"/>
                      </v:shape>
                      <v:shape id="AutoShape 15" o:spid="_x0000_s1026" o:spt="32" type="#_x0000_t32" style="position:absolute;left:448246;top:2346692;height:668756;width:0;"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au1yIdoAAAAJAQAADwAAAAAAAAABACAAAAAiAAAAZHJzL2Rvd25yZXYueG1sUEsBAhQAFAAAAAgA&#10;h07iQHZfQacjAgAANgQAAA4AAAAAAAAAAQAgAAAAKQEAAGRycy9lMm9Eb2MueG1sUEsFBgAAAAAG&#10;AAYAWQEAAL4FAAAAAA==&#10;">
                        <v:fill on="f" focussize="0,0"/>
                        <v:stroke color="#000000" joinstyle="round" endarrow="block"/>
                        <v:imagedata o:title=""/>
                        <o:lock v:ext="edit" aspectratio="f"/>
                      </v:shape>
                      <v:rect id="Rectangle 14" o:spid="_x0000_s1026" o:spt="1" style="position:absolute;left:38736;top:3015448;height:334656;width:819020;"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&#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DPWkaHXAAAACQEAAA8AAAAAAAAAAQAgAAAAIgAAAGRy&#10;cy9kb3ducmV2LnhtbFBLAQIUABQAAAAIAIdO4kDvSZKPPwIAAJAEAAAOAAAAAAAAAAEAIAAAACYB&#10;AABkcnMvZTJvRG9jLnhtbFBLBQYAAAAABgAGAFkBAADXBQAAAAA=&#10;">
                        <v:fill on="t" focussize="0,0"/>
                        <v:stroke color="#000000" miterlimit="8" joinstyle="miter"/>
                        <v:imagedata o:title=""/>
                        <o:lock v:ext="edit" aspectratio="f"/>
                        <v:textbox>
                          <w:txbxContent>
                            <w:p w14:paraId="0E2C9EEB">
                              <w:pPr>
                                <w:spacing w:line="240" w:lineRule="auto"/>
                                <w:jc w:val="center"/>
                                <w:rPr>
                                  <w:sz w:val="15"/>
                                  <w:szCs w:val="15"/>
                                </w:rPr>
                              </w:pPr>
                              <w:r>
                                <w:rPr>
                                  <w:rFonts w:hint="eastAsia"/>
                                  <w:sz w:val="15"/>
                                  <w:szCs w:val="15"/>
                                </w:rPr>
                                <w:t>穿刺使用</w:t>
                              </w:r>
                            </w:p>
                          </w:txbxContent>
                        </v:textbox>
                      </v:rect>
                      <v:rect id="Rectangle 14" o:spid="_x0000_s1026" o:spt="1" style="position:absolute;left:1252539;top:2748412;height:868728;width:2528618;"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1pGh1wAAAAkBAAAPAAAAAAAAAAEAIAAAACIAAABk&#10;cnMvZG93bnJldi54bWxQSwECFAAUAAAACACHTuJAm/nP90ACAACSBAAADgAAAAAAAAABACAAAAAm&#10;AQAAZHJzL2Uyb0RvYy54bWxQSwUGAAAAAAYABgBZAQAA2AUAAAAA&#10;">
                        <v:fill on="t" focussize="0,0"/>
                        <v:stroke color="#000000" miterlimit="8" joinstyle="miter"/>
                        <v:imagedata o:title=""/>
                        <o:lock v:ext="edit" aspectratio="f"/>
                        <v:textbox>
                          <w:txbxContent>
                            <w:p w14:paraId="1A154576">
                              <w:pPr>
                                <w:spacing w:line="240" w:lineRule="auto"/>
                                <w:jc w:val="left"/>
                                <w:rPr>
                                  <w:rFonts w:hint="eastAsia"/>
                                  <w:sz w:val="15"/>
                                  <w:szCs w:val="15"/>
                                </w:rPr>
                              </w:pPr>
                              <w:r>
                                <w:rPr>
                                  <w:rFonts w:hint="eastAsia"/>
                                  <w:sz w:val="15"/>
                                  <w:szCs w:val="15"/>
                                </w:rPr>
                                <w:t>1. 评估穿刺时机</w:t>
                              </w:r>
                            </w:p>
                            <w:p w14:paraId="767D5876">
                              <w:pPr>
                                <w:spacing w:line="240" w:lineRule="auto"/>
                                <w:jc w:val="left"/>
                                <w:rPr>
                                  <w:rFonts w:hint="eastAsia"/>
                                  <w:sz w:val="15"/>
                                  <w:szCs w:val="15"/>
                                </w:rPr>
                              </w:pPr>
                              <w:r>
                                <w:rPr>
                                  <w:rFonts w:hint="eastAsia"/>
                                  <w:sz w:val="15"/>
                                  <w:szCs w:val="15"/>
                                </w:rPr>
                                <w:t>2. 规定穿刺前要在超声引导下画动静脉内瘘穿刺规划图</w:t>
                              </w:r>
                            </w:p>
                            <w:p w14:paraId="7A7CB056">
                              <w:pPr>
                                <w:spacing w:line="240" w:lineRule="auto"/>
                                <w:jc w:val="left"/>
                                <w:rPr>
                                  <w:rFonts w:hint="eastAsia"/>
                                  <w:sz w:val="15"/>
                                  <w:szCs w:val="15"/>
                                </w:rPr>
                              </w:pPr>
                              <w:r>
                                <w:rPr>
                                  <w:rFonts w:hint="eastAsia"/>
                                  <w:sz w:val="15"/>
                                  <w:szCs w:val="15"/>
                                </w:rPr>
                                <w:t>3. 规划穿刺顺序、方法及穿刺针选择</w:t>
                              </w:r>
                            </w:p>
                            <w:p w14:paraId="25DA3E4A">
                              <w:pPr>
                                <w:spacing w:line="240" w:lineRule="auto"/>
                                <w:jc w:val="left"/>
                                <w:rPr>
                                  <w:sz w:val="15"/>
                                  <w:szCs w:val="15"/>
                                </w:rPr>
                              </w:pPr>
                              <w:r>
                                <w:rPr>
                                  <w:rFonts w:hint="eastAsia"/>
                                  <w:sz w:val="15"/>
                                  <w:szCs w:val="15"/>
                                </w:rPr>
                                <w:t>4. 确定规定拔针后压迫力度、时间、压迫时间</w:t>
                              </w:r>
                            </w:p>
                          </w:txbxContent>
                        </v:textbox>
                      </v:rect>
                      <v:shape id="AutoShape 15" o:spid="_x0000_s1026" o:spt="32" type="#_x0000_t32" style="position:absolute;left:857756;top:3182776;height:0;width:394783;"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u1yIdoAAAAJAQAADwAAAAAAAAABACAAAAAiAAAAZHJzL2Rvd25yZXYueG1sUEsBAhQAFAAA&#10;AAgAh07iQLi3qtMmAgAANwQAAA4AAAAAAAAAAQAgAAAAKQEAAGRycy9lMm9Eb2MueG1sUEsFBgAA&#10;AAAGAAYAWQEAAMEFAAAAAA==&#10;">
                        <v:fill on="f" focussize="0,0"/>
                        <v:stroke color="#000000" joinstyle="round" endarrow="block"/>
                        <v:imagedata o:title=""/>
                        <o:lock v:ext="edit" aspectratio="f"/>
                      </v:shape>
                      <v:shape id="AutoShape 15" o:spid="_x0000_s1026" o:spt="32" type="#_x0000_t32" style="position:absolute;left:448246;top:3350104;height:676847;width:0;"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q7XIh2gAAAAkBAAAPAAAAAAAAAAEAIAAAACIAAABkcnMvZG93bnJldi54bWxQSwECFAAUAAAA&#10;CACHTuJA4YQvFSUCAAA4BAAADgAAAAAAAAABACAAAAApAQAAZHJzL2Uyb0RvYy54bWxQSwUGAAAA&#10;AAYABgBZAQAAwAUAAAAA&#10;">
                        <v:fill on="f" focussize="0,0"/>
                        <v:stroke color="#000000" joinstyle="round" endarrow="block"/>
                        <v:imagedata o:title=""/>
                        <o:lock v:ext="edit" aspectratio="f"/>
                      </v:shape>
                      <v:rect id="Rectangle 14" o:spid="_x0000_s1026" o:spt="1" style="position:absolute;left:38736;top:4026951;height:334656;width:819020;"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9aRodcAAAAJAQAADwAAAAAAAAABACAAAAAiAAAA&#10;ZHJzL2Rvd25yZXYueG1sUEsBAhQAFAAAAAgAh07iQLspNMJBAgAAkAQAAA4AAAAAAAAAAQAgAAAA&#10;JgEAAGRycy9lMm9Eb2MueG1sUEsFBgAAAAAGAAYAWQEAANkFAAAAAA==&#10;">
                        <v:fill on="t" focussize="0,0"/>
                        <v:stroke color="#000000" miterlimit="8" joinstyle="miter"/>
                        <v:imagedata o:title=""/>
                        <o:lock v:ext="edit" aspectratio="f"/>
                        <v:textbox>
                          <w:txbxContent>
                            <w:p w14:paraId="3DA66123">
                              <w:pPr>
                                <w:spacing w:line="240" w:lineRule="auto"/>
                                <w:jc w:val="center"/>
                                <w:rPr>
                                  <w:sz w:val="15"/>
                                  <w:szCs w:val="15"/>
                                </w:rPr>
                              </w:pPr>
                              <w:r>
                                <w:rPr>
                                  <w:rFonts w:hint="eastAsia"/>
                                  <w:sz w:val="15"/>
                                  <w:szCs w:val="15"/>
                                </w:rPr>
                                <w:t>居家维护</w:t>
                              </w:r>
                            </w:p>
                          </w:txbxContent>
                        </v:textbox>
                      </v:rect>
                      <v:rect id="Rectangle 14" o:spid="_x0000_s1026" o:spt="1" style="position:absolute;left:1252539;top:3770889;height:846780;width:2528618;" fillcolor="#FFFFFF" filled="t" stroked="t" coordsize="21600,21600" o:gfxdata="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DPWkaHXAAAACQEAAA8AAAAAAAAAAQAgAAAAIgAA&#10;AGRycy9kb3ducmV2LnhtbFBLAQIUABQAAAAIAIdO4kC2vmWvQgIAAJIEAAAOAAAAAAAAAAEAIAAA&#10;ACYBAABkcnMvZTJvRG9jLnhtbFBLBQYAAAAABgAGAFkBAADaBQAAAAA=&#10;">
                        <v:fill on="t" focussize="0,0"/>
                        <v:stroke color="#000000" miterlimit="8" joinstyle="miter"/>
                        <v:imagedata o:title=""/>
                        <o:lock v:ext="edit" aspectratio="f"/>
                        <v:textbox>
                          <w:txbxContent>
                            <w:p w14:paraId="70514073">
                              <w:pPr>
                                <w:spacing w:line="240" w:lineRule="auto"/>
                                <w:jc w:val="left"/>
                                <w:rPr>
                                  <w:rFonts w:hint="eastAsia"/>
                                  <w:sz w:val="15"/>
                                  <w:szCs w:val="15"/>
                                </w:rPr>
                              </w:pPr>
                              <w:r>
                                <w:rPr>
                                  <w:rFonts w:hint="eastAsia"/>
                                  <w:sz w:val="15"/>
                                  <w:szCs w:val="15"/>
                                </w:rPr>
                                <w:t>1. 规定肢体活动范围</w:t>
                              </w:r>
                            </w:p>
                            <w:p w14:paraId="2A5DBD25">
                              <w:pPr>
                                <w:spacing w:line="240" w:lineRule="auto"/>
                                <w:jc w:val="left"/>
                                <w:rPr>
                                  <w:rFonts w:hint="eastAsia"/>
                                  <w:sz w:val="15"/>
                                  <w:szCs w:val="15"/>
                                </w:rPr>
                              </w:pPr>
                              <w:r>
                                <w:rPr>
                                  <w:rFonts w:hint="eastAsia"/>
                                  <w:sz w:val="15"/>
                                  <w:szCs w:val="15"/>
                                </w:rPr>
                                <w:t>2. 规定每日检查内瘘频次和内容</w:t>
                              </w:r>
                            </w:p>
                            <w:p w14:paraId="6EF2048E">
                              <w:pPr>
                                <w:spacing w:line="240" w:lineRule="auto"/>
                                <w:jc w:val="left"/>
                                <w:rPr>
                                  <w:rFonts w:hint="eastAsia"/>
                                  <w:sz w:val="15"/>
                                  <w:szCs w:val="15"/>
                                </w:rPr>
                              </w:pPr>
                              <w:r>
                                <w:rPr>
                                  <w:rFonts w:hint="eastAsia"/>
                                  <w:sz w:val="15"/>
                                  <w:szCs w:val="15"/>
                                </w:rPr>
                                <w:t>3. 交待的注意事项</w:t>
                              </w:r>
                            </w:p>
                            <w:p w14:paraId="70503A43">
                              <w:pPr>
                                <w:spacing w:line="240" w:lineRule="auto"/>
                                <w:jc w:val="left"/>
                                <w:rPr>
                                  <w:sz w:val="15"/>
                                  <w:szCs w:val="15"/>
                                </w:rPr>
                              </w:pPr>
                              <w:r>
                                <w:rPr>
                                  <w:rFonts w:hint="eastAsia"/>
                                  <w:sz w:val="15"/>
                                  <w:szCs w:val="15"/>
                                </w:rPr>
                                <w:t>4.透析日与非透析日日常护理</w:t>
                              </w:r>
                            </w:p>
                          </w:txbxContent>
                        </v:textbox>
                      </v:rect>
                      <v:shape id="AutoShape 15" o:spid="_x0000_s1026" o:spt="32" type="#_x0000_t32" style="position:absolute;left:857756;top:4194279;height:0;width:394783;" filled="f" stroked="t" coordsize="21600,21600" o:gfxdata="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u1yIdoAAAAJAQAADwAAAAAAAAABACAAAAAiAAAAZHJzL2Rvd25yZXYueG1sUEsBAhQAFAAA&#10;AAgAh07iQPERTccmAgAAOAQAAA4AAAAAAAAAAQAgAAAAKQEAAGRycy9lMm9Eb2MueG1sUEsFBgAA&#10;AAAGAAYAWQEAAMEFAAAAAA==&#10;">
                        <v:fill on="f" focussize="0,0"/>
                        <v:stroke color="#000000" joinstyle="round" endarrow="block"/>
                        <v:imagedata o:title=""/>
                        <o:lock v:ext="edit" aspectratio="f"/>
                      </v:shape>
                      <w10:wrap type="topAndBottom"/>
                    </v:group>
                  </w:pict>
                </mc:Fallback>
              </mc:AlternateContent>
            </w:r>
            <w:r>
              <w:rPr>
                <w:rFonts w:hint="eastAsia" w:ascii="仿宋_GB2312" w:hAnsi="宋体" w:eastAsia="仿宋_GB2312"/>
                <w:sz w:val="32"/>
                <w:szCs w:val="32"/>
                <w:vertAlign w:val="baseline"/>
                <w:lang w:val="en-US" w:eastAsia="zh-CN"/>
              </w:rPr>
              <w:t>图1 血液透析自体动静脉内瘘维护路径图</w:t>
            </w:r>
          </w:p>
        </w:tc>
      </w:tr>
    </w:tbl>
    <w:p w14:paraId="70C53940">
      <w:pPr>
        <w:ind w:firstLine="640" w:firstLineChars="200"/>
        <w:rPr>
          <w:rFonts w:hint="default" w:ascii="仿宋_GB2312" w:hAnsi="宋体" w:eastAsia="仿宋_GB2312"/>
          <w:sz w:val="32"/>
          <w:szCs w:val="32"/>
          <w:lang w:val="en-US" w:eastAsia="zh-CN"/>
        </w:rPr>
      </w:pPr>
    </w:p>
    <w:p w14:paraId="18C5DA1B">
      <w:pPr>
        <w:pStyle w:val="29"/>
        <w:numPr>
          <w:ilvl w:val="0"/>
          <w:numId w:val="11"/>
        </w:numPr>
        <w:autoSpaceDE w:val="0"/>
        <w:autoSpaceDN w:val="0"/>
        <w:adjustRightInd w:val="0"/>
        <w:spacing w:before="156" w:beforeLines="50" w:after="156" w:afterLines="50" w:line="560" w:lineRule="exact"/>
        <w:ind w:firstLineChars="0"/>
        <w:jc w:val="left"/>
        <w:rPr>
          <w:rFonts w:ascii="仿宋_GB2312" w:hAnsi="宋体" w:eastAsia="仿宋_GB2312"/>
          <w:b/>
          <w:sz w:val="32"/>
          <w:szCs w:val="32"/>
          <w:lang w:val="zh-CN"/>
        </w:rPr>
      </w:pPr>
      <w:r>
        <w:rPr>
          <w:rFonts w:hint="eastAsia" w:ascii="仿宋_GB2312" w:hAnsi="宋体" w:eastAsia="仿宋_GB2312"/>
          <w:b/>
          <w:sz w:val="32"/>
          <w:szCs w:val="32"/>
          <w:lang w:val="zh-CN"/>
        </w:rPr>
        <w:t>全程维护技术</w:t>
      </w:r>
    </w:p>
    <w:p w14:paraId="1FF4302E">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1、术前护理</w:t>
      </w:r>
    </w:p>
    <w:p w14:paraId="3FD9783D">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根据《中国血液透析用血管通路专家共识》和《新建自体动静脉内瘘围手术期管理专家共识》等专家共识和研究情况，血液透析自体动静脉内瘘维护的术前护理主要开展包括血管通路知识宣教</w:t>
      </w:r>
      <w:r>
        <w:rPr>
          <w:rFonts w:hint="eastAsia" w:ascii="仿宋_GB2312" w:hAnsi="宋体" w:eastAsia="仿宋_GB2312"/>
          <w:sz w:val="32"/>
          <w:szCs w:val="32"/>
          <w:lang w:val="en-US" w:eastAsia="zh-CN"/>
        </w:rPr>
        <w:t>、血管保护</w:t>
      </w:r>
      <w:r>
        <w:rPr>
          <w:rFonts w:hint="eastAsia" w:ascii="仿宋_GB2312" w:hAnsi="宋体" w:eastAsia="仿宋_GB2312"/>
          <w:sz w:val="32"/>
          <w:szCs w:val="32"/>
          <w:lang w:val="en-US" w:eastAsia="zh-CN"/>
        </w:rPr>
        <w:t>、血管通路评估等相关工作。宣教是手术成功的关键，能够让患者快速了解手术的内容和治疗的作用，让患者正确</w:t>
      </w:r>
      <w:r>
        <w:rPr>
          <w:rFonts w:hint="eastAsia" w:ascii="仿宋_GB2312" w:hAnsi="宋体" w:eastAsia="仿宋_GB2312"/>
          <w:sz w:val="32"/>
          <w:szCs w:val="32"/>
          <w:lang w:val="en-US" w:eastAsia="zh-CN"/>
        </w:rPr>
        <w:t>认识手术，做好身体和心理的准备，从而提高手术成功率。</w:t>
      </w:r>
    </w:p>
    <w:p w14:paraId="7ACEE2DD">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《中国血液透析用血管通路专家共识》中“慢性肾脏病患者应该从确诊CKD3 期即开始进行上肢血管保护教育，包括：①住院患者佩戴医学警示手环：②避免不必要的上肢静脉穿刺输液（尤其是CKD4-5期患者），避免在上肢静脉留置套管针、锁骨下静脉置管或PICC等，如确需上肢静脉穿刺，可考虑手背静脉：③对血管条件较差的患者可提前进行束臂握球锻炼：④对上肢皮肤有病变的患者应尽早给予相应的治疗。”；《新建自体动静脉内瘘围手术期管理专家共识》中“对于计划选择HD作为肾脏替代治疗的患者，应尽量保护外周动脉、静脉及中心静脉，并对患者开展血管保护方面的宣教,包括:①告知患者前臂血管保护的意义，如有可能佩戴血管通路建立提示手环；②适当时机建立 AVF，避免计划外开始HD 治疗时被迫进行中心静脉置管：③避免上肢静脉放置留置针，如需穿刺静脉或放置留置针输液，可选用足背或手背部静脉：④不建议在上肢放置经外周静脉穿刺置入中心静脉导管输液，需要留置PICC时，可选用股静脉：⑤需要进行动脉介入治疗时，尽量避免采用桡动脉作为入路,建议采用股动脉作为介入治疗入路。”结合编制单位临床试验，要求住院患者，指导佩戴医学警示手环，对确定做自体动静脉内瘘成形术的慢性肾脏病患者进行上肢血管保护教育，不应在上肢静脉穿刺输液(尤其是CKD4～5期患者)，不应在上肢静脉留置针、锁骨下静脉置管或经外周静脉置入中心静脉导管，如确需上肢静脉穿刺，可考虑手背静脉。</w:t>
      </w:r>
    </w:p>
    <w:p w14:paraId="113F35D9">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新建自体动静脉内瘘围手术期管理专家共识》中“建议根据每位患者的具体情况，制定个体化的血管通路建立和使用计划，包括本次手术的计划、AVF建立后可能出现的问题与处理方法以及对未来血管通路的使用规划”；《中国血液透析用血管通路专家共识》中“如果患者选择血液透析作为肾脏替代治疗方式，且预计半年内须进入维持性血液透析治疗时，建议将患者转诊至血管通路医师接受相关评估，首选建立 AVF。若患者需建立AVG，可在开始透析前3～6w建立。对于即穿型人工血管，则可推迟至需要接受透析治疗前数小时至数天”，均指出要进行血管通路评估，而研究表明束臂握球锻炼能够改善血管通路情况，有助于手术的开展，因此要求开展血管通路评估，对血管条件较差的患者，应指导提前进行束臂握球锻炼。</w:t>
      </w:r>
    </w:p>
    <w:p w14:paraId="79EB06A4">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此外，根据编制单位相关临床经验，在自体动静脉内瘘维护开始前，还需要指导患者清洗术侧肢体，取下手上饰品或手表，排空大小便；进行备皮，范围从术侧肢体指端至腋下，必要时双侧上肢均备皮。同时，对于上肢皮肤有病变的患者，要求遵医嘱对症治疗。</w:t>
      </w:r>
    </w:p>
    <w:p w14:paraId="7C5B6DAB">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2、术后维护</w:t>
      </w:r>
    </w:p>
    <w:p w14:paraId="071F170F">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手臂锻炼。《血液透析患者自体动静脉内瘘围手术期术侧臂的功能锻炼》等研究表明医护人员科学规范指导血液透析患者进行自体动静脉内瘘(AVF)术侧臂功能锻炼十分重要，功能锻炼能有效促进血液透析患者AVF的成熟、降低并发症发生率、延长内瘘的使用寿命。《中国血液透析用血管通路专家共识》也指出AVF 术后应适时进行握拳锻炼，通常术后2周拆线，其后可束臂握拳锻炼。较AVF相比，AVG术后更需要抬高患肢以利于减轻水肿，并可配合适当手部活动。其他措施还包括术后及日后使用过程中进行远红外线照射等物理疗法,以促进内瘘成熟、延长通路寿命。根据相关文献和临床经验，建议指导患者直立时内瘘肢体自然弯曲放在腹部，卧床时内瘘肢体放一软枕适当抬高，手肘弯曲不宜＜90°，且不应＜60°，避免长时间保持一个体位。术后14 d拆线后，</w:t>
      </w:r>
      <w:bookmarkStart w:id="3" w:name="OLE_LINK2"/>
      <w:r>
        <w:rPr>
          <w:rFonts w:hint="eastAsia" w:ascii="仿宋_GB2312" w:hAnsi="宋体" w:eastAsia="仿宋_GB2312"/>
          <w:sz w:val="32"/>
          <w:szCs w:val="32"/>
          <w:lang w:val="en-US" w:eastAsia="zh-CN"/>
        </w:rPr>
        <w:t>指导患者</w:t>
      </w:r>
      <w:bookmarkEnd w:id="3"/>
      <w:r>
        <w:rPr>
          <w:rFonts w:hint="eastAsia" w:ascii="仿宋_GB2312" w:hAnsi="宋体" w:eastAsia="仿宋_GB2312"/>
          <w:sz w:val="32"/>
          <w:szCs w:val="32"/>
          <w:lang w:val="en-US" w:eastAsia="zh-CN"/>
        </w:rPr>
        <w:t>进行锻炼，并给出具体的锻炼方法。</w:t>
      </w:r>
    </w:p>
    <w:p w14:paraId="401F65EF">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（2）检查内瘘。《血液净化标准操作规程（2021版）》、</w:t>
      </w:r>
      <w:r>
        <w:rPr>
          <w:rFonts w:hint="default" w:ascii="仿宋_GB2312" w:hAnsi="宋体" w:eastAsia="仿宋_GB2312"/>
          <w:sz w:val="32"/>
          <w:szCs w:val="32"/>
          <w:lang w:val="en-US" w:eastAsia="zh-CN"/>
        </w:rPr>
        <w:t>《中国血液透析用血管通路专家共识》和《新建自体动静脉内瘘围手术期管理专家共识》</w:t>
      </w:r>
      <w:r>
        <w:rPr>
          <w:rFonts w:hint="eastAsia" w:ascii="仿宋_GB2312" w:hAnsi="宋体" w:eastAsia="仿宋_GB2312"/>
          <w:sz w:val="32"/>
          <w:szCs w:val="32"/>
          <w:lang w:val="en-US" w:eastAsia="zh-CN"/>
        </w:rPr>
        <w:t>等资料都建议开展包括视诊、触诊、听诊、搏动增强试验、举臂试验等方面的内瘘检查，本文件根据相关资料内容结合临床经验对上述检查内容进行了详细介绍，以指导患者正确的检查方法，降低并发症发生率、延长内瘘的使用寿命，让患者早日康复。</w:t>
      </w:r>
    </w:p>
    <w:p w14:paraId="76686AE8">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此外，《新建自体动静脉内瘘围手术期管理专家共识》指出“无感染征象伤口建议每 2 天换药1次，每次换药时，均应关注AVF血管震颤情况，手术口愈合情况：有无红肿、渗血、渗液，以及手术侧肢体有无肿胀、肢体末端有无疼痛、苍白、麻木等。伤口愈合良好，可于手术后14天拆线，根据伤口愈合情况可适当延长拆线时长。”，《血液净化标准操作规程（2021版）》、《中国血液透析用血管通路专家共识》等相关资料对术后内瘘管理提出了相关见解，结合临床经验，建议保持内瘘清洁、干燥，观察伤口有无发红、肿胀、疼痛、大量出血，肢端有无苍白、皮温降低等，术后24 h术侧手部适当做握拳及腕关节运动，促进血液循环，防止血栓形成。每3 d换药1次，</w:t>
      </w:r>
      <w:r>
        <w:rPr>
          <w:rFonts w:hint="eastAsia" w:ascii="仿宋_GB2312" w:hAnsi="宋体" w:eastAsia="仿宋_GB2312"/>
          <w:sz w:val="32"/>
          <w:szCs w:val="32"/>
          <w:lang w:val="en-US" w:eastAsia="zh-CN"/>
        </w:rPr>
        <w:t>并在</w:t>
      </w:r>
      <w:r>
        <w:rPr>
          <w:rFonts w:hint="eastAsia" w:ascii="仿宋_GB2312" w:hAnsi="宋体" w:eastAsia="仿宋_GB2312"/>
          <w:sz w:val="32"/>
          <w:szCs w:val="32"/>
          <w:lang w:val="en-US" w:eastAsia="zh-CN"/>
        </w:rPr>
        <w:t>10d～14d拆线，包扎敷料时不加压力。术后1周，伤口无感染、无渗血、愈合良好的情况下，每天用术侧手捏握皮球或橡皮圈数次，每次3 min～5 min；术后2周在上臂捆扎止血带或血压表袖套，术侧手做握拳或握球锻炼，每次1 min～2 min，每天重复10～20次。同时，指导患者保护内瘘侧肢体，避免受伤，不应抓挠通路部位皮肤；注意袖口松紧和身体姿势，内瘘侧肢体不宜受压；不应提超过3 kg的物品；不宜在内瘘侧肢体采血、测量血压、静脉输液、输血等；术后2周内内瘘侧上肢不应缠止血带。</w:t>
      </w:r>
      <w:r>
        <w:rPr>
          <w:rFonts w:hint="default" w:ascii="仿宋_GB2312" w:hAnsi="宋体" w:eastAsia="仿宋_GB2312"/>
          <w:sz w:val="32"/>
          <w:szCs w:val="32"/>
          <w:lang w:val="en-US" w:eastAsia="zh-CN"/>
        </w:rPr>
        <w:t>术侧肢体不宜过热或过冷，季节更换时注意保暖。避免血压过低（＞130/80 mmHg）、脱水过多、低血糖等。</w:t>
      </w:r>
      <w:r>
        <w:rPr>
          <w:rFonts w:hint="eastAsia" w:ascii="仿宋_GB2312" w:hAnsi="宋体" w:eastAsia="仿宋_GB2312"/>
          <w:sz w:val="32"/>
          <w:szCs w:val="32"/>
          <w:lang w:val="en-US" w:eastAsia="zh-CN"/>
        </w:rPr>
        <w:t>此外，</w:t>
      </w:r>
      <w:r>
        <w:rPr>
          <w:rFonts w:hint="default" w:ascii="仿宋_GB2312" w:hAnsi="宋体" w:eastAsia="仿宋_GB2312"/>
          <w:sz w:val="32"/>
          <w:szCs w:val="32"/>
          <w:lang w:val="en-US" w:eastAsia="zh-CN"/>
        </w:rPr>
        <w:t>术后血管若发生痉挛，应遵医嘱采取相应措施，如温盐水浸泡、局部手法按和遵嘱予罂粟碱肌注、低分子肝素皮下注射等。</w:t>
      </w:r>
    </w:p>
    <w:p w14:paraId="49620EDB">
      <w:pPr>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3、动静脉内瘘的使用时机及穿刺方法</w:t>
      </w:r>
    </w:p>
    <w:p w14:paraId="28EA1770">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主要参照《维持性血液透析患者动静脉血管通路穿刺管理的最佳证据总结》、《成人自体动静脉内瘘穿刺护理管理的研究进展》、《血液净化标准操作规程（2021版）》、《中国血液透析用血管通路专家共识》和《新建自体动静脉内瘘围手术期管理专家共识》等相关资料</w:t>
      </w:r>
      <w:r>
        <w:rPr>
          <w:rFonts w:hint="eastAsia" w:ascii="仿宋_GB2312" w:hAnsi="宋体" w:eastAsia="仿宋_GB2312"/>
          <w:sz w:val="32"/>
          <w:szCs w:val="32"/>
          <w:lang w:val="en-US" w:eastAsia="zh-CN"/>
        </w:rPr>
        <w:t>给出了</w:t>
      </w:r>
      <w:r>
        <w:rPr>
          <w:rFonts w:hint="default" w:ascii="仿宋_GB2312" w:hAnsi="宋体" w:eastAsia="仿宋_GB2312"/>
          <w:sz w:val="32"/>
          <w:szCs w:val="32"/>
          <w:lang w:val="en-US" w:eastAsia="zh-CN"/>
        </w:rPr>
        <w:t>AVF成熟的定义及判断标准</w:t>
      </w:r>
      <w:r>
        <w:rPr>
          <w:rFonts w:hint="eastAsia" w:ascii="仿宋_GB2312" w:hAnsi="宋体" w:eastAsia="仿宋_GB2312"/>
          <w:sz w:val="32"/>
          <w:szCs w:val="32"/>
          <w:lang w:val="en-US" w:eastAsia="zh-CN"/>
        </w:rPr>
        <w:t>、AVF穿刺时机及方法，</w:t>
      </w:r>
      <w:r>
        <w:rPr>
          <w:rFonts w:hint="eastAsia" w:ascii="仿宋_GB2312" w:hAnsi="宋体" w:eastAsia="仿宋_GB2312"/>
          <w:sz w:val="32"/>
          <w:szCs w:val="32"/>
          <w:lang w:val="en-US" w:eastAsia="zh-CN"/>
        </w:rPr>
        <w:t>，并结合编制单位</w:t>
      </w:r>
      <w:r>
        <w:rPr>
          <w:rFonts w:hint="eastAsia" w:ascii="仿宋_GB2312" w:hAnsi="宋体" w:eastAsia="仿宋_GB2312"/>
          <w:sz w:val="32"/>
          <w:szCs w:val="32"/>
          <w:lang w:val="en-US" w:eastAsia="zh-CN"/>
        </w:rPr>
        <w:t>自体动静脉内瘘穿刺临床经验确定。</w:t>
      </w:r>
    </w:p>
    <w:p w14:paraId="34746379">
      <w:pPr>
        <w:ind w:firstLine="643" w:firstLineChars="200"/>
        <w:rPr>
          <w:rFonts w:hint="default" w:ascii="仿宋_GB2312" w:hAnsi="宋体" w:eastAsia="仿宋_GB2312"/>
          <w:sz w:val="32"/>
          <w:szCs w:val="32"/>
          <w:lang w:val="en-US" w:eastAsia="zh-CN"/>
        </w:rPr>
      </w:pPr>
      <w:r>
        <w:rPr>
          <w:rFonts w:hint="eastAsia" w:ascii="仿宋_GB2312" w:hAnsi="宋体" w:eastAsia="仿宋_GB2312"/>
          <w:b/>
          <w:bCs/>
          <w:sz w:val="32"/>
          <w:szCs w:val="32"/>
          <w:lang w:val="en-US" w:eastAsia="zh-CN"/>
        </w:rPr>
        <w:t>AVF成熟</w:t>
      </w:r>
      <w:r>
        <w:rPr>
          <w:rFonts w:hint="eastAsia" w:ascii="仿宋_GB2312" w:hAnsi="宋体" w:eastAsia="仿宋_GB2312"/>
          <w:sz w:val="32"/>
          <w:szCs w:val="32"/>
          <w:lang w:val="en-US" w:eastAsia="zh-CN"/>
        </w:rPr>
        <w:t>指内瘘透析时易于穿刺，穿刺时渗血风险最小，在整个透析过程中均能提供充足的血流，能满足每周 次以上的血液透析治疗。血流量不足定义为：透析时泵控血流量达不到200ml/min。</w:t>
      </w:r>
      <w:r>
        <w:rPr>
          <w:rFonts w:hint="eastAsia" w:ascii="仿宋_GB2312" w:hAnsi="宋体" w:eastAsia="仿宋_GB2312"/>
          <w:b/>
          <w:bCs/>
          <w:sz w:val="32"/>
          <w:szCs w:val="32"/>
          <w:lang w:val="en-US" w:eastAsia="zh-CN"/>
        </w:rPr>
        <w:t>AVF成熟的判断</w:t>
      </w:r>
      <w:r>
        <w:rPr>
          <w:rFonts w:hint="eastAsia" w:ascii="仿宋_GB2312" w:hAnsi="宋体" w:eastAsia="仿宋_GB2312"/>
          <w:sz w:val="32"/>
          <w:szCs w:val="32"/>
          <w:lang w:val="en-US" w:eastAsia="zh-CN"/>
        </w:rPr>
        <w:t>包括：①物理检查：吻合口震颤良好，无异常增强、减弱或消失：瘘体段静脉走行平直、表浅、易穿刺，粗细均匀，有足够可供穿刺的区域，瘘体血管壁弹性良好，可触及震颤，无搏动增强或减弱、消失。②测定自然血流量&gt;500ml/min，穿刺段静脉内径&gt;5mm，距皮深度小于6mm。AVF穿刺时机建议最好在AVF成形术8-12周以后开始穿刺使用，特殊情况也要至少1个月的内瘘成熟期后开始穿刺。如果采用套管针穿刺，可提前到术后 2～3周，但适当延缓初次穿刺时间将有助于延长内瘘的使用寿命。</w:t>
      </w:r>
      <w:r>
        <w:rPr>
          <w:rFonts w:hint="default" w:ascii="仿宋_GB2312" w:hAnsi="宋体" w:eastAsia="仿宋_GB2312"/>
          <w:b/>
          <w:bCs/>
          <w:sz w:val="32"/>
          <w:szCs w:val="32"/>
          <w:lang w:val="en-US" w:eastAsia="zh-CN"/>
        </w:rPr>
        <w:t>穿刺顺序与方法</w:t>
      </w:r>
      <w:r>
        <w:rPr>
          <w:rFonts w:hint="eastAsia" w:ascii="仿宋_GB2312" w:hAnsi="宋体" w:eastAsia="仿宋_GB2312"/>
          <w:sz w:val="32"/>
          <w:szCs w:val="32"/>
          <w:lang w:val="en-US" w:eastAsia="zh-CN"/>
        </w:rPr>
        <w:t>上，推荐从远心端到近心端进行绳梯式或扣眼式穿刺，应避免区域式穿刺，避免吻合口附近穿刺。穿刺针与皮肤呈20°～30°角。推荐动脉端穿刺针向近心方向穿刺，尤其是当穿刺点接近AVF吻合口时。</w:t>
      </w:r>
      <w:r>
        <w:rPr>
          <w:rFonts w:hint="eastAsia" w:ascii="仿宋_GB2312" w:hAnsi="宋体" w:eastAsia="仿宋_GB2312"/>
          <w:b/>
          <w:bCs/>
          <w:sz w:val="32"/>
          <w:szCs w:val="32"/>
          <w:lang w:val="en-US" w:eastAsia="zh-CN"/>
        </w:rPr>
        <w:t>穿刺针选择上</w:t>
      </w:r>
      <w:r>
        <w:rPr>
          <w:rFonts w:hint="eastAsia" w:ascii="仿宋_GB2312" w:hAnsi="宋体" w:eastAsia="仿宋_GB2312"/>
          <w:sz w:val="32"/>
          <w:szCs w:val="32"/>
          <w:lang w:val="en-US" w:eastAsia="zh-CN"/>
        </w:rPr>
        <w:t>，</w:t>
      </w:r>
      <w:r>
        <w:rPr>
          <w:rFonts w:hint="default" w:ascii="仿宋_GB2312" w:hAnsi="宋体" w:eastAsia="仿宋_GB2312"/>
          <w:sz w:val="32"/>
          <w:szCs w:val="32"/>
          <w:lang w:val="en-US" w:eastAsia="zh-CN"/>
        </w:rPr>
        <w:t>内瘘使用最初阶段,建议使用小号(17</w:t>
      </w:r>
      <w:r>
        <w:rPr>
          <w:rFonts w:hint="eastAsia" w:ascii="仿宋_GB2312" w:hAnsi="宋体" w:eastAsia="仿宋_GB2312"/>
          <w:sz w:val="32"/>
          <w:szCs w:val="32"/>
          <w:lang w:val="en-US" w:eastAsia="zh-CN"/>
        </w:rPr>
        <w:t>-</w:t>
      </w:r>
      <w:r>
        <w:rPr>
          <w:rFonts w:hint="default" w:ascii="仿宋_GB2312" w:hAnsi="宋体" w:eastAsia="仿宋_GB2312"/>
          <w:sz w:val="32"/>
          <w:szCs w:val="32"/>
          <w:lang w:val="en-US" w:eastAsia="zh-CN"/>
        </w:rPr>
        <w:t>18 G)穿刺针,较低的血泵流量(180</w:t>
      </w:r>
      <w:r>
        <w:rPr>
          <w:rFonts w:hint="eastAsia" w:ascii="仿宋_GB2312" w:hAnsi="宋体" w:eastAsia="仿宋_GB2312"/>
          <w:sz w:val="32"/>
          <w:szCs w:val="32"/>
          <w:lang w:val="en-US" w:eastAsia="zh-CN"/>
        </w:rPr>
        <w:t>-</w:t>
      </w:r>
      <w:r>
        <w:rPr>
          <w:rFonts w:hint="default" w:ascii="仿宋_GB2312" w:hAnsi="宋体" w:eastAsia="仿宋_GB2312"/>
          <w:sz w:val="32"/>
          <w:szCs w:val="32"/>
          <w:lang w:val="en-US" w:eastAsia="zh-CN"/>
        </w:rPr>
        <w:t>200ml/min)</w:t>
      </w:r>
      <w:r>
        <w:rPr>
          <w:rFonts w:hint="eastAsia" w:ascii="仿宋_GB2312" w:hAnsi="宋体" w:eastAsia="仿宋_GB2312"/>
          <w:sz w:val="32"/>
          <w:szCs w:val="32"/>
          <w:lang w:val="en-US" w:eastAsia="zh-CN"/>
        </w:rPr>
        <w:t>。</w:t>
      </w:r>
      <w:r>
        <w:rPr>
          <w:rFonts w:hint="eastAsia" w:ascii="仿宋_GB2312" w:hAnsi="宋体" w:eastAsia="仿宋_GB2312"/>
          <w:b/>
          <w:bCs/>
          <w:sz w:val="32"/>
          <w:szCs w:val="32"/>
          <w:lang w:val="en-US" w:eastAsia="zh-CN"/>
        </w:rPr>
        <w:t>压迫力度</w:t>
      </w:r>
      <w:r>
        <w:rPr>
          <w:rFonts w:hint="eastAsia" w:ascii="仿宋_GB2312" w:hAnsi="宋体" w:eastAsia="仿宋_GB2312"/>
          <w:sz w:val="32"/>
          <w:szCs w:val="32"/>
          <w:lang w:val="en-US" w:eastAsia="zh-CN"/>
        </w:rPr>
        <w:t>方面，透析结束后要等穿刺针完全拔出后再立即压迫,按压力度要适宜，以不出血且能触摸到血管震颤为宜。</w:t>
      </w:r>
    </w:p>
    <w:p w14:paraId="7013ECAB">
      <w:pPr>
        <w:pStyle w:val="29"/>
        <w:numPr>
          <w:ilvl w:val="0"/>
          <w:numId w:val="11"/>
        </w:numPr>
        <w:autoSpaceDE w:val="0"/>
        <w:autoSpaceDN w:val="0"/>
        <w:adjustRightInd w:val="0"/>
        <w:spacing w:before="156" w:beforeLines="50" w:after="156" w:afterLines="50" w:line="560" w:lineRule="exact"/>
        <w:ind w:firstLineChars="0"/>
        <w:jc w:val="left"/>
        <w:rPr>
          <w:rFonts w:hint="default" w:ascii="仿宋_GB2312" w:hAnsi="宋体" w:eastAsia="仿宋_GB2312"/>
          <w:b/>
          <w:sz w:val="32"/>
          <w:szCs w:val="32"/>
          <w:lang w:val="en-US" w:eastAsia="zh-CN"/>
        </w:rPr>
      </w:pPr>
      <w:r>
        <w:rPr>
          <w:rFonts w:hint="eastAsia" w:ascii="仿宋_GB2312" w:hAnsi="宋体" w:eastAsia="仿宋_GB2312"/>
          <w:b/>
          <w:sz w:val="32"/>
          <w:szCs w:val="32"/>
          <w:lang w:val="en-US" w:eastAsia="zh-CN"/>
        </w:rPr>
        <w:t>居家维护</w:t>
      </w:r>
    </w:p>
    <w:p w14:paraId="6B7E8AEB">
      <w:pPr>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参照《血液透析患者自体动静脉内瘘围手术期术侧臂的功能锻炼》、《血液净化标准操作规程（2021版）》、《中国血液透析用血管通路专家共识》和《新建自体动静脉内瘘围手术期管理专家共识》等资料中对血液透析</w:t>
      </w:r>
      <w:r>
        <w:rPr>
          <w:rFonts w:hint="eastAsia" w:ascii="仿宋_GB2312" w:hAnsi="宋体" w:eastAsia="仿宋_GB2312"/>
          <w:sz w:val="32"/>
          <w:szCs w:val="32"/>
          <w:lang w:val="en-US" w:eastAsia="zh-CN"/>
        </w:rPr>
        <w:t>自体动静脉内瘘</w:t>
      </w:r>
      <w:r>
        <w:rPr>
          <w:rFonts w:hint="eastAsia" w:ascii="仿宋_GB2312" w:hAnsi="宋体" w:eastAsia="仿宋_GB2312"/>
          <w:sz w:val="32"/>
          <w:szCs w:val="32"/>
          <w:lang w:val="en-US" w:eastAsia="zh-CN"/>
        </w:rPr>
        <w:t>患者的日常护理建议，结合编制单位日常开展的居家维护开展情况确定。要求指导患者内瘘肢体手肘弯曲不宜＜90°，避免长时间保持一个体位。指导患者按照视诊、触诊、听诊的方法至少每6 h监测1次内瘘，同时保持内瘘清洁、干燥，观察肢端有无苍白、於紫、皮温降低等。指导患者保护内瘘肢体，避免受压、提重物及进行其他用力的活动，避免抓挠、监测血压、佩戴首饰或穿袖口紧的衣服；避免进行抽血、静脉穿刺等有创操作。指导患者保持血压≥120/60 mmHg，避免导致内瘘堵塞，同时控制水、盐、钠摄入，使透析间期体重增长＜5％，避免透析脱水过多导致低血压而影响内瘘功能。此外，当患者出现内瘘震颤或杂音减弱或者消失；内瘘出现红、肿、热、痛，有脓性或血性渗出液；内瘘肢体末端出现苍白、发绀、麻木、发凉伴疼痛等相关症状时及时到医院就诊，以免症状恶化，加重病情，或者相关并发症的发生。</w:t>
      </w:r>
    </w:p>
    <w:p w14:paraId="674CBFEF">
      <w:pPr>
        <w:ind w:firstLine="640" w:firstLineChars="200"/>
        <w:rPr>
          <w:rFonts w:hint="default" w:ascii="仿宋_GB2312" w:hAnsi="宋体" w:eastAsia="仿宋_GB2312"/>
          <w:sz w:val="32"/>
          <w:szCs w:val="32"/>
          <w:lang w:val="en-US" w:eastAsia="zh-CN"/>
        </w:rPr>
      </w:pPr>
    </w:p>
    <w:p w14:paraId="0F498746">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bookmarkStart w:id="4" w:name="_Toc526940086"/>
      <w:r>
        <w:rPr>
          <w:rFonts w:hint="eastAsia" w:ascii="黑体" w:hAnsi="黑体" w:eastAsia="黑体" w:cs="仿宋_GB2312"/>
          <w:sz w:val="32"/>
          <w:szCs w:val="32"/>
        </w:rPr>
        <w:t>六、</w:t>
      </w:r>
      <w:bookmarkEnd w:id="4"/>
      <w:r>
        <w:rPr>
          <w:rFonts w:hint="eastAsia" w:ascii="黑体" w:hAnsi="黑体" w:eastAsia="黑体" w:cs="仿宋_GB2312"/>
          <w:sz w:val="32"/>
          <w:szCs w:val="32"/>
        </w:rPr>
        <w:t>重大分歧意见的处理经过和依据</w:t>
      </w:r>
    </w:p>
    <w:p w14:paraId="4511DEA7">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本标准研制过程中无重大分歧意见。</w:t>
      </w:r>
    </w:p>
    <w:p w14:paraId="2EB1E646">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七</w:t>
      </w:r>
      <w:r>
        <w:rPr>
          <w:rFonts w:ascii="黑体" w:hAnsi="黑体" w:eastAsia="黑体" w:cs="仿宋_GB2312"/>
          <w:sz w:val="32"/>
          <w:szCs w:val="32"/>
        </w:rPr>
        <w:t>、</w:t>
      </w:r>
      <w:r>
        <w:rPr>
          <w:rFonts w:hint="eastAsia" w:ascii="黑体" w:hAnsi="黑体" w:eastAsia="黑体" w:cs="仿宋_GB2312"/>
          <w:sz w:val="32"/>
          <w:szCs w:val="32"/>
        </w:rPr>
        <w:t>实施标准的措施</w:t>
      </w:r>
    </w:p>
    <w:p w14:paraId="751BD179">
      <w:pPr>
        <w:spacing w:line="560" w:lineRule="exact"/>
        <w:ind w:firstLine="643" w:firstLineChars="200"/>
        <w:rPr>
          <w:rFonts w:ascii="仿宋_GB2312" w:hAnsi="宋体" w:eastAsia="仿宋_GB2312"/>
          <w:b/>
          <w:sz w:val="32"/>
          <w:szCs w:val="28"/>
        </w:rPr>
      </w:pPr>
      <w:r>
        <w:rPr>
          <w:rFonts w:hint="eastAsia" w:ascii="仿宋_GB2312" w:hAnsi="宋体" w:eastAsia="仿宋_GB2312"/>
          <w:b/>
          <w:sz w:val="32"/>
          <w:szCs w:val="28"/>
        </w:rPr>
        <w:t>（一）标准报批发布后，成立标准宣贯工作组</w:t>
      </w:r>
    </w:p>
    <w:p w14:paraId="5E141840">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0CC5CA5A">
      <w:pPr>
        <w:spacing w:line="560" w:lineRule="exact"/>
        <w:ind w:firstLine="643" w:firstLineChars="200"/>
        <w:rPr>
          <w:rFonts w:ascii="仿宋_GB2312" w:hAnsi="宋体" w:eastAsia="仿宋_GB2312"/>
          <w:b/>
          <w:sz w:val="32"/>
          <w:szCs w:val="28"/>
        </w:rPr>
      </w:pPr>
      <w:r>
        <w:rPr>
          <w:rFonts w:hint="eastAsia" w:ascii="仿宋_GB2312" w:hAnsi="宋体" w:eastAsia="仿宋_GB2312"/>
          <w:b/>
          <w:sz w:val="32"/>
          <w:szCs w:val="28"/>
        </w:rPr>
        <w:t>（二）组织开展标准宣贯培训</w:t>
      </w:r>
    </w:p>
    <w:p w14:paraId="59506E55">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标准发布实施后，标准宣贯工作小组制作标准解读宣贯培训PPT课件和标准核心技术明白书，并按标准宣贯培训计划深入各市县相关机构，对相关技术人员开展标准宣贯培训，对标准进行逐条解读，让相关技术人员掌握标准核心技术内容，助力标准实施落地。</w:t>
      </w:r>
    </w:p>
    <w:p w14:paraId="767E4F9E">
      <w:pPr>
        <w:spacing w:line="560" w:lineRule="exact"/>
        <w:ind w:firstLine="643" w:firstLineChars="200"/>
        <w:rPr>
          <w:rFonts w:ascii="仿宋_GB2312" w:hAnsi="宋体" w:eastAsia="仿宋_GB2312"/>
          <w:b/>
          <w:sz w:val="32"/>
          <w:szCs w:val="28"/>
        </w:rPr>
      </w:pPr>
      <w:r>
        <w:rPr>
          <w:rFonts w:hint="eastAsia" w:ascii="仿宋_GB2312" w:hAnsi="宋体" w:eastAsia="仿宋_GB2312"/>
          <w:b/>
          <w:sz w:val="32"/>
          <w:szCs w:val="28"/>
        </w:rPr>
        <w:t>（三）开展标准实施交流会，收集标准实施反馈信息</w:t>
      </w:r>
    </w:p>
    <w:p w14:paraId="13341F54">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标准起草小组深入各市县相关机构技术人员召开标准实施交流会，听取标准实施过程中存在的问题并做好记录和解答，对存在的问题组织专家团队进行研讨，为标准的复审修订做准备。</w:t>
      </w:r>
    </w:p>
    <w:p w14:paraId="472574C9">
      <w:pPr>
        <w:spacing w:line="560" w:lineRule="exact"/>
        <w:ind w:firstLine="643" w:firstLineChars="200"/>
        <w:rPr>
          <w:rFonts w:ascii="仿宋_GB2312" w:hAnsi="宋体" w:eastAsia="仿宋_GB2312"/>
          <w:b/>
          <w:sz w:val="32"/>
          <w:szCs w:val="28"/>
        </w:rPr>
      </w:pPr>
      <w:r>
        <w:rPr>
          <w:rFonts w:hint="eastAsia" w:ascii="仿宋_GB2312" w:hAnsi="宋体" w:eastAsia="仿宋_GB2312"/>
          <w:b/>
          <w:sz w:val="32"/>
          <w:szCs w:val="28"/>
        </w:rPr>
        <w:t>（四）开展标准实施效果评估</w:t>
      </w:r>
    </w:p>
    <w:p w14:paraId="5CA13D17">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099F4771">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八、其他应当说明的事项</w:t>
      </w:r>
    </w:p>
    <w:p w14:paraId="77857693">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无。</w:t>
      </w:r>
    </w:p>
    <w:p w14:paraId="40B53447">
      <w:pPr>
        <w:spacing w:line="560" w:lineRule="exact"/>
        <w:rPr>
          <w:rFonts w:ascii="仿宋_GB2312" w:hAnsi="仿宋" w:eastAsia="仿宋_GB2312"/>
          <w:bCs/>
          <w:color w:val="000000"/>
          <w:sz w:val="36"/>
          <w:szCs w:val="32"/>
        </w:rPr>
      </w:pPr>
    </w:p>
    <w:p w14:paraId="6CF9E515">
      <w:pPr>
        <w:spacing w:line="560" w:lineRule="exact"/>
        <w:rPr>
          <w:rFonts w:ascii="仿宋_GB2312" w:hAnsi="仿宋" w:eastAsia="仿宋_GB2312"/>
          <w:bCs/>
          <w:color w:val="000000"/>
          <w:sz w:val="36"/>
          <w:szCs w:val="32"/>
        </w:rPr>
      </w:pPr>
    </w:p>
    <w:p w14:paraId="2C3A6B64">
      <w:pPr>
        <w:wordWrap w:val="0"/>
        <w:spacing w:line="560" w:lineRule="exact"/>
        <w:jc w:val="right"/>
        <w:rPr>
          <w:rFonts w:ascii="仿宋_GB2312" w:hAnsi="宋体" w:eastAsia="仿宋_GB2312"/>
          <w:sz w:val="32"/>
          <w:szCs w:val="28"/>
        </w:rPr>
      </w:pPr>
      <w:r>
        <w:rPr>
          <w:rFonts w:hint="eastAsia" w:ascii="仿宋_GB2312" w:hAnsi="宋体" w:eastAsia="仿宋_GB2312"/>
          <w:sz w:val="32"/>
          <w:szCs w:val="28"/>
        </w:rPr>
        <w:t xml:space="preserve"> 团体标准《血液透析自体动静脉内瘘维护技术规范》</w:t>
      </w:r>
    </w:p>
    <w:p w14:paraId="7E4FF4BF">
      <w:pPr>
        <w:wordWrap w:val="0"/>
        <w:spacing w:line="560" w:lineRule="exact"/>
        <w:jc w:val="right"/>
        <w:rPr>
          <w:rFonts w:ascii="仿宋_GB2312" w:hAnsi="宋体" w:eastAsia="仿宋_GB2312"/>
          <w:sz w:val="32"/>
          <w:szCs w:val="28"/>
        </w:rPr>
      </w:pPr>
      <w:r>
        <w:rPr>
          <w:rFonts w:hint="eastAsia" w:ascii="仿宋_GB2312" w:hAnsi="宋体" w:eastAsia="仿宋_GB2312"/>
          <w:sz w:val="32"/>
          <w:szCs w:val="28"/>
        </w:rPr>
        <w:t xml:space="preserve">标准编制工作组 </w:t>
      </w:r>
      <w:r>
        <w:rPr>
          <w:rFonts w:ascii="仿宋_GB2312" w:hAnsi="宋体" w:eastAsia="仿宋_GB2312"/>
          <w:sz w:val="32"/>
          <w:szCs w:val="28"/>
        </w:rPr>
        <w:t xml:space="preserve">        </w:t>
      </w:r>
    </w:p>
    <w:p w14:paraId="52A4404A">
      <w:pPr>
        <w:wordWrap w:val="0"/>
        <w:spacing w:line="560" w:lineRule="exact"/>
        <w:jc w:val="right"/>
        <w:rPr>
          <w:rFonts w:ascii="仿宋_GB2312" w:hAnsi="宋体" w:eastAsia="仿宋_GB2312"/>
          <w:color w:val="FF0000"/>
          <w:sz w:val="32"/>
          <w:szCs w:val="28"/>
        </w:rPr>
      </w:pPr>
      <w:r>
        <w:rPr>
          <w:rFonts w:hint="eastAsia" w:ascii="仿宋_GB2312" w:hAnsi="宋体" w:eastAsia="仿宋_GB2312"/>
          <w:color w:val="auto"/>
          <w:sz w:val="32"/>
          <w:szCs w:val="28"/>
        </w:rPr>
        <w:t>202</w:t>
      </w:r>
      <w:r>
        <w:rPr>
          <w:rFonts w:ascii="仿宋_GB2312" w:hAnsi="宋体" w:eastAsia="仿宋_GB2312"/>
          <w:color w:val="auto"/>
          <w:sz w:val="32"/>
          <w:szCs w:val="28"/>
        </w:rPr>
        <w:t>4</w:t>
      </w:r>
      <w:r>
        <w:rPr>
          <w:rFonts w:hint="eastAsia" w:ascii="仿宋_GB2312" w:hAnsi="宋体" w:eastAsia="仿宋_GB2312"/>
          <w:color w:val="auto"/>
          <w:sz w:val="32"/>
          <w:szCs w:val="28"/>
        </w:rPr>
        <w:t>年</w:t>
      </w:r>
      <w:r>
        <w:rPr>
          <w:rFonts w:hint="eastAsia" w:ascii="仿宋_GB2312" w:hAnsi="宋体" w:eastAsia="仿宋_GB2312"/>
          <w:color w:val="auto"/>
          <w:sz w:val="32"/>
          <w:szCs w:val="28"/>
          <w:lang w:val="en-US" w:eastAsia="zh-CN"/>
        </w:rPr>
        <w:t>12</w:t>
      </w:r>
      <w:r>
        <w:rPr>
          <w:rFonts w:hint="eastAsia" w:ascii="仿宋_GB2312" w:hAnsi="宋体" w:eastAsia="仿宋_GB2312"/>
          <w:color w:val="auto"/>
          <w:sz w:val="32"/>
          <w:szCs w:val="28"/>
        </w:rPr>
        <w:t>月</w:t>
      </w:r>
      <w:r>
        <w:rPr>
          <w:rFonts w:hint="eastAsia" w:ascii="仿宋_GB2312" w:hAnsi="宋体" w:eastAsia="仿宋_GB2312"/>
          <w:color w:val="auto"/>
          <w:sz w:val="32"/>
          <w:szCs w:val="28"/>
          <w:lang w:val="en-US" w:eastAsia="zh-CN"/>
        </w:rPr>
        <w:t>31</w:t>
      </w:r>
      <w:bookmarkStart w:id="5" w:name="_GoBack"/>
      <w:bookmarkEnd w:id="5"/>
      <w:r>
        <w:rPr>
          <w:rFonts w:hint="eastAsia" w:ascii="仿宋_GB2312" w:hAnsi="宋体" w:eastAsia="仿宋_GB2312"/>
          <w:color w:val="auto"/>
          <w:sz w:val="32"/>
          <w:szCs w:val="28"/>
        </w:rPr>
        <w:t xml:space="preserve">日   </w:t>
      </w:r>
      <w:r>
        <w:rPr>
          <w:rFonts w:hint="eastAsia" w:ascii="仿宋_GB2312" w:hAnsi="宋体" w:eastAsia="仿宋_GB2312"/>
          <w:color w:val="FF0000"/>
          <w:sz w:val="32"/>
          <w:szCs w:val="28"/>
        </w:rPr>
        <w:t xml:space="preserve">    </w:t>
      </w:r>
      <w:r>
        <w:rPr>
          <w:rFonts w:ascii="仿宋_GB2312" w:hAnsi="宋体" w:eastAsia="仿宋_GB2312"/>
          <w:color w:val="FF0000"/>
          <w:sz w:val="32"/>
          <w:szCs w:val="28"/>
        </w:rPr>
        <w:t xml:space="preserve"> </w:t>
      </w:r>
    </w:p>
    <w:sectPr>
      <w:footerReference r:id="rId3" w:type="default"/>
      <w:pgSz w:w="11906" w:h="16838"/>
      <w:pgMar w:top="1474"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003" w:usb1="288F0000" w:usb2="00000006" w:usb3="00000000" w:csb0="00040001" w:csb1="00000000"/>
  </w:font>
  <w:font w:name="Segoe UI">
    <w:panose1 w:val="020B0502040204020203"/>
    <w:charset w:val="00"/>
    <w:family w:val="auto"/>
    <w:pitch w:val="default"/>
    <w:sig w:usb0="E4002EFF" w:usb1="C000E47F" w:usb2="00000009" w:usb3="00000000" w:csb0="200001FF" w:csb1="00000000"/>
  </w:font>
  <w:font w:name="方正书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楷体_GBK">
    <w:altName w:val="Arial Unicode MS"/>
    <w:panose1 w:val="00000000000000000000"/>
    <w:charset w:val="00"/>
    <w:family w:val="auto"/>
    <w:pitch w:val="default"/>
    <w:sig w:usb0="00000000" w:usb1="00000000" w:usb2="00000000" w:usb3="00000000" w:csb0="00000000" w:csb1="00000000"/>
  </w:font>
  <w:font w:name="方正楷体简体">
    <w:panose1 w:val="02010601030101010101"/>
    <w:charset w:val="86"/>
    <w:family w:val="auto"/>
    <w:pitch w:val="default"/>
    <w:sig w:usb0="00000001" w:usb1="080E0000" w:usb2="00000000" w:usb3="00000000" w:csb0="00040000" w:csb1="00000000"/>
  </w:font>
  <w:font w:name="E-BZ">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HTJ0">
    <w:altName w:val="AMGDT"/>
    <w:panose1 w:val="00000000000000000000"/>
    <w:charset w:val="00"/>
    <w:family w:val="auto"/>
    <w:pitch w:val="default"/>
    <w:sig w:usb0="00000000" w:usb1="00000000" w:usb2="00000000" w:usb3="00000000" w:csb0="00000000" w:csb1="00000000"/>
  </w:font>
  <w:font w:name="@黑体">
    <w:panose1 w:val="02010609060101010101"/>
    <w:charset w:val="86"/>
    <w:family w:val="auto"/>
    <w:pitch w:val="fixed"/>
    <w:sig w:usb0="800002BF" w:usb1="38CF7CFA" w:usb2="00000016" w:usb3="00000000" w:csb0="00040001" w:csb1="00000000"/>
  </w:font>
  <w:font w:name="KTJ">
    <w:altName w:val="AMGD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16374"/>
      <w:docPartObj>
        <w:docPartGallery w:val="autotext"/>
      </w:docPartObj>
    </w:sdtPr>
    <w:sdtContent>
      <w:p w14:paraId="50B41246">
        <w:pPr>
          <w:pStyle w:val="3"/>
          <w:jc w:val="center"/>
        </w:pPr>
        <w:r>
          <w:fldChar w:fldCharType="begin"/>
        </w:r>
        <w:r>
          <w:instrText xml:space="preserve">PAGE   \* MERGEFORMAT</w:instrText>
        </w:r>
        <w:r>
          <w:fldChar w:fldCharType="separate"/>
        </w:r>
        <w:r>
          <w:rPr>
            <w:lang w:val="zh-CN"/>
          </w:rPr>
          <w:t>15</w:t>
        </w:r>
        <w:r>
          <w:fldChar w:fldCharType="end"/>
        </w:r>
      </w:p>
    </w:sdtContent>
  </w:sdt>
  <w:p w14:paraId="3A1C172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6F9C7"/>
    <w:multiLevelType w:val="multilevel"/>
    <w:tmpl w:val="CFE6F9C7"/>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suff w:val="nothing"/>
      <w:lvlText w:val="%1%2.%3　"/>
      <w:lvlJc w:val="left"/>
      <w:pPr>
        <w:ind w:left="0"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pStyle w:val="36"/>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1">
    <w:nsid w:val="079102AD"/>
    <w:multiLevelType w:val="multilevel"/>
    <w:tmpl w:val="079102AD"/>
    <w:lvl w:ilvl="0" w:tentative="0">
      <w:start w:val="1"/>
      <w:numFmt w:val="decimal"/>
      <w:pStyle w:val="20"/>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DDE2B46"/>
    <w:multiLevelType w:val="multilevel"/>
    <w:tmpl w:val="0DDE2B46"/>
    <w:lvl w:ilvl="0" w:tentative="0">
      <w:start w:val="1"/>
      <w:numFmt w:val="lowerLetter"/>
      <w:pStyle w:val="24"/>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20F0D74"/>
    <w:multiLevelType w:val="multilevel"/>
    <w:tmpl w:val="120F0D74"/>
    <w:lvl w:ilvl="0" w:tentative="0">
      <w:start w:val="1"/>
      <w:numFmt w:val="japaneseCounting"/>
      <w:lvlText w:val="（%1）"/>
      <w:lvlJc w:val="left"/>
      <w:pPr>
        <w:ind w:left="1005" w:hanging="100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DBF583A"/>
    <w:multiLevelType w:val="multilevel"/>
    <w:tmpl w:val="1DBF583A"/>
    <w:lvl w:ilvl="0" w:tentative="0">
      <w:start w:val="1"/>
      <w:numFmt w:val="decimal"/>
      <w:pStyle w:val="2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1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4"/>
      <w:suff w:val="nothing"/>
      <w:lvlText w:val="%1.%2　"/>
      <w:lvlJc w:val="left"/>
      <w:pPr>
        <w:ind w:left="52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16"/>
      <w:suff w:val="nothing"/>
      <w:lvlText w:val="%1.%2.%3　"/>
      <w:lvlJc w:val="left"/>
      <w:pPr>
        <w:ind w:left="0" w:firstLine="0"/>
      </w:pPr>
      <w:rPr>
        <w:rFonts w:hint="eastAsia" w:ascii="黑体" w:hAnsi="Times New Roman" w:eastAsia="黑体"/>
        <w:b w:val="0"/>
        <w:i w:val="0"/>
        <w:sz w:val="21"/>
      </w:rPr>
    </w:lvl>
    <w:lvl w:ilvl="3" w:tentative="0">
      <w:start w:val="1"/>
      <w:numFmt w:val="decimal"/>
      <w:pStyle w:val="17"/>
      <w:suff w:val="nothing"/>
      <w:lvlText w:val="%1.%2.%3.%4　"/>
      <w:lvlJc w:val="left"/>
      <w:pPr>
        <w:ind w:left="0" w:firstLine="0"/>
      </w:pPr>
      <w:rPr>
        <w:rFonts w:hint="eastAsia" w:ascii="黑体" w:hAnsi="Times New Roman" w:eastAsia="黑体"/>
        <w:b w:val="0"/>
        <w:i w:val="0"/>
        <w:sz w:val="21"/>
      </w:rPr>
    </w:lvl>
    <w:lvl w:ilvl="4" w:tentative="0">
      <w:start w:val="1"/>
      <w:numFmt w:val="decimal"/>
      <w:pStyle w:val="18"/>
      <w:suff w:val="nothing"/>
      <w:lvlText w:val="%1.%2.%3.%4.%5　"/>
      <w:lvlJc w:val="left"/>
      <w:pPr>
        <w:ind w:left="0" w:firstLine="0"/>
      </w:pPr>
      <w:rPr>
        <w:rFonts w:hint="eastAsia" w:ascii="黑体" w:hAnsi="Times New Roman" w:eastAsia="黑体"/>
        <w:b w:val="0"/>
        <w:i w:val="0"/>
        <w:sz w:val="21"/>
      </w:rPr>
    </w:lvl>
    <w:lvl w:ilvl="5" w:tentative="0">
      <w:start w:val="1"/>
      <w:numFmt w:val="decimal"/>
      <w:pStyle w:val="1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25500DA"/>
    <w:multiLevelType w:val="multilevel"/>
    <w:tmpl w:val="225500DA"/>
    <w:lvl w:ilvl="0" w:tentative="0">
      <w:start w:val="1"/>
      <w:numFmt w:val="none"/>
      <w:pStyle w:val="37"/>
      <w:lvlText w:val="%1——"/>
      <w:lvlJc w:val="left"/>
      <w:pPr>
        <w:tabs>
          <w:tab w:val="left" w:pos="851"/>
        </w:tabs>
        <w:ind w:left="851" w:hanging="426"/>
      </w:pPr>
      <w:rPr>
        <w:rFonts w:hint="eastAsia" w:ascii="宋体" w:hAnsi="Times New Roman" w:eastAsia="宋体" w:cs="宋体"/>
        <w:b w:val="0"/>
        <w:i w:val="0"/>
        <w:sz w:val="21"/>
      </w:rPr>
    </w:lvl>
    <w:lvl w:ilvl="1" w:tentative="0">
      <w:start w:val="1"/>
      <w:numFmt w:val="none"/>
      <w:lvlText w:val=""/>
      <w:lvlJc w:val="left"/>
      <w:pPr>
        <w:ind w:left="851" w:hanging="431"/>
      </w:pPr>
      <w:rPr>
        <w:rFonts w:ascii="Symbol" w:hAnsi="Symbol" w:cs="Symbol"/>
        <w:sz w:val="21"/>
      </w:rPr>
    </w:lvl>
    <w:lvl w:ilvl="2" w:tentative="0">
      <w:start w:val="1"/>
      <w:numFmt w:val="bullet"/>
      <w:lvlText w:val=""/>
      <w:lvlJc w:val="left"/>
      <w:pPr>
        <w:ind w:left="851" w:hanging="426"/>
      </w:pPr>
      <w:rPr>
        <w:rFonts w:hint="default" w:ascii="Wingdings" w:hAnsi="Wingdings" w:cs="Wingdings"/>
        <w:sz w:val="21"/>
      </w:rPr>
    </w:lvl>
    <w:lvl w:ilvl="3" w:tentative="0">
      <w:start w:val="1"/>
      <w:numFmt w:val="decimal"/>
      <w:lvlText w:val="%4."/>
      <w:lvlJc w:val="left"/>
      <w:pPr>
        <w:tabs>
          <w:tab w:val="left" w:pos="2071"/>
        </w:tabs>
        <w:ind w:left="1884" w:hanging="528"/>
      </w:pPr>
    </w:lvl>
    <w:lvl w:ilvl="4" w:tentative="0">
      <w:start w:val="1"/>
      <w:numFmt w:val="lowerLetter"/>
      <w:lvlText w:val="%5)"/>
      <w:lvlJc w:val="left"/>
      <w:pPr>
        <w:tabs>
          <w:tab w:val="left" w:pos="2383"/>
        </w:tabs>
        <w:ind w:left="2196" w:hanging="528"/>
      </w:pPr>
    </w:lvl>
    <w:lvl w:ilvl="5" w:tentative="0">
      <w:start w:val="1"/>
      <w:numFmt w:val="lowerRoman"/>
      <w:lvlText w:val="%6."/>
      <w:lvlJc w:val="right"/>
      <w:pPr>
        <w:tabs>
          <w:tab w:val="left" w:pos="2695"/>
        </w:tabs>
        <w:ind w:left="2508" w:hanging="528"/>
      </w:pPr>
    </w:lvl>
    <w:lvl w:ilvl="6" w:tentative="0">
      <w:start w:val="1"/>
      <w:numFmt w:val="decimal"/>
      <w:lvlText w:val="%7."/>
      <w:lvlJc w:val="left"/>
      <w:pPr>
        <w:tabs>
          <w:tab w:val="left" w:pos="3007"/>
        </w:tabs>
        <w:ind w:left="2820" w:hanging="528"/>
      </w:pPr>
    </w:lvl>
    <w:lvl w:ilvl="7" w:tentative="0">
      <w:start w:val="1"/>
      <w:numFmt w:val="lowerLetter"/>
      <w:lvlText w:val="%8)"/>
      <w:lvlJc w:val="left"/>
      <w:pPr>
        <w:tabs>
          <w:tab w:val="left" w:pos="3319"/>
        </w:tabs>
        <w:ind w:left="3132" w:hanging="528"/>
      </w:pPr>
    </w:lvl>
    <w:lvl w:ilvl="8" w:tentative="0">
      <w:start w:val="1"/>
      <w:numFmt w:val="lowerRoman"/>
      <w:lvlText w:val="%9."/>
      <w:lvlJc w:val="right"/>
      <w:pPr>
        <w:tabs>
          <w:tab w:val="left" w:pos="3631"/>
        </w:tabs>
        <w:ind w:left="3444" w:hanging="528"/>
      </w:pPr>
    </w:lvl>
  </w:abstractNum>
  <w:abstractNum w:abstractNumId="7">
    <w:nsid w:val="2A8F7113"/>
    <w:multiLevelType w:val="multilevel"/>
    <w:tmpl w:val="2A8F7113"/>
    <w:lvl w:ilvl="0" w:tentative="0">
      <w:start w:val="1"/>
      <w:numFmt w:val="upperLetter"/>
      <w:pStyle w:val="21"/>
      <w:suff w:val="space"/>
      <w:lvlText w:val="%1"/>
      <w:lvlJc w:val="left"/>
      <w:pPr>
        <w:ind w:left="623" w:hanging="425"/>
      </w:pPr>
      <w:rPr>
        <w:rFonts w:hint="eastAsia"/>
      </w:rPr>
    </w:lvl>
    <w:lvl w:ilvl="1" w:tentative="0">
      <w:start w:val="1"/>
      <w:numFmt w:val="decimal"/>
      <w:pStyle w:val="2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557C2AF5"/>
    <w:multiLevelType w:val="multilevel"/>
    <w:tmpl w:val="557C2AF5"/>
    <w:lvl w:ilvl="0" w:tentative="0">
      <w:start w:val="1"/>
      <w:numFmt w:val="decimal"/>
      <w:pStyle w:val="1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2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0">
    <w:nsid w:val="646260FA"/>
    <w:multiLevelType w:val="multilevel"/>
    <w:tmpl w:val="646260FA"/>
    <w:lvl w:ilvl="0" w:tentative="0">
      <w:start w:val="1"/>
      <w:numFmt w:val="decimal"/>
      <w:pStyle w:val="1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0"/>
  </w:num>
  <w:num w:numId="2">
    <w:abstractNumId w:val="8"/>
  </w:num>
  <w:num w:numId="3">
    <w:abstractNumId w:val="5"/>
  </w:num>
  <w:num w:numId="4">
    <w:abstractNumId w:val="1"/>
  </w:num>
  <w:num w:numId="5">
    <w:abstractNumId w:val="7"/>
  </w:num>
  <w:num w:numId="6">
    <w:abstractNumId w:val="4"/>
  </w:num>
  <w:num w:numId="7">
    <w:abstractNumId w:val="2"/>
  </w:num>
  <w:num w:numId="8">
    <w:abstractNumId w:val="9"/>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NTQxNGQwMDdiOGNjZjcyNWFiNzY5YTI5ZTU5Y2IifQ=="/>
  </w:docVars>
  <w:rsids>
    <w:rsidRoot w:val="00172A27"/>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C5151"/>
    <w:rsid w:val="000D0ACE"/>
    <w:rsid w:val="000D15BE"/>
    <w:rsid w:val="000D5AC8"/>
    <w:rsid w:val="000D6612"/>
    <w:rsid w:val="000D751C"/>
    <w:rsid w:val="000D7F33"/>
    <w:rsid w:val="000F10EB"/>
    <w:rsid w:val="000F3365"/>
    <w:rsid w:val="000F517A"/>
    <w:rsid w:val="00100EAC"/>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5924"/>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6090"/>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06DF"/>
    <w:rsid w:val="00381796"/>
    <w:rsid w:val="00382AB2"/>
    <w:rsid w:val="00386647"/>
    <w:rsid w:val="00391984"/>
    <w:rsid w:val="00392E22"/>
    <w:rsid w:val="00396025"/>
    <w:rsid w:val="003B2F32"/>
    <w:rsid w:val="003B5050"/>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155D"/>
    <w:rsid w:val="004D2302"/>
    <w:rsid w:val="004D5B22"/>
    <w:rsid w:val="004E3026"/>
    <w:rsid w:val="004F0593"/>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5F7613"/>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65EC"/>
    <w:rsid w:val="006E7520"/>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2FD"/>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E0799"/>
    <w:rsid w:val="00BE26D9"/>
    <w:rsid w:val="00BF1119"/>
    <w:rsid w:val="00BF5510"/>
    <w:rsid w:val="00C00C31"/>
    <w:rsid w:val="00C070A2"/>
    <w:rsid w:val="00C10D37"/>
    <w:rsid w:val="00C13A0F"/>
    <w:rsid w:val="00C14C4A"/>
    <w:rsid w:val="00C17E66"/>
    <w:rsid w:val="00C22482"/>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09EF"/>
    <w:rsid w:val="00C81D18"/>
    <w:rsid w:val="00C82258"/>
    <w:rsid w:val="00C82744"/>
    <w:rsid w:val="00C836D9"/>
    <w:rsid w:val="00C84109"/>
    <w:rsid w:val="00C843F0"/>
    <w:rsid w:val="00C85F66"/>
    <w:rsid w:val="00C95F0B"/>
    <w:rsid w:val="00CA0CFD"/>
    <w:rsid w:val="00CA37C8"/>
    <w:rsid w:val="00CA5047"/>
    <w:rsid w:val="00CA7C2A"/>
    <w:rsid w:val="00CC0475"/>
    <w:rsid w:val="00CC1221"/>
    <w:rsid w:val="00CC4EE7"/>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6447"/>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1CE5D1C"/>
    <w:rsid w:val="039E595D"/>
    <w:rsid w:val="070F07F6"/>
    <w:rsid w:val="08083403"/>
    <w:rsid w:val="09BE5E2A"/>
    <w:rsid w:val="0A091F73"/>
    <w:rsid w:val="0A8504E9"/>
    <w:rsid w:val="0D92619C"/>
    <w:rsid w:val="0F412CA9"/>
    <w:rsid w:val="0FD566D2"/>
    <w:rsid w:val="13B2170D"/>
    <w:rsid w:val="13B97480"/>
    <w:rsid w:val="14034EB5"/>
    <w:rsid w:val="14336E46"/>
    <w:rsid w:val="14870494"/>
    <w:rsid w:val="15085E8C"/>
    <w:rsid w:val="15174F60"/>
    <w:rsid w:val="1556095A"/>
    <w:rsid w:val="167D7F24"/>
    <w:rsid w:val="17306AB5"/>
    <w:rsid w:val="17373F64"/>
    <w:rsid w:val="19A054D6"/>
    <w:rsid w:val="1B0717C8"/>
    <w:rsid w:val="1BE33681"/>
    <w:rsid w:val="21862EC6"/>
    <w:rsid w:val="237A2B2A"/>
    <w:rsid w:val="2C4F36F5"/>
    <w:rsid w:val="2CB477C1"/>
    <w:rsid w:val="2D2B715B"/>
    <w:rsid w:val="2D5F22BD"/>
    <w:rsid w:val="2D7242F9"/>
    <w:rsid w:val="2FF37D11"/>
    <w:rsid w:val="3013049D"/>
    <w:rsid w:val="332C3D99"/>
    <w:rsid w:val="348953EB"/>
    <w:rsid w:val="365875C5"/>
    <w:rsid w:val="39356049"/>
    <w:rsid w:val="3B4E60E4"/>
    <w:rsid w:val="3BFE2074"/>
    <w:rsid w:val="3CE358B4"/>
    <w:rsid w:val="3F8C7277"/>
    <w:rsid w:val="3FA0222F"/>
    <w:rsid w:val="42D769B6"/>
    <w:rsid w:val="43046BE3"/>
    <w:rsid w:val="44F600D3"/>
    <w:rsid w:val="45617704"/>
    <w:rsid w:val="47484DBE"/>
    <w:rsid w:val="489264D2"/>
    <w:rsid w:val="48B048DB"/>
    <w:rsid w:val="4B8C0594"/>
    <w:rsid w:val="4C0F7B1B"/>
    <w:rsid w:val="4CFE380A"/>
    <w:rsid w:val="4D862B8C"/>
    <w:rsid w:val="4DFF35F5"/>
    <w:rsid w:val="4EF47599"/>
    <w:rsid w:val="4FE3578A"/>
    <w:rsid w:val="54784FDD"/>
    <w:rsid w:val="54E94B5B"/>
    <w:rsid w:val="55661639"/>
    <w:rsid w:val="55761622"/>
    <w:rsid w:val="56136AC2"/>
    <w:rsid w:val="5A092E09"/>
    <w:rsid w:val="5BD857FA"/>
    <w:rsid w:val="5C080481"/>
    <w:rsid w:val="5E202145"/>
    <w:rsid w:val="5F621BCD"/>
    <w:rsid w:val="6031647B"/>
    <w:rsid w:val="61EA5704"/>
    <w:rsid w:val="62F74A7A"/>
    <w:rsid w:val="668E2223"/>
    <w:rsid w:val="683026D9"/>
    <w:rsid w:val="693F388B"/>
    <w:rsid w:val="6BB0699D"/>
    <w:rsid w:val="6DBA21A1"/>
    <w:rsid w:val="70AF7A87"/>
    <w:rsid w:val="73731F46"/>
    <w:rsid w:val="78AF3D07"/>
    <w:rsid w:val="7AF5051C"/>
    <w:rsid w:val="7BBA680A"/>
    <w:rsid w:val="7BE826AE"/>
    <w:rsid w:val="7CCF532E"/>
    <w:rsid w:val="7E00338F"/>
    <w:rsid w:val="7F631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alloon Text"/>
    <w:basedOn w:val="1"/>
    <w:link w:val="35"/>
    <w:semiHidden/>
    <w:unhideWhenUsed/>
    <w:qFormat/>
    <w:uiPriority w:val="0"/>
    <w:rPr>
      <w:sz w:val="18"/>
      <w:szCs w:val="18"/>
    </w:rPr>
  </w:style>
  <w:style w:type="paragraph" w:styleId="3">
    <w:name w:val="footer"/>
    <w:basedOn w:val="1"/>
    <w:link w:val="27"/>
    <w:qFormat/>
    <w:uiPriority w:val="99"/>
    <w:pPr>
      <w:tabs>
        <w:tab w:val="center" w:pos="4153"/>
        <w:tab w:val="right" w:pos="8306"/>
      </w:tabs>
      <w:snapToGrid w:val="0"/>
      <w:jc w:val="left"/>
    </w:pPr>
    <w:rPr>
      <w:sz w:val="18"/>
      <w:szCs w:val="18"/>
    </w:rPr>
  </w:style>
  <w:style w:type="paragraph" w:styleId="4">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rPr>
  </w:style>
  <w:style w:type="table" w:styleId="7">
    <w:name w:val="Table Grid"/>
    <w:basedOn w:val="6"/>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Hyperlink"/>
    <w:basedOn w:val="8"/>
    <w:unhideWhenUsed/>
    <w:qFormat/>
    <w:uiPriority w:val="99"/>
    <w:rPr>
      <w:color w:val="0000FF"/>
      <w:u w:val="single"/>
    </w:rPr>
  </w:style>
  <w:style w:type="paragraph" w:customStyle="1" w:styleId="10">
    <w:name w:val="段"/>
    <w:link w:val="2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1">
    <w:name w:val="正文表标题"/>
    <w:next w:val="10"/>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12">
    <w:name w:val="正文图标题"/>
    <w:next w:val="10"/>
    <w:qFormat/>
    <w:uiPriority w:val="0"/>
    <w:pPr>
      <w:numPr>
        <w:ilvl w:val="0"/>
        <w:numId w:val="1"/>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
    <w:name w:val="其他发布日期"/>
    <w:basedOn w:val="1"/>
    <w:qFormat/>
    <w:uiPriority w:val="0"/>
    <w:pPr>
      <w:framePr w:w="3997" w:h="471" w:hRule="exact" w:vSpace="181" w:wrap="around" w:vAnchor="page" w:hAnchor="page" w:x="1419" w:y="14097" w:anchorLock="1"/>
      <w:widowControl/>
      <w:numPr>
        <w:ilvl w:val="0"/>
        <w:numId w:val="2"/>
      </w:numPr>
      <w:jc w:val="left"/>
    </w:pPr>
    <w:rPr>
      <w:rFonts w:eastAsia="黑体"/>
      <w:kern w:val="0"/>
      <w:sz w:val="28"/>
      <w:szCs w:val="20"/>
    </w:rPr>
  </w:style>
  <w:style w:type="paragraph" w:customStyle="1" w:styleId="14">
    <w:name w:val="一级条标题"/>
    <w:next w:val="10"/>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15">
    <w:name w:val="章标题"/>
    <w:next w:val="10"/>
    <w:qFormat/>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 w:type="paragraph" w:customStyle="1" w:styleId="16">
    <w:name w:val="二级条标题"/>
    <w:basedOn w:val="14"/>
    <w:next w:val="10"/>
    <w:qFormat/>
    <w:uiPriority w:val="0"/>
    <w:pPr>
      <w:numPr>
        <w:ilvl w:val="2"/>
      </w:numPr>
      <w:spacing w:before="50" w:after="50"/>
      <w:outlineLvl w:val="3"/>
    </w:pPr>
  </w:style>
  <w:style w:type="paragraph" w:customStyle="1" w:styleId="17">
    <w:name w:val="三级条标题"/>
    <w:basedOn w:val="16"/>
    <w:next w:val="10"/>
    <w:qFormat/>
    <w:uiPriority w:val="0"/>
    <w:pPr>
      <w:numPr>
        <w:ilvl w:val="3"/>
      </w:numPr>
      <w:outlineLvl w:val="4"/>
    </w:pPr>
  </w:style>
  <w:style w:type="paragraph" w:customStyle="1" w:styleId="18">
    <w:name w:val="四级条标题"/>
    <w:basedOn w:val="17"/>
    <w:next w:val="10"/>
    <w:qFormat/>
    <w:uiPriority w:val="0"/>
    <w:pPr>
      <w:numPr>
        <w:ilvl w:val="4"/>
      </w:numPr>
      <w:outlineLvl w:val="5"/>
    </w:pPr>
  </w:style>
  <w:style w:type="paragraph" w:customStyle="1" w:styleId="19">
    <w:name w:val="五级条标题"/>
    <w:basedOn w:val="18"/>
    <w:next w:val="10"/>
    <w:qFormat/>
    <w:uiPriority w:val="0"/>
    <w:pPr>
      <w:numPr>
        <w:ilvl w:val="5"/>
      </w:numPr>
      <w:outlineLvl w:val="6"/>
    </w:pPr>
  </w:style>
  <w:style w:type="paragraph" w:customStyle="1" w:styleId="20">
    <w:name w:val="注："/>
    <w:next w:val="10"/>
    <w:qFormat/>
    <w:uiPriority w:val="0"/>
    <w:pPr>
      <w:widowControl w:val="0"/>
      <w:numPr>
        <w:ilvl w:val="0"/>
        <w:numId w:val="4"/>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1">
    <w:name w:val="附录图标号"/>
    <w:basedOn w:val="1"/>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22">
    <w:name w:val="附录图标题"/>
    <w:basedOn w:val="1"/>
    <w:next w:val="10"/>
    <w:autoRedefine/>
    <w:qFormat/>
    <w:uiPriority w:val="0"/>
    <w:pPr>
      <w:numPr>
        <w:ilvl w:val="1"/>
        <w:numId w:val="5"/>
      </w:numPr>
      <w:tabs>
        <w:tab w:val="left" w:pos="363"/>
      </w:tabs>
      <w:spacing w:beforeLines="50" w:afterLines="50"/>
      <w:ind w:left="0" w:firstLine="0"/>
      <w:jc w:val="center"/>
    </w:pPr>
    <w:rPr>
      <w:rFonts w:ascii="黑体" w:eastAsia="黑体"/>
      <w:szCs w:val="21"/>
    </w:rPr>
  </w:style>
  <w:style w:type="paragraph" w:customStyle="1" w:styleId="23">
    <w:name w:val="注×：（正文）"/>
    <w:qFormat/>
    <w:uiPriority w:val="0"/>
    <w:pPr>
      <w:numPr>
        <w:ilvl w:val="0"/>
        <w:numId w:val="6"/>
      </w:numPr>
      <w:jc w:val="both"/>
    </w:pPr>
    <w:rPr>
      <w:rFonts w:ascii="宋体" w:hAnsi="Times New Roman" w:eastAsia="宋体" w:cs="Times New Roman"/>
      <w:sz w:val="18"/>
      <w:szCs w:val="18"/>
      <w:lang w:val="en-US" w:eastAsia="zh-CN" w:bidi="ar-SA"/>
    </w:rPr>
  </w:style>
  <w:style w:type="paragraph" w:customStyle="1" w:styleId="24">
    <w:name w:val="图表脚注说明"/>
    <w:basedOn w:val="1"/>
    <w:qFormat/>
    <w:uiPriority w:val="0"/>
    <w:pPr>
      <w:numPr>
        <w:ilvl w:val="0"/>
        <w:numId w:val="7"/>
      </w:numPr>
    </w:pPr>
    <w:rPr>
      <w:rFonts w:ascii="宋体"/>
      <w:sz w:val="18"/>
      <w:szCs w:val="18"/>
    </w:rPr>
  </w:style>
  <w:style w:type="character" w:customStyle="1" w:styleId="25">
    <w:name w:val="段 Char"/>
    <w:basedOn w:val="8"/>
    <w:link w:val="10"/>
    <w:qFormat/>
    <w:uiPriority w:val="0"/>
    <w:rPr>
      <w:rFonts w:ascii="宋体"/>
      <w:sz w:val="21"/>
      <w:lang w:val="en-US" w:eastAsia="zh-CN" w:bidi="ar-SA"/>
    </w:rPr>
  </w:style>
  <w:style w:type="character" w:customStyle="1" w:styleId="26">
    <w:name w:val="页眉 字符"/>
    <w:basedOn w:val="8"/>
    <w:link w:val="4"/>
    <w:qFormat/>
    <w:uiPriority w:val="0"/>
    <w:rPr>
      <w:kern w:val="2"/>
      <w:sz w:val="18"/>
      <w:szCs w:val="18"/>
    </w:rPr>
  </w:style>
  <w:style w:type="character" w:customStyle="1" w:styleId="27">
    <w:name w:val="页脚 字符"/>
    <w:basedOn w:val="8"/>
    <w:link w:val="3"/>
    <w:autoRedefine/>
    <w:qFormat/>
    <w:uiPriority w:val="99"/>
    <w:rPr>
      <w:kern w:val="2"/>
      <w:sz w:val="18"/>
      <w:szCs w:val="18"/>
    </w:rPr>
  </w:style>
  <w:style w:type="paragraph" w:customStyle="1" w:styleId="28">
    <w:name w:val="附录表标题"/>
    <w:basedOn w:val="1"/>
    <w:next w:val="10"/>
    <w:autoRedefine/>
    <w:qFormat/>
    <w:uiPriority w:val="0"/>
    <w:pPr>
      <w:numPr>
        <w:ilvl w:val="1"/>
        <w:numId w:val="8"/>
      </w:numPr>
      <w:tabs>
        <w:tab w:val="left" w:pos="180"/>
      </w:tabs>
      <w:spacing w:beforeLines="50" w:afterLines="50"/>
      <w:ind w:left="0" w:firstLine="0"/>
      <w:jc w:val="center"/>
    </w:pPr>
    <w:rPr>
      <w:rFonts w:ascii="黑体" w:eastAsia="黑体"/>
      <w:szCs w:val="21"/>
    </w:rPr>
  </w:style>
  <w:style w:type="paragraph" w:styleId="29">
    <w:name w:val="List Paragraph"/>
    <w:basedOn w:val="1"/>
    <w:unhideWhenUsed/>
    <w:qFormat/>
    <w:uiPriority w:val="34"/>
    <w:pPr>
      <w:ind w:firstLine="420" w:firstLineChars="200"/>
    </w:pPr>
  </w:style>
  <w:style w:type="paragraph" w:customStyle="1" w:styleId="3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32">
    <w:name w:val="发布"/>
    <w:qFormat/>
    <w:uiPriority w:val="0"/>
    <w:rPr>
      <w:rFonts w:ascii="黑体" w:eastAsia="黑体"/>
      <w:spacing w:val="22"/>
      <w:w w:val="100"/>
      <w:position w:val="3"/>
      <w:sz w:val="28"/>
    </w:rPr>
  </w:style>
  <w:style w:type="paragraph" w:customStyle="1" w:styleId="33">
    <w:name w:val="其他发布部门"/>
    <w:basedOn w:val="1"/>
    <w:qFormat/>
    <w:uiPriority w:val="0"/>
    <w:pPr>
      <w:widowControl/>
      <w:spacing w:line="0" w:lineRule="atLeast"/>
      <w:jc w:val="center"/>
    </w:pPr>
    <w:rPr>
      <w:rFonts w:ascii="黑体" w:eastAsia="黑体"/>
      <w:spacing w:val="20"/>
      <w:w w:val="135"/>
      <w:kern w:val="0"/>
      <w:sz w:val="36"/>
      <w:szCs w:val="20"/>
    </w:rPr>
  </w:style>
  <w:style w:type="paragraph" w:customStyle="1" w:styleId="3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5">
    <w:name w:val="批注框文本 字符"/>
    <w:basedOn w:val="8"/>
    <w:link w:val="2"/>
    <w:semiHidden/>
    <w:qFormat/>
    <w:uiPriority w:val="0"/>
    <w:rPr>
      <w:rFonts w:ascii="Times New Roman" w:hAnsi="Times New Roman"/>
      <w:kern w:val="2"/>
      <w:sz w:val="18"/>
      <w:szCs w:val="18"/>
    </w:rPr>
  </w:style>
  <w:style w:type="paragraph" w:customStyle="1" w:styleId="36">
    <w:name w:val="标准文件_二级无标题"/>
    <w:uiPriority w:val="0"/>
    <w:pPr>
      <w:keepNext w:val="0"/>
      <w:keepLines w:val="0"/>
      <w:widowControl w:val="0"/>
      <w:numPr>
        <w:ilvl w:val="3"/>
        <w:numId w:val="9"/>
      </w:numPr>
      <w:suppressLineNumbers w:val="0"/>
      <w:spacing w:before="0" w:beforeLines="-2147483648" w:beforeAutospacing="0" w:after="0" w:afterLines="-2147483648" w:afterAutospacing="0"/>
      <w:ind w:left="0" w:right="0" w:firstLine="0"/>
      <w:jc w:val="both"/>
      <w:outlineLvl w:val="9"/>
    </w:pPr>
    <w:rPr>
      <w:rFonts w:hint="eastAsia" w:ascii="宋体" w:hAnsi="Times New Roman" w:eastAsia="宋体" w:cs="Times New Roman"/>
      <w:kern w:val="0"/>
      <w:sz w:val="21"/>
      <w:szCs w:val="20"/>
      <w:lang w:val="en-US" w:eastAsia="zh-CN" w:bidi="ar"/>
    </w:rPr>
  </w:style>
  <w:style w:type="paragraph" w:customStyle="1" w:styleId="37">
    <w:name w:val="标准文件_一级项"/>
    <w:basedOn w:val="1"/>
    <w:uiPriority w:val="0"/>
    <w:pPr>
      <w:keepNext w:val="0"/>
      <w:keepLines w:val="0"/>
      <w:widowControl/>
      <w:numPr>
        <w:ilvl w:val="0"/>
        <w:numId w:val="10"/>
      </w:numPr>
      <w:suppressLineNumbers w:val="0"/>
      <w:adjustRightInd/>
      <w:spacing w:before="0" w:beforeAutospacing="0" w:after="0" w:afterAutospacing="0" w:line="240" w:lineRule="auto"/>
      <w:ind w:left="851" w:right="0" w:hanging="426"/>
      <w:jc w:val="left"/>
    </w:pPr>
    <w:rPr>
      <w:rFonts w:hint="eastAsia" w:ascii="宋体" w:hAnsi="Times New Roman" w:eastAsia="宋体" w:cs="Times New Roman"/>
      <w:kern w:val="0"/>
      <w:sz w:val="21"/>
      <w:szCs w:val="20"/>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8AC0EA-76F0-4C73-9CF1-8E98A09FB87D}">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26</Pages>
  <Words>8756</Words>
  <Characters>9798</Characters>
  <Lines>62</Lines>
  <Paragraphs>17</Paragraphs>
  <TotalTime>7</TotalTime>
  <ScaleCrop>false</ScaleCrop>
  <LinksUpToDate>false</LinksUpToDate>
  <CharactersWithSpaces>9905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2023-08-14T06:51:00Z</dcterms:created>
  <dc:creator>USER</dc:creator>
  <cp:lastModifiedBy>Mars Ssu</cp:lastModifiedBy>
  <cp:lastPrinted>2024-08-07T03:29:00Z</cp:lastPrinted>
  <dcterms:modified xsi:type="dcterms:W3CDTF">2024-12-31T08:24:07Z</dcterms:modified>
  <dc:title>广西地方标准《脱氢枞酸》（征求意见稿）</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F43D90684766484B9AF4D4C725DD8D38_13</vt:lpwstr>
  </property>
  <property fmtid="{D5CDD505-2E9C-101B-9397-08002B2CF9AE}" pid="4" name="KSOTemplateDocerSaveRecord">
    <vt:lpwstr>eyJoZGlkIjoiNjgzMmUxODJlZjUyY2U5YTRjZDBkNzE4NjM5MjM2NGQiLCJ1c2VySWQiOiI2MTAzMDgxNzEifQ==</vt:lpwstr>
  </property>
</Properties>
</file>