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B7326">
      <w:pPr>
        <w:ind w:firstLine="880"/>
        <w:jc w:val="center"/>
        <w:rPr>
          <w:rFonts w:hint="eastAsia" w:ascii="方正小标宋_GBK" w:hAnsi="方正小标宋_GBK" w:eastAsia="方正小标宋_GBK" w:cs="方正小标宋_GBK"/>
          <w:sz w:val="44"/>
          <w:szCs w:val="44"/>
        </w:rPr>
      </w:pPr>
      <w:bookmarkStart w:id="0" w:name="OLE_LINK10"/>
      <w:r>
        <w:rPr>
          <w:rFonts w:hint="eastAsia" w:ascii="方正小标宋_GBK" w:hAnsi="方正小标宋_GBK" w:eastAsia="方正小标宋_GBK" w:cs="方正小标宋_GBK"/>
          <w:sz w:val="44"/>
          <w:szCs w:val="44"/>
        </w:rPr>
        <w:t>广西地方团体标准《桉树林下种植三叉苦技术规程》</w:t>
      </w:r>
      <w:bookmarkStart w:id="1" w:name="OLE_LINK1"/>
      <w:r>
        <w:rPr>
          <w:rFonts w:hint="eastAsia" w:ascii="方正小标宋_GBK" w:hAnsi="方正小标宋_GBK" w:eastAsia="方正小标宋_GBK" w:cs="方正小标宋_GBK"/>
          <w:sz w:val="44"/>
          <w:szCs w:val="44"/>
        </w:rPr>
        <w:t>编制说明</w:t>
      </w:r>
      <w:bookmarkEnd w:id="0"/>
      <w:bookmarkEnd w:id="1"/>
      <w:r>
        <w:rPr>
          <w:rFonts w:hint="eastAsia" w:ascii="方正小标宋_GBK" w:hAnsi="方正小标宋_GBK" w:eastAsia="方正小标宋_GBK" w:cs="方正小标宋_GBK"/>
          <w:sz w:val="44"/>
          <w:szCs w:val="44"/>
        </w:rPr>
        <w:t>(征求意见稿)</w:t>
      </w:r>
    </w:p>
    <w:p w14:paraId="0B1D7710">
      <w:pPr>
        <w:spacing w:line="560" w:lineRule="exact"/>
        <w:ind w:firstLine="643"/>
        <w:rPr>
          <w:rFonts w:hint="eastAsia"/>
          <w:b/>
          <w:bCs/>
        </w:rPr>
      </w:pPr>
    </w:p>
    <w:p w14:paraId="046D56D7">
      <w:pPr>
        <w:spacing w:line="560" w:lineRule="exact"/>
        <w:rPr>
          <w:rFonts w:hint="eastAsia" w:ascii="黑体" w:hAnsi="黑体" w:eastAsia="黑体" w:cs="黑体"/>
        </w:rPr>
      </w:pPr>
      <w:r>
        <w:rPr>
          <w:rFonts w:hint="eastAsia" w:ascii="黑体" w:hAnsi="黑体" w:eastAsia="黑体" w:cs="黑体"/>
        </w:rPr>
        <w:t>一、任务来源及起草单位</w:t>
      </w:r>
    </w:p>
    <w:p w14:paraId="71A92828">
      <w:pPr>
        <w:spacing w:line="560" w:lineRule="exact"/>
        <w:rPr>
          <w:rFonts w:hint="eastAsia"/>
        </w:rPr>
      </w:pPr>
      <w:r>
        <w:rPr>
          <w:rFonts w:hint="eastAsia"/>
        </w:rPr>
        <w:t>根据广西标准化协会《关于下达2024年第四批团体标准制修订项目计划的通知》（桂标协</w:t>
      </w:r>
      <w:r>
        <w:rPr>
          <w:rFonts w:hint="eastAsia" w:hAnsi="微软雅黑" w:cs="微软雅黑"/>
        </w:rPr>
        <w:t>〔</w:t>
      </w:r>
      <w:r>
        <w:rPr>
          <w:rFonts w:hint="eastAsia"/>
        </w:rPr>
        <w:t>2024</w:t>
      </w:r>
      <w:r>
        <w:rPr>
          <w:rFonts w:hint="eastAsia" w:hAnsi="微软雅黑" w:cs="微软雅黑"/>
        </w:rPr>
        <w:t>〕</w:t>
      </w:r>
      <w:r>
        <w:rPr>
          <w:rFonts w:hint="eastAsia"/>
        </w:rPr>
        <w:t>31号）文件精神，经广西林学会提出，由广西区直林场林下经济绿色产业联合会、广西林学会、广西壮族自治区国有维都林场、广西</w:t>
      </w:r>
      <w:bookmarkStart w:id="2" w:name="OLE_LINK11"/>
      <w:r>
        <w:rPr>
          <w:rFonts w:hint="eastAsia"/>
        </w:rPr>
        <w:t>壮族自治区</w:t>
      </w:r>
      <w:bookmarkEnd w:id="2"/>
      <w:r>
        <w:rPr>
          <w:rFonts w:hint="eastAsia"/>
        </w:rPr>
        <w:t>国有黄冕林场、广西壮族自治区国有大桂山林场、广西生态工程职业技术学院等单位共同起草团体标准《桉树林下种植三叉苦技术规程》（项目编号2024-0403）。</w:t>
      </w:r>
    </w:p>
    <w:p w14:paraId="01766D43">
      <w:pPr>
        <w:spacing w:line="560" w:lineRule="exact"/>
        <w:rPr>
          <w:rFonts w:hint="eastAsia" w:ascii="黑体" w:hAnsi="黑体" w:eastAsia="黑体" w:cs="黑体"/>
        </w:rPr>
      </w:pPr>
      <w:r>
        <w:rPr>
          <w:rFonts w:hint="eastAsia" w:ascii="黑体" w:hAnsi="黑体" w:eastAsia="黑体" w:cs="黑体"/>
        </w:rPr>
        <w:t>二、制定标准的必要性和意义</w:t>
      </w:r>
    </w:p>
    <w:p w14:paraId="0062D9C9">
      <w:pPr>
        <w:pStyle w:val="2"/>
        <w:spacing w:line="560" w:lineRule="exact"/>
        <w:rPr>
          <w:rFonts w:hint="eastAsia" w:cs="仿宋_GB2312"/>
          <w:szCs w:val="32"/>
        </w:rPr>
      </w:pPr>
      <w:r>
        <w:rPr>
          <w:rFonts w:hint="eastAsia" w:cs="仿宋_GB2312"/>
          <w:szCs w:val="32"/>
          <w:lang w:val="en-US"/>
        </w:rPr>
        <w:t>党的十九大报告提出“要提供更多优质生态产品以满足人民日益增长的优美生态环境需要”，党的二十大报告提出“必须牢固树立和践行绿水青山就是金山银山的理念，站在人与自然和谐共生的高度谋划发展，加快发展方式绿色转型，提升生态系统多样性、稳定性、持续性”。近年来，随着中医药事业迅猛发展、大健康理念深入人心，第九届中药材基地共建共享交流大会于2021年10月初在南宁国际会展中心召开，中国工程院院士朱有勇在交流大会中指出：药材采挖自深山老林，药效高、药力足，随着需求暴涨，野生药材挖空殆尽，不得不人工栽培。人工栽培在药材资源收集、育种、栽培、病虫害防治等方面取得巨大成就，但也存在着高产低质、农残超标、连作障碍等主要问题，应注重生态环境特性与中药材生长发育特点相结合,让中草药回归自然，利用最适生态环境生产最优质的中药材产品。</w:t>
      </w:r>
    </w:p>
    <w:p w14:paraId="6B49B548">
      <w:pPr>
        <w:spacing w:line="560" w:lineRule="exact"/>
        <w:rPr>
          <w:rFonts w:hint="eastAsia" w:hAnsi="仿宋_GB2312" w:cs="仿宋_GB2312"/>
          <w:szCs w:val="32"/>
        </w:rPr>
      </w:pPr>
      <w:r>
        <w:rPr>
          <w:rFonts w:hint="eastAsia" w:hAnsi="仿宋_GB2312" w:cs="仿宋_GB2312"/>
          <w:szCs w:val="32"/>
          <w:lang w:val="en-US"/>
        </w:rPr>
        <w:t>广西作为全国林业大省，森林资源十分丰富，居全国第三位，林业产业总产值8487亿元，广西林下经济规模和产值自2011年以来连续11年位居全国前列，目前广西林下经济面积发展到6924万亩，2023年全区林下经济产值达1348 亿元。桉树人工林是广西速丰林的重要品种，广西桉树人工林种植面积约303万hm</w:t>
      </w:r>
      <w:r>
        <w:rPr>
          <w:rFonts w:hint="eastAsia" w:hAnsi="仿宋_GB2312" w:cs="仿宋_GB2312"/>
          <w:szCs w:val="32"/>
          <w:vertAlign w:val="superscript"/>
          <w:lang w:val="en-US"/>
        </w:rPr>
        <w:t>2</w:t>
      </w:r>
      <w:r>
        <w:rPr>
          <w:rFonts w:hint="eastAsia" w:hAnsi="仿宋_GB2312" w:cs="仿宋_GB2312"/>
          <w:szCs w:val="32"/>
          <w:lang w:val="en-US"/>
        </w:rPr>
        <w:t>，蓄积量约1.86亿m</w:t>
      </w:r>
      <w:r>
        <w:rPr>
          <w:rFonts w:hint="eastAsia" w:hAnsi="仿宋_GB2312" w:cs="仿宋_GB2312"/>
          <w:szCs w:val="32"/>
          <w:vertAlign w:val="superscript"/>
          <w:lang w:val="en-US"/>
        </w:rPr>
        <w:t>3</w:t>
      </w:r>
      <w:r>
        <w:rPr>
          <w:rFonts w:hint="eastAsia" w:hAnsi="仿宋_GB2312" w:cs="仿宋_GB2312"/>
          <w:szCs w:val="32"/>
          <w:lang w:val="en-US"/>
        </w:rPr>
        <w:t>，在维护国家木材安全、促进国民经济发展、发挥生态防护作用等方面做出了重要贡献，是国家木材战略储备基地建设的主要内容。</w:t>
      </w:r>
    </w:p>
    <w:p w14:paraId="42ACFD8C">
      <w:pPr>
        <w:spacing w:line="560" w:lineRule="exact"/>
        <w:rPr>
          <w:rFonts w:hint="eastAsia" w:hAnsi="仿宋_GB2312" w:cs="仿宋_GB2312"/>
          <w:szCs w:val="32"/>
        </w:rPr>
      </w:pPr>
      <w:r>
        <w:rPr>
          <w:rFonts w:hint="eastAsia" w:hAnsi="仿宋_GB2312" w:cs="仿宋_GB2312"/>
          <w:szCs w:val="32"/>
          <w:lang w:val="en-US"/>
        </w:rPr>
        <w:t>利用丰富的桉树资源林下种植三叉苦是一种典型的良性循环经济和低碳经济模式，不仅能提高林地利用率，充分利用林地空间，有效增进土壤肥力,促进林木生长发育，还能有效提升桉树人工林生态系统多样性、稳定性和持续性，构建稳定的森林生态系统，优化林业产业结构，维护林业生态安全，推动林业产业化发展和林业可持续发展，同时助力中药材回归森林行动计划，推动中药材产业向绿色化、生态化、有机化转型升级，实现生态、经济效益双提升，进而促进广西森林资源提质增效和可持续经营。</w:t>
      </w:r>
    </w:p>
    <w:p w14:paraId="0187B5FC">
      <w:pPr>
        <w:pStyle w:val="2"/>
        <w:spacing w:line="560" w:lineRule="exact"/>
        <w:rPr>
          <w:rFonts w:hint="eastAsia" w:cs="仿宋_GB2312"/>
          <w:szCs w:val="32"/>
        </w:rPr>
      </w:pPr>
      <w:r>
        <w:rPr>
          <w:rFonts w:hint="eastAsia" w:cs="仿宋_GB2312"/>
          <w:szCs w:val="32"/>
          <w:lang w:val="en-US"/>
        </w:rPr>
        <w:t>本标准的制定和颁布实施，从源头上把好桉树林下三叉苦的质量关，夯实桉树林下三叉苦产业发展基础，是推动桉树林下种植三叉苦产业技术升级的重要举措，对促进桉树林下三叉苦产业发展具有重要意义。</w:t>
      </w:r>
    </w:p>
    <w:p w14:paraId="0F340525">
      <w:pPr>
        <w:spacing w:line="560" w:lineRule="exact"/>
        <w:rPr>
          <w:rFonts w:hint="eastAsia" w:ascii="黑体" w:hAnsi="黑体" w:eastAsia="黑体" w:cs="黑体"/>
        </w:rPr>
      </w:pPr>
      <w:r>
        <w:rPr>
          <w:rFonts w:hint="eastAsia" w:ascii="黑体" w:hAnsi="黑体" w:eastAsia="黑体" w:cs="黑体"/>
        </w:rPr>
        <w:t>三、主要起草过程</w:t>
      </w:r>
    </w:p>
    <w:p w14:paraId="59B60580">
      <w:pPr>
        <w:spacing w:line="560" w:lineRule="exact"/>
        <w:rPr>
          <w:rFonts w:hint="eastAsia" w:ascii="楷体_GB2312" w:hAnsi="楷体_GB2312" w:eastAsia="楷体_GB2312" w:cs="楷体_GB2312"/>
        </w:rPr>
      </w:pPr>
      <w:r>
        <w:rPr>
          <w:rFonts w:hint="eastAsia" w:ascii="楷体_GB2312" w:hAnsi="楷体_GB2312" w:eastAsia="楷体_GB2312" w:cs="楷体_GB2312"/>
        </w:rPr>
        <w:t>（一）成立标准编制工作组</w:t>
      </w:r>
    </w:p>
    <w:p w14:paraId="36FDEE05">
      <w:pPr>
        <w:spacing w:line="560" w:lineRule="exact"/>
        <w:rPr>
          <w:rFonts w:hint="eastAsia"/>
        </w:rPr>
      </w:pPr>
      <w:bookmarkStart w:id="3" w:name="OLE_LINK21"/>
      <w:r>
        <w:rPr>
          <w:rFonts w:hint="eastAsia"/>
        </w:rPr>
        <w:t>团体标准《桉树林下种植三叉苦技术规程》项目编制任务下达后，广西区直国有林场林下经济绿色产业联合会于2024年2月成立了该标准编制工作组，由广西区直国有林场林下经济绿色产业联合会办事处主任、高级工程师刘晓星主持标准编撰工作，唐璇、黄晓霞、温中林、唐春红、江海涛、杨家强、胡荣辉、李一华、王  军、龙洁琼、谢春俊、陈代喜、宋毅克、陈进宁、彭雪迪、黄碧峰等同志共同参与标准编制组织管理与起草工作，明确职责，落实任务，制定了标准编写方案，确定工作技术路线，对项目工作进度进行了具体安排，开展标准编制与完善工作。</w:t>
      </w:r>
    </w:p>
    <w:bookmarkEnd w:id="3"/>
    <w:p w14:paraId="46A10C95">
      <w:pPr>
        <w:spacing w:line="560" w:lineRule="exact"/>
        <w:rPr>
          <w:rFonts w:hint="eastAsia" w:ascii="楷体_GB2312" w:hAnsi="楷体_GB2312" w:eastAsia="楷体_GB2312" w:cs="楷体_GB2312"/>
        </w:rPr>
      </w:pPr>
      <w:r>
        <w:rPr>
          <w:rFonts w:hint="eastAsia" w:ascii="楷体_GB2312" w:hAnsi="楷体_GB2312" w:eastAsia="楷体_GB2312" w:cs="楷体_GB2312"/>
        </w:rPr>
        <w:t>（二）收集整理文献资料</w:t>
      </w:r>
    </w:p>
    <w:p w14:paraId="2B6C9702">
      <w:pPr>
        <w:spacing w:line="560" w:lineRule="exact"/>
        <w:rPr>
          <w:rFonts w:hint="eastAsia"/>
        </w:rPr>
      </w:pPr>
      <w:r>
        <w:rPr>
          <w:rFonts w:hint="eastAsia"/>
        </w:rPr>
        <w:t>标准编制工作组调研收集了国内外有关桉树林下种植三叉苦技术等相关文献资料。具体列出如下：</w:t>
      </w:r>
    </w:p>
    <w:p w14:paraId="5858A8B1">
      <w:pPr>
        <w:spacing w:line="560" w:lineRule="exact"/>
        <w:rPr>
          <w:rFonts w:hint="eastAsia"/>
        </w:rPr>
      </w:pPr>
      <w:bookmarkStart w:id="4" w:name="_Hlk181689503"/>
      <w:r>
        <w:rPr>
          <w:rFonts w:hint="eastAsia"/>
        </w:rPr>
        <w:t>《中华人民共和国森林法》（2019年修订）</w:t>
      </w:r>
    </w:p>
    <w:p w14:paraId="142566F6">
      <w:pPr>
        <w:spacing w:line="560" w:lineRule="exact"/>
        <w:ind w:firstLine="960" w:firstLineChars="300"/>
        <w:rPr>
          <w:rFonts w:hint="eastAsia"/>
        </w:rPr>
      </w:pPr>
      <w:r>
        <w:rPr>
          <w:rFonts w:hint="eastAsia"/>
        </w:rPr>
        <w:t>国家标准《中国药典》（2020年版）</w:t>
      </w:r>
    </w:p>
    <w:p w14:paraId="7FE9EA42">
      <w:pPr>
        <w:spacing w:line="560" w:lineRule="exact"/>
        <w:rPr>
          <w:rFonts w:hint="eastAsia"/>
        </w:rPr>
      </w:pPr>
      <w:r>
        <w:rPr>
          <w:rFonts w:hint="eastAsia"/>
        </w:rPr>
        <w:t>《中药材生产质量管理规范》（国家中医药局公告2022年第22号）</w:t>
      </w:r>
    </w:p>
    <w:p w14:paraId="6F41BA4D">
      <w:pPr>
        <w:spacing w:line="560" w:lineRule="exact"/>
        <w:rPr>
          <w:rFonts w:hint="eastAsia"/>
        </w:rPr>
      </w:pPr>
      <w:bookmarkStart w:id="5" w:name="_Hlk181689748"/>
      <w:r>
        <w:rPr>
          <w:rFonts w:hint="eastAsia"/>
        </w:rPr>
        <w:t>GB/T 18877-2020 有机无机复混肥料</w:t>
      </w:r>
    </w:p>
    <w:p w14:paraId="2881B336">
      <w:pPr>
        <w:spacing w:line="560" w:lineRule="exact"/>
        <w:rPr>
          <w:rFonts w:hint="eastAsia"/>
        </w:rPr>
      </w:pPr>
      <w:r>
        <w:rPr>
          <w:rFonts w:hint="eastAsia"/>
        </w:rPr>
        <w:t>GB/T 8321-2002 农药合理使用准则</w:t>
      </w:r>
      <w:bookmarkEnd w:id="5"/>
      <w:r>
        <w:rPr>
          <w:rFonts w:hint="eastAsia"/>
        </w:rPr>
        <w:t>（所有部分）</w:t>
      </w:r>
    </w:p>
    <w:p w14:paraId="27B366BE">
      <w:pPr>
        <w:spacing w:line="560" w:lineRule="exact"/>
        <w:rPr>
          <w:rFonts w:hint="eastAsia"/>
        </w:rPr>
      </w:pPr>
      <w:r>
        <w:t>LY/T 1678</w:t>
      </w:r>
      <w:r>
        <w:rPr>
          <w:rFonts w:hint="eastAsia"/>
        </w:rPr>
        <w:t xml:space="preserve"> </w:t>
      </w:r>
      <w:r>
        <w:t>食用林产品产地环境通用要求</w:t>
      </w:r>
    </w:p>
    <w:p w14:paraId="69D4031C">
      <w:pPr>
        <w:spacing w:line="560" w:lineRule="exact"/>
        <w:rPr>
          <w:rFonts w:hint="eastAsia"/>
        </w:rPr>
      </w:pPr>
      <w:r>
        <w:rPr>
          <w:rFonts w:hint="eastAsia"/>
        </w:rPr>
        <w:t>NY/T 1276-2007农药安全使用规范</w:t>
      </w:r>
    </w:p>
    <w:p w14:paraId="033F6298">
      <w:pPr>
        <w:spacing w:line="560" w:lineRule="exact"/>
        <w:rPr>
          <w:rFonts w:hint="eastAsia"/>
        </w:rPr>
      </w:pPr>
      <w:r>
        <w:rPr>
          <w:rFonts w:hint="eastAsia"/>
        </w:rPr>
        <w:t>GB15618-2018土壤环境质量农用地土壤污染风险管控标准(试行)</w:t>
      </w:r>
    </w:p>
    <w:bookmarkEnd w:id="4"/>
    <w:p w14:paraId="57880F9D">
      <w:pPr>
        <w:spacing w:line="560" w:lineRule="exact"/>
        <w:rPr>
          <w:rFonts w:hint="eastAsia"/>
        </w:rPr>
      </w:pPr>
      <w:r>
        <w:rPr>
          <w:rFonts w:hint="eastAsia"/>
        </w:rPr>
        <w:t xml:space="preserve">DB4409/T48-2023三叉苦种植技术规范  </w:t>
      </w:r>
    </w:p>
    <w:p w14:paraId="19CBEA6E">
      <w:pPr>
        <w:pStyle w:val="21"/>
        <w:spacing w:line="560" w:lineRule="exact"/>
        <w:ind w:firstLineChars="0"/>
        <w:rPr>
          <w:rFonts w:hint="eastAsia" w:ascii="楷体_GB2312" w:hAnsi="楷体_GB2312" w:eastAsia="楷体_GB2312" w:cs="楷体_GB2312"/>
        </w:rPr>
      </w:pPr>
      <w:r>
        <w:rPr>
          <w:rFonts w:hint="eastAsia" w:ascii="楷体_GB2312" w:hAnsi="楷体_GB2312" w:eastAsia="楷体_GB2312" w:cs="楷体_GB2312"/>
        </w:rPr>
        <w:t>（三）开展调研</w:t>
      </w:r>
    </w:p>
    <w:p w14:paraId="3EED431F">
      <w:pPr>
        <w:spacing w:line="560" w:lineRule="exact"/>
        <w:rPr>
          <w:rFonts w:hint="eastAsia"/>
        </w:rPr>
      </w:pPr>
      <w:r>
        <w:rPr>
          <w:rFonts w:hint="eastAsia"/>
        </w:rPr>
        <w:t>为了掌握我区桉树林下种植三叉苦技术的现状，编制工作组主要成员于2024年2月下旬分别到</w:t>
      </w:r>
      <w:bookmarkStart w:id="6" w:name="OLE_LINK6"/>
      <w:r>
        <w:rPr>
          <w:rFonts w:hint="eastAsia"/>
        </w:rPr>
        <w:t>区直</w:t>
      </w:r>
      <w:bookmarkStart w:id="7" w:name="OLE_LINK5"/>
      <w:r>
        <w:rPr>
          <w:rFonts w:hint="eastAsia"/>
        </w:rPr>
        <w:t>维都林场、三门江林场、黄冕林场、大桂山林场</w:t>
      </w:r>
      <w:bookmarkEnd w:id="6"/>
      <w:bookmarkEnd w:id="7"/>
      <w:r>
        <w:rPr>
          <w:rFonts w:hint="eastAsia"/>
        </w:rPr>
        <w:t>等单位进行桉树林下种植三叉苦进行了调研，重点调研掌握各企业单位的种植范围、技术力量、设备条件、种植技术、产量以及过往业绩等方面内容，并听取相关工作意见建议。并在前期工作的基础上，系统总结，形成了基本架构，并进行部署和安排，按照简化、统一等原则编制完成团体标准《桉树林下种植三叉苦技术规程》。</w:t>
      </w:r>
    </w:p>
    <w:p w14:paraId="2F34C8D7">
      <w:pPr>
        <w:pStyle w:val="21"/>
        <w:spacing w:line="560" w:lineRule="exact"/>
        <w:ind w:firstLineChars="0"/>
        <w:rPr>
          <w:rFonts w:hint="eastAsia" w:ascii="楷体_GB2312" w:hAnsi="楷体_GB2312" w:eastAsia="楷体_GB2312" w:cs="楷体_GB2312"/>
        </w:rPr>
      </w:pPr>
      <w:r>
        <w:rPr>
          <w:rFonts w:hint="eastAsia" w:ascii="楷体_GB2312" w:hAnsi="楷体_GB2312" w:eastAsia="楷体_GB2312" w:cs="楷体_GB2312"/>
        </w:rPr>
        <w:t>（四）研讨确定标准主体内容</w:t>
      </w:r>
    </w:p>
    <w:p w14:paraId="1709AC03">
      <w:pPr>
        <w:pStyle w:val="37"/>
        <w:spacing w:line="560" w:lineRule="exact"/>
        <w:rPr>
          <w:rFonts w:hint="eastAsia" w:ascii="Times New Roman"/>
        </w:rPr>
      </w:pPr>
      <w:r>
        <w:rPr>
          <w:rFonts w:hint="eastAsia"/>
        </w:rPr>
        <w:t>桉树林下种植三叉苦技术规程编制工作组对收集资料和区内外调研情况进行整理研究，2024年5月初召开了规程编制工作组会议，对规程的整体框架进行了研究，并对规程的关键性问题进行了初步探讨。经过研究确定规程主体内容，为种植地选择、整地、苗木标准、种植模式、抚育管护、病虫害防治、采收等系列主要技术措施。</w:t>
      </w:r>
    </w:p>
    <w:p w14:paraId="6918A2A3">
      <w:pPr>
        <w:spacing w:line="560" w:lineRule="exact"/>
        <w:rPr>
          <w:rFonts w:hint="eastAsia" w:ascii="楷体_GB2312" w:hAnsi="楷体_GB2312" w:eastAsia="楷体_GB2312" w:cs="楷体_GB2312"/>
        </w:rPr>
      </w:pPr>
      <w:r>
        <w:rPr>
          <w:rFonts w:hint="eastAsia" w:ascii="楷体_GB2312" w:hAnsi="楷体_GB2312" w:eastAsia="楷体_GB2312" w:cs="楷体_GB2312"/>
        </w:rPr>
        <w:t>（五）编写形成文本草案和征求意见稿</w:t>
      </w:r>
    </w:p>
    <w:p w14:paraId="71244637">
      <w:pPr>
        <w:spacing w:line="560" w:lineRule="exact"/>
        <w:rPr>
          <w:rFonts w:hint="eastAsia"/>
        </w:rPr>
      </w:pPr>
      <w:r>
        <w:rPr>
          <w:rFonts w:hint="eastAsia"/>
        </w:rPr>
        <w:t>材料收集整理和区内外调研工作完成后，标准编制工作组于2024年5月上旬召开会议认真研究，经编制组人员反复讨论，形成了标准的基本构架，对主要内容进行了讨论形成统一意见。根据区外有关三叉苦种植技术经验，结合我区桉树林下种植</w:t>
      </w:r>
      <w:r>
        <w:rPr>
          <w:rFonts w:hint="eastAsia"/>
          <w:color w:val="FF0000"/>
        </w:rPr>
        <w:t>三叉苦</w:t>
      </w:r>
      <w:r>
        <w:rPr>
          <w:rFonts w:hint="eastAsia"/>
        </w:rPr>
        <w:t>技术实际情况，撰写形成桉树林下种植三叉苦技术规程初稿，然后提交编制工作组成员修改补充完善形成生产技术规程草案，经标准编制工作组多次召开会议，对标准草案进行反复研究和修改补充，形成团体标准《</w:t>
      </w:r>
      <w:bookmarkStart w:id="8" w:name="OLE_LINK8"/>
      <w:r>
        <w:rPr>
          <w:rFonts w:hint="eastAsia"/>
        </w:rPr>
        <w:t>桉树林下种植三叉苦技术规程</w:t>
      </w:r>
      <w:bookmarkEnd w:id="8"/>
      <w:r>
        <w:rPr>
          <w:rFonts w:hint="eastAsia"/>
        </w:rPr>
        <w:t>》（征求意见稿）和（征求意见稿）编制说明。</w:t>
      </w:r>
    </w:p>
    <w:p w14:paraId="17A6A79D">
      <w:pPr>
        <w:spacing w:line="560" w:lineRule="exact"/>
        <w:rPr>
          <w:rFonts w:hint="eastAsia" w:ascii="黑体" w:hAnsi="黑体" w:eastAsia="黑体" w:cs="黑体"/>
          <w:color w:val="FF0000"/>
        </w:rPr>
      </w:pPr>
      <w:r>
        <w:rPr>
          <w:rFonts w:hint="eastAsia" w:ascii="黑体" w:hAnsi="黑体" w:eastAsia="黑体" w:cs="黑体"/>
        </w:rPr>
        <w:t>四、</w:t>
      </w:r>
      <w:bookmarkStart w:id="9" w:name="OLE_LINK2"/>
      <w:r>
        <w:rPr>
          <w:rFonts w:hint="eastAsia" w:ascii="黑体" w:hAnsi="黑体" w:eastAsia="黑体" w:cs="黑体"/>
        </w:rPr>
        <w:t>制定标准的原则和依据，与现行法律、法规的关系，与有关国家标准、行业标准的</w:t>
      </w:r>
      <w:bookmarkEnd w:id="9"/>
      <w:r>
        <w:rPr>
          <w:rFonts w:hint="eastAsia" w:ascii="黑体" w:hAnsi="黑体" w:eastAsia="黑体" w:cs="黑体"/>
        </w:rPr>
        <w:t>协调情况</w:t>
      </w:r>
    </w:p>
    <w:p w14:paraId="6F7900C8">
      <w:pPr>
        <w:spacing w:line="560" w:lineRule="exact"/>
        <w:rPr>
          <w:rFonts w:hint="eastAsia" w:ascii="楷体_GB2312" w:hAnsi="楷体_GB2312" w:eastAsia="楷体_GB2312" w:cs="楷体_GB2312"/>
          <w:szCs w:val="32"/>
        </w:rPr>
      </w:pPr>
      <w:r>
        <w:rPr>
          <w:rFonts w:hint="eastAsia" w:ascii="楷体_GB2312" w:hAnsi="楷体_GB2312" w:eastAsia="楷体_GB2312" w:cs="楷体_GB2312"/>
          <w:szCs w:val="32"/>
        </w:rPr>
        <w:t>（一）制定标准的原则</w:t>
      </w:r>
      <w:r>
        <w:rPr>
          <w:rFonts w:hint="eastAsia" w:ascii="楷体_GB2312" w:hAnsi="楷体_GB2312" w:eastAsia="楷体_GB2312" w:cs="楷体_GB2312"/>
          <w:bCs/>
          <w:color w:val="000000"/>
          <w:kern w:val="0"/>
          <w:szCs w:val="32"/>
          <w:lang w:bidi="ar"/>
        </w:rPr>
        <w:t xml:space="preserve"> </w:t>
      </w:r>
    </w:p>
    <w:p w14:paraId="101FF531">
      <w:pPr>
        <w:spacing w:line="560" w:lineRule="exact"/>
        <w:rPr>
          <w:rFonts w:hint="eastAsia"/>
        </w:rPr>
      </w:pPr>
      <w:r>
        <w:rPr>
          <w:rFonts w:hint="eastAsia"/>
        </w:rPr>
        <w:t>本文件是在充分收集相关资料和文献，广泛调研区内外桉树林下种植三叉苦现状基础上，根据区外有关桉树林下种植三叉苦的经验，结合我区桉树林下种植三叉苦实际情况，规范三叉苦的</w:t>
      </w:r>
      <w:bookmarkStart w:id="10" w:name="_Hlk182904506"/>
      <w:r>
        <w:rPr>
          <w:rFonts w:hint="eastAsia"/>
        </w:rPr>
        <w:t>种植地</w:t>
      </w:r>
      <w:bookmarkEnd w:id="10"/>
      <w:r>
        <w:rPr>
          <w:rFonts w:hint="eastAsia"/>
        </w:rPr>
        <w:t>选择、整地、苗木标准、种植模式、抚育管护、病虫害防治、采收等内容并形成团体标准，符合当前桉树林下种植三叉苦的长远发展，有利于桉树林下种植三叉苦的行为，推动桉树产业多元化和三叉苦产业持续发展，具有较强的实用性和可操作性原则。</w:t>
      </w:r>
    </w:p>
    <w:p w14:paraId="7658D8B4">
      <w:pPr>
        <w:spacing w:line="560" w:lineRule="exact"/>
        <w:rPr>
          <w:rFonts w:hint="eastAsia" w:ascii="楷体_GB2312" w:hAnsi="楷体_GB2312" w:eastAsia="楷体_GB2312" w:cs="楷体_GB2312"/>
        </w:rPr>
      </w:pPr>
      <w:r>
        <w:rPr>
          <w:rFonts w:hint="eastAsia" w:ascii="楷体_GB2312" w:hAnsi="楷体_GB2312" w:eastAsia="楷体_GB2312" w:cs="楷体_GB2312"/>
        </w:rPr>
        <w:t>（二）制定标准的依据</w:t>
      </w:r>
      <w:r>
        <w:rPr>
          <w:rFonts w:hint="eastAsia" w:ascii="楷体_GB2312" w:hAnsi="楷体_GB2312" w:eastAsia="楷体_GB2312" w:cs="楷体_GB2312"/>
          <w:bCs/>
          <w:kern w:val="0"/>
          <w:sz w:val="31"/>
          <w:szCs w:val="31"/>
          <w:lang w:bidi="ar"/>
        </w:rPr>
        <w:t xml:space="preserve"> </w:t>
      </w:r>
    </w:p>
    <w:p w14:paraId="12DE65B6">
      <w:pPr>
        <w:spacing w:line="560" w:lineRule="exact"/>
        <w:rPr>
          <w:rFonts w:hint="eastAsia"/>
        </w:rPr>
      </w:pPr>
      <w:r>
        <w:rPr>
          <w:rFonts w:hint="eastAsia"/>
        </w:rPr>
        <w:t>本文本严格按照GB/T1.1-2020《标准化工作导则》（第1部分标准化文件的结构和起草规则）的要求和规定编写相关内容，保证标准的编写质量。主要依据区直维都林场、大桂山林场、三门江林场、黄冕林场等单位，在桉树林下种植三叉苦已近5年，桉树林下种植三叉苦面积2000多亩，对桉树林下种植三叉苦的各个关键技术都做了系统的研究，确定了种植地、整地、苗木标准、种植模式、抚育管护、病虫害防治、采收等等一套成熟技术；并结合广西</w:t>
      </w:r>
      <w:r>
        <w:rPr>
          <w:rFonts w:hint="eastAsia"/>
          <w:lang w:val="en-US"/>
        </w:rPr>
        <w:t>桉树林场种植砂仁的</w:t>
      </w:r>
      <w:r>
        <w:rPr>
          <w:rFonts w:hint="eastAsia"/>
        </w:rPr>
        <w:t>实际工作情况进行标准编写，确保本标准在广西推广应用。</w:t>
      </w:r>
    </w:p>
    <w:p w14:paraId="78F0A8DE">
      <w:pPr>
        <w:spacing w:line="560" w:lineRule="exact"/>
        <w:rPr>
          <w:rFonts w:hint="eastAsia" w:ascii="楷体_GB2312" w:hAnsi="楷体_GB2312" w:eastAsia="楷体_GB2312" w:cs="楷体_GB2312"/>
        </w:rPr>
      </w:pPr>
      <w:r>
        <w:rPr>
          <w:rFonts w:hint="eastAsia" w:ascii="楷体_GB2312" w:hAnsi="楷体_GB2312" w:eastAsia="楷体_GB2312" w:cs="楷体_GB2312"/>
        </w:rPr>
        <w:t>（三）与现行法律法规关系及协调情况</w:t>
      </w:r>
    </w:p>
    <w:p w14:paraId="438B3DDD">
      <w:pPr>
        <w:spacing w:line="560" w:lineRule="exact"/>
        <w:rPr>
          <w:rFonts w:hint="eastAsia"/>
        </w:rPr>
      </w:pPr>
      <w:r>
        <w:rPr>
          <w:rFonts w:hint="eastAsia"/>
        </w:rPr>
        <w:t>本文件编写过程中认真参考了林业的相关法律法规及相关标准，在内容上与现行法律法规、标准协调一致，保证标准的编写质量和标准的实施。目前国外尚未建立这类规范，国内三叉苦产业的技术标准包含国家标准、行业标准、地方标准和团体标准，但尚未见有适应广西区内的桉树林下种植三叉苦相关标准发布，不存在与现有标准相冲突的问题。</w:t>
      </w:r>
    </w:p>
    <w:p w14:paraId="4FD132CE">
      <w:pPr>
        <w:spacing w:line="560" w:lineRule="exact"/>
        <w:rPr>
          <w:rFonts w:hint="eastAsia" w:ascii="楷体_GB2312" w:hAnsi="楷体_GB2312" w:eastAsia="楷体_GB2312" w:cs="楷体_GB2312"/>
        </w:rPr>
      </w:pPr>
      <w:r>
        <w:rPr>
          <w:rFonts w:hint="eastAsia" w:ascii="楷体_GB2312" w:hAnsi="楷体_GB2312" w:eastAsia="楷体_GB2312" w:cs="楷体_GB2312"/>
        </w:rPr>
        <w:t>（四）标准编制的前瞻性</w:t>
      </w:r>
    </w:p>
    <w:p w14:paraId="2796FBC7">
      <w:pPr>
        <w:pStyle w:val="2"/>
        <w:spacing w:line="560" w:lineRule="exact"/>
        <w:rPr>
          <w:rFonts w:hint="eastAsia"/>
          <w:color w:val="FF0000"/>
        </w:rPr>
      </w:pPr>
      <w:r>
        <w:rPr>
          <w:rFonts w:hint="eastAsia"/>
        </w:rPr>
        <w:t>本文件在兼顾当前广西区内</w:t>
      </w:r>
      <w:bookmarkStart w:id="11" w:name="_Hlk181650273"/>
      <w:r>
        <w:rPr>
          <w:rFonts w:hint="eastAsia"/>
        </w:rPr>
        <w:t>桉树林下种植三叉苦</w:t>
      </w:r>
      <w:bookmarkEnd w:id="11"/>
      <w:r>
        <w:rPr>
          <w:rFonts w:hint="eastAsia"/>
        </w:rPr>
        <w:t>现状的同时，调研和采纳了一些先进的三叉苦种植种植管理经验，本标准的制定从源头上把好桉树林下砂仁的质量关，积极推广三叉苦规范化、标准化种植,将发展桉树林下种植三叉苦产业与森林经营结构调整有效联动起来,引导企业及农户按标准化、规范化生产,提高三叉苦产量和质量,促进三叉苦产业可持续发展，夯实桉树林下三叉苦产业发展基础，是推动桉树林下种植三叉苦产业技术升级的重要举措，具有较好的前瞻性。</w:t>
      </w:r>
    </w:p>
    <w:p w14:paraId="6645CD31">
      <w:pPr>
        <w:spacing w:line="560" w:lineRule="exact"/>
        <w:rPr>
          <w:rFonts w:hint="eastAsia" w:ascii="黑体" w:hAnsi="黑体" w:eastAsia="黑体" w:cs="黑体"/>
        </w:rPr>
      </w:pPr>
      <w:r>
        <w:rPr>
          <w:rFonts w:hint="eastAsia" w:ascii="黑体" w:hAnsi="黑体" w:eastAsia="黑体" w:cs="黑体"/>
        </w:rPr>
        <w:t>五、主要条款的说明，主要技术指标、参数的论述</w:t>
      </w:r>
    </w:p>
    <w:p w14:paraId="1EDDD115">
      <w:pPr>
        <w:pStyle w:val="37"/>
        <w:numPr>
          <w:ilvl w:val="255"/>
          <w:numId w:val="0"/>
        </w:numPr>
        <w:ind w:firstLine="640" w:firstLineChars="200"/>
        <w:rPr>
          <w:rFonts w:hint="eastAsia"/>
        </w:rPr>
      </w:pPr>
      <w:r>
        <w:rPr>
          <w:rFonts w:hint="eastAsia"/>
        </w:rPr>
        <w:t>团体标准《桉树林下种植三叉苦技术规程》主要内容包括界定了</w:t>
      </w:r>
      <w:r>
        <w:rPr>
          <w:rFonts w:hint="eastAsia"/>
          <w:lang w:val="en-US"/>
        </w:rPr>
        <w:t>桉树林下种植、实生苗繁殖的术语和定义，确定桉树林下种植</w:t>
      </w:r>
      <w:r>
        <w:rPr>
          <w:rFonts w:hint="eastAsia"/>
        </w:rPr>
        <w:t>三叉苦</w:t>
      </w:r>
      <w:r>
        <w:rPr>
          <w:rFonts w:hint="eastAsia"/>
          <w:lang w:val="en-US"/>
        </w:rPr>
        <w:t>各项步骤包括种植地选择、整地、苗木标准、种植模式、抚育管护、病虫害防治、采收等主要技术环节和内容等。</w:t>
      </w:r>
    </w:p>
    <w:p w14:paraId="3EAAC4E8">
      <w:pPr>
        <w:spacing w:line="560" w:lineRule="exact"/>
        <w:rPr>
          <w:rFonts w:hint="eastAsia" w:ascii="楷体_GB2312" w:hAnsi="楷体_GB2312" w:eastAsia="楷体_GB2312" w:cs="楷体_GB2312"/>
        </w:rPr>
      </w:pPr>
      <w:r>
        <w:rPr>
          <w:rFonts w:hint="eastAsia" w:ascii="楷体_GB2312" w:hAnsi="楷体_GB2312" w:eastAsia="楷体_GB2312" w:cs="楷体_GB2312"/>
        </w:rPr>
        <w:t>（一）术语和定义</w:t>
      </w:r>
    </w:p>
    <w:p w14:paraId="3850CD8D">
      <w:pPr>
        <w:spacing w:line="560" w:lineRule="exact"/>
        <w:rPr>
          <w:rFonts w:hint="eastAsia"/>
        </w:rPr>
      </w:pPr>
      <w:r>
        <w:rPr>
          <w:rFonts w:hint="eastAsia"/>
        </w:rPr>
        <w:t>林下经济的术语和定义依据《林下经济术语》（T/CSF 001-2018）等林下经济相关论著、规定的定义经讨论修改形成。</w:t>
      </w:r>
    </w:p>
    <w:p w14:paraId="6F4F4446">
      <w:pPr>
        <w:pStyle w:val="2"/>
        <w:ind w:left="0"/>
        <w:rPr>
          <w:rFonts w:hint="eastAsia" w:ascii="楷体_GB2312" w:hAnsi="楷体_GB2312" w:eastAsia="楷体_GB2312" w:cs="楷体_GB2312"/>
          <w:bCs/>
          <w:szCs w:val="32"/>
        </w:rPr>
      </w:pPr>
      <w:r>
        <w:rPr>
          <w:rFonts w:hint="eastAsia"/>
        </w:rPr>
        <w:t>（二）</w:t>
      </w:r>
      <w:r>
        <w:rPr>
          <w:rFonts w:hint="eastAsia" w:ascii="楷体_GB2312" w:hAnsi="楷体_GB2312" w:eastAsia="楷体_GB2312" w:cs="楷体_GB2312"/>
          <w:bCs/>
          <w:szCs w:val="32"/>
        </w:rPr>
        <w:t>产地要求</w:t>
      </w:r>
    </w:p>
    <w:p w14:paraId="3285CB2D">
      <w:pPr>
        <w:pStyle w:val="2"/>
        <w:rPr>
          <w:rFonts w:hint="eastAsia" w:hAnsi="宋体"/>
        </w:rPr>
      </w:pPr>
      <w:r>
        <w:rPr>
          <w:rFonts w:hint="eastAsia" w:hAnsi="宋体"/>
        </w:rPr>
        <w:t>应选择生态环境条件良好、远离污染源的地区：林地的土壤、灌溉水、空气等环境质量指标符合LY/T 1678的规定。</w:t>
      </w:r>
    </w:p>
    <w:p w14:paraId="42F91E54">
      <w:pPr>
        <w:pStyle w:val="2"/>
        <w:ind w:left="0"/>
        <w:rPr>
          <w:rFonts w:hint="eastAsia"/>
        </w:rPr>
      </w:pPr>
    </w:p>
    <w:p w14:paraId="0EEA68D3">
      <w:pPr>
        <w:spacing w:line="560" w:lineRule="exact"/>
        <w:rPr>
          <w:rFonts w:hint="eastAsia" w:ascii="楷体_GB2312" w:hAnsi="楷体_GB2312" w:eastAsia="楷体_GB2312" w:cs="楷体_GB2312"/>
        </w:rPr>
      </w:pPr>
      <w:r>
        <w:rPr>
          <w:rFonts w:hint="eastAsia" w:ascii="楷体_GB2312" w:hAnsi="楷体_GB2312" w:eastAsia="楷体_GB2312" w:cs="楷体_GB2312"/>
        </w:rPr>
        <w:t>（二）种植地选择</w:t>
      </w:r>
    </w:p>
    <w:p w14:paraId="51C42EE2">
      <w:pPr>
        <w:spacing w:line="560" w:lineRule="exact"/>
        <w:rPr>
          <w:rFonts w:hint="eastAsia"/>
        </w:rPr>
      </w:pPr>
      <w:r>
        <w:rPr>
          <w:rFonts w:hint="eastAsia"/>
        </w:rPr>
        <w:t>对气候状况、地形条件、土壤条件、水质条件、空气条件、林分要求做出了明确要求。</w:t>
      </w:r>
    </w:p>
    <w:p w14:paraId="6E4771D6">
      <w:pPr>
        <w:spacing w:line="560" w:lineRule="exact"/>
        <w:rPr>
          <w:rFonts w:hint="eastAsia"/>
        </w:rPr>
      </w:pPr>
      <w:r>
        <w:rPr>
          <w:rFonts w:hint="eastAsia"/>
        </w:rPr>
        <w:t>气候状况：广西是三叉苦的重要产区，在南宁、柳州、桂林、来宾、百色、贵港、贺州、梧州等地区都有林下三叉苦分布或种植，广西国有维都林场、大桂山林场等单位，桉树林下种植三叉苦面积达2000多亩，种植区域年均温19.0</w:t>
      </w:r>
      <w:r>
        <w:t>℃～</w:t>
      </w:r>
      <w:r>
        <w:rPr>
          <w:rFonts w:hint="eastAsia"/>
        </w:rPr>
        <w:t>25.</w:t>
      </w:r>
      <w:r>
        <w:t>0℃</w:t>
      </w:r>
      <w:r>
        <w:rPr>
          <w:rFonts w:hint="eastAsia"/>
        </w:rPr>
        <w:t>，极端最高气温42.5</w:t>
      </w:r>
      <w:r>
        <w:t>℃</w:t>
      </w:r>
      <w:r>
        <w:rPr>
          <w:rFonts w:hint="eastAsia"/>
        </w:rPr>
        <w:t>，极端最高气温于-5.3</w:t>
      </w:r>
      <w:r>
        <w:t>℃</w:t>
      </w:r>
      <w:r>
        <w:rPr>
          <w:rFonts w:hint="eastAsia"/>
        </w:rPr>
        <w:t>。</w:t>
      </w:r>
    </w:p>
    <w:p w14:paraId="45E7017F">
      <w:pPr>
        <w:spacing w:line="560" w:lineRule="exact"/>
        <w:rPr>
          <w:rFonts w:hint="eastAsia"/>
        </w:rPr>
      </w:pPr>
      <w:r>
        <w:rPr>
          <w:rFonts w:hint="eastAsia"/>
        </w:rPr>
        <w:t>地形条件：三叉苦为亚热带灌木或小乔木，喜温，不耐寒、适宜种植在</w:t>
      </w:r>
      <w:r>
        <w:t>海拔100～500m</w:t>
      </w:r>
      <w:r>
        <w:rPr>
          <w:rFonts w:hint="eastAsia"/>
        </w:rPr>
        <w:t>地区。桉树林下种植宜选择在</w:t>
      </w:r>
      <w:r>
        <w:t>阳坡或半阳坡，坡向南向、东向或东南向</w:t>
      </w:r>
      <w:r>
        <w:rPr>
          <w:rFonts w:hint="eastAsia"/>
        </w:rPr>
        <w:t>，</w:t>
      </w:r>
      <w:r>
        <w:t>坡度≤25°</w:t>
      </w:r>
      <w:r>
        <w:rPr>
          <w:rFonts w:hint="eastAsia"/>
        </w:rPr>
        <w:t>，</w:t>
      </w:r>
      <w:r>
        <w:t>低山</w:t>
      </w:r>
      <w:r>
        <w:rPr>
          <w:rFonts w:hint="eastAsia"/>
        </w:rPr>
        <w:t>或</w:t>
      </w:r>
      <w:r>
        <w:t>丘陵</w:t>
      </w:r>
      <w:r>
        <w:rPr>
          <w:rFonts w:hint="eastAsia"/>
        </w:rPr>
        <w:t>；坡度过高不利于水土保持等，根据《水土保持法》中规定，</w:t>
      </w:r>
      <w:r>
        <w:t>25°</w:t>
      </w:r>
      <w:r>
        <w:rPr>
          <w:rFonts w:hint="eastAsia"/>
        </w:rPr>
        <w:t>为开荒限制坡度，坡度大于</w:t>
      </w:r>
      <w:r>
        <w:t>25°</w:t>
      </w:r>
      <w:r>
        <w:rPr>
          <w:rFonts w:hint="eastAsia"/>
        </w:rPr>
        <w:t>不准开荒种植农作物，因此三叉苦种植地块的坡度不宜超过</w:t>
      </w:r>
      <w:r>
        <w:t>25°</w:t>
      </w:r>
      <w:r>
        <w:rPr>
          <w:rFonts w:hint="eastAsia"/>
        </w:rPr>
        <w:t>。为保证三叉苦药材质量，应远离污染源的区域，并符合国家林业和草原局《林草中药材生态种植通则》的要求。</w:t>
      </w:r>
    </w:p>
    <w:p w14:paraId="4A314E8F">
      <w:pPr>
        <w:pStyle w:val="2"/>
        <w:spacing w:line="560" w:lineRule="exact"/>
        <w:ind w:left="0"/>
        <w:rPr>
          <w:rFonts w:hint="eastAsia"/>
        </w:rPr>
      </w:pPr>
      <w:r>
        <w:rPr>
          <w:rFonts w:hint="eastAsia"/>
        </w:rPr>
        <w:t>土壤条件：根据《广西壮族自治区林草生态监测森林样地调查操作细则》，土壤厚度等级划分标准如下：（1）厚：</w:t>
      </w:r>
      <w:r>
        <w:rPr>
          <w:rFonts w:hint="eastAsia" w:ascii="宋体" w:hAnsi="宋体" w:eastAsia="宋体"/>
        </w:rPr>
        <w:t>≥80cm；（2）中：</w:t>
      </w:r>
      <w:r>
        <w:rPr>
          <w:rFonts w:hint="eastAsia"/>
        </w:rPr>
        <w:t>4</w:t>
      </w:r>
      <w:r>
        <w:t>0～</w:t>
      </w:r>
      <w:r>
        <w:rPr>
          <w:rFonts w:hint="eastAsia"/>
        </w:rPr>
        <w:t>8</w:t>
      </w:r>
      <w:r>
        <w:t>0</w:t>
      </w:r>
      <w:r>
        <w:rPr>
          <w:rFonts w:hint="eastAsia"/>
        </w:rPr>
        <w:t>c</w:t>
      </w:r>
      <w:r>
        <w:t>m</w:t>
      </w:r>
      <w:r>
        <w:rPr>
          <w:rFonts w:hint="eastAsia"/>
        </w:rPr>
        <w:t>；（3</w:t>
      </w:r>
      <w:r>
        <w:t>）</w:t>
      </w:r>
      <w:r>
        <w:rPr>
          <w:rFonts w:hint="eastAsia"/>
        </w:rPr>
        <w:t>薄：&lt;40cm。为保证三叉苦生长，宜选择土壤厚度≥80cm，质地疏松、肥沃，有机质丰富的土壤。</w:t>
      </w:r>
    </w:p>
    <w:p w14:paraId="47A76F73">
      <w:pPr>
        <w:pStyle w:val="2"/>
        <w:spacing w:line="560" w:lineRule="exact"/>
        <w:ind w:left="0"/>
        <w:rPr>
          <w:rFonts w:hint="eastAsia"/>
        </w:rPr>
      </w:pPr>
      <w:r>
        <w:rPr>
          <w:rFonts w:hint="eastAsia"/>
        </w:rPr>
        <w:t>土壤中镉、汞、砷、铅、铬、铜、镍、锌等，以及六六六、滴滴涕、苯并[a]芘等的风险筛选值按照GB 15618执行。</w:t>
      </w:r>
    </w:p>
    <w:p w14:paraId="609FB397">
      <w:pPr>
        <w:spacing w:line="560" w:lineRule="exact"/>
        <w:rPr>
          <w:rFonts w:hint="eastAsia"/>
        </w:rPr>
      </w:pPr>
      <w:r>
        <w:rPr>
          <w:rFonts w:hint="eastAsia"/>
        </w:rPr>
        <w:t>林分要求：根据《林草湿数据与第三次全国国土调查数据对接融合技术指南》等相关政策文件，郁闭度≥0.20即可成林。桉树的龄级期限和龄组的划分见表1。</w:t>
      </w:r>
    </w:p>
    <w:p w14:paraId="69B99A6B">
      <w:pPr>
        <w:pStyle w:val="2"/>
        <w:rPr>
          <w:rFonts w:hint="eastAsia"/>
        </w:rPr>
      </w:pPr>
    </w:p>
    <w:p w14:paraId="1065F0A9">
      <w:pPr>
        <w:pStyle w:val="2"/>
        <w:rPr>
          <w:rFonts w:hint="eastAsia"/>
        </w:rPr>
      </w:pPr>
    </w:p>
    <w:p w14:paraId="31CE4B8D">
      <w:pPr>
        <w:pStyle w:val="2"/>
        <w:ind w:left="0" w:firstLine="2108" w:firstLineChars="1000"/>
        <w:rPr>
          <w:rFonts w:hint="eastAsia" w:ascii="宋体" w:hAnsi="宋体" w:eastAsia="宋体"/>
          <w:b/>
          <w:bCs/>
          <w:sz w:val="21"/>
          <w:szCs w:val="21"/>
        </w:rPr>
      </w:pPr>
      <w:r>
        <w:rPr>
          <w:rFonts w:hint="eastAsia" w:ascii="宋体" w:hAnsi="宋体" w:eastAsia="宋体"/>
          <w:b/>
          <w:bCs/>
          <w:sz w:val="21"/>
          <w:szCs w:val="21"/>
        </w:rPr>
        <w:t>表1 桉树树种（组）龄组划分单位：年</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59"/>
        <w:gridCol w:w="709"/>
        <w:gridCol w:w="992"/>
        <w:gridCol w:w="709"/>
        <w:gridCol w:w="851"/>
        <w:gridCol w:w="850"/>
        <w:gridCol w:w="798"/>
        <w:gridCol w:w="897"/>
        <w:gridCol w:w="897"/>
      </w:tblGrid>
      <w:tr w14:paraId="3CDC0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04" w:type="dxa"/>
          </w:tcPr>
          <w:p w14:paraId="523536FD">
            <w:pPr>
              <w:pStyle w:val="2"/>
              <w:ind w:left="0" w:firstLine="0" w:firstLineChars="0"/>
              <w:rPr>
                <w:rFonts w:hint="eastAsia" w:ascii="宋体" w:hAnsi="宋体" w:eastAsia="宋体"/>
                <w:sz w:val="18"/>
                <w:szCs w:val="18"/>
              </w:rPr>
            </w:pPr>
            <w:r>
              <w:rPr>
                <w:rFonts w:hint="eastAsia" w:ascii="宋体" w:hAnsi="宋体" w:eastAsia="宋体"/>
                <w:sz w:val="18"/>
                <w:szCs w:val="18"/>
              </w:rPr>
              <w:t>树种</w:t>
            </w:r>
          </w:p>
        </w:tc>
        <w:tc>
          <w:tcPr>
            <w:tcW w:w="1559" w:type="dxa"/>
          </w:tcPr>
          <w:p w14:paraId="5E8B6EC9">
            <w:pPr>
              <w:pStyle w:val="2"/>
              <w:ind w:left="0" w:firstLine="0" w:firstLineChars="0"/>
              <w:rPr>
                <w:rFonts w:hint="eastAsia" w:ascii="宋体" w:hAnsi="宋体" w:eastAsia="宋体"/>
                <w:sz w:val="18"/>
                <w:szCs w:val="18"/>
              </w:rPr>
            </w:pPr>
            <w:r>
              <w:rPr>
                <w:rFonts w:hint="eastAsia" w:ascii="宋体" w:hAnsi="宋体" w:eastAsia="宋体"/>
                <w:sz w:val="18"/>
                <w:szCs w:val="18"/>
              </w:rPr>
              <w:t>二级林种</w:t>
            </w:r>
          </w:p>
        </w:tc>
        <w:tc>
          <w:tcPr>
            <w:tcW w:w="709" w:type="dxa"/>
          </w:tcPr>
          <w:p w14:paraId="2625FDEC">
            <w:pPr>
              <w:pStyle w:val="2"/>
              <w:ind w:left="0" w:firstLine="0" w:firstLineChars="0"/>
              <w:rPr>
                <w:rFonts w:hint="eastAsia" w:ascii="宋体" w:hAnsi="宋体" w:eastAsia="宋体"/>
                <w:sz w:val="21"/>
                <w:szCs w:val="21"/>
              </w:rPr>
            </w:pPr>
            <w:r>
              <w:rPr>
                <w:rFonts w:hint="eastAsia" w:ascii="宋体" w:hAnsi="宋体" w:eastAsia="宋体"/>
                <w:sz w:val="21"/>
                <w:szCs w:val="21"/>
              </w:rPr>
              <w:t>起源</w:t>
            </w:r>
          </w:p>
        </w:tc>
        <w:tc>
          <w:tcPr>
            <w:tcW w:w="992" w:type="dxa"/>
          </w:tcPr>
          <w:p w14:paraId="1A8B059A">
            <w:pPr>
              <w:pStyle w:val="2"/>
              <w:ind w:left="0" w:firstLine="0" w:firstLineChars="0"/>
              <w:rPr>
                <w:rFonts w:hint="eastAsia" w:ascii="宋体" w:hAnsi="宋体" w:eastAsia="宋体"/>
                <w:sz w:val="18"/>
                <w:szCs w:val="18"/>
              </w:rPr>
            </w:pPr>
            <w:r>
              <w:rPr>
                <w:rFonts w:hint="eastAsia" w:ascii="宋体" w:hAnsi="宋体" w:eastAsia="宋体"/>
                <w:sz w:val="18"/>
                <w:szCs w:val="18"/>
              </w:rPr>
              <w:t>龄级期限</w:t>
            </w:r>
          </w:p>
        </w:tc>
        <w:tc>
          <w:tcPr>
            <w:tcW w:w="709" w:type="dxa"/>
          </w:tcPr>
          <w:p w14:paraId="6262A7A1">
            <w:pPr>
              <w:pStyle w:val="2"/>
              <w:ind w:left="0" w:firstLine="0" w:firstLineChars="0"/>
              <w:rPr>
                <w:rFonts w:hint="eastAsia" w:ascii="宋体" w:hAnsi="宋体" w:eastAsia="宋体"/>
                <w:sz w:val="18"/>
                <w:szCs w:val="18"/>
              </w:rPr>
            </w:pPr>
            <w:r>
              <w:rPr>
                <w:rFonts w:hint="eastAsia" w:ascii="宋体" w:hAnsi="宋体" w:eastAsia="宋体"/>
                <w:sz w:val="18"/>
                <w:szCs w:val="18"/>
              </w:rPr>
              <w:t>主伐年龄</w:t>
            </w:r>
          </w:p>
        </w:tc>
        <w:tc>
          <w:tcPr>
            <w:tcW w:w="851" w:type="dxa"/>
          </w:tcPr>
          <w:p w14:paraId="7DC5BEA6">
            <w:pPr>
              <w:pStyle w:val="2"/>
              <w:ind w:left="0" w:firstLine="0" w:firstLineChars="0"/>
              <w:rPr>
                <w:rFonts w:hint="eastAsia" w:ascii="宋体" w:hAnsi="宋体" w:eastAsia="宋体"/>
                <w:sz w:val="18"/>
                <w:szCs w:val="18"/>
              </w:rPr>
            </w:pPr>
            <w:r>
              <w:rPr>
                <w:rFonts w:hint="eastAsia" w:ascii="宋体" w:hAnsi="宋体" w:eastAsia="宋体"/>
                <w:sz w:val="18"/>
                <w:szCs w:val="18"/>
              </w:rPr>
              <w:t>幼龄林</w:t>
            </w:r>
          </w:p>
        </w:tc>
        <w:tc>
          <w:tcPr>
            <w:tcW w:w="850" w:type="dxa"/>
          </w:tcPr>
          <w:p w14:paraId="262FED7A">
            <w:pPr>
              <w:pStyle w:val="2"/>
              <w:ind w:left="0" w:firstLine="0" w:firstLineChars="0"/>
              <w:rPr>
                <w:rFonts w:hint="eastAsia" w:ascii="宋体" w:hAnsi="宋体" w:eastAsia="宋体"/>
                <w:sz w:val="18"/>
                <w:szCs w:val="18"/>
              </w:rPr>
            </w:pPr>
            <w:r>
              <w:rPr>
                <w:rFonts w:hint="eastAsia" w:ascii="宋体" w:hAnsi="宋体" w:eastAsia="宋体"/>
                <w:sz w:val="18"/>
                <w:szCs w:val="18"/>
              </w:rPr>
              <w:t>中龄林</w:t>
            </w:r>
          </w:p>
        </w:tc>
        <w:tc>
          <w:tcPr>
            <w:tcW w:w="798" w:type="dxa"/>
          </w:tcPr>
          <w:p w14:paraId="17B62EE0">
            <w:pPr>
              <w:pStyle w:val="2"/>
              <w:ind w:left="0" w:firstLine="0" w:firstLineChars="0"/>
              <w:rPr>
                <w:rFonts w:hint="eastAsia" w:ascii="宋体" w:hAnsi="宋体" w:eastAsia="宋体"/>
                <w:sz w:val="18"/>
                <w:szCs w:val="18"/>
              </w:rPr>
            </w:pPr>
            <w:r>
              <w:rPr>
                <w:rFonts w:hint="eastAsia" w:ascii="宋体" w:hAnsi="宋体" w:eastAsia="宋体"/>
                <w:sz w:val="18"/>
                <w:szCs w:val="18"/>
              </w:rPr>
              <w:t>近熟林</w:t>
            </w:r>
          </w:p>
        </w:tc>
        <w:tc>
          <w:tcPr>
            <w:tcW w:w="897" w:type="dxa"/>
          </w:tcPr>
          <w:p w14:paraId="4330FAC7">
            <w:pPr>
              <w:pStyle w:val="2"/>
              <w:ind w:left="0" w:firstLine="0" w:firstLineChars="0"/>
              <w:rPr>
                <w:rFonts w:hint="eastAsia" w:ascii="宋体" w:hAnsi="宋体" w:eastAsia="宋体"/>
                <w:sz w:val="18"/>
                <w:szCs w:val="18"/>
              </w:rPr>
            </w:pPr>
            <w:r>
              <w:rPr>
                <w:rFonts w:hint="eastAsia" w:ascii="宋体" w:hAnsi="宋体" w:eastAsia="宋体"/>
                <w:sz w:val="18"/>
                <w:szCs w:val="18"/>
              </w:rPr>
              <w:t>成熟林</w:t>
            </w:r>
          </w:p>
        </w:tc>
        <w:tc>
          <w:tcPr>
            <w:tcW w:w="897" w:type="dxa"/>
          </w:tcPr>
          <w:p w14:paraId="49116EFF">
            <w:pPr>
              <w:pStyle w:val="2"/>
              <w:ind w:left="0" w:firstLine="0" w:firstLineChars="0"/>
              <w:rPr>
                <w:rFonts w:hint="eastAsia" w:ascii="宋体" w:hAnsi="宋体" w:eastAsia="宋体"/>
                <w:sz w:val="18"/>
                <w:szCs w:val="18"/>
              </w:rPr>
            </w:pPr>
            <w:r>
              <w:rPr>
                <w:rFonts w:hint="eastAsia" w:ascii="宋体" w:hAnsi="宋体" w:eastAsia="宋体"/>
                <w:sz w:val="18"/>
                <w:szCs w:val="18"/>
              </w:rPr>
              <w:t>过熟林</w:t>
            </w:r>
          </w:p>
        </w:tc>
      </w:tr>
      <w:tr w14:paraId="5C7F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704" w:type="dxa"/>
            <w:vMerge w:val="restart"/>
          </w:tcPr>
          <w:p w14:paraId="607E21A7">
            <w:pPr>
              <w:pStyle w:val="2"/>
              <w:ind w:left="0" w:firstLine="0" w:firstLineChars="0"/>
              <w:rPr>
                <w:rFonts w:hint="eastAsia" w:ascii="宋体" w:hAnsi="宋体" w:eastAsia="宋体"/>
                <w:b/>
                <w:bCs/>
                <w:sz w:val="21"/>
                <w:szCs w:val="21"/>
              </w:rPr>
            </w:pPr>
          </w:p>
          <w:p w14:paraId="61DDF94E">
            <w:pPr>
              <w:pStyle w:val="2"/>
              <w:ind w:left="0" w:firstLine="0" w:firstLineChars="0"/>
              <w:rPr>
                <w:rFonts w:hint="eastAsia" w:ascii="宋体" w:hAnsi="宋体" w:eastAsia="宋体"/>
                <w:sz w:val="21"/>
                <w:szCs w:val="21"/>
              </w:rPr>
            </w:pPr>
            <w:r>
              <w:rPr>
                <w:rFonts w:hint="eastAsia" w:ascii="宋体" w:hAnsi="宋体" w:eastAsia="宋体"/>
                <w:sz w:val="21"/>
                <w:szCs w:val="21"/>
              </w:rPr>
              <w:t>桉树</w:t>
            </w:r>
          </w:p>
        </w:tc>
        <w:tc>
          <w:tcPr>
            <w:tcW w:w="1559" w:type="dxa"/>
          </w:tcPr>
          <w:p w14:paraId="1BB205EC">
            <w:pPr>
              <w:pStyle w:val="2"/>
              <w:ind w:left="0" w:firstLine="0" w:firstLineChars="0"/>
              <w:rPr>
                <w:rFonts w:hint="eastAsia" w:ascii="宋体" w:hAnsi="宋体" w:eastAsia="宋体"/>
                <w:sz w:val="18"/>
                <w:szCs w:val="18"/>
              </w:rPr>
            </w:pPr>
            <w:r>
              <w:rPr>
                <w:rFonts w:hint="eastAsia" w:ascii="宋体" w:hAnsi="宋体" w:eastAsia="宋体"/>
                <w:sz w:val="18"/>
                <w:szCs w:val="18"/>
              </w:rPr>
              <w:t>短轮伐期用材林</w:t>
            </w:r>
          </w:p>
        </w:tc>
        <w:tc>
          <w:tcPr>
            <w:tcW w:w="709" w:type="dxa"/>
          </w:tcPr>
          <w:p w14:paraId="1799E762">
            <w:pPr>
              <w:pStyle w:val="2"/>
              <w:ind w:left="0" w:firstLine="0" w:firstLineChars="0"/>
              <w:rPr>
                <w:rFonts w:hint="eastAsia" w:ascii="宋体" w:hAnsi="宋体" w:eastAsia="宋体"/>
                <w:sz w:val="18"/>
                <w:szCs w:val="18"/>
              </w:rPr>
            </w:pPr>
            <w:r>
              <w:rPr>
                <w:rFonts w:hint="eastAsia" w:ascii="宋体" w:hAnsi="宋体" w:eastAsia="宋体"/>
                <w:sz w:val="18"/>
                <w:szCs w:val="18"/>
              </w:rPr>
              <w:t>人工</w:t>
            </w:r>
          </w:p>
        </w:tc>
        <w:tc>
          <w:tcPr>
            <w:tcW w:w="992" w:type="dxa"/>
          </w:tcPr>
          <w:p w14:paraId="064E5A5F">
            <w:pPr>
              <w:pStyle w:val="2"/>
              <w:ind w:left="0" w:firstLine="360"/>
              <w:rPr>
                <w:rFonts w:hint="eastAsia" w:ascii="宋体" w:hAnsi="宋体" w:eastAsia="宋体"/>
                <w:sz w:val="18"/>
                <w:szCs w:val="18"/>
              </w:rPr>
            </w:pPr>
            <w:r>
              <w:rPr>
                <w:rFonts w:hint="eastAsia" w:ascii="宋体" w:hAnsi="宋体" w:eastAsia="宋体"/>
                <w:sz w:val="18"/>
                <w:szCs w:val="18"/>
              </w:rPr>
              <w:t>1</w:t>
            </w:r>
          </w:p>
        </w:tc>
        <w:tc>
          <w:tcPr>
            <w:tcW w:w="709" w:type="dxa"/>
          </w:tcPr>
          <w:p w14:paraId="06ED91BB">
            <w:pPr>
              <w:pStyle w:val="2"/>
              <w:ind w:left="0" w:firstLine="180" w:firstLineChars="100"/>
              <w:rPr>
                <w:rFonts w:hint="eastAsia" w:ascii="宋体" w:hAnsi="宋体" w:eastAsia="宋体"/>
                <w:sz w:val="18"/>
                <w:szCs w:val="18"/>
              </w:rPr>
            </w:pPr>
            <w:r>
              <w:rPr>
                <w:rFonts w:hint="eastAsia" w:ascii="宋体" w:hAnsi="宋体" w:eastAsia="宋体"/>
                <w:sz w:val="18"/>
                <w:szCs w:val="18"/>
              </w:rPr>
              <w:t>6</w:t>
            </w:r>
          </w:p>
        </w:tc>
        <w:tc>
          <w:tcPr>
            <w:tcW w:w="851" w:type="dxa"/>
          </w:tcPr>
          <w:p w14:paraId="62FC74A5">
            <w:pPr>
              <w:pStyle w:val="2"/>
              <w:ind w:left="0" w:firstLine="0" w:firstLineChars="0"/>
              <w:rPr>
                <w:rFonts w:hint="eastAsia" w:ascii="宋体" w:hAnsi="宋体" w:eastAsia="宋体"/>
                <w:sz w:val="18"/>
                <w:szCs w:val="18"/>
              </w:rPr>
            </w:pPr>
            <w:r>
              <w:rPr>
                <w:rFonts w:hint="eastAsia" w:ascii="宋体" w:hAnsi="宋体" w:eastAsia="宋体"/>
                <w:sz w:val="18"/>
                <w:szCs w:val="18"/>
              </w:rPr>
              <w:t>1</w:t>
            </w:r>
            <w:r>
              <w:rPr>
                <w:rFonts w:ascii="宋体" w:hAnsi="宋体" w:eastAsia="宋体"/>
                <w:sz w:val="18"/>
                <w:szCs w:val="18"/>
              </w:rPr>
              <w:t>～</w:t>
            </w:r>
            <w:r>
              <w:rPr>
                <w:rFonts w:hint="eastAsia" w:ascii="宋体" w:hAnsi="宋体" w:eastAsia="宋体"/>
                <w:sz w:val="18"/>
                <w:szCs w:val="18"/>
              </w:rPr>
              <w:t>2</w:t>
            </w:r>
          </w:p>
        </w:tc>
        <w:tc>
          <w:tcPr>
            <w:tcW w:w="850" w:type="dxa"/>
          </w:tcPr>
          <w:p w14:paraId="0A13C340">
            <w:pPr>
              <w:pStyle w:val="2"/>
              <w:ind w:left="0" w:firstLine="0" w:firstLineChars="0"/>
              <w:rPr>
                <w:rFonts w:hint="eastAsia" w:ascii="宋体" w:hAnsi="宋体" w:eastAsia="宋体"/>
                <w:sz w:val="18"/>
                <w:szCs w:val="18"/>
              </w:rPr>
            </w:pPr>
            <w:r>
              <w:rPr>
                <w:rFonts w:hint="eastAsia" w:ascii="宋体" w:hAnsi="宋体" w:eastAsia="宋体"/>
                <w:sz w:val="18"/>
                <w:szCs w:val="18"/>
              </w:rPr>
              <w:t>3</w:t>
            </w:r>
            <w:r>
              <w:rPr>
                <w:rFonts w:ascii="宋体" w:hAnsi="宋体" w:eastAsia="宋体"/>
                <w:sz w:val="18"/>
                <w:szCs w:val="18"/>
              </w:rPr>
              <w:t>～</w:t>
            </w:r>
            <w:r>
              <w:rPr>
                <w:rFonts w:hint="eastAsia" w:ascii="宋体" w:hAnsi="宋体" w:eastAsia="宋体"/>
                <w:sz w:val="18"/>
                <w:szCs w:val="18"/>
              </w:rPr>
              <w:t>4</w:t>
            </w:r>
          </w:p>
        </w:tc>
        <w:tc>
          <w:tcPr>
            <w:tcW w:w="798" w:type="dxa"/>
          </w:tcPr>
          <w:p w14:paraId="3336118B">
            <w:pPr>
              <w:pStyle w:val="2"/>
              <w:ind w:left="0" w:firstLine="360"/>
              <w:rPr>
                <w:rFonts w:hint="eastAsia" w:ascii="宋体" w:hAnsi="宋体" w:eastAsia="宋体"/>
                <w:sz w:val="18"/>
                <w:szCs w:val="18"/>
              </w:rPr>
            </w:pPr>
            <w:r>
              <w:rPr>
                <w:rFonts w:hint="eastAsia" w:ascii="宋体" w:hAnsi="宋体" w:eastAsia="宋体"/>
                <w:sz w:val="18"/>
                <w:szCs w:val="18"/>
              </w:rPr>
              <w:t>5</w:t>
            </w:r>
          </w:p>
        </w:tc>
        <w:tc>
          <w:tcPr>
            <w:tcW w:w="897" w:type="dxa"/>
          </w:tcPr>
          <w:p w14:paraId="3C4BCA2D">
            <w:pPr>
              <w:pStyle w:val="2"/>
              <w:ind w:left="0" w:firstLine="0" w:firstLineChars="0"/>
              <w:rPr>
                <w:rFonts w:hint="eastAsia" w:ascii="宋体" w:hAnsi="宋体" w:eastAsia="宋体"/>
                <w:sz w:val="18"/>
                <w:szCs w:val="18"/>
              </w:rPr>
            </w:pPr>
            <w:r>
              <w:rPr>
                <w:rFonts w:hint="eastAsia" w:ascii="宋体" w:hAnsi="宋体" w:eastAsia="宋体"/>
                <w:sz w:val="18"/>
                <w:szCs w:val="18"/>
              </w:rPr>
              <w:t>6</w:t>
            </w:r>
            <w:r>
              <w:rPr>
                <w:rFonts w:ascii="宋体" w:hAnsi="宋体" w:eastAsia="宋体"/>
                <w:sz w:val="18"/>
                <w:szCs w:val="18"/>
              </w:rPr>
              <w:t>～</w:t>
            </w:r>
            <w:r>
              <w:rPr>
                <w:rFonts w:hint="eastAsia" w:ascii="宋体" w:hAnsi="宋体" w:eastAsia="宋体"/>
                <w:sz w:val="18"/>
                <w:szCs w:val="18"/>
              </w:rPr>
              <w:t>7</w:t>
            </w:r>
          </w:p>
        </w:tc>
        <w:tc>
          <w:tcPr>
            <w:tcW w:w="897" w:type="dxa"/>
          </w:tcPr>
          <w:p w14:paraId="42980188">
            <w:pPr>
              <w:pStyle w:val="2"/>
              <w:ind w:left="0" w:firstLine="0" w:firstLineChars="0"/>
              <w:rPr>
                <w:rFonts w:hint="eastAsia" w:ascii="宋体" w:hAnsi="宋体" w:eastAsia="宋体"/>
                <w:sz w:val="18"/>
                <w:szCs w:val="18"/>
              </w:rPr>
            </w:pPr>
            <w:r>
              <w:rPr>
                <w:rFonts w:hint="eastAsia" w:ascii="宋体" w:hAnsi="宋体" w:eastAsia="宋体"/>
                <w:sz w:val="18"/>
                <w:szCs w:val="18"/>
              </w:rPr>
              <w:t>8</w:t>
            </w:r>
            <w:r>
              <w:rPr>
                <w:rFonts w:ascii="宋体" w:hAnsi="宋体" w:eastAsia="宋体"/>
                <w:sz w:val="18"/>
                <w:szCs w:val="18"/>
              </w:rPr>
              <w:t>～</w:t>
            </w:r>
          </w:p>
        </w:tc>
      </w:tr>
      <w:tr w14:paraId="407F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04" w:type="dxa"/>
            <w:vMerge w:val="continue"/>
          </w:tcPr>
          <w:p w14:paraId="23A1F5D9">
            <w:pPr>
              <w:pStyle w:val="2"/>
              <w:ind w:left="0" w:firstLine="0" w:firstLineChars="0"/>
              <w:rPr>
                <w:rFonts w:hint="eastAsia" w:ascii="宋体" w:hAnsi="宋体" w:eastAsia="宋体"/>
                <w:b/>
                <w:bCs/>
                <w:sz w:val="21"/>
                <w:szCs w:val="21"/>
              </w:rPr>
            </w:pPr>
          </w:p>
        </w:tc>
        <w:tc>
          <w:tcPr>
            <w:tcW w:w="1559" w:type="dxa"/>
          </w:tcPr>
          <w:p w14:paraId="17615269">
            <w:pPr>
              <w:pStyle w:val="2"/>
              <w:ind w:left="0" w:firstLine="0" w:firstLineChars="0"/>
              <w:rPr>
                <w:rFonts w:hint="eastAsia" w:ascii="宋体" w:hAnsi="宋体" w:eastAsia="宋体"/>
                <w:sz w:val="18"/>
                <w:szCs w:val="18"/>
              </w:rPr>
            </w:pPr>
            <w:r>
              <w:rPr>
                <w:rFonts w:hint="eastAsia" w:ascii="宋体" w:hAnsi="宋体" w:eastAsia="宋体"/>
                <w:sz w:val="18"/>
                <w:szCs w:val="18"/>
              </w:rPr>
              <w:t>防护林/特用林</w:t>
            </w:r>
          </w:p>
        </w:tc>
        <w:tc>
          <w:tcPr>
            <w:tcW w:w="709" w:type="dxa"/>
          </w:tcPr>
          <w:p w14:paraId="0BA3520D">
            <w:pPr>
              <w:pStyle w:val="2"/>
              <w:ind w:left="0" w:firstLine="0" w:firstLineChars="0"/>
              <w:rPr>
                <w:rFonts w:hint="eastAsia" w:ascii="宋体" w:hAnsi="宋体" w:eastAsia="宋体"/>
                <w:sz w:val="18"/>
                <w:szCs w:val="18"/>
              </w:rPr>
            </w:pPr>
            <w:r>
              <w:rPr>
                <w:rFonts w:hint="eastAsia" w:ascii="宋体" w:hAnsi="宋体" w:eastAsia="宋体"/>
                <w:sz w:val="18"/>
                <w:szCs w:val="18"/>
              </w:rPr>
              <w:t>人工</w:t>
            </w:r>
          </w:p>
        </w:tc>
        <w:tc>
          <w:tcPr>
            <w:tcW w:w="992" w:type="dxa"/>
          </w:tcPr>
          <w:p w14:paraId="138F7047">
            <w:pPr>
              <w:pStyle w:val="2"/>
              <w:ind w:left="0" w:firstLine="360"/>
              <w:rPr>
                <w:rFonts w:hint="eastAsia" w:ascii="宋体" w:hAnsi="宋体" w:eastAsia="宋体"/>
                <w:sz w:val="18"/>
                <w:szCs w:val="18"/>
              </w:rPr>
            </w:pPr>
            <w:r>
              <w:rPr>
                <w:rFonts w:hint="eastAsia" w:ascii="宋体" w:hAnsi="宋体" w:eastAsia="宋体"/>
                <w:sz w:val="18"/>
                <w:szCs w:val="18"/>
              </w:rPr>
              <w:t>2</w:t>
            </w:r>
          </w:p>
        </w:tc>
        <w:tc>
          <w:tcPr>
            <w:tcW w:w="709" w:type="dxa"/>
          </w:tcPr>
          <w:p w14:paraId="00D30613">
            <w:pPr>
              <w:pStyle w:val="2"/>
              <w:ind w:left="0" w:firstLine="180" w:firstLineChars="100"/>
              <w:rPr>
                <w:rFonts w:hint="eastAsia" w:ascii="宋体" w:hAnsi="宋体" w:eastAsia="宋体"/>
                <w:sz w:val="18"/>
                <w:szCs w:val="18"/>
              </w:rPr>
            </w:pPr>
            <w:r>
              <w:rPr>
                <w:rFonts w:hint="eastAsia" w:ascii="宋体" w:hAnsi="宋体" w:eastAsia="宋体"/>
                <w:sz w:val="18"/>
                <w:szCs w:val="18"/>
              </w:rPr>
              <w:t>11</w:t>
            </w:r>
          </w:p>
        </w:tc>
        <w:tc>
          <w:tcPr>
            <w:tcW w:w="851" w:type="dxa"/>
          </w:tcPr>
          <w:p w14:paraId="3A9CB5CF">
            <w:pPr>
              <w:pStyle w:val="2"/>
              <w:ind w:left="0" w:firstLine="0" w:firstLineChars="0"/>
              <w:rPr>
                <w:rFonts w:hint="eastAsia" w:ascii="宋体" w:hAnsi="宋体" w:eastAsia="宋体"/>
                <w:sz w:val="18"/>
                <w:szCs w:val="18"/>
              </w:rPr>
            </w:pPr>
            <w:r>
              <w:rPr>
                <w:rFonts w:hint="eastAsia" w:ascii="宋体" w:hAnsi="宋体" w:eastAsia="宋体"/>
                <w:sz w:val="18"/>
                <w:szCs w:val="18"/>
              </w:rPr>
              <w:t>1</w:t>
            </w:r>
            <w:r>
              <w:rPr>
                <w:rFonts w:ascii="宋体" w:hAnsi="宋体" w:eastAsia="宋体"/>
                <w:sz w:val="18"/>
                <w:szCs w:val="18"/>
              </w:rPr>
              <w:t>～</w:t>
            </w:r>
            <w:r>
              <w:rPr>
                <w:rFonts w:hint="eastAsia" w:ascii="宋体" w:hAnsi="宋体" w:eastAsia="宋体"/>
                <w:sz w:val="18"/>
                <w:szCs w:val="18"/>
              </w:rPr>
              <w:t>4</w:t>
            </w:r>
          </w:p>
        </w:tc>
        <w:tc>
          <w:tcPr>
            <w:tcW w:w="850" w:type="dxa"/>
          </w:tcPr>
          <w:p w14:paraId="28F794CD">
            <w:pPr>
              <w:pStyle w:val="2"/>
              <w:ind w:left="0" w:firstLine="0" w:firstLineChars="0"/>
              <w:rPr>
                <w:rFonts w:hint="eastAsia" w:ascii="宋体" w:hAnsi="宋体" w:eastAsia="宋体"/>
                <w:sz w:val="18"/>
                <w:szCs w:val="18"/>
              </w:rPr>
            </w:pPr>
            <w:r>
              <w:rPr>
                <w:rFonts w:hint="eastAsia" w:ascii="宋体" w:hAnsi="宋体" w:eastAsia="宋体"/>
                <w:sz w:val="18"/>
                <w:szCs w:val="18"/>
              </w:rPr>
              <w:t>5</w:t>
            </w:r>
            <w:r>
              <w:rPr>
                <w:rFonts w:ascii="宋体" w:hAnsi="宋体" w:eastAsia="宋体"/>
                <w:sz w:val="18"/>
                <w:szCs w:val="18"/>
              </w:rPr>
              <w:t>～</w:t>
            </w:r>
            <w:r>
              <w:rPr>
                <w:rFonts w:hint="eastAsia" w:ascii="宋体" w:hAnsi="宋体" w:eastAsia="宋体"/>
                <w:sz w:val="18"/>
                <w:szCs w:val="18"/>
              </w:rPr>
              <w:t>8</w:t>
            </w:r>
          </w:p>
        </w:tc>
        <w:tc>
          <w:tcPr>
            <w:tcW w:w="798" w:type="dxa"/>
          </w:tcPr>
          <w:p w14:paraId="3D14502B">
            <w:pPr>
              <w:pStyle w:val="2"/>
              <w:ind w:left="0" w:firstLine="0" w:firstLineChars="0"/>
              <w:rPr>
                <w:rFonts w:hint="eastAsia" w:ascii="宋体" w:hAnsi="宋体" w:eastAsia="宋体"/>
                <w:sz w:val="18"/>
                <w:szCs w:val="18"/>
              </w:rPr>
            </w:pPr>
            <w:r>
              <w:rPr>
                <w:rFonts w:hint="eastAsia" w:ascii="宋体" w:hAnsi="宋体" w:eastAsia="宋体"/>
                <w:sz w:val="18"/>
                <w:szCs w:val="18"/>
              </w:rPr>
              <w:t>9</w:t>
            </w:r>
            <w:r>
              <w:rPr>
                <w:rFonts w:ascii="宋体" w:hAnsi="宋体" w:eastAsia="宋体"/>
                <w:sz w:val="18"/>
                <w:szCs w:val="18"/>
              </w:rPr>
              <w:t>～</w:t>
            </w:r>
            <w:r>
              <w:rPr>
                <w:rFonts w:hint="eastAsia" w:ascii="宋体" w:hAnsi="宋体" w:eastAsia="宋体"/>
                <w:sz w:val="18"/>
                <w:szCs w:val="18"/>
              </w:rPr>
              <w:t>10</w:t>
            </w:r>
          </w:p>
        </w:tc>
        <w:tc>
          <w:tcPr>
            <w:tcW w:w="897" w:type="dxa"/>
          </w:tcPr>
          <w:p w14:paraId="4F545757">
            <w:pPr>
              <w:pStyle w:val="2"/>
              <w:ind w:left="0" w:firstLine="0" w:firstLineChars="0"/>
              <w:rPr>
                <w:rFonts w:hint="eastAsia" w:ascii="宋体" w:hAnsi="宋体" w:eastAsia="宋体"/>
                <w:sz w:val="18"/>
                <w:szCs w:val="18"/>
              </w:rPr>
            </w:pPr>
            <w:r>
              <w:rPr>
                <w:rFonts w:hint="eastAsia" w:ascii="宋体" w:hAnsi="宋体" w:eastAsia="宋体"/>
                <w:sz w:val="18"/>
                <w:szCs w:val="18"/>
              </w:rPr>
              <w:t>11</w:t>
            </w:r>
            <w:r>
              <w:rPr>
                <w:rFonts w:ascii="宋体" w:hAnsi="宋体" w:eastAsia="宋体"/>
                <w:sz w:val="18"/>
                <w:szCs w:val="18"/>
              </w:rPr>
              <w:t>～</w:t>
            </w:r>
            <w:r>
              <w:rPr>
                <w:rFonts w:hint="eastAsia" w:ascii="宋体" w:hAnsi="宋体" w:eastAsia="宋体"/>
                <w:sz w:val="18"/>
                <w:szCs w:val="18"/>
              </w:rPr>
              <w:t>14</w:t>
            </w:r>
          </w:p>
        </w:tc>
        <w:tc>
          <w:tcPr>
            <w:tcW w:w="897" w:type="dxa"/>
          </w:tcPr>
          <w:p w14:paraId="71A776A6">
            <w:pPr>
              <w:pStyle w:val="2"/>
              <w:ind w:left="0" w:firstLine="0" w:firstLineChars="0"/>
              <w:rPr>
                <w:rFonts w:hint="eastAsia" w:ascii="宋体" w:hAnsi="宋体" w:eastAsia="宋体"/>
                <w:sz w:val="18"/>
                <w:szCs w:val="18"/>
              </w:rPr>
            </w:pPr>
            <w:r>
              <w:rPr>
                <w:rFonts w:hint="eastAsia" w:ascii="宋体" w:hAnsi="宋体" w:eastAsia="宋体"/>
                <w:sz w:val="18"/>
                <w:szCs w:val="18"/>
              </w:rPr>
              <w:t>15</w:t>
            </w:r>
            <w:r>
              <w:rPr>
                <w:rFonts w:ascii="宋体" w:hAnsi="宋体" w:eastAsia="宋体"/>
                <w:sz w:val="18"/>
                <w:szCs w:val="18"/>
              </w:rPr>
              <w:t>～</w:t>
            </w:r>
          </w:p>
        </w:tc>
      </w:tr>
    </w:tbl>
    <w:p w14:paraId="7F23F9E6">
      <w:pPr>
        <w:rPr>
          <w:rFonts w:hint="eastAsia" w:ascii="楷体_GB2312" w:hAnsi="楷体_GB2312" w:eastAsia="楷体_GB2312" w:cs="楷体_GB2312"/>
        </w:rPr>
      </w:pPr>
      <w:bookmarkStart w:id="12" w:name="_Toc19789047"/>
      <w:bookmarkStart w:id="13" w:name="_Toc24570430"/>
      <w:r>
        <w:rPr>
          <w:rFonts w:hint="eastAsia" w:ascii="楷体_GB2312" w:hAnsi="楷体_GB2312" w:eastAsia="楷体_GB2312" w:cs="楷体_GB2312"/>
        </w:rPr>
        <w:t>（三）种植品种</w:t>
      </w:r>
    </w:p>
    <w:p w14:paraId="2236EE7C">
      <w:pPr>
        <w:rPr>
          <w:rFonts w:hint="eastAsia"/>
        </w:rPr>
      </w:pPr>
      <w:r>
        <w:t>三叉苦归属于芸香科（Rutaeeae）吴茱萸属 Evodia J. R. et G. Forst，原拉丁学名Evodia lepta (Spr.) Merr.，三叉苦各种文献收载的原植物及药材名称不尽相同，在不同的地区也有不同的名称。三叉苦</w:t>
      </w:r>
      <w:r>
        <w:rPr>
          <w:rFonts w:hint="eastAsia"/>
        </w:rPr>
        <w:t>目前暂无种源试验或良种培育试验成功的品种。</w:t>
      </w:r>
    </w:p>
    <w:p w14:paraId="3067BD53">
      <w:pPr>
        <w:rPr>
          <w:rFonts w:hint="eastAsia" w:ascii="楷体_GB2312" w:hAnsi="楷体_GB2312" w:eastAsia="楷体_GB2312" w:cs="楷体_GB2312"/>
        </w:rPr>
      </w:pPr>
      <w:r>
        <w:rPr>
          <w:rFonts w:hint="eastAsia" w:ascii="楷体_GB2312" w:hAnsi="楷体_GB2312" w:eastAsia="楷体_GB2312" w:cs="楷体_GB2312"/>
        </w:rPr>
        <w:t>（四）整地</w:t>
      </w:r>
    </w:p>
    <w:p w14:paraId="43988A50">
      <w:pPr>
        <w:pStyle w:val="2"/>
        <w:spacing w:line="560" w:lineRule="exact"/>
        <w:rPr>
          <w:rFonts w:hint="eastAsia" w:cs="仿宋_GB2312"/>
        </w:rPr>
      </w:pPr>
      <w:r>
        <w:rPr>
          <w:rFonts w:hint="eastAsia" w:cs="仿宋_GB2312"/>
          <w:lang w:val="en-US"/>
        </w:rPr>
        <w:t>1.</w:t>
      </w:r>
      <w:r>
        <w:rPr>
          <w:rFonts w:hint="eastAsia" w:cs="仿宋_GB2312"/>
        </w:rPr>
        <w:t>林地清理</w:t>
      </w:r>
    </w:p>
    <w:p w14:paraId="43C040B8">
      <w:pPr>
        <w:rPr>
          <w:rFonts w:hint="eastAsia"/>
        </w:rPr>
      </w:pPr>
      <w:r>
        <w:rPr>
          <w:rFonts w:hint="eastAsia"/>
        </w:rPr>
        <w:t>清理林地内杂灌、杂草，平整林地，并将桉树行间的枯枝落叶等杂物刮干净堆至桉树下；在桉树行间清理出2m～3m种植带。</w:t>
      </w:r>
    </w:p>
    <w:p w14:paraId="34E431EC">
      <w:pPr>
        <w:pStyle w:val="2"/>
        <w:rPr>
          <w:rFonts w:hint="eastAsia"/>
        </w:rPr>
      </w:pPr>
      <w:r>
        <w:rPr>
          <w:rFonts w:hint="eastAsia"/>
        </w:rPr>
        <w:t>2.挖栽植穴</w:t>
      </w:r>
    </w:p>
    <w:p w14:paraId="442D00E9">
      <w:pPr>
        <w:rPr>
          <w:rFonts w:hint="eastAsia"/>
          <w:color w:val="0000FF"/>
        </w:rPr>
      </w:pPr>
      <w:r>
        <w:rPr>
          <w:rFonts w:hint="eastAsia"/>
          <w:color w:val="0000FF"/>
        </w:rPr>
        <w:t>通过维都林场、大桂山林场等单位开展的桉树林下种植三叉苦试验，开展生长性状调查，结果见表2《桉树林下种植三叉苦调查表》，发现密度对三叉苦生长无显著影响，且对桉树生长无影响，选择初植密度122株/亩</w:t>
      </w:r>
      <w:r>
        <w:rPr>
          <w:color w:val="0000FF"/>
        </w:rPr>
        <w:t>～</w:t>
      </w:r>
      <w:r>
        <w:rPr>
          <w:rFonts w:hint="eastAsia"/>
          <w:color w:val="0000FF"/>
        </w:rPr>
        <w:t>185株/亩。</w:t>
      </w:r>
    </w:p>
    <w:p w14:paraId="4A4632F9">
      <w:pPr>
        <w:pStyle w:val="22"/>
        <w:ind w:firstLine="640"/>
        <w:rPr>
          <w:rFonts w:hint="eastAsia" w:ascii="仿宋_GB2312" w:hAnsi="仿宋_GB2312" w:eastAsia="仿宋_GB2312" w:cs="仿宋_GB2312"/>
          <w:sz w:val="32"/>
          <w:szCs w:val="28"/>
          <w:lang w:val="zh-CN"/>
        </w:rPr>
      </w:pPr>
      <w:r>
        <w:rPr>
          <w:rFonts w:hint="eastAsia" w:ascii="仿宋_GB2312" w:hAnsi="仿宋_GB2312" w:eastAsia="仿宋_GB2312" w:cs="仿宋_GB2312"/>
          <w:sz w:val="32"/>
          <w:szCs w:val="28"/>
          <w:lang w:val="zh-CN"/>
        </w:rPr>
        <w:t>三叉苦为深根系植物，挖穴规格以能覆盖根部为主，尽可能减少人工成本，通过试验及分析最终确定挖栽植穴技术规程为：距桉树树根0.5米以外的行间株间进行深耕翻土、按距桉树树根0.5m以外的种植带内挖栽植穴，栽植三叉苦行间距</w:t>
      </w:r>
      <w:r>
        <w:rPr>
          <w:rFonts w:ascii="仿宋_GB2312" w:hAnsi="仿宋_GB2312" w:eastAsia="仿宋_GB2312" w:cs="仿宋_GB2312"/>
          <w:sz w:val="32"/>
          <w:szCs w:val="28"/>
          <w:lang w:val="zh-CN"/>
        </w:rPr>
        <w:t>1.5</w:t>
      </w:r>
      <w:r>
        <w:rPr>
          <w:rFonts w:hint="eastAsia" w:ascii="仿宋_GB2312" w:hAnsi="仿宋_GB2312" w:eastAsia="仿宋_GB2312" w:cs="仿宋_GB2312"/>
          <w:sz w:val="32"/>
          <w:szCs w:val="28"/>
          <w:lang w:val="zh-CN"/>
        </w:rPr>
        <w:t>m×3m、2m×2.5m、2m×2.7m，种植坎长宽深规格为0.4m×0.3m×0.3m。</w:t>
      </w:r>
    </w:p>
    <w:p w14:paraId="4E8573D5">
      <w:pPr>
        <w:rPr>
          <w:rFonts w:hint="eastAsia" w:ascii="楷体_GB2312" w:hAnsi="楷体_GB2312" w:eastAsia="楷体_GB2312" w:cs="楷体_GB2312"/>
        </w:rPr>
      </w:pPr>
      <w:r>
        <w:rPr>
          <w:rFonts w:hint="eastAsia" w:ascii="楷体_GB2312" w:hAnsi="楷体_GB2312" w:eastAsia="楷体_GB2312" w:cs="楷体_GB2312"/>
        </w:rPr>
        <w:t>（五）苗木标准</w:t>
      </w:r>
    </w:p>
    <w:p w14:paraId="70B9A0F8">
      <w:pPr>
        <w:rPr>
          <w:rFonts w:hint="eastAsia"/>
        </w:rPr>
      </w:pPr>
      <w:r>
        <w:rPr>
          <w:rFonts w:hint="eastAsia"/>
        </w:rPr>
        <w:t>主要依据种植单位多年实践经验确定。苗木采用1a生优质容器实生种苗种植，苗木充分木质化，种苗株高≥40cm，地径≥0.3cm</w:t>
      </w:r>
      <w:bookmarkEnd w:id="12"/>
      <w:bookmarkEnd w:id="13"/>
      <w:bookmarkStart w:id="14" w:name="_Toc19789048"/>
      <w:bookmarkStart w:id="15" w:name="_Toc24570431"/>
      <w:r>
        <w:rPr>
          <w:rFonts w:hint="eastAsia"/>
        </w:rPr>
        <w:t>，即可达到合格标准。</w:t>
      </w:r>
    </w:p>
    <w:tbl>
      <w:tblPr>
        <w:tblStyle w:val="15"/>
        <w:tblW w:w="9701" w:type="dxa"/>
        <w:tblInd w:w="-142" w:type="dxa"/>
        <w:tblLayout w:type="autofit"/>
        <w:tblCellMar>
          <w:top w:w="0" w:type="dxa"/>
          <w:left w:w="108" w:type="dxa"/>
          <w:bottom w:w="0" w:type="dxa"/>
          <w:right w:w="108" w:type="dxa"/>
        </w:tblCellMar>
      </w:tblPr>
      <w:tblGrid>
        <w:gridCol w:w="851"/>
        <w:gridCol w:w="951"/>
        <w:gridCol w:w="830"/>
        <w:gridCol w:w="830"/>
        <w:gridCol w:w="649"/>
        <w:gridCol w:w="1011"/>
        <w:gridCol w:w="974"/>
        <w:gridCol w:w="992"/>
        <w:gridCol w:w="820"/>
        <w:gridCol w:w="1793"/>
      </w:tblGrid>
      <w:tr w14:paraId="6FCA549A">
        <w:tblPrEx>
          <w:tblCellMar>
            <w:top w:w="0" w:type="dxa"/>
            <w:left w:w="108" w:type="dxa"/>
            <w:bottom w:w="0" w:type="dxa"/>
            <w:right w:w="108" w:type="dxa"/>
          </w:tblCellMar>
        </w:tblPrEx>
        <w:trPr>
          <w:trHeight w:val="292" w:hRule="atLeast"/>
        </w:trPr>
        <w:tc>
          <w:tcPr>
            <w:tcW w:w="9701" w:type="dxa"/>
            <w:gridSpan w:val="10"/>
            <w:tcBorders>
              <w:top w:val="nil"/>
              <w:left w:val="nil"/>
              <w:bottom w:val="nil"/>
              <w:right w:val="nil"/>
            </w:tcBorders>
            <w:shd w:val="clear" w:color="auto" w:fill="auto"/>
            <w:noWrap/>
            <w:vAlign w:val="center"/>
          </w:tcPr>
          <w:p w14:paraId="7B8DBAFB">
            <w:pPr>
              <w:pStyle w:val="2"/>
              <w:ind w:left="0" w:firstLine="0" w:firstLineChars="0"/>
              <w:rPr>
                <w:rFonts w:hint="eastAsia"/>
                <w:lang w:val="en-US"/>
              </w:rPr>
            </w:pPr>
          </w:p>
          <w:p w14:paraId="1D0BFBDF">
            <w:pPr>
              <w:widowControl/>
              <w:spacing w:line="240" w:lineRule="auto"/>
              <w:ind w:firstLine="0" w:firstLineChars="0"/>
              <w:jc w:val="center"/>
              <w:rPr>
                <w:rFonts w:hint="eastAsia" w:cs="宋体"/>
                <w:color w:val="000000"/>
                <w:kern w:val="0"/>
                <w:sz w:val="24"/>
                <w:szCs w:val="24"/>
                <w:lang w:val="en-US"/>
              </w:rPr>
            </w:pPr>
            <w:r>
              <w:rPr>
                <w:rFonts w:hint="eastAsia" w:ascii="宋体" w:eastAsia="宋体"/>
                <w:b/>
                <w:bCs/>
                <w:sz w:val="21"/>
                <w:szCs w:val="21"/>
              </w:rPr>
              <w:t>表2</w:t>
            </w:r>
            <w:r>
              <w:rPr>
                <w:rFonts w:hint="eastAsia" w:cs="宋体"/>
                <w:b/>
                <w:bCs/>
                <w:color w:val="000000"/>
                <w:kern w:val="0"/>
                <w:sz w:val="24"/>
                <w:szCs w:val="24"/>
                <w:lang w:val="en-US"/>
              </w:rPr>
              <w:t>桉树林下种植三叉苦调查表</w:t>
            </w:r>
          </w:p>
        </w:tc>
      </w:tr>
      <w:tr w14:paraId="2444F8B5">
        <w:tblPrEx>
          <w:tblCellMar>
            <w:top w:w="0" w:type="dxa"/>
            <w:left w:w="108" w:type="dxa"/>
            <w:bottom w:w="0" w:type="dxa"/>
            <w:right w:w="108" w:type="dxa"/>
          </w:tblCellMar>
        </w:tblPrEx>
        <w:trPr>
          <w:trHeight w:val="433" w:hRule="atLeast"/>
        </w:trPr>
        <w:tc>
          <w:tcPr>
            <w:tcW w:w="9701" w:type="dxa"/>
            <w:gridSpan w:val="10"/>
            <w:tcBorders>
              <w:top w:val="nil"/>
              <w:left w:val="nil"/>
              <w:bottom w:val="nil"/>
              <w:right w:val="nil"/>
            </w:tcBorders>
            <w:shd w:val="clear" w:color="auto" w:fill="auto"/>
            <w:noWrap/>
            <w:vAlign w:val="center"/>
          </w:tcPr>
          <w:p w14:paraId="401C99CC">
            <w:pPr>
              <w:widowControl/>
              <w:spacing w:line="240" w:lineRule="auto"/>
              <w:ind w:firstLine="0" w:firstLineChars="0"/>
              <w:jc w:val="center"/>
              <w:rPr>
                <w:rFonts w:hint="eastAsia" w:cs="宋体"/>
                <w:kern w:val="0"/>
                <w:sz w:val="24"/>
                <w:szCs w:val="24"/>
                <w:u w:val="single"/>
                <w:lang w:val="en-US"/>
              </w:rPr>
            </w:pPr>
            <w:r>
              <w:rPr>
                <w:rFonts w:hint="eastAsia" w:cs="宋体"/>
                <w:kern w:val="0"/>
                <w:sz w:val="24"/>
                <w:szCs w:val="24"/>
                <w:u w:val="single"/>
                <w:lang w:val="en-US"/>
              </w:rPr>
              <w:t xml:space="preserve"> 大桂山  </w:t>
            </w:r>
            <w:r>
              <w:rPr>
                <w:rFonts w:hint="eastAsia" w:cs="宋体"/>
                <w:kern w:val="0"/>
                <w:sz w:val="24"/>
                <w:szCs w:val="24"/>
                <w:lang w:val="en-US"/>
              </w:rPr>
              <w:t>林场</w:t>
            </w:r>
            <w:r>
              <w:rPr>
                <w:rFonts w:hint="eastAsia" w:cs="宋体"/>
                <w:kern w:val="0"/>
                <w:sz w:val="24"/>
                <w:szCs w:val="24"/>
                <w:u w:val="single"/>
                <w:lang w:val="en-US"/>
              </w:rPr>
              <w:t xml:space="preserve"> 乐山站3林班；甘洞站3林班、六排站6</w:t>
            </w:r>
            <w:r>
              <w:rPr>
                <w:rFonts w:hint="eastAsia" w:cs="宋体"/>
                <w:kern w:val="0"/>
                <w:sz w:val="24"/>
                <w:szCs w:val="24"/>
                <w:lang w:val="en-US"/>
              </w:rPr>
              <w:t>林班</w:t>
            </w:r>
            <w:r>
              <w:rPr>
                <w:rFonts w:hint="eastAsia" w:cs="宋体"/>
                <w:kern w:val="0"/>
                <w:sz w:val="24"/>
                <w:szCs w:val="24"/>
                <w:u w:val="single"/>
                <w:lang w:val="en-US"/>
              </w:rPr>
              <w:t xml:space="preserve">    </w:t>
            </w:r>
            <w:r>
              <w:rPr>
                <w:rFonts w:hint="eastAsia" w:cs="宋体"/>
                <w:kern w:val="0"/>
                <w:sz w:val="24"/>
                <w:szCs w:val="24"/>
                <w:lang w:val="en-US"/>
              </w:rPr>
              <w:t xml:space="preserve"> 小班</w:t>
            </w:r>
            <w:r>
              <w:rPr>
                <w:rFonts w:hint="eastAsia" w:cs="宋体"/>
                <w:kern w:val="0"/>
                <w:sz w:val="24"/>
                <w:szCs w:val="24"/>
                <w:u w:val="single"/>
                <w:lang w:val="en-US"/>
              </w:rPr>
              <w:t xml:space="preserve">       </w:t>
            </w:r>
            <w:r>
              <w:rPr>
                <w:rFonts w:hint="eastAsia" w:cs="宋体"/>
                <w:kern w:val="0"/>
                <w:sz w:val="24"/>
                <w:szCs w:val="24"/>
                <w:lang w:val="en-US"/>
              </w:rPr>
              <w:t>样方 (20mx20m)</w:t>
            </w:r>
          </w:p>
        </w:tc>
      </w:tr>
      <w:tr w14:paraId="53C132B1">
        <w:tblPrEx>
          <w:tblCellMar>
            <w:top w:w="0" w:type="dxa"/>
            <w:left w:w="108" w:type="dxa"/>
            <w:bottom w:w="0" w:type="dxa"/>
            <w:right w:w="108" w:type="dxa"/>
          </w:tblCellMar>
        </w:tblPrEx>
        <w:trPr>
          <w:trHeight w:val="227" w:hRule="atLeast"/>
        </w:trPr>
        <w:tc>
          <w:tcPr>
            <w:tcW w:w="9701" w:type="dxa"/>
            <w:gridSpan w:val="10"/>
            <w:tcBorders>
              <w:top w:val="nil"/>
              <w:left w:val="nil"/>
              <w:bottom w:val="nil"/>
              <w:right w:val="nil"/>
            </w:tcBorders>
            <w:shd w:val="clear" w:color="auto" w:fill="auto"/>
            <w:noWrap/>
            <w:vAlign w:val="center"/>
          </w:tcPr>
          <w:p w14:paraId="05060A2E">
            <w:pPr>
              <w:widowControl/>
              <w:spacing w:line="240" w:lineRule="auto"/>
              <w:ind w:firstLine="0" w:firstLineChars="0"/>
              <w:jc w:val="center"/>
              <w:rPr>
                <w:rFonts w:hint="eastAsia" w:cs="宋体"/>
                <w:kern w:val="0"/>
                <w:sz w:val="24"/>
                <w:szCs w:val="24"/>
                <w:lang w:val="en-US"/>
              </w:rPr>
            </w:pPr>
            <w:r>
              <w:rPr>
                <w:rFonts w:hint="eastAsia" w:cs="宋体"/>
                <w:kern w:val="0"/>
                <w:sz w:val="24"/>
                <w:szCs w:val="24"/>
                <w:lang w:val="en-US"/>
              </w:rPr>
              <w:t xml:space="preserve">         </w:t>
            </w:r>
            <w:r>
              <w:rPr>
                <w:rFonts w:hint="eastAsia" w:ascii="微软雅黑" w:hAnsi="微软雅黑" w:eastAsia="微软雅黑" w:cs="宋体"/>
                <w:kern w:val="0"/>
                <w:sz w:val="24"/>
                <w:szCs w:val="24"/>
                <w:lang w:val="en-US"/>
              </w:rPr>
              <w:t xml:space="preserve">                      </w:t>
            </w:r>
            <w:r>
              <w:rPr>
                <w:rFonts w:hint="eastAsia" w:cs="宋体"/>
                <w:kern w:val="0"/>
                <w:sz w:val="24"/>
                <w:szCs w:val="24"/>
                <w:lang w:val="en-US"/>
              </w:rPr>
              <w:t xml:space="preserve">  单位：m、cm、株/亩、kg</w:t>
            </w:r>
          </w:p>
        </w:tc>
      </w:tr>
      <w:tr w14:paraId="2CEA0890">
        <w:tblPrEx>
          <w:tblCellMar>
            <w:top w:w="0" w:type="dxa"/>
            <w:left w:w="108" w:type="dxa"/>
            <w:bottom w:w="0" w:type="dxa"/>
            <w:right w:w="108" w:type="dxa"/>
          </w:tblCellMar>
        </w:tblPrEx>
        <w:trPr>
          <w:trHeight w:val="194" w:hRule="atLeast"/>
        </w:trPr>
        <w:tc>
          <w:tcPr>
            <w:tcW w:w="851" w:type="dxa"/>
            <w:tcBorders>
              <w:top w:val="nil"/>
              <w:left w:val="nil"/>
              <w:bottom w:val="nil"/>
              <w:right w:val="nil"/>
            </w:tcBorders>
            <w:shd w:val="clear" w:color="auto" w:fill="auto"/>
            <w:noWrap/>
            <w:vAlign w:val="center"/>
          </w:tcPr>
          <w:p w14:paraId="35C2A20B">
            <w:pPr>
              <w:widowControl/>
              <w:spacing w:line="240" w:lineRule="auto"/>
              <w:ind w:firstLine="0" w:firstLineChars="0"/>
              <w:jc w:val="center"/>
              <w:rPr>
                <w:rFonts w:hint="eastAsia" w:cs="宋体"/>
                <w:kern w:val="0"/>
                <w:sz w:val="24"/>
                <w:szCs w:val="24"/>
                <w:lang w:val="en-US"/>
              </w:rPr>
            </w:pPr>
          </w:p>
        </w:tc>
        <w:tc>
          <w:tcPr>
            <w:tcW w:w="951" w:type="dxa"/>
            <w:tcBorders>
              <w:top w:val="nil"/>
              <w:left w:val="nil"/>
              <w:bottom w:val="nil"/>
              <w:right w:val="nil"/>
            </w:tcBorders>
            <w:shd w:val="clear" w:color="auto" w:fill="auto"/>
            <w:noWrap/>
            <w:vAlign w:val="center"/>
          </w:tcPr>
          <w:p w14:paraId="06CF4F80">
            <w:pPr>
              <w:widowControl/>
              <w:spacing w:line="240" w:lineRule="auto"/>
              <w:ind w:firstLine="0" w:firstLineChars="0"/>
              <w:jc w:val="left"/>
              <w:rPr>
                <w:rFonts w:ascii="Times New Roman" w:hAnsi="Times New Roman" w:eastAsia="Times New Roman"/>
                <w:kern w:val="0"/>
                <w:sz w:val="20"/>
                <w:szCs w:val="20"/>
                <w:lang w:val="en-US"/>
              </w:rPr>
            </w:pPr>
          </w:p>
        </w:tc>
        <w:tc>
          <w:tcPr>
            <w:tcW w:w="830" w:type="dxa"/>
            <w:tcBorders>
              <w:top w:val="nil"/>
              <w:left w:val="nil"/>
              <w:bottom w:val="nil"/>
              <w:right w:val="nil"/>
            </w:tcBorders>
            <w:shd w:val="clear" w:color="auto" w:fill="auto"/>
            <w:noWrap/>
            <w:vAlign w:val="center"/>
          </w:tcPr>
          <w:p w14:paraId="5A298A42">
            <w:pPr>
              <w:widowControl/>
              <w:spacing w:line="240" w:lineRule="auto"/>
              <w:ind w:firstLine="0" w:firstLineChars="0"/>
              <w:jc w:val="left"/>
              <w:rPr>
                <w:rFonts w:ascii="Times New Roman" w:hAnsi="Times New Roman" w:eastAsia="Times New Roman"/>
                <w:kern w:val="0"/>
                <w:sz w:val="20"/>
                <w:szCs w:val="20"/>
                <w:lang w:val="en-US"/>
              </w:rPr>
            </w:pPr>
          </w:p>
        </w:tc>
        <w:tc>
          <w:tcPr>
            <w:tcW w:w="830" w:type="dxa"/>
            <w:tcBorders>
              <w:top w:val="nil"/>
              <w:left w:val="nil"/>
              <w:bottom w:val="nil"/>
              <w:right w:val="nil"/>
            </w:tcBorders>
            <w:shd w:val="clear" w:color="auto" w:fill="auto"/>
            <w:noWrap/>
            <w:vAlign w:val="center"/>
          </w:tcPr>
          <w:p w14:paraId="06A9FEFD">
            <w:pPr>
              <w:widowControl/>
              <w:spacing w:line="240" w:lineRule="auto"/>
              <w:ind w:firstLine="0" w:firstLineChars="0"/>
              <w:jc w:val="left"/>
              <w:rPr>
                <w:rFonts w:ascii="Times New Roman" w:hAnsi="Times New Roman" w:eastAsia="Times New Roman"/>
                <w:kern w:val="0"/>
                <w:sz w:val="20"/>
                <w:szCs w:val="20"/>
                <w:lang w:val="en-US"/>
              </w:rPr>
            </w:pPr>
          </w:p>
        </w:tc>
        <w:tc>
          <w:tcPr>
            <w:tcW w:w="649" w:type="dxa"/>
            <w:tcBorders>
              <w:top w:val="nil"/>
              <w:left w:val="nil"/>
              <w:bottom w:val="nil"/>
              <w:right w:val="nil"/>
            </w:tcBorders>
            <w:shd w:val="clear" w:color="auto" w:fill="auto"/>
            <w:noWrap/>
            <w:vAlign w:val="center"/>
          </w:tcPr>
          <w:p w14:paraId="42A7F0CC">
            <w:pPr>
              <w:widowControl/>
              <w:spacing w:line="240" w:lineRule="auto"/>
              <w:ind w:firstLine="0" w:firstLineChars="0"/>
              <w:jc w:val="left"/>
              <w:rPr>
                <w:rFonts w:ascii="Times New Roman" w:hAnsi="Times New Roman" w:eastAsia="Times New Roman"/>
                <w:kern w:val="0"/>
                <w:sz w:val="20"/>
                <w:szCs w:val="20"/>
                <w:lang w:val="en-US"/>
              </w:rPr>
            </w:pPr>
          </w:p>
        </w:tc>
        <w:tc>
          <w:tcPr>
            <w:tcW w:w="1011" w:type="dxa"/>
            <w:tcBorders>
              <w:top w:val="nil"/>
              <w:left w:val="nil"/>
              <w:bottom w:val="nil"/>
              <w:right w:val="nil"/>
            </w:tcBorders>
            <w:shd w:val="clear" w:color="auto" w:fill="auto"/>
            <w:noWrap/>
            <w:vAlign w:val="center"/>
          </w:tcPr>
          <w:p w14:paraId="3FCDA77D">
            <w:pPr>
              <w:widowControl/>
              <w:spacing w:line="240" w:lineRule="auto"/>
              <w:ind w:firstLine="0" w:firstLineChars="0"/>
              <w:jc w:val="left"/>
              <w:rPr>
                <w:rFonts w:ascii="Times New Roman" w:hAnsi="Times New Roman" w:eastAsia="Times New Roman"/>
                <w:kern w:val="0"/>
                <w:sz w:val="20"/>
                <w:szCs w:val="20"/>
                <w:lang w:val="en-US"/>
              </w:rPr>
            </w:pPr>
          </w:p>
        </w:tc>
        <w:tc>
          <w:tcPr>
            <w:tcW w:w="974" w:type="dxa"/>
            <w:tcBorders>
              <w:top w:val="nil"/>
              <w:left w:val="nil"/>
              <w:bottom w:val="nil"/>
              <w:right w:val="nil"/>
            </w:tcBorders>
            <w:shd w:val="clear" w:color="auto" w:fill="auto"/>
            <w:noWrap/>
            <w:vAlign w:val="center"/>
          </w:tcPr>
          <w:p w14:paraId="4F9F3708">
            <w:pPr>
              <w:widowControl/>
              <w:spacing w:line="240" w:lineRule="auto"/>
              <w:ind w:firstLine="0" w:firstLineChars="0"/>
              <w:jc w:val="left"/>
              <w:rPr>
                <w:rFonts w:ascii="Times New Roman" w:hAnsi="Times New Roman" w:eastAsia="Times New Roman"/>
                <w:kern w:val="0"/>
                <w:sz w:val="20"/>
                <w:szCs w:val="20"/>
                <w:lang w:val="en-US"/>
              </w:rPr>
            </w:pPr>
          </w:p>
        </w:tc>
        <w:tc>
          <w:tcPr>
            <w:tcW w:w="992" w:type="dxa"/>
            <w:tcBorders>
              <w:top w:val="nil"/>
              <w:left w:val="nil"/>
              <w:bottom w:val="nil"/>
              <w:right w:val="nil"/>
            </w:tcBorders>
            <w:shd w:val="clear" w:color="auto" w:fill="auto"/>
            <w:noWrap/>
            <w:vAlign w:val="center"/>
          </w:tcPr>
          <w:p w14:paraId="2A0F18D5">
            <w:pPr>
              <w:widowControl/>
              <w:spacing w:line="240" w:lineRule="auto"/>
              <w:ind w:firstLine="0" w:firstLineChars="0"/>
              <w:jc w:val="left"/>
              <w:rPr>
                <w:rFonts w:ascii="Times New Roman" w:hAnsi="Times New Roman" w:eastAsia="Times New Roman"/>
                <w:kern w:val="0"/>
                <w:sz w:val="20"/>
                <w:szCs w:val="20"/>
                <w:lang w:val="en-US"/>
              </w:rPr>
            </w:pPr>
          </w:p>
        </w:tc>
        <w:tc>
          <w:tcPr>
            <w:tcW w:w="820" w:type="dxa"/>
            <w:tcBorders>
              <w:top w:val="nil"/>
              <w:left w:val="nil"/>
              <w:bottom w:val="nil"/>
              <w:right w:val="nil"/>
            </w:tcBorders>
            <w:shd w:val="clear" w:color="auto" w:fill="auto"/>
            <w:noWrap/>
            <w:vAlign w:val="center"/>
          </w:tcPr>
          <w:p w14:paraId="20385E93">
            <w:pPr>
              <w:widowControl/>
              <w:spacing w:line="240" w:lineRule="auto"/>
              <w:ind w:firstLine="0" w:firstLineChars="0"/>
              <w:jc w:val="left"/>
              <w:rPr>
                <w:rFonts w:ascii="Times New Roman" w:hAnsi="Times New Roman" w:eastAsia="Times New Roman"/>
                <w:kern w:val="0"/>
                <w:sz w:val="20"/>
                <w:szCs w:val="20"/>
                <w:lang w:val="en-US"/>
              </w:rPr>
            </w:pPr>
          </w:p>
        </w:tc>
        <w:tc>
          <w:tcPr>
            <w:tcW w:w="1788" w:type="dxa"/>
            <w:tcBorders>
              <w:top w:val="nil"/>
              <w:left w:val="nil"/>
              <w:bottom w:val="nil"/>
              <w:right w:val="nil"/>
            </w:tcBorders>
            <w:shd w:val="clear" w:color="auto" w:fill="auto"/>
            <w:noWrap/>
            <w:vAlign w:val="center"/>
          </w:tcPr>
          <w:p w14:paraId="2D90F3E9">
            <w:pPr>
              <w:widowControl/>
              <w:spacing w:line="240" w:lineRule="auto"/>
              <w:ind w:firstLine="0" w:firstLineChars="0"/>
              <w:jc w:val="left"/>
              <w:rPr>
                <w:rFonts w:ascii="Times New Roman" w:hAnsi="Times New Roman" w:eastAsia="Times New Roman"/>
                <w:kern w:val="0"/>
                <w:sz w:val="20"/>
                <w:szCs w:val="20"/>
                <w:lang w:val="en-US"/>
              </w:rPr>
            </w:pPr>
          </w:p>
        </w:tc>
      </w:tr>
      <w:tr w14:paraId="72E19B4A">
        <w:tblPrEx>
          <w:tblCellMar>
            <w:top w:w="0" w:type="dxa"/>
            <w:left w:w="108" w:type="dxa"/>
            <w:bottom w:w="0" w:type="dxa"/>
            <w:right w:w="108" w:type="dxa"/>
          </w:tblCellMar>
        </w:tblPrEx>
        <w:trPr>
          <w:trHeight w:val="227" w:hRule="atLeast"/>
        </w:trPr>
        <w:tc>
          <w:tcPr>
            <w:tcW w:w="851" w:type="dxa"/>
            <w:vMerge w:val="restart"/>
            <w:tcBorders>
              <w:top w:val="single" w:color="auto" w:sz="8" w:space="0"/>
              <w:left w:val="single" w:color="auto" w:sz="8" w:space="0"/>
              <w:bottom w:val="single" w:color="auto" w:sz="8" w:space="0"/>
              <w:right w:val="single" w:color="auto" w:sz="8" w:space="0"/>
            </w:tcBorders>
            <w:shd w:val="clear" w:color="auto" w:fill="auto"/>
          </w:tcPr>
          <w:p w14:paraId="29574AC4">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样地号</w:t>
            </w:r>
          </w:p>
        </w:tc>
        <w:tc>
          <w:tcPr>
            <w:tcW w:w="951" w:type="dxa"/>
            <w:vMerge w:val="restart"/>
            <w:tcBorders>
              <w:top w:val="single" w:color="auto" w:sz="8" w:space="0"/>
              <w:left w:val="single" w:color="auto" w:sz="8" w:space="0"/>
              <w:bottom w:val="single" w:color="auto" w:sz="8" w:space="0"/>
              <w:right w:val="single" w:color="auto" w:sz="8" w:space="0"/>
            </w:tcBorders>
            <w:shd w:val="clear" w:color="auto" w:fill="auto"/>
          </w:tcPr>
          <w:p w14:paraId="14DBFB80">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种植密度</w:t>
            </w:r>
          </w:p>
        </w:tc>
        <w:tc>
          <w:tcPr>
            <w:tcW w:w="830" w:type="dxa"/>
            <w:vMerge w:val="restart"/>
            <w:tcBorders>
              <w:top w:val="single" w:color="auto" w:sz="8" w:space="0"/>
              <w:left w:val="single" w:color="auto" w:sz="8" w:space="0"/>
              <w:bottom w:val="single" w:color="auto" w:sz="8" w:space="0"/>
              <w:right w:val="single" w:color="auto" w:sz="8" w:space="0"/>
            </w:tcBorders>
            <w:shd w:val="clear" w:color="auto" w:fill="auto"/>
          </w:tcPr>
          <w:p w14:paraId="564C1D1D">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种植年份</w:t>
            </w:r>
          </w:p>
        </w:tc>
        <w:tc>
          <w:tcPr>
            <w:tcW w:w="830" w:type="dxa"/>
            <w:vMerge w:val="restart"/>
            <w:tcBorders>
              <w:top w:val="single" w:color="auto" w:sz="8" w:space="0"/>
              <w:left w:val="single" w:color="auto" w:sz="8" w:space="0"/>
              <w:bottom w:val="single" w:color="auto" w:sz="8" w:space="0"/>
              <w:right w:val="single" w:color="auto" w:sz="8" w:space="0"/>
            </w:tcBorders>
            <w:shd w:val="clear" w:color="auto" w:fill="auto"/>
          </w:tcPr>
          <w:p w14:paraId="4105C38B">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平均高</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Pr>
          <w:p w14:paraId="152B7574">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地径</w:t>
            </w:r>
          </w:p>
        </w:tc>
        <w:tc>
          <w:tcPr>
            <w:tcW w:w="3797" w:type="dxa"/>
            <w:gridSpan w:val="4"/>
            <w:tcBorders>
              <w:top w:val="single" w:color="auto" w:sz="8" w:space="0"/>
              <w:left w:val="nil"/>
              <w:bottom w:val="single" w:color="auto" w:sz="8" w:space="0"/>
              <w:right w:val="single" w:color="auto" w:sz="8" w:space="0"/>
            </w:tcBorders>
            <w:shd w:val="clear" w:color="auto" w:fill="auto"/>
          </w:tcPr>
          <w:p w14:paraId="3F45A155">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三叉苦生物量（地上）</w:t>
            </w:r>
          </w:p>
        </w:tc>
        <w:tc>
          <w:tcPr>
            <w:tcW w:w="1788" w:type="dxa"/>
            <w:vMerge w:val="restart"/>
            <w:tcBorders>
              <w:top w:val="single" w:color="auto" w:sz="8" w:space="0"/>
              <w:left w:val="single" w:color="auto" w:sz="8" w:space="0"/>
              <w:bottom w:val="single" w:color="auto" w:sz="8" w:space="0"/>
              <w:right w:val="single" w:color="auto" w:sz="8" w:space="0"/>
            </w:tcBorders>
            <w:shd w:val="clear" w:color="auto" w:fill="auto"/>
          </w:tcPr>
          <w:p w14:paraId="6D4B0A93">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备注（林况）</w:t>
            </w:r>
          </w:p>
        </w:tc>
      </w:tr>
      <w:tr w14:paraId="5DE7F2D5">
        <w:tblPrEx>
          <w:tblCellMar>
            <w:top w:w="0" w:type="dxa"/>
            <w:left w:w="108" w:type="dxa"/>
            <w:bottom w:w="0" w:type="dxa"/>
            <w:right w:w="108" w:type="dxa"/>
          </w:tblCellMar>
        </w:tblPrEx>
        <w:trPr>
          <w:trHeight w:val="215" w:hRule="atLeast"/>
        </w:trPr>
        <w:tc>
          <w:tcPr>
            <w:tcW w:w="851" w:type="dxa"/>
            <w:vMerge w:val="continue"/>
            <w:tcBorders>
              <w:top w:val="single" w:color="auto" w:sz="8" w:space="0"/>
              <w:left w:val="single" w:color="auto" w:sz="8" w:space="0"/>
              <w:bottom w:val="single" w:color="auto" w:sz="8" w:space="0"/>
              <w:right w:val="single" w:color="auto" w:sz="8" w:space="0"/>
            </w:tcBorders>
            <w:vAlign w:val="center"/>
          </w:tcPr>
          <w:p w14:paraId="540F69AE">
            <w:pPr>
              <w:widowControl/>
              <w:spacing w:line="240" w:lineRule="auto"/>
              <w:ind w:firstLine="0" w:firstLineChars="0"/>
              <w:jc w:val="left"/>
              <w:rPr>
                <w:rFonts w:hint="eastAsia" w:cs="宋体"/>
                <w:kern w:val="0"/>
                <w:sz w:val="18"/>
                <w:szCs w:val="18"/>
                <w:lang w:val="en-US"/>
              </w:rPr>
            </w:pPr>
          </w:p>
        </w:tc>
        <w:tc>
          <w:tcPr>
            <w:tcW w:w="951" w:type="dxa"/>
            <w:vMerge w:val="continue"/>
            <w:tcBorders>
              <w:top w:val="single" w:color="auto" w:sz="8" w:space="0"/>
              <w:left w:val="single" w:color="auto" w:sz="8" w:space="0"/>
              <w:bottom w:val="single" w:color="auto" w:sz="8" w:space="0"/>
              <w:right w:val="single" w:color="auto" w:sz="8" w:space="0"/>
            </w:tcBorders>
            <w:vAlign w:val="center"/>
          </w:tcPr>
          <w:p w14:paraId="6E562587">
            <w:pPr>
              <w:widowControl/>
              <w:spacing w:line="240" w:lineRule="auto"/>
              <w:ind w:firstLine="0" w:firstLineChars="0"/>
              <w:jc w:val="left"/>
              <w:rPr>
                <w:rFonts w:hint="eastAsia" w:cs="宋体"/>
                <w:kern w:val="0"/>
                <w:sz w:val="18"/>
                <w:szCs w:val="18"/>
                <w:lang w:val="en-US"/>
              </w:rPr>
            </w:pPr>
          </w:p>
        </w:tc>
        <w:tc>
          <w:tcPr>
            <w:tcW w:w="830" w:type="dxa"/>
            <w:vMerge w:val="continue"/>
            <w:tcBorders>
              <w:top w:val="single" w:color="auto" w:sz="8" w:space="0"/>
              <w:left w:val="single" w:color="auto" w:sz="8" w:space="0"/>
              <w:bottom w:val="single" w:color="auto" w:sz="8" w:space="0"/>
              <w:right w:val="single" w:color="auto" w:sz="8" w:space="0"/>
            </w:tcBorders>
            <w:vAlign w:val="center"/>
          </w:tcPr>
          <w:p w14:paraId="79EAACC4">
            <w:pPr>
              <w:widowControl/>
              <w:spacing w:line="240" w:lineRule="auto"/>
              <w:ind w:firstLine="0" w:firstLineChars="0"/>
              <w:jc w:val="left"/>
              <w:rPr>
                <w:rFonts w:hint="eastAsia" w:cs="宋体"/>
                <w:kern w:val="0"/>
                <w:sz w:val="18"/>
                <w:szCs w:val="18"/>
                <w:lang w:val="en-US"/>
              </w:rPr>
            </w:pPr>
          </w:p>
        </w:tc>
        <w:tc>
          <w:tcPr>
            <w:tcW w:w="830" w:type="dxa"/>
            <w:vMerge w:val="continue"/>
            <w:tcBorders>
              <w:top w:val="single" w:color="auto" w:sz="8" w:space="0"/>
              <w:left w:val="single" w:color="auto" w:sz="8" w:space="0"/>
              <w:bottom w:val="single" w:color="auto" w:sz="8" w:space="0"/>
              <w:right w:val="single" w:color="auto" w:sz="8" w:space="0"/>
            </w:tcBorders>
            <w:vAlign w:val="center"/>
          </w:tcPr>
          <w:p w14:paraId="3AF2DDCE">
            <w:pPr>
              <w:widowControl/>
              <w:spacing w:line="240" w:lineRule="auto"/>
              <w:ind w:firstLine="0" w:firstLineChars="0"/>
              <w:jc w:val="left"/>
              <w:rPr>
                <w:rFonts w:hint="eastAsia" w:cs="宋体"/>
                <w:kern w:val="0"/>
                <w:sz w:val="18"/>
                <w:szCs w:val="18"/>
                <w:lang w:val="en-US"/>
              </w:rPr>
            </w:pPr>
          </w:p>
        </w:tc>
        <w:tc>
          <w:tcPr>
            <w:tcW w:w="649" w:type="dxa"/>
            <w:vMerge w:val="continue"/>
            <w:tcBorders>
              <w:top w:val="single" w:color="auto" w:sz="8" w:space="0"/>
              <w:left w:val="single" w:color="auto" w:sz="8" w:space="0"/>
              <w:bottom w:val="single" w:color="auto" w:sz="8" w:space="0"/>
              <w:right w:val="single" w:color="auto" w:sz="8" w:space="0"/>
            </w:tcBorders>
            <w:vAlign w:val="center"/>
          </w:tcPr>
          <w:p w14:paraId="1233F265">
            <w:pPr>
              <w:widowControl/>
              <w:spacing w:line="240" w:lineRule="auto"/>
              <w:ind w:firstLine="0" w:firstLineChars="0"/>
              <w:jc w:val="left"/>
              <w:rPr>
                <w:rFonts w:hint="eastAsia" w:cs="宋体"/>
                <w:kern w:val="0"/>
                <w:sz w:val="18"/>
                <w:szCs w:val="18"/>
                <w:lang w:val="en-US"/>
              </w:rPr>
            </w:pPr>
          </w:p>
        </w:tc>
        <w:tc>
          <w:tcPr>
            <w:tcW w:w="1011" w:type="dxa"/>
            <w:tcBorders>
              <w:top w:val="nil"/>
              <w:left w:val="nil"/>
              <w:bottom w:val="single" w:color="auto" w:sz="8" w:space="0"/>
              <w:right w:val="single" w:color="auto" w:sz="8" w:space="0"/>
            </w:tcBorders>
            <w:shd w:val="clear" w:color="auto" w:fill="auto"/>
          </w:tcPr>
          <w:p w14:paraId="6DE6B5E6">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第1株</w:t>
            </w:r>
          </w:p>
        </w:tc>
        <w:tc>
          <w:tcPr>
            <w:tcW w:w="974" w:type="dxa"/>
            <w:tcBorders>
              <w:top w:val="nil"/>
              <w:left w:val="nil"/>
              <w:bottom w:val="single" w:color="auto" w:sz="8" w:space="0"/>
              <w:right w:val="single" w:color="auto" w:sz="8" w:space="0"/>
            </w:tcBorders>
            <w:shd w:val="clear" w:color="auto" w:fill="auto"/>
          </w:tcPr>
          <w:p w14:paraId="46DD3503">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第2株</w:t>
            </w:r>
          </w:p>
        </w:tc>
        <w:tc>
          <w:tcPr>
            <w:tcW w:w="992" w:type="dxa"/>
            <w:tcBorders>
              <w:top w:val="nil"/>
              <w:left w:val="nil"/>
              <w:bottom w:val="single" w:color="auto" w:sz="8" w:space="0"/>
              <w:right w:val="single" w:color="auto" w:sz="8" w:space="0"/>
            </w:tcBorders>
            <w:shd w:val="clear" w:color="auto" w:fill="auto"/>
          </w:tcPr>
          <w:p w14:paraId="2F4782B1">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第3株</w:t>
            </w:r>
          </w:p>
        </w:tc>
        <w:tc>
          <w:tcPr>
            <w:tcW w:w="820" w:type="dxa"/>
            <w:tcBorders>
              <w:top w:val="nil"/>
              <w:left w:val="nil"/>
              <w:bottom w:val="single" w:color="auto" w:sz="8" w:space="0"/>
              <w:right w:val="single" w:color="auto" w:sz="8" w:space="0"/>
            </w:tcBorders>
            <w:shd w:val="clear" w:color="auto" w:fill="auto"/>
          </w:tcPr>
          <w:p w14:paraId="656D8888">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均重</w:t>
            </w:r>
          </w:p>
        </w:tc>
        <w:tc>
          <w:tcPr>
            <w:tcW w:w="1788" w:type="dxa"/>
            <w:vMerge w:val="continue"/>
            <w:tcBorders>
              <w:top w:val="single" w:color="auto" w:sz="8" w:space="0"/>
              <w:left w:val="single" w:color="auto" w:sz="8" w:space="0"/>
              <w:bottom w:val="single" w:color="auto" w:sz="8" w:space="0"/>
              <w:right w:val="single" w:color="auto" w:sz="8" w:space="0"/>
            </w:tcBorders>
            <w:vAlign w:val="center"/>
          </w:tcPr>
          <w:p w14:paraId="361BA724">
            <w:pPr>
              <w:widowControl/>
              <w:spacing w:line="240" w:lineRule="auto"/>
              <w:ind w:firstLine="0" w:firstLineChars="0"/>
              <w:jc w:val="left"/>
              <w:rPr>
                <w:rFonts w:hint="eastAsia" w:cs="宋体"/>
                <w:kern w:val="0"/>
                <w:sz w:val="21"/>
                <w:szCs w:val="21"/>
                <w:lang w:val="en-US"/>
              </w:rPr>
            </w:pPr>
          </w:p>
        </w:tc>
      </w:tr>
      <w:tr w14:paraId="3C21F012">
        <w:tblPrEx>
          <w:tblCellMar>
            <w:top w:w="0" w:type="dxa"/>
            <w:left w:w="108" w:type="dxa"/>
            <w:bottom w:w="0" w:type="dxa"/>
            <w:right w:w="108" w:type="dxa"/>
          </w:tblCellMar>
        </w:tblPrEx>
        <w:trPr>
          <w:trHeight w:val="738" w:hRule="atLeast"/>
        </w:trPr>
        <w:tc>
          <w:tcPr>
            <w:tcW w:w="851" w:type="dxa"/>
            <w:tcBorders>
              <w:top w:val="nil"/>
              <w:left w:val="single" w:color="auto" w:sz="8" w:space="0"/>
              <w:bottom w:val="single" w:color="auto" w:sz="8" w:space="0"/>
              <w:right w:val="single" w:color="auto" w:sz="8" w:space="0"/>
            </w:tcBorders>
            <w:shd w:val="clear" w:color="auto" w:fill="auto"/>
          </w:tcPr>
          <w:p w14:paraId="265BBEA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w:t>
            </w:r>
          </w:p>
        </w:tc>
        <w:tc>
          <w:tcPr>
            <w:tcW w:w="951" w:type="dxa"/>
            <w:tcBorders>
              <w:top w:val="nil"/>
              <w:left w:val="nil"/>
              <w:bottom w:val="single" w:color="auto" w:sz="8" w:space="0"/>
              <w:right w:val="single" w:color="auto" w:sz="8" w:space="0"/>
            </w:tcBorders>
            <w:shd w:val="clear" w:color="auto" w:fill="auto"/>
          </w:tcPr>
          <w:p w14:paraId="28ADEE60">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148</w:t>
            </w:r>
          </w:p>
        </w:tc>
        <w:tc>
          <w:tcPr>
            <w:tcW w:w="830" w:type="dxa"/>
            <w:tcBorders>
              <w:top w:val="nil"/>
              <w:left w:val="nil"/>
              <w:bottom w:val="single" w:color="auto" w:sz="8" w:space="0"/>
              <w:right w:val="single" w:color="auto" w:sz="8" w:space="0"/>
            </w:tcBorders>
            <w:shd w:val="clear" w:color="auto" w:fill="auto"/>
          </w:tcPr>
          <w:p w14:paraId="339EAD52">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2022</w:t>
            </w:r>
          </w:p>
        </w:tc>
        <w:tc>
          <w:tcPr>
            <w:tcW w:w="830" w:type="dxa"/>
            <w:tcBorders>
              <w:top w:val="nil"/>
              <w:left w:val="nil"/>
              <w:bottom w:val="single" w:color="auto" w:sz="8" w:space="0"/>
              <w:right w:val="single" w:color="auto" w:sz="8" w:space="0"/>
            </w:tcBorders>
            <w:shd w:val="clear" w:color="auto" w:fill="auto"/>
          </w:tcPr>
          <w:p w14:paraId="696BF176">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4.88</w:t>
            </w:r>
          </w:p>
        </w:tc>
        <w:tc>
          <w:tcPr>
            <w:tcW w:w="649" w:type="dxa"/>
            <w:tcBorders>
              <w:top w:val="nil"/>
              <w:left w:val="nil"/>
              <w:bottom w:val="single" w:color="auto" w:sz="8" w:space="0"/>
              <w:right w:val="single" w:color="auto" w:sz="8" w:space="0"/>
            </w:tcBorders>
            <w:shd w:val="clear" w:color="auto" w:fill="auto"/>
          </w:tcPr>
          <w:p w14:paraId="6D1B316D">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7</w:t>
            </w:r>
          </w:p>
        </w:tc>
        <w:tc>
          <w:tcPr>
            <w:tcW w:w="1011" w:type="dxa"/>
            <w:tcBorders>
              <w:top w:val="nil"/>
              <w:left w:val="nil"/>
              <w:bottom w:val="single" w:color="auto" w:sz="8" w:space="0"/>
              <w:right w:val="single" w:color="auto" w:sz="8" w:space="0"/>
            </w:tcBorders>
            <w:shd w:val="clear" w:color="auto" w:fill="auto"/>
          </w:tcPr>
          <w:p w14:paraId="47442293">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11.8</w:t>
            </w:r>
          </w:p>
        </w:tc>
        <w:tc>
          <w:tcPr>
            <w:tcW w:w="974" w:type="dxa"/>
            <w:tcBorders>
              <w:top w:val="nil"/>
              <w:left w:val="nil"/>
              <w:bottom w:val="single" w:color="auto" w:sz="8" w:space="0"/>
              <w:right w:val="single" w:color="auto" w:sz="8" w:space="0"/>
            </w:tcBorders>
            <w:shd w:val="clear" w:color="auto" w:fill="auto"/>
          </w:tcPr>
          <w:p w14:paraId="1BEF4489">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10.46</w:t>
            </w:r>
          </w:p>
        </w:tc>
        <w:tc>
          <w:tcPr>
            <w:tcW w:w="992" w:type="dxa"/>
            <w:tcBorders>
              <w:top w:val="nil"/>
              <w:left w:val="nil"/>
              <w:bottom w:val="single" w:color="auto" w:sz="8" w:space="0"/>
              <w:right w:val="single" w:color="auto" w:sz="8" w:space="0"/>
            </w:tcBorders>
            <w:shd w:val="clear" w:color="auto" w:fill="auto"/>
          </w:tcPr>
          <w:p w14:paraId="4524FB29">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11.57</w:t>
            </w:r>
          </w:p>
        </w:tc>
        <w:tc>
          <w:tcPr>
            <w:tcW w:w="820" w:type="dxa"/>
            <w:tcBorders>
              <w:top w:val="nil"/>
              <w:left w:val="nil"/>
              <w:bottom w:val="single" w:color="auto" w:sz="8" w:space="0"/>
              <w:right w:val="single" w:color="auto" w:sz="8" w:space="0"/>
            </w:tcBorders>
            <w:shd w:val="clear" w:color="auto" w:fill="auto"/>
          </w:tcPr>
          <w:p w14:paraId="36C420FF">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 xml:space="preserve">11.28 </w:t>
            </w:r>
          </w:p>
        </w:tc>
        <w:tc>
          <w:tcPr>
            <w:tcW w:w="1788" w:type="dxa"/>
            <w:tcBorders>
              <w:top w:val="nil"/>
              <w:left w:val="nil"/>
              <w:bottom w:val="single" w:color="auto" w:sz="8" w:space="0"/>
              <w:right w:val="single" w:color="auto" w:sz="8" w:space="0"/>
            </w:tcBorders>
            <w:shd w:val="clear" w:color="auto" w:fill="auto"/>
          </w:tcPr>
          <w:p w14:paraId="1D32ACF5">
            <w:pPr>
              <w:widowControl/>
              <w:spacing w:line="240" w:lineRule="auto"/>
              <w:ind w:firstLine="0" w:firstLineChars="0"/>
              <w:rPr>
                <w:rFonts w:hint="eastAsia" w:cs="宋体"/>
                <w:kern w:val="0"/>
                <w:sz w:val="21"/>
                <w:szCs w:val="21"/>
                <w:lang w:val="en-US"/>
              </w:rPr>
            </w:pPr>
            <w:r>
              <w:rPr>
                <w:rFonts w:hint="eastAsia" w:cs="宋体"/>
                <w:kern w:val="0"/>
                <w:sz w:val="21"/>
                <w:szCs w:val="21"/>
                <w:lang w:val="en-US"/>
              </w:rPr>
              <w:t>长势良好，无病虫害。</w:t>
            </w:r>
          </w:p>
        </w:tc>
      </w:tr>
      <w:tr w14:paraId="6E01D146">
        <w:tblPrEx>
          <w:tblCellMar>
            <w:top w:w="0" w:type="dxa"/>
            <w:left w:w="108" w:type="dxa"/>
            <w:bottom w:w="0" w:type="dxa"/>
            <w:right w:w="108" w:type="dxa"/>
          </w:tblCellMar>
        </w:tblPrEx>
        <w:trPr>
          <w:trHeight w:val="553" w:hRule="atLeast"/>
        </w:trPr>
        <w:tc>
          <w:tcPr>
            <w:tcW w:w="851" w:type="dxa"/>
            <w:tcBorders>
              <w:top w:val="nil"/>
              <w:left w:val="single" w:color="auto" w:sz="8" w:space="0"/>
              <w:bottom w:val="single" w:color="auto" w:sz="8" w:space="0"/>
              <w:right w:val="single" w:color="auto" w:sz="8" w:space="0"/>
            </w:tcBorders>
            <w:shd w:val="clear" w:color="auto" w:fill="auto"/>
          </w:tcPr>
          <w:p w14:paraId="7D03BDCC">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w:t>
            </w:r>
          </w:p>
        </w:tc>
        <w:tc>
          <w:tcPr>
            <w:tcW w:w="951" w:type="dxa"/>
            <w:tcBorders>
              <w:top w:val="nil"/>
              <w:left w:val="nil"/>
              <w:bottom w:val="single" w:color="auto" w:sz="8" w:space="0"/>
              <w:right w:val="single" w:color="auto" w:sz="8" w:space="0"/>
            </w:tcBorders>
            <w:shd w:val="clear" w:color="auto" w:fill="auto"/>
          </w:tcPr>
          <w:p w14:paraId="13954475">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148</w:t>
            </w:r>
          </w:p>
        </w:tc>
        <w:tc>
          <w:tcPr>
            <w:tcW w:w="830" w:type="dxa"/>
            <w:tcBorders>
              <w:top w:val="nil"/>
              <w:left w:val="nil"/>
              <w:bottom w:val="single" w:color="auto" w:sz="8" w:space="0"/>
              <w:right w:val="single" w:color="auto" w:sz="8" w:space="0"/>
            </w:tcBorders>
            <w:shd w:val="clear" w:color="auto" w:fill="auto"/>
          </w:tcPr>
          <w:p w14:paraId="606FEE0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2023</w:t>
            </w:r>
          </w:p>
        </w:tc>
        <w:tc>
          <w:tcPr>
            <w:tcW w:w="830" w:type="dxa"/>
            <w:tcBorders>
              <w:top w:val="nil"/>
              <w:left w:val="nil"/>
              <w:bottom w:val="single" w:color="auto" w:sz="8" w:space="0"/>
              <w:right w:val="single" w:color="auto" w:sz="8" w:space="0"/>
            </w:tcBorders>
            <w:shd w:val="clear" w:color="auto" w:fill="auto"/>
          </w:tcPr>
          <w:p w14:paraId="410B853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2.84</w:t>
            </w:r>
          </w:p>
        </w:tc>
        <w:tc>
          <w:tcPr>
            <w:tcW w:w="649" w:type="dxa"/>
            <w:tcBorders>
              <w:top w:val="nil"/>
              <w:left w:val="nil"/>
              <w:bottom w:val="single" w:color="auto" w:sz="8" w:space="0"/>
              <w:right w:val="single" w:color="auto" w:sz="8" w:space="0"/>
            </w:tcBorders>
            <w:shd w:val="clear" w:color="auto" w:fill="auto"/>
          </w:tcPr>
          <w:p w14:paraId="720286CA">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3.7</w:t>
            </w:r>
          </w:p>
        </w:tc>
        <w:tc>
          <w:tcPr>
            <w:tcW w:w="1011" w:type="dxa"/>
            <w:tcBorders>
              <w:top w:val="nil"/>
              <w:left w:val="nil"/>
              <w:bottom w:val="single" w:color="auto" w:sz="8" w:space="0"/>
              <w:right w:val="single" w:color="auto" w:sz="8" w:space="0"/>
            </w:tcBorders>
            <w:shd w:val="clear" w:color="auto" w:fill="auto"/>
          </w:tcPr>
          <w:p w14:paraId="65F9DE3B">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2.49</w:t>
            </w:r>
          </w:p>
        </w:tc>
        <w:tc>
          <w:tcPr>
            <w:tcW w:w="974" w:type="dxa"/>
            <w:tcBorders>
              <w:top w:val="nil"/>
              <w:left w:val="nil"/>
              <w:bottom w:val="single" w:color="auto" w:sz="8" w:space="0"/>
              <w:right w:val="single" w:color="auto" w:sz="8" w:space="0"/>
            </w:tcBorders>
            <w:shd w:val="clear" w:color="auto" w:fill="auto"/>
          </w:tcPr>
          <w:p w14:paraId="3DCF582C">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2.17</w:t>
            </w:r>
          </w:p>
        </w:tc>
        <w:tc>
          <w:tcPr>
            <w:tcW w:w="992" w:type="dxa"/>
            <w:tcBorders>
              <w:top w:val="nil"/>
              <w:left w:val="nil"/>
              <w:bottom w:val="single" w:color="auto" w:sz="8" w:space="0"/>
              <w:right w:val="single" w:color="auto" w:sz="8" w:space="0"/>
            </w:tcBorders>
            <w:shd w:val="clear" w:color="auto" w:fill="auto"/>
          </w:tcPr>
          <w:p w14:paraId="5676688C">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2.68</w:t>
            </w:r>
          </w:p>
        </w:tc>
        <w:tc>
          <w:tcPr>
            <w:tcW w:w="820" w:type="dxa"/>
            <w:tcBorders>
              <w:top w:val="nil"/>
              <w:left w:val="nil"/>
              <w:bottom w:val="single" w:color="auto" w:sz="8" w:space="0"/>
              <w:right w:val="single" w:color="auto" w:sz="8" w:space="0"/>
            </w:tcBorders>
            <w:shd w:val="clear" w:color="auto" w:fill="auto"/>
          </w:tcPr>
          <w:p w14:paraId="1795B787">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2.45</w:t>
            </w:r>
          </w:p>
        </w:tc>
        <w:tc>
          <w:tcPr>
            <w:tcW w:w="1788" w:type="dxa"/>
            <w:tcBorders>
              <w:top w:val="nil"/>
              <w:left w:val="nil"/>
              <w:bottom w:val="single" w:color="auto" w:sz="8" w:space="0"/>
              <w:right w:val="single" w:color="auto" w:sz="8" w:space="0"/>
            </w:tcBorders>
            <w:shd w:val="clear" w:color="auto" w:fill="auto"/>
          </w:tcPr>
          <w:p w14:paraId="65AE6266">
            <w:pPr>
              <w:widowControl/>
              <w:spacing w:line="240" w:lineRule="auto"/>
              <w:ind w:firstLine="0" w:firstLineChars="0"/>
              <w:rPr>
                <w:rFonts w:hint="eastAsia" w:cs="宋体"/>
                <w:kern w:val="0"/>
                <w:sz w:val="21"/>
                <w:szCs w:val="21"/>
                <w:lang w:val="en-US"/>
              </w:rPr>
            </w:pPr>
            <w:r>
              <w:rPr>
                <w:rFonts w:hint="eastAsia" w:cs="宋体"/>
                <w:kern w:val="0"/>
                <w:sz w:val="21"/>
                <w:szCs w:val="21"/>
                <w:lang w:val="en-US"/>
              </w:rPr>
              <w:t>长势良好，无病虫害。</w:t>
            </w:r>
          </w:p>
        </w:tc>
      </w:tr>
    </w:tbl>
    <w:p w14:paraId="56C64BB0">
      <w:pPr>
        <w:pStyle w:val="2"/>
        <w:rPr>
          <w:rFonts w:hint="eastAsia"/>
          <w:lang w:val="en-US"/>
        </w:rPr>
      </w:pPr>
    </w:p>
    <w:tbl>
      <w:tblPr>
        <w:tblStyle w:val="15"/>
        <w:tblW w:w="9906" w:type="dxa"/>
        <w:tblInd w:w="0" w:type="dxa"/>
        <w:tblLayout w:type="autofit"/>
        <w:tblCellMar>
          <w:top w:w="0" w:type="dxa"/>
          <w:left w:w="108" w:type="dxa"/>
          <w:bottom w:w="0" w:type="dxa"/>
          <w:right w:w="108" w:type="dxa"/>
        </w:tblCellMar>
      </w:tblPr>
      <w:tblGrid>
        <w:gridCol w:w="706"/>
        <w:gridCol w:w="965"/>
        <w:gridCol w:w="706"/>
        <w:gridCol w:w="706"/>
        <w:gridCol w:w="824"/>
        <w:gridCol w:w="769"/>
        <w:gridCol w:w="706"/>
        <w:gridCol w:w="769"/>
        <w:gridCol w:w="769"/>
        <w:gridCol w:w="769"/>
        <w:gridCol w:w="995"/>
        <w:gridCol w:w="1222"/>
      </w:tblGrid>
      <w:tr w14:paraId="5A539829">
        <w:tblPrEx>
          <w:tblCellMar>
            <w:top w:w="0" w:type="dxa"/>
            <w:left w:w="108" w:type="dxa"/>
            <w:bottom w:w="0" w:type="dxa"/>
            <w:right w:w="108" w:type="dxa"/>
          </w:tblCellMar>
        </w:tblPrEx>
        <w:trPr>
          <w:trHeight w:val="336" w:hRule="atLeast"/>
        </w:trPr>
        <w:tc>
          <w:tcPr>
            <w:tcW w:w="706" w:type="dxa"/>
            <w:tcBorders>
              <w:top w:val="nil"/>
              <w:left w:val="nil"/>
              <w:bottom w:val="nil"/>
              <w:right w:val="nil"/>
            </w:tcBorders>
            <w:shd w:val="clear" w:color="auto" w:fill="auto"/>
            <w:noWrap/>
            <w:vAlign w:val="center"/>
          </w:tcPr>
          <w:p w14:paraId="10527017">
            <w:pPr>
              <w:widowControl/>
              <w:spacing w:line="240" w:lineRule="auto"/>
              <w:ind w:firstLine="0" w:firstLineChars="0"/>
              <w:jc w:val="left"/>
              <w:rPr>
                <w:rFonts w:ascii="Times New Roman" w:hAnsi="Times New Roman" w:eastAsia="Times New Roman" w:cs="宋体"/>
                <w:kern w:val="0"/>
                <w:sz w:val="20"/>
                <w:szCs w:val="20"/>
                <w:lang w:val="en-US"/>
              </w:rPr>
            </w:pPr>
          </w:p>
        </w:tc>
        <w:tc>
          <w:tcPr>
            <w:tcW w:w="965" w:type="dxa"/>
            <w:tcBorders>
              <w:top w:val="nil"/>
              <w:left w:val="nil"/>
              <w:bottom w:val="nil"/>
              <w:right w:val="nil"/>
            </w:tcBorders>
            <w:shd w:val="clear" w:color="auto" w:fill="auto"/>
            <w:noWrap/>
            <w:vAlign w:val="center"/>
          </w:tcPr>
          <w:p w14:paraId="115150CE">
            <w:pPr>
              <w:pStyle w:val="2"/>
              <w:rPr>
                <w:rFonts w:hint="eastAsia"/>
                <w:lang w:val="en-US"/>
              </w:rPr>
            </w:pPr>
          </w:p>
        </w:tc>
        <w:tc>
          <w:tcPr>
            <w:tcW w:w="8235" w:type="dxa"/>
            <w:gridSpan w:val="10"/>
            <w:tcBorders>
              <w:top w:val="nil"/>
              <w:left w:val="nil"/>
              <w:bottom w:val="nil"/>
              <w:right w:val="nil"/>
            </w:tcBorders>
            <w:shd w:val="clear" w:color="auto" w:fill="auto"/>
            <w:noWrap/>
            <w:vAlign w:val="center"/>
          </w:tcPr>
          <w:p w14:paraId="7795B7F6">
            <w:pPr>
              <w:widowControl/>
              <w:spacing w:line="240" w:lineRule="auto"/>
              <w:ind w:firstLine="843" w:firstLineChars="400"/>
              <w:rPr>
                <w:rFonts w:hint="eastAsia" w:ascii="宋体" w:eastAsia="宋体"/>
                <w:b/>
                <w:bCs/>
                <w:sz w:val="21"/>
                <w:szCs w:val="21"/>
              </w:rPr>
            </w:pPr>
          </w:p>
          <w:p w14:paraId="45BF635C">
            <w:pPr>
              <w:widowControl/>
              <w:spacing w:line="240" w:lineRule="auto"/>
              <w:ind w:firstLine="843" w:firstLineChars="400"/>
              <w:rPr>
                <w:rFonts w:hint="eastAsia" w:cs="宋体"/>
                <w:color w:val="000000"/>
                <w:kern w:val="0"/>
                <w:szCs w:val="32"/>
                <w:lang w:val="en-US"/>
              </w:rPr>
            </w:pPr>
            <w:r>
              <w:rPr>
                <w:rFonts w:hint="eastAsia" w:ascii="宋体" w:eastAsia="宋体"/>
                <w:b/>
                <w:bCs/>
                <w:sz w:val="21"/>
                <w:szCs w:val="21"/>
              </w:rPr>
              <w:t xml:space="preserve">表2   </w:t>
            </w:r>
            <w:r>
              <w:rPr>
                <w:rFonts w:hint="eastAsia" w:cs="宋体"/>
                <w:b/>
                <w:bCs/>
                <w:color w:val="000000"/>
                <w:kern w:val="0"/>
                <w:sz w:val="24"/>
                <w:szCs w:val="24"/>
                <w:lang w:val="en-US"/>
              </w:rPr>
              <w:t>桉树林下种植三叉苦调查表</w:t>
            </w:r>
          </w:p>
        </w:tc>
      </w:tr>
      <w:tr w14:paraId="79EEA610">
        <w:tblPrEx>
          <w:tblCellMar>
            <w:top w:w="0" w:type="dxa"/>
            <w:left w:w="108" w:type="dxa"/>
            <w:bottom w:w="0" w:type="dxa"/>
            <w:right w:w="108" w:type="dxa"/>
          </w:tblCellMar>
        </w:tblPrEx>
        <w:trPr>
          <w:trHeight w:val="498" w:hRule="atLeast"/>
        </w:trPr>
        <w:tc>
          <w:tcPr>
            <w:tcW w:w="706" w:type="dxa"/>
            <w:tcBorders>
              <w:top w:val="nil"/>
              <w:left w:val="nil"/>
              <w:bottom w:val="nil"/>
              <w:right w:val="nil"/>
            </w:tcBorders>
            <w:shd w:val="clear" w:color="auto" w:fill="auto"/>
            <w:noWrap/>
            <w:vAlign w:val="center"/>
          </w:tcPr>
          <w:p w14:paraId="540151A2">
            <w:pPr>
              <w:widowControl/>
              <w:spacing w:line="240" w:lineRule="auto"/>
              <w:ind w:firstLine="0" w:firstLineChars="0"/>
              <w:jc w:val="left"/>
              <w:rPr>
                <w:rFonts w:ascii="Times New Roman" w:hAnsi="Times New Roman" w:eastAsia="Times New Roman"/>
                <w:kern w:val="0"/>
                <w:sz w:val="20"/>
                <w:szCs w:val="20"/>
                <w:lang w:val="en-US"/>
              </w:rPr>
            </w:pPr>
          </w:p>
        </w:tc>
        <w:tc>
          <w:tcPr>
            <w:tcW w:w="965" w:type="dxa"/>
            <w:tcBorders>
              <w:top w:val="nil"/>
              <w:left w:val="nil"/>
              <w:bottom w:val="nil"/>
              <w:right w:val="nil"/>
            </w:tcBorders>
            <w:shd w:val="clear" w:color="auto" w:fill="auto"/>
            <w:noWrap/>
            <w:vAlign w:val="center"/>
          </w:tcPr>
          <w:p w14:paraId="51A58D8A">
            <w:pPr>
              <w:widowControl/>
              <w:spacing w:line="240" w:lineRule="auto"/>
              <w:ind w:firstLine="0" w:firstLineChars="0"/>
              <w:jc w:val="left"/>
              <w:rPr>
                <w:rFonts w:ascii="Times New Roman" w:hAnsi="Times New Roman" w:eastAsia="Times New Roman"/>
                <w:kern w:val="0"/>
                <w:sz w:val="20"/>
                <w:szCs w:val="20"/>
                <w:lang w:val="en-US"/>
              </w:rPr>
            </w:pPr>
          </w:p>
        </w:tc>
        <w:tc>
          <w:tcPr>
            <w:tcW w:w="8235" w:type="dxa"/>
            <w:gridSpan w:val="10"/>
            <w:tcBorders>
              <w:top w:val="nil"/>
              <w:left w:val="nil"/>
              <w:bottom w:val="nil"/>
              <w:right w:val="nil"/>
            </w:tcBorders>
            <w:shd w:val="clear" w:color="auto" w:fill="auto"/>
            <w:noWrap/>
            <w:vAlign w:val="center"/>
          </w:tcPr>
          <w:p w14:paraId="5733D13B">
            <w:pPr>
              <w:widowControl/>
              <w:spacing w:line="240" w:lineRule="auto"/>
              <w:ind w:firstLine="0" w:firstLineChars="0"/>
              <w:rPr>
                <w:rFonts w:hint="eastAsia" w:cs="宋体"/>
                <w:kern w:val="0"/>
                <w:sz w:val="24"/>
                <w:szCs w:val="24"/>
                <w:u w:val="single"/>
                <w:lang w:val="en-US"/>
              </w:rPr>
            </w:pPr>
            <w:r>
              <w:rPr>
                <w:rFonts w:hint="eastAsia" w:cs="宋体"/>
                <w:kern w:val="0"/>
                <w:sz w:val="24"/>
                <w:szCs w:val="24"/>
                <w:u w:val="single"/>
                <w:lang w:val="en-US"/>
              </w:rPr>
              <w:t>黄冕林场龙凤山</w:t>
            </w:r>
            <w:r>
              <w:rPr>
                <w:rFonts w:hint="eastAsia" w:cs="宋体"/>
                <w:kern w:val="0"/>
                <w:sz w:val="24"/>
                <w:szCs w:val="24"/>
                <w:lang w:val="en-US"/>
              </w:rPr>
              <w:t>分场</w:t>
            </w:r>
            <w:r>
              <w:rPr>
                <w:rFonts w:hint="eastAsia" w:cs="宋体"/>
                <w:kern w:val="0"/>
                <w:sz w:val="24"/>
                <w:szCs w:val="24"/>
                <w:u w:val="single"/>
                <w:lang w:val="en-US"/>
              </w:rPr>
              <w:t xml:space="preserve">波寨分场004 </w:t>
            </w:r>
            <w:r>
              <w:rPr>
                <w:rFonts w:hint="eastAsia" w:cs="宋体"/>
                <w:kern w:val="0"/>
                <w:sz w:val="24"/>
                <w:szCs w:val="24"/>
                <w:lang w:val="en-US"/>
              </w:rPr>
              <w:t>林班</w:t>
            </w:r>
            <w:r>
              <w:rPr>
                <w:rFonts w:hint="eastAsia" w:cs="宋体"/>
                <w:kern w:val="0"/>
                <w:sz w:val="24"/>
                <w:szCs w:val="24"/>
                <w:u w:val="single"/>
                <w:lang w:val="en-US"/>
              </w:rPr>
              <w:t xml:space="preserve"> 004 </w:t>
            </w:r>
            <w:r>
              <w:rPr>
                <w:rFonts w:hint="eastAsia" w:cs="宋体"/>
                <w:kern w:val="0"/>
                <w:sz w:val="24"/>
                <w:szCs w:val="24"/>
                <w:lang w:val="en-US"/>
              </w:rPr>
              <w:t xml:space="preserve"> 小班</w:t>
            </w:r>
            <w:r>
              <w:rPr>
                <w:rFonts w:hint="eastAsia" w:cs="宋体"/>
                <w:kern w:val="0"/>
                <w:sz w:val="24"/>
                <w:szCs w:val="24"/>
                <w:u w:val="single"/>
                <w:lang w:val="en-US"/>
              </w:rPr>
              <w:t xml:space="preserve">   </w:t>
            </w:r>
            <w:r>
              <w:rPr>
                <w:rFonts w:hint="eastAsia" w:cs="宋体"/>
                <w:kern w:val="0"/>
                <w:sz w:val="24"/>
                <w:szCs w:val="24"/>
                <w:lang w:val="en-US"/>
              </w:rPr>
              <w:t>样方 (20mx20m)</w:t>
            </w:r>
          </w:p>
        </w:tc>
      </w:tr>
      <w:tr w14:paraId="37760227">
        <w:tblPrEx>
          <w:tblCellMar>
            <w:top w:w="0" w:type="dxa"/>
            <w:left w:w="108" w:type="dxa"/>
            <w:bottom w:w="0" w:type="dxa"/>
            <w:right w:w="108" w:type="dxa"/>
          </w:tblCellMar>
        </w:tblPrEx>
        <w:trPr>
          <w:trHeight w:val="11" w:hRule="atLeast"/>
        </w:trPr>
        <w:tc>
          <w:tcPr>
            <w:tcW w:w="706" w:type="dxa"/>
            <w:tcBorders>
              <w:top w:val="nil"/>
              <w:left w:val="nil"/>
              <w:bottom w:val="nil"/>
              <w:right w:val="nil"/>
            </w:tcBorders>
            <w:shd w:val="clear" w:color="auto" w:fill="auto"/>
            <w:noWrap/>
            <w:vAlign w:val="center"/>
          </w:tcPr>
          <w:p w14:paraId="5365A7A7">
            <w:pPr>
              <w:widowControl/>
              <w:spacing w:line="240" w:lineRule="auto"/>
              <w:ind w:firstLine="0" w:firstLineChars="0"/>
              <w:jc w:val="center"/>
              <w:rPr>
                <w:rFonts w:hint="eastAsia" w:cs="宋体"/>
                <w:kern w:val="0"/>
                <w:sz w:val="24"/>
                <w:szCs w:val="24"/>
                <w:u w:val="single"/>
                <w:lang w:val="en-US"/>
              </w:rPr>
            </w:pPr>
          </w:p>
        </w:tc>
        <w:tc>
          <w:tcPr>
            <w:tcW w:w="965" w:type="dxa"/>
            <w:tcBorders>
              <w:top w:val="nil"/>
              <w:left w:val="nil"/>
              <w:bottom w:val="nil"/>
              <w:right w:val="nil"/>
            </w:tcBorders>
            <w:shd w:val="clear" w:color="auto" w:fill="auto"/>
            <w:noWrap/>
            <w:vAlign w:val="center"/>
          </w:tcPr>
          <w:p w14:paraId="7DDD849C">
            <w:pPr>
              <w:widowControl/>
              <w:spacing w:line="240" w:lineRule="auto"/>
              <w:ind w:firstLine="0" w:firstLineChars="0"/>
              <w:jc w:val="left"/>
              <w:rPr>
                <w:rFonts w:ascii="Times New Roman" w:hAnsi="Times New Roman" w:eastAsia="Times New Roman"/>
                <w:kern w:val="0"/>
                <w:sz w:val="20"/>
                <w:szCs w:val="20"/>
                <w:lang w:val="en-US"/>
              </w:rPr>
            </w:pPr>
          </w:p>
        </w:tc>
        <w:tc>
          <w:tcPr>
            <w:tcW w:w="8235" w:type="dxa"/>
            <w:gridSpan w:val="10"/>
            <w:tcBorders>
              <w:top w:val="nil"/>
              <w:left w:val="nil"/>
              <w:bottom w:val="nil"/>
              <w:right w:val="nil"/>
            </w:tcBorders>
            <w:shd w:val="clear" w:color="auto" w:fill="auto"/>
            <w:noWrap/>
            <w:vAlign w:val="center"/>
          </w:tcPr>
          <w:p w14:paraId="363557CC">
            <w:pPr>
              <w:widowControl/>
              <w:spacing w:line="240" w:lineRule="auto"/>
              <w:ind w:firstLine="0" w:firstLineChars="0"/>
              <w:jc w:val="center"/>
              <w:rPr>
                <w:rFonts w:hint="eastAsia" w:cs="宋体"/>
                <w:kern w:val="0"/>
                <w:sz w:val="24"/>
                <w:szCs w:val="24"/>
                <w:lang w:val="en-US"/>
              </w:rPr>
            </w:pPr>
            <w:r>
              <w:rPr>
                <w:rFonts w:hint="eastAsia" w:cs="宋体"/>
                <w:kern w:val="0"/>
                <w:sz w:val="24"/>
                <w:szCs w:val="24"/>
                <w:lang w:val="en-US"/>
              </w:rPr>
              <w:t>单位：m、cm、株/hm</w:t>
            </w:r>
            <w:r>
              <w:rPr>
                <w:rFonts w:hint="eastAsia" w:cs="宋体"/>
                <w:kern w:val="0"/>
                <w:sz w:val="24"/>
                <w:szCs w:val="24"/>
                <w:vertAlign w:val="superscript"/>
                <w:lang w:val="en-US"/>
              </w:rPr>
              <w:t>2</w:t>
            </w:r>
            <w:r>
              <w:rPr>
                <w:rFonts w:hint="eastAsia" w:cs="宋体"/>
                <w:kern w:val="0"/>
                <w:sz w:val="24"/>
                <w:szCs w:val="24"/>
                <w:lang w:val="en-US"/>
              </w:rPr>
              <w:t xml:space="preserve">、kg                                          </w:t>
            </w:r>
          </w:p>
        </w:tc>
      </w:tr>
      <w:tr w14:paraId="0BDA1A4C">
        <w:tblPrEx>
          <w:tblCellMar>
            <w:top w:w="0" w:type="dxa"/>
            <w:left w:w="108" w:type="dxa"/>
            <w:bottom w:w="0" w:type="dxa"/>
            <w:right w:w="108" w:type="dxa"/>
          </w:tblCellMar>
        </w:tblPrEx>
        <w:trPr>
          <w:trHeight w:val="11" w:hRule="atLeast"/>
        </w:trPr>
        <w:tc>
          <w:tcPr>
            <w:tcW w:w="706" w:type="dxa"/>
            <w:tcBorders>
              <w:top w:val="nil"/>
              <w:left w:val="nil"/>
              <w:bottom w:val="nil"/>
              <w:right w:val="nil"/>
            </w:tcBorders>
            <w:shd w:val="clear" w:color="auto" w:fill="auto"/>
            <w:noWrap/>
            <w:vAlign w:val="center"/>
          </w:tcPr>
          <w:p w14:paraId="0B7599A7">
            <w:pPr>
              <w:widowControl/>
              <w:spacing w:line="240" w:lineRule="auto"/>
              <w:ind w:firstLine="0" w:firstLineChars="0"/>
              <w:rPr>
                <w:rFonts w:hint="eastAsia" w:cs="宋体"/>
                <w:kern w:val="0"/>
                <w:sz w:val="24"/>
                <w:szCs w:val="24"/>
                <w:u w:val="single"/>
                <w:lang w:val="en-US"/>
              </w:rPr>
            </w:pPr>
          </w:p>
        </w:tc>
        <w:tc>
          <w:tcPr>
            <w:tcW w:w="965" w:type="dxa"/>
            <w:tcBorders>
              <w:top w:val="nil"/>
              <w:left w:val="nil"/>
              <w:bottom w:val="nil"/>
              <w:right w:val="nil"/>
            </w:tcBorders>
            <w:shd w:val="clear" w:color="auto" w:fill="auto"/>
            <w:noWrap/>
            <w:vAlign w:val="center"/>
          </w:tcPr>
          <w:p w14:paraId="39946373">
            <w:pPr>
              <w:widowControl/>
              <w:spacing w:line="240" w:lineRule="auto"/>
              <w:ind w:firstLine="0" w:firstLineChars="0"/>
              <w:jc w:val="left"/>
              <w:rPr>
                <w:rFonts w:ascii="Times New Roman" w:hAnsi="Times New Roman" w:eastAsia="Times New Roman"/>
                <w:kern w:val="0"/>
                <w:sz w:val="20"/>
                <w:szCs w:val="20"/>
                <w:lang w:val="en-US"/>
              </w:rPr>
            </w:pPr>
          </w:p>
        </w:tc>
        <w:tc>
          <w:tcPr>
            <w:tcW w:w="8235" w:type="dxa"/>
            <w:gridSpan w:val="10"/>
            <w:tcBorders>
              <w:top w:val="nil"/>
              <w:left w:val="nil"/>
              <w:bottom w:val="nil"/>
              <w:right w:val="nil"/>
            </w:tcBorders>
            <w:shd w:val="clear" w:color="auto" w:fill="auto"/>
            <w:noWrap/>
            <w:vAlign w:val="center"/>
          </w:tcPr>
          <w:p w14:paraId="0CB80D12">
            <w:pPr>
              <w:widowControl/>
              <w:spacing w:line="240" w:lineRule="auto"/>
              <w:ind w:firstLine="0" w:firstLineChars="0"/>
              <w:jc w:val="center"/>
              <w:rPr>
                <w:rFonts w:hint="eastAsia" w:cs="宋体"/>
                <w:kern w:val="0"/>
                <w:sz w:val="24"/>
                <w:szCs w:val="24"/>
                <w:lang w:val="en-US"/>
              </w:rPr>
            </w:pPr>
          </w:p>
        </w:tc>
      </w:tr>
      <w:tr w14:paraId="63C339E8">
        <w:tblPrEx>
          <w:tblCellMar>
            <w:top w:w="0" w:type="dxa"/>
            <w:left w:w="108" w:type="dxa"/>
            <w:bottom w:w="0" w:type="dxa"/>
            <w:right w:w="108" w:type="dxa"/>
          </w:tblCellMar>
        </w:tblPrEx>
        <w:trPr>
          <w:trHeight w:val="261" w:hRule="atLeast"/>
        </w:trPr>
        <w:tc>
          <w:tcPr>
            <w:tcW w:w="70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53D723A">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林班</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6153EFAA">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小班</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1E295E">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样地号</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25E87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种植密度</w:t>
            </w:r>
          </w:p>
        </w:tc>
        <w:tc>
          <w:tcPr>
            <w:tcW w:w="8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541E0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种植年份</w:t>
            </w:r>
          </w:p>
        </w:tc>
        <w:tc>
          <w:tcPr>
            <w:tcW w:w="7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10FBF5">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平均高</w:t>
            </w:r>
            <w:r>
              <w:rPr>
                <w:rFonts w:hint="eastAsia" w:cs="宋体"/>
                <w:kern w:val="0"/>
                <w:sz w:val="18"/>
                <w:szCs w:val="18"/>
                <w:lang w:val="en-US"/>
              </w:rPr>
              <w:br w:type="textWrapping"/>
            </w:r>
            <w:r>
              <w:rPr>
                <w:rFonts w:hint="eastAsia" w:cs="宋体"/>
                <w:kern w:val="0"/>
                <w:sz w:val="18"/>
                <w:szCs w:val="18"/>
                <w:lang w:val="en-US"/>
              </w:rPr>
              <w:t>（cm)</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9EEB26">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地径</w:t>
            </w:r>
            <w:r>
              <w:rPr>
                <w:rFonts w:hint="eastAsia" w:cs="宋体"/>
                <w:kern w:val="0"/>
                <w:sz w:val="18"/>
                <w:szCs w:val="18"/>
                <w:lang w:val="en-US"/>
              </w:rPr>
              <w:br w:type="textWrapping"/>
            </w:r>
            <w:r>
              <w:rPr>
                <w:rFonts w:hint="eastAsia" w:cs="宋体"/>
                <w:kern w:val="0"/>
                <w:sz w:val="18"/>
                <w:szCs w:val="18"/>
                <w:lang w:val="en-US"/>
              </w:rPr>
              <w:t>(cm)</w:t>
            </w:r>
          </w:p>
        </w:tc>
        <w:tc>
          <w:tcPr>
            <w:tcW w:w="3302" w:type="dxa"/>
            <w:gridSpan w:val="4"/>
            <w:tcBorders>
              <w:top w:val="single" w:color="auto" w:sz="4" w:space="0"/>
              <w:left w:val="nil"/>
              <w:bottom w:val="single" w:color="auto" w:sz="4" w:space="0"/>
              <w:right w:val="single" w:color="auto" w:sz="4" w:space="0"/>
            </w:tcBorders>
            <w:shd w:val="clear" w:color="auto" w:fill="auto"/>
            <w:vAlign w:val="center"/>
          </w:tcPr>
          <w:p w14:paraId="28B0087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三叉苦生物量（地上）</w:t>
            </w:r>
          </w:p>
        </w:tc>
        <w:tc>
          <w:tcPr>
            <w:tcW w:w="12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419A25">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备注（林况）</w:t>
            </w:r>
          </w:p>
        </w:tc>
      </w:tr>
      <w:tr w14:paraId="1C823677">
        <w:tblPrEx>
          <w:tblCellMar>
            <w:top w:w="0" w:type="dxa"/>
            <w:left w:w="108" w:type="dxa"/>
            <w:bottom w:w="0" w:type="dxa"/>
            <w:right w:w="108" w:type="dxa"/>
          </w:tblCellMar>
        </w:tblPrEx>
        <w:trPr>
          <w:trHeight w:val="535" w:hRule="atLeast"/>
        </w:trPr>
        <w:tc>
          <w:tcPr>
            <w:tcW w:w="706" w:type="dxa"/>
            <w:vMerge w:val="continue"/>
            <w:tcBorders>
              <w:top w:val="single" w:color="auto" w:sz="4" w:space="0"/>
              <w:left w:val="single" w:color="auto" w:sz="4" w:space="0"/>
              <w:bottom w:val="single" w:color="auto" w:sz="4" w:space="0"/>
              <w:right w:val="single" w:color="auto" w:sz="4" w:space="0"/>
            </w:tcBorders>
            <w:vAlign w:val="center"/>
          </w:tcPr>
          <w:p w14:paraId="53916986">
            <w:pPr>
              <w:widowControl/>
              <w:spacing w:line="240" w:lineRule="auto"/>
              <w:ind w:firstLine="0" w:firstLineChars="0"/>
              <w:jc w:val="left"/>
              <w:rPr>
                <w:rFonts w:hint="eastAsia" w:ascii="宋体" w:eastAsia="宋体" w:cs="宋体"/>
                <w:color w:val="000000"/>
                <w:kern w:val="0"/>
                <w:sz w:val="22"/>
                <w:szCs w:val="22"/>
                <w:lang w:val="en-US"/>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0C8A1745">
            <w:pPr>
              <w:widowControl/>
              <w:spacing w:line="240" w:lineRule="auto"/>
              <w:ind w:firstLine="0" w:firstLineChars="0"/>
              <w:jc w:val="left"/>
              <w:rPr>
                <w:rFonts w:hint="eastAsia" w:ascii="宋体" w:eastAsia="宋体" w:cs="宋体"/>
                <w:color w:val="000000"/>
                <w:kern w:val="0"/>
                <w:sz w:val="22"/>
                <w:szCs w:val="22"/>
                <w:lang w:val="en-US"/>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14:paraId="28AB6086">
            <w:pPr>
              <w:widowControl/>
              <w:spacing w:line="240" w:lineRule="auto"/>
              <w:ind w:firstLine="0" w:firstLineChars="0"/>
              <w:jc w:val="left"/>
              <w:rPr>
                <w:rFonts w:hint="eastAsia" w:cs="宋体"/>
                <w:kern w:val="0"/>
                <w:sz w:val="24"/>
                <w:szCs w:val="24"/>
                <w:lang w:val="en-US"/>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14:paraId="51A2BFD5">
            <w:pPr>
              <w:widowControl/>
              <w:spacing w:line="240" w:lineRule="auto"/>
              <w:ind w:firstLine="0" w:firstLineChars="0"/>
              <w:jc w:val="left"/>
              <w:rPr>
                <w:rFonts w:hint="eastAsia" w:cs="宋体"/>
                <w:kern w:val="0"/>
                <w:sz w:val="24"/>
                <w:szCs w:val="24"/>
                <w:lang w:val="en-US"/>
              </w:rPr>
            </w:pPr>
          </w:p>
        </w:tc>
        <w:tc>
          <w:tcPr>
            <w:tcW w:w="824" w:type="dxa"/>
            <w:vMerge w:val="continue"/>
            <w:tcBorders>
              <w:top w:val="single" w:color="auto" w:sz="4" w:space="0"/>
              <w:left w:val="single" w:color="auto" w:sz="4" w:space="0"/>
              <w:bottom w:val="single" w:color="auto" w:sz="4" w:space="0"/>
              <w:right w:val="single" w:color="auto" w:sz="4" w:space="0"/>
            </w:tcBorders>
            <w:vAlign w:val="center"/>
          </w:tcPr>
          <w:p w14:paraId="6BA62F55">
            <w:pPr>
              <w:widowControl/>
              <w:spacing w:line="240" w:lineRule="auto"/>
              <w:ind w:firstLine="0" w:firstLineChars="0"/>
              <w:jc w:val="left"/>
              <w:rPr>
                <w:rFonts w:hint="eastAsia" w:cs="宋体"/>
                <w:kern w:val="0"/>
                <w:sz w:val="24"/>
                <w:szCs w:val="24"/>
                <w:lang w:val="en-US"/>
              </w:rPr>
            </w:pPr>
          </w:p>
        </w:tc>
        <w:tc>
          <w:tcPr>
            <w:tcW w:w="769" w:type="dxa"/>
            <w:vMerge w:val="continue"/>
            <w:tcBorders>
              <w:top w:val="single" w:color="auto" w:sz="4" w:space="0"/>
              <w:left w:val="single" w:color="auto" w:sz="4" w:space="0"/>
              <w:bottom w:val="single" w:color="auto" w:sz="4" w:space="0"/>
              <w:right w:val="single" w:color="auto" w:sz="4" w:space="0"/>
            </w:tcBorders>
            <w:vAlign w:val="center"/>
          </w:tcPr>
          <w:p w14:paraId="6172D1BA">
            <w:pPr>
              <w:widowControl/>
              <w:spacing w:line="240" w:lineRule="auto"/>
              <w:ind w:firstLine="0" w:firstLineChars="0"/>
              <w:jc w:val="left"/>
              <w:rPr>
                <w:rFonts w:hint="eastAsia" w:cs="宋体"/>
                <w:kern w:val="0"/>
                <w:sz w:val="24"/>
                <w:szCs w:val="24"/>
                <w:lang w:val="en-US"/>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14:paraId="0CE4C489">
            <w:pPr>
              <w:widowControl/>
              <w:spacing w:line="240" w:lineRule="auto"/>
              <w:ind w:firstLine="0" w:firstLineChars="0"/>
              <w:jc w:val="left"/>
              <w:rPr>
                <w:rFonts w:hint="eastAsia" w:cs="宋体"/>
                <w:kern w:val="0"/>
                <w:sz w:val="24"/>
                <w:szCs w:val="24"/>
                <w:lang w:val="en-US"/>
              </w:rPr>
            </w:pPr>
          </w:p>
        </w:tc>
        <w:tc>
          <w:tcPr>
            <w:tcW w:w="769" w:type="dxa"/>
            <w:tcBorders>
              <w:top w:val="nil"/>
              <w:left w:val="nil"/>
              <w:bottom w:val="single" w:color="auto" w:sz="4" w:space="0"/>
              <w:right w:val="single" w:color="auto" w:sz="4" w:space="0"/>
            </w:tcBorders>
            <w:shd w:val="clear" w:color="auto" w:fill="auto"/>
            <w:vAlign w:val="center"/>
          </w:tcPr>
          <w:p w14:paraId="3F5467D4">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第1株</w:t>
            </w:r>
            <w:r>
              <w:rPr>
                <w:rFonts w:hint="eastAsia" w:cs="宋体"/>
                <w:kern w:val="0"/>
                <w:sz w:val="21"/>
                <w:szCs w:val="21"/>
                <w:lang w:val="en-US"/>
              </w:rPr>
              <w:br w:type="textWrapping"/>
            </w:r>
            <w:r>
              <w:rPr>
                <w:rFonts w:hint="eastAsia" w:cs="宋体"/>
                <w:kern w:val="0"/>
                <w:sz w:val="21"/>
                <w:szCs w:val="21"/>
                <w:lang w:val="en-US"/>
              </w:rPr>
              <w:t>（kg)</w:t>
            </w:r>
          </w:p>
        </w:tc>
        <w:tc>
          <w:tcPr>
            <w:tcW w:w="769" w:type="dxa"/>
            <w:tcBorders>
              <w:top w:val="nil"/>
              <w:left w:val="nil"/>
              <w:bottom w:val="single" w:color="auto" w:sz="4" w:space="0"/>
              <w:right w:val="single" w:color="auto" w:sz="4" w:space="0"/>
            </w:tcBorders>
            <w:shd w:val="clear" w:color="auto" w:fill="auto"/>
            <w:vAlign w:val="center"/>
          </w:tcPr>
          <w:p w14:paraId="2420025D">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第2株（kg)</w:t>
            </w:r>
          </w:p>
        </w:tc>
        <w:tc>
          <w:tcPr>
            <w:tcW w:w="769" w:type="dxa"/>
            <w:tcBorders>
              <w:top w:val="nil"/>
              <w:left w:val="nil"/>
              <w:bottom w:val="single" w:color="auto" w:sz="4" w:space="0"/>
              <w:right w:val="single" w:color="auto" w:sz="4" w:space="0"/>
            </w:tcBorders>
            <w:shd w:val="clear" w:color="auto" w:fill="auto"/>
            <w:vAlign w:val="center"/>
          </w:tcPr>
          <w:p w14:paraId="7B077529">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第3株（kg)</w:t>
            </w:r>
          </w:p>
        </w:tc>
        <w:tc>
          <w:tcPr>
            <w:tcW w:w="995" w:type="dxa"/>
            <w:tcBorders>
              <w:top w:val="nil"/>
              <w:left w:val="nil"/>
              <w:bottom w:val="single" w:color="auto" w:sz="4" w:space="0"/>
              <w:right w:val="single" w:color="auto" w:sz="4" w:space="0"/>
            </w:tcBorders>
            <w:shd w:val="clear" w:color="auto" w:fill="auto"/>
            <w:vAlign w:val="center"/>
          </w:tcPr>
          <w:p w14:paraId="68269BC1">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均重（kg)</w:t>
            </w:r>
          </w:p>
        </w:tc>
        <w:tc>
          <w:tcPr>
            <w:tcW w:w="1222" w:type="dxa"/>
            <w:vMerge w:val="continue"/>
            <w:tcBorders>
              <w:top w:val="single" w:color="auto" w:sz="4" w:space="0"/>
              <w:left w:val="single" w:color="auto" w:sz="4" w:space="0"/>
              <w:bottom w:val="single" w:color="auto" w:sz="4" w:space="0"/>
              <w:right w:val="single" w:color="auto" w:sz="4" w:space="0"/>
            </w:tcBorders>
            <w:vAlign w:val="center"/>
          </w:tcPr>
          <w:p w14:paraId="2C3230AD">
            <w:pPr>
              <w:widowControl/>
              <w:spacing w:line="240" w:lineRule="auto"/>
              <w:ind w:firstLine="0" w:firstLineChars="0"/>
              <w:jc w:val="left"/>
              <w:rPr>
                <w:rFonts w:hint="eastAsia" w:cs="宋体"/>
                <w:kern w:val="0"/>
                <w:sz w:val="24"/>
                <w:szCs w:val="24"/>
                <w:lang w:val="en-US"/>
              </w:rPr>
            </w:pPr>
          </w:p>
        </w:tc>
      </w:tr>
      <w:tr w14:paraId="2527E656">
        <w:tblPrEx>
          <w:tblCellMar>
            <w:top w:w="0" w:type="dxa"/>
            <w:left w:w="108" w:type="dxa"/>
            <w:bottom w:w="0" w:type="dxa"/>
            <w:right w:w="108" w:type="dxa"/>
          </w:tblCellMar>
        </w:tblPrEx>
        <w:trPr>
          <w:trHeight w:val="448" w:hRule="atLeast"/>
        </w:trPr>
        <w:tc>
          <w:tcPr>
            <w:tcW w:w="706" w:type="dxa"/>
            <w:tcBorders>
              <w:top w:val="nil"/>
              <w:left w:val="single" w:color="auto" w:sz="4" w:space="0"/>
              <w:bottom w:val="single" w:color="auto" w:sz="4" w:space="0"/>
              <w:right w:val="single" w:color="auto" w:sz="4" w:space="0"/>
            </w:tcBorders>
            <w:shd w:val="clear" w:color="auto" w:fill="auto"/>
            <w:noWrap/>
            <w:vAlign w:val="center"/>
          </w:tcPr>
          <w:p w14:paraId="4A702FFF">
            <w:pPr>
              <w:widowControl/>
              <w:spacing w:line="240" w:lineRule="auto"/>
              <w:ind w:firstLine="0" w:firstLineChars="0"/>
              <w:jc w:val="center"/>
              <w:rPr>
                <w:rFonts w:hint="eastAsia" w:ascii="宋体" w:eastAsia="宋体" w:cs="宋体"/>
                <w:color w:val="000000"/>
                <w:kern w:val="0"/>
                <w:sz w:val="22"/>
                <w:szCs w:val="22"/>
                <w:lang w:val="en-US"/>
              </w:rPr>
            </w:pPr>
            <w:r>
              <w:rPr>
                <w:rFonts w:hint="eastAsia" w:ascii="宋体" w:eastAsia="宋体" w:cs="宋体"/>
                <w:color w:val="000000"/>
                <w:kern w:val="0"/>
                <w:sz w:val="22"/>
                <w:szCs w:val="22"/>
                <w:lang w:val="en-US"/>
              </w:rPr>
              <w:t>004</w:t>
            </w:r>
          </w:p>
        </w:tc>
        <w:tc>
          <w:tcPr>
            <w:tcW w:w="965" w:type="dxa"/>
            <w:tcBorders>
              <w:top w:val="nil"/>
              <w:left w:val="nil"/>
              <w:bottom w:val="single" w:color="auto" w:sz="4" w:space="0"/>
              <w:right w:val="single" w:color="auto" w:sz="4" w:space="0"/>
            </w:tcBorders>
            <w:shd w:val="clear" w:color="auto" w:fill="auto"/>
            <w:noWrap/>
            <w:vAlign w:val="center"/>
          </w:tcPr>
          <w:p w14:paraId="4CEE2F64">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004</w:t>
            </w:r>
          </w:p>
        </w:tc>
        <w:tc>
          <w:tcPr>
            <w:tcW w:w="706" w:type="dxa"/>
            <w:tcBorders>
              <w:top w:val="nil"/>
              <w:left w:val="nil"/>
              <w:bottom w:val="single" w:color="auto" w:sz="4" w:space="0"/>
              <w:right w:val="single" w:color="auto" w:sz="4" w:space="0"/>
            </w:tcBorders>
            <w:shd w:val="clear" w:color="auto" w:fill="auto"/>
            <w:vAlign w:val="center"/>
          </w:tcPr>
          <w:p w14:paraId="689CDC6D">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w:t>
            </w:r>
          </w:p>
        </w:tc>
        <w:tc>
          <w:tcPr>
            <w:tcW w:w="706" w:type="dxa"/>
            <w:tcBorders>
              <w:top w:val="nil"/>
              <w:left w:val="nil"/>
              <w:bottom w:val="single" w:color="auto" w:sz="4" w:space="0"/>
              <w:right w:val="single" w:color="auto" w:sz="4" w:space="0"/>
            </w:tcBorders>
            <w:shd w:val="clear" w:color="auto" w:fill="auto"/>
            <w:vAlign w:val="center"/>
          </w:tcPr>
          <w:p w14:paraId="64C13E47">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1830</w:t>
            </w:r>
          </w:p>
        </w:tc>
        <w:tc>
          <w:tcPr>
            <w:tcW w:w="824" w:type="dxa"/>
            <w:tcBorders>
              <w:top w:val="nil"/>
              <w:left w:val="nil"/>
              <w:bottom w:val="single" w:color="auto" w:sz="4" w:space="0"/>
              <w:right w:val="single" w:color="auto" w:sz="4" w:space="0"/>
            </w:tcBorders>
            <w:shd w:val="clear" w:color="auto" w:fill="auto"/>
            <w:vAlign w:val="center"/>
          </w:tcPr>
          <w:p w14:paraId="647F0D39">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2022年5月</w:t>
            </w:r>
          </w:p>
        </w:tc>
        <w:tc>
          <w:tcPr>
            <w:tcW w:w="769" w:type="dxa"/>
            <w:tcBorders>
              <w:top w:val="nil"/>
              <w:left w:val="nil"/>
              <w:bottom w:val="single" w:color="auto" w:sz="4" w:space="0"/>
              <w:right w:val="single" w:color="auto" w:sz="4" w:space="0"/>
            </w:tcBorders>
            <w:shd w:val="clear" w:color="auto" w:fill="auto"/>
            <w:vAlign w:val="center"/>
          </w:tcPr>
          <w:p w14:paraId="792B1EF7">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3.2</w:t>
            </w:r>
          </w:p>
        </w:tc>
        <w:tc>
          <w:tcPr>
            <w:tcW w:w="706" w:type="dxa"/>
            <w:tcBorders>
              <w:top w:val="nil"/>
              <w:left w:val="nil"/>
              <w:bottom w:val="single" w:color="auto" w:sz="4" w:space="0"/>
              <w:right w:val="single" w:color="auto" w:sz="4" w:space="0"/>
            </w:tcBorders>
            <w:shd w:val="clear" w:color="auto" w:fill="auto"/>
            <w:vAlign w:val="center"/>
          </w:tcPr>
          <w:p w14:paraId="064FF314">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6.1</w:t>
            </w:r>
          </w:p>
        </w:tc>
        <w:tc>
          <w:tcPr>
            <w:tcW w:w="769" w:type="dxa"/>
            <w:tcBorders>
              <w:top w:val="nil"/>
              <w:left w:val="nil"/>
              <w:bottom w:val="single" w:color="auto" w:sz="4" w:space="0"/>
              <w:right w:val="single" w:color="auto" w:sz="4" w:space="0"/>
            </w:tcBorders>
            <w:shd w:val="clear" w:color="auto" w:fill="auto"/>
            <w:vAlign w:val="center"/>
          </w:tcPr>
          <w:p w14:paraId="442CF7CB">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8.5</w:t>
            </w:r>
          </w:p>
        </w:tc>
        <w:tc>
          <w:tcPr>
            <w:tcW w:w="769" w:type="dxa"/>
            <w:tcBorders>
              <w:top w:val="nil"/>
              <w:left w:val="nil"/>
              <w:bottom w:val="single" w:color="auto" w:sz="4" w:space="0"/>
              <w:right w:val="single" w:color="auto" w:sz="4" w:space="0"/>
            </w:tcBorders>
            <w:shd w:val="clear" w:color="auto" w:fill="auto"/>
            <w:vAlign w:val="center"/>
          </w:tcPr>
          <w:p w14:paraId="0C2B0310">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6.5</w:t>
            </w:r>
          </w:p>
        </w:tc>
        <w:tc>
          <w:tcPr>
            <w:tcW w:w="769" w:type="dxa"/>
            <w:tcBorders>
              <w:top w:val="nil"/>
              <w:left w:val="nil"/>
              <w:bottom w:val="single" w:color="auto" w:sz="4" w:space="0"/>
              <w:right w:val="single" w:color="auto" w:sz="4" w:space="0"/>
            </w:tcBorders>
            <w:shd w:val="clear" w:color="auto" w:fill="auto"/>
            <w:vAlign w:val="center"/>
          </w:tcPr>
          <w:p w14:paraId="692127E5">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15</w:t>
            </w:r>
          </w:p>
        </w:tc>
        <w:tc>
          <w:tcPr>
            <w:tcW w:w="995" w:type="dxa"/>
            <w:tcBorders>
              <w:top w:val="nil"/>
              <w:left w:val="nil"/>
              <w:bottom w:val="single" w:color="auto" w:sz="4" w:space="0"/>
              <w:right w:val="single" w:color="auto" w:sz="4" w:space="0"/>
            </w:tcBorders>
            <w:shd w:val="clear" w:color="auto" w:fill="auto"/>
            <w:vAlign w:val="center"/>
          </w:tcPr>
          <w:p w14:paraId="3804670A">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10</w:t>
            </w:r>
          </w:p>
        </w:tc>
        <w:tc>
          <w:tcPr>
            <w:tcW w:w="1222" w:type="dxa"/>
            <w:tcBorders>
              <w:top w:val="nil"/>
              <w:left w:val="nil"/>
              <w:bottom w:val="single" w:color="auto" w:sz="4" w:space="0"/>
              <w:right w:val="single" w:color="auto" w:sz="4" w:space="0"/>
            </w:tcBorders>
            <w:shd w:val="clear" w:color="auto" w:fill="auto"/>
          </w:tcPr>
          <w:p w14:paraId="1BF1C539">
            <w:pPr>
              <w:widowControl/>
              <w:spacing w:line="240" w:lineRule="auto"/>
              <w:ind w:firstLine="0" w:firstLineChars="0"/>
              <w:rPr>
                <w:rFonts w:hint="eastAsia" w:cs="宋体"/>
                <w:kern w:val="0"/>
                <w:sz w:val="18"/>
                <w:szCs w:val="18"/>
                <w:lang w:val="en-US"/>
              </w:rPr>
            </w:pPr>
          </w:p>
        </w:tc>
      </w:tr>
      <w:tr w14:paraId="4AFB2F1C">
        <w:tblPrEx>
          <w:tblCellMar>
            <w:top w:w="0" w:type="dxa"/>
            <w:left w:w="108" w:type="dxa"/>
            <w:bottom w:w="0" w:type="dxa"/>
            <w:right w:w="108" w:type="dxa"/>
          </w:tblCellMar>
        </w:tblPrEx>
        <w:trPr>
          <w:trHeight w:val="448" w:hRule="atLeast"/>
        </w:trPr>
        <w:tc>
          <w:tcPr>
            <w:tcW w:w="706" w:type="dxa"/>
            <w:tcBorders>
              <w:top w:val="nil"/>
              <w:left w:val="single" w:color="auto" w:sz="4" w:space="0"/>
              <w:bottom w:val="single" w:color="auto" w:sz="4" w:space="0"/>
              <w:right w:val="single" w:color="auto" w:sz="4" w:space="0"/>
            </w:tcBorders>
            <w:shd w:val="clear" w:color="auto" w:fill="auto"/>
            <w:noWrap/>
            <w:vAlign w:val="center"/>
          </w:tcPr>
          <w:p w14:paraId="06BC47CA">
            <w:pPr>
              <w:widowControl/>
              <w:spacing w:line="240" w:lineRule="auto"/>
              <w:ind w:firstLine="0" w:firstLineChars="0"/>
              <w:jc w:val="center"/>
              <w:rPr>
                <w:rFonts w:hint="eastAsia" w:ascii="宋体" w:eastAsia="宋体" w:cs="宋体"/>
                <w:color w:val="000000"/>
                <w:kern w:val="0"/>
                <w:sz w:val="22"/>
                <w:szCs w:val="22"/>
                <w:lang w:val="en-US"/>
              </w:rPr>
            </w:pPr>
          </w:p>
        </w:tc>
        <w:tc>
          <w:tcPr>
            <w:tcW w:w="965" w:type="dxa"/>
            <w:tcBorders>
              <w:top w:val="nil"/>
              <w:left w:val="nil"/>
              <w:bottom w:val="single" w:color="auto" w:sz="4" w:space="0"/>
              <w:right w:val="single" w:color="auto" w:sz="4" w:space="0"/>
            </w:tcBorders>
            <w:shd w:val="clear" w:color="auto" w:fill="auto"/>
            <w:noWrap/>
            <w:vAlign w:val="center"/>
          </w:tcPr>
          <w:p w14:paraId="001ABBFF">
            <w:pPr>
              <w:widowControl/>
              <w:spacing w:line="240" w:lineRule="auto"/>
              <w:ind w:firstLine="0" w:firstLineChars="0"/>
              <w:jc w:val="center"/>
              <w:rPr>
                <w:rFonts w:hint="eastAsia" w:cs="宋体"/>
                <w:kern w:val="0"/>
                <w:sz w:val="18"/>
                <w:szCs w:val="18"/>
                <w:lang w:val="en-US"/>
              </w:rPr>
            </w:pPr>
          </w:p>
        </w:tc>
        <w:tc>
          <w:tcPr>
            <w:tcW w:w="706" w:type="dxa"/>
            <w:tcBorders>
              <w:top w:val="nil"/>
              <w:left w:val="nil"/>
              <w:bottom w:val="single" w:color="auto" w:sz="4" w:space="0"/>
              <w:right w:val="single" w:color="auto" w:sz="4" w:space="0"/>
            </w:tcBorders>
            <w:shd w:val="clear" w:color="auto" w:fill="auto"/>
            <w:vAlign w:val="center"/>
          </w:tcPr>
          <w:p w14:paraId="1CAACE2D">
            <w:pPr>
              <w:widowControl/>
              <w:spacing w:line="240" w:lineRule="auto"/>
              <w:ind w:firstLine="0" w:firstLineChars="0"/>
              <w:jc w:val="center"/>
              <w:rPr>
                <w:rFonts w:hint="eastAsia" w:cs="宋体"/>
                <w:kern w:val="0"/>
                <w:sz w:val="18"/>
                <w:szCs w:val="18"/>
                <w:lang w:val="en-US"/>
              </w:rPr>
            </w:pPr>
          </w:p>
        </w:tc>
        <w:tc>
          <w:tcPr>
            <w:tcW w:w="706" w:type="dxa"/>
            <w:tcBorders>
              <w:top w:val="nil"/>
              <w:left w:val="nil"/>
              <w:bottom w:val="single" w:color="auto" w:sz="4" w:space="0"/>
              <w:right w:val="single" w:color="auto" w:sz="4" w:space="0"/>
            </w:tcBorders>
            <w:shd w:val="clear" w:color="auto" w:fill="auto"/>
            <w:vAlign w:val="center"/>
          </w:tcPr>
          <w:p w14:paraId="5FB45217">
            <w:pPr>
              <w:widowControl/>
              <w:spacing w:line="240" w:lineRule="auto"/>
              <w:ind w:firstLine="0" w:firstLineChars="0"/>
              <w:jc w:val="center"/>
              <w:rPr>
                <w:rFonts w:hint="eastAsia" w:cs="宋体"/>
                <w:kern w:val="0"/>
                <w:sz w:val="18"/>
                <w:szCs w:val="18"/>
                <w:lang w:val="en-US"/>
              </w:rPr>
            </w:pPr>
          </w:p>
        </w:tc>
        <w:tc>
          <w:tcPr>
            <w:tcW w:w="824" w:type="dxa"/>
            <w:tcBorders>
              <w:top w:val="nil"/>
              <w:left w:val="nil"/>
              <w:bottom w:val="single" w:color="auto" w:sz="4" w:space="0"/>
              <w:right w:val="single" w:color="auto" w:sz="4" w:space="0"/>
            </w:tcBorders>
            <w:shd w:val="clear" w:color="auto" w:fill="auto"/>
            <w:vAlign w:val="center"/>
          </w:tcPr>
          <w:p w14:paraId="23BE17FF">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4EAB4ABB">
            <w:pPr>
              <w:widowControl/>
              <w:spacing w:line="240" w:lineRule="auto"/>
              <w:ind w:firstLine="0" w:firstLineChars="0"/>
              <w:jc w:val="center"/>
              <w:rPr>
                <w:rFonts w:hint="eastAsia" w:cs="宋体"/>
                <w:kern w:val="0"/>
                <w:sz w:val="18"/>
                <w:szCs w:val="18"/>
                <w:lang w:val="en-US"/>
              </w:rPr>
            </w:pPr>
          </w:p>
        </w:tc>
        <w:tc>
          <w:tcPr>
            <w:tcW w:w="706" w:type="dxa"/>
            <w:tcBorders>
              <w:top w:val="nil"/>
              <w:left w:val="nil"/>
              <w:bottom w:val="single" w:color="auto" w:sz="4" w:space="0"/>
              <w:right w:val="single" w:color="auto" w:sz="4" w:space="0"/>
            </w:tcBorders>
            <w:shd w:val="clear" w:color="auto" w:fill="auto"/>
            <w:vAlign w:val="center"/>
          </w:tcPr>
          <w:p w14:paraId="1C5ED183">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7C983F71">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77C6BC5F">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1E357F20">
            <w:pPr>
              <w:widowControl/>
              <w:spacing w:line="240" w:lineRule="auto"/>
              <w:ind w:firstLine="0" w:firstLineChars="0"/>
              <w:jc w:val="center"/>
              <w:rPr>
                <w:rFonts w:hint="eastAsia" w:cs="宋体"/>
                <w:kern w:val="0"/>
                <w:sz w:val="18"/>
                <w:szCs w:val="18"/>
                <w:lang w:val="en-US"/>
              </w:rPr>
            </w:pPr>
          </w:p>
        </w:tc>
        <w:tc>
          <w:tcPr>
            <w:tcW w:w="995" w:type="dxa"/>
            <w:tcBorders>
              <w:top w:val="nil"/>
              <w:left w:val="nil"/>
              <w:bottom w:val="single" w:color="auto" w:sz="4" w:space="0"/>
              <w:right w:val="single" w:color="auto" w:sz="4" w:space="0"/>
            </w:tcBorders>
            <w:shd w:val="clear" w:color="auto" w:fill="auto"/>
            <w:vAlign w:val="center"/>
          </w:tcPr>
          <w:p w14:paraId="055AB6C9">
            <w:pPr>
              <w:widowControl/>
              <w:spacing w:line="240" w:lineRule="auto"/>
              <w:ind w:firstLine="0" w:firstLineChars="0"/>
              <w:jc w:val="center"/>
              <w:rPr>
                <w:rFonts w:hint="eastAsia" w:cs="宋体"/>
                <w:kern w:val="0"/>
                <w:sz w:val="18"/>
                <w:szCs w:val="18"/>
                <w:lang w:val="en-US"/>
              </w:rPr>
            </w:pPr>
          </w:p>
        </w:tc>
        <w:tc>
          <w:tcPr>
            <w:tcW w:w="1222" w:type="dxa"/>
            <w:tcBorders>
              <w:top w:val="nil"/>
              <w:left w:val="nil"/>
              <w:bottom w:val="single" w:color="auto" w:sz="4" w:space="0"/>
              <w:right w:val="single" w:color="auto" w:sz="4" w:space="0"/>
            </w:tcBorders>
            <w:shd w:val="clear" w:color="auto" w:fill="auto"/>
          </w:tcPr>
          <w:p w14:paraId="0422ED6D">
            <w:pPr>
              <w:widowControl/>
              <w:spacing w:line="240" w:lineRule="auto"/>
              <w:ind w:firstLine="0" w:firstLineChars="0"/>
              <w:jc w:val="center"/>
              <w:rPr>
                <w:rFonts w:hint="eastAsia" w:cs="宋体"/>
                <w:kern w:val="0"/>
                <w:sz w:val="18"/>
                <w:szCs w:val="18"/>
                <w:lang w:val="en-US"/>
              </w:rPr>
            </w:pPr>
          </w:p>
        </w:tc>
      </w:tr>
    </w:tbl>
    <w:p w14:paraId="214B2E13">
      <w:pPr>
        <w:ind w:firstLine="643"/>
        <w:rPr>
          <w:rFonts w:hint="eastAsia"/>
          <w:b/>
          <w:bCs/>
        </w:rPr>
      </w:pPr>
    </w:p>
    <w:tbl>
      <w:tblPr>
        <w:tblStyle w:val="15"/>
        <w:tblW w:w="9701" w:type="dxa"/>
        <w:tblInd w:w="-142" w:type="dxa"/>
        <w:tblLayout w:type="autofit"/>
        <w:tblCellMar>
          <w:top w:w="0" w:type="dxa"/>
          <w:left w:w="108" w:type="dxa"/>
          <w:bottom w:w="0" w:type="dxa"/>
          <w:right w:w="108" w:type="dxa"/>
        </w:tblCellMar>
      </w:tblPr>
      <w:tblGrid>
        <w:gridCol w:w="888"/>
        <w:gridCol w:w="992"/>
        <w:gridCol w:w="866"/>
        <w:gridCol w:w="866"/>
        <w:gridCol w:w="677"/>
        <w:gridCol w:w="1055"/>
        <w:gridCol w:w="1016"/>
        <w:gridCol w:w="1035"/>
        <w:gridCol w:w="856"/>
        <w:gridCol w:w="1871"/>
      </w:tblGrid>
      <w:tr w14:paraId="7F425BC8">
        <w:tblPrEx>
          <w:tblCellMar>
            <w:top w:w="0" w:type="dxa"/>
            <w:left w:w="108" w:type="dxa"/>
            <w:bottom w:w="0" w:type="dxa"/>
            <w:right w:w="108" w:type="dxa"/>
          </w:tblCellMar>
        </w:tblPrEx>
        <w:trPr>
          <w:trHeight w:val="292" w:hRule="atLeast"/>
        </w:trPr>
        <w:tc>
          <w:tcPr>
            <w:tcW w:w="9701" w:type="dxa"/>
            <w:gridSpan w:val="10"/>
            <w:tcBorders>
              <w:top w:val="nil"/>
              <w:left w:val="nil"/>
              <w:bottom w:val="nil"/>
              <w:right w:val="nil"/>
            </w:tcBorders>
            <w:shd w:val="clear" w:color="auto" w:fill="auto"/>
            <w:noWrap/>
            <w:vAlign w:val="center"/>
          </w:tcPr>
          <w:tbl>
            <w:tblPr>
              <w:tblStyle w:val="15"/>
              <w:tblW w:w="9906" w:type="dxa"/>
              <w:tblInd w:w="0" w:type="dxa"/>
              <w:tblLayout w:type="autofit"/>
              <w:tblCellMar>
                <w:top w:w="0" w:type="dxa"/>
                <w:left w:w="108" w:type="dxa"/>
                <w:bottom w:w="0" w:type="dxa"/>
                <w:right w:w="108" w:type="dxa"/>
              </w:tblCellMar>
            </w:tblPr>
            <w:tblGrid>
              <w:gridCol w:w="706"/>
              <w:gridCol w:w="965"/>
              <w:gridCol w:w="706"/>
              <w:gridCol w:w="706"/>
              <w:gridCol w:w="824"/>
              <w:gridCol w:w="769"/>
              <w:gridCol w:w="706"/>
              <w:gridCol w:w="769"/>
              <w:gridCol w:w="769"/>
              <w:gridCol w:w="769"/>
              <w:gridCol w:w="995"/>
              <w:gridCol w:w="1222"/>
            </w:tblGrid>
            <w:tr w14:paraId="3BC70C7D">
              <w:tblPrEx>
                <w:tblCellMar>
                  <w:top w:w="0" w:type="dxa"/>
                  <w:left w:w="108" w:type="dxa"/>
                  <w:bottom w:w="0" w:type="dxa"/>
                  <w:right w:w="108" w:type="dxa"/>
                </w:tblCellMar>
              </w:tblPrEx>
              <w:trPr>
                <w:trHeight w:val="336" w:hRule="atLeast"/>
              </w:trPr>
              <w:tc>
                <w:tcPr>
                  <w:tcW w:w="706" w:type="dxa"/>
                  <w:tcBorders>
                    <w:top w:val="nil"/>
                    <w:left w:val="nil"/>
                    <w:bottom w:val="nil"/>
                    <w:right w:val="nil"/>
                  </w:tcBorders>
                  <w:shd w:val="clear" w:color="auto" w:fill="auto"/>
                  <w:noWrap/>
                  <w:vAlign w:val="center"/>
                </w:tcPr>
                <w:p w14:paraId="5BEA8509">
                  <w:pPr>
                    <w:widowControl/>
                    <w:spacing w:line="240" w:lineRule="auto"/>
                    <w:ind w:firstLine="0" w:firstLineChars="0"/>
                    <w:jc w:val="left"/>
                    <w:rPr>
                      <w:rFonts w:ascii="Times New Roman" w:hAnsi="Times New Roman" w:eastAsia="Times New Roman" w:cs="宋体"/>
                      <w:kern w:val="0"/>
                      <w:sz w:val="20"/>
                      <w:szCs w:val="20"/>
                      <w:lang w:val="en-US"/>
                    </w:rPr>
                  </w:pPr>
                </w:p>
              </w:tc>
              <w:tc>
                <w:tcPr>
                  <w:tcW w:w="965" w:type="dxa"/>
                  <w:tcBorders>
                    <w:top w:val="nil"/>
                    <w:left w:val="nil"/>
                    <w:bottom w:val="nil"/>
                    <w:right w:val="nil"/>
                  </w:tcBorders>
                  <w:shd w:val="clear" w:color="auto" w:fill="auto"/>
                  <w:noWrap/>
                  <w:vAlign w:val="center"/>
                </w:tcPr>
                <w:p w14:paraId="15FF2DC2">
                  <w:pPr>
                    <w:pStyle w:val="2"/>
                    <w:rPr>
                      <w:rFonts w:hint="eastAsia"/>
                      <w:lang w:val="en-US"/>
                    </w:rPr>
                  </w:pPr>
                </w:p>
              </w:tc>
              <w:tc>
                <w:tcPr>
                  <w:tcW w:w="8235" w:type="dxa"/>
                  <w:gridSpan w:val="10"/>
                  <w:tcBorders>
                    <w:top w:val="nil"/>
                    <w:left w:val="nil"/>
                    <w:bottom w:val="nil"/>
                    <w:right w:val="nil"/>
                  </w:tcBorders>
                  <w:shd w:val="clear" w:color="auto" w:fill="auto"/>
                  <w:noWrap/>
                  <w:vAlign w:val="center"/>
                </w:tcPr>
                <w:p w14:paraId="798B3654">
                  <w:pPr>
                    <w:widowControl/>
                    <w:spacing w:line="240" w:lineRule="auto"/>
                    <w:ind w:firstLine="843" w:firstLineChars="400"/>
                    <w:rPr>
                      <w:rFonts w:hint="eastAsia" w:ascii="宋体" w:eastAsia="宋体"/>
                      <w:b/>
                      <w:bCs/>
                      <w:sz w:val="21"/>
                      <w:szCs w:val="21"/>
                    </w:rPr>
                  </w:pPr>
                </w:p>
                <w:p w14:paraId="6CB01FF6">
                  <w:pPr>
                    <w:widowControl/>
                    <w:spacing w:line="240" w:lineRule="auto"/>
                    <w:ind w:firstLine="843" w:firstLineChars="400"/>
                    <w:rPr>
                      <w:rFonts w:hint="eastAsia" w:cs="宋体"/>
                      <w:color w:val="000000"/>
                      <w:kern w:val="0"/>
                      <w:szCs w:val="32"/>
                      <w:lang w:val="en-US"/>
                    </w:rPr>
                  </w:pPr>
                  <w:r>
                    <w:rPr>
                      <w:rFonts w:hint="eastAsia" w:ascii="宋体" w:eastAsia="宋体"/>
                      <w:b/>
                      <w:bCs/>
                      <w:sz w:val="21"/>
                      <w:szCs w:val="21"/>
                    </w:rPr>
                    <w:t xml:space="preserve">表2   </w:t>
                  </w:r>
                  <w:r>
                    <w:rPr>
                      <w:rFonts w:hint="eastAsia" w:cs="宋体"/>
                      <w:b/>
                      <w:bCs/>
                      <w:color w:val="000000"/>
                      <w:kern w:val="0"/>
                      <w:sz w:val="24"/>
                      <w:szCs w:val="24"/>
                      <w:lang w:val="en-US"/>
                    </w:rPr>
                    <w:t>桉树林下种植三叉苦调查表</w:t>
                  </w:r>
                </w:p>
              </w:tc>
            </w:tr>
            <w:tr w14:paraId="2A2B7D48">
              <w:tblPrEx>
                <w:tblCellMar>
                  <w:top w:w="0" w:type="dxa"/>
                  <w:left w:w="108" w:type="dxa"/>
                  <w:bottom w:w="0" w:type="dxa"/>
                  <w:right w:w="108" w:type="dxa"/>
                </w:tblCellMar>
              </w:tblPrEx>
              <w:trPr>
                <w:trHeight w:val="498" w:hRule="atLeast"/>
              </w:trPr>
              <w:tc>
                <w:tcPr>
                  <w:tcW w:w="706" w:type="dxa"/>
                  <w:tcBorders>
                    <w:top w:val="nil"/>
                    <w:left w:val="nil"/>
                    <w:bottom w:val="nil"/>
                    <w:right w:val="nil"/>
                  </w:tcBorders>
                  <w:shd w:val="clear" w:color="auto" w:fill="auto"/>
                  <w:noWrap/>
                  <w:vAlign w:val="center"/>
                </w:tcPr>
                <w:p w14:paraId="5E36F572">
                  <w:pPr>
                    <w:widowControl/>
                    <w:spacing w:line="240" w:lineRule="auto"/>
                    <w:ind w:firstLine="0" w:firstLineChars="0"/>
                    <w:jc w:val="left"/>
                    <w:rPr>
                      <w:rFonts w:ascii="Times New Roman" w:hAnsi="Times New Roman" w:eastAsia="Times New Roman"/>
                      <w:kern w:val="0"/>
                      <w:sz w:val="20"/>
                      <w:szCs w:val="20"/>
                      <w:lang w:val="en-US"/>
                    </w:rPr>
                  </w:pPr>
                </w:p>
              </w:tc>
              <w:tc>
                <w:tcPr>
                  <w:tcW w:w="965" w:type="dxa"/>
                  <w:tcBorders>
                    <w:top w:val="nil"/>
                    <w:left w:val="nil"/>
                    <w:bottom w:val="nil"/>
                    <w:right w:val="nil"/>
                  </w:tcBorders>
                  <w:shd w:val="clear" w:color="auto" w:fill="auto"/>
                  <w:noWrap/>
                  <w:vAlign w:val="center"/>
                </w:tcPr>
                <w:p w14:paraId="7D72EEAD">
                  <w:pPr>
                    <w:widowControl/>
                    <w:spacing w:line="240" w:lineRule="auto"/>
                    <w:ind w:firstLine="0" w:firstLineChars="0"/>
                    <w:jc w:val="left"/>
                    <w:rPr>
                      <w:rFonts w:ascii="Times New Roman" w:hAnsi="Times New Roman" w:eastAsia="Times New Roman"/>
                      <w:kern w:val="0"/>
                      <w:sz w:val="20"/>
                      <w:szCs w:val="20"/>
                      <w:lang w:val="en-US"/>
                    </w:rPr>
                  </w:pPr>
                </w:p>
              </w:tc>
              <w:tc>
                <w:tcPr>
                  <w:tcW w:w="8235" w:type="dxa"/>
                  <w:gridSpan w:val="10"/>
                  <w:tcBorders>
                    <w:top w:val="nil"/>
                    <w:left w:val="nil"/>
                    <w:bottom w:val="nil"/>
                    <w:right w:val="nil"/>
                  </w:tcBorders>
                  <w:shd w:val="clear" w:color="auto" w:fill="auto"/>
                  <w:noWrap/>
                  <w:vAlign w:val="center"/>
                </w:tcPr>
                <w:p w14:paraId="3D3B6200">
                  <w:pPr>
                    <w:widowControl/>
                    <w:spacing w:line="240" w:lineRule="auto"/>
                    <w:ind w:firstLine="0" w:firstLineChars="0"/>
                    <w:rPr>
                      <w:rFonts w:hint="eastAsia" w:cs="宋体"/>
                      <w:kern w:val="0"/>
                      <w:sz w:val="24"/>
                      <w:szCs w:val="24"/>
                      <w:u w:val="single"/>
                      <w:lang w:val="en-US"/>
                    </w:rPr>
                  </w:pPr>
                  <w:r>
                    <w:rPr>
                      <w:rFonts w:hint="eastAsia" w:cs="宋体"/>
                      <w:kern w:val="0"/>
                      <w:sz w:val="24"/>
                      <w:szCs w:val="24"/>
                      <w:u w:val="single"/>
                      <w:lang w:val="en-US"/>
                    </w:rPr>
                    <w:t xml:space="preserve">黄冕林场龙凤山盘龙分场017 </w:t>
                  </w:r>
                  <w:r>
                    <w:rPr>
                      <w:rFonts w:hint="eastAsia" w:cs="宋体"/>
                      <w:kern w:val="0"/>
                      <w:sz w:val="24"/>
                      <w:szCs w:val="24"/>
                      <w:lang w:val="en-US"/>
                    </w:rPr>
                    <w:t>林班</w:t>
                  </w:r>
                  <w:r>
                    <w:rPr>
                      <w:rFonts w:hint="eastAsia" w:cs="宋体"/>
                      <w:kern w:val="0"/>
                      <w:sz w:val="24"/>
                      <w:szCs w:val="24"/>
                      <w:u w:val="single"/>
                      <w:lang w:val="en-US"/>
                    </w:rPr>
                    <w:t xml:space="preserve"> 008</w:t>
                  </w:r>
                  <w:r>
                    <w:rPr>
                      <w:rFonts w:hint="eastAsia" w:cs="宋体"/>
                      <w:kern w:val="0"/>
                      <w:sz w:val="24"/>
                      <w:szCs w:val="24"/>
                      <w:lang w:val="en-US"/>
                    </w:rPr>
                    <w:t xml:space="preserve"> 小班</w:t>
                  </w:r>
                  <w:r>
                    <w:rPr>
                      <w:rFonts w:hint="eastAsia" w:cs="宋体"/>
                      <w:kern w:val="0"/>
                      <w:sz w:val="24"/>
                      <w:szCs w:val="24"/>
                      <w:u w:val="single"/>
                      <w:lang w:val="en-US"/>
                    </w:rPr>
                    <w:t xml:space="preserve">   </w:t>
                  </w:r>
                  <w:r>
                    <w:rPr>
                      <w:rFonts w:hint="eastAsia" w:cs="宋体"/>
                      <w:kern w:val="0"/>
                      <w:sz w:val="24"/>
                      <w:szCs w:val="24"/>
                      <w:lang w:val="en-US"/>
                    </w:rPr>
                    <w:t>样方 (20mx20m)</w:t>
                  </w:r>
                </w:p>
              </w:tc>
            </w:tr>
            <w:tr w14:paraId="5AF362DE">
              <w:tblPrEx>
                <w:tblCellMar>
                  <w:top w:w="0" w:type="dxa"/>
                  <w:left w:w="108" w:type="dxa"/>
                  <w:bottom w:w="0" w:type="dxa"/>
                  <w:right w:w="108" w:type="dxa"/>
                </w:tblCellMar>
              </w:tblPrEx>
              <w:trPr>
                <w:trHeight w:val="11" w:hRule="atLeast"/>
              </w:trPr>
              <w:tc>
                <w:tcPr>
                  <w:tcW w:w="706" w:type="dxa"/>
                  <w:tcBorders>
                    <w:top w:val="nil"/>
                    <w:left w:val="nil"/>
                    <w:bottom w:val="nil"/>
                    <w:right w:val="nil"/>
                  </w:tcBorders>
                  <w:shd w:val="clear" w:color="auto" w:fill="auto"/>
                  <w:noWrap/>
                  <w:vAlign w:val="center"/>
                </w:tcPr>
                <w:p w14:paraId="6172007B">
                  <w:pPr>
                    <w:widowControl/>
                    <w:spacing w:line="240" w:lineRule="auto"/>
                    <w:ind w:firstLine="0" w:firstLineChars="0"/>
                    <w:jc w:val="center"/>
                    <w:rPr>
                      <w:rFonts w:hint="eastAsia" w:cs="宋体"/>
                      <w:kern w:val="0"/>
                      <w:sz w:val="24"/>
                      <w:szCs w:val="24"/>
                      <w:u w:val="single"/>
                      <w:lang w:val="en-US"/>
                    </w:rPr>
                  </w:pPr>
                </w:p>
              </w:tc>
              <w:tc>
                <w:tcPr>
                  <w:tcW w:w="965" w:type="dxa"/>
                  <w:tcBorders>
                    <w:top w:val="nil"/>
                    <w:left w:val="nil"/>
                    <w:bottom w:val="nil"/>
                    <w:right w:val="nil"/>
                  </w:tcBorders>
                  <w:shd w:val="clear" w:color="auto" w:fill="auto"/>
                  <w:noWrap/>
                  <w:vAlign w:val="center"/>
                </w:tcPr>
                <w:p w14:paraId="6D8959E7">
                  <w:pPr>
                    <w:widowControl/>
                    <w:spacing w:line="240" w:lineRule="auto"/>
                    <w:ind w:firstLine="0" w:firstLineChars="0"/>
                    <w:jc w:val="left"/>
                    <w:rPr>
                      <w:rFonts w:ascii="Times New Roman" w:hAnsi="Times New Roman" w:eastAsia="Times New Roman"/>
                      <w:kern w:val="0"/>
                      <w:sz w:val="20"/>
                      <w:szCs w:val="20"/>
                      <w:lang w:val="en-US"/>
                    </w:rPr>
                  </w:pPr>
                </w:p>
              </w:tc>
              <w:tc>
                <w:tcPr>
                  <w:tcW w:w="8235" w:type="dxa"/>
                  <w:gridSpan w:val="10"/>
                  <w:tcBorders>
                    <w:top w:val="nil"/>
                    <w:left w:val="nil"/>
                    <w:bottom w:val="nil"/>
                    <w:right w:val="nil"/>
                  </w:tcBorders>
                  <w:shd w:val="clear" w:color="auto" w:fill="auto"/>
                  <w:noWrap/>
                  <w:vAlign w:val="center"/>
                </w:tcPr>
                <w:p w14:paraId="494AF059">
                  <w:pPr>
                    <w:widowControl/>
                    <w:spacing w:line="240" w:lineRule="auto"/>
                    <w:ind w:firstLine="0" w:firstLineChars="0"/>
                    <w:jc w:val="center"/>
                    <w:rPr>
                      <w:rFonts w:hint="eastAsia" w:cs="宋体"/>
                      <w:kern w:val="0"/>
                      <w:sz w:val="24"/>
                      <w:szCs w:val="24"/>
                      <w:lang w:val="en-US"/>
                    </w:rPr>
                  </w:pPr>
                  <w:r>
                    <w:rPr>
                      <w:rFonts w:hint="eastAsia" w:cs="宋体"/>
                      <w:kern w:val="0"/>
                      <w:sz w:val="24"/>
                      <w:szCs w:val="24"/>
                      <w:lang w:val="en-US"/>
                    </w:rPr>
                    <w:t>单位：m、cm、株/hm</w:t>
                  </w:r>
                  <w:r>
                    <w:rPr>
                      <w:rFonts w:hint="eastAsia" w:cs="宋体"/>
                      <w:kern w:val="0"/>
                      <w:sz w:val="24"/>
                      <w:szCs w:val="24"/>
                      <w:vertAlign w:val="superscript"/>
                      <w:lang w:val="en-US"/>
                    </w:rPr>
                    <w:t>2</w:t>
                  </w:r>
                  <w:r>
                    <w:rPr>
                      <w:rFonts w:hint="eastAsia" w:cs="宋体"/>
                      <w:kern w:val="0"/>
                      <w:sz w:val="24"/>
                      <w:szCs w:val="24"/>
                      <w:lang w:val="en-US"/>
                    </w:rPr>
                    <w:t xml:space="preserve">、kg                                          </w:t>
                  </w:r>
                </w:p>
              </w:tc>
            </w:tr>
            <w:tr w14:paraId="76D5CFE7">
              <w:tblPrEx>
                <w:tblCellMar>
                  <w:top w:w="0" w:type="dxa"/>
                  <w:left w:w="108" w:type="dxa"/>
                  <w:bottom w:w="0" w:type="dxa"/>
                  <w:right w:w="108" w:type="dxa"/>
                </w:tblCellMar>
              </w:tblPrEx>
              <w:trPr>
                <w:trHeight w:val="11" w:hRule="atLeast"/>
              </w:trPr>
              <w:tc>
                <w:tcPr>
                  <w:tcW w:w="706" w:type="dxa"/>
                  <w:tcBorders>
                    <w:top w:val="nil"/>
                    <w:left w:val="nil"/>
                    <w:bottom w:val="nil"/>
                    <w:right w:val="nil"/>
                  </w:tcBorders>
                  <w:shd w:val="clear" w:color="auto" w:fill="auto"/>
                  <w:noWrap/>
                  <w:vAlign w:val="center"/>
                </w:tcPr>
                <w:p w14:paraId="4624C500">
                  <w:pPr>
                    <w:widowControl/>
                    <w:spacing w:line="240" w:lineRule="auto"/>
                    <w:ind w:firstLine="0" w:firstLineChars="0"/>
                    <w:rPr>
                      <w:rFonts w:hint="eastAsia" w:cs="宋体"/>
                      <w:kern w:val="0"/>
                      <w:sz w:val="24"/>
                      <w:szCs w:val="24"/>
                      <w:u w:val="single"/>
                      <w:lang w:val="en-US"/>
                    </w:rPr>
                  </w:pPr>
                </w:p>
              </w:tc>
              <w:tc>
                <w:tcPr>
                  <w:tcW w:w="965" w:type="dxa"/>
                  <w:tcBorders>
                    <w:top w:val="nil"/>
                    <w:left w:val="nil"/>
                    <w:bottom w:val="nil"/>
                    <w:right w:val="nil"/>
                  </w:tcBorders>
                  <w:shd w:val="clear" w:color="auto" w:fill="auto"/>
                  <w:noWrap/>
                  <w:vAlign w:val="center"/>
                </w:tcPr>
                <w:p w14:paraId="0BA66F7D">
                  <w:pPr>
                    <w:widowControl/>
                    <w:spacing w:line="240" w:lineRule="auto"/>
                    <w:ind w:firstLine="0" w:firstLineChars="0"/>
                    <w:jc w:val="left"/>
                    <w:rPr>
                      <w:rFonts w:ascii="Times New Roman" w:hAnsi="Times New Roman" w:eastAsia="Times New Roman"/>
                      <w:kern w:val="0"/>
                      <w:sz w:val="20"/>
                      <w:szCs w:val="20"/>
                      <w:lang w:val="en-US"/>
                    </w:rPr>
                  </w:pPr>
                </w:p>
              </w:tc>
              <w:tc>
                <w:tcPr>
                  <w:tcW w:w="8235" w:type="dxa"/>
                  <w:gridSpan w:val="10"/>
                  <w:tcBorders>
                    <w:top w:val="nil"/>
                    <w:left w:val="nil"/>
                    <w:bottom w:val="nil"/>
                    <w:right w:val="nil"/>
                  </w:tcBorders>
                  <w:shd w:val="clear" w:color="auto" w:fill="auto"/>
                  <w:noWrap/>
                  <w:vAlign w:val="center"/>
                </w:tcPr>
                <w:p w14:paraId="0B0FC3C3">
                  <w:pPr>
                    <w:widowControl/>
                    <w:spacing w:line="240" w:lineRule="auto"/>
                    <w:ind w:firstLine="0" w:firstLineChars="0"/>
                    <w:jc w:val="center"/>
                    <w:rPr>
                      <w:rFonts w:hint="eastAsia" w:cs="宋体"/>
                      <w:kern w:val="0"/>
                      <w:sz w:val="24"/>
                      <w:szCs w:val="24"/>
                      <w:lang w:val="en-US"/>
                    </w:rPr>
                  </w:pPr>
                </w:p>
              </w:tc>
            </w:tr>
            <w:tr w14:paraId="4C3A7EB0">
              <w:tblPrEx>
                <w:tblCellMar>
                  <w:top w:w="0" w:type="dxa"/>
                  <w:left w:w="108" w:type="dxa"/>
                  <w:bottom w:w="0" w:type="dxa"/>
                  <w:right w:w="108" w:type="dxa"/>
                </w:tblCellMar>
              </w:tblPrEx>
              <w:trPr>
                <w:trHeight w:val="261" w:hRule="atLeast"/>
              </w:trPr>
              <w:tc>
                <w:tcPr>
                  <w:tcW w:w="70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395B660">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林班</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1823241">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小班</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CEB5FE">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样地号</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28849A">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种植密度</w:t>
                  </w:r>
                </w:p>
              </w:tc>
              <w:tc>
                <w:tcPr>
                  <w:tcW w:w="8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73CBAE">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种植年份</w:t>
                  </w:r>
                </w:p>
              </w:tc>
              <w:tc>
                <w:tcPr>
                  <w:tcW w:w="7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59B3D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平均高</w:t>
                  </w:r>
                  <w:r>
                    <w:rPr>
                      <w:rFonts w:hint="eastAsia" w:cs="宋体"/>
                      <w:kern w:val="0"/>
                      <w:sz w:val="18"/>
                      <w:szCs w:val="18"/>
                      <w:lang w:val="en-US"/>
                    </w:rPr>
                    <w:br w:type="textWrapping"/>
                  </w:r>
                  <w:r>
                    <w:rPr>
                      <w:rFonts w:hint="eastAsia" w:cs="宋体"/>
                      <w:kern w:val="0"/>
                      <w:sz w:val="18"/>
                      <w:szCs w:val="18"/>
                      <w:lang w:val="en-US"/>
                    </w:rPr>
                    <w:t>（cm)</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5532F3">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地径</w:t>
                  </w:r>
                  <w:r>
                    <w:rPr>
                      <w:rFonts w:hint="eastAsia" w:cs="宋体"/>
                      <w:kern w:val="0"/>
                      <w:sz w:val="18"/>
                      <w:szCs w:val="18"/>
                      <w:lang w:val="en-US"/>
                    </w:rPr>
                    <w:br w:type="textWrapping"/>
                  </w:r>
                  <w:r>
                    <w:rPr>
                      <w:rFonts w:hint="eastAsia" w:cs="宋体"/>
                      <w:kern w:val="0"/>
                      <w:sz w:val="18"/>
                      <w:szCs w:val="18"/>
                      <w:lang w:val="en-US"/>
                    </w:rPr>
                    <w:t>(cm)</w:t>
                  </w:r>
                </w:p>
              </w:tc>
              <w:tc>
                <w:tcPr>
                  <w:tcW w:w="3302" w:type="dxa"/>
                  <w:gridSpan w:val="4"/>
                  <w:tcBorders>
                    <w:top w:val="single" w:color="auto" w:sz="4" w:space="0"/>
                    <w:left w:val="nil"/>
                    <w:bottom w:val="single" w:color="auto" w:sz="4" w:space="0"/>
                    <w:right w:val="single" w:color="auto" w:sz="4" w:space="0"/>
                  </w:tcBorders>
                  <w:shd w:val="clear" w:color="auto" w:fill="auto"/>
                  <w:vAlign w:val="center"/>
                </w:tcPr>
                <w:p w14:paraId="309040B6">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三叉苦生物量（地上）</w:t>
                  </w:r>
                </w:p>
              </w:tc>
              <w:tc>
                <w:tcPr>
                  <w:tcW w:w="12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F54F2">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备注（林况）</w:t>
                  </w:r>
                </w:p>
              </w:tc>
            </w:tr>
            <w:tr w14:paraId="687745AF">
              <w:tblPrEx>
                <w:tblCellMar>
                  <w:top w:w="0" w:type="dxa"/>
                  <w:left w:w="108" w:type="dxa"/>
                  <w:bottom w:w="0" w:type="dxa"/>
                  <w:right w:w="108" w:type="dxa"/>
                </w:tblCellMar>
              </w:tblPrEx>
              <w:trPr>
                <w:trHeight w:val="535" w:hRule="atLeast"/>
              </w:trPr>
              <w:tc>
                <w:tcPr>
                  <w:tcW w:w="706" w:type="dxa"/>
                  <w:vMerge w:val="continue"/>
                  <w:tcBorders>
                    <w:top w:val="single" w:color="auto" w:sz="4" w:space="0"/>
                    <w:left w:val="single" w:color="auto" w:sz="4" w:space="0"/>
                    <w:bottom w:val="single" w:color="auto" w:sz="4" w:space="0"/>
                    <w:right w:val="single" w:color="auto" w:sz="4" w:space="0"/>
                  </w:tcBorders>
                  <w:vAlign w:val="center"/>
                </w:tcPr>
                <w:p w14:paraId="7B1AF74E">
                  <w:pPr>
                    <w:widowControl/>
                    <w:spacing w:line="240" w:lineRule="auto"/>
                    <w:ind w:firstLine="0" w:firstLineChars="0"/>
                    <w:jc w:val="left"/>
                    <w:rPr>
                      <w:rFonts w:hint="eastAsia" w:ascii="宋体" w:eastAsia="宋体" w:cs="宋体"/>
                      <w:color w:val="000000"/>
                      <w:kern w:val="0"/>
                      <w:sz w:val="22"/>
                      <w:szCs w:val="22"/>
                      <w:lang w:val="en-US"/>
                    </w:rPr>
                  </w:pPr>
                </w:p>
              </w:tc>
              <w:tc>
                <w:tcPr>
                  <w:tcW w:w="965" w:type="dxa"/>
                  <w:vMerge w:val="continue"/>
                  <w:tcBorders>
                    <w:top w:val="single" w:color="auto" w:sz="4" w:space="0"/>
                    <w:left w:val="single" w:color="auto" w:sz="4" w:space="0"/>
                    <w:bottom w:val="single" w:color="auto" w:sz="4" w:space="0"/>
                    <w:right w:val="single" w:color="auto" w:sz="4" w:space="0"/>
                  </w:tcBorders>
                  <w:vAlign w:val="center"/>
                </w:tcPr>
                <w:p w14:paraId="548E7594">
                  <w:pPr>
                    <w:widowControl/>
                    <w:spacing w:line="240" w:lineRule="auto"/>
                    <w:ind w:firstLine="0" w:firstLineChars="0"/>
                    <w:jc w:val="left"/>
                    <w:rPr>
                      <w:rFonts w:hint="eastAsia" w:ascii="宋体" w:eastAsia="宋体" w:cs="宋体"/>
                      <w:color w:val="000000"/>
                      <w:kern w:val="0"/>
                      <w:sz w:val="22"/>
                      <w:szCs w:val="22"/>
                      <w:lang w:val="en-US"/>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14:paraId="78418D8C">
                  <w:pPr>
                    <w:widowControl/>
                    <w:spacing w:line="240" w:lineRule="auto"/>
                    <w:ind w:firstLine="0" w:firstLineChars="0"/>
                    <w:jc w:val="left"/>
                    <w:rPr>
                      <w:rFonts w:hint="eastAsia" w:cs="宋体"/>
                      <w:kern w:val="0"/>
                      <w:sz w:val="24"/>
                      <w:szCs w:val="24"/>
                      <w:lang w:val="en-US"/>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14:paraId="05E02B73">
                  <w:pPr>
                    <w:widowControl/>
                    <w:spacing w:line="240" w:lineRule="auto"/>
                    <w:ind w:firstLine="0" w:firstLineChars="0"/>
                    <w:jc w:val="left"/>
                    <w:rPr>
                      <w:rFonts w:hint="eastAsia" w:cs="宋体"/>
                      <w:kern w:val="0"/>
                      <w:sz w:val="24"/>
                      <w:szCs w:val="24"/>
                      <w:lang w:val="en-US"/>
                    </w:rPr>
                  </w:pPr>
                </w:p>
              </w:tc>
              <w:tc>
                <w:tcPr>
                  <w:tcW w:w="824" w:type="dxa"/>
                  <w:vMerge w:val="continue"/>
                  <w:tcBorders>
                    <w:top w:val="single" w:color="auto" w:sz="4" w:space="0"/>
                    <w:left w:val="single" w:color="auto" w:sz="4" w:space="0"/>
                    <w:bottom w:val="single" w:color="auto" w:sz="4" w:space="0"/>
                    <w:right w:val="single" w:color="auto" w:sz="4" w:space="0"/>
                  </w:tcBorders>
                  <w:vAlign w:val="center"/>
                </w:tcPr>
                <w:p w14:paraId="03EF8A5C">
                  <w:pPr>
                    <w:widowControl/>
                    <w:spacing w:line="240" w:lineRule="auto"/>
                    <w:ind w:firstLine="0" w:firstLineChars="0"/>
                    <w:jc w:val="left"/>
                    <w:rPr>
                      <w:rFonts w:hint="eastAsia" w:cs="宋体"/>
                      <w:kern w:val="0"/>
                      <w:sz w:val="24"/>
                      <w:szCs w:val="24"/>
                      <w:lang w:val="en-US"/>
                    </w:rPr>
                  </w:pPr>
                </w:p>
              </w:tc>
              <w:tc>
                <w:tcPr>
                  <w:tcW w:w="769" w:type="dxa"/>
                  <w:vMerge w:val="continue"/>
                  <w:tcBorders>
                    <w:top w:val="single" w:color="auto" w:sz="4" w:space="0"/>
                    <w:left w:val="single" w:color="auto" w:sz="4" w:space="0"/>
                    <w:bottom w:val="single" w:color="auto" w:sz="4" w:space="0"/>
                    <w:right w:val="single" w:color="auto" w:sz="4" w:space="0"/>
                  </w:tcBorders>
                  <w:vAlign w:val="center"/>
                </w:tcPr>
                <w:p w14:paraId="179BAC03">
                  <w:pPr>
                    <w:widowControl/>
                    <w:spacing w:line="240" w:lineRule="auto"/>
                    <w:ind w:firstLine="0" w:firstLineChars="0"/>
                    <w:jc w:val="left"/>
                    <w:rPr>
                      <w:rFonts w:hint="eastAsia" w:cs="宋体"/>
                      <w:kern w:val="0"/>
                      <w:sz w:val="24"/>
                      <w:szCs w:val="24"/>
                      <w:lang w:val="en-US"/>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14:paraId="4A22B898">
                  <w:pPr>
                    <w:widowControl/>
                    <w:spacing w:line="240" w:lineRule="auto"/>
                    <w:ind w:firstLine="0" w:firstLineChars="0"/>
                    <w:jc w:val="left"/>
                    <w:rPr>
                      <w:rFonts w:hint="eastAsia" w:cs="宋体"/>
                      <w:kern w:val="0"/>
                      <w:sz w:val="24"/>
                      <w:szCs w:val="24"/>
                      <w:lang w:val="en-US"/>
                    </w:rPr>
                  </w:pPr>
                </w:p>
              </w:tc>
              <w:tc>
                <w:tcPr>
                  <w:tcW w:w="769" w:type="dxa"/>
                  <w:tcBorders>
                    <w:top w:val="nil"/>
                    <w:left w:val="nil"/>
                    <w:bottom w:val="single" w:color="auto" w:sz="4" w:space="0"/>
                    <w:right w:val="single" w:color="auto" w:sz="4" w:space="0"/>
                  </w:tcBorders>
                  <w:shd w:val="clear" w:color="auto" w:fill="auto"/>
                  <w:vAlign w:val="center"/>
                </w:tcPr>
                <w:p w14:paraId="31108054">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第1株</w:t>
                  </w:r>
                  <w:r>
                    <w:rPr>
                      <w:rFonts w:hint="eastAsia" w:cs="宋体"/>
                      <w:kern w:val="0"/>
                      <w:sz w:val="21"/>
                      <w:szCs w:val="21"/>
                      <w:lang w:val="en-US"/>
                    </w:rPr>
                    <w:br w:type="textWrapping"/>
                  </w:r>
                  <w:r>
                    <w:rPr>
                      <w:rFonts w:hint="eastAsia" w:cs="宋体"/>
                      <w:kern w:val="0"/>
                      <w:sz w:val="21"/>
                      <w:szCs w:val="21"/>
                      <w:lang w:val="en-US"/>
                    </w:rPr>
                    <w:t>（kg)</w:t>
                  </w:r>
                </w:p>
              </w:tc>
              <w:tc>
                <w:tcPr>
                  <w:tcW w:w="769" w:type="dxa"/>
                  <w:tcBorders>
                    <w:top w:val="nil"/>
                    <w:left w:val="nil"/>
                    <w:bottom w:val="single" w:color="auto" w:sz="4" w:space="0"/>
                    <w:right w:val="single" w:color="auto" w:sz="4" w:space="0"/>
                  </w:tcBorders>
                  <w:shd w:val="clear" w:color="auto" w:fill="auto"/>
                  <w:vAlign w:val="center"/>
                </w:tcPr>
                <w:p w14:paraId="6117D993">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第2株（kg)</w:t>
                  </w:r>
                </w:p>
              </w:tc>
              <w:tc>
                <w:tcPr>
                  <w:tcW w:w="769" w:type="dxa"/>
                  <w:tcBorders>
                    <w:top w:val="nil"/>
                    <w:left w:val="nil"/>
                    <w:bottom w:val="single" w:color="auto" w:sz="4" w:space="0"/>
                    <w:right w:val="single" w:color="auto" w:sz="4" w:space="0"/>
                  </w:tcBorders>
                  <w:shd w:val="clear" w:color="auto" w:fill="auto"/>
                  <w:vAlign w:val="center"/>
                </w:tcPr>
                <w:p w14:paraId="6B02CC0B">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第3株（kg)</w:t>
                  </w:r>
                </w:p>
              </w:tc>
              <w:tc>
                <w:tcPr>
                  <w:tcW w:w="995" w:type="dxa"/>
                  <w:tcBorders>
                    <w:top w:val="nil"/>
                    <w:left w:val="nil"/>
                    <w:bottom w:val="single" w:color="auto" w:sz="4" w:space="0"/>
                    <w:right w:val="single" w:color="auto" w:sz="4" w:space="0"/>
                  </w:tcBorders>
                  <w:shd w:val="clear" w:color="auto" w:fill="auto"/>
                  <w:vAlign w:val="center"/>
                </w:tcPr>
                <w:p w14:paraId="655AB48F">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均重（kg)</w:t>
                  </w:r>
                </w:p>
              </w:tc>
              <w:tc>
                <w:tcPr>
                  <w:tcW w:w="1222" w:type="dxa"/>
                  <w:vMerge w:val="continue"/>
                  <w:tcBorders>
                    <w:top w:val="single" w:color="auto" w:sz="4" w:space="0"/>
                    <w:left w:val="single" w:color="auto" w:sz="4" w:space="0"/>
                    <w:bottom w:val="single" w:color="auto" w:sz="4" w:space="0"/>
                    <w:right w:val="single" w:color="auto" w:sz="4" w:space="0"/>
                  </w:tcBorders>
                  <w:vAlign w:val="center"/>
                </w:tcPr>
                <w:p w14:paraId="63CDC7CF">
                  <w:pPr>
                    <w:widowControl/>
                    <w:spacing w:line="240" w:lineRule="auto"/>
                    <w:ind w:firstLine="0" w:firstLineChars="0"/>
                    <w:jc w:val="left"/>
                    <w:rPr>
                      <w:rFonts w:hint="eastAsia" w:cs="宋体"/>
                      <w:kern w:val="0"/>
                      <w:sz w:val="24"/>
                      <w:szCs w:val="24"/>
                      <w:lang w:val="en-US"/>
                    </w:rPr>
                  </w:pPr>
                </w:p>
              </w:tc>
            </w:tr>
            <w:tr w14:paraId="1527BD3D">
              <w:tblPrEx>
                <w:tblCellMar>
                  <w:top w:w="0" w:type="dxa"/>
                  <w:left w:w="108" w:type="dxa"/>
                  <w:bottom w:w="0" w:type="dxa"/>
                  <w:right w:w="108" w:type="dxa"/>
                </w:tblCellMar>
              </w:tblPrEx>
              <w:trPr>
                <w:trHeight w:val="448" w:hRule="atLeast"/>
              </w:trPr>
              <w:tc>
                <w:tcPr>
                  <w:tcW w:w="706" w:type="dxa"/>
                  <w:tcBorders>
                    <w:top w:val="nil"/>
                    <w:left w:val="single" w:color="auto" w:sz="4" w:space="0"/>
                    <w:bottom w:val="single" w:color="auto" w:sz="4" w:space="0"/>
                    <w:right w:val="single" w:color="auto" w:sz="4" w:space="0"/>
                  </w:tcBorders>
                  <w:shd w:val="clear" w:color="auto" w:fill="auto"/>
                  <w:noWrap/>
                  <w:vAlign w:val="center"/>
                </w:tcPr>
                <w:p w14:paraId="42B94395">
                  <w:pPr>
                    <w:widowControl/>
                    <w:spacing w:line="240" w:lineRule="auto"/>
                    <w:ind w:firstLine="0" w:firstLineChars="0"/>
                    <w:jc w:val="center"/>
                    <w:rPr>
                      <w:rFonts w:hint="eastAsia" w:ascii="宋体" w:eastAsia="宋体" w:cs="宋体"/>
                      <w:color w:val="000000"/>
                      <w:kern w:val="0"/>
                      <w:sz w:val="22"/>
                      <w:szCs w:val="22"/>
                      <w:lang w:val="en-US"/>
                    </w:rPr>
                  </w:pPr>
                  <w:r>
                    <w:rPr>
                      <w:rFonts w:hint="eastAsia" w:ascii="宋体" w:eastAsia="宋体" w:cs="宋体"/>
                      <w:color w:val="000000"/>
                      <w:kern w:val="0"/>
                      <w:sz w:val="22"/>
                      <w:szCs w:val="22"/>
                      <w:lang w:val="en-US"/>
                    </w:rPr>
                    <w:t>017</w:t>
                  </w:r>
                </w:p>
              </w:tc>
              <w:tc>
                <w:tcPr>
                  <w:tcW w:w="965" w:type="dxa"/>
                  <w:tcBorders>
                    <w:top w:val="nil"/>
                    <w:left w:val="nil"/>
                    <w:bottom w:val="single" w:color="auto" w:sz="4" w:space="0"/>
                    <w:right w:val="single" w:color="auto" w:sz="4" w:space="0"/>
                  </w:tcBorders>
                  <w:shd w:val="clear" w:color="auto" w:fill="auto"/>
                  <w:noWrap/>
                  <w:vAlign w:val="center"/>
                </w:tcPr>
                <w:p w14:paraId="58629261">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008</w:t>
                  </w:r>
                </w:p>
              </w:tc>
              <w:tc>
                <w:tcPr>
                  <w:tcW w:w="706" w:type="dxa"/>
                  <w:tcBorders>
                    <w:top w:val="nil"/>
                    <w:left w:val="nil"/>
                    <w:bottom w:val="single" w:color="auto" w:sz="4" w:space="0"/>
                    <w:right w:val="single" w:color="auto" w:sz="4" w:space="0"/>
                  </w:tcBorders>
                  <w:shd w:val="clear" w:color="auto" w:fill="auto"/>
                  <w:vAlign w:val="center"/>
                </w:tcPr>
                <w:p w14:paraId="5896789D">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w:t>
                  </w:r>
                </w:p>
              </w:tc>
              <w:tc>
                <w:tcPr>
                  <w:tcW w:w="706" w:type="dxa"/>
                  <w:tcBorders>
                    <w:top w:val="nil"/>
                    <w:left w:val="nil"/>
                    <w:bottom w:val="single" w:color="auto" w:sz="4" w:space="0"/>
                    <w:right w:val="single" w:color="auto" w:sz="4" w:space="0"/>
                  </w:tcBorders>
                  <w:shd w:val="clear" w:color="auto" w:fill="auto"/>
                  <w:vAlign w:val="center"/>
                </w:tcPr>
                <w:p w14:paraId="1F9E1606">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1950</w:t>
                  </w:r>
                </w:p>
              </w:tc>
              <w:tc>
                <w:tcPr>
                  <w:tcW w:w="824" w:type="dxa"/>
                  <w:tcBorders>
                    <w:top w:val="nil"/>
                    <w:left w:val="nil"/>
                    <w:bottom w:val="single" w:color="auto" w:sz="4" w:space="0"/>
                    <w:right w:val="single" w:color="auto" w:sz="4" w:space="0"/>
                  </w:tcBorders>
                  <w:shd w:val="clear" w:color="auto" w:fill="auto"/>
                  <w:vAlign w:val="center"/>
                </w:tcPr>
                <w:p w14:paraId="0EBFA8BE">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2023年5月</w:t>
                  </w:r>
                </w:p>
              </w:tc>
              <w:tc>
                <w:tcPr>
                  <w:tcW w:w="769" w:type="dxa"/>
                  <w:tcBorders>
                    <w:top w:val="nil"/>
                    <w:left w:val="nil"/>
                    <w:bottom w:val="single" w:color="auto" w:sz="4" w:space="0"/>
                    <w:right w:val="single" w:color="auto" w:sz="4" w:space="0"/>
                  </w:tcBorders>
                  <w:shd w:val="clear" w:color="auto" w:fill="auto"/>
                  <w:vAlign w:val="center"/>
                </w:tcPr>
                <w:p w14:paraId="69B93C37">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2.9</w:t>
                  </w:r>
                </w:p>
              </w:tc>
              <w:tc>
                <w:tcPr>
                  <w:tcW w:w="706" w:type="dxa"/>
                  <w:tcBorders>
                    <w:top w:val="nil"/>
                    <w:left w:val="nil"/>
                    <w:bottom w:val="single" w:color="auto" w:sz="4" w:space="0"/>
                    <w:right w:val="single" w:color="auto" w:sz="4" w:space="0"/>
                  </w:tcBorders>
                  <w:shd w:val="clear" w:color="auto" w:fill="auto"/>
                  <w:vAlign w:val="center"/>
                </w:tcPr>
                <w:p w14:paraId="0247F6DB">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4.1</w:t>
                  </w:r>
                </w:p>
              </w:tc>
              <w:tc>
                <w:tcPr>
                  <w:tcW w:w="769" w:type="dxa"/>
                  <w:tcBorders>
                    <w:top w:val="nil"/>
                    <w:left w:val="nil"/>
                    <w:bottom w:val="single" w:color="auto" w:sz="4" w:space="0"/>
                    <w:right w:val="single" w:color="auto" w:sz="4" w:space="0"/>
                  </w:tcBorders>
                  <w:shd w:val="clear" w:color="auto" w:fill="auto"/>
                  <w:vAlign w:val="center"/>
                </w:tcPr>
                <w:p w14:paraId="1DD5E01D">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2.9</w:t>
                  </w:r>
                </w:p>
              </w:tc>
              <w:tc>
                <w:tcPr>
                  <w:tcW w:w="769" w:type="dxa"/>
                  <w:tcBorders>
                    <w:top w:val="nil"/>
                    <w:left w:val="nil"/>
                    <w:bottom w:val="single" w:color="auto" w:sz="4" w:space="0"/>
                    <w:right w:val="single" w:color="auto" w:sz="4" w:space="0"/>
                  </w:tcBorders>
                  <w:shd w:val="clear" w:color="auto" w:fill="auto"/>
                  <w:vAlign w:val="center"/>
                </w:tcPr>
                <w:p w14:paraId="310386FD">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4.25</w:t>
                  </w:r>
                </w:p>
              </w:tc>
              <w:tc>
                <w:tcPr>
                  <w:tcW w:w="769" w:type="dxa"/>
                  <w:tcBorders>
                    <w:top w:val="nil"/>
                    <w:left w:val="nil"/>
                    <w:bottom w:val="single" w:color="auto" w:sz="4" w:space="0"/>
                    <w:right w:val="single" w:color="auto" w:sz="4" w:space="0"/>
                  </w:tcBorders>
                  <w:shd w:val="clear" w:color="auto" w:fill="auto"/>
                  <w:vAlign w:val="center"/>
                </w:tcPr>
                <w:p w14:paraId="6F5E6934">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4.35</w:t>
                  </w:r>
                </w:p>
              </w:tc>
              <w:tc>
                <w:tcPr>
                  <w:tcW w:w="995" w:type="dxa"/>
                  <w:tcBorders>
                    <w:top w:val="nil"/>
                    <w:left w:val="nil"/>
                    <w:bottom w:val="single" w:color="auto" w:sz="4" w:space="0"/>
                    <w:right w:val="single" w:color="auto" w:sz="4" w:space="0"/>
                  </w:tcBorders>
                  <w:shd w:val="clear" w:color="auto" w:fill="auto"/>
                  <w:vAlign w:val="center"/>
                </w:tcPr>
                <w:p w14:paraId="13F6F32B">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3.8</w:t>
                  </w:r>
                </w:p>
              </w:tc>
              <w:tc>
                <w:tcPr>
                  <w:tcW w:w="1222" w:type="dxa"/>
                  <w:tcBorders>
                    <w:top w:val="nil"/>
                    <w:left w:val="nil"/>
                    <w:bottom w:val="single" w:color="auto" w:sz="4" w:space="0"/>
                    <w:right w:val="single" w:color="auto" w:sz="4" w:space="0"/>
                  </w:tcBorders>
                  <w:shd w:val="clear" w:color="auto" w:fill="auto"/>
                </w:tcPr>
                <w:p w14:paraId="03DB7518">
                  <w:pPr>
                    <w:widowControl/>
                    <w:spacing w:line="240" w:lineRule="auto"/>
                    <w:ind w:firstLine="0" w:firstLineChars="0"/>
                    <w:rPr>
                      <w:rFonts w:hint="eastAsia" w:cs="宋体"/>
                      <w:kern w:val="0"/>
                      <w:sz w:val="18"/>
                      <w:szCs w:val="18"/>
                      <w:lang w:val="en-US"/>
                    </w:rPr>
                  </w:pPr>
                </w:p>
              </w:tc>
            </w:tr>
            <w:tr w14:paraId="5B988FA1">
              <w:tblPrEx>
                <w:tblCellMar>
                  <w:top w:w="0" w:type="dxa"/>
                  <w:left w:w="108" w:type="dxa"/>
                  <w:bottom w:w="0" w:type="dxa"/>
                  <w:right w:w="108" w:type="dxa"/>
                </w:tblCellMar>
              </w:tblPrEx>
              <w:trPr>
                <w:trHeight w:val="448" w:hRule="atLeast"/>
              </w:trPr>
              <w:tc>
                <w:tcPr>
                  <w:tcW w:w="706" w:type="dxa"/>
                  <w:tcBorders>
                    <w:top w:val="nil"/>
                    <w:left w:val="single" w:color="auto" w:sz="4" w:space="0"/>
                    <w:bottom w:val="single" w:color="auto" w:sz="4" w:space="0"/>
                    <w:right w:val="single" w:color="auto" w:sz="4" w:space="0"/>
                  </w:tcBorders>
                  <w:shd w:val="clear" w:color="auto" w:fill="auto"/>
                  <w:noWrap/>
                  <w:vAlign w:val="center"/>
                </w:tcPr>
                <w:p w14:paraId="30938462">
                  <w:pPr>
                    <w:widowControl/>
                    <w:spacing w:line="240" w:lineRule="auto"/>
                    <w:ind w:firstLine="0" w:firstLineChars="0"/>
                    <w:jc w:val="center"/>
                    <w:rPr>
                      <w:rFonts w:hint="eastAsia" w:ascii="宋体" w:eastAsia="宋体" w:cs="宋体"/>
                      <w:color w:val="000000"/>
                      <w:kern w:val="0"/>
                      <w:sz w:val="22"/>
                      <w:szCs w:val="22"/>
                      <w:lang w:val="en-US"/>
                    </w:rPr>
                  </w:pPr>
                </w:p>
              </w:tc>
              <w:tc>
                <w:tcPr>
                  <w:tcW w:w="965" w:type="dxa"/>
                  <w:tcBorders>
                    <w:top w:val="nil"/>
                    <w:left w:val="nil"/>
                    <w:bottom w:val="single" w:color="auto" w:sz="4" w:space="0"/>
                    <w:right w:val="single" w:color="auto" w:sz="4" w:space="0"/>
                  </w:tcBorders>
                  <w:shd w:val="clear" w:color="auto" w:fill="auto"/>
                  <w:noWrap/>
                  <w:vAlign w:val="center"/>
                </w:tcPr>
                <w:p w14:paraId="264A786C">
                  <w:pPr>
                    <w:widowControl/>
                    <w:spacing w:line="240" w:lineRule="auto"/>
                    <w:ind w:firstLine="0" w:firstLineChars="0"/>
                    <w:jc w:val="center"/>
                    <w:rPr>
                      <w:rFonts w:hint="eastAsia" w:cs="宋体"/>
                      <w:kern w:val="0"/>
                      <w:sz w:val="18"/>
                      <w:szCs w:val="18"/>
                      <w:lang w:val="en-US"/>
                    </w:rPr>
                  </w:pPr>
                </w:p>
              </w:tc>
              <w:tc>
                <w:tcPr>
                  <w:tcW w:w="706" w:type="dxa"/>
                  <w:tcBorders>
                    <w:top w:val="nil"/>
                    <w:left w:val="nil"/>
                    <w:bottom w:val="single" w:color="auto" w:sz="4" w:space="0"/>
                    <w:right w:val="single" w:color="auto" w:sz="4" w:space="0"/>
                  </w:tcBorders>
                  <w:shd w:val="clear" w:color="auto" w:fill="auto"/>
                  <w:vAlign w:val="center"/>
                </w:tcPr>
                <w:p w14:paraId="11FA9264">
                  <w:pPr>
                    <w:widowControl/>
                    <w:spacing w:line="240" w:lineRule="auto"/>
                    <w:ind w:firstLine="0" w:firstLineChars="0"/>
                    <w:jc w:val="center"/>
                    <w:rPr>
                      <w:rFonts w:hint="eastAsia" w:cs="宋体"/>
                      <w:kern w:val="0"/>
                      <w:sz w:val="18"/>
                      <w:szCs w:val="18"/>
                      <w:lang w:val="en-US"/>
                    </w:rPr>
                  </w:pPr>
                </w:p>
              </w:tc>
              <w:tc>
                <w:tcPr>
                  <w:tcW w:w="706" w:type="dxa"/>
                  <w:tcBorders>
                    <w:top w:val="nil"/>
                    <w:left w:val="nil"/>
                    <w:bottom w:val="single" w:color="auto" w:sz="4" w:space="0"/>
                    <w:right w:val="single" w:color="auto" w:sz="4" w:space="0"/>
                  </w:tcBorders>
                  <w:shd w:val="clear" w:color="auto" w:fill="auto"/>
                  <w:vAlign w:val="center"/>
                </w:tcPr>
                <w:p w14:paraId="54CEC0EC">
                  <w:pPr>
                    <w:widowControl/>
                    <w:spacing w:line="240" w:lineRule="auto"/>
                    <w:ind w:firstLine="0" w:firstLineChars="0"/>
                    <w:jc w:val="center"/>
                    <w:rPr>
                      <w:rFonts w:hint="eastAsia" w:cs="宋体"/>
                      <w:kern w:val="0"/>
                      <w:sz w:val="18"/>
                      <w:szCs w:val="18"/>
                      <w:lang w:val="en-US"/>
                    </w:rPr>
                  </w:pPr>
                </w:p>
              </w:tc>
              <w:tc>
                <w:tcPr>
                  <w:tcW w:w="824" w:type="dxa"/>
                  <w:tcBorders>
                    <w:top w:val="nil"/>
                    <w:left w:val="nil"/>
                    <w:bottom w:val="single" w:color="auto" w:sz="4" w:space="0"/>
                    <w:right w:val="single" w:color="auto" w:sz="4" w:space="0"/>
                  </w:tcBorders>
                  <w:shd w:val="clear" w:color="auto" w:fill="auto"/>
                  <w:vAlign w:val="center"/>
                </w:tcPr>
                <w:p w14:paraId="1ACBF939">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1E24D13B">
                  <w:pPr>
                    <w:widowControl/>
                    <w:spacing w:line="240" w:lineRule="auto"/>
                    <w:ind w:firstLine="0" w:firstLineChars="0"/>
                    <w:jc w:val="center"/>
                    <w:rPr>
                      <w:rFonts w:hint="eastAsia" w:cs="宋体"/>
                      <w:kern w:val="0"/>
                      <w:sz w:val="18"/>
                      <w:szCs w:val="18"/>
                      <w:lang w:val="en-US"/>
                    </w:rPr>
                  </w:pPr>
                </w:p>
              </w:tc>
              <w:tc>
                <w:tcPr>
                  <w:tcW w:w="706" w:type="dxa"/>
                  <w:tcBorders>
                    <w:top w:val="nil"/>
                    <w:left w:val="nil"/>
                    <w:bottom w:val="single" w:color="auto" w:sz="4" w:space="0"/>
                    <w:right w:val="single" w:color="auto" w:sz="4" w:space="0"/>
                  </w:tcBorders>
                  <w:shd w:val="clear" w:color="auto" w:fill="auto"/>
                  <w:vAlign w:val="center"/>
                </w:tcPr>
                <w:p w14:paraId="057B8FE4">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704BCDEE">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272814D4">
                  <w:pPr>
                    <w:widowControl/>
                    <w:spacing w:line="240" w:lineRule="auto"/>
                    <w:ind w:firstLine="0" w:firstLineChars="0"/>
                    <w:jc w:val="center"/>
                    <w:rPr>
                      <w:rFonts w:hint="eastAsia" w:cs="宋体"/>
                      <w:kern w:val="0"/>
                      <w:sz w:val="18"/>
                      <w:szCs w:val="18"/>
                      <w:lang w:val="en-US"/>
                    </w:rPr>
                  </w:pPr>
                </w:p>
              </w:tc>
              <w:tc>
                <w:tcPr>
                  <w:tcW w:w="769" w:type="dxa"/>
                  <w:tcBorders>
                    <w:top w:val="nil"/>
                    <w:left w:val="nil"/>
                    <w:bottom w:val="single" w:color="auto" w:sz="4" w:space="0"/>
                    <w:right w:val="single" w:color="auto" w:sz="4" w:space="0"/>
                  </w:tcBorders>
                  <w:shd w:val="clear" w:color="auto" w:fill="auto"/>
                  <w:vAlign w:val="center"/>
                </w:tcPr>
                <w:p w14:paraId="47B3DC1C">
                  <w:pPr>
                    <w:widowControl/>
                    <w:spacing w:line="240" w:lineRule="auto"/>
                    <w:ind w:firstLine="0" w:firstLineChars="0"/>
                    <w:jc w:val="center"/>
                    <w:rPr>
                      <w:rFonts w:hint="eastAsia" w:cs="宋体"/>
                      <w:kern w:val="0"/>
                      <w:sz w:val="18"/>
                      <w:szCs w:val="18"/>
                      <w:lang w:val="en-US"/>
                    </w:rPr>
                  </w:pPr>
                </w:p>
              </w:tc>
              <w:tc>
                <w:tcPr>
                  <w:tcW w:w="995" w:type="dxa"/>
                  <w:tcBorders>
                    <w:top w:val="nil"/>
                    <w:left w:val="nil"/>
                    <w:bottom w:val="single" w:color="auto" w:sz="4" w:space="0"/>
                    <w:right w:val="single" w:color="auto" w:sz="4" w:space="0"/>
                  </w:tcBorders>
                  <w:shd w:val="clear" w:color="auto" w:fill="auto"/>
                  <w:vAlign w:val="center"/>
                </w:tcPr>
                <w:p w14:paraId="5A1008DE">
                  <w:pPr>
                    <w:widowControl/>
                    <w:spacing w:line="240" w:lineRule="auto"/>
                    <w:ind w:firstLine="0" w:firstLineChars="0"/>
                    <w:jc w:val="center"/>
                    <w:rPr>
                      <w:rFonts w:hint="eastAsia" w:cs="宋体"/>
                      <w:kern w:val="0"/>
                      <w:sz w:val="18"/>
                      <w:szCs w:val="18"/>
                      <w:lang w:val="en-US"/>
                    </w:rPr>
                  </w:pPr>
                </w:p>
              </w:tc>
              <w:tc>
                <w:tcPr>
                  <w:tcW w:w="1222" w:type="dxa"/>
                  <w:tcBorders>
                    <w:top w:val="nil"/>
                    <w:left w:val="nil"/>
                    <w:bottom w:val="single" w:color="auto" w:sz="4" w:space="0"/>
                    <w:right w:val="single" w:color="auto" w:sz="4" w:space="0"/>
                  </w:tcBorders>
                  <w:shd w:val="clear" w:color="auto" w:fill="auto"/>
                </w:tcPr>
                <w:p w14:paraId="34311FAA">
                  <w:pPr>
                    <w:widowControl/>
                    <w:spacing w:line="240" w:lineRule="auto"/>
                    <w:ind w:firstLine="0" w:firstLineChars="0"/>
                    <w:jc w:val="center"/>
                    <w:rPr>
                      <w:rFonts w:hint="eastAsia" w:cs="宋体"/>
                      <w:kern w:val="0"/>
                      <w:sz w:val="18"/>
                      <w:szCs w:val="18"/>
                      <w:lang w:val="en-US"/>
                    </w:rPr>
                  </w:pPr>
                </w:p>
              </w:tc>
            </w:tr>
          </w:tbl>
          <w:p w14:paraId="06CAE949">
            <w:pPr>
              <w:ind w:firstLine="643"/>
              <w:rPr>
                <w:rFonts w:hint="eastAsia"/>
                <w:b/>
                <w:bCs/>
              </w:rPr>
            </w:pPr>
          </w:p>
          <w:p w14:paraId="4C4E9F4E">
            <w:pPr>
              <w:widowControl/>
              <w:spacing w:line="240" w:lineRule="auto"/>
              <w:ind w:firstLine="0" w:firstLineChars="0"/>
              <w:jc w:val="center"/>
              <w:rPr>
                <w:rFonts w:hint="eastAsia" w:cs="宋体"/>
                <w:color w:val="000000"/>
                <w:kern w:val="0"/>
                <w:sz w:val="24"/>
                <w:szCs w:val="24"/>
                <w:lang w:val="en-US"/>
              </w:rPr>
            </w:pPr>
            <w:r>
              <w:rPr>
                <w:rFonts w:hint="eastAsia" w:ascii="宋体" w:eastAsia="宋体"/>
                <w:b/>
                <w:bCs/>
                <w:sz w:val="21"/>
                <w:szCs w:val="21"/>
              </w:rPr>
              <w:t>表2</w:t>
            </w:r>
            <w:r>
              <w:rPr>
                <w:rFonts w:hint="eastAsia" w:cs="宋体"/>
                <w:b/>
                <w:bCs/>
                <w:color w:val="000000"/>
                <w:kern w:val="0"/>
                <w:sz w:val="24"/>
                <w:szCs w:val="24"/>
                <w:lang w:val="en-US"/>
              </w:rPr>
              <w:t>桉树林下种植三叉苦调查表</w:t>
            </w:r>
          </w:p>
        </w:tc>
      </w:tr>
      <w:tr w14:paraId="291306F6">
        <w:tblPrEx>
          <w:tblCellMar>
            <w:top w:w="0" w:type="dxa"/>
            <w:left w:w="108" w:type="dxa"/>
            <w:bottom w:w="0" w:type="dxa"/>
            <w:right w:w="108" w:type="dxa"/>
          </w:tblCellMar>
        </w:tblPrEx>
        <w:trPr>
          <w:trHeight w:val="433" w:hRule="atLeast"/>
        </w:trPr>
        <w:tc>
          <w:tcPr>
            <w:tcW w:w="9701" w:type="dxa"/>
            <w:gridSpan w:val="10"/>
            <w:tcBorders>
              <w:top w:val="nil"/>
              <w:left w:val="nil"/>
              <w:bottom w:val="nil"/>
              <w:right w:val="nil"/>
            </w:tcBorders>
            <w:shd w:val="clear" w:color="auto" w:fill="auto"/>
            <w:noWrap/>
            <w:vAlign w:val="center"/>
          </w:tcPr>
          <w:p w14:paraId="2FC80FCD">
            <w:pPr>
              <w:widowControl/>
              <w:spacing w:line="240" w:lineRule="auto"/>
              <w:ind w:firstLine="0" w:firstLineChars="0"/>
              <w:jc w:val="center"/>
              <w:rPr>
                <w:rFonts w:hint="eastAsia" w:cs="宋体"/>
                <w:kern w:val="0"/>
                <w:sz w:val="24"/>
                <w:szCs w:val="24"/>
                <w:u w:val="single"/>
                <w:lang w:val="en-US"/>
              </w:rPr>
            </w:pPr>
            <w:r>
              <w:rPr>
                <w:rFonts w:hint="eastAsia" w:cs="宋体"/>
                <w:kern w:val="0"/>
                <w:sz w:val="24"/>
                <w:szCs w:val="24"/>
                <w:u w:val="single"/>
                <w:lang w:val="en-US"/>
              </w:rPr>
              <w:t xml:space="preserve"> 大桂山  </w:t>
            </w:r>
            <w:r>
              <w:rPr>
                <w:rFonts w:hint="eastAsia" w:cs="宋体"/>
                <w:kern w:val="0"/>
                <w:sz w:val="24"/>
                <w:szCs w:val="24"/>
                <w:lang w:val="en-US"/>
              </w:rPr>
              <w:t>林场</w:t>
            </w:r>
            <w:r>
              <w:rPr>
                <w:rFonts w:hint="eastAsia" w:cs="宋体"/>
                <w:kern w:val="0"/>
                <w:sz w:val="24"/>
                <w:szCs w:val="24"/>
                <w:u w:val="single"/>
                <w:lang w:val="en-US"/>
              </w:rPr>
              <w:t xml:space="preserve"> 乐山站3林班；甘洞站3林班、六排站6</w:t>
            </w:r>
            <w:r>
              <w:rPr>
                <w:rFonts w:hint="eastAsia" w:cs="宋体"/>
                <w:kern w:val="0"/>
                <w:sz w:val="24"/>
                <w:szCs w:val="24"/>
                <w:lang w:val="en-US"/>
              </w:rPr>
              <w:t>林班</w:t>
            </w:r>
            <w:r>
              <w:rPr>
                <w:rFonts w:hint="eastAsia" w:cs="宋体"/>
                <w:kern w:val="0"/>
                <w:sz w:val="24"/>
                <w:szCs w:val="24"/>
                <w:u w:val="single"/>
                <w:lang w:val="en-US"/>
              </w:rPr>
              <w:t xml:space="preserve">    </w:t>
            </w:r>
            <w:r>
              <w:rPr>
                <w:rFonts w:hint="eastAsia" w:cs="宋体"/>
                <w:kern w:val="0"/>
                <w:sz w:val="24"/>
                <w:szCs w:val="24"/>
                <w:lang w:val="en-US"/>
              </w:rPr>
              <w:t xml:space="preserve"> 小班</w:t>
            </w:r>
            <w:r>
              <w:rPr>
                <w:rFonts w:hint="eastAsia" w:cs="宋体"/>
                <w:kern w:val="0"/>
                <w:sz w:val="24"/>
                <w:szCs w:val="24"/>
                <w:u w:val="single"/>
                <w:lang w:val="en-US"/>
              </w:rPr>
              <w:t xml:space="preserve">       </w:t>
            </w:r>
            <w:r>
              <w:rPr>
                <w:rFonts w:hint="eastAsia" w:cs="宋体"/>
                <w:kern w:val="0"/>
                <w:sz w:val="24"/>
                <w:szCs w:val="24"/>
                <w:lang w:val="en-US"/>
              </w:rPr>
              <w:t>样方 (20mx20m)</w:t>
            </w:r>
          </w:p>
        </w:tc>
      </w:tr>
      <w:tr w14:paraId="216CE248">
        <w:tblPrEx>
          <w:tblCellMar>
            <w:top w:w="0" w:type="dxa"/>
            <w:left w:w="108" w:type="dxa"/>
            <w:bottom w:w="0" w:type="dxa"/>
            <w:right w:w="108" w:type="dxa"/>
          </w:tblCellMar>
        </w:tblPrEx>
        <w:trPr>
          <w:trHeight w:val="227" w:hRule="atLeast"/>
        </w:trPr>
        <w:tc>
          <w:tcPr>
            <w:tcW w:w="9701" w:type="dxa"/>
            <w:gridSpan w:val="10"/>
            <w:tcBorders>
              <w:top w:val="nil"/>
              <w:left w:val="nil"/>
              <w:bottom w:val="nil"/>
              <w:right w:val="nil"/>
            </w:tcBorders>
            <w:shd w:val="clear" w:color="auto" w:fill="auto"/>
            <w:noWrap/>
            <w:vAlign w:val="center"/>
          </w:tcPr>
          <w:p w14:paraId="59FEDCE3">
            <w:pPr>
              <w:widowControl/>
              <w:spacing w:line="240" w:lineRule="auto"/>
              <w:ind w:firstLine="0" w:firstLineChars="0"/>
              <w:jc w:val="center"/>
              <w:rPr>
                <w:rFonts w:hint="eastAsia" w:cs="宋体"/>
                <w:kern w:val="0"/>
                <w:sz w:val="24"/>
                <w:szCs w:val="24"/>
                <w:lang w:val="en-US"/>
              </w:rPr>
            </w:pPr>
            <w:r>
              <w:rPr>
                <w:rFonts w:hint="eastAsia" w:cs="宋体"/>
                <w:kern w:val="0"/>
                <w:sz w:val="24"/>
                <w:szCs w:val="24"/>
                <w:lang w:val="en-US"/>
              </w:rPr>
              <w:t xml:space="preserve">         </w:t>
            </w:r>
            <w:r>
              <w:rPr>
                <w:rFonts w:hint="eastAsia" w:ascii="微软雅黑" w:hAnsi="微软雅黑" w:eastAsia="微软雅黑" w:cs="宋体"/>
                <w:kern w:val="0"/>
                <w:sz w:val="24"/>
                <w:szCs w:val="24"/>
                <w:lang w:val="en-US"/>
              </w:rPr>
              <w:t xml:space="preserve">                      </w:t>
            </w:r>
            <w:r>
              <w:rPr>
                <w:rFonts w:hint="eastAsia" w:cs="宋体"/>
                <w:kern w:val="0"/>
                <w:sz w:val="24"/>
                <w:szCs w:val="24"/>
                <w:lang w:val="en-US"/>
              </w:rPr>
              <w:t xml:space="preserve">  单位：m、cm、株/亩、kg</w:t>
            </w:r>
          </w:p>
        </w:tc>
      </w:tr>
      <w:tr w14:paraId="2766CB16">
        <w:tblPrEx>
          <w:tblCellMar>
            <w:top w:w="0" w:type="dxa"/>
            <w:left w:w="108" w:type="dxa"/>
            <w:bottom w:w="0" w:type="dxa"/>
            <w:right w:w="108" w:type="dxa"/>
          </w:tblCellMar>
        </w:tblPrEx>
        <w:trPr>
          <w:trHeight w:val="194" w:hRule="atLeast"/>
        </w:trPr>
        <w:tc>
          <w:tcPr>
            <w:tcW w:w="851" w:type="dxa"/>
            <w:tcBorders>
              <w:top w:val="nil"/>
              <w:left w:val="nil"/>
              <w:bottom w:val="nil"/>
              <w:right w:val="nil"/>
            </w:tcBorders>
            <w:shd w:val="clear" w:color="auto" w:fill="auto"/>
            <w:noWrap/>
            <w:vAlign w:val="center"/>
          </w:tcPr>
          <w:p w14:paraId="6931BA9F">
            <w:pPr>
              <w:widowControl/>
              <w:spacing w:line="240" w:lineRule="auto"/>
              <w:ind w:firstLine="0" w:firstLineChars="0"/>
              <w:jc w:val="center"/>
              <w:rPr>
                <w:rFonts w:hint="eastAsia" w:cs="宋体"/>
                <w:kern w:val="0"/>
                <w:sz w:val="24"/>
                <w:szCs w:val="24"/>
                <w:lang w:val="en-US"/>
              </w:rPr>
            </w:pPr>
          </w:p>
        </w:tc>
        <w:tc>
          <w:tcPr>
            <w:tcW w:w="951" w:type="dxa"/>
            <w:tcBorders>
              <w:top w:val="nil"/>
              <w:left w:val="nil"/>
              <w:bottom w:val="nil"/>
              <w:right w:val="nil"/>
            </w:tcBorders>
            <w:shd w:val="clear" w:color="auto" w:fill="auto"/>
            <w:noWrap/>
            <w:vAlign w:val="center"/>
          </w:tcPr>
          <w:p w14:paraId="33D15721">
            <w:pPr>
              <w:widowControl/>
              <w:spacing w:line="240" w:lineRule="auto"/>
              <w:ind w:firstLine="0" w:firstLineChars="0"/>
              <w:jc w:val="left"/>
              <w:rPr>
                <w:rFonts w:ascii="Times New Roman" w:hAnsi="Times New Roman" w:eastAsia="Times New Roman"/>
                <w:kern w:val="0"/>
                <w:sz w:val="20"/>
                <w:szCs w:val="20"/>
                <w:lang w:val="en-US"/>
              </w:rPr>
            </w:pPr>
          </w:p>
        </w:tc>
        <w:tc>
          <w:tcPr>
            <w:tcW w:w="830" w:type="dxa"/>
            <w:tcBorders>
              <w:top w:val="nil"/>
              <w:left w:val="nil"/>
              <w:bottom w:val="nil"/>
              <w:right w:val="nil"/>
            </w:tcBorders>
            <w:shd w:val="clear" w:color="auto" w:fill="auto"/>
            <w:noWrap/>
            <w:vAlign w:val="center"/>
          </w:tcPr>
          <w:p w14:paraId="01086003">
            <w:pPr>
              <w:widowControl/>
              <w:spacing w:line="240" w:lineRule="auto"/>
              <w:ind w:firstLine="0" w:firstLineChars="0"/>
              <w:jc w:val="left"/>
              <w:rPr>
                <w:rFonts w:ascii="Times New Roman" w:hAnsi="Times New Roman" w:eastAsia="Times New Roman"/>
                <w:kern w:val="0"/>
                <w:sz w:val="20"/>
                <w:szCs w:val="20"/>
                <w:lang w:val="en-US"/>
              </w:rPr>
            </w:pPr>
          </w:p>
        </w:tc>
        <w:tc>
          <w:tcPr>
            <w:tcW w:w="830" w:type="dxa"/>
            <w:tcBorders>
              <w:top w:val="nil"/>
              <w:left w:val="nil"/>
              <w:bottom w:val="nil"/>
              <w:right w:val="nil"/>
            </w:tcBorders>
            <w:shd w:val="clear" w:color="auto" w:fill="auto"/>
            <w:noWrap/>
            <w:vAlign w:val="center"/>
          </w:tcPr>
          <w:p w14:paraId="39581075">
            <w:pPr>
              <w:widowControl/>
              <w:spacing w:line="240" w:lineRule="auto"/>
              <w:ind w:firstLine="0" w:firstLineChars="0"/>
              <w:jc w:val="left"/>
              <w:rPr>
                <w:rFonts w:ascii="Times New Roman" w:hAnsi="Times New Roman" w:eastAsia="Times New Roman"/>
                <w:kern w:val="0"/>
                <w:sz w:val="20"/>
                <w:szCs w:val="20"/>
                <w:lang w:val="en-US"/>
              </w:rPr>
            </w:pPr>
          </w:p>
        </w:tc>
        <w:tc>
          <w:tcPr>
            <w:tcW w:w="649" w:type="dxa"/>
            <w:tcBorders>
              <w:top w:val="nil"/>
              <w:left w:val="nil"/>
              <w:bottom w:val="nil"/>
              <w:right w:val="nil"/>
            </w:tcBorders>
            <w:shd w:val="clear" w:color="auto" w:fill="auto"/>
            <w:noWrap/>
            <w:vAlign w:val="center"/>
          </w:tcPr>
          <w:p w14:paraId="027C2948">
            <w:pPr>
              <w:widowControl/>
              <w:spacing w:line="240" w:lineRule="auto"/>
              <w:ind w:firstLine="0" w:firstLineChars="0"/>
              <w:jc w:val="left"/>
              <w:rPr>
                <w:rFonts w:ascii="Times New Roman" w:hAnsi="Times New Roman" w:eastAsia="Times New Roman"/>
                <w:kern w:val="0"/>
                <w:sz w:val="20"/>
                <w:szCs w:val="20"/>
                <w:lang w:val="en-US"/>
              </w:rPr>
            </w:pPr>
          </w:p>
        </w:tc>
        <w:tc>
          <w:tcPr>
            <w:tcW w:w="1011" w:type="dxa"/>
            <w:tcBorders>
              <w:top w:val="nil"/>
              <w:left w:val="nil"/>
              <w:bottom w:val="nil"/>
              <w:right w:val="nil"/>
            </w:tcBorders>
            <w:shd w:val="clear" w:color="auto" w:fill="auto"/>
            <w:noWrap/>
            <w:vAlign w:val="center"/>
          </w:tcPr>
          <w:p w14:paraId="704866C0">
            <w:pPr>
              <w:widowControl/>
              <w:spacing w:line="240" w:lineRule="auto"/>
              <w:ind w:firstLine="0" w:firstLineChars="0"/>
              <w:jc w:val="left"/>
              <w:rPr>
                <w:rFonts w:ascii="Times New Roman" w:hAnsi="Times New Roman" w:eastAsia="Times New Roman"/>
                <w:kern w:val="0"/>
                <w:sz w:val="20"/>
                <w:szCs w:val="20"/>
                <w:lang w:val="en-US"/>
              </w:rPr>
            </w:pPr>
          </w:p>
        </w:tc>
        <w:tc>
          <w:tcPr>
            <w:tcW w:w="974" w:type="dxa"/>
            <w:tcBorders>
              <w:top w:val="nil"/>
              <w:left w:val="nil"/>
              <w:bottom w:val="nil"/>
              <w:right w:val="nil"/>
            </w:tcBorders>
            <w:shd w:val="clear" w:color="auto" w:fill="auto"/>
            <w:noWrap/>
            <w:vAlign w:val="center"/>
          </w:tcPr>
          <w:p w14:paraId="249ACB6A">
            <w:pPr>
              <w:widowControl/>
              <w:spacing w:line="240" w:lineRule="auto"/>
              <w:ind w:firstLine="0" w:firstLineChars="0"/>
              <w:jc w:val="left"/>
              <w:rPr>
                <w:rFonts w:ascii="Times New Roman" w:hAnsi="Times New Roman" w:eastAsia="Times New Roman"/>
                <w:kern w:val="0"/>
                <w:sz w:val="20"/>
                <w:szCs w:val="20"/>
                <w:lang w:val="en-US"/>
              </w:rPr>
            </w:pPr>
          </w:p>
        </w:tc>
        <w:tc>
          <w:tcPr>
            <w:tcW w:w="992" w:type="dxa"/>
            <w:tcBorders>
              <w:top w:val="nil"/>
              <w:left w:val="nil"/>
              <w:bottom w:val="nil"/>
              <w:right w:val="nil"/>
            </w:tcBorders>
            <w:shd w:val="clear" w:color="auto" w:fill="auto"/>
            <w:noWrap/>
            <w:vAlign w:val="center"/>
          </w:tcPr>
          <w:p w14:paraId="617A6F0F">
            <w:pPr>
              <w:widowControl/>
              <w:spacing w:line="240" w:lineRule="auto"/>
              <w:ind w:firstLine="0" w:firstLineChars="0"/>
              <w:jc w:val="left"/>
              <w:rPr>
                <w:rFonts w:ascii="Times New Roman" w:hAnsi="Times New Roman" w:eastAsia="Times New Roman"/>
                <w:kern w:val="0"/>
                <w:sz w:val="20"/>
                <w:szCs w:val="20"/>
                <w:lang w:val="en-US"/>
              </w:rPr>
            </w:pPr>
          </w:p>
        </w:tc>
        <w:tc>
          <w:tcPr>
            <w:tcW w:w="820" w:type="dxa"/>
            <w:tcBorders>
              <w:top w:val="nil"/>
              <w:left w:val="nil"/>
              <w:bottom w:val="nil"/>
              <w:right w:val="nil"/>
            </w:tcBorders>
            <w:shd w:val="clear" w:color="auto" w:fill="auto"/>
            <w:noWrap/>
            <w:vAlign w:val="center"/>
          </w:tcPr>
          <w:p w14:paraId="31036C37">
            <w:pPr>
              <w:widowControl/>
              <w:spacing w:line="240" w:lineRule="auto"/>
              <w:ind w:firstLine="0" w:firstLineChars="0"/>
              <w:jc w:val="left"/>
              <w:rPr>
                <w:rFonts w:ascii="Times New Roman" w:hAnsi="Times New Roman" w:eastAsia="Times New Roman"/>
                <w:kern w:val="0"/>
                <w:sz w:val="20"/>
                <w:szCs w:val="20"/>
                <w:lang w:val="en-US"/>
              </w:rPr>
            </w:pPr>
          </w:p>
        </w:tc>
        <w:tc>
          <w:tcPr>
            <w:tcW w:w="1788" w:type="dxa"/>
            <w:tcBorders>
              <w:top w:val="nil"/>
              <w:left w:val="nil"/>
              <w:bottom w:val="nil"/>
              <w:right w:val="nil"/>
            </w:tcBorders>
            <w:shd w:val="clear" w:color="auto" w:fill="auto"/>
            <w:noWrap/>
            <w:vAlign w:val="center"/>
          </w:tcPr>
          <w:p w14:paraId="6B5B44AF">
            <w:pPr>
              <w:widowControl/>
              <w:spacing w:line="240" w:lineRule="auto"/>
              <w:ind w:firstLine="0" w:firstLineChars="0"/>
              <w:jc w:val="left"/>
              <w:rPr>
                <w:rFonts w:ascii="Times New Roman" w:hAnsi="Times New Roman" w:eastAsia="Times New Roman"/>
                <w:kern w:val="0"/>
                <w:sz w:val="20"/>
                <w:szCs w:val="20"/>
                <w:lang w:val="en-US"/>
              </w:rPr>
            </w:pPr>
          </w:p>
        </w:tc>
      </w:tr>
      <w:tr w14:paraId="2FD80413">
        <w:tblPrEx>
          <w:tblCellMar>
            <w:top w:w="0" w:type="dxa"/>
            <w:left w:w="108" w:type="dxa"/>
            <w:bottom w:w="0" w:type="dxa"/>
            <w:right w:w="108" w:type="dxa"/>
          </w:tblCellMar>
        </w:tblPrEx>
        <w:trPr>
          <w:trHeight w:val="227" w:hRule="atLeast"/>
        </w:trPr>
        <w:tc>
          <w:tcPr>
            <w:tcW w:w="851" w:type="dxa"/>
            <w:vMerge w:val="restart"/>
            <w:tcBorders>
              <w:top w:val="single" w:color="auto" w:sz="8" w:space="0"/>
              <w:left w:val="single" w:color="auto" w:sz="8" w:space="0"/>
              <w:bottom w:val="single" w:color="auto" w:sz="8" w:space="0"/>
              <w:right w:val="single" w:color="auto" w:sz="8" w:space="0"/>
            </w:tcBorders>
            <w:shd w:val="clear" w:color="auto" w:fill="auto"/>
          </w:tcPr>
          <w:p w14:paraId="2D89D8D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样地号</w:t>
            </w:r>
          </w:p>
        </w:tc>
        <w:tc>
          <w:tcPr>
            <w:tcW w:w="951" w:type="dxa"/>
            <w:vMerge w:val="restart"/>
            <w:tcBorders>
              <w:top w:val="single" w:color="auto" w:sz="8" w:space="0"/>
              <w:left w:val="single" w:color="auto" w:sz="8" w:space="0"/>
              <w:bottom w:val="single" w:color="auto" w:sz="8" w:space="0"/>
              <w:right w:val="single" w:color="auto" w:sz="8" w:space="0"/>
            </w:tcBorders>
            <w:shd w:val="clear" w:color="auto" w:fill="auto"/>
          </w:tcPr>
          <w:p w14:paraId="1C50A5BF">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种植密度</w:t>
            </w:r>
          </w:p>
        </w:tc>
        <w:tc>
          <w:tcPr>
            <w:tcW w:w="830" w:type="dxa"/>
            <w:vMerge w:val="restart"/>
            <w:tcBorders>
              <w:top w:val="single" w:color="auto" w:sz="8" w:space="0"/>
              <w:left w:val="single" w:color="auto" w:sz="8" w:space="0"/>
              <w:bottom w:val="single" w:color="auto" w:sz="8" w:space="0"/>
              <w:right w:val="single" w:color="auto" w:sz="8" w:space="0"/>
            </w:tcBorders>
            <w:shd w:val="clear" w:color="auto" w:fill="auto"/>
          </w:tcPr>
          <w:p w14:paraId="5CF34A9B">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种植年份</w:t>
            </w:r>
          </w:p>
        </w:tc>
        <w:tc>
          <w:tcPr>
            <w:tcW w:w="830" w:type="dxa"/>
            <w:vMerge w:val="restart"/>
            <w:tcBorders>
              <w:top w:val="single" w:color="auto" w:sz="8" w:space="0"/>
              <w:left w:val="single" w:color="auto" w:sz="8" w:space="0"/>
              <w:bottom w:val="single" w:color="auto" w:sz="8" w:space="0"/>
              <w:right w:val="single" w:color="auto" w:sz="8" w:space="0"/>
            </w:tcBorders>
            <w:shd w:val="clear" w:color="auto" w:fill="auto"/>
          </w:tcPr>
          <w:p w14:paraId="7C81FB50">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平均高</w:t>
            </w:r>
          </w:p>
        </w:tc>
        <w:tc>
          <w:tcPr>
            <w:tcW w:w="649" w:type="dxa"/>
            <w:vMerge w:val="restart"/>
            <w:tcBorders>
              <w:top w:val="single" w:color="auto" w:sz="8" w:space="0"/>
              <w:left w:val="single" w:color="auto" w:sz="8" w:space="0"/>
              <w:bottom w:val="single" w:color="auto" w:sz="8" w:space="0"/>
              <w:right w:val="single" w:color="auto" w:sz="8" w:space="0"/>
            </w:tcBorders>
            <w:shd w:val="clear" w:color="auto" w:fill="auto"/>
          </w:tcPr>
          <w:p w14:paraId="2193388E">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地径</w:t>
            </w:r>
          </w:p>
        </w:tc>
        <w:tc>
          <w:tcPr>
            <w:tcW w:w="3797" w:type="dxa"/>
            <w:gridSpan w:val="4"/>
            <w:tcBorders>
              <w:top w:val="single" w:color="auto" w:sz="8" w:space="0"/>
              <w:left w:val="nil"/>
              <w:bottom w:val="single" w:color="auto" w:sz="8" w:space="0"/>
              <w:right w:val="single" w:color="auto" w:sz="8" w:space="0"/>
            </w:tcBorders>
            <w:shd w:val="clear" w:color="auto" w:fill="auto"/>
          </w:tcPr>
          <w:p w14:paraId="27ED693E">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三叉苦生物量（地上）</w:t>
            </w:r>
          </w:p>
        </w:tc>
        <w:tc>
          <w:tcPr>
            <w:tcW w:w="1788" w:type="dxa"/>
            <w:vMerge w:val="restart"/>
            <w:tcBorders>
              <w:top w:val="single" w:color="auto" w:sz="8" w:space="0"/>
              <w:left w:val="single" w:color="auto" w:sz="8" w:space="0"/>
              <w:bottom w:val="single" w:color="auto" w:sz="8" w:space="0"/>
              <w:right w:val="single" w:color="auto" w:sz="8" w:space="0"/>
            </w:tcBorders>
            <w:shd w:val="clear" w:color="auto" w:fill="auto"/>
          </w:tcPr>
          <w:p w14:paraId="59EB3834">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备注（林况）</w:t>
            </w:r>
          </w:p>
        </w:tc>
      </w:tr>
      <w:tr w14:paraId="28C6965D">
        <w:tblPrEx>
          <w:tblCellMar>
            <w:top w:w="0" w:type="dxa"/>
            <w:left w:w="108" w:type="dxa"/>
            <w:bottom w:w="0" w:type="dxa"/>
            <w:right w:w="108" w:type="dxa"/>
          </w:tblCellMar>
        </w:tblPrEx>
        <w:trPr>
          <w:trHeight w:val="215" w:hRule="atLeast"/>
        </w:trPr>
        <w:tc>
          <w:tcPr>
            <w:tcW w:w="851" w:type="dxa"/>
            <w:vMerge w:val="continue"/>
            <w:tcBorders>
              <w:top w:val="single" w:color="auto" w:sz="8" w:space="0"/>
              <w:left w:val="single" w:color="auto" w:sz="8" w:space="0"/>
              <w:bottom w:val="single" w:color="auto" w:sz="8" w:space="0"/>
              <w:right w:val="single" w:color="auto" w:sz="8" w:space="0"/>
            </w:tcBorders>
            <w:vAlign w:val="center"/>
          </w:tcPr>
          <w:p w14:paraId="0D2116EF">
            <w:pPr>
              <w:widowControl/>
              <w:spacing w:line="240" w:lineRule="auto"/>
              <w:ind w:firstLine="0" w:firstLineChars="0"/>
              <w:jc w:val="left"/>
              <w:rPr>
                <w:rFonts w:hint="eastAsia" w:cs="宋体"/>
                <w:kern w:val="0"/>
                <w:sz w:val="18"/>
                <w:szCs w:val="18"/>
                <w:lang w:val="en-US"/>
              </w:rPr>
            </w:pPr>
          </w:p>
        </w:tc>
        <w:tc>
          <w:tcPr>
            <w:tcW w:w="951" w:type="dxa"/>
            <w:vMerge w:val="continue"/>
            <w:tcBorders>
              <w:top w:val="single" w:color="auto" w:sz="8" w:space="0"/>
              <w:left w:val="single" w:color="auto" w:sz="8" w:space="0"/>
              <w:bottom w:val="single" w:color="auto" w:sz="8" w:space="0"/>
              <w:right w:val="single" w:color="auto" w:sz="8" w:space="0"/>
            </w:tcBorders>
            <w:vAlign w:val="center"/>
          </w:tcPr>
          <w:p w14:paraId="497993FC">
            <w:pPr>
              <w:widowControl/>
              <w:spacing w:line="240" w:lineRule="auto"/>
              <w:ind w:firstLine="0" w:firstLineChars="0"/>
              <w:jc w:val="left"/>
              <w:rPr>
                <w:rFonts w:hint="eastAsia" w:cs="宋体"/>
                <w:kern w:val="0"/>
                <w:sz w:val="18"/>
                <w:szCs w:val="18"/>
                <w:lang w:val="en-US"/>
              </w:rPr>
            </w:pPr>
          </w:p>
        </w:tc>
        <w:tc>
          <w:tcPr>
            <w:tcW w:w="830" w:type="dxa"/>
            <w:vMerge w:val="continue"/>
            <w:tcBorders>
              <w:top w:val="single" w:color="auto" w:sz="8" w:space="0"/>
              <w:left w:val="single" w:color="auto" w:sz="8" w:space="0"/>
              <w:bottom w:val="single" w:color="auto" w:sz="8" w:space="0"/>
              <w:right w:val="single" w:color="auto" w:sz="8" w:space="0"/>
            </w:tcBorders>
            <w:vAlign w:val="center"/>
          </w:tcPr>
          <w:p w14:paraId="582EF71F">
            <w:pPr>
              <w:widowControl/>
              <w:spacing w:line="240" w:lineRule="auto"/>
              <w:ind w:firstLine="0" w:firstLineChars="0"/>
              <w:jc w:val="left"/>
              <w:rPr>
                <w:rFonts w:hint="eastAsia" w:cs="宋体"/>
                <w:kern w:val="0"/>
                <w:sz w:val="18"/>
                <w:szCs w:val="18"/>
                <w:lang w:val="en-US"/>
              </w:rPr>
            </w:pPr>
          </w:p>
        </w:tc>
        <w:tc>
          <w:tcPr>
            <w:tcW w:w="830" w:type="dxa"/>
            <w:vMerge w:val="continue"/>
            <w:tcBorders>
              <w:top w:val="single" w:color="auto" w:sz="8" w:space="0"/>
              <w:left w:val="single" w:color="auto" w:sz="8" w:space="0"/>
              <w:bottom w:val="single" w:color="auto" w:sz="8" w:space="0"/>
              <w:right w:val="single" w:color="auto" w:sz="8" w:space="0"/>
            </w:tcBorders>
            <w:vAlign w:val="center"/>
          </w:tcPr>
          <w:p w14:paraId="1CCB5288">
            <w:pPr>
              <w:widowControl/>
              <w:spacing w:line="240" w:lineRule="auto"/>
              <w:ind w:firstLine="0" w:firstLineChars="0"/>
              <w:jc w:val="left"/>
              <w:rPr>
                <w:rFonts w:hint="eastAsia" w:cs="宋体"/>
                <w:kern w:val="0"/>
                <w:sz w:val="18"/>
                <w:szCs w:val="18"/>
                <w:lang w:val="en-US"/>
              </w:rPr>
            </w:pPr>
          </w:p>
        </w:tc>
        <w:tc>
          <w:tcPr>
            <w:tcW w:w="649" w:type="dxa"/>
            <w:vMerge w:val="continue"/>
            <w:tcBorders>
              <w:top w:val="single" w:color="auto" w:sz="8" w:space="0"/>
              <w:left w:val="single" w:color="auto" w:sz="8" w:space="0"/>
              <w:bottom w:val="single" w:color="auto" w:sz="8" w:space="0"/>
              <w:right w:val="single" w:color="auto" w:sz="8" w:space="0"/>
            </w:tcBorders>
            <w:vAlign w:val="center"/>
          </w:tcPr>
          <w:p w14:paraId="3F29DEF5">
            <w:pPr>
              <w:widowControl/>
              <w:spacing w:line="240" w:lineRule="auto"/>
              <w:ind w:firstLine="0" w:firstLineChars="0"/>
              <w:jc w:val="left"/>
              <w:rPr>
                <w:rFonts w:hint="eastAsia" w:cs="宋体"/>
                <w:kern w:val="0"/>
                <w:sz w:val="18"/>
                <w:szCs w:val="18"/>
                <w:lang w:val="en-US"/>
              </w:rPr>
            </w:pPr>
          </w:p>
        </w:tc>
        <w:tc>
          <w:tcPr>
            <w:tcW w:w="1011" w:type="dxa"/>
            <w:tcBorders>
              <w:top w:val="nil"/>
              <w:left w:val="nil"/>
              <w:bottom w:val="single" w:color="auto" w:sz="8" w:space="0"/>
              <w:right w:val="single" w:color="auto" w:sz="8" w:space="0"/>
            </w:tcBorders>
            <w:shd w:val="clear" w:color="auto" w:fill="auto"/>
          </w:tcPr>
          <w:p w14:paraId="445B35A5">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第1株</w:t>
            </w:r>
          </w:p>
        </w:tc>
        <w:tc>
          <w:tcPr>
            <w:tcW w:w="974" w:type="dxa"/>
            <w:tcBorders>
              <w:top w:val="nil"/>
              <w:left w:val="nil"/>
              <w:bottom w:val="single" w:color="auto" w:sz="8" w:space="0"/>
              <w:right w:val="single" w:color="auto" w:sz="8" w:space="0"/>
            </w:tcBorders>
            <w:shd w:val="clear" w:color="auto" w:fill="auto"/>
          </w:tcPr>
          <w:p w14:paraId="7A25D035">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第2株</w:t>
            </w:r>
          </w:p>
        </w:tc>
        <w:tc>
          <w:tcPr>
            <w:tcW w:w="992" w:type="dxa"/>
            <w:tcBorders>
              <w:top w:val="nil"/>
              <w:left w:val="nil"/>
              <w:bottom w:val="single" w:color="auto" w:sz="8" w:space="0"/>
              <w:right w:val="single" w:color="auto" w:sz="8" w:space="0"/>
            </w:tcBorders>
            <w:shd w:val="clear" w:color="auto" w:fill="auto"/>
          </w:tcPr>
          <w:p w14:paraId="17B17638">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第3株</w:t>
            </w:r>
          </w:p>
        </w:tc>
        <w:tc>
          <w:tcPr>
            <w:tcW w:w="820" w:type="dxa"/>
            <w:tcBorders>
              <w:top w:val="nil"/>
              <w:left w:val="nil"/>
              <w:bottom w:val="single" w:color="auto" w:sz="8" w:space="0"/>
              <w:right w:val="single" w:color="auto" w:sz="8" w:space="0"/>
            </w:tcBorders>
            <w:shd w:val="clear" w:color="auto" w:fill="auto"/>
          </w:tcPr>
          <w:p w14:paraId="0E110AA7">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均重</w:t>
            </w:r>
          </w:p>
        </w:tc>
        <w:tc>
          <w:tcPr>
            <w:tcW w:w="1788" w:type="dxa"/>
            <w:vMerge w:val="continue"/>
            <w:tcBorders>
              <w:top w:val="single" w:color="auto" w:sz="8" w:space="0"/>
              <w:left w:val="single" w:color="auto" w:sz="8" w:space="0"/>
              <w:bottom w:val="single" w:color="auto" w:sz="8" w:space="0"/>
              <w:right w:val="single" w:color="auto" w:sz="8" w:space="0"/>
            </w:tcBorders>
            <w:vAlign w:val="center"/>
          </w:tcPr>
          <w:p w14:paraId="3ED26702">
            <w:pPr>
              <w:widowControl/>
              <w:spacing w:line="240" w:lineRule="auto"/>
              <w:ind w:firstLine="0" w:firstLineChars="0"/>
              <w:jc w:val="left"/>
              <w:rPr>
                <w:rFonts w:hint="eastAsia" w:cs="宋体"/>
                <w:kern w:val="0"/>
                <w:sz w:val="21"/>
                <w:szCs w:val="21"/>
                <w:lang w:val="en-US"/>
              </w:rPr>
            </w:pPr>
          </w:p>
        </w:tc>
      </w:tr>
      <w:tr w14:paraId="6C18E49C">
        <w:tblPrEx>
          <w:tblCellMar>
            <w:top w:w="0" w:type="dxa"/>
            <w:left w:w="108" w:type="dxa"/>
            <w:bottom w:w="0" w:type="dxa"/>
            <w:right w:w="108" w:type="dxa"/>
          </w:tblCellMar>
        </w:tblPrEx>
        <w:trPr>
          <w:trHeight w:val="738" w:hRule="atLeast"/>
        </w:trPr>
        <w:tc>
          <w:tcPr>
            <w:tcW w:w="851" w:type="dxa"/>
            <w:tcBorders>
              <w:top w:val="nil"/>
              <w:left w:val="single" w:color="auto" w:sz="8" w:space="0"/>
              <w:bottom w:val="single" w:color="auto" w:sz="8" w:space="0"/>
              <w:right w:val="single" w:color="auto" w:sz="8" w:space="0"/>
            </w:tcBorders>
            <w:shd w:val="clear" w:color="auto" w:fill="auto"/>
          </w:tcPr>
          <w:p w14:paraId="65833112">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w:t>
            </w:r>
          </w:p>
        </w:tc>
        <w:tc>
          <w:tcPr>
            <w:tcW w:w="951" w:type="dxa"/>
            <w:tcBorders>
              <w:top w:val="nil"/>
              <w:left w:val="nil"/>
              <w:bottom w:val="single" w:color="auto" w:sz="8" w:space="0"/>
              <w:right w:val="single" w:color="auto" w:sz="8" w:space="0"/>
            </w:tcBorders>
            <w:shd w:val="clear" w:color="auto" w:fill="auto"/>
          </w:tcPr>
          <w:p w14:paraId="74FE5DB9">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148</w:t>
            </w:r>
          </w:p>
        </w:tc>
        <w:tc>
          <w:tcPr>
            <w:tcW w:w="830" w:type="dxa"/>
            <w:tcBorders>
              <w:top w:val="nil"/>
              <w:left w:val="nil"/>
              <w:bottom w:val="single" w:color="auto" w:sz="8" w:space="0"/>
              <w:right w:val="single" w:color="auto" w:sz="8" w:space="0"/>
            </w:tcBorders>
            <w:shd w:val="clear" w:color="auto" w:fill="auto"/>
          </w:tcPr>
          <w:p w14:paraId="5D5E6868">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2022</w:t>
            </w:r>
          </w:p>
        </w:tc>
        <w:tc>
          <w:tcPr>
            <w:tcW w:w="830" w:type="dxa"/>
            <w:tcBorders>
              <w:top w:val="nil"/>
              <w:left w:val="nil"/>
              <w:bottom w:val="single" w:color="auto" w:sz="8" w:space="0"/>
              <w:right w:val="single" w:color="auto" w:sz="8" w:space="0"/>
            </w:tcBorders>
            <w:shd w:val="clear" w:color="auto" w:fill="auto"/>
          </w:tcPr>
          <w:p w14:paraId="09D854B2">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4.88</w:t>
            </w:r>
          </w:p>
        </w:tc>
        <w:tc>
          <w:tcPr>
            <w:tcW w:w="649" w:type="dxa"/>
            <w:tcBorders>
              <w:top w:val="nil"/>
              <w:left w:val="nil"/>
              <w:bottom w:val="single" w:color="auto" w:sz="8" w:space="0"/>
              <w:right w:val="single" w:color="auto" w:sz="8" w:space="0"/>
            </w:tcBorders>
            <w:shd w:val="clear" w:color="auto" w:fill="auto"/>
          </w:tcPr>
          <w:p w14:paraId="4B35EE41">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7</w:t>
            </w:r>
          </w:p>
        </w:tc>
        <w:tc>
          <w:tcPr>
            <w:tcW w:w="1011" w:type="dxa"/>
            <w:tcBorders>
              <w:top w:val="nil"/>
              <w:left w:val="nil"/>
              <w:bottom w:val="single" w:color="auto" w:sz="8" w:space="0"/>
              <w:right w:val="single" w:color="auto" w:sz="8" w:space="0"/>
            </w:tcBorders>
            <w:shd w:val="clear" w:color="auto" w:fill="auto"/>
          </w:tcPr>
          <w:p w14:paraId="6F02194A">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11.8</w:t>
            </w:r>
          </w:p>
        </w:tc>
        <w:tc>
          <w:tcPr>
            <w:tcW w:w="974" w:type="dxa"/>
            <w:tcBorders>
              <w:top w:val="nil"/>
              <w:left w:val="nil"/>
              <w:bottom w:val="single" w:color="auto" w:sz="8" w:space="0"/>
              <w:right w:val="single" w:color="auto" w:sz="8" w:space="0"/>
            </w:tcBorders>
            <w:shd w:val="clear" w:color="auto" w:fill="auto"/>
          </w:tcPr>
          <w:p w14:paraId="3E911861">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10.46</w:t>
            </w:r>
          </w:p>
        </w:tc>
        <w:tc>
          <w:tcPr>
            <w:tcW w:w="992" w:type="dxa"/>
            <w:tcBorders>
              <w:top w:val="nil"/>
              <w:left w:val="nil"/>
              <w:bottom w:val="single" w:color="auto" w:sz="8" w:space="0"/>
              <w:right w:val="single" w:color="auto" w:sz="8" w:space="0"/>
            </w:tcBorders>
            <w:shd w:val="clear" w:color="auto" w:fill="auto"/>
          </w:tcPr>
          <w:p w14:paraId="5F611BAD">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11.57</w:t>
            </w:r>
          </w:p>
        </w:tc>
        <w:tc>
          <w:tcPr>
            <w:tcW w:w="820" w:type="dxa"/>
            <w:tcBorders>
              <w:top w:val="nil"/>
              <w:left w:val="nil"/>
              <w:bottom w:val="single" w:color="auto" w:sz="8" w:space="0"/>
              <w:right w:val="single" w:color="auto" w:sz="8" w:space="0"/>
            </w:tcBorders>
            <w:shd w:val="clear" w:color="auto" w:fill="auto"/>
          </w:tcPr>
          <w:p w14:paraId="2B6F9EE8">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 xml:space="preserve">11.28 </w:t>
            </w:r>
          </w:p>
        </w:tc>
        <w:tc>
          <w:tcPr>
            <w:tcW w:w="1788" w:type="dxa"/>
            <w:tcBorders>
              <w:top w:val="nil"/>
              <w:left w:val="nil"/>
              <w:bottom w:val="single" w:color="auto" w:sz="8" w:space="0"/>
              <w:right w:val="single" w:color="auto" w:sz="8" w:space="0"/>
            </w:tcBorders>
            <w:shd w:val="clear" w:color="auto" w:fill="auto"/>
          </w:tcPr>
          <w:p w14:paraId="742FE2B3">
            <w:pPr>
              <w:widowControl/>
              <w:spacing w:line="240" w:lineRule="auto"/>
              <w:ind w:firstLine="0" w:firstLineChars="0"/>
              <w:rPr>
                <w:rFonts w:hint="eastAsia" w:cs="宋体"/>
                <w:kern w:val="0"/>
                <w:sz w:val="21"/>
                <w:szCs w:val="21"/>
                <w:lang w:val="en-US"/>
              </w:rPr>
            </w:pPr>
            <w:r>
              <w:rPr>
                <w:rFonts w:hint="eastAsia" w:cs="宋体"/>
                <w:kern w:val="0"/>
                <w:sz w:val="21"/>
                <w:szCs w:val="21"/>
                <w:lang w:val="en-US"/>
              </w:rPr>
              <w:t>长势良好，无病虫害。</w:t>
            </w:r>
          </w:p>
        </w:tc>
      </w:tr>
      <w:tr w14:paraId="55237A70">
        <w:tblPrEx>
          <w:tblCellMar>
            <w:top w:w="0" w:type="dxa"/>
            <w:left w:w="108" w:type="dxa"/>
            <w:bottom w:w="0" w:type="dxa"/>
            <w:right w:w="108" w:type="dxa"/>
          </w:tblCellMar>
        </w:tblPrEx>
        <w:trPr>
          <w:trHeight w:val="553" w:hRule="atLeast"/>
        </w:trPr>
        <w:tc>
          <w:tcPr>
            <w:tcW w:w="851" w:type="dxa"/>
            <w:tcBorders>
              <w:top w:val="nil"/>
              <w:left w:val="single" w:color="auto" w:sz="8" w:space="0"/>
              <w:bottom w:val="single" w:color="auto" w:sz="8" w:space="0"/>
              <w:right w:val="single" w:color="auto" w:sz="8" w:space="0"/>
            </w:tcBorders>
            <w:shd w:val="clear" w:color="auto" w:fill="auto"/>
          </w:tcPr>
          <w:p w14:paraId="120730FB">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w:t>
            </w:r>
          </w:p>
        </w:tc>
        <w:tc>
          <w:tcPr>
            <w:tcW w:w="951" w:type="dxa"/>
            <w:tcBorders>
              <w:top w:val="nil"/>
              <w:left w:val="nil"/>
              <w:bottom w:val="single" w:color="auto" w:sz="8" w:space="0"/>
              <w:right w:val="single" w:color="auto" w:sz="8" w:space="0"/>
            </w:tcBorders>
            <w:shd w:val="clear" w:color="auto" w:fill="auto"/>
          </w:tcPr>
          <w:p w14:paraId="38EECDD9">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148</w:t>
            </w:r>
          </w:p>
        </w:tc>
        <w:tc>
          <w:tcPr>
            <w:tcW w:w="830" w:type="dxa"/>
            <w:tcBorders>
              <w:top w:val="nil"/>
              <w:left w:val="nil"/>
              <w:bottom w:val="single" w:color="auto" w:sz="8" w:space="0"/>
              <w:right w:val="single" w:color="auto" w:sz="8" w:space="0"/>
            </w:tcBorders>
            <w:shd w:val="clear" w:color="auto" w:fill="auto"/>
          </w:tcPr>
          <w:p w14:paraId="3C5BCE4E">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2023</w:t>
            </w:r>
          </w:p>
        </w:tc>
        <w:tc>
          <w:tcPr>
            <w:tcW w:w="830" w:type="dxa"/>
            <w:tcBorders>
              <w:top w:val="nil"/>
              <w:left w:val="nil"/>
              <w:bottom w:val="single" w:color="auto" w:sz="8" w:space="0"/>
              <w:right w:val="single" w:color="auto" w:sz="8" w:space="0"/>
            </w:tcBorders>
            <w:shd w:val="clear" w:color="auto" w:fill="auto"/>
          </w:tcPr>
          <w:p w14:paraId="29066353">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2.84</w:t>
            </w:r>
          </w:p>
        </w:tc>
        <w:tc>
          <w:tcPr>
            <w:tcW w:w="649" w:type="dxa"/>
            <w:tcBorders>
              <w:top w:val="nil"/>
              <w:left w:val="nil"/>
              <w:bottom w:val="single" w:color="auto" w:sz="8" w:space="0"/>
              <w:right w:val="single" w:color="auto" w:sz="8" w:space="0"/>
            </w:tcBorders>
            <w:shd w:val="clear" w:color="auto" w:fill="auto"/>
          </w:tcPr>
          <w:p w14:paraId="751D2A96">
            <w:pPr>
              <w:widowControl/>
              <w:spacing w:line="240" w:lineRule="auto"/>
              <w:ind w:firstLine="0" w:firstLineChars="0"/>
              <w:jc w:val="center"/>
              <w:rPr>
                <w:rFonts w:hint="eastAsia" w:cs="宋体"/>
                <w:kern w:val="0"/>
                <w:sz w:val="18"/>
                <w:szCs w:val="18"/>
                <w:lang w:val="en-US"/>
              </w:rPr>
            </w:pPr>
            <w:r>
              <w:rPr>
                <w:rFonts w:hint="eastAsia" w:cs="宋体"/>
                <w:kern w:val="0"/>
                <w:sz w:val="18"/>
                <w:szCs w:val="18"/>
                <w:lang w:val="en-US"/>
              </w:rPr>
              <w:t>3.7</w:t>
            </w:r>
          </w:p>
        </w:tc>
        <w:tc>
          <w:tcPr>
            <w:tcW w:w="1011" w:type="dxa"/>
            <w:tcBorders>
              <w:top w:val="nil"/>
              <w:left w:val="nil"/>
              <w:bottom w:val="single" w:color="auto" w:sz="8" w:space="0"/>
              <w:right w:val="single" w:color="auto" w:sz="8" w:space="0"/>
            </w:tcBorders>
            <w:shd w:val="clear" w:color="auto" w:fill="auto"/>
          </w:tcPr>
          <w:p w14:paraId="7AF7A89C">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2.49</w:t>
            </w:r>
          </w:p>
        </w:tc>
        <w:tc>
          <w:tcPr>
            <w:tcW w:w="974" w:type="dxa"/>
            <w:tcBorders>
              <w:top w:val="nil"/>
              <w:left w:val="nil"/>
              <w:bottom w:val="single" w:color="auto" w:sz="8" w:space="0"/>
              <w:right w:val="single" w:color="auto" w:sz="8" w:space="0"/>
            </w:tcBorders>
            <w:shd w:val="clear" w:color="auto" w:fill="auto"/>
          </w:tcPr>
          <w:p w14:paraId="0A0C6D13">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2.17</w:t>
            </w:r>
          </w:p>
        </w:tc>
        <w:tc>
          <w:tcPr>
            <w:tcW w:w="992" w:type="dxa"/>
            <w:tcBorders>
              <w:top w:val="nil"/>
              <w:left w:val="nil"/>
              <w:bottom w:val="single" w:color="auto" w:sz="8" w:space="0"/>
              <w:right w:val="single" w:color="auto" w:sz="8" w:space="0"/>
            </w:tcBorders>
            <w:shd w:val="clear" w:color="auto" w:fill="auto"/>
          </w:tcPr>
          <w:p w14:paraId="19C123E2">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2.68</w:t>
            </w:r>
          </w:p>
        </w:tc>
        <w:tc>
          <w:tcPr>
            <w:tcW w:w="820" w:type="dxa"/>
            <w:tcBorders>
              <w:top w:val="nil"/>
              <w:left w:val="nil"/>
              <w:bottom w:val="single" w:color="auto" w:sz="8" w:space="0"/>
              <w:right w:val="single" w:color="auto" w:sz="8" w:space="0"/>
            </w:tcBorders>
            <w:shd w:val="clear" w:color="auto" w:fill="auto"/>
          </w:tcPr>
          <w:p w14:paraId="218A4E80">
            <w:pPr>
              <w:widowControl/>
              <w:spacing w:line="240" w:lineRule="auto"/>
              <w:ind w:firstLine="0" w:firstLineChars="0"/>
              <w:jc w:val="center"/>
              <w:rPr>
                <w:rFonts w:hint="eastAsia" w:cs="宋体"/>
                <w:kern w:val="0"/>
                <w:sz w:val="21"/>
                <w:szCs w:val="21"/>
                <w:lang w:val="en-US"/>
              </w:rPr>
            </w:pPr>
            <w:r>
              <w:rPr>
                <w:rFonts w:hint="eastAsia" w:cs="宋体"/>
                <w:kern w:val="0"/>
                <w:sz w:val="21"/>
                <w:szCs w:val="21"/>
                <w:lang w:val="en-US"/>
              </w:rPr>
              <w:t>2.45</w:t>
            </w:r>
          </w:p>
        </w:tc>
        <w:tc>
          <w:tcPr>
            <w:tcW w:w="1788" w:type="dxa"/>
            <w:tcBorders>
              <w:top w:val="nil"/>
              <w:left w:val="nil"/>
              <w:bottom w:val="single" w:color="auto" w:sz="8" w:space="0"/>
              <w:right w:val="single" w:color="auto" w:sz="8" w:space="0"/>
            </w:tcBorders>
            <w:shd w:val="clear" w:color="auto" w:fill="auto"/>
          </w:tcPr>
          <w:p w14:paraId="51F23D38">
            <w:pPr>
              <w:widowControl/>
              <w:spacing w:line="240" w:lineRule="auto"/>
              <w:ind w:firstLine="0" w:firstLineChars="0"/>
              <w:rPr>
                <w:rFonts w:hint="eastAsia" w:cs="宋体"/>
                <w:kern w:val="0"/>
                <w:sz w:val="21"/>
                <w:szCs w:val="21"/>
                <w:lang w:val="en-US"/>
              </w:rPr>
            </w:pPr>
            <w:r>
              <w:rPr>
                <w:rFonts w:hint="eastAsia" w:cs="宋体"/>
                <w:kern w:val="0"/>
                <w:sz w:val="21"/>
                <w:szCs w:val="21"/>
                <w:lang w:val="en-US"/>
              </w:rPr>
              <w:t>长势良好，无病虫害。</w:t>
            </w:r>
          </w:p>
        </w:tc>
      </w:tr>
    </w:tbl>
    <w:p w14:paraId="3D70F271">
      <w:pPr>
        <w:rPr>
          <w:rFonts w:hint="eastAsia" w:ascii="楷体_GB2312" w:hAnsi="楷体_GB2312" w:eastAsia="楷体_GB2312" w:cs="楷体_GB2312"/>
        </w:rPr>
      </w:pPr>
    </w:p>
    <w:p w14:paraId="01B5A250">
      <w:pPr>
        <w:rPr>
          <w:rFonts w:hint="eastAsia"/>
        </w:rPr>
      </w:pPr>
      <w:r>
        <w:rPr>
          <w:rFonts w:hint="eastAsia" w:ascii="楷体_GB2312" w:hAnsi="楷体_GB2312" w:eastAsia="楷体_GB2312" w:cs="楷体_GB2312"/>
        </w:rPr>
        <w:t>（六）</w:t>
      </w:r>
      <w:r>
        <w:rPr>
          <w:rFonts w:hint="eastAsia"/>
        </w:rPr>
        <w:t>种植模式</w:t>
      </w:r>
    </w:p>
    <w:p w14:paraId="06492A2E">
      <w:pPr>
        <w:rPr>
          <w:rFonts w:hint="eastAsia"/>
        </w:rPr>
      </w:pPr>
      <w:r>
        <w:rPr>
          <w:rFonts w:hint="eastAsia"/>
        </w:rPr>
        <w:t>1.栽植时间</w:t>
      </w:r>
    </w:p>
    <w:p w14:paraId="5FBBA15C">
      <w:pPr>
        <w:rPr>
          <w:rFonts w:hint="eastAsia"/>
          <w:color w:val="0000FF"/>
        </w:rPr>
      </w:pPr>
      <w:bookmarkStart w:id="16" w:name="_Toc173492373"/>
      <w:r>
        <w:rPr>
          <w:rFonts w:hint="eastAsia"/>
          <w:color w:val="0000FF"/>
        </w:rPr>
        <w:t>通过维都林场、大桂山林场等单位开展的桉树林下种植三叉苦试验，开展种植三叉苦成活率调查，结果见表3《桉树林下种植三叉苦</w:t>
      </w:r>
      <w:r>
        <w:rPr>
          <w:color w:val="0000FF"/>
        </w:rPr>
        <w:t>检查验收</w:t>
      </w:r>
      <w:r>
        <w:rPr>
          <w:rFonts w:hint="eastAsia"/>
          <w:color w:val="0000FF"/>
        </w:rPr>
        <w:t>》，发现每年2</w:t>
      </w:r>
      <w:r>
        <w:rPr>
          <w:color w:val="0000FF"/>
        </w:rPr>
        <w:t>～</w:t>
      </w:r>
      <w:r>
        <w:rPr>
          <w:rFonts w:hint="eastAsia"/>
          <w:color w:val="0000FF"/>
        </w:rPr>
        <w:t>3月种植三叉苦成活率均达90%以上。因此，适宜选择每年的2</w:t>
      </w:r>
      <w:r>
        <w:rPr>
          <w:color w:val="0000FF"/>
        </w:rPr>
        <w:t>～</w:t>
      </w:r>
      <w:r>
        <w:rPr>
          <w:rFonts w:hint="eastAsia"/>
          <w:color w:val="0000FF"/>
        </w:rPr>
        <w:t>3月种植三叉苦，施基肥后宜在阴雨天或雨后种植，3月底前完成定植工作。</w:t>
      </w:r>
    </w:p>
    <w:p w14:paraId="7908EEAB">
      <w:pPr>
        <w:pStyle w:val="2"/>
        <w:rPr>
          <w:rFonts w:hint="eastAsia"/>
        </w:rPr>
      </w:pPr>
    </w:p>
    <w:p w14:paraId="6D23E060">
      <w:pPr>
        <w:ind w:firstLine="422"/>
        <w:rPr>
          <w:rFonts w:ascii="Times New Roman" w:hAnsi="Times New Roman"/>
          <w:b/>
          <w:bCs/>
          <w:szCs w:val="32"/>
        </w:rPr>
      </w:pPr>
      <w:r>
        <w:rPr>
          <w:rFonts w:ascii="方正仿宋_GB18030" w:hAnsi="方正仿宋_GB18030" w:eastAsia="方正仿宋_GB18030" w:cs="方正仿宋_GB18030"/>
          <w:b/>
          <w:bCs/>
          <w:sz w:val="21"/>
          <w:szCs w:val="21"/>
        </w:rPr>
        <w:t xml:space="preserve"> </w:t>
      </w:r>
      <w:r>
        <w:rPr>
          <w:rFonts w:ascii="Times New Roman" w:hAnsi="Times New Roman"/>
          <w:b/>
          <w:bCs/>
          <w:sz w:val="24"/>
        </w:rPr>
        <w:t xml:space="preserve"> </w:t>
      </w:r>
      <w:r>
        <w:rPr>
          <w:rFonts w:hint="eastAsia" w:ascii="Times New Roman" w:hAnsi="Times New Roman"/>
          <w:b/>
          <w:bCs/>
          <w:sz w:val="24"/>
        </w:rPr>
        <w:t xml:space="preserve">   </w:t>
      </w:r>
      <w:r>
        <w:rPr>
          <w:rFonts w:hint="eastAsia" w:ascii="Times New Roman" w:hAnsi="Times New Roman"/>
          <w:b/>
          <w:bCs/>
          <w:szCs w:val="32"/>
        </w:rPr>
        <w:t xml:space="preserve">             </w:t>
      </w:r>
    </w:p>
    <w:p w14:paraId="1463ADE0">
      <w:pPr>
        <w:widowControl/>
        <w:spacing w:line="240" w:lineRule="auto"/>
        <w:ind w:firstLine="422"/>
        <w:rPr>
          <w:rFonts w:hint="eastAsia" w:cs="宋体"/>
          <w:b/>
          <w:bCs/>
          <w:color w:val="0000FF"/>
          <w:kern w:val="0"/>
          <w:sz w:val="24"/>
          <w:szCs w:val="24"/>
          <w:lang w:val="en-US"/>
        </w:rPr>
      </w:pPr>
      <w:r>
        <w:rPr>
          <w:rFonts w:hint="eastAsia" w:ascii="方正仿宋_GB18030" w:hAnsi="方正仿宋_GB18030" w:eastAsia="方正仿宋_GB18030" w:cs="方正仿宋_GB18030"/>
          <w:b/>
          <w:bCs/>
          <w:sz w:val="21"/>
          <w:szCs w:val="21"/>
        </w:rPr>
        <w:t>附</w:t>
      </w:r>
      <w:r>
        <w:rPr>
          <w:rFonts w:ascii="方正仿宋_GB18030" w:hAnsi="方正仿宋_GB18030" w:eastAsia="方正仿宋_GB18030" w:cs="方正仿宋_GB18030"/>
          <w:b/>
          <w:bCs/>
          <w:sz w:val="21"/>
          <w:szCs w:val="21"/>
        </w:rPr>
        <w:t>表</w:t>
      </w:r>
      <w:r>
        <w:rPr>
          <w:rFonts w:hint="eastAsia" w:ascii="方正仿宋_GB18030" w:hAnsi="方正仿宋_GB18030" w:eastAsia="方正仿宋_GB18030" w:cs="方正仿宋_GB18030"/>
          <w:b/>
          <w:bCs/>
          <w:sz w:val="21"/>
          <w:szCs w:val="21"/>
        </w:rPr>
        <w:t xml:space="preserve">3         </w:t>
      </w:r>
      <w:r>
        <w:rPr>
          <w:rFonts w:hint="eastAsia" w:ascii="方正仿宋_GB18030" w:hAnsi="方正仿宋_GB18030" w:eastAsia="方正仿宋_GB18030" w:cs="方正仿宋_GB18030"/>
          <w:b/>
          <w:bCs/>
          <w:color w:val="0000FF"/>
          <w:sz w:val="21"/>
          <w:szCs w:val="21"/>
        </w:rPr>
        <w:t xml:space="preserve">     </w:t>
      </w:r>
      <w:r>
        <w:rPr>
          <w:rFonts w:hint="eastAsia" w:cs="宋体"/>
          <w:b/>
          <w:bCs/>
          <w:color w:val="0000FF"/>
          <w:kern w:val="0"/>
          <w:sz w:val="24"/>
          <w:szCs w:val="24"/>
          <w:lang w:val="en-US"/>
        </w:rPr>
        <w:t>桉树林下种植三叉苦</w:t>
      </w:r>
      <w:r>
        <w:rPr>
          <w:rFonts w:cs="宋体"/>
          <w:b/>
          <w:bCs/>
          <w:color w:val="0000FF"/>
          <w:kern w:val="0"/>
          <w:sz w:val="24"/>
          <w:szCs w:val="24"/>
          <w:lang w:val="en-US"/>
        </w:rPr>
        <w:t>检查验收表</w:t>
      </w:r>
    </w:p>
    <w:p w14:paraId="4F122C89">
      <w:pPr>
        <w:ind w:firstLine="422"/>
        <w:rPr>
          <w:rFonts w:hint="eastAsia" w:ascii="方正仿宋_GB18030" w:hAnsi="方正仿宋_GB18030" w:eastAsia="方正仿宋_GB18030" w:cs="方正仿宋_GB18030"/>
          <w:b/>
          <w:bCs/>
          <w:color w:val="0000FF"/>
          <w:sz w:val="21"/>
          <w:szCs w:val="21"/>
        </w:rPr>
      </w:pPr>
      <w:r>
        <w:rPr>
          <w:rFonts w:hint="eastAsia" w:ascii="方正仿宋_GB18030" w:hAnsi="方正仿宋_GB18030" w:eastAsia="方正仿宋_GB18030" w:cs="方正仿宋_GB18030"/>
          <w:b/>
          <w:bCs/>
          <w:color w:val="0000FF"/>
          <w:sz w:val="21"/>
          <w:szCs w:val="21"/>
        </w:rPr>
        <w:t>位置： 鹿寨县黄冕（林场）：黄冕林场波寨分场</w:t>
      </w:r>
      <w:r>
        <w:rPr>
          <w:rFonts w:hint="eastAsia" w:ascii="方正仿宋_GB18030" w:hAnsi="方正仿宋_GB18030" w:eastAsia="方正仿宋_GB18030" w:cs="方正仿宋_GB18030"/>
          <w:b/>
          <w:bCs/>
          <w:color w:val="0000FF"/>
          <w:szCs w:val="21"/>
        </w:rPr>
        <w:t xml:space="preserve">   </w:t>
      </w:r>
      <w:r>
        <w:rPr>
          <w:rFonts w:hint="eastAsia" w:ascii="方正仿宋_GB18030" w:hAnsi="方正仿宋_GB18030" w:eastAsia="方正仿宋_GB18030" w:cs="方正仿宋_GB18030"/>
          <w:b/>
          <w:bCs/>
          <w:color w:val="0000FF"/>
          <w:sz w:val="21"/>
          <w:szCs w:val="21"/>
        </w:rPr>
        <w:t>种植时间：</w:t>
      </w:r>
      <w:r>
        <w:rPr>
          <w:rFonts w:hint="eastAsia" w:ascii="方正仿宋_GB18030" w:hAnsi="方正仿宋_GB18030" w:eastAsia="方正仿宋_GB18030" w:cs="方正仿宋_GB18030"/>
          <w:b/>
          <w:bCs/>
          <w:color w:val="0000FF"/>
          <w:sz w:val="21"/>
          <w:szCs w:val="21"/>
          <w:lang w:val="en-US"/>
        </w:rPr>
        <w:t>2022年</w:t>
      </w:r>
      <w:r>
        <w:rPr>
          <w:rFonts w:hint="eastAsia" w:ascii="方正仿宋_GB18030" w:hAnsi="方正仿宋_GB18030" w:eastAsia="方正仿宋_GB18030" w:cs="方正仿宋_GB18030"/>
          <w:b/>
          <w:bCs/>
          <w:color w:val="0000FF"/>
          <w:sz w:val="21"/>
          <w:szCs w:val="21"/>
        </w:rPr>
        <w:t>3月</w:t>
      </w:r>
    </w:p>
    <w:p w14:paraId="07436C86">
      <w:pPr>
        <w:ind w:firstLine="422"/>
        <w:rPr>
          <w:rFonts w:hint="eastAsia" w:ascii="方正仿宋_GB18030" w:hAnsi="方正仿宋_GB18030" w:eastAsia="方正仿宋_GB18030" w:cs="方正仿宋_GB18030"/>
          <w:b/>
          <w:bCs/>
          <w:color w:val="0000FF"/>
          <w:sz w:val="21"/>
          <w:szCs w:val="21"/>
        </w:rPr>
      </w:pPr>
      <w:r>
        <w:rPr>
          <w:rFonts w:hint="eastAsia" w:ascii="方正仿宋_GB18030" w:hAnsi="方正仿宋_GB18030" w:eastAsia="方正仿宋_GB18030" w:cs="方正仿宋_GB18030"/>
          <w:b/>
          <w:bCs/>
          <w:color w:val="0000FF"/>
          <w:sz w:val="21"/>
          <w:szCs w:val="21"/>
        </w:rPr>
        <w:t>林班号：</w:t>
      </w:r>
      <w:r>
        <w:rPr>
          <w:rFonts w:hint="eastAsia" w:ascii="方正仿宋_GB18030" w:hAnsi="方正仿宋_GB18030" w:eastAsia="方正仿宋_GB18030" w:cs="方正仿宋_GB18030"/>
          <w:b/>
          <w:bCs/>
          <w:color w:val="0000FF"/>
          <w:sz w:val="21"/>
          <w:szCs w:val="21"/>
          <w:lang w:val="en-US"/>
        </w:rPr>
        <w:t>004</w:t>
      </w:r>
      <w:r>
        <w:rPr>
          <w:rFonts w:hint="eastAsia" w:ascii="方正仿宋_GB18030" w:hAnsi="方正仿宋_GB18030" w:eastAsia="方正仿宋_GB18030" w:cs="方正仿宋_GB18030"/>
          <w:b/>
          <w:bCs/>
          <w:color w:val="0000FF"/>
          <w:sz w:val="21"/>
          <w:szCs w:val="21"/>
        </w:rPr>
        <w:t xml:space="preserve"> 小班号：</w:t>
      </w:r>
      <w:r>
        <w:rPr>
          <w:rFonts w:hint="eastAsia" w:ascii="方正仿宋_GB18030" w:hAnsi="方正仿宋_GB18030" w:eastAsia="方正仿宋_GB18030" w:cs="方正仿宋_GB18030"/>
          <w:b/>
          <w:bCs/>
          <w:color w:val="0000FF"/>
          <w:sz w:val="21"/>
          <w:szCs w:val="21"/>
          <w:lang w:val="en-US"/>
        </w:rPr>
        <w:t>001</w:t>
      </w:r>
      <w:r>
        <w:rPr>
          <w:rFonts w:hint="eastAsia" w:ascii="方正仿宋_GB18030" w:hAnsi="方正仿宋_GB18030" w:eastAsia="方正仿宋_GB18030" w:cs="方正仿宋_GB18030"/>
          <w:b/>
          <w:bCs/>
          <w:color w:val="0000FF"/>
          <w:sz w:val="21"/>
          <w:szCs w:val="21"/>
        </w:rPr>
        <w:t xml:space="preserve"> 面积：</w:t>
      </w:r>
      <w:r>
        <w:rPr>
          <w:rFonts w:hint="eastAsia" w:ascii="方正仿宋_GB18030" w:hAnsi="方正仿宋_GB18030" w:eastAsia="方正仿宋_GB18030" w:cs="方正仿宋_GB18030"/>
          <w:b/>
          <w:bCs/>
          <w:color w:val="0000FF"/>
          <w:sz w:val="21"/>
          <w:szCs w:val="21"/>
          <w:lang w:val="en-US"/>
        </w:rPr>
        <w:t>33.4</w:t>
      </w:r>
      <w:r>
        <w:rPr>
          <w:rFonts w:hint="eastAsia" w:ascii="方正仿宋_GB18030" w:hAnsi="方正仿宋_GB18030" w:eastAsia="方正仿宋_GB18030" w:cs="方正仿宋_GB18030"/>
          <w:b/>
          <w:bCs/>
          <w:color w:val="0000FF"/>
          <w:sz w:val="21"/>
          <w:szCs w:val="21"/>
        </w:rPr>
        <w:t xml:space="preserve"> hm</w:t>
      </w:r>
      <w:r>
        <w:rPr>
          <w:rFonts w:hint="eastAsia" w:ascii="方正仿宋_GB18030" w:hAnsi="方正仿宋_GB18030" w:eastAsia="方正仿宋_GB18030" w:cs="方正仿宋_GB18030"/>
          <w:b/>
          <w:bCs/>
          <w:color w:val="0000FF"/>
          <w:sz w:val="21"/>
          <w:szCs w:val="21"/>
          <w:vertAlign w:val="superscript"/>
        </w:rPr>
        <w:t xml:space="preserve">2 </w:t>
      </w:r>
      <w:r>
        <w:rPr>
          <w:rFonts w:hint="eastAsia" w:ascii="方正仿宋_GB18030" w:hAnsi="方正仿宋_GB18030" w:eastAsia="方正仿宋_GB18030" w:cs="方正仿宋_GB18030"/>
          <w:b/>
          <w:bCs/>
          <w:color w:val="0000FF"/>
          <w:sz w:val="21"/>
          <w:szCs w:val="21"/>
        </w:rPr>
        <w:t xml:space="preserve">  树种：桉树    株行距: </w:t>
      </w:r>
      <w:r>
        <w:rPr>
          <w:rFonts w:ascii="方正仿宋_GB18030" w:hAnsi="方正仿宋_GB18030" w:eastAsia="方正仿宋_GB18030" w:cs="方正仿宋_GB18030"/>
          <w:b/>
          <w:bCs/>
          <w:color w:val="0000FF"/>
          <w:sz w:val="21"/>
          <w:szCs w:val="21"/>
        </w:rPr>
        <w:t>1.5</w:t>
      </w:r>
      <w:r>
        <w:rPr>
          <w:rFonts w:hint="eastAsia" w:ascii="方正仿宋_GB18030" w:hAnsi="方正仿宋_GB18030" w:eastAsia="方正仿宋_GB18030" w:cs="方正仿宋_GB18030"/>
          <w:b/>
          <w:bCs/>
          <w:color w:val="0000FF"/>
          <w:sz w:val="21"/>
          <w:szCs w:val="21"/>
        </w:rPr>
        <w:t xml:space="preserve"> mⅹ</w:t>
      </w:r>
      <w:r>
        <w:rPr>
          <w:rFonts w:hint="eastAsia" w:ascii="方正仿宋_GB18030" w:hAnsi="方正仿宋_GB18030" w:eastAsia="方正仿宋_GB18030" w:cs="方正仿宋_GB18030"/>
          <w:b/>
          <w:bCs/>
          <w:color w:val="0000FF"/>
          <w:sz w:val="21"/>
          <w:szCs w:val="21"/>
          <w:lang w:val="en-US"/>
        </w:rPr>
        <w:t>3</w:t>
      </w:r>
      <w:r>
        <w:rPr>
          <w:rFonts w:hint="eastAsia" w:ascii="方正仿宋_GB18030" w:hAnsi="方正仿宋_GB18030" w:eastAsia="方正仿宋_GB18030" w:cs="方正仿宋_GB18030"/>
          <w:b/>
          <w:bCs/>
          <w:color w:val="0000FF"/>
          <w:sz w:val="21"/>
          <w:szCs w:val="21"/>
        </w:rPr>
        <w:t xml:space="preserve"> m</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335"/>
        <w:gridCol w:w="1360"/>
        <w:gridCol w:w="1360"/>
        <w:gridCol w:w="816"/>
      </w:tblGrid>
      <w:tr w14:paraId="61F5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14:paraId="40A7019C">
            <w:pPr>
              <w:ind w:firstLine="422"/>
              <w:jc w:val="center"/>
              <w:rPr>
                <w:rFonts w:hint="eastAsia" w:ascii="方正仿宋_GB18030" w:hAnsi="方正仿宋_GB18030" w:eastAsia="方正仿宋_GB18030" w:cs="方正仿宋_GB18030"/>
                <w:b/>
                <w:bCs/>
                <w:color w:val="0000FF"/>
                <w:sz w:val="21"/>
                <w:szCs w:val="21"/>
              </w:rPr>
            </w:pPr>
            <w:r>
              <w:rPr>
                <w:rFonts w:hint="eastAsia" w:ascii="方正仿宋_GB18030" w:hAnsi="方正仿宋_GB18030" w:eastAsia="方正仿宋_GB18030" w:cs="方正仿宋_GB18030"/>
                <w:b/>
                <w:bCs/>
                <w:color w:val="0000FF"/>
                <w:sz w:val="21"/>
                <w:szCs w:val="21"/>
              </w:rPr>
              <w:t>造林成活率调查</w:t>
            </w:r>
          </w:p>
        </w:tc>
      </w:tr>
      <w:tr w14:paraId="614A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217" w:type="dxa"/>
            <w:vAlign w:val="center"/>
          </w:tcPr>
          <w:p w14:paraId="23864800">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标准地（行）号</w:t>
            </w:r>
          </w:p>
        </w:tc>
        <w:tc>
          <w:tcPr>
            <w:tcW w:w="1217" w:type="dxa"/>
            <w:vAlign w:val="center"/>
          </w:tcPr>
          <w:p w14:paraId="7184E97C">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标准地（行）面积</w:t>
            </w:r>
          </w:p>
        </w:tc>
        <w:tc>
          <w:tcPr>
            <w:tcW w:w="1217" w:type="dxa"/>
            <w:vAlign w:val="center"/>
          </w:tcPr>
          <w:p w14:paraId="12FE30D0">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标准地（行）株数</w:t>
            </w:r>
          </w:p>
        </w:tc>
        <w:tc>
          <w:tcPr>
            <w:tcW w:w="1335" w:type="dxa"/>
            <w:vAlign w:val="center"/>
          </w:tcPr>
          <w:p w14:paraId="3CA34B4B">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标准地（行）死亡株数</w:t>
            </w:r>
          </w:p>
        </w:tc>
        <w:tc>
          <w:tcPr>
            <w:tcW w:w="1360" w:type="dxa"/>
            <w:vAlign w:val="center"/>
          </w:tcPr>
          <w:p w14:paraId="5F8C4AC5">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标准地（行）成活株数</w:t>
            </w:r>
          </w:p>
        </w:tc>
        <w:tc>
          <w:tcPr>
            <w:tcW w:w="1360" w:type="dxa"/>
            <w:vAlign w:val="center"/>
          </w:tcPr>
          <w:p w14:paraId="241D4F3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标准地（行）成活率</w:t>
            </w:r>
          </w:p>
        </w:tc>
        <w:tc>
          <w:tcPr>
            <w:tcW w:w="816" w:type="dxa"/>
            <w:vAlign w:val="center"/>
          </w:tcPr>
          <w:p w14:paraId="1373ECA9">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调查比例</w:t>
            </w:r>
          </w:p>
        </w:tc>
      </w:tr>
      <w:tr w14:paraId="4C60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0D6A67F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1</w:t>
            </w:r>
          </w:p>
        </w:tc>
        <w:tc>
          <w:tcPr>
            <w:tcW w:w="1217" w:type="dxa"/>
          </w:tcPr>
          <w:p w14:paraId="46225880">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2EA9F913">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72</w:t>
            </w:r>
          </w:p>
        </w:tc>
        <w:tc>
          <w:tcPr>
            <w:tcW w:w="1335" w:type="dxa"/>
          </w:tcPr>
          <w:p w14:paraId="49C507D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w:t>
            </w:r>
          </w:p>
        </w:tc>
        <w:tc>
          <w:tcPr>
            <w:tcW w:w="1360" w:type="dxa"/>
          </w:tcPr>
          <w:p w14:paraId="26C9ECCA">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68</w:t>
            </w:r>
          </w:p>
        </w:tc>
        <w:tc>
          <w:tcPr>
            <w:tcW w:w="1360" w:type="dxa"/>
          </w:tcPr>
          <w:p w14:paraId="2B8DD1A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94.4％</w:t>
            </w:r>
          </w:p>
        </w:tc>
        <w:tc>
          <w:tcPr>
            <w:tcW w:w="816" w:type="dxa"/>
          </w:tcPr>
          <w:p w14:paraId="7AAFFBEE">
            <w:pPr>
              <w:widowControl/>
              <w:spacing w:line="240" w:lineRule="auto"/>
              <w:ind w:firstLine="0" w:firstLineChars="0"/>
              <w:jc w:val="center"/>
              <w:rPr>
                <w:rFonts w:hint="eastAsia" w:cs="宋体"/>
                <w:color w:val="0000FF"/>
                <w:kern w:val="0"/>
                <w:sz w:val="18"/>
                <w:szCs w:val="18"/>
                <w:lang w:val="en-US"/>
              </w:rPr>
            </w:pPr>
          </w:p>
        </w:tc>
      </w:tr>
      <w:tr w14:paraId="696D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3909F1D6">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2</w:t>
            </w:r>
          </w:p>
        </w:tc>
        <w:tc>
          <w:tcPr>
            <w:tcW w:w="1217" w:type="dxa"/>
          </w:tcPr>
          <w:p w14:paraId="4D8F67DF">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1190BAA5">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73</w:t>
            </w:r>
          </w:p>
        </w:tc>
        <w:tc>
          <w:tcPr>
            <w:tcW w:w="1335" w:type="dxa"/>
          </w:tcPr>
          <w:p w14:paraId="7854FD3E">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8</w:t>
            </w:r>
          </w:p>
        </w:tc>
        <w:tc>
          <w:tcPr>
            <w:tcW w:w="1360" w:type="dxa"/>
          </w:tcPr>
          <w:p w14:paraId="6F84214A">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65</w:t>
            </w:r>
          </w:p>
        </w:tc>
        <w:tc>
          <w:tcPr>
            <w:tcW w:w="1360" w:type="dxa"/>
          </w:tcPr>
          <w:p w14:paraId="3AFE182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89％</w:t>
            </w:r>
          </w:p>
        </w:tc>
        <w:tc>
          <w:tcPr>
            <w:tcW w:w="816" w:type="dxa"/>
          </w:tcPr>
          <w:p w14:paraId="40F09AC1">
            <w:pPr>
              <w:widowControl/>
              <w:spacing w:line="240" w:lineRule="auto"/>
              <w:ind w:firstLine="0" w:firstLineChars="0"/>
              <w:jc w:val="center"/>
              <w:rPr>
                <w:rFonts w:hint="eastAsia" w:cs="宋体"/>
                <w:color w:val="0000FF"/>
                <w:kern w:val="0"/>
                <w:sz w:val="18"/>
                <w:szCs w:val="18"/>
                <w:lang w:val="en-US"/>
              </w:rPr>
            </w:pPr>
          </w:p>
        </w:tc>
      </w:tr>
      <w:tr w14:paraId="4BB0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17" w:type="dxa"/>
          </w:tcPr>
          <w:p w14:paraId="335624DF">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3</w:t>
            </w:r>
          </w:p>
        </w:tc>
        <w:tc>
          <w:tcPr>
            <w:tcW w:w="1217" w:type="dxa"/>
          </w:tcPr>
          <w:p w14:paraId="0AD14CCA">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1A7BA9B1">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70</w:t>
            </w:r>
          </w:p>
        </w:tc>
        <w:tc>
          <w:tcPr>
            <w:tcW w:w="1335" w:type="dxa"/>
          </w:tcPr>
          <w:p w14:paraId="1529A9A5">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w:t>
            </w:r>
          </w:p>
        </w:tc>
        <w:tc>
          <w:tcPr>
            <w:tcW w:w="1360" w:type="dxa"/>
          </w:tcPr>
          <w:p w14:paraId="7A5DD736">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66</w:t>
            </w:r>
          </w:p>
        </w:tc>
        <w:tc>
          <w:tcPr>
            <w:tcW w:w="1360" w:type="dxa"/>
          </w:tcPr>
          <w:p w14:paraId="7D161C43">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94.3％</w:t>
            </w:r>
          </w:p>
        </w:tc>
        <w:tc>
          <w:tcPr>
            <w:tcW w:w="816" w:type="dxa"/>
          </w:tcPr>
          <w:p w14:paraId="54473B09">
            <w:pPr>
              <w:widowControl/>
              <w:spacing w:line="240" w:lineRule="auto"/>
              <w:ind w:firstLine="0" w:firstLineChars="0"/>
              <w:jc w:val="center"/>
              <w:rPr>
                <w:rFonts w:hint="eastAsia" w:cs="宋体"/>
                <w:color w:val="0000FF"/>
                <w:kern w:val="0"/>
                <w:sz w:val="18"/>
                <w:szCs w:val="18"/>
                <w:lang w:val="en-US"/>
              </w:rPr>
            </w:pPr>
          </w:p>
        </w:tc>
      </w:tr>
      <w:tr w14:paraId="5063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563BB05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w:t>
            </w:r>
          </w:p>
        </w:tc>
        <w:tc>
          <w:tcPr>
            <w:tcW w:w="1217" w:type="dxa"/>
          </w:tcPr>
          <w:p w14:paraId="4AE81A5F">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45488D85">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71</w:t>
            </w:r>
          </w:p>
        </w:tc>
        <w:tc>
          <w:tcPr>
            <w:tcW w:w="1335" w:type="dxa"/>
          </w:tcPr>
          <w:p w14:paraId="0B6A0D7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8</w:t>
            </w:r>
          </w:p>
        </w:tc>
        <w:tc>
          <w:tcPr>
            <w:tcW w:w="1360" w:type="dxa"/>
          </w:tcPr>
          <w:p w14:paraId="7E9297FD">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63</w:t>
            </w:r>
          </w:p>
        </w:tc>
        <w:tc>
          <w:tcPr>
            <w:tcW w:w="1360" w:type="dxa"/>
          </w:tcPr>
          <w:p w14:paraId="58DDD359">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88.7％</w:t>
            </w:r>
          </w:p>
        </w:tc>
        <w:tc>
          <w:tcPr>
            <w:tcW w:w="816" w:type="dxa"/>
          </w:tcPr>
          <w:p w14:paraId="5101E2B6">
            <w:pPr>
              <w:widowControl/>
              <w:spacing w:line="240" w:lineRule="auto"/>
              <w:ind w:firstLine="0" w:firstLineChars="0"/>
              <w:jc w:val="center"/>
              <w:rPr>
                <w:rFonts w:hint="eastAsia" w:cs="宋体"/>
                <w:color w:val="0000FF"/>
                <w:kern w:val="0"/>
                <w:sz w:val="18"/>
                <w:szCs w:val="18"/>
                <w:lang w:val="en-US"/>
              </w:rPr>
            </w:pPr>
          </w:p>
        </w:tc>
      </w:tr>
      <w:tr w14:paraId="51E94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0851AD96">
            <w:pPr>
              <w:widowControl/>
              <w:spacing w:line="240" w:lineRule="auto"/>
              <w:ind w:firstLine="0" w:firstLineChars="0"/>
              <w:jc w:val="center"/>
              <w:rPr>
                <w:rFonts w:hint="eastAsia" w:cs="宋体"/>
                <w:color w:val="0000FF"/>
                <w:kern w:val="0"/>
                <w:sz w:val="18"/>
                <w:szCs w:val="18"/>
                <w:lang w:val="en-US"/>
              </w:rPr>
            </w:pPr>
          </w:p>
        </w:tc>
        <w:tc>
          <w:tcPr>
            <w:tcW w:w="1217" w:type="dxa"/>
          </w:tcPr>
          <w:p w14:paraId="407D0EB0">
            <w:pPr>
              <w:widowControl/>
              <w:spacing w:line="240" w:lineRule="auto"/>
              <w:ind w:firstLine="0" w:firstLineChars="0"/>
              <w:jc w:val="center"/>
              <w:rPr>
                <w:rFonts w:hint="eastAsia" w:cs="宋体"/>
                <w:color w:val="0000FF"/>
                <w:kern w:val="0"/>
                <w:sz w:val="18"/>
                <w:szCs w:val="18"/>
                <w:lang w:val="en-US"/>
              </w:rPr>
            </w:pPr>
          </w:p>
        </w:tc>
        <w:tc>
          <w:tcPr>
            <w:tcW w:w="1217" w:type="dxa"/>
          </w:tcPr>
          <w:p w14:paraId="18A93C73">
            <w:pPr>
              <w:widowControl/>
              <w:spacing w:line="240" w:lineRule="auto"/>
              <w:ind w:firstLine="0" w:firstLineChars="0"/>
              <w:jc w:val="center"/>
              <w:rPr>
                <w:rFonts w:hint="eastAsia" w:cs="宋体"/>
                <w:color w:val="0000FF"/>
                <w:kern w:val="0"/>
                <w:sz w:val="18"/>
                <w:szCs w:val="18"/>
                <w:lang w:val="en-US"/>
              </w:rPr>
            </w:pPr>
          </w:p>
        </w:tc>
        <w:tc>
          <w:tcPr>
            <w:tcW w:w="1335" w:type="dxa"/>
          </w:tcPr>
          <w:p w14:paraId="2F80B855">
            <w:pPr>
              <w:widowControl/>
              <w:spacing w:line="240" w:lineRule="auto"/>
              <w:ind w:firstLine="0" w:firstLineChars="0"/>
              <w:jc w:val="center"/>
              <w:rPr>
                <w:rFonts w:hint="eastAsia" w:cs="宋体"/>
                <w:color w:val="0000FF"/>
                <w:kern w:val="0"/>
                <w:sz w:val="18"/>
                <w:szCs w:val="18"/>
                <w:lang w:val="en-US"/>
              </w:rPr>
            </w:pPr>
          </w:p>
        </w:tc>
        <w:tc>
          <w:tcPr>
            <w:tcW w:w="1360" w:type="dxa"/>
          </w:tcPr>
          <w:p w14:paraId="782C6353">
            <w:pPr>
              <w:widowControl/>
              <w:spacing w:line="240" w:lineRule="auto"/>
              <w:ind w:firstLine="0" w:firstLineChars="0"/>
              <w:jc w:val="center"/>
              <w:rPr>
                <w:rFonts w:hint="eastAsia" w:cs="宋体"/>
                <w:color w:val="0000FF"/>
                <w:kern w:val="0"/>
                <w:sz w:val="18"/>
                <w:szCs w:val="18"/>
                <w:lang w:val="en-US"/>
              </w:rPr>
            </w:pPr>
          </w:p>
        </w:tc>
        <w:tc>
          <w:tcPr>
            <w:tcW w:w="1360" w:type="dxa"/>
          </w:tcPr>
          <w:p w14:paraId="59EB6E2C">
            <w:pPr>
              <w:widowControl/>
              <w:spacing w:line="240" w:lineRule="auto"/>
              <w:ind w:firstLine="0" w:firstLineChars="0"/>
              <w:jc w:val="center"/>
              <w:rPr>
                <w:rFonts w:hint="eastAsia" w:cs="宋体"/>
                <w:color w:val="0000FF"/>
                <w:kern w:val="0"/>
                <w:sz w:val="18"/>
                <w:szCs w:val="18"/>
                <w:lang w:val="en-US"/>
              </w:rPr>
            </w:pPr>
          </w:p>
        </w:tc>
        <w:tc>
          <w:tcPr>
            <w:tcW w:w="816" w:type="dxa"/>
          </w:tcPr>
          <w:p w14:paraId="37EE741D">
            <w:pPr>
              <w:widowControl/>
              <w:spacing w:line="240" w:lineRule="auto"/>
              <w:ind w:firstLine="0" w:firstLineChars="0"/>
              <w:jc w:val="center"/>
              <w:rPr>
                <w:rFonts w:hint="eastAsia" w:cs="宋体"/>
                <w:color w:val="0000FF"/>
                <w:kern w:val="0"/>
                <w:sz w:val="18"/>
                <w:szCs w:val="18"/>
                <w:lang w:val="en-US"/>
              </w:rPr>
            </w:pPr>
          </w:p>
        </w:tc>
      </w:tr>
      <w:tr w14:paraId="534C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D33AE9B">
            <w:pPr>
              <w:widowControl/>
              <w:spacing w:line="240" w:lineRule="auto"/>
              <w:ind w:firstLine="0" w:firstLineChars="0"/>
              <w:jc w:val="center"/>
              <w:rPr>
                <w:rFonts w:hint="eastAsia" w:cs="宋体"/>
                <w:color w:val="0000FF"/>
                <w:kern w:val="0"/>
                <w:sz w:val="18"/>
                <w:szCs w:val="18"/>
                <w:lang w:val="en-US"/>
              </w:rPr>
            </w:pPr>
          </w:p>
        </w:tc>
        <w:tc>
          <w:tcPr>
            <w:tcW w:w="1217" w:type="dxa"/>
          </w:tcPr>
          <w:p w14:paraId="42BE7BFA">
            <w:pPr>
              <w:widowControl/>
              <w:spacing w:line="240" w:lineRule="auto"/>
              <w:ind w:firstLine="0" w:firstLineChars="0"/>
              <w:jc w:val="center"/>
              <w:rPr>
                <w:rFonts w:hint="eastAsia" w:cs="宋体"/>
                <w:color w:val="0000FF"/>
                <w:kern w:val="0"/>
                <w:sz w:val="18"/>
                <w:szCs w:val="18"/>
                <w:lang w:val="en-US"/>
              </w:rPr>
            </w:pPr>
          </w:p>
        </w:tc>
        <w:tc>
          <w:tcPr>
            <w:tcW w:w="1217" w:type="dxa"/>
          </w:tcPr>
          <w:p w14:paraId="20A6EF7A">
            <w:pPr>
              <w:widowControl/>
              <w:spacing w:line="240" w:lineRule="auto"/>
              <w:ind w:firstLine="0" w:firstLineChars="0"/>
              <w:jc w:val="center"/>
              <w:rPr>
                <w:rFonts w:hint="eastAsia" w:cs="宋体"/>
                <w:color w:val="0000FF"/>
                <w:kern w:val="0"/>
                <w:sz w:val="18"/>
                <w:szCs w:val="18"/>
                <w:lang w:val="en-US"/>
              </w:rPr>
            </w:pPr>
          </w:p>
        </w:tc>
        <w:tc>
          <w:tcPr>
            <w:tcW w:w="1335" w:type="dxa"/>
          </w:tcPr>
          <w:p w14:paraId="3F3DE400">
            <w:pPr>
              <w:widowControl/>
              <w:spacing w:line="240" w:lineRule="auto"/>
              <w:ind w:firstLine="0" w:firstLineChars="0"/>
              <w:jc w:val="center"/>
              <w:rPr>
                <w:rFonts w:hint="eastAsia" w:cs="宋体"/>
                <w:color w:val="0000FF"/>
                <w:kern w:val="0"/>
                <w:sz w:val="18"/>
                <w:szCs w:val="18"/>
                <w:lang w:val="en-US"/>
              </w:rPr>
            </w:pPr>
          </w:p>
        </w:tc>
        <w:tc>
          <w:tcPr>
            <w:tcW w:w="1360" w:type="dxa"/>
          </w:tcPr>
          <w:p w14:paraId="4460B52F">
            <w:pPr>
              <w:widowControl/>
              <w:spacing w:line="240" w:lineRule="auto"/>
              <w:ind w:firstLine="0" w:firstLineChars="0"/>
              <w:jc w:val="center"/>
              <w:rPr>
                <w:rFonts w:hint="eastAsia" w:cs="宋体"/>
                <w:color w:val="0000FF"/>
                <w:kern w:val="0"/>
                <w:sz w:val="18"/>
                <w:szCs w:val="18"/>
                <w:lang w:val="en-US"/>
              </w:rPr>
            </w:pPr>
          </w:p>
        </w:tc>
        <w:tc>
          <w:tcPr>
            <w:tcW w:w="1360" w:type="dxa"/>
          </w:tcPr>
          <w:p w14:paraId="4D13961A">
            <w:pPr>
              <w:widowControl/>
              <w:spacing w:line="240" w:lineRule="auto"/>
              <w:ind w:firstLine="0" w:firstLineChars="0"/>
              <w:jc w:val="center"/>
              <w:rPr>
                <w:rFonts w:hint="eastAsia" w:cs="宋体"/>
                <w:color w:val="0000FF"/>
                <w:kern w:val="0"/>
                <w:sz w:val="18"/>
                <w:szCs w:val="18"/>
                <w:lang w:val="en-US"/>
              </w:rPr>
            </w:pPr>
          </w:p>
        </w:tc>
        <w:tc>
          <w:tcPr>
            <w:tcW w:w="816" w:type="dxa"/>
          </w:tcPr>
          <w:p w14:paraId="03724EF9">
            <w:pPr>
              <w:widowControl/>
              <w:spacing w:line="240" w:lineRule="auto"/>
              <w:ind w:firstLine="0" w:firstLineChars="0"/>
              <w:jc w:val="center"/>
              <w:rPr>
                <w:rFonts w:hint="eastAsia" w:cs="宋体"/>
                <w:color w:val="0000FF"/>
                <w:kern w:val="0"/>
                <w:sz w:val="18"/>
                <w:szCs w:val="18"/>
                <w:lang w:val="en-US"/>
              </w:rPr>
            </w:pPr>
          </w:p>
        </w:tc>
      </w:tr>
      <w:tr w14:paraId="19CD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31262E63">
            <w:pPr>
              <w:widowControl/>
              <w:spacing w:line="240" w:lineRule="auto"/>
              <w:ind w:firstLine="0" w:firstLineChars="0"/>
              <w:jc w:val="center"/>
              <w:rPr>
                <w:rFonts w:hint="eastAsia" w:cs="宋体"/>
                <w:color w:val="0000FF"/>
                <w:kern w:val="0"/>
                <w:sz w:val="18"/>
                <w:szCs w:val="18"/>
                <w:lang w:val="en-US"/>
              </w:rPr>
            </w:pPr>
          </w:p>
        </w:tc>
        <w:tc>
          <w:tcPr>
            <w:tcW w:w="1217" w:type="dxa"/>
          </w:tcPr>
          <w:p w14:paraId="20CE65E2">
            <w:pPr>
              <w:widowControl/>
              <w:spacing w:line="240" w:lineRule="auto"/>
              <w:ind w:firstLine="0" w:firstLineChars="0"/>
              <w:jc w:val="center"/>
              <w:rPr>
                <w:rFonts w:hint="eastAsia" w:cs="宋体"/>
                <w:color w:val="0000FF"/>
                <w:kern w:val="0"/>
                <w:sz w:val="18"/>
                <w:szCs w:val="18"/>
                <w:lang w:val="en-US"/>
              </w:rPr>
            </w:pPr>
          </w:p>
        </w:tc>
        <w:tc>
          <w:tcPr>
            <w:tcW w:w="1217" w:type="dxa"/>
          </w:tcPr>
          <w:p w14:paraId="29274161">
            <w:pPr>
              <w:widowControl/>
              <w:spacing w:line="240" w:lineRule="auto"/>
              <w:ind w:firstLine="0" w:firstLineChars="0"/>
              <w:jc w:val="center"/>
              <w:rPr>
                <w:rFonts w:hint="eastAsia" w:cs="宋体"/>
                <w:color w:val="0000FF"/>
                <w:kern w:val="0"/>
                <w:sz w:val="18"/>
                <w:szCs w:val="18"/>
                <w:lang w:val="en-US"/>
              </w:rPr>
            </w:pPr>
          </w:p>
        </w:tc>
        <w:tc>
          <w:tcPr>
            <w:tcW w:w="1335" w:type="dxa"/>
          </w:tcPr>
          <w:p w14:paraId="6203FB81">
            <w:pPr>
              <w:widowControl/>
              <w:spacing w:line="240" w:lineRule="auto"/>
              <w:ind w:firstLine="0" w:firstLineChars="0"/>
              <w:jc w:val="center"/>
              <w:rPr>
                <w:rFonts w:hint="eastAsia" w:cs="宋体"/>
                <w:color w:val="0000FF"/>
                <w:kern w:val="0"/>
                <w:sz w:val="18"/>
                <w:szCs w:val="18"/>
                <w:lang w:val="en-US"/>
              </w:rPr>
            </w:pPr>
          </w:p>
        </w:tc>
        <w:tc>
          <w:tcPr>
            <w:tcW w:w="1360" w:type="dxa"/>
          </w:tcPr>
          <w:p w14:paraId="4DD478D3">
            <w:pPr>
              <w:widowControl/>
              <w:spacing w:line="240" w:lineRule="auto"/>
              <w:ind w:firstLine="0" w:firstLineChars="0"/>
              <w:jc w:val="center"/>
              <w:rPr>
                <w:rFonts w:hint="eastAsia" w:cs="宋体"/>
                <w:color w:val="0000FF"/>
                <w:kern w:val="0"/>
                <w:sz w:val="18"/>
                <w:szCs w:val="18"/>
                <w:lang w:val="en-US"/>
              </w:rPr>
            </w:pPr>
          </w:p>
        </w:tc>
        <w:tc>
          <w:tcPr>
            <w:tcW w:w="1360" w:type="dxa"/>
          </w:tcPr>
          <w:p w14:paraId="6B2C253F">
            <w:pPr>
              <w:widowControl/>
              <w:spacing w:line="240" w:lineRule="auto"/>
              <w:ind w:firstLine="0" w:firstLineChars="0"/>
              <w:jc w:val="center"/>
              <w:rPr>
                <w:rFonts w:hint="eastAsia" w:cs="宋体"/>
                <w:color w:val="0000FF"/>
                <w:kern w:val="0"/>
                <w:sz w:val="18"/>
                <w:szCs w:val="18"/>
                <w:lang w:val="en-US"/>
              </w:rPr>
            </w:pPr>
          </w:p>
        </w:tc>
        <w:tc>
          <w:tcPr>
            <w:tcW w:w="816" w:type="dxa"/>
          </w:tcPr>
          <w:p w14:paraId="179DBFA0">
            <w:pPr>
              <w:widowControl/>
              <w:spacing w:line="240" w:lineRule="auto"/>
              <w:ind w:firstLine="0" w:firstLineChars="0"/>
              <w:jc w:val="center"/>
              <w:rPr>
                <w:rFonts w:hint="eastAsia" w:cs="宋体"/>
                <w:color w:val="0000FF"/>
                <w:kern w:val="0"/>
                <w:sz w:val="18"/>
                <w:szCs w:val="18"/>
                <w:lang w:val="en-US"/>
              </w:rPr>
            </w:pPr>
          </w:p>
        </w:tc>
      </w:tr>
    </w:tbl>
    <w:p w14:paraId="65FB4E7F">
      <w:pPr>
        <w:spacing w:before="156" w:beforeLines="50"/>
        <w:ind w:firstLine="482"/>
        <w:rPr>
          <w:rFonts w:ascii="Times New Roman" w:hAnsi="Times New Roman"/>
          <w:b/>
          <w:bCs/>
          <w:szCs w:val="32"/>
        </w:rPr>
      </w:pPr>
      <w:r>
        <w:rPr>
          <w:rFonts w:hint="eastAsia" w:ascii="Times New Roman" w:hAnsi="Times New Roman"/>
          <w:b/>
          <w:bCs/>
          <w:sz w:val="24"/>
        </w:rPr>
        <w:t xml:space="preserve"> </w:t>
      </w:r>
      <w:r>
        <w:rPr>
          <w:rFonts w:hint="eastAsia" w:ascii="Times New Roman" w:hAnsi="Times New Roman"/>
          <w:b/>
          <w:bCs/>
          <w:szCs w:val="32"/>
        </w:rPr>
        <w:t xml:space="preserve">             </w:t>
      </w:r>
    </w:p>
    <w:p w14:paraId="0A24BEBD">
      <w:pPr>
        <w:widowControl/>
        <w:spacing w:line="240" w:lineRule="auto"/>
        <w:ind w:firstLine="422"/>
        <w:rPr>
          <w:rFonts w:hint="eastAsia" w:cs="宋体"/>
          <w:b/>
          <w:bCs/>
          <w:color w:val="0000FF"/>
          <w:kern w:val="0"/>
          <w:sz w:val="24"/>
          <w:szCs w:val="24"/>
          <w:lang w:val="en-US"/>
        </w:rPr>
      </w:pPr>
      <w:r>
        <w:rPr>
          <w:rFonts w:hint="eastAsia" w:ascii="方正仿宋_GB18030" w:hAnsi="方正仿宋_GB18030" w:eastAsia="方正仿宋_GB18030" w:cs="方正仿宋_GB18030"/>
          <w:b/>
          <w:bCs/>
          <w:sz w:val="21"/>
          <w:szCs w:val="21"/>
        </w:rPr>
        <w:t>附</w:t>
      </w:r>
      <w:r>
        <w:rPr>
          <w:rFonts w:ascii="方正仿宋_GB18030" w:hAnsi="方正仿宋_GB18030" w:eastAsia="方正仿宋_GB18030" w:cs="方正仿宋_GB18030"/>
          <w:b/>
          <w:bCs/>
          <w:sz w:val="21"/>
          <w:szCs w:val="21"/>
        </w:rPr>
        <w:t>表</w:t>
      </w:r>
      <w:r>
        <w:rPr>
          <w:rFonts w:hint="eastAsia" w:ascii="方正仿宋_GB18030" w:hAnsi="方正仿宋_GB18030" w:eastAsia="方正仿宋_GB18030" w:cs="方正仿宋_GB18030"/>
          <w:b/>
          <w:bCs/>
          <w:sz w:val="21"/>
          <w:szCs w:val="21"/>
        </w:rPr>
        <w:t xml:space="preserve">3            </w:t>
      </w:r>
      <w:r>
        <w:rPr>
          <w:rFonts w:hint="eastAsia" w:ascii="方正仿宋_GB18030" w:hAnsi="方正仿宋_GB18030" w:eastAsia="方正仿宋_GB18030" w:cs="方正仿宋_GB18030"/>
          <w:b/>
          <w:bCs/>
          <w:color w:val="0000FF"/>
          <w:sz w:val="21"/>
          <w:szCs w:val="21"/>
        </w:rPr>
        <w:t xml:space="preserve">  </w:t>
      </w:r>
      <w:r>
        <w:rPr>
          <w:rFonts w:hint="eastAsia" w:cs="宋体"/>
          <w:b/>
          <w:bCs/>
          <w:color w:val="0000FF"/>
          <w:kern w:val="0"/>
          <w:sz w:val="24"/>
          <w:szCs w:val="24"/>
          <w:lang w:val="en-US"/>
        </w:rPr>
        <w:t>桉树林下种植三叉苦</w:t>
      </w:r>
      <w:r>
        <w:rPr>
          <w:rFonts w:cs="宋体"/>
          <w:b/>
          <w:bCs/>
          <w:color w:val="0000FF"/>
          <w:kern w:val="0"/>
          <w:sz w:val="24"/>
          <w:szCs w:val="24"/>
          <w:lang w:val="en-US"/>
        </w:rPr>
        <w:t>检查验收表</w:t>
      </w:r>
    </w:p>
    <w:p w14:paraId="01B0D9DA">
      <w:pPr>
        <w:ind w:firstLine="422"/>
        <w:rPr>
          <w:rFonts w:hint="eastAsia" w:ascii="方正仿宋_GB18030" w:hAnsi="方正仿宋_GB18030" w:eastAsia="方正仿宋_GB18030" w:cs="方正仿宋_GB18030"/>
          <w:b/>
          <w:bCs/>
          <w:color w:val="0000FF"/>
          <w:sz w:val="21"/>
          <w:szCs w:val="21"/>
        </w:rPr>
      </w:pPr>
      <w:r>
        <w:rPr>
          <w:rFonts w:hint="eastAsia" w:ascii="方正仿宋_GB18030" w:hAnsi="方正仿宋_GB18030" w:eastAsia="方正仿宋_GB18030" w:cs="方正仿宋_GB18030"/>
          <w:b/>
          <w:bCs/>
          <w:color w:val="0000FF"/>
          <w:sz w:val="21"/>
          <w:szCs w:val="21"/>
        </w:rPr>
        <w:t>位置： 鹿寨县黄冕（林场）：黄冕林场盘龙分场   种植时间：2023年2月</w:t>
      </w:r>
    </w:p>
    <w:p w14:paraId="6CC22E7C">
      <w:pPr>
        <w:ind w:firstLine="422"/>
        <w:rPr>
          <w:rFonts w:hint="eastAsia" w:ascii="方正仿宋_GB18030" w:hAnsi="方正仿宋_GB18030" w:eastAsia="方正仿宋_GB18030" w:cs="方正仿宋_GB18030"/>
          <w:b/>
          <w:bCs/>
          <w:color w:val="0000FF"/>
          <w:sz w:val="21"/>
          <w:szCs w:val="21"/>
        </w:rPr>
      </w:pPr>
      <w:r>
        <w:rPr>
          <w:rFonts w:hint="eastAsia" w:ascii="方正仿宋_GB18030" w:hAnsi="方正仿宋_GB18030" w:eastAsia="方正仿宋_GB18030" w:cs="方正仿宋_GB18030"/>
          <w:b/>
          <w:bCs/>
          <w:color w:val="0000FF"/>
          <w:sz w:val="21"/>
          <w:szCs w:val="21"/>
        </w:rPr>
        <w:t>林班号：017 小班号：008  面积：41.3hm2   树种：桉树 株行距: 1.5mⅹ3m</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335"/>
        <w:gridCol w:w="1360"/>
        <w:gridCol w:w="1360"/>
        <w:gridCol w:w="816"/>
      </w:tblGrid>
      <w:tr w14:paraId="16C5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14:paraId="03EF84C8">
            <w:pPr>
              <w:ind w:firstLine="422"/>
              <w:jc w:val="center"/>
              <w:rPr>
                <w:rFonts w:hint="eastAsia" w:ascii="方正仿宋_GB18030" w:hAnsi="方正仿宋_GB18030" w:eastAsia="方正仿宋_GB18030" w:cs="方正仿宋_GB18030"/>
                <w:b/>
                <w:bCs/>
                <w:color w:val="0000FF"/>
                <w:sz w:val="24"/>
              </w:rPr>
            </w:pPr>
            <w:r>
              <w:rPr>
                <w:rFonts w:hint="eastAsia" w:ascii="方正仿宋_GB18030" w:hAnsi="方正仿宋_GB18030" w:eastAsia="方正仿宋_GB18030" w:cs="方正仿宋_GB18030"/>
                <w:b/>
                <w:bCs/>
                <w:color w:val="0000FF"/>
                <w:sz w:val="21"/>
                <w:szCs w:val="21"/>
              </w:rPr>
              <w:t>造林成活率调查</w:t>
            </w:r>
          </w:p>
        </w:tc>
      </w:tr>
      <w:tr w14:paraId="7D06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1217" w:type="dxa"/>
            <w:vAlign w:val="center"/>
          </w:tcPr>
          <w:p w14:paraId="34BFDF7E">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标准地（行）号</w:t>
            </w:r>
          </w:p>
        </w:tc>
        <w:tc>
          <w:tcPr>
            <w:tcW w:w="1217" w:type="dxa"/>
            <w:vAlign w:val="center"/>
          </w:tcPr>
          <w:p w14:paraId="3FEDB7B8">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标准地（行）面积</w:t>
            </w:r>
          </w:p>
        </w:tc>
        <w:tc>
          <w:tcPr>
            <w:tcW w:w="1217" w:type="dxa"/>
            <w:vAlign w:val="center"/>
          </w:tcPr>
          <w:p w14:paraId="1DADEA9B">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标准地（行）株数</w:t>
            </w:r>
          </w:p>
        </w:tc>
        <w:tc>
          <w:tcPr>
            <w:tcW w:w="1335" w:type="dxa"/>
            <w:vAlign w:val="center"/>
          </w:tcPr>
          <w:p w14:paraId="340E1134">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标准地（行）死亡株数</w:t>
            </w:r>
          </w:p>
        </w:tc>
        <w:tc>
          <w:tcPr>
            <w:tcW w:w="1360" w:type="dxa"/>
            <w:vAlign w:val="center"/>
          </w:tcPr>
          <w:p w14:paraId="1AB6CA04">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标准地（行）成活株数</w:t>
            </w:r>
          </w:p>
        </w:tc>
        <w:tc>
          <w:tcPr>
            <w:tcW w:w="1360" w:type="dxa"/>
            <w:vAlign w:val="center"/>
          </w:tcPr>
          <w:p w14:paraId="7170B1EC">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标准地（行）成活率</w:t>
            </w:r>
          </w:p>
        </w:tc>
        <w:tc>
          <w:tcPr>
            <w:tcW w:w="816" w:type="dxa"/>
            <w:vAlign w:val="center"/>
          </w:tcPr>
          <w:p w14:paraId="0B66ACF7">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调查比例</w:t>
            </w:r>
          </w:p>
        </w:tc>
      </w:tr>
      <w:tr w14:paraId="56CC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026DE19">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1</w:t>
            </w:r>
          </w:p>
        </w:tc>
        <w:tc>
          <w:tcPr>
            <w:tcW w:w="1217" w:type="dxa"/>
          </w:tcPr>
          <w:p w14:paraId="1E235BB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4D8183D2">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78</w:t>
            </w:r>
          </w:p>
        </w:tc>
        <w:tc>
          <w:tcPr>
            <w:tcW w:w="1335" w:type="dxa"/>
          </w:tcPr>
          <w:p w14:paraId="7CAAE60D">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6</w:t>
            </w:r>
          </w:p>
        </w:tc>
        <w:tc>
          <w:tcPr>
            <w:tcW w:w="1360" w:type="dxa"/>
          </w:tcPr>
          <w:p w14:paraId="43488DF6">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72</w:t>
            </w:r>
          </w:p>
        </w:tc>
        <w:tc>
          <w:tcPr>
            <w:tcW w:w="1360" w:type="dxa"/>
          </w:tcPr>
          <w:p w14:paraId="517AFF57">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92.3％</w:t>
            </w:r>
          </w:p>
        </w:tc>
        <w:tc>
          <w:tcPr>
            <w:tcW w:w="816" w:type="dxa"/>
          </w:tcPr>
          <w:p w14:paraId="76A298CD">
            <w:pPr>
              <w:widowControl/>
              <w:spacing w:line="240" w:lineRule="auto"/>
              <w:ind w:firstLine="0" w:firstLineChars="0"/>
              <w:jc w:val="center"/>
              <w:rPr>
                <w:rFonts w:hint="eastAsia" w:cs="宋体"/>
                <w:color w:val="0000FF"/>
                <w:kern w:val="0"/>
                <w:sz w:val="18"/>
                <w:szCs w:val="18"/>
                <w:lang w:val="en-US"/>
              </w:rPr>
            </w:pPr>
          </w:p>
        </w:tc>
      </w:tr>
      <w:tr w14:paraId="3CBE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0B239DAC">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2</w:t>
            </w:r>
          </w:p>
        </w:tc>
        <w:tc>
          <w:tcPr>
            <w:tcW w:w="1217" w:type="dxa"/>
          </w:tcPr>
          <w:p w14:paraId="70648D5F">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5C907710">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76</w:t>
            </w:r>
          </w:p>
        </w:tc>
        <w:tc>
          <w:tcPr>
            <w:tcW w:w="1335" w:type="dxa"/>
          </w:tcPr>
          <w:p w14:paraId="2D347CE7">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w:t>
            </w:r>
          </w:p>
        </w:tc>
        <w:tc>
          <w:tcPr>
            <w:tcW w:w="1360" w:type="dxa"/>
          </w:tcPr>
          <w:p w14:paraId="51A86676">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72</w:t>
            </w:r>
          </w:p>
        </w:tc>
        <w:tc>
          <w:tcPr>
            <w:tcW w:w="1360" w:type="dxa"/>
          </w:tcPr>
          <w:p w14:paraId="446F8DB7">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94.7％</w:t>
            </w:r>
          </w:p>
        </w:tc>
        <w:tc>
          <w:tcPr>
            <w:tcW w:w="816" w:type="dxa"/>
          </w:tcPr>
          <w:p w14:paraId="069C7EF3">
            <w:pPr>
              <w:widowControl/>
              <w:spacing w:line="240" w:lineRule="auto"/>
              <w:ind w:firstLine="0" w:firstLineChars="0"/>
              <w:jc w:val="center"/>
              <w:rPr>
                <w:rFonts w:hint="eastAsia" w:cs="宋体"/>
                <w:color w:val="0000FF"/>
                <w:kern w:val="0"/>
                <w:sz w:val="18"/>
                <w:szCs w:val="18"/>
                <w:lang w:val="en-US"/>
              </w:rPr>
            </w:pPr>
          </w:p>
        </w:tc>
      </w:tr>
      <w:tr w14:paraId="559D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17" w:type="dxa"/>
          </w:tcPr>
          <w:p w14:paraId="0181FCCF">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3</w:t>
            </w:r>
          </w:p>
        </w:tc>
        <w:tc>
          <w:tcPr>
            <w:tcW w:w="1217" w:type="dxa"/>
          </w:tcPr>
          <w:p w14:paraId="72CC372F">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1F6E09CD">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78</w:t>
            </w:r>
          </w:p>
        </w:tc>
        <w:tc>
          <w:tcPr>
            <w:tcW w:w="1335" w:type="dxa"/>
          </w:tcPr>
          <w:p w14:paraId="5B7AC8ED">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5</w:t>
            </w:r>
          </w:p>
        </w:tc>
        <w:tc>
          <w:tcPr>
            <w:tcW w:w="1360" w:type="dxa"/>
          </w:tcPr>
          <w:p w14:paraId="107B0291">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73</w:t>
            </w:r>
          </w:p>
        </w:tc>
        <w:tc>
          <w:tcPr>
            <w:tcW w:w="1360" w:type="dxa"/>
          </w:tcPr>
          <w:p w14:paraId="5A1E3FAE">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93.6％</w:t>
            </w:r>
          </w:p>
        </w:tc>
        <w:tc>
          <w:tcPr>
            <w:tcW w:w="816" w:type="dxa"/>
          </w:tcPr>
          <w:p w14:paraId="557DC93B">
            <w:pPr>
              <w:widowControl/>
              <w:spacing w:line="240" w:lineRule="auto"/>
              <w:ind w:firstLine="0" w:firstLineChars="0"/>
              <w:jc w:val="center"/>
              <w:rPr>
                <w:rFonts w:hint="eastAsia" w:cs="宋体"/>
                <w:color w:val="0000FF"/>
                <w:kern w:val="0"/>
                <w:sz w:val="18"/>
                <w:szCs w:val="18"/>
                <w:lang w:val="en-US"/>
              </w:rPr>
            </w:pPr>
          </w:p>
        </w:tc>
      </w:tr>
      <w:tr w14:paraId="4394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1FE1DC08">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w:t>
            </w:r>
          </w:p>
        </w:tc>
        <w:tc>
          <w:tcPr>
            <w:tcW w:w="1217" w:type="dxa"/>
          </w:tcPr>
          <w:p w14:paraId="36C2F167">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400㎡</w:t>
            </w:r>
          </w:p>
        </w:tc>
        <w:tc>
          <w:tcPr>
            <w:tcW w:w="1217" w:type="dxa"/>
          </w:tcPr>
          <w:p w14:paraId="6FB3D5BB">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80</w:t>
            </w:r>
          </w:p>
        </w:tc>
        <w:tc>
          <w:tcPr>
            <w:tcW w:w="1335" w:type="dxa"/>
          </w:tcPr>
          <w:p w14:paraId="611B548D">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5</w:t>
            </w:r>
          </w:p>
        </w:tc>
        <w:tc>
          <w:tcPr>
            <w:tcW w:w="1360" w:type="dxa"/>
          </w:tcPr>
          <w:p w14:paraId="70879B88">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75</w:t>
            </w:r>
          </w:p>
        </w:tc>
        <w:tc>
          <w:tcPr>
            <w:tcW w:w="1360" w:type="dxa"/>
          </w:tcPr>
          <w:p w14:paraId="1D66A958">
            <w:pPr>
              <w:widowControl/>
              <w:spacing w:line="240" w:lineRule="auto"/>
              <w:ind w:firstLine="0" w:firstLineChars="0"/>
              <w:jc w:val="center"/>
              <w:rPr>
                <w:rFonts w:hint="eastAsia" w:cs="宋体"/>
                <w:color w:val="0000FF"/>
                <w:kern w:val="0"/>
                <w:sz w:val="18"/>
                <w:szCs w:val="18"/>
                <w:lang w:val="en-US"/>
              </w:rPr>
            </w:pPr>
            <w:r>
              <w:rPr>
                <w:rFonts w:hint="eastAsia" w:cs="宋体"/>
                <w:color w:val="0000FF"/>
                <w:kern w:val="0"/>
                <w:sz w:val="18"/>
                <w:szCs w:val="18"/>
                <w:lang w:val="en-US"/>
              </w:rPr>
              <w:t>93.8％</w:t>
            </w:r>
          </w:p>
        </w:tc>
        <w:tc>
          <w:tcPr>
            <w:tcW w:w="816" w:type="dxa"/>
          </w:tcPr>
          <w:p w14:paraId="067B4F0B">
            <w:pPr>
              <w:widowControl/>
              <w:spacing w:line="240" w:lineRule="auto"/>
              <w:ind w:firstLine="0" w:firstLineChars="0"/>
              <w:jc w:val="center"/>
              <w:rPr>
                <w:rFonts w:hint="eastAsia" w:cs="宋体"/>
                <w:color w:val="0000FF"/>
                <w:kern w:val="0"/>
                <w:sz w:val="18"/>
                <w:szCs w:val="18"/>
                <w:lang w:val="en-US"/>
              </w:rPr>
            </w:pPr>
          </w:p>
        </w:tc>
      </w:tr>
      <w:tr w14:paraId="1676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205EFEC3">
            <w:pPr>
              <w:widowControl/>
              <w:spacing w:line="240" w:lineRule="auto"/>
              <w:ind w:firstLine="0" w:firstLineChars="0"/>
              <w:jc w:val="center"/>
              <w:rPr>
                <w:rFonts w:hint="eastAsia" w:cs="宋体"/>
                <w:color w:val="0000FF"/>
                <w:kern w:val="0"/>
                <w:sz w:val="18"/>
                <w:szCs w:val="18"/>
                <w:lang w:val="en-US"/>
              </w:rPr>
            </w:pPr>
          </w:p>
        </w:tc>
        <w:tc>
          <w:tcPr>
            <w:tcW w:w="1217" w:type="dxa"/>
          </w:tcPr>
          <w:p w14:paraId="776047AB">
            <w:pPr>
              <w:widowControl/>
              <w:spacing w:line="240" w:lineRule="auto"/>
              <w:ind w:firstLine="0" w:firstLineChars="0"/>
              <w:jc w:val="center"/>
              <w:rPr>
                <w:rFonts w:hint="eastAsia" w:cs="宋体"/>
                <w:color w:val="0000FF"/>
                <w:kern w:val="0"/>
                <w:sz w:val="18"/>
                <w:szCs w:val="18"/>
                <w:lang w:val="en-US"/>
              </w:rPr>
            </w:pPr>
          </w:p>
        </w:tc>
        <w:tc>
          <w:tcPr>
            <w:tcW w:w="1217" w:type="dxa"/>
          </w:tcPr>
          <w:p w14:paraId="43AA5A3D">
            <w:pPr>
              <w:widowControl/>
              <w:spacing w:line="240" w:lineRule="auto"/>
              <w:ind w:firstLine="0" w:firstLineChars="0"/>
              <w:jc w:val="center"/>
              <w:rPr>
                <w:rFonts w:hint="eastAsia" w:cs="宋体"/>
                <w:color w:val="0000FF"/>
                <w:kern w:val="0"/>
                <w:sz w:val="18"/>
                <w:szCs w:val="18"/>
                <w:lang w:val="en-US"/>
              </w:rPr>
            </w:pPr>
          </w:p>
        </w:tc>
        <w:tc>
          <w:tcPr>
            <w:tcW w:w="1335" w:type="dxa"/>
          </w:tcPr>
          <w:p w14:paraId="7954BE62">
            <w:pPr>
              <w:widowControl/>
              <w:spacing w:line="240" w:lineRule="auto"/>
              <w:ind w:firstLine="0" w:firstLineChars="0"/>
              <w:jc w:val="center"/>
              <w:rPr>
                <w:rFonts w:hint="eastAsia" w:cs="宋体"/>
                <w:color w:val="0000FF"/>
                <w:kern w:val="0"/>
                <w:sz w:val="18"/>
                <w:szCs w:val="18"/>
                <w:lang w:val="en-US"/>
              </w:rPr>
            </w:pPr>
          </w:p>
        </w:tc>
        <w:tc>
          <w:tcPr>
            <w:tcW w:w="1360" w:type="dxa"/>
          </w:tcPr>
          <w:p w14:paraId="4318A8D7">
            <w:pPr>
              <w:widowControl/>
              <w:spacing w:line="240" w:lineRule="auto"/>
              <w:ind w:firstLine="0" w:firstLineChars="0"/>
              <w:jc w:val="center"/>
              <w:rPr>
                <w:rFonts w:hint="eastAsia" w:cs="宋体"/>
                <w:color w:val="0000FF"/>
                <w:kern w:val="0"/>
                <w:sz w:val="18"/>
                <w:szCs w:val="18"/>
                <w:lang w:val="en-US"/>
              </w:rPr>
            </w:pPr>
          </w:p>
        </w:tc>
        <w:tc>
          <w:tcPr>
            <w:tcW w:w="1360" w:type="dxa"/>
          </w:tcPr>
          <w:p w14:paraId="24122808">
            <w:pPr>
              <w:widowControl/>
              <w:spacing w:line="240" w:lineRule="auto"/>
              <w:ind w:firstLine="0" w:firstLineChars="0"/>
              <w:jc w:val="center"/>
              <w:rPr>
                <w:rFonts w:hint="eastAsia" w:cs="宋体"/>
                <w:color w:val="0000FF"/>
                <w:kern w:val="0"/>
                <w:sz w:val="18"/>
                <w:szCs w:val="18"/>
                <w:lang w:val="en-US"/>
              </w:rPr>
            </w:pPr>
          </w:p>
        </w:tc>
        <w:tc>
          <w:tcPr>
            <w:tcW w:w="816" w:type="dxa"/>
          </w:tcPr>
          <w:p w14:paraId="67969245">
            <w:pPr>
              <w:widowControl/>
              <w:spacing w:line="240" w:lineRule="auto"/>
              <w:ind w:firstLine="0" w:firstLineChars="0"/>
              <w:jc w:val="center"/>
              <w:rPr>
                <w:rFonts w:hint="eastAsia" w:cs="宋体"/>
                <w:color w:val="0000FF"/>
                <w:kern w:val="0"/>
                <w:sz w:val="18"/>
                <w:szCs w:val="18"/>
                <w:lang w:val="en-US"/>
              </w:rPr>
            </w:pPr>
          </w:p>
        </w:tc>
      </w:tr>
      <w:tr w14:paraId="0616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554DB372">
            <w:pPr>
              <w:widowControl/>
              <w:spacing w:line="240" w:lineRule="auto"/>
              <w:ind w:firstLine="0" w:firstLineChars="0"/>
              <w:jc w:val="center"/>
              <w:rPr>
                <w:rFonts w:hint="eastAsia" w:cs="宋体"/>
                <w:color w:val="0000FF"/>
                <w:kern w:val="0"/>
                <w:sz w:val="18"/>
                <w:szCs w:val="18"/>
                <w:lang w:val="en-US"/>
              </w:rPr>
            </w:pPr>
          </w:p>
        </w:tc>
        <w:tc>
          <w:tcPr>
            <w:tcW w:w="1217" w:type="dxa"/>
          </w:tcPr>
          <w:p w14:paraId="20EA04A4">
            <w:pPr>
              <w:widowControl/>
              <w:spacing w:line="240" w:lineRule="auto"/>
              <w:ind w:firstLine="0" w:firstLineChars="0"/>
              <w:jc w:val="center"/>
              <w:rPr>
                <w:rFonts w:hint="eastAsia" w:cs="宋体"/>
                <w:color w:val="0000FF"/>
                <w:kern w:val="0"/>
                <w:sz w:val="18"/>
                <w:szCs w:val="18"/>
                <w:lang w:val="en-US"/>
              </w:rPr>
            </w:pPr>
          </w:p>
        </w:tc>
        <w:tc>
          <w:tcPr>
            <w:tcW w:w="1217" w:type="dxa"/>
          </w:tcPr>
          <w:p w14:paraId="4CC0D474">
            <w:pPr>
              <w:widowControl/>
              <w:spacing w:line="240" w:lineRule="auto"/>
              <w:ind w:firstLine="0" w:firstLineChars="0"/>
              <w:jc w:val="center"/>
              <w:rPr>
                <w:rFonts w:hint="eastAsia" w:cs="宋体"/>
                <w:color w:val="0000FF"/>
                <w:kern w:val="0"/>
                <w:sz w:val="18"/>
                <w:szCs w:val="18"/>
                <w:lang w:val="en-US"/>
              </w:rPr>
            </w:pPr>
          </w:p>
        </w:tc>
        <w:tc>
          <w:tcPr>
            <w:tcW w:w="1335" w:type="dxa"/>
          </w:tcPr>
          <w:p w14:paraId="1CA34DEB">
            <w:pPr>
              <w:widowControl/>
              <w:spacing w:line="240" w:lineRule="auto"/>
              <w:ind w:firstLine="0" w:firstLineChars="0"/>
              <w:jc w:val="center"/>
              <w:rPr>
                <w:rFonts w:hint="eastAsia" w:cs="宋体"/>
                <w:color w:val="0000FF"/>
                <w:kern w:val="0"/>
                <w:sz w:val="18"/>
                <w:szCs w:val="18"/>
                <w:lang w:val="en-US"/>
              </w:rPr>
            </w:pPr>
          </w:p>
        </w:tc>
        <w:tc>
          <w:tcPr>
            <w:tcW w:w="1360" w:type="dxa"/>
          </w:tcPr>
          <w:p w14:paraId="3FF0F9CD">
            <w:pPr>
              <w:widowControl/>
              <w:spacing w:line="240" w:lineRule="auto"/>
              <w:ind w:firstLine="0" w:firstLineChars="0"/>
              <w:jc w:val="center"/>
              <w:rPr>
                <w:rFonts w:hint="eastAsia" w:cs="宋体"/>
                <w:color w:val="0000FF"/>
                <w:kern w:val="0"/>
                <w:sz w:val="18"/>
                <w:szCs w:val="18"/>
                <w:lang w:val="en-US"/>
              </w:rPr>
            </w:pPr>
          </w:p>
        </w:tc>
        <w:tc>
          <w:tcPr>
            <w:tcW w:w="1360" w:type="dxa"/>
          </w:tcPr>
          <w:p w14:paraId="1AAC079D">
            <w:pPr>
              <w:widowControl/>
              <w:spacing w:line="240" w:lineRule="auto"/>
              <w:ind w:firstLine="0" w:firstLineChars="0"/>
              <w:jc w:val="center"/>
              <w:rPr>
                <w:rFonts w:hint="eastAsia" w:cs="宋体"/>
                <w:color w:val="0000FF"/>
                <w:kern w:val="0"/>
                <w:sz w:val="18"/>
                <w:szCs w:val="18"/>
                <w:lang w:val="en-US"/>
              </w:rPr>
            </w:pPr>
          </w:p>
        </w:tc>
        <w:tc>
          <w:tcPr>
            <w:tcW w:w="816" w:type="dxa"/>
          </w:tcPr>
          <w:p w14:paraId="54ACD937">
            <w:pPr>
              <w:widowControl/>
              <w:spacing w:line="240" w:lineRule="auto"/>
              <w:ind w:firstLine="0" w:firstLineChars="0"/>
              <w:jc w:val="center"/>
              <w:rPr>
                <w:rFonts w:hint="eastAsia" w:cs="宋体"/>
                <w:color w:val="0000FF"/>
                <w:kern w:val="0"/>
                <w:sz w:val="18"/>
                <w:szCs w:val="18"/>
                <w:lang w:val="en-US"/>
              </w:rPr>
            </w:pPr>
          </w:p>
        </w:tc>
      </w:tr>
    </w:tbl>
    <w:p w14:paraId="63303BA1">
      <w:pPr>
        <w:pStyle w:val="2"/>
        <w:rPr>
          <w:rFonts w:hint="eastAsia"/>
          <w:color w:val="0000FF"/>
        </w:rPr>
      </w:pPr>
    </w:p>
    <w:p w14:paraId="239230F9">
      <w:pPr>
        <w:rPr>
          <w:rFonts w:hint="eastAsia"/>
        </w:rPr>
      </w:pPr>
      <w:r>
        <w:rPr>
          <w:rFonts w:hint="eastAsia"/>
        </w:rPr>
        <w:t>2.定</w:t>
      </w:r>
      <w:r>
        <w:t>植</w:t>
      </w:r>
      <w:bookmarkEnd w:id="16"/>
    </w:p>
    <w:p w14:paraId="4D6D3F31">
      <w:pPr>
        <w:rPr>
          <w:rFonts w:hint="eastAsia"/>
        </w:rPr>
      </w:pPr>
      <w:r>
        <w:rPr>
          <w:rFonts w:hint="eastAsia"/>
        </w:rPr>
        <w:t>种植带种植</w:t>
      </w:r>
      <w:bookmarkStart w:id="17" w:name="_Hlk182908708"/>
      <w:r>
        <w:rPr>
          <w:rFonts w:hint="eastAsia"/>
        </w:rPr>
        <w:t>三叉苦</w:t>
      </w:r>
      <w:bookmarkEnd w:id="17"/>
      <w:r>
        <w:rPr>
          <w:rFonts w:hint="eastAsia"/>
        </w:rPr>
        <w:t>，定植株行距</w:t>
      </w:r>
      <w:r>
        <w:rPr>
          <w:rFonts w:hint="eastAsia" w:hAnsi="仿宋_GB2312" w:cs="仿宋_GB2312"/>
        </w:rPr>
        <w:t>1.5m×3m、2m×2.5m、2m×2.7m，</w:t>
      </w:r>
      <w:r>
        <w:rPr>
          <w:rFonts w:hint="eastAsia"/>
        </w:rPr>
        <w:t>密度122株/亩</w:t>
      </w:r>
      <w:r>
        <w:t>～</w:t>
      </w:r>
      <w:r>
        <w:rPr>
          <w:rFonts w:hint="eastAsia"/>
        </w:rPr>
        <w:t>185株/亩。将每株三叉苦置于对应的栽植穴内部，扶正插苗，使其根系伸展直，之后逐层回土，层层踩紧踏实，埋土完成后浇足定植水。</w:t>
      </w:r>
      <w:bookmarkStart w:id="18" w:name="_Toc173492375"/>
    </w:p>
    <w:p w14:paraId="17300507">
      <w:pPr>
        <w:rPr>
          <w:rFonts w:hint="eastAsia"/>
        </w:rPr>
      </w:pPr>
      <w:r>
        <w:rPr>
          <w:rFonts w:hint="eastAsia"/>
        </w:rPr>
        <w:t>3.</w:t>
      </w:r>
      <w:r>
        <w:t>补植</w:t>
      </w:r>
      <w:bookmarkEnd w:id="18"/>
    </w:p>
    <w:p w14:paraId="311B0E96">
      <w:pPr>
        <w:rPr>
          <w:rFonts w:hint="eastAsia"/>
        </w:rPr>
      </w:pPr>
      <w:r>
        <w:rPr>
          <w:rFonts w:hint="eastAsia"/>
        </w:rPr>
        <w:t>定植后20天左右进行一次全面检查，若发现死蔸、缺蔸，应及时拔除并补植，保证成活率达到90%以上。翌年清明前对保存率不足85%的再安排一次补植。</w:t>
      </w:r>
    </w:p>
    <w:p w14:paraId="5951004E">
      <w:pPr>
        <w:rPr>
          <w:rFonts w:hint="eastAsia"/>
        </w:rPr>
      </w:pPr>
      <w:r>
        <w:rPr>
          <w:rFonts w:hint="eastAsia" w:ascii="楷体_GB2312" w:hAnsi="楷体_GB2312" w:eastAsia="楷体_GB2312" w:cs="楷体_GB2312"/>
        </w:rPr>
        <w:t>（七）</w:t>
      </w:r>
      <w:r>
        <w:rPr>
          <w:rFonts w:hint="eastAsia"/>
        </w:rPr>
        <w:t>抚育管护</w:t>
      </w:r>
    </w:p>
    <w:p w14:paraId="052A810B">
      <w:pPr>
        <w:pStyle w:val="2"/>
        <w:rPr>
          <w:rFonts w:hint="eastAsia" w:hAnsi="宋体" w:cs="Times New Roman"/>
        </w:rPr>
      </w:pPr>
      <w:r>
        <w:rPr>
          <w:rFonts w:hint="eastAsia" w:hAnsi="宋体" w:cs="Times New Roman"/>
        </w:rPr>
        <w:t>1.人工除草</w:t>
      </w:r>
    </w:p>
    <w:p w14:paraId="3E475BB7">
      <w:pPr>
        <w:pStyle w:val="2"/>
        <w:rPr>
          <w:rFonts w:hint="eastAsia" w:hAnsi="宋体" w:cs="Times New Roman"/>
        </w:rPr>
      </w:pPr>
      <w:r>
        <w:rPr>
          <w:rFonts w:hint="eastAsia" w:hAnsi="宋体" w:cs="Times New Roman"/>
        </w:rPr>
        <w:t>定植后的第3年三叉苦开始封行郁闭，前3年每年人工除草3次，分别在3～4月、6～7月、10～11月间进行，第4年三叉苦郁闭之后停止除草。</w:t>
      </w:r>
    </w:p>
    <w:p w14:paraId="52966368">
      <w:pPr>
        <w:pStyle w:val="2"/>
        <w:rPr>
          <w:rFonts w:hint="eastAsia" w:hAnsi="宋体" w:cs="Times New Roman"/>
        </w:rPr>
      </w:pPr>
      <w:r>
        <w:rPr>
          <w:rFonts w:hint="eastAsia" w:hAnsi="宋体" w:cs="Times New Roman"/>
        </w:rPr>
        <w:t>2.追肥</w:t>
      </w:r>
    </w:p>
    <w:p w14:paraId="6E706425">
      <w:pPr>
        <w:pStyle w:val="2"/>
        <w:rPr>
          <w:rFonts w:hint="eastAsia" w:hAnsi="宋体" w:cs="Times New Roman"/>
        </w:rPr>
      </w:pPr>
      <w:r>
        <w:rPr>
          <w:rFonts w:hint="eastAsia" w:hAnsi="宋体" w:cs="Times New Roman"/>
        </w:rPr>
        <w:t>种植当年追施水肥1次，颗粒肥2次。其中定植1个月后追施NPK＞300g/L液体肥1次，用量为1.5kg/亩。</w:t>
      </w:r>
    </w:p>
    <w:p w14:paraId="68BED7B3">
      <w:pPr>
        <w:pStyle w:val="2"/>
        <w:rPr>
          <w:rFonts w:hint="eastAsia" w:hAnsi="宋体" w:cs="Times New Roman"/>
        </w:rPr>
      </w:pPr>
      <w:r>
        <w:rPr>
          <w:rFonts w:hint="eastAsia" w:hAnsi="宋体" w:cs="Times New Roman"/>
        </w:rPr>
        <w:t>3.肥料</w:t>
      </w:r>
    </w:p>
    <w:p w14:paraId="7C65DC65">
      <w:pPr>
        <w:pStyle w:val="2"/>
        <w:rPr>
          <w:rFonts w:hint="eastAsia" w:hAnsi="宋体" w:cs="Times New Roman"/>
        </w:rPr>
      </w:pPr>
      <w:r>
        <w:rPr>
          <w:rFonts w:hint="eastAsia" w:hAnsi="宋体" w:cs="Times New Roman"/>
        </w:rPr>
        <w:t>选用广西华沃特集团股份有限公司8%的有机肥，氮磷钾总养分≥8%（3-3-2），有机质≥30%，其他指标符合NY/T525-2021标准。</w:t>
      </w:r>
    </w:p>
    <w:p w14:paraId="6AC4FDE2">
      <w:pPr>
        <w:pStyle w:val="2"/>
        <w:rPr>
          <w:rFonts w:hint="eastAsia" w:hAnsi="宋体" w:cs="Times New Roman"/>
        </w:rPr>
      </w:pPr>
      <w:r>
        <w:rPr>
          <w:rFonts w:hint="eastAsia" w:hAnsi="宋体" w:cs="Times New Roman"/>
        </w:rPr>
        <w:t>4.追肥时间</w:t>
      </w:r>
    </w:p>
    <w:p w14:paraId="224CB639">
      <w:pPr>
        <w:pStyle w:val="2"/>
        <w:rPr>
          <w:rFonts w:hint="eastAsia" w:hAnsi="宋体" w:cs="Times New Roman"/>
        </w:rPr>
      </w:pPr>
      <w:r>
        <w:rPr>
          <w:rFonts w:hint="eastAsia" w:hAnsi="宋体" w:cs="Times New Roman"/>
        </w:rPr>
        <w:t>每年施肥2～3次，种植的前2年施肥可结合除草之后进行，分别在3～4月、6～7月、10～11月间追肥。</w:t>
      </w:r>
    </w:p>
    <w:p w14:paraId="73F76A91">
      <w:pPr>
        <w:pStyle w:val="2"/>
        <w:rPr>
          <w:rFonts w:hint="eastAsia" w:hAnsi="宋体" w:cs="Times New Roman"/>
        </w:rPr>
      </w:pPr>
      <w:r>
        <w:rPr>
          <w:rFonts w:hint="eastAsia" w:hAnsi="宋体" w:cs="Times New Roman"/>
        </w:rPr>
        <w:t>5.施肥方式</w:t>
      </w:r>
    </w:p>
    <w:p w14:paraId="75C02FEA">
      <w:pPr>
        <w:pStyle w:val="2"/>
        <w:rPr>
          <w:rFonts w:hint="eastAsia" w:hAnsi="宋体" w:cs="Times New Roman"/>
        </w:rPr>
      </w:pPr>
      <w:r>
        <w:rPr>
          <w:rFonts w:hint="eastAsia" w:hAnsi="宋体" w:cs="Times New Roman"/>
        </w:rPr>
        <w:t>施颗粒肥采用沟状埋施，在三叉苦树冠外沿的上坡处旁开施肥沟，沟深20cm、宽25cm，将氮磷钾有效含量≥30%的复合肥撒入后覆土。</w:t>
      </w:r>
      <w:bookmarkStart w:id="25" w:name="_GoBack"/>
      <w:bookmarkEnd w:id="25"/>
    </w:p>
    <w:p w14:paraId="68FB0BEE">
      <w:pPr>
        <w:pStyle w:val="2"/>
        <w:rPr>
          <w:rFonts w:hint="eastAsia" w:hAnsi="宋体" w:cs="Times New Roman"/>
        </w:rPr>
      </w:pPr>
      <w:r>
        <w:rPr>
          <w:rFonts w:hint="eastAsia" w:hAnsi="宋体" w:cs="Times New Roman"/>
        </w:rPr>
        <w:t>6. 施肥量</w:t>
      </w:r>
    </w:p>
    <w:p w14:paraId="77432769">
      <w:pPr>
        <w:pStyle w:val="2"/>
        <w:rPr>
          <w:rFonts w:hint="eastAsia"/>
        </w:rPr>
      </w:pPr>
      <w:r>
        <w:rPr>
          <w:rFonts w:hint="eastAsia" w:hAnsi="宋体" w:cs="Times New Roman"/>
        </w:rPr>
        <w:t>每株0.25kg。</w:t>
      </w:r>
      <w:r>
        <w:rPr>
          <w:rFonts w:hint="eastAsia"/>
        </w:rPr>
        <w:t>部分萌发新枝达3年，三叉苦地上部分的茎干、枝叶即可采收。</w:t>
      </w:r>
    </w:p>
    <w:p w14:paraId="5136D7CA">
      <w:pPr>
        <w:pStyle w:val="2"/>
        <w:spacing w:line="560" w:lineRule="exact"/>
        <w:rPr>
          <w:rFonts w:hint="eastAsia" w:ascii="楷体_GB2312" w:hAnsi="楷体_GB2312" w:eastAsia="楷体_GB2312" w:cs="楷体_GB2312"/>
        </w:rPr>
      </w:pPr>
      <w:r>
        <w:rPr>
          <w:rFonts w:hint="eastAsia" w:ascii="楷体_GB2312" w:hAnsi="楷体_GB2312" w:eastAsia="楷体_GB2312" w:cs="楷体_GB2312"/>
        </w:rPr>
        <w:t>（八）病虫害防治</w:t>
      </w:r>
    </w:p>
    <w:p w14:paraId="4001350D">
      <w:pPr>
        <w:pStyle w:val="2"/>
        <w:spacing w:line="560" w:lineRule="exact"/>
        <w:rPr>
          <w:rFonts w:hint="eastAsia" w:cs="仿宋_GB2312"/>
        </w:rPr>
      </w:pPr>
      <w:r>
        <w:rPr>
          <w:rFonts w:hint="eastAsia" w:cs="仿宋_GB2312"/>
        </w:rPr>
        <w:t>1.常见病害</w:t>
      </w:r>
    </w:p>
    <w:p w14:paraId="1E90D118">
      <w:pPr>
        <w:pStyle w:val="2"/>
        <w:spacing w:line="560" w:lineRule="exact"/>
        <w:rPr>
          <w:rFonts w:hint="eastAsia" w:cs="仿宋_GB2312"/>
        </w:rPr>
      </w:pPr>
      <w:r>
        <w:rPr>
          <w:rFonts w:hint="eastAsia" w:cs="仿宋_GB2312"/>
        </w:rPr>
        <w:t>主要有</w:t>
      </w:r>
      <w:r>
        <w:rPr>
          <w:rFonts w:hint="eastAsia"/>
        </w:rPr>
        <w:t>枯萎病、炭疽病、穿孔病</w:t>
      </w:r>
      <w:r>
        <w:rPr>
          <w:rFonts w:hint="eastAsia" w:cs="仿宋_GB2312"/>
        </w:rPr>
        <w:t>，茎枯病通常在4-8月雨季梢期和生长期发生。</w:t>
      </w:r>
    </w:p>
    <w:p w14:paraId="5E40FC94">
      <w:pPr>
        <w:pStyle w:val="2"/>
        <w:spacing w:line="560" w:lineRule="exact"/>
        <w:ind w:left="0"/>
        <w:rPr>
          <w:rFonts w:hint="eastAsia" w:cs="仿宋_GB2312"/>
        </w:rPr>
      </w:pPr>
      <w:r>
        <w:rPr>
          <w:rFonts w:hint="eastAsia" w:cs="仿宋_GB2312"/>
        </w:rPr>
        <w:t>（1）根腐病防治措施</w:t>
      </w:r>
    </w:p>
    <w:p w14:paraId="69CB4957">
      <w:pPr>
        <w:pStyle w:val="2"/>
        <w:spacing w:line="560" w:lineRule="exact"/>
        <w:ind w:left="0" w:firstLine="960" w:firstLineChars="300"/>
        <w:rPr>
          <w:rFonts w:hint="eastAsia" w:cs="仿宋_GB2312"/>
        </w:rPr>
      </w:pPr>
      <w:bookmarkStart w:id="19" w:name="_Hlk182927291"/>
      <w:r>
        <w:rPr>
          <w:rFonts w:hint="eastAsia" w:cs="仿宋_GB2312"/>
        </w:rPr>
        <w:fldChar w:fldCharType="begin"/>
      </w:r>
      <w:r>
        <w:rPr>
          <w:rFonts w:hint="eastAsia" w:cs="仿宋_GB2312"/>
        </w:rPr>
        <w:instrText xml:space="preserve"> = 1 \* GB3 </w:instrText>
      </w:r>
      <w:r>
        <w:rPr>
          <w:rFonts w:hint="eastAsia" w:cs="仿宋_GB2312"/>
        </w:rPr>
        <w:fldChar w:fldCharType="separate"/>
      </w:r>
      <w:r>
        <w:rPr>
          <w:rFonts w:hint="eastAsia" w:cs="仿宋_GB2312"/>
        </w:rPr>
        <w:t>①</w:t>
      </w:r>
      <w:r>
        <w:rPr>
          <w:rFonts w:hint="eastAsia" w:cs="仿宋_GB2312"/>
        </w:rPr>
        <w:fldChar w:fldCharType="end"/>
      </w:r>
      <w:bookmarkEnd w:id="19"/>
      <w:r>
        <w:rPr>
          <w:rFonts w:hint="eastAsia" w:cs="仿宋_GB2312"/>
        </w:rPr>
        <w:t>移苗前使用多菌灵浸泡20min，按农药标签使用；</w:t>
      </w:r>
    </w:p>
    <w:p w14:paraId="69C3D78C">
      <w:pPr>
        <w:pStyle w:val="2"/>
        <w:spacing w:line="560" w:lineRule="exact"/>
        <w:ind w:left="0" w:firstLine="960" w:firstLineChars="300"/>
        <w:rPr>
          <w:rFonts w:hint="eastAsia" w:cs="仿宋_GB2312"/>
        </w:rPr>
      </w:pPr>
      <w:r>
        <w:rPr>
          <w:rFonts w:hint="eastAsia" w:cs="仿宋_GB2312"/>
        </w:rPr>
        <w:fldChar w:fldCharType="begin"/>
      </w:r>
      <w:r>
        <w:rPr>
          <w:rFonts w:hint="eastAsia" w:cs="仿宋_GB2312"/>
        </w:rPr>
        <w:instrText xml:space="preserve"> = 2 \* GB3 </w:instrText>
      </w:r>
      <w:r>
        <w:rPr>
          <w:rFonts w:hint="eastAsia" w:cs="仿宋_GB2312"/>
        </w:rPr>
        <w:fldChar w:fldCharType="separate"/>
      </w:r>
      <w:r>
        <w:rPr>
          <w:rFonts w:hint="eastAsia" w:cs="仿宋_GB2312"/>
        </w:rPr>
        <w:t>②</w:t>
      </w:r>
      <w:r>
        <w:rPr>
          <w:rFonts w:hint="eastAsia" w:cs="仿宋_GB2312"/>
        </w:rPr>
        <w:fldChar w:fldCharType="end"/>
      </w:r>
      <w:r>
        <w:rPr>
          <w:rFonts w:hint="eastAsia" w:cs="仿宋_GB2312"/>
        </w:rPr>
        <w:t>多菌灵灌根，按农药标签使用；</w:t>
      </w:r>
    </w:p>
    <w:p w14:paraId="0FF2817F">
      <w:pPr>
        <w:pStyle w:val="2"/>
        <w:spacing w:line="560" w:lineRule="exact"/>
        <w:ind w:left="0" w:firstLine="960" w:firstLineChars="300"/>
        <w:rPr>
          <w:rFonts w:hint="eastAsia" w:cs="仿宋_GB2312"/>
        </w:rPr>
      </w:pPr>
      <w:r>
        <w:rPr>
          <w:rFonts w:hint="eastAsia"/>
        </w:rPr>
        <w:fldChar w:fldCharType="begin"/>
      </w:r>
      <w:r>
        <w:rPr>
          <w:rFonts w:hint="eastAsia"/>
        </w:rPr>
        <w:instrText xml:space="preserve"> = 3 \* GB3 </w:instrText>
      </w:r>
      <w:r>
        <w:rPr>
          <w:rFonts w:hint="eastAsia"/>
        </w:rPr>
        <w:fldChar w:fldCharType="separate"/>
      </w:r>
      <w:r>
        <w:rPr>
          <w:rFonts w:hint="eastAsia"/>
        </w:rPr>
        <w:t>③</w:t>
      </w:r>
      <w:r>
        <w:rPr>
          <w:rFonts w:hint="eastAsia"/>
        </w:rPr>
        <w:fldChar w:fldCharType="end"/>
      </w:r>
      <w:r>
        <w:rPr>
          <w:rFonts w:hint="eastAsia"/>
        </w:rPr>
        <w:t>托布津灌根，按农药标签使用</w:t>
      </w:r>
      <w:r>
        <w:rPr>
          <w:rFonts w:hint="eastAsia" w:cs="仿宋_GB2312"/>
        </w:rPr>
        <w:t>。</w:t>
      </w:r>
    </w:p>
    <w:p w14:paraId="3FC97D44">
      <w:pPr>
        <w:pStyle w:val="2"/>
        <w:spacing w:line="560" w:lineRule="exact"/>
        <w:rPr>
          <w:rFonts w:hint="eastAsia" w:cs="仿宋_GB2312"/>
        </w:rPr>
      </w:pPr>
      <w:r>
        <w:rPr>
          <w:rFonts w:hint="eastAsia"/>
        </w:rPr>
        <w:t>（2）炭疽病</w:t>
      </w:r>
      <w:r>
        <w:rPr>
          <w:rFonts w:hint="eastAsia" w:cs="仿宋_GB2312"/>
        </w:rPr>
        <w:t>防治措施</w:t>
      </w:r>
    </w:p>
    <w:p w14:paraId="07EC5ABC">
      <w:pPr>
        <w:pStyle w:val="2"/>
        <w:spacing w:line="560" w:lineRule="exact"/>
        <w:ind w:firstLine="960" w:firstLineChars="300"/>
        <w:rPr>
          <w:rFonts w:hint="eastAsia" w:cs="仿宋_GB2312"/>
        </w:rPr>
      </w:pPr>
      <w:r>
        <w:rPr>
          <w:rFonts w:hint="eastAsia" w:cs="仿宋_GB2312"/>
        </w:rPr>
        <w:t>①加强栽培管理，增强三叉苦植株体抗力；</w:t>
      </w:r>
    </w:p>
    <w:p w14:paraId="11618EEE">
      <w:pPr>
        <w:pStyle w:val="2"/>
        <w:spacing w:line="560" w:lineRule="exact"/>
        <w:ind w:left="0" w:firstLine="960" w:firstLineChars="300"/>
        <w:rPr>
          <w:rFonts w:hint="eastAsia" w:cs="仿宋_GB2312"/>
        </w:rPr>
      </w:pPr>
      <w:r>
        <w:rPr>
          <w:rFonts w:hint="eastAsia" w:cs="仿宋_GB2312"/>
        </w:rPr>
        <w:fldChar w:fldCharType="begin"/>
      </w:r>
      <w:r>
        <w:rPr>
          <w:rFonts w:hint="eastAsia" w:cs="仿宋_GB2312"/>
        </w:rPr>
        <w:instrText xml:space="preserve"> = 2 \* GB3 </w:instrText>
      </w:r>
      <w:r>
        <w:rPr>
          <w:rFonts w:hint="eastAsia" w:cs="仿宋_GB2312"/>
        </w:rPr>
        <w:fldChar w:fldCharType="separate"/>
      </w:r>
      <w:r>
        <w:rPr>
          <w:rFonts w:hint="eastAsia" w:cs="仿宋_GB2312"/>
        </w:rPr>
        <w:t>②</w:t>
      </w:r>
      <w:r>
        <w:rPr>
          <w:rFonts w:hint="eastAsia" w:cs="仿宋_GB2312"/>
        </w:rPr>
        <w:fldChar w:fldCharType="end"/>
      </w:r>
      <w:r>
        <w:rPr>
          <w:rFonts w:hint="eastAsia" w:cs="仿宋_GB2312"/>
        </w:rPr>
        <w:t>及时修剪及清除病枝，改善三叉苦植株的通风透光条件；</w:t>
      </w:r>
    </w:p>
    <w:p w14:paraId="095D174E">
      <w:pPr>
        <w:pStyle w:val="2"/>
        <w:spacing w:line="560" w:lineRule="exact"/>
        <w:ind w:firstLine="960" w:firstLineChars="300"/>
        <w:rPr>
          <w:rFonts w:hint="eastAsia" w:cs="仿宋_GB2312"/>
        </w:rPr>
      </w:pPr>
      <w:r>
        <w:rPr>
          <w:rFonts w:hint="eastAsia"/>
        </w:rPr>
        <w:fldChar w:fldCharType="begin"/>
      </w:r>
      <w:r>
        <w:rPr>
          <w:rFonts w:hint="eastAsia"/>
        </w:rPr>
        <w:instrText xml:space="preserve"> = 3 \* GB3 </w:instrText>
      </w:r>
      <w:r>
        <w:rPr>
          <w:rFonts w:hint="eastAsia"/>
        </w:rPr>
        <w:fldChar w:fldCharType="separate"/>
      </w:r>
      <w:r>
        <w:rPr>
          <w:rFonts w:hint="eastAsia"/>
        </w:rPr>
        <w:t>③</w:t>
      </w:r>
      <w:r>
        <w:rPr>
          <w:rFonts w:hint="eastAsia"/>
        </w:rPr>
        <w:fldChar w:fldCharType="end"/>
      </w:r>
      <w:r>
        <w:rPr>
          <w:rFonts w:hint="eastAsia"/>
        </w:rPr>
        <w:t>药剂防治：在清园后喷1次波美度1度～2度的石硫合剂；在春梢、夏梢、秋梢的嫩梢期喷药保护，每隔15d喷药1次，连续喷药1次～2次，药剂可选用50%多菌灵可湿性粉剂800倍液，70%代森锰锌可湿性粉剂800倍液，40%腈菌唑水分散粒剂4000倍液等</w:t>
      </w:r>
      <w:r>
        <w:rPr>
          <w:rFonts w:hint="eastAsia" w:cs="仿宋_GB2312"/>
        </w:rPr>
        <w:t>。</w:t>
      </w:r>
    </w:p>
    <w:p w14:paraId="25199544">
      <w:pPr>
        <w:pStyle w:val="2"/>
        <w:spacing w:line="560" w:lineRule="exact"/>
        <w:ind w:left="0"/>
        <w:rPr>
          <w:rFonts w:hint="eastAsia" w:cs="仿宋_GB2312"/>
        </w:rPr>
      </w:pPr>
      <w:r>
        <w:rPr>
          <w:rFonts w:hint="eastAsia" w:cs="仿宋_GB2312"/>
        </w:rPr>
        <w:t>（3）</w:t>
      </w:r>
      <w:r>
        <w:t>穿孔病</w:t>
      </w:r>
      <w:r>
        <w:rPr>
          <w:rFonts w:hint="eastAsia" w:cs="仿宋_GB2312"/>
        </w:rPr>
        <w:t>防治措施</w:t>
      </w:r>
    </w:p>
    <w:p w14:paraId="61801211">
      <w:pPr>
        <w:pStyle w:val="2"/>
        <w:spacing w:line="560" w:lineRule="exact"/>
        <w:ind w:firstLine="960" w:firstLineChars="300"/>
        <w:rPr>
          <w:rFonts w:hint="eastAsia"/>
        </w:rPr>
      </w:pPr>
      <w:r>
        <w:rPr>
          <w:rFonts w:hint="eastAsia"/>
        </w:rPr>
        <w:fldChar w:fldCharType="begin"/>
      </w:r>
      <w:r>
        <w:rPr>
          <w:rFonts w:hint="eastAsia"/>
        </w:rPr>
        <w:instrText xml:space="preserve"> = 1 \* GB3 </w:instrText>
      </w:r>
      <w:r>
        <w:rPr>
          <w:rFonts w:hint="eastAsia"/>
        </w:rPr>
        <w:fldChar w:fldCharType="separate"/>
      </w:r>
      <w:r>
        <w:rPr>
          <w:rFonts w:hint="eastAsia"/>
        </w:rPr>
        <w:t>①</w:t>
      </w:r>
      <w:r>
        <w:rPr>
          <w:rFonts w:hint="eastAsia"/>
        </w:rPr>
        <w:fldChar w:fldCharType="end"/>
      </w:r>
      <w:r>
        <w:t>防治霉斑穿孔病或褐斑穿孔病，于萌芽前喷5波美度石硫合剂，或喷</w:t>
      </w:r>
      <w:r>
        <w:rPr>
          <w:rFonts w:hint="eastAsia"/>
        </w:rPr>
        <w:t>05：1：100</w:t>
      </w:r>
      <w:r>
        <w:t>的硫酸锌石灰液，或用65%代森锌600倍液。</w:t>
      </w:r>
    </w:p>
    <w:p w14:paraId="72F110AC">
      <w:pPr>
        <w:pStyle w:val="2"/>
        <w:spacing w:line="560" w:lineRule="exact"/>
        <w:ind w:firstLine="960" w:firstLineChars="300"/>
        <w:rPr>
          <w:rFonts w:hint="eastAsia"/>
        </w:rPr>
      </w:pPr>
      <w:r>
        <w:rPr>
          <w:rFonts w:hint="eastAsia"/>
        </w:rPr>
        <w:fldChar w:fldCharType="begin"/>
      </w:r>
      <w:r>
        <w:rPr>
          <w:rFonts w:hint="eastAsia"/>
        </w:rPr>
        <w:instrText xml:space="preserve"> = 2 \* GB3 </w:instrText>
      </w:r>
      <w:r>
        <w:rPr>
          <w:rFonts w:hint="eastAsia"/>
        </w:rPr>
        <w:fldChar w:fldCharType="separate"/>
      </w:r>
      <w:r>
        <w:rPr>
          <w:rFonts w:hint="eastAsia"/>
        </w:rPr>
        <w:t>②</w:t>
      </w:r>
      <w:r>
        <w:rPr>
          <w:rFonts w:hint="eastAsia"/>
        </w:rPr>
        <w:fldChar w:fldCharType="end"/>
      </w:r>
      <w:r>
        <w:t>生长期喷75%百菌清600—800倍液，或70%</w:t>
      </w:r>
      <w:r>
        <w:fldChar w:fldCharType="begin"/>
      </w:r>
      <w:r>
        <w:instrText xml:space="preserve"> HYPERLINK "https://baike.baidu.com/item/%E7%94%B2%E5%9F%BA%E6%89%98%E5%B8%83%E6%B4%A5/11025438?fromModule=lemma_inlink" \t "_blank" </w:instrText>
      </w:r>
      <w:r>
        <w:fldChar w:fldCharType="separate"/>
      </w:r>
      <w:r>
        <w:t>甲基托布津</w:t>
      </w:r>
      <w:r>
        <w:fldChar w:fldCharType="end"/>
      </w:r>
      <w:r>
        <w:t>1000—1500倍液；或百万分之一百至五百的</w:t>
      </w:r>
      <w:r>
        <w:fldChar w:fldCharType="begin"/>
      </w:r>
      <w:r>
        <w:instrText xml:space="preserve"> HYPERLINK "https://baike.baidu.com/item/%E5%86%9C%E7%94%A8%E9%93%BE%E9%9C%89%E7%B4%A0/6547596?fromModule=lemma_inlink" \t "_blank" </w:instrText>
      </w:r>
      <w:r>
        <w:fldChar w:fldCharType="separate"/>
      </w:r>
      <w:r>
        <w:t>农用链霉素</w:t>
      </w:r>
      <w:r>
        <w:fldChar w:fldCharType="end"/>
      </w:r>
      <w:r>
        <w:rPr>
          <w:rFonts w:hint="eastAsia"/>
        </w:rPr>
        <w:t>。</w:t>
      </w:r>
    </w:p>
    <w:p w14:paraId="5353CE2C">
      <w:pPr>
        <w:pStyle w:val="2"/>
        <w:spacing w:line="560" w:lineRule="exact"/>
        <w:rPr>
          <w:rFonts w:hint="eastAsia" w:cs="仿宋_GB2312"/>
        </w:rPr>
      </w:pPr>
      <w:r>
        <w:rPr>
          <w:rFonts w:hint="eastAsia" w:cs="仿宋_GB2312"/>
        </w:rPr>
        <w:t>2.虫害</w:t>
      </w:r>
    </w:p>
    <w:p w14:paraId="511948B9">
      <w:pPr>
        <w:pStyle w:val="2"/>
        <w:spacing w:line="560" w:lineRule="exact"/>
        <w:rPr>
          <w:rFonts w:hint="eastAsia" w:cs="仿宋_GB2312"/>
        </w:rPr>
      </w:pPr>
      <w:r>
        <w:rPr>
          <w:rFonts w:hint="eastAsia" w:cs="仿宋_GB2312"/>
        </w:rPr>
        <w:t>主要有</w:t>
      </w:r>
      <w:r>
        <w:rPr>
          <w:rFonts w:hint="eastAsia" w:ascii="宋体"/>
          <w:sz w:val="18"/>
          <w:szCs w:val="20"/>
        </w:rPr>
        <w:t>瘿</w:t>
      </w:r>
      <w:r>
        <w:rPr>
          <w:rFonts w:hint="eastAsia" w:cs="仿宋_GB2312"/>
        </w:rPr>
        <w:t>螨、蚜虫、红蛛蛛、蓟马蛾类、蝶类、金龟子介壳虫。以防为主，按照NY/T 1276标准和GB/T 8321标准执行，宜选用高效低毒、低残留的农药。</w:t>
      </w:r>
    </w:p>
    <w:p w14:paraId="5207B9C6">
      <w:pPr>
        <w:pStyle w:val="2"/>
        <w:spacing w:line="560" w:lineRule="exact"/>
        <w:rPr>
          <w:rFonts w:hint="eastAsia" w:cs="仿宋_GB2312"/>
        </w:rPr>
      </w:pPr>
      <w:r>
        <w:rPr>
          <w:rFonts w:hint="eastAsia" w:cs="仿宋_GB2312"/>
        </w:rPr>
        <w:t>（九）采收</w:t>
      </w:r>
    </w:p>
    <w:p w14:paraId="03D58AFB">
      <w:pPr>
        <w:pStyle w:val="2"/>
        <w:spacing w:line="560" w:lineRule="exact"/>
        <w:rPr>
          <w:rFonts w:hint="eastAsia"/>
        </w:rPr>
      </w:pPr>
      <w:bookmarkStart w:id="20" w:name="_Hlk181740352"/>
      <w:r>
        <w:rPr>
          <w:rFonts w:hint="eastAsia"/>
        </w:rPr>
        <w:t>三叉苦种植3年以上或采收后地上部分萌发新枝达3年</w:t>
      </w:r>
      <w:bookmarkEnd w:id="20"/>
      <w:r>
        <w:rPr>
          <w:rFonts w:hint="eastAsia"/>
        </w:rPr>
        <w:t>。</w:t>
      </w:r>
    </w:p>
    <w:p w14:paraId="5583194F">
      <w:pPr>
        <w:pStyle w:val="2"/>
        <w:spacing w:line="560" w:lineRule="exact"/>
        <w:rPr>
          <w:rFonts w:hint="eastAsia" w:cs="仿宋_GB2312"/>
        </w:rPr>
      </w:pPr>
      <w:r>
        <w:rPr>
          <w:rFonts w:hint="eastAsia" w:cs="仿宋_GB2312"/>
        </w:rPr>
        <w:t>采用人工采收的方式，收割，用镰刀或特制机械（工具)采收地上部分的茎干、枝叶。</w:t>
      </w:r>
    </w:p>
    <w:bookmarkEnd w:id="14"/>
    <w:bookmarkEnd w:id="15"/>
    <w:p w14:paraId="664BEE50">
      <w:pPr>
        <w:rPr>
          <w:rFonts w:hint="eastAsia" w:ascii="黑体" w:hAnsi="黑体" w:eastAsia="黑体" w:cs="黑体"/>
        </w:rPr>
      </w:pPr>
      <w:r>
        <w:rPr>
          <w:rFonts w:hint="eastAsia" w:ascii="黑体" w:hAnsi="黑体" w:eastAsia="黑体" w:cs="黑体"/>
        </w:rPr>
        <w:t>六、</w:t>
      </w:r>
      <w:bookmarkStart w:id="21" w:name="OLE_LINK3"/>
      <w:r>
        <w:rPr>
          <w:rFonts w:hint="eastAsia" w:ascii="黑体" w:hAnsi="黑体" w:eastAsia="黑体" w:cs="黑体"/>
        </w:rPr>
        <w:t>国内外同类标准制修订情况</w:t>
      </w:r>
      <w:bookmarkEnd w:id="21"/>
      <w:r>
        <w:rPr>
          <w:rFonts w:hint="eastAsia" w:ascii="黑体" w:hAnsi="黑体" w:eastAsia="黑体" w:cs="黑体"/>
        </w:rPr>
        <w:t>及与法律法规、强制性标准关系</w:t>
      </w:r>
    </w:p>
    <w:p w14:paraId="0A0266FB">
      <w:pPr>
        <w:rPr>
          <w:rFonts w:hint="eastAsia"/>
        </w:rPr>
      </w:pPr>
      <w:r>
        <w:rPr>
          <w:rFonts w:hint="eastAsia"/>
        </w:rPr>
        <w:t>经查询，国内无桉树林下三叉苦种植技术相关的国标、行标。</w:t>
      </w:r>
      <w:r>
        <w:rPr>
          <w:rFonts w:hint="eastAsia"/>
          <w:color w:val="FF0000"/>
        </w:rPr>
        <w:t>现行的茂名市地方标准《三叉苦种植技术规范》DB/4409T48</w:t>
      </w:r>
      <w:r>
        <w:rPr>
          <w:color w:val="FF0000"/>
        </w:rPr>
        <w:t>—</w:t>
      </w:r>
      <w:r>
        <w:rPr>
          <w:rFonts w:hint="eastAsia"/>
          <w:color w:val="FF0000"/>
        </w:rPr>
        <w:t>2023，只规范了三叉苦单一种植模式和林下套种模式；本标准则具体规范了</w:t>
      </w:r>
      <w:r>
        <w:rPr>
          <w:rFonts w:hint="eastAsia"/>
        </w:rPr>
        <w:t>桉</w:t>
      </w:r>
      <w:r>
        <w:rPr>
          <w:rFonts w:hint="eastAsia"/>
          <w:color w:val="FF0000"/>
        </w:rPr>
        <w:t>树林下三叉苦种植技术</w:t>
      </w:r>
      <w:r>
        <w:rPr>
          <w:rFonts w:hint="eastAsia"/>
        </w:rPr>
        <w:t>。</w:t>
      </w:r>
      <w:r>
        <w:rPr>
          <w:rFonts w:hint="eastAsia"/>
          <w:color w:val="FF0000"/>
        </w:rPr>
        <w:t>本标准创新点体现在桉树林下三叉苦种植的林分选择、整</w:t>
      </w:r>
      <w:r>
        <w:rPr>
          <w:rFonts w:hint="eastAsia"/>
        </w:rPr>
        <w:t>地、种植、抚育管理、采收与加工的操作</w:t>
      </w:r>
      <w:r>
        <w:rPr>
          <w:rFonts w:hint="eastAsia"/>
          <w:color w:val="FF0000"/>
        </w:rPr>
        <w:t>。</w:t>
      </w:r>
      <w:r>
        <w:rPr>
          <w:rFonts w:hint="eastAsia"/>
        </w:rPr>
        <w:t>本标准的内容与现行的法律、法规及强制性标准无冲突，标准的编写符合GB/T 1.1</w:t>
      </w:r>
      <w:r>
        <w:t>—</w:t>
      </w:r>
      <w:r>
        <w:rPr>
          <w:rFonts w:hint="eastAsia"/>
        </w:rPr>
        <w:t>2020的要求。</w:t>
      </w:r>
    </w:p>
    <w:p w14:paraId="19355E96">
      <w:pPr>
        <w:rPr>
          <w:rFonts w:hint="eastAsia" w:ascii="黑体" w:hAnsi="黑体" w:eastAsia="黑体" w:cs="黑体"/>
        </w:rPr>
      </w:pPr>
      <w:r>
        <w:rPr>
          <w:rFonts w:hint="eastAsia" w:ascii="黑体" w:hAnsi="黑体" w:eastAsia="黑体" w:cs="黑体"/>
        </w:rPr>
        <w:t>七、</w:t>
      </w:r>
      <w:bookmarkStart w:id="22" w:name="OLE_LINK18"/>
      <w:r>
        <w:rPr>
          <w:rFonts w:hint="eastAsia" w:ascii="黑体" w:hAnsi="黑体" w:eastAsia="黑体" w:cs="黑体"/>
        </w:rPr>
        <w:t>重大分歧意见处理经过和依据</w:t>
      </w:r>
      <w:bookmarkEnd w:id="22"/>
    </w:p>
    <w:p w14:paraId="2F7A6B32">
      <w:pPr>
        <w:rPr>
          <w:rFonts w:hint="eastAsia"/>
        </w:rPr>
      </w:pPr>
      <w:r>
        <w:rPr>
          <w:rFonts w:hint="eastAsia"/>
        </w:rPr>
        <w:t>本标准研制过程中无重大分歧意见。</w:t>
      </w:r>
    </w:p>
    <w:p w14:paraId="066F3AAE">
      <w:pPr>
        <w:rPr>
          <w:rFonts w:hint="eastAsia" w:ascii="黑体" w:hAnsi="黑体" w:eastAsia="黑体" w:cs="黑体"/>
        </w:rPr>
      </w:pPr>
      <w:bookmarkStart w:id="23" w:name="OLE_LINK19"/>
      <w:bookmarkStart w:id="24" w:name="OLE_LINK20"/>
      <w:r>
        <w:rPr>
          <w:rFonts w:hint="eastAsia" w:ascii="黑体" w:hAnsi="黑体" w:eastAsia="黑体" w:cs="黑体"/>
        </w:rPr>
        <w:t>八、实施标准的措施</w:t>
      </w:r>
      <w:bookmarkEnd w:id="23"/>
    </w:p>
    <w:p w14:paraId="742ACCB2">
      <w:pPr>
        <w:rPr>
          <w:rFonts w:hint="eastAsia"/>
        </w:rPr>
      </w:pPr>
      <w:r>
        <w:rPr>
          <w:rFonts w:hint="eastAsia"/>
        </w:rPr>
        <w:t>本标准发布后，建议由行政主管部门和起草单位组织宣传和实施，由提出单位实施监督。建议由标准提出单位和起草单位邀请标准相关单位、媒体等召开标准发布会，对标准进行宣传推广；建议由起草单位以及行政主管部门组织相关人员对该标准进行宣传培训，对标准规范逐条进行详细解读，便于该标准推广实施。</w:t>
      </w:r>
    </w:p>
    <w:p w14:paraId="28FBBE4E">
      <w:pPr>
        <w:rPr>
          <w:rFonts w:hint="eastAsia" w:ascii="黑体" w:hAnsi="黑体" w:eastAsia="黑体" w:cs="黑体"/>
        </w:rPr>
      </w:pPr>
      <w:r>
        <w:rPr>
          <w:rFonts w:hint="eastAsia" w:ascii="黑体" w:hAnsi="黑体" w:eastAsia="黑体" w:cs="黑体"/>
        </w:rPr>
        <w:t>九、自我承诺</w:t>
      </w:r>
    </w:p>
    <w:p w14:paraId="5CC070B4">
      <w:pPr>
        <w:rPr>
          <w:rFonts w:hint="eastAsia"/>
        </w:rPr>
      </w:pPr>
      <w:r>
        <w:rPr>
          <w:rFonts w:hint="eastAsia"/>
        </w:rPr>
        <w:t>本标准内容与各项指标不低于强制性标准要求。</w:t>
      </w:r>
    </w:p>
    <w:p w14:paraId="5DB09656">
      <w:pPr>
        <w:rPr>
          <w:rFonts w:hint="eastAsia"/>
        </w:rPr>
      </w:pPr>
      <w:r>
        <w:rPr>
          <w:rFonts w:hint="eastAsia"/>
        </w:rPr>
        <w:t xml:space="preserve">     </w:t>
      </w:r>
    </w:p>
    <w:p w14:paraId="5A843F20">
      <w:pPr>
        <w:ind w:firstLine="1120" w:firstLineChars="400"/>
        <w:rPr>
          <w:rFonts w:hint="eastAsia"/>
        </w:rPr>
      </w:pPr>
      <w:r>
        <w:rPr>
          <w:rFonts w:hint="eastAsia"/>
          <w:sz w:val="28"/>
          <w:szCs w:val="32"/>
        </w:rPr>
        <w:t xml:space="preserve">  </w:t>
      </w:r>
      <w:r>
        <w:rPr>
          <w:sz w:val="28"/>
          <w:szCs w:val="32"/>
        </w:rPr>
        <w:t xml:space="preserve"> </w:t>
      </w:r>
      <w:r>
        <w:rPr>
          <w:rFonts w:hint="eastAsia"/>
        </w:rPr>
        <w:t>团体标准《桉树林下种植三叉苦技术规程》</w:t>
      </w:r>
    </w:p>
    <w:p w14:paraId="1E769F52">
      <w:pPr>
        <w:ind w:firstLine="5120" w:firstLineChars="1600"/>
        <w:rPr>
          <w:rFonts w:hint="eastAsia"/>
        </w:rPr>
      </w:pPr>
      <w:r>
        <w:rPr>
          <w:rFonts w:hint="eastAsia"/>
        </w:rPr>
        <w:t>标准编制小组</w:t>
      </w:r>
    </w:p>
    <w:p w14:paraId="47CAC775">
      <w:pPr>
        <w:rPr>
          <w:rFonts w:hint="eastAsia"/>
        </w:rPr>
      </w:pPr>
      <w:r>
        <w:rPr>
          <w:rFonts w:hint="eastAsia"/>
        </w:rPr>
        <w:t xml:space="preserve">                         </w:t>
      </w:r>
      <w:r>
        <w:t xml:space="preserve">   </w:t>
      </w:r>
      <w:r>
        <w:rPr>
          <w:rFonts w:hint="eastAsia"/>
        </w:rPr>
        <w:t>2024年</w:t>
      </w:r>
      <w:r>
        <w:rPr>
          <w:rFonts w:hint="eastAsia"/>
          <w:lang w:val="en-US"/>
        </w:rPr>
        <w:t>10</w:t>
      </w:r>
      <w:r>
        <w:rPr>
          <w:rFonts w:hint="eastAsia"/>
        </w:rPr>
        <w:t>月</w:t>
      </w:r>
      <w:r>
        <w:rPr>
          <w:rFonts w:hint="eastAsia"/>
          <w:lang w:val="en-US"/>
        </w:rPr>
        <w:t>12</w:t>
      </w:r>
      <w:r>
        <w:rPr>
          <w:rFonts w:hint="eastAsia"/>
        </w:rPr>
        <w:t>日</w:t>
      </w:r>
      <w:bookmarkEnd w:id="24"/>
    </w:p>
    <w:sectPr>
      <w:headerReference r:id="rId7" w:type="first"/>
      <w:footerReference r:id="rId10" w:type="first"/>
      <w:headerReference r:id="rId5" w:type="default"/>
      <w:footerReference r:id="rId8" w:type="default"/>
      <w:headerReference r:id="rId6" w:type="even"/>
      <w:footerReference r:id="rId9" w:type="even"/>
      <w:pgSz w:w="11906" w:h="16838"/>
      <w:pgMar w:top="1474" w:right="1247" w:bottom="1247" w:left="1474"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18030">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0F330">
    <w:pPr>
      <w:pStyle w:val="10"/>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D7A1F8">
                          <w:pPr>
                            <w:pStyle w:val="10"/>
                            <w:ind w:firstLine="360"/>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BD7A1F8">
                    <w:pPr>
                      <w:pStyle w:val="10"/>
                      <w:ind w:firstLine="360"/>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CEC8D">
    <w:pPr>
      <w:pStyle w:val="10"/>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8FC4B">
    <w:pPr>
      <w:pStyle w:val="10"/>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BD3D7">
    <w:pPr>
      <w:pStyle w:val="11"/>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E361C">
    <w:pPr>
      <w:pStyle w:val="11"/>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869F3">
    <w:pPr>
      <w:pStyle w:val="11"/>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C27CF"/>
    <w:multiLevelType w:val="singleLevel"/>
    <w:tmpl w:val="F7EC27CF"/>
    <w:lvl w:ilvl="0" w:tentative="0">
      <w:start w:val="4"/>
      <w:numFmt w:val="chineseCounting"/>
      <w:suff w:val="nothing"/>
      <w:lvlText w:val="（%1）"/>
      <w:lvlJc w:val="left"/>
      <w:rPr>
        <w:rFonts w:hint="eastAsia"/>
      </w:rPr>
    </w:lvl>
  </w:abstractNum>
  <w:abstractNum w:abstractNumId="1">
    <w:nsid w:val="1FC91163"/>
    <w:multiLevelType w:val="multilevel"/>
    <w:tmpl w:val="1FC91163"/>
    <w:lvl w:ilvl="0" w:tentative="0">
      <w:start w:val="1"/>
      <w:numFmt w:val="decimal"/>
      <w:pStyle w:val="3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4361"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840" w:firstLine="0"/>
      </w:pPr>
      <w:rPr>
        <w:rFonts w:hint="eastAsia" w:ascii="黑体" w:hAnsi="Times New Roman" w:eastAsia="黑体"/>
        <w:b w:val="0"/>
        <w:i w:val="0"/>
        <w:sz w:val="21"/>
      </w:rPr>
    </w:lvl>
    <w:lvl w:ilvl="5" w:tentative="0">
      <w:start w:val="1"/>
      <w:numFmt w:val="decimal"/>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3931"/>
        </w:tabs>
        <w:ind w:left="3549" w:hanging="1418"/>
      </w:pPr>
      <w:rPr>
        <w:rFonts w:hint="eastAsia"/>
      </w:rPr>
    </w:lvl>
    <w:lvl w:ilvl="8" w:tentative="0">
      <w:start w:val="1"/>
      <w:numFmt w:val="decimal"/>
      <w:lvlText w:val="%1.%2.%3.%4.%5.%6.%7.%8.%9"/>
      <w:lvlJc w:val="left"/>
      <w:pPr>
        <w:tabs>
          <w:tab w:val="left" w:pos="4357"/>
        </w:tabs>
        <w:ind w:left="4257" w:hanging="1700"/>
      </w:pPr>
      <w:rPr>
        <w:rFonts w:hint="eastAsia"/>
      </w:rPr>
    </w:lvl>
  </w:abstractNum>
  <w:abstractNum w:abstractNumId="2">
    <w:nsid w:val="44C50F90"/>
    <w:multiLevelType w:val="multilevel"/>
    <w:tmpl w:val="44C50F90"/>
    <w:lvl w:ilvl="0" w:tentative="0">
      <w:start w:val="1"/>
      <w:numFmt w:val="lowerLetter"/>
      <w:pStyle w:val="54"/>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603797C"/>
    <w:multiLevelType w:val="multilevel"/>
    <w:tmpl w:val="5603797C"/>
    <w:lvl w:ilvl="0" w:tentative="0">
      <w:start w:val="1"/>
      <w:numFmt w:val="upperLetter"/>
      <w:pStyle w:val="51"/>
      <w:suff w:val="space"/>
      <w:lvlText w:val="%1"/>
      <w:lvlJc w:val="left"/>
      <w:pPr>
        <w:ind w:left="425" w:hanging="425"/>
      </w:pPr>
      <w:rPr>
        <w:rFonts w:hint="eastAsia"/>
      </w:rPr>
    </w:lvl>
    <w:lvl w:ilvl="1" w:tentative="0">
      <w:start w:val="1"/>
      <w:numFmt w:val="decimal"/>
      <w:pStyle w:val="50"/>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46260FA"/>
    <w:multiLevelType w:val="multilevel"/>
    <w:tmpl w:val="646260FA"/>
    <w:lvl w:ilvl="0" w:tentative="0">
      <w:start w:val="1"/>
      <w:numFmt w:val="decimal"/>
      <w:pStyle w:val="4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6CEA2025"/>
    <w:multiLevelType w:val="multilevel"/>
    <w:tmpl w:val="6CEA2025"/>
    <w:lvl w:ilvl="0" w:tentative="0">
      <w:start w:val="1"/>
      <w:numFmt w:val="none"/>
      <w:pStyle w:val="33"/>
      <w:suff w:val="nothing"/>
      <w:lvlText w:val="%1"/>
      <w:lvlJc w:val="left"/>
      <w:pPr>
        <w:ind w:left="0" w:firstLine="0"/>
      </w:pPr>
      <w:rPr>
        <w:rFonts w:hint="eastAsia"/>
      </w:rPr>
    </w:lvl>
    <w:lvl w:ilvl="1" w:tentative="0">
      <w:start w:val="1"/>
      <w:numFmt w:val="decimal"/>
      <w:pStyle w:val="31"/>
      <w:suff w:val="nothing"/>
      <w:lvlText w:val="%1%2　"/>
      <w:lvlJc w:val="left"/>
      <w:pPr>
        <w:ind w:left="0" w:firstLine="0"/>
      </w:pPr>
      <w:rPr>
        <w:rFonts w:hint="eastAsia" w:ascii="黑体" w:eastAsia="黑体"/>
        <w:b w:val="0"/>
        <w:i w:val="0"/>
        <w:sz w:val="21"/>
      </w:rPr>
    </w:lvl>
    <w:lvl w:ilvl="2" w:tentative="0">
      <w:start w:val="1"/>
      <w:numFmt w:val="decimal"/>
      <w:pStyle w:val="3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7"/>
      <w:suff w:val="nothing"/>
      <w:lvlText w:val="%1%2.%3.%4　"/>
      <w:lvlJc w:val="left"/>
      <w:pPr>
        <w:ind w:left="0" w:firstLine="0"/>
      </w:pPr>
      <w:rPr>
        <w:rFonts w:hint="eastAsia" w:ascii="黑体" w:eastAsia="黑体"/>
        <w:b w:val="0"/>
        <w:i w:val="0"/>
        <w:sz w:val="21"/>
      </w:rPr>
    </w:lvl>
    <w:lvl w:ilvl="4" w:tentative="0">
      <w:start w:val="1"/>
      <w:numFmt w:val="decimal"/>
      <w:pStyle w:val="28"/>
      <w:suff w:val="nothing"/>
      <w:lvlText w:val="%1%2.%3.%4.%5　"/>
      <w:lvlJc w:val="left"/>
      <w:pPr>
        <w:ind w:left="0" w:firstLine="0"/>
      </w:pPr>
      <w:rPr>
        <w:rFonts w:hint="eastAsia" w:ascii="黑体" w:eastAsia="黑体"/>
        <w:b w:val="0"/>
        <w:i w:val="0"/>
        <w:sz w:val="21"/>
      </w:rPr>
    </w:lvl>
    <w:lvl w:ilvl="5" w:tentative="0">
      <w:start w:val="1"/>
      <w:numFmt w:val="decimal"/>
      <w:pStyle w:val="29"/>
      <w:suff w:val="nothing"/>
      <w:lvlText w:val="%1%2.%3.%4.%5.%6　"/>
      <w:lvlJc w:val="left"/>
      <w:pPr>
        <w:ind w:left="0" w:firstLine="0"/>
      </w:pPr>
      <w:rPr>
        <w:rFonts w:hint="eastAsia" w:ascii="黑体" w:eastAsia="黑体"/>
        <w:b w:val="0"/>
        <w:i w:val="0"/>
        <w:sz w:val="21"/>
      </w:rPr>
    </w:lvl>
    <w:lvl w:ilvl="6" w:tentative="0">
      <w:start w:val="1"/>
      <w:numFmt w:val="decimal"/>
      <w:pStyle w:val="3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iODYyYjMxM2ZjYmFlYzI0ZDc5NmQ4NTM4N2E2NzcifQ=="/>
  </w:docVars>
  <w:rsids>
    <w:rsidRoot w:val="52F40A7A"/>
    <w:rsid w:val="00002030"/>
    <w:rsid w:val="00004B01"/>
    <w:rsid w:val="00004C4A"/>
    <w:rsid w:val="000073E2"/>
    <w:rsid w:val="00010E6E"/>
    <w:rsid w:val="0001162D"/>
    <w:rsid w:val="0001346F"/>
    <w:rsid w:val="000172E1"/>
    <w:rsid w:val="00021C3C"/>
    <w:rsid w:val="00022A5F"/>
    <w:rsid w:val="000252AF"/>
    <w:rsid w:val="000255B1"/>
    <w:rsid w:val="0002738F"/>
    <w:rsid w:val="00031C67"/>
    <w:rsid w:val="00033E36"/>
    <w:rsid w:val="000359D0"/>
    <w:rsid w:val="00036B9E"/>
    <w:rsid w:val="000424DF"/>
    <w:rsid w:val="00045D6D"/>
    <w:rsid w:val="00050D8A"/>
    <w:rsid w:val="00052EF2"/>
    <w:rsid w:val="00057001"/>
    <w:rsid w:val="00057AD3"/>
    <w:rsid w:val="00063FDA"/>
    <w:rsid w:val="00070361"/>
    <w:rsid w:val="00072AE1"/>
    <w:rsid w:val="00074C76"/>
    <w:rsid w:val="00075056"/>
    <w:rsid w:val="0008394F"/>
    <w:rsid w:val="0008582A"/>
    <w:rsid w:val="000877AB"/>
    <w:rsid w:val="00091009"/>
    <w:rsid w:val="00094586"/>
    <w:rsid w:val="00095094"/>
    <w:rsid w:val="000A029B"/>
    <w:rsid w:val="000A1420"/>
    <w:rsid w:val="000A2991"/>
    <w:rsid w:val="000A3C9E"/>
    <w:rsid w:val="000A63E7"/>
    <w:rsid w:val="000A7A8C"/>
    <w:rsid w:val="000A7D1E"/>
    <w:rsid w:val="000B14A3"/>
    <w:rsid w:val="000B15F9"/>
    <w:rsid w:val="000B25F0"/>
    <w:rsid w:val="000B38C3"/>
    <w:rsid w:val="000C1B17"/>
    <w:rsid w:val="000C1FA5"/>
    <w:rsid w:val="000C5234"/>
    <w:rsid w:val="000C7B94"/>
    <w:rsid w:val="000D092D"/>
    <w:rsid w:val="000D0936"/>
    <w:rsid w:val="000D2085"/>
    <w:rsid w:val="000D2512"/>
    <w:rsid w:val="000D2944"/>
    <w:rsid w:val="000D4AA2"/>
    <w:rsid w:val="000D5D37"/>
    <w:rsid w:val="000D7675"/>
    <w:rsid w:val="000E5FB4"/>
    <w:rsid w:val="000E612F"/>
    <w:rsid w:val="000E6763"/>
    <w:rsid w:val="000E68F4"/>
    <w:rsid w:val="000E6DEA"/>
    <w:rsid w:val="000F0A57"/>
    <w:rsid w:val="000F124B"/>
    <w:rsid w:val="000F3C96"/>
    <w:rsid w:val="000F5106"/>
    <w:rsid w:val="000F51A4"/>
    <w:rsid w:val="000F5CC1"/>
    <w:rsid w:val="000F6FC5"/>
    <w:rsid w:val="000F7431"/>
    <w:rsid w:val="000F77A5"/>
    <w:rsid w:val="000F7F51"/>
    <w:rsid w:val="0010044B"/>
    <w:rsid w:val="00106350"/>
    <w:rsid w:val="00106E48"/>
    <w:rsid w:val="001074C4"/>
    <w:rsid w:val="00113092"/>
    <w:rsid w:val="00113C15"/>
    <w:rsid w:val="00113EE6"/>
    <w:rsid w:val="0011771D"/>
    <w:rsid w:val="001179AD"/>
    <w:rsid w:val="00122F32"/>
    <w:rsid w:val="001236EB"/>
    <w:rsid w:val="00123812"/>
    <w:rsid w:val="001240E5"/>
    <w:rsid w:val="00127C38"/>
    <w:rsid w:val="00127DA2"/>
    <w:rsid w:val="00131ABF"/>
    <w:rsid w:val="0013283F"/>
    <w:rsid w:val="001344AC"/>
    <w:rsid w:val="0014292D"/>
    <w:rsid w:val="00144CFD"/>
    <w:rsid w:val="00146E1F"/>
    <w:rsid w:val="00147F6F"/>
    <w:rsid w:val="00150257"/>
    <w:rsid w:val="00151C6D"/>
    <w:rsid w:val="00151FAB"/>
    <w:rsid w:val="00152E1B"/>
    <w:rsid w:val="0016090B"/>
    <w:rsid w:val="00161FFC"/>
    <w:rsid w:val="00164EB5"/>
    <w:rsid w:val="001670A9"/>
    <w:rsid w:val="00171BE7"/>
    <w:rsid w:val="00172B0C"/>
    <w:rsid w:val="00172CAA"/>
    <w:rsid w:val="0017337C"/>
    <w:rsid w:val="001736B3"/>
    <w:rsid w:val="001750B1"/>
    <w:rsid w:val="0017624C"/>
    <w:rsid w:val="0017654D"/>
    <w:rsid w:val="00176C27"/>
    <w:rsid w:val="001804FB"/>
    <w:rsid w:val="00184228"/>
    <w:rsid w:val="00186E63"/>
    <w:rsid w:val="001901B7"/>
    <w:rsid w:val="0019043A"/>
    <w:rsid w:val="00193030"/>
    <w:rsid w:val="00193D3F"/>
    <w:rsid w:val="001A129A"/>
    <w:rsid w:val="001A2C3B"/>
    <w:rsid w:val="001A44D7"/>
    <w:rsid w:val="001A4509"/>
    <w:rsid w:val="001A5698"/>
    <w:rsid w:val="001A60A2"/>
    <w:rsid w:val="001A7A69"/>
    <w:rsid w:val="001B0304"/>
    <w:rsid w:val="001B03C8"/>
    <w:rsid w:val="001B08A5"/>
    <w:rsid w:val="001B08C8"/>
    <w:rsid w:val="001B28B9"/>
    <w:rsid w:val="001C067E"/>
    <w:rsid w:val="001C0ABF"/>
    <w:rsid w:val="001C2136"/>
    <w:rsid w:val="001C4BEF"/>
    <w:rsid w:val="001C600B"/>
    <w:rsid w:val="001C7C32"/>
    <w:rsid w:val="001D0A9B"/>
    <w:rsid w:val="001D6DFB"/>
    <w:rsid w:val="001E0A61"/>
    <w:rsid w:val="001E2028"/>
    <w:rsid w:val="001E35AB"/>
    <w:rsid w:val="001E5046"/>
    <w:rsid w:val="0020008A"/>
    <w:rsid w:val="002008BD"/>
    <w:rsid w:val="002052DF"/>
    <w:rsid w:val="00205A58"/>
    <w:rsid w:val="002118F0"/>
    <w:rsid w:val="002139BA"/>
    <w:rsid w:val="00214A8A"/>
    <w:rsid w:val="0021627C"/>
    <w:rsid w:val="00220240"/>
    <w:rsid w:val="002242A4"/>
    <w:rsid w:val="00224C22"/>
    <w:rsid w:val="0022611B"/>
    <w:rsid w:val="002324AB"/>
    <w:rsid w:val="002362C7"/>
    <w:rsid w:val="00237273"/>
    <w:rsid w:val="00240DD0"/>
    <w:rsid w:val="00244076"/>
    <w:rsid w:val="002441BA"/>
    <w:rsid w:val="00246898"/>
    <w:rsid w:val="00247AD5"/>
    <w:rsid w:val="0025067D"/>
    <w:rsid w:val="00255B2D"/>
    <w:rsid w:val="0025708A"/>
    <w:rsid w:val="0026010E"/>
    <w:rsid w:val="00263F21"/>
    <w:rsid w:val="00265259"/>
    <w:rsid w:val="002722E9"/>
    <w:rsid w:val="00274817"/>
    <w:rsid w:val="002770E7"/>
    <w:rsid w:val="0028089D"/>
    <w:rsid w:val="00286163"/>
    <w:rsid w:val="00286F69"/>
    <w:rsid w:val="00294913"/>
    <w:rsid w:val="00296441"/>
    <w:rsid w:val="00297CC4"/>
    <w:rsid w:val="002A1E5E"/>
    <w:rsid w:val="002A26BA"/>
    <w:rsid w:val="002A32D5"/>
    <w:rsid w:val="002A53C2"/>
    <w:rsid w:val="002A58A4"/>
    <w:rsid w:val="002A692D"/>
    <w:rsid w:val="002A7EEE"/>
    <w:rsid w:val="002B656B"/>
    <w:rsid w:val="002C0A09"/>
    <w:rsid w:val="002C0A5C"/>
    <w:rsid w:val="002C18A8"/>
    <w:rsid w:val="002C280B"/>
    <w:rsid w:val="002C322D"/>
    <w:rsid w:val="002C5836"/>
    <w:rsid w:val="002D0337"/>
    <w:rsid w:val="002D4945"/>
    <w:rsid w:val="002D6E7D"/>
    <w:rsid w:val="002D7CF5"/>
    <w:rsid w:val="002E20AF"/>
    <w:rsid w:val="002E3C13"/>
    <w:rsid w:val="002E4CF8"/>
    <w:rsid w:val="002E6378"/>
    <w:rsid w:val="002F1363"/>
    <w:rsid w:val="002F247A"/>
    <w:rsid w:val="002F2C24"/>
    <w:rsid w:val="002F2FA4"/>
    <w:rsid w:val="002F4F22"/>
    <w:rsid w:val="002F6DD7"/>
    <w:rsid w:val="00305AE4"/>
    <w:rsid w:val="0030658C"/>
    <w:rsid w:val="00306B56"/>
    <w:rsid w:val="003070BD"/>
    <w:rsid w:val="00310580"/>
    <w:rsid w:val="00313604"/>
    <w:rsid w:val="00320404"/>
    <w:rsid w:val="003230C1"/>
    <w:rsid w:val="0032577A"/>
    <w:rsid w:val="00332A60"/>
    <w:rsid w:val="00332CD2"/>
    <w:rsid w:val="0033374E"/>
    <w:rsid w:val="0033381E"/>
    <w:rsid w:val="00333B09"/>
    <w:rsid w:val="00333E2F"/>
    <w:rsid w:val="00340A01"/>
    <w:rsid w:val="00340AA6"/>
    <w:rsid w:val="003433F5"/>
    <w:rsid w:val="003438F5"/>
    <w:rsid w:val="0034456A"/>
    <w:rsid w:val="00350542"/>
    <w:rsid w:val="0035100C"/>
    <w:rsid w:val="00361165"/>
    <w:rsid w:val="00362BBD"/>
    <w:rsid w:val="00371414"/>
    <w:rsid w:val="00371733"/>
    <w:rsid w:val="00380120"/>
    <w:rsid w:val="00380172"/>
    <w:rsid w:val="00382CF3"/>
    <w:rsid w:val="0038357D"/>
    <w:rsid w:val="00384E7B"/>
    <w:rsid w:val="003855F8"/>
    <w:rsid w:val="00386773"/>
    <w:rsid w:val="00387783"/>
    <w:rsid w:val="0039067E"/>
    <w:rsid w:val="00392FB0"/>
    <w:rsid w:val="003A0912"/>
    <w:rsid w:val="003A7270"/>
    <w:rsid w:val="003B2175"/>
    <w:rsid w:val="003B2E47"/>
    <w:rsid w:val="003B428C"/>
    <w:rsid w:val="003B5E20"/>
    <w:rsid w:val="003B624C"/>
    <w:rsid w:val="003C0DAA"/>
    <w:rsid w:val="003C0F86"/>
    <w:rsid w:val="003D24E5"/>
    <w:rsid w:val="003D35F5"/>
    <w:rsid w:val="003D593D"/>
    <w:rsid w:val="003E0E52"/>
    <w:rsid w:val="003E3F3F"/>
    <w:rsid w:val="003E3F52"/>
    <w:rsid w:val="003E42C1"/>
    <w:rsid w:val="003E48DA"/>
    <w:rsid w:val="003E49A3"/>
    <w:rsid w:val="003F206F"/>
    <w:rsid w:val="003F7245"/>
    <w:rsid w:val="003F76C4"/>
    <w:rsid w:val="004000B9"/>
    <w:rsid w:val="00401391"/>
    <w:rsid w:val="00403C1F"/>
    <w:rsid w:val="004057CB"/>
    <w:rsid w:val="004071AD"/>
    <w:rsid w:val="00414772"/>
    <w:rsid w:val="00416480"/>
    <w:rsid w:val="00416771"/>
    <w:rsid w:val="0042060E"/>
    <w:rsid w:val="00423B26"/>
    <w:rsid w:val="00423DBE"/>
    <w:rsid w:val="00427AB0"/>
    <w:rsid w:val="00427E5F"/>
    <w:rsid w:val="00430FDB"/>
    <w:rsid w:val="00431613"/>
    <w:rsid w:val="00431AD4"/>
    <w:rsid w:val="00431F05"/>
    <w:rsid w:val="004320F3"/>
    <w:rsid w:val="004334C2"/>
    <w:rsid w:val="00435E5D"/>
    <w:rsid w:val="004364E4"/>
    <w:rsid w:val="00436B57"/>
    <w:rsid w:val="004427FE"/>
    <w:rsid w:val="00443C8F"/>
    <w:rsid w:val="00444343"/>
    <w:rsid w:val="004456FA"/>
    <w:rsid w:val="004460F2"/>
    <w:rsid w:val="004464EA"/>
    <w:rsid w:val="00446864"/>
    <w:rsid w:val="004476EC"/>
    <w:rsid w:val="004559AA"/>
    <w:rsid w:val="00455DDE"/>
    <w:rsid w:val="00457D76"/>
    <w:rsid w:val="00467F5A"/>
    <w:rsid w:val="0047051B"/>
    <w:rsid w:val="004714EA"/>
    <w:rsid w:val="00472AF8"/>
    <w:rsid w:val="0047567B"/>
    <w:rsid w:val="00483264"/>
    <w:rsid w:val="00487AD3"/>
    <w:rsid w:val="00487CD5"/>
    <w:rsid w:val="00490B58"/>
    <w:rsid w:val="00495B49"/>
    <w:rsid w:val="004A085B"/>
    <w:rsid w:val="004A0E6B"/>
    <w:rsid w:val="004A2C1E"/>
    <w:rsid w:val="004A558B"/>
    <w:rsid w:val="004A67D6"/>
    <w:rsid w:val="004A70D3"/>
    <w:rsid w:val="004B3E07"/>
    <w:rsid w:val="004B5192"/>
    <w:rsid w:val="004B6B59"/>
    <w:rsid w:val="004B7836"/>
    <w:rsid w:val="004C0DEB"/>
    <w:rsid w:val="004C0F0C"/>
    <w:rsid w:val="004C13CE"/>
    <w:rsid w:val="004C3D65"/>
    <w:rsid w:val="004C4192"/>
    <w:rsid w:val="004C6640"/>
    <w:rsid w:val="004C6D83"/>
    <w:rsid w:val="004D06A8"/>
    <w:rsid w:val="004D0734"/>
    <w:rsid w:val="004D08F0"/>
    <w:rsid w:val="004D1A39"/>
    <w:rsid w:val="004D230E"/>
    <w:rsid w:val="004E16F1"/>
    <w:rsid w:val="004E174F"/>
    <w:rsid w:val="004E2723"/>
    <w:rsid w:val="004E2A80"/>
    <w:rsid w:val="004F10B1"/>
    <w:rsid w:val="004F35E4"/>
    <w:rsid w:val="004F632C"/>
    <w:rsid w:val="004F6563"/>
    <w:rsid w:val="004F6860"/>
    <w:rsid w:val="00500B83"/>
    <w:rsid w:val="00503679"/>
    <w:rsid w:val="00505174"/>
    <w:rsid w:val="005065DB"/>
    <w:rsid w:val="00506E71"/>
    <w:rsid w:val="00507F69"/>
    <w:rsid w:val="005114A2"/>
    <w:rsid w:val="00531BFC"/>
    <w:rsid w:val="00531E86"/>
    <w:rsid w:val="00533090"/>
    <w:rsid w:val="005334DC"/>
    <w:rsid w:val="00534C7A"/>
    <w:rsid w:val="00534E76"/>
    <w:rsid w:val="00537FEC"/>
    <w:rsid w:val="00540E3E"/>
    <w:rsid w:val="0054263E"/>
    <w:rsid w:val="00543432"/>
    <w:rsid w:val="00543CD4"/>
    <w:rsid w:val="00543FEE"/>
    <w:rsid w:val="005441DC"/>
    <w:rsid w:val="00546648"/>
    <w:rsid w:val="00550AA4"/>
    <w:rsid w:val="00552387"/>
    <w:rsid w:val="0055581B"/>
    <w:rsid w:val="00555B17"/>
    <w:rsid w:val="00556950"/>
    <w:rsid w:val="0055791F"/>
    <w:rsid w:val="00560ECB"/>
    <w:rsid w:val="005627F4"/>
    <w:rsid w:val="00563A69"/>
    <w:rsid w:val="005670E3"/>
    <w:rsid w:val="00572537"/>
    <w:rsid w:val="005742A0"/>
    <w:rsid w:val="005756ED"/>
    <w:rsid w:val="00575CAC"/>
    <w:rsid w:val="0058057F"/>
    <w:rsid w:val="00584AE2"/>
    <w:rsid w:val="00584E25"/>
    <w:rsid w:val="00585D6E"/>
    <w:rsid w:val="00587573"/>
    <w:rsid w:val="00596018"/>
    <w:rsid w:val="005A03D0"/>
    <w:rsid w:val="005A22BD"/>
    <w:rsid w:val="005A47E5"/>
    <w:rsid w:val="005A4D84"/>
    <w:rsid w:val="005A56FC"/>
    <w:rsid w:val="005B08D7"/>
    <w:rsid w:val="005B0F7C"/>
    <w:rsid w:val="005B1C23"/>
    <w:rsid w:val="005B2C83"/>
    <w:rsid w:val="005B4F6A"/>
    <w:rsid w:val="005B6051"/>
    <w:rsid w:val="005C01D0"/>
    <w:rsid w:val="005C240D"/>
    <w:rsid w:val="005D0EE5"/>
    <w:rsid w:val="005D5823"/>
    <w:rsid w:val="005E18D3"/>
    <w:rsid w:val="005E2BBE"/>
    <w:rsid w:val="005E2FE1"/>
    <w:rsid w:val="005E4C90"/>
    <w:rsid w:val="005E509C"/>
    <w:rsid w:val="005E74B3"/>
    <w:rsid w:val="005F02EE"/>
    <w:rsid w:val="005F0927"/>
    <w:rsid w:val="00601416"/>
    <w:rsid w:val="00603C54"/>
    <w:rsid w:val="00604982"/>
    <w:rsid w:val="00605579"/>
    <w:rsid w:val="00606685"/>
    <w:rsid w:val="006117A9"/>
    <w:rsid w:val="00613D6D"/>
    <w:rsid w:val="006179DF"/>
    <w:rsid w:val="00624146"/>
    <w:rsid w:val="006251E7"/>
    <w:rsid w:val="006255F6"/>
    <w:rsid w:val="006255FF"/>
    <w:rsid w:val="0062579B"/>
    <w:rsid w:val="00625952"/>
    <w:rsid w:val="006260ED"/>
    <w:rsid w:val="00630EE0"/>
    <w:rsid w:val="006322F0"/>
    <w:rsid w:val="0063304D"/>
    <w:rsid w:val="00634F18"/>
    <w:rsid w:val="0063510B"/>
    <w:rsid w:val="006357A7"/>
    <w:rsid w:val="006374FE"/>
    <w:rsid w:val="00637EE1"/>
    <w:rsid w:val="00640B06"/>
    <w:rsid w:val="00643931"/>
    <w:rsid w:val="00643DC2"/>
    <w:rsid w:val="00645B65"/>
    <w:rsid w:val="00647A52"/>
    <w:rsid w:val="00657118"/>
    <w:rsid w:val="00657ADB"/>
    <w:rsid w:val="00657EE4"/>
    <w:rsid w:val="00663A2D"/>
    <w:rsid w:val="00663BD5"/>
    <w:rsid w:val="006651FC"/>
    <w:rsid w:val="006708D2"/>
    <w:rsid w:val="0067093D"/>
    <w:rsid w:val="00673F08"/>
    <w:rsid w:val="006748F8"/>
    <w:rsid w:val="00676521"/>
    <w:rsid w:val="00676728"/>
    <w:rsid w:val="00676AA0"/>
    <w:rsid w:val="006805B6"/>
    <w:rsid w:val="00682B64"/>
    <w:rsid w:val="00683E8F"/>
    <w:rsid w:val="006867A4"/>
    <w:rsid w:val="00687C57"/>
    <w:rsid w:val="006947E9"/>
    <w:rsid w:val="006961AF"/>
    <w:rsid w:val="006A089E"/>
    <w:rsid w:val="006A0C94"/>
    <w:rsid w:val="006A4180"/>
    <w:rsid w:val="006A558C"/>
    <w:rsid w:val="006A5D51"/>
    <w:rsid w:val="006A6C12"/>
    <w:rsid w:val="006A6C6E"/>
    <w:rsid w:val="006B4686"/>
    <w:rsid w:val="006B5247"/>
    <w:rsid w:val="006B55BE"/>
    <w:rsid w:val="006B55C2"/>
    <w:rsid w:val="006B7B1E"/>
    <w:rsid w:val="006C0B35"/>
    <w:rsid w:val="006C2D86"/>
    <w:rsid w:val="006C5D24"/>
    <w:rsid w:val="006C6978"/>
    <w:rsid w:val="006D0ABD"/>
    <w:rsid w:val="006D0D73"/>
    <w:rsid w:val="006D2529"/>
    <w:rsid w:val="006D4CAF"/>
    <w:rsid w:val="006D7035"/>
    <w:rsid w:val="006E0EAE"/>
    <w:rsid w:val="006E3F49"/>
    <w:rsid w:val="006E45F0"/>
    <w:rsid w:val="006E5D11"/>
    <w:rsid w:val="006E719E"/>
    <w:rsid w:val="006E72AA"/>
    <w:rsid w:val="006E7B72"/>
    <w:rsid w:val="006E7C98"/>
    <w:rsid w:val="006F33AE"/>
    <w:rsid w:val="006F36AF"/>
    <w:rsid w:val="006F579F"/>
    <w:rsid w:val="0070133A"/>
    <w:rsid w:val="00705791"/>
    <w:rsid w:val="00705C91"/>
    <w:rsid w:val="00707310"/>
    <w:rsid w:val="00714758"/>
    <w:rsid w:val="00714C2E"/>
    <w:rsid w:val="00720E27"/>
    <w:rsid w:val="007211EB"/>
    <w:rsid w:val="007231C3"/>
    <w:rsid w:val="00725661"/>
    <w:rsid w:val="0072647B"/>
    <w:rsid w:val="007317AF"/>
    <w:rsid w:val="00732D73"/>
    <w:rsid w:val="00734925"/>
    <w:rsid w:val="0073717B"/>
    <w:rsid w:val="0074148F"/>
    <w:rsid w:val="007414C6"/>
    <w:rsid w:val="00743324"/>
    <w:rsid w:val="00743BE7"/>
    <w:rsid w:val="007464D8"/>
    <w:rsid w:val="007465DF"/>
    <w:rsid w:val="007473CE"/>
    <w:rsid w:val="00750917"/>
    <w:rsid w:val="0075225E"/>
    <w:rsid w:val="00754EE2"/>
    <w:rsid w:val="0075538B"/>
    <w:rsid w:val="0075649E"/>
    <w:rsid w:val="00756B7A"/>
    <w:rsid w:val="00760B97"/>
    <w:rsid w:val="00760E56"/>
    <w:rsid w:val="00764521"/>
    <w:rsid w:val="007658D5"/>
    <w:rsid w:val="00765B4B"/>
    <w:rsid w:val="007723F1"/>
    <w:rsid w:val="0077269F"/>
    <w:rsid w:val="00773D4E"/>
    <w:rsid w:val="0077484C"/>
    <w:rsid w:val="00774E31"/>
    <w:rsid w:val="00774FB2"/>
    <w:rsid w:val="00782FF7"/>
    <w:rsid w:val="00783975"/>
    <w:rsid w:val="00786E8E"/>
    <w:rsid w:val="007908FC"/>
    <w:rsid w:val="00794E96"/>
    <w:rsid w:val="00795E8F"/>
    <w:rsid w:val="007A3831"/>
    <w:rsid w:val="007A486B"/>
    <w:rsid w:val="007A5147"/>
    <w:rsid w:val="007B244B"/>
    <w:rsid w:val="007B29AB"/>
    <w:rsid w:val="007B3222"/>
    <w:rsid w:val="007B7084"/>
    <w:rsid w:val="007B7D2B"/>
    <w:rsid w:val="007C05E2"/>
    <w:rsid w:val="007C06D1"/>
    <w:rsid w:val="007C14D0"/>
    <w:rsid w:val="007C4BD4"/>
    <w:rsid w:val="007D2AD9"/>
    <w:rsid w:val="007D2E45"/>
    <w:rsid w:val="007D630D"/>
    <w:rsid w:val="007D71D9"/>
    <w:rsid w:val="007F37EE"/>
    <w:rsid w:val="007F53DC"/>
    <w:rsid w:val="007F5AD7"/>
    <w:rsid w:val="007F6F3A"/>
    <w:rsid w:val="007F7265"/>
    <w:rsid w:val="007F7C5A"/>
    <w:rsid w:val="00801307"/>
    <w:rsid w:val="0080432C"/>
    <w:rsid w:val="008064A0"/>
    <w:rsid w:val="00807AEB"/>
    <w:rsid w:val="00810133"/>
    <w:rsid w:val="00812F89"/>
    <w:rsid w:val="00815E3D"/>
    <w:rsid w:val="00816C6C"/>
    <w:rsid w:val="00817225"/>
    <w:rsid w:val="00817D5D"/>
    <w:rsid w:val="00817DA2"/>
    <w:rsid w:val="00817EEE"/>
    <w:rsid w:val="00823A17"/>
    <w:rsid w:val="00824EC0"/>
    <w:rsid w:val="008252D1"/>
    <w:rsid w:val="00827B75"/>
    <w:rsid w:val="00830741"/>
    <w:rsid w:val="008451F4"/>
    <w:rsid w:val="00845E35"/>
    <w:rsid w:val="00846662"/>
    <w:rsid w:val="00846B43"/>
    <w:rsid w:val="00846C7D"/>
    <w:rsid w:val="00847950"/>
    <w:rsid w:val="008507CD"/>
    <w:rsid w:val="00853B04"/>
    <w:rsid w:val="008540BE"/>
    <w:rsid w:val="00854E95"/>
    <w:rsid w:val="00857AFA"/>
    <w:rsid w:val="00862A1E"/>
    <w:rsid w:val="0086324C"/>
    <w:rsid w:val="008668A8"/>
    <w:rsid w:val="00866934"/>
    <w:rsid w:val="0087147C"/>
    <w:rsid w:val="008762C2"/>
    <w:rsid w:val="00877AC9"/>
    <w:rsid w:val="008816F1"/>
    <w:rsid w:val="00883CA8"/>
    <w:rsid w:val="008907C2"/>
    <w:rsid w:val="00892C1C"/>
    <w:rsid w:val="00897050"/>
    <w:rsid w:val="008A137F"/>
    <w:rsid w:val="008A3597"/>
    <w:rsid w:val="008A5AB3"/>
    <w:rsid w:val="008A5E40"/>
    <w:rsid w:val="008A5EFE"/>
    <w:rsid w:val="008A704E"/>
    <w:rsid w:val="008B16C5"/>
    <w:rsid w:val="008B26B0"/>
    <w:rsid w:val="008B5643"/>
    <w:rsid w:val="008B680D"/>
    <w:rsid w:val="008B6C66"/>
    <w:rsid w:val="008B75DD"/>
    <w:rsid w:val="008C3A06"/>
    <w:rsid w:val="008C441E"/>
    <w:rsid w:val="008C5531"/>
    <w:rsid w:val="008C65ED"/>
    <w:rsid w:val="008C682F"/>
    <w:rsid w:val="008C6AC7"/>
    <w:rsid w:val="008C6BD8"/>
    <w:rsid w:val="008D1373"/>
    <w:rsid w:val="008D21EC"/>
    <w:rsid w:val="008D3944"/>
    <w:rsid w:val="008D4C0A"/>
    <w:rsid w:val="008D4E14"/>
    <w:rsid w:val="008E00E7"/>
    <w:rsid w:val="008E168B"/>
    <w:rsid w:val="008E2021"/>
    <w:rsid w:val="008E3E24"/>
    <w:rsid w:val="008F2DF4"/>
    <w:rsid w:val="008F2F90"/>
    <w:rsid w:val="008F40B5"/>
    <w:rsid w:val="008F5990"/>
    <w:rsid w:val="0090327E"/>
    <w:rsid w:val="00904023"/>
    <w:rsid w:val="00905603"/>
    <w:rsid w:val="009060A4"/>
    <w:rsid w:val="009111EA"/>
    <w:rsid w:val="009132BF"/>
    <w:rsid w:val="0091636B"/>
    <w:rsid w:val="00920EBB"/>
    <w:rsid w:val="00923F57"/>
    <w:rsid w:val="009309AA"/>
    <w:rsid w:val="00943D97"/>
    <w:rsid w:val="00946400"/>
    <w:rsid w:val="009548E6"/>
    <w:rsid w:val="0095646A"/>
    <w:rsid w:val="00965A51"/>
    <w:rsid w:val="009671CA"/>
    <w:rsid w:val="0097074C"/>
    <w:rsid w:val="00972962"/>
    <w:rsid w:val="00972FC5"/>
    <w:rsid w:val="00974279"/>
    <w:rsid w:val="00981956"/>
    <w:rsid w:val="00982BD5"/>
    <w:rsid w:val="00983918"/>
    <w:rsid w:val="009918CC"/>
    <w:rsid w:val="0099345D"/>
    <w:rsid w:val="00996984"/>
    <w:rsid w:val="00996C24"/>
    <w:rsid w:val="009A0290"/>
    <w:rsid w:val="009A770B"/>
    <w:rsid w:val="009A7AE8"/>
    <w:rsid w:val="009B05F8"/>
    <w:rsid w:val="009B0913"/>
    <w:rsid w:val="009B0F1C"/>
    <w:rsid w:val="009B3475"/>
    <w:rsid w:val="009B5DAD"/>
    <w:rsid w:val="009B62A8"/>
    <w:rsid w:val="009C01B4"/>
    <w:rsid w:val="009C266D"/>
    <w:rsid w:val="009C3228"/>
    <w:rsid w:val="009C4D74"/>
    <w:rsid w:val="009C725B"/>
    <w:rsid w:val="009D23FA"/>
    <w:rsid w:val="009D266B"/>
    <w:rsid w:val="009D3DE5"/>
    <w:rsid w:val="009D61BA"/>
    <w:rsid w:val="009E02E5"/>
    <w:rsid w:val="009E21D2"/>
    <w:rsid w:val="009E36D8"/>
    <w:rsid w:val="009E4104"/>
    <w:rsid w:val="009E6753"/>
    <w:rsid w:val="009E6BEE"/>
    <w:rsid w:val="009E6E38"/>
    <w:rsid w:val="009F70EF"/>
    <w:rsid w:val="00A00ABF"/>
    <w:rsid w:val="00A01F1F"/>
    <w:rsid w:val="00A06C3F"/>
    <w:rsid w:val="00A06FF3"/>
    <w:rsid w:val="00A07E0F"/>
    <w:rsid w:val="00A14D87"/>
    <w:rsid w:val="00A1543E"/>
    <w:rsid w:val="00A15EF5"/>
    <w:rsid w:val="00A173F3"/>
    <w:rsid w:val="00A17F31"/>
    <w:rsid w:val="00A218AA"/>
    <w:rsid w:val="00A24BF5"/>
    <w:rsid w:val="00A24FDF"/>
    <w:rsid w:val="00A32B67"/>
    <w:rsid w:val="00A33BC3"/>
    <w:rsid w:val="00A3695A"/>
    <w:rsid w:val="00A417A3"/>
    <w:rsid w:val="00A427B6"/>
    <w:rsid w:val="00A52312"/>
    <w:rsid w:val="00A53EF2"/>
    <w:rsid w:val="00A56182"/>
    <w:rsid w:val="00A57903"/>
    <w:rsid w:val="00A60B45"/>
    <w:rsid w:val="00A614F7"/>
    <w:rsid w:val="00A66A72"/>
    <w:rsid w:val="00A72752"/>
    <w:rsid w:val="00A72BE0"/>
    <w:rsid w:val="00A72F2B"/>
    <w:rsid w:val="00A73C1B"/>
    <w:rsid w:val="00A746B4"/>
    <w:rsid w:val="00A74EE5"/>
    <w:rsid w:val="00A761E4"/>
    <w:rsid w:val="00A775A4"/>
    <w:rsid w:val="00A819DE"/>
    <w:rsid w:val="00A87DBE"/>
    <w:rsid w:val="00A905AF"/>
    <w:rsid w:val="00A912E4"/>
    <w:rsid w:val="00A92404"/>
    <w:rsid w:val="00A93605"/>
    <w:rsid w:val="00A93772"/>
    <w:rsid w:val="00A968CE"/>
    <w:rsid w:val="00A96B83"/>
    <w:rsid w:val="00A9764A"/>
    <w:rsid w:val="00AA0C10"/>
    <w:rsid w:val="00AA1224"/>
    <w:rsid w:val="00AA376B"/>
    <w:rsid w:val="00AB06B2"/>
    <w:rsid w:val="00AB0DC2"/>
    <w:rsid w:val="00AB2516"/>
    <w:rsid w:val="00AB2DA5"/>
    <w:rsid w:val="00AB3D0B"/>
    <w:rsid w:val="00AB436B"/>
    <w:rsid w:val="00AB6D03"/>
    <w:rsid w:val="00AC59F6"/>
    <w:rsid w:val="00AC62A5"/>
    <w:rsid w:val="00AD03AD"/>
    <w:rsid w:val="00AD6406"/>
    <w:rsid w:val="00AE0409"/>
    <w:rsid w:val="00AE0CC7"/>
    <w:rsid w:val="00AE1300"/>
    <w:rsid w:val="00AE2E1C"/>
    <w:rsid w:val="00AE6884"/>
    <w:rsid w:val="00AE6EDA"/>
    <w:rsid w:val="00AE70B8"/>
    <w:rsid w:val="00AE7736"/>
    <w:rsid w:val="00AE7C04"/>
    <w:rsid w:val="00B001F4"/>
    <w:rsid w:val="00B00AE0"/>
    <w:rsid w:val="00B0296E"/>
    <w:rsid w:val="00B03ACD"/>
    <w:rsid w:val="00B07CB2"/>
    <w:rsid w:val="00B123DB"/>
    <w:rsid w:val="00B13EFE"/>
    <w:rsid w:val="00B160C4"/>
    <w:rsid w:val="00B16697"/>
    <w:rsid w:val="00B21111"/>
    <w:rsid w:val="00B25960"/>
    <w:rsid w:val="00B268CE"/>
    <w:rsid w:val="00B27F04"/>
    <w:rsid w:val="00B3000B"/>
    <w:rsid w:val="00B34676"/>
    <w:rsid w:val="00B35959"/>
    <w:rsid w:val="00B42781"/>
    <w:rsid w:val="00B43123"/>
    <w:rsid w:val="00B43B12"/>
    <w:rsid w:val="00B50F53"/>
    <w:rsid w:val="00B53FB2"/>
    <w:rsid w:val="00B540BC"/>
    <w:rsid w:val="00B54EC2"/>
    <w:rsid w:val="00B604A5"/>
    <w:rsid w:val="00B613A1"/>
    <w:rsid w:val="00B61DDA"/>
    <w:rsid w:val="00B6365B"/>
    <w:rsid w:val="00B636A3"/>
    <w:rsid w:val="00B7141F"/>
    <w:rsid w:val="00B80E71"/>
    <w:rsid w:val="00B82DBE"/>
    <w:rsid w:val="00B87741"/>
    <w:rsid w:val="00B90BCC"/>
    <w:rsid w:val="00B90EFE"/>
    <w:rsid w:val="00B925F3"/>
    <w:rsid w:val="00B97929"/>
    <w:rsid w:val="00BB479C"/>
    <w:rsid w:val="00BB6FF5"/>
    <w:rsid w:val="00BC05FC"/>
    <w:rsid w:val="00BC171F"/>
    <w:rsid w:val="00BC2F6B"/>
    <w:rsid w:val="00BC4455"/>
    <w:rsid w:val="00BC49A5"/>
    <w:rsid w:val="00BC6BBE"/>
    <w:rsid w:val="00BD0E64"/>
    <w:rsid w:val="00BD10BC"/>
    <w:rsid w:val="00BD2650"/>
    <w:rsid w:val="00BD2791"/>
    <w:rsid w:val="00BD2CBA"/>
    <w:rsid w:val="00BD3365"/>
    <w:rsid w:val="00BD4BBD"/>
    <w:rsid w:val="00BD4E78"/>
    <w:rsid w:val="00BD62CB"/>
    <w:rsid w:val="00BD7550"/>
    <w:rsid w:val="00BE4AD7"/>
    <w:rsid w:val="00BE5140"/>
    <w:rsid w:val="00BE7BC2"/>
    <w:rsid w:val="00BF0016"/>
    <w:rsid w:val="00BF485A"/>
    <w:rsid w:val="00BF5764"/>
    <w:rsid w:val="00C03202"/>
    <w:rsid w:val="00C07F85"/>
    <w:rsid w:val="00C1297E"/>
    <w:rsid w:val="00C13062"/>
    <w:rsid w:val="00C13F3F"/>
    <w:rsid w:val="00C17CA3"/>
    <w:rsid w:val="00C2083A"/>
    <w:rsid w:val="00C229CD"/>
    <w:rsid w:val="00C2476C"/>
    <w:rsid w:val="00C27D2F"/>
    <w:rsid w:val="00C31177"/>
    <w:rsid w:val="00C3291B"/>
    <w:rsid w:val="00C3316E"/>
    <w:rsid w:val="00C332A3"/>
    <w:rsid w:val="00C4029B"/>
    <w:rsid w:val="00C4082F"/>
    <w:rsid w:val="00C42251"/>
    <w:rsid w:val="00C468FA"/>
    <w:rsid w:val="00C46D76"/>
    <w:rsid w:val="00C512F4"/>
    <w:rsid w:val="00C53498"/>
    <w:rsid w:val="00C53C8B"/>
    <w:rsid w:val="00C552A1"/>
    <w:rsid w:val="00C576EA"/>
    <w:rsid w:val="00C62B66"/>
    <w:rsid w:val="00C66719"/>
    <w:rsid w:val="00C71A2A"/>
    <w:rsid w:val="00C71FEE"/>
    <w:rsid w:val="00C729D5"/>
    <w:rsid w:val="00C74827"/>
    <w:rsid w:val="00C751EC"/>
    <w:rsid w:val="00C77D35"/>
    <w:rsid w:val="00C86E93"/>
    <w:rsid w:val="00C93DB8"/>
    <w:rsid w:val="00C94990"/>
    <w:rsid w:val="00C94CA5"/>
    <w:rsid w:val="00C94F45"/>
    <w:rsid w:val="00CA043C"/>
    <w:rsid w:val="00CA268A"/>
    <w:rsid w:val="00CB013D"/>
    <w:rsid w:val="00CC2F39"/>
    <w:rsid w:val="00CC315E"/>
    <w:rsid w:val="00CC35A5"/>
    <w:rsid w:val="00CC6A91"/>
    <w:rsid w:val="00CD2054"/>
    <w:rsid w:val="00CD243E"/>
    <w:rsid w:val="00CD42E2"/>
    <w:rsid w:val="00CD6DD2"/>
    <w:rsid w:val="00CD76C3"/>
    <w:rsid w:val="00CE0644"/>
    <w:rsid w:val="00CE0EE1"/>
    <w:rsid w:val="00CE2C95"/>
    <w:rsid w:val="00CE4E86"/>
    <w:rsid w:val="00CF0C38"/>
    <w:rsid w:val="00CF0EC6"/>
    <w:rsid w:val="00CF1739"/>
    <w:rsid w:val="00CF3ECE"/>
    <w:rsid w:val="00CF45E1"/>
    <w:rsid w:val="00CF4D17"/>
    <w:rsid w:val="00CF4DA0"/>
    <w:rsid w:val="00CF746A"/>
    <w:rsid w:val="00D007BE"/>
    <w:rsid w:val="00D0154F"/>
    <w:rsid w:val="00D0439E"/>
    <w:rsid w:val="00D04BBD"/>
    <w:rsid w:val="00D04C92"/>
    <w:rsid w:val="00D10898"/>
    <w:rsid w:val="00D127DD"/>
    <w:rsid w:val="00D129C1"/>
    <w:rsid w:val="00D14E9C"/>
    <w:rsid w:val="00D254C0"/>
    <w:rsid w:val="00D26B4D"/>
    <w:rsid w:val="00D31E19"/>
    <w:rsid w:val="00D338D4"/>
    <w:rsid w:val="00D35563"/>
    <w:rsid w:val="00D4017B"/>
    <w:rsid w:val="00D41F6E"/>
    <w:rsid w:val="00D44366"/>
    <w:rsid w:val="00D44520"/>
    <w:rsid w:val="00D45485"/>
    <w:rsid w:val="00D45A60"/>
    <w:rsid w:val="00D52670"/>
    <w:rsid w:val="00D52D3A"/>
    <w:rsid w:val="00D5454A"/>
    <w:rsid w:val="00D55E67"/>
    <w:rsid w:val="00D570E4"/>
    <w:rsid w:val="00D603FD"/>
    <w:rsid w:val="00D61555"/>
    <w:rsid w:val="00D64185"/>
    <w:rsid w:val="00D6448D"/>
    <w:rsid w:val="00D6621F"/>
    <w:rsid w:val="00D732B5"/>
    <w:rsid w:val="00D74029"/>
    <w:rsid w:val="00D77F0F"/>
    <w:rsid w:val="00D855AB"/>
    <w:rsid w:val="00D901D5"/>
    <w:rsid w:val="00D91693"/>
    <w:rsid w:val="00D94810"/>
    <w:rsid w:val="00DA0E02"/>
    <w:rsid w:val="00DA36F2"/>
    <w:rsid w:val="00DB4A17"/>
    <w:rsid w:val="00DC0876"/>
    <w:rsid w:val="00DC3084"/>
    <w:rsid w:val="00DC325A"/>
    <w:rsid w:val="00DC5650"/>
    <w:rsid w:val="00DD1665"/>
    <w:rsid w:val="00DE230F"/>
    <w:rsid w:val="00DE3986"/>
    <w:rsid w:val="00DE5547"/>
    <w:rsid w:val="00DF2730"/>
    <w:rsid w:val="00DF3ABD"/>
    <w:rsid w:val="00DF5055"/>
    <w:rsid w:val="00DF5A2F"/>
    <w:rsid w:val="00DF6063"/>
    <w:rsid w:val="00DF671D"/>
    <w:rsid w:val="00DF719D"/>
    <w:rsid w:val="00E01EB8"/>
    <w:rsid w:val="00E033E2"/>
    <w:rsid w:val="00E04555"/>
    <w:rsid w:val="00E0763C"/>
    <w:rsid w:val="00E077CA"/>
    <w:rsid w:val="00E10D4E"/>
    <w:rsid w:val="00E114CE"/>
    <w:rsid w:val="00E153B5"/>
    <w:rsid w:val="00E15DD6"/>
    <w:rsid w:val="00E165A6"/>
    <w:rsid w:val="00E2048F"/>
    <w:rsid w:val="00E22B90"/>
    <w:rsid w:val="00E2587A"/>
    <w:rsid w:val="00E266E5"/>
    <w:rsid w:val="00E30F0E"/>
    <w:rsid w:val="00E34012"/>
    <w:rsid w:val="00E343BA"/>
    <w:rsid w:val="00E34597"/>
    <w:rsid w:val="00E352F7"/>
    <w:rsid w:val="00E40928"/>
    <w:rsid w:val="00E43E88"/>
    <w:rsid w:val="00E44D97"/>
    <w:rsid w:val="00E44E39"/>
    <w:rsid w:val="00E47B91"/>
    <w:rsid w:val="00E50B46"/>
    <w:rsid w:val="00E54082"/>
    <w:rsid w:val="00E55B1A"/>
    <w:rsid w:val="00E57F20"/>
    <w:rsid w:val="00E61AB9"/>
    <w:rsid w:val="00E75003"/>
    <w:rsid w:val="00E769C9"/>
    <w:rsid w:val="00E77A73"/>
    <w:rsid w:val="00E801DC"/>
    <w:rsid w:val="00E82889"/>
    <w:rsid w:val="00E84D18"/>
    <w:rsid w:val="00E857AA"/>
    <w:rsid w:val="00E85B5D"/>
    <w:rsid w:val="00E87031"/>
    <w:rsid w:val="00E93D18"/>
    <w:rsid w:val="00EA04C0"/>
    <w:rsid w:val="00EB013C"/>
    <w:rsid w:val="00EB341E"/>
    <w:rsid w:val="00EB360A"/>
    <w:rsid w:val="00EB5476"/>
    <w:rsid w:val="00EB7532"/>
    <w:rsid w:val="00EC06F7"/>
    <w:rsid w:val="00EC22A2"/>
    <w:rsid w:val="00EC29CB"/>
    <w:rsid w:val="00EC5B56"/>
    <w:rsid w:val="00EC7062"/>
    <w:rsid w:val="00ED0847"/>
    <w:rsid w:val="00ED1D5B"/>
    <w:rsid w:val="00ED5650"/>
    <w:rsid w:val="00EE12EC"/>
    <w:rsid w:val="00EE49F6"/>
    <w:rsid w:val="00EE4D8C"/>
    <w:rsid w:val="00EE745B"/>
    <w:rsid w:val="00EE78B6"/>
    <w:rsid w:val="00EE7D57"/>
    <w:rsid w:val="00EF00EE"/>
    <w:rsid w:val="00EF415E"/>
    <w:rsid w:val="00F0301A"/>
    <w:rsid w:val="00F042E7"/>
    <w:rsid w:val="00F110FD"/>
    <w:rsid w:val="00F115C7"/>
    <w:rsid w:val="00F121CC"/>
    <w:rsid w:val="00F13400"/>
    <w:rsid w:val="00F24FBB"/>
    <w:rsid w:val="00F26D9C"/>
    <w:rsid w:val="00F313B7"/>
    <w:rsid w:val="00F3374D"/>
    <w:rsid w:val="00F33B63"/>
    <w:rsid w:val="00F4000C"/>
    <w:rsid w:val="00F43E2B"/>
    <w:rsid w:val="00F45692"/>
    <w:rsid w:val="00F47228"/>
    <w:rsid w:val="00F51980"/>
    <w:rsid w:val="00F67BB0"/>
    <w:rsid w:val="00F70FCD"/>
    <w:rsid w:val="00F718EB"/>
    <w:rsid w:val="00F732E3"/>
    <w:rsid w:val="00F73D6A"/>
    <w:rsid w:val="00F755BF"/>
    <w:rsid w:val="00F77801"/>
    <w:rsid w:val="00F77D16"/>
    <w:rsid w:val="00F804F9"/>
    <w:rsid w:val="00F82FF1"/>
    <w:rsid w:val="00F85A44"/>
    <w:rsid w:val="00F8690F"/>
    <w:rsid w:val="00F8731F"/>
    <w:rsid w:val="00F900BE"/>
    <w:rsid w:val="00F9435B"/>
    <w:rsid w:val="00F972A0"/>
    <w:rsid w:val="00FA2720"/>
    <w:rsid w:val="00FA77B1"/>
    <w:rsid w:val="00FB047A"/>
    <w:rsid w:val="00FB0E82"/>
    <w:rsid w:val="00FB7418"/>
    <w:rsid w:val="00FC1F81"/>
    <w:rsid w:val="00FC599D"/>
    <w:rsid w:val="00FC68A8"/>
    <w:rsid w:val="00FD15E7"/>
    <w:rsid w:val="00FD16A7"/>
    <w:rsid w:val="00FD19C3"/>
    <w:rsid w:val="00FD2D96"/>
    <w:rsid w:val="00FD3708"/>
    <w:rsid w:val="00FD482A"/>
    <w:rsid w:val="00FE19BD"/>
    <w:rsid w:val="00FE253C"/>
    <w:rsid w:val="00FE377D"/>
    <w:rsid w:val="00FE5B0B"/>
    <w:rsid w:val="00FE603F"/>
    <w:rsid w:val="00FF0EF1"/>
    <w:rsid w:val="00FF1C92"/>
    <w:rsid w:val="00FF257C"/>
    <w:rsid w:val="00FF3472"/>
    <w:rsid w:val="00FF39A9"/>
    <w:rsid w:val="00FF455E"/>
    <w:rsid w:val="00FF6348"/>
    <w:rsid w:val="00FF683B"/>
    <w:rsid w:val="00FF7243"/>
    <w:rsid w:val="012073A2"/>
    <w:rsid w:val="01973053"/>
    <w:rsid w:val="01D07742"/>
    <w:rsid w:val="023F622A"/>
    <w:rsid w:val="027E74CA"/>
    <w:rsid w:val="03432EF9"/>
    <w:rsid w:val="034B5463"/>
    <w:rsid w:val="03FC455C"/>
    <w:rsid w:val="04DB3C44"/>
    <w:rsid w:val="09703C54"/>
    <w:rsid w:val="0B8B2FC0"/>
    <w:rsid w:val="0CF43C8A"/>
    <w:rsid w:val="0D4967B3"/>
    <w:rsid w:val="0D56750A"/>
    <w:rsid w:val="0DA87EC0"/>
    <w:rsid w:val="0ED106EE"/>
    <w:rsid w:val="0EE553D4"/>
    <w:rsid w:val="0F447B05"/>
    <w:rsid w:val="0FB35FCE"/>
    <w:rsid w:val="0FEC3E14"/>
    <w:rsid w:val="12A53D1F"/>
    <w:rsid w:val="134C146A"/>
    <w:rsid w:val="13E837D7"/>
    <w:rsid w:val="13F04D2D"/>
    <w:rsid w:val="14377FD0"/>
    <w:rsid w:val="1457055C"/>
    <w:rsid w:val="14856F74"/>
    <w:rsid w:val="15C0748F"/>
    <w:rsid w:val="16174E54"/>
    <w:rsid w:val="16BE53A8"/>
    <w:rsid w:val="17141B46"/>
    <w:rsid w:val="174E18CF"/>
    <w:rsid w:val="17A35DDF"/>
    <w:rsid w:val="18787EC5"/>
    <w:rsid w:val="19106884"/>
    <w:rsid w:val="19E84073"/>
    <w:rsid w:val="1AEF3D03"/>
    <w:rsid w:val="1B7E0E69"/>
    <w:rsid w:val="1C136E65"/>
    <w:rsid w:val="1CC031EA"/>
    <w:rsid w:val="1E1F4AC3"/>
    <w:rsid w:val="1EFA407E"/>
    <w:rsid w:val="1F126151"/>
    <w:rsid w:val="20EC512E"/>
    <w:rsid w:val="21604DF6"/>
    <w:rsid w:val="21B878C1"/>
    <w:rsid w:val="22723962"/>
    <w:rsid w:val="241C4DDC"/>
    <w:rsid w:val="24CD0EEF"/>
    <w:rsid w:val="24D067A5"/>
    <w:rsid w:val="25150C2F"/>
    <w:rsid w:val="27640417"/>
    <w:rsid w:val="286F17BB"/>
    <w:rsid w:val="29204D61"/>
    <w:rsid w:val="29F17F1B"/>
    <w:rsid w:val="29F563F0"/>
    <w:rsid w:val="2B1F6EEB"/>
    <w:rsid w:val="2B97780B"/>
    <w:rsid w:val="2BF31F1D"/>
    <w:rsid w:val="2CCB46E5"/>
    <w:rsid w:val="2CDC4AD8"/>
    <w:rsid w:val="2D147227"/>
    <w:rsid w:val="2E2A5CB9"/>
    <w:rsid w:val="2E531BBE"/>
    <w:rsid w:val="2E6073FD"/>
    <w:rsid w:val="2F24002C"/>
    <w:rsid w:val="2F743656"/>
    <w:rsid w:val="31343FF3"/>
    <w:rsid w:val="31AE15C3"/>
    <w:rsid w:val="31FF6CE2"/>
    <w:rsid w:val="327A0EC0"/>
    <w:rsid w:val="340B0B3A"/>
    <w:rsid w:val="3498025B"/>
    <w:rsid w:val="350E3920"/>
    <w:rsid w:val="3556543B"/>
    <w:rsid w:val="359634C7"/>
    <w:rsid w:val="35BB3EF4"/>
    <w:rsid w:val="369C4E13"/>
    <w:rsid w:val="386B0FD9"/>
    <w:rsid w:val="38D30083"/>
    <w:rsid w:val="3933479C"/>
    <w:rsid w:val="396D1326"/>
    <w:rsid w:val="3A4F77A4"/>
    <w:rsid w:val="3B97665A"/>
    <w:rsid w:val="3D0F2C5B"/>
    <w:rsid w:val="3DCC6552"/>
    <w:rsid w:val="3E046715"/>
    <w:rsid w:val="3E654666"/>
    <w:rsid w:val="3EE2552D"/>
    <w:rsid w:val="3F9254C6"/>
    <w:rsid w:val="43D0120B"/>
    <w:rsid w:val="459335BD"/>
    <w:rsid w:val="4678176D"/>
    <w:rsid w:val="468C1015"/>
    <w:rsid w:val="46ED03C2"/>
    <w:rsid w:val="471F4837"/>
    <w:rsid w:val="47326AA5"/>
    <w:rsid w:val="47C37016"/>
    <w:rsid w:val="484F252F"/>
    <w:rsid w:val="498109EF"/>
    <w:rsid w:val="4A8A1CA2"/>
    <w:rsid w:val="4B011028"/>
    <w:rsid w:val="4B9A0EA4"/>
    <w:rsid w:val="4C661C38"/>
    <w:rsid w:val="4C9A5EA5"/>
    <w:rsid w:val="4DD3129F"/>
    <w:rsid w:val="4DD378F9"/>
    <w:rsid w:val="4EE2079C"/>
    <w:rsid w:val="4F4E509D"/>
    <w:rsid w:val="4F695EDB"/>
    <w:rsid w:val="50D543D0"/>
    <w:rsid w:val="51885345"/>
    <w:rsid w:val="52F40A7A"/>
    <w:rsid w:val="53AB37CE"/>
    <w:rsid w:val="555F515E"/>
    <w:rsid w:val="579529A0"/>
    <w:rsid w:val="57A943D4"/>
    <w:rsid w:val="57F10380"/>
    <w:rsid w:val="58411BE0"/>
    <w:rsid w:val="5B20154B"/>
    <w:rsid w:val="5BB57EB1"/>
    <w:rsid w:val="5CD62593"/>
    <w:rsid w:val="5DB11630"/>
    <w:rsid w:val="5EB85928"/>
    <w:rsid w:val="5F7F05A5"/>
    <w:rsid w:val="60090E87"/>
    <w:rsid w:val="616855EF"/>
    <w:rsid w:val="619D1C6C"/>
    <w:rsid w:val="62E269BE"/>
    <w:rsid w:val="63273FE2"/>
    <w:rsid w:val="633C4553"/>
    <w:rsid w:val="635E1DC8"/>
    <w:rsid w:val="637C4E48"/>
    <w:rsid w:val="638D4F5B"/>
    <w:rsid w:val="63F35C7C"/>
    <w:rsid w:val="63F8153B"/>
    <w:rsid w:val="64DB6CED"/>
    <w:rsid w:val="65DD6181"/>
    <w:rsid w:val="669022A4"/>
    <w:rsid w:val="66BF71C4"/>
    <w:rsid w:val="68A1291D"/>
    <w:rsid w:val="68B76BCA"/>
    <w:rsid w:val="68D12C7B"/>
    <w:rsid w:val="690F1E46"/>
    <w:rsid w:val="693646B5"/>
    <w:rsid w:val="69604790"/>
    <w:rsid w:val="6ACF5B7C"/>
    <w:rsid w:val="6BD35AC9"/>
    <w:rsid w:val="6C2C6798"/>
    <w:rsid w:val="6F100594"/>
    <w:rsid w:val="6FB05B67"/>
    <w:rsid w:val="70241AA7"/>
    <w:rsid w:val="7052319E"/>
    <w:rsid w:val="70A257A4"/>
    <w:rsid w:val="7221670E"/>
    <w:rsid w:val="72600832"/>
    <w:rsid w:val="73222030"/>
    <w:rsid w:val="732469A5"/>
    <w:rsid w:val="73E3586E"/>
    <w:rsid w:val="74B64137"/>
    <w:rsid w:val="75ED7A34"/>
    <w:rsid w:val="76552FDB"/>
    <w:rsid w:val="77752FD1"/>
    <w:rsid w:val="77A46809"/>
    <w:rsid w:val="77C05946"/>
    <w:rsid w:val="793E45B1"/>
    <w:rsid w:val="7A5B26E7"/>
    <w:rsid w:val="7A610B9B"/>
    <w:rsid w:val="7A827259"/>
    <w:rsid w:val="7A983FB3"/>
    <w:rsid w:val="7AFA5663"/>
    <w:rsid w:val="7D1829FA"/>
    <w:rsid w:val="7DAB739D"/>
    <w:rsid w:val="7EB47B30"/>
    <w:rsid w:val="7EBB4BE7"/>
    <w:rsid w:val="7FE42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qFormat="1" w:uiPriority="39" w:semiHidden="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80" w:lineRule="exact"/>
      <w:ind w:firstLine="640" w:firstLineChars="200"/>
      <w:jc w:val="both"/>
    </w:pPr>
    <w:rPr>
      <w:rFonts w:ascii="仿宋_GB2312" w:hAnsi="宋体" w:eastAsia="仿宋_GB2312" w:cs="Times New Roman"/>
      <w:kern w:val="2"/>
      <w:sz w:val="32"/>
      <w:szCs w:val="28"/>
      <w:lang w:val="zh-CN" w:eastAsia="zh-CN" w:bidi="ar-SA"/>
    </w:rPr>
  </w:style>
  <w:style w:type="paragraph" w:styleId="3">
    <w:name w:val="heading 1"/>
    <w:basedOn w:val="1"/>
    <w:next w:val="1"/>
    <w:link w:val="58"/>
    <w:qFormat/>
    <w:uiPriority w:val="0"/>
    <w:pPr>
      <w:keepNext/>
      <w:keepLines/>
      <w:spacing w:before="340" w:after="330" w:line="578" w:lineRule="auto"/>
      <w:outlineLvl w:val="0"/>
    </w:pPr>
    <w:rPr>
      <w:b/>
      <w:bCs/>
      <w:kern w:val="44"/>
      <w:sz w:val="44"/>
      <w:szCs w:val="44"/>
    </w:rPr>
  </w:style>
  <w:style w:type="paragraph" w:styleId="4">
    <w:name w:val="heading 3"/>
    <w:basedOn w:val="1"/>
    <w:next w:val="1"/>
    <w:semiHidden/>
    <w:unhideWhenUsed/>
    <w:qFormat/>
    <w:uiPriority w:val="0"/>
    <w:pPr>
      <w:spacing w:beforeAutospacing="1" w:afterAutospacing="1"/>
      <w:jc w:val="left"/>
      <w:outlineLvl w:val="2"/>
    </w:pPr>
    <w:rPr>
      <w:rFonts w:hint="eastAsia" w:ascii="宋体"/>
      <w:b/>
      <w:kern w:val="0"/>
      <w:sz w:val="27"/>
      <w:szCs w:val="27"/>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7"/>
    <w:unhideWhenUsed/>
    <w:qFormat/>
    <w:uiPriority w:val="99"/>
    <w:pPr>
      <w:ind w:left="109"/>
    </w:pPr>
    <w:rPr>
      <w:rFonts w:hAnsi="仿宋_GB2312" w:cs="Calibri"/>
    </w:rPr>
  </w:style>
  <w:style w:type="paragraph" w:styleId="5">
    <w:name w:val="toc 7"/>
    <w:basedOn w:val="1"/>
    <w:next w:val="1"/>
    <w:autoRedefine/>
    <w:unhideWhenUsed/>
    <w:qFormat/>
    <w:uiPriority w:val="39"/>
    <w:pPr>
      <w:tabs>
        <w:tab w:val="right" w:leader="dot" w:pos="9344"/>
      </w:tabs>
      <w:adjustRightInd w:val="0"/>
      <w:spacing w:line="300" w:lineRule="exact"/>
      <w:ind w:left="1259" w:firstLine="0" w:firstLineChars="0"/>
    </w:pPr>
    <w:rPr>
      <w:rFonts w:ascii="宋体" w:hAnsi="Calibri" w:eastAsia="宋体"/>
      <w:sz w:val="21"/>
      <w:szCs w:val="21"/>
      <w:lang w:val="en-US"/>
    </w:rPr>
  </w:style>
  <w:style w:type="paragraph" w:styleId="6">
    <w:name w:val="annotation text"/>
    <w:basedOn w:val="1"/>
    <w:link w:val="52"/>
    <w:semiHidden/>
    <w:unhideWhenUsed/>
    <w:qFormat/>
    <w:uiPriority w:val="0"/>
    <w:pPr>
      <w:jc w:val="left"/>
    </w:pPr>
  </w:style>
  <w:style w:type="paragraph" w:styleId="7">
    <w:name w:val="Plain Text"/>
    <w:basedOn w:val="1"/>
    <w:qFormat/>
    <w:uiPriority w:val="0"/>
    <w:rPr>
      <w:rFonts w:ascii="宋体" w:hAnsi="Courier New" w:cs="Courier New"/>
      <w:szCs w:val="21"/>
    </w:rPr>
  </w:style>
  <w:style w:type="paragraph" w:styleId="8">
    <w:name w:val="Date"/>
    <w:basedOn w:val="1"/>
    <w:next w:val="1"/>
    <w:link w:val="57"/>
    <w:qFormat/>
    <w:uiPriority w:val="0"/>
    <w:pPr>
      <w:ind w:left="100" w:leftChars="2500"/>
    </w:pPr>
  </w:style>
  <w:style w:type="paragraph" w:styleId="9">
    <w:name w:val="Balloon Text"/>
    <w:basedOn w:val="1"/>
    <w:link w:val="26"/>
    <w:qFormat/>
    <w:uiPriority w:val="0"/>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link w:val="4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kern w:val="0"/>
      <w:sz w:val="24"/>
    </w:rPr>
  </w:style>
  <w:style w:type="paragraph" w:styleId="13">
    <w:name w:val="Normal (Web)"/>
    <w:basedOn w:val="1"/>
    <w:unhideWhenUsed/>
    <w:qFormat/>
    <w:uiPriority w:val="99"/>
    <w:pPr>
      <w:spacing w:before="100" w:beforeAutospacing="1" w:after="100" w:afterAutospacing="1" w:line="240" w:lineRule="auto"/>
      <w:ind w:firstLine="0" w:firstLineChars="0"/>
      <w:jc w:val="left"/>
    </w:pPr>
    <w:rPr>
      <w:rFonts w:ascii="Times New Roman" w:hAnsi="Times New Roman" w:eastAsia="宋体"/>
      <w:kern w:val="0"/>
      <w:sz w:val="24"/>
      <w:szCs w:val="24"/>
      <w:lang w:val="en-US"/>
    </w:rPr>
  </w:style>
  <w:style w:type="paragraph" w:styleId="14">
    <w:name w:val="annotation subject"/>
    <w:basedOn w:val="6"/>
    <w:next w:val="6"/>
    <w:link w:val="53"/>
    <w:semiHidden/>
    <w:unhideWhenUsed/>
    <w:qFormat/>
    <w:uiPriority w:val="0"/>
    <w:rPr>
      <w:b/>
      <w:bCs/>
    </w:rPr>
  </w:style>
  <w:style w:type="table" w:styleId="16">
    <w:name w:val="Table Grid"/>
    <w:basedOn w:val="15"/>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0"/>
    <w:rPr>
      <w:sz w:val="21"/>
      <w:szCs w:val="21"/>
    </w:rPr>
  </w:style>
  <w:style w:type="paragraph" w:styleId="21">
    <w:name w:val="List Paragraph"/>
    <w:basedOn w:val="1"/>
    <w:autoRedefine/>
    <w:qFormat/>
    <w:uiPriority w:val="0"/>
    <w:pPr>
      <w:ind w:firstLine="420"/>
    </w:pPr>
    <w:rPr>
      <w:szCs w:val="22"/>
    </w:rPr>
  </w:style>
  <w:style w:type="paragraph" w:customStyle="1" w:styleId="22">
    <w:name w:val="标准文件_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标准文件_段 Char"/>
    <w:link w:val="22"/>
    <w:qFormat/>
    <w:uiPriority w:val="0"/>
    <w:rPr>
      <w:rFonts w:ascii="宋体"/>
      <w:sz w:val="21"/>
    </w:rPr>
  </w:style>
  <w:style w:type="character" w:customStyle="1" w:styleId="24">
    <w:name w:val="页眉 字符"/>
    <w:basedOn w:val="17"/>
    <w:link w:val="11"/>
    <w:autoRedefine/>
    <w:qFormat/>
    <w:uiPriority w:val="0"/>
    <w:rPr>
      <w:rFonts w:ascii="Times New Roman" w:hAnsi="Times New Roman"/>
      <w:kern w:val="2"/>
      <w:sz w:val="18"/>
      <w:szCs w:val="18"/>
    </w:rPr>
  </w:style>
  <w:style w:type="character" w:customStyle="1" w:styleId="25">
    <w:name w:val="页脚 字符"/>
    <w:basedOn w:val="17"/>
    <w:link w:val="10"/>
    <w:qFormat/>
    <w:uiPriority w:val="99"/>
    <w:rPr>
      <w:rFonts w:ascii="Times New Roman" w:hAnsi="Times New Roman"/>
      <w:kern w:val="2"/>
      <w:sz w:val="18"/>
      <w:szCs w:val="18"/>
    </w:rPr>
  </w:style>
  <w:style w:type="character" w:customStyle="1" w:styleId="26">
    <w:name w:val="批注框文本 字符"/>
    <w:basedOn w:val="17"/>
    <w:link w:val="9"/>
    <w:qFormat/>
    <w:uiPriority w:val="0"/>
    <w:rPr>
      <w:rFonts w:ascii="Times New Roman" w:hAnsi="Times New Roman"/>
      <w:kern w:val="2"/>
      <w:sz w:val="18"/>
      <w:szCs w:val="18"/>
    </w:rPr>
  </w:style>
  <w:style w:type="paragraph" w:customStyle="1" w:styleId="27">
    <w:name w:val="标准文件_二级条标题"/>
    <w:next w:val="22"/>
    <w:autoRedefine/>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8">
    <w:name w:val="标准文件_三级条标题"/>
    <w:basedOn w:val="27"/>
    <w:next w:val="22"/>
    <w:autoRedefine/>
    <w:qFormat/>
    <w:uiPriority w:val="0"/>
    <w:pPr>
      <w:widowControl/>
      <w:numPr>
        <w:ilvl w:val="4"/>
      </w:numPr>
      <w:outlineLvl w:val="3"/>
    </w:pPr>
  </w:style>
  <w:style w:type="paragraph" w:customStyle="1" w:styleId="29">
    <w:name w:val="标准文件_四级条标题"/>
    <w:next w:val="22"/>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30">
    <w:name w:val="标准文件_五级条标题"/>
    <w:next w:val="22"/>
    <w:autoRedefine/>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31">
    <w:name w:val="标准文件_章标题"/>
    <w:next w:val="22"/>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32">
    <w:name w:val="标准文件_一级条标题"/>
    <w:basedOn w:val="31"/>
    <w:next w:val="22"/>
    <w:qFormat/>
    <w:uiPriority w:val="0"/>
    <w:pPr>
      <w:numPr>
        <w:ilvl w:val="2"/>
      </w:numPr>
      <w:spacing w:beforeLines="50" w:afterLines="50"/>
      <w:outlineLvl w:val="1"/>
    </w:pPr>
  </w:style>
  <w:style w:type="paragraph" w:customStyle="1" w:styleId="33">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4">
    <w:name w:val="标准文件_二级无标题"/>
    <w:basedOn w:val="27"/>
    <w:autoRedefine/>
    <w:qFormat/>
    <w:uiPriority w:val="0"/>
    <w:pPr>
      <w:spacing w:beforeLines="0" w:afterLines="0"/>
      <w:outlineLvl w:val="9"/>
    </w:pPr>
    <w:rPr>
      <w:rFonts w:ascii="宋体" w:eastAsia="宋体"/>
    </w:rPr>
  </w:style>
  <w:style w:type="character" w:customStyle="1" w:styleId="35">
    <w:name w:val="段 Char"/>
    <w:link w:val="36"/>
    <w:autoRedefine/>
    <w:qFormat/>
    <w:uiPriority w:val="0"/>
    <w:rPr>
      <w:rFonts w:ascii="宋体"/>
      <w:sz w:val="21"/>
    </w:rPr>
  </w:style>
  <w:style w:type="paragraph" w:customStyle="1" w:styleId="36">
    <w:name w:val="段"/>
    <w:link w:val="35"/>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37">
    <w:name w:val="一级条标题"/>
    <w:next w:val="36"/>
    <w:autoRedefine/>
    <w:qFormat/>
    <w:uiPriority w:val="0"/>
    <w:pPr>
      <w:tabs>
        <w:tab w:val="left" w:pos="4357"/>
      </w:tabs>
      <w:spacing w:line="580" w:lineRule="exact"/>
      <w:ind w:firstLine="640" w:firstLineChars="200"/>
      <w:outlineLvl w:val="2"/>
    </w:pPr>
    <w:rPr>
      <w:rFonts w:ascii="仿宋_GB2312" w:hAnsi="宋体" w:eastAsia="仿宋_GB2312" w:cs="Times New Roman"/>
      <w:sz w:val="32"/>
      <w:szCs w:val="28"/>
      <w:lang w:val="zh-CN" w:eastAsia="zh-CN" w:bidi="ar-SA"/>
    </w:rPr>
  </w:style>
  <w:style w:type="paragraph" w:customStyle="1" w:styleId="38">
    <w:name w:val="章标题"/>
    <w:next w:val="36"/>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9">
    <w:name w:val="二级条标题"/>
    <w:basedOn w:val="37"/>
    <w:next w:val="36"/>
    <w:qFormat/>
    <w:uiPriority w:val="0"/>
    <w:pPr>
      <w:spacing w:before="50" w:after="50"/>
      <w:outlineLvl w:val="3"/>
    </w:pPr>
  </w:style>
  <w:style w:type="paragraph" w:customStyle="1" w:styleId="40">
    <w:name w:val="三级条标题"/>
    <w:basedOn w:val="39"/>
    <w:next w:val="36"/>
    <w:qFormat/>
    <w:uiPriority w:val="0"/>
    <w:pPr>
      <w:outlineLvl w:val="4"/>
    </w:pPr>
  </w:style>
  <w:style w:type="paragraph" w:customStyle="1" w:styleId="41">
    <w:name w:val="四级条标题"/>
    <w:basedOn w:val="40"/>
    <w:next w:val="36"/>
    <w:qFormat/>
    <w:uiPriority w:val="0"/>
    <w:pPr>
      <w:outlineLvl w:val="5"/>
    </w:pPr>
  </w:style>
  <w:style w:type="paragraph" w:customStyle="1" w:styleId="42">
    <w:name w:val="五级条标题"/>
    <w:basedOn w:val="41"/>
    <w:next w:val="36"/>
    <w:qFormat/>
    <w:uiPriority w:val="0"/>
    <w:pPr>
      <w:outlineLvl w:val="6"/>
    </w:pPr>
  </w:style>
  <w:style w:type="paragraph" w:customStyle="1" w:styleId="43">
    <w:name w:val="标准文件_术语条一"/>
    <w:basedOn w:val="1"/>
    <w:next w:val="22"/>
    <w:autoRedefine/>
    <w:qFormat/>
    <w:uiPriority w:val="0"/>
    <w:pPr>
      <w:widowControl/>
      <w:numPr>
        <w:ilvl w:val="2"/>
        <w:numId w:val="3"/>
      </w:numPr>
    </w:pPr>
    <w:rPr>
      <w:rFonts w:ascii="宋体"/>
      <w:kern w:val="0"/>
      <w:szCs w:val="20"/>
    </w:rPr>
  </w:style>
  <w:style w:type="paragraph" w:customStyle="1" w:styleId="44">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45">
    <w:name w:val="HTML 预设格式 字符"/>
    <w:basedOn w:val="17"/>
    <w:link w:val="12"/>
    <w:autoRedefine/>
    <w:qFormat/>
    <w:uiPriority w:val="99"/>
    <w:rPr>
      <w:rFonts w:ascii="宋体" w:hAnsi="宋体" w:cs="宋体"/>
      <w:sz w:val="24"/>
      <w:szCs w:val="24"/>
    </w:rPr>
  </w:style>
  <w:style w:type="paragraph" w:styleId="46">
    <w:name w:val="No Spacing"/>
    <w:qFormat/>
    <w:uiPriority w:val="1"/>
    <w:pPr>
      <w:adjustRightInd w:val="0"/>
      <w:snapToGrid w:val="0"/>
    </w:pPr>
    <w:rPr>
      <w:rFonts w:ascii="Tahoma" w:hAnsi="Tahoma" w:eastAsia="微软雅黑" w:cs="Times New Roman"/>
      <w:sz w:val="22"/>
      <w:szCs w:val="22"/>
      <w:lang w:val="en-US" w:eastAsia="zh-CN" w:bidi="ar-SA"/>
    </w:rPr>
  </w:style>
  <w:style w:type="character" w:customStyle="1" w:styleId="47">
    <w:name w:val="正文文本 字符"/>
    <w:basedOn w:val="17"/>
    <w:link w:val="2"/>
    <w:qFormat/>
    <w:uiPriority w:val="99"/>
    <w:rPr>
      <w:rFonts w:ascii="仿宋_GB2312" w:hAnsi="仿宋_GB2312" w:eastAsia="仿宋_GB2312" w:cs="Calibri"/>
      <w:kern w:val="2"/>
      <w:sz w:val="32"/>
      <w:szCs w:val="24"/>
    </w:rPr>
  </w:style>
  <w:style w:type="paragraph" w:customStyle="1" w:styleId="48">
    <w:name w:val="标准文件_正文表标题"/>
    <w:next w:val="22"/>
    <w:qFormat/>
    <w:uiPriority w:val="0"/>
    <w:pPr>
      <w:numPr>
        <w:ilvl w:val="0"/>
        <w:numId w:val="4"/>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9">
    <w:name w:val="标准文件_表格"/>
    <w:basedOn w:val="22"/>
    <w:qFormat/>
    <w:uiPriority w:val="0"/>
    <w:pPr>
      <w:ind w:firstLine="0" w:firstLineChars="0"/>
      <w:jc w:val="center"/>
    </w:pPr>
    <w:rPr>
      <w:sz w:val="18"/>
    </w:rPr>
  </w:style>
  <w:style w:type="paragraph" w:customStyle="1" w:styleId="50">
    <w:name w:val="标准文件_附录表标题"/>
    <w:next w:val="22"/>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51">
    <w:name w:val="标准文件_附录表标号"/>
    <w:basedOn w:val="22"/>
    <w:next w:val="22"/>
    <w:qFormat/>
    <w:uiPriority w:val="0"/>
    <w:pPr>
      <w:numPr>
        <w:ilvl w:val="0"/>
        <w:numId w:val="5"/>
      </w:numPr>
      <w:spacing w:line="14" w:lineRule="exact"/>
      <w:ind w:firstLine="0" w:firstLineChars="0"/>
      <w:jc w:val="center"/>
    </w:pPr>
    <w:rPr>
      <w:rFonts w:eastAsia="黑体"/>
      <w:vanish/>
      <w:sz w:val="2"/>
    </w:rPr>
  </w:style>
  <w:style w:type="character" w:customStyle="1" w:styleId="52">
    <w:name w:val="批注文字 字符"/>
    <w:basedOn w:val="17"/>
    <w:link w:val="6"/>
    <w:semiHidden/>
    <w:qFormat/>
    <w:uiPriority w:val="0"/>
    <w:rPr>
      <w:rFonts w:ascii="Times New Roman" w:hAnsi="Times New Roman"/>
      <w:kern w:val="2"/>
      <w:sz w:val="21"/>
      <w:szCs w:val="24"/>
    </w:rPr>
  </w:style>
  <w:style w:type="character" w:customStyle="1" w:styleId="53">
    <w:name w:val="批注主题 字符"/>
    <w:basedOn w:val="52"/>
    <w:link w:val="14"/>
    <w:semiHidden/>
    <w:qFormat/>
    <w:uiPriority w:val="0"/>
    <w:rPr>
      <w:rFonts w:ascii="Times New Roman" w:hAnsi="Times New Roman"/>
      <w:b/>
      <w:bCs/>
      <w:kern w:val="2"/>
      <w:sz w:val="21"/>
      <w:szCs w:val="24"/>
    </w:rPr>
  </w:style>
  <w:style w:type="paragraph" w:customStyle="1" w:styleId="54">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55">
    <w:name w:val="列项——"/>
    <w:qFormat/>
    <w:uiPriority w:val="0"/>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56">
    <w:name w:val="二级无"/>
    <w:basedOn w:val="39"/>
    <w:qFormat/>
    <w:uiPriority w:val="0"/>
    <w:pPr>
      <w:spacing w:before="0" w:after="0"/>
    </w:pPr>
    <w:rPr>
      <w:rFonts w:ascii="宋体" w:eastAsia="宋体"/>
    </w:rPr>
  </w:style>
  <w:style w:type="character" w:customStyle="1" w:styleId="57">
    <w:name w:val="日期 字符"/>
    <w:basedOn w:val="17"/>
    <w:link w:val="8"/>
    <w:qFormat/>
    <w:uiPriority w:val="0"/>
    <w:rPr>
      <w:kern w:val="2"/>
      <w:sz w:val="21"/>
      <w:szCs w:val="24"/>
    </w:rPr>
  </w:style>
  <w:style w:type="character" w:customStyle="1" w:styleId="58">
    <w:name w:val="标题 1 字符"/>
    <w:basedOn w:val="17"/>
    <w:link w:val="3"/>
    <w:qFormat/>
    <w:uiPriority w:val="0"/>
    <w:rPr>
      <w:b/>
      <w:bCs/>
      <w:kern w:val="44"/>
      <w:sz w:val="44"/>
      <w:szCs w:val="44"/>
    </w:rPr>
  </w:style>
  <w:style w:type="character" w:customStyle="1" w:styleId="59">
    <w:name w:val="text_b5oqs"/>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72BCAF-68C5-409E-92CB-F4B3F9AB7748}">
  <ds:schemaRefs/>
</ds:datastoreItem>
</file>

<file path=docProps/app.xml><?xml version="1.0" encoding="utf-8"?>
<Properties xmlns="http://schemas.openxmlformats.org/officeDocument/2006/extended-properties" xmlns:vt="http://schemas.openxmlformats.org/officeDocument/2006/docPropsVTypes">
  <Template>Normal</Template>
  <Pages>15</Pages>
  <Words>4879</Words>
  <Characters>5340</Characters>
  <Lines>63</Lines>
  <Paragraphs>17</Paragraphs>
  <TotalTime>851</TotalTime>
  <ScaleCrop>false</ScaleCrop>
  <LinksUpToDate>false</LinksUpToDate>
  <CharactersWithSpaces>5540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2020-12-08T06:37:00Z</dcterms:created>
  <dc:creator>Administrator</dc:creator>
  <cp:lastModifiedBy>誰念誰川</cp:lastModifiedBy>
  <dcterms:modified xsi:type="dcterms:W3CDTF">2025-01-08T13:14:10Z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BB6D2FFEB2E24EF5BFCF857960ABD923_13</vt:lpwstr>
  </property>
  <property fmtid="{D5CDD505-2E9C-101B-9397-08002B2CF9AE}" pid="4" name="KSOTemplateDocerSaveRecord">
    <vt:lpwstr>eyJoZGlkIjoiZjcwMzBhNDA5MWZkNjNjNjFjNmFkMDk0MGQ5YjMxZTYiLCJ1c2VySWQiOiIxOTA2MDI2MDgifQ==</vt:lpwstr>
  </property>
</Properties>
</file>