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229E096">
      <w:pPr>
        <w:spacing w:line="240" w:lineRule="auto"/>
        <w:ind w:firstLine="0" w:firstLineChars="0"/>
        <w:jc w:val="center"/>
        <w:rPr>
          <w:rFonts w:hint="eastAsia" w:ascii="Times New Roman" w:hAnsi="Times New Roman" w:eastAsia="黑体" w:cs="Times New Roman"/>
          <w:sz w:val="36"/>
          <w:szCs w:val="36"/>
          <w:lang w:val="en-US" w:eastAsia="zh-CN"/>
        </w:rPr>
      </w:pPr>
      <w:r>
        <w:rPr>
          <w:rFonts w:hint="default" w:ascii="Times New Roman" w:hAnsi="Times New Roman" w:eastAsia="黑体" w:cs="Times New Roman"/>
          <w:sz w:val="36"/>
          <w:szCs w:val="36"/>
        </w:rPr>
        <w:t>团体标准《鸡毒支原体和鸡滑液囊支原体鉴别检测二重TaqMan实时荧光PCR法》编制说明</w:t>
      </w:r>
      <w:r>
        <w:rPr>
          <w:rFonts w:hint="eastAsia" w:ascii="Times New Roman" w:hAnsi="Times New Roman" w:eastAsia="黑体" w:cs="Times New Roman"/>
          <w:sz w:val="36"/>
          <w:szCs w:val="36"/>
          <w:lang w:eastAsia="zh-CN"/>
        </w:rPr>
        <w:t>（征求意见稿）</w:t>
      </w:r>
    </w:p>
    <w:p w14:paraId="23D194BD">
      <w:pPr>
        <w:spacing w:line="240" w:lineRule="auto"/>
        <w:rPr>
          <w:rFonts w:hint="default" w:ascii="Times New Roman" w:hAnsi="Times New Roman" w:cs="Times New Roman"/>
        </w:rPr>
      </w:pPr>
    </w:p>
    <w:p w14:paraId="7A8A8751">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黑体" w:cs="Times New Roman"/>
        </w:rPr>
      </w:pPr>
      <w:r>
        <w:rPr>
          <w:rFonts w:hint="default" w:ascii="Times New Roman" w:hAnsi="Times New Roman" w:eastAsia="黑体" w:cs="Times New Roman"/>
        </w:rPr>
        <w:t>一、工作简况</w:t>
      </w:r>
      <w:bookmarkStart w:id="6" w:name="_GoBack"/>
      <w:bookmarkEnd w:id="6"/>
    </w:p>
    <w:p w14:paraId="4B555DCE">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（一）任务来源</w:t>
      </w:r>
    </w:p>
    <w:p w14:paraId="6E4C7C60">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项目来源于广西标准化协会《广西标准化协会关于下达2022年第二十四批团体标准制修订项目计划的通知》（桂标协〔2022〕68号），由广西壮族自治区动物疫病预防控制中心、田东县动物疫病预防控制中心、广西悦牧生物科技有限公司、广西大学、广西富凤农牧集团有限公司、广西金陵农牧集团有限公司、忻城县动物疫病预防控制中心、柳州市动物疫病预防控制中心共同负责编制任务。</w:t>
      </w:r>
    </w:p>
    <w:p w14:paraId="030CB08F">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（二）目的意义</w:t>
      </w:r>
    </w:p>
    <w:p w14:paraId="2084D649">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支原体感染在家禽养殖中广泛存在，其中鸡毒支原体(Mycoplasma gallisepticum，MG)和滑液囊支原体(Mycoplasma synoviae，MS)危害最为严重。MG感染可引发鸡慢性呼吸道疾病，影响肉鸡胴体品质、种鸡生产性能，增加鸡群死淘率。MS感染则主要表现为关节积液、发炎，导致关节肿胀、变形、跛行</w:t>
      </w:r>
      <w:r>
        <w:rPr>
          <w:rFonts w:hint="eastAsia" w:ascii="Times New Roman" w:hAnsi="Times New Roman" w:eastAsia="宋体" w:cs="Times New Roman"/>
          <w:lang w:eastAsia="zh-CN"/>
        </w:rPr>
        <w:t>、</w:t>
      </w:r>
      <w:r>
        <w:rPr>
          <w:rFonts w:hint="default" w:ascii="Times New Roman" w:hAnsi="Times New Roman" w:eastAsia="宋体" w:cs="Times New Roman"/>
        </w:rPr>
        <w:t>胸部囊肿</w:t>
      </w:r>
      <w:r>
        <w:rPr>
          <w:rFonts w:hint="eastAsia" w:ascii="Times New Roman" w:hAnsi="Times New Roman" w:eastAsia="宋体" w:cs="Times New Roman"/>
          <w:lang w:eastAsia="zh-CN"/>
        </w:rPr>
        <w:t>，</w:t>
      </w:r>
      <w:r>
        <w:rPr>
          <w:rFonts w:hint="default" w:ascii="Times New Roman" w:hAnsi="Times New Roman" w:eastAsia="宋体" w:cs="Times New Roman"/>
        </w:rPr>
        <w:t>产蛋鸡产蛋减少、蛋壳畸形、鸡蛋品质下降</w:t>
      </w:r>
      <w:r>
        <w:rPr>
          <w:rFonts w:hint="eastAsia" w:ascii="Times New Roman" w:hAnsi="Times New Roman" w:eastAsia="宋体" w:cs="Times New Roman"/>
          <w:lang w:val="en-US" w:eastAsia="zh-CN"/>
        </w:rPr>
        <w:t>等</w:t>
      </w:r>
      <w:r>
        <w:rPr>
          <w:rFonts w:hint="default" w:ascii="Times New Roman" w:hAnsi="Times New Roman" w:eastAsia="宋体" w:cs="Times New Roman"/>
        </w:rPr>
        <w:t>，降低经济效益。此外，MG和MS感染后可在整个鸡群循环，严重降低鸡群抵抗力，使其易并发或继发其他病原感染，加重症状甚至暴发其他疫病而造成更严重的损失。</w:t>
      </w:r>
    </w:p>
    <w:p w14:paraId="6DCB59E7">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目前，MG和MS感染已成为制约我国养禽业健康发展的最重要的疫病之一。在最新修订的《中华人民共和国动物防疫法》和《国务院办公厅关于促进畜牧业高质量发展的意见》（国办发〔2020〕31号）精神指导下，我国动物防疫已全面进入以净化、消灭为目标的新时期，抓好种源疫病净化，创建动物疫病净化场和无疫小区，是当前做好动物防疫的重点和重要抓手。自治区农业农村厅2020年下发了《自治区农业农村厅关于印发广西壮族自治区无规定动物疫病养殖场创建工作方案的通知》（桂农厅发〔2020〕44号），在全区布置开展规模化动物养殖场的疫病净化工作。</w:t>
      </w:r>
    </w:p>
    <w:p w14:paraId="335C3C32">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随着近年来MG和MS对我国养鸡业危害日益增大，中国动物疫病预防控制中心关于印发《动物疫病净化场评估管理指南（2023版）》《动物疫病净化场评估技术规范（2023版）》的通知，把支原体病列入国家级动物疫病净化场净化病种。国家已将支原体病的控制和净化工作提上日程，因此需进一步优化针对MG和MS的快速鉴别检测方法。对MG和MS的防控主要依赖检测、疫苗注射、药物治疗、阳性鸡隔离淘汰与净化等措施，而快速鉴别检测是有效防控、净化该病的前提和基础。目前，现有MG和MS的检测方法包括病原分离培养、血清学诊断及分子生物学诊断。其中病原分离培养因存在操作繁琐、工作量大、成本高、耗时长等问题，难以在基层单位广泛应用。血清学诊断由于MS和MG抗体之间存在交叉反应有可能出现误检的风险。分子生物学诊断相较前两种方法更适用于临床，尤其是TaqMan实时荧光PCR方法，具有特异性强、灵敏度高和重复性好等诸多优点。目前，国内已建立分别针对MG和MS的单重TaqMan实时荧光PCR方法，但这些方法无法同时检测并区分鸡群中的MG和MS感染。</w:t>
      </w:r>
    </w:p>
    <w:p w14:paraId="41A2DE85">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本标准所涉及的MG和MS二重TaqMan实时荧光PCR检测方法，能同时检测并区分鸡毒支原体和鸡滑液囊支原体的二重TaqMan荧光定量PCR方法。相较于先前存在的分别针对MG和MS的单重TaqMan实时荧光PCR检测方法，本标准所规定的二重TaqMan实时荧光PCR检测方法在确保特异性强、敏感性高、耗时短的基础上，更具高效和经济的优势，实现一次检测可区分鸡毒支原体和鸡滑液囊支原体的目的。</w:t>
      </w:r>
    </w:p>
    <w:p w14:paraId="26BD3E1C">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二、编制简况</w:t>
      </w:r>
    </w:p>
    <w:p w14:paraId="031AFFCC">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（一）成立编制工作小组</w:t>
      </w:r>
    </w:p>
    <w:p w14:paraId="46B70B35">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团体标准《鸡毒支原体和鸡滑液囊支原体鉴别检测二重TaqMan实时荧光PCR法》项目任务下达后，主要起草单位制定了编制工作方案，由广西壮族自治区动物疫病预防控制中心、田东县动物疫病预防控制中心、广西悦牧生物科技有限公司、广西大学、广西富凤农牧集团有限公司、广西金陵农牧集团有限公司、忻城县动物疫病预防控制中心、柳州市动物疫病预防控制中心等单位的专家和技术专业人员参加，成立了编制小组，并就编写工作进行了分工。</w:t>
      </w:r>
    </w:p>
    <w:p w14:paraId="3888F5E5">
      <w:pPr>
        <w:spacing w:line="240" w:lineRule="auto"/>
        <w:rPr>
          <w:rFonts w:hint="default" w:ascii="Times New Roman" w:hAnsi="Times New Roman" w:eastAsia="宋体" w:cs="Times New Roman"/>
        </w:rPr>
      </w:pPr>
      <w:r>
        <w:rPr>
          <w:rFonts w:hint="default" w:ascii="Times New Roman" w:hAnsi="Times New Roman" w:eastAsia="宋体" w:cs="Times New Roman"/>
        </w:rPr>
        <w:t>（二）标准主要起草人</w:t>
      </w:r>
    </w:p>
    <w:tbl>
      <w:tblPr>
        <w:tblStyle w:val="6"/>
        <w:tblW w:w="848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73"/>
        <w:gridCol w:w="1614"/>
        <w:gridCol w:w="2115"/>
        <w:gridCol w:w="3380"/>
      </w:tblGrid>
      <w:tr w14:paraId="5D88BD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7585DD42">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姓名</w:t>
            </w:r>
          </w:p>
        </w:tc>
        <w:tc>
          <w:tcPr>
            <w:tcW w:w="1614" w:type="dxa"/>
            <w:tcBorders>
              <w:top w:val="single" w:color="auto" w:sz="4" w:space="0"/>
              <w:left w:val="nil"/>
              <w:bottom w:val="single" w:color="auto" w:sz="4" w:space="0"/>
              <w:right w:val="single" w:color="auto" w:sz="4" w:space="0"/>
            </w:tcBorders>
            <w:vAlign w:val="center"/>
          </w:tcPr>
          <w:p w14:paraId="4C165C8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职务/职称</w:t>
            </w:r>
          </w:p>
        </w:tc>
        <w:tc>
          <w:tcPr>
            <w:tcW w:w="2115" w:type="dxa"/>
            <w:tcBorders>
              <w:top w:val="single" w:color="auto" w:sz="4" w:space="0"/>
              <w:left w:val="nil"/>
              <w:bottom w:val="single" w:color="auto" w:sz="4" w:space="0"/>
              <w:right w:val="single" w:color="auto" w:sz="4" w:space="0"/>
            </w:tcBorders>
            <w:vAlign w:val="center"/>
          </w:tcPr>
          <w:p w14:paraId="6915FE3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工作单位</w:t>
            </w:r>
          </w:p>
        </w:tc>
        <w:tc>
          <w:tcPr>
            <w:tcW w:w="3380" w:type="dxa"/>
            <w:tcBorders>
              <w:top w:val="single" w:color="auto" w:sz="4" w:space="0"/>
              <w:left w:val="nil"/>
              <w:bottom w:val="single" w:color="auto" w:sz="4" w:space="0"/>
              <w:right w:val="single" w:color="auto" w:sz="4" w:space="0"/>
            </w:tcBorders>
            <w:vAlign w:val="center"/>
          </w:tcPr>
          <w:p w14:paraId="40259B6E">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任务分工</w:t>
            </w:r>
          </w:p>
        </w:tc>
      </w:tr>
      <w:tr w14:paraId="64D3DA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8"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7C27039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"http://gkg.kjt.gxzf.gov.cn/egrantweb/proposal/view-prp?posCodeStr=ut7c3XhcE6igRxeiB9Ok1Jzw8Q5y0YPsn1/gIsXGOmc=&amp;grantCodeStr=MXokMZCwStpQT9YOeDDzxChNw3peHGJ8&amp;subGrantCodeStr=TreCeGW6XI5b01EX94PJc33LO1QU9w6E&amp;" </w:instrText>
            </w:r>
            <w:r>
              <w:rPr>
                <w:rFonts w:hint="default" w:ascii="Times New Roman" w:hAnsi="Times New Roman" w:eastAsia="宋体" w:cs="Times New Roman"/>
              </w:rPr>
              <w:fldChar w:fldCharType="separate"/>
            </w:r>
            <w:r>
              <w:rPr>
                <w:rFonts w:hint="default" w:ascii="Times New Roman" w:hAnsi="Times New Roman" w:eastAsia="宋体" w:cs="Times New Roman"/>
                <w:sz w:val="24"/>
                <w:szCs w:val="24"/>
              </w:rPr>
              <w:t>郑敏</w:t>
            </w:r>
            <w:r>
              <w:rPr>
                <w:rFonts w:hint="default" w:ascii="Times New Roman" w:hAnsi="Times New Roman" w:eastAsia="宋体" w:cs="Times New Roman"/>
                <w:sz w:val="24"/>
                <w:szCs w:val="24"/>
              </w:rPr>
              <w:fldChar w:fldCharType="end"/>
            </w:r>
          </w:p>
        </w:tc>
        <w:tc>
          <w:tcPr>
            <w:tcW w:w="1614" w:type="dxa"/>
            <w:tcBorders>
              <w:top w:val="single" w:color="auto" w:sz="4" w:space="0"/>
              <w:left w:val="nil"/>
              <w:bottom w:val="single" w:color="auto" w:sz="4" w:space="0"/>
              <w:right w:val="single" w:color="auto" w:sz="4" w:space="0"/>
            </w:tcBorders>
            <w:vAlign w:val="center"/>
          </w:tcPr>
          <w:p w14:paraId="2AC6BE39">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研究员</w:t>
            </w:r>
          </w:p>
        </w:tc>
        <w:tc>
          <w:tcPr>
            <w:tcW w:w="2115" w:type="dxa"/>
            <w:tcBorders>
              <w:top w:val="single" w:color="auto" w:sz="4" w:space="0"/>
              <w:left w:val="nil"/>
              <w:bottom w:val="single" w:color="auto" w:sz="4" w:space="0"/>
              <w:right w:val="single" w:color="auto" w:sz="4" w:space="0"/>
            </w:tcBorders>
            <w:vAlign w:val="center"/>
          </w:tcPr>
          <w:p w14:paraId="6D49ED5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38151353">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项目主持人，负责项目设计、协调、技术指导、修改、最终审核。</w:t>
            </w:r>
          </w:p>
        </w:tc>
      </w:tr>
      <w:tr w14:paraId="2333B2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FA6E41B">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梁素联</w:t>
            </w:r>
          </w:p>
        </w:tc>
        <w:tc>
          <w:tcPr>
            <w:tcW w:w="1614" w:type="dxa"/>
            <w:tcBorders>
              <w:top w:val="single" w:color="auto" w:sz="4" w:space="0"/>
              <w:left w:val="nil"/>
              <w:bottom w:val="single" w:color="auto" w:sz="4" w:space="0"/>
              <w:right w:val="single" w:color="auto" w:sz="4" w:space="0"/>
            </w:tcBorders>
            <w:vAlign w:val="center"/>
          </w:tcPr>
          <w:p w14:paraId="7F6A83C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-高级兽医师</w:t>
            </w:r>
          </w:p>
        </w:tc>
        <w:tc>
          <w:tcPr>
            <w:tcW w:w="2115" w:type="dxa"/>
            <w:tcBorders>
              <w:top w:val="single" w:color="auto" w:sz="4" w:space="0"/>
              <w:left w:val="nil"/>
              <w:bottom w:val="single" w:color="auto" w:sz="4" w:space="0"/>
              <w:right w:val="single" w:color="auto" w:sz="4" w:space="0"/>
            </w:tcBorders>
            <w:vAlign w:val="center"/>
          </w:tcPr>
          <w:p w14:paraId="792190AF">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田东县动物疫病预防控制中心</w:t>
            </w:r>
          </w:p>
        </w:tc>
        <w:tc>
          <w:tcPr>
            <w:tcW w:w="3380" w:type="dxa"/>
            <w:tcBorders>
              <w:top w:val="single" w:color="auto" w:sz="4" w:space="0"/>
              <w:left w:val="nil"/>
              <w:bottom w:val="single" w:color="auto" w:sz="4" w:space="0"/>
              <w:right w:val="single" w:color="auto" w:sz="4" w:space="0"/>
            </w:tcBorders>
            <w:vAlign w:val="center"/>
          </w:tcPr>
          <w:p w14:paraId="459AA2F1">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负责标准起草，意见征询、修改、方法建立、复核、验证。</w:t>
            </w:r>
          </w:p>
        </w:tc>
      </w:tr>
      <w:tr w14:paraId="06ABBC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0"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0C30B846">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张江涛</w:t>
            </w:r>
          </w:p>
        </w:tc>
        <w:tc>
          <w:tcPr>
            <w:tcW w:w="1614" w:type="dxa"/>
            <w:tcBorders>
              <w:top w:val="single" w:color="auto" w:sz="4" w:space="0"/>
              <w:left w:val="nil"/>
              <w:bottom w:val="single" w:color="auto" w:sz="4" w:space="0"/>
              <w:right w:val="single" w:color="auto" w:sz="4" w:space="0"/>
            </w:tcBorders>
            <w:vAlign w:val="center"/>
          </w:tcPr>
          <w:p w14:paraId="34E608E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未取得</w:t>
            </w:r>
          </w:p>
        </w:tc>
        <w:tc>
          <w:tcPr>
            <w:tcW w:w="2115" w:type="dxa"/>
            <w:tcBorders>
              <w:top w:val="single" w:color="auto" w:sz="4" w:space="0"/>
              <w:left w:val="nil"/>
              <w:bottom w:val="single" w:color="auto" w:sz="4" w:space="0"/>
              <w:right w:val="single" w:color="auto" w:sz="4" w:space="0"/>
            </w:tcBorders>
            <w:vAlign w:val="center"/>
          </w:tcPr>
          <w:p w14:paraId="3C558003">
            <w:pPr>
              <w:spacing w:line="240" w:lineRule="auto"/>
              <w:ind w:firstLine="48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广西大学</w:t>
            </w:r>
          </w:p>
        </w:tc>
        <w:tc>
          <w:tcPr>
            <w:tcW w:w="3380" w:type="dxa"/>
            <w:tcBorders>
              <w:top w:val="single" w:color="auto" w:sz="4" w:space="0"/>
              <w:left w:val="nil"/>
              <w:bottom w:val="single" w:color="auto" w:sz="4" w:space="0"/>
              <w:right w:val="single" w:color="auto" w:sz="4" w:space="0"/>
            </w:tcBorders>
            <w:vAlign w:val="center"/>
          </w:tcPr>
          <w:p w14:paraId="5384367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负责方法建立、修改、复核、验证</w:t>
            </w:r>
          </w:p>
        </w:tc>
      </w:tr>
      <w:tr w14:paraId="2E8BC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0"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1779B34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rPr>
              <w:fldChar w:fldCharType="begin"/>
            </w:r>
            <w:r>
              <w:rPr>
                <w:rFonts w:hint="default" w:ascii="Times New Roman" w:hAnsi="Times New Roman" w:eastAsia="宋体" w:cs="Times New Roman"/>
              </w:rPr>
              <w:instrText xml:space="preserve"> HYPERLINK "http://gkg.kjt.gxzf.gov.cn/egrantweb/proposal/view-prp?posCodeStr=ut7c3XhcE6igRxeiB9Ok1Jzw8Q5y0YPsn1/gIsXGOmc=&amp;grantCodeStr=MXokMZCwStpQT9YOeDDzxChNw3peHGJ8&amp;subGrantCodeStr=TreCeGW6XI5b01EX94PJc33LO1QU9w6E&amp;" </w:instrText>
            </w:r>
            <w:r>
              <w:rPr>
                <w:rFonts w:hint="default" w:ascii="Times New Roman" w:hAnsi="Times New Roman" w:eastAsia="宋体" w:cs="Times New Roman"/>
              </w:rPr>
              <w:fldChar w:fldCharType="separate"/>
            </w:r>
            <w:r>
              <w:rPr>
                <w:rFonts w:hint="default" w:ascii="Times New Roman" w:hAnsi="Times New Roman" w:eastAsia="宋体" w:cs="Times New Roman"/>
                <w:sz w:val="24"/>
                <w:szCs w:val="24"/>
              </w:rPr>
              <w:t>闭璟珊</w:t>
            </w:r>
            <w:r>
              <w:rPr>
                <w:rFonts w:hint="default" w:ascii="Times New Roman" w:hAnsi="Times New Roman" w:eastAsia="宋体" w:cs="Times New Roman"/>
                <w:sz w:val="24"/>
                <w:szCs w:val="24"/>
              </w:rPr>
              <w:fldChar w:fldCharType="end"/>
            </w:r>
          </w:p>
        </w:tc>
        <w:tc>
          <w:tcPr>
            <w:tcW w:w="1614" w:type="dxa"/>
            <w:tcBorders>
              <w:top w:val="single" w:color="auto" w:sz="4" w:space="0"/>
              <w:left w:val="nil"/>
              <w:bottom w:val="single" w:color="auto" w:sz="4" w:space="0"/>
              <w:right w:val="single" w:color="auto" w:sz="4" w:space="0"/>
            </w:tcBorders>
            <w:vAlign w:val="center"/>
          </w:tcPr>
          <w:p w14:paraId="30868880">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-高级兽医师</w:t>
            </w:r>
          </w:p>
        </w:tc>
        <w:tc>
          <w:tcPr>
            <w:tcW w:w="2115" w:type="dxa"/>
            <w:tcBorders>
              <w:top w:val="single" w:color="auto" w:sz="4" w:space="0"/>
              <w:left w:val="nil"/>
              <w:bottom w:val="single" w:color="auto" w:sz="4" w:space="0"/>
              <w:right w:val="single" w:color="auto" w:sz="4" w:space="0"/>
            </w:tcBorders>
            <w:vAlign w:val="center"/>
          </w:tcPr>
          <w:p w14:paraId="35D0C414">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71A82EB3">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4DC25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8"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6FC1F34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韦正吉</w:t>
            </w:r>
          </w:p>
        </w:tc>
        <w:tc>
          <w:tcPr>
            <w:tcW w:w="1614" w:type="dxa"/>
            <w:tcBorders>
              <w:top w:val="single" w:color="auto" w:sz="4" w:space="0"/>
              <w:left w:val="nil"/>
              <w:bottom w:val="single" w:color="auto" w:sz="4" w:space="0"/>
              <w:right w:val="single" w:color="auto" w:sz="4" w:space="0"/>
            </w:tcBorders>
            <w:vAlign w:val="center"/>
          </w:tcPr>
          <w:p w14:paraId="72673B3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-高级兽医师</w:t>
            </w:r>
          </w:p>
        </w:tc>
        <w:tc>
          <w:tcPr>
            <w:tcW w:w="2115" w:type="dxa"/>
            <w:tcBorders>
              <w:top w:val="single" w:color="auto" w:sz="4" w:space="0"/>
              <w:left w:val="nil"/>
              <w:bottom w:val="single" w:color="auto" w:sz="4" w:space="0"/>
              <w:right w:val="single" w:color="auto" w:sz="4" w:space="0"/>
            </w:tcBorders>
            <w:vAlign w:val="center"/>
          </w:tcPr>
          <w:p w14:paraId="6B4BCDEA">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3CDD54E4">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400C4C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55712BA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辛佳亮</w:t>
            </w:r>
          </w:p>
        </w:tc>
        <w:tc>
          <w:tcPr>
            <w:tcW w:w="1614" w:type="dxa"/>
            <w:tcBorders>
              <w:top w:val="single" w:color="auto" w:sz="4" w:space="0"/>
              <w:left w:val="nil"/>
              <w:bottom w:val="single" w:color="auto" w:sz="4" w:space="0"/>
              <w:right w:val="single" w:color="auto" w:sz="4" w:space="0"/>
            </w:tcBorders>
            <w:vAlign w:val="center"/>
          </w:tcPr>
          <w:p w14:paraId="2FF8265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讲师</w:t>
            </w:r>
          </w:p>
        </w:tc>
        <w:tc>
          <w:tcPr>
            <w:tcW w:w="2115" w:type="dxa"/>
            <w:tcBorders>
              <w:top w:val="single" w:color="auto" w:sz="4" w:space="0"/>
              <w:left w:val="nil"/>
              <w:bottom w:val="single" w:color="auto" w:sz="4" w:space="0"/>
              <w:right w:val="single" w:color="auto" w:sz="4" w:space="0"/>
            </w:tcBorders>
            <w:vAlign w:val="center"/>
          </w:tcPr>
          <w:p w14:paraId="14519DD1">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四川农业大学</w:t>
            </w:r>
          </w:p>
        </w:tc>
        <w:tc>
          <w:tcPr>
            <w:tcW w:w="3380" w:type="dxa"/>
            <w:tcBorders>
              <w:top w:val="single" w:color="auto" w:sz="4" w:space="0"/>
              <w:left w:val="nil"/>
              <w:bottom w:val="single" w:color="auto" w:sz="4" w:space="0"/>
              <w:right w:val="single" w:color="auto" w:sz="4" w:space="0"/>
            </w:tcBorders>
            <w:vAlign w:val="center"/>
          </w:tcPr>
          <w:p w14:paraId="6FF4D61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4DDC05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E9F2D2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张红云</w:t>
            </w:r>
          </w:p>
        </w:tc>
        <w:tc>
          <w:tcPr>
            <w:tcW w:w="1614" w:type="dxa"/>
            <w:tcBorders>
              <w:top w:val="single" w:color="auto" w:sz="4" w:space="0"/>
              <w:left w:val="nil"/>
              <w:bottom w:val="single" w:color="auto" w:sz="4" w:space="0"/>
              <w:right w:val="single" w:color="auto" w:sz="4" w:space="0"/>
            </w:tcBorders>
            <w:vAlign w:val="center"/>
          </w:tcPr>
          <w:p w14:paraId="31649E2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-高级兽医师</w:t>
            </w:r>
          </w:p>
        </w:tc>
        <w:tc>
          <w:tcPr>
            <w:tcW w:w="2115" w:type="dxa"/>
            <w:tcBorders>
              <w:top w:val="single" w:color="auto" w:sz="4" w:space="0"/>
              <w:left w:val="nil"/>
              <w:bottom w:val="single" w:color="auto" w:sz="4" w:space="0"/>
              <w:right w:val="single" w:color="auto" w:sz="4" w:space="0"/>
            </w:tcBorders>
            <w:vAlign w:val="center"/>
          </w:tcPr>
          <w:p w14:paraId="1BB9A673">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广西悦牧生物科技有限公司</w:t>
            </w:r>
          </w:p>
        </w:tc>
        <w:tc>
          <w:tcPr>
            <w:tcW w:w="3380" w:type="dxa"/>
            <w:tcBorders>
              <w:top w:val="single" w:color="auto" w:sz="4" w:space="0"/>
              <w:left w:val="nil"/>
              <w:bottom w:val="single" w:color="auto" w:sz="4" w:space="0"/>
              <w:right w:val="single" w:color="auto" w:sz="4" w:space="0"/>
            </w:tcBorders>
            <w:vAlign w:val="center"/>
          </w:tcPr>
          <w:p w14:paraId="04771CEE">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76CCB6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7"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366DAF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雷磊</w:t>
            </w:r>
          </w:p>
        </w:tc>
        <w:tc>
          <w:tcPr>
            <w:tcW w:w="1614" w:type="dxa"/>
            <w:tcBorders>
              <w:top w:val="single" w:color="auto" w:sz="4" w:space="0"/>
              <w:left w:val="nil"/>
              <w:bottom w:val="single" w:color="auto" w:sz="4" w:space="0"/>
              <w:right w:val="single" w:color="auto" w:sz="4" w:space="0"/>
            </w:tcBorders>
            <w:vAlign w:val="center"/>
          </w:tcPr>
          <w:p w14:paraId="5878398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助理教授</w:t>
            </w:r>
          </w:p>
        </w:tc>
        <w:tc>
          <w:tcPr>
            <w:tcW w:w="2115" w:type="dxa"/>
            <w:tcBorders>
              <w:top w:val="single" w:color="auto" w:sz="4" w:space="0"/>
              <w:left w:val="nil"/>
              <w:bottom w:val="single" w:color="auto" w:sz="4" w:space="0"/>
              <w:right w:val="single" w:color="auto" w:sz="4" w:space="0"/>
            </w:tcBorders>
            <w:vAlign w:val="center"/>
          </w:tcPr>
          <w:p w14:paraId="5C2E0BE9">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广西大学</w:t>
            </w:r>
          </w:p>
        </w:tc>
        <w:tc>
          <w:tcPr>
            <w:tcW w:w="3380" w:type="dxa"/>
            <w:tcBorders>
              <w:top w:val="single" w:color="auto" w:sz="4" w:space="0"/>
              <w:left w:val="nil"/>
              <w:bottom w:val="single" w:color="auto" w:sz="4" w:space="0"/>
              <w:right w:val="single" w:color="auto" w:sz="4" w:space="0"/>
            </w:tcBorders>
            <w:vAlign w:val="center"/>
          </w:tcPr>
          <w:p w14:paraId="6C80A9D4">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2275A4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1C43FD03">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丁嘉烽</w:t>
            </w:r>
          </w:p>
        </w:tc>
        <w:tc>
          <w:tcPr>
            <w:tcW w:w="1614" w:type="dxa"/>
            <w:tcBorders>
              <w:top w:val="single" w:color="auto" w:sz="4" w:space="0"/>
              <w:left w:val="nil"/>
              <w:bottom w:val="single" w:color="auto" w:sz="4" w:space="0"/>
              <w:right w:val="single" w:color="auto" w:sz="4" w:space="0"/>
            </w:tcBorders>
            <w:vAlign w:val="center"/>
          </w:tcPr>
          <w:p w14:paraId="583C7236">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助理教授</w:t>
            </w:r>
          </w:p>
        </w:tc>
        <w:tc>
          <w:tcPr>
            <w:tcW w:w="2115" w:type="dxa"/>
            <w:tcBorders>
              <w:top w:val="single" w:color="auto" w:sz="4" w:space="0"/>
              <w:left w:val="nil"/>
              <w:bottom w:val="single" w:color="auto" w:sz="4" w:space="0"/>
              <w:right w:val="single" w:color="auto" w:sz="4" w:space="0"/>
            </w:tcBorders>
            <w:vAlign w:val="center"/>
          </w:tcPr>
          <w:p w14:paraId="3DF282D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广西大学</w:t>
            </w:r>
          </w:p>
        </w:tc>
        <w:tc>
          <w:tcPr>
            <w:tcW w:w="3380" w:type="dxa"/>
            <w:tcBorders>
              <w:top w:val="single" w:color="auto" w:sz="4" w:space="0"/>
              <w:left w:val="nil"/>
              <w:bottom w:val="single" w:color="auto" w:sz="4" w:space="0"/>
              <w:right w:val="single" w:color="auto" w:sz="4" w:space="0"/>
            </w:tcBorders>
            <w:vAlign w:val="center"/>
          </w:tcPr>
          <w:p w14:paraId="7FEE755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4EAA3A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5EB5908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吴琦琳</w:t>
            </w:r>
          </w:p>
        </w:tc>
        <w:tc>
          <w:tcPr>
            <w:tcW w:w="1614" w:type="dxa"/>
            <w:tcBorders>
              <w:top w:val="single" w:color="auto" w:sz="4" w:space="0"/>
              <w:left w:val="nil"/>
              <w:bottom w:val="single" w:color="auto" w:sz="4" w:space="0"/>
              <w:right w:val="single" w:color="auto" w:sz="4" w:space="0"/>
            </w:tcBorders>
            <w:vAlign w:val="center"/>
          </w:tcPr>
          <w:p w14:paraId="1C563E02">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1CD81AB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忻城县动物疫病预防控制中心</w:t>
            </w:r>
          </w:p>
        </w:tc>
        <w:tc>
          <w:tcPr>
            <w:tcW w:w="3380" w:type="dxa"/>
            <w:tcBorders>
              <w:top w:val="single" w:color="auto" w:sz="4" w:space="0"/>
              <w:left w:val="nil"/>
              <w:bottom w:val="single" w:color="auto" w:sz="4" w:space="0"/>
              <w:right w:val="single" w:color="auto" w:sz="4" w:space="0"/>
            </w:tcBorders>
            <w:vAlign w:val="center"/>
          </w:tcPr>
          <w:p w14:paraId="160D9FC9">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368B22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80D8C49">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吴健皓</w:t>
            </w:r>
          </w:p>
        </w:tc>
        <w:tc>
          <w:tcPr>
            <w:tcW w:w="1614" w:type="dxa"/>
            <w:tcBorders>
              <w:top w:val="single" w:color="auto" w:sz="4" w:space="0"/>
              <w:left w:val="nil"/>
              <w:bottom w:val="single" w:color="auto" w:sz="4" w:space="0"/>
              <w:right w:val="single" w:color="auto" w:sz="4" w:space="0"/>
            </w:tcBorders>
            <w:vAlign w:val="center"/>
          </w:tcPr>
          <w:p w14:paraId="45814F0E">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24F0EB19">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68D71DB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21955B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55AAD82F">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杨蓉</w:t>
            </w:r>
          </w:p>
          <w:p w14:paraId="4C346A49">
            <w:pPr>
              <w:spacing w:line="240" w:lineRule="auto"/>
              <w:ind w:firstLine="480"/>
              <w:jc w:val="center"/>
              <w:rPr>
                <w:rFonts w:hint="default" w:ascii="Times New Roman" w:hAnsi="Times New Roman" w:eastAsia="宋体" w:cs="Times New Roman"/>
                <w:sz w:val="24"/>
                <w:szCs w:val="24"/>
              </w:rPr>
            </w:pPr>
          </w:p>
        </w:tc>
        <w:tc>
          <w:tcPr>
            <w:tcW w:w="1614" w:type="dxa"/>
            <w:tcBorders>
              <w:top w:val="single" w:color="auto" w:sz="4" w:space="0"/>
              <w:left w:val="nil"/>
              <w:bottom w:val="single" w:color="auto" w:sz="4" w:space="0"/>
              <w:right w:val="single" w:color="auto" w:sz="4" w:space="0"/>
            </w:tcBorders>
            <w:vAlign w:val="center"/>
          </w:tcPr>
          <w:p w14:paraId="4569F8A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0D54D60B">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0E10A8C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09AB80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19B97A6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麻永三</w:t>
            </w:r>
          </w:p>
        </w:tc>
        <w:tc>
          <w:tcPr>
            <w:tcW w:w="1614" w:type="dxa"/>
            <w:tcBorders>
              <w:top w:val="single" w:color="auto" w:sz="4" w:space="0"/>
              <w:left w:val="nil"/>
              <w:bottom w:val="single" w:color="auto" w:sz="4" w:space="0"/>
              <w:right w:val="single" w:color="auto" w:sz="4" w:space="0"/>
            </w:tcBorders>
            <w:vAlign w:val="center"/>
          </w:tcPr>
          <w:p w14:paraId="7770312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-高级兽医师</w:t>
            </w:r>
          </w:p>
        </w:tc>
        <w:tc>
          <w:tcPr>
            <w:tcW w:w="2115" w:type="dxa"/>
            <w:tcBorders>
              <w:top w:val="single" w:color="auto" w:sz="4" w:space="0"/>
              <w:left w:val="nil"/>
              <w:bottom w:val="single" w:color="auto" w:sz="4" w:space="0"/>
              <w:right w:val="single" w:color="auto" w:sz="4" w:space="0"/>
            </w:tcBorders>
            <w:vAlign w:val="center"/>
          </w:tcPr>
          <w:p w14:paraId="5A70C5A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田东县动物疫病预防控制中心</w:t>
            </w:r>
          </w:p>
        </w:tc>
        <w:tc>
          <w:tcPr>
            <w:tcW w:w="3380" w:type="dxa"/>
            <w:tcBorders>
              <w:top w:val="single" w:color="auto" w:sz="4" w:space="0"/>
              <w:left w:val="nil"/>
              <w:bottom w:val="single" w:color="auto" w:sz="4" w:space="0"/>
              <w:right w:val="single" w:color="auto" w:sz="4" w:space="0"/>
            </w:tcBorders>
            <w:vAlign w:val="center"/>
          </w:tcPr>
          <w:p w14:paraId="7F5A6D8B">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3743EB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50BA38F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黄宝学</w:t>
            </w:r>
          </w:p>
        </w:tc>
        <w:tc>
          <w:tcPr>
            <w:tcW w:w="1614" w:type="dxa"/>
            <w:tcBorders>
              <w:top w:val="single" w:color="auto" w:sz="4" w:space="0"/>
              <w:left w:val="nil"/>
              <w:bottom w:val="single" w:color="auto" w:sz="4" w:space="0"/>
              <w:right w:val="single" w:color="auto" w:sz="4" w:space="0"/>
            </w:tcBorders>
            <w:vAlign w:val="center"/>
          </w:tcPr>
          <w:p w14:paraId="11632BC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农业技术推广研究员</w:t>
            </w:r>
          </w:p>
        </w:tc>
        <w:tc>
          <w:tcPr>
            <w:tcW w:w="2115" w:type="dxa"/>
            <w:tcBorders>
              <w:top w:val="single" w:color="auto" w:sz="4" w:space="0"/>
              <w:left w:val="nil"/>
              <w:bottom w:val="single" w:color="auto" w:sz="4" w:space="0"/>
              <w:right w:val="single" w:color="auto" w:sz="4" w:space="0"/>
            </w:tcBorders>
            <w:vAlign w:val="center"/>
          </w:tcPr>
          <w:p w14:paraId="37346B6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田东县动物疫病预防控制中心</w:t>
            </w:r>
          </w:p>
        </w:tc>
        <w:tc>
          <w:tcPr>
            <w:tcW w:w="3380" w:type="dxa"/>
            <w:tcBorders>
              <w:top w:val="single" w:color="auto" w:sz="4" w:space="0"/>
              <w:left w:val="nil"/>
              <w:bottom w:val="single" w:color="auto" w:sz="4" w:space="0"/>
              <w:right w:val="single" w:color="auto" w:sz="4" w:space="0"/>
            </w:tcBorders>
            <w:vAlign w:val="center"/>
          </w:tcPr>
          <w:p w14:paraId="08B30A3B">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48C5B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366E032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黄丽娟</w:t>
            </w:r>
          </w:p>
        </w:tc>
        <w:tc>
          <w:tcPr>
            <w:tcW w:w="1614" w:type="dxa"/>
            <w:tcBorders>
              <w:top w:val="single" w:color="auto" w:sz="4" w:space="0"/>
              <w:left w:val="nil"/>
              <w:bottom w:val="single" w:color="auto" w:sz="4" w:space="0"/>
              <w:right w:val="single" w:color="auto" w:sz="4" w:space="0"/>
            </w:tcBorders>
            <w:vAlign w:val="center"/>
          </w:tcPr>
          <w:p w14:paraId="47F18EA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0BB079F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田东县动物疫病预防控制中心</w:t>
            </w:r>
          </w:p>
        </w:tc>
        <w:tc>
          <w:tcPr>
            <w:tcW w:w="3380" w:type="dxa"/>
            <w:tcBorders>
              <w:top w:val="single" w:color="auto" w:sz="4" w:space="0"/>
              <w:left w:val="nil"/>
              <w:bottom w:val="single" w:color="auto" w:sz="4" w:space="0"/>
              <w:right w:val="single" w:color="auto" w:sz="4" w:space="0"/>
            </w:tcBorders>
            <w:vAlign w:val="center"/>
          </w:tcPr>
          <w:p w14:paraId="43EB8CB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1C3A9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1AD47BE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牟婧</w:t>
            </w:r>
          </w:p>
        </w:tc>
        <w:tc>
          <w:tcPr>
            <w:tcW w:w="1614" w:type="dxa"/>
            <w:tcBorders>
              <w:top w:val="single" w:color="auto" w:sz="4" w:space="0"/>
              <w:left w:val="nil"/>
              <w:bottom w:val="single" w:color="auto" w:sz="4" w:space="0"/>
              <w:right w:val="single" w:color="auto" w:sz="4" w:space="0"/>
            </w:tcBorders>
            <w:vAlign w:val="center"/>
          </w:tcPr>
          <w:p w14:paraId="25FB7D42">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助理教授</w:t>
            </w:r>
          </w:p>
        </w:tc>
        <w:tc>
          <w:tcPr>
            <w:tcW w:w="2115" w:type="dxa"/>
            <w:tcBorders>
              <w:top w:val="single" w:color="auto" w:sz="4" w:space="0"/>
              <w:left w:val="nil"/>
              <w:bottom w:val="single" w:color="auto" w:sz="4" w:space="0"/>
              <w:right w:val="single" w:color="auto" w:sz="4" w:space="0"/>
            </w:tcBorders>
            <w:vAlign w:val="center"/>
          </w:tcPr>
          <w:p w14:paraId="652A835A">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广西大学</w:t>
            </w:r>
          </w:p>
        </w:tc>
        <w:tc>
          <w:tcPr>
            <w:tcW w:w="3380" w:type="dxa"/>
            <w:tcBorders>
              <w:top w:val="single" w:color="auto" w:sz="4" w:space="0"/>
              <w:left w:val="nil"/>
              <w:bottom w:val="single" w:color="auto" w:sz="4" w:space="0"/>
              <w:right w:val="single" w:color="auto" w:sz="4" w:space="0"/>
            </w:tcBorders>
            <w:vAlign w:val="center"/>
          </w:tcPr>
          <w:p w14:paraId="46D99D9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0C08A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7"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E4774B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梁兆斌</w:t>
            </w:r>
          </w:p>
        </w:tc>
        <w:tc>
          <w:tcPr>
            <w:tcW w:w="1614" w:type="dxa"/>
            <w:tcBorders>
              <w:top w:val="single" w:color="auto" w:sz="4" w:space="0"/>
              <w:left w:val="nil"/>
              <w:bottom w:val="single" w:color="auto" w:sz="4" w:space="0"/>
              <w:right w:val="single" w:color="auto" w:sz="4" w:space="0"/>
            </w:tcBorders>
            <w:vAlign w:val="center"/>
          </w:tcPr>
          <w:p w14:paraId="562BC804">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49EE852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柳州市动物疫病预防控制中心</w:t>
            </w:r>
          </w:p>
        </w:tc>
        <w:tc>
          <w:tcPr>
            <w:tcW w:w="3380" w:type="dxa"/>
            <w:tcBorders>
              <w:top w:val="single" w:color="auto" w:sz="4" w:space="0"/>
              <w:left w:val="nil"/>
              <w:bottom w:val="single" w:color="auto" w:sz="4" w:space="0"/>
              <w:right w:val="single" w:color="auto" w:sz="4" w:space="0"/>
            </w:tcBorders>
            <w:vAlign w:val="center"/>
          </w:tcPr>
          <w:p w14:paraId="0C6BCC4F">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43D0C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0BE583A">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唐燕飞</w:t>
            </w:r>
          </w:p>
        </w:tc>
        <w:tc>
          <w:tcPr>
            <w:tcW w:w="1614" w:type="dxa"/>
            <w:tcBorders>
              <w:top w:val="single" w:color="auto" w:sz="4" w:space="0"/>
              <w:left w:val="nil"/>
              <w:bottom w:val="single" w:color="auto" w:sz="4" w:space="0"/>
              <w:right w:val="single" w:color="auto" w:sz="4" w:space="0"/>
            </w:tcBorders>
            <w:vAlign w:val="center"/>
          </w:tcPr>
          <w:p w14:paraId="5F18E65F">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-高级畜牧师</w:t>
            </w:r>
          </w:p>
        </w:tc>
        <w:tc>
          <w:tcPr>
            <w:tcW w:w="2115" w:type="dxa"/>
            <w:tcBorders>
              <w:top w:val="single" w:color="auto" w:sz="4" w:space="0"/>
              <w:left w:val="nil"/>
              <w:bottom w:val="single" w:color="auto" w:sz="4" w:space="0"/>
              <w:right w:val="single" w:color="auto" w:sz="4" w:space="0"/>
            </w:tcBorders>
            <w:vAlign w:val="center"/>
          </w:tcPr>
          <w:p w14:paraId="0C1FF34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广西富凤农牧集团有限公司</w:t>
            </w:r>
          </w:p>
        </w:tc>
        <w:tc>
          <w:tcPr>
            <w:tcW w:w="3380" w:type="dxa"/>
            <w:tcBorders>
              <w:top w:val="single" w:color="auto" w:sz="4" w:space="0"/>
              <w:left w:val="nil"/>
              <w:bottom w:val="single" w:color="auto" w:sz="4" w:space="0"/>
              <w:right w:val="single" w:color="auto" w:sz="4" w:space="0"/>
            </w:tcBorders>
            <w:vAlign w:val="center"/>
          </w:tcPr>
          <w:p w14:paraId="6EAA130F">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458C77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4"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2F66439">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黄超</w:t>
            </w:r>
          </w:p>
        </w:tc>
        <w:tc>
          <w:tcPr>
            <w:tcW w:w="1614" w:type="dxa"/>
            <w:tcBorders>
              <w:top w:val="single" w:color="auto" w:sz="4" w:space="0"/>
              <w:left w:val="nil"/>
              <w:bottom w:val="single" w:color="auto" w:sz="4" w:space="0"/>
              <w:right w:val="single" w:color="auto" w:sz="4" w:space="0"/>
            </w:tcBorders>
            <w:vAlign w:val="center"/>
          </w:tcPr>
          <w:p w14:paraId="47E6A88B">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32A5366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广西富凤农牧集团有限公司</w:t>
            </w:r>
          </w:p>
        </w:tc>
        <w:tc>
          <w:tcPr>
            <w:tcW w:w="3380" w:type="dxa"/>
            <w:tcBorders>
              <w:top w:val="single" w:color="auto" w:sz="4" w:space="0"/>
              <w:left w:val="nil"/>
              <w:bottom w:val="single" w:color="auto" w:sz="4" w:space="0"/>
              <w:right w:val="single" w:color="auto" w:sz="4" w:space="0"/>
            </w:tcBorders>
            <w:vAlign w:val="center"/>
          </w:tcPr>
          <w:p w14:paraId="7C2D3B0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7200A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1"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13F2E1F1">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黄小武</w:t>
            </w:r>
          </w:p>
        </w:tc>
        <w:tc>
          <w:tcPr>
            <w:tcW w:w="1614" w:type="dxa"/>
            <w:tcBorders>
              <w:top w:val="single" w:color="auto" w:sz="4" w:space="0"/>
              <w:left w:val="nil"/>
              <w:bottom w:val="single" w:color="auto" w:sz="4" w:space="0"/>
              <w:right w:val="single" w:color="auto" w:sz="4" w:space="0"/>
            </w:tcBorders>
            <w:vAlign w:val="center"/>
          </w:tcPr>
          <w:p w14:paraId="78FEEE54">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-高级兽医师</w:t>
            </w:r>
          </w:p>
        </w:tc>
        <w:tc>
          <w:tcPr>
            <w:tcW w:w="2115" w:type="dxa"/>
            <w:tcBorders>
              <w:top w:val="single" w:color="auto" w:sz="4" w:space="0"/>
              <w:left w:val="nil"/>
              <w:bottom w:val="single" w:color="auto" w:sz="4" w:space="0"/>
              <w:right w:val="single" w:color="auto" w:sz="4" w:space="0"/>
            </w:tcBorders>
            <w:vAlign w:val="center"/>
          </w:tcPr>
          <w:p w14:paraId="7DF8CCE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柳州市动物疫病预防控制中心</w:t>
            </w:r>
          </w:p>
        </w:tc>
        <w:tc>
          <w:tcPr>
            <w:tcW w:w="3380" w:type="dxa"/>
            <w:tcBorders>
              <w:top w:val="single" w:color="auto" w:sz="4" w:space="0"/>
              <w:left w:val="nil"/>
              <w:bottom w:val="single" w:color="auto" w:sz="4" w:space="0"/>
              <w:right w:val="single" w:color="auto" w:sz="4" w:space="0"/>
            </w:tcBorders>
            <w:vAlign w:val="center"/>
          </w:tcPr>
          <w:p w14:paraId="0B8CEBF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68AE9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56AA3FA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粟永春</w:t>
            </w:r>
          </w:p>
        </w:tc>
        <w:tc>
          <w:tcPr>
            <w:tcW w:w="1614" w:type="dxa"/>
            <w:tcBorders>
              <w:top w:val="single" w:color="auto" w:sz="4" w:space="0"/>
              <w:left w:val="nil"/>
              <w:bottom w:val="single" w:color="auto" w:sz="4" w:space="0"/>
              <w:right w:val="single" w:color="auto" w:sz="4" w:space="0"/>
            </w:tcBorders>
            <w:vAlign w:val="center"/>
          </w:tcPr>
          <w:p w14:paraId="320A9B80">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-高级兽医师</w:t>
            </w:r>
          </w:p>
        </w:tc>
        <w:tc>
          <w:tcPr>
            <w:tcW w:w="2115" w:type="dxa"/>
            <w:tcBorders>
              <w:top w:val="single" w:color="auto" w:sz="4" w:space="0"/>
              <w:left w:val="nil"/>
              <w:bottom w:val="single" w:color="auto" w:sz="4" w:space="0"/>
              <w:right w:val="single" w:color="auto" w:sz="4" w:space="0"/>
            </w:tcBorders>
            <w:vAlign w:val="center"/>
          </w:tcPr>
          <w:p w14:paraId="70AA844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广西金陵农牧集团有限公司</w:t>
            </w:r>
          </w:p>
        </w:tc>
        <w:tc>
          <w:tcPr>
            <w:tcW w:w="3380" w:type="dxa"/>
            <w:tcBorders>
              <w:top w:val="single" w:color="auto" w:sz="4" w:space="0"/>
              <w:left w:val="nil"/>
              <w:bottom w:val="single" w:color="auto" w:sz="4" w:space="0"/>
              <w:right w:val="single" w:color="auto" w:sz="4" w:space="0"/>
            </w:tcBorders>
            <w:vAlign w:val="center"/>
          </w:tcPr>
          <w:p w14:paraId="6E3D9EAA">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7D3951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10EBC553">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沈前程</w:t>
            </w:r>
          </w:p>
        </w:tc>
        <w:tc>
          <w:tcPr>
            <w:tcW w:w="1614" w:type="dxa"/>
            <w:tcBorders>
              <w:top w:val="single" w:color="auto" w:sz="4" w:space="0"/>
              <w:left w:val="nil"/>
              <w:bottom w:val="single" w:color="auto" w:sz="4" w:space="0"/>
              <w:right w:val="single" w:color="auto" w:sz="4" w:space="0"/>
            </w:tcBorders>
            <w:vAlign w:val="center"/>
          </w:tcPr>
          <w:p w14:paraId="180876DE">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-高级兽医师</w:t>
            </w:r>
          </w:p>
        </w:tc>
        <w:tc>
          <w:tcPr>
            <w:tcW w:w="2115" w:type="dxa"/>
            <w:tcBorders>
              <w:top w:val="single" w:color="auto" w:sz="4" w:space="0"/>
              <w:left w:val="nil"/>
              <w:bottom w:val="single" w:color="auto" w:sz="4" w:space="0"/>
              <w:right w:val="single" w:color="auto" w:sz="4" w:space="0"/>
            </w:tcBorders>
            <w:vAlign w:val="center"/>
          </w:tcPr>
          <w:p w14:paraId="76EBE3AE">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广西金陵农牧集团有限公司</w:t>
            </w:r>
          </w:p>
        </w:tc>
        <w:tc>
          <w:tcPr>
            <w:tcW w:w="3380" w:type="dxa"/>
            <w:tcBorders>
              <w:top w:val="single" w:color="auto" w:sz="4" w:space="0"/>
              <w:left w:val="nil"/>
              <w:bottom w:val="single" w:color="auto" w:sz="4" w:space="0"/>
              <w:right w:val="single" w:color="auto" w:sz="4" w:space="0"/>
            </w:tcBorders>
            <w:vAlign w:val="center"/>
          </w:tcPr>
          <w:p w14:paraId="661F3BB1">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验证、修改、编制</w:t>
            </w:r>
          </w:p>
        </w:tc>
      </w:tr>
      <w:tr w14:paraId="586DF8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AC5D0F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邹联斌</w:t>
            </w:r>
          </w:p>
        </w:tc>
        <w:tc>
          <w:tcPr>
            <w:tcW w:w="1614" w:type="dxa"/>
            <w:tcBorders>
              <w:top w:val="single" w:color="auto" w:sz="4" w:space="0"/>
              <w:left w:val="nil"/>
              <w:bottom w:val="single" w:color="auto" w:sz="4" w:space="0"/>
              <w:right w:val="single" w:color="auto" w:sz="4" w:space="0"/>
            </w:tcBorders>
            <w:vAlign w:val="center"/>
          </w:tcPr>
          <w:p w14:paraId="7388AF9F">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正高级 -高级兽医师</w:t>
            </w:r>
          </w:p>
        </w:tc>
        <w:tc>
          <w:tcPr>
            <w:tcW w:w="2115" w:type="dxa"/>
            <w:tcBorders>
              <w:top w:val="single" w:color="auto" w:sz="4" w:space="0"/>
              <w:left w:val="nil"/>
              <w:bottom w:val="single" w:color="auto" w:sz="4" w:space="0"/>
              <w:right w:val="single" w:color="auto" w:sz="4" w:space="0"/>
            </w:tcBorders>
            <w:vAlign w:val="center"/>
          </w:tcPr>
          <w:p w14:paraId="66AEA51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54925896">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修改、编制</w:t>
            </w:r>
          </w:p>
        </w:tc>
      </w:tr>
      <w:tr w14:paraId="4AB902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3FB1F06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苏姣秀</w:t>
            </w:r>
          </w:p>
        </w:tc>
        <w:tc>
          <w:tcPr>
            <w:tcW w:w="1614" w:type="dxa"/>
            <w:tcBorders>
              <w:top w:val="single" w:color="auto" w:sz="4" w:space="0"/>
              <w:left w:val="nil"/>
              <w:bottom w:val="single" w:color="auto" w:sz="4" w:space="0"/>
              <w:right w:val="single" w:color="auto" w:sz="4" w:space="0"/>
            </w:tcBorders>
            <w:vAlign w:val="center"/>
          </w:tcPr>
          <w:p w14:paraId="23EFD5D4">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副高级 -高级兽医师</w:t>
            </w:r>
          </w:p>
        </w:tc>
        <w:tc>
          <w:tcPr>
            <w:tcW w:w="2115" w:type="dxa"/>
            <w:tcBorders>
              <w:top w:val="single" w:color="auto" w:sz="4" w:space="0"/>
              <w:left w:val="nil"/>
              <w:bottom w:val="single" w:color="auto" w:sz="4" w:space="0"/>
              <w:right w:val="single" w:color="auto" w:sz="4" w:space="0"/>
            </w:tcBorders>
            <w:vAlign w:val="center"/>
          </w:tcPr>
          <w:p w14:paraId="7E62B1FF">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2F126A2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修改、编制</w:t>
            </w:r>
          </w:p>
        </w:tc>
      </w:tr>
      <w:tr w14:paraId="4EA12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D2D07AA">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苏凯</w:t>
            </w:r>
          </w:p>
        </w:tc>
        <w:tc>
          <w:tcPr>
            <w:tcW w:w="1614" w:type="dxa"/>
            <w:tcBorders>
              <w:top w:val="single" w:color="auto" w:sz="4" w:space="0"/>
              <w:left w:val="nil"/>
              <w:bottom w:val="single" w:color="auto" w:sz="4" w:space="0"/>
              <w:right w:val="single" w:color="auto" w:sz="4" w:space="0"/>
            </w:tcBorders>
            <w:vAlign w:val="center"/>
          </w:tcPr>
          <w:p w14:paraId="492D9845">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33401B8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190D3714">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修改、编制</w:t>
            </w:r>
          </w:p>
        </w:tc>
      </w:tr>
      <w:tr w14:paraId="44FAEC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026BC139">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吕思明</w:t>
            </w:r>
          </w:p>
        </w:tc>
        <w:tc>
          <w:tcPr>
            <w:tcW w:w="1614" w:type="dxa"/>
            <w:tcBorders>
              <w:top w:val="single" w:color="auto" w:sz="4" w:space="0"/>
              <w:left w:val="nil"/>
              <w:bottom w:val="single" w:color="auto" w:sz="4" w:space="0"/>
              <w:right w:val="single" w:color="auto" w:sz="4" w:space="0"/>
            </w:tcBorders>
            <w:vAlign w:val="center"/>
          </w:tcPr>
          <w:p w14:paraId="4FAAD666">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7D43274E">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5378D464">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修改、编制</w:t>
            </w:r>
          </w:p>
        </w:tc>
      </w:tr>
      <w:tr w14:paraId="7F499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B962FA8">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韦芳</w:t>
            </w:r>
          </w:p>
        </w:tc>
        <w:tc>
          <w:tcPr>
            <w:tcW w:w="1614" w:type="dxa"/>
            <w:tcBorders>
              <w:top w:val="single" w:color="auto" w:sz="4" w:space="0"/>
              <w:left w:val="nil"/>
              <w:bottom w:val="single" w:color="auto" w:sz="4" w:space="0"/>
              <w:right w:val="single" w:color="auto" w:sz="4" w:space="0"/>
            </w:tcBorders>
            <w:vAlign w:val="center"/>
          </w:tcPr>
          <w:p w14:paraId="1E7DD98E">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0F62D4DC">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21F198C7">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修改、编制</w:t>
            </w:r>
          </w:p>
        </w:tc>
      </w:tr>
      <w:tr w14:paraId="3F1D86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4ACBCC10">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钟华训</w:t>
            </w:r>
          </w:p>
        </w:tc>
        <w:tc>
          <w:tcPr>
            <w:tcW w:w="1614" w:type="dxa"/>
            <w:tcBorders>
              <w:top w:val="single" w:color="auto" w:sz="4" w:space="0"/>
              <w:left w:val="nil"/>
              <w:bottom w:val="single" w:color="auto" w:sz="4" w:space="0"/>
              <w:right w:val="single" w:color="auto" w:sz="4" w:space="0"/>
            </w:tcBorders>
            <w:vAlign w:val="center"/>
          </w:tcPr>
          <w:p w14:paraId="58EE7AF9">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兽医师</w:t>
            </w:r>
          </w:p>
        </w:tc>
        <w:tc>
          <w:tcPr>
            <w:tcW w:w="2115" w:type="dxa"/>
            <w:tcBorders>
              <w:top w:val="single" w:color="auto" w:sz="4" w:space="0"/>
              <w:left w:val="nil"/>
              <w:bottom w:val="single" w:color="auto" w:sz="4" w:space="0"/>
              <w:right w:val="single" w:color="auto" w:sz="4" w:space="0"/>
            </w:tcBorders>
            <w:vAlign w:val="center"/>
          </w:tcPr>
          <w:p w14:paraId="12D278DE">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57AE7AFA">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修改、编制</w:t>
            </w:r>
          </w:p>
        </w:tc>
      </w:tr>
      <w:tr w14:paraId="71E55F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5" w:hRule="atLeast"/>
          <w:jc w:val="center"/>
        </w:trPr>
        <w:tc>
          <w:tcPr>
            <w:tcW w:w="1373" w:type="dxa"/>
            <w:tcBorders>
              <w:top w:val="single" w:color="auto" w:sz="4" w:space="0"/>
              <w:left w:val="single" w:color="auto" w:sz="4" w:space="0"/>
              <w:bottom w:val="single" w:color="auto" w:sz="4" w:space="0"/>
              <w:right w:val="single" w:color="auto" w:sz="4" w:space="0"/>
            </w:tcBorders>
            <w:vAlign w:val="center"/>
          </w:tcPr>
          <w:p w14:paraId="1BBC96BB">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林斌</w:t>
            </w:r>
          </w:p>
        </w:tc>
        <w:tc>
          <w:tcPr>
            <w:tcW w:w="1614" w:type="dxa"/>
            <w:tcBorders>
              <w:top w:val="single" w:color="auto" w:sz="4" w:space="0"/>
              <w:left w:val="nil"/>
              <w:bottom w:val="single" w:color="auto" w:sz="4" w:space="0"/>
              <w:right w:val="single" w:color="auto" w:sz="4" w:space="0"/>
            </w:tcBorders>
            <w:vAlign w:val="center"/>
          </w:tcPr>
          <w:p w14:paraId="24009512">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技师</w:t>
            </w:r>
          </w:p>
        </w:tc>
        <w:tc>
          <w:tcPr>
            <w:tcW w:w="2115" w:type="dxa"/>
            <w:tcBorders>
              <w:top w:val="single" w:color="auto" w:sz="4" w:space="0"/>
              <w:left w:val="nil"/>
              <w:bottom w:val="single" w:color="auto" w:sz="4" w:space="0"/>
              <w:right w:val="single" w:color="auto" w:sz="4" w:space="0"/>
            </w:tcBorders>
            <w:vAlign w:val="center"/>
          </w:tcPr>
          <w:p w14:paraId="377C8FDD">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广西壮族自治区动物疫病预防控制中心</w:t>
            </w:r>
          </w:p>
        </w:tc>
        <w:tc>
          <w:tcPr>
            <w:tcW w:w="3380" w:type="dxa"/>
            <w:tcBorders>
              <w:top w:val="single" w:color="auto" w:sz="4" w:space="0"/>
              <w:left w:val="nil"/>
              <w:bottom w:val="single" w:color="auto" w:sz="4" w:space="0"/>
              <w:right w:val="single" w:color="auto" w:sz="4" w:space="0"/>
            </w:tcBorders>
            <w:vAlign w:val="center"/>
          </w:tcPr>
          <w:p w14:paraId="681EE9F9">
            <w:pPr>
              <w:spacing w:line="240" w:lineRule="auto"/>
              <w:ind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修改、编制</w:t>
            </w:r>
          </w:p>
        </w:tc>
      </w:tr>
    </w:tbl>
    <w:p w14:paraId="743A5203">
      <w:pPr>
        <w:spacing w:line="240" w:lineRule="auto"/>
        <w:rPr>
          <w:rFonts w:hint="default" w:ascii="Times New Roman" w:hAnsi="Times New Roman" w:eastAsia="宋体" w:cs="Times New Roman"/>
        </w:rPr>
      </w:pPr>
    </w:p>
    <w:p w14:paraId="6A96FD8C">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（三）主要起草过程</w:t>
      </w:r>
    </w:p>
    <w:p w14:paraId="5939ED68">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2024年2月起，成立标准起草工作小组，研讨标准的框架，内容和技术方法，确定工作方案。开展标准调研和相关资料收集整理。开展广西区域MG、MS流行流行病学调查，了解疫病分布情况和行业防控痛点。采集广西各地市的种鸡场、蛋鸡场、肉鸡场等规模化养禽场样品进行摸底检测，掌握流行趋势。</w:t>
      </w:r>
    </w:p>
    <w:p w14:paraId="79B567FA">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2024年3月起，开展标准方法设计，建立检测方法，进行特性性和敏感性实验，进行检测验证。</w:t>
      </w:r>
    </w:p>
    <w:p w14:paraId="722D7C8A">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2024年4月起，选取条件适宜的种鸡场、蛋鸡场、肉鸡场，开展标准方法田间样品检测验证工作。</w:t>
      </w:r>
    </w:p>
    <w:p w14:paraId="7795D19D">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2022年5月，结合流行病学调查和检测结果，组织标准起草人员开展充分研讨，确定标准框架结构和主要章节内容。</w:t>
      </w:r>
    </w:p>
    <w:p w14:paraId="2173496D">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2024年6月，开始标准文本草案的编写。召开标准编制讨论会，讨论开展标准编制的方案，标准制定的思路等。编写小组成员梳理国内相关法律、法规和检测方法，查阅相关文献。</w:t>
      </w:r>
    </w:p>
    <w:p w14:paraId="462E248A">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2024年7月，完成草案稿的编写，组内专家及各参编单位对标准草案稿进行讨论并提出修改意见。形成了标准征求意见稿，向社会广泛征求意见。</w:t>
      </w:r>
    </w:p>
    <w:p w14:paraId="0C5D8EA8">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2024年8月，向广西标准化协会申请项目立项并获得批准。</w:t>
      </w:r>
    </w:p>
    <w:p w14:paraId="1AD39EF6">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2024年11月，将报批稿、编制说明等报批材料报广西标准化协会，经相关报批程序，正式向社会公开发布本标准。</w:t>
      </w:r>
    </w:p>
    <w:p w14:paraId="0F20B07A">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三、主要技术要求确定的说明</w:t>
      </w:r>
    </w:p>
    <w:p w14:paraId="5B38B6BB">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（一）编制原则</w:t>
      </w:r>
    </w:p>
    <w:p w14:paraId="45F581F0">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（1）规范性：本标准根据GB/T 1.1-2020《标准化工作导则 第一部分：标准化文件的结构和起草规则》进行编制，按照标准制定的规范程序进行工作。</w:t>
      </w:r>
    </w:p>
    <w:p w14:paraId="0374729E">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先进性：迄今为止，国内尚未有国家标准、行业标准、地方标准或团体标准提供了能同时检测并区分鸡毒支原体和鸡滑液囊支原体的二重TaqMan荧光定量PCR方法。起草单位依据我区动物疫病预防和控制的紧迫需求，研发了鸡毒支原体和鸡滑液囊支原体二重实时荧光 PCR 快速鉴别检测方法，该方法具备特异性强、敏感性高、快速高效、经济实惠等特点，具有先进性，已在实验室反复验证和临床实践中得到应用，效果显著。</w:t>
      </w:r>
    </w:p>
    <w:p w14:paraId="230DFD71">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3）适用性：本标准所涉及的MG和MS二重TaqMan实时荧光PCR检测方法，是广西科技重大专项《优质鸡种源主要疫病净化关键技术研究与应用》子课题的重要科研成果。该方法已在实验室反复验证并应用于临床实践。相较于先前存在的分别针对MG和MS的单重TaqMan实时荧光PCR检测方法，本标准所规定的二重TaqMan实时荧光PCR鉴别检测方法在确保特异性强、敏感性高、耗时短的基础上，更具高效和经济的优势，更适用于临床样品检测。</w:t>
      </w:r>
    </w:p>
    <w:p w14:paraId="67B15C7C">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4）协调性、统一性：本标准具有针对性、适用性、可操作性和先进性，其中制订的条款与现行的法律、法规以及有关的国家标准、行业标准中的任何条款均不存在矛盾。根据检索，目前国内涉及MG和MS检测的标准有农业行业标准《NY/T 553-2015 禽支原体PCR检测方法》《NY/T 4035-2021 鸡滑液囊支原体感染诊断技术》，出入境检验检疫行业标准《SN/T 1224-2012 禽支原体病检疫技术规范》，安徽省地方标准《DB34/T 2160-2014 鸡毒支原体感染防治技术规程》，山东省地方标准《DB37/T 4049-2020 种鸡鸡毒支原体和滑液囊支原体病净化技术规范》，甘肃省地方标准《DB62/T 4517-2022 鸡滑液囊支原体病防控技术规范》和辽宁省地方标准《DB21/T 3786-2023 鸡场支原体病防治技术规范》。其中，NY/T 553-2015提供的是普通PCR检测方法，与本标准提供的TaqMan荧光定量PCR方法敏感性低10倍，检测耗时也更长。NY/T 4035-2021提供检测MS的TaqMan荧光定量PCR方法，但没有提供针对MG的检测方法。DB37/T 4049-2020提供了基于LAMP法的MG和MS的鉴别检测技术，但该方法需要使用等温扩增仪，其在基层一线检测机构的普及率不如荧光PCR仪。其他标准提供的检测方法均基于普通PCR或者直接依据NY/T 553-2015。本标准实施后使MG、MS诊断工作有了统一的操作方法，减少不同实验室工作中的误差。</w:t>
      </w:r>
    </w:p>
    <w:p w14:paraId="3EC6DE54">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（二）标准适用范围和主要内容</w:t>
      </w:r>
    </w:p>
    <w:p w14:paraId="7E9A97A9">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（1）适用范围：基于二重TaqMan实时荧光PCR技术的鸡毒支原体和鸡滑液囊支原体鉴别检测方法，可用于相关病原的快速鉴别检测和疫病诊断。</w:t>
      </w:r>
    </w:p>
    <w:p w14:paraId="55235559">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2）主要技术内容：鸡毒支原体和鸡滑液囊支原体二重TaqMan实时荧光PCR检测方法。由第一起草单位参考有关文献资料，结合我国流行特点，通过试验和验证后，并参考其他资料经室内、室间验证提出。标准的主要内容是采用二重TaqMan实时荧光PCR对临床组织样品或者培养物中MG和MS进行检测，涵盖检测过程中的材料准备、操作方法及结果判定方法。方法在MG的mgC2基因和MS的vlhA基因上分别设计合成对应的引物对和荧光探针，在同一TaqMan实时荧光PCR反应体系中加入设计好的两对引物和两条荧光探针，以实现同时扩增并检测两条目的基因的目的。在阴、阳性对照成立的条件下，VIC通道和/或FAM通道出现特异性扩增曲线，且Ct值≤35，判定样品MG或MS核酸阳性；VIC通道和/或FAM通道均无Ct值或者CT值&gt;35，并且无扩特异性扩增曲线，判定样品中无MG或MS核酸。</w:t>
      </w:r>
    </w:p>
    <w:p w14:paraId="64F4B5AE">
      <w:pPr>
        <w:keepNext w:val="0"/>
        <w:keepLines w:val="0"/>
        <w:pageBreakBefore w:val="0"/>
        <w:kinsoku/>
        <w:wordWrap/>
        <w:overflowPunct/>
        <w:topLinePunct w:val="0"/>
        <w:bidi w:val="0"/>
        <w:adjustRightInd/>
        <w:snapToGrid/>
        <w:spacing w:line="500" w:lineRule="exact"/>
        <w:textAlignment w:val="auto"/>
        <w:rPr>
          <w:rFonts w:hint="default" w:ascii="Times New Roman" w:hAnsi="Times New Roman" w:eastAsia="宋体" w:cs="Times New Roman"/>
        </w:rPr>
      </w:pPr>
      <w:r>
        <w:rPr>
          <w:rFonts w:hint="default" w:ascii="Times New Roman" w:hAnsi="Times New Roman" w:eastAsia="宋体" w:cs="Times New Roman"/>
        </w:rPr>
        <w:t>四、主要试验（验证）情况、关键指标来源和预期效果</w:t>
      </w:r>
    </w:p>
    <w:p w14:paraId="729B0212">
      <w:pPr>
        <w:pStyle w:val="14"/>
        <w:keepNext w:val="0"/>
        <w:keepLines w:val="0"/>
        <w:pageBreakBefore w:val="0"/>
        <w:kinsoku/>
        <w:wordWrap/>
        <w:overflowPunct/>
        <w:topLinePunct w:val="0"/>
        <w:bidi w:val="0"/>
        <w:adjustRightInd/>
        <w:snapToGrid/>
        <w:spacing w:line="500" w:lineRule="exact"/>
        <w:ind w:firstLine="560"/>
        <w:textAlignment w:val="auto"/>
        <w:rPr>
          <w:rFonts w:hint="default" w:ascii="Times New Roman" w:hAnsi="Times New Roman" w:eastAsia="宋体" w:cs="Times New Roman"/>
          <w:bCs/>
          <w:kern w:val="2"/>
          <w:sz w:val="28"/>
          <w:szCs w:val="28"/>
          <w:lang w:val="en-US" w:eastAsia="zh-CN" w:bidi="ar-SA"/>
        </w:rPr>
      </w:pPr>
      <w:r>
        <w:rPr>
          <w:rFonts w:hint="default" w:ascii="Times New Roman" w:hAnsi="Times New Roman" w:eastAsia="宋体" w:cs="Times New Roman"/>
          <w:bCs/>
          <w:kern w:val="2"/>
          <w:sz w:val="28"/>
          <w:szCs w:val="28"/>
          <w:lang w:val="en-US" w:eastAsia="zh-CN" w:bidi="ar-SA"/>
        </w:rPr>
        <w:t>（一）主要试验（验证）情况和关键指标来源</w:t>
      </w:r>
    </w:p>
    <w:p w14:paraId="573C4626">
      <w:pPr>
        <w:pStyle w:val="14"/>
        <w:keepNext w:val="0"/>
        <w:keepLines w:val="0"/>
        <w:pageBreakBefore w:val="0"/>
        <w:kinsoku/>
        <w:wordWrap/>
        <w:overflowPunct/>
        <w:topLinePunct w:val="0"/>
        <w:bidi w:val="0"/>
        <w:adjustRightInd/>
        <w:snapToGrid/>
        <w:spacing w:line="500" w:lineRule="exact"/>
        <w:ind w:firstLine="560"/>
        <w:textAlignment w:val="auto"/>
        <w:rPr>
          <w:rFonts w:hint="default" w:ascii="Times New Roman" w:hAnsi="Times New Roman" w:eastAsia="宋体" w:cs="Times New Roman"/>
          <w:bCs/>
          <w:kern w:val="2"/>
          <w:sz w:val="28"/>
          <w:szCs w:val="28"/>
          <w:lang w:val="en-US" w:eastAsia="zh-CN" w:bidi="ar-SA"/>
        </w:rPr>
      </w:pPr>
      <w:r>
        <w:rPr>
          <w:rFonts w:hint="default" w:ascii="Times New Roman" w:hAnsi="Times New Roman" w:eastAsia="宋体" w:cs="Times New Roman"/>
          <w:bCs/>
          <w:kern w:val="2"/>
          <w:sz w:val="28"/>
          <w:szCs w:val="28"/>
          <w:lang w:val="en-US" w:eastAsia="zh-CN" w:bidi="ar-SA"/>
        </w:rPr>
        <w:t>团体标准《鸡毒支原体和鸡滑液囊支原体鉴别检测二重TaqMan实时荧光PCR法》经由广西壮族自治区动物疫病预防控制中心、田东县动物疫病预防控制中心、广西悦牧生物科技有限公司、广西大学、广西富凤农牧集团有限公司、广西金陵农牧集团有限公司、忻城县动物疫病预防控制中心、柳州市动物疫病预防控制中心等进行了应用试验，在实际应用中不断总结经验并优化改进，形成了一种完善、成熟的鸡毒支原体和鸡滑液囊支原体鉴别检测二重TaqMan实时荧光PCR法技术规范。其中主要试验（验证）情况及关键指标来源如下：</w:t>
      </w:r>
    </w:p>
    <w:p w14:paraId="73D24B57">
      <w:pPr>
        <w:keepNext w:val="0"/>
        <w:keepLines w:val="0"/>
        <w:pageBreakBefore w:val="0"/>
        <w:kinsoku/>
        <w:wordWrap/>
        <w:overflowPunct/>
        <w:topLinePunct w:val="0"/>
        <w:bidi w:val="0"/>
        <w:adjustRightInd/>
        <w:snapToGrid/>
        <w:spacing w:line="500" w:lineRule="exact"/>
        <w:ind w:firstLine="560" w:firstLineChars="200"/>
        <w:textAlignment w:val="auto"/>
        <w:rPr>
          <w:rFonts w:hint="default" w:ascii="Times New Roman" w:hAnsi="Times New Roman" w:eastAsia="宋体" w:cs="Times New Roman"/>
          <w:bCs/>
          <w:kern w:val="2"/>
          <w:sz w:val="28"/>
          <w:szCs w:val="28"/>
          <w:lang w:val="en-US" w:eastAsia="zh-CN" w:bidi="ar-SA"/>
        </w:rPr>
      </w:pPr>
      <w:r>
        <w:rPr>
          <w:rFonts w:hint="default" w:ascii="Times New Roman" w:hAnsi="Times New Roman" w:eastAsia="宋体" w:cs="Times New Roman"/>
          <w:bCs/>
          <w:kern w:val="2"/>
          <w:sz w:val="28"/>
          <w:szCs w:val="28"/>
          <w:lang w:val="en-US" w:eastAsia="zh-CN" w:bidi="ar-SA"/>
        </w:rPr>
        <w:t>1、引物和探针</w:t>
      </w:r>
    </w:p>
    <w:p w14:paraId="6C535A3F">
      <w:pPr>
        <w:keepNext w:val="0"/>
        <w:keepLines w:val="0"/>
        <w:pageBreakBefore w:val="0"/>
        <w:kinsoku/>
        <w:wordWrap/>
        <w:overflowPunct/>
        <w:topLinePunct w:val="0"/>
        <w:bidi w:val="0"/>
        <w:adjustRightInd/>
        <w:snapToGrid/>
        <w:spacing w:line="500" w:lineRule="exact"/>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根据世界动物卫生组织推荐，从NCBI基因库下载</w:t>
      </w:r>
      <w:r>
        <w:rPr>
          <w:rFonts w:hint="default" w:ascii="Times New Roman" w:hAnsi="Times New Roman" w:eastAsia="宋体" w:cs="Times New Roman"/>
          <w:sz w:val="28"/>
          <w:szCs w:val="28"/>
          <w:lang w:val="en-US" w:eastAsia="zh-CN"/>
        </w:rPr>
        <w:t>鸡毒支原体</w:t>
      </w:r>
      <w:r>
        <w:rPr>
          <w:rFonts w:hint="default" w:ascii="Times New Roman" w:hAnsi="Times New Roman" w:eastAsia="宋体" w:cs="Times New Roman"/>
          <w:lang w:val="en-US" w:eastAsia="zh-CN"/>
        </w:rPr>
        <w:t>MG（TS-11株）</w:t>
      </w:r>
      <w:r>
        <w:rPr>
          <w:rFonts w:hint="default" w:ascii="Times New Roman" w:hAnsi="Times New Roman" w:eastAsia="宋体" w:cs="Times New Roman"/>
          <w:sz w:val="28"/>
          <w:szCs w:val="28"/>
          <w:lang w:val="en-US" w:eastAsia="zh-CN"/>
        </w:rPr>
        <w:t>和鸡滑液囊</w:t>
      </w:r>
      <w:r>
        <w:rPr>
          <w:rFonts w:hint="default" w:ascii="Times New Roman" w:hAnsi="Times New Roman" w:eastAsia="宋体" w:cs="Times New Roman"/>
          <w:bCs/>
          <w:kern w:val="2"/>
          <w:sz w:val="28"/>
          <w:szCs w:val="28"/>
          <w:lang w:val="en-US" w:eastAsia="zh-CN" w:bidi="ar-SA"/>
        </w:rPr>
        <w:t>支原体（</w:t>
      </w:r>
      <w:r>
        <w:rPr>
          <w:rFonts w:hint="default" w:ascii="Times New Roman" w:hAnsi="Times New Roman" w:eastAsia="宋体" w:cs="Times New Roman"/>
          <w:lang w:val="en-US" w:eastAsia="zh-CN"/>
        </w:rPr>
        <w:t>MS-H株）</w:t>
      </w:r>
      <w:r>
        <w:rPr>
          <w:rFonts w:hint="default" w:ascii="Times New Roman" w:hAnsi="Times New Roman" w:eastAsia="宋体" w:cs="Times New Roman"/>
          <w:sz w:val="28"/>
          <w:szCs w:val="28"/>
        </w:rPr>
        <w:t>序列和基因序列。利用Mega软件进行序列分析比对，Oligo7软件针对</w:t>
      </w:r>
      <w:r>
        <w:rPr>
          <w:rFonts w:hint="default" w:ascii="Times New Roman" w:hAnsi="Times New Roman" w:eastAsia="宋体" w:cs="Times New Roman"/>
          <w:highlight w:val="none"/>
          <w:lang w:val="en-US" w:eastAsia="zh-CN"/>
        </w:rPr>
        <w:t>MG</w:t>
      </w:r>
      <w:r>
        <w:rPr>
          <w:rFonts w:hint="default" w:ascii="Times New Roman" w:hAnsi="Times New Roman" w:eastAsia="宋体" w:cs="Times New Roman"/>
          <w:highlight w:val="none"/>
        </w:rPr>
        <w:t>的</w:t>
      </w:r>
      <w:r>
        <w:rPr>
          <w:rFonts w:hint="default" w:ascii="Times New Roman" w:hAnsi="Times New Roman" w:eastAsia="宋体" w:cs="Times New Roman"/>
        </w:rPr>
        <w:t>mgC2</w:t>
      </w:r>
      <w:r>
        <w:rPr>
          <w:rFonts w:hint="default" w:ascii="Times New Roman" w:hAnsi="Times New Roman" w:eastAsia="宋体" w:cs="Times New Roman"/>
          <w:highlight w:val="none"/>
        </w:rPr>
        <w:t>基因</w:t>
      </w:r>
      <w:r>
        <w:rPr>
          <w:rFonts w:hint="default" w:ascii="Times New Roman" w:hAnsi="Times New Roman" w:eastAsia="宋体" w:cs="Times New Roman"/>
          <w:sz w:val="28"/>
          <w:szCs w:val="28"/>
        </w:rPr>
        <w:t>基因保守区域和</w:t>
      </w:r>
      <w:r>
        <w:rPr>
          <w:rFonts w:hint="default" w:ascii="Times New Roman" w:hAnsi="Times New Roman" w:eastAsia="宋体" w:cs="Times New Roman"/>
          <w:color w:val="000000"/>
          <w:lang w:val="en-US" w:eastAsia="zh-CN"/>
        </w:rPr>
        <w:t>MS的vlhA基因</w:t>
      </w:r>
      <w:r>
        <w:rPr>
          <w:rFonts w:hint="default" w:ascii="Times New Roman" w:hAnsi="Times New Roman" w:eastAsia="宋体" w:cs="Times New Roman"/>
          <w:sz w:val="28"/>
          <w:szCs w:val="28"/>
        </w:rPr>
        <w:t>保守区域分别设计特异性引物和Taqman荧光探针，如表1。</w:t>
      </w:r>
    </w:p>
    <w:tbl>
      <w:tblPr>
        <w:tblStyle w:val="6"/>
        <w:tblW w:w="7908" w:type="dxa"/>
        <w:jc w:val="center"/>
        <w:tblLayout w:type="autofit"/>
        <w:tblCellMar>
          <w:top w:w="0" w:type="dxa"/>
          <w:left w:w="108" w:type="dxa"/>
          <w:bottom w:w="0" w:type="dxa"/>
          <w:right w:w="108" w:type="dxa"/>
        </w:tblCellMar>
      </w:tblPr>
      <w:tblGrid>
        <w:gridCol w:w="1766"/>
        <w:gridCol w:w="6142"/>
      </w:tblGrid>
      <w:tr w14:paraId="370CD759">
        <w:tblPrEx>
          <w:tblCellMar>
            <w:top w:w="0" w:type="dxa"/>
            <w:left w:w="108" w:type="dxa"/>
            <w:bottom w:w="0" w:type="dxa"/>
            <w:right w:w="108" w:type="dxa"/>
          </w:tblCellMar>
        </w:tblPrEx>
        <w:trPr>
          <w:trHeight w:val="300" w:hRule="atLeast"/>
          <w:jc w:val="center"/>
        </w:trPr>
        <w:tc>
          <w:tcPr>
            <w:tcW w:w="7908" w:type="dxa"/>
            <w:gridSpan w:val="2"/>
            <w:tcBorders>
              <w:top w:val="nil"/>
              <w:left w:val="nil"/>
              <w:bottom w:val="single" w:color="auto" w:sz="4" w:space="0"/>
              <w:right w:val="nil"/>
            </w:tcBorders>
            <w:shd w:val="clear" w:color="auto" w:fill="auto"/>
            <w:noWrap/>
            <w:vAlign w:val="center"/>
          </w:tcPr>
          <w:p w14:paraId="6F96D6F9">
            <w:pPr>
              <w:widowControl/>
              <w:spacing w:line="240" w:lineRule="auto"/>
              <w:jc w:val="center"/>
              <w:rPr>
                <w:rFonts w:hint="default" w:ascii="Times New Roman" w:hAnsi="Times New Roman" w:eastAsia="宋体" w:cs="Times New Roman"/>
                <w:color w:val="000000"/>
                <w:kern w:val="0"/>
                <w:sz w:val="22"/>
              </w:rPr>
            </w:pPr>
            <w:r>
              <w:rPr>
                <w:rFonts w:hint="default" w:ascii="Times New Roman" w:hAnsi="Times New Roman" w:eastAsia="宋体" w:cs="Times New Roman"/>
                <w:b/>
                <w:bCs w:val="0"/>
                <w:color w:val="000000"/>
                <w:kern w:val="0"/>
                <w:sz w:val="22"/>
              </w:rPr>
              <w:t xml:space="preserve">表1  </w:t>
            </w:r>
            <w:r>
              <w:rPr>
                <w:rFonts w:hint="default" w:ascii="Times New Roman" w:hAnsi="Times New Roman" w:eastAsia="宋体" w:cs="Times New Roman"/>
                <w:b/>
                <w:bCs w:val="0"/>
                <w:color w:val="000000"/>
                <w:kern w:val="0"/>
                <w:sz w:val="22"/>
                <w:lang w:val="en-US" w:eastAsia="zh-CN"/>
              </w:rPr>
              <w:t>MG</w:t>
            </w:r>
            <w:r>
              <w:rPr>
                <w:rFonts w:hint="default" w:ascii="Times New Roman" w:hAnsi="Times New Roman" w:eastAsia="宋体" w:cs="Times New Roman"/>
                <w:b/>
                <w:bCs w:val="0"/>
                <w:color w:val="000000"/>
                <w:kern w:val="0"/>
                <w:sz w:val="22"/>
              </w:rPr>
              <w:t>、M</w:t>
            </w:r>
            <w:r>
              <w:rPr>
                <w:rFonts w:hint="default" w:ascii="Times New Roman" w:hAnsi="Times New Roman" w:eastAsia="宋体" w:cs="Times New Roman"/>
                <w:b/>
                <w:bCs w:val="0"/>
                <w:color w:val="000000"/>
                <w:kern w:val="0"/>
                <w:sz w:val="22"/>
                <w:lang w:val="en-US" w:eastAsia="zh-CN"/>
              </w:rPr>
              <w:t>S</w:t>
            </w:r>
            <w:r>
              <w:rPr>
                <w:rFonts w:hint="default" w:ascii="Times New Roman" w:hAnsi="Times New Roman" w:eastAsia="宋体" w:cs="Times New Roman"/>
                <w:b/>
                <w:bCs w:val="0"/>
                <w:color w:val="000000"/>
                <w:kern w:val="0"/>
                <w:sz w:val="22"/>
              </w:rPr>
              <w:t>引物和探针</w:t>
            </w:r>
          </w:p>
        </w:tc>
      </w:tr>
      <w:tr w14:paraId="429E3042">
        <w:tblPrEx>
          <w:tblCellMar>
            <w:top w:w="0" w:type="dxa"/>
            <w:left w:w="108" w:type="dxa"/>
            <w:bottom w:w="0" w:type="dxa"/>
            <w:right w:w="108" w:type="dxa"/>
          </w:tblCellMar>
        </w:tblPrEx>
        <w:trPr>
          <w:trHeight w:val="300" w:hRule="atLeast"/>
          <w:jc w:val="center"/>
        </w:trPr>
        <w:tc>
          <w:tcPr>
            <w:tcW w:w="1766" w:type="dxa"/>
            <w:tcBorders>
              <w:top w:val="nil"/>
              <w:left w:val="nil"/>
              <w:bottom w:val="single" w:color="auto" w:sz="4" w:space="0"/>
              <w:right w:val="nil"/>
            </w:tcBorders>
            <w:shd w:val="clear" w:color="auto" w:fill="auto"/>
            <w:noWrap/>
            <w:vAlign w:val="center"/>
          </w:tcPr>
          <w:p w14:paraId="78F40D99">
            <w:pPr>
              <w:widowControl/>
              <w:spacing w:line="240" w:lineRule="auto"/>
              <w:jc w:val="center"/>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kern w:val="0"/>
                <w:sz w:val="22"/>
              </w:rPr>
              <w:t>名称</w:t>
            </w:r>
          </w:p>
        </w:tc>
        <w:tc>
          <w:tcPr>
            <w:tcW w:w="6142" w:type="dxa"/>
            <w:tcBorders>
              <w:top w:val="nil"/>
              <w:left w:val="nil"/>
              <w:bottom w:val="single" w:color="auto" w:sz="4" w:space="0"/>
              <w:right w:val="nil"/>
            </w:tcBorders>
            <w:shd w:val="clear" w:color="auto" w:fill="auto"/>
            <w:noWrap/>
            <w:vAlign w:val="center"/>
          </w:tcPr>
          <w:p w14:paraId="1D3F789A">
            <w:pPr>
              <w:widowControl/>
              <w:spacing w:line="240" w:lineRule="auto"/>
              <w:jc w:val="center"/>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kern w:val="0"/>
                <w:sz w:val="22"/>
              </w:rPr>
              <w:t>引物序列（5'-3’）</w:t>
            </w:r>
          </w:p>
        </w:tc>
      </w:tr>
      <w:tr w14:paraId="74507148">
        <w:tblPrEx>
          <w:tblCellMar>
            <w:top w:w="0" w:type="dxa"/>
            <w:left w:w="108" w:type="dxa"/>
            <w:bottom w:w="0" w:type="dxa"/>
            <w:right w:w="108" w:type="dxa"/>
          </w:tblCellMar>
        </w:tblPrEx>
        <w:trPr>
          <w:trHeight w:val="300" w:hRule="atLeast"/>
          <w:jc w:val="center"/>
        </w:trPr>
        <w:tc>
          <w:tcPr>
            <w:tcW w:w="1766" w:type="dxa"/>
            <w:tcBorders>
              <w:top w:val="nil"/>
              <w:left w:val="nil"/>
              <w:bottom w:val="nil"/>
              <w:right w:val="nil"/>
            </w:tcBorders>
            <w:shd w:val="clear" w:color="auto" w:fill="auto"/>
            <w:noWrap/>
            <w:vAlign w:val="center"/>
          </w:tcPr>
          <w:p w14:paraId="62CA5A64">
            <w:pPr>
              <w:widowControl/>
              <w:spacing w:line="240" w:lineRule="auto"/>
              <w:jc w:val="center"/>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kern w:val="0"/>
                <w:sz w:val="22"/>
                <w:lang w:val="en-US" w:eastAsia="zh-CN"/>
              </w:rPr>
              <w:t>MG</w:t>
            </w:r>
            <w:r>
              <w:rPr>
                <w:rFonts w:hint="default" w:ascii="Times New Roman" w:hAnsi="Times New Roman" w:eastAsia="宋体" w:cs="Times New Roman"/>
                <w:color w:val="000000"/>
                <w:kern w:val="0"/>
                <w:sz w:val="22"/>
              </w:rPr>
              <w:t>/F</w:t>
            </w:r>
          </w:p>
        </w:tc>
        <w:tc>
          <w:tcPr>
            <w:tcW w:w="6142" w:type="dxa"/>
            <w:tcBorders>
              <w:top w:val="nil"/>
              <w:left w:val="nil"/>
              <w:bottom w:val="nil"/>
              <w:right w:val="nil"/>
            </w:tcBorders>
            <w:shd w:val="clear" w:color="auto" w:fill="auto"/>
            <w:noWrap/>
            <w:vAlign w:val="center"/>
          </w:tcPr>
          <w:p w14:paraId="5F99FA2D">
            <w:pPr>
              <w:pStyle w:val="12"/>
              <w:spacing w:line="240" w:lineRule="auto"/>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rPr>
              <w:t>GGTGTTCTTCACGTTCTTGGATC-</w:t>
            </w:r>
          </w:p>
        </w:tc>
      </w:tr>
      <w:tr w14:paraId="117154F2">
        <w:tblPrEx>
          <w:tblCellMar>
            <w:top w:w="0" w:type="dxa"/>
            <w:left w:w="108" w:type="dxa"/>
            <w:bottom w:w="0" w:type="dxa"/>
            <w:right w:w="108" w:type="dxa"/>
          </w:tblCellMar>
        </w:tblPrEx>
        <w:trPr>
          <w:trHeight w:val="300" w:hRule="atLeast"/>
          <w:jc w:val="center"/>
        </w:trPr>
        <w:tc>
          <w:tcPr>
            <w:tcW w:w="1766" w:type="dxa"/>
            <w:tcBorders>
              <w:top w:val="nil"/>
              <w:left w:val="nil"/>
              <w:bottom w:val="nil"/>
              <w:right w:val="nil"/>
            </w:tcBorders>
            <w:shd w:val="clear" w:color="auto" w:fill="auto"/>
            <w:noWrap/>
            <w:vAlign w:val="center"/>
          </w:tcPr>
          <w:p w14:paraId="28CD7558">
            <w:pPr>
              <w:widowControl/>
              <w:spacing w:line="240" w:lineRule="auto"/>
              <w:jc w:val="center"/>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kern w:val="0"/>
                <w:sz w:val="22"/>
                <w:lang w:val="en-US" w:eastAsia="zh-CN"/>
              </w:rPr>
              <w:t>MG</w:t>
            </w:r>
            <w:r>
              <w:rPr>
                <w:rFonts w:hint="default" w:ascii="Times New Roman" w:hAnsi="Times New Roman" w:eastAsia="宋体" w:cs="Times New Roman"/>
                <w:color w:val="000000"/>
                <w:kern w:val="0"/>
                <w:sz w:val="22"/>
              </w:rPr>
              <w:t>/R</w:t>
            </w:r>
          </w:p>
        </w:tc>
        <w:tc>
          <w:tcPr>
            <w:tcW w:w="6142" w:type="dxa"/>
            <w:tcBorders>
              <w:top w:val="nil"/>
              <w:left w:val="nil"/>
              <w:bottom w:val="nil"/>
              <w:right w:val="nil"/>
            </w:tcBorders>
            <w:shd w:val="clear" w:color="auto" w:fill="auto"/>
            <w:noWrap/>
            <w:vAlign w:val="center"/>
          </w:tcPr>
          <w:p w14:paraId="24C373D6">
            <w:pPr>
              <w:pStyle w:val="12"/>
              <w:spacing w:line="240" w:lineRule="auto"/>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rPr>
              <w:t>GAAGGTGAAACTAAYTCCGTTGGT</w:t>
            </w:r>
          </w:p>
        </w:tc>
      </w:tr>
      <w:tr w14:paraId="4997EE07">
        <w:tblPrEx>
          <w:tblCellMar>
            <w:top w:w="0" w:type="dxa"/>
            <w:left w:w="108" w:type="dxa"/>
            <w:bottom w:w="0" w:type="dxa"/>
            <w:right w:w="108" w:type="dxa"/>
          </w:tblCellMar>
        </w:tblPrEx>
        <w:trPr>
          <w:trHeight w:val="90" w:hRule="atLeast"/>
          <w:jc w:val="center"/>
        </w:trPr>
        <w:tc>
          <w:tcPr>
            <w:tcW w:w="1766" w:type="dxa"/>
            <w:tcBorders>
              <w:top w:val="nil"/>
              <w:left w:val="nil"/>
              <w:bottom w:val="nil"/>
              <w:right w:val="nil"/>
            </w:tcBorders>
            <w:shd w:val="clear" w:color="auto" w:fill="auto"/>
            <w:noWrap/>
            <w:vAlign w:val="center"/>
          </w:tcPr>
          <w:p w14:paraId="682A122B">
            <w:pPr>
              <w:widowControl/>
              <w:spacing w:line="240" w:lineRule="auto"/>
              <w:jc w:val="center"/>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kern w:val="0"/>
                <w:sz w:val="22"/>
                <w:lang w:val="en-US" w:eastAsia="zh-CN"/>
              </w:rPr>
              <w:t>MG</w:t>
            </w:r>
            <w:r>
              <w:rPr>
                <w:rFonts w:hint="default" w:ascii="Times New Roman" w:hAnsi="Times New Roman" w:eastAsia="宋体" w:cs="Times New Roman"/>
                <w:color w:val="000000"/>
                <w:kern w:val="0"/>
                <w:sz w:val="22"/>
              </w:rPr>
              <w:t xml:space="preserve"> probe</w:t>
            </w:r>
          </w:p>
        </w:tc>
        <w:tc>
          <w:tcPr>
            <w:tcW w:w="6142" w:type="dxa"/>
            <w:tcBorders>
              <w:top w:val="nil"/>
              <w:left w:val="nil"/>
              <w:bottom w:val="nil"/>
              <w:right w:val="nil"/>
            </w:tcBorders>
            <w:shd w:val="clear" w:color="auto" w:fill="auto"/>
            <w:noWrap/>
            <w:vAlign w:val="center"/>
          </w:tcPr>
          <w:p w14:paraId="7F07BE05">
            <w:pPr>
              <w:pStyle w:val="12"/>
              <w:spacing w:line="240" w:lineRule="auto"/>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lang w:val="en-US" w:eastAsia="zh-CN"/>
              </w:rPr>
              <w:t>VIC -CGATCGGAATCCCAATCCCTAAACC-BHQ1</w:t>
            </w:r>
          </w:p>
        </w:tc>
      </w:tr>
      <w:tr w14:paraId="0814DAF6">
        <w:tblPrEx>
          <w:tblCellMar>
            <w:top w:w="0" w:type="dxa"/>
            <w:left w:w="108" w:type="dxa"/>
            <w:bottom w:w="0" w:type="dxa"/>
            <w:right w:w="108" w:type="dxa"/>
          </w:tblCellMar>
        </w:tblPrEx>
        <w:trPr>
          <w:trHeight w:val="300" w:hRule="atLeast"/>
          <w:jc w:val="center"/>
        </w:trPr>
        <w:tc>
          <w:tcPr>
            <w:tcW w:w="1766" w:type="dxa"/>
            <w:tcBorders>
              <w:top w:val="nil"/>
              <w:left w:val="nil"/>
              <w:bottom w:val="nil"/>
              <w:right w:val="nil"/>
            </w:tcBorders>
            <w:shd w:val="clear" w:color="auto" w:fill="auto"/>
            <w:noWrap/>
            <w:vAlign w:val="center"/>
          </w:tcPr>
          <w:p w14:paraId="492A17CB">
            <w:pPr>
              <w:widowControl/>
              <w:spacing w:line="240" w:lineRule="auto"/>
              <w:jc w:val="center"/>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kern w:val="0"/>
                <w:sz w:val="22"/>
                <w:lang w:val="en-US" w:eastAsia="zh-CN"/>
              </w:rPr>
              <w:t>MS</w:t>
            </w:r>
            <w:r>
              <w:rPr>
                <w:rFonts w:hint="default" w:ascii="Times New Roman" w:hAnsi="Times New Roman" w:eastAsia="宋体" w:cs="Times New Roman"/>
                <w:color w:val="000000"/>
                <w:kern w:val="0"/>
                <w:sz w:val="22"/>
              </w:rPr>
              <w:t>/F</w:t>
            </w:r>
          </w:p>
        </w:tc>
        <w:tc>
          <w:tcPr>
            <w:tcW w:w="6142" w:type="dxa"/>
            <w:tcBorders>
              <w:top w:val="nil"/>
              <w:left w:val="nil"/>
              <w:bottom w:val="nil"/>
              <w:right w:val="nil"/>
            </w:tcBorders>
            <w:shd w:val="clear" w:color="auto" w:fill="auto"/>
            <w:noWrap/>
            <w:vAlign w:val="center"/>
          </w:tcPr>
          <w:p w14:paraId="729DA0ED">
            <w:pPr>
              <w:pStyle w:val="12"/>
              <w:spacing w:line="240" w:lineRule="auto"/>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lang w:val="en-US" w:eastAsia="zh-CN"/>
              </w:rPr>
              <w:t>TTRCTATTAGCAGCTAGTGCAGTGGC</w:t>
            </w:r>
          </w:p>
        </w:tc>
      </w:tr>
      <w:tr w14:paraId="5478C355">
        <w:tblPrEx>
          <w:tblCellMar>
            <w:top w:w="0" w:type="dxa"/>
            <w:left w:w="108" w:type="dxa"/>
            <w:bottom w:w="0" w:type="dxa"/>
            <w:right w:w="108" w:type="dxa"/>
          </w:tblCellMar>
        </w:tblPrEx>
        <w:trPr>
          <w:trHeight w:val="300" w:hRule="atLeast"/>
          <w:jc w:val="center"/>
        </w:trPr>
        <w:tc>
          <w:tcPr>
            <w:tcW w:w="1766" w:type="dxa"/>
            <w:tcBorders>
              <w:top w:val="nil"/>
              <w:left w:val="nil"/>
              <w:bottom w:val="nil"/>
              <w:right w:val="nil"/>
            </w:tcBorders>
            <w:shd w:val="clear" w:color="auto" w:fill="auto"/>
            <w:noWrap/>
            <w:vAlign w:val="center"/>
          </w:tcPr>
          <w:p w14:paraId="3C56B448">
            <w:pPr>
              <w:widowControl/>
              <w:spacing w:line="240" w:lineRule="auto"/>
              <w:jc w:val="center"/>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kern w:val="0"/>
                <w:sz w:val="22"/>
                <w:lang w:val="en-US" w:eastAsia="zh-CN"/>
              </w:rPr>
              <w:t>MS</w:t>
            </w:r>
            <w:r>
              <w:rPr>
                <w:rFonts w:hint="default" w:ascii="Times New Roman" w:hAnsi="Times New Roman" w:eastAsia="宋体" w:cs="Times New Roman"/>
                <w:color w:val="000000"/>
                <w:kern w:val="0"/>
                <w:sz w:val="22"/>
              </w:rPr>
              <w:t>/R</w:t>
            </w:r>
          </w:p>
        </w:tc>
        <w:tc>
          <w:tcPr>
            <w:tcW w:w="6142" w:type="dxa"/>
            <w:tcBorders>
              <w:top w:val="nil"/>
              <w:left w:val="nil"/>
              <w:bottom w:val="nil"/>
              <w:right w:val="nil"/>
            </w:tcBorders>
            <w:shd w:val="clear" w:color="auto" w:fill="auto"/>
            <w:noWrap/>
            <w:vAlign w:val="center"/>
          </w:tcPr>
          <w:p w14:paraId="7CED6115">
            <w:pPr>
              <w:pStyle w:val="12"/>
              <w:spacing w:line="240" w:lineRule="auto"/>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lang w:val="en-US" w:eastAsia="zh-CN"/>
              </w:rPr>
              <w:t>AGGATTATYAGTATTTGGGTTTCCAG</w:t>
            </w:r>
          </w:p>
        </w:tc>
      </w:tr>
      <w:tr w14:paraId="03B880A6">
        <w:tblPrEx>
          <w:tblCellMar>
            <w:top w:w="0" w:type="dxa"/>
            <w:left w:w="108" w:type="dxa"/>
            <w:bottom w:w="0" w:type="dxa"/>
            <w:right w:w="108" w:type="dxa"/>
          </w:tblCellMar>
        </w:tblPrEx>
        <w:trPr>
          <w:trHeight w:val="300" w:hRule="atLeast"/>
          <w:jc w:val="center"/>
        </w:trPr>
        <w:tc>
          <w:tcPr>
            <w:tcW w:w="1766" w:type="dxa"/>
            <w:tcBorders>
              <w:top w:val="nil"/>
              <w:left w:val="nil"/>
              <w:bottom w:val="single" w:color="auto" w:sz="4" w:space="0"/>
              <w:right w:val="nil"/>
            </w:tcBorders>
            <w:shd w:val="clear" w:color="auto" w:fill="auto"/>
            <w:noWrap/>
            <w:vAlign w:val="center"/>
          </w:tcPr>
          <w:p w14:paraId="2C81A5F3">
            <w:pPr>
              <w:widowControl/>
              <w:spacing w:line="240" w:lineRule="auto"/>
              <w:jc w:val="center"/>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kern w:val="0"/>
                <w:sz w:val="22"/>
                <w:lang w:val="en-US" w:eastAsia="zh-CN"/>
              </w:rPr>
              <w:t xml:space="preserve">MS </w:t>
            </w:r>
            <w:r>
              <w:rPr>
                <w:rFonts w:hint="default" w:ascii="Times New Roman" w:hAnsi="Times New Roman" w:eastAsia="宋体" w:cs="Times New Roman"/>
                <w:color w:val="000000"/>
                <w:kern w:val="0"/>
                <w:sz w:val="22"/>
              </w:rPr>
              <w:t>probe</w:t>
            </w:r>
          </w:p>
        </w:tc>
        <w:tc>
          <w:tcPr>
            <w:tcW w:w="6142" w:type="dxa"/>
            <w:tcBorders>
              <w:top w:val="nil"/>
              <w:left w:val="nil"/>
              <w:bottom w:val="single" w:color="auto" w:sz="4" w:space="0"/>
              <w:right w:val="nil"/>
            </w:tcBorders>
            <w:shd w:val="clear" w:color="auto" w:fill="auto"/>
            <w:noWrap/>
            <w:vAlign w:val="center"/>
          </w:tcPr>
          <w:p w14:paraId="678A45FA">
            <w:pPr>
              <w:pStyle w:val="12"/>
              <w:spacing w:line="240" w:lineRule="auto"/>
              <w:rPr>
                <w:rFonts w:hint="default" w:ascii="Times New Roman" w:hAnsi="Times New Roman" w:eastAsia="宋体" w:cs="Times New Roman"/>
                <w:color w:val="000000"/>
                <w:kern w:val="0"/>
                <w:sz w:val="22"/>
              </w:rPr>
            </w:pPr>
            <w:r>
              <w:rPr>
                <w:rFonts w:hint="default" w:ascii="Times New Roman" w:hAnsi="Times New Roman" w:eastAsia="宋体" w:cs="Times New Roman"/>
                <w:color w:val="000000"/>
                <w:lang w:val="en-US" w:eastAsia="zh-CN"/>
              </w:rPr>
              <w:t>FAM -AGCAATTTCATGTGGTGATMAAACTCCA-BHQ1</w:t>
            </w:r>
          </w:p>
        </w:tc>
      </w:tr>
    </w:tbl>
    <w:p w14:paraId="5DD71B5F">
      <w:pPr>
        <w:keepNext w:val="0"/>
        <w:keepLines w:val="0"/>
        <w:pageBreakBefore w:val="0"/>
        <w:widowControl w:val="0"/>
        <w:kinsoku/>
        <w:wordWrap/>
        <w:overflowPunct/>
        <w:topLinePunct w:val="0"/>
        <w:autoSpaceDE/>
        <w:autoSpaceDN/>
        <w:bidi w:val="0"/>
        <w:adjustRightInd/>
        <w:snapToGrid/>
        <w:spacing w:line="500" w:lineRule="exact"/>
        <w:ind w:left="0" w:leftChars="0"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2、阳性质控品序列的选择及合成</w:t>
      </w:r>
    </w:p>
    <w:p w14:paraId="6CC5AB53">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本标准选择了</w:t>
      </w:r>
      <w:r>
        <w:rPr>
          <w:rFonts w:hint="default" w:ascii="Times New Roman" w:hAnsi="Times New Roman" w:eastAsia="宋体" w:cs="Times New Roman"/>
          <w:bCs/>
          <w:kern w:val="2"/>
          <w:sz w:val="28"/>
          <w:szCs w:val="28"/>
          <w:lang w:val="en-US" w:eastAsia="zh-CN" w:bidi="ar-SA"/>
        </w:rPr>
        <w:t>鸡毒支原体</w:t>
      </w:r>
      <w:r>
        <w:rPr>
          <w:rFonts w:hint="default" w:ascii="Times New Roman" w:hAnsi="Times New Roman" w:eastAsia="宋体" w:cs="Times New Roman"/>
          <w:sz w:val="28"/>
          <w:szCs w:val="28"/>
          <w:lang w:val="en-US" w:eastAsia="zh-CN"/>
        </w:rPr>
        <w:t>MG-</w:t>
      </w:r>
      <w:r>
        <w:rPr>
          <w:rFonts w:hint="default" w:ascii="Times New Roman" w:hAnsi="Times New Roman" w:eastAsia="宋体" w:cs="Times New Roman"/>
        </w:rPr>
        <w:t>mgC2</w:t>
      </w:r>
      <w:r>
        <w:rPr>
          <w:rFonts w:hint="default" w:ascii="Times New Roman" w:hAnsi="Times New Roman" w:eastAsia="宋体" w:cs="Times New Roman"/>
          <w:sz w:val="28"/>
          <w:szCs w:val="28"/>
        </w:rPr>
        <w:t>基因保守片段（第</w:t>
      </w:r>
      <w:r>
        <w:rPr>
          <w:rFonts w:hint="default" w:ascii="Times New Roman" w:hAnsi="Times New Roman" w:eastAsia="宋体" w:cs="Times New Roman"/>
          <w:sz w:val="28"/>
          <w:szCs w:val="28"/>
          <w:lang w:val="en-US"/>
        </w:rPr>
        <w:t>43</w:t>
      </w:r>
      <w:r>
        <w:rPr>
          <w:rFonts w:hint="default" w:ascii="Times New Roman" w:hAnsi="Times New Roman" w:eastAsia="宋体" w:cs="Times New Roman"/>
          <w:sz w:val="28"/>
          <w:szCs w:val="28"/>
        </w:rPr>
        <w:t>-2</w:t>
      </w:r>
      <w:r>
        <w:rPr>
          <w:rFonts w:hint="default" w:ascii="Times New Roman" w:hAnsi="Times New Roman" w:eastAsia="宋体" w:cs="Times New Roman"/>
          <w:sz w:val="28"/>
          <w:szCs w:val="28"/>
          <w:lang w:val="en-US"/>
        </w:rPr>
        <w:t>18</w:t>
      </w:r>
      <w:r>
        <w:rPr>
          <w:rFonts w:hint="default" w:ascii="Times New Roman" w:hAnsi="Times New Roman" w:eastAsia="宋体" w:cs="Times New Roman"/>
          <w:sz w:val="28"/>
          <w:szCs w:val="28"/>
        </w:rPr>
        <w:t>位）、</w:t>
      </w:r>
      <w:r>
        <w:rPr>
          <w:rFonts w:hint="default" w:ascii="Times New Roman" w:hAnsi="Times New Roman" w:eastAsia="宋体" w:cs="Times New Roman"/>
          <w:sz w:val="28"/>
          <w:szCs w:val="28"/>
          <w:lang w:val="en-US" w:eastAsia="zh-CN"/>
        </w:rPr>
        <w:t>鸡滑液囊</w:t>
      </w:r>
      <w:r>
        <w:rPr>
          <w:rFonts w:hint="default" w:ascii="Times New Roman" w:hAnsi="Times New Roman" w:eastAsia="宋体" w:cs="Times New Roman"/>
          <w:bCs/>
          <w:kern w:val="2"/>
          <w:sz w:val="28"/>
          <w:szCs w:val="28"/>
          <w:lang w:val="en-US" w:eastAsia="zh-CN" w:bidi="ar-SA"/>
        </w:rPr>
        <w:t>支原体</w:t>
      </w:r>
      <w:r>
        <w:rPr>
          <w:rFonts w:hint="default" w:ascii="Times New Roman" w:hAnsi="Times New Roman" w:eastAsia="宋体" w:cs="Times New Roman"/>
          <w:sz w:val="28"/>
          <w:szCs w:val="28"/>
          <w:lang w:val="en-US" w:eastAsia="zh-CN"/>
        </w:rPr>
        <w:t>MS-</w:t>
      </w:r>
      <w:r>
        <w:rPr>
          <w:rFonts w:hint="default" w:ascii="Times New Roman" w:hAnsi="Times New Roman" w:eastAsia="宋体" w:cs="Times New Roman"/>
          <w:color w:val="000000"/>
          <w:lang w:val="en-US" w:eastAsia="zh-CN"/>
        </w:rPr>
        <w:t>vlhA</w:t>
      </w:r>
      <w:r>
        <w:rPr>
          <w:rFonts w:hint="default" w:ascii="Times New Roman" w:hAnsi="Times New Roman" w:eastAsia="宋体" w:cs="Times New Roman"/>
          <w:sz w:val="28"/>
          <w:szCs w:val="28"/>
        </w:rPr>
        <w:t>基因保守片段（第</w:t>
      </w:r>
      <w:r>
        <w:rPr>
          <w:rFonts w:hint="default" w:ascii="Times New Roman" w:hAnsi="Times New Roman" w:eastAsia="宋体" w:cs="Times New Roman"/>
          <w:sz w:val="28"/>
          <w:szCs w:val="28"/>
          <w:lang w:val="en-US"/>
        </w:rPr>
        <w:t>42</w:t>
      </w:r>
      <w:r>
        <w:rPr>
          <w:rFonts w:hint="default" w:ascii="Times New Roman" w:hAnsi="Times New Roman" w:eastAsia="宋体" w:cs="Times New Roman"/>
          <w:sz w:val="28"/>
          <w:szCs w:val="28"/>
        </w:rPr>
        <w:t>-</w:t>
      </w:r>
      <w:r>
        <w:rPr>
          <w:rFonts w:hint="default" w:ascii="Times New Roman" w:hAnsi="Times New Roman" w:eastAsia="宋体" w:cs="Times New Roman"/>
          <w:sz w:val="28"/>
          <w:szCs w:val="28"/>
          <w:lang w:val="en-US"/>
        </w:rPr>
        <w:t>156</w:t>
      </w:r>
      <w:r>
        <w:rPr>
          <w:rFonts w:hint="default" w:ascii="Times New Roman" w:hAnsi="Times New Roman" w:eastAsia="宋体" w:cs="Times New Roman"/>
          <w:sz w:val="28"/>
          <w:szCs w:val="28"/>
        </w:rPr>
        <w:t>位）位点序列组合成阳性质控品。组合后的基因序列如下：</w:t>
      </w:r>
    </w:p>
    <w:p w14:paraId="4DB0F32E">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rPr>
        <w:t>M</w:t>
      </w:r>
      <w:r>
        <w:rPr>
          <w:rFonts w:hint="default" w:ascii="Times New Roman" w:hAnsi="Times New Roman" w:eastAsia="宋体" w:cs="Times New Roman"/>
          <w:lang w:val="en-US" w:eastAsia="zh-CN"/>
        </w:rPr>
        <w:t>G阳性质粒</w:t>
      </w:r>
      <w:r>
        <w:rPr>
          <w:rFonts w:hint="default" w:ascii="Times New Roman" w:hAnsi="Times New Roman" w:eastAsia="宋体" w:cs="Times New Roman"/>
          <w:sz w:val="28"/>
          <w:szCs w:val="28"/>
        </w:rPr>
        <w:t>序列</w:t>
      </w:r>
      <w:r>
        <w:rPr>
          <w:rFonts w:hint="default" w:ascii="Times New Roman" w:hAnsi="Times New Roman" w:eastAsia="宋体" w:cs="Times New Roman"/>
          <w:sz w:val="28"/>
          <w:szCs w:val="28"/>
          <w:lang w:val="en-US"/>
        </w:rPr>
        <w:t>(</w:t>
      </w:r>
      <w:r>
        <w:rPr>
          <w:rFonts w:hint="default" w:ascii="Times New Roman" w:hAnsi="Times New Roman" w:eastAsia="宋体" w:cs="Times New Roman"/>
          <w:lang w:val="en-US" w:eastAsia="zh-CN"/>
        </w:rPr>
        <w:t>175bp)</w:t>
      </w:r>
    </w:p>
    <w:p w14:paraId="0364F46A">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GAAGGTGAAACTAATTCCGTTGGTCCAAGAAAGATTACCTCTGAACCCTGATTTTATCCAGTAGTGGGTGCAGGTGCTGGGTTGATTGTTGTTTCTTTACTCTTGGGTTTAGGGATTGGGATTCCGATCGCTAAGAAAAAAGAAAGAATGATGATCCAAGAACGTGAAGAACACC</w:t>
      </w:r>
    </w:p>
    <w:p w14:paraId="64E6DFBE">
      <w:pPr>
        <w:keepNext w:val="0"/>
        <w:keepLines w:val="0"/>
        <w:pageBreakBefore w:val="0"/>
        <w:widowControl w:val="0"/>
        <w:kinsoku/>
        <w:wordWrap/>
        <w:overflowPunct/>
        <w:topLinePunct w:val="0"/>
        <w:autoSpaceDE/>
        <w:autoSpaceDN/>
        <w:bidi w:val="0"/>
        <w:adjustRightInd/>
        <w:snapToGrid/>
        <w:spacing w:line="500" w:lineRule="exact"/>
        <w:textAlignment w:val="auto"/>
        <w:rPr>
          <w:rFonts w:hint="default" w:ascii="Times New Roman" w:hAnsi="Times New Roman" w:eastAsia="宋体" w:cs="Times New Roman"/>
          <w:lang w:val="en-US" w:eastAsia="zh-CN"/>
        </w:rPr>
      </w:pPr>
      <w:r>
        <w:rPr>
          <w:rFonts w:hint="default" w:ascii="Times New Roman" w:hAnsi="Times New Roman" w:eastAsia="宋体" w:cs="Times New Roman"/>
          <w:lang w:val="en-US" w:eastAsia="zh-CN"/>
        </w:rPr>
        <w:t>MS阳性质粒</w:t>
      </w:r>
      <w:r>
        <w:rPr>
          <w:rFonts w:hint="eastAsia" w:ascii="Times New Roman" w:hAnsi="Times New Roman" w:eastAsia="宋体" w:cs="Times New Roman"/>
          <w:lang w:val="en-US" w:eastAsia="zh-CN"/>
        </w:rPr>
        <w:t>序列</w:t>
      </w:r>
      <w:r>
        <w:rPr>
          <w:rFonts w:hint="default" w:ascii="Times New Roman" w:hAnsi="Times New Roman" w:eastAsia="宋体" w:cs="Times New Roman"/>
          <w:lang w:val="en-US" w:eastAsia="zh-CN"/>
        </w:rPr>
        <w:t>（114bp)</w:t>
      </w:r>
    </w:p>
    <w:p w14:paraId="153EF2DD">
      <w:pPr>
        <w:keepNext w:val="0"/>
        <w:keepLines w:val="0"/>
        <w:pageBreakBefore w:val="0"/>
        <w:widowControl w:val="0"/>
        <w:kinsoku/>
        <w:wordWrap/>
        <w:overflowPunct/>
        <w:topLinePunct w:val="0"/>
        <w:autoSpaceDE/>
        <w:autoSpaceDN/>
        <w:bidi w:val="0"/>
        <w:adjustRightInd/>
        <w:snapToGrid/>
        <w:spacing w:line="320" w:lineRule="exact"/>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TTACTATTAGCAGCTAGTGCAGTGGCCATTGCTCCTGCTGTTATAGCAATTTCATGTGGTGATCAAACTCCAGCACCTGCTCCAACACCTGGAAACCCAAATACTAATAATCCT</w:t>
      </w:r>
    </w:p>
    <w:p w14:paraId="7B66BDB6">
      <w:pPr>
        <w:keepNext w:val="0"/>
        <w:keepLines w:val="0"/>
        <w:pageBreakBefore w:val="0"/>
        <w:widowControl w:val="0"/>
        <w:kinsoku/>
        <w:wordWrap/>
        <w:overflowPunct/>
        <w:topLinePunct w:val="0"/>
        <w:autoSpaceDE/>
        <w:autoSpaceDN/>
        <w:bidi w:val="0"/>
        <w:adjustRightInd/>
        <w:snapToGrid/>
        <w:spacing w:line="500" w:lineRule="exact"/>
        <w:ind w:firstLine="560" w:firstLineChars="200"/>
        <w:jc w:val="center"/>
        <w:textAlignment w:val="auto"/>
        <w:rPr>
          <w:rFonts w:hint="default" w:ascii="Times New Roman" w:hAnsi="Times New Roman" w:eastAsia="宋体" w:cs="Times New Roman"/>
          <w:b/>
          <w:bCs/>
          <w:sz w:val="24"/>
          <w:szCs w:val="24"/>
          <w:lang w:eastAsia="zh-CN"/>
        </w:rPr>
      </w:pPr>
      <w:r>
        <w:rPr>
          <w:rFonts w:hint="default" w:ascii="Times New Roman" w:hAnsi="Times New Roman" w:eastAsia="宋体" w:cs="Times New Roman"/>
          <w:sz w:val="28"/>
        </w:rPr>
        <w:pict>
          <v:shape id="_x0000_s1026" o:spid="_x0000_s1026" o:spt="202" type="#_x0000_t202" style="position:absolute;left:0pt;margin-left:172.9pt;margin-top:23.25pt;height:37.6pt;width:43.65pt;z-index:251660288;mso-width-relative:page;mso-height-relative:page;" filled="f" stroked="f" coordsize="21600,21600">
            <v:path/>
            <v:fill on="f" focussize="0,0"/>
            <v:stroke on="f"/>
            <v:imagedata o:title=""/>
            <o:lock v:ext="edit" aspectratio="f"/>
            <v:textbox>
              <w:txbxContent>
                <w:p w14:paraId="21DF58AF">
                  <w:pPr>
                    <w:ind w:left="0" w:leftChars="0" w:firstLine="0" w:firstLineChars="0"/>
                    <w:rPr>
                      <w:rFonts w:hint="default" w:eastAsia="楷体_GB2312"/>
                      <w:lang w:val="en-US" w:eastAsia="zh-CN"/>
                    </w:rPr>
                  </w:pPr>
                </w:p>
              </w:txbxContent>
            </v:textbox>
          </v:shape>
        </w:pict>
      </w:r>
      <w:r>
        <w:rPr>
          <w:rFonts w:hint="default" w:ascii="Times New Roman" w:hAnsi="Times New Roman" w:eastAsia="宋体" w:cs="Times New Roman"/>
          <w:lang w:val="en-US"/>
        </w:rPr>
        <w:t>MG</w:t>
      </w:r>
      <w:r>
        <w:rPr>
          <w:rFonts w:hint="default" w:ascii="Times New Roman" w:hAnsi="Times New Roman" w:eastAsia="宋体" w:cs="Times New Roman"/>
          <w:lang w:val="en-US" w:eastAsia="zh-CN"/>
        </w:rPr>
        <w:t>、MS阳性质粒图</w:t>
      </w:r>
    </w:p>
    <w:p w14:paraId="2E4B5D37">
      <w:pPr>
        <w:tabs>
          <w:tab w:val="left" w:pos="2747"/>
          <w:tab w:val="center" w:pos="4976"/>
        </w:tabs>
        <w:spacing w:line="240" w:lineRule="auto"/>
        <w:ind w:firstLine="482" w:firstLineChars="200"/>
        <w:jc w:val="center"/>
        <w:rPr>
          <w:rFonts w:hint="default" w:ascii="Times New Roman" w:hAnsi="Times New Roman" w:eastAsia="宋体" w:cs="Times New Roman"/>
          <w:b/>
          <w:bCs/>
          <w:sz w:val="24"/>
          <w:szCs w:val="24"/>
          <w:lang w:eastAsia="zh-CN"/>
        </w:rPr>
      </w:pPr>
      <w:r>
        <w:rPr>
          <w:rFonts w:hint="default" w:ascii="Times New Roman" w:hAnsi="Times New Roman" w:eastAsia="宋体" w:cs="Times New Roman"/>
          <w:b/>
          <w:bCs/>
          <w:sz w:val="24"/>
          <w:szCs w:val="24"/>
          <w:lang w:eastAsia="zh-CN"/>
        </w:rPr>
        <w:drawing>
          <wp:inline distT="0" distB="0" distL="114300" distR="114300">
            <wp:extent cx="3543300" cy="2727960"/>
            <wp:effectExtent l="0" t="0" r="7620" b="0"/>
            <wp:docPr id="4" name="图片 4" descr="cd1171e02f9d2634c9d50b9a71a17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d1171e02f9d2634c9d50b9a71a17ab"/>
                    <pic:cNvPicPr>
                      <a:picLocks noChangeAspect="1"/>
                    </pic:cNvPicPr>
                  </pic:nvPicPr>
                  <pic:blipFill>
                    <a:blip r:embed="rId7"/>
                    <a:stretch>
                      <a:fillRect/>
                    </a:stretch>
                  </pic:blipFill>
                  <pic:spPr>
                    <a:xfrm>
                      <a:off x="0" y="0"/>
                      <a:ext cx="3543300" cy="2727960"/>
                    </a:xfrm>
                    <a:prstGeom prst="rect">
                      <a:avLst/>
                    </a:prstGeom>
                  </pic:spPr>
                </pic:pic>
              </a:graphicData>
            </a:graphic>
          </wp:inline>
        </w:drawing>
      </w:r>
    </w:p>
    <w:p w14:paraId="5641E008">
      <w:pPr>
        <w:tabs>
          <w:tab w:val="left" w:pos="3685"/>
          <w:tab w:val="center" w:pos="4976"/>
        </w:tabs>
        <w:spacing w:line="240" w:lineRule="auto"/>
        <w:ind w:firstLine="560" w:firstLineChars="200"/>
        <w:jc w:val="center"/>
        <w:rPr>
          <w:rFonts w:hint="default" w:ascii="Times New Roman" w:hAnsi="Times New Roman" w:eastAsia="宋体" w:cs="Times New Roman"/>
          <w:b/>
          <w:bCs/>
          <w:sz w:val="24"/>
          <w:szCs w:val="24"/>
          <w:lang w:eastAsia="zh-CN"/>
        </w:rPr>
      </w:pPr>
      <w:r>
        <w:rPr>
          <w:rFonts w:hint="default" w:ascii="Times New Roman" w:hAnsi="Times New Roman" w:eastAsia="宋体" w:cs="Times New Roman"/>
          <w:sz w:val="28"/>
        </w:rPr>
        <w:pict>
          <v:shape id="_x0000_s1032" o:spid="_x0000_s1032" o:spt="202" type="#_x0000_t202" style="position:absolute;left:0pt;margin-left:249.9pt;margin-top:43.3pt;height:16.35pt;width:6pt;z-index:251661312;mso-width-relative:page;mso-height-relative:page;" filled="f" stroked="f" coordsize="21600,21600">
            <v:path/>
            <v:fill on="f" focussize="0,0"/>
            <v:stroke on="f"/>
            <v:imagedata o:title=""/>
            <o:lock v:ext="edit" aspectratio="f"/>
            <v:textbox>
              <w:txbxContent>
                <w:p w14:paraId="44DB7B35">
                  <w:pPr>
                    <w:ind w:left="0" w:leftChars="0" w:firstLine="0" w:firstLineChars="0"/>
                    <w:rPr>
                      <w:rFonts w:hint="default" w:ascii="Times New Roman" w:hAnsi="Times New Roman" w:eastAsia="楷体_GB2312" w:cs="Times New Roman"/>
                      <w:sz w:val="13"/>
                      <w:szCs w:val="13"/>
                      <w:lang w:val="en-US" w:eastAsia="zh-CN"/>
                    </w:rPr>
                  </w:pPr>
                </w:p>
              </w:txbxContent>
            </v:textbox>
          </v:shape>
        </w:pict>
      </w:r>
      <w:r>
        <w:rPr>
          <w:rFonts w:hint="default" w:ascii="Times New Roman" w:hAnsi="Times New Roman" w:eastAsia="宋体" w:cs="Times New Roman"/>
          <w:sz w:val="28"/>
        </w:rPr>
        <w:pict>
          <v:shape id="_x0000_s1033" o:spid="_x0000_s1033" o:spt="202" type="#_x0000_t202" style="position:absolute;left:0pt;margin-left:384.55pt;margin-top:63.45pt;height:8.3pt;width:19.65pt;z-index:251662336;mso-width-relative:page;mso-height-relative:page;" filled="f" stroked="f" coordsize="21600,21600">
            <v:path/>
            <v:fill on="f" focussize="0,0"/>
            <v:stroke on="f"/>
            <v:imagedata o:title=""/>
            <o:lock v:ext="edit" aspectratio="f"/>
            <v:textbox>
              <w:txbxContent>
                <w:p w14:paraId="59B17F92">
                  <w:pPr>
                    <w:rPr>
                      <w:rFonts w:hint="default" w:ascii="Times New Roman" w:hAnsi="Times New Roman" w:eastAsia="楷体_GB2312" w:cs="Times New Roman"/>
                      <w:sz w:val="15"/>
                      <w:szCs w:val="15"/>
                      <w:lang w:val="en-US" w:eastAsia="zh-CN"/>
                    </w:rPr>
                  </w:pPr>
                  <w:r>
                    <w:rPr>
                      <w:rFonts w:hint="default" w:ascii="Times New Roman" w:hAnsi="Times New Roman" w:cs="Times New Roman"/>
                      <w:sz w:val="21"/>
                      <w:szCs w:val="21"/>
                      <w:lang w:val="en-US" w:eastAsia="zh-CN"/>
                    </w:rPr>
                    <w:t>114</w:t>
                  </w:r>
                  <w:r>
                    <w:rPr>
                      <w:rFonts w:hint="eastAsia" w:ascii="Times New Roman" w:hAnsi="Times New Roman" w:cs="Times New Roman"/>
                      <w:sz w:val="21"/>
                      <w:szCs w:val="21"/>
                      <w:lang w:val="en-US" w:eastAsia="zh-CN"/>
                    </w:rPr>
                    <w:t>bp</w:t>
                  </w:r>
                </w:p>
              </w:txbxContent>
            </v:textbox>
          </v:shape>
        </w:pict>
      </w:r>
    </w:p>
    <w:p w14:paraId="735155D6">
      <w:pPr>
        <w:tabs>
          <w:tab w:val="left" w:pos="2747"/>
          <w:tab w:val="center" w:pos="4976"/>
        </w:tabs>
        <w:spacing w:line="240" w:lineRule="auto"/>
        <w:ind w:left="0" w:leftChars="0" w:firstLine="0" w:firstLineChars="0"/>
        <w:jc w:val="center"/>
        <w:rPr>
          <w:rFonts w:hint="default" w:ascii="Times New Roman" w:hAnsi="Times New Roman" w:eastAsia="宋体" w:cs="Times New Roman"/>
          <w:sz w:val="24"/>
          <w:szCs w:val="24"/>
        </w:rPr>
      </w:pPr>
      <w:r>
        <w:rPr>
          <w:rFonts w:hint="default" w:ascii="Times New Roman" w:hAnsi="Times New Roman" w:eastAsia="宋体" w:cs="Times New Roman"/>
          <w:b/>
          <w:bCs/>
          <w:sz w:val="24"/>
          <w:szCs w:val="24"/>
        </w:rPr>
        <w:t>图1：</w:t>
      </w:r>
      <w:r>
        <w:rPr>
          <w:rFonts w:hint="default" w:ascii="Times New Roman" w:hAnsi="Times New Roman" w:eastAsia="宋体" w:cs="Times New Roman"/>
          <w:sz w:val="24"/>
          <w:szCs w:val="24"/>
        </w:rPr>
        <w:t>本标准阳性质粒制备电泳结果图。</w:t>
      </w:r>
    </w:p>
    <w:p w14:paraId="7B230DB0">
      <w:pPr>
        <w:spacing w:line="240" w:lineRule="auto"/>
        <w:ind w:firstLine="480" w:firstLineChars="200"/>
        <w:jc w:val="center"/>
        <w:rPr>
          <w:rFonts w:hint="default" w:ascii="Times New Roman" w:hAnsi="Times New Roman" w:eastAsia="宋体" w:cs="Times New Roman"/>
          <w:sz w:val="28"/>
          <w:szCs w:val="28"/>
        </w:rPr>
      </w:pPr>
      <w:r>
        <w:rPr>
          <w:rFonts w:hint="default" w:ascii="Times New Roman" w:hAnsi="Times New Roman" w:eastAsia="宋体" w:cs="Times New Roman"/>
          <w:sz w:val="24"/>
          <w:szCs w:val="24"/>
        </w:rPr>
        <w:t>1:：2000bp Marker； 2：</w:t>
      </w:r>
      <w:r>
        <w:rPr>
          <w:rFonts w:hint="default" w:ascii="Times New Roman" w:hAnsi="Times New Roman" w:eastAsia="宋体" w:cs="Times New Roman"/>
          <w:sz w:val="24"/>
          <w:szCs w:val="24"/>
          <w:lang w:val="en-US" w:eastAsia="zh-CN"/>
        </w:rPr>
        <w:t>MG</w:t>
      </w:r>
      <w:r>
        <w:rPr>
          <w:rFonts w:hint="eastAsia" w:ascii="Times New Roman" w:hAnsi="Times New Roman" w:eastAsia="宋体" w:cs="Times New Roman"/>
          <w:sz w:val="24"/>
          <w:szCs w:val="24"/>
          <w:lang w:val="en-US" w:eastAsia="zh-CN"/>
        </w:rPr>
        <w:t>（175bp）</w:t>
      </w:r>
      <w:r>
        <w:rPr>
          <w:rFonts w:hint="default" w:ascii="Times New Roman" w:hAnsi="Times New Roman" w:eastAsia="宋体" w:cs="Times New Roman"/>
          <w:sz w:val="24"/>
          <w:szCs w:val="24"/>
        </w:rPr>
        <w:t>； 3：</w:t>
      </w:r>
      <w:r>
        <w:rPr>
          <w:rFonts w:hint="default" w:ascii="Times New Roman" w:hAnsi="Times New Roman" w:eastAsia="宋体" w:cs="Times New Roman"/>
          <w:sz w:val="24"/>
          <w:szCs w:val="24"/>
          <w:lang w:val="en-US" w:eastAsia="zh-CN"/>
        </w:rPr>
        <w:t>MS</w:t>
      </w:r>
      <w:r>
        <w:rPr>
          <w:rFonts w:hint="eastAsia" w:ascii="Times New Roman" w:hAnsi="Times New Roman" w:eastAsia="宋体" w:cs="Times New Roman"/>
          <w:sz w:val="24"/>
          <w:szCs w:val="24"/>
          <w:lang w:val="en-US" w:eastAsia="zh-CN"/>
        </w:rPr>
        <w:t>(114bp)</w:t>
      </w:r>
      <w:r>
        <w:rPr>
          <w:rFonts w:hint="default" w:ascii="Times New Roman" w:hAnsi="Times New Roman" w:eastAsia="宋体" w:cs="Times New Roman"/>
          <w:sz w:val="24"/>
          <w:szCs w:val="24"/>
        </w:rPr>
        <w:t>。</w:t>
      </w:r>
    </w:p>
    <w:p w14:paraId="2296BD73">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3、反应条件优化和标准曲线建立</w:t>
      </w:r>
    </w:p>
    <w:p w14:paraId="58C2E096">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（1）反应条件优化</w:t>
      </w:r>
    </w:p>
    <w:p w14:paraId="6C423614">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将筛选出的2对引物和探针在同一反应体系中进行二重Taqman实时荧光PCR扩增。采用方阵实验分别对引物终浓度（0.10~0.</w:t>
      </w:r>
      <w:r>
        <w:rPr>
          <w:rFonts w:hint="default"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rPr>
        <w:t>pmol/μL）、探针终浓度（0.1~0.</w:t>
      </w:r>
      <w:r>
        <w:rPr>
          <w:rFonts w:hint="default"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rPr>
        <w:t>pmol/μL）及退火温度（</w:t>
      </w:r>
      <w:r>
        <w:rPr>
          <w:rFonts w:hint="default" w:ascii="Times New Roman" w:hAnsi="Times New Roman" w:eastAsia="宋体" w:cs="Times New Roman"/>
          <w:sz w:val="28"/>
          <w:szCs w:val="28"/>
          <w:lang w:val="en-US" w:eastAsia="zh-CN"/>
        </w:rPr>
        <w:t>40</w:t>
      </w:r>
      <w:r>
        <w:rPr>
          <w:rFonts w:hint="default" w:ascii="Times New Roman" w:hAnsi="Times New Roman" w:eastAsia="宋体" w:cs="Times New Roman"/>
          <w:sz w:val="28"/>
          <w:szCs w:val="28"/>
        </w:rPr>
        <w:t>-</w:t>
      </w:r>
      <w:r>
        <w:rPr>
          <w:rFonts w:hint="default" w:ascii="Times New Roman" w:hAnsi="Times New Roman" w:eastAsia="宋体" w:cs="Times New Roman"/>
          <w:sz w:val="28"/>
          <w:szCs w:val="28"/>
          <w:lang w:val="en-US" w:eastAsia="zh-CN"/>
        </w:rPr>
        <w:t>56</w:t>
      </w:r>
      <w:r>
        <w:rPr>
          <w:rFonts w:hint="default" w:ascii="Times New Roman" w:hAnsi="Times New Roman" w:eastAsia="宋体" w:cs="Times New Roman"/>
          <w:sz w:val="28"/>
          <w:szCs w:val="28"/>
        </w:rPr>
        <w:t>℃）进行筛选优化。</w:t>
      </w:r>
    </w:p>
    <w:p w14:paraId="5C3D208E">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sz w:val="28"/>
          <w:szCs w:val="28"/>
        </w:rPr>
      </w:pPr>
      <w:r>
        <w:rPr>
          <w:rFonts w:hint="default" w:ascii="Times New Roman" w:hAnsi="Times New Roman" w:eastAsia="宋体" w:cs="Times New Roman"/>
          <w:sz w:val="28"/>
          <w:szCs w:val="28"/>
        </w:rPr>
        <w:t>在优化退火温度、引物和探针浓度后，确定了二重Taqman实时荧光PCR方法的最佳反应体系为：反应液每管20μL，其中2×Premix Ex Taq（Probe qPCR）为10μL，10μmol/L</w:t>
      </w:r>
      <w:r>
        <w:rPr>
          <w:rFonts w:hint="default" w:ascii="Times New Roman" w:hAnsi="Times New Roman" w:eastAsia="宋体" w:cs="Times New Roman"/>
          <w:sz w:val="28"/>
          <w:szCs w:val="28"/>
          <w:lang w:val="en-US" w:eastAsia="zh-CN"/>
        </w:rPr>
        <w:t>MG</w:t>
      </w:r>
      <w:r>
        <w:rPr>
          <w:rFonts w:hint="default" w:ascii="Times New Roman" w:hAnsi="Times New Roman" w:eastAsia="宋体" w:cs="Times New Roman"/>
          <w:sz w:val="28"/>
          <w:szCs w:val="28"/>
        </w:rPr>
        <w:t>/F和</w:t>
      </w:r>
      <w:r>
        <w:rPr>
          <w:rFonts w:hint="default" w:ascii="Times New Roman" w:hAnsi="Times New Roman" w:eastAsia="宋体" w:cs="Times New Roman"/>
          <w:sz w:val="28"/>
          <w:szCs w:val="28"/>
          <w:lang w:val="en-US" w:eastAsia="zh-CN"/>
        </w:rPr>
        <w:t>MG</w:t>
      </w:r>
      <w:r>
        <w:rPr>
          <w:rFonts w:hint="default" w:ascii="Times New Roman" w:hAnsi="Times New Roman" w:eastAsia="宋体" w:cs="Times New Roman"/>
          <w:sz w:val="28"/>
          <w:szCs w:val="28"/>
        </w:rPr>
        <w:t>/R引物各0.</w:t>
      </w:r>
      <w:r>
        <w:rPr>
          <w:rFonts w:hint="default" w:ascii="Times New Roman" w:hAnsi="Times New Roman" w:eastAsia="宋体" w:cs="Times New Roman"/>
          <w:sz w:val="28"/>
          <w:szCs w:val="28"/>
          <w:lang w:val="en-US" w:eastAsia="zh-CN"/>
        </w:rPr>
        <w:t>5</w:t>
      </w:r>
      <w:r>
        <w:rPr>
          <w:rFonts w:hint="default" w:ascii="Times New Roman" w:hAnsi="Times New Roman" w:eastAsia="宋体" w:cs="Times New Roman"/>
          <w:sz w:val="28"/>
          <w:szCs w:val="28"/>
        </w:rPr>
        <w:t>μL，10μmol/L的</w:t>
      </w:r>
      <w:r>
        <w:rPr>
          <w:rFonts w:hint="default" w:ascii="Times New Roman" w:hAnsi="Times New Roman" w:eastAsia="宋体" w:cs="Times New Roman"/>
          <w:sz w:val="28"/>
          <w:szCs w:val="28"/>
          <w:lang w:val="en-US" w:eastAsia="zh-CN"/>
        </w:rPr>
        <w:t>MG</w:t>
      </w:r>
      <w:r>
        <w:rPr>
          <w:rFonts w:hint="default" w:ascii="Times New Roman" w:hAnsi="Times New Roman" w:eastAsia="宋体" w:cs="Times New Roman"/>
          <w:sz w:val="28"/>
          <w:szCs w:val="28"/>
        </w:rPr>
        <w:t xml:space="preserve"> probe为0.</w:t>
      </w:r>
      <w:r>
        <w:rPr>
          <w:rFonts w:hint="default" w:ascii="Times New Roman" w:hAnsi="Times New Roman" w:eastAsia="宋体" w:cs="Times New Roman"/>
          <w:sz w:val="28"/>
          <w:szCs w:val="28"/>
          <w:lang w:val="en-US" w:eastAsia="zh-CN"/>
        </w:rPr>
        <w:t>2</w:t>
      </w:r>
      <w:r>
        <w:rPr>
          <w:rFonts w:hint="default" w:ascii="Times New Roman" w:hAnsi="Times New Roman" w:eastAsia="宋体" w:cs="Times New Roman"/>
          <w:sz w:val="28"/>
          <w:szCs w:val="28"/>
        </w:rPr>
        <w:t>μL，10μmol/L的</w:t>
      </w:r>
      <w:r>
        <w:rPr>
          <w:rFonts w:hint="default" w:ascii="Times New Roman" w:hAnsi="Times New Roman" w:eastAsia="宋体" w:cs="Times New Roman"/>
          <w:sz w:val="28"/>
          <w:szCs w:val="28"/>
          <w:lang w:val="en-US" w:eastAsia="zh-CN"/>
        </w:rPr>
        <w:t>MS</w:t>
      </w:r>
      <w:r>
        <w:rPr>
          <w:rFonts w:hint="default" w:ascii="Times New Roman" w:hAnsi="Times New Roman" w:eastAsia="宋体" w:cs="Times New Roman"/>
          <w:sz w:val="28"/>
          <w:szCs w:val="28"/>
        </w:rPr>
        <w:t>/F和</w:t>
      </w:r>
      <w:r>
        <w:rPr>
          <w:rFonts w:hint="default" w:ascii="Times New Roman" w:hAnsi="Times New Roman" w:eastAsia="宋体" w:cs="Times New Roman"/>
          <w:sz w:val="28"/>
          <w:szCs w:val="28"/>
          <w:lang w:val="en-US" w:eastAsia="zh-CN"/>
        </w:rPr>
        <w:t>MS</w:t>
      </w:r>
      <w:r>
        <w:rPr>
          <w:rFonts w:hint="default" w:ascii="Times New Roman" w:hAnsi="Times New Roman" w:eastAsia="宋体" w:cs="Times New Roman"/>
          <w:sz w:val="28"/>
          <w:szCs w:val="28"/>
        </w:rPr>
        <w:t>/R各0.</w:t>
      </w:r>
      <w:r>
        <w:rPr>
          <w:rFonts w:hint="default" w:ascii="Times New Roman" w:hAnsi="Times New Roman" w:eastAsia="宋体" w:cs="Times New Roman"/>
          <w:sz w:val="28"/>
          <w:szCs w:val="28"/>
          <w:lang w:val="en-US" w:eastAsia="zh-CN"/>
        </w:rPr>
        <w:t>4</w:t>
      </w:r>
      <w:r>
        <w:rPr>
          <w:rFonts w:hint="default" w:ascii="Times New Roman" w:hAnsi="Times New Roman" w:eastAsia="宋体" w:cs="Times New Roman"/>
          <w:sz w:val="28"/>
          <w:szCs w:val="28"/>
        </w:rPr>
        <w:t>μL，10μmol/L的</w:t>
      </w:r>
      <w:r>
        <w:rPr>
          <w:rFonts w:hint="default" w:ascii="Times New Roman" w:hAnsi="Times New Roman" w:eastAsia="宋体" w:cs="Times New Roman"/>
          <w:sz w:val="28"/>
          <w:szCs w:val="28"/>
          <w:lang w:val="en-US" w:eastAsia="zh-CN"/>
        </w:rPr>
        <w:t>MS</w:t>
      </w:r>
      <w:r>
        <w:rPr>
          <w:rFonts w:hint="default" w:ascii="Times New Roman" w:hAnsi="Times New Roman" w:eastAsia="宋体" w:cs="Times New Roman"/>
          <w:sz w:val="28"/>
          <w:szCs w:val="28"/>
        </w:rPr>
        <w:t xml:space="preserve"> probe为</w:t>
      </w:r>
      <w:r>
        <w:rPr>
          <w:rFonts w:hint="default" w:ascii="Times New Roman" w:hAnsi="Times New Roman" w:eastAsia="宋体" w:cs="Times New Roman"/>
          <w:sz w:val="28"/>
          <w:szCs w:val="28"/>
          <w:lang w:val="en-US" w:eastAsia="zh-CN"/>
        </w:rPr>
        <w:t>0.8</w:t>
      </w:r>
      <w:r>
        <w:rPr>
          <w:rFonts w:hint="default" w:ascii="Times New Roman" w:hAnsi="Times New Roman" w:eastAsia="宋体" w:cs="Times New Roman"/>
          <w:sz w:val="28"/>
          <w:szCs w:val="28"/>
        </w:rPr>
        <w:t>μL, DNA模板为2μL，ddH</w:t>
      </w:r>
      <w:r>
        <w:rPr>
          <w:rFonts w:hint="default" w:ascii="Times New Roman" w:hAnsi="Times New Roman" w:eastAsia="宋体" w:cs="Times New Roman"/>
          <w:sz w:val="28"/>
          <w:szCs w:val="28"/>
          <w:vertAlign w:val="subscript"/>
        </w:rPr>
        <w:t>2</w:t>
      </w:r>
      <w:r>
        <w:rPr>
          <w:rFonts w:hint="default" w:ascii="Times New Roman" w:hAnsi="Times New Roman" w:eastAsia="宋体" w:cs="Times New Roman"/>
          <w:sz w:val="28"/>
          <w:szCs w:val="28"/>
        </w:rPr>
        <w:t>O补足20μL。</w:t>
      </w:r>
    </w:p>
    <w:p w14:paraId="37554C51">
      <w:pPr>
        <w:keepNext w:val="0"/>
        <w:keepLines w:val="0"/>
        <w:pageBreakBefore w:val="0"/>
        <w:widowControl w:val="0"/>
        <w:numPr>
          <w:ilvl w:val="0"/>
          <w:numId w:val="2"/>
        </w:numPr>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sz w:val="28"/>
          <w:szCs w:val="28"/>
          <w:lang w:val="en-US" w:eastAsia="zh-CN"/>
        </w:rPr>
      </w:pPr>
      <w:r>
        <w:rPr>
          <w:rFonts w:hint="eastAsia" w:ascii="Times New Roman" w:hAnsi="Times New Roman" w:eastAsia="宋体" w:cs="Times New Roman"/>
          <w:sz w:val="28"/>
          <w:szCs w:val="28"/>
          <w:lang w:val="en-US" w:eastAsia="zh-CN"/>
        </w:rPr>
        <w:t>实验</w:t>
      </w:r>
      <w:r>
        <w:rPr>
          <w:rFonts w:hint="default" w:ascii="Times New Roman" w:hAnsi="Times New Roman" w:eastAsia="宋体" w:cs="Times New Roman"/>
          <w:sz w:val="28"/>
          <w:szCs w:val="28"/>
          <w:lang w:val="en-US" w:eastAsia="zh-CN"/>
        </w:rPr>
        <w:t>结果的判定</w:t>
      </w:r>
    </w:p>
    <w:p w14:paraId="30310E84">
      <w:pPr>
        <w:keepNext w:val="0"/>
        <w:keepLines w:val="0"/>
        <w:pageBreakBefore w:val="0"/>
        <w:widowControl w:val="0"/>
        <w:numPr>
          <w:ilvl w:val="0"/>
          <w:numId w:val="0"/>
        </w:numPr>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sz w:val="28"/>
          <w:szCs w:val="28"/>
          <w:lang w:val="en-US" w:eastAsia="zh-CN"/>
        </w:rPr>
      </w:pPr>
      <w:r>
        <w:rPr>
          <w:rFonts w:hint="default" w:ascii="Times New Roman" w:hAnsi="Times New Roman" w:eastAsia="宋体" w:cs="Times New Roman"/>
          <w:sz w:val="28"/>
          <w:szCs w:val="28"/>
          <w:lang w:val="en-US" w:eastAsia="zh-CN"/>
        </w:rPr>
        <w:t>试验成立条件：空白对照、阴性对照无 Ct 值或 Ct 值&gt;35，并且无特异性扩增曲线；阳性对照FAM通道和VIC通道均出现特异性扩增曲线，且Ct值均应≤30。</w:t>
      </w:r>
      <w:r>
        <w:rPr>
          <w:rFonts w:hint="default" w:ascii="Times New Roman" w:hAnsi="Times New Roman" w:eastAsia="宋体" w:cs="Times New Roman"/>
          <w:sz w:val="28"/>
          <w:szCs w:val="28"/>
        </w:rPr>
        <w:t>阴性判定</w:t>
      </w:r>
      <w:r>
        <w:rPr>
          <w:rFonts w:hint="default" w:ascii="Times New Roman" w:hAnsi="Times New Roman" w:eastAsia="宋体" w:cs="Times New Roman"/>
          <w:sz w:val="28"/>
          <w:szCs w:val="28"/>
          <w:lang w:eastAsia="zh-CN"/>
        </w:rPr>
        <w:t>：</w:t>
      </w:r>
      <w:r>
        <w:rPr>
          <w:rFonts w:hint="default" w:ascii="Times New Roman" w:hAnsi="Times New Roman" w:eastAsia="宋体" w:cs="Times New Roman"/>
          <w:sz w:val="28"/>
          <w:szCs w:val="28"/>
        </w:rPr>
        <w:t>VIC通道和/或FAM通道均无Ct值或者Ct值&gt;35，并且无扩特异性扩增曲线，表明样品中无MG或MS核酸。阳性判定VIC通道和/或FAM通道出现特异性扩增曲线，且Ct值≤35，表示样品中存在MG和/或MS核酸</w:t>
      </w:r>
      <w:r>
        <w:rPr>
          <w:rFonts w:hint="default" w:ascii="Times New Roman" w:hAnsi="Times New Roman" w:eastAsia="宋体" w:cs="Times New Roman"/>
          <w:sz w:val="28"/>
          <w:szCs w:val="28"/>
          <w:lang w:eastAsia="zh-CN"/>
        </w:rPr>
        <w:t>。</w:t>
      </w:r>
    </w:p>
    <w:p w14:paraId="06C5772E">
      <w:pPr>
        <w:keepNext w:val="0"/>
        <w:keepLines w:val="0"/>
        <w:pageBreakBefore w:val="0"/>
        <w:widowControl w:val="0"/>
        <w:numPr>
          <w:ilvl w:val="0"/>
          <w:numId w:val="2"/>
        </w:numPr>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bCs/>
          <w:sz w:val="28"/>
          <w:szCs w:val="28"/>
        </w:rPr>
      </w:pPr>
      <w:r>
        <w:rPr>
          <w:rFonts w:hint="default" w:ascii="Times New Roman" w:hAnsi="Times New Roman" w:eastAsia="宋体" w:cs="Times New Roman"/>
          <w:bCs/>
          <w:sz w:val="28"/>
          <w:szCs w:val="28"/>
        </w:rPr>
        <w:t>二重Taqman实时荧光PCR标准曲线建立和灵敏性试</w:t>
      </w:r>
      <w:r>
        <w:rPr>
          <w:rFonts w:hint="default" w:ascii="Times New Roman" w:hAnsi="Times New Roman" w:eastAsia="宋体" w:cs="Times New Roman"/>
          <w:bCs/>
          <w:sz w:val="28"/>
          <w:szCs w:val="28"/>
          <w:lang w:val="en-US" w:eastAsia="zh-CN"/>
        </w:rPr>
        <w:t>验</w:t>
      </w:r>
    </w:p>
    <w:p w14:paraId="10A6E4A4">
      <w:pPr>
        <w:keepNext w:val="0"/>
        <w:keepLines w:val="0"/>
        <w:pageBreakBefore w:val="0"/>
        <w:widowControl w:val="0"/>
        <w:kinsoku/>
        <w:wordWrap/>
        <w:overflowPunct/>
        <w:topLinePunct w:val="0"/>
        <w:autoSpaceDE/>
        <w:autoSpaceDN/>
        <w:bidi w:val="0"/>
        <w:adjustRightInd/>
        <w:snapToGrid/>
        <w:spacing w:line="500" w:lineRule="exact"/>
        <w:ind w:firstLine="570"/>
        <w:textAlignment w:val="auto"/>
        <w:rPr>
          <w:rFonts w:hint="default" w:ascii="Times New Roman" w:hAnsi="Times New Roman" w:eastAsia="宋体" w:cs="Times New Roman"/>
          <w:bCs/>
          <w:sz w:val="28"/>
          <w:szCs w:val="28"/>
        </w:rPr>
      </w:pPr>
      <w:r>
        <w:rPr>
          <w:rFonts w:hint="default" w:ascii="Times New Roman" w:hAnsi="Times New Roman" w:eastAsia="宋体" w:cs="Times New Roman"/>
          <w:bCs/>
          <w:sz w:val="28"/>
          <w:szCs w:val="28"/>
        </w:rPr>
        <w:t>根据公式将质粒标准品浓度换算成拷贝数，质粒拷贝数=质粒浓度×10-9×6.02×1023/（660×质粒长度）。将质粒标准品作为阳性质控品，进行梯度稀释，梯度稀释后的</w:t>
      </w:r>
      <w:r>
        <w:rPr>
          <w:rFonts w:hint="default" w:ascii="Times New Roman" w:hAnsi="Times New Roman" w:eastAsia="宋体" w:cs="Times New Roman"/>
          <w:bCs/>
          <w:sz w:val="28"/>
          <w:szCs w:val="28"/>
          <w:lang w:val="en-US" w:eastAsia="zh-CN"/>
        </w:rPr>
        <w:t>MG</w:t>
      </w:r>
      <w:r>
        <w:rPr>
          <w:rFonts w:hint="default" w:ascii="Times New Roman" w:hAnsi="Times New Roman" w:eastAsia="宋体" w:cs="Times New Roman"/>
          <w:bCs/>
          <w:sz w:val="28"/>
          <w:szCs w:val="28"/>
        </w:rPr>
        <w:t>阳性质控品（</w:t>
      </w:r>
      <w:r>
        <w:rPr>
          <w:rFonts w:hint="default" w:ascii="Times New Roman" w:hAnsi="Times New Roman" w:eastAsia="宋体" w:cs="Times New Roman"/>
          <w:bCs/>
          <w:sz w:val="28"/>
          <w:szCs w:val="28"/>
          <w:lang w:val="en-US" w:eastAsia="zh-CN"/>
        </w:rPr>
        <w:t>2.9827</w:t>
      </w:r>
      <w:r>
        <w:rPr>
          <w:rFonts w:hint="default" w:ascii="Times New Roman" w:hAnsi="Times New Roman" w:eastAsia="宋体" w:cs="Times New Roman"/>
          <w:bCs/>
          <w:sz w:val="28"/>
          <w:szCs w:val="28"/>
        </w:rPr>
        <w:t>×10</w:t>
      </w:r>
      <w:r>
        <w:rPr>
          <w:rFonts w:hint="default" w:ascii="Times New Roman" w:hAnsi="Times New Roman" w:eastAsia="宋体" w:cs="Times New Roman"/>
          <w:bCs/>
          <w:sz w:val="28"/>
          <w:szCs w:val="28"/>
          <w:vertAlign w:val="superscript"/>
          <w:lang w:val="en-US" w:eastAsia="zh-CN"/>
        </w:rPr>
        <w:t>8</w:t>
      </w:r>
      <w:r>
        <w:rPr>
          <w:rFonts w:hint="default" w:ascii="Times New Roman" w:hAnsi="Times New Roman" w:eastAsia="宋体" w:cs="Times New Roman"/>
          <w:bCs/>
          <w:sz w:val="28"/>
          <w:szCs w:val="28"/>
        </w:rPr>
        <w:t>copies/μL</w:t>
      </w:r>
      <w:r>
        <w:rPr>
          <w:rFonts w:hint="default" w:ascii="Times New Roman" w:hAnsi="Times New Roman" w:eastAsia="楷体" w:cs="Times New Roman"/>
          <w:bCs/>
          <w:sz w:val="28"/>
          <w:szCs w:val="28"/>
        </w:rPr>
        <w:t>~</w:t>
      </w:r>
      <w:r>
        <w:rPr>
          <w:rFonts w:hint="default" w:ascii="Times New Roman" w:hAnsi="Times New Roman" w:eastAsia="宋体" w:cs="Times New Roman"/>
          <w:bCs/>
          <w:sz w:val="28"/>
          <w:szCs w:val="28"/>
        </w:rPr>
        <w:t xml:space="preserve"> </w:t>
      </w:r>
      <w:r>
        <w:rPr>
          <w:rFonts w:hint="default" w:ascii="Times New Roman" w:hAnsi="Times New Roman" w:eastAsia="宋体" w:cs="Times New Roman"/>
          <w:bCs/>
          <w:sz w:val="28"/>
          <w:szCs w:val="28"/>
          <w:lang w:val="en-US" w:eastAsia="zh-CN"/>
        </w:rPr>
        <w:t>2.9827</w:t>
      </w:r>
      <w:r>
        <w:rPr>
          <w:rFonts w:hint="default" w:ascii="Times New Roman" w:hAnsi="Times New Roman" w:eastAsia="宋体" w:cs="Times New Roman"/>
          <w:bCs/>
          <w:sz w:val="28"/>
          <w:szCs w:val="28"/>
        </w:rPr>
        <w:t>×10</w:t>
      </w:r>
      <w:r>
        <w:rPr>
          <w:rFonts w:hint="default" w:ascii="Times New Roman" w:hAnsi="Times New Roman" w:eastAsia="宋体" w:cs="Times New Roman"/>
          <w:bCs/>
          <w:sz w:val="28"/>
          <w:szCs w:val="28"/>
          <w:vertAlign w:val="superscript"/>
          <w:lang w:val="en-US" w:eastAsia="zh-CN"/>
        </w:rPr>
        <w:t>-1</w:t>
      </w:r>
      <w:r>
        <w:rPr>
          <w:rFonts w:hint="default" w:ascii="Times New Roman" w:hAnsi="Times New Roman" w:eastAsia="宋体" w:cs="Times New Roman"/>
          <w:bCs/>
          <w:sz w:val="28"/>
          <w:szCs w:val="28"/>
        </w:rPr>
        <w:t>copies/μL）作为标准品DNA模板，</w:t>
      </w:r>
      <w:r>
        <w:rPr>
          <w:rFonts w:hint="default" w:ascii="Times New Roman" w:hAnsi="Times New Roman" w:eastAsia="宋体" w:cs="Times New Roman"/>
          <w:bCs/>
          <w:sz w:val="28"/>
          <w:szCs w:val="28"/>
          <w:lang w:val="en-US" w:eastAsia="zh-CN"/>
        </w:rPr>
        <w:t>MS</w:t>
      </w:r>
      <w:r>
        <w:rPr>
          <w:rFonts w:hint="default" w:ascii="Times New Roman" w:hAnsi="Times New Roman" w:eastAsia="宋体" w:cs="Times New Roman"/>
          <w:bCs/>
          <w:sz w:val="28"/>
          <w:szCs w:val="28"/>
        </w:rPr>
        <w:t>阳性质控品（</w:t>
      </w:r>
      <w:r>
        <w:rPr>
          <w:rFonts w:hint="default" w:ascii="Times New Roman" w:hAnsi="Times New Roman" w:eastAsia="宋体" w:cs="Times New Roman"/>
          <w:bCs/>
          <w:sz w:val="28"/>
          <w:szCs w:val="28"/>
          <w:lang w:val="en-US" w:eastAsia="zh-CN"/>
        </w:rPr>
        <w:t>1.141</w:t>
      </w:r>
      <w:r>
        <w:rPr>
          <w:rFonts w:hint="default" w:ascii="Times New Roman" w:hAnsi="Times New Roman" w:eastAsia="宋体" w:cs="Times New Roman"/>
          <w:bCs/>
          <w:sz w:val="28"/>
          <w:szCs w:val="28"/>
        </w:rPr>
        <w:t>×10</w:t>
      </w:r>
      <w:r>
        <w:rPr>
          <w:rFonts w:hint="default" w:ascii="Times New Roman" w:hAnsi="Times New Roman" w:eastAsia="宋体" w:cs="Times New Roman"/>
          <w:bCs/>
          <w:sz w:val="28"/>
          <w:szCs w:val="28"/>
          <w:vertAlign w:val="superscript"/>
          <w:lang w:val="en-US" w:eastAsia="zh-CN"/>
        </w:rPr>
        <w:t>8</w:t>
      </w:r>
      <w:r>
        <w:rPr>
          <w:rFonts w:hint="default" w:ascii="Times New Roman" w:hAnsi="Times New Roman" w:eastAsia="宋体" w:cs="Times New Roman"/>
          <w:bCs/>
          <w:sz w:val="28"/>
          <w:szCs w:val="28"/>
        </w:rPr>
        <w:t xml:space="preserve"> copies/μL~ </w:t>
      </w:r>
      <w:r>
        <w:rPr>
          <w:rFonts w:hint="default" w:ascii="Times New Roman" w:hAnsi="Times New Roman" w:eastAsia="宋体" w:cs="Times New Roman"/>
          <w:bCs/>
          <w:sz w:val="28"/>
          <w:szCs w:val="28"/>
          <w:lang w:val="en-US" w:eastAsia="zh-CN"/>
        </w:rPr>
        <w:t>1.141</w:t>
      </w:r>
      <w:r>
        <w:rPr>
          <w:rFonts w:hint="default" w:ascii="Times New Roman" w:hAnsi="Times New Roman" w:eastAsia="宋体" w:cs="Times New Roman"/>
          <w:bCs/>
          <w:sz w:val="28"/>
          <w:szCs w:val="28"/>
        </w:rPr>
        <w:t>×10</w:t>
      </w:r>
      <w:r>
        <w:rPr>
          <w:rFonts w:hint="default" w:ascii="Times New Roman" w:hAnsi="Times New Roman" w:eastAsia="宋体" w:cs="Times New Roman"/>
          <w:bCs/>
          <w:sz w:val="28"/>
          <w:szCs w:val="28"/>
          <w:vertAlign w:val="superscript"/>
          <w:lang w:val="en-US" w:eastAsia="zh-CN"/>
        </w:rPr>
        <w:t>-1</w:t>
      </w:r>
      <w:r>
        <w:rPr>
          <w:rFonts w:hint="default" w:ascii="Times New Roman" w:hAnsi="Times New Roman" w:eastAsia="宋体" w:cs="Times New Roman"/>
          <w:bCs/>
          <w:sz w:val="28"/>
          <w:szCs w:val="28"/>
        </w:rPr>
        <w:t>copies/μL）作为标准品DNA模板</w:t>
      </w:r>
      <w:r>
        <w:rPr>
          <w:rFonts w:hint="eastAsia" w:ascii="Times New Roman" w:hAnsi="Times New Roman" w:eastAsia="宋体" w:cs="Times New Roman"/>
          <w:bCs/>
          <w:sz w:val="28"/>
          <w:szCs w:val="28"/>
          <w:lang w:val="en-US" w:eastAsia="zh-CN"/>
        </w:rPr>
        <w:t>，</w:t>
      </w:r>
      <w:r>
        <w:rPr>
          <w:rFonts w:hint="default" w:ascii="Times New Roman" w:hAnsi="Times New Roman" w:eastAsia="宋体" w:cs="Times New Roman"/>
          <w:bCs/>
          <w:sz w:val="28"/>
          <w:szCs w:val="28"/>
        </w:rPr>
        <w:t>在相同条件下进行二重Taqman实时荧光PCR扩增反应，以标准品DNA溶液拷贝数的对数值为横坐标，标准品Ct值为纵坐标，绘制标准曲线。结果显示，</w:t>
      </w:r>
      <w:r>
        <w:rPr>
          <w:rFonts w:hint="default" w:ascii="Times New Roman" w:hAnsi="Times New Roman" w:eastAsia="宋体" w:cs="Times New Roman"/>
          <w:bCs/>
          <w:sz w:val="28"/>
          <w:szCs w:val="28"/>
          <w:lang w:val="en-US" w:eastAsia="zh-CN"/>
        </w:rPr>
        <w:t>MG</w:t>
      </w:r>
      <w:r>
        <w:rPr>
          <w:rFonts w:hint="default" w:ascii="Times New Roman" w:hAnsi="Times New Roman" w:eastAsia="宋体" w:cs="Times New Roman"/>
          <w:bCs/>
          <w:sz w:val="28"/>
          <w:szCs w:val="28"/>
        </w:rPr>
        <w:t>标准曲线的Ct值和稀释滴度在</w:t>
      </w:r>
      <w:r>
        <w:rPr>
          <w:rFonts w:hint="default" w:ascii="Times New Roman" w:hAnsi="Times New Roman" w:eastAsia="宋体" w:cs="Times New Roman"/>
          <w:bCs/>
          <w:sz w:val="28"/>
          <w:szCs w:val="28"/>
          <w:lang w:val="en-US" w:eastAsia="zh-CN"/>
        </w:rPr>
        <w:t>2.9827</w:t>
      </w:r>
      <w:r>
        <w:rPr>
          <w:rFonts w:hint="default" w:ascii="Times New Roman" w:hAnsi="Times New Roman" w:eastAsia="宋体" w:cs="Times New Roman"/>
          <w:bCs/>
          <w:sz w:val="28"/>
          <w:szCs w:val="28"/>
        </w:rPr>
        <w:t>×10</w:t>
      </w:r>
      <w:r>
        <w:rPr>
          <w:rFonts w:hint="default" w:ascii="Times New Roman" w:hAnsi="Times New Roman" w:eastAsia="宋体" w:cs="Times New Roman"/>
          <w:bCs/>
          <w:sz w:val="28"/>
          <w:szCs w:val="28"/>
          <w:vertAlign w:val="superscript"/>
          <w:lang w:val="en-US" w:eastAsia="zh-CN"/>
        </w:rPr>
        <w:t>8</w:t>
      </w:r>
      <w:r>
        <w:rPr>
          <w:rFonts w:hint="default" w:ascii="Times New Roman" w:hAnsi="Times New Roman" w:eastAsia="宋体" w:cs="Times New Roman"/>
          <w:bCs/>
          <w:sz w:val="28"/>
          <w:szCs w:val="28"/>
        </w:rPr>
        <w:t xml:space="preserve"> copies/μL~ </w:t>
      </w:r>
      <w:r>
        <w:rPr>
          <w:rFonts w:hint="default" w:ascii="Times New Roman" w:hAnsi="Times New Roman" w:eastAsia="宋体" w:cs="Times New Roman"/>
          <w:bCs/>
          <w:sz w:val="28"/>
          <w:szCs w:val="28"/>
          <w:lang w:val="en-US" w:eastAsia="zh-CN"/>
        </w:rPr>
        <w:t>2.9827</w:t>
      </w:r>
      <w:r>
        <w:rPr>
          <w:rFonts w:hint="default" w:ascii="Times New Roman" w:hAnsi="Times New Roman" w:eastAsia="宋体" w:cs="Times New Roman"/>
          <w:bCs/>
          <w:sz w:val="28"/>
          <w:szCs w:val="28"/>
        </w:rPr>
        <w:t>×10</w:t>
      </w:r>
      <w:r>
        <w:rPr>
          <w:rFonts w:hint="default" w:ascii="Times New Roman" w:hAnsi="Times New Roman" w:eastAsia="宋体" w:cs="Times New Roman"/>
          <w:bCs/>
          <w:sz w:val="28"/>
          <w:szCs w:val="28"/>
          <w:vertAlign w:val="superscript"/>
          <w:lang w:val="en-US" w:eastAsia="zh-CN"/>
        </w:rPr>
        <w:t>-1</w:t>
      </w:r>
      <w:r>
        <w:rPr>
          <w:rFonts w:hint="default" w:ascii="Times New Roman" w:hAnsi="Times New Roman" w:eastAsia="宋体" w:cs="Times New Roman"/>
          <w:bCs/>
          <w:sz w:val="28"/>
          <w:szCs w:val="28"/>
        </w:rPr>
        <w:t>copies/μL拷贝数浓度范围内具有良好的线性关系</w:t>
      </w:r>
      <w:r>
        <w:rPr>
          <w:rFonts w:hint="default" w:ascii="Times New Roman" w:hAnsi="Times New Roman" w:eastAsia="宋体" w:cs="Times New Roman"/>
          <w:bCs/>
          <w:sz w:val="28"/>
          <w:szCs w:val="28"/>
          <w:lang w:val="en-US" w:eastAsia="zh-CN"/>
        </w:rPr>
        <w:t>；MS</w:t>
      </w:r>
      <w:r>
        <w:rPr>
          <w:rFonts w:hint="default" w:ascii="Times New Roman" w:hAnsi="Times New Roman" w:eastAsia="宋体" w:cs="Times New Roman"/>
          <w:bCs/>
          <w:sz w:val="28"/>
          <w:szCs w:val="28"/>
        </w:rPr>
        <w:t>标准曲线的Ct值和稀释滴度在</w:t>
      </w:r>
      <w:r>
        <w:rPr>
          <w:rFonts w:hint="default" w:ascii="Times New Roman" w:hAnsi="Times New Roman" w:eastAsia="宋体" w:cs="Times New Roman"/>
          <w:bCs/>
          <w:sz w:val="28"/>
          <w:szCs w:val="28"/>
          <w:lang w:val="en-US" w:eastAsia="zh-CN"/>
        </w:rPr>
        <w:t>1.141</w:t>
      </w:r>
      <w:r>
        <w:rPr>
          <w:rFonts w:hint="default" w:ascii="Times New Roman" w:hAnsi="Times New Roman" w:eastAsia="宋体" w:cs="Times New Roman"/>
          <w:bCs/>
          <w:sz w:val="28"/>
          <w:szCs w:val="28"/>
        </w:rPr>
        <w:t>×10</w:t>
      </w:r>
      <w:r>
        <w:rPr>
          <w:rFonts w:hint="default" w:ascii="Times New Roman" w:hAnsi="Times New Roman" w:eastAsia="宋体" w:cs="Times New Roman"/>
          <w:bCs/>
          <w:sz w:val="28"/>
          <w:szCs w:val="28"/>
          <w:vertAlign w:val="superscript"/>
          <w:lang w:val="en-US" w:eastAsia="zh-CN"/>
        </w:rPr>
        <w:t>8</w:t>
      </w:r>
      <w:r>
        <w:rPr>
          <w:rFonts w:hint="default" w:ascii="Times New Roman" w:hAnsi="Times New Roman" w:eastAsia="宋体" w:cs="Times New Roman"/>
          <w:bCs/>
          <w:sz w:val="28"/>
          <w:szCs w:val="28"/>
        </w:rPr>
        <w:t xml:space="preserve"> copies/μL~ </w:t>
      </w:r>
      <w:r>
        <w:rPr>
          <w:rFonts w:hint="default" w:ascii="Times New Roman" w:hAnsi="Times New Roman" w:eastAsia="宋体" w:cs="Times New Roman"/>
          <w:bCs/>
          <w:sz w:val="28"/>
          <w:szCs w:val="28"/>
          <w:lang w:val="en-US" w:eastAsia="zh-CN"/>
        </w:rPr>
        <w:t>1.141</w:t>
      </w:r>
      <w:r>
        <w:rPr>
          <w:rFonts w:hint="default" w:ascii="Times New Roman" w:hAnsi="Times New Roman" w:eastAsia="宋体" w:cs="Times New Roman"/>
          <w:bCs/>
          <w:sz w:val="28"/>
          <w:szCs w:val="28"/>
        </w:rPr>
        <w:t>×10</w:t>
      </w:r>
      <w:r>
        <w:rPr>
          <w:rFonts w:hint="default" w:ascii="Times New Roman" w:hAnsi="Times New Roman" w:eastAsia="宋体" w:cs="Times New Roman"/>
          <w:bCs/>
          <w:sz w:val="28"/>
          <w:szCs w:val="28"/>
          <w:vertAlign w:val="superscript"/>
          <w:lang w:val="en-US" w:eastAsia="zh-CN"/>
        </w:rPr>
        <w:t>-1</w:t>
      </w:r>
      <w:r>
        <w:rPr>
          <w:rFonts w:hint="default" w:ascii="Times New Roman" w:hAnsi="Times New Roman" w:eastAsia="宋体" w:cs="Times New Roman"/>
          <w:bCs/>
          <w:sz w:val="28"/>
          <w:szCs w:val="28"/>
        </w:rPr>
        <w:t>copies/μL拷贝数浓度范围内具有良好的线性关系，且阴性对照未出现特异性扩增曲线。结果说明，采用本方法</w:t>
      </w:r>
      <w:r>
        <w:rPr>
          <w:rFonts w:hint="default" w:ascii="Times New Roman" w:hAnsi="Times New Roman" w:eastAsia="宋体" w:cs="Times New Roman"/>
          <w:bCs/>
          <w:sz w:val="28"/>
          <w:szCs w:val="28"/>
          <w:lang w:val="en-US" w:eastAsia="zh-CN"/>
        </w:rPr>
        <w:t>MG</w:t>
      </w:r>
      <w:r>
        <w:rPr>
          <w:rFonts w:hint="default" w:ascii="Times New Roman" w:hAnsi="Times New Roman" w:eastAsia="宋体" w:cs="Times New Roman"/>
          <w:bCs/>
          <w:sz w:val="28"/>
          <w:szCs w:val="28"/>
        </w:rPr>
        <w:t>的最低检出限为工作标准品</w:t>
      </w:r>
      <w:r>
        <w:rPr>
          <w:rFonts w:hint="default" w:ascii="Times New Roman" w:hAnsi="Times New Roman" w:eastAsia="宋体" w:cs="Times New Roman"/>
          <w:bCs/>
          <w:sz w:val="28"/>
          <w:szCs w:val="28"/>
          <w:lang w:val="en-US" w:eastAsia="zh-CN"/>
        </w:rPr>
        <w:t>9</w:t>
      </w:r>
      <w:r>
        <w:rPr>
          <w:rFonts w:hint="default" w:ascii="Times New Roman" w:hAnsi="Times New Roman" w:eastAsia="宋体" w:cs="Times New Roman"/>
          <w:bCs/>
          <w:sz w:val="28"/>
          <w:szCs w:val="28"/>
        </w:rPr>
        <w:t>，灵敏度为</w:t>
      </w:r>
      <w:r>
        <w:rPr>
          <w:rFonts w:hint="default" w:ascii="Times New Roman" w:hAnsi="Times New Roman" w:eastAsia="宋体" w:cs="Times New Roman"/>
          <w:bCs/>
          <w:sz w:val="28"/>
          <w:szCs w:val="28"/>
          <w:lang w:val="en-US" w:eastAsia="zh-CN"/>
        </w:rPr>
        <w:t>2.9827</w:t>
      </w:r>
      <w:r>
        <w:rPr>
          <w:rFonts w:hint="default" w:ascii="Times New Roman" w:hAnsi="Times New Roman" w:eastAsia="宋体" w:cs="Times New Roman"/>
          <w:bCs/>
          <w:sz w:val="28"/>
          <w:szCs w:val="28"/>
        </w:rPr>
        <w:t xml:space="preserve"> copies/μL，采用工作标准品1-9绘制标准曲线，标准曲线的线性方程为y=-3.</w:t>
      </w:r>
      <w:r>
        <w:rPr>
          <w:rFonts w:hint="default" w:ascii="Times New Roman" w:hAnsi="Times New Roman" w:eastAsia="宋体" w:cs="Times New Roman"/>
          <w:bCs/>
          <w:sz w:val="28"/>
          <w:szCs w:val="28"/>
          <w:lang w:val="en-US" w:eastAsia="zh-CN"/>
        </w:rPr>
        <w:t>333</w:t>
      </w:r>
      <w:r>
        <w:rPr>
          <w:rFonts w:hint="default" w:ascii="Times New Roman" w:hAnsi="Times New Roman" w:eastAsia="宋体" w:cs="Times New Roman"/>
          <w:bCs/>
          <w:sz w:val="28"/>
          <w:szCs w:val="28"/>
        </w:rPr>
        <w:t>x+</w:t>
      </w:r>
      <w:r>
        <w:rPr>
          <w:rFonts w:hint="default" w:ascii="Times New Roman" w:hAnsi="Times New Roman" w:eastAsia="宋体" w:cs="Times New Roman"/>
          <w:bCs/>
          <w:sz w:val="28"/>
          <w:szCs w:val="28"/>
          <w:lang w:val="en-US" w:eastAsia="zh-CN"/>
        </w:rPr>
        <w:t>41.043</w:t>
      </w:r>
      <w:r>
        <w:rPr>
          <w:rFonts w:hint="default" w:ascii="Times New Roman" w:hAnsi="Times New Roman" w:eastAsia="宋体" w:cs="Times New Roman"/>
          <w:bCs/>
          <w:sz w:val="28"/>
          <w:szCs w:val="28"/>
        </w:rPr>
        <w:t>，R</w:t>
      </w:r>
      <w:r>
        <w:rPr>
          <w:rFonts w:hint="default" w:ascii="Times New Roman" w:hAnsi="Times New Roman" w:eastAsia="宋体" w:cs="Times New Roman"/>
          <w:bCs/>
          <w:sz w:val="28"/>
          <w:szCs w:val="28"/>
          <w:vertAlign w:val="superscript"/>
        </w:rPr>
        <w:t>2</w:t>
      </w:r>
      <w:r>
        <w:rPr>
          <w:rFonts w:hint="default" w:ascii="Times New Roman" w:hAnsi="Times New Roman" w:eastAsia="宋体" w:cs="Times New Roman"/>
          <w:bCs/>
          <w:sz w:val="28"/>
          <w:szCs w:val="28"/>
        </w:rPr>
        <w:t>=0.99</w:t>
      </w:r>
      <w:r>
        <w:rPr>
          <w:rFonts w:hint="default" w:ascii="Times New Roman" w:hAnsi="Times New Roman" w:eastAsia="宋体" w:cs="Times New Roman"/>
          <w:bCs/>
          <w:sz w:val="28"/>
          <w:szCs w:val="28"/>
          <w:lang w:val="en-US" w:eastAsia="zh-CN"/>
        </w:rPr>
        <w:t>8</w:t>
      </w:r>
      <w:r>
        <w:rPr>
          <w:rFonts w:hint="default" w:ascii="Times New Roman" w:hAnsi="Times New Roman" w:eastAsia="宋体" w:cs="Times New Roman"/>
          <w:bCs/>
          <w:sz w:val="28"/>
          <w:szCs w:val="28"/>
        </w:rPr>
        <w:t>，扩增效率E=</w:t>
      </w:r>
      <w:r>
        <w:rPr>
          <w:rFonts w:hint="default" w:ascii="Times New Roman" w:hAnsi="Times New Roman" w:eastAsia="宋体" w:cs="Times New Roman"/>
          <w:bCs/>
          <w:sz w:val="28"/>
          <w:szCs w:val="28"/>
          <w:lang w:val="en-US" w:eastAsia="zh-CN"/>
        </w:rPr>
        <w:t>99.528</w:t>
      </w:r>
      <w:r>
        <w:rPr>
          <w:rFonts w:hint="default" w:ascii="Times New Roman" w:hAnsi="Times New Roman" w:eastAsia="宋体" w:cs="Times New Roman"/>
          <w:bCs/>
          <w:sz w:val="28"/>
          <w:szCs w:val="28"/>
        </w:rPr>
        <w:t>%；采用本方法</w:t>
      </w:r>
      <w:r>
        <w:rPr>
          <w:rFonts w:hint="default" w:ascii="Times New Roman" w:hAnsi="Times New Roman" w:eastAsia="宋体" w:cs="Times New Roman"/>
          <w:bCs/>
          <w:sz w:val="28"/>
          <w:szCs w:val="28"/>
          <w:lang w:val="en-US" w:eastAsia="zh-CN"/>
        </w:rPr>
        <w:t>MS</w:t>
      </w:r>
      <w:r>
        <w:rPr>
          <w:rFonts w:hint="default" w:ascii="Times New Roman" w:hAnsi="Times New Roman" w:eastAsia="宋体" w:cs="Times New Roman"/>
          <w:bCs/>
          <w:sz w:val="28"/>
          <w:szCs w:val="28"/>
        </w:rPr>
        <w:t>最低检出限为工作标准品</w:t>
      </w:r>
      <w:r>
        <w:rPr>
          <w:rFonts w:hint="default" w:ascii="Times New Roman" w:hAnsi="Times New Roman" w:eastAsia="宋体" w:cs="Times New Roman"/>
          <w:bCs/>
          <w:sz w:val="28"/>
          <w:szCs w:val="28"/>
          <w:lang w:val="en-US" w:eastAsia="zh-CN"/>
        </w:rPr>
        <w:t>9</w:t>
      </w:r>
      <w:r>
        <w:rPr>
          <w:rFonts w:hint="default" w:ascii="Times New Roman" w:hAnsi="Times New Roman" w:eastAsia="宋体" w:cs="Times New Roman"/>
          <w:bCs/>
          <w:sz w:val="28"/>
          <w:szCs w:val="28"/>
        </w:rPr>
        <w:t>，灵敏度为</w:t>
      </w:r>
      <w:r>
        <w:rPr>
          <w:rFonts w:hint="default" w:ascii="Times New Roman" w:hAnsi="Times New Roman" w:eastAsia="宋体" w:cs="Times New Roman"/>
          <w:bCs/>
          <w:sz w:val="28"/>
          <w:szCs w:val="28"/>
          <w:lang w:val="en-US" w:eastAsia="zh-CN"/>
        </w:rPr>
        <w:t>1.141</w:t>
      </w:r>
      <w:r>
        <w:rPr>
          <w:rFonts w:hint="default" w:ascii="Times New Roman" w:hAnsi="Times New Roman" w:eastAsia="宋体" w:cs="Times New Roman"/>
          <w:bCs/>
          <w:sz w:val="28"/>
          <w:szCs w:val="28"/>
        </w:rPr>
        <w:t xml:space="preserve"> copies/μL，采用工作标准品1-9绘制标准曲线，标准曲线的线性方程为y=-3.40</w:t>
      </w:r>
      <w:r>
        <w:rPr>
          <w:rFonts w:hint="default" w:ascii="Times New Roman" w:hAnsi="Times New Roman" w:eastAsia="宋体" w:cs="Times New Roman"/>
          <w:bCs/>
          <w:sz w:val="28"/>
          <w:szCs w:val="28"/>
          <w:lang w:val="en-US" w:eastAsia="zh-CN"/>
        </w:rPr>
        <w:t>6</w:t>
      </w:r>
      <w:r>
        <w:rPr>
          <w:rFonts w:hint="default" w:ascii="Times New Roman" w:hAnsi="Times New Roman" w:eastAsia="宋体" w:cs="Times New Roman"/>
          <w:bCs/>
          <w:sz w:val="28"/>
          <w:szCs w:val="28"/>
        </w:rPr>
        <w:t>x+</w:t>
      </w:r>
      <w:r>
        <w:rPr>
          <w:rFonts w:hint="default" w:ascii="Times New Roman" w:hAnsi="Times New Roman" w:eastAsia="宋体" w:cs="Times New Roman"/>
          <w:bCs/>
          <w:sz w:val="28"/>
          <w:szCs w:val="28"/>
          <w:lang w:val="en-US" w:eastAsia="zh-CN"/>
        </w:rPr>
        <w:t>41.788</w:t>
      </w:r>
      <w:r>
        <w:rPr>
          <w:rFonts w:hint="default" w:ascii="Times New Roman" w:hAnsi="Times New Roman" w:eastAsia="宋体" w:cs="Times New Roman"/>
          <w:bCs/>
          <w:sz w:val="28"/>
          <w:szCs w:val="28"/>
        </w:rPr>
        <w:t>，R</w:t>
      </w:r>
      <w:r>
        <w:rPr>
          <w:rFonts w:hint="default" w:ascii="Times New Roman" w:hAnsi="Times New Roman" w:eastAsia="宋体" w:cs="Times New Roman"/>
          <w:bCs/>
          <w:sz w:val="28"/>
          <w:szCs w:val="28"/>
          <w:vertAlign w:val="superscript"/>
        </w:rPr>
        <w:t>2</w:t>
      </w:r>
      <w:r>
        <w:rPr>
          <w:rFonts w:hint="default" w:ascii="Times New Roman" w:hAnsi="Times New Roman" w:eastAsia="宋体" w:cs="Times New Roman"/>
          <w:bCs/>
          <w:sz w:val="28"/>
          <w:szCs w:val="28"/>
        </w:rPr>
        <w:t>=</w:t>
      </w:r>
      <w:r>
        <w:rPr>
          <w:rFonts w:hint="default" w:ascii="Times New Roman" w:hAnsi="Times New Roman" w:eastAsia="宋体" w:cs="Times New Roman"/>
          <w:bCs/>
          <w:sz w:val="28"/>
          <w:szCs w:val="28"/>
          <w:lang w:val="en-US" w:eastAsia="zh-CN"/>
        </w:rPr>
        <w:t>0.998</w:t>
      </w:r>
      <w:r>
        <w:rPr>
          <w:rFonts w:hint="default" w:ascii="Times New Roman" w:hAnsi="Times New Roman" w:eastAsia="宋体" w:cs="Times New Roman"/>
          <w:bCs/>
          <w:sz w:val="28"/>
          <w:szCs w:val="28"/>
        </w:rPr>
        <w:t>，扩增效率E=96.</w:t>
      </w:r>
      <w:r>
        <w:rPr>
          <w:rFonts w:hint="default" w:ascii="Times New Roman" w:hAnsi="Times New Roman" w:eastAsia="宋体" w:cs="Times New Roman"/>
          <w:bCs/>
          <w:sz w:val="28"/>
          <w:szCs w:val="28"/>
          <w:lang w:val="en-US" w:eastAsia="zh-CN"/>
        </w:rPr>
        <w:t>596</w:t>
      </w:r>
      <w:r>
        <w:rPr>
          <w:rFonts w:hint="default" w:ascii="Times New Roman" w:hAnsi="Times New Roman" w:eastAsia="宋体" w:cs="Times New Roman"/>
          <w:bCs/>
          <w:sz w:val="28"/>
          <w:szCs w:val="28"/>
        </w:rPr>
        <w:t>%，这表明建立的二重Taqman实时荧光PCR对</w:t>
      </w:r>
      <w:r>
        <w:rPr>
          <w:rFonts w:hint="default" w:ascii="Times New Roman" w:hAnsi="Times New Roman" w:eastAsia="宋体" w:cs="Times New Roman"/>
          <w:bCs/>
          <w:sz w:val="28"/>
          <w:szCs w:val="28"/>
          <w:lang w:val="en-US" w:eastAsia="zh-CN"/>
        </w:rPr>
        <w:t>鸡毒支原体</w:t>
      </w:r>
      <w:r>
        <w:rPr>
          <w:rFonts w:hint="default" w:ascii="Times New Roman" w:hAnsi="Times New Roman" w:eastAsia="宋体" w:cs="Times New Roman"/>
          <w:bCs/>
          <w:sz w:val="28"/>
          <w:szCs w:val="28"/>
        </w:rPr>
        <w:t>和</w:t>
      </w:r>
      <w:r>
        <w:rPr>
          <w:rFonts w:hint="default" w:ascii="Times New Roman" w:hAnsi="Times New Roman" w:eastAsia="宋体" w:cs="Times New Roman"/>
          <w:bCs/>
          <w:sz w:val="28"/>
          <w:szCs w:val="28"/>
          <w:lang w:val="en-US" w:eastAsia="zh-CN"/>
        </w:rPr>
        <w:t>鸡滑液囊</w:t>
      </w:r>
      <w:r>
        <w:rPr>
          <w:rFonts w:hint="default" w:ascii="Times New Roman" w:hAnsi="Times New Roman" w:eastAsia="宋体" w:cs="Times New Roman"/>
          <w:bCs/>
          <w:sz w:val="28"/>
          <w:szCs w:val="28"/>
        </w:rPr>
        <w:t>支原体的检测具有良好的敏感性。</w:t>
      </w:r>
    </w:p>
    <w:p w14:paraId="22E262A6">
      <w:pPr>
        <w:spacing w:line="240" w:lineRule="auto"/>
        <w:ind w:firstLine="570"/>
        <w:jc w:val="both"/>
        <w:rPr>
          <w:rFonts w:hint="default" w:ascii="Times New Roman" w:hAnsi="Times New Roman" w:eastAsia="宋体" w:cs="Times New Roman"/>
          <w:sz w:val="24"/>
        </w:rPr>
      </w:pPr>
      <w:r>
        <w:rPr>
          <w:rFonts w:hint="default" w:ascii="Times New Roman" w:hAnsi="Times New Roman" w:eastAsia="宋体" w:cs="Times New Roman"/>
          <w:bCs/>
          <w:sz w:val="28"/>
          <w:szCs w:val="28"/>
          <w:lang w:eastAsia="zh-CN"/>
        </w:rPr>
        <w:drawing>
          <wp:inline distT="0" distB="0" distL="114300" distR="114300">
            <wp:extent cx="5269865" cy="2918460"/>
            <wp:effectExtent l="0" t="0" r="3175" b="7620"/>
            <wp:docPr id="11" name="图片 11" descr="9f4b7113b2fbba2711384f7f12f5b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9f4b7113b2fbba2711384f7f12f5ba0"/>
                    <pic:cNvPicPr>
                      <a:picLocks noChangeAspect="1"/>
                    </pic:cNvPicPr>
                  </pic:nvPicPr>
                  <pic:blipFill>
                    <a:blip r:embed="rId8"/>
                    <a:stretch>
                      <a:fillRect/>
                    </a:stretch>
                  </pic:blipFill>
                  <pic:spPr>
                    <a:xfrm>
                      <a:off x="0" y="0"/>
                      <a:ext cx="5269865" cy="2918460"/>
                    </a:xfrm>
                    <a:prstGeom prst="rect">
                      <a:avLst/>
                    </a:prstGeom>
                  </pic:spPr>
                </pic:pic>
              </a:graphicData>
            </a:graphic>
          </wp:inline>
        </w:drawing>
      </w:r>
    </w:p>
    <w:p w14:paraId="22A76EE8">
      <w:pPr>
        <w:spacing w:line="240" w:lineRule="auto"/>
        <w:ind w:firstLine="57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图2：二重Taqman实时荧光PCR灵敏度试验结果图（</w:t>
      </w:r>
      <w:r>
        <w:rPr>
          <w:rFonts w:hint="default" w:ascii="Times New Roman" w:hAnsi="Times New Roman" w:eastAsia="宋体" w:cs="Times New Roman"/>
          <w:sz w:val="24"/>
          <w:szCs w:val="24"/>
          <w:lang w:val="en-US" w:eastAsia="zh-CN"/>
        </w:rPr>
        <w:t>MG</w:t>
      </w:r>
      <w:r>
        <w:rPr>
          <w:rFonts w:hint="default" w:ascii="Times New Roman" w:hAnsi="Times New Roman" w:eastAsia="宋体" w:cs="Times New Roman"/>
          <w:sz w:val="24"/>
          <w:szCs w:val="24"/>
        </w:rPr>
        <w:t>），1：工作标准品1；2：工作标准品</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；3：工作标准品3；4：工作标准品4；5：工作标准品5；6：工作标准品6；7：工作标准品7；8：工作标准品8；9：工作标准品9；10：工作标准品10；11：工作标准品11</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阴性对照</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rPr>
        <w:t>；。</w:t>
      </w:r>
    </w:p>
    <w:p w14:paraId="099B1FB8">
      <w:pPr>
        <w:spacing w:line="240" w:lineRule="auto"/>
        <w:ind w:firstLine="570"/>
        <w:rPr>
          <w:rFonts w:hint="default" w:ascii="Times New Roman" w:hAnsi="Times New Roman" w:eastAsia="宋体" w:cs="Times New Roman"/>
          <w:bCs/>
          <w:sz w:val="28"/>
          <w:szCs w:val="28"/>
          <w:lang w:val="en-US" w:eastAsia="zh-CN"/>
        </w:rPr>
      </w:pPr>
    </w:p>
    <w:p w14:paraId="28AF761E">
      <w:pPr>
        <w:spacing w:line="240" w:lineRule="auto"/>
        <w:ind w:firstLine="570"/>
        <w:jc w:val="both"/>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lang w:eastAsia="zh-CN"/>
        </w:rPr>
        <w:drawing>
          <wp:inline distT="0" distB="0" distL="114300" distR="114300">
            <wp:extent cx="5272405" cy="2970530"/>
            <wp:effectExtent l="0" t="0" r="635" b="1270"/>
            <wp:docPr id="10" name="图片 10" descr="5fdc34680d8e86bc1db9b97e09a7c7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5fdc34680d8e86bc1db9b97e09a7c7a"/>
                    <pic:cNvPicPr>
                      <a:picLocks noChangeAspect="1"/>
                    </pic:cNvPicPr>
                  </pic:nvPicPr>
                  <pic:blipFill>
                    <a:blip r:embed="rId9"/>
                    <a:stretch>
                      <a:fillRect/>
                    </a:stretch>
                  </pic:blipFill>
                  <pic:spPr>
                    <a:xfrm>
                      <a:off x="0" y="0"/>
                      <a:ext cx="5272405" cy="2970530"/>
                    </a:xfrm>
                    <a:prstGeom prst="rect">
                      <a:avLst/>
                    </a:prstGeom>
                  </pic:spPr>
                </pic:pic>
              </a:graphicData>
            </a:graphic>
          </wp:inline>
        </w:drawing>
      </w:r>
    </w:p>
    <w:p w14:paraId="4A868D64">
      <w:pPr>
        <w:spacing w:line="240" w:lineRule="auto"/>
        <w:ind w:firstLine="57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w:t>
      </w:r>
      <w:r>
        <w:rPr>
          <w:rFonts w:hint="default"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：二重Taqman实时荧光PCR灵敏度试验结果图（</w:t>
      </w:r>
      <w:r>
        <w:rPr>
          <w:rFonts w:hint="default" w:ascii="Times New Roman" w:hAnsi="Times New Roman" w:eastAsia="宋体" w:cs="Times New Roman"/>
          <w:sz w:val="24"/>
          <w:szCs w:val="24"/>
          <w:lang w:val="en-US" w:eastAsia="zh-CN"/>
        </w:rPr>
        <w:t>MS</w:t>
      </w:r>
      <w:r>
        <w:rPr>
          <w:rFonts w:hint="default" w:ascii="Times New Roman" w:hAnsi="Times New Roman" w:eastAsia="宋体" w:cs="Times New Roman"/>
          <w:sz w:val="24"/>
          <w:szCs w:val="24"/>
        </w:rPr>
        <w:t>），1：工作标准品1；2：工作标准品</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；3：工作标准品3；4：工作标准品4；5：工作标准品5；6：工作标准品6；7：工作标准品7；8：工作标准品8；9：工作标准品9；10：工作标准品10；11：工作标准品11</w:t>
      </w:r>
      <w:r>
        <w:rPr>
          <w:rFonts w:hint="default" w:ascii="Times New Roman" w:hAnsi="Times New Roman" w:eastAsia="宋体" w:cs="Times New Roman"/>
          <w:sz w:val="24"/>
          <w:szCs w:val="24"/>
          <w:lang w:val="en-US" w:eastAsia="zh-CN"/>
        </w:rPr>
        <w:t>(阴性对照)</w:t>
      </w:r>
      <w:r>
        <w:rPr>
          <w:rFonts w:hint="default" w:ascii="Times New Roman" w:hAnsi="Times New Roman" w:eastAsia="宋体" w:cs="Times New Roman"/>
          <w:sz w:val="24"/>
          <w:szCs w:val="24"/>
        </w:rPr>
        <w:t>。</w:t>
      </w:r>
    </w:p>
    <w:p w14:paraId="0F39B0FB">
      <w:pPr>
        <w:spacing w:line="240" w:lineRule="auto"/>
        <w:ind w:firstLine="570"/>
        <w:rPr>
          <w:rFonts w:hint="default" w:ascii="Times New Roman" w:hAnsi="Times New Roman" w:eastAsia="宋体" w:cs="Times New Roman"/>
          <w:sz w:val="24"/>
          <w:szCs w:val="24"/>
          <w:lang w:val="en-US" w:eastAsia="zh-CN"/>
        </w:rPr>
      </w:pPr>
    </w:p>
    <w:p w14:paraId="4310BC16">
      <w:pPr>
        <w:spacing w:line="240" w:lineRule="auto"/>
        <w:ind w:firstLine="570"/>
        <w:rPr>
          <w:rFonts w:hint="default" w:ascii="Times New Roman" w:hAnsi="Times New Roman" w:eastAsia="宋体" w:cs="Times New Roman"/>
          <w:sz w:val="28"/>
          <w:szCs w:val="28"/>
          <w:lang w:eastAsia="zh-CN"/>
        </w:rPr>
      </w:pPr>
      <w:r>
        <w:rPr>
          <w:rFonts w:hint="default" w:ascii="Times New Roman" w:hAnsi="Times New Roman" w:eastAsia="宋体" w:cs="Times New Roman"/>
          <w:sz w:val="28"/>
          <w:szCs w:val="28"/>
          <w:lang w:eastAsia="zh-CN"/>
        </w:rPr>
        <w:drawing>
          <wp:inline distT="0" distB="0" distL="114300" distR="114300">
            <wp:extent cx="5271135" cy="2985770"/>
            <wp:effectExtent l="0" t="0" r="1905" b="1270"/>
            <wp:docPr id="6" name="图片 6" descr="23d1ddbdb1d51979daaa5ecccc1c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23d1ddbdb1d51979daaa5ecccc1c750"/>
                    <pic:cNvPicPr>
                      <a:picLocks noChangeAspect="1"/>
                    </pic:cNvPicPr>
                  </pic:nvPicPr>
                  <pic:blipFill>
                    <a:blip r:embed="rId10"/>
                    <a:stretch>
                      <a:fillRect/>
                    </a:stretch>
                  </pic:blipFill>
                  <pic:spPr>
                    <a:xfrm>
                      <a:off x="0" y="0"/>
                      <a:ext cx="5271135" cy="2985770"/>
                    </a:xfrm>
                    <a:prstGeom prst="rect">
                      <a:avLst/>
                    </a:prstGeom>
                  </pic:spPr>
                </pic:pic>
              </a:graphicData>
            </a:graphic>
          </wp:inline>
        </w:drawing>
      </w:r>
    </w:p>
    <w:p w14:paraId="5C2A7A64">
      <w:pPr>
        <w:spacing w:line="240" w:lineRule="auto"/>
        <w:ind w:firstLine="570"/>
        <w:rPr>
          <w:rFonts w:hint="default" w:ascii="Times New Roman" w:hAnsi="Times New Roman" w:eastAsia="宋体" w:cs="Times New Roman"/>
          <w:sz w:val="28"/>
          <w:szCs w:val="28"/>
          <w:lang w:eastAsia="zh-CN"/>
        </w:rPr>
      </w:pPr>
    </w:p>
    <w:p w14:paraId="564FE857">
      <w:pPr>
        <w:spacing w:line="240" w:lineRule="auto"/>
        <w:ind w:firstLine="57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：二重Taqman实时荧光PCR标准曲线结果图（</w:t>
      </w:r>
      <w:r>
        <w:rPr>
          <w:rFonts w:hint="default" w:ascii="Times New Roman" w:hAnsi="Times New Roman" w:eastAsia="宋体" w:cs="Times New Roman"/>
          <w:sz w:val="24"/>
          <w:szCs w:val="24"/>
          <w:lang w:val="en-US" w:eastAsia="zh-CN"/>
        </w:rPr>
        <w:t>MG</w:t>
      </w:r>
      <w:r>
        <w:rPr>
          <w:rFonts w:hint="default" w:ascii="Times New Roman" w:hAnsi="Times New Roman" w:eastAsia="宋体" w:cs="Times New Roman"/>
          <w:sz w:val="24"/>
          <w:szCs w:val="24"/>
        </w:rPr>
        <w:t>），1：工作标准品1；2：工作标准品</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；3：工作标准品3；4：工作标准品4；5：工作标准品5；6：工作标准品6；7：工作标准品7；8：工作标准品8；9：工作标准品9。</w:t>
      </w:r>
    </w:p>
    <w:p w14:paraId="58469A72">
      <w:pPr>
        <w:spacing w:line="240" w:lineRule="auto"/>
        <w:ind w:firstLine="570"/>
        <w:rPr>
          <w:rFonts w:hint="default" w:ascii="Times New Roman" w:hAnsi="Times New Roman" w:eastAsia="宋体" w:cs="Times New Roman"/>
          <w:sz w:val="28"/>
          <w:szCs w:val="28"/>
          <w:lang w:val="en-US" w:eastAsia="zh-CN"/>
        </w:rPr>
      </w:pPr>
    </w:p>
    <w:p w14:paraId="582C751A">
      <w:pPr>
        <w:spacing w:line="240" w:lineRule="auto"/>
        <w:ind w:firstLine="570"/>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lang w:val="en-US" w:eastAsia="zh-CN"/>
        </w:rPr>
        <w:drawing>
          <wp:inline distT="0" distB="0" distL="114300" distR="114300">
            <wp:extent cx="5266690" cy="3030220"/>
            <wp:effectExtent l="0" t="0" r="6350" b="2540"/>
            <wp:docPr id="3" name="图片 3" descr="2025.1.3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025.1.3MS"/>
                    <pic:cNvPicPr>
                      <a:picLocks noChangeAspect="1"/>
                    </pic:cNvPicPr>
                  </pic:nvPicPr>
                  <pic:blipFill>
                    <a:blip r:embed="rId11"/>
                    <a:stretch>
                      <a:fillRect/>
                    </a:stretch>
                  </pic:blipFill>
                  <pic:spPr>
                    <a:xfrm>
                      <a:off x="0" y="0"/>
                      <a:ext cx="5266690" cy="3030220"/>
                    </a:xfrm>
                    <a:prstGeom prst="rect">
                      <a:avLst/>
                    </a:prstGeom>
                  </pic:spPr>
                </pic:pic>
              </a:graphicData>
            </a:graphic>
          </wp:inline>
        </w:drawing>
      </w:r>
    </w:p>
    <w:p w14:paraId="396FC901">
      <w:pPr>
        <w:spacing w:line="240" w:lineRule="auto"/>
        <w:ind w:firstLine="570"/>
        <w:rPr>
          <w:rFonts w:hint="default" w:ascii="Times New Roman" w:hAnsi="Times New Roman" w:eastAsia="宋体" w:cs="Times New Roman"/>
          <w:sz w:val="24"/>
          <w:szCs w:val="24"/>
          <w:lang w:val="en-US" w:eastAsia="zh-CN"/>
        </w:rPr>
      </w:pPr>
    </w:p>
    <w:p w14:paraId="3BFCB109">
      <w:pPr>
        <w:spacing w:line="240" w:lineRule="auto"/>
        <w:ind w:firstLine="57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图</w:t>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t>：二重Taqman实时荧光PCR标准曲线结果图（</w:t>
      </w:r>
      <w:r>
        <w:rPr>
          <w:rFonts w:hint="default" w:ascii="Times New Roman" w:hAnsi="Times New Roman" w:eastAsia="宋体" w:cs="Times New Roman"/>
          <w:sz w:val="24"/>
          <w:szCs w:val="24"/>
          <w:lang w:val="en-US" w:eastAsia="zh-CN"/>
        </w:rPr>
        <w:t>M</w:t>
      </w:r>
      <w:r>
        <w:rPr>
          <w:rFonts w:hint="default" w:ascii="Times New Roman" w:hAnsi="Times New Roman" w:eastAsia="宋体" w:cs="Times New Roman"/>
          <w:sz w:val="24"/>
          <w:szCs w:val="24"/>
        </w:rPr>
        <w:t>），1：工作标准品1；2：工作标准品</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；3：工作标准品3；4：工作标准品4；5：工作标准品5；6：工作标准品6；7：工作标准品7；8：工作标准品8；9：工作标准品9。</w:t>
      </w:r>
    </w:p>
    <w:p w14:paraId="4FDAEAD6">
      <w:pPr>
        <w:spacing w:line="240" w:lineRule="auto"/>
        <w:ind w:left="0" w:leftChars="0" w:firstLine="0" w:firstLineChars="0"/>
        <w:rPr>
          <w:rFonts w:hint="eastAsia" w:ascii="Times New Roman" w:hAnsi="Times New Roman" w:eastAsia="宋体" w:cs="Times New Roman"/>
          <w:sz w:val="28"/>
          <w:szCs w:val="28"/>
          <w:lang w:eastAsia="zh-CN"/>
        </w:rPr>
      </w:pPr>
    </w:p>
    <w:p w14:paraId="2F782E45">
      <w:pPr>
        <w:spacing w:line="240" w:lineRule="auto"/>
        <w:ind w:firstLine="570"/>
        <w:rPr>
          <w:rFonts w:hint="default" w:ascii="Times New Roman" w:hAnsi="Times New Roman" w:eastAsia="宋体" w:cs="Times New Roman"/>
          <w:sz w:val="24"/>
          <w:szCs w:val="24"/>
        </w:rPr>
      </w:pPr>
      <w:r>
        <w:rPr>
          <w:rFonts w:hint="eastAsia" w:ascii="Times New Roman" w:hAnsi="Times New Roman" w:eastAsia="宋体" w:cs="Times New Roman"/>
          <w:sz w:val="28"/>
          <w:szCs w:val="28"/>
          <w:lang w:eastAsia="zh-CN"/>
        </w:rPr>
        <w:t>（</w:t>
      </w:r>
      <w:r>
        <w:rPr>
          <w:rFonts w:hint="eastAsia" w:ascii="Times New Roman" w:hAnsi="Times New Roman" w:eastAsia="宋体" w:cs="Times New Roman"/>
          <w:sz w:val="28"/>
          <w:szCs w:val="28"/>
          <w:lang w:val="en-US" w:eastAsia="zh-CN"/>
        </w:rPr>
        <w:t>4</w:t>
      </w:r>
      <w:r>
        <w:rPr>
          <w:rFonts w:hint="eastAsia" w:ascii="Times New Roman" w:hAnsi="Times New Roman" w:eastAsia="宋体" w:cs="Times New Roman"/>
          <w:sz w:val="28"/>
          <w:szCs w:val="28"/>
          <w:lang w:eastAsia="zh-CN"/>
        </w:rPr>
        <w:t>）</w:t>
      </w:r>
      <w:r>
        <w:rPr>
          <w:rFonts w:hint="default" w:ascii="Times New Roman" w:hAnsi="Times New Roman" w:eastAsia="宋体" w:cs="Times New Roman"/>
          <w:sz w:val="28"/>
          <w:szCs w:val="28"/>
        </w:rPr>
        <w:t>特异性试验</w:t>
      </w:r>
    </w:p>
    <w:p w14:paraId="18AA0841">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bCs/>
          <w:sz w:val="28"/>
          <w:szCs w:val="28"/>
          <w:lang w:eastAsia="zh-CN"/>
        </w:rPr>
      </w:pPr>
      <w:r>
        <w:rPr>
          <w:rFonts w:hint="default" w:ascii="Times New Roman" w:hAnsi="Times New Roman" w:eastAsia="宋体" w:cs="Times New Roman"/>
          <w:bCs/>
          <w:sz w:val="28"/>
          <w:szCs w:val="28"/>
          <w:lang w:val="en-US" w:eastAsia="zh-CN"/>
        </w:rPr>
        <w:t>选择</w:t>
      </w:r>
      <w:r>
        <w:rPr>
          <w:rFonts w:hint="default" w:ascii="Times New Roman" w:hAnsi="Times New Roman" w:eastAsia="宋体" w:cs="Times New Roman"/>
          <w:bCs/>
          <w:sz w:val="28"/>
          <w:szCs w:val="28"/>
        </w:rPr>
        <w:t>鸡新城疫、鸡伤寒沙门氏杆菌、禽大肠杆菌、禽流感病毒、禽巴氏杆菌、鸡传染性支气管炎病毒等禽类病原验证二重Taqman实时荧光PCR方法的特异性</w:t>
      </w:r>
      <w:r>
        <w:rPr>
          <w:rFonts w:hint="default" w:ascii="Times New Roman" w:hAnsi="Times New Roman" w:eastAsia="宋体" w:cs="Times New Roman"/>
          <w:bCs/>
          <w:sz w:val="28"/>
          <w:szCs w:val="28"/>
          <w:lang w:eastAsia="zh-CN"/>
        </w:rPr>
        <w:t>。</w:t>
      </w:r>
    </w:p>
    <w:p w14:paraId="40FA483D">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bCs/>
          <w:sz w:val="28"/>
          <w:szCs w:val="28"/>
        </w:rPr>
      </w:pPr>
      <w:r>
        <w:rPr>
          <w:rFonts w:hint="default" w:ascii="Times New Roman" w:hAnsi="Times New Roman" w:eastAsia="宋体" w:cs="Times New Roman"/>
          <w:bCs/>
          <w:sz w:val="28"/>
          <w:szCs w:val="28"/>
        </w:rPr>
        <w:t>结果如图</w:t>
      </w:r>
      <w:r>
        <w:rPr>
          <w:rFonts w:hint="default" w:ascii="Times New Roman" w:hAnsi="Times New Roman" w:eastAsia="宋体" w:cs="Times New Roman"/>
          <w:bCs/>
          <w:sz w:val="28"/>
          <w:szCs w:val="28"/>
          <w:lang w:val="en-US" w:eastAsia="zh-CN"/>
        </w:rPr>
        <w:t>6</w:t>
      </w:r>
      <w:r>
        <w:rPr>
          <w:rFonts w:hint="default" w:ascii="Times New Roman" w:hAnsi="Times New Roman" w:eastAsia="宋体" w:cs="Times New Roman"/>
          <w:bCs/>
          <w:sz w:val="28"/>
          <w:szCs w:val="28"/>
        </w:rPr>
        <w:t>显示，除</w:t>
      </w:r>
      <w:r>
        <w:rPr>
          <w:rFonts w:hint="default" w:ascii="Times New Roman" w:hAnsi="Times New Roman" w:eastAsia="宋体" w:cs="Times New Roman"/>
          <w:bCs/>
          <w:sz w:val="28"/>
          <w:szCs w:val="28"/>
          <w:lang w:val="en-US" w:eastAsia="zh-CN"/>
        </w:rPr>
        <w:t>MG、MS</w:t>
      </w:r>
      <w:r>
        <w:rPr>
          <w:rFonts w:hint="default" w:ascii="Times New Roman" w:hAnsi="Times New Roman" w:eastAsia="宋体" w:cs="Times New Roman"/>
          <w:bCs/>
          <w:sz w:val="28"/>
          <w:szCs w:val="28"/>
        </w:rPr>
        <w:t>支原体阳性</w:t>
      </w:r>
      <w:r>
        <w:rPr>
          <w:rFonts w:hint="default" w:ascii="Times New Roman" w:hAnsi="Times New Roman" w:eastAsia="宋体" w:cs="Times New Roman"/>
          <w:bCs/>
          <w:sz w:val="28"/>
          <w:szCs w:val="28"/>
          <w:lang w:val="en-US" w:eastAsia="zh-CN"/>
        </w:rPr>
        <w:t>对照</w:t>
      </w:r>
      <w:r>
        <w:rPr>
          <w:rFonts w:hint="default" w:ascii="Times New Roman" w:hAnsi="Times New Roman" w:eastAsia="宋体" w:cs="Times New Roman"/>
          <w:bCs/>
          <w:sz w:val="28"/>
          <w:szCs w:val="28"/>
        </w:rPr>
        <w:t>核酸样本被检测出阳性外，其他病毒检测结果判定均为阴性，表明本标准建立的二重Taqman实时荧光PCR方法对</w:t>
      </w:r>
      <w:r>
        <w:rPr>
          <w:rFonts w:hint="default" w:ascii="Times New Roman" w:hAnsi="Times New Roman" w:eastAsia="宋体" w:cs="Times New Roman"/>
          <w:bCs/>
          <w:sz w:val="28"/>
          <w:szCs w:val="28"/>
          <w:lang w:val="en-US" w:eastAsia="zh-CN"/>
        </w:rPr>
        <w:t>MG和MS</w:t>
      </w:r>
      <w:r>
        <w:rPr>
          <w:rFonts w:hint="default" w:ascii="Times New Roman" w:hAnsi="Times New Roman" w:eastAsia="宋体" w:cs="Times New Roman"/>
          <w:bCs/>
          <w:sz w:val="28"/>
          <w:szCs w:val="28"/>
        </w:rPr>
        <w:t>具有良好的特异性。</w:t>
      </w:r>
    </w:p>
    <w:p w14:paraId="0EB75547">
      <w:pPr>
        <w:keepNext w:val="0"/>
        <w:keepLines w:val="0"/>
        <w:pageBreakBefore w:val="0"/>
        <w:widowControl w:val="0"/>
        <w:kinsoku/>
        <w:wordWrap/>
        <w:overflowPunct/>
        <w:topLinePunct w:val="0"/>
        <w:autoSpaceDE/>
        <w:autoSpaceDN/>
        <w:bidi w:val="0"/>
        <w:adjustRightInd/>
        <w:snapToGrid/>
        <w:spacing w:line="500" w:lineRule="exact"/>
        <w:ind w:firstLine="560" w:firstLineChars="200"/>
        <w:textAlignment w:val="auto"/>
        <w:rPr>
          <w:rFonts w:hint="default" w:ascii="Times New Roman" w:hAnsi="Times New Roman" w:eastAsia="宋体" w:cs="Times New Roman"/>
          <w:bCs/>
          <w:sz w:val="28"/>
          <w:szCs w:val="28"/>
        </w:rPr>
      </w:pPr>
    </w:p>
    <w:p w14:paraId="03B8C04A">
      <w:pPr>
        <w:keepNext w:val="0"/>
        <w:keepLines w:val="0"/>
        <w:pageBreakBefore w:val="0"/>
        <w:widowControl w:val="0"/>
        <w:kinsoku/>
        <w:wordWrap/>
        <w:overflowPunct/>
        <w:topLinePunct w:val="0"/>
        <w:autoSpaceDE/>
        <w:autoSpaceDN/>
        <w:bidi w:val="0"/>
        <w:adjustRightInd/>
        <w:snapToGrid/>
        <w:spacing w:line="500" w:lineRule="exact"/>
        <w:ind w:firstLine="570"/>
        <w:textAlignment w:val="auto"/>
        <w:rPr>
          <w:rFonts w:hint="eastAsia" w:ascii="Times New Roman" w:hAnsi="Times New Roman" w:eastAsia="宋体" w:cs="Times New Roman"/>
          <w:sz w:val="28"/>
          <w:szCs w:val="28"/>
          <w:lang w:val="en-US" w:eastAsia="zh-CN"/>
        </w:rPr>
        <w:sectPr>
          <w:footerReference r:id="rId5" w:type="default"/>
          <w:pgSz w:w="11906" w:h="16838"/>
          <w:pgMar w:top="1928" w:right="1134" w:bottom="1134" w:left="1134" w:header="1418" w:footer="1134" w:gutter="284"/>
          <w:pgNumType w:start="1"/>
          <w:cols w:space="425" w:num="1"/>
          <w:formProt w:val="0"/>
          <w:docGrid w:linePitch="312" w:charSpace="0"/>
        </w:sectPr>
      </w:pPr>
    </w:p>
    <w:p w14:paraId="33DFA151">
      <w:pPr>
        <w:spacing w:line="240" w:lineRule="auto"/>
        <w:ind w:left="0" w:leftChars="0" w:firstLine="0" w:firstLineChars="0"/>
        <w:rPr>
          <w:rFonts w:hint="default" w:ascii="Times New Roman" w:hAnsi="Times New Roman" w:eastAsia="宋体" w:cs="Times New Roman"/>
          <w:sz w:val="28"/>
          <w:szCs w:val="28"/>
        </w:rPr>
      </w:pPr>
    </w:p>
    <w:p w14:paraId="09D50615">
      <w:pPr>
        <w:spacing w:line="240" w:lineRule="auto"/>
        <w:ind w:firstLine="560" w:firstLineChars="200"/>
        <w:jc w:val="both"/>
        <w:rPr>
          <w:rFonts w:hint="default" w:ascii="Times New Roman" w:hAnsi="Times New Roman" w:eastAsia="宋体" w:cs="Times New Roman"/>
          <w:bCs/>
          <w:sz w:val="28"/>
          <w:szCs w:val="28"/>
        </w:rPr>
      </w:pPr>
      <w:r>
        <w:rPr>
          <w:rFonts w:hint="default" w:ascii="Times New Roman" w:hAnsi="Times New Roman" w:eastAsia="宋体" w:cs="Times New Roman"/>
          <w:bCs/>
          <w:sz w:val="28"/>
          <w:szCs w:val="28"/>
          <w:lang w:val="en-US"/>
        </w:rPr>
        <w:drawing>
          <wp:inline distT="0" distB="0" distL="114300" distR="114300">
            <wp:extent cx="5266690" cy="2736215"/>
            <wp:effectExtent l="0" t="0" r="6350" b="6985"/>
            <wp:docPr id="2" name="图片 2" descr="2024.6.17MGMSteyixingshiy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024.6.17MGMSteyixingshiyan"/>
                    <pic:cNvPicPr>
                      <a:picLocks noChangeAspect="1"/>
                    </pic:cNvPicPr>
                  </pic:nvPicPr>
                  <pic:blipFill>
                    <a:blip r:embed="rId12"/>
                    <a:stretch>
                      <a:fillRect/>
                    </a:stretch>
                  </pic:blipFill>
                  <pic:spPr>
                    <a:xfrm>
                      <a:off x="0" y="0"/>
                      <a:ext cx="5266690" cy="2736215"/>
                    </a:xfrm>
                    <a:prstGeom prst="rect">
                      <a:avLst/>
                    </a:prstGeom>
                  </pic:spPr>
                </pic:pic>
              </a:graphicData>
            </a:graphic>
          </wp:inline>
        </w:drawing>
      </w:r>
    </w:p>
    <w:p w14:paraId="5DF6B270">
      <w:pPr>
        <w:spacing w:line="240" w:lineRule="auto"/>
        <w:ind w:firstLine="570"/>
        <w:rPr>
          <w:rFonts w:hint="default" w:ascii="Times New Roman" w:hAnsi="Times New Roman" w:eastAsia="宋体" w:cs="Times New Roman"/>
          <w:sz w:val="24"/>
        </w:rPr>
      </w:pPr>
      <w:r>
        <w:rPr>
          <w:rFonts w:hint="default" w:ascii="Times New Roman" w:hAnsi="Times New Roman" w:eastAsia="宋体" w:cs="Times New Roman"/>
          <w:sz w:val="24"/>
          <w:szCs w:val="24"/>
        </w:rPr>
        <w:t>图</w:t>
      </w:r>
      <w:r>
        <w:rPr>
          <w:rFonts w:hint="default"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rPr>
        <w:t>：</w:t>
      </w:r>
      <w:r>
        <w:rPr>
          <w:rFonts w:hint="default"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rPr>
        <w:t>鸡新城疫</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鸡伤寒沙门氏杆菌</w:t>
      </w:r>
      <w:r>
        <w:rPr>
          <w:rFonts w:hint="default"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禽大肠杆菌</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禽流感病毒</w:t>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t>禽巴氏杆菌</w:t>
      </w:r>
      <w:r>
        <w:rPr>
          <w:rFonts w:hint="default" w:ascii="Times New Roman" w:hAnsi="Times New Roman" w:eastAsia="宋体" w:cs="Times New Roman"/>
          <w:sz w:val="24"/>
          <w:szCs w:val="24"/>
          <w:lang w:val="en-US" w:eastAsia="zh-CN"/>
        </w:rPr>
        <w:t>；6、</w:t>
      </w:r>
      <w:r>
        <w:rPr>
          <w:rFonts w:hint="default" w:ascii="Times New Roman" w:hAnsi="Times New Roman" w:eastAsia="宋体" w:cs="Times New Roman"/>
          <w:sz w:val="24"/>
          <w:szCs w:val="24"/>
        </w:rPr>
        <w:t>鸡传染性支气管炎病毒</w:t>
      </w:r>
      <w:r>
        <w:rPr>
          <w:rFonts w:hint="default" w:ascii="Times New Roman" w:hAnsi="Times New Roman" w:eastAsia="宋体" w:cs="Times New Roman"/>
          <w:sz w:val="24"/>
          <w:szCs w:val="24"/>
          <w:lang w:val="en-US" w:eastAsia="zh-CN"/>
        </w:rPr>
        <w:t>；7、</w:t>
      </w:r>
      <w:r>
        <w:rPr>
          <w:rFonts w:hint="eastAsia" w:ascii="Times New Roman" w:hAnsi="Times New Roman" w:eastAsia="宋体" w:cs="Times New Roman"/>
          <w:sz w:val="24"/>
          <w:szCs w:val="24"/>
          <w:lang w:val="en-US" w:eastAsia="zh-CN"/>
        </w:rPr>
        <w:t>阴性对照（</w:t>
      </w:r>
      <w:r>
        <w:rPr>
          <w:rFonts w:hint="default" w:ascii="Times New Roman" w:hAnsi="Times New Roman" w:eastAsia="宋体" w:cs="Times New Roman"/>
          <w:sz w:val="24"/>
          <w:szCs w:val="24"/>
          <w:lang w:val="en-US" w:eastAsia="zh-CN"/>
        </w:rPr>
        <w:t>dd</w:t>
      </w:r>
      <w:r>
        <w:rPr>
          <w:rFonts w:hint="default" w:ascii="Times New Roman" w:hAnsi="Times New Roman" w:eastAsia="宋体" w:cs="Times New Roman"/>
          <w:sz w:val="24"/>
          <w:szCs w:val="24"/>
        </w:rPr>
        <w:t>H2O</w:t>
      </w:r>
      <w:r>
        <w:rPr>
          <w:rFonts w:hint="eastAsia"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；8、阳性对照。</w:t>
      </w:r>
    </w:p>
    <w:p w14:paraId="50975457">
      <w:pPr>
        <w:spacing w:line="240" w:lineRule="auto"/>
        <w:ind w:firstLine="560" w:firstLineChars="200"/>
        <w:rPr>
          <w:rFonts w:hint="default" w:ascii="Times New Roman" w:hAnsi="Times New Roman" w:eastAsia="宋体" w:cs="Times New Roman"/>
          <w:bCs/>
          <w:sz w:val="28"/>
          <w:szCs w:val="28"/>
        </w:rPr>
      </w:pPr>
      <w:r>
        <w:rPr>
          <w:rFonts w:hint="default" w:ascii="Times New Roman" w:hAnsi="Times New Roman" w:eastAsia="宋体" w:cs="Times New Roman"/>
          <w:bCs/>
          <w:sz w:val="28"/>
          <w:szCs w:val="28"/>
        </w:rPr>
        <w:t>（</w:t>
      </w:r>
      <w:r>
        <w:rPr>
          <w:rFonts w:hint="default" w:ascii="Times New Roman" w:hAnsi="Times New Roman" w:eastAsia="宋体" w:cs="Times New Roman"/>
          <w:bCs/>
          <w:sz w:val="28"/>
          <w:szCs w:val="28"/>
          <w:lang w:val="en-US" w:eastAsia="zh-CN"/>
        </w:rPr>
        <w:t>5</w:t>
      </w:r>
      <w:r>
        <w:rPr>
          <w:rFonts w:hint="default" w:ascii="Times New Roman" w:hAnsi="Times New Roman" w:eastAsia="宋体" w:cs="Times New Roman"/>
          <w:bCs/>
          <w:sz w:val="28"/>
          <w:szCs w:val="28"/>
        </w:rPr>
        <w:t>）重复性试验</w:t>
      </w:r>
    </w:p>
    <w:p w14:paraId="584627DA">
      <w:pPr>
        <w:spacing w:line="240" w:lineRule="auto"/>
        <w:ind w:firstLine="560" w:firstLineChars="200"/>
        <w:rPr>
          <w:rFonts w:hint="default" w:ascii="Times New Roman" w:hAnsi="Times New Roman" w:eastAsia="宋体" w:cs="Times New Roman"/>
          <w:bCs/>
          <w:sz w:val="28"/>
          <w:szCs w:val="28"/>
        </w:rPr>
      </w:pPr>
      <w:r>
        <w:rPr>
          <w:rFonts w:hint="default" w:ascii="Times New Roman" w:hAnsi="Times New Roman" w:eastAsia="宋体" w:cs="Times New Roman"/>
          <w:bCs/>
          <w:sz w:val="28"/>
          <w:szCs w:val="28"/>
        </w:rPr>
        <w:t>分别对制备的</w:t>
      </w:r>
      <w:r>
        <w:rPr>
          <w:rFonts w:hint="default" w:ascii="Times New Roman" w:hAnsi="Times New Roman" w:eastAsia="宋体" w:cs="Times New Roman"/>
          <w:bCs/>
          <w:sz w:val="28"/>
          <w:szCs w:val="28"/>
          <w:lang w:val="en-US" w:eastAsia="zh-CN"/>
        </w:rPr>
        <w:t>MG</w:t>
      </w:r>
      <w:r>
        <w:rPr>
          <w:rFonts w:hint="default" w:ascii="Times New Roman" w:hAnsi="Times New Roman" w:eastAsia="宋体" w:cs="Times New Roman"/>
          <w:bCs/>
          <w:sz w:val="28"/>
          <w:szCs w:val="28"/>
        </w:rPr>
        <w:t>和</w:t>
      </w:r>
      <w:r>
        <w:rPr>
          <w:rFonts w:hint="default" w:ascii="Times New Roman" w:hAnsi="Times New Roman" w:eastAsia="宋体" w:cs="Times New Roman"/>
          <w:bCs/>
          <w:sz w:val="28"/>
          <w:szCs w:val="28"/>
          <w:lang w:val="en-US" w:eastAsia="zh-CN"/>
        </w:rPr>
        <w:t>MS</w:t>
      </w:r>
      <w:r>
        <w:rPr>
          <w:rFonts w:hint="default" w:ascii="Times New Roman" w:hAnsi="Times New Roman" w:eastAsia="宋体" w:cs="Times New Roman"/>
          <w:bCs/>
          <w:sz w:val="28"/>
          <w:szCs w:val="28"/>
        </w:rPr>
        <w:t>工作标准品</w:t>
      </w:r>
      <w:r>
        <w:rPr>
          <w:rFonts w:hint="default" w:ascii="Times New Roman" w:hAnsi="Times New Roman" w:eastAsia="宋体" w:cs="Times New Roman"/>
          <w:bCs/>
          <w:sz w:val="28"/>
          <w:szCs w:val="28"/>
          <w:lang w:val="en-US" w:eastAsia="zh-CN"/>
        </w:rPr>
        <w:t>3</w:t>
      </w:r>
      <w:r>
        <w:rPr>
          <w:rFonts w:hint="default" w:ascii="Times New Roman" w:hAnsi="Times New Roman" w:eastAsia="宋体" w:cs="Times New Roman"/>
          <w:bCs/>
          <w:sz w:val="28"/>
          <w:szCs w:val="28"/>
        </w:rPr>
        <w:t>、</w:t>
      </w:r>
      <w:r>
        <w:rPr>
          <w:rFonts w:hint="default" w:ascii="Times New Roman" w:hAnsi="Times New Roman" w:eastAsia="宋体" w:cs="Times New Roman"/>
          <w:bCs/>
          <w:sz w:val="28"/>
          <w:szCs w:val="28"/>
          <w:lang w:val="en-US" w:eastAsia="zh-CN"/>
        </w:rPr>
        <w:t>5</w:t>
      </w:r>
      <w:r>
        <w:rPr>
          <w:rFonts w:hint="default" w:ascii="Times New Roman" w:hAnsi="Times New Roman" w:eastAsia="宋体" w:cs="Times New Roman"/>
          <w:bCs/>
          <w:sz w:val="28"/>
          <w:szCs w:val="28"/>
        </w:rPr>
        <w:t>、</w:t>
      </w:r>
      <w:r>
        <w:rPr>
          <w:rFonts w:hint="default" w:ascii="Times New Roman" w:hAnsi="Times New Roman" w:eastAsia="宋体" w:cs="Times New Roman"/>
          <w:bCs/>
          <w:sz w:val="28"/>
          <w:szCs w:val="28"/>
          <w:lang w:val="en-US" w:eastAsia="zh-CN"/>
        </w:rPr>
        <w:t>7</w:t>
      </w:r>
      <w:r>
        <w:rPr>
          <w:rFonts w:hint="default" w:ascii="Times New Roman" w:hAnsi="Times New Roman" w:eastAsia="宋体" w:cs="Times New Roman"/>
          <w:bCs/>
          <w:sz w:val="28"/>
          <w:szCs w:val="28"/>
        </w:rPr>
        <w:t>进行三次二重Taqman实时荧光PCR重复检测，计算批间变异系数；在同次荧光PCR中重复检测三次，计算批内变异系数。按变异系数CV%=（标准偏差SD/平均值Mean）×100%，计算批间和批内重复Ct值变异系数。</w:t>
      </w:r>
    </w:p>
    <w:p w14:paraId="588D7B36">
      <w:pPr>
        <w:spacing w:line="240" w:lineRule="auto"/>
        <w:ind w:firstLine="560" w:firstLineChars="200"/>
        <w:rPr>
          <w:rFonts w:hint="default" w:ascii="Times New Roman" w:hAnsi="Times New Roman" w:eastAsia="宋体" w:cs="Times New Roman"/>
          <w:bCs/>
          <w:sz w:val="24"/>
        </w:rPr>
      </w:pPr>
      <w:r>
        <w:rPr>
          <w:rFonts w:hint="default" w:ascii="Times New Roman" w:hAnsi="Times New Roman" w:eastAsia="宋体" w:cs="Times New Roman"/>
          <w:bCs/>
          <w:sz w:val="28"/>
          <w:szCs w:val="28"/>
        </w:rPr>
        <w:t>结果显示，不同浓度的</w:t>
      </w:r>
      <w:r>
        <w:rPr>
          <w:rFonts w:hint="default" w:ascii="Times New Roman" w:hAnsi="Times New Roman" w:eastAsia="宋体" w:cs="Times New Roman"/>
          <w:bCs/>
          <w:sz w:val="28"/>
          <w:szCs w:val="28"/>
          <w:lang w:val="en-US" w:eastAsia="zh-CN"/>
        </w:rPr>
        <w:t>MG</w:t>
      </w:r>
      <w:r>
        <w:rPr>
          <w:rFonts w:hint="default" w:ascii="Times New Roman" w:hAnsi="Times New Roman" w:eastAsia="宋体" w:cs="Times New Roman"/>
          <w:bCs/>
          <w:sz w:val="28"/>
          <w:szCs w:val="28"/>
        </w:rPr>
        <w:t>核酸的检测Ct值的批内变异系数在</w:t>
      </w:r>
      <w:r>
        <w:rPr>
          <w:rFonts w:hint="default" w:ascii="Times New Roman" w:hAnsi="Times New Roman" w:eastAsia="宋体" w:cs="Times New Roman"/>
          <w:bCs/>
          <w:sz w:val="28"/>
          <w:szCs w:val="28"/>
          <w:lang w:val="en-US" w:eastAsia="zh-CN"/>
        </w:rPr>
        <w:t>0.23~0.41</w:t>
      </w:r>
      <w:r>
        <w:rPr>
          <w:rFonts w:hint="default" w:ascii="Times New Roman" w:hAnsi="Times New Roman" w:eastAsia="宋体" w:cs="Times New Roman"/>
          <w:bCs/>
          <w:sz w:val="28"/>
          <w:szCs w:val="28"/>
        </w:rPr>
        <w:t>之间</w:t>
      </w:r>
      <w:r>
        <w:rPr>
          <w:rFonts w:hint="default" w:ascii="Times New Roman" w:hAnsi="Times New Roman" w:eastAsia="宋体" w:cs="Times New Roman"/>
          <w:bCs/>
          <w:sz w:val="28"/>
          <w:szCs w:val="28"/>
          <w:lang w:eastAsia="zh-CN"/>
        </w:rPr>
        <w:t>，</w:t>
      </w:r>
      <w:r>
        <w:rPr>
          <w:rFonts w:hint="default" w:ascii="Times New Roman" w:hAnsi="Times New Roman" w:eastAsia="宋体" w:cs="Times New Roman"/>
          <w:bCs/>
          <w:sz w:val="28"/>
          <w:szCs w:val="28"/>
          <w:lang w:val="en-US" w:eastAsia="zh-CN"/>
        </w:rPr>
        <w:t>批间变异系数在0.49</w:t>
      </w:r>
      <w:r>
        <w:rPr>
          <w:rFonts w:hint="default" w:ascii="Times New Roman" w:hAnsi="Times New Roman" w:eastAsia="宋体" w:cs="Times New Roman"/>
          <w:bCs/>
          <w:sz w:val="28"/>
          <w:szCs w:val="28"/>
        </w:rPr>
        <w:t>%~</w:t>
      </w:r>
      <w:r>
        <w:rPr>
          <w:rFonts w:hint="default" w:ascii="Times New Roman" w:hAnsi="Times New Roman" w:eastAsia="宋体" w:cs="Times New Roman"/>
          <w:bCs/>
          <w:sz w:val="28"/>
          <w:szCs w:val="28"/>
          <w:lang w:val="en-US" w:eastAsia="zh-CN"/>
        </w:rPr>
        <w:t>0.73</w:t>
      </w:r>
      <w:r>
        <w:rPr>
          <w:rFonts w:hint="default" w:ascii="Times New Roman" w:hAnsi="Times New Roman" w:eastAsia="宋体" w:cs="Times New Roman"/>
          <w:bCs/>
          <w:sz w:val="28"/>
          <w:szCs w:val="28"/>
        </w:rPr>
        <w:t>%</w:t>
      </w:r>
      <w:r>
        <w:rPr>
          <w:rFonts w:hint="default" w:ascii="Times New Roman" w:hAnsi="Times New Roman" w:eastAsia="宋体" w:cs="Times New Roman"/>
          <w:bCs/>
          <w:sz w:val="28"/>
          <w:szCs w:val="28"/>
          <w:lang w:val="en-US" w:eastAsia="zh-CN"/>
        </w:rPr>
        <w:t>之间</w:t>
      </w:r>
      <w:r>
        <w:rPr>
          <w:rFonts w:hint="default" w:ascii="Times New Roman" w:hAnsi="Times New Roman" w:eastAsia="宋体" w:cs="Times New Roman"/>
          <w:bCs/>
          <w:sz w:val="28"/>
          <w:szCs w:val="28"/>
        </w:rPr>
        <w:t>（见表2）；不同浓度的</w:t>
      </w:r>
      <w:r>
        <w:rPr>
          <w:rFonts w:hint="default" w:ascii="Times New Roman" w:hAnsi="Times New Roman" w:eastAsia="宋体" w:cs="Times New Roman"/>
          <w:bCs/>
          <w:sz w:val="28"/>
          <w:szCs w:val="28"/>
          <w:lang w:val="en-US" w:eastAsia="zh-CN"/>
        </w:rPr>
        <w:t>MS</w:t>
      </w:r>
      <w:r>
        <w:rPr>
          <w:rFonts w:hint="default" w:ascii="Times New Roman" w:hAnsi="Times New Roman" w:eastAsia="宋体" w:cs="Times New Roman"/>
          <w:bCs/>
          <w:sz w:val="28"/>
          <w:szCs w:val="28"/>
        </w:rPr>
        <w:t>核酸的检测Ct值的批</w:t>
      </w:r>
      <w:r>
        <w:rPr>
          <w:rFonts w:hint="default" w:ascii="Times New Roman" w:hAnsi="Times New Roman" w:eastAsia="宋体" w:cs="Times New Roman"/>
          <w:bCs/>
          <w:sz w:val="28"/>
          <w:szCs w:val="28"/>
          <w:lang w:val="en-US" w:eastAsia="zh-CN"/>
        </w:rPr>
        <w:t>间</w:t>
      </w:r>
      <w:r>
        <w:rPr>
          <w:rFonts w:hint="default" w:ascii="Times New Roman" w:hAnsi="Times New Roman" w:eastAsia="宋体" w:cs="Times New Roman"/>
          <w:bCs/>
          <w:sz w:val="28"/>
          <w:szCs w:val="28"/>
        </w:rPr>
        <w:t>变异系数在</w:t>
      </w:r>
      <w:r>
        <w:rPr>
          <w:rFonts w:hint="default" w:ascii="Times New Roman" w:hAnsi="Times New Roman" w:eastAsia="宋体" w:cs="Times New Roman"/>
          <w:bCs/>
          <w:sz w:val="28"/>
          <w:szCs w:val="28"/>
          <w:lang w:val="en-US" w:eastAsia="zh-CN"/>
        </w:rPr>
        <w:t>0.40</w:t>
      </w:r>
      <w:r>
        <w:rPr>
          <w:rFonts w:hint="default" w:ascii="Times New Roman" w:hAnsi="Times New Roman" w:eastAsia="宋体" w:cs="Times New Roman"/>
          <w:bCs/>
          <w:sz w:val="28"/>
          <w:szCs w:val="28"/>
        </w:rPr>
        <w:t>%~</w:t>
      </w:r>
      <w:r>
        <w:rPr>
          <w:rFonts w:hint="default" w:ascii="Times New Roman" w:hAnsi="Times New Roman" w:eastAsia="宋体" w:cs="Times New Roman"/>
          <w:bCs/>
          <w:sz w:val="28"/>
          <w:szCs w:val="28"/>
          <w:lang w:val="en-US" w:eastAsia="zh-CN"/>
        </w:rPr>
        <w:t>0.54</w:t>
      </w:r>
      <w:r>
        <w:rPr>
          <w:rFonts w:hint="default" w:ascii="Times New Roman" w:hAnsi="Times New Roman" w:eastAsia="宋体" w:cs="Times New Roman"/>
          <w:bCs/>
          <w:sz w:val="28"/>
          <w:szCs w:val="28"/>
        </w:rPr>
        <w:t>%</w:t>
      </w:r>
      <w:r>
        <w:rPr>
          <w:rFonts w:hint="default" w:ascii="Times New Roman" w:hAnsi="Times New Roman" w:eastAsia="宋体" w:cs="Times New Roman"/>
          <w:bCs/>
          <w:sz w:val="28"/>
          <w:szCs w:val="28"/>
          <w:lang w:eastAsia="zh-CN"/>
        </w:rPr>
        <w:t>，</w:t>
      </w:r>
      <w:r>
        <w:rPr>
          <w:rFonts w:hint="default" w:ascii="Times New Roman" w:hAnsi="Times New Roman" w:eastAsia="宋体" w:cs="Times New Roman"/>
          <w:bCs/>
          <w:sz w:val="28"/>
          <w:szCs w:val="28"/>
          <w:lang w:val="en-US" w:eastAsia="zh-CN"/>
        </w:rPr>
        <w:t>批间变异系数在0.32~0.58之间</w:t>
      </w:r>
      <w:r>
        <w:rPr>
          <w:rFonts w:hint="default" w:ascii="Times New Roman" w:hAnsi="Times New Roman" w:eastAsia="宋体" w:cs="Times New Roman"/>
          <w:bCs/>
          <w:sz w:val="28"/>
          <w:szCs w:val="28"/>
        </w:rPr>
        <w:t>（见表2），这表明本标准建立的二重Taqman实时荧光PCR方法对</w:t>
      </w:r>
      <w:r>
        <w:rPr>
          <w:rFonts w:hint="default" w:ascii="Times New Roman" w:hAnsi="Times New Roman" w:eastAsia="宋体" w:cs="Times New Roman"/>
          <w:bCs/>
          <w:sz w:val="28"/>
          <w:szCs w:val="28"/>
          <w:lang w:val="en-US" w:eastAsia="zh-CN"/>
        </w:rPr>
        <w:t>MG</w:t>
      </w:r>
      <w:r>
        <w:rPr>
          <w:rFonts w:hint="default" w:ascii="Times New Roman" w:hAnsi="Times New Roman" w:eastAsia="宋体" w:cs="Times New Roman"/>
          <w:bCs/>
          <w:sz w:val="28"/>
          <w:szCs w:val="28"/>
        </w:rPr>
        <w:t>和</w:t>
      </w:r>
      <w:r>
        <w:rPr>
          <w:rFonts w:hint="default" w:ascii="Times New Roman" w:hAnsi="Times New Roman" w:eastAsia="宋体" w:cs="Times New Roman"/>
          <w:bCs/>
          <w:sz w:val="28"/>
          <w:szCs w:val="28"/>
          <w:lang w:val="en-US" w:eastAsia="zh-CN"/>
        </w:rPr>
        <w:t>MS</w:t>
      </w:r>
      <w:r>
        <w:rPr>
          <w:rFonts w:hint="default" w:ascii="Times New Roman" w:hAnsi="Times New Roman" w:eastAsia="宋体" w:cs="Times New Roman"/>
          <w:bCs/>
          <w:sz w:val="28"/>
          <w:szCs w:val="28"/>
        </w:rPr>
        <w:t>的检测具有良好的重复性。</w:t>
      </w:r>
    </w:p>
    <w:p w14:paraId="305F5CB9">
      <w:pPr>
        <w:spacing w:line="240" w:lineRule="auto"/>
        <w:ind w:firstLine="482" w:firstLineChars="200"/>
        <w:jc w:val="center"/>
        <w:rPr>
          <w:rFonts w:hint="default" w:ascii="Times New Roman" w:hAnsi="Times New Roman" w:eastAsia="宋体" w:cs="Times New Roman"/>
          <w:b/>
          <w:bCs w:val="0"/>
          <w:sz w:val="24"/>
        </w:rPr>
      </w:pPr>
      <w:r>
        <w:rPr>
          <w:rFonts w:hint="default" w:ascii="Times New Roman" w:hAnsi="Times New Roman" w:eastAsia="宋体" w:cs="Times New Roman"/>
          <w:b/>
          <w:bCs w:val="0"/>
          <w:sz w:val="24"/>
          <w:szCs w:val="24"/>
        </w:rPr>
        <w:t>表2 二重Taqman实时荧光PCR方法重复性试验</w:t>
      </w:r>
    </w:p>
    <w:tbl>
      <w:tblPr>
        <w:tblStyle w:val="6"/>
        <w:tblW w:w="5668" w:type="pct"/>
        <w:jc w:val="center"/>
        <w:tblLayout w:type="fixed"/>
        <w:tblCellMar>
          <w:top w:w="0" w:type="dxa"/>
          <w:left w:w="108" w:type="dxa"/>
          <w:bottom w:w="0" w:type="dxa"/>
          <w:right w:w="108" w:type="dxa"/>
        </w:tblCellMar>
      </w:tblPr>
      <w:tblGrid>
        <w:gridCol w:w="1970"/>
        <w:gridCol w:w="1419"/>
        <w:gridCol w:w="1417"/>
        <w:gridCol w:w="1841"/>
        <w:gridCol w:w="1455"/>
        <w:gridCol w:w="1559"/>
      </w:tblGrid>
      <w:tr w14:paraId="4CB256E1">
        <w:tblPrEx>
          <w:tblCellMar>
            <w:top w:w="0" w:type="dxa"/>
            <w:left w:w="108" w:type="dxa"/>
            <w:bottom w:w="0" w:type="dxa"/>
            <w:right w:w="108" w:type="dxa"/>
          </w:tblCellMar>
        </w:tblPrEx>
        <w:trPr>
          <w:jc w:val="center"/>
        </w:trPr>
        <w:tc>
          <w:tcPr>
            <w:tcW w:w="1019" w:type="pct"/>
            <w:tcBorders>
              <w:top w:val="single" w:color="auto" w:sz="4" w:space="0"/>
              <w:left w:val="nil"/>
              <w:bottom w:val="single" w:color="auto" w:sz="4" w:space="0"/>
              <w:right w:val="nil"/>
            </w:tcBorders>
            <w:shd w:val="clear" w:color="auto" w:fill="auto"/>
            <w:noWrap/>
            <w:vAlign w:val="center"/>
          </w:tcPr>
          <w:p w14:paraId="0225646D">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lang w:val="en-US" w:eastAsia="zh-CN"/>
              </w:rPr>
              <w:t>MG</w:t>
            </w:r>
            <w:r>
              <w:rPr>
                <w:rFonts w:hint="default" w:ascii="Times New Roman" w:hAnsi="Times New Roman" w:eastAsia="宋体" w:cs="Times New Roman"/>
                <w:kern w:val="0"/>
                <w:sz w:val="20"/>
                <w:szCs w:val="20"/>
              </w:rPr>
              <w:t>拷贝数/μL</w:t>
            </w:r>
          </w:p>
        </w:tc>
        <w:tc>
          <w:tcPr>
            <w:tcW w:w="734" w:type="pct"/>
            <w:tcBorders>
              <w:top w:val="single" w:color="auto" w:sz="4" w:space="0"/>
              <w:left w:val="nil"/>
              <w:bottom w:val="single" w:color="auto" w:sz="4" w:space="0"/>
              <w:right w:val="nil"/>
            </w:tcBorders>
            <w:shd w:val="clear" w:color="auto" w:fill="auto"/>
            <w:noWrap/>
            <w:vAlign w:val="center"/>
          </w:tcPr>
          <w:p w14:paraId="4E761EB6">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rPr>
              <w:t>批内变异系数</w:t>
            </w:r>
          </w:p>
        </w:tc>
        <w:tc>
          <w:tcPr>
            <w:tcW w:w="733" w:type="pct"/>
            <w:tcBorders>
              <w:top w:val="single" w:color="auto" w:sz="4" w:space="0"/>
              <w:left w:val="nil"/>
              <w:bottom w:val="single" w:color="auto" w:sz="4" w:space="0"/>
              <w:right w:val="nil"/>
            </w:tcBorders>
            <w:shd w:val="clear" w:color="auto" w:fill="auto"/>
            <w:noWrap/>
            <w:vAlign w:val="center"/>
          </w:tcPr>
          <w:p w14:paraId="5E85A9FC">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rPr>
              <w:t>批间变异系数</w:t>
            </w:r>
          </w:p>
        </w:tc>
        <w:tc>
          <w:tcPr>
            <w:tcW w:w="952" w:type="pct"/>
            <w:tcBorders>
              <w:top w:val="single" w:color="auto" w:sz="4" w:space="0"/>
              <w:left w:val="nil"/>
              <w:bottom w:val="single" w:color="auto" w:sz="4" w:space="0"/>
              <w:right w:val="nil"/>
            </w:tcBorders>
            <w:shd w:val="clear" w:color="auto" w:fill="auto"/>
            <w:noWrap/>
            <w:vAlign w:val="center"/>
          </w:tcPr>
          <w:p w14:paraId="43444FA3">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lang w:val="en-US" w:eastAsia="zh-CN"/>
              </w:rPr>
              <w:t>MS</w:t>
            </w:r>
            <w:r>
              <w:rPr>
                <w:rFonts w:hint="default" w:ascii="Times New Roman" w:hAnsi="Times New Roman" w:eastAsia="宋体" w:cs="Times New Roman"/>
                <w:kern w:val="0"/>
                <w:sz w:val="20"/>
                <w:szCs w:val="20"/>
              </w:rPr>
              <w:t>拷贝数/μL</w:t>
            </w:r>
          </w:p>
        </w:tc>
        <w:tc>
          <w:tcPr>
            <w:tcW w:w="753" w:type="pct"/>
            <w:tcBorders>
              <w:top w:val="single" w:color="auto" w:sz="4" w:space="0"/>
              <w:left w:val="nil"/>
              <w:bottom w:val="single" w:color="auto" w:sz="4" w:space="0"/>
              <w:right w:val="nil"/>
            </w:tcBorders>
            <w:shd w:val="clear" w:color="auto" w:fill="auto"/>
            <w:noWrap/>
            <w:vAlign w:val="center"/>
          </w:tcPr>
          <w:p w14:paraId="65AB9EB7">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rPr>
              <w:t>批内变异系数</w:t>
            </w:r>
          </w:p>
        </w:tc>
        <w:tc>
          <w:tcPr>
            <w:tcW w:w="806" w:type="pct"/>
            <w:tcBorders>
              <w:top w:val="single" w:color="auto" w:sz="4" w:space="0"/>
              <w:left w:val="nil"/>
              <w:bottom w:val="single" w:color="auto" w:sz="4" w:space="0"/>
              <w:right w:val="nil"/>
            </w:tcBorders>
            <w:shd w:val="clear" w:color="auto" w:fill="auto"/>
            <w:noWrap/>
            <w:vAlign w:val="center"/>
          </w:tcPr>
          <w:p w14:paraId="7A4A6914">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rPr>
              <w:t>批间变异系数</w:t>
            </w:r>
          </w:p>
        </w:tc>
      </w:tr>
      <w:tr w14:paraId="695FDD6F">
        <w:tblPrEx>
          <w:tblCellMar>
            <w:top w:w="0" w:type="dxa"/>
            <w:left w:w="108" w:type="dxa"/>
            <w:bottom w:w="0" w:type="dxa"/>
            <w:right w:w="108" w:type="dxa"/>
          </w:tblCellMar>
        </w:tblPrEx>
        <w:trPr>
          <w:jc w:val="center"/>
        </w:trPr>
        <w:tc>
          <w:tcPr>
            <w:tcW w:w="1019" w:type="pct"/>
            <w:tcBorders>
              <w:top w:val="nil"/>
              <w:left w:val="nil"/>
              <w:bottom w:val="nil"/>
              <w:right w:val="nil"/>
            </w:tcBorders>
            <w:shd w:val="clear" w:color="auto" w:fill="auto"/>
            <w:noWrap/>
            <w:vAlign w:val="center"/>
          </w:tcPr>
          <w:p w14:paraId="0C5A1271">
            <w:pPr>
              <w:widowControl/>
              <w:spacing w:line="240" w:lineRule="auto"/>
              <w:jc w:val="center"/>
              <w:rPr>
                <w:rFonts w:hint="default" w:ascii="Times New Roman" w:hAnsi="Times New Roman" w:eastAsia="宋体" w:cs="Times New Roman"/>
                <w:kern w:val="0"/>
                <w:sz w:val="20"/>
                <w:szCs w:val="20"/>
                <w:lang w:eastAsia="zh-CN"/>
              </w:rPr>
            </w:pPr>
            <w:r>
              <w:rPr>
                <w:rFonts w:hint="default" w:ascii="Times New Roman" w:hAnsi="Times New Roman" w:eastAsia="宋体" w:cs="Times New Roman"/>
                <w:kern w:val="0"/>
                <w:sz w:val="20"/>
                <w:szCs w:val="20"/>
                <w:lang w:val="en-US" w:eastAsia="zh-CN"/>
              </w:rPr>
              <w:t>2.9827</w:t>
            </w:r>
            <w:r>
              <w:rPr>
                <w:rFonts w:hint="default" w:ascii="Times New Roman" w:hAnsi="Times New Roman" w:eastAsia="宋体" w:cs="Times New Roman"/>
                <w:kern w:val="0"/>
                <w:sz w:val="20"/>
                <w:szCs w:val="20"/>
              </w:rPr>
              <w:t>×10</w:t>
            </w:r>
            <w:r>
              <w:rPr>
                <w:rFonts w:hint="default" w:ascii="Times New Roman" w:hAnsi="Times New Roman" w:eastAsia="宋体" w:cs="Times New Roman"/>
                <w:kern w:val="0"/>
                <w:sz w:val="20"/>
                <w:szCs w:val="20"/>
                <w:vertAlign w:val="superscript"/>
                <w:lang w:val="en-US" w:eastAsia="zh-CN"/>
              </w:rPr>
              <w:t>7</w:t>
            </w:r>
          </w:p>
        </w:tc>
        <w:tc>
          <w:tcPr>
            <w:tcW w:w="734" w:type="pct"/>
            <w:tcBorders>
              <w:top w:val="nil"/>
              <w:left w:val="nil"/>
              <w:bottom w:val="nil"/>
              <w:right w:val="nil"/>
            </w:tcBorders>
            <w:shd w:val="clear" w:color="auto" w:fill="auto"/>
            <w:noWrap/>
            <w:vAlign w:val="center"/>
          </w:tcPr>
          <w:p w14:paraId="38B29345">
            <w:pPr>
              <w:widowControl/>
              <w:spacing w:line="240" w:lineRule="auto"/>
              <w:ind w:firstLine="400" w:firstLineChars="200"/>
              <w:jc w:val="center"/>
              <w:rPr>
                <w:rFonts w:hint="default" w:ascii="Times New Roman" w:hAnsi="Times New Roman" w:eastAsia="宋体" w:cs="Times New Roman"/>
                <w:bCs/>
                <w:kern w:val="0"/>
                <w:sz w:val="20"/>
                <w:szCs w:val="20"/>
                <w:lang w:val="en-US" w:eastAsia="zh-CN" w:bidi="ar-SA"/>
              </w:rPr>
            </w:pPr>
            <w:r>
              <w:rPr>
                <w:rFonts w:hint="default" w:ascii="Times New Roman" w:hAnsi="Times New Roman" w:eastAsia="宋体" w:cs="Times New Roman"/>
                <w:kern w:val="0"/>
                <w:sz w:val="20"/>
                <w:szCs w:val="20"/>
                <w:lang w:val="en-US" w:eastAsia="zh-CN"/>
              </w:rPr>
              <w:t>0.26</w:t>
            </w:r>
            <w:r>
              <w:rPr>
                <w:rFonts w:hint="default" w:ascii="Times New Roman" w:hAnsi="Times New Roman" w:eastAsia="宋体" w:cs="Times New Roman"/>
                <w:kern w:val="0"/>
                <w:sz w:val="20"/>
                <w:szCs w:val="20"/>
              </w:rPr>
              <w:t>%</w:t>
            </w:r>
          </w:p>
        </w:tc>
        <w:tc>
          <w:tcPr>
            <w:tcW w:w="733" w:type="pct"/>
            <w:tcBorders>
              <w:top w:val="nil"/>
              <w:left w:val="nil"/>
              <w:bottom w:val="nil"/>
              <w:right w:val="nil"/>
            </w:tcBorders>
            <w:shd w:val="clear" w:color="auto" w:fill="auto"/>
            <w:noWrap/>
            <w:vAlign w:val="center"/>
          </w:tcPr>
          <w:p w14:paraId="2CDAA84A">
            <w:pPr>
              <w:widowControl/>
              <w:spacing w:line="240" w:lineRule="auto"/>
              <w:ind w:firstLine="400" w:firstLineChars="200"/>
              <w:jc w:val="center"/>
              <w:rPr>
                <w:rFonts w:hint="default" w:ascii="Times New Roman" w:hAnsi="Times New Roman" w:eastAsia="宋体" w:cs="Times New Roman"/>
                <w:bCs/>
                <w:kern w:val="0"/>
                <w:sz w:val="20"/>
                <w:szCs w:val="20"/>
                <w:lang w:val="en-US" w:eastAsia="zh-CN" w:bidi="ar-SA"/>
              </w:rPr>
            </w:pPr>
            <w:r>
              <w:rPr>
                <w:rFonts w:hint="default" w:ascii="Times New Roman" w:hAnsi="Times New Roman" w:eastAsia="宋体" w:cs="Times New Roman"/>
                <w:kern w:val="0"/>
                <w:sz w:val="20"/>
                <w:szCs w:val="20"/>
                <w:lang w:val="en-US" w:eastAsia="zh-CN"/>
              </w:rPr>
              <w:t>0.49</w:t>
            </w:r>
            <w:r>
              <w:rPr>
                <w:rFonts w:hint="default" w:ascii="Times New Roman" w:hAnsi="Times New Roman" w:eastAsia="宋体" w:cs="Times New Roman"/>
                <w:kern w:val="0"/>
                <w:sz w:val="20"/>
                <w:szCs w:val="20"/>
              </w:rPr>
              <w:t>%</w:t>
            </w:r>
          </w:p>
        </w:tc>
        <w:tc>
          <w:tcPr>
            <w:tcW w:w="952" w:type="pct"/>
            <w:tcBorders>
              <w:top w:val="nil"/>
              <w:left w:val="nil"/>
              <w:bottom w:val="nil"/>
              <w:right w:val="nil"/>
            </w:tcBorders>
            <w:shd w:val="clear" w:color="auto" w:fill="auto"/>
            <w:noWrap/>
            <w:vAlign w:val="center"/>
          </w:tcPr>
          <w:p w14:paraId="42479395">
            <w:pPr>
              <w:widowControl/>
              <w:spacing w:line="240" w:lineRule="auto"/>
              <w:jc w:val="center"/>
              <w:rPr>
                <w:rFonts w:hint="default" w:ascii="Times New Roman" w:hAnsi="Times New Roman" w:eastAsia="宋体" w:cs="Times New Roman"/>
                <w:kern w:val="0"/>
                <w:sz w:val="20"/>
                <w:szCs w:val="20"/>
                <w:lang w:eastAsia="zh-CN"/>
              </w:rPr>
            </w:pPr>
            <w:r>
              <w:rPr>
                <w:rFonts w:hint="default" w:ascii="Times New Roman" w:hAnsi="Times New Roman" w:eastAsia="宋体" w:cs="Times New Roman"/>
                <w:kern w:val="0"/>
                <w:sz w:val="20"/>
                <w:szCs w:val="20"/>
                <w:lang w:val="en-US" w:eastAsia="zh-CN"/>
              </w:rPr>
              <w:t>1.141</w:t>
            </w:r>
            <w:r>
              <w:rPr>
                <w:rFonts w:hint="default" w:ascii="Times New Roman" w:hAnsi="Times New Roman" w:eastAsia="宋体" w:cs="Times New Roman"/>
                <w:kern w:val="0"/>
                <w:sz w:val="20"/>
                <w:szCs w:val="20"/>
              </w:rPr>
              <w:t>×10</w:t>
            </w:r>
            <w:r>
              <w:rPr>
                <w:rFonts w:hint="default" w:ascii="Times New Roman" w:hAnsi="Times New Roman" w:eastAsia="宋体" w:cs="Times New Roman"/>
                <w:kern w:val="0"/>
                <w:sz w:val="20"/>
                <w:szCs w:val="20"/>
                <w:vertAlign w:val="superscript"/>
                <w:lang w:val="en-US" w:eastAsia="zh-CN"/>
              </w:rPr>
              <w:t>7</w:t>
            </w:r>
          </w:p>
        </w:tc>
        <w:tc>
          <w:tcPr>
            <w:tcW w:w="753" w:type="pct"/>
            <w:tcBorders>
              <w:top w:val="nil"/>
              <w:left w:val="nil"/>
              <w:bottom w:val="nil"/>
              <w:right w:val="nil"/>
            </w:tcBorders>
            <w:shd w:val="clear" w:color="auto" w:fill="auto"/>
            <w:noWrap/>
            <w:vAlign w:val="center"/>
          </w:tcPr>
          <w:p w14:paraId="7453C0F1">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lang w:val="en-US" w:eastAsia="zh-CN"/>
              </w:rPr>
              <w:t>0.53</w:t>
            </w:r>
            <w:r>
              <w:rPr>
                <w:rFonts w:hint="default" w:ascii="Times New Roman" w:hAnsi="Times New Roman" w:eastAsia="宋体" w:cs="Times New Roman"/>
                <w:kern w:val="0"/>
                <w:sz w:val="20"/>
                <w:szCs w:val="20"/>
              </w:rPr>
              <w:t>%</w:t>
            </w:r>
          </w:p>
        </w:tc>
        <w:tc>
          <w:tcPr>
            <w:tcW w:w="806" w:type="pct"/>
            <w:tcBorders>
              <w:top w:val="nil"/>
              <w:left w:val="nil"/>
              <w:bottom w:val="nil"/>
              <w:right w:val="nil"/>
            </w:tcBorders>
            <w:shd w:val="clear" w:color="auto" w:fill="auto"/>
            <w:noWrap/>
            <w:vAlign w:val="center"/>
          </w:tcPr>
          <w:p w14:paraId="3210D07F">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lang w:val="en-US" w:eastAsia="zh-CN"/>
              </w:rPr>
              <w:t>0.58</w:t>
            </w:r>
            <w:r>
              <w:rPr>
                <w:rFonts w:hint="default" w:ascii="Times New Roman" w:hAnsi="Times New Roman" w:eastAsia="宋体" w:cs="Times New Roman"/>
                <w:kern w:val="0"/>
                <w:sz w:val="20"/>
                <w:szCs w:val="20"/>
              </w:rPr>
              <w:t>%</w:t>
            </w:r>
          </w:p>
        </w:tc>
      </w:tr>
      <w:tr w14:paraId="281189BA">
        <w:tblPrEx>
          <w:tblCellMar>
            <w:top w:w="0" w:type="dxa"/>
            <w:left w:w="108" w:type="dxa"/>
            <w:bottom w:w="0" w:type="dxa"/>
            <w:right w:w="108" w:type="dxa"/>
          </w:tblCellMar>
        </w:tblPrEx>
        <w:trPr>
          <w:jc w:val="center"/>
        </w:trPr>
        <w:tc>
          <w:tcPr>
            <w:tcW w:w="1019" w:type="pct"/>
            <w:tcBorders>
              <w:top w:val="nil"/>
              <w:left w:val="nil"/>
              <w:right w:val="nil"/>
            </w:tcBorders>
            <w:shd w:val="clear" w:color="auto" w:fill="auto"/>
            <w:noWrap/>
            <w:vAlign w:val="center"/>
          </w:tcPr>
          <w:p w14:paraId="21409A8B">
            <w:pPr>
              <w:widowControl/>
              <w:spacing w:line="240" w:lineRule="auto"/>
              <w:jc w:val="center"/>
              <w:rPr>
                <w:rFonts w:hint="default" w:ascii="Times New Roman" w:hAnsi="Times New Roman" w:eastAsia="宋体" w:cs="Times New Roman"/>
                <w:kern w:val="0"/>
                <w:sz w:val="20"/>
                <w:szCs w:val="20"/>
                <w:lang w:eastAsia="zh-CN"/>
              </w:rPr>
            </w:pPr>
            <w:r>
              <w:rPr>
                <w:rFonts w:hint="default" w:ascii="Times New Roman" w:hAnsi="Times New Roman" w:eastAsia="宋体" w:cs="Times New Roman"/>
                <w:kern w:val="0"/>
                <w:sz w:val="20"/>
                <w:szCs w:val="20"/>
                <w:lang w:val="en-US" w:eastAsia="zh-CN"/>
              </w:rPr>
              <w:t>2.9827</w:t>
            </w:r>
            <w:r>
              <w:rPr>
                <w:rFonts w:hint="default" w:ascii="Times New Roman" w:hAnsi="Times New Roman" w:eastAsia="宋体" w:cs="Times New Roman"/>
                <w:kern w:val="0"/>
                <w:sz w:val="20"/>
                <w:szCs w:val="20"/>
              </w:rPr>
              <w:t>×10</w:t>
            </w:r>
            <w:r>
              <w:rPr>
                <w:rFonts w:hint="default" w:ascii="Times New Roman" w:hAnsi="Times New Roman" w:eastAsia="宋体" w:cs="Times New Roman"/>
                <w:kern w:val="0"/>
                <w:sz w:val="20"/>
                <w:szCs w:val="20"/>
                <w:vertAlign w:val="superscript"/>
                <w:lang w:val="en-US" w:eastAsia="zh-CN"/>
              </w:rPr>
              <w:t>5</w:t>
            </w:r>
          </w:p>
        </w:tc>
        <w:tc>
          <w:tcPr>
            <w:tcW w:w="734" w:type="pct"/>
            <w:tcBorders>
              <w:top w:val="nil"/>
              <w:left w:val="nil"/>
              <w:right w:val="nil"/>
            </w:tcBorders>
            <w:shd w:val="clear" w:color="auto" w:fill="auto"/>
            <w:noWrap/>
            <w:vAlign w:val="center"/>
          </w:tcPr>
          <w:p w14:paraId="02775FD5">
            <w:pPr>
              <w:widowControl/>
              <w:spacing w:line="240" w:lineRule="auto"/>
              <w:ind w:firstLine="400" w:firstLineChars="200"/>
              <w:jc w:val="center"/>
              <w:rPr>
                <w:rFonts w:hint="default" w:ascii="Times New Roman" w:hAnsi="Times New Roman" w:eastAsia="宋体" w:cs="Times New Roman"/>
                <w:bCs/>
                <w:kern w:val="0"/>
                <w:sz w:val="20"/>
                <w:szCs w:val="20"/>
                <w:lang w:val="en-US" w:eastAsia="zh-CN" w:bidi="ar-SA"/>
              </w:rPr>
            </w:pPr>
            <w:r>
              <w:rPr>
                <w:rFonts w:hint="default" w:ascii="Times New Roman" w:hAnsi="Times New Roman" w:eastAsia="宋体" w:cs="Times New Roman"/>
                <w:kern w:val="0"/>
                <w:sz w:val="20"/>
                <w:szCs w:val="20"/>
                <w:lang w:val="en-US" w:eastAsia="zh-CN"/>
              </w:rPr>
              <w:t>0.41</w:t>
            </w:r>
            <w:r>
              <w:rPr>
                <w:rFonts w:hint="default" w:ascii="Times New Roman" w:hAnsi="Times New Roman" w:eastAsia="宋体" w:cs="Times New Roman"/>
                <w:kern w:val="0"/>
                <w:sz w:val="20"/>
                <w:szCs w:val="20"/>
              </w:rPr>
              <w:t>%</w:t>
            </w:r>
          </w:p>
        </w:tc>
        <w:tc>
          <w:tcPr>
            <w:tcW w:w="733" w:type="pct"/>
            <w:tcBorders>
              <w:top w:val="nil"/>
              <w:left w:val="nil"/>
              <w:right w:val="nil"/>
            </w:tcBorders>
            <w:shd w:val="clear" w:color="auto" w:fill="auto"/>
            <w:noWrap/>
            <w:vAlign w:val="center"/>
          </w:tcPr>
          <w:p w14:paraId="0A23B3FA">
            <w:pPr>
              <w:widowControl/>
              <w:spacing w:line="240" w:lineRule="auto"/>
              <w:ind w:firstLine="400" w:firstLineChars="200"/>
              <w:jc w:val="center"/>
              <w:rPr>
                <w:rFonts w:hint="default" w:ascii="Times New Roman" w:hAnsi="Times New Roman" w:eastAsia="宋体" w:cs="Times New Roman"/>
                <w:bCs/>
                <w:kern w:val="0"/>
                <w:sz w:val="20"/>
                <w:szCs w:val="20"/>
                <w:lang w:val="en-US" w:eastAsia="zh-CN" w:bidi="ar-SA"/>
              </w:rPr>
            </w:pPr>
            <w:r>
              <w:rPr>
                <w:rFonts w:hint="default" w:ascii="Times New Roman" w:hAnsi="Times New Roman" w:eastAsia="宋体" w:cs="Times New Roman"/>
                <w:kern w:val="0"/>
                <w:sz w:val="20"/>
                <w:szCs w:val="20"/>
                <w:lang w:val="en-US" w:eastAsia="zh-CN"/>
              </w:rPr>
              <w:t>0.73</w:t>
            </w:r>
            <w:r>
              <w:rPr>
                <w:rFonts w:hint="default" w:ascii="Times New Roman" w:hAnsi="Times New Roman" w:eastAsia="宋体" w:cs="Times New Roman"/>
                <w:kern w:val="0"/>
                <w:sz w:val="20"/>
                <w:szCs w:val="20"/>
              </w:rPr>
              <w:t>%</w:t>
            </w:r>
          </w:p>
        </w:tc>
        <w:tc>
          <w:tcPr>
            <w:tcW w:w="952" w:type="pct"/>
            <w:tcBorders>
              <w:top w:val="nil"/>
              <w:left w:val="nil"/>
              <w:right w:val="nil"/>
            </w:tcBorders>
            <w:shd w:val="clear" w:color="auto" w:fill="auto"/>
            <w:noWrap/>
            <w:vAlign w:val="center"/>
          </w:tcPr>
          <w:p w14:paraId="518BB4E5">
            <w:pPr>
              <w:widowControl/>
              <w:spacing w:line="240" w:lineRule="auto"/>
              <w:jc w:val="center"/>
              <w:rPr>
                <w:rFonts w:hint="default" w:ascii="Times New Roman" w:hAnsi="Times New Roman" w:eastAsia="宋体" w:cs="Times New Roman"/>
                <w:kern w:val="0"/>
                <w:sz w:val="20"/>
                <w:szCs w:val="20"/>
                <w:lang w:eastAsia="zh-CN"/>
              </w:rPr>
            </w:pPr>
            <w:r>
              <w:rPr>
                <w:rFonts w:hint="default" w:ascii="Times New Roman" w:hAnsi="Times New Roman" w:eastAsia="宋体" w:cs="Times New Roman"/>
                <w:kern w:val="0"/>
                <w:sz w:val="20"/>
                <w:szCs w:val="20"/>
                <w:lang w:val="en-US" w:eastAsia="zh-CN"/>
              </w:rPr>
              <w:t>1.141</w:t>
            </w:r>
            <w:r>
              <w:rPr>
                <w:rFonts w:hint="default" w:ascii="Times New Roman" w:hAnsi="Times New Roman" w:eastAsia="宋体" w:cs="Times New Roman"/>
                <w:kern w:val="0"/>
                <w:sz w:val="20"/>
                <w:szCs w:val="20"/>
              </w:rPr>
              <w:t>×10</w:t>
            </w:r>
            <w:r>
              <w:rPr>
                <w:rFonts w:hint="default" w:ascii="Times New Roman" w:hAnsi="Times New Roman" w:eastAsia="宋体" w:cs="Times New Roman"/>
                <w:kern w:val="0"/>
                <w:sz w:val="20"/>
                <w:szCs w:val="20"/>
                <w:vertAlign w:val="superscript"/>
                <w:lang w:val="en-US" w:eastAsia="zh-CN"/>
              </w:rPr>
              <w:t>5</w:t>
            </w:r>
          </w:p>
        </w:tc>
        <w:tc>
          <w:tcPr>
            <w:tcW w:w="753" w:type="pct"/>
            <w:tcBorders>
              <w:top w:val="nil"/>
              <w:left w:val="nil"/>
              <w:right w:val="nil"/>
            </w:tcBorders>
            <w:shd w:val="clear" w:color="auto" w:fill="auto"/>
            <w:noWrap/>
            <w:vAlign w:val="center"/>
          </w:tcPr>
          <w:p w14:paraId="1A2C8815">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lang w:val="en-US" w:eastAsia="zh-CN"/>
              </w:rPr>
              <w:t>0.54</w:t>
            </w:r>
            <w:r>
              <w:rPr>
                <w:rFonts w:hint="default" w:ascii="Times New Roman" w:hAnsi="Times New Roman" w:eastAsia="宋体" w:cs="Times New Roman"/>
                <w:kern w:val="0"/>
                <w:sz w:val="20"/>
                <w:szCs w:val="20"/>
              </w:rPr>
              <w:t>%</w:t>
            </w:r>
          </w:p>
        </w:tc>
        <w:tc>
          <w:tcPr>
            <w:tcW w:w="806" w:type="pct"/>
            <w:tcBorders>
              <w:top w:val="nil"/>
              <w:left w:val="nil"/>
              <w:right w:val="nil"/>
            </w:tcBorders>
            <w:shd w:val="clear" w:color="auto" w:fill="auto"/>
            <w:noWrap/>
            <w:vAlign w:val="center"/>
          </w:tcPr>
          <w:p w14:paraId="593EDD74">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lang w:val="en-US" w:eastAsia="zh-CN"/>
              </w:rPr>
              <w:t>0.48</w:t>
            </w:r>
            <w:r>
              <w:rPr>
                <w:rFonts w:hint="default" w:ascii="Times New Roman" w:hAnsi="Times New Roman" w:eastAsia="宋体" w:cs="Times New Roman"/>
                <w:kern w:val="0"/>
                <w:sz w:val="20"/>
                <w:szCs w:val="20"/>
              </w:rPr>
              <w:t>%</w:t>
            </w:r>
          </w:p>
        </w:tc>
      </w:tr>
      <w:tr w14:paraId="3E255095">
        <w:tblPrEx>
          <w:tblCellMar>
            <w:top w:w="0" w:type="dxa"/>
            <w:left w:w="108" w:type="dxa"/>
            <w:bottom w:w="0" w:type="dxa"/>
            <w:right w:w="108" w:type="dxa"/>
          </w:tblCellMar>
        </w:tblPrEx>
        <w:trPr>
          <w:jc w:val="center"/>
        </w:trPr>
        <w:tc>
          <w:tcPr>
            <w:tcW w:w="1019" w:type="pct"/>
            <w:tcBorders>
              <w:top w:val="nil"/>
              <w:left w:val="nil"/>
              <w:bottom w:val="single" w:color="auto" w:sz="4" w:space="0"/>
              <w:right w:val="nil"/>
            </w:tcBorders>
            <w:shd w:val="clear" w:color="auto" w:fill="auto"/>
            <w:noWrap/>
            <w:vAlign w:val="center"/>
          </w:tcPr>
          <w:p w14:paraId="52671F55">
            <w:pPr>
              <w:widowControl/>
              <w:spacing w:line="240" w:lineRule="auto"/>
              <w:jc w:val="center"/>
              <w:rPr>
                <w:rFonts w:hint="default" w:ascii="Times New Roman" w:hAnsi="Times New Roman" w:eastAsia="宋体" w:cs="Times New Roman"/>
                <w:kern w:val="0"/>
                <w:sz w:val="20"/>
                <w:szCs w:val="20"/>
                <w:lang w:eastAsia="zh-CN"/>
              </w:rPr>
            </w:pPr>
            <w:r>
              <w:rPr>
                <w:rFonts w:hint="default" w:ascii="Times New Roman" w:hAnsi="Times New Roman" w:eastAsia="宋体" w:cs="Times New Roman"/>
                <w:kern w:val="0"/>
                <w:sz w:val="20"/>
                <w:szCs w:val="20"/>
                <w:lang w:val="en-US" w:eastAsia="zh-CN"/>
              </w:rPr>
              <w:t>2.9827</w:t>
            </w:r>
            <w:r>
              <w:rPr>
                <w:rFonts w:hint="default" w:ascii="Times New Roman" w:hAnsi="Times New Roman" w:eastAsia="宋体" w:cs="Times New Roman"/>
                <w:kern w:val="0"/>
                <w:sz w:val="20"/>
                <w:szCs w:val="20"/>
              </w:rPr>
              <w:t>×10</w:t>
            </w:r>
            <w:r>
              <w:rPr>
                <w:rFonts w:hint="default" w:ascii="Times New Roman" w:hAnsi="Times New Roman" w:eastAsia="宋体" w:cs="Times New Roman"/>
                <w:kern w:val="0"/>
                <w:sz w:val="20"/>
                <w:szCs w:val="20"/>
                <w:vertAlign w:val="superscript"/>
                <w:lang w:val="en-US" w:eastAsia="zh-CN"/>
              </w:rPr>
              <w:t>3</w:t>
            </w:r>
          </w:p>
        </w:tc>
        <w:tc>
          <w:tcPr>
            <w:tcW w:w="734" w:type="pct"/>
            <w:tcBorders>
              <w:top w:val="nil"/>
              <w:left w:val="nil"/>
              <w:bottom w:val="single" w:color="auto" w:sz="4" w:space="0"/>
              <w:right w:val="nil"/>
            </w:tcBorders>
            <w:shd w:val="clear" w:color="auto" w:fill="auto"/>
            <w:noWrap/>
            <w:vAlign w:val="center"/>
          </w:tcPr>
          <w:p w14:paraId="6D620677">
            <w:pPr>
              <w:widowControl/>
              <w:spacing w:line="240" w:lineRule="auto"/>
              <w:ind w:firstLine="400" w:firstLineChars="200"/>
              <w:jc w:val="center"/>
              <w:rPr>
                <w:rFonts w:hint="default" w:ascii="Times New Roman" w:hAnsi="Times New Roman" w:eastAsia="宋体" w:cs="Times New Roman"/>
                <w:bCs/>
                <w:kern w:val="0"/>
                <w:sz w:val="20"/>
                <w:szCs w:val="20"/>
                <w:lang w:val="en-US" w:eastAsia="zh-CN" w:bidi="ar-SA"/>
              </w:rPr>
            </w:pPr>
            <w:r>
              <w:rPr>
                <w:rFonts w:hint="default" w:ascii="Times New Roman" w:hAnsi="Times New Roman" w:eastAsia="宋体" w:cs="Times New Roman"/>
                <w:kern w:val="0"/>
                <w:sz w:val="20"/>
                <w:szCs w:val="20"/>
                <w:lang w:val="en-US" w:eastAsia="zh-CN"/>
              </w:rPr>
              <w:t>0.23</w:t>
            </w:r>
            <w:r>
              <w:rPr>
                <w:rFonts w:hint="default" w:ascii="Times New Roman" w:hAnsi="Times New Roman" w:eastAsia="宋体" w:cs="Times New Roman"/>
                <w:kern w:val="0"/>
                <w:sz w:val="20"/>
                <w:szCs w:val="20"/>
              </w:rPr>
              <w:t>%</w:t>
            </w:r>
          </w:p>
        </w:tc>
        <w:tc>
          <w:tcPr>
            <w:tcW w:w="733" w:type="pct"/>
            <w:tcBorders>
              <w:top w:val="nil"/>
              <w:left w:val="nil"/>
              <w:bottom w:val="single" w:color="auto" w:sz="4" w:space="0"/>
              <w:right w:val="nil"/>
            </w:tcBorders>
            <w:shd w:val="clear" w:color="auto" w:fill="auto"/>
            <w:noWrap/>
            <w:vAlign w:val="center"/>
          </w:tcPr>
          <w:p w14:paraId="16E36B56">
            <w:pPr>
              <w:widowControl/>
              <w:spacing w:line="240" w:lineRule="auto"/>
              <w:ind w:firstLine="400" w:firstLineChars="200"/>
              <w:jc w:val="center"/>
              <w:rPr>
                <w:rFonts w:hint="default" w:ascii="Times New Roman" w:hAnsi="Times New Roman" w:eastAsia="宋体" w:cs="Times New Roman"/>
                <w:bCs/>
                <w:kern w:val="0"/>
                <w:sz w:val="20"/>
                <w:szCs w:val="20"/>
                <w:lang w:val="en-US" w:eastAsia="zh-CN" w:bidi="ar-SA"/>
              </w:rPr>
            </w:pPr>
            <w:r>
              <w:rPr>
                <w:rFonts w:hint="default" w:ascii="Times New Roman" w:hAnsi="Times New Roman" w:eastAsia="宋体" w:cs="Times New Roman"/>
                <w:kern w:val="0"/>
                <w:sz w:val="20"/>
                <w:szCs w:val="20"/>
                <w:lang w:val="en-US" w:eastAsia="zh-CN"/>
              </w:rPr>
              <w:t>0.49</w:t>
            </w:r>
            <w:r>
              <w:rPr>
                <w:rFonts w:hint="default" w:ascii="Times New Roman" w:hAnsi="Times New Roman" w:eastAsia="宋体" w:cs="Times New Roman"/>
                <w:kern w:val="0"/>
                <w:sz w:val="20"/>
                <w:szCs w:val="20"/>
              </w:rPr>
              <w:t>%</w:t>
            </w:r>
          </w:p>
        </w:tc>
        <w:tc>
          <w:tcPr>
            <w:tcW w:w="952" w:type="pct"/>
            <w:tcBorders>
              <w:top w:val="nil"/>
              <w:left w:val="nil"/>
              <w:bottom w:val="single" w:color="auto" w:sz="4" w:space="0"/>
              <w:right w:val="nil"/>
            </w:tcBorders>
            <w:shd w:val="clear" w:color="auto" w:fill="auto"/>
            <w:noWrap/>
            <w:vAlign w:val="center"/>
          </w:tcPr>
          <w:p w14:paraId="288EFE45">
            <w:pPr>
              <w:widowControl/>
              <w:spacing w:line="240" w:lineRule="auto"/>
              <w:jc w:val="center"/>
              <w:rPr>
                <w:rFonts w:hint="default" w:ascii="Times New Roman" w:hAnsi="Times New Roman" w:eastAsia="宋体" w:cs="Times New Roman"/>
                <w:kern w:val="0"/>
                <w:sz w:val="20"/>
                <w:szCs w:val="20"/>
                <w:lang w:eastAsia="zh-CN"/>
              </w:rPr>
            </w:pPr>
            <w:r>
              <w:rPr>
                <w:rFonts w:hint="default" w:ascii="Times New Roman" w:hAnsi="Times New Roman" w:eastAsia="宋体" w:cs="Times New Roman"/>
                <w:kern w:val="0"/>
                <w:sz w:val="20"/>
                <w:szCs w:val="20"/>
                <w:lang w:val="en-US" w:eastAsia="zh-CN"/>
              </w:rPr>
              <w:t>1.141</w:t>
            </w:r>
            <w:r>
              <w:rPr>
                <w:rFonts w:hint="default" w:ascii="Times New Roman" w:hAnsi="Times New Roman" w:eastAsia="宋体" w:cs="Times New Roman"/>
                <w:kern w:val="0"/>
                <w:sz w:val="20"/>
                <w:szCs w:val="20"/>
              </w:rPr>
              <w:t>×10</w:t>
            </w:r>
            <w:r>
              <w:rPr>
                <w:rFonts w:hint="default" w:ascii="Times New Roman" w:hAnsi="Times New Roman" w:eastAsia="宋体" w:cs="Times New Roman"/>
                <w:kern w:val="0"/>
                <w:sz w:val="20"/>
                <w:szCs w:val="20"/>
                <w:vertAlign w:val="superscript"/>
                <w:lang w:val="en-US" w:eastAsia="zh-CN"/>
              </w:rPr>
              <w:t>3</w:t>
            </w:r>
          </w:p>
        </w:tc>
        <w:tc>
          <w:tcPr>
            <w:tcW w:w="753" w:type="pct"/>
            <w:tcBorders>
              <w:top w:val="nil"/>
              <w:left w:val="nil"/>
              <w:bottom w:val="single" w:color="auto" w:sz="4" w:space="0"/>
              <w:right w:val="nil"/>
            </w:tcBorders>
            <w:shd w:val="clear" w:color="auto" w:fill="auto"/>
            <w:noWrap/>
            <w:vAlign w:val="center"/>
          </w:tcPr>
          <w:p w14:paraId="7EF19367">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lang w:val="en-US" w:eastAsia="zh-CN"/>
              </w:rPr>
              <w:t>0.40</w:t>
            </w:r>
            <w:r>
              <w:rPr>
                <w:rFonts w:hint="default" w:ascii="Times New Roman" w:hAnsi="Times New Roman" w:eastAsia="宋体" w:cs="Times New Roman"/>
                <w:kern w:val="0"/>
                <w:sz w:val="20"/>
                <w:szCs w:val="20"/>
              </w:rPr>
              <w:t>%</w:t>
            </w:r>
          </w:p>
        </w:tc>
        <w:tc>
          <w:tcPr>
            <w:tcW w:w="806" w:type="pct"/>
            <w:tcBorders>
              <w:top w:val="nil"/>
              <w:left w:val="nil"/>
              <w:bottom w:val="single" w:color="auto" w:sz="4" w:space="0"/>
              <w:right w:val="nil"/>
            </w:tcBorders>
            <w:shd w:val="clear" w:color="auto" w:fill="auto"/>
            <w:noWrap/>
            <w:vAlign w:val="center"/>
          </w:tcPr>
          <w:p w14:paraId="712DD960">
            <w:pPr>
              <w:widowControl/>
              <w:spacing w:line="240" w:lineRule="auto"/>
              <w:jc w:val="center"/>
              <w:rPr>
                <w:rFonts w:hint="default" w:ascii="Times New Roman" w:hAnsi="Times New Roman" w:eastAsia="宋体" w:cs="Times New Roman"/>
                <w:kern w:val="0"/>
                <w:sz w:val="20"/>
                <w:szCs w:val="20"/>
              </w:rPr>
            </w:pPr>
            <w:r>
              <w:rPr>
                <w:rFonts w:hint="default" w:ascii="Times New Roman" w:hAnsi="Times New Roman" w:eastAsia="宋体" w:cs="Times New Roman"/>
                <w:kern w:val="0"/>
                <w:sz w:val="20"/>
                <w:szCs w:val="20"/>
                <w:lang w:val="en-US" w:eastAsia="zh-CN"/>
              </w:rPr>
              <w:t>0.32</w:t>
            </w:r>
            <w:r>
              <w:rPr>
                <w:rFonts w:hint="default" w:ascii="Times New Roman" w:hAnsi="Times New Roman" w:eastAsia="宋体" w:cs="Times New Roman"/>
                <w:kern w:val="0"/>
                <w:sz w:val="20"/>
                <w:szCs w:val="20"/>
              </w:rPr>
              <w:t>%</w:t>
            </w:r>
          </w:p>
        </w:tc>
      </w:tr>
    </w:tbl>
    <w:p w14:paraId="7CD9A19A">
      <w:pPr>
        <w:spacing w:line="240" w:lineRule="auto"/>
        <w:ind w:left="0" w:leftChars="0" w:firstLine="0" w:firstLineChars="0"/>
        <w:rPr>
          <w:rFonts w:hint="default" w:ascii="Times New Roman" w:hAnsi="Times New Roman" w:eastAsia="宋体" w:cs="Times New Roman"/>
          <w:bCs/>
          <w:sz w:val="24"/>
        </w:rPr>
      </w:pPr>
    </w:p>
    <w:p w14:paraId="225CD47C">
      <w:pPr>
        <w:spacing w:line="240" w:lineRule="auto"/>
        <w:ind w:firstLine="560" w:firstLineChars="200"/>
        <w:rPr>
          <w:rFonts w:hint="default" w:ascii="Times New Roman" w:hAnsi="Times New Roman" w:eastAsia="宋体" w:cs="Times New Roman"/>
          <w:bCs/>
          <w:sz w:val="28"/>
          <w:szCs w:val="28"/>
        </w:rPr>
      </w:pPr>
      <w:r>
        <w:rPr>
          <w:rFonts w:hint="default" w:ascii="Times New Roman" w:hAnsi="Times New Roman" w:eastAsia="宋体" w:cs="Times New Roman"/>
          <w:bCs/>
          <w:sz w:val="28"/>
          <w:szCs w:val="28"/>
        </w:rPr>
        <w:t>（</w:t>
      </w:r>
      <w:r>
        <w:rPr>
          <w:rFonts w:hint="eastAsia" w:ascii="Times New Roman" w:hAnsi="Times New Roman" w:eastAsia="宋体" w:cs="Times New Roman"/>
          <w:bCs/>
          <w:sz w:val="28"/>
          <w:szCs w:val="28"/>
          <w:lang w:val="en-US" w:eastAsia="zh-CN"/>
        </w:rPr>
        <w:t>6</w:t>
      </w:r>
      <w:r>
        <w:rPr>
          <w:rFonts w:hint="default" w:ascii="Times New Roman" w:hAnsi="Times New Roman" w:eastAsia="宋体" w:cs="Times New Roman"/>
          <w:bCs/>
          <w:sz w:val="28"/>
          <w:szCs w:val="28"/>
        </w:rPr>
        <w:t>）临床检测应用</w:t>
      </w:r>
    </w:p>
    <w:p w14:paraId="6D884606">
      <w:pPr>
        <w:widowControl/>
        <w:spacing w:line="360" w:lineRule="auto"/>
        <w:jc w:val="left"/>
        <w:rPr>
          <w:rFonts w:hint="eastAsia" w:ascii="Times New Roman" w:hAnsi="Times New Roman" w:eastAsia="宋体" w:cs="Times New Roman"/>
          <w:bCs/>
          <w:sz w:val="28"/>
          <w:szCs w:val="28"/>
          <w:lang w:val="en-US" w:eastAsia="zh-CN"/>
        </w:rPr>
      </w:pPr>
      <w:r>
        <w:rPr>
          <w:rFonts w:hint="default" w:ascii="Times New Roman" w:hAnsi="Times New Roman" w:eastAsia="宋体" w:cs="Times New Roman"/>
        </w:rPr>
        <w:t xml:space="preserve"> </w:t>
      </w:r>
      <w:r>
        <w:rPr>
          <w:rFonts w:hint="default" w:ascii="Times New Roman" w:hAnsi="Times New Roman" w:eastAsia="宋体" w:cs="Times New Roman"/>
          <w:bCs/>
          <w:sz w:val="28"/>
          <w:szCs w:val="28"/>
        </w:rPr>
        <w:t>应用本标准建立的二重Taqman实时荧光PCR方法</w:t>
      </w:r>
      <w:r>
        <w:rPr>
          <w:rFonts w:hint="eastAsia" w:ascii="Times New Roman" w:hAnsi="Times New Roman" w:eastAsia="宋体" w:cs="Times New Roman"/>
          <w:bCs/>
          <w:sz w:val="28"/>
          <w:szCs w:val="28"/>
          <w:lang w:val="en-US" w:eastAsia="zh-CN"/>
        </w:rPr>
        <w:t>，检测来自</w:t>
      </w:r>
      <w:r>
        <w:rPr>
          <w:rFonts w:hint="eastAsia" w:ascii="Times New Roman" w:hAnsi="Times New Roman" w:eastAsia="宋体" w:cs="Times New Roman"/>
          <w:lang w:val="en-US" w:eastAsia="zh-CN"/>
        </w:rPr>
        <w:t>于</w:t>
      </w:r>
      <w:r>
        <w:rPr>
          <w:rFonts w:hint="eastAsia" w:ascii="Times New Roman" w:hAnsi="Times New Roman" w:eastAsia="宋体" w:cs="Times New Roman"/>
          <w:lang w:eastAsia="zh-CN"/>
        </w:rPr>
        <w:t>广西金陵农牧集团有限公司</w:t>
      </w:r>
      <w:r>
        <w:rPr>
          <w:rFonts w:hint="eastAsia" w:ascii="Times New Roman" w:hAnsi="Times New Roman" w:eastAsia="宋体" w:cs="Times New Roman"/>
          <w:lang w:val="en-US" w:eastAsia="zh-CN"/>
        </w:rPr>
        <w:t>和广西富凤农牧集团有限公司</w:t>
      </w:r>
      <w:r>
        <w:rPr>
          <w:rFonts w:hint="eastAsia" w:ascii="Times New Roman" w:hAnsi="Times New Roman" w:eastAsia="宋体" w:cs="Times New Roman"/>
        </w:rPr>
        <w:t>临床样品共</w:t>
      </w:r>
      <w:r>
        <w:rPr>
          <w:rFonts w:hint="eastAsia" w:ascii="Times New Roman" w:hAnsi="Times New Roman" w:eastAsia="宋体" w:cs="Times New Roman"/>
          <w:lang w:val="en-US" w:eastAsia="zh-CN"/>
        </w:rPr>
        <w:t>1</w:t>
      </w:r>
      <w:r>
        <w:rPr>
          <w:rFonts w:hint="eastAsia" w:ascii="Times New Roman" w:hAnsi="Times New Roman" w:eastAsia="宋体" w:cs="Times New Roman"/>
        </w:rPr>
        <w:t>00份</w:t>
      </w:r>
      <w:r>
        <w:rPr>
          <w:rFonts w:hint="eastAsia" w:ascii="Times New Roman" w:hAnsi="Times New Roman" w:eastAsia="宋体" w:cs="Times New Roman"/>
          <w:lang w:eastAsia="zh-CN"/>
        </w:rPr>
        <w:t>，</w:t>
      </w:r>
      <w:r>
        <w:rPr>
          <w:rFonts w:hint="eastAsia" w:ascii="Times New Roman" w:hAnsi="Times New Roman" w:eastAsia="宋体" w:cs="Times New Roman"/>
          <w:lang w:val="en-US" w:eastAsia="zh-CN"/>
        </w:rPr>
        <w:t>分别并</w:t>
      </w:r>
      <w:r>
        <w:rPr>
          <w:rFonts w:hint="eastAsia" w:ascii="Times New Roman" w:hAnsi="Times New Roman" w:eastAsia="宋体" w:cs="Times New Roman"/>
          <w:bCs/>
          <w:sz w:val="28"/>
          <w:szCs w:val="28"/>
          <w:lang w:val="en-US" w:eastAsia="zh-CN"/>
        </w:rPr>
        <w:t>由</w:t>
      </w:r>
      <w:r>
        <w:rPr>
          <w:rFonts w:hint="eastAsia" w:ascii="Times New Roman" w:hAnsi="Times New Roman" w:eastAsia="宋体" w:cs="Times New Roman"/>
          <w:bCs/>
          <w:sz w:val="28"/>
          <w:szCs w:val="28"/>
        </w:rPr>
        <w:t>广西壮族自治区</w:t>
      </w:r>
      <w:r>
        <w:rPr>
          <w:rFonts w:hint="default" w:ascii="Times New Roman" w:hAnsi="Times New Roman" w:eastAsia="宋体" w:cs="Times New Roman"/>
          <w:bCs/>
          <w:sz w:val="28"/>
          <w:szCs w:val="28"/>
        </w:rPr>
        <w:t>动物疫病预防控制中心</w:t>
      </w:r>
      <w:r>
        <w:rPr>
          <w:rFonts w:hint="eastAsia" w:ascii="Times New Roman" w:hAnsi="Times New Roman" w:eastAsia="宋体" w:cs="Times New Roman"/>
          <w:bCs/>
          <w:sz w:val="28"/>
          <w:szCs w:val="28"/>
          <w:lang w:eastAsia="zh-CN"/>
        </w:rPr>
        <w:t>、</w:t>
      </w:r>
      <w:r>
        <w:rPr>
          <w:rFonts w:hint="eastAsia" w:ascii="Times New Roman" w:hAnsi="Times New Roman" w:eastAsia="宋体" w:cs="Times New Roman"/>
          <w:bCs/>
          <w:sz w:val="28"/>
          <w:szCs w:val="28"/>
          <w:lang w:val="en-US" w:eastAsia="zh-CN"/>
        </w:rPr>
        <w:t>南宁市动物疫病预防控制中心、百色市动物疫病预防控制中心三家兽医实验室进行检测验证，检测结果用行标普通PCR方法进行验证。结果显示，三家实验室检验结果完全一致，共检出MG阳性66份、MG阴性34份、MS阳性75份、MS阴性25份，两种检测方法结果符合率100%，检测结果见表3。具体见附件1</w:t>
      </w:r>
      <w:r>
        <w:rPr>
          <w:rFonts w:hint="eastAsia" w:ascii="Times New Roman" w:hAnsi="Times New Roman" w:eastAsia="宋体" w:cs="Times New Roman"/>
          <w:b w:val="0"/>
          <w:bCs/>
          <w:kern w:val="2"/>
          <w:sz w:val="28"/>
          <w:szCs w:val="28"/>
          <w:lang w:val="en-US" w:eastAsia="zh-CN" w:bidi="ar-SA"/>
        </w:rPr>
        <w:t>《</w:t>
      </w:r>
      <w:r>
        <w:rPr>
          <w:rFonts w:hint="default" w:ascii="Times New Roman" w:hAnsi="Times New Roman" w:eastAsia="宋体" w:cs="Times New Roman"/>
          <w:b w:val="0"/>
          <w:bCs/>
          <w:kern w:val="2"/>
          <w:sz w:val="28"/>
          <w:szCs w:val="28"/>
          <w:lang w:val="en-US" w:eastAsia="zh-CN" w:bidi="ar-SA"/>
        </w:rPr>
        <w:t>鸡毒支原体</w:t>
      </w:r>
      <w:r>
        <w:rPr>
          <w:rFonts w:hint="eastAsia" w:ascii="Times New Roman" w:hAnsi="Times New Roman" w:eastAsia="宋体" w:cs="Times New Roman"/>
          <w:b w:val="0"/>
          <w:bCs/>
          <w:kern w:val="2"/>
          <w:sz w:val="28"/>
          <w:szCs w:val="28"/>
          <w:lang w:val="en-US" w:eastAsia="zh-CN" w:bidi="ar-SA"/>
        </w:rPr>
        <w:t>和</w:t>
      </w:r>
      <w:r>
        <w:rPr>
          <w:rFonts w:hint="default" w:ascii="Times New Roman" w:hAnsi="Times New Roman" w:eastAsia="宋体" w:cs="Times New Roman"/>
          <w:b w:val="0"/>
          <w:bCs/>
          <w:kern w:val="2"/>
          <w:sz w:val="28"/>
          <w:szCs w:val="28"/>
          <w:lang w:val="en-US" w:eastAsia="zh-CN" w:bidi="ar-SA"/>
        </w:rPr>
        <w:t>鸡滑液囊支原体</w:t>
      </w:r>
      <w:r>
        <w:rPr>
          <w:rFonts w:hint="eastAsia" w:ascii="Times New Roman" w:hAnsi="Times New Roman" w:eastAsia="宋体" w:cs="Times New Roman"/>
          <w:b w:val="0"/>
          <w:bCs/>
          <w:kern w:val="2"/>
          <w:sz w:val="28"/>
          <w:szCs w:val="28"/>
          <w:lang w:val="en-US" w:eastAsia="zh-CN" w:bidi="ar-SA"/>
        </w:rPr>
        <w:t>鉴别检测</w:t>
      </w:r>
      <w:r>
        <w:rPr>
          <w:rFonts w:hint="default" w:ascii="Times New Roman" w:hAnsi="Times New Roman" w:eastAsia="宋体" w:cs="Times New Roman"/>
          <w:b w:val="0"/>
          <w:bCs/>
          <w:kern w:val="2"/>
          <w:sz w:val="28"/>
          <w:szCs w:val="28"/>
          <w:lang w:val="en-US" w:eastAsia="zh-CN" w:bidi="ar-SA"/>
        </w:rPr>
        <w:t>二重TaqMan实时荧光PCR法</w:t>
      </w:r>
      <w:r>
        <w:rPr>
          <w:rFonts w:hint="eastAsia" w:ascii="Times New Roman" w:hAnsi="Times New Roman" w:eastAsia="宋体" w:cs="Times New Roman"/>
          <w:b w:val="0"/>
          <w:bCs/>
          <w:kern w:val="2"/>
          <w:sz w:val="28"/>
          <w:szCs w:val="28"/>
          <w:lang w:val="en-US" w:eastAsia="zh-CN" w:bidi="ar-SA"/>
        </w:rPr>
        <w:t>》临床试验报告。</w:t>
      </w:r>
    </w:p>
    <w:p w14:paraId="5CF7FCC7">
      <w:pPr>
        <w:spacing w:line="360" w:lineRule="auto"/>
        <w:jc w:val="center"/>
        <w:rPr>
          <w:rFonts w:hint="eastAsia" w:ascii="Times New Roman" w:hAnsi="Times New Roman" w:eastAsia="宋体" w:cs="Times New Roman"/>
          <w:b/>
          <w:bCs/>
          <w:sz w:val="24"/>
          <w:szCs w:val="24"/>
        </w:rPr>
      </w:pPr>
      <w:r>
        <w:rPr>
          <w:rFonts w:hint="eastAsia" w:ascii="Times New Roman" w:hAnsi="Times New Roman" w:eastAsia="宋体" w:cs="Times New Roman"/>
          <w:b/>
          <w:bCs/>
          <w:sz w:val="24"/>
          <w:szCs w:val="24"/>
          <w:lang w:val="en-US" w:eastAsia="zh-CN"/>
        </w:rPr>
        <w:t>表3 三家实验室MG、MS鉴别检测</w:t>
      </w:r>
      <w:r>
        <w:rPr>
          <w:rFonts w:hint="default" w:ascii="Times New Roman" w:hAnsi="Times New Roman" w:eastAsia="宋体" w:cs="Times New Roman"/>
          <w:b/>
          <w:bCs/>
          <w:sz w:val="24"/>
          <w:szCs w:val="24"/>
          <w:lang w:val="en-US" w:eastAsia="zh-CN"/>
        </w:rPr>
        <w:t>二重</w:t>
      </w:r>
      <w:r>
        <w:rPr>
          <w:rFonts w:hint="eastAsia" w:ascii="Times New Roman" w:hAnsi="Times New Roman" w:eastAsia="宋体" w:cs="Times New Roman"/>
          <w:b/>
          <w:bCs/>
          <w:sz w:val="24"/>
          <w:szCs w:val="24"/>
          <w:lang w:val="en-US" w:eastAsia="zh-CN"/>
        </w:rPr>
        <w:t>q</w:t>
      </w:r>
      <w:r>
        <w:rPr>
          <w:rFonts w:hint="default" w:ascii="Times New Roman" w:hAnsi="Times New Roman" w:eastAsia="宋体" w:cs="Times New Roman"/>
          <w:b/>
          <w:bCs/>
          <w:sz w:val="24"/>
          <w:szCs w:val="24"/>
          <w:lang w:val="en-US" w:eastAsia="zh-CN"/>
        </w:rPr>
        <w:t>PCR</w:t>
      </w:r>
      <w:r>
        <w:rPr>
          <w:rFonts w:hint="eastAsia" w:ascii="Times New Roman" w:hAnsi="Times New Roman" w:eastAsia="宋体" w:cs="Times New Roman"/>
          <w:b/>
          <w:bCs/>
          <w:sz w:val="24"/>
          <w:szCs w:val="24"/>
          <w:lang w:val="en-US" w:eastAsia="zh-CN"/>
        </w:rPr>
        <w:t>方</w:t>
      </w:r>
      <w:r>
        <w:rPr>
          <w:rFonts w:hint="default" w:ascii="Times New Roman" w:hAnsi="Times New Roman" w:eastAsia="宋体" w:cs="Times New Roman"/>
          <w:b/>
          <w:bCs/>
          <w:sz w:val="24"/>
          <w:szCs w:val="24"/>
          <w:lang w:val="en-US" w:eastAsia="zh-CN"/>
        </w:rPr>
        <w:t>法</w:t>
      </w:r>
      <w:r>
        <w:rPr>
          <w:rFonts w:hint="eastAsia" w:ascii="Times New Roman" w:hAnsi="Times New Roman" w:eastAsia="宋体" w:cs="Times New Roman"/>
          <w:b/>
          <w:bCs/>
          <w:sz w:val="24"/>
          <w:szCs w:val="24"/>
          <w:lang w:val="en-US" w:eastAsia="zh-CN"/>
        </w:rPr>
        <w:t>和行标推荐普通PCR方法检测</w:t>
      </w:r>
      <w:r>
        <w:rPr>
          <w:rFonts w:hint="eastAsia" w:ascii="Times New Roman" w:hAnsi="Times New Roman" w:eastAsia="宋体" w:cs="Times New Roman"/>
          <w:b/>
          <w:bCs/>
          <w:sz w:val="24"/>
          <w:szCs w:val="24"/>
        </w:rPr>
        <w:t>结果汇总表</w:t>
      </w:r>
    </w:p>
    <w:tbl>
      <w:tblPr>
        <w:tblStyle w:val="20"/>
        <w:tblW w:w="934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5"/>
        <w:gridCol w:w="718"/>
        <w:gridCol w:w="736"/>
        <w:gridCol w:w="846"/>
        <w:gridCol w:w="794"/>
        <w:gridCol w:w="867"/>
        <w:gridCol w:w="914"/>
        <w:gridCol w:w="978"/>
        <w:gridCol w:w="1519"/>
      </w:tblGrid>
      <w:tr w14:paraId="0D3C7E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1975" w:type="dxa"/>
            <w:vMerge w:val="restart"/>
            <w:vAlign w:val="center"/>
          </w:tcPr>
          <w:p w14:paraId="7F1127C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宋体" w:hAnsi="宋体" w:eastAsia="宋体" w:cs="Times New Roman"/>
                <w:b/>
                <w:bCs/>
                <w:kern w:val="0"/>
                <w:sz w:val="21"/>
                <w:szCs w:val="21"/>
                <w:lang w:val="en-US" w:eastAsia="zh-CN"/>
              </w:rPr>
            </w:pPr>
            <w:r>
              <w:rPr>
                <w:rFonts w:hint="eastAsia" w:ascii="宋体" w:hAnsi="宋体" w:eastAsia="宋体" w:cs="Times New Roman"/>
                <w:b/>
                <w:bCs/>
                <w:kern w:val="0"/>
                <w:sz w:val="21"/>
                <w:szCs w:val="21"/>
                <w:lang w:val="en-US" w:eastAsia="zh-CN"/>
              </w:rPr>
              <w:t>实验室</w:t>
            </w:r>
          </w:p>
        </w:tc>
        <w:tc>
          <w:tcPr>
            <w:tcW w:w="718" w:type="dxa"/>
            <w:vMerge w:val="restart"/>
            <w:vAlign w:val="center"/>
          </w:tcPr>
          <w:p w14:paraId="1F57F0D3">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ascii="宋体" w:hAnsi="宋体" w:eastAsia="宋体" w:cs="Times New Roman"/>
                <w:b/>
                <w:bCs/>
                <w:kern w:val="0"/>
                <w:sz w:val="21"/>
                <w:szCs w:val="21"/>
              </w:rPr>
            </w:pPr>
            <w:r>
              <w:rPr>
                <w:rFonts w:hint="eastAsia" w:ascii="宋体" w:hAnsi="宋体" w:eastAsia="宋体" w:cs="Times New Roman"/>
                <w:b/>
                <w:bCs/>
                <w:kern w:val="0"/>
                <w:sz w:val="21"/>
                <w:szCs w:val="21"/>
              </w:rPr>
              <w:t>检测份数</w:t>
            </w:r>
          </w:p>
        </w:tc>
        <w:tc>
          <w:tcPr>
            <w:tcW w:w="2376" w:type="dxa"/>
            <w:gridSpan w:val="3"/>
            <w:vAlign w:val="center"/>
          </w:tcPr>
          <w:p w14:paraId="04C095C7">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宋体" w:hAnsi="宋体" w:eastAsia="宋体" w:cs="Times New Roman"/>
                <w:b/>
                <w:bCs/>
                <w:kern w:val="0"/>
                <w:sz w:val="21"/>
                <w:szCs w:val="21"/>
              </w:rPr>
            </w:pPr>
            <w:r>
              <w:rPr>
                <w:rFonts w:hint="default" w:ascii="Times New Roman" w:hAnsi="Times New Roman" w:eastAsia="宋体" w:cs="Times New Roman"/>
                <w:b/>
                <w:bCs/>
                <w:sz w:val="21"/>
                <w:szCs w:val="21"/>
                <w:lang w:val="en-US" w:eastAsia="zh-CN"/>
              </w:rPr>
              <w:t>二重</w:t>
            </w:r>
            <w:r>
              <w:rPr>
                <w:rFonts w:hint="eastAsia" w:ascii="Times New Roman" w:hAnsi="Times New Roman" w:eastAsia="宋体" w:cs="Times New Roman"/>
                <w:b/>
                <w:bCs/>
                <w:sz w:val="21"/>
                <w:szCs w:val="21"/>
                <w:lang w:val="en-US" w:eastAsia="zh-CN"/>
              </w:rPr>
              <w:t>q</w:t>
            </w:r>
            <w:r>
              <w:rPr>
                <w:rFonts w:hint="default" w:ascii="Times New Roman" w:hAnsi="Times New Roman" w:eastAsia="宋体" w:cs="Times New Roman"/>
                <w:b/>
                <w:bCs/>
                <w:sz w:val="21"/>
                <w:szCs w:val="21"/>
                <w:lang w:val="en-US" w:eastAsia="zh-CN"/>
              </w:rPr>
              <w:t>PCR</w:t>
            </w:r>
            <w:r>
              <w:rPr>
                <w:rFonts w:hint="eastAsia" w:ascii="Times New Roman" w:hAnsi="Times New Roman" w:eastAsia="宋体" w:cs="Times New Roman"/>
                <w:b/>
                <w:bCs/>
                <w:sz w:val="21"/>
                <w:szCs w:val="21"/>
                <w:lang w:val="en-US" w:eastAsia="zh-CN"/>
              </w:rPr>
              <w:t>方</w:t>
            </w:r>
            <w:r>
              <w:rPr>
                <w:rFonts w:hint="default" w:ascii="Times New Roman" w:hAnsi="Times New Roman" w:eastAsia="宋体" w:cs="Times New Roman"/>
                <w:b/>
                <w:bCs/>
                <w:sz w:val="21"/>
                <w:szCs w:val="21"/>
                <w:lang w:val="en-US" w:eastAsia="zh-CN"/>
              </w:rPr>
              <w:t>法</w:t>
            </w:r>
          </w:p>
        </w:tc>
        <w:tc>
          <w:tcPr>
            <w:tcW w:w="2759" w:type="dxa"/>
            <w:gridSpan w:val="3"/>
            <w:vAlign w:val="center"/>
          </w:tcPr>
          <w:p w14:paraId="16F6EA2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Times New Roman"/>
                <w:b/>
                <w:bCs/>
                <w:kern w:val="0"/>
                <w:sz w:val="21"/>
                <w:szCs w:val="21"/>
              </w:rPr>
            </w:pPr>
            <w:r>
              <w:rPr>
                <w:rFonts w:hint="eastAsia" w:ascii="Times New Roman" w:hAnsi="Times New Roman" w:eastAsia="宋体" w:cs="Times New Roman"/>
                <w:b/>
                <w:bCs/>
                <w:sz w:val="21"/>
                <w:szCs w:val="21"/>
                <w:lang w:val="en-US" w:eastAsia="zh-CN"/>
              </w:rPr>
              <w:t>行标普通PCR方</w:t>
            </w:r>
            <w:r>
              <w:rPr>
                <w:rFonts w:hint="default" w:ascii="Times New Roman" w:hAnsi="Times New Roman" w:eastAsia="宋体" w:cs="Times New Roman"/>
                <w:b/>
                <w:bCs/>
                <w:sz w:val="21"/>
                <w:szCs w:val="21"/>
                <w:lang w:val="en-US" w:eastAsia="zh-CN"/>
              </w:rPr>
              <w:t>法</w:t>
            </w:r>
          </w:p>
        </w:tc>
        <w:tc>
          <w:tcPr>
            <w:tcW w:w="1519" w:type="dxa"/>
            <w:vMerge w:val="restart"/>
            <w:vAlign w:val="center"/>
          </w:tcPr>
          <w:p w14:paraId="1F0114AE">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b/>
                <w:bCs/>
                <w:sz w:val="21"/>
                <w:szCs w:val="21"/>
                <w:lang w:val="en-US" w:eastAsia="zh-CN"/>
              </w:rPr>
            </w:pPr>
            <w:r>
              <w:rPr>
                <w:rFonts w:hint="default" w:ascii="Times New Roman" w:hAnsi="Times New Roman" w:eastAsia="宋体" w:cs="Times New Roman"/>
                <w:b/>
                <w:bCs/>
                <w:sz w:val="21"/>
                <w:szCs w:val="21"/>
                <w:lang w:val="en-US" w:eastAsia="zh-CN"/>
              </w:rPr>
              <w:t>二重</w:t>
            </w:r>
            <w:r>
              <w:rPr>
                <w:rFonts w:hint="eastAsia" w:ascii="Times New Roman" w:hAnsi="Times New Roman" w:eastAsia="宋体" w:cs="Times New Roman"/>
                <w:b/>
                <w:bCs/>
                <w:sz w:val="21"/>
                <w:szCs w:val="21"/>
                <w:lang w:val="en-US" w:eastAsia="zh-CN"/>
              </w:rPr>
              <w:t>q</w:t>
            </w:r>
            <w:r>
              <w:rPr>
                <w:rFonts w:hint="default" w:ascii="Times New Roman" w:hAnsi="Times New Roman" w:eastAsia="宋体" w:cs="Times New Roman"/>
                <w:b/>
                <w:bCs/>
                <w:sz w:val="21"/>
                <w:szCs w:val="21"/>
                <w:lang w:val="en-US" w:eastAsia="zh-CN"/>
              </w:rPr>
              <w:t>PCR</w:t>
            </w:r>
            <w:r>
              <w:rPr>
                <w:rFonts w:hint="eastAsia" w:ascii="Times New Roman" w:hAnsi="Times New Roman" w:eastAsia="宋体" w:cs="Times New Roman"/>
                <w:b/>
                <w:bCs/>
                <w:sz w:val="21"/>
                <w:szCs w:val="21"/>
                <w:lang w:val="en-US" w:eastAsia="zh-CN"/>
              </w:rPr>
              <w:t>和普通PCR结果符合率</w:t>
            </w:r>
          </w:p>
        </w:tc>
      </w:tr>
      <w:tr w14:paraId="6918C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1" w:hRule="atLeast"/>
          <w:jc w:val="center"/>
        </w:trPr>
        <w:tc>
          <w:tcPr>
            <w:tcW w:w="1975" w:type="dxa"/>
            <w:vMerge w:val="continue"/>
            <w:vAlign w:val="center"/>
          </w:tcPr>
          <w:p w14:paraId="06673FB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Times New Roman"/>
                <w:b/>
                <w:bCs/>
                <w:kern w:val="0"/>
                <w:sz w:val="21"/>
                <w:szCs w:val="21"/>
                <w:lang w:val="en-US" w:eastAsia="zh-CN"/>
              </w:rPr>
            </w:pPr>
          </w:p>
        </w:tc>
        <w:tc>
          <w:tcPr>
            <w:tcW w:w="718" w:type="dxa"/>
            <w:vMerge w:val="continue"/>
            <w:vAlign w:val="center"/>
          </w:tcPr>
          <w:p w14:paraId="6ADFFB76">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Times New Roman"/>
                <w:b/>
                <w:bCs/>
                <w:kern w:val="0"/>
                <w:sz w:val="21"/>
                <w:szCs w:val="21"/>
              </w:rPr>
            </w:pPr>
          </w:p>
        </w:tc>
        <w:tc>
          <w:tcPr>
            <w:tcW w:w="736" w:type="dxa"/>
            <w:vAlign w:val="center"/>
          </w:tcPr>
          <w:p w14:paraId="289E54E3">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default" w:ascii="Times New Roman" w:hAnsi="Times New Roman" w:eastAsia="宋体" w:cs="Times New Roman"/>
                <w:b/>
                <w:bCs/>
                <w:sz w:val="21"/>
                <w:szCs w:val="21"/>
                <w:lang w:val="en-US" w:eastAsia="zh-CN"/>
              </w:rPr>
            </w:pPr>
            <w:r>
              <w:rPr>
                <w:rFonts w:hint="eastAsia" w:ascii="宋体" w:hAnsi="宋体" w:eastAsia="宋体" w:cs="Times New Roman"/>
                <w:b/>
                <w:bCs/>
                <w:kern w:val="0"/>
                <w:sz w:val="21"/>
                <w:szCs w:val="21"/>
                <w:lang w:val="en-US" w:eastAsia="zh-CN"/>
              </w:rPr>
              <w:t>检测项目</w:t>
            </w:r>
          </w:p>
        </w:tc>
        <w:tc>
          <w:tcPr>
            <w:tcW w:w="846" w:type="dxa"/>
            <w:shd w:val="clear" w:color="auto" w:fill="auto"/>
            <w:vAlign w:val="center"/>
          </w:tcPr>
          <w:p w14:paraId="6E0671EE">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eastAsia" w:ascii="宋体" w:hAnsi="宋体" w:eastAsia="宋体" w:cs="Times New Roman"/>
                <w:b/>
                <w:bCs/>
                <w:kern w:val="0"/>
                <w:sz w:val="21"/>
                <w:szCs w:val="21"/>
                <w:lang w:val="en-US" w:eastAsia="zh-CN" w:bidi="ar-SA"/>
              </w:rPr>
            </w:pPr>
            <w:r>
              <w:rPr>
                <w:rFonts w:hint="eastAsia" w:ascii="宋体" w:hAnsi="宋体" w:eastAsia="宋体" w:cs="Times New Roman"/>
                <w:b/>
                <w:bCs/>
                <w:kern w:val="0"/>
                <w:sz w:val="21"/>
                <w:szCs w:val="21"/>
              </w:rPr>
              <w:t>阳性数</w:t>
            </w:r>
          </w:p>
        </w:tc>
        <w:tc>
          <w:tcPr>
            <w:tcW w:w="794" w:type="dxa"/>
            <w:shd w:val="clear" w:color="auto" w:fill="auto"/>
            <w:vAlign w:val="center"/>
          </w:tcPr>
          <w:p w14:paraId="24C1413C">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eastAsia" w:ascii="宋体" w:hAnsi="宋体" w:eastAsia="宋体" w:cs="Times New Roman"/>
                <w:b/>
                <w:bCs/>
                <w:kern w:val="0"/>
                <w:sz w:val="21"/>
                <w:szCs w:val="21"/>
                <w:lang w:val="en-US" w:eastAsia="zh-CN" w:bidi="ar-SA"/>
              </w:rPr>
            </w:pPr>
            <w:r>
              <w:rPr>
                <w:rFonts w:hint="eastAsia" w:ascii="宋体" w:hAnsi="宋体" w:eastAsia="宋体" w:cs="Times New Roman"/>
                <w:b/>
                <w:bCs/>
                <w:kern w:val="0"/>
                <w:sz w:val="21"/>
                <w:szCs w:val="21"/>
              </w:rPr>
              <w:t>阳性率（%）</w:t>
            </w:r>
          </w:p>
        </w:tc>
        <w:tc>
          <w:tcPr>
            <w:tcW w:w="867" w:type="dxa"/>
            <w:vAlign w:val="center"/>
          </w:tcPr>
          <w:p w14:paraId="403B42C9">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eastAsia" w:ascii="宋体" w:hAnsi="宋体" w:eastAsia="宋体" w:cs="Times New Roman"/>
                <w:b/>
                <w:bCs/>
                <w:kern w:val="0"/>
                <w:sz w:val="21"/>
                <w:szCs w:val="21"/>
              </w:rPr>
            </w:pPr>
            <w:r>
              <w:rPr>
                <w:rFonts w:hint="eastAsia" w:ascii="宋体" w:hAnsi="宋体" w:eastAsia="宋体" w:cs="Times New Roman"/>
                <w:b/>
                <w:bCs/>
                <w:kern w:val="0"/>
                <w:sz w:val="21"/>
                <w:szCs w:val="21"/>
                <w:lang w:val="en-US" w:eastAsia="zh-CN"/>
              </w:rPr>
              <w:t>检测项目</w:t>
            </w:r>
          </w:p>
        </w:tc>
        <w:tc>
          <w:tcPr>
            <w:tcW w:w="914" w:type="dxa"/>
            <w:vAlign w:val="center"/>
          </w:tcPr>
          <w:p w14:paraId="35C20823">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eastAsia" w:ascii="宋体" w:hAnsi="宋体" w:eastAsia="宋体" w:cs="Times New Roman"/>
                <w:b/>
                <w:bCs/>
                <w:kern w:val="0"/>
                <w:sz w:val="21"/>
                <w:szCs w:val="21"/>
              </w:rPr>
            </w:pPr>
            <w:r>
              <w:rPr>
                <w:rFonts w:hint="eastAsia" w:ascii="宋体" w:hAnsi="宋体" w:eastAsia="宋体" w:cs="Times New Roman"/>
                <w:b/>
                <w:bCs/>
                <w:kern w:val="0"/>
                <w:sz w:val="21"/>
                <w:szCs w:val="21"/>
              </w:rPr>
              <w:t>阳性数</w:t>
            </w:r>
          </w:p>
        </w:tc>
        <w:tc>
          <w:tcPr>
            <w:tcW w:w="978" w:type="dxa"/>
            <w:vAlign w:val="center"/>
          </w:tcPr>
          <w:p w14:paraId="44E39ADB">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eastAsia" w:ascii="宋体" w:hAnsi="宋体" w:eastAsia="宋体" w:cs="Times New Roman"/>
                <w:b/>
                <w:bCs/>
                <w:kern w:val="0"/>
                <w:sz w:val="21"/>
                <w:szCs w:val="21"/>
              </w:rPr>
            </w:pPr>
            <w:r>
              <w:rPr>
                <w:rFonts w:hint="eastAsia" w:ascii="宋体" w:hAnsi="宋体" w:eastAsia="宋体" w:cs="Times New Roman"/>
                <w:b/>
                <w:bCs/>
                <w:kern w:val="0"/>
                <w:sz w:val="21"/>
                <w:szCs w:val="21"/>
              </w:rPr>
              <w:t>阳性率（%）</w:t>
            </w:r>
          </w:p>
        </w:tc>
        <w:tc>
          <w:tcPr>
            <w:tcW w:w="1519" w:type="dxa"/>
            <w:vMerge w:val="continue"/>
            <w:vAlign w:val="center"/>
          </w:tcPr>
          <w:p w14:paraId="7D615EA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宋体" w:hAnsi="宋体" w:eastAsia="宋体" w:cs="Times New Roman"/>
                <w:b/>
                <w:bCs/>
                <w:kern w:val="0"/>
                <w:sz w:val="21"/>
                <w:szCs w:val="21"/>
              </w:rPr>
            </w:pPr>
          </w:p>
        </w:tc>
      </w:tr>
      <w:tr w14:paraId="21BD56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975" w:type="dxa"/>
            <w:vMerge w:val="restart"/>
            <w:vAlign w:val="center"/>
          </w:tcPr>
          <w:p w14:paraId="2212768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color w:val="000000"/>
                <w:kern w:val="0"/>
                <w:sz w:val="21"/>
                <w:szCs w:val="21"/>
              </w:rPr>
              <w:t>广西壮族</w:t>
            </w:r>
            <w:r>
              <w:rPr>
                <w:rFonts w:hint="eastAsia" w:ascii="Times New Roman" w:hAnsi="Times New Roman" w:eastAsia="宋体" w:cs="Times New Roman"/>
                <w:color w:val="000000"/>
                <w:kern w:val="0"/>
                <w:sz w:val="21"/>
                <w:szCs w:val="21"/>
                <w:lang w:eastAsia="zh-CN"/>
              </w:rPr>
              <w:t>自治区</w:t>
            </w:r>
            <w:r>
              <w:rPr>
                <w:rFonts w:ascii="Times New Roman" w:hAnsi="Times New Roman" w:eastAsia="宋体" w:cs="Times New Roman"/>
                <w:color w:val="000000"/>
                <w:kern w:val="0"/>
                <w:sz w:val="21"/>
                <w:szCs w:val="21"/>
              </w:rPr>
              <w:t>动物疫病预防控制中心</w:t>
            </w:r>
            <w:r>
              <w:rPr>
                <w:rFonts w:hint="eastAsia" w:ascii="Times New Roman" w:hAnsi="Times New Roman" w:eastAsia="宋体" w:cs="Times New Roman"/>
                <w:color w:val="000000"/>
                <w:kern w:val="0"/>
                <w:sz w:val="21"/>
                <w:szCs w:val="21"/>
                <w:lang w:val="en-US" w:eastAsia="zh-CN"/>
              </w:rPr>
              <w:t>兽医实验室</w:t>
            </w:r>
          </w:p>
        </w:tc>
        <w:tc>
          <w:tcPr>
            <w:tcW w:w="718" w:type="dxa"/>
            <w:vMerge w:val="restart"/>
            <w:vAlign w:val="center"/>
          </w:tcPr>
          <w:p w14:paraId="10A0DF2E">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default" w:ascii="Times New Roman" w:hAnsi="Times New Roman" w:eastAsia="宋体" w:cs="Times New Roman"/>
                <w:kern w:val="0"/>
                <w:sz w:val="21"/>
                <w:szCs w:val="21"/>
                <w:lang w:val="en-US"/>
              </w:rPr>
            </w:pPr>
            <w:r>
              <w:rPr>
                <w:rFonts w:hint="eastAsia" w:ascii="Times New Roman" w:hAnsi="Times New Roman" w:eastAsia="宋体" w:cs="Times New Roman"/>
                <w:kern w:val="0"/>
                <w:sz w:val="21"/>
                <w:szCs w:val="21"/>
                <w:lang w:val="en-US" w:eastAsia="zh-CN"/>
              </w:rPr>
              <w:t>100</w:t>
            </w:r>
          </w:p>
        </w:tc>
        <w:tc>
          <w:tcPr>
            <w:tcW w:w="736" w:type="dxa"/>
            <w:shd w:val="clear" w:color="auto" w:fill="auto"/>
            <w:vAlign w:val="center"/>
          </w:tcPr>
          <w:p w14:paraId="43D08ACB">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MG</w:t>
            </w:r>
          </w:p>
        </w:tc>
        <w:tc>
          <w:tcPr>
            <w:tcW w:w="846" w:type="dxa"/>
            <w:shd w:val="clear" w:color="auto" w:fill="auto"/>
            <w:vAlign w:val="center"/>
          </w:tcPr>
          <w:p w14:paraId="64584D82">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66</w:t>
            </w:r>
          </w:p>
        </w:tc>
        <w:tc>
          <w:tcPr>
            <w:tcW w:w="794" w:type="dxa"/>
            <w:shd w:val="clear" w:color="auto" w:fill="auto"/>
            <w:vAlign w:val="center"/>
          </w:tcPr>
          <w:p w14:paraId="282CC7FD">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66</w:t>
            </w:r>
          </w:p>
        </w:tc>
        <w:tc>
          <w:tcPr>
            <w:tcW w:w="867" w:type="dxa"/>
            <w:vAlign w:val="center"/>
          </w:tcPr>
          <w:p w14:paraId="723924D5">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MG</w:t>
            </w:r>
          </w:p>
        </w:tc>
        <w:tc>
          <w:tcPr>
            <w:tcW w:w="914" w:type="dxa"/>
            <w:vAlign w:val="center"/>
          </w:tcPr>
          <w:p w14:paraId="40592163">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978" w:type="dxa"/>
            <w:vAlign w:val="center"/>
          </w:tcPr>
          <w:p w14:paraId="246B4C59">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1519" w:type="dxa"/>
            <w:vAlign w:val="center"/>
          </w:tcPr>
          <w:p w14:paraId="79AD6708">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06D578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 w:hRule="atLeast"/>
          <w:jc w:val="center"/>
        </w:trPr>
        <w:tc>
          <w:tcPr>
            <w:tcW w:w="1975" w:type="dxa"/>
            <w:vMerge w:val="continue"/>
            <w:vAlign w:val="center"/>
          </w:tcPr>
          <w:p w14:paraId="548C7F7E">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Times New Roman" w:hAnsi="Times New Roman" w:eastAsia="宋体" w:cs="Times New Roman"/>
                <w:kern w:val="0"/>
                <w:sz w:val="21"/>
                <w:szCs w:val="21"/>
              </w:rPr>
            </w:pPr>
          </w:p>
        </w:tc>
        <w:tc>
          <w:tcPr>
            <w:tcW w:w="718" w:type="dxa"/>
            <w:vMerge w:val="continue"/>
            <w:vAlign w:val="center"/>
          </w:tcPr>
          <w:p w14:paraId="7AC33FED">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Times New Roman" w:hAnsi="Times New Roman" w:eastAsia="宋体" w:cs="Times New Roman"/>
                <w:kern w:val="0"/>
                <w:sz w:val="21"/>
                <w:szCs w:val="21"/>
              </w:rPr>
            </w:pPr>
          </w:p>
        </w:tc>
        <w:tc>
          <w:tcPr>
            <w:tcW w:w="736" w:type="dxa"/>
            <w:shd w:val="clear" w:color="auto" w:fill="auto"/>
            <w:vAlign w:val="center"/>
          </w:tcPr>
          <w:p w14:paraId="79C3F75C">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MS</w:t>
            </w:r>
          </w:p>
        </w:tc>
        <w:tc>
          <w:tcPr>
            <w:tcW w:w="846" w:type="dxa"/>
            <w:shd w:val="clear" w:color="auto" w:fill="auto"/>
            <w:vAlign w:val="center"/>
          </w:tcPr>
          <w:p w14:paraId="49A13985">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75</w:t>
            </w:r>
          </w:p>
        </w:tc>
        <w:tc>
          <w:tcPr>
            <w:tcW w:w="794" w:type="dxa"/>
            <w:shd w:val="clear" w:color="auto" w:fill="auto"/>
            <w:vAlign w:val="center"/>
          </w:tcPr>
          <w:p w14:paraId="4D555D0C">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75</w:t>
            </w:r>
          </w:p>
        </w:tc>
        <w:tc>
          <w:tcPr>
            <w:tcW w:w="867" w:type="dxa"/>
            <w:vAlign w:val="center"/>
          </w:tcPr>
          <w:p w14:paraId="1EAD3F8F">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MS</w:t>
            </w:r>
          </w:p>
        </w:tc>
        <w:tc>
          <w:tcPr>
            <w:tcW w:w="914" w:type="dxa"/>
            <w:vAlign w:val="center"/>
          </w:tcPr>
          <w:p w14:paraId="062164BB">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75</w:t>
            </w:r>
          </w:p>
        </w:tc>
        <w:tc>
          <w:tcPr>
            <w:tcW w:w="978" w:type="dxa"/>
            <w:vAlign w:val="center"/>
          </w:tcPr>
          <w:p w14:paraId="14B34CA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75</w:t>
            </w:r>
          </w:p>
        </w:tc>
        <w:tc>
          <w:tcPr>
            <w:tcW w:w="1519" w:type="dxa"/>
            <w:vAlign w:val="center"/>
          </w:tcPr>
          <w:p w14:paraId="7991854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373BC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975" w:type="dxa"/>
            <w:vMerge w:val="restart"/>
            <w:vAlign w:val="center"/>
          </w:tcPr>
          <w:p w14:paraId="68102A72">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lang w:val="en-US" w:eastAsia="zh-CN"/>
              </w:rPr>
              <w:t>南宁市动物疫病预防控制中心兽医实验室</w:t>
            </w:r>
          </w:p>
        </w:tc>
        <w:tc>
          <w:tcPr>
            <w:tcW w:w="718" w:type="dxa"/>
            <w:vMerge w:val="restart"/>
            <w:vAlign w:val="center"/>
          </w:tcPr>
          <w:p w14:paraId="75C821BD">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c>
          <w:tcPr>
            <w:tcW w:w="736" w:type="dxa"/>
            <w:vAlign w:val="center"/>
          </w:tcPr>
          <w:p w14:paraId="3336CBFF">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MG</w:t>
            </w:r>
          </w:p>
        </w:tc>
        <w:tc>
          <w:tcPr>
            <w:tcW w:w="846" w:type="dxa"/>
            <w:vAlign w:val="center"/>
          </w:tcPr>
          <w:p w14:paraId="7D715DA6">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794" w:type="dxa"/>
            <w:vAlign w:val="center"/>
          </w:tcPr>
          <w:p w14:paraId="185D3595">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867" w:type="dxa"/>
            <w:vAlign w:val="center"/>
          </w:tcPr>
          <w:p w14:paraId="483F7EE7">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MG</w:t>
            </w:r>
          </w:p>
        </w:tc>
        <w:tc>
          <w:tcPr>
            <w:tcW w:w="914" w:type="dxa"/>
            <w:vAlign w:val="center"/>
          </w:tcPr>
          <w:p w14:paraId="3AF0E41A">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978" w:type="dxa"/>
            <w:vAlign w:val="center"/>
          </w:tcPr>
          <w:p w14:paraId="452B58B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1519" w:type="dxa"/>
            <w:vAlign w:val="center"/>
          </w:tcPr>
          <w:p w14:paraId="409D744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1BD35D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jc w:val="center"/>
        </w:trPr>
        <w:tc>
          <w:tcPr>
            <w:tcW w:w="1975" w:type="dxa"/>
            <w:vMerge w:val="continue"/>
            <w:vAlign w:val="center"/>
          </w:tcPr>
          <w:p w14:paraId="2D4F26B3">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color w:val="000000"/>
                <w:kern w:val="0"/>
                <w:sz w:val="21"/>
                <w:szCs w:val="21"/>
              </w:rPr>
            </w:pPr>
          </w:p>
        </w:tc>
        <w:tc>
          <w:tcPr>
            <w:tcW w:w="718" w:type="dxa"/>
            <w:vMerge w:val="continue"/>
            <w:vAlign w:val="center"/>
          </w:tcPr>
          <w:p w14:paraId="0031DAA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sz w:val="21"/>
                <w:szCs w:val="21"/>
              </w:rPr>
            </w:pPr>
          </w:p>
        </w:tc>
        <w:tc>
          <w:tcPr>
            <w:tcW w:w="736" w:type="dxa"/>
            <w:vAlign w:val="center"/>
          </w:tcPr>
          <w:p w14:paraId="2C0CE8E8">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MS</w:t>
            </w:r>
          </w:p>
        </w:tc>
        <w:tc>
          <w:tcPr>
            <w:tcW w:w="846" w:type="dxa"/>
            <w:vAlign w:val="center"/>
          </w:tcPr>
          <w:p w14:paraId="620DDD05">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794" w:type="dxa"/>
            <w:vAlign w:val="center"/>
          </w:tcPr>
          <w:p w14:paraId="4A9020F2">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867" w:type="dxa"/>
            <w:vAlign w:val="center"/>
          </w:tcPr>
          <w:p w14:paraId="2CB1D150">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MS</w:t>
            </w:r>
          </w:p>
        </w:tc>
        <w:tc>
          <w:tcPr>
            <w:tcW w:w="914" w:type="dxa"/>
            <w:vAlign w:val="center"/>
          </w:tcPr>
          <w:p w14:paraId="46904633">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978" w:type="dxa"/>
            <w:vAlign w:val="center"/>
          </w:tcPr>
          <w:p w14:paraId="08A384B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1519" w:type="dxa"/>
            <w:vAlign w:val="center"/>
          </w:tcPr>
          <w:p w14:paraId="27425618">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213F0A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975" w:type="dxa"/>
            <w:vMerge w:val="restart"/>
            <w:vAlign w:val="center"/>
          </w:tcPr>
          <w:p w14:paraId="7DCCC564">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color w:val="000000"/>
                <w:kern w:val="0"/>
                <w:sz w:val="21"/>
                <w:szCs w:val="21"/>
              </w:rPr>
            </w:pPr>
            <w:r>
              <w:rPr>
                <w:rFonts w:hint="eastAsia" w:ascii="Times New Roman" w:hAnsi="Times New Roman" w:eastAsia="宋体" w:cs="Times New Roman"/>
                <w:color w:val="000000"/>
                <w:kern w:val="0"/>
                <w:sz w:val="21"/>
                <w:szCs w:val="21"/>
                <w:lang w:val="en-US" w:eastAsia="zh-CN"/>
              </w:rPr>
              <w:t>百色市动物疫病预防控制中心兽医实验室</w:t>
            </w:r>
          </w:p>
        </w:tc>
        <w:tc>
          <w:tcPr>
            <w:tcW w:w="718" w:type="dxa"/>
            <w:vMerge w:val="restart"/>
            <w:vAlign w:val="center"/>
          </w:tcPr>
          <w:p w14:paraId="57383B10">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both"/>
              <w:textAlignment w:val="auto"/>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c>
          <w:tcPr>
            <w:tcW w:w="736" w:type="dxa"/>
            <w:vAlign w:val="center"/>
          </w:tcPr>
          <w:p w14:paraId="0DE35F5E">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MG</w:t>
            </w:r>
          </w:p>
        </w:tc>
        <w:tc>
          <w:tcPr>
            <w:tcW w:w="846" w:type="dxa"/>
            <w:vAlign w:val="center"/>
          </w:tcPr>
          <w:p w14:paraId="16B052CF">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794" w:type="dxa"/>
            <w:vAlign w:val="center"/>
          </w:tcPr>
          <w:p w14:paraId="15D9BEEA">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867" w:type="dxa"/>
            <w:vAlign w:val="center"/>
          </w:tcPr>
          <w:p w14:paraId="0CBE978B">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MG</w:t>
            </w:r>
          </w:p>
        </w:tc>
        <w:tc>
          <w:tcPr>
            <w:tcW w:w="914" w:type="dxa"/>
            <w:vAlign w:val="center"/>
          </w:tcPr>
          <w:p w14:paraId="1897FB1F">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978" w:type="dxa"/>
            <w:vAlign w:val="center"/>
          </w:tcPr>
          <w:p w14:paraId="2B3FBECF">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1519" w:type="dxa"/>
            <w:vAlign w:val="center"/>
          </w:tcPr>
          <w:p w14:paraId="0D9BC841">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5FF16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975" w:type="dxa"/>
            <w:vMerge w:val="continue"/>
            <w:vAlign w:val="center"/>
          </w:tcPr>
          <w:p w14:paraId="472544C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sz w:val="21"/>
                <w:szCs w:val="21"/>
              </w:rPr>
            </w:pPr>
          </w:p>
        </w:tc>
        <w:tc>
          <w:tcPr>
            <w:tcW w:w="718" w:type="dxa"/>
            <w:vMerge w:val="continue"/>
            <w:vAlign w:val="center"/>
          </w:tcPr>
          <w:p w14:paraId="3CF07A2A">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sz w:val="21"/>
                <w:szCs w:val="21"/>
              </w:rPr>
            </w:pPr>
          </w:p>
        </w:tc>
        <w:tc>
          <w:tcPr>
            <w:tcW w:w="736" w:type="dxa"/>
            <w:vAlign w:val="center"/>
          </w:tcPr>
          <w:p w14:paraId="47A8803A">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MS</w:t>
            </w:r>
          </w:p>
        </w:tc>
        <w:tc>
          <w:tcPr>
            <w:tcW w:w="846" w:type="dxa"/>
            <w:vAlign w:val="center"/>
          </w:tcPr>
          <w:p w14:paraId="6F713FE3">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794" w:type="dxa"/>
            <w:vAlign w:val="center"/>
          </w:tcPr>
          <w:p w14:paraId="37D8EF2F">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867" w:type="dxa"/>
            <w:vAlign w:val="center"/>
          </w:tcPr>
          <w:p w14:paraId="2C44189F">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MS</w:t>
            </w:r>
          </w:p>
        </w:tc>
        <w:tc>
          <w:tcPr>
            <w:tcW w:w="914" w:type="dxa"/>
            <w:vAlign w:val="center"/>
          </w:tcPr>
          <w:p w14:paraId="43B323C7">
            <w:pPr>
              <w:keepNext w:val="0"/>
              <w:keepLines w:val="0"/>
              <w:pageBreakBefore w:val="0"/>
              <w:widowControl w:val="0"/>
              <w:kinsoku/>
              <w:wordWrap/>
              <w:overflowPunct/>
              <w:topLinePunct w:val="0"/>
              <w:autoSpaceDE/>
              <w:autoSpaceDN/>
              <w:bidi w:val="0"/>
              <w:adjustRightInd/>
              <w:snapToGrid/>
              <w:spacing w:line="240" w:lineRule="exact"/>
              <w:ind w:left="0" w:leftChars="0" w:firstLine="0" w:firstLineChars="0"/>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978" w:type="dxa"/>
            <w:vAlign w:val="center"/>
          </w:tcPr>
          <w:p w14:paraId="128440CB">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1519" w:type="dxa"/>
            <w:vAlign w:val="center"/>
          </w:tcPr>
          <w:p w14:paraId="1135A6DC">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bl>
    <w:p w14:paraId="476F6941">
      <w:pPr>
        <w:spacing w:line="240" w:lineRule="auto"/>
        <w:ind w:left="0" w:leftChars="0" w:firstLine="0" w:firstLineChars="0"/>
        <w:rPr>
          <w:rFonts w:hint="default" w:ascii="Times New Roman" w:hAnsi="Times New Roman" w:eastAsia="宋体" w:cs="Times New Roman"/>
        </w:rPr>
      </w:pPr>
      <w:r>
        <w:rPr>
          <w:rFonts w:hint="default" w:ascii="Times New Roman" w:hAnsi="Times New Roman" w:eastAsia="宋体" w:cs="Times New Roman"/>
        </w:rPr>
        <w:t>（二）预期效果</w:t>
      </w:r>
    </w:p>
    <w:p w14:paraId="51628A3C">
      <w:pPr>
        <w:spacing w:line="240" w:lineRule="auto"/>
        <w:rPr>
          <w:rFonts w:hint="default" w:ascii="Times New Roman" w:hAnsi="Times New Roman" w:eastAsia="宋体" w:cs="Times New Roman"/>
        </w:rPr>
      </w:pPr>
      <w:r>
        <w:rPr>
          <w:rFonts w:hint="default" w:ascii="Times New Roman" w:hAnsi="Times New Roman" w:eastAsia="宋体" w:cs="Times New Roman"/>
        </w:rPr>
        <w:t>本标准的制定可弥补现行技术标准的不足，为广西各级兽医实验室开展MG和MS监测、检测、诊断工作提供更为有力的技术支持，因具备特异性强、敏感性高、快速高效、经济实惠等特点，具有针对性、适用性、可操作性和先进性，实施后使MG、MS诊断工作有了统一的操作方法，减少不同实验室工作中的误差，利于在临床检测中推广应用，有利于推进动物疫病防控工作，保障养禽业健康发展和相关动物产品的稳定供应。</w:t>
      </w:r>
    </w:p>
    <w:p w14:paraId="0C5899E0">
      <w:pPr>
        <w:spacing w:line="240" w:lineRule="auto"/>
        <w:rPr>
          <w:rFonts w:hint="default" w:ascii="Times New Roman" w:hAnsi="Times New Roman" w:eastAsia="宋体" w:cs="Times New Roman"/>
        </w:rPr>
      </w:pPr>
      <w:r>
        <w:rPr>
          <w:rFonts w:hint="default" w:ascii="Times New Roman" w:hAnsi="Times New Roman" w:eastAsia="宋体" w:cs="Times New Roman"/>
        </w:rPr>
        <w:t>五、采用国际标准的程度及水平</w:t>
      </w:r>
    </w:p>
    <w:p w14:paraId="6D4376C6">
      <w:pPr>
        <w:spacing w:line="240" w:lineRule="auto"/>
        <w:rPr>
          <w:rFonts w:hint="default" w:ascii="Times New Roman" w:hAnsi="Times New Roman" w:eastAsia="宋体" w:cs="Times New Roman"/>
        </w:rPr>
      </w:pPr>
      <w:r>
        <w:rPr>
          <w:rFonts w:hint="default" w:ascii="Times New Roman" w:hAnsi="Times New Roman" w:eastAsia="宋体" w:cs="Times New Roman"/>
        </w:rPr>
        <w:t>本标准为自主制定，没有采用国际标准。</w:t>
      </w:r>
    </w:p>
    <w:p w14:paraId="0A37D340">
      <w:pPr>
        <w:spacing w:line="240" w:lineRule="auto"/>
        <w:rPr>
          <w:rFonts w:hint="default" w:ascii="Times New Roman" w:hAnsi="Times New Roman" w:eastAsia="宋体" w:cs="Times New Roman"/>
        </w:rPr>
      </w:pPr>
      <w:r>
        <w:rPr>
          <w:rFonts w:hint="default" w:ascii="Times New Roman" w:hAnsi="Times New Roman" w:eastAsia="宋体" w:cs="Times New Roman"/>
        </w:rPr>
        <w:t>六、重大分歧意见的处理经过和依据</w:t>
      </w:r>
    </w:p>
    <w:p w14:paraId="1357C84C">
      <w:pPr>
        <w:spacing w:line="240" w:lineRule="auto"/>
        <w:rPr>
          <w:rFonts w:hint="default" w:ascii="Times New Roman" w:hAnsi="Times New Roman" w:eastAsia="宋体" w:cs="Times New Roman"/>
        </w:rPr>
      </w:pPr>
      <w:r>
        <w:rPr>
          <w:rFonts w:hint="default" w:ascii="Times New Roman" w:hAnsi="Times New Roman" w:eastAsia="宋体" w:cs="Times New Roman"/>
        </w:rPr>
        <w:t>目前无重大分歧意见。</w:t>
      </w:r>
    </w:p>
    <w:p w14:paraId="467C51BF">
      <w:pPr>
        <w:spacing w:line="240" w:lineRule="auto"/>
        <w:rPr>
          <w:rFonts w:hint="default" w:ascii="Times New Roman" w:hAnsi="Times New Roman" w:eastAsia="宋体" w:cs="Times New Roman"/>
        </w:rPr>
      </w:pPr>
    </w:p>
    <w:p w14:paraId="5FBE0084">
      <w:pPr>
        <w:spacing w:line="240" w:lineRule="auto"/>
        <w:rPr>
          <w:rFonts w:hint="default" w:ascii="Times New Roman" w:hAnsi="Times New Roman" w:eastAsia="宋体" w:cs="Times New Roman"/>
          <w:szCs w:val="21"/>
        </w:rPr>
      </w:pPr>
      <w:r>
        <w:rPr>
          <w:rFonts w:hint="default" w:ascii="Times New Roman" w:hAnsi="Times New Roman" w:eastAsia="宋体" w:cs="Times New Roman"/>
        </w:rPr>
        <w:t xml:space="preserve">    </w:t>
      </w:r>
      <w:r>
        <w:rPr>
          <w:rFonts w:hint="default" w:ascii="Times New Roman" w:hAnsi="Times New Roman" w:eastAsia="宋体" w:cs="Times New Roman"/>
          <w:sz w:val="21"/>
          <w:szCs w:val="21"/>
        </w:rPr>
        <w:t xml:space="preserve">  </w:t>
      </w:r>
    </w:p>
    <w:p w14:paraId="647EC394">
      <w:pPr>
        <w:spacing w:line="240" w:lineRule="auto"/>
        <w:jc w:val="right"/>
        <w:rPr>
          <w:rFonts w:hint="default" w:ascii="Times New Roman" w:hAnsi="Times New Roman" w:eastAsia="宋体" w:cs="Times New Roman"/>
        </w:rPr>
      </w:pPr>
      <w:r>
        <w:rPr>
          <w:rFonts w:hint="default" w:ascii="Times New Roman" w:hAnsi="Times New Roman" w:eastAsia="宋体" w:cs="Times New Roman"/>
        </w:rPr>
        <w:t>团体标准《鸡毒支原体和鸡滑液囊支原体鉴别检测</w:t>
      </w:r>
    </w:p>
    <w:p w14:paraId="5C473E0D">
      <w:pPr>
        <w:spacing w:line="240" w:lineRule="auto"/>
        <w:jc w:val="right"/>
        <w:rPr>
          <w:rFonts w:hint="default" w:ascii="Times New Roman" w:hAnsi="Times New Roman" w:eastAsia="宋体" w:cs="Times New Roman"/>
        </w:rPr>
      </w:pPr>
      <w:r>
        <w:rPr>
          <w:rFonts w:hint="default" w:ascii="Times New Roman" w:hAnsi="Times New Roman" w:eastAsia="宋体" w:cs="Times New Roman"/>
        </w:rPr>
        <w:t xml:space="preserve">  二重TaqMan实时荧光PCR法》编制工作小组</w:t>
      </w:r>
    </w:p>
    <w:p w14:paraId="1E6F09FE">
      <w:pPr>
        <w:spacing w:line="240" w:lineRule="auto"/>
        <w:jc w:val="center"/>
        <w:rPr>
          <w:rFonts w:hint="default" w:ascii="Times New Roman" w:hAnsi="Times New Roman" w:eastAsia="宋体" w:cs="Times New Roman"/>
        </w:rPr>
      </w:pPr>
      <w:r>
        <w:rPr>
          <w:rFonts w:hint="eastAsia" w:ascii="Times New Roman" w:hAnsi="Times New Roman" w:eastAsia="宋体" w:cs="Times New Roman"/>
          <w:lang w:val="en-US" w:eastAsia="zh-CN"/>
        </w:rPr>
        <w:t xml:space="preserve">            </w:t>
      </w:r>
      <w:r>
        <w:rPr>
          <w:rFonts w:hint="default" w:ascii="Times New Roman" w:hAnsi="Times New Roman" w:eastAsia="宋体" w:cs="Times New Roman"/>
        </w:rPr>
        <w:t>2024年10月19日</w:t>
      </w:r>
    </w:p>
    <w:p w14:paraId="5C7EFC45">
      <w:pPr>
        <w:widowControl/>
        <w:spacing w:line="360" w:lineRule="auto"/>
        <w:ind w:left="0" w:leftChars="0" w:firstLine="0" w:firstLineChars="0"/>
        <w:jc w:val="left"/>
        <w:rPr>
          <w:rFonts w:hint="eastAsia" w:ascii="Times New Roman" w:hAnsi="Times New Roman" w:eastAsia="宋体" w:cs="Times New Roman"/>
          <w:bCs/>
          <w:sz w:val="28"/>
          <w:szCs w:val="28"/>
          <w:lang w:val="en-US" w:eastAsia="zh-CN"/>
        </w:rPr>
      </w:pPr>
    </w:p>
    <w:p w14:paraId="392C7765">
      <w:pPr>
        <w:widowControl/>
        <w:spacing w:line="360" w:lineRule="auto"/>
        <w:ind w:left="0" w:leftChars="0" w:firstLine="0" w:firstLineChars="0"/>
        <w:jc w:val="left"/>
        <w:rPr>
          <w:rFonts w:hint="eastAsia" w:ascii="Times New Roman" w:hAnsi="Times New Roman" w:eastAsia="宋体" w:cs="Times New Roman"/>
          <w:bCs/>
          <w:sz w:val="28"/>
          <w:szCs w:val="28"/>
          <w:lang w:val="en-US" w:eastAsia="zh-CN"/>
        </w:rPr>
      </w:pPr>
    </w:p>
    <w:p w14:paraId="56174B2C">
      <w:pPr>
        <w:widowControl/>
        <w:spacing w:line="360" w:lineRule="auto"/>
        <w:ind w:left="0" w:leftChars="0" w:firstLine="0" w:firstLineChars="0"/>
        <w:jc w:val="left"/>
        <w:rPr>
          <w:rFonts w:hint="eastAsia" w:ascii="Times New Roman" w:hAnsi="Times New Roman" w:eastAsia="宋体" w:cs="Times New Roman"/>
          <w:bCs/>
          <w:sz w:val="28"/>
          <w:szCs w:val="28"/>
          <w:lang w:val="en-US" w:eastAsia="zh-CN"/>
        </w:rPr>
      </w:pPr>
    </w:p>
    <w:p w14:paraId="76D74CA7">
      <w:pPr>
        <w:widowControl/>
        <w:spacing w:line="360" w:lineRule="auto"/>
        <w:ind w:left="0" w:leftChars="0" w:firstLine="0" w:firstLineChars="0"/>
        <w:jc w:val="left"/>
        <w:rPr>
          <w:rFonts w:hint="eastAsia" w:ascii="Times New Roman" w:hAnsi="Times New Roman" w:eastAsia="宋体" w:cs="Times New Roman"/>
          <w:bCs/>
          <w:sz w:val="28"/>
          <w:szCs w:val="28"/>
          <w:lang w:val="en-US" w:eastAsia="zh-CN"/>
        </w:rPr>
      </w:pPr>
    </w:p>
    <w:p w14:paraId="0797A121">
      <w:pPr>
        <w:widowControl/>
        <w:spacing w:line="360" w:lineRule="auto"/>
        <w:ind w:left="0" w:leftChars="0" w:firstLine="0" w:firstLineChars="0"/>
        <w:jc w:val="left"/>
        <w:rPr>
          <w:rFonts w:hint="eastAsia" w:ascii="Times New Roman" w:hAnsi="Times New Roman" w:eastAsia="宋体" w:cs="Times New Roman"/>
          <w:bCs/>
          <w:sz w:val="28"/>
          <w:szCs w:val="28"/>
          <w:lang w:val="en-US" w:eastAsia="zh-CN"/>
        </w:rPr>
      </w:pPr>
    </w:p>
    <w:p w14:paraId="3A8363C6">
      <w:pPr>
        <w:widowControl/>
        <w:spacing w:line="360" w:lineRule="auto"/>
        <w:ind w:left="0" w:leftChars="0" w:firstLine="0" w:firstLineChars="0"/>
        <w:jc w:val="left"/>
        <w:rPr>
          <w:rFonts w:hint="eastAsia" w:ascii="Times New Roman" w:hAnsi="Times New Roman" w:eastAsia="宋体" w:cs="Times New Roman"/>
          <w:bCs/>
          <w:sz w:val="28"/>
          <w:szCs w:val="28"/>
          <w:lang w:val="en-US" w:eastAsia="zh-CN"/>
        </w:rPr>
      </w:pPr>
    </w:p>
    <w:p w14:paraId="19C9C2DE">
      <w:pPr>
        <w:widowControl/>
        <w:spacing w:line="360" w:lineRule="auto"/>
        <w:ind w:left="0" w:leftChars="0" w:firstLine="0" w:firstLineChars="0"/>
        <w:jc w:val="left"/>
        <w:rPr>
          <w:rFonts w:hint="eastAsia" w:ascii="Times New Roman" w:hAnsi="Times New Roman" w:eastAsia="宋体" w:cs="Times New Roman"/>
          <w:bCs/>
          <w:sz w:val="28"/>
          <w:szCs w:val="28"/>
          <w:lang w:val="en-US" w:eastAsia="zh-CN"/>
        </w:rPr>
      </w:pPr>
    </w:p>
    <w:p w14:paraId="0B84D727">
      <w:pPr>
        <w:widowControl/>
        <w:spacing w:line="360" w:lineRule="auto"/>
        <w:ind w:left="0" w:leftChars="0" w:firstLine="0" w:firstLineChars="0"/>
        <w:jc w:val="left"/>
        <w:rPr>
          <w:rFonts w:hint="eastAsia" w:ascii="Times New Roman" w:hAnsi="Times New Roman" w:eastAsia="宋体" w:cs="Times New Roman"/>
          <w:bCs/>
          <w:sz w:val="28"/>
          <w:szCs w:val="28"/>
          <w:lang w:val="en-US" w:eastAsia="zh-CN"/>
        </w:rPr>
      </w:pPr>
    </w:p>
    <w:p w14:paraId="24E29822">
      <w:pPr>
        <w:pStyle w:val="2"/>
        <w:spacing w:line="240" w:lineRule="auto"/>
        <w:ind w:left="0" w:leftChars="0" w:firstLine="0" w:firstLineChars="0"/>
        <w:jc w:val="both"/>
        <w:rPr>
          <w:rFonts w:hint="eastAsia" w:ascii="Times New Roman" w:hAnsi="Times New Roman" w:eastAsia="宋体" w:cs="Times New Roman"/>
          <w:bCs/>
          <w:sz w:val="28"/>
          <w:szCs w:val="28"/>
          <w:lang w:val="en-US" w:eastAsia="zh-CN"/>
        </w:rPr>
      </w:pPr>
      <w:r>
        <w:rPr>
          <w:rFonts w:hint="eastAsia" w:ascii="Times New Roman" w:hAnsi="Times New Roman" w:eastAsia="宋体" w:cs="Times New Roman"/>
          <w:bCs/>
          <w:sz w:val="28"/>
          <w:szCs w:val="28"/>
          <w:lang w:val="en-US" w:eastAsia="zh-CN"/>
        </w:rPr>
        <w:t>附件1：</w:t>
      </w:r>
    </w:p>
    <w:p w14:paraId="4B1D2398">
      <w:pPr>
        <w:pStyle w:val="2"/>
        <w:spacing w:line="240" w:lineRule="auto"/>
        <w:ind w:left="0" w:leftChars="0" w:firstLine="0" w:firstLineChars="0"/>
        <w:jc w:val="center"/>
        <w:rPr>
          <w:rFonts w:hint="eastAsia" w:ascii="黑体" w:hAnsi="黑体" w:eastAsia="黑体" w:cs="黑体"/>
          <w:color w:val="000000"/>
          <w:kern w:val="0"/>
          <w:sz w:val="36"/>
          <w:szCs w:val="36"/>
        </w:rPr>
      </w:pPr>
      <w:r>
        <w:rPr>
          <w:rFonts w:hint="eastAsia" w:ascii="黑体" w:hAnsi="黑体" w:eastAsia="黑体" w:cs="黑体"/>
          <w:color w:val="000000"/>
          <w:sz w:val="36"/>
          <w:szCs w:val="36"/>
          <w:lang w:val="en-US" w:eastAsia="zh-CN"/>
        </w:rPr>
        <w:t>《鸡毒支原体和鸡滑液囊支原体鉴别检测二重TaqMan实时荧光PCR</w:t>
      </w:r>
      <w:r>
        <w:rPr>
          <w:rFonts w:hint="eastAsia" w:ascii="黑体" w:hAnsi="黑体" w:eastAsia="黑体" w:cs="黑体"/>
          <w:color w:val="000000"/>
          <w:sz w:val="36"/>
          <w:szCs w:val="36"/>
        </w:rPr>
        <w:t>法</w:t>
      </w:r>
      <w:r>
        <w:rPr>
          <w:rFonts w:hint="eastAsia" w:ascii="黑体" w:hAnsi="黑体" w:eastAsia="黑体" w:cs="黑体"/>
          <w:color w:val="000000"/>
          <w:sz w:val="36"/>
          <w:szCs w:val="36"/>
          <w:lang w:eastAsia="zh-CN"/>
        </w:rPr>
        <w:t>》</w:t>
      </w:r>
      <w:r>
        <w:rPr>
          <w:rFonts w:hint="eastAsia" w:ascii="黑体" w:hAnsi="黑体" w:eastAsia="黑体" w:cs="黑体"/>
          <w:color w:val="000000"/>
          <w:kern w:val="0"/>
          <w:sz w:val="36"/>
          <w:szCs w:val="36"/>
        </w:rPr>
        <w:t>临床</w:t>
      </w:r>
      <w:r>
        <w:rPr>
          <w:rFonts w:hint="eastAsia" w:ascii="黑体" w:hAnsi="黑体" w:eastAsia="黑体" w:cs="黑体"/>
          <w:color w:val="000000"/>
          <w:kern w:val="0"/>
          <w:sz w:val="36"/>
          <w:szCs w:val="36"/>
          <w:lang w:val="en-US" w:eastAsia="zh-CN"/>
        </w:rPr>
        <w:t>试验</w:t>
      </w:r>
      <w:r>
        <w:rPr>
          <w:rFonts w:hint="eastAsia" w:ascii="黑体" w:hAnsi="黑体" w:eastAsia="黑体" w:cs="黑体"/>
          <w:color w:val="000000"/>
          <w:kern w:val="0"/>
          <w:sz w:val="36"/>
          <w:szCs w:val="36"/>
        </w:rPr>
        <w:t>报告</w:t>
      </w:r>
    </w:p>
    <w:p w14:paraId="1FCC6F7B">
      <w:pPr>
        <w:widowControl/>
        <w:spacing w:line="360" w:lineRule="auto"/>
        <w:ind w:firstLine="420"/>
        <w:jc w:val="left"/>
        <w:rPr>
          <w:rFonts w:ascii="Times New Roman" w:hAnsi="Times New Roman" w:eastAsia="宋体" w:cs="Times New Roman"/>
          <w:color w:val="000000"/>
          <w:kern w:val="0"/>
          <w:sz w:val="24"/>
          <w:szCs w:val="24"/>
        </w:rPr>
      </w:pPr>
      <w:r>
        <w:rPr>
          <w:rFonts w:ascii="Times New Roman" w:hAnsi="Times New Roman" w:eastAsia="宋体" w:cs="Times New Roman"/>
          <w:color w:val="000000"/>
          <w:kern w:val="0"/>
          <w:sz w:val="24"/>
          <w:szCs w:val="24"/>
        </w:rPr>
        <w:t>202</w:t>
      </w:r>
      <w:r>
        <w:rPr>
          <w:rFonts w:hint="eastAsia" w:ascii="Times New Roman" w:hAnsi="Times New Roman" w:eastAsia="宋体" w:cs="Times New Roman"/>
          <w:color w:val="000000"/>
          <w:kern w:val="0"/>
          <w:sz w:val="24"/>
          <w:szCs w:val="24"/>
          <w:lang w:val="en-US" w:eastAsia="zh-CN"/>
        </w:rPr>
        <w:t>4</w:t>
      </w:r>
      <w:r>
        <w:rPr>
          <w:rFonts w:ascii="Times New Roman" w:hAnsi="Times New Roman" w:eastAsia="宋体" w:cs="Times New Roman"/>
          <w:color w:val="000000"/>
          <w:kern w:val="0"/>
          <w:sz w:val="24"/>
          <w:szCs w:val="24"/>
        </w:rPr>
        <w:t>年</w:t>
      </w:r>
      <w:r>
        <w:rPr>
          <w:rFonts w:hint="eastAsia" w:ascii="Times New Roman" w:hAnsi="Times New Roman" w:eastAsia="宋体" w:cs="Times New Roman"/>
          <w:color w:val="000000"/>
          <w:kern w:val="0"/>
          <w:sz w:val="24"/>
          <w:szCs w:val="24"/>
          <w:lang w:val="en-US" w:eastAsia="zh-CN"/>
        </w:rPr>
        <w:t>7</w:t>
      </w:r>
      <w:r>
        <w:rPr>
          <w:rFonts w:ascii="Times New Roman" w:hAnsi="Times New Roman" w:eastAsia="宋体" w:cs="Times New Roman"/>
          <w:color w:val="000000"/>
          <w:kern w:val="0"/>
          <w:sz w:val="24"/>
          <w:szCs w:val="24"/>
        </w:rPr>
        <w:t>月</w:t>
      </w:r>
      <w:r>
        <w:rPr>
          <w:rFonts w:hint="eastAsia" w:ascii="Times New Roman" w:hAnsi="Times New Roman" w:eastAsia="宋体" w:cs="Times New Roman"/>
          <w:color w:val="000000"/>
          <w:kern w:val="0"/>
          <w:sz w:val="24"/>
          <w:szCs w:val="24"/>
          <w:lang w:val="en-US" w:eastAsia="zh-CN"/>
        </w:rPr>
        <w:t>，由</w:t>
      </w:r>
      <w:r>
        <w:fldChar w:fldCharType="begin"/>
      </w:r>
      <w:r>
        <w:instrText xml:space="preserve"> HYPERLINK "http://www.baidu.com/link?url=2L4pkHgVCXlwEeDM0GRHYB6qgsmqocVnp5acPfzCyoNhoumzclsWHAWjK6I7v3qIbcP4xd_3kIixtynjQxQqk_h5WuEmjArBXc2hy0wcs_y" \t "/Users/wenhuiwang/Documentsx/_blank" </w:instrText>
      </w:r>
      <w:r>
        <w:fldChar w:fldCharType="separate"/>
      </w:r>
      <w:r>
        <w:rPr>
          <w:rFonts w:hint="eastAsia" w:ascii="Times New Roman" w:hAnsi="Times New Roman" w:eastAsia="宋体" w:cs="Times New Roman"/>
          <w:color w:val="000000"/>
          <w:kern w:val="0"/>
          <w:sz w:val="24"/>
          <w:szCs w:val="24"/>
        </w:rPr>
        <w:t>广西壮族自治区</w:t>
      </w:r>
      <w:r>
        <w:rPr>
          <w:rFonts w:ascii="Times New Roman" w:hAnsi="Times New Roman" w:eastAsia="宋体" w:cs="Times New Roman"/>
          <w:color w:val="000000"/>
          <w:kern w:val="0"/>
          <w:sz w:val="24"/>
          <w:szCs w:val="24"/>
        </w:rPr>
        <w:t>动物疫病预防控制中心</w:t>
      </w:r>
      <w:r>
        <w:rPr>
          <w:rFonts w:hint="eastAsia" w:ascii="Times New Roman" w:hAnsi="Times New Roman" w:eastAsia="宋体" w:cs="Times New Roman"/>
          <w:color w:val="000000"/>
          <w:kern w:val="0"/>
          <w:sz w:val="24"/>
          <w:szCs w:val="24"/>
          <w:lang w:val="en-US" w:eastAsia="zh-CN"/>
        </w:rPr>
        <w:t>牵头研发，</w:t>
      </w:r>
      <w:r>
        <w:rPr>
          <w:rFonts w:ascii="Times New Roman" w:hAnsi="Times New Roman" w:eastAsia="宋体" w:cs="Times New Roman"/>
          <w:color w:val="000000"/>
          <w:kern w:val="0"/>
          <w:sz w:val="24"/>
          <w:szCs w:val="24"/>
        </w:rPr>
        <w:fldChar w:fldCharType="end"/>
      </w:r>
      <w:r>
        <w:rPr>
          <w:rFonts w:hint="eastAsia" w:ascii="Times New Roman" w:hAnsi="Times New Roman" w:eastAsia="宋体" w:cs="Times New Roman"/>
          <w:color w:val="000000"/>
          <w:kern w:val="0"/>
          <w:sz w:val="24"/>
          <w:szCs w:val="24"/>
        </w:rPr>
        <w:t>田东县动物疫病预防控制中心</w:t>
      </w:r>
      <w:r>
        <w:rPr>
          <w:rFonts w:hint="eastAsia" w:ascii="Times New Roman" w:hAnsi="Times New Roman" w:eastAsia="宋体" w:cs="Times New Roman"/>
          <w:color w:val="000000"/>
          <w:kern w:val="0"/>
          <w:sz w:val="24"/>
          <w:szCs w:val="24"/>
          <w:lang w:val="en-US" w:eastAsia="zh-CN"/>
        </w:rPr>
        <w:t>、</w:t>
      </w:r>
      <w:r>
        <w:rPr>
          <w:rFonts w:hint="eastAsia" w:ascii="Times New Roman" w:hAnsi="Times New Roman" w:eastAsia="宋体" w:cs="Times New Roman"/>
          <w:color w:val="000000"/>
          <w:kern w:val="0"/>
          <w:sz w:val="24"/>
          <w:szCs w:val="24"/>
        </w:rPr>
        <w:t>广西大学</w:t>
      </w:r>
      <w:r>
        <w:rPr>
          <w:rFonts w:hint="eastAsia" w:ascii="Times New Roman" w:hAnsi="Times New Roman" w:eastAsia="宋体" w:cs="Times New Roman"/>
          <w:color w:val="000000"/>
          <w:kern w:val="0"/>
          <w:sz w:val="24"/>
          <w:szCs w:val="24"/>
          <w:lang w:val="en-US" w:eastAsia="zh-CN"/>
        </w:rPr>
        <w:t>等</w:t>
      </w:r>
      <w:r>
        <w:rPr>
          <w:rFonts w:hint="eastAsia" w:ascii="Times New Roman" w:hAnsi="Times New Roman" w:eastAsia="宋体" w:cs="Times New Roman"/>
          <w:color w:val="000000"/>
          <w:kern w:val="0"/>
          <w:sz w:val="24"/>
          <w:szCs w:val="24"/>
        </w:rPr>
        <w:t>共</w:t>
      </w:r>
      <w:r>
        <w:rPr>
          <w:rFonts w:hint="eastAsia" w:ascii="Times New Roman" w:hAnsi="Times New Roman" w:eastAsia="宋体" w:cs="Times New Roman"/>
          <w:color w:val="000000"/>
          <w:kern w:val="0"/>
          <w:sz w:val="24"/>
          <w:szCs w:val="24"/>
          <w:lang w:val="en-US" w:eastAsia="zh-CN"/>
        </w:rPr>
        <w:t>同参与、</w:t>
      </w:r>
      <w:r>
        <w:rPr>
          <w:rFonts w:hint="eastAsia" w:ascii="Times New Roman" w:hAnsi="Times New Roman" w:eastAsia="宋体" w:cs="Times New Roman"/>
          <w:color w:val="000000"/>
          <w:kern w:val="0"/>
          <w:sz w:val="24"/>
          <w:szCs w:val="24"/>
        </w:rPr>
        <w:t>编制</w:t>
      </w:r>
      <w:r>
        <w:rPr>
          <w:rFonts w:hint="eastAsia" w:ascii="Times New Roman" w:hAnsi="Times New Roman" w:eastAsia="宋体" w:cs="Times New Roman"/>
          <w:color w:val="000000"/>
          <w:kern w:val="0"/>
          <w:sz w:val="24"/>
          <w:szCs w:val="24"/>
          <w:lang w:val="en-US" w:eastAsia="zh-CN"/>
        </w:rPr>
        <w:t>的《鸡毒支原体和鸡滑液囊支原体鉴别检测 二重TaqMan实时荧光PCR法》，</w:t>
      </w:r>
      <w:r>
        <w:rPr>
          <w:rFonts w:hint="eastAsia" w:ascii="Times New Roman" w:hAnsi="Times New Roman" w:eastAsia="宋体" w:cs="Times New Roman"/>
          <w:color w:val="000000"/>
          <w:kern w:val="0"/>
          <w:sz w:val="24"/>
          <w:szCs w:val="24"/>
          <w:lang w:val="en-US" w:eastAsia="zh-CN" w:bidi="ar-SA"/>
        </w:rPr>
        <w:t>经过特异性、敏感性</w:t>
      </w:r>
      <w:r>
        <w:rPr>
          <w:rFonts w:hint="eastAsia" w:ascii="Times New Roman" w:hAnsi="Times New Roman" w:eastAsia="宋体" w:cs="Times New Roman"/>
          <w:color w:val="000000"/>
          <w:kern w:val="0"/>
          <w:sz w:val="24"/>
          <w:szCs w:val="24"/>
          <w:lang w:val="en-US" w:eastAsia="zh-CN"/>
        </w:rPr>
        <w:t>、重复性试验，并由</w:t>
      </w:r>
      <w:r>
        <w:rPr>
          <w:rFonts w:hint="eastAsia" w:ascii="Times New Roman" w:hAnsi="Times New Roman" w:eastAsia="宋体" w:cs="Times New Roman"/>
          <w:color w:val="000000"/>
          <w:kern w:val="0"/>
          <w:sz w:val="24"/>
          <w:szCs w:val="24"/>
        </w:rPr>
        <w:t>广西壮族自治区</w:t>
      </w:r>
      <w:r>
        <w:rPr>
          <w:rFonts w:ascii="Times New Roman" w:hAnsi="Times New Roman" w:eastAsia="宋体" w:cs="Times New Roman"/>
          <w:color w:val="000000"/>
          <w:kern w:val="0"/>
          <w:sz w:val="24"/>
          <w:szCs w:val="24"/>
        </w:rPr>
        <w:t>动物疫病预防控制中心</w:t>
      </w:r>
      <w:r>
        <w:rPr>
          <w:rFonts w:hint="eastAsia" w:ascii="Times New Roman" w:hAnsi="Times New Roman" w:eastAsia="宋体" w:cs="Times New Roman"/>
          <w:color w:val="000000"/>
          <w:kern w:val="0"/>
          <w:sz w:val="24"/>
          <w:szCs w:val="24"/>
          <w:lang w:eastAsia="zh-CN"/>
        </w:rPr>
        <w:t>、</w:t>
      </w:r>
      <w:r>
        <w:rPr>
          <w:rFonts w:hint="eastAsia" w:ascii="Times New Roman" w:hAnsi="Times New Roman" w:eastAsia="宋体" w:cs="Times New Roman"/>
          <w:color w:val="000000"/>
          <w:kern w:val="0"/>
          <w:sz w:val="24"/>
          <w:szCs w:val="24"/>
          <w:lang w:val="en-US" w:eastAsia="zh-CN"/>
        </w:rPr>
        <w:t>南宁市动物疫病预防控制中心、百色市动物疫病预防控制中心三家兽医实验室对100份田间样品进行检测验证，实验结果完全一致，符合率100%。证明本方法检测结果准确可靠，适用于</w:t>
      </w:r>
      <w:r>
        <w:rPr>
          <w:rFonts w:hint="eastAsia" w:ascii="Times New Roman" w:hAnsi="Times New Roman" w:eastAsia="宋体" w:cs="Times New Roman"/>
          <w:color w:val="000000"/>
          <w:kern w:val="0"/>
          <w:sz w:val="24"/>
          <w:szCs w:val="24"/>
          <w:lang w:val="en-US" w:eastAsia="zh-CN" w:bidi="ar-SA"/>
        </w:rPr>
        <w:t>临床实际应用</w:t>
      </w:r>
      <w:r>
        <w:rPr>
          <w:rFonts w:hint="eastAsia" w:ascii="Times New Roman" w:hAnsi="Times New Roman" w:eastAsia="宋体" w:cs="Times New Roman"/>
          <w:color w:val="000000"/>
          <w:kern w:val="0"/>
          <w:sz w:val="24"/>
          <w:szCs w:val="24"/>
          <w:lang w:val="en-US" w:eastAsia="zh-CN"/>
        </w:rPr>
        <w:t>，</w:t>
      </w:r>
      <w:r>
        <w:rPr>
          <w:rFonts w:hint="eastAsia" w:ascii="Times New Roman" w:hAnsi="Times New Roman" w:eastAsia="宋体" w:cs="Times New Roman"/>
          <w:color w:val="000000"/>
          <w:kern w:val="0"/>
          <w:sz w:val="24"/>
          <w:szCs w:val="24"/>
          <w:lang w:val="en-US" w:eastAsia="zh-CN" w:bidi="ar-SA"/>
        </w:rPr>
        <w:t>具有特异性强、敏感性高、准确、快速、高效的特点。</w:t>
      </w:r>
      <w:r>
        <w:rPr>
          <w:rFonts w:hint="eastAsia" w:ascii="Times New Roman" w:hAnsi="Times New Roman" w:eastAsia="宋体" w:cs="Times New Roman"/>
          <w:color w:val="000000"/>
          <w:kern w:val="0"/>
          <w:sz w:val="24"/>
          <w:szCs w:val="24"/>
          <w:lang w:val="en-US" w:eastAsia="zh-CN"/>
        </w:rPr>
        <w:t>现将检测过程</w:t>
      </w:r>
      <w:r>
        <w:rPr>
          <w:rFonts w:ascii="Times New Roman" w:hAnsi="Times New Roman" w:eastAsia="宋体" w:cs="Times New Roman"/>
          <w:color w:val="000000"/>
          <w:kern w:val="0"/>
          <w:sz w:val="24"/>
          <w:szCs w:val="24"/>
        </w:rPr>
        <w:t>总结如下：</w:t>
      </w:r>
    </w:p>
    <w:p w14:paraId="45063206">
      <w:pPr>
        <w:spacing w:line="360" w:lineRule="auto"/>
        <w:ind w:firstLine="480" w:firstLineChars="200"/>
        <w:jc w:val="left"/>
        <w:rPr>
          <w:rFonts w:ascii="Times New Roman" w:hAnsi="Times New Roman" w:eastAsia="宋体" w:cs="Times New Roman"/>
          <w:kern w:val="0"/>
          <w:sz w:val="24"/>
          <w:szCs w:val="24"/>
        </w:rPr>
      </w:pPr>
      <w:r>
        <w:rPr>
          <w:rFonts w:hint="eastAsia" w:ascii="Times New Roman" w:hAnsi="Times New Roman" w:eastAsia="宋体" w:cs="Times New Roman"/>
          <w:color w:val="000000"/>
          <w:kern w:val="0"/>
          <w:sz w:val="24"/>
          <w:szCs w:val="24"/>
          <w:lang w:val="en-US" w:eastAsia="zh-CN"/>
        </w:rPr>
        <w:t>用本方法检测</w:t>
      </w:r>
      <w:r>
        <w:rPr>
          <w:rFonts w:hint="eastAsia" w:ascii="Times New Roman" w:hAnsi="Times New Roman" w:eastAsia="宋体" w:cs="Times New Roman"/>
          <w:color w:val="000000"/>
          <w:kern w:val="0"/>
          <w:sz w:val="24"/>
          <w:szCs w:val="24"/>
        </w:rPr>
        <w:t>临床样品共计</w:t>
      </w:r>
      <w:r>
        <w:rPr>
          <w:rFonts w:hint="eastAsia" w:ascii="Times New Roman" w:hAnsi="Times New Roman" w:eastAsia="宋体" w:cs="Times New Roman"/>
          <w:color w:val="000000"/>
          <w:kern w:val="0"/>
          <w:sz w:val="24"/>
          <w:szCs w:val="24"/>
          <w:lang w:val="en-US" w:eastAsia="zh-CN"/>
        </w:rPr>
        <w:t>100</w:t>
      </w:r>
      <w:r>
        <w:rPr>
          <w:rFonts w:hint="eastAsia" w:ascii="Times New Roman" w:hAnsi="Times New Roman" w:eastAsia="宋体" w:cs="Times New Roman"/>
          <w:color w:val="000000"/>
          <w:kern w:val="0"/>
          <w:sz w:val="24"/>
          <w:szCs w:val="24"/>
        </w:rPr>
        <w:t>份</w:t>
      </w:r>
      <w:r>
        <w:rPr>
          <w:rFonts w:hint="eastAsia" w:ascii="Times New Roman" w:hAnsi="Times New Roman" w:eastAsia="宋体" w:cs="Times New Roman"/>
          <w:color w:val="000000"/>
          <w:kern w:val="0"/>
          <w:sz w:val="24"/>
          <w:szCs w:val="24"/>
          <w:lang w:eastAsia="zh-CN"/>
        </w:rPr>
        <w:t>，</w:t>
      </w:r>
      <w:r>
        <w:rPr>
          <w:rFonts w:hint="eastAsia" w:ascii="Times New Roman" w:hAnsi="Times New Roman" w:eastAsia="宋体" w:cs="Times New Roman"/>
          <w:color w:val="000000"/>
          <w:kern w:val="0"/>
          <w:sz w:val="24"/>
          <w:szCs w:val="24"/>
        </w:rPr>
        <w:t>由</w:t>
      </w:r>
      <w:r>
        <w:rPr>
          <w:rFonts w:hint="eastAsia" w:ascii="Times New Roman" w:hAnsi="Times New Roman" w:eastAsia="宋体" w:cs="Times New Roman"/>
          <w:color w:val="000000"/>
          <w:kern w:val="0"/>
          <w:sz w:val="24"/>
          <w:szCs w:val="24"/>
          <w:lang w:val="en-US" w:eastAsia="zh-CN"/>
        </w:rPr>
        <w:t>广西</w:t>
      </w:r>
      <w:r>
        <w:rPr>
          <w:rFonts w:hint="eastAsia" w:ascii="Times New Roman" w:hAnsi="Times New Roman" w:eastAsia="宋体" w:cs="Times New Roman"/>
          <w:color w:val="000000"/>
          <w:kern w:val="0"/>
          <w:sz w:val="24"/>
          <w:szCs w:val="24"/>
        </w:rPr>
        <w:t>自治区动物疫病预防控制中心收集、保存</w:t>
      </w:r>
      <w:r>
        <w:rPr>
          <w:rFonts w:hint="eastAsia" w:ascii="Times New Roman" w:hAnsi="Times New Roman" w:eastAsia="宋体" w:cs="Times New Roman"/>
          <w:color w:val="000000"/>
          <w:kern w:val="0"/>
          <w:sz w:val="24"/>
          <w:szCs w:val="24"/>
          <w:lang w:eastAsia="zh-CN"/>
        </w:rPr>
        <w:t>，</w:t>
      </w:r>
      <w:r>
        <w:rPr>
          <w:rFonts w:hint="eastAsia" w:ascii="Times New Roman" w:hAnsi="Times New Roman" w:eastAsia="宋体" w:cs="Times New Roman"/>
          <w:color w:val="000000"/>
          <w:kern w:val="0"/>
          <w:sz w:val="24"/>
          <w:szCs w:val="24"/>
          <w:lang w:val="en-US" w:eastAsia="zh-CN"/>
        </w:rPr>
        <w:t>样品一试三份，采用商品细菌基因组DNA提取试剂盒</w:t>
      </w:r>
      <w:r>
        <w:rPr>
          <w:rFonts w:hint="eastAsia" w:ascii="Times New Roman" w:hAnsi="Times New Roman" w:eastAsia="宋体" w:cs="Times New Roman"/>
          <w:color w:val="000000"/>
          <w:kern w:val="0"/>
          <w:sz w:val="24"/>
          <w:szCs w:val="24"/>
          <w:lang w:eastAsia="zh-CN"/>
        </w:rPr>
        <w:t>，</w:t>
      </w:r>
      <w:r>
        <w:rPr>
          <w:rFonts w:hint="eastAsia" w:ascii="Times New Roman" w:hAnsi="Times New Roman" w:eastAsia="宋体" w:cs="Times New Roman"/>
          <w:color w:val="000000"/>
          <w:kern w:val="0"/>
          <w:sz w:val="24"/>
          <w:szCs w:val="24"/>
        </w:rPr>
        <w:t>从</w:t>
      </w:r>
      <w:r>
        <w:rPr>
          <w:rFonts w:hint="eastAsia" w:ascii="Times New Roman" w:hAnsi="Times New Roman" w:eastAsia="宋体" w:cs="Times New Roman"/>
          <w:color w:val="000000"/>
          <w:kern w:val="0"/>
          <w:sz w:val="24"/>
          <w:szCs w:val="24"/>
          <w:lang w:val="en-US" w:eastAsia="zh-CN"/>
        </w:rPr>
        <w:t>1</w:t>
      </w:r>
      <w:r>
        <w:rPr>
          <w:rFonts w:ascii="Times New Roman" w:hAnsi="Times New Roman" w:eastAsia="宋体" w:cs="Times New Roman"/>
          <w:color w:val="000000"/>
          <w:kern w:val="0"/>
          <w:sz w:val="24"/>
          <w:szCs w:val="24"/>
        </w:rPr>
        <w:t>00</w:t>
      </w:r>
      <w:r>
        <w:rPr>
          <w:rFonts w:hint="eastAsia" w:ascii="Times New Roman" w:hAnsi="Times New Roman" w:eastAsia="宋体" w:cs="Times New Roman"/>
          <w:color w:val="000000"/>
          <w:kern w:val="0"/>
          <w:sz w:val="24"/>
          <w:szCs w:val="24"/>
        </w:rPr>
        <w:t>份样品中检出</w:t>
      </w:r>
      <w:r>
        <w:rPr>
          <w:rFonts w:hint="default" w:ascii="Times New Roman" w:hAnsi="Times New Roman" w:eastAsia="宋体" w:cs="Times New Roman"/>
          <w:kern w:val="0"/>
          <w:sz w:val="24"/>
          <w:szCs w:val="24"/>
          <w:lang w:val="en-US" w:eastAsia="zh-CN"/>
        </w:rPr>
        <w:t>鸡毒支原体</w:t>
      </w:r>
      <w:r>
        <w:rPr>
          <w:rFonts w:hint="eastAsia" w:ascii="Times New Roman" w:hAnsi="Times New Roman" w:eastAsia="宋体" w:cs="Times New Roman"/>
          <w:kern w:val="0"/>
          <w:sz w:val="24"/>
          <w:szCs w:val="24"/>
          <w:lang w:val="en-US" w:eastAsia="zh-CN"/>
        </w:rPr>
        <w:t>（简写MG）</w:t>
      </w:r>
      <w:r>
        <w:rPr>
          <w:rFonts w:hint="eastAsia" w:ascii="Times New Roman" w:hAnsi="Times New Roman" w:eastAsia="宋体" w:cs="Times New Roman"/>
          <w:color w:val="000000"/>
          <w:kern w:val="0"/>
          <w:sz w:val="24"/>
          <w:szCs w:val="24"/>
          <w:lang w:val="en-US" w:eastAsia="zh-CN"/>
        </w:rPr>
        <w:t>阳性66</w:t>
      </w:r>
      <w:r>
        <w:rPr>
          <w:rFonts w:hint="eastAsia" w:ascii="Times New Roman" w:hAnsi="Times New Roman" w:eastAsia="宋体" w:cs="Times New Roman"/>
          <w:color w:val="000000"/>
          <w:kern w:val="0"/>
          <w:sz w:val="24"/>
          <w:szCs w:val="24"/>
        </w:rPr>
        <w:t>份，阳性率</w:t>
      </w:r>
      <w:r>
        <w:rPr>
          <w:rFonts w:hint="eastAsia" w:ascii="Times New Roman" w:hAnsi="Times New Roman" w:eastAsia="宋体" w:cs="Times New Roman"/>
          <w:color w:val="000000"/>
          <w:kern w:val="0"/>
          <w:sz w:val="24"/>
          <w:szCs w:val="24"/>
          <w:lang w:val="en-US" w:eastAsia="zh-CN"/>
        </w:rPr>
        <w:t>66</w:t>
      </w:r>
      <w:r>
        <w:rPr>
          <w:rFonts w:hint="eastAsia" w:ascii="Times New Roman" w:hAnsi="Times New Roman" w:eastAsia="宋体" w:cs="Times New Roman"/>
          <w:color w:val="000000"/>
          <w:kern w:val="0"/>
          <w:sz w:val="24"/>
          <w:szCs w:val="24"/>
        </w:rPr>
        <w:t>%；</w:t>
      </w:r>
      <w:r>
        <w:rPr>
          <w:rFonts w:hint="default" w:ascii="Times New Roman" w:hAnsi="Times New Roman" w:eastAsia="宋体" w:cs="Times New Roman"/>
          <w:kern w:val="0"/>
          <w:sz w:val="24"/>
          <w:szCs w:val="24"/>
          <w:lang w:val="en-US" w:eastAsia="zh-CN"/>
        </w:rPr>
        <w:t>鸡滑液囊支原体</w:t>
      </w:r>
      <w:r>
        <w:rPr>
          <w:rFonts w:hint="eastAsia" w:ascii="Times New Roman" w:hAnsi="Times New Roman" w:eastAsia="宋体" w:cs="Times New Roman"/>
          <w:kern w:val="0"/>
          <w:sz w:val="24"/>
          <w:szCs w:val="24"/>
          <w:lang w:val="en-US" w:eastAsia="zh-CN"/>
        </w:rPr>
        <w:t>（简写MS）</w:t>
      </w:r>
      <w:r>
        <w:rPr>
          <w:rFonts w:hint="eastAsia" w:ascii="Times New Roman" w:hAnsi="Times New Roman" w:eastAsia="宋体" w:cs="Times New Roman"/>
          <w:color w:val="000000"/>
          <w:kern w:val="0"/>
          <w:sz w:val="24"/>
          <w:szCs w:val="24"/>
          <w:lang w:val="en-US" w:eastAsia="zh-CN"/>
        </w:rPr>
        <w:t>阳性75份，</w:t>
      </w:r>
      <w:r>
        <w:rPr>
          <w:rFonts w:hint="eastAsia" w:ascii="Times New Roman" w:hAnsi="Times New Roman" w:eastAsia="宋体" w:cs="Times New Roman"/>
          <w:color w:val="000000"/>
          <w:kern w:val="0"/>
          <w:sz w:val="24"/>
          <w:szCs w:val="24"/>
        </w:rPr>
        <w:t>阳性率</w:t>
      </w:r>
      <w:r>
        <w:rPr>
          <w:rFonts w:hint="eastAsia" w:ascii="Times New Roman" w:hAnsi="Times New Roman" w:eastAsia="宋体" w:cs="Times New Roman"/>
          <w:color w:val="000000"/>
          <w:kern w:val="0"/>
          <w:sz w:val="24"/>
          <w:szCs w:val="24"/>
          <w:lang w:val="en-US" w:eastAsia="zh-CN"/>
        </w:rPr>
        <w:t>75</w:t>
      </w:r>
      <w:r>
        <w:rPr>
          <w:rFonts w:hint="eastAsia" w:ascii="Times New Roman" w:hAnsi="Times New Roman" w:eastAsia="宋体" w:cs="Times New Roman"/>
          <w:color w:val="000000"/>
          <w:kern w:val="0"/>
          <w:sz w:val="24"/>
          <w:szCs w:val="24"/>
        </w:rPr>
        <w:t>%</w:t>
      </w:r>
      <w:r>
        <w:rPr>
          <w:rFonts w:hint="eastAsia" w:ascii="Times New Roman" w:hAnsi="Times New Roman" w:eastAsia="宋体" w:cs="Times New Roman"/>
          <w:color w:val="000000"/>
          <w:kern w:val="0"/>
          <w:sz w:val="24"/>
          <w:szCs w:val="24"/>
          <w:lang w:eastAsia="zh-CN"/>
        </w:rPr>
        <w:t>。</w:t>
      </w:r>
      <w:r>
        <w:rPr>
          <w:rFonts w:hint="eastAsia" w:ascii="Times New Roman" w:hAnsi="Times New Roman" w:eastAsia="宋体" w:cs="Times New Roman"/>
          <w:color w:val="000000"/>
          <w:kern w:val="0"/>
          <w:sz w:val="24"/>
          <w:szCs w:val="24"/>
        </w:rPr>
        <w:t>试验结果表明，该</w:t>
      </w:r>
      <w:r>
        <w:rPr>
          <w:rFonts w:hint="eastAsia" w:ascii="Times New Roman" w:hAnsi="Times New Roman" w:eastAsia="宋体" w:cs="Times New Roman"/>
          <w:color w:val="000000"/>
          <w:kern w:val="0"/>
          <w:sz w:val="24"/>
          <w:szCs w:val="24"/>
          <w:lang w:val="en-US" w:eastAsia="zh-CN"/>
        </w:rPr>
        <w:t>方法</w:t>
      </w:r>
      <w:r>
        <w:rPr>
          <w:rFonts w:hint="eastAsia" w:ascii="Times New Roman" w:hAnsi="Times New Roman" w:eastAsia="宋体" w:cs="Times New Roman"/>
          <w:color w:val="000000"/>
          <w:kern w:val="0"/>
          <w:sz w:val="24"/>
          <w:szCs w:val="24"/>
        </w:rPr>
        <w:t>可用于</w:t>
      </w:r>
      <w:r>
        <w:rPr>
          <w:rFonts w:hint="eastAsia" w:ascii="Times New Roman" w:hAnsi="Times New Roman" w:eastAsia="宋体" w:cs="Times New Roman"/>
          <w:kern w:val="0"/>
          <w:sz w:val="24"/>
          <w:szCs w:val="24"/>
          <w:lang w:val="en-US" w:eastAsia="zh-CN"/>
        </w:rPr>
        <w:t xml:space="preserve"> MG、MS</w:t>
      </w:r>
      <w:r>
        <w:rPr>
          <w:rFonts w:hint="eastAsia" w:ascii="Times New Roman" w:hAnsi="Times New Roman" w:eastAsia="宋体" w:cs="Times New Roman"/>
          <w:color w:val="000000"/>
          <w:kern w:val="0"/>
          <w:sz w:val="24"/>
          <w:szCs w:val="24"/>
        </w:rPr>
        <w:t>核酸的检测。</w:t>
      </w:r>
    </w:p>
    <w:p w14:paraId="249AC4B8">
      <w:pPr>
        <w:widowControl/>
        <w:spacing w:line="360" w:lineRule="auto"/>
        <w:ind w:firstLine="420"/>
        <w:jc w:val="left"/>
        <w:rPr>
          <w:rFonts w:ascii="Times New Roman" w:hAnsi="Times New Roman" w:eastAsia="宋体" w:cs="Times New Roman"/>
          <w:kern w:val="0"/>
          <w:sz w:val="24"/>
          <w:szCs w:val="24"/>
        </w:rPr>
      </w:pPr>
      <w:r>
        <w:rPr>
          <w:rFonts w:hint="eastAsia" w:ascii="Times New Roman" w:hAnsi="Times New Roman" w:eastAsia="宋体" w:cs="Times New Roman"/>
          <w:color w:val="000000"/>
          <w:kern w:val="0"/>
          <w:sz w:val="24"/>
          <w:szCs w:val="24"/>
        </w:rPr>
        <w:t>使</w:t>
      </w:r>
      <w:r>
        <w:rPr>
          <w:rFonts w:hint="eastAsia" w:ascii="Times New Roman" w:hAnsi="Times New Roman" w:eastAsia="宋体" w:cs="Times New Roman"/>
          <w:color w:val="000000"/>
          <w:kern w:val="0"/>
          <w:sz w:val="24"/>
          <w:szCs w:val="24"/>
          <w:lang w:val="en-US" w:eastAsia="zh-CN"/>
        </w:rPr>
        <w:t>用农业行业标准</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NY/T553-2015 禽支原体</w:t>
      </w:r>
      <w:r>
        <w:rPr>
          <w:rFonts w:hint="eastAsia" w:ascii="Times New Roman" w:hAnsi="Times New Roman" w:eastAsia="宋体" w:cs="Times New Roman"/>
          <w:sz w:val="24"/>
          <w:szCs w:val="24"/>
          <w:lang w:val="en-US" w:eastAsia="zh-CN"/>
        </w:rPr>
        <w:t>PCR</w:t>
      </w:r>
      <w:r>
        <w:rPr>
          <w:rFonts w:hint="eastAsia" w:ascii="Times New Roman" w:hAnsi="Times New Roman" w:eastAsia="宋体" w:cs="Times New Roman"/>
          <w:sz w:val="24"/>
          <w:szCs w:val="24"/>
        </w:rPr>
        <w:t>检测方法</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kern w:val="0"/>
          <w:sz w:val="24"/>
          <w:szCs w:val="24"/>
        </w:rPr>
        <w:t>推荐的</w:t>
      </w:r>
      <w:r>
        <w:rPr>
          <w:rFonts w:hint="eastAsia" w:ascii="Times New Roman" w:hAnsi="Times New Roman" w:eastAsia="宋体" w:cs="Times New Roman"/>
          <w:sz w:val="24"/>
          <w:szCs w:val="24"/>
        </w:rPr>
        <w:t>普通PCR</w:t>
      </w:r>
      <w:r>
        <w:rPr>
          <w:rFonts w:hint="eastAsia" w:ascii="Times New Roman" w:hAnsi="Times New Roman" w:eastAsia="宋体" w:cs="Times New Roman"/>
          <w:sz w:val="24"/>
          <w:szCs w:val="24"/>
          <w:lang w:val="en-US" w:eastAsia="zh-CN"/>
        </w:rPr>
        <w:t>方法</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以下简称行标普通PCR方法</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kern w:val="0"/>
          <w:sz w:val="24"/>
          <w:szCs w:val="24"/>
        </w:rPr>
        <w:t>对</w:t>
      </w:r>
      <w:r>
        <w:rPr>
          <w:rFonts w:hint="eastAsia" w:ascii="Times New Roman" w:hAnsi="Times New Roman" w:eastAsia="宋体" w:cs="Times New Roman"/>
          <w:kern w:val="0"/>
          <w:sz w:val="24"/>
          <w:szCs w:val="24"/>
          <w:lang w:val="en-US" w:eastAsia="zh-CN"/>
        </w:rPr>
        <w:t>本方法</w:t>
      </w:r>
      <w:r>
        <w:rPr>
          <w:rFonts w:hint="eastAsia" w:ascii="Times New Roman" w:hAnsi="Times New Roman" w:eastAsia="宋体" w:cs="Times New Roman"/>
          <w:kern w:val="0"/>
          <w:sz w:val="24"/>
          <w:szCs w:val="24"/>
        </w:rPr>
        <w:t>所有检出的阳性样品</w:t>
      </w:r>
      <w:r>
        <w:rPr>
          <w:rFonts w:hint="eastAsia" w:ascii="Times New Roman" w:hAnsi="Times New Roman" w:eastAsia="宋体" w:cs="Times New Roman"/>
          <w:kern w:val="0"/>
          <w:sz w:val="24"/>
          <w:szCs w:val="24"/>
          <w:lang w:val="en-US" w:eastAsia="zh-CN"/>
        </w:rPr>
        <w:t>进</w:t>
      </w:r>
      <w:r>
        <w:rPr>
          <w:rFonts w:hint="eastAsia" w:ascii="Times New Roman" w:hAnsi="Times New Roman" w:eastAsia="宋体" w:cs="Times New Roman"/>
          <w:kern w:val="0"/>
          <w:sz w:val="24"/>
          <w:szCs w:val="24"/>
        </w:rPr>
        <w:t>行确认，计算</w:t>
      </w:r>
      <w:r>
        <w:rPr>
          <w:rFonts w:hint="eastAsia" w:ascii="Times New Roman" w:hAnsi="Times New Roman" w:eastAsia="宋体" w:cs="Times New Roman"/>
          <w:kern w:val="0"/>
          <w:sz w:val="24"/>
          <w:szCs w:val="24"/>
          <w:lang w:val="en-US" w:eastAsia="zh-CN"/>
        </w:rPr>
        <w:t>三家实验室检测结果</w:t>
      </w:r>
      <w:r>
        <w:rPr>
          <w:rFonts w:hint="eastAsia" w:ascii="Times New Roman" w:hAnsi="Times New Roman" w:eastAsia="宋体" w:cs="Times New Roman"/>
          <w:kern w:val="0"/>
          <w:sz w:val="24"/>
          <w:szCs w:val="24"/>
        </w:rPr>
        <w:t>的符合率。检测结果显示，</w:t>
      </w:r>
      <w:r>
        <w:rPr>
          <w:rFonts w:hint="eastAsia" w:ascii="Times New Roman" w:hAnsi="Times New Roman" w:eastAsia="宋体" w:cs="Times New Roman"/>
          <w:kern w:val="0"/>
          <w:sz w:val="24"/>
          <w:szCs w:val="24"/>
          <w:lang w:val="en-US" w:eastAsia="zh-CN"/>
        </w:rPr>
        <w:t>本方法MG</w:t>
      </w:r>
      <w:r>
        <w:rPr>
          <w:rFonts w:hint="eastAsia" w:ascii="Times New Roman" w:hAnsi="Times New Roman" w:eastAsia="宋体" w:cs="Times New Roman"/>
          <w:kern w:val="0"/>
          <w:sz w:val="24"/>
          <w:szCs w:val="24"/>
        </w:rPr>
        <w:t>检测结果阳性</w:t>
      </w:r>
      <w:r>
        <w:rPr>
          <w:rFonts w:hint="eastAsia" w:ascii="Times New Roman" w:hAnsi="Times New Roman" w:eastAsia="宋体" w:cs="Times New Roman"/>
          <w:kern w:val="0"/>
          <w:sz w:val="24"/>
          <w:szCs w:val="24"/>
          <w:lang w:val="en-US" w:eastAsia="zh-CN"/>
        </w:rPr>
        <w:t>66</w:t>
      </w:r>
      <w:r>
        <w:rPr>
          <w:rFonts w:hint="eastAsia" w:ascii="Times New Roman" w:hAnsi="Times New Roman" w:eastAsia="宋体" w:cs="Times New Roman"/>
          <w:kern w:val="0"/>
          <w:sz w:val="24"/>
          <w:szCs w:val="24"/>
        </w:rPr>
        <w:t>份</w:t>
      </w: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阴性34份；行标</w:t>
      </w:r>
      <w:r>
        <w:rPr>
          <w:rFonts w:hint="eastAsia" w:ascii="Times New Roman" w:hAnsi="Times New Roman" w:eastAsia="宋体" w:cs="Times New Roman"/>
          <w:kern w:val="0"/>
          <w:sz w:val="24"/>
          <w:szCs w:val="24"/>
        </w:rPr>
        <w:t>普通PCR</w:t>
      </w:r>
      <w:r>
        <w:rPr>
          <w:rFonts w:hint="eastAsia" w:ascii="Times New Roman" w:hAnsi="Times New Roman" w:eastAsia="宋体" w:cs="Times New Roman"/>
          <w:kern w:val="0"/>
          <w:sz w:val="24"/>
          <w:szCs w:val="24"/>
          <w:lang w:val="en-US" w:eastAsia="zh-CN"/>
        </w:rPr>
        <w:t>方法MG</w:t>
      </w:r>
      <w:r>
        <w:rPr>
          <w:rFonts w:hint="eastAsia" w:ascii="Times New Roman" w:hAnsi="Times New Roman" w:eastAsia="宋体" w:cs="Times New Roman"/>
          <w:kern w:val="0"/>
          <w:sz w:val="24"/>
          <w:szCs w:val="24"/>
        </w:rPr>
        <w:t>检测</w:t>
      </w:r>
      <w:r>
        <w:rPr>
          <w:rFonts w:hint="eastAsia" w:ascii="Times New Roman" w:hAnsi="Times New Roman" w:eastAsia="宋体" w:cs="Times New Roman"/>
          <w:kern w:val="0"/>
          <w:sz w:val="24"/>
          <w:szCs w:val="24"/>
          <w:lang w:val="en-US" w:eastAsia="zh-CN"/>
        </w:rPr>
        <w:t>结果</w:t>
      </w:r>
      <w:r>
        <w:rPr>
          <w:rFonts w:hint="eastAsia" w:ascii="Times New Roman" w:hAnsi="Times New Roman" w:eastAsia="宋体" w:cs="Times New Roman"/>
          <w:kern w:val="0"/>
          <w:sz w:val="24"/>
          <w:szCs w:val="24"/>
        </w:rPr>
        <w:t>阳性</w:t>
      </w:r>
      <w:r>
        <w:rPr>
          <w:rFonts w:hint="eastAsia" w:ascii="Times New Roman" w:hAnsi="Times New Roman" w:eastAsia="宋体" w:cs="Times New Roman"/>
          <w:kern w:val="0"/>
          <w:sz w:val="24"/>
          <w:szCs w:val="24"/>
          <w:lang w:val="en-US" w:eastAsia="zh-CN"/>
        </w:rPr>
        <w:t>66</w:t>
      </w:r>
      <w:r>
        <w:rPr>
          <w:rFonts w:hint="eastAsia" w:ascii="Times New Roman" w:hAnsi="Times New Roman" w:eastAsia="宋体" w:cs="Times New Roman"/>
          <w:kern w:val="0"/>
          <w:sz w:val="24"/>
          <w:szCs w:val="24"/>
        </w:rPr>
        <w:t>份</w:t>
      </w: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阴性34份</w:t>
      </w: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本方法MS</w:t>
      </w:r>
      <w:r>
        <w:rPr>
          <w:rFonts w:hint="eastAsia" w:ascii="Times New Roman" w:hAnsi="Times New Roman" w:eastAsia="宋体" w:cs="Times New Roman"/>
          <w:kern w:val="0"/>
          <w:sz w:val="24"/>
          <w:szCs w:val="24"/>
        </w:rPr>
        <w:t>检测结果阳性</w:t>
      </w:r>
      <w:r>
        <w:rPr>
          <w:rFonts w:hint="eastAsia" w:ascii="Times New Roman" w:hAnsi="Times New Roman" w:eastAsia="宋体" w:cs="Times New Roman"/>
          <w:kern w:val="0"/>
          <w:sz w:val="24"/>
          <w:szCs w:val="24"/>
          <w:lang w:val="en-US" w:eastAsia="zh-CN"/>
        </w:rPr>
        <w:t>75</w:t>
      </w:r>
      <w:r>
        <w:rPr>
          <w:rFonts w:hint="eastAsia" w:ascii="Times New Roman" w:hAnsi="Times New Roman" w:eastAsia="宋体" w:cs="Times New Roman"/>
          <w:kern w:val="0"/>
          <w:sz w:val="24"/>
          <w:szCs w:val="24"/>
        </w:rPr>
        <w:t>份，</w:t>
      </w:r>
      <w:r>
        <w:rPr>
          <w:rFonts w:hint="eastAsia" w:ascii="Times New Roman" w:hAnsi="Times New Roman" w:eastAsia="宋体" w:cs="Times New Roman"/>
          <w:kern w:val="0"/>
          <w:sz w:val="24"/>
          <w:szCs w:val="24"/>
          <w:lang w:val="en-US" w:eastAsia="zh-CN"/>
        </w:rPr>
        <w:t>阴性25份；行标</w:t>
      </w:r>
      <w:r>
        <w:rPr>
          <w:rFonts w:hint="eastAsia" w:ascii="Times New Roman" w:hAnsi="Times New Roman" w:eastAsia="宋体" w:cs="Times New Roman"/>
          <w:kern w:val="0"/>
          <w:sz w:val="24"/>
          <w:szCs w:val="24"/>
        </w:rPr>
        <w:t>普通PCR</w:t>
      </w:r>
      <w:r>
        <w:rPr>
          <w:rFonts w:hint="eastAsia" w:ascii="Times New Roman" w:hAnsi="Times New Roman" w:eastAsia="宋体" w:cs="Times New Roman"/>
          <w:kern w:val="0"/>
          <w:sz w:val="24"/>
          <w:szCs w:val="24"/>
          <w:lang w:val="en-US" w:eastAsia="zh-CN"/>
        </w:rPr>
        <w:t>方法MS</w:t>
      </w:r>
      <w:r>
        <w:rPr>
          <w:rFonts w:hint="eastAsia" w:ascii="Times New Roman" w:hAnsi="Times New Roman" w:eastAsia="宋体" w:cs="Times New Roman"/>
          <w:kern w:val="0"/>
          <w:sz w:val="24"/>
          <w:szCs w:val="24"/>
        </w:rPr>
        <w:t>检测</w:t>
      </w:r>
      <w:r>
        <w:rPr>
          <w:rFonts w:hint="eastAsia" w:ascii="Times New Roman" w:hAnsi="Times New Roman" w:eastAsia="宋体" w:cs="Times New Roman"/>
          <w:kern w:val="0"/>
          <w:sz w:val="24"/>
          <w:szCs w:val="24"/>
          <w:lang w:val="en-US" w:eastAsia="zh-CN"/>
        </w:rPr>
        <w:t>结果</w:t>
      </w:r>
      <w:r>
        <w:rPr>
          <w:rFonts w:hint="eastAsia" w:ascii="Times New Roman" w:hAnsi="Times New Roman" w:eastAsia="宋体" w:cs="Times New Roman"/>
          <w:kern w:val="0"/>
          <w:sz w:val="24"/>
          <w:szCs w:val="24"/>
        </w:rPr>
        <w:t>阳性</w:t>
      </w:r>
      <w:r>
        <w:rPr>
          <w:rFonts w:hint="eastAsia" w:ascii="Times New Roman" w:hAnsi="Times New Roman" w:eastAsia="宋体" w:cs="Times New Roman"/>
          <w:kern w:val="0"/>
          <w:sz w:val="24"/>
          <w:szCs w:val="24"/>
          <w:lang w:val="en-US" w:eastAsia="zh-CN"/>
        </w:rPr>
        <w:t>75</w:t>
      </w:r>
      <w:r>
        <w:rPr>
          <w:rFonts w:hint="eastAsia" w:ascii="Times New Roman" w:hAnsi="Times New Roman" w:eastAsia="宋体" w:cs="Times New Roman"/>
          <w:kern w:val="0"/>
          <w:sz w:val="24"/>
          <w:szCs w:val="24"/>
        </w:rPr>
        <w:t>份</w:t>
      </w: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lang w:val="en-US" w:eastAsia="zh-CN"/>
        </w:rPr>
        <w:t>阴性25份。</w:t>
      </w:r>
      <w:r>
        <w:rPr>
          <w:rFonts w:hint="eastAsia" w:ascii="Times New Roman" w:hAnsi="Times New Roman" w:eastAsia="宋体" w:cs="Times New Roman"/>
          <w:kern w:val="0"/>
          <w:sz w:val="24"/>
          <w:szCs w:val="24"/>
        </w:rPr>
        <w:t>两种</w:t>
      </w:r>
      <w:r>
        <w:rPr>
          <w:rFonts w:hint="eastAsia" w:ascii="Times New Roman" w:hAnsi="Times New Roman" w:eastAsia="宋体" w:cs="Times New Roman"/>
          <w:kern w:val="0"/>
          <w:sz w:val="24"/>
          <w:szCs w:val="24"/>
          <w:lang w:val="en-US" w:eastAsia="zh-CN"/>
        </w:rPr>
        <w:t>检验</w:t>
      </w:r>
      <w:r>
        <w:rPr>
          <w:rFonts w:hint="eastAsia" w:ascii="Times New Roman" w:hAnsi="Times New Roman" w:eastAsia="宋体" w:cs="Times New Roman"/>
          <w:kern w:val="0"/>
          <w:sz w:val="24"/>
          <w:szCs w:val="24"/>
        </w:rPr>
        <w:t>方法检测</w:t>
      </w:r>
      <w:r>
        <w:rPr>
          <w:rFonts w:hint="eastAsia" w:ascii="Times New Roman" w:hAnsi="Times New Roman" w:eastAsia="宋体" w:cs="Times New Roman"/>
          <w:kern w:val="0"/>
          <w:sz w:val="24"/>
          <w:szCs w:val="24"/>
          <w:lang w:val="en-US" w:eastAsia="zh-CN"/>
        </w:rPr>
        <w:t>结果</w:t>
      </w:r>
      <w:r>
        <w:rPr>
          <w:rFonts w:hint="eastAsia" w:ascii="Times New Roman" w:hAnsi="Times New Roman" w:eastAsia="宋体" w:cs="Times New Roman"/>
          <w:kern w:val="0"/>
          <w:sz w:val="24"/>
          <w:szCs w:val="24"/>
        </w:rPr>
        <w:t>符合率为1</w:t>
      </w:r>
      <w:r>
        <w:rPr>
          <w:rFonts w:ascii="Times New Roman" w:hAnsi="Times New Roman" w:eastAsia="宋体" w:cs="Times New Roman"/>
          <w:kern w:val="0"/>
          <w:sz w:val="24"/>
          <w:szCs w:val="24"/>
        </w:rPr>
        <w:t>00</w:t>
      </w:r>
      <w:r>
        <w:rPr>
          <w:rFonts w:hint="eastAsia" w:ascii="Times New Roman" w:hAnsi="Times New Roman" w:eastAsia="宋体" w:cs="Times New Roman"/>
          <w:kern w:val="0"/>
          <w:sz w:val="24"/>
          <w:szCs w:val="24"/>
        </w:rPr>
        <w:t>%。</w:t>
      </w:r>
    </w:p>
    <w:p w14:paraId="020488F2">
      <w:pPr>
        <w:widowControl/>
        <w:spacing w:line="360" w:lineRule="auto"/>
        <w:jc w:val="left"/>
        <w:rPr>
          <w:rFonts w:ascii="Times New Roman" w:hAnsi="Times New Roman" w:eastAsia="宋体" w:cs="Times New Roman"/>
          <w:color w:val="000000"/>
          <w:kern w:val="0"/>
          <w:sz w:val="24"/>
          <w:szCs w:val="24"/>
        </w:rPr>
      </w:pPr>
      <w:r>
        <w:rPr>
          <w:rFonts w:hint="eastAsia" w:ascii="Times New Roman" w:hAnsi="Times New Roman" w:eastAsia="宋体" w:cs="Times New Roman"/>
          <w:kern w:val="0"/>
          <w:sz w:val="24"/>
          <w:szCs w:val="24"/>
        </w:rPr>
        <w:t>临床试验结果证实</w:t>
      </w:r>
      <w:r>
        <w:rPr>
          <w:rFonts w:hint="eastAsia" w:ascii="Times New Roman" w:hAnsi="Times New Roman" w:eastAsia="宋体" w:cs="Times New Roman"/>
          <w:kern w:val="0"/>
          <w:sz w:val="24"/>
          <w:szCs w:val="24"/>
          <w:lang w:val="en-US" w:eastAsia="zh-CN"/>
        </w:rPr>
        <w:t>本检测方法</w:t>
      </w:r>
      <w:r>
        <w:rPr>
          <w:rFonts w:hint="eastAsia" w:ascii="Times New Roman" w:hAnsi="Times New Roman" w:eastAsia="宋体" w:cs="Times New Roman"/>
          <w:kern w:val="0"/>
          <w:sz w:val="24"/>
          <w:szCs w:val="24"/>
        </w:rPr>
        <w:t>性能稳定</w:t>
      </w:r>
      <w:r>
        <w:rPr>
          <w:rFonts w:hint="eastAsia" w:ascii="Times New Roman" w:hAnsi="Times New Roman" w:eastAsia="宋体" w:cs="Times New Roman"/>
          <w:kern w:val="0"/>
          <w:sz w:val="24"/>
          <w:szCs w:val="24"/>
          <w:lang w:eastAsia="zh-CN"/>
        </w:rPr>
        <w:t>，</w:t>
      </w:r>
      <w:r>
        <w:rPr>
          <w:rFonts w:hint="eastAsia" w:ascii="Times New Roman" w:hAnsi="Times New Roman" w:eastAsia="宋体" w:cs="Times New Roman"/>
          <w:kern w:val="0"/>
          <w:sz w:val="24"/>
          <w:szCs w:val="24"/>
        </w:rPr>
        <w:t>检测结果准确，具有良好的临床使用价值。</w:t>
      </w:r>
    </w:p>
    <w:p w14:paraId="4F2D2958">
      <w:pPr>
        <w:widowControl/>
        <w:spacing w:line="360" w:lineRule="auto"/>
        <w:ind w:left="0" w:leftChars="0" w:firstLine="0" w:firstLineChars="0"/>
        <w:jc w:val="left"/>
        <w:rPr>
          <w:rFonts w:ascii="Times New Roman" w:hAnsi="Times New Roman" w:eastAsia="宋体" w:cs="Times New Roman"/>
          <w:b/>
          <w:bCs/>
          <w:sz w:val="28"/>
          <w:szCs w:val="28"/>
        </w:rPr>
      </w:pPr>
      <w:r>
        <w:rPr>
          <w:rFonts w:ascii="Times New Roman" w:hAnsi="Times New Roman" w:eastAsia="宋体" w:cs="Times New Roman"/>
          <w:b/>
          <w:bCs/>
          <w:color w:val="000000"/>
          <w:kern w:val="0"/>
          <w:sz w:val="28"/>
          <w:szCs w:val="28"/>
        </w:rPr>
        <w:t>1材料和方法</w:t>
      </w:r>
    </w:p>
    <w:p w14:paraId="69D9A7F5">
      <w:pPr>
        <w:widowControl/>
        <w:spacing w:line="360" w:lineRule="auto"/>
        <w:ind w:left="0" w:leftChars="0" w:firstLine="0" w:firstLineChars="0"/>
        <w:jc w:val="left"/>
        <w:rPr>
          <w:rFonts w:hint="default"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rPr>
        <w:t>1.1</w:t>
      </w:r>
      <w:bookmarkStart w:id="0" w:name="_Toc288293773"/>
      <w:bookmarkStart w:id="1" w:name="_Toc281894272"/>
      <w:r>
        <w:rPr>
          <w:rFonts w:hint="eastAsia" w:ascii="Times New Roman" w:hAnsi="Times New Roman" w:eastAsia="宋体" w:cs="Times New Roman"/>
          <w:b/>
          <w:bCs/>
          <w:color w:val="000000"/>
          <w:kern w:val="0"/>
          <w:sz w:val="24"/>
          <w:szCs w:val="24"/>
          <w:lang w:val="en-US" w:eastAsia="zh-CN"/>
        </w:rPr>
        <w:t xml:space="preserve"> 引物和探针</w:t>
      </w:r>
    </w:p>
    <w:p w14:paraId="4045EE2C">
      <w:pPr>
        <w:widowControl/>
        <w:spacing w:line="360" w:lineRule="auto"/>
        <w:ind w:left="0" w:leftChars="0" w:firstLine="0" w:firstLineChars="0"/>
        <w:jc w:val="left"/>
        <w:rPr>
          <w:rFonts w:hint="eastAsia"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1.1.1</w:t>
      </w:r>
      <w:r>
        <w:rPr>
          <w:rFonts w:hint="default" w:ascii="Times New Roman" w:hAnsi="Times New Roman" w:eastAsia="宋体" w:cs="Times New Roman"/>
          <w:b/>
          <w:bCs/>
          <w:color w:val="000000"/>
          <w:kern w:val="0"/>
          <w:sz w:val="24"/>
          <w:szCs w:val="24"/>
          <w:lang w:val="en-US" w:eastAsia="zh-CN"/>
        </w:rPr>
        <w:t>用于MG和MS鉴别检测的特异性引物</w:t>
      </w:r>
      <w:bookmarkEnd w:id="0"/>
      <w:bookmarkEnd w:id="1"/>
      <w:r>
        <w:rPr>
          <w:rFonts w:hint="eastAsia" w:ascii="Times New Roman" w:hAnsi="Times New Roman" w:eastAsia="宋体" w:cs="Times New Roman"/>
          <w:b/>
          <w:bCs/>
          <w:color w:val="000000"/>
          <w:kern w:val="0"/>
          <w:sz w:val="24"/>
          <w:szCs w:val="24"/>
          <w:lang w:val="en-US" w:eastAsia="zh-CN"/>
        </w:rPr>
        <w:t>和探针</w:t>
      </w:r>
    </w:p>
    <w:p w14:paraId="1FE2BE72">
      <w:pPr>
        <w:widowControl/>
        <w:spacing w:line="360" w:lineRule="auto"/>
        <w:ind w:left="0" w:leftChars="0" w:firstLine="480" w:firstLineChars="200"/>
        <w:jc w:val="left"/>
        <w:rPr>
          <w:rFonts w:hint="default" w:ascii="Times New Roman" w:hAnsi="Times New Roman" w:eastAsia="宋体" w:cs="Times New Roman"/>
          <w:kern w:val="0"/>
          <w:sz w:val="24"/>
          <w:szCs w:val="24"/>
          <w:lang w:eastAsia="zh-CN"/>
        </w:rPr>
      </w:pPr>
      <w:r>
        <w:rPr>
          <w:rFonts w:hint="default" w:ascii="Times New Roman" w:hAnsi="Times New Roman" w:eastAsia="宋体" w:cs="Times New Roman"/>
          <w:kern w:val="0"/>
          <w:sz w:val="24"/>
          <w:szCs w:val="24"/>
        </w:rPr>
        <w:t>在</w:t>
      </w:r>
      <w:r>
        <w:rPr>
          <w:rFonts w:hint="default" w:ascii="Times New Roman" w:hAnsi="Times New Roman" w:eastAsia="宋体" w:cs="Times New Roman"/>
          <w:kern w:val="0"/>
          <w:sz w:val="24"/>
          <w:szCs w:val="24"/>
          <w:lang w:val="en-US" w:eastAsia="zh-CN"/>
        </w:rPr>
        <w:t>MG</w:t>
      </w:r>
      <w:r>
        <w:rPr>
          <w:rFonts w:hint="default" w:ascii="Times New Roman" w:hAnsi="Times New Roman" w:eastAsia="宋体" w:cs="Times New Roman"/>
          <w:kern w:val="0"/>
          <w:sz w:val="24"/>
          <w:szCs w:val="24"/>
        </w:rPr>
        <w:t>的mgC2基因设计合成</w:t>
      </w:r>
      <w:r>
        <w:rPr>
          <w:rFonts w:hint="default" w:ascii="Times New Roman" w:hAnsi="Times New Roman" w:eastAsia="宋体" w:cs="Times New Roman"/>
          <w:kern w:val="0"/>
          <w:sz w:val="24"/>
          <w:szCs w:val="24"/>
          <w:lang w:val="en-US" w:eastAsia="zh-CN"/>
        </w:rPr>
        <w:t>一对</w:t>
      </w:r>
      <w:r>
        <w:rPr>
          <w:rFonts w:hint="default" w:ascii="Times New Roman" w:hAnsi="Times New Roman" w:eastAsia="宋体" w:cs="Times New Roman"/>
          <w:kern w:val="0"/>
          <w:sz w:val="24"/>
          <w:szCs w:val="24"/>
        </w:rPr>
        <w:t>引物</w:t>
      </w:r>
      <w:r>
        <w:rPr>
          <w:rFonts w:hint="default" w:ascii="Times New Roman" w:hAnsi="Times New Roman" w:eastAsia="宋体" w:cs="Times New Roman"/>
          <w:kern w:val="0"/>
          <w:sz w:val="24"/>
          <w:szCs w:val="24"/>
          <w:lang w:val="en-US" w:eastAsia="zh-CN"/>
        </w:rPr>
        <w:t>和荧光探针</w:t>
      </w:r>
      <w:r>
        <w:rPr>
          <w:rFonts w:hint="default" w:ascii="Times New Roman" w:hAnsi="Times New Roman" w:eastAsia="宋体" w:cs="Times New Roman"/>
          <w:kern w:val="0"/>
          <w:sz w:val="24"/>
          <w:szCs w:val="24"/>
          <w:lang w:eastAsia="zh-CN"/>
        </w:rPr>
        <w:t>。</w:t>
      </w:r>
    </w:p>
    <w:p w14:paraId="69D1F964">
      <w:pPr>
        <w:widowControl/>
        <w:spacing w:line="360" w:lineRule="auto"/>
        <w:ind w:firstLine="420"/>
        <w:jc w:val="left"/>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lang w:val="en-US" w:eastAsia="zh-CN"/>
        </w:rPr>
        <w:t>MG上游引物</w:t>
      </w:r>
      <w:r>
        <w:rPr>
          <w:rFonts w:hint="default" w:ascii="Times New Roman" w:hAnsi="Times New Roman" w:eastAsia="宋体" w:cs="Times New Roman"/>
          <w:kern w:val="0"/>
          <w:sz w:val="24"/>
          <w:szCs w:val="24"/>
        </w:rPr>
        <w:t>MG-F</w:t>
      </w:r>
      <w:r>
        <w:rPr>
          <w:rFonts w:hint="default"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5’-GGTGTTCTTCACGTTCTTGGATC-3’</w:t>
      </w:r>
    </w:p>
    <w:p w14:paraId="13338FC9">
      <w:pPr>
        <w:widowControl/>
        <w:spacing w:line="360" w:lineRule="auto"/>
        <w:ind w:firstLine="420"/>
        <w:jc w:val="left"/>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lang w:val="en-US" w:eastAsia="zh-CN"/>
        </w:rPr>
        <w:t>MG下游引物</w:t>
      </w:r>
      <w:r>
        <w:rPr>
          <w:rFonts w:hint="default" w:ascii="Times New Roman" w:hAnsi="Times New Roman" w:eastAsia="宋体" w:cs="Times New Roman"/>
          <w:kern w:val="0"/>
          <w:sz w:val="24"/>
          <w:szCs w:val="24"/>
        </w:rPr>
        <w:t>MG-R</w:t>
      </w:r>
      <w:r>
        <w:rPr>
          <w:rFonts w:hint="default" w:ascii="Times New Roman" w:hAnsi="Times New Roman" w:eastAsia="宋体" w:cs="Times New Roman"/>
          <w:kern w:val="0"/>
          <w:sz w:val="24"/>
          <w:szCs w:val="24"/>
          <w:lang w:eastAsia="zh-CN"/>
        </w:rPr>
        <w:t>：</w:t>
      </w:r>
      <w:r>
        <w:rPr>
          <w:rFonts w:hint="default" w:ascii="Times New Roman" w:hAnsi="Times New Roman" w:eastAsia="宋体" w:cs="Times New Roman"/>
          <w:kern w:val="0"/>
          <w:sz w:val="24"/>
          <w:szCs w:val="24"/>
        </w:rPr>
        <w:t>5’-GAAGGTGAAACTAAYTCCGTTGGT-3’</w:t>
      </w:r>
    </w:p>
    <w:p w14:paraId="4233FDCF">
      <w:pPr>
        <w:widowControl/>
        <w:spacing w:line="360" w:lineRule="auto"/>
        <w:jc w:val="left"/>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MG荧光探针MG-mgC2-P：5’-VIC -CGATCGGAATCCCAATCCCTAAACC-BHQ</w:t>
      </w:r>
      <w:r>
        <w:rPr>
          <w:rFonts w:hint="eastAsia" w:ascii="Times New Roman" w:hAnsi="Times New Roman" w:eastAsia="宋体" w:cs="Times New Roman"/>
          <w:kern w:val="0"/>
          <w:sz w:val="24"/>
          <w:szCs w:val="24"/>
          <w:lang w:val="en-US" w:eastAsia="zh-CN"/>
        </w:rPr>
        <w:t>1</w:t>
      </w:r>
      <w:r>
        <w:rPr>
          <w:rFonts w:hint="default" w:ascii="Times New Roman" w:hAnsi="Times New Roman" w:eastAsia="宋体" w:cs="Times New Roman"/>
          <w:kern w:val="0"/>
          <w:sz w:val="24"/>
          <w:szCs w:val="24"/>
          <w:lang w:val="en-US" w:eastAsia="zh-CN"/>
        </w:rPr>
        <w:t>- 3′</w:t>
      </w:r>
    </w:p>
    <w:p w14:paraId="341F8ADD">
      <w:pPr>
        <w:widowControl/>
        <w:spacing w:line="360" w:lineRule="auto"/>
        <w:ind w:firstLine="420"/>
        <w:jc w:val="left"/>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在MS的vlhA基因设计合成一对引物和荧光探针。</w:t>
      </w:r>
    </w:p>
    <w:p w14:paraId="69F24E56">
      <w:pPr>
        <w:widowControl/>
        <w:spacing w:line="360" w:lineRule="auto"/>
        <w:ind w:firstLine="420"/>
        <w:jc w:val="left"/>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MS上游引物MS-F：5’-TTRCTATTAGCAGCTAGTGCAGTGGC-3’</w:t>
      </w:r>
    </w:p>
    <w:p w14:paraId="51053F45">
      <w:pPr>
        <w:widowControl/>
        <w:spacing w:line="360" w:lineRule="auto"/>
        <w:ind w:firstLine="420"/>
        <w:jc w:val="left"/>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MS下游引物MS-R：5’-AGGATTATYAGTATTTGGGTTTCCAG-3’</w:t>
      </w:r>
    </w:p>
    <w:p w14:paraId="5C9D1FC7">
      <w:pPr>
        <w:widowControl/>
        <w:spacing w:line="360" w:lineRule="auto"/>
        <w:ind w:firstLine="420"/>
        <w:jc w:val="left"/>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MS荧光探针MS-vlhA-P：5’-FAM -AGCAATTTCATGTGGTGATMAAACTCCA-BHQ</w:t>
      </w:r>
      <w:r>
        <w:rPr>
          <w:rFonts w:hint="eastAsia" w:ascii="Times New Roman" w:hAnsi="Times New Roman" w:eastAsia="宋体" w:cs="Times New Roman"/>
          <w:kern w:val="0"/>
          <w:sz w:val="24"/>
          <w:szCs w:val="24"/>
          <w:lang w:val="en-US" w:eastAsia="zh-CN"/>
        </w:rPr>
        <w:t>1</w:t>
      </w:r>
      <w:r>
        <w:rPr>
          <w:rFonts w:hint="default" w:ascii="Times New Roman" w:hAnsi="Times New Roman" w:eastAsia="宋体" w:cs="Times New Roman"/>
          <w:kern w:val="0"/>
          <w:sz w:val="24"/>
          <w:szCs w:val="24"/>
          <w:lang w:val="en-US" w:eastAsia="zh-CN"/>
        </w:rPr>
        <w:t>- 3′</w:t>
      </w:r>
    </w:p>
    <w:p w14:paraId="0B5BF246">
      <w:pPr>
        <w:widowControl/>
        <w:spacing w:line="360" w:lineRule="auto"/>
        <w:ind w:left="0" w:leftChars="0" w:firstLine="0" w:firstLineChars="0"/>
        <w:jc w:val="left"/>
        <w:rPr>
          <w:rFonts w:hint="eastAsia"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1.1.2 行标NY/T553-2015引物</w:t>
      </w:r>
    </w:p>
    <w:p w14:paraId="62CA8124">
      <w:pPr>
        <w:widowControl/>
        <w:spacing w:line="360" w:lineRule="auto"/>
        <w:ind w:firstLine="420"/>
        <w:jc w:val="left"/>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MG上游引物MG-14F</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5’-GAGCTAATCTGTAAAGTTGGTC-3’</w:t>
      </w:r>
    </w:p>
    <w:p w14:paraId="1CF97FAE">
      <w:pPr>
        <w:widowControl/>
        <w:spacing w:line="360" w:lineRule="auto"/>
        <w:ind w:firstLine="420"/>
        <w:jc w:val="left"/>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MG下游引物MG-13R</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5’-GCTTCCTTGCGGTTAGCAAC-3’</w:t>
      </w:r>
    </w:p>
    <w:p w14:paraId="62CEEC7F">
      <w:pPr>
        <w:widowControl/>
        <w:spacing w:line="360" w:lineRule="auto"/>
        <w:ind w:firstLine="420"/>
        <w:jc w:val="left"/>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MS上游引物MS-F1</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5’-GAGAAGCAAAATAGTGATATCA-3’</w:t>
      </w:r>
      <w:r>
        <w:rPr>
          <w:rFonts w:hint="default" w:ascii="Times New Roman" w:hAnsi="Times New Roman" w:eastAsia="宋体" w:cs="Times New Roman"/>
          <w:kern w:val="0"/>
          <w:sz w:val="24"/>
          <w:szCs w:val="24"/>
          <w:lang w:val="en-US" w:eastAsia="zh-CN"/>
        </w:rPr>
        <w:tab/>
      </w:r>
    </w:p>
    <w:p w14:paraId="226E342C">
      <w:pPr>
        <w:widowControl/>
        <w:spacing w:line="360" w:lineRule="auto"/>
        <w:ind w:firstLine="420"/>
        <w:jc w:val="left"/>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MS下游引物MS-R1</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5’-CAGTCGTCTCCGAAGTTAACAA-3’</w:t>
      </w:r>
    </w:p>
    <w:p w14:paraId="2989C440">
      <w:pPr>
        <w:widowControl/>
        <w:spacing w:line="360" w:lineRule="auto"/>
        <w:ind w:left="0" w:leftChars="0" w:firstLine="0" w:firstLineChars="0"/>
        <w:jc w:val="left"/>
        <w:rPr>
          <w:rFonts w:ascii="Times New Roman" w:hAnsi="Times New Roman" w:eastAsia="宋体" w:cs="Times New Roman"/>
          <w:b/>
          <w:bCs/>
          <w:color w:val="000000"/>
          <w:kern w:val="0"/>
          <w:sz w:val="24"/>
          <w:szCs w:val="24"/>
        </w:rPr>
      </w:pPr>
      <w:r>
        <w:rPr>
          <w:rFonts w:hint="eastAsia" w:ascii="Times New Roman" w:hAnsi="Times New Roman" w:eastAsia="宋体" w:cs="Times New Roman"/>
          <w:b/>
          <w:bCs/>
          <w:color w:val="000000"/>
          <w:kern w:val="0"/>
          <w:sz w:val="24"/>
          <w:szCs w:val="24"/>
          <w:lang w:val="en-US" w:eastAsia="zh-CN"/>
        </w:rPr>
        <w:t>1.2</w:t>
      </w:r>
      <w:r>
        <w:rPr>
          <w:rFonts w:hint="eastAsia" w:ascii="Times New Roman" w:hAnsi="Times New Roman" w:eastAsia="宋体" w:cs="Times New Roman"/>
          <w:b/>
          <w:bCs/>
          <w:color w:val="000000"/>
          <w:kern w:val="0"/>
          <w:sz w:val="24"/>
          <w:szCs w:val="24"/>
        </w:rPr>
        <w:t>临床样品</w:t>
      </w:r>
    </w:p>
    <w:p w14:paraId="406B32A5">
      <w:pPr>
        <w:widowControl/>
        <w:spacing w:line="360" w:lineRule="auto"/>
        <w:jc w:val="left"/>
        <w:rPr>
          <w:rFonts w:hint="eastAsia" w:ascii="Times New Roman" w:hAnsi="Times New Roman" w:eastAsia="宋体" w:cs="Times New Roman"/>
          <w:kern w:val="0"/>
          <w:sz w:val="24"/>
          <w:szCs w:val="24"/>
        </w:rPr>
      </w:pPr>
      <w:r>
        <w:rPr>
          <w:rFonts w:ascii="Times New Roman" w:hAnsi="Times New Roman" w:eastAsia="宋体" w:cs="Times New Roman"/>
          <w:b/>
          <w:bCs/>
          <w:color w:val="000000"/>
          <w:kern w:val="0"/>
          <w:sz w:val="24"/>
          <w:szCs w:val="24"/>
        </w:rPr>
        <w:t xml:space="preserve">   </w:t>
      </w:r>
      <w:r>
        <w:rPr>
          <w:rFonts w:hint="eastAsia" w:ascii="Times New Roman" w:hAnsi="Times New Roman" w:eastAsia="宋体" w:cs="Times New Roman"/>
          <w:kern w:val="0"/>
          <w:sz w:val="24"/>
          <w:szCs w:val="24"/>
        </w:rPr>
        <w:t>由</w:t>
      </w:r>
      <w:r>
        <w:rPr>
          <w:rFonts w:hint="eastAsia" w:ascii="Times New Roman" w:hAnsi="Times New Roman" w:eastAsia="宋体" w:cs="Times New Roman"/>
          <w:kern w:val="0"/>
          <w:sz w:val="24"/>
          <w:szCs w:val="24"/>
          <w:lang w:val="en-US" w:eastAsia="zh-CN"/>
        </w:rPr>
        <w:t>广西壮族</w:t>
      </w:r>
      <w:r>
        <w:rPr>
          <w:rFonts w:hint="eastAsia" w:ascii="Times New Roman" w:hAnsi="Times New Roman" w:eastAsia="宋体" w:cs="Times New Roman"/>
          <w:kern w:val="0"/>
          <w:sz w:val="24"/>
          <w:szCs w:val="24"/>
        </w:rPr>
        <w:t>自治区动物疫病预防控制中心</w:t>
      </w:r>
      <w:r>
        <w:rPr>
          <w:rFonts w:hint="eastAsia" w:ascii="Times New Roman" w:hAnsi="Times New Roman" w:eastAsia="宋体" w:cs="Times New Roman"/>
          <w:kern w:val="0"/>
          <w:sz w:val="24"/>
          <w:szCs w:val="24"/>
          <w:lang w:val="en-US" w:eastAsia="zh-CN"/>
        </w:rPr>
        <w:t>兽医实验室</w:t>
      </w:r>
      <w:r>
        <w:rPr>
          <w:rFonts w:hint="eastAsia" w:ascii="Times New Roman" w:hAnsi="Times New Roman" w:eastAsia="宋体" w:cs="Times New Roman"/>
          <w:kern w:val="0"/>
          <w:sz w:val="24"/>
          <w:szCs w:val="24"/>
        </w:rPr>
        <w:t>收集、保存的临床样品共</w:t>
      </w:r>
      <w:r>
        <w:rPr>
          <w:rFonts w:hint="eastAsia" w:ascii="Times New Roman" w:hAnsi="Times New Roman" w:eastAsia="宋体" w:cs="Times New Roman"/>
          <w:kern w:val="0"/>
          <w:sz w:val="24"/>
          <w:szCs w:val="24"/>
          <w:lang w:val="en-US" w:eastAsia="zh-CN"/>
        </w:rPr>
        <w:t>1</w:t>
      </w:r>
      <w:r>
        <w:rPr>
          <w:rFonts w:hint="eastAsia" w:ascii="Times New Roman" w:hAnsi="Times New Roman" w:eastAsia="宋体" w:cs="Times New Roman"/>
          <w:kern w:val="0"/>
          <w:sz w:val="24"/>
          <w:szCs w:val="24"/>
        </w:rPr>
        <w:t>00份，采集自</w:t>
      </w:r>
      <w:r>
        <w:rPr>
          <w:rFonts w:hint="eastAsia" w:ascii="Times New Roman" w:hAnsi="Times New Roman" w:eastAsia="宋体" w:cs="Times New Roman"/>
          <w:kern w:val="0"/>
          <w:sz w:val="24"/>
          <w:szCs w:val="24"/>
          <w:lang w:eastAsia="zh-CN"/>
        </w:rPr>
        <w:t>广西金陵农牧集团有限公司</w:t>
      </w:r>
      <w:r>
        <w:rPr>
          <w:rFonts w:hint="eastAsia" w:ascii="Times New Roman" w:hAnsi="Times New Roman" w:eastAsia="宋体" w:cs="Times New Roman"/>
          <w:kern w:val="0"/>
          <w:sz w:val="24"/>
          <w:szCs w:val="24"/>
          <w:lang w:val="en-US" w:eastAsia="zh-CN"/>
        </w:rPr>
        <w:t>和广西富凤农牧集团有限公司</w:t>
      </w:r>
      <w:r>
        <w:rPr>
          <w:rFonts w:hint="eastAsia" w:ascii="Times New Roman" w:hAnsi="Times New Roman" w:eastAsia="宋体" w:cs="Times New Roman"/>
          <w:kern w:val="0"/>
          <w:sz w:val="24"/>
          <w:szCs w:val="24"/>
        </w:rPr>
        <w:t>。</w:t>
      </w:r>
    </w:p>
    <w:p w14:paraId="737FCDBE">
      <w:pPr>
        <w:spacing w:line="360" w:lineRule="auto"/>
        <w:ind w:left="0" w:leftChars="0" w:firstLine="0" w:firstLineChars="0"/>
        <w:jc w:val="center"/>
        <w:rPr>
          <w:rFonts w:ascii="宋体" w:hAnsi="宋体" w:eastAsia="宋体" w:cs="Times New Roman"/>
          <w:b/>
          <w:bCs/>
          <w:sz w:val="24"/>
          <w:szCs w:val="24"/>
        </w:rPr>
      </w:pPr>
      <w:r>
        <w:rPr>
          <w:rFonts w:hint="eastAsia" w:ascii="宋体" w:hAnsi="宋体" w:eastAsia="宋体" w:cs="Times New Roman"/>
          <w:b/>
          <w:bCs/>
          <w:sz w:val="24"/>
          <w:szCs w:val="24"/>
        </w:rPr>
        <w:t>表1临床样品信息</w:t>
      </w:r>
    </w:p>
    <w:tbl>
      <w:tblPr>
        <w:tblStyle w:val="21"/>
        <w:tblW w:w="9311" w:type="dxa"/>
        <w:tblInd w:w="57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3"/>
        <w:gridCol w:w="2453"/>
        <w:gridCol w:w="1289"/>
        <w:gridCol w:w="2386"/>
      </w:tblGrid>
      <w:tr w14:paraId="452A6E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3" w:type="dxa"/>
          </w:tcPr>
          <w:p w14:paraId="4F1D7C34">
            <w:pPr>
              <w:spacing w:line="276" w:lineRule="auto"/>
              <w:ind w:left="0" w:leftChars="0" w:firstLine="0" w:firstLineChars="0"/>
              <w:jc w:val="center"/>
              <w:rPr>
                <w:rFonts w:ascii="Times New Roman" w:hAnsi="Times New Roman" w:eastAsia="宋体" w:cs="Times New Roman"/>
                <w:b/>
                <w:bCs/>
                <w:kern w:val="0"/>
                <w:sz w:val="21"/>
                <w:szCs w:val="21"/>
              </w:rPr>
            </w:pPr>
            <w:bookmarkStart w:id="2" w:name="_Hlk87950686"/>
            <w:r>
              <w:rPr>
                <w:rFonts w:ascii="Times New Roman" w:hAnsi="Times New Roman" w:eastAsia="宋体" w:cs="Times New Roman"/>
                <w:b/>
                <w:bCs/>
                <w:kern w:val="0"/>
                <w:sz w:val="21"/>
                <w:szCs w:val="21"/>
              </w:rPr>
              <w:t>样品来源</w:t>
            </w:r>
          </w:p>
        </w:tc>
        <w:tc>
          <w:tcPr>
            <w:tcW w:w="2453" w:type="dxa"/>
          </w:tcPr>
          <w:p w14:paraId="08AD6E6C">
            <w:pPr>
              <w:spacing w:line="276" w:lineRule="auto"/>
              <w:ind w:left="0" w:leftChars="0" w:firstLine="0" w:firstLineChars="0"/>
              <w:jc w:val="center"/>
              <w:rPr>
                <w:rFonts w:ascii="Times New Roman" w:hAnsi="Times New Roman" w:eastAsia="宋体" w:cs="Times New Roman"/>
                <w:b/>
                <w:bCs/>
                <w:kern w:val="0"/>
                <w:sz w:val="21"/>
                <w:szCs w:val="21"/>
              </w:rPr>
            </w:pPr>
            <w:r>
              <w:rPr>
                <w:rFonts w:ascii="Times New Roman" w:hAnsi="Times New Roman" w:eastAsia="宋体" w:cs="Times New Roman"/>
                <w:b/>
                <w:bCs/>
                <w:kern w:val="0"/>
                <w:sz w:val="21"/>
                <w:szCs w:val="21"/>
              </w:rPr>
              <w:t>样品类型</w:t>
            </w:r>
          </w:p>
        </w:tc>
        <w:tc>
          <w:tcPr>
            <w:tcW w:w="1289" w:type="dxa"/>
          </w:tcPr>
          <w:p w14:paraId="204A63EF">
            <w:pPr>
              <w:spacing w:line="276" w:lineRule="auto"/>
              <w:ind w:left="0" w:leftChars="0" w:firstLine="0" w:firstLineChars="0"/>
              <w:jc w:val="center"/>
              <w:rPr>
                <w:rFonts w:ascii="Times New Roman" w:hAnsi="Times New Roman" w:eastAsia="宋体" w:cs="Times New Roman"/>
                <w:b/>
                <w:bCs/>
                <w:kern w:val="0"/>
                <w:sz w:val="21"/>
                <w:szCs w:val="21"/>
              </w:rPr>
            </w:pPr>
            <w:r>
              <w:rPr>
                <w:rFonts w:ascii="Times New Roman" w:hAnsi="Times New Roman" w:eastAsia="宋体" w:cs="Times New Roman"/>
                <w:b/>
                <w:bCs/>
                <w:kern w:val="0"/>
                <w:sz w:val="21"/>
                <w:szCs w:val="21"/>
              </w:rPr>
              <w:t>样品数量</w:t>
            </w:r>
          </w:p>
        </w:tc>
        <w:tc>
          <w:tcPr>
            <w:tcW w:w="2386" w:type="dxa"/>
          </w:tcPr>
          <w:p w14:paraId="5373F57A">
            <w:pPr>
              <w:spacing w:line="276" w:lineRule="auto"/>
              <w:ind w:left="0" w:leftChars="0" w:firstLine="0" w:firstLineChars="0"/>
              <w:jc w:val="center"/>
              <w:rPr>
                <w:rFonts w:ascii="Times New Roman" w:hAnsi="Times New Roman" w:eastAsia="宋体" w:cs="Times New Roman"/>
                <w:b/>
                <w:bCs/>
                <w:kern w:val="0"/>
                <w:sz w:val="21"/>
                <w:szCs w:val="21"/>
              </w:rPr>
            </w:pPr>
            <w:r>
              <w:rPr>
                <w:rFonts w:ascii="Times New Roman" w:hAnsi="Times New Roman" w:eastAsia="宋体" w:cs="Times New Roman"/>
                <w:b/>
                <w:bCs/>
                <w:kern w:val="0"/>
                <w:sz w:val="21"/>
                <w:szCs w:val="21"/>
              </w:rPr>
              <w:t>样品编号</w:t>
            </w:r>
          </w:p>
        </w:tc>
      </w:tr>
      <w:tr w14:paraId="7D35A2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3" w:type="dxa"/>
            <w:vMerge w:val="restart"/>
            <w:vAlign w:val="center"/>
          </w:tcPr>
          <w:p w14:paraId="7BB3BB63">
            <w:pPr>
              <w:spacing w:line="276" w:lineRule="auto"/>
              <w:jc w:val="center"/>
              <w:rPr>
                <w:rFonts w:ascii="Times New Roman" w:hAnsi="Times New Roman" w:eastAsia="宋体" w:cs="Times New Roman"/>
                <w:kern w:val="0"/>
                <w:sz w:val="21"/>
                <w:szCs w:val="21"/>
              </w:rPr>
            </w:pPr>
            <w:r>
              <w:rPr>
                <w:rFonts w:hint="eastAsia" w:asciiTheme="minorEastAsia" w:hAnsiTheme="minorEastAsia"/>
                <w:sz w:val="21"/>
                <w:szCs w:val="21"/>
                <w:lang w:val="en-US" w:eastAsia="zh-CN"/>
              </w:rPr>
              <w:t>广西</w:t>
            </w:r>
            <w:r>
              <w:rPr>
                <w:rFonts w:hint="eastAsia" w:asciiTheme="minorEastAsia" w:hAnsiTheme="minorEastAsia" w:eastAsiaTheme="minorEastAsia"/>
                <w:sz w:val="21"/>
                <w:szCs w:val="21"/>
              </w:rPr>
              <w:t>金陵农牧有限公司</w:t>
            </w:r>
          </w:p>
        </w:tc>
        <w:tc>
          <w:tcPr>
            <w:tcW w:w="2453" w:type="dxa"/>
            <w:vAlign w:val="center"/>
          </w:tcPr>
          <w:p w14:paraId="4440F8F5">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鸡腭裂、咽喉拭子</w:t>
            </w:r>
          </w:p>
        </w:tc>
        <w:tc>
          <w:tcPr>
            <w:tcW w:w="1289" w:type="dxa"/>
            <w:vAlign w:val="center"/>
          </w:tcPr>
          <w:p w14:paraId="5E52A8BE">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40</w:t>
            </w:r>
          </w:p>
        </w:tc>
        <w:tc>
          <w:tcPr>
            <w:tcW w:w="2386" w:type="dxa"/>
            <w:vAlign w:val="center"/>
          </w:tcPr>
          <w:p w14:paraId="4BDE648A">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1~40</w:t>
            </w:r>
          </w:p>
        </w:tc>
      </w:tr>
      <w:tr w14:paraId="283AE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3" w:type="dxa"/>
            <w:vMerge w:val="continue"/>
            <w:vAlign w:val="center"/>
          </w:tcPr>
          <w:p w14:paraId="75BADFB7">
            <w:pPr>
              <w:spacing w:line="276" w:lineRule="auto"/>
              <w:jc w:val="center"/>
              <w:rPr>
                <w:rFonts w:hint="eastAsia" w:asciiTheme="minorEastAsia" w:hAnsiTheme="minorEastAsia"/>
                <w:sz w:val="21"/>
                <w:szCs w:val="21"/>
                <w:lang w:val="en-US" w:eastAsia="zh-CN"/>
              </w:rPr>
            </w:pPr>
          </w:p>
        </w:tc>
        <w:tc>
          <w:tcPr>
            <w:tcW w:w="2453" w:type="dxa"/>
            <w:vAlign w:val="center"/>
          </w:tcPr>
          <w:p w14:paraId="503DF4FE">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组织（气管、肺、关节液）</w:t>
            </w:r>
          </w:p>
        </w:tc>
        <w:tc>
          <w:tcPr>
            <w:tcW w:w="1289" w:type="dxa"/>
            <w:vAlign w:val="center"/>
          </w:tcPr>
          <w:p w14:paraId="4FAFD20A">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w:t>
            </w:r>
          </w:p>
        </w:tc>
        <w:tc>
          <w:tcPr>
            <w:tcW w:w="2386" w:type="dxa"/>
            <w:vAlign w:val="center"/>
          </w:tcPr>
          <w:p w14:paraId="1B6AF467">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41~50</w:t>
            </w:r>
          </w:p>
        </w:tc>
      </w:tr>
      <w:tr w14:paraId="1508D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4" w:hRule="atLeast"/>
        </w:trPr>
        <w:tc>
          <w:tcPr>
            <w:tcW w:w="3183" w:type="dxa"/>
            <w:vMerge w:val="restart"/>
            <w:vAlign w:val="center"/>
          </w:tcPr>
          <w:p w14:paraId="32DBFB81">
            <w:pPr>
              <w:spacing w:line="276" w:lineRule="auto"/>
              <w:jc w:val="center"/>
              <w:rPr>
                <w:rFonts w:hint="default" w:asciiTheme="minorEastAsia" w:hAnsiTheme="minorEastAsia"/>
                <w:sz w:val="21"/>
                <w:szCs w:val="21"/>
                <w:lang w:val="en-US" w:eastAsia="zh-CN"/>
              </w:rPr>
            </w:pPr>
            <w:r>
              <w:rPr>
                <w:rFonts w:hint="eastAsia" w:asciiTheme="minorEastAsia" w:hAnsiTheme="minorEastAsia"/>
                <w:sz w:val="21"/>
                <w:szCs w:val="21"/>
                <w:lang w:val="en-US" w:eastAsia="zh-CN"/>
              </w:rPr>
              <w:t>广西富凤农牧集团有限公司</w:t>
            </w:r>
          </w:p>
        </w:tc>
        <w:tc>
          <w:tcPr>
            <w:tcW w:w="2453" w:type="dxa"/>
            <w:vAlign w:val="center"/>
          </w:tcPr>
          <w:p w14:paraId="0D5610DE">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鸡腭裂、咽喉拭子</w:t>
            </w:r>
          </w:p>
        </w:tc>
        <w:tc>
          <w:tcPr>
            <w:tcW w:w="1289" w:type="dxa"/>
            <w:vAlign w:val="center"/>
          </w:tcPr>
          <w:p w14:paraId="16D4A46C">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40</w:t>
            </w:r>
          </w:p>
        </w:tc>
        <w:tc>
          <w:tcPr>
            <w:tcW w:w="2386" w:type="dxa"/>
            <w:vAlign w:val="center"/>
          </w:tcPr>
          <w:p w14:paraId="35954960">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51~90</w:t>
            </w:r>
          </w:p>
        </w:tc>
      </w:tr>
      <w:tr w14:paraId="07F170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83" w:type="dxa"/>
            <w:vMerge w:val="continue"/>
            <w:vAlign w:val="center"/>
          </w:tcPr>
          <w:p w14:paraId="01E2B0A9">
            <w:pPr>
              <w:spacing w:line="276" w:lineRule="auto"/>
              <w:jc w:val="center"/>
              <w:rPr>
                <w:rFonts w:hint="eastAsia" w:asciiTheme="minorEastAsia" w:hAnsiTheme="minorEastAsia"/>
                <w:szCs w:val="21"/>
                <w:lang w:val="en-US" w:eastAsia="zh-CN"/>
              </w:rPr>
            </w:pPr>
          </w:p>
        </w:tc>
        <w:tc>
          <w:tcPr>
            <w:tcW w:w="2453" w:type="dxa"/>
            <w:vAlign w:val="center"/>
          </w:tcPr>
          <w:p w14:paraId="5D8C4016">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组织（气管、肺、关节液）</w:t>
            </w:r>
          </w:p>
        </w:tc>
        <w:tc>
          <w:tcPr>
            <w:tcW w:w="1289" w:type="dxa"/>
            <w:vAlign w:val="center"/>
          </w:tcPr>
          <w:p w14:paraId="31874258">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w:t>
            </w:r>
          </w:p>
        </w:tc>
        <w:tc>
          <w:tcPr>
            <w:tcW w:w="2386" w:type="dxa"/>
            <w:vAlign w:val="center"/>
          </w:tcPr>
          <w:p w14:paraId="316580AD">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91~100</w:t>
            </w:r>
          </w:p>
        </w:tc>
      </w:tr>
      <w:bookmarkEnd w:id="2"/>
    </w:tbl>
    <w:p w14:paraId="38933170">
      <w:pPr>
        <w:widowControl/>
        <w:spacing w:line="360" w:lineRule="auto"/>
        <w:ind w:left="0" w:leftChars="0" w:firstLine="0" w:firstLineChars="0"/>
        <w:jc w:val="left"/>
        <w:rPr>
          <w:rFonts w:ascii="Times New Roman" w:hAnsi="Times New Roman" w:eastAsia="宋体" w:cs="Times New Roman"/>
          <w:b/>
          <w:bCs/>
          <w:color w:val="000000"/>
          <w:kern w:val="0"/>
          <w:sz w:val="24"/>
          <w:szCs w:val="24"/>
        </w:rPr>
      </w:pPr>
      <w:r>
        <w:rPr>
          <w:rFonts w:hint="eastAsia" w:ascii="Times New Roman" w:hAnsi="Times New Roman" w:eastAsia="宋体" w:cs="Times New Roman"/>
          <w:b/>
          <w:bCs/>
          <w:color w:val="000000"/>
          <w:kern w:val="0"/>
          <w:sz w:val="24"/>
          <w:szCs w:val="24"/>
        </w:rPr>
        <w:t>1</w:t>
      </w:r>
      <w:r>
        <w:rPr>
          <w:rFonts w:ascii="Times New Roman" w:hAnsi="Times New Roman" w:eastAsia="宋体" w:cs="Times New Roman"/>
          <w:b/>
          <w:bCs/>
          <w:color w:val="000000"/>
          <w:kern w:val="0"/>
          <w:sz w:val="24"/>
          <w:szCs w:val="24"/>
        </w:rPr>
        <w:t>.</w:t>
      </w:r>
      <w:r>
        <w:rPr>
          <w:rFonts w:hint="eastAsia" w:ascii="Times New Roman" w:hAnsi="Times New Roman" w:eastAsia="宋体" w:cs="Times New Roman"/>
          <w:b/>
          <w:bCs/>
          <w:color w:val="000000"/>
          <w:kern w:val="0"/>
          <w:sz w:val="24"/>
          <w:szCs w:val="24"/>
          <w:lang w:val="en-US" w:eastAsia="zh-CN"/>
        </w:rPr>
        <w:t>3</w:t>
      </w:r>
      <w:r>
        <w:rPr>
          <w:rFonts w:hint="eastAsia" w:ascii="Times New Roman" w:hAnsi="Times New Roman" w:eastAsia="宋体" w:cs="Times New Roman"/>
          <w:b/>
          <w:bCs/>
          <w:color w:val="000000"/>
          <w:kern w:val="0"/>
          <w:sz w:val="24"/>
          <w:szCs w:val="24"/>
        </w:rPr>
        <w:t>样品处理</w:t>
      </w:r>
    </w:p>
    <w:p w14:paraId="029A97D1">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eastAsia" w:ascii="Times New Roman" w:hAnsi="Times New Roman" w:eastAsia="宋体" w:cs="Times New Roman"/>
          <w:kern w:val="0"/>
          <w:sz w:val="24"/>
          <w:szCs w:val="24"/>
          <w:lang w:val="en-US" w:eastAsia="zh-CN"/>
        </w:rPr>
        <w:t>分别按照本方法和行标NY/T553-2015提供的方法对拭子、组织样品进行处理。</w:t>
      </w:r>
    </w:p>
    <w:p w14:paraId="6EE70047">
      <w:pPr>
        <w:widowControl/>
        <w:spacing w:line="360" w:lineRule="auto"/>
        <w:ind w:left="0" w:leftChars="0" w:firstLine="0" w:firstLineChars="0"/>
        <w:jc w:val="left"/>
        <w:rPr>
          <w:rFonts w:ascii="Times New Roman" w:hAnsi="Times New Roman" w:eastAsia="宋体" w:cs="Times New Roman"/>
          <w:b/>
          <w:bCs/>
          <w:color w:val="000000"/>
          <w:kern w:val="0"/>
          <w:sz w:val="24"/>
          <w:szCs w:val="24"/>
        </w:rPr>
      </w:pPr>
      <w:r>
        <w:rPr>
          <w:rFonts w:hint="eastAsia" w:ascii="Times New Roman" w:hAnsi="Times New Roman" w:eastAsia="宋体" w:cs="Times New Roman"/>
          <w:b/>
          <w:bCs/>
          <w:color w:val="000000"/>
          <w:kern w:val="0"/>
          <w:sz w:val="24"/>
          <w:szCs w:val="24"/>
        </w:rPr>
        <w:t>1</w:t>
      </w:r>
      <w:r>
        <w:rPr>
          <w:rFonts w:ascii="Times New Roman" w:hAnsi="Times New Roman" w:eastAsia="宋体" w:cs="Times New Roman"/>
          <w:b/>
          <w:bCs/>
          <w:color w:val="000000"/>
          <w:kern w:val="0"/>
          <w:sz w:val="24"/>
          <w:szCs w:val="24"/>
        </w:rPr>
        <w:t>.</w:t>
      </w:r>
      <w:r>
        <w:rPr>
          <w:rFonts w:hint="eastAsia" w:ascii="Times New Roman" w:hAnsi="Times New Roman" w:eastAsia="宋体" w:cs="Times New Roman"/>
          <w:b/>
          <w:bCs/>
          <w:color w:val="000000"/>
          <w:kern w:val="0"/>
          <w:sz w:val="24"/>
          <w:szCs w:val="24"/>
          <w:lang w:val="en-US" w:eastAsia="zh-CN"/>
        </w:rPr>
        <w:t>4</w:t>
      </w:r>
      <w:r>
        <w:rPr>
          <w:rFonts w:hint="eastAsia" w:ascii="Times New Roman" w:hAnsi="Times New Roman" w:eastAsia="宋体" w:cs="Times New Roman"/>
          <w:b/>
          <w:bCs/>
          <w:color w:val="000000"/>
          <w:kern w:val="0"/>
          <w:sz w:val="24"/>
          <w:szCs w:val="24"/>
        </w:rPr>
        <w:t>检测试剂</w:t>
      </w:r>
    </w:p>
    <w:p w14:paraId="6681ADA9">
      <w:pPr>
        <w:spacing w:line="360" w:lineRule="auto"/>
        <w:ind w:firstLine="420"/>
        <w:jc w:val="left"/>
        <w:rPr>
          <w:rFonts w:hint="default" w:ascii="Times New Roman" w:hAnsi="Times New Roman" w:eastAsia="宋体" w:cs="Times New Roman"/>
          <w:kern w:val="0"/>
          <w:sz w:val="24"/>
          <w:szCs w:val="24"/>
          <w:lang w:val="en-US" w:eastAsia="zh-CN"/>
        </w:rPr>
      </w:pPr>
      <w:r>
        <w:rPr>
          <w:rFonts w:ascii="Times New Roman" w:hAnsi="Times New Roman" w:eastAsia="宋体" w:cs="Times New Roman"/>
          <w:sz w:val="24"/>
          <w:szCs w:val="24"/>
        </w:rPr>
        <w:t xml:space="preserve">  </w:t>
      </w:r>
      <w:r>
        <w:rPr>
          <w:rFonts w:hint="eastAsia" w:ascii="Times New Roman" w:hAnsi="Times New Roman" w:eastAsia="宋体" w:cs="Times New Roman"/>
          <w:kern w:val="0"/>
          <w:sz w:val="24"/>
          <w:szCs w:val="24"/>
          <w:lang w:val="en-US" w:eastAsia="zh-CN"/>
        </w:rPr>
        <w:t>商品化核酸提取试剂盒，购自深圳梓健生物科技有限公司。PremixTaq™（Ex Taq™ Version 2.0 plus dye）检测试剂（Cat#:RR902A）、</w:t>
      </w:r>
      <w:r>
        <w:rPr>
          <w:rFonts w:hint="default" w:ascii="Times New Roman" w:hAnsi="Times New Roman" w:eastAsia="宋体" w:cs="Times New Roman"/>
          <w:kern w:val="0"/>
          <w:sz w:val="24"/>
          <w:szCs w:val="24"/>
          <w:lang w:val="en-US" w:eastAsia="zh-CN"/>
        </w:rPr>
        <w:t>Premix Ex Taq™ (Probe qPCR)</w:t>
      </w:r>
      <w:r>
        <w:rPr>
          <w:rFonts w:hint="eastAsia" w:ascii="Times New Roman" w:hAnsi="Times New Roman" w:eastAsia="宋体" w:cs="Times New Roman"/>
          <w:kern w:val="0"/>
          <w:sz w:val="24"/>
          <w:szCs w:val="24"/>
          <w:lang w:val="en-US" w:eastAsia="zh-CN"/>
        </w:rPr>
        <w:t>检测试剂（Cat#:RR390A）</w:t>
      </w:r>
      <w:r>
        <w:rPr>
          <w:rFonts w:hint="default" w:ascii="Times New Roman" w:hAnsi="Times New Roman" w:eastAsia="宋体" w:cs="Times New Roman"/>
          <w:kern w:val="0"/>
          <w:sz w:val="24"/>
          <w:szCs w:val="24"/>
          <w:lang w:val="en-US" w:eastAsia="zh-CN"/>
        </w:rPr>
        <w:t xml:space="preserve"> </w:t>
      </w:r>
      <w:r>
        <w:rPr>
          <w:rFonts w:hint="eastAsia" w:ascii="Times New Roman" w:hAnsi="Times New Roman" w:eastAsia="宋体" w:cs="Times New Roman"/>
          <w:kern w:val="0"/>
          <w:sz w:val="24"/>
          <w:szCs w:val="24"/>
          <w:lang w:val="en-US" w:eastAsia="zh-CN"/>
        </w:rPr>
        <w:t>、购自TaKaRa宝日医生物技术有限公司。MG、MS qPCR引物和探针、普通PCR引物和探针，</w:t>
      </w:r>
      <w:r>
        <w:rPr>
          <w:rFonts w:hint="default" w:ascii="Times New Roman" w:hAnsi="Times New Roman" w:eastAsia="宋体" w:cs="Times New Roman"/>
          <w:kern w:val="0"/>
          <w:sz w:val="24"/>
          <w:szCs w:val="24"/>
          <w:lang w:val="en-US" w:eastAsia="zh-CN"/>
        </w:rPr>
        <w:t>灭菌双蒸水</w:t>
      </w:r>
      <w:r>
        <w:rPr>
          <w:rFonts w:hint="eastAsia" w:ascii="Times New Roman" w:hAnsi="Times New Roman" w:eastAsia="宋体" w:cs="Times New Roman"/>
          <w:kern w:val="0"/>
          <w:sz w:val="24"/>
          <w:szCs w:val="24"/>
          <w:lang w:val="en-US" w:eastAsia="zh-CN"/>
        </w:rPr>
        <w:t>，购</w:t>
      </w:r>
      <w:r>
        <w:rPr>
          <w:rFonts w:hint="eastAsia" w:ascii="Times New Roman" w:hAnsi="Times New Roman" w:eastAsia="宋体" w:cs="Times New Roman"/>
          <w:color w:val="000000"/>
          <w:kern w:val="0"/>
          <w:sz w:val="24"/>
          <w:szCs w:val="24"/>
          <w:lang w:val="en-US" w:eastAsia="zh-CN"/>
        </w:rPr>
        <w:t>自生工生物工程（上海）有限公司。</w:t>
      </w:r>
    </w:p>
    <w:p w14:paraId="6C75C5A6">
      <w:pPr>
        <w:widowControl/>
        <w:spacing w:line="360" w:lineRule="auto"/>
        <w:ind w:left="0" w:leftChars="0" w:firstLine="0" w:firstLineChars="0"/>
        <w:jc w:val="left"/>
        <w:rPr>
          <w:rFonts w:ascii="Times New Roman" w:hAnsi="Times New Roman" w:eastAsia="宋体" w:cs="Times New Roman"/>
          <w:b/>
          <w:bCs/>
          <w:color w:val="000000"/>
          <w:kern w:val="0"/>
          <w:sz w:val="24"/>
          <w:szCs w:val="24"/>
        </w:rPr>
      </w:pPr>
      <w:r>
        <w:rPr>
          <w:rFonts w:hint="eastAsia" w:ascii="Times New Roman" w:hAnsi="Times New Roman" w:eastAsia="宋体" w:cs="Times New Roman"/>
          <w:b/>
          <w:bCs/>
          <w:color w:val="000000"/>
          <w:kern w:val="0"/>
          <w:sz w:val="24"/>
          <w:szCs w:val="24"/>
        </w:rPr>
        <w:t>1</w:t>
      </w:r>
      <w:r>
        <w:rPr>
          <w:rFonts w:ascii="Times New Roman" w:hAnsi="Times New Roman" w:eastAsia="宋体" w:cs="Times New Roman"/>
          <w:b/>
          <w:bCs/>
          <w:color w:val="000000"/>
          <w:kern w:val="0"/>
          <w:sz w:val="24"/>
          <w:szCs w:val="24"/>
        </w:rPr>
        <w:t>.</w:t>
      </w:r>
      <w:r>
        <w:rPr>
          <w:rFonts w:hint="eastAsia" w:ascii="Times New Roman" w:hAnsi="Times New Roman" w:eastAsia="宋体" w:cs="Times New Roman"/>
          <w:b/>
          <w:bCs/>
          <w:color w:val="000000"/>
          <w:kern w:val="0"/>
          <w:sz w:val="24"/>
          <w:szCs w:val="24"/>
          <w:lang w:val="en-US" w:eastAsia="zh-CN"/>
        </w:rPr>
        <w:t>5</w:t>
      </w:r>
      <w:r>
        <w:rPr>
          <w:rFonts w:hint="eastAsia" w:ascii="Times New Roman" w:hAnsi="Times New Roman" w:eastAsia="宋体" w:cs="Times New Roman"/>
          <w:b/>
          <w:bCs/>
          <w:color w:val="000000"/>
          <w:kern w:val="0"/>
          <w:sz w:val="24"/>
          <w:szCs w:val="24"/>
        </w:rPr>
        <w:t>主要仪器、设备和材料</w:t>
      </w:r>
    </w:p>
    <w:p w14:paraId="2F4D6C07">
      <w:pPr>
        <w:adjustRightInd w:val="0"/>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kern w:val="0"/>
          <w:sz w:val="24"/>
          <w:szCs w:val="24"/>
          <w:lang w:val="en-US" w:eastAsia="zh-CN"/>
        </w:rPr>
        <w:t>生物安全柜、高速离心机、荧光定量P</w:t>
      </w:r>
      <w:r>
        <w:rPr>
          <w:rFonts w:hint="default" w:ascii="Times New Roman" w:hAnsi="Times New Roman" w:eastAsia="宋体" w:cs="Times New Roman"/>
          <w:kern w:val="0"/>
          <w:sz w:val="24"/>
          <w:szCs w:val="24"/>
          <w:lang w:val="en-US" w:eastAsia="zh-CN"/>
        </w:rPr>
        <w:t>CR</w:t>
      </w:r>
      <w:r>
        <w:rPr>
          <w:rFonts w:hint="eastAsia" w:ascii="Times New Roman" w:hAnsi="Times New Roman" w:eastAsia="宋体" w:cs="Times New Roman"/>
          <w:kern w:val="0"/>
          <w:sz w:val="24"/>
          <w:szCs w:val="24"/>
          <w:lang w:val="en-US" w:eastAsia="zh-CN"/>
        </w:rPr>
        <w:t>仪、</w:t>
      </w:r>
      <w:r>
        <w:rPr>
          <w:rFonts w:hint="default" w:ascii="Times New Roman" w:hAnsi="Times New Roman" w:eastAsia="宋体" w:cs="Times New Roman"/>
          <w:kern w:val="0"/>
          <w:sz w:val="24"/>
          <w:szCs w:val="24"/>
          <w:lang w:val="en-US" w:eastAsia="zh-CN"/>
        </w:rPr>
        <w:t>漩涡振荡器</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组织研磨器</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微量加样器</w:t>
      </w:r>
      <w:r>
        <w:rPr>
          <w:rFonts w:hint="eastAsia" w:ascii="Times New Roman" w:hAnsi="Times New Roman" w:eastAsia="宋体" w:cs="Times New Roman"/>
          <w:sz w:val="24"/>
          <w:szCs w:val="24"/>
        </w:rPr>
        <w:t>等。</w:t>
      </w:r>
    </w:p>
    <w:p w14:paraId="27C3FB7E">
      <w:pPr>
        <w:widowControl/>
        <w:spacing w:line="360" w:lineRule="auto"/>
        <w:ind w:left="0" w:leftChars="0" w:firstLine="0" w:firstLineChars="0"/>
        <w:jc w:val="left"/>
        <w:rPr>
          <w:rFonts w:hint="eastAsia" w:ascii="Times New Roman" w:hAnsi="Times New Roman" w:eastAsia="宋体" w:cs="Times New Roman"/>
          <w:b/>
          <w:bCs/>
          <w:color w:val="000000"/>
          <w:kern w:val="0"/>
          <w:sz w:val="24"/>
          <w:szCs w:val="24"/>
        </w:rPr>
      </w:pPr>
      <w:r>
        <w:rPr>
          <w:rFonts w:hint="eastAsia" w:ascii="Times New Roman" w:hAnsi="Times New Roman" w:eastAsia="宋体" w:cs="Times New Roman"/>
          <w:b/>
          <w:bCs/>
          <w:color w:val="000000"/>
          <w:kern w:val="0"/>
          <w:sz w:val="24"/>
          <w:szCs w:val="24"/>
        </w:rPr>
        <w:t>1</w:t>
      </w:r>
      <w:r>
        <w:rPr>
          <w:rFonts w:ascii="Times New Roman" w:hAnsi="Times New Roman" w:eastAsia="宋体" w:cs="Times New Roman"/>
          <w:b/>
          <w:bCs/>
          <w:color w:val="000000"/>
          <w:kern w:val="0"/>
          <w:sz w:val="24"/>
          <w:szCs w:val="24"/>
        </w:rPr>
        <w:t>.</w:t>
      </w:r>
      <w:r>
        <w:rPr>
          <w:rFonts w:hint="eastAsia" w:ascii="Times New Roman" w:hAnsi="Times New Roman" w:eastAsia="宋体" w:cs="Times New Roman"/>
          <w:b/>
          <w:bCs/>
          <w:color w:val="000000"/>
          <w:kern w:val="0"/>
          <w:sz w:val="24"/>
          <w:szCs w:val="24"/>
          <w:lang w:val="en-US" w:eastAsia="zh-CN"/>
        </w:rPr>
        <w:t>6</w:t>
      </w:r>
      <w:r>
        <w:rPr>
          <w:rFonts w:hint="eastAsia" w:ascii="Times New Roman" w:hAnsi="Times New Roman" w:eastAsia="宋体" w:cs="Times New Roman"/>
          <w:b/>
          <w:bCs/>
          <w:color w:val="000000"/>
          <w:kern w:val="0"/>
          <w:sz w:val="24"/>
          <w:szCs w:val="24"/>
        </w:rPr>
        <w:t>检测方法</w:t>
      </w:r>
    </w:p>
    <w:p w14:paraId="52694F84">
      <w:pPr>
        <w:widowControl/>
        <w:spacing w:line="360" w:lineRule="auto"/>
        <w:ind w:left="0" w:leftChars="0" w:firstLine="0" w:firstLineChars="0"/>
        <w:jc w:val="left"/>
        <w:rPr>
          <w:rFonts w:hint="default"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1.6.1</w:t>
      </w:r>
      <w:r>
        <w:rPr>
          <w:rFonts w:hint="default" w:ascii="Times New Roman" w:hAnsi="Times New Roman" w:eastAsia="宋体" w:cs="Times New Roman"/>
          <w:b/>
          <w:bCs/>
          <w:color w:val="000000"/>
          <w:kern w:val="0"/>
          <w:sz w:val="24"/>
          <w:szCs w:val="24"/>
          <w:lang w:val="en-US" w:eastAsia="zh-CN"/>
        </w:rPr>
        <w:t>待检样品DNA抽提</w:t>
      </w:r>
      <w:bookmarkStart w:id="3" w:name="_Toc250990311"/>
      <w:bookmarkStart w:id="4" w:name="_Toc288293779"/>
      <w:bookmarkStart w:id="5" w:name="_Toc281894278"/>
    </w:p>
    <w:p w14:paraId="19C962FA">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采用</w:t>
      </w:r>
      <w:r>
        <w:rPr>
          <w:rFonts w:hint="eastAsia" w:ascii="Times New Roman" w:hAnsi="Times New Roman" w:eastAsia="宋体" w:cs="Times New Roman"/>
          <w:kern w:val="0"/>
          <w:sz w:val="24"/>
          <w:szCs w:val="24"/>
          <w:lang w:val="en-US" w:eastAsia="zh-CN"/>
        </w:rPr>
        <w:t>商品化核酸提取或纯化试剂盒</w:t>
      </w:r>
      <w:r>
        <w:rPr>
          <w:rFonts w:hint="default" w:ascii="Times New Roman" w:hAnsi="Times New Roman" w:eastAsia="宋体" w:cs="Times New Roman"/>
          <w:kern w:val="0"/>
          <w:sz w:val="24"/>
          <w:szCs w:val="24"/>
          <w:lang w:val="en-US" w:eastAsia="zh-CN"/>
        </w:rPr>
        <w:t>提取待检样品的核酸作为模板。阳性</w:t>
      </w:r>
      <w:r>
        <w:rPr>
          <w:rFonts w:hint="eastAsia" w:ascii="Times New Roman" w:hAnsi="Times New Roman" w:eastAsia="宋体" w:cs="Times New Roman"/>
          <w:kern w:val="0"/>
          <w:sz w:val="24"/>
          <w:szCs w:val="24"/>
          <w:lang w:val="en-US" w:eastAsia="zh-CN"/>
        </w:rPr>
        <w:t>对照用</w:t>
      </w:r>
      <w:r>
        <w:rPr>
          <w:rFonts w:hint="default" w:ascii="Times New Roman" w:hAnsi="Times New Roman" w:eastAsia="宋体" w:cs="Times New Roman"/>
          <w:kern w:val="0"/>
          <w:sz w:val="24"/>
          <w:szCs w:val="24"/>
          <w:lang w:val="en-US" w:eastAsia="zh-CN"/>
        </w:rPr>
        <w:t>灭活的MS-H株和MG（TS-11株）培养物按照待检样品提取方法进行操作。</w:t>
      </w:r>
      <w:bookmarkEnd w:id="3"/>
      <w:bookmarkEnd w:id="4"/>
      <w:bookmarkEnd w:id="5"/>
      <w:r>
        <w:rPr>
          <w:rFonts w:hint="default" w:ascii="Times New Roman" w:hAnsi="Times New Roman" w:eastAsia="宋体" w:cs="Times New Roman"/>
          <w:kern w:val="0"/>
          <w:sz w:val="24"/>
          <w:szCs w:val="24"/>
          <w:lang w:val="en-US" w:eastAsia="zh-CN"/>
        </w:rPr>
        <w:t>阴性对照</w:t>
      </w:r>
      <w:r>
        <w:rPr>
          <w:rFonts w:hint="eastAsia" w:ascii="Times New Roman" w:hAnsi="Times New Roman" w:eastAsia="宋体" w:cs="Times New Roman"/>
          <w:kern w:val="0"/>
          <w:sz w:val="24"/>
          <w:szCs w:val="24"/>
          <w:lang w:val="en-US" w:eastAsia="zh-CN"/>
        </w:rPr>
        <w:t>用</w:t>
      </w:r>
      <w:r>
        <w:rPr>
          <w:rFonts w:hint="default" w:ascii="Times New Roman" w:hAnsi="Times New Roman" w:eastAsia="宋体" w:cs="Times New Roman"/>
          <w:kern w:val="0"/>
          <w:sz w:val="24"/>
          <w:szCs w:val="24"/>
          <w:lang w:val="en-US" w:eastAsia="zh-CN"/>
        </w:rPr>
        <w:t>灭菌双蒸水</w:t>
      </w:r>
      <w:r>
        <w:rPr>
          <w:rFonts w:hint="eastAsia" w:ascii="Times New Roman" w:hAnsi="Times New Roman" w:eastAsia="宋体" w:cs="Times New Roman"/>
          <w:kern w:val="0"/>
          <w:sz w:val="24"/>
          <w:szCs w:val="24"/>
          <w:lang w:val="en-US" w:eastAsia="zh-CN"/>
        </w:rPr>
        <w:t>。</w:t>
      </w:r>
    </w:p>
    <w:p w14:paraId="437C9180">
      <w:pPr>
        <w:widowControl/>
        <w:spacing w:line="360" w:lineRule="auto"/>
        <w:ind w:left="0" w:leftChars="0" w:firstLine="0" w:firstLineChars="0"/>
        <w:jc w:val="left"/>
        <w:rPr>
          <w:rFonts w:hint="eastAsia"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1.6.2反应体系的配制</w:t>
      </w:r>
    </w:p>
    <w:p w14:paraId="5710E77F">
      <w:pPr>
        <w:widowControl/>
        <w:spacing w:line="360" w:lineRule="auto"/>
        <w:ind w:left="0" w:leftChars="0" w:firstLine="0" w:firstLineChars="0"/>
        <w:jc w:val="left"/>
        <w:rPr>
          <w:rFonts w:hint="default"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1.6.2.1 荧光PCR反应体系的配制</w:t>
      </w:r>
    </w:p>
    <w:p w14:paraId="18B530B1">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在冰浴条件下，在荧光 PCR 反应管中按下列试剂用量分别加入各成份：</w:t>
      </w:r>
    </w:p>
    <w:p w14:paraId="10E07FF2">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Premix Ex Ta</w:t>
      </w:r>
      <w:r>
        <w:rPr>
          <w:rFonts w:hint="eastAsia" w:ascii="Times New Roman" w:hAnsi="Times New Roman" w:eastAsia="宋体" w:cs="Times New Roman"/>
          <w:kern w:val="0"/>
          <w:sz w:val="24"/>
          <w:szCs w:val="24"/>
          <w:lang w:val="en-US" w:eastAsia="zh-CN"/>
        </w:rPr>
        <w:t>q（</w:t>
      </w:r>
      <w:r>
        <w:rPr>
          <w:rFonts w:hint="default" w:ascii="Times New Roman" w:hAnsi="Times New Roman" w:eastAsia="宋体" w:cs="Times New Roman"/>
          <w:kern w:val="0"/>
          <w:sz w:val="24"/>
          <w:szCs w:val="24"/>
          <w:lang w:val="en-US" w:eastAsia="zh-CN"/>
        </w:rPr>
        <w:t>Probe qPCR</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2X</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：1</w:t>
      </w:r>
      <w:r>
        <w:rPr>
          <w:rFonts w:hint="eastAsia" w:ascii="Times New Roman" w:hAnsi="Times New Roman" w:eastAsia="宋体" w:cs="Times New Roman"/>
          <w:kern w:val="0"/>
          <w:sz w:val="24"/>
          <w:szCs w:val="24"/>
          <w:lang w:val="en-US" w:eastAsia="zh-CN"/>
        </w:rPr>
        <w:t>0</w:t>
      </w:r>
      <w:r>
        <w:rPr>
          <w:rFonts w:hint="default" w:ascii="Times New Roman" w:hAnsi="Times New Roman" w:eastAsia="宋体" w:cs="Times New Roman"/>
          <w:kern w:val="0"/>
          <w:sz w:val="24"/>
          <w:szCs w:val="24"/>
          <w:lang w:val="en-US" w:eastAsia="zh-CN"/>
        </w:rPr>
        <w:t xml:space="preserve"> </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，终浓度为1倍；</w:t>
      </w:r>
    </w:p>
    <w:p w14:paraId="6630BCEE">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MG上游引物</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MG-F</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：0.4</w:t>
      </w:r>
      <w:r>
        <w:rPr>
          <w:rFonts w:hint="eastAsia" w:ascii="Times New Roman" w:hAnsi="Times New Roman" w:eastAsia="宋体" w:cs="Times New Roman"/>
          <w:kern w:val="0"/>
          <w:sz w:val="24"/>
          <w:szCs w:val="24"/>
          <w:lang w:val="en-US" w:eastAsia="zh-CN"/>
        </w:rPr>
        <w:t xml:space="preserve"> µL</w:t>
      </w:r>
      <w:r>
        <w:rPr>
          <w:rFonts w:hint="default" w:ascii="Times New Roman" w:hAnsi="Times New Roman" w:eastAsia="宋体" w:cs="Times New Roman"/>
          <w:kern w:val="0"/>
          <w:sz w:val="24"/>
          <w:szCs w:val="24"/>
          <w:lang w:val="en-US" w:eastAsia="zh-CN"/>
        </w:rPr>
        <w:t>，终浓度为0.2</w:t>
      </w:r>
      <w:r>
        <w:rPr>
          <w:rFonts w:hint="eastAsia" w:ascii="Times New Roman" w:hAnsi="Times New Roman" w:eastAsia="宋体" w:cs="Times New Roman"/>
          <w:kern w:val="0"/>
          <w:sz w:val="24"/>
          <w:szCs w:val="24"/>
          <w:lang w:val="en-US" w:eastAsia="zh-CN"/>
        </w:rPr>
        <w:t xml:space="preserve"> </w:t>
      </w:r>
      <w:r>
        <w:rPr>
          <w:rFonts w:hint="default" w:ascii="Times New Roman" w:hAnsi="Times New Roman" w:eastAsia="宋体" w:cs="Times New Roman"/>
          <w:kern w:val="0"/>
          <w:sz w:val="24"/>
          <w:szCs w:val="24"/>
          <w:lang w:val="en-US" w:eastAsia="zh-CN"/>
        </w:rPr>
        <w:t>pmol/</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w:t>
      </w:r>
    </w:p>
    <w:p w14:paraId="31E77BF0">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MG下游引物</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MG-R</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：0.4</w:t>
      </w:r>
      <w:r>
        <w:rPr>
          <w:rFonts w:hint="eastAsia" w:ascii="Times New Roman" w:hAnsi="Times New Roman" w:eastAsia="宋体" w:cs="Times New Roman"/>
          <w:kern w:val="0"/>
          <w:sz w:val="24"/>
          <w:szCs w:val="24"/>
          <w:lang w:val="en-US" w:eastAsia="zh-CN"/>
        </w:rPr>
        <w:t xml:space="preserve"> µL</w:t>
      </w:r>
      <w:r>
        <w:rPr>
          <w:rFonts w:hint="default" w:ascii="Times New Roman" w:hAnsi="Times New Roman" w:eastAsia="宋体" w:cs="Times New Roman"/>
          <w:kern w:val="0"/>
          <w:sz w:val="24"/>
          <w:szCs w:val="24"/>
          <w:lang w:val="en-US" w:eastAsia="zh-CN"/>
        </w:rPr>
        <w:t>，终浓度为0.2</w:t>
      </w:r>
      <w:r>
        <w:rPr>
          <w:rFonts w:hint="eastAsia" w:ascii="Times New Roman" w:hAnsi="Times New Roman" w:eastAsia="宋体" w:cs="Times New Roman"/>
          <w:kern w:val="0"/>
          <w:sz w:val="24"/>
          <w:szCs w:val="24"/>
          <w:lang w:val="en-US" w:eastAsia="zh-CN"/>
        </w:rPr>
        <w:t xml:space="preserve"> </w:t>
      </w:r>
      <w:r>
        <w:rPr>
          <w:rFonts w:hint="default" w:ascii="Times New Roman" w:hAnsi="Times New Roman" w:eastAsia="宋体" w:cs="Times New Roman"/>
          <w:kern w:val="0"/>
          <w:sz w:val="24"/>
          <w:szCs w:val="24"/>
          <w:lang w:val="en-US" w:eastAsia="zh-CN"/>
        </w:rPr>
        <w:t>pmol/</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w:t>
      </w:r>
    </w:p>
    <w:p w14:paraId="0B72ED61">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 xml:space="preserve">MS上游引物 </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MS-F</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：0.4</w:t>
      </w:r>
      <w:r>
        <w:rPr>
          <w:rFonts w:hint="eastAsia" w:ascii="Times New Roman" w:hAnsi="Times New Roman" w:eastAsia="宋体" w:cs="Times New Roman"/>
          <w:kern w:val="0"/>
          <w:sz w:val="24"/>
          <w:szCs w:val="24"/>
          <w:lang w:val="en-US" w:eastAsia="zh-CN"/>
        </w:rPr>
        <w:t xml:space="preserve"> µL</w:t>
      </w:r>
      <w:r>
        <w:rPr>
          <w:rFonts w:hint="default" w:ascii="Times New Roman" w:hAnsi="Times New Roman" w:eastAsia="宋体" w:cs="Times New Roman"/>
          <w:kern w:val="0"/>
          <w:sz w:val="24"/>
          <w:szCs w:val="24"/>
          <w:lang w:val="en-US" w:eastAsia="zh-CN"/>
        </w:rPr>
        <w:t>，终浓度为0.2</w:t>
      </w:r>
      <w:r>
        <w:rPr>
          <w:rFonts w:hint="eastAsia" w:ascii="Times New Roman" w:hAnsi="Times New Roman" w:eastAsia="宋体" w:cs="Times New Roman"/>
          <w:kern w:val="0"/>
          <w:sz w:val="24"/>
          <w:szCs w:val="24"/>
          <w:lang w:val="en-US" w:eastAsia="zh-CN"/>
        </w:rPr>
        <w:t xml:space="preserve"> </w:t>
      </w:r>
      <w:r>
        <w:rPr>
          <w:rFonts w:hint="default" w:ascii="Times New Roman" w:hAnsi="Times New Roman" w:eastAsia="宋体" w:cs="Times New Roman"/>
          <w:kern w:val="0"/>
          <w:sz w:val="24"/>
          <w:szCs w:val="24"/>
          <w:lang w:val="en-US" w:eastAsia="zh-CN"/>
        </w:rPr>
        <w:t>pmol/</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w:t>
      </w:r>
    </w:p>
    <w:p w14:paraId="285EFF56">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 xml:space="preserve">MS下游引物 </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MS-R</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 xml:space="preserve">：0.4 </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，终浓度为0.2</w:t>
      </w:r>
      <w:r>
        <w:rPr>
          <w:rFonts w:hint="eastAsia" w:ascii="Times New Roman" w:hAnsi="Times New Roman" w:eastAsia="宋体" w:cs="Times New Roman"/>
          <w:kern w:val="0"/>
          <w:sz w:val="24"/>
          <w:szCs w:val="24"/>
          <w:lang w:val="en-US" w:eastAsia="zh-CN"/>
        </w:rPr>
        <w:t xml:space="preserve"> </w:t>
      </w:r>
      <w:r>
        <w:rPr>
          <w:rFonts w:hint="default" w:ascii="Times New Roman" w:hAnsi="Times New Roman" w:eastAsia="宋体" w:cs="Times New Roman"/>
          <w:kern w:val="0"/>
          <w:sz w:val="24"/>
          <w:szCs w:val="24"/>
          <w:lang w:val="en-US" w:eastAsia="zh-CN"/>
        </w:rPr>
        <w:t>pmol/</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w:t>
      </w:r>
    </w:p>
    <w:p w14:paraId="617CDEF6">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MG荧光探针</w:t>
      </w:r>
      <w:r>
        <w:rPr>
          <w:rFonts w:hint="eastAsia" w:ascii="Times New Roman" w:hAnsi="Times New Roman" w:eastAsia="宋体" w:cs="Times New Roman"/>
          <w:kern w:val="0"/>
          <w:sz w:val="24"/>
          <w:szCs w:val="24"/>
          <w:lang w:val="en-US" w:eastAsia="zh-CN"/>
        </w:rPr>
        <w:t>（MG-mgC2-P）</w:t>
      </w:r>
      <w:r>
        <w:rPr>
          <w:rFonts w:hint="default" w:ascii="Times New Roman" w:hAnsi="Times New Roman" w:eastAsia="宋体" w:cs="Times New Roman"/>
          <w:kern w:val="0"/>
          <w:sz w:val="24"/>
          <w:szCs w:val="24"/>
          <w:lang w:val="en-US" w:eastAsia="zh-CN"/>
        </w:rPr>
        <w:t xml:space="preserve">：0.8 </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，终浓度为0.</w:t>
      </w:r>
      <w:r>
        <w:rPr>
          <w:rFonts w:hint="eastAsia" w:ascii="Times New Roman" w:hAnsi="Times New Roman" w:eastAsia="宋体" w:cs="Times New Roman"/>
          <w:kern w:val="0"/>
          <w:sz w:val="24"/>
          <w:szCs w:val="24"/>
          <w:lang w:val="en-US" w:eastAsia="zh-CN"/>
        </w:rPr>
        <w:t xml:space="preserve">2 </w:t>
      </w:r>
      <w:r>
        <w:rPr>
          <w:rFonts w:hint="default" w:ascii="Times New Roman" w:hAnsi="Times New Roman" w:eastAsia="宋体" w:cs="Times New Roman"/>
          <w:kern w:val="0"/>
          <w:sz w:val="24"/>
          <w:szCs w:val="24"/>
          <w:lang w:val="en-US" w:eastAsia="zh-CN"/>
        </w:rPr>
        <w:t>pmol/</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w:t>
      </w:r>
    </w:p>
    <w:p w14:paraId="63440C2E">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MS荧光探针</w:t>
      </w:r>
      <w:r>
        <w:rPr>
          <w:rFonts w:hint="eastAsia" w:ascii="Times New Roman" w:hAnsi="Times New Roman" w:eastAsia="宋体" w:cs="Times New Roman"/>
          <w:kern w:val="0"/>
          <w:sz w:val="24"/>
          <w:szCs w:val="24"/>
          <w:lang w:val="en-US" w:eastAsia="zh-CN"/>
        </w:rPr>
        <w:t>（MS-vlhA-P）</w:t>
      </w:r>
      <w:r>
        <w:rPr>
          <w:rFonts w:hint="default" w:ascii="Times New Roman" w:hAnsi="Times New Roman" w:eastAsia="宋体" w:cs="Times New Roman"/>
          <w:kern w:val="0"/>
          <w:sz w:val="24"/>
          <w:szCs w:val="24"/>
          <w:lang w:val="en-US" w:eastAsia="zh-CN"/>
        </w:rPr>
        <w:t xml:space="preserve">：0.8 </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，终浓度为0.</w:t>
      </w:r>
      <w:r>
        <w:rPr>
          <w:rFonts w:hint="eastAsia" w:ascii="Times New Roman" w:hAnsi="Times New Roman" w:eastAsia="宋体" w:cs="Times New Roman"/>
          <w:kern w:val="0"/>
          <w:sz w:val="24"/>
          <w:szCs w:val="24"/>
          <w:lang w:val="en-US" w:eastAsia="zh-CN"/>
        </w:rPr>
        <w:t xml:space="preserve">2 </w:t>
      </w:r>
      <w:r>
        <w:rPr>
          <w:rFonts w:hint="default" w:ascii="Times New Roman" w:hAnsi="Times New Roman" w:eastAsia="宋体" w:cs="Times New Roman"/>
          <w:kern w:val="0"/>
          <w:sz w:val="24"/>
          <w:szCs w:val="24"/>
          <w:lang w:val="en-US" w:eastAsia="zh-CN"/>
        </w:rPr>
        <w:t>pmol/</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w:t>
      </w:r>
    </w:p>
    <w:p w14:paraId="79ABC628">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 xml:space="preserve">DNA模板：2 </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w:t>
      </w:r>
    </w:p>
    <w:p w14:paraId="2CDEC470">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 xml:space="preserve">灭菌双蒸水：补足至总体积为20 </w:t>
      </w:r>
      <w:r>
        <w:rPr>
          <w:rFonts w:hint="eastAsia" w:ascii="Times New Roman" w:hAnsi="Times New Roman" w:eastAsia="宋体" w:cs="Times New Roman"/>
          <w:kern w:val="0"/>
          <w:sz w:val="24"/>
          <w:szCs w:val="24"/>
          <w:lang w:val="en-US" w:eastAsia="zh-CN"/>
        </w:rPr>
        <w:t>µL</w:t>
      </w:r>
      <w:r>
        <w:rPr>
          <w:rFonts w:hint="default" w:ascii="Times New Roman" w:hAnsi="Times New Roman" w:eastAsia="宋体" w:cs="Times New Roman"/>
          <w:kern w:val="0"/>
          <w:sz w:val="24"/>
          <w:szCs w:val="24"/>
          <w:lang w:val="en-US" w:eastAsia="zh-CN"/>
        </w:rPr>
        <w:t>。</w:t>
      </w:r>
    </w:p>
    <w:p w14:paraId="69083A7B">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同时设阴性对照、阳性对照、空白对照。</w:t>
      </w:r>
    </w:p>
    <w:p w14:paraId="1EFABB91">
      <w:pPr>
        <w:widowControl/>
        <w:spacing w:line="360" w:lineRule="auto"/>
        <w:ind w:left="0" w:leftChars="0" w:firstLine="0" w:firstLineChars="0"/>
        <w:jc w:val="left"/>
        <w:rPr>
          <w:rFonts w:hint="default"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1.6.2.2 普通PCR反应体系的配制</w:t>
      </w:r>
    </w:p>
    <w:p w14:paraId="38856853">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在冰浴条件下，在PCR 反应管中按下列试剂用量分别加入各成份：</w:t>
      </w:r>
    </w:p>
    <w:p w14:paraId="1770B027">
      <w:pPr>
        <w:spacing w:line="360" w:lineRule="auto"/>
        <w:ind w:firstLine="480" w:firstLineChars="200"/>
        <w:rPr>
          <w:rFonts w:hint="default" w:ascii="Times New Roman" w:hAnsi="Times New Roman" w:eastAsia="宋体" w:cs="Times New Roman"/>
          <w:b w:val="0"/>
          <w:bCs w:val="0"/>
          <w:sz w:val="24"/>
          <w:szCs w:val="24"/>
          <w:lang w:val="en-US" w:eastAsia="zh-CN"/>
        </w:rPr>
      </w:pPr>
      <w:r>
        <w:rPr>
          <w:rFonts w:hint="eastAsia" w:ascii="Times New Roman" w:hAnsi="Times New Roman" w:eastAsia="宋体" w:cs="Times New Roman"/>
          <w:b w:val="0"/>
          <w:bCs w:val="0"/>
          <w:sz w:val="24"/>
          <w:szCs w:val="24"/>
          <w:lang w:val="en-US" w:eastAsia="zh-CN"/>
        </w:rPr>
        <w:t>PremixTaq™（Ex Taq™ Version 2.0 plus dye）</w:t>
      </w:r>
      <w:r>
        <w:rPr>
          <w:rFonts w:hint="default" w:ascii="Times New Roman" w:hAnsi="Times New Roman" w:eastAsia="宋体" w:cs="Times New Roman"/>
          <w:b w:val="0"/>
          <w:bCs w:val="0"/>
          <w:sz w:val="24"/>
          <w:szCs w:val="24"/>
          <w:lang w:val="en-US" w:eastAsia="zh-CN"/>
        </w:rPr>
        <w:t>：</w:t>
      </w:r>
      <w:r>
        <w:rPr>
          <w:rFonts w:hint="eastAsia" w:ascii="Times New Roman" w:hAnsi="Times New Roman" w:eastAsia="宋体" w:cs="Times New Roman"/>
          <w:b w:val="0"/>
          <w:bCs w:val="0"/>
          <w:sz w:val="24"/>
          <w:szCs w:val="24"/>
          <w:lang w:val="en-US" w:eastAsia="zh-CN"/>
        </w:rPr>
        <w:t>12.5</w:t>
      </w:r>
      <w:r>
        <w:rPr>
          <w:rFonts w:hint="default" w:ascii="Times New Roman" w:hAnsi="Times New Roman" w:eastAsia="宋体" w:cs="Times New Roman"/>
          <w:b w:val="0"/>
          <w:bCs w:val="0"/>
          <w:sz w:val="24"/>
          <w:szCs w:val="24"/>
          <w:lang w:val="en-US" w:eastAsia="zh-CN"/>
        </w:rPr>
        <w:t xml:space="preserve"> </w:t>
      </w:r>
      <w:r>
        <w:rPr>
          <w:rFonts w:hint="eastAsia" w:ascii="Times New Roman" w:hAnsi="Times New Roman" w:eastAsia="宋体" w:cs="Times New Roman"/>
          <w:b w:val="0"/>
          <w:bCs w:val="0"/>
          <w:sz w:val="24"/>
          <w:szCs w:val="24"/>
          <w:lang w:val="en-US" w:eastAsia="zh-CN"/>
        </w:rPr>
        <w:t>µL</w:t>
      </w:r>
      <w:r>
        <w:rPr>
          <w:rFonts w:hint="default" w:ascii="Times New Roman" w:hAnsi="Times New Roman" w:eastAsia="宋体" w:cs="Times New Roman"/>
          <w:b w:val="0"/>
          <w:bCs w:val="0"/>
          <w:sz w:val="24"/>
          <w:szCs w:val="24"/>
          <w:lang w:val="en-US" w:eastAsia="zh-CN"/>
        </w:rPr>
        <w:t>；</w:t>
      </w:r>
    </w:p>
    <w:p w14:paraId="5831001A">
      <w:pPr>
        <w:spacing w:line="360" w:lineRule="auto"/>
        <w:ind w:firstLine="480" w:firstLineChars="200"/>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MG上游引物</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MG-</w:t>
      </w:r>
      <w:r>
        <w:rPr>
          <w:rFonts w:hint="eastAsia" w:ascii="Times New Roman" w:hAnsi="Times New Roman" w:eastAsia="宋体" w:cs="Times New Roman"/>
          <w:b w:val="0"/>
          <w:bCs w:val="0"/>
          <w:sz w:val="24"/>
          <w:szCs w:val="24"/>
          <w:lang w:val="en-US" w:eastAsia="zh-CN"/>
        </w:rPr>
        <w:t>14</w:t>
      </w:r>
      <w:r>
        <w:rPr>
          <w:rFonts w:hint="default" w:ascii="Times New Roman" w:hAnsi="Times New Roman" w:eastAsia="宋体" w:cs="Times New Roman"/>
          <w:b w:val="0"/>
          <w:bCs w:val="0"/>
          <w:sz w:val="24"/>
          <w:szCs w:val="24"/>
          <w:lang w:val="en-US" w:eastAsia="zh-CN"/>
        </w:rPr>
        <w:t>F</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：0.</w:t>
      </w:r>
      <w:r>
        <w:rPr>
          <w:rFonts w:hint="eastAsia" w:ascii="Times New Roman" w:hAnsi="Times New Roman" w:eastAsia="宋体" w:cs="Times New Roman"/>
          <w:b w:val="0"/>
          <w:bCs w:val="0"/>
          <w:sz w:val="24"/>
          <w:szCs w:val="24"/>
          <w:lang w:val="en-US" w:eastAsia="zh-CN"/>
        </w:rPr>
        <w:t>5µL</w:t>
      </w:r>
      <w:r>
        <w:rPr>
          <w:rFonts w:hint="default" w:ascii="Times New Roman" w:hAnsi="Times New Roman" w:eastAsia="宋体" w:cs="Times New Roman"/>
          <w:b w:val="0"/>
          <w:bCs w:val="0"/>
          <w:sz w:val="24"/>
          <w:szCs w:val="24"/>
          <w:lang w:val="en-US" w:eastAsia="zh-CN"/>
        </w:rPr>
        <w:t>，终浓度为</w:t>
      </w:r>
      <w:r>
        <w:rPr>
          <w:rFonts w:hint="eastAsia" w:ascii="Times New Roman" w:hAnsi="Times New Roman" w:eastAsia="宋体" w:cs="Times New Roman"/>
          <w:b w:val="0"/>
          <w:bCs w:val="0"/>
          <w:sz w:val="24"/>
          <w:szCs w:val="24"/>
          <w:lang w:val="en-US" w:eastAsia="zh-CN"/>
        </w:rPr>
        <w:t xml:space="preserve">10 </w:t>
      </w:r>
      <w:r>
        <w:rPr>
          <w:rFonts w:hint="default" w:ascii="Times New Roman" w:hAnsi="Times New Roman" w:eastAsia="宋体" w:cs="Times New Roman"/>
          <w:b w:val="0"/>
          <w:bCs w:val="0"/>
          <w:sz w:val="24"/>
          <w:szCs w:val="24"/>
          <w:lang w:val="en-US" w:eastAsia="zh-CN"/>
        </w:rPr>
        <w:t>pmol/</w:t>
      </w:r>
      <w:r>
        <w:rPr>
          <w:rFonts w:hint="eastAsia" w:ascii="Times New Roman" w:hAnsi="Times New Roman" w:eastAsia="宋体" w:cs="Times New Roman"/>
          <w:b w:val="0"/>
          <w:bCs w:val="0"/>
          <w:sz w:val="24"/>
          <w:szCs w:val="24"/>
          <w:lang w:val="en-US" w:eastAsia="zh-CN"/>
        </w:rPr>
        <w:t>µL</w:t>
      </w:r>
      <w:r>
        <w:rPr>
          <w:rFonts w:hint="default" w:ascii="Times New Roman" w:hAnsi="Times New Roman" w:eastAsia="宋体" w:cs="Times New Roman"/>
          <w:b w:val="0"/>
          <w:bCs w:val="0"/>
          <w:sz w:val="24"/>
          <w:szCs w:val="24"/>
          <w:lang w:val="en-US" w:eastAsia="zh-CN"/>
        </w:rPr>
        <w:t>；</w:t>
      </w:r>
    </w:p>
    <w:p w14:paraId="634B9C1E">
      <w:pPr>
        <w:spacing w:line="360" w:lineRule="auto"/>
        <w:ind w:firstLine="480" w:firstLineChars="200"/>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MG下游引物</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MG-</w:t>
      </w:r>
      <w:r>
        <w:rPr>
          <w:rFonts w:hint="eastAsia" w:ascii="Times New Roman" w:hAnsi="Times New Roman" w:eastAsia="宋体" w:cs="Times New Roman"/>
          <w:b w:val="0"/>
          <w:bCs w:val="0"/>
          <w:sz w:val="24"/>
          <w:szCs w:val="24"/>
          <w:lang w:val="en-US" w:eastAsia="zh-CN"/>
        </w:rPr>
        <w:t>13</w:t>
      </w:r>
      <w:r>
        <w:rPr>
          <w:rFonts w:hint="default" w:ascii="Times New Roman" w:hAnsi="Times New Roman" w:eastAsia="宋体" w:cs="Times New Roman"/>
          <w:b w:val="0"/>
          <w:bCs w:val="0"/>
          <w:sz w:val="24"/>
          <w:szCs w:val="24"/>
          <w:lang w:val="en-US" w:eastAsia="zh-CN"/>
        </w:rPr>
        <w:t>R</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：0.</w:t>
      </w:r>
      <w:r>
        <w:rPr>
          <w:rFonts w:hint="eastAsia" w:ascii="Times New Roman" w:hAnsi="Times New Roman" w:eastAsia="宋体" w:cs="Times New Roman"/>
          <w:b w:val="0"/>
          <w:bCs w:val="0"/>
          <w:sz w:val="24"/>
          <w:szCs w:val="24"/>
          <w:lang w:val="en-US" w:eastAsia="zh-CN"/>
        </w:rPr>
        <w:t>5 µL</w:t>
      </w:r>
      <w:r>
        <w:rPr>
          <w:rFonts w:hint="default" w:ascii="Times New Roman" w:hAnsi="Times New Roman" w:eastAsia="宋体" w:cs="Times New Roman"/>
          <w:b w:val="0"/>
          <w:bCs w:val="0"/>
          <w:sz w:val="24"/>
          <w:szCs w:val="24"/>
          <w:lang w:val="en-US" w:eastAsia="zh-CN"/>
        </w:rPr>
        <w:t>，终浓度为</w:t>
      </w:r>
      <w:r>
        <w:rPr>
          <w:rFonts w:hint="eastAsia" w:ascii="Times New Roman" w:hAnsi="Times New Roman" w:eastAsia="宋体" w:cs="Times New Roman"/>
          <w:b w:val="0"/>
          <w:bCs w:val="0"/>
          <w:sz w:val="24"/>
          <w:szCs w:val="24"/>
          <w:lang w:val="en-US" w:eastAsia="zh-CN"/>
        </w:rPr>
        <w:t>10</w:t>
      </w:r>
      <w:r>
        <w:rPr>
          <w:rFonts w:hint="default" w:ascii="Times New Roman" w:hAnsi="Times New Roman" w:eastAsia="宋体" w:cs="Times New Roman"/>
          <w:b w:val="0"/>
          <w:bCs w:val="0"/>
          <w:sz w:val="24"/>
          <w:szCs w:val="24"/>
          <w:lang w:val="en-US" w:eastAsia="zh-CN"/>
        </w:rPr>
        <w:t>pmol/</w:t>
      </w:r>
      <w:r>
        <w:rPr>
          <w:rFonts w:hint="eastAsia" w:ascii="Times New Roman" w:hAnsi="Times New Roman" w:eastAsia="宋体" w:cs="Times New Roman"/>
          <w:b w:val="0"/>
          <w:bCs w:val="0"/>
          <w:sz w:val="24"/>
          <w:szCs w:val="24"/>
          <w:lang w:val="en-US" w:eastAsia="zh-CN"/>
        </w:rPr>
        <w:t>µL</w:t>
      </w:r>
      <w:r>
        <w:rPr>
          <w:rFonts w:hint="default" w:ascii="Times New Roman" w:hAnsi="Times New Roman" w:eastAsia="宋体" w:cs="Times New Roman"/>
          <w:b w:val="0"/>
          <w:bCs w:val="0"/>
          <w:sz w:val="24"/>
          <w:szCs w:val="24"/>
          <w:lang w:val="en-US" w:eastAsia="zh-CN"/>
        </w:rPr>
        <w:t>；</w:t>
      </w:r>
    </w:p>
    <w:p w14:paraId="6C6B1A2E">
      <w:pPr>
        <w:spacing w:line="360" w:lineRule="auto"/>
        <w:ind w:firstLine="480" w:firstLineChars="200"/>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MS上游引物</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MS-F</w:t>
      </w:r>
      <w:r>
        <w:rPr>
          <w:rFonts w:hint="eastAsia" w:ascii="Times New Roman" w:hAnsi="Times New Roman" w:eastAsia="宋体" w:cs="Times New Roman"/>
          <w:b w:val="0"/>
          <w:bCs w:val="0"/>
          <w:sz w:val="24"/>
          <w:szCs w:val="24"/>
          <w:lang w:val="en-US" w:eastAsia="zh-CN"/>
        </w:rPr>
        <w:t>1）</w:t>
      </w:r>
      <w:r>
        <w:rPr>
          <w:rFonts w:hint="default" w:ascii="Times New Roman" w:hAnsi="Times New Roman" w:eastAsia="宋体" w:cs="Times New Roman"/>
          <w:b w:val="0"/>
          <w:bCs w:val="0"/>
          <w:sz w:val="24"/>
          <w:szCs w:val="24"/>
          <w:lang w:val="en-US" w:eastAsia="zh-CN"/>
        </w:rPr>
        <w:t>：0.</w:t>
      </w:r>
      <w:r>
        <w:rPr>
          <w:rFonts w:hint="eastAsia" w:ascii="Times New Roman" w:hAnsi="Times New Roman" w:eastAsia="宋体" w:cs="Times New Roman"/>
          <w:b w:val="0"/>
          <w:bCs w:val="0"/>
          <w:sz w:val="24"/>
          <w:szCs w:val="24"/>
          <w:lang w:val="en-US" w:eastAsia="zh-CN"/>
        </w:rPr>
        <w:t>5 µL</w:t>
      </w:r>
      <w:r>
        <w:rPr>
          <w:rFonts w:hint="default" w:ascii="Times New Roman" w:hAnsi="Times New Roman" w:eastAsia="宋体" w:cs="Times New Roman"/>
          <w:b w:val="0"/>
          <w:bCs w:val="0"/>
          <w:sz w:val="24"/>
          <w:szCs w:val="24"/>
          <w:lang w:val="en-US" w:eastAsia="zh-CN"/>
        </w:rPr>
        <w:t>，终浓度为</w:t>
      </w:r>
      <w:r>
        <w:rPr>
          <w:rFonts w:hint="eastAsia" w:ascii="Times New Roman" w:hAnsi="Times New Roman" w:eastAsia="宋体" w:cs="Times New Roman"/>
          <w:b w:val="0"/>
          <w:bCs w:val="0"/>
          <w:sz w:val="24"/>
          <w:szCs w:val="24"/>
          <w:lang w:val="en-US" w:eastAsia="zh-CN"/>
        </w:rPr>
        <w:t xml:space="preserve">10 </w:t>
      </w:r>
      <w:r>
        <w:rPr>
          <w:rFonts w:hint="default" w:ascii="Times New Roman" w:hAnsi="Times New Roman" w:eastAsia="宋体" w:cs="Times New Roman"/>
          <w:b w:val="0"/>
          <w:bCs w:val="0"/>
          <w:sz w:val="24"/>
          <w:szCs w:val="24"/>
          <w:lang w:val="en-US" w:eastAsia="zh-CN"/>
        </w:rPr>
        <w:t>pmol/</w:t>
      </w:r>
      <w:r>
        <w:rPr>
          <w:rFonts w:hint="eastAsia" w:ascii="Times New Roman" w:hAnsi="Times New Roman" w:eastAsia="宋体" w:cs="Times New Roman"/>
          <w:b w:val="0"/>
          <w:bCs w:val="0"/>
          <w:sz w:val="24"/>
          <w:szCs w:val="24"/>
          <w:lang w:val="en-US" w:eastAsia="zh-CN"/>
        </w:rPr>
        <w:t>µL</w:t>
      </w:r>
      <w:r>
        <w:rPr>
          <w:rFonts w:hint="default" w:ascii="Times New Roman" w:hAnsi="Times New Roman" w:eastAsia="宋体" w:cs="Times New Roman"/>
          <w:b w:val="0"/>
          <w:bCs w:val="0"/>
          <w:sz w:val="24"/>
          <w:szCs w:val="24"/>
          <w:lang w:val="en-US" w:eastAsia="zh-CN"/>
        </w:rPr>
        <w:t>；</w:t>
      </w:r>
    </w:p>
    <w:p w14:paraId="5B8E2CB0">
      <w:pPr>
        <w:spacing w:line="360" w:lineRule="auto"/>
        <w:ind w:firstLine="480" w:firstLineChars="200"/>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MS下游引物</w:t>
      </w:r>
      <w:r>
        <w:rPr>
          <w:rFonts w:hint="eastAsia" w:ascii="Times New Roman" w:hAnsi="Times New Roman" w:eastAsia="宋体" w:cs="Times New Roman"/>
          <w:b w:val="0"/>
          <w:bCs w:val="0"/>
          <w:sz w:val="24"/>
          <w:szCs w:val="24"/>
          <w:lang w:val="en-US" w:eastAsia="zh-CN"/>
        </w:rPr>
        <w:t>（</w:t>
      </w:r>
      <w:r>
        <w:rPr>
          <w:rFonts w:hint="default" w:ascii="Times New Roman" w:hAnsi="Times New Roman" w:eastAsia="宋体" w:cs="Times New Roman"/>
          <w:b w:val="0"/>
          <w:bCs w:val="0"/>
          <w:sz w:val="24"/>
          <w:szCs w:val="24"/>
          <w:lang w:val="en-US" w:eastAsia="zh-CN"/>
        </w:rPr>
        <w:t>MS-R</w:t>
      </w:r>
      <w:r>
        <w:rPr>
          <w:rFonts w:hint="eastAsia" w:ascii="Times New Roman" w:hAnsi="Times New Roman" w:eastAsia="宋体" w:cs="Times New Roman"/>
          <w:b w:val="0"/>
          <w:bCs w:val="0"/>
          <w:sz w:val="24"/>
          <w:szCs w:val="24"/>
          <w:lang w:val="en-US" w:eastAsia="zh-CN"/>
        </w:rPr>
        <w:t>1）</w:t>
      </w:r>
      <w:r>
        <w:rPr>
          <w:rFonts w:hint="default" w:ascii="Times New Roman" w:hAnsi="Times New Roman" w:eastAsia="宋体" w:cs="Times New Roman"/>
          <w:b w:val="0"/>
          <w:bCs w:val="0"/>
          <w:sz w:val="24"/>
          <w:szCs w:val="24"/>
          <w:lang w:val="en-US" w:eastAsia="zh-CN"/>
        </w:rPr>
        <w:t>：0.</w:t>
      </w:r>
      <w:r>
        <w:rPr>
          <w:rFonts w:hint="eastAsia" w:ascii="Times New Roman" w:hAnsi="Times New Roman" w:eastAsia="宋体" w:cs="Times New Roman"/>
          <w:b w:val="0"/>
          <w:bCs w:val="0"/>
          <w:sz w:val="24"/>
          <w:szCs w:val="24"/>
          <w:lang w:val="en-US" w:eastAsia="zh-CN"/>
        </w:rPr>
        <w:t>5</w:t>
      </w:r>
      <w:r>
        <w:rPr>
          <w:rFonts w:hint="default" w:ascii="Times New Roman" w:hAnsi="Times New Roman" w:eastAsia="宋体" w:cs="Times New Roman"/>
          <w:b w:val="0"/>
          <w:bCs w:val="0"/>
          <w:sz w:val="24"/>
          <w:szCs w:val="24"/>
          <w:lang w:val="en-US" w:eastAsia="zh-CN"/>
        </w:rPr>
        <w:t xml:space="preserve"> </w:t>
      </w:r>
      <w:r>
        <w:rPr>
          <w:rFonts w:hint="eastAsia" w:ascii="Times New Roman" w:hAnsi="Times New Roman" w:eastAsia="宋体" w:cs="Times New Roman"/>
          <w:b w:val="0"/>
          <w:bCs w:val="0"/>
          <w:sz w:val="24"/>
          <w:szCs w:val="24"/>
          <w:lang w:val="en-US" w:eastAsia="zh-CN"/>
        </w:rPr>
        <w:t>µL</w:t>
      </w:r>
      <w:r>
        <w:rPr>
          <w:rFonts w:hint="default" w:ascii="Times New Roman" w:hAnsi="Times New Roman" w:eastAsia="宋体" w:cs="Times New Roman"/>
          <w:b w:val="0"/>
          <w:bCs w:val="0"/>
          <w:sz w:val="24"/>
          <w:szCs w:val="24"/>
          <w:lang w:val="en-US" w:eastAsia="zh-CN"/>
        </w:rPr>
        <w:t>，终浓度为</w:t>
      </w:r>
      <w:r>
        <w:rPr>
          <w:rFonts w:hint="eastAsia" w:ascii="Times New Roman" w:hAnsi="Times New Roman" w:eastAsia="宋体" w:cs="Times New Roman"/>
          <w:b w:val="0"/>
          <w:bCs w:val="0"/>
          <w:sz w:val="24"/>
          <w:szCs w:val="24"/>
          <w:lang w:val="en-US" w:eastAsia="zh-CN"/>
        </w:rPr>
        <w:t xml:space="preserve">10 </w:t>
      </w:r>
      <w:r>
        <w:rPr>
          <w:rFonts w:hint="default" w:ascii="Times New Roman" w:hAnsi="Times New Roman" w:eastAsia="宋体" w:cs="Times New Roman"/>
          <w:b w:val="0"/>
          <w:bCs w:val="0"/>
          <w:sz w:val="24"/>
          <w:szCs w:val="24"/>
          <w:lang w:val="en-US" w:eastAsia="zh-CN"/>
        </w:rPr>
        <w:t>pmol/</w:t>
      </w:r>
      <w:r>
        <w:rPr>
          <w:rFonts w:hint="eastAsia" w:ascii="Times New Roman" w:hAnsi="Times New Roman" w:eastAsia="宋体" w:cs="Times New Roman"/>
          <w:b w:val="0"/>
          <w:bCs w:val="0"/>
          <w:sz w:val="24"/>
          <w:szCs w:val="24"/>
          <w:lang w:val="en-US" w:eastAsia="zh-CN"/>
        </w:rPr>
        <w:t>µL</w:t>
      </w:r>
      <w:r>
        <w:rPr>
          <w:rFonts w:hint="default" w:ascii="Times New Roman" w:hAnsi="Times New Roman" w:eastAsia="宋体" w:cs="Times New Roman"/>
          <w:b w:val="0"/>
          <w:bCs w:val="0"/>
          <w:sz w:val="24"/>
          <w:szCs w:val="24"/>
          <w:lang w:val="en-US" w:eastAsia="zh-CN"/>
        </w:rPr>
        <w:t>；</w:t>
      </w:r>
    </w:p>
    <w:p w14:paraId="3378BB94">
      <w:pPr>
        <w:spacing w:line="360" w:lineRule="auto"/>
        <w:ind w:firstLine="480" w:firstLineChars="200"/>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 xml:space="preserve">DNA模板：2 </w:t>
      </w:r>
      <w:r>
        <w:rPr>
          <w:rFonts w:hint="eastAsia" w:ascii="Times New Roman" w:hAnsi="Times New Roman" w:eastAsia="宋体" w:cs="Times New Roman"/>
          <w:b w:val="0"/>
          <w:bCs w:val="0"/>
          <w:sz w:val="24"/>
          <w:szCs w:val="24"/>
          <w:lang w:val="en-US" w:eastAsia="zh-CN"/>
        </w:rPr>
        <w:t>µL</w:t>
      </w:r>
      <w:r>
        <w:rPr>
          <w:rFonts w:hint="default" w:ascii="Times New Roman" w:hAnsi="Times New Roman" w:eastAsia="宋体" w:cs="Times New Roman"/>
          <w:b w:val="0"/>
          <w:bCs w:val="0"/>
          <w:sz w:val="24"/>
          <w:szCs w:val="24"/>
          <w:lang w:val="en-US" w:eastAsia="zh-CN"/>
        </w:rPr>
        <w:t>；</w:t>
      </w:r>
    </w:p>
    <w:p w14:paraId="0A58ADC4">
      <w:pPr>
        <w:spacing w:line="360" w:lineRule="auto"/>
        <w:ind w:firstLine="480" w:firstLineChars="200"/>
        <w:rPr>
          <w:rFonts w:hint="default" w:ascii="Times New Roman" w:hAnsi="Times New Roman" w:eastAsia="宋体" w:cs="Times New Roman"/>
          <w:b w:val="0"/>
          <w:bCs w:val="0"/>
          <w:sz w:val="24"/>
          <w:szCs w:val="24"/>
          <w:lang w:val="en-US" w:eastAsia="zh-CN"/>
        </w:rPr>
      </w:pPr>
      <w:r>
        <w:rPr>
          <w:rFonts w:hint="default" w:ascii="Times New Roman" w:hAnsi="Times New Roman" w:eastAsia="宋体" w:cs="Times New Roman"/>
          <w:b w:val="0"/>
          <w:bCs w:val="0"/>
          <w:sz w:val="24"/>
          <w:szCs w:val="24"/>
          <w:lang w:val="en-US" w:eastAsia="zh-CN"/>
        </w:rPr>
        <w:t xml:space="preserve">灭菌双蒸水：补足至总体积为20 </w:t>
      </w:r>
      <w:r>
        <w:rPr>
          <w:rFonts w:hint="eastAsia" w:ascii="Times New Roman" w:hAnsi="Times New Roman" w:eastAsia="宋体" w:cs="Times New Roman"/>
          <w:b w:val="0"/>
          <w:bCs w:val="0"/>
          <w:sz w:val="24"/>
          <w:szCs w:val="24"/>
          <w:lang w:val="en-US" w:eastAsia="zh-CN"/>
        </w:rPr>
        <w:t>µL</w:t>
      </w:r>
      <w:r>
        <w:rPr>
          <w:rFonts w:hint="default" w:ascii="Times New Roman" w:hAnsi="Times New Roman" w:eastAsia="宋体" w:cs="Times New Roman"/>
          <w:b w:val="0"/>
          <w:bCs w:val="0"/>
          <w:sz w:val="24"/>
          <w:szCs w:val="24"/>
          <w:lang w:val="en-US" w:eastAsia="zh-CN"/>
        </w:rPr>
        <w:t>。</w:t>
      </w:r>
    </w:p>
    <w:p w14:paraId="3B85FC86">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b w:val="0"/>
          <w:bCs w:val="0"/>
          <w:sz w:val="24"/>
          <w:szCs w:val="24"/>
          <w:lang w:val="en-US" w:eastAsia="zh-CN"/>
        </w:rPr>
        <w:t>同时设阴性对照、阳性对照、空白对照。</w:t>
      </w:r>
    </w:p>
    <w:p w14:paraId="0D6C54E5">
      <w:pPr>
        <w:widowControl/>
        <w:spacing w:line="360" w:lineRule="auto"/>
        <w:ind w:left="0" w:leftChars="0" w:firstLine="0" w:firstLineChars="0"/>
        <w:jc w:val="left"/>
        <w:rPr>
          <w:rFonts w:hint="default"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 xml:space="preserve">1.6.3 </w:t>
      </w:r>
      <w:r>
        <w:rPr>
          <w:rFonts w:hint="default" w:ascii="Times New Roman" w:hAnsi="Times New Roman" w:eastAsia="宋体" w:cs="Times New Roman"/>
          <w:b/>
          <w:bCs/>
          <w:color w:val="000000"/>
          <w:kern w:val="0"/>
          <w:sz w:val="24"/>
          <w:szCs w:val="24"/>
          <w:lang w:val="en-US" w:eastAsia="zh-CN"/>
        </w:rPr>
        <w:t>PCR反应程序</w:t>
      </w:r>
    </w:p>
    <w:p w14:paraId="7C89DDAD">
      <w:pPr>
        <w:widowControl/>
        <w:spacing w:line="360" w:lineRule="auto"/>
        <w:ind w:left="0" w:leftChars="0" w:firstLine="0" w:firstLineChars="0"/>
        <w:jc w:val="left"/>
        <w:rPr>
          <w:rFonts w:hint="default"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 xml:space="preserve">1.6.3.1 </w:t>
      </w:r>
      <w:r>
        <w:rPr>
          <w:rFonts w:hint="default" w:ascii="Times New Roman" w:hAnsi="Times New Roman" w:eastAsia="宋体" w:cs="Times New Roman"/>
          <w:b/>
          <w:bCs/>
          <w:color w:val="000000"/>
          <w:kern w:val="0"/>
          <w:sz w:val="24"/>
          <w:szCs w:val="24"/>
          <w:lang w:val="en-US" w:eastAsia="zh-CN"/>
        </w:rPr>
        <w:t>二重TaqMan</w:t>
      </w:r>
      <w:r>
        <w:rPr>
          <w:rFonts w:hint="eastAsia" w:ascii="Times New Roman" w:hAnsi="Times New Roman" w:eastAsia="宋体" w:cs="Times New Roman"/>
          <w:b/>
          <w:bCs/>
          <w:color w:val="000000"/>
          <w:kern w:val="0"/>
          <w:sz w:val="24"/>
          <w:szCs w:val="24"/>
          <w:lang w:val="en-US" w:eastAsia="zh-CN"/>
        </w:rPr>
        <w:t>实时</w:t>
      </w:r>
      <w:r>
        <w:rPr>
          <w:rFonts w:hint="default" w:ascii="Times New Roman" w:hAnsi="Times New Roman" w:eastAsia="宋体" w:cs="Times New Roman"/>
          <w:b/>
          <w:bCs/>
          <w:color w:val="000000"/>
          <w:kern w:val="0"/>
          <w:sz w:val="24"/>
          <w:szCs w:val="24"/>
          <w:lang w:val="en-US" w:eastAsia="zh-CN"/>
        </w:rPr>
        <w:t>荧光PCR反应程序</w:t>
      </w:r>
    </w:p>
    <w:p w14:paraId="7AA74B62">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加完试剂后瞬时离心混匀。将</w:t>
      </w:r>
      <w:r>
        <w:rPr>
          <w:rFonts w:hint="default" w:ascii="Times New Roman" w:hAnsi="Times New Roman" w:eastAsia="宋体" w:cs="Times New Roman"/>
          <w:sz w:val="24"/>
          <w:szCs w:val="24"/>
          <w:lang w:val="en-US" w:eastAsia="zh-CN"/>
        </w:rPr>
        <w:t>荧光</w:t>
      </w:r>
      <w:r>
        <w:rPr>
          <w:rFonts w:hint="default" w:ascii="Times New Roman" w:hAnsi="Times New Roman" w:eastAsia="宋体" w:cs="Times New Roman"/>
          <w:sz w:val="24"/>
          <w:szCs w:val="24"/>
        </w:rPr>
        <w:t>PCR反应管置于</w:t>
      </w:r>
      <w:r>
        <w:rPr>
          <w:rFonts w:hint="default" w:ascii="Times New Roman" w:hAnsi="Times New Roman" w:eastAsia="宋体" w:cs="Times New Roman"/>
          <w:sz w:val="24"/>
          <w:szCs w:val="24"/>
          <w:lang w:val="en-US" w:eastAsia="zh-CN"/>
        </w:rPr>
        <w:t>荧光</w:t>
      </w:r>
      <w:r>
        <w:rPr>
          <w:rFonts w:hint="default" w:ascii="Times New Roman" w:hAnsi="Times New Roman" w:eastAsia="宋体" w:cs="Times New Roman"/>
          <w:sz w:val="24"/>
          <w:szCs w:val="24"/>
        </w:rPr>
        <w:t>PCR仪内，反应</w:t>
      </w:r>
      <w:r>
        <w:rPr>
          <w:rFonts w:hint="eastAsia" w:ascii="Times New Roman" w:hAnsi="Times New Roman" w:eastAsia="宋体" w:cs="Times New Roman"/>
          <w:sz w:val="24"/>
          <w:szCs w:val="24"/>
          <w:lang w:val="en-US" w:eastAsia="zh-CN"/>
        </w:rPr>
        <w:t>程序为：</w:t>
      </w:r>
      <w:r>
        <w:rPr>
          <w:rFonts w:hint="default" w:ascii="Times New Roman" w:hAnsi="Times New Roman" w:eastAsia="宋体" w:cs="Times New Roman"/>
          <w:sz w:val="24"/>
          <w:szCs w:val="24"/>
          <w:lang w:val="en-US" w:eastAsia="zh-CN"/>
        </w:rPr>
        <w:t>1、</w:t>
      </w:r>
      <w:r>
        <w:rPr>
          <w:rFonts w:hint="default" w:ascii="Times New Roman" w:hAnsi="Times New Roman" w:eastAsia="宋体" w:cs="Times New Roman"/>
          <w:sz w:val="24"/>
          <w:szCs w:val="24"/>
          <w:lang w:eastAsia="zh-CN"/>
        </w:rPr>
        <w:t>预变性</w:t>
      </w:r>
      <w:r>
        <w:rPr>
          <w:rFonts w:hint="default" w:ascii="Times New Roman" w:hAnsi="Times New Roman" w:eastAsia="宋体" w:cs="Times New Roman"/>
          <w:sz w:val="24"/>
          <w:szCs w:val="24"/>
        </w:rPr>
        <w:t>95 ℃ 30 s；</w:t>
      </w:r>
      <w:r>
        <w:rPr>
          <w:rFonts w:hint="default" w:ascii="Times New Roman" w:hAnsi="Times New Roman" w:eastAsia="宋体" w:cs="Times New Roman"/>
          <w:sz w:val="24"/>
          <w:szCs w:val="24"/>
          <w:lang w:val="en-US" w:eastAsia="zh-CN"/>
        </w:rPr>
        <w:t xml:space="preserve">2、PCR反应 </w:t>
      </w:r>
      <w:r>
        <w:rPr>
          <w:rFonts w:hint="eastAsia" w:ascii="Times New Roman" w:hAnsi="Times New Roman" w:eastAsia="宋体" w:cs="Times New Roman"/>
          <w:sz w:val="24"/>
          <w:szCs w:val="24"/>
          <w:lang w:val="en-US" w:eastAsia="zh-CN"/>
        </w:rPr>
        <w:t>变性</w:t>
      </w:r>
      <w:r>
        <w:rPr>
          <w:rFonts w:hint="default" w:ascii="Times New Roman" w:hAnsi="Times New Roman" w:eastAsia="宋体" w:cs="Times New Roman"/>
          <w:sz w:val="24"/>
          <w:szCs w:val="24"/>
        </w:rPr>
        <w:t xml:space="preserve">95 ℃ </w:t>
      </w:r>
      <w:r>
        <w:rPr>
          <w:rFonts w:hint="default" w:ascii="Times New Roman" w:hAnsi="Times New Roman" w:eastAsia="宋体" w:cs="Times New Roman"/>
          <w:sz w:val="24"/>
          <w:szCs w:val="24"/>
          <w:lang w:val="en-US" w:eastAsia="zh-CN"/>
        </w:rPr>
        <w:t>15</w:t>
      </w:r>
      <w:r>
        <w:rPr>
          <w:rFonts w:hint="default" w:ascii="Times New Roman" w:hAnsi="Times New Roman" w:eastAsia="宋体" w:cs="Times New Roman"/>
          <w:sz w:val="24"/>
          <w:szCs w:val="24"/>
        </w:rPr>
        <w:t xml:space="preserve"> s，</w:t>
      </w:r>
      <w:r>
        <w:rPr>
          <w:rFonts w:hint="default" w:ascii="Times New Roman" w:hAnsi="Times New Roman" w:eastAsia="宋体" w:cs="Times New Roman"/>
          <w:sz w:val="24"/>
          <w:szCs w:val="24"/>
          <w:lang w:eastAsia="zh-CN"/>
        </w:rPr>
        <w:t>退火</w:t>
      </w:r>
      <w:r>
        <w:rPr>
          <w:rFonts w:hint="default" w:ascii="Times New Roman" w:hAnsi="Times New Roman" w:eastAsia="宋体" w:cs="Times New Roman"/>
          <w:sz w:val="24"/>
          <w:szCs w:val="24"/>
        </w:rPr>
        <w:t>6</w:t>
      </w:r>
      <w:r>
        <w:rPr>
          <w:rFonts w:hint="default" w:ascii="Times New Roman" w:hAnsi="Times New Roman" w:eastAsia="宋体" w:cs="Times New Roman"/>
          <w:sz w:val="24"/>
          <w:szCs w:val="24"/>
          <w:lang w:val="en-US" w:eastAsia="zh-CN"/>
        </w:rPr>
        <w:t>0</w:t>
      </w:r>
      <w:r>
        <w:rPr>
          <w:rFonts w:hint="default" w:ascii="Times New Roman" w:hAnsi="Times New Roman" w:eastAsia="宋体" w:cs="Times New Roman"/>
          <w:sz w:val="24"/>
          <w:szCs w:val="24"/>
        </w:rPr>
        <w:t xml:space="preserve"> ℃ 30 s，40个循环，同时在每个循环结束时收集荧光信号。</w:t>
      </w:r>
    </w:p>
    <w:p w14:paraId="778065D0">
      <w:pPr>
        <w:spacing w:line="360" w:lineRule="auto"/>
        <w:ind w:left="0" w:leftChars="0" w:firstLine="0" w:firstLineChars="0"/>
        <w:rPr>
          <w:rFonts w:hint="default" w:ascii="Times New Roman" w:hAnsi="Times New Roman" w:eastAsia="宋体" w:cs="Times New Roman"/>
          <w:sz w:val="24"/>
          <w:szCs w:val="24"/>
          <w:lang w:val="en-US" w:eastAsia="zh-CN"/>
        </w:rPr>
      </w:pPr>
      <w:r>
        <w:rPr>
          <w:rFonts w:hint="eastAsia" w:ascii="Times New Roman" w:hAnsi="Times New Roman" w:eastAsia="宋体" w:cs="Times New Roman"/>
          <w:b/>
          <w:bCs/>
          <w:color w:val="000000"/>
          <w:kern w:val="0"/>
          <w:sz w:val="24"/>
          <w:szCs w:val="24"/>
          <w:lang w:val="en-US" w:eastAsia="zh-CN"/>
        </w:rPr>
        <w:t xml:space="preserve">1.6.3.2 </w:t>
      </w:r>
      <w:r>
        <w:rPr>
          <w:rFonts w:hint="default" w:ascii="Times New Roman" w:hAnsi="Times New Roman" w:cs="Times New Roman"/>
          <w:b/>
          <w:bCs/>
          <w:sz w:val="24"/>
          <w:szCs w:val="24"/>
          <w:lang w:val="en-US" w:eastAsia="zh-CN"/>
        </w:rPr>
        <w:t>PC</w:t>
      </w:r>
      <w:r>
        <w:rPr>
          <w:rFonts w:hint="eastAsia" w:ascii="Times New Roman" w:hAnsi="Times New Roman" w:cs="Times New Roman"/>
          <w:b/>
          <w:bCs/>
          <w:sz w:val="24"/>
          <w:szCs w:val="24"/>
          <w:lang w:val="en-US" w:eastAsia="zh-CN"/>
        </w:rPr>
        <w:t>R</w:t>
      </w:r>
      <w:r>
        <w:rPr>
          <w:rFonts w:hint="default" w:ascii="Times New Roman" w:hAnsi="Times New Roman" w:eastAsia="宋体" w:cs="Times New Roman"/>
          <w:sz w:val="24"/>
          <w:szCs w:val="24"/>
          <w:lang w:val="en-US" w:eastAsia="zh-CN"/>
        </w:rPr>
        <w:t>反应程序</w:t>
      </w:r>
    </w:p>
    <w:p w14:paraId="47DF1693">
      <w:pPr>
        <w:spacing w:line="360" w:lineRule="auto"/>
        <w:ind w:firstLine="480" w:firstLineChars="200"/>
        <w:rPr>
          <w:rFonts w:hint="default" w:ascii="Times New Roman" w:hAnsi="Times New Roman" w:eastAsia="宋体" w:cs="Times New Roman"/>
          <w:sz w:val="24"/>
          <w:szCs w:val="24"/>
          <w:lang w:val="en-US"/>
        </w:rPr>
      </w:pPr>
      <w:r>
        <w:rPr>
          <w:rFonts w:hint="eastAsia" w:ascii="Times New Roman" w:hAnsi="Times New Roman" w:eastAsia="宋体" w:cs="Times New Roman"/>
          <w:sz w:val="24"/>
          <w:szCs w:val="24"/>
          <w:lang w:val="en-US" w:eastAsia="zh-CN"/>
        </w:rPr>
        <w:t>95℃预变性5min；95℃变性30s、</w:t>
      </w:r>
      <w:r>
        <w:rPr>
          <w:rFonts w:hint="default" w:ascii="Times New Roman" w:hAnsi="Times New Roman" w:eastAsia="宋体" w:cs="Times New Roman"/>
          <w:sz w:val="24"/>
          <w:szCs w:val="24"/>
          <w:lang w:val="en-US" w:eastAsia="zh-CN"/>
        </w:rPr>
        <w:t>4</w:t>
      </w:r>
      <w:r>
        <w:rPr>
          <w:rFonts w:hint="eastAsia" w:ascii="Times New Roman" w:hAnsi="Times New Roman" w:eastAsia="宋体" w:cs="Times New Roman"/>
          <w:sz w:val="24"/>
          <w:szCs w:val="24"/>
          <w:lang w:val="en-US" w:eastAsia="zh-CN"/>
        </w:rPr>
        <w:t>5℃退火30s、72℃延伸30s，</w:t>
      </w:r>
      <w:r>
        <w:rPr>
          <w:rFonts w:hint="default" w:ascii="Times New Roman" w:hAnsi="Times New Roman" w:eastAsia="宋体" w:cs="Times New Roman"/>
          <w:sz w:val="24"/>
          <w:szCs w:val="24"/>
          <w:lang w:val="en-US" w:eastAsia="zh-CN"/>
        </w:rPr>
        <w:t>40</w:t>
      </w:r>
      <w:r>
        <w:rPr>
          <w:rFonts w:hint="eastAsia" w:ascii="Times New Roman" w:hAnsi="Times New Roman" w:eastAsia="宋体" w:cs="Times New Roman"/>
          <w:sz w:val="24"/>
          <w:szCs w:val="24"/>
          <w:lang w:val="en-US" w:eastAsia="zh-CN"/>
        </w:rPr>
        <w:t>个循环；72℃最后延伸5min。</w:t>
      </w:r>
    </w:p>
    <w:p w14:paraId="19D8801F">
      <w:pPr>
        <w:widowControl/>
        <w:spacing w:line="360" w:lineRule="auto"/>
        <w:ind w:left="0" w:leftChars="0" w:firstLine="0" w:firstLineChars="0"/>
        <w:jc w:val="left"/>
        <w:rPr>
          <w:rFonts w:hint="eastAsia"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1.6.4结果判定</w:t>
      </w:r>
    </w:p>
    <w:p w14:paraId="222048AA">
      <w:pPr>
        <w:widowControl/>
        <w:spacing w:line="360" w:lineRule="auto"/>
        <w:ind w:left="0" w:leftChars="0" w:firstLine="0" w:firstLineChars="0"/>
        <w:jc w:val="left"/>
        <w:rPr>
          <w:rFonts w:hint="default"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 xml:space="preserve">1.6.4.1 </w:t>
      </w:r>
      <w:r>
        <w:rPr>
          <w:rFonts w:hint="default" w:ascii="Times New Roman" w:hAnsi="Times New Roman" w:eastAsia="宋体" w:cs="Times New Roman"/>
          <w:b/>
          <w:bCs/>
          <w:color w:val="000000"/>
          <w:kern w:val="0"/>
          <w:sz w:val="24"/>
          <w:szCs w:val="24"/>
          <w:lang w:val="en-US" w:eastAsia="zh-CN"/>
        </w:rPr>
        <w:t>荧光PCR结果判定</w:t>
      </w:r>
    </w:p>
    <w:p w14:paraId="14892DB1">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eastAsia" w:ascii="Times New Roman" w:hAnsi="Times New Roman" w:eastAsia="宋体" w:cs="Times New Roman"/>
          <w:kern w:val="0"/>
          <w:sz w:val="24"/>
          <w:szCs w:val="24"/>
          <w:lang w:val="en-US" w:eastAsia="zh-CN"/>
        </w:rPr>
        <w:t>实验成立条件：</w:t>
      </w:r>
      <w:r>
        <w:rPr>
          <w:rFonts w:hint="default" w:ascii="Times New Roman" w:hAnsi="Times New Roman" w:eastAsia="宋体" w:cs="Times New Roman"/>
          <w:kern w:val="0"/>
          <w:sz w:val="24"/>
          <w:szCs w:val="24"/>
          <w:lang w:val="en-US" w:eastAsia="zh-CN"/>
        </w:rPr>
        <w:t>空白对照、阴性对照无 Ct 值或 Ct 值&gt;35，并且无特异性扩增曲线</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阳性对照FAM通道和VIC通道均出现特异性扩增曲线，且Ct值均应≤3</w:t>
      </w:r>
      <w:r>
        <w:rPr>
          <w:rFonts w:hint="eastAsia" w:ascii="Times New Roman" w:hAnsi="Times New Roman" w:eastAsia="宋体" w:cs="Times New Roman"/>
          <w:kern w:val="0"/>
          <w:sz w:val="24"/>
          <w:szCs w:val="24"/>
          <w:lang w:val="en-US" w:eastAsia="zh-CN"/>
        </w:rPr>
        <w:t>0</w:t>
      </w:r>
      <w:r>
        <w:rPr>
          <w:rFonts w:hint="default" w:ascii="Times New Roman" w:hAnsi="Times New Roman" w:eastAsia="宋体" w:cs="Times New Roman"/>
          <w:kern w:val="0"/>
          <w:sz w:val="24"/>
          <w:szCs w:val="24"/>
          <w:lang w:val="en-US" w:eastAsia="zh-CN"/>
        </w:rPr>
        <w:t>。</w:t>
      </w:r>
    </w:p>
    <w:p w14:paraId="29216020">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阴性判定</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VIC通道和/或FAM通道均无Ct值或者CT值&gt;35，并且无扩特异性扩增曲线，表明样品中无MG或MS核酸。</w:t>
      </w:r>
    </w:p>
    <w:p w14:paraId="51FA7634">
      <w:pPr>
        <w:keepNext w:val="0"/>
        <w:keepLines w:val="0"/>
        <w:pageBreakBefore w:val="0"/>
        <w:widowControl w:val="0"/>
        <w:kinsoku/>
        <w:wordWrap/>
        <w:overflowPunct/>
        <w:topLinePunct w:val="0"/>
        <w:autoSpaceDE/>
        <w:autoSpaceDN/>
        <w:bidi w:val="0"/>
        <w:adjustRightInd w:val="0"/>
        <w:snapToGrid/>
        <w:spacing w:line="360" w:lineRule="auto"/>
        <w:ind w:firstLine="480" w:firstLineChars="200"/>
        <w:textAlignment w:val="auto"/>
        <w:rPr>
          <w:rFonts w:hint="default" w:ascii="Times New Roman" w:hAnsi="Times New Roman" w:eastAsia="宋体" w:cs="Times New Roman"/>
          <w:kern w:val="0"/>
          <w:sz w:val="24"/>
          <w:szCs w:val="24"/>
          <w:lang w:val="en-US" w:eastAsia="zh-CN"/>
        </w:rPr>
      </w:pPr>
      <w:r>
        <w:rPr>
          <w:rFonts w:hint="default" w:ascii="Times New Roman" w:hAnsi="Times New Roman" w:eastAsia="宋体" w:cs="Times New Roman"/>
          <w:kern w:val="0"/>
          <w:sz w:val="24"/>
          <w:szCs w:val="24"/>
          <w:lang w:val="en-US" w:eastAsia="zh-CN"/>
        </w:rPr>
        <w:t>阳性判定</w:t>
      </w:r>
      <w:r>
        <w:rPr>
          <w:rFonts w:hint="eastAsia" w:ascii="Times New Roman" w:hAnsi="Times New Roman" w:eastAsia="宋体" w:cs="Times New Roman"/>
          <w:kern w:val="0"/>
          <w:sz w:val="24"/>
          <w:szCs w:val="24"/>
          <w:lang w:val="en-US" w:eastAsia="zh-CN"/>
        </w:rPr>
        <w:t>：</w:t>
      </w:r>
      <w:r>
        <w:rPr>
          <w:rFonts w:hint="default" w:ascii="Times New Roman" w:hAnsi="Times New Roman" w:eastAsia="宋体" w:cs="Times New Roman"/>
          <w:kern w:val="0"/>
          <w:sz w:val="24"/>
          <w:szCs w:val="24"/>
          <w:lang w:val="en-US" w:eastAsia="zh-CN"/>
        </w:rPr>
        <w:t>VIC通道和/或FAM通道出现特异性扩增曲线，且Ct值≤35，表示样品中存在MG和/或MS核酸。</w:t>
      </w:r>
    </w:p>
    <w:p w14:paraId="79FD750C">
      <w:pPr>
        <w:keepNext w:val="0"/>
        <w:keepLines w:val="0"/>
        <w:pageBreakBefore w:val="0"/>
        <w:widowControl w:val="0"/>
        <w:kinsoku/>
        <w:wordWrap/>
        <w:overflowPunct/>
        <w:topLinePunct w:val="0"/>
        <w:autoSpaceDE/>
        <w:autoSpaceDN/>
        <w:bidi w:val="0"/>
        <w:adjustRightInd w:val="0"/>
        <w:snapToGrid/>
        <w:spacing w:line="360" w:lineRule="auto"/>
        <w:ind w:left="0" w:leftChars="0" w:firstLine="0" w:firstLineChars="0"/>
        <w:textAlignment w:val="auto"/>
        <w:rPr>
          <w:rFonts w:hint="default"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1.6.4.2 普通PCR方法</w:t>
      </w:r>
      <w:r>
        <w:rPr>
          <w:rFonts w:hint="default" w:ascii="Times New Roman" w:hAnsi="Times New Roman" w:eastAsia="宋体" w:cs="Times New Roman"/>
          <w:b/>
          <w:bCs/>
          <w:color w:val="000000"/>
          <w:kern w:val="0"/>
          <w:sz w:val="24"/>
          <w:szCs w:val="24"/>
          <w:lang w:val="en-US" w:eastAsia="zh-CN"/>
        </w:rPr>
        <w:t>结果判定</w:t>
      </w:r>
    </w:p>
    <w:p w14:paraId="260EC110">
      <w:pPr>
        <w:keepNext w:val="0"/>
        <w:keepLines w:val="0"/>
        <w:pageBreakBefore w:val="0"/>
        <w:widowControl w:val="0"/>
        <w:kinsoku/>
        <w:wordWrap/>
        <w:overflowPunct/>
        <w:topLinePunct w:val="0"/>
        <w:autoSpaceDE/>
        <w:autoSpaceDN/>
        <w:bidi w:val="0"/>
        <w:adjustRightInd w:val="0"/>
        <w:snapToGrid/>
        <w:spacing w:line="360" w:lineRule="auto"/>
        <w:textAlignment w:val="auto"/>
        <w:rPr>
          <w:rFonts w:hint="default" w:ascii="Times New Roman" w:hAnsi="Times New Roman" w:eastAsia="宋体" w:cs="Times New Roman"/>
          <w:b w:val="0"/>
          <w:bCs w:val="0"/>
          <w:color w:val="000000"/>
          <w:kern w:val="0"/>
          <w:sz w:val="24"/>
          <w:szCs w:val="24"/>
          <w:lang w:val="en-US" w:eastAsia="zh-CN"/>
        </w:rPr>
      </w:pPr>
      <w:r>
        <w:rPr>
          <w:rFonts w:hint="eastAsia" w:ascii="Times New Roman" w:hAnsi="Times New Roman" w:eastAsia="宋体" w:cs="Times New Roman"/>
          <w:b w:val="0"/>
          <w:bCs w:val="0"/>
          <w:color w:val="000000"/>
          <w:kern w:val="0"/>
          <w:sz w:val="24"/>
          <w:szCs w:val="24"/>
          <w:lang w:val="en-US" w:eastAsia="zh-CN"/>
        </w:rPr>
        <w:t xml:space="preserve">    PCR产物进行凝胶电泳，按照</w:t>
      </w:r>
      <w:r>
        <w:rPr>
          <w:rFonts w:hint="eastAsia" w:ascii="Times New Roman" w:hAnsi="Times New Roman" w:eastAsia="宋体" w:cs="Times New Roman"/>
          <w:kern w:val="0"/>
          <w:sz w:val="24"/>
          <w:szCs w:val="24"/>
          <w:lang w:val="en-US" w:eastAsia="zh-CN"/>
        </w:rPr>
        <w:t>行标NY/T553-2015判定结果。</w:t>
      </w:r>
    </w:p>
    <w:p w14:paraId="356A6F30">
      <w:pPr>
        <w:widowControl/>
        <w:spacing w:line="360" w:lineRule="auto"/>
        <w:ind w:left="0" w:leftChars="0" w:firstLine="0" w:firstLineChars="0"/>
        <w:jc w:val="left"/>
        <w:rPr>
          <w:rFonts w:hint="eastAsia" w:ascii="Times New Roman" w:hAnsi="Times New Roman" w:eastAsia="宋体" w:cs="Times New Roman"/>
          <w:b/>
          <w:bCs/>
          <w:color w:val="000000"/>
          <w:kern w:val="0"/>
          <w:sz w:val="24"/>
          <w:szCs w:val="24"/>
          <w:lang w:val="en-US" w:eastAsia="zh-CN"/>
        </w:rPr>
      </w:pPr>
      <w:r>
        <w:rPr>
          <w:rFonts w:hint="eastAsia" w:ascii="Times New Roman" w:hAnsi="Times New Roman" w:eastAsia="宋体" w:cs="Times New Roman"/>
          <w:b/>
          <w:bCs/>
          <w:color w:val="000000"/>
          <w:kern w:val="0"/>
          <w:sz w:val="24"/>
          <w:szCs w:val="24"/>
          <w:lang w:val="en-US" w:eastAsia="zh-CN"/>
        </w:rPr>
        <w:t>1.7对临床样品的检测试验</w:t>
      </w:r>
    </w:p>
    <w:p w14:paraId="5E8D6B57">
      <w:pPr>
        <w:spacing w:line="360" w:lineRule="auto"/>
        <w:ind w:firstLine="480" w:firstLineChars="200"/>
        <w:rPr>
          <w:rFonts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分别采用荧光PCR和行标普通PCR，</w:t>
      </w:r>
      <w:r>
        <w:rPr>
          <w:rFonts w:hint="eastAsia" w:ascii="Times New Roman" w:hAnsi="Times New Roman" w:eastAsia="宋体" w:cs="Times New Roman"/>
          <w:sz w:val="24"/>
          <w:szCs w:val="24"/>
        </w:rPr>
        <w:t>对收集/采集的临床样品共计</w:t>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t>00</w:t>
      </w:r>
      <w:r>
        <w:rPr>
          <w:rFonts w:hint="eastAsia" w:ascii="Times New Roman" w:hAnsi="Times New Roman" w:eastAsia="宋体" w:cs="Times New Roman"/>
          <w:sz w:val="24"/>
          <w:szCs w:val="24"/>
        </w:rPr>
        <w:t>份</w:t>
      </w:r>
      <w:r>
        <w:rPr>
          <w:rFonts w:hint="eastAsia" w:ascii="Times New Roman" w:hAnsi="Times New Roman" w:eastAsia="宋体" w:cs="Times New Roman"/>
          <w:sz w:val="24"/>
          <w:szCs w:val="24"/>
          <w:lang w:val="en-US" w:eastAsia="zh-CN"/>
        </w:rPr>
        <w:t>进行</w:t>
      </w:r>
      <w:r>
        <w:rPr>
          <w:rFonts w:hint="eastAsia" w:ascii="Times New Roman" w:hAnsi="Times New Roman" w:eastAsia="宋体" w:cs="Times New Roman"/>
          <w:sz w:val="24"/>
          <w:szCs w:val="24"/>
        </w:rPr>
        <w:t>检测，</w:t>
      </w:r>
      <w:r>
        <w:rPr>
          <w:rFonts w:hint="eastAsia" w:ascii="Times New Roman" w:hAnsi="Times New Roman" w:eastAsia="宋体" w:cs="Times New Roman"/>
          <w:sz w:val="24"/>
          <w:szCs w:val="24"/>
          <w:lang w:val="en-US" w:eastAsia="zh-CN"/>
        </w:rPr>
        <w:t>并</w:t>
      </w:r>
      <w:r>
        <w:rPr>
          <w:rFonts w:hint="eastAsia" w:ascii="Times New Roman" w:hAnsi="Times New Roman" w:eastAsia="宋体" w:cs="Times New Roman"/>
          <w:sz w:val="24"/>
          <w:szCs w:val="24"/>
        </w:rPr>
        <w:t>计算</w:t>
      </w:r>
      <w:r>
        <w:rPr>
          <w:rFonts w:hint="eastAsia" w:ascii="Times New Roman" w:hAnsi="Times New Roman" w:eastAsia="宋体" w:cs="Times New Roman"/>
          <w:sz w:val="24"/>
          <w:szCs w:val="24"/>
          <w:lang w:val="en-US" w:eastAsia="zh-CN"/>
        </w:rPr>
        <w:t>荧光PCR和行标普通PCR</w:t>
      </w:r>
      <w:r>
        <w:rPr>
          <w:rFonts w:hint="eastAsia" w:ascii="Times New Roman" w:hAnsi="Times New Roman" w:eastAsia="宋体" w:cs="Times New Roman"/>
          <w:sz w:val="24"/>
          <w:szCs w:val="24"/>
        </w:rPr>
        <w:t>的符合率。</w:t>
      </w:r>
    </w:p>
    <w:p w14:paraId="17E9EE76">
      <w:pPr>
        <w:spacing w:line="360" w:lineRule="auto"/>
        <w:ind w:left="0" w:leftChars="0" w:firstLine="0" w:firstLineChars="0"/>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2结果</w:t>
      </w:r>
    </w:p>
    <w:p w14:paraId="2EEBFD89">
      <w:pPr>
        <w:spacing w:line="360" w:lineRule="auto"/>
        <w:ind w:left="0" w:leftChars="0" w:firstLine="0" w:firstLineChars="0"/>
        <w:rPr>
          <w:rFonts w:hint="eastAsia" w:ascii="Times New Roman" w:hAnsi="Times New Roman" w:eastAsia="宋体" w:cs="Times New Roman"/>
          <w:sz w:val="24"/>
          <w:szCs w:val="24"/>
        </w:rPr>
      </w:pPr>
      <w:r>
        <w:rPr>
          <w:rFonts w:hint="eastAsia" w:ascii="Times New Roman" w:hAnsi="Times New Roman" w:eastAsia="宋体" w:cs="Times New Roman"/>
          <w:b/>
          <w:bCs/>
          <w:sz w:val="24"/>
          <w:szCs w:val="24"/>
        </w:rPr>
        <w:t>2</w:t>
      </w:r>
      <w:r>
        <w:rPr>
          <w:rFonts w:ascii="Times New Roman" w:hAnsi="Times New Roman" w:eastAsia="宋体" w:cs="Times New Roman"/>
          <w:b/>
          <w:bCs/>
          <w:sz w:val="24"/>
          <w:szCs w:val="24"/>
        </w:rPr>
        <w:t>.1</w:t>
      </w:r>
      <w:r>
        <w:rPr>
          <w:rFonts w:hint="eastAsia" w:ascii="Times New Roman" w:hAnsi="Times New Roman" w:eastAsia="宋体" w:cs="Times New Roman"/>
          <w:b/>
          <w:bCs/>
          <w:sz w:val="24"/>
          <w:szCs w:val="24"/>
        </w:rPr>
        <w:t>对临床批量样品的检测结果</w:t>
      </w:r>
    </w:p>
    <w:p w14:paraId="01603E8D">
      <w:pPr>
        <w:spacing w:line="360" w:lineRule="auto"/>
        <w:ind w:firstLine="480" w:firstLineChars="200"/>
        <w:rPr>
          <w:rFonts w:hint="eastAsia" w:ascii="Times New Roman" w:hAnsi="Times New Roman" w:eastAsia="宋体" w:cs="Times New Roman"/>
          <w:sz w:val="24"/>
          <w:szCs w:val="24"/>
        </w:rPr>
      </w:pPr>
      <w:r>
        <w:rPr>
          <w:rFonts w:hint="eastAsia" w:ascii="Times New Roman" w:hAnsi="Times New Roman" w:eastAsia="宋体" w:cs="Times New Roman"/>
          <w:sz w:val="24"/>
          <w:szCs w:val="24"/>
        </w:rPr>
        <w:t>检测结果如表2所示，</w:t>
      </w:r>
      <w:r>
        <w:rPr>
          <w:rFonts w:hint="eastAsia" w:ascii="Times New Roman" w:hAnsi="Times New Roman" w:eastAsia="宋体" w:cs="Times New Roman"/>
          <w:sz w:val="24"/>
          <w:szCs w:val="24"/>
          <w:lang w:val="en-US" w:eastAsia="zh-CN"/>
        </w:rPr>
        <w:t>3家实验室采</w:t>
      </w:r>
      <w:r>
        <w:rPr>
          <w:rFonts w:hint="eastAsia" w:ascii="Times New Roman" w:hAnsi="Times New Roman" w:eastAsia="宋体" w:cs="Times New Roman"/>
          <w:sz w:val="24"/>
          <w:szCs w:val="24"/>
        </w:rPr>
        <w:t>用</w:t>
      </w:r>
      <w:r>
        <w:rPr>
          <w:rFonts w:hint="eastAsia" w:ascii="Times New Roman" w:hAnsi="Times New Roman" w:eastAsia="宋体" w:cs="Times New Roman"/>
          <w:sz w:val="24"/>
          <w:szCs w:val="24"/>
          <w:lang w:val="en-US" w:eastAsia="zh-CN"/>
        </w:rPr>
        <w:t>本方法和行标普通PCR方法</w:t>
      </w:r>
      <w:r>
        <w:rPr>
          <w:rFonts w:hint="eastAsia" w:ascii="Times New Roman" w:hAnsi="Times New Roman" w:eastAsia="宋体" w:cs="Times New Roman"/>
          <w:sz w:val="24"/>
          <w:szCs w:val="24"/>
        </w:rPr>
        <w:t>对</w:t>
      </w:r>
      <w:r>
        <w:rPr>
          <w:rFonts w:hint="eastAsia" w:ascii="Times New Roman" w:hAnsi="Times New Roman" w:eastAsia="宋体" w:cs="Times New Roman"/>
          <w:sz w:val="24"/>
          <w:szCs w:val="24"/>
          <w:lang w:val="en-US" w:eastAsia="zh-CN"/>
        </w:rPr>
        <w:t>1</w:t>
      </w:r>
      <w:r>
        <w:rPr>
          <w:rFonts w:ascii="Times New Roman" w:hAnsi="Times New Roman" w:eastAsia="宋体" w:cs="Times New Roman"/>
          <w:sz w:val="24"/>
          <w:szCs w:val="24"/>
        </w:rPr>
        <w:t>00</w:t>
      </w:r>
      <w:r>
        <w:rPr>
          <w:rFonts w:hint="eastAsia" w:ascii="Times New Roman" w:hAnsi="Times New Roman" w:eastAsia="宋体" w:cs="Times New Roman"/>
          <w:sz w:val="24"/>
          <w:szCs w:val="24"/>
        </w:rPr>
        <w:t>份</w:t>
      </w:r>
      <w:r>
        <w:rPr>
          <w:rFonts w:hint="eastAsia" w:ascii="Times New Roman" w:hAnsi="Times New Roman" w:eastAsia="宋体" w:cs="Times New Roman"/>
          <w:sz w:val="24"/>
          <w:szCs w:val="24"/>
          <w:lang w:val="en-US" w:eastAsia="zh-CN"/>
        </w:rPr>
        <w:t>临床</w:t>
      </w:r>
      <w:r>
        <w:rPr>
          <w:rFonts w:hint="eastAsia" w:ascii="Times New Roman" w:hAnsi="Times New Roman" w:eastAsia="宋体" w:cs="Times New Roman"/>
          <w:sz w:val="24"/>
          <w:szCs w:val="24"/>
        </w:rPr>
        <w:t>样品进行</w:t>
      </w:r>
      <w:r>
        <w:rPr>
          <w:rFonts w:hint="eastAsia" w:ascii="Times New Roman" w:hAnsi="Times New Roman" w:eastAsia="宋体" w:cs="Times New Roman"/>
          <w:sz w:val="24"/>
          <w:szCs w:val="24"/>
          <w:lang w:val="en-US" w:eastAsia="zh-CN"/>
        </w:rPr>
        <w:t>了平行</w:t>
      </w:r>
      <w:r>
        <w:rPr>
          <w:rFonts w:hint="eastAsia" w:ascii="Times New Roman" w:hAnsi="Times New Roman" w:eastAsia="宋体" w:cs="Times New Roman"/>
          <w:sz w:val="24"/>
          <w:szCs w:val="24"/>
        </w:rPr>
        <w:t>检测</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结果，MG</w:t>
      </w:r>
      <w:r>
        <w:rPr>
          <w:rFonts w:hint="eastAsia" w:ascii="Times New Roman" w:hAnsi="Times New Roman" w:eastAsia="宋体" w:cs="Times New Roman"/>
          <w:sz w:val="24"/>
          <w:szCs w:val="24"/>
        </w:rPr>
        <w:t>检出阳性样品</w:t>
      </w:r>
      <w:r>
        <w:rPr>
          <w:rFonts w:hint="eastAsia" w:ascii="Times New Roman" w:hAnsi="Times New Roman" w:eastAsia="宋体" w:cs="Times New Roman"/>
          <w:sz w:val="24"/>
          <w:szCs w:val="24"/>
          <w:lang w:val="en-US" w:eastAsia="zh-CN"/>
        </w:rPr>
        <w:t>66</w:t>
      </w:r>
      <w:r>
        <w:rPr>
          <w:rFonts w:hint="eastAsia" w:ascii="Times New Roman" w:hAnsi="Times New Roman" w:eastAsia="宋体" w:cs="Times New Roman"/>
          <w:sz w:val="24"/>
          <w:szCs w:val="24"/>
        </w:rPr>
        <w:t>份，</w:t>
      </w:r>
      <w:r>
        <w:rPr>
          <w:rFonts w:hint="eastAsia" w:ascii="Times New Roman" w:hAnsi="Times New Roman" w:eastAsia="宋体" w:cs="Times New Roman"/>
          <w:sz w:val="24"/>
          <w:szCs w:val="24"/>
          <w:lang w:val="en-US" w:eastAsia="zh-CN"/>
        </w:rPr>
        <w:t>MS检出阳性样品75份</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3个实验室</w:t>
      </w:r>
      <w:r>
        <w:rPr>
          <w:rFonts w:hint="eastAsia" w:ascii="Times New Roman" w:hAnsi="Times New Roman" w:eastAsia="宋体" w:cs="Times New Roman"/>
          <w:sz w:val="24"/>
          <w:szCs w:val="24"/>
        </w:rPr>
        <w:t>两种检测方法</w:t>
      </w:r>
      <w:r>
        <w:rPr>
          <w:rFonts w:hint="eastAsia" w:ascii="Times New Roman" w:hAnsi="Times New Roman" w:eastAsia="宋体" w:cs="Times New Roman"/>
          <w:sz w:val="24"/>
          <w:szCs w:val="24"/>
          <w:lang w:val="en-US" w:eastAsia="zh-CN"/>
        </w:rPr>
        <w:t>检测结果完全一致，</w:t>
      </w:r>
      <w:r>
        <w:rPr>
          <w:rFonts w:hint="eastAsia" w:ascii="Times New Roman" w:hAnsi="Times New Roman" w:eastAsia="宋体" w:cs="Times New Roman"/>
          <w:sz w:val="24"/>
          <w:szCs w:val="24"/>
        </w:rPr>
        <w:t>符合率为1</w:t>
      </w:r>
      <w:r>
        <w:rPr>
          <w:rFonts w:ascii="Times New Roman" w:hAnsi="Times New Roman" w:eastAsia="宋体" w:cs="Times New Roman"/>
          <w:sz w:val="24"/>
          <w:szCs w:val="24"/>
        </w:rPr>
        <w:t>00</w:t>
      </w:r>
      <w:r>
        <w:rPr>
          <w:rFonts w:hint="eastAsia" w:ascii="Times New Roman" w:hAnsi="Times New Roman" w:eastAsia="宋体" w:cs="Times New Roman"/>
          <w:sz w:val="24"/>
          <w:szCs w:val="24"/>
        </w:rPr>
        <w:t>%。</w:t>
      </w:r>
    </w:p>
    <w:p w14:paraId="48ED3991">
      <w:pPr>
        <w:spacing w:line="360" w:lineRule="auto"/>
        <w:jc w:val="center"/>
        <w:rPr>
          <w:rFonts w:hint="eastAsia" w:ascii="Times New Roman" w:hAnsi="Times New Roman" w:eastAsia="宋体" w:cs="Times New Roman"/>
          <w:b/>
          <w:bCs/>
          <w:sz w:val="24"/>
          <w:szCs w:val="24"/>
        </w:rPr>
      </w:pPr>
      <w:r>
        <w:rPr>
          <w:rFonts w:hint="eastAsia" w:ascii="Times New Roman" w:hAnsi="Times New Roman" w:eastAsia="宋体" w:cs="Times New Roman"/>
          <w:b/>
          <w:bCs/>
          <w:sz w:val="24"/>
          <w:szCs w:val="24"/>
          <w:lang w:val="en-US" w:eastAsia="zh-CN"/>
        </w:rPr>
        <w:t>表2 三家实验室MG、MS鉴别检测</w:t>
      </w:r>
      <w:r>
        <w:rPr>
          <w:rFonts w:hint="default" w:ascii="Times New Roman" w:hAnsi="Times New Roman" w:eastAsia="宋体" w:cs="Times New Roman"/>
          <w:b/>
          <w:bCs/>
          <w:sz w:val="24"/>
          <w:szCs w:val="24"/>
          <w:lang w:val="en-US" w:eastAsia="zh-CN"/>
        </w:rPr>
        <w:t>二重</w:t>
      </w:r>
      <w:r>
        <w:rPr>
          <w:rFonts w:hint="eastAsia" w:ascii="Times New Roman" w:hAnsi="Times New Roman" w:eastAsia="宋体" w:cs="Times New Roman"/>
          <w:b/>
          <w:bCs/>
          <w:sz w:val="24"/>
          <w:szCs w:val="24"/>
          <w:lang w:val="en-US" w:eastAsia="zh-CN"/>
        </w:rPr>
        <w:t>q</w:t>
      </w:r>
      <w:r>
        <w:rPr>
          <w:rFonts w:hint="default" w:ascii="Times New Roman" w:hAnsi="Times New Roman" w:eastAsia="宋体" w:cs="Times New Roman"/>
          <w:b/>
          <w:bCs/>
          <w:sz w:val="24"/>
          <w:szCs w:val="24"/>
          <w:lang w:val="en-US" w:eastAsia="zh-CN"/>
        </w:rPr>
        <w:t>PCR</w:t>
      </w:r>
      <w:r>
        <w:rPr>
          <w:rFonts w:hint="eastAsia" w:ascii="Times New Roman" w:hAnsi="Times New Roman" w:eastAsia="宋体" w:cs="Times New Roman"/>
          <w:b/>
          <w:bCs/>
          <w:sz w:val="24"/>
          <w:szCs w:val="24"/>
          <w:lang w:val="en-US" w:eastAsia="zh-CN"/>
        </w:rPr>
        <w:t>方</w:t>
      </w:r>
      <w:r>
        <w:rPr>
          <w:rFonts w:hint="default" w:ascii="Times New Roman" w:hAnsi="Times New Roman" w:eastAsia="宋体" w:cs="Times New Roman"/>
          <w:b/>
          <w:bCs/>
          <w:sz w:val="24"/>
          <w:szCs w:val="24"/>
          <w:lang w:val="en-US" w:eastAsia="zh-CN"/>
        </w:rPr>
        <w:t>法</w:t>
      </w:r>
      <w:r>
        <w:rPr>
          <w:rFonts w:hint="eastAsia" w:ascii="Times New Roman" w:hAnsi="Times New Roman" w:eastAsia="宋体" w:cs="Times New Roman"/>
          <w:b/>
          <w:bCs/>
          <w:sz w:val="24"/>
          <w:szCs w:val="24"/>
          <w:lang w:val="en-US" w:eastAsia="zh-CN"/>
        </w:rPr>
        <w:t>和行标推荐普通PCR方法检测</w:t>
      </w:r>
      <w:r>
        <w:rPr>
          <w:rFonts w:hint="eastAsia" w:ascii="Times New Roman" w:hAnsi="Times New Roman" w:eastAsia="宋体" w:cs="Times New Roman"/>
          <w:b/>
          <w:bCs/>
          <w:sz w:val="24"/>
          <w:szCs w:val="24"/>
        </w:rPr>
        <w:t>结果汇总表</w:t>
      </w:r>
    </w:p>
    <w:tbl>
      <w:tblPr>
        <w:tblStyle w:val="20"/>
        <w:tblW w:w="95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75"/>
        <w:gridCol w:w="718"/>
        <w:gridCol w:w="736"/>
        <w:gridCol w:w="800"/>
        <w:gridCol w:w="840"/>
        <w:gridCol w:w="867"/>
        <w:gridCol w:w="933"/>
        <w:gridCol w:w="959"/>
        <w:gridCol w:w="1735"/>
      </w:tblGrid>
      <w:tr w14:paraId="08181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jc w:val="center"/>
        </w:trPr>
        <w:tc>
          <w:tcPr>
            <w:tcW w:w="1975" w:type="dxa"/>
            <w:vMerge w:val="restart"/>
          </w:tcPr>
          <w:p w14:paraId="21BDABAD">
            <w:pPr>
              <w:spacing w:line="276" w:lineRule="auto"/>
              <w:jc w:val="center"/>
              <w:rPr>
                <w:rFonts w:hint="default" w:ascii="宋体" w:hAnsi="宋体" w:eastAsia="宋体" w:cs="Times New Roman"/>
                <w:b/>
                <w:bCs/>
                <w:kern w:val="0"/>
                <w:sz w:val="21"/>
                <w:szCs w:val="21"/>
                <w:lang w:val="en-US" w:eastAsia="zh-CN"/>
              </w:rPr>
            </w:pPr>
            <w:r>
              <w:rPr>
                <w:rFonts w:hint="eastAsia" w:ascii="宋体" w:hAnsi="宋体" w:eastAsia="宋体" w:cs="Times New Roman"/>
                <w:b/>
                <w:bCs/>
                <w:kern w:val="0"/>
                <w:sz w:val="21"/>
                <w:szCs w:val="21"/>
                <w:lang w:val="en-US" w:eastAsia="zh-CN"/>
              </w:rPr>
              <w:t>实验室</w:t>
            </w:r>
          </w:p>
        </w:tc>
        <w:tc>
          <w:tcPr>
            <w:tcW w:w="718" w:type="dxa"/>
            <w:vMerge w:val="restart"/>
            <w:vAlign w:val="top"/>
          </w:tcPr>
          <w:p w14:paraId="24567A75">
            <w:pPr>
              <w:spacing w:line="276" w:lineRule="auto"/>
              <w:jc w:val="center"/>
              <w:rPr>
                <w:rFonts w:ascii="宋体" w:hAnsi="宋体" w:eastAsia="宋体" w:cs="Times New Roman"/>
                <w:b/>
                <w:bCs/>
                <w:kern w:val="0"/>
                <w:sz w:val="21"/>
                <w:szCs w:val="21"/>
              </w:rPr>
            </w:pPr>
            <w:r>
              <w:rPr>
                <w:rFonts w:hint="eastAsia" w:ascii="宋体" w:hAnsi="宋体" w:eastAsia="宋体" w:cs="Times New Roman"/>
                <w:b/>
                <w:bCs/>
                <w:kern w:val="0"/>
                <w:sz w:val="21"/>
                <w:szCs w:val="21"/>
              </w:rPr>
              <w:t>检测份数</w:t>
            </w:r>
          </w:p>
        </w:tc>
        <w:tc>
          <w:tcPr>
            <w:tcW w:w="2376" w:type="dxa"/>
            <w:gridSpan w:val="3"/>
          </w:tcPr>
          <w:p w14:paraId="4734C79F">
            <w:pPr>
              <w:spacing w:line="276" w:lineRule="auto"/>
              <w:jc w:val="center"/>
              <w:rPr>
                <w:rFonts w:ascii="宋体" w:hAnsi="宋体" w:eastAsia="宋体" w:cs="Times New Roman"/>
                <w:b/>
                <w:bCs/>
                <w:kern w:val="0"/>
                <w:sz w:val="21"/>
                <w:szCs w:val="21"/>
              </w:rPr>
            </w:pPr>
            <w:r>
              <w:rPr>
                <w:rFonts w:hint="default" w:ascii="Times New Roman" w:hAnsi="Times New Roman" w:eastAsia="宋体" w:cs="Times New Roman"/>
                <w:b/>
                <w:bCs/>
                <w:sz w:val="24"/>
                <w:szCs w:val="24"/>
                <w:lang w:val="en-US" w:eastAsia="zh-CN"/>
              </w:rPr>
              <w:t>二重</w:t>
            </w:r>
            <w:r>
              <w:rPr>
                <w:rFonts w:hint="eastAsia" w:ascii="Times New Roman" w:hAnsi="Times New Roman" w:eastAsia="宋体" w:cs="Times New Roman"/>
                <w:b/>
                <w:bCs/>
                <w:sz w:val="24"/>
                <w:szCs w:val="24"/>
                <w:lang w:val="en-US" w:eastAsia="zh-CN"/>
              </w:rPr>
              <w:t>q</w:t>
            </w:r>
            <w:r>
              <w:rPr>
                <w:rFonts w:hint="default" w:ascii="Times New Roman" w:hAnsi="Times New Roman" w:eastAsia="宋体" w:cs="Times New Roman"/>
                <w:b/>
                <w:bCs/>
                <w:sz w:val="24"/>
                <w:szCs w:val="24"/>
                <w:lang w:val="en-US" w:eastAsia="zh-CN"/>
              </w:rPr>
              <w:t>PCR</w:t>
            </w:r>
            <w:r>
              <w:rPr>
                <w:rFonts w:hint="eastAsia" w:ascii="Times New Roman" w:hAnsi="Times New Roman" w:eastAsia="宋体" w:cs="Times New Roman"/>
                <w:b/>
                <w:bCs/>
                <w:sz w:val="24"/>
                <w:szCs w:val="24"/>
                <w:lang w:val="en-US" w:eastAsia="zh-CN"/>
              </w:rPr>
              <w:t>方</w:t>
            </w:r>
            <w:r>
              <w:rPr>
                <w:rFonts w:hint="default" w:ascii="Times New Roman" w:hAnsi="Times New Roman" w:eastAsia="宋体" w:cs="Times New Roman"/>
                <w:b/>
                <w:bCs/>
                <w:sz w:val="24"/>
                <w:szCs w:val="24"/>
                <w:lang w:val="en-US" w:eastAsia="zh-CN"/>
              </w:rPr>
              <w:t>法</w:t>
            </w:r>
          </w:p>
        </w:tc>
        <w:tc>
          <w:tcPr>
            <w:tcW w:w="2759" w:type="dxa"/>
            <w:gridSpan w:val="3"/>
          </w:tcPr>
          <w:p w14:paraId="62743E5E">
            <w:pPr>
              <w:spacing w:line="276" w:lineRule="auto"/>
              <w:jc w:val="center"/>
              <w:rPr>
                <w:rFonts w:hint="eastAsia" w:ascii="宋体" w:hAnsi="宋体" w:eastAsia="宋体" w:cs="Times New Roman"/>
                <w:b/>
                <w:bCs/>
                <w:kern w:val="0"/>
                <w:sz w:val="21"/>
                <w:szCs w:val="21"/>
              </w:rPr>
            </w:pPr>
            <w:r>
              <w:rPr>
                <w:rFonts w:hint="eastAsia" w:ascii="Times New Roman" w:hAnsi="Times New Roman" w:eastAsia="宋体" w:cs="Times New Roman"/>
                <w:b/>
                <w:bCs/>
                <w:sz w:val="24"/>
                <w:szCs w:val="24"/>
                <w:lang w:val="en-US" w:eastAsia="zh-CN"/>
              </w:rPr>
              <w:t>行标普通PCR方</w:t>
            </w:r>
            <w:r>
              <w:rPr>
                <w:rFonts w:hint="default" w:ascii="Times New Roman" w:hAnsi="Times New Roman" w:eastAsia="宋体" w:cs="Times New Roman"/>
                <w:b/>
                <w:bCs/>
                <w:sz w:val="24"/>
                <w:szCs w:val="24"/>
                <w:lang w:val="en-US" w:eastAsia="zh-CN"/>
              </w:rPr>
              <w:t>法</w:t>
            </w:r>
          </w:p>
        </w:tc>
        <w:tc>
          <w:tcPr>
            <w:tcW w:w="1735" w:type="dxa"/>
            <w:vMerge w:val="restart"/>
          </w:tcPr>
          <w:p w14:paraId="61496167">
            <w:pPr>
              <w:spacing w:line="276" w:lineRule="auto"/>
              <w:ind w:left="0" w:leftChars="0" w:firstLine="0" w:firstLineChars="0"/>
              <w:jc w:val="both"/>
              <w:rPr>
                <w:rFonts w:hint="default" w:ascii="Times New Roman" w:hAnsi="Times New Roman" w:eastAsia="宋体" w:cs="Times New Roman"/>
                <w:b/>
                <w:bCs/>
                <w:sz w:val="24"/>
                <w:szCs w:val="24"/>
                <w:lang w:val="en-US" w:eastAsia="zh-CN"/>
              </w:rPr>
            </w:pPr>
            <w:r>
              <w:rPr>
                <w:rFonts w:hint="default" w:ascii="Times New Roman" w:hAnsi="Times New Roman" w:eastAsia="宋体" w:cs="Times New Roman"/>
                <w:b/>
                <w:bCs/>
                <w:sz w:val="24"/>
                <w:szCs w:val="24"/>
                <w:lang w:val="en-US" w:eastAsia="zh-CN"/>
              </w:rPr>
              <w:t>二重</w:t>
            </w:r>
            <w:r>
              <w:rPr>
                <w:rFonts w:hint="eastAsia" w:ascii="Times New Roman" w:hAnsi="Times New Roman" w:eastAsia="宋体" w:cs="Times New Roman"/>
                <w:b/>
                <w:bCs/>
                <w:sz w:val="24"/>
                <w:szCs w:val="24"/>
                <w:lang w:val="en-US" w:eastAsia="zh-CN"/>
              </w:rPr>
              <w:t>q</w:t>
            </w:r>
            <w:r>
              <w:rPr>
                <w:rFonts w:hint="default" w:ascii="Times New Roman" w:hAnsi="Times New Roman" w:eastAsia="宋体" w:cs="Times New Roman"/>
                <w:b/>
                <w:bCs/>
                <w:sz w:val="24"/>
                <w:szCs w:val="24"/>
                <w:lang w:val="en-US" w:eastAsia="zh-CN"/>
              </w:rPr>
              <w:t>PCR</w:t>
            </w:r>
            <w:r>
              <w:rPr>
                <w:rFonts w:hint="eastAsia" w:ascii="Times New Roman" w:hAnsi="Times New Roman" w:eastAsia="宋体" w:cs="Times New Roman"/>
                <w:b/>
                <w:bCs/>
                <w:sz w:val="24"/>
                <w:szCs w:val="24"/>
                <w:lang w:val="en-US" w:eastAsia="zh-CN"/>
              </w:rPr>
              <w:t>和普通PCR结果符合率</w:t>
            </w:r>
          </w:p>
        </w:tc>
      </w:tr>
      <w:tr w14:paraId="5270F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75" w:type="dxa"/>
            <w:vMerge w:val="continue"/>
          </w:tcPr>
          <w:p w14:paraId="661BEB85">
            <w:pPr>
              <w:spacing w:line="276" w:lineRule="auto"/>
              <w:jc w:val="center"/>
              <w:rPr>
                <w:rFonts w:hint="eastAsia" w:ascii="宋体" w:hAnsi="宋体" w:eastAsia="宋体" w:cs="Times New Roman"/>
                <w:b/>
                <w:bCs/>
                <w:kern w:val="0"/>
                <w:sz w:val="21"/>
                <w:szCs w:val="21"/>
                <w:lang w:val="en-US" w:eastAsia="zh-CN"/>
              </w:rPr>
            </w:pPr>
          </w:p>
        </w:tc>
        <w:tc>
          <w:tcPr>
            <w:tcW w:w="718" w:type="dxa"/>
            <w:vMerge w:val="continue"/>
            <w:vAlign w:val="top"/>
          </w:tcPr>
          <w:p w14:paraId="763B7CE0">
            <w:pPr>
              <w:spacing w:line="276" w:lineRule="auto"/>
              <w:jc w:val="center"/>
              <w:rPr>
                <w:rFonts w:hint="eastAsia" w:ascii="宋体" w:hAnsi="宋体" w:eastAsia="宋体" w:cs="Times New Roman"/>
                <w:b/>
                <w:bCs/>
                <w:kern w:val="0"/>
                <w:sz w:val="21"/>
                <w:szCs w:val="21"/>
              </w:rPr>
            </w:pPr>
          </w:p>
        </w:tc>
        <w:tc>
          <w:tcPr>
            <w:tcW w:w="736" w:type="dxa"/>
          </w:tcPr>
          <w:p w14:paraId="423AEBFB">
            <w:pPr>
              <w:spacing w:line="276" w:lineRule="auto"/>
              <w:ind w:left="0" w:leftChars="0" w:firstLine="0" w:firstLineChars="0"/>
              <w:jc w:val="both"/>
              <w:rPr>
                <w:rFonts w:hint="default" w:ascii="Times New Roman" w:hAnsi="Times New Roman" w:eastAsia="宋体" w:cs="Times New Roman"/>
                <w:b/>
                <w:bCs/>
                <w:sz w:val="24"/>
                <w:szCs w:val="24"/>
                <w:lang w:val="en-US" w:eastAsia="zh-CN"/>
              </w:rPr>
            </w:pPr>
            <w:r>
              <w:rPr>
                <w:rFonts w:hint="eastAsia" w:ascii="宋体" w:hAnsi="宋体" w:eastAsia="宋体" w:cs="Times New Roman"/>
                <w:b/>
                <w:bCs/>
                <w:kern w:val="0"/>
                <w:sz w:val="21"/>
                <w:szCs w:val="21"/>
                <w:lang w:val="en-US" w:eastAsia="zh-CN"/>
              </w:rPr>
              <w:t>检测项目</w:t>
            </w:r>
          </w:p>
        </w:tc>
        <w:tc>
          <w:tcPr>
            <w:tcW w:w="800" w:type="dxa"/>
            <w:shd w:val="clear" w:color="auto" w:fill="auto"/>
            <w:vAlign w:val="top"/>
          </w:tcPr>
          <w:p w14:paraId="34FFCA9C">
            <w:pPr>
              <w:spacing w:line="276" w:lineRule="auto"/>
              <w:ind w:left="0" w:leftChars="0" w:firstLine="0" w:firstLineChars="0"/>
              <w:jc w:val="both"/>
              <w:rPr>
                <w:rFonts w:hint="eastAsia" w:ascii="宋体" w:hAnsi="宋体" w:eastAsia="宋体" w:cs="Times New Roman"/>
                <w:b/>
                <w:bCs/>
                <w:kern w:val="0"/>
                <w:sz w:val="21"/>
                <w:szCs w:val="21"/>
                <w:lang w:val="en-US" w:eastAsia="zh-CN" w:bidi="ar-SA"/>
              </w:rPr>
            </w:pPr>
            <w:r>
              <w:rPr>
                <w:rFonts w:hint="eastAsia" w:ascii="宋体" w:hAnsi="宋体" w:eastAsia="宋体" w:cs="Times New Roman"/>
                <w:b/>
                <w:bCs/>
                <w:kern w:val="0"/>
                <w:sz w:val="21"/>
                <w:szCs w:val="21"/>
              </w:rPr>
              <w:t>阳性数</w:t>
            </w:r>
          </w:p>
        </w:tc>
        <w:tc>
          <w:tcPr>
            <w:tcW w:w="840" w:type="dxa"/>
            <w:shd w:val="clear" w:color="auto" w:fill="auto"/>
            <w:vAlign w:val="top"/>
          </w:tcPr>
          <w:p w14:paraId="04D3C882">
            <w:pPr>
              <w:spacing w:line="276" w:lineRule="auto"/>
              <w:ind w:left="0" w:leftChars="0" w:firstLine="0" w:firstLineChars="0"/>
              <w:jc w:val="both"/>
              <w:rPr>
                <w:rFonts w:hint="eastAsia" w:ascii="宋体" w:hAnsi="宋体" w:eastAsia="宋体" w:cs="Times New Roman"/>
                <w:b/>
                <w:bCs/>
                <w:kern w:val="0"/>
                <w:sz w:val="21"/>
                <w:szCs w:val="21"/>
                <w:lang w:val="en-US" w:eastAsia="zh-CN" w:bidi="ar-SA"/>
              </w:rPr>
            </w:pPr>
            <w:r>
              <w:rPr>
                <w:rFonts w:hint="eastAsia" w:ascii="宋体" w:hAnsi="宋体" w:eastAsia="宋体" w:cs="Times New Roman"/>
                <w:b/>
                <w:bCs/>
                <w:kern w:val="0"/>
                <w:sz w:val="21"/>
                <w:szCs w:val="21"/>
              </w:rPr>
              <w:t>阳性率（%）</w:t>
            </w:r>
          </w:p>
        </w:tc>
        <w:tc>
          <w:tcPr>
            <w:tcW w:w="867" w:type="dxa"/>
            <w:vAlign w:val="top"/>
          </w:tcPr>
          <w:p w14:paraId="2EF67EFB">
            <w:pPr>
              <w:spacing w:line="276" w:lineRule="auto"/>
              <w:ind w:left="0" w:leftChars="0" w:firstLine="0" w:firstLineChars="0"/>
              <w:jc w:val="both"/>
              <w:rPr>
                <w:rFonts w:hint="eastAsia" w:ascii="宋体" w:hAnsi="宋体" w:eastAsia="宋体" w:cs="Times New Roman"/>
                <w:b/>
                <w:bCs/>
                <w:kern w:val="0"/>
                <w:sz w:val="21"/>
                <w:szCs w:val="21"/>
              </w:rPr>
            </w:pPr>
            <w:r>
              <w:rPr>
                <w:rFonts w:hint="eastAsia" w:ascii="宋体" w:hAnsi="宋体" w:eastAsia="宋体" w:cs="Times New Roman"/>
                <w:b/>
                <w:bCs/>
                <w:kern w:val="0"/>
                <w:sz w:val="21"/>
                <w:szCs w:val="21"/>
                <w:lang w:val="en-US" w:eastAsia="zh-CN"/>
              </w:rPr>
              <w:t>检测项目</w:t>
            </w:r>
          </w:p>
        </w:tc>
        <w:tc>
          <w:tcPr>
            <w:tcW w:w="933" w:type="dxa"/>
            <w:vAlign w:val="top"/>
          </w:tcPr>
          <w:p w14:paraId="0DB98328">
            <w:pPr>
              <w:spacing w:line="276" w:lineRule="auto"/>
              <w:ind w:left="0" w:leftChars="0" w:firstLine="0" w:firstLineChars="0"/>
              <w:jc w:val="both"/>
              <w:rPr>
                <w:rFonts w:hint="eastAsia" w:ascii="宋体" w:hAnsi="宋体" w:eastAsia="宋体" w:cs="Times New Roman"/>
                <w:b/>
                <w:bCs/>
                <w:kern w:val="0"/>
                <w:sz w:val="21"/>
                <w:szCs w:val="21"/>
              </w:rPr>
            </w:pPr>
            <w:r>
              <w:rPr>
                <w:rFonts w:hint="eastAsia" w:ascii="宋体" w:hAnsi="宋体" w:eastAsia="宋体" w:cs="Times New Roman"/>
                <w:b/>
                <w:bCs/>
                <w:kern w:val="0"/>
                <w:sz w:val="21"/>
                <w:szCs w:val="21"/>
              </w:rPr>
              <w:t>阳性数</w:t>
            </w:r>
          </w:p>
        </w:tc>
        <w:tc>
          <w:tcPr>
            <w:tcW w:w="959" w:type="dxa"/>
            <w:vAlign w:val="top"/>
          </w:tcPr>
          <w:p w14:paraId="6A178D6E">
            <w:pPr>
              <w:spacing w:line="276" w:lineRule="auto"/>
              <w:ind w:left="0" w:leftChars="0" w:firstLine="0" w:firstLineChars="0"/>
              <w:jc w:val="both"/>
              <w:rPr>
                <w:rFonts w:hint="eastAsia" w:ascii="宋体" w:hAnsi="宋体" w:eastAsia="宋体" w:cs="Times New Roman"/>
                <w:b/>
                <w:bCs/>
                <w:kern w:val="0"/>
                <w:sz w:val="21"/>
                <w:szCs w:val="21"/>
              </w:rPr>
            </w:pPr>
            <w:r>
              <w:rPr>
                <w:rFonts w:hint="eastAsia" w:ascii="宋体" w:hAnsi="宋体" w:eastAsia="宋体" w:cs="Times New Roman"/>
                <w:b/>
                <w:bCs/>
                <w:kern w:val="0"/>
                <w:sz w:val="21"/>
                <w:szCs w:val="21"/>
              </w:rPr>
              <w:t>阳性率（%）</w:t>
            </w:r>
          </w:p>
        </w:tc>
        <w:tc>
          <w:tcPr>
            <w:tcW w:w="1735" w:type="dxa"/>
            <w:vMerge w:val="continue"/>
            <w:vAlign w:val="top"/>
          </w:tcPr>
          <w:p w14:paraId="4601D08A">
            <w:pPr>
              <w:spacing w:line="276" w:lineRule="auto"/>
              <w:jc w:val="center"/>
              <w:rPr>
                <w:rFonts w:hint="eastAsia" w:ascii="宋体" w:hAnsi="宋体" w:eastAsia="宋体" w:cs="Times New Roman"/>
                <w:b/>
                <w:bCs/>
                <w:kern w:val="0"/>
                <w:sz w:val="21"/>
                <w:szCs w:val="21"/>
              </w:rPr>
            </w:pPr>
          </w:p>
        </w:tc>
      </w:tr>
      <w:tr w14:paraId="24998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jc w:val="center"/>
        </w:trPr>
        <w:tc>
          <w:tcPr>
            <w:tcW w:w="1975" w:type="dxa"/>
            <w:vMerge w:val="restart"/>
            <w:vAlign w:val="center"/>
          </w:tcPr>
          <w:p w14:paraId="428AE3D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default" w:ascii="Times New Roman" w:hAnsi="Times New Roman" w:eastAsia="宋体" w:cs="Times New Roman"/>
                <w:kern w:val="0"/>
                <w:sz w:val="18"/>
                <w:szCs w:val="18"/>
                <w:lang w:val="en-US" w:eastAsia="zh-CN"/>
              </w:rPr>
            </w:pPr>
            <w:r>
              <w:rPr>
                <w:rFonts w:hint="eastAsia" w:ascii="Times New Roman" w:hAnsi="Times New Roman" w:eastAsia="宋体" w:cs="Times New Roman"/>
                <w:color w:val="000000"/>
                <w:kern w:val="0"/>
                <w:sz w:val="18"/>
                <w:szCs w:val="18"/>
              </w:rPr>
              <w:t>广西壮族</w:t>
            </w:r>
            <w:r>
              <w:rPr>
                <w:rFonts w:hint="eastAsia" w:ascii="Times New Roman" w:hAnsi="Times New Roman" w:eastAsia="宋体" w:cs="Times New Roman"/>
                <w:color w:val="000000"/>
                <w:kern w:val="0"/>
                <w:sz w:val="18"/>
                <w:szCs w:val="18"/>
                <w:lang w:eastAsia="zh-CN"/>
              </w:rPr>
              <w:t>自治区</w:t>
            </w:r>
            <w:r>
              <w:rPr>
                <w:rFonts w:ascii="Times New Roman" w:hAnsi="Times New Roman" w:eastAsia="宋体" w:cs="Times New Roman"/>
                <w:color w:val="000000"/>
                <w:kern w:val="0"/>
                <w:sz w:val="18"/>
                <w:szCs w:val="18"/>
              </w:rPr>
              <w:t>动物疫病预防控制中心</w:t>
            </w:r>
            <w:r>
              <w:rPr>
                <w:rFonts w:hint="eastAsia" w:ascii="Times New Roman" w:hAnsi="Times New Roman" w:eastAsia="宋体" w:cs="Times New Roman"/>
                <w:color w:val="000000"/>
                <w:kern w:val="0"/>
                <w:sz w:val="18"/>
                <w:szCs w:val="18"/>
                <w:lang w:val="en-US" w:eastAsia="zh-CN"/>
              </w:rPr>
              <w:t>兽医实验室</w:t>
            </w:r>
          </w:p>
        </w:tc>
        <w:tc>
          <w:tcPr>
            <w:tcW w:w="718" w:type="dxa"/>
            <w:vMerge w:val="restart"/>
            <w:vAlign w:val="center"/>
          </w:tcPr>
          <w:p w14:paraId="25A0ABE4">
            <w:pPr>
              <w:spacing w:line="276" w:lineRule="auto"/>
              <w:ind w:left="0" w:leftChars="0" w:firstLine="0" w:firstLineChars="0"/>
              <w:jc w:val="center"/>
              <w:rPr>
                <w:rFonts w:hint="default" w:ascii="Times New Roman" w:hAnsi="Times New Roman" w:eastAsia="宋体" w:cs="Times New Roman"/>
                <w:kern w:val="0"/>
                <w:sz w:val="21"/>
                <w:szCs w:val="21"/>
                <w:lang w:val="en-US"/>
              </w:rPr>
            </w:pPr>
            <w:r>
              <w:rPr>
                <w:rFonts w:hint="eastAsia" w:ascii="Times New Roman" w:hAnsi="Times New Roman" w:eastAsia="宋体" w:cs="Times New Roman"/>
                <w:kern w:val="0"/>
                <w:sz w:val="21"/>
                <w:szCs w:val="21"/>
                <w:lang w:val="en-US" w:eastAsia="zh-CN"/>
              </w:rPr>
              <w:t>100</w:t>
            </w:r>
          </w:p>
        </w:tc>
        <w:tc>
          <w:tcPr>
            <w:tcW w:w="736" w:type="dxa"/>
            <w:shd w:val="clear" w:color="auto" w:fill="auto"/>
            <w:vAlign w:val="center"/>
          </w:tcPr>
          <w:p w14:paraId="3A82A2EE">
            <w:pPr>
              <w:spacing w:line="276" w:lineRule="auto"/>
              <w:ind w:left="0" w:leftChars="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MG</w:t>
            </w:r>
          </w:p>
        </w:tc>
        <w:tc>
          <w:tcPr>
            <w:tcW w:w="800" w:type="dxa"/>
            <w:shd w:val="clear" w:color="auto" w:fill="auto"/>
            <w:vAlign w:val="center"/>
          </w:tcPr>
          <w:p w14:paraId="257961B6">
            <w:pPr>
              <w:spacing w:line="276" w:lineRule="auto"/>
              <w:ind w:left="0" w:leftChars="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66</w:t>
            </w:r>
          </w:p>
        </w:tc>
        <w:tc>
          <w:tcPr>
            <w:tcW w:w="840" w:type="dxa"/>
            <w:shd w:val="clear" w:color="auto" w:fill="auto"/>
            <w:vAlign w:val="center"/>
          </w:tcPr>
          <w:p w14:paraId="5858DD19">
            <w:pPr>
              <w:spacing w:line="276" w:lineRule="auto"/>
              <w:ind w:left="0" w:leftChars="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66</w:t>
            </w:r>
          </w:p>
        </w:tc>
        <w:tc>
          <w:tcPr>
            <w:tcW w:w="867" w:type="dxa"/>
            <w:vAlign w:val="center"/>
          </w:tcPr>
          <w:p w14:paraId="1004D1CD">
            <w:pPr>
              <w:spacing w:line="276" w:lineRule="auto"/>
              <w:ind w:left="0" w:leftChars="0" w:firstLine="0" w:firstLineChars="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MG</w:t>
            </w:r>
          </w:p>
        </w:tc>
        <w:tc>
          <w:tcPr>
            <w:tcW w:w="933" w:type="dxa"/>
            <w:vAlign w:val="center"/>
          </w:tcPr>
          <w:p w14:paraId="4DF1B8A0">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959" w:type="dxa"/>
            <w:vAlign w:val="center"/>
          </w:tcPr>
          <w:p w14:paraId="0F6F8EB5">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1735" w:type="dxa"/>
            <w:vAlign w:val="center"/>
          </w:tcPr>
          <w:p w14:paraId="7DBA9F68">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57EDE0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2" w:hRule="atLeast"/>
          <w:jc w:val="center"/>
        </w:trPr>
        <w:tc>
          <w:tcPr>
            <w:tcW w:w="1975" w:type="dxa"/>
            <w:vMerge w:val="continue"/>
            <w:vAlign w:val="center"/>
          </w:tcPr>
          <w:p w14:paraId="3670B786">
            <w:pPr>
              <w:spacing w:line="276" w:lineRule="auto"/>
              <w:jc w:val="center"/>
              <w:rPr>
                <w:rFonts w:ascii="Times New Roman" w:hAnsi="Times New Roman" w:eastAsia="宋体" w:cs="Times New Roman"/>
                <w:kern w:val="0"/>
                <w:sz w:val="18"/>
                <w:szCs w:val="18"/>
              </w:rPr>
            </w:pPr>
          </w:p>
        </w:tc>
        <w:tc>
          <w:tcPr>
            <w:tcW w:w="718" w:type="dxa"/>
            <w:vMerge w:val="continue"/>
            <w:vAlign w:val="center"/>
          </w:tcPr>
          <w:p w14:paraId="7376B50B">
            <w:pPr>
              <w:spacing w:line="276" w:lineRule="auto"/>
              <w:jc w:val="center"/>
              <w:rPr>
                <w:rFonts w:ascii="Times New Roman" w:hAnsi="Times New Roman" w:eastAsia="宋体" w:cs="Times New Roman"/>
                <w:kern w:val="0"/>
                <w:sz w:val="21"/>
                <w:szCs w:val="21"/>
              </w:rPr>
            </w:pPr>
          </w:p>
        </w:tc>
        <w:tc>
          <w:tcPr>
            <w:tcW w:w="736" w:type="dxa"/>
            <w:shd w:val="clear" w:color="auto" w:fill="auto"/>
            <w:vAlign w:val="center"/>
          </w:tcPr>
          <w:p w14:paraId="27BD3406">
            <w:pPr>
              <w:spacing w:line="276" w:lineRule="auto"/>
              <w:ind w:left="0" w:leftChars="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MS</w:t>
            </w:r>
          </w:p>
        </w:tc>
        <w:tc>
          <w:tcPr>
            <w:tcW w:w="800" w:type="dxa"/>
            <w:shd w:val="clear" w:color="auto" w:fill="auto"/>
            <w:vAlign w:val="center"/>
          </w:tcPr>
          <w:p w14:paraId="0002A25A">
            <w:pPr>
              <w:spacing w:line="276" w:lineRule="auto"/>
              <w:ind w:left="0" w:leftChars="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75</w:t>
            </w:r>
          </w:p>
        </w:tc>
        <w:tc>
          <w:tcPr>
            <w:tcW w:w="840" w:type="dxa"/>
            <w:shd w:val="clear" w:color="auto" w:fill="auto"/>
            <w:vAlign w:val="center"/>
          </w:tcPr>
          <w:p w14:paraId="70E7ED56">
            <w:pPr>
              <w:spacing w:line="276" w:lineRule="auto"/>
              <w:ind w:left="0" w:leftChars="0" w:firstLine="0" w:firstLineChars="0"/>
              <w:jc w:val="center"/>
              <w:rPr>
                <w:rFonts w:hint="default" w:ascii="Times New Roman" w:hAnsi="Times New Roman" w:eastAsia="宋体" w:cs="Times New Roman"/>
                <w:kern w:val="0"/>
                <w:sz w:val="21"/>
                <w:szCs w:val="21"/>
                <w:lang w:val="en-US" w:eastAsia="zh-CN" w:bidi="ar-SA"/>
              </w:rPr>
            </w:pPr>
            <w:r>
              <w:rPr>
                <w:rFonts w:hint="eastAsia" w:ascii="Times New Roman" w:hAnsi="Times New Roman" w:eastAsia="宋体" w:cs="Times New Roman"/>
                <w:kern w:val="0"/>
                <w:sz w:val="21"/>
                <w:szCs w:val="21"/>
                <w:lang w:val="en-US" w:eastAsia="zh-CN"/>
              </w:rPr>
              <w:t>75</w:t>
            </w:r>
          </w:p>
        </w:tc>
        <w:tc>
          <w:tcPr>
            <w:tcW w:w="867" w:type="dxa"/>
            <w:vAlign w:val="center"/>
          </w:tcPr>
          <w:p w14:paraId="3723126A">
            <w:pPr>
              <w:spacing w:line="276" w:lineRule="auto"/>
              <w:ind w:left="0" w:leftChars="0" w:firstLine="0" w:firstLineChars="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MS</w:t>
            </w:r>
          </w:p>
        </w:tc>
        <w:tc>
          <w:tcPr>
            <w:tcW w:w="933" w:type="dxa"/>
            <w:vAlign w:val="center"/>
          </w:tcPr>
          <w:p w14:paraId="1088EA99">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75</w:t>
            </w:r>
          </w:p>
        </w:tc>
        <w:tc>
          <w:tcPr>
            <w:tcW w:w="959" w:type="dxa"/>
            <w:vAlign w:val="center"/>
          </w:tcPr>
          <w:p w14:paraId="1CD2D720">
            <w:pPr>
              <w:spacing w:line="276" w:lineRule="auto"/>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75</w:t>
            </w:r>
          </w:p>
        </w:tc>
        <w:tc>
          <w:tcPr>
            <w:tcW w:w="1735" w:type="dxa"/>
            <w:vAlign w:val="center"/>
          </w:tcPr>
          <w:p w14:paraId="211B3DC5">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5A5CF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1975" w:type="dxa"/>
            <w:vMerge w:val="restart"/>
            <w:vAlign w:val="center"/>
          </w:tcPr>
          <w:p w14:paraId="3A041DC5">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color w:val="000000"/>
                <w:kern w:val="0"/>
                <w:sz w:val="18"/>
                <w:szCs w:val="18"/>
              </w:rPr>
            </w:pPr>
            <w:r>
              <w:rPr>
                <w:rFonts w:hint="eastAsia" w:ascii="Times New Roman" w:hAnsi="Times New Roman" w:eastAsia="宋体" w:cs="Times New Roman"/>
                <w:color w:val="000000"/>
                <w:kern w:val="0"/>
                <w:sz w:val="18"/>
                <w:szCs w:val="18"/>
                <w:lang w:val="en-US" w:eastAsia="zh-CN"/>
              </w:rPr>
              <w:t>南宁市动物疫病预防控制中心兽医实验室</w:t>
            </w:r>
          </w:p>
        </w:tc>
        <w:tc>
          <w:tcPr>
            <w:tcW w:w="718" w:type="dxa"/>
            <w:vMerge w:val="restart"/>
            <w:vAlign w:val="center"/>
          </w:tcPr>
          <w:p w14:paraId="355E2133">
            <w:pPr>
              <w:spacing w:line="276" w:lineRule="auto"/>
              <w:ind w:left="0" w:leftChars="0" w:firstLine="0" w:firstLineChars="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c>
          <w:tcPr>
            <w:tcW w:w="736" w:type="dxa"/>
            <w:vAlign w:val="center"/>
          </w:tcPr>
          <w:p w14:paraId="1CE35D88">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MG</w:t>
            </w:r>
          </w:p>
        </w:tc>
        <w:tc>
          <w:tcPr>
            <w:tcW w:w="800" w:type="dxa"/>
            <w:vAlign w:val="center"/>
          </w:tcPr>
          <w:p w14:paraId="175F36EB">
            <w:pPr>
              <w:spacing w:line="276" w:lineRule="auto"/>
              <w:ind w:left="0" w:leftChars="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840" w:type="dxa"/>
            <w:vAlign w:val="center"/>
          </w:tcPr>
          <w:p w14:paraId="061EC650">
            <w:pPr>
              <w:spacing w:line="276" w:lineRule="auto"/>
              <w:ind w:left="0" w:leftChars="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867" w:type="dxa"/>
            <w:vAlign w:val="center"/>
          </w:tcPr>
          <w:p w14:paraId="622EFEDF">
            <w:pPr>
              <w:spacing w:line="276" w:lineRule="auto"/>
              <w:ind w:left="0" w:leftChars="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MG</w:t>
            </w:r>
          </w:p>
        </w:tc>
        <w:tc>
          <w:tcPr>
            <w:tcW w:w="933" w:type="dxa"/>
            <w:vAlign w:val="center"/>
          </w:tcPr>
          <w:p w14:paraId="358CD586">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959" w:type="dxa"/>
            <w:vAlign w:val="center"/>
          </w:tcPr>
          <w:p w14:paraId="04A0D08C">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1735" w:type="dxa"/>
            <w:vAlign w:val="center"/>
          </w:tcPr>
          <w:p w14:paraId="0D0F519D">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25509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1" w:hRule="atLeast"/>
          <w:jc w:val="center"/>
        </w:trPr>
        <w:tc>
          <w:tcPr>
            <w:tcW w:w="1975" w:type="dxa"/>
            <w:vMerge w:val="continue"/>
            <w:vAlign w:val="center"/>
          </w:tcPr>
          <w:p w14:paraId="77A4A120">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color w:val="000000"/>
                <w:kern w:val="0"/>
                <w:sz w:val="18"/>
                <w:szCs w:val="18"/>
              </w:rPr>
            </w:pPr>
          </w:p>
        </w:tc>
        <w:tc>
          <w:tcPr>
            <w:tcW w:w="718" w:type="dxa"/>
            <w:vMerge w:val="continue"/>
            <w:vAlign w:val="center"/>
          </w:tcPr>
          <w:p w14:paraId="019D8F2B">
            <w:pPr>
              <w:spacing w:line="276" w:lineRule="auto"/>
              <w:jc w:val="center"/>
            </w:pPr>
          </w:p>
        </w:tc>
        <w:tc>
          <w:tcPr>
            <w:tcW w:w="736" w:type="dxa"/>
            <w:vAlign w:val="center"/>
          </w:tcPr>
          <w:p w14:paraId="666DAF6B">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MS</w:t>
            </w:r>
          </w:p>
        </w:tc>
        <w:tc>
          <w:tcPr>
            <w:tcW w:w="800" w:type="dxa"/>
            <w:vAlign w:val="center"/>
          </w:tcPr>
          <w:p w14:paraId="76851BFB">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840" w:type="dxa"/>
            <w:vAlign w:val="center"/>
          </w:tcPr>
          <w:p w14:paraId="0AF7D286">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867" w:type="dxa"/>
            <w:vAlign w:val="center"/>
          </w:tcPr>
          <w:p w14:paraId="4180EE52">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MS</w:t>
            </w:r>
          </w:p>
        </w:tc>
        <w:tc>
          <w:tcPr>
            <w:tcW w:w="933" w:type="dxa"/>
            <w:vAlign w:val="center"/>
          </w:tcPr>
          <w:p w14:paraId="71536BAE">
            <w:pPr>
              <w:spacing w:line="276" w:lineRule="auto"/>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959" w:type="dxa"/>
            <w:vAlign w:val="center"/>
          </w:tcPr>
          <w:p w14:paraId="7D6025E0">
            <w:pPr>
              <w:spacing w:line="276" w:lineRule="auto"/>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1735" w:type="dxa"/>
            <w:vAlign w:val="center"/>
          </w:tcPr>
          <w:p w14:paraId="243BFA12">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076B8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975" w:type="dxa"/>
            <w:vMerge w:val="restart"/>
            <w:vAlign w:val="center"/>
          </w:tcPr>
          <w:p w14:paraId="007EF1F2">
            <w:pPr>
              <w:keepNext w:val="0"/>
              <w:keepLines w:val="0"/>
              <w:pageBreakBefore w:val="0"/>
              <w:widowControl w:val="0"/>
              <w:kinsoku/>
              <w:wordWrap/>
              <w:overflowPunct/>
              <w:topLinePunct w:val="0"/>
              <w:autoSpaceDE/>
              <w:autoSpaceDN/>
              <w:bidi w:val="0"/>
              <w:adjustRightInd/>
              <w:snapToGrid/>
              <w:spacing w:line="240" w:lineRule="exact"/>
              <w:jc w:val="center"/>
              <w:textAlignment w:val="auto"/>
              <w:rPr>
                <w:rFonts w:hint="eastAsia" w:ascii="Times New Roman" w:hAnsi="Times New Roman" w:eastAsia="宋体" w:cs="Times New Roman"/>
                <w:color w:val="000000"/>
                <w:kern w:val="0"/>
                <w:sz w:val="18"/>
                <w:szCs w:val="18"/>
              </w:rPr>
            </w:pPr>
            <w:r>
              <w:rPr>
                <w:rFonts w:hint="eastAsia" w:ascii="Times New Roman" w:hAnsi="Times New Roman" w:eastAsia="宋体" w:cs="Times New Roman"/>
                <w:color w:val="000000"/>
                <w:kern w:val="0"/>
                <w:sz w:val="18"/>
                <w:szCs w:val="18"/>
                <w:lang w:val="en-US" w:eastAsia="zh-CN"/>
              </w:rPr>
              <w:t>百色市动物疫病预防控制中心兽医实验室</w:t>
            </w:r>
          </w:p>
        </w:tc>
        <w:tc>
          <w:tcPr>
            <w:tcW w:w="718" w:type="dxa"/>
            <w:vMerge w:val="restart"/>
            <w:vAlign w:val="center"/>
          </w:tcPr>
          <w:p w14:paraId="7B7F06E8">
            <w:pPr>
              <w:spacing w:line="276" w:lineRule="auto"/>
              <w:ind w:left="0" w:leftChars="0" w:firstLine="0" w:firstLineChars="0"/>
              <w:jc w:val="center"/>
              <w:rPr>
                <w:rFonts w:hint="default"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c>
          <w:tcPr>
            <w:tcW w:w="736" w:type="dxa"/>
            <w:vAlign w:val="center"/>
          </w:tcPr>
          <w:p w14:paraId="2DB8FA3E">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MG</w:t>
            </w:r>
          </w:p>
        </w:tc>
        <w:tc>
          <w:tcPr>
            <w:tcW w:w="800" w:type="dxa"/>
            <w:vAlign w:val="center"/>
          </w:tcPr>
          <w:p w14:paraId="6DA54718">
            <w:pPr>
              <w:spacing w:line="276" w:lineRule="auto"/>
              <w:ind w:left="0" w:leftChars="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840" w:type="dxa"/>
            <w:vAlign w:val="center"/>
          </w:tcPr>
          <w:p w14:paraId="703AF0AC">
            <w:pPr>
              <w:spacing w:line="276" w:lineRule="auto"/>
              <w:ind w:left="0" w:leftChars="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867" w:type="dxa"/>
            <w:vAlign w:val="center"/>
          </w:tcPr>
          <w:p w14:paraId="5D2E7C71">
            <w:pPr>
              <w:spacing w:line="276" w:lineRule="auto"/>
              <w:ind w:left="0" w:leftChars="0" w:firstLine="0" w:firstLineChars="0"/>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MG</w:t>
            </w:r>
          </w:p>
        </w:tc>
        <w:tc>
          <w:tcPr>
            <w:tcW w:w="933" w:type="dxa"/>
            <w:vAlign w:val="center"/>
          </w:tcPr>
          <w:p w14:paraId="65213B83">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959" w:type="dxa"/>
            <w:vAlign w:val="center"/>
          </w:tcPr>
          <w:p w14:paraId="1A69296C">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66</w:t>
            </w:r>
          </w:p>
        </w:tc>
        <w:tc>
          <w:tcPr>
            <w:tcW w:w="1735" w:type="dxa"/>
            <w:vAlign w:val="center"/>
          </w:tcPr>
          <w:p w14:paraId="7A9DFA5A">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r w14:paraId="1AD82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jc w:val="center"/>
        </w:trPr>
        <w:tc>
          <w:tcPr>
            <w:tcW w:w="1975" w:type="dxa"/>
            <w:vMerge w:val="continue"/>
            <w:vAlign w:val="center"/>
          </w:tcPr>
          <w:p w14:paraId="23EFE365">
            <w:pPr>
              <w:spacing w:line="276" w:lineRule="auto"/>
              <w:jc w:val="center"/>
            </w:pPr>
          </w:p>
        </w:tc>
        <w:tc>
          <w:tcPr>
            <w:tcW w:w="718" w:type="dxa"/>
            <w:vMerge w:val="continue"/>
            <w:vAlign w:val="center"/>
          </w:tcPr>
          <w:p w14:paraId="3DF76015">
            <w:pPr>
              <w:spacing w:line="276" w:lineRule="auto"/>
              <w:jc w:val="center"/>
            </w:pPr>
          </w:p>
        </w:tc>
        <w:tc>
          <w:tcPr>
            <w:tcW w:w="736" w:type="dxa"/>
            <w:vAlign w:val="center"/>
          </w:tcPr>
          <w:p w14:paraId="5F2FE9DE">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MS</w:t>
            </w:r>
          </w:p>
        </w:tc>
        <w:tc>
          <w:tcPr>
            <w:tcW w:w="800" w:type="dxa"/>
            <w:vAlign w:val="center"/>
          </w:tcPr>
          <w:p w14:paraId="511514C0">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840" w:type="dxa"/>
            <w:vAlign w:val="center"/>
          </w:tcPr>
          <w:p w14:paraId="53C600EF">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867" w:type="dxa"/>
            <w:vAlign w:val="center"/>
          </w:tcPr>
          <w:p w14:paraId="09D0DEAD">
            <w:pPr>
              <w:spacing w:line="276" w:lineRule="auto"/>
              <w:ind w:left="0" w:leftChars="0" w:firstLine="0" w:firstLineChars="0"/>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MS</w:t>
            </w:r>
          </w:p>
        </w:tc>
        <w:tc>
          <w:tcPr>
            <w:tcW w:w="933" w:type="dxa"/>
            <w:vAlign w:val="center"/>
          </w:tcPr>
          <w:p w14:paraId="54204ED2">
            <w:pPr>
              <w:spacing w:line="276" w:lineRule="auto"/>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959" w:type="dxa"/>
            <w:vAlign w:val="center"/>
          </w:tcPr>
          <w:p w14:paraId="3FCED4D5">
            <w:pPr>
              <w:spacing w:line="276" w:lineRule="auto"/>
              <w:jc w:val="center"/>
              <w:rPr>
                <w:rFonts w:ascii="Times New Roman" w:hAnsi="Times New Roman" w:eastAsia="宋体" w:cs="Times New Roman"/>
                <w:kern w:val="0"/>
                <w:sz w:val="21"/>
                <w:szCs w:val="21"/>
              </w:rPr>
            </w:pPr>
            <w:r>
              <w:rPr>
                <w:rFonts w:hint="eastAsia" w:ascii="Times New Roman" w:hAnsi="Times New Roman" w:eastAsia="宋体" w:cs="Times New Roman"/>
                <w:kern w:val="0"/>
                <w:sz w:val="21"/>
                <w:szCs w:val="21"/>
                <w:lang w:val="en-US" w:eastAsia="zh-CN"/>
              </w:rPr>
              <w:t>75</w:t>
            </w:r>
          </w:p>
        </w:tc>
        <w:tc>
          <w:tcPr>
            <w:tcW w:w="1735" w:type="dxa"/>
            <w:vAlign w:val="center"/>
          </w:tcPr>
          <w:p w14:paraId="2AB99C66">
            <w:pPr>
              <w:spacing w:line="276" w:lineRule="auto"/>
              <w:jc w:val="center"/>
              <w:rPr>
                <w:rFonts w:hint="eastAsia" w:ascii="Times New Roman" w:hAnsi="Times New Roman" w:eastAsia="宋体" w:cs="Times New Roman"/>
                <w:kern w:val="0"/>
                <w:sz w:val="21"/>
                <w:szCs w:val="21"/>
                <w:lang w:val="en-US" w:eastAsia="zh-CN"/>
              </w:rPr>
            </w:pPr>
            <w:r>
              <w:rPr>
                <w:rFonts w:hint="eastAsia" w:ascii="Times New Roman" w:hAnsi="Times New Roman" w:eastAsia="宋体" w:cs="Times New Roman"/>
                <w:kern w:val="0"/>
                <w:sz w:val="21"/>
                <w:szCs w:val="21"/>
                <w:lang w:val="en-US" w:eastAsia="zh-CN"/>
              </w:rPr>
              <w:t>100%</w:t>
            </w:r>
          </w:p>
        </w:tc>
      </w:tr>
    </w:tbl>
    <w:p w14:paraId="7EF8805C">
      <w:pPr>
        <w:spacing w:line="360" w:lineRule="auto"/>
        <w:ind w:left="0" w:leftChars="0" w:firstLine="0" w:firstLineChars="0"/>
        <w:rPr>
          <w:rFonts w:ascii="Times New Roman" w:hAnsi="Times New Roman" w:eastAsia="宋体" w:cs="Times New Roman"/>
          <w:b/>
          <w:bCs/>
          <w:sz w:val="28"/>
          <w:szCs w:val="28"/>
        </w:rPr>
      </w:pPr>
      <w:r>
        <w:rPr>
          <w:rFonts w:hint="eastAsia" w:ascii="Times New Roman" w:hAnsi="Times New Roman" w:eastAsia="宋体" w:cs="Times New Roman"/>
          <w:b/>
          <w:bCs/>
          <w:sz w:val="28"/>
          <w:szCs w:val="28"/>
        </w:rPr>
        <w:t>3小结</w:t>
      </w:r>
    </w:p>
    <w:p w14:paraId="3A34CD80">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8"/>
          <w:szCs w:val="28"/>
        </w:rPr>
        <w:t xml:space="preserve"> </w:t>
      </w:r>
      <w:r>
        <w:rPr>
          <w:rFonts w:ascii="Times New Roman" w:hAnsi="Times New Roman" w:eastAsia="宋体" w:cs="Times New Roman"/>
          <w:sz w:val="28"/>
          <w:szCs w:val="28"/>
        </w:rPr>
        <w:t xml:space="preserve">  </w:t>
      </w:r>
      <w:r>
        <w:rPr>
          <w:rFonts w:hint="eastAsia" w:ascii="Times New Roman" w:hAnsi="Times New Roman" w:eastAsia="宋体" w:cs="Times New Roman"/>
          <w:sz w:val="28"/>
          <w:szCs w:val="28"/>
          <w:lang w:eastAsia="zh-CN"/>
        </w:rPr>
        <w:t>《</w:t>
      </w:r>
      <w:r>
        <w:rPr>
          <w:rFonts w:hint="eastAsia" w:ascii="Times New Roman" w:hAnsi="Times New Roman" w:eastAsia="宋体" w:cs="Times New Roman"/>
          <w:color w:val="000000"/>
          <w:kern w:val="0"/>
          <w:sz w:val="24"/>
          <w:szCs w:val="24"/>
          <w:lang w:val="en-US" w:eastAsia="zh-CN"/>
        </w:rPr>
        <w:t>鸡毒支原体和鸡滑液囊支原体鉴别检测 二重TaqMan实时荧光</w:t>
      </w:r>
      <w:r>
        <w:rPr>
          <w:rFonts w:hint="eastAsia" w:ascii="Times New Roman" w:hAnsi="Times New Roman" w:eastAsia="宋体" w:cs="Times New Roman"/>
          <w:sz w:val="24"/>
          <w:szCs w:val="24"/>
          <w:lang w:val="en-US" w:eastAsia="zh-CN"/>
        </w:rPr>
        <w:t>PCR法》研发成功后，</w:t>
      </w:r>
      <w:r>
        <w:rPr>
          <w:rFonts w:hint="eastAsia" w:ascii="Times New Roman" w:hAnsi="Times New Roman" w:eastAsia="宋体" w:cs="Times New Roman"/>
          <w:sz w:val="24"/>
          <w:szCs w:val="24"/>
        </w:rPr>
        <w:t>广西壮族自治区动物疫病预防控制中心</w:t>
      </w:r>
      <w:r>
        <w:rPr>
          <w:rFonts w:hint="eastAsia" w:ascii="Times New Roman" w:hAnsi="Times New Roman" w:eastAsia="宋体" w:cs="Times New Roman"/>
          <w:sz w:val="24"/>
          <w:szCs w:val="24"/>
          <w:lang w:val="en-US" w:eastAsia="zh-CN"/>
        </w:rPr>
        <w:t>组织三家兽医实验室将本方法应用于</w:t>
      </w:r>
      <w:r>
        <w:rPr>
          <w:rFonts w:hint="eastAsia" w:ascii="Times New Roman" w:hAnsi="Times New Roman" w:eastAsia="宋体" w:cs="Times New Roman"/>
          <w:sz w:val="24"/>
          <w:szCs w:val="24"/>
        </w:rPr>
        <w:t>临床试验</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本次临床试验检测</w:t>
      </w:r>
      <w:r>
        <w:rPr>
          <w:rFonts w:hint="eastAsia" w:ascii="Times New Roman" w:hAnsi="Times New Roman" w:eastAsia="宋体" w:cs="Times New Roman"/>
          <w:sz w:val="24"/>
          <w:szCs w:val="24"/>
          <w:lang w:val="en-US" w:eastAsia="zh-CN"/>
        </w:rPr>
        <w:t>100</w:t>
      </w:r>
      <w:r>
        <w:rPr>
          <w:rFonts w:hint="eastAsia" w:ascii="Times New Roman" w:hAnsi="Times New Roman" w:eastAsia="宋体" w:cs="Times New Roman"/>
          <w:sz w:val="24"/>
          <w:szCs w:val="24"/>
        </w:rPr>
        <w:t>份样品，</w:t>
      </w:r>
      <w:r>
        <w:rPr>
          <w:rFonts w:hint="eastAsia" w:ascii="Times New Roman" w:hAnsi="Times New Roman" w:eastAsia="宋体" w:cs="Times New Roman"/>
          <w:sz w:val="24"/>
          <w:szCs w:val="24"/>
          <w:lang w:val="en-US" w:eastAsia="zh-CN"/>
        </w:rPr>
        <w:t>每份样品一试三份，分别由</w:t>
      </w:r>
      <w:r>
        <w:rPr>
          <w:rFonts w:hint="eastAsia" w:ascii="Times New Roman" w:hAnsi="Times New Roman" w:eastAsia="宋体" w:cs="Times New Roman"/>
          <w:sz w:val="24"/>
          <w:szCs w:val="24"/>
        </w:rPr>
        <w:t>广西壮族自治区动物疫病预防控制中心</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南宁市动物疫病预防控制中心、百色市动物疫病预防控制中心三家兽医实验室采</w:t>
      </w:r>
      <w:r>
        <w:rPr>
          <w:rFonts w:hint="eastAsia" w:ascii="Times New Roman" w:hAnsi="Times New Roman" w:eastAsia="宋体" w:cs="Times New Roman"/>
          <w:sz w:val="24"/>
          <w:szCs w:val="24"/>
        </w:rPr>
        <w:t>用</w:t>
      </w:r>
      <w:r>
        <w:rPr>
          <w:rFonts w:hint="eastAsia" w:ascii="Times New Roman" w:hAnsi="Times New Roman" w:eastAsia="宋体" w:cs="Times New Roman"/>
          <w:sz w:val="24"/>
          <w:szCs w:val="24"/>
          <w:lang w:val="en-US" w:eastAsia="zh-CN"/>
        </w:rPr>
        <w:t>本方法和行标普通PCR方法开展平行检测。结果，三家实验室检验结果完全一致，共</w:t>
      </w:r>
      <w:r>
        <w:rPr>
          <w:rFonts w:hint="eastAsia" w:ascii="Times New Roman" w:hAnsi="Times New Roman" w:eastAsia="宋体" w:cs="Times New Roman"/>
          <w:sz w:val="24"/>
          <w:szCs w:val="24"/>
        </w:rPr>
        <w:t>检出</w:t>
      </w:r>
      <w:r>
        <w:rPr>
          <w:rFonts w:hint="eastAsia" w:ascii="Times New Roman" w:hAnsi="Times New Roman" w:eastAsia="宋体" w:cs="Times New Roman"/>
          <w:sz w:val="24"/>
          <w:szCs w:val="24"/>
          <w:lang w:val="en-US" w:eastAsia="zh-CN"/>
        </w:rPr>
        <w:t>MG</w:t>
      </w:r>
      <w:r>
        <w:rPr>
          <w:rFonts w:hint="eastAsia" w:ascii="Times New Roman" w:hAnsi="Times New Roman" w:eastAsia="宋体" w:cs="Times New Roman"/>
          <w:sz w:val="24"/>
          <w:szCs w:val="24"/>
        </w:rPr>
        <w:t>阳性</w:t>
      </w:r>
      <w:r>
        <w:rPr>
          <w:rFonts w:hint="eastAsia" w:ascii="Times New Roman" w:hAnsi="Times New Roman" w:eastAsia="宋体" w:cs="Times New Roman"/>
          <w:sz w:val="24"/>
          <w:szCs w:val="24"/>
          <w:lang w:val="en-US" w:eastAsia="zh-CN"/>
        </w:rPr>
        <w:t>66</w:t>
      </w:r>
      <w:r>
        <w:rPr>
          <w:rFonts w:hint="eastAsia" w:ascii="Times New Roman" w:hAnsi="Times New Roman" w:eastAsia="宋体" w:cs="Times New Roman"/>
          <w:sz w:val="24"/>
          <w:szCs w:val="24"/>
        </w:rPr>
        <w:t>份</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MG阴性34份、MS</w:t>
      </w:r>
      <w:r>
        <w:rPr>
          <w:rFonts w:hint="eastAsia" w:ascii="Times New Roman" w:hAnsi="Times New Roman" w:eastAsia="宋体" w:cs="Times New Roman"/>
          <w:sz w:val="24"/>
          <w:szCs w:val="24"/>
        </w:rPr>
        <w:t>阳性</w:t>
      </w:r>
      <w:r>
        <w:rPr>
          <w:rFonts w:hint="eastAsia" w:ascii="Times New Roman" w:hAnsi="Times New Roman" w:eastAsia="宋体" w:cs="Times New Roman"/>
          <w:sz w:val="24"/>
          <w:szCs w:val="24"/>
          <w:lang w:val="en-US" w:eastAsia="zh-CN"/>
        </w:rPr>
        <w:t>75</w:t>
      </w:r>
      <w:r>
        <w:rPr>
          <w:rFonts w:hint="eastAsia" w:ascii="Times New Roman" w:hAnsi="Times New Roman" w:eastAsia="宋体" w:cs="Times New Roman"/>
          <w:sz w:val="24"/>
          <w:szCs w:val="24"/>
        </w:rPr>
        <w:t>份</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MS阴性25份，两种检测方法结果符合率100%</w:t>
      </w:r>
      <w:r>
        <w:rPr>
          <w:rFonts w:hint="eastAsia" w:ascii="Times New Roman" w:hAnsi="Times New Roman" w:eastAsia="宋体" w:cs="Times New Roman"/>
          <w:sz w:val="24"/>
          <w:szCs w:val="24"/>
        </w:rPr>
        <w:t>。</w:t>
      </w:r>
    </w:p>
    <w:p w14:paraId="553DEDEA">
      <w:pPr>
        <w:spacing w:line="360" w:lineRule="auto"/>
        <w:rPr>
          <w:rFonts w:ascii="Times New Roman" w:hAnsi="Times New Roman" w:eastAsia="宋体" w:cs="Times New Roman"/>
          <w:sz w:val="24"/>
          <w:szCs w:val="24"/>
        </w:rPr>
      </w:pP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lang w:val="en-US" w:eastAsia="zh-CN"/>
        </w:rPr>
        <w:t xml:space="preserve">  三家兽医实验室</w:t>
      </w:r>
      <w:r>
        <w:rPr>
          <w:rFonts w:hint="eastAsia" w:ascii="Times New Roman" w:hAnsi="Times New Roman" w:eastAsia="宋体" w:cs="Times New Roman"/>
          <w:sz w:val="24"/>
          <w:szCs w:val="24"/>
        </w:rPr>
        <w:t>的临床试验结果表明，</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color w:val="000000"/>
          <w:kern w:val="0"/>
          <w:sz w:val="24"/>
          <w:szCs w:val="24"/>
          <w:lang w:val="en-US" w:eastAsia="zh-CN"/>
        </w:rPr>
        <w:t>鸡毒支原体和鸡滑液囊支原体鉴别检测 二重TaqMan实时荧光PCR法》</w:t>
      </w:r>
      <w:r>
        <w:rPr>
          <w:rFonts w:hint="eastAsia" w:ascii="Times New Roman" w:hAnsi="Times New Roman" w:eastAsia="宋体" w:cs="Times New Roman"/>
          <w:sz w:val="24"/>
          <w:szCs w:val="24"/>
        </w:rPr>
        <w:t>具有临床应用价值，</w:t>
      </w:r>
      <w:r>
        <w:rPr>
          <w:rFonts w:hint="eastAsia" w:ascii="Times New Roman" w:hAnsi="Times New Roman" w:eastAsia="宋体" w:cs="Times New Roman"/>
          <w:sz w:val="24"/>
          <w:szCs w:val="24"/>
          <w:lang w:val="en-US" w:eastAsia="zh-CN"/>
        </w:rPr>
        <w:t>和</w:t>
      </w:r>
      <w:r>
        <w:rPr>
          <w:rFonts w:hint="eastAsia" w:ascii="Times New Roman" w:hAnsi="Times New Roman" w:eastAsia="宋体" w:cs="Times New Roman"/>
          <w:kern w:val="0"/>
          <w:sz w:val="24"/>
          <w:szCs w:val="24"/>
          <w:lang w:eastAsia="zh-CN"/>
        </w:rPr>
        <w:t>行标</w:t>
      </w:r>
      <w:r>
        <w:rPr>
          <w:rFonts w:hint="eastAsia" w:ascii="Times New Roman" w:hAnsi="Times New Roman" w:eastAsia="宋体" w:cs="Times New Roman"/>
          <w:kern w:val="0"/>
          <w:sz w:val="24"/>
          <w:szCs w:val="24"/>
        </w:rPr>
        <w:t>推荐的</w:t>
      </w:r>
      <w:r>
        <w:rPr>
          <w:rFonts w:hint="eastAsia" w:ascii="Times New Roman" w:hAnsi="Times New Roman" w:eastAsia="宋体" w:cs="Times New Roman"/>
          <w:sz w:val="24"/>
          <w:szCs w:val="24"/>
        </w:rPr>
        <w:t xml:space="preserve">普通PCR/ </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rPr>
        <w:t xml:space="preserve"> NY/T553-2015 禽支原体</w:t>
      </w:r>
      <w:r>
        <w:rPr>
          <w:rFonts w:hint="eastAsia" w:ascii="Times New Roman" w:hAnsi="Times New Roman" w:eastAsia="宋体" w:cs="Times New Roman"/>
          <w:sz w:val="24"/>
          <w:szCs w:val="24"/>
          <w:lang w:val="en-US" w:eastAsia="zh-CN"/>
        </w:rPr>
        <w:t>PCR</w:t>
      </w:r>
      <w:r>
        <w:rPr>
          <w:rFonts w:hint="eastAsia" w:ascii="Times New Roman" w:hAnsi="Times New Roman" w:eastAsia="宋体" w:cs="Times New Roman"/>
          <w:sz w:val="24"/>
          <w:szCs w:val="24"/>
        </w:rPr>
        <w:t>检测方法</w:t>
      </w:r>
      <w:r>
        <w:rPr>
          <w:rFonts w:hint="eastAsia" w:ascii="Times New Roman" w:hAnsi="Times New Roman" w:eastAsia="宋体" w:cs="Times New Roman"/>
          <w:sz w:val="24"/>
          <w:szCs w:val="24"/>
          <w:lang w:eastAsia="zh-CN"/>
        </w:rPr>
        <w:t>》</w:t>
      </w:r>
      <w:r>
        <w:rPr>
          <w:rFonts w:hint="eastAsia" w:ascii="Times New Roman" w:hAnsi="Times New Roman" w:eastAsia="宋体" w:cs="Times New Roman"/>
          <w:sz w:val="24"/>
          <w:szCs w:val="24"/>
          <w:lang w:val="en-US" w:eastAsia="zh-CN"/>
        </w:rPr>
        <w:t>检测结果完全一致。</w:t>
      </w:r>
      <w:r>
        <w:rPr>
          <w:rFonts w:hint="eastAsia" w:ascii="Times New Roman" w:hAnsi="Times New Roman" w:eastAsia="宋体" w:cs="Times New Roman"/>
          <w:sz w:val="24"/>
          <w:szCs w:val="24"/>
        </w:rPr>
        <w:t>可用于对</w:t>
      </w:r>
      <w:r>
        <w:rPr>
          <w:rFonts w:hint="eastAsia" w:ascii="Times New Roman" w:hAnsi="Times New Roman" w:eastAsia="宋体" w:cs="Times New Roman"/>
          <w:kern w:val="0"/>
          <w:sz w:val="24"/>
          <w:szCs w:val="24"/>
          <w:lang w:eastAsia="zh-CN"/>
        </w:rPr>
        <w:t>鸡腭裂、咽喉拭子</w:t>
      </w:r>
      <w:r>
        <w:rPr>
          <w:rFonts w:hint="eastAsia" w:ascii="Times New Roman" w:hAnsi="Times New Roman" w:eastAsia="宋体" w:cs="Times New Roman"/>
          <w:kern w:val="0"/>
          <w:sz w:val="24"/>
          <w:szCs w:val="24"/>
        </w:rPr>
        <w:t>、</w:t>
      </w:r>
      <w:r>
        <w:rPr>
          <w:rFonts w:hint="eastAsia" w:ascii="Times New Roman" w:hAnsi="Times New Roman" w:eastAsia="宋体" w:cs="Times New Roman"/>
          <w:kern w:val="0"/>
          <w:sz w:val="24"/>
          <w:szCs w:val="24"/>
          <w:lang w:val="en-US" w:eastAsia="zh-CN"/>
        </w:rPr>
        <w:t>气管</w:t>
      </w:r>
      <w:r>
        <w:rPr>
          <w:rFonts w:hint="eastAsia" w:ascii="Times New Roman" w:hAnsi="Times New Roman" w:eastAsia="宋体" w:cs="Times New Roman"/>
          <w:kern w:val="0"/>
          <w:sz w:val="24"/>
          <w:szCs w:val="24"/>
        </w:rPr>
        <w:t>拭子、组织</w:t>
      </w:r>
      <w:r>
        <w:rPr>
          <w:rFonts w:hint="eastAsia" w:ascii="Times New Roman" w:hAnsi="Times New Roman" w:eastAsia="宋体" w:cs="Times New Roman"/>
          <w:kern w:val="0"/>
          <w:sz w:val="24"/>
          <w:szCs w:val="24"/>
          <w:lang w:val="en-US" w:eastAsia="zh-CN"/>
        </w:rPr>
        <w:t>样品</w:t>
      </w:r>
      <w:r>
        <w:rPr>
          <w:rFonts w:hint="eastAsia" w:ascii="Times New Roman" w:hAnsi="Times New Roman" w:eastAsia="宋体" w:cs="Times New Roman"/>
          <w:sz w:val="24"/>
          <w:szCs w:val="24"/>
        </w:rPr>
        <w:t>D</w:t>
      </w:r>
      <w:r>
        <w:rPr>
          <w:rFonts w:ascii="Times New Roman" w:hAnsi="Times New Roman" w:eastAsia="宋体" w:cs="Times New Roman"/>
          <w:sz w:val="24"/>
          <w:szCs w:val="24"/>
        </w:rPr>
        <w:t>NA</w:t>
      </w:r>
      <w:r>
        <w:rPr>
          <w:rFonts w:hint="eastAsia" w:ascii="Times New Roman" w:hAnsi="Times New Roman" w:eastAsia="宋体" w:cs="Times New Roman"/>
          <w:sz w:val="24"/>
          <w:szCs w:val="24"/>
        </w:rPr>
        <w:t>的特异性检测。</w:t>
      </w:r>
    </w:p>
    <w:p w14:paraId="27516DC6">
      <w:pPr>
        <w:spacing w:line="360" w:lineRule="auto"/>
        <w:rPr>
          <w:rFonts w:ascii="Times New Roman" w:hAnsi="Times New Roman" w:eastAsia="宋体" w:cs="Times New Roman"/>
          <w:sz w:val="24"/>
          <w:szCs w:val="24"/>
        </w:rPr>
      </w:pPr>
    </w:p>
    <w:p w14:paraId="6DAD02EB">
      <w:pPr>
        <w:spacing w:line="360" w:lineRule="auto"/>
        <w:rPr>
          <w:rFonts w:ascii="Times New Roman" w:hAnsi="Times New Roman" w:eastAsia="宋体" w:cs="Times New Roman"/>
          <w:sz w:val="24"/>
          <w:szCs w:val="24"/>
        </w:rPr>
      </w:pPr>
    </w:p>
    <w:p w14:paraId="68082B7E">
      <w:pPr>
        <w:spacing w:line="360" w:lineRule="auto"/>
        <w:jc w:val="right"/>
        <w:rPr>
          <w:rFonts w:ascii="Times New Roman" w:hAnsi="Times New Roman" w:eastAsia="宋体" w:cs="Times New Roman"/>
          <w:sz w:val="24"/>
          <w:szCs w:val="24"/>
        </w:rPr>
      </w:pPr>
      <w:r>
        <w:rPr>
          <w:rFonts w:hint="eastAsia" w:ascii="Times New Roman" w:hAnsi="Times New Roman" w:eastAsia="宋体" w:cs="Times New Roman"/>
          <w:sz w:val="24"/>
          <w:szCs w:val="24"/>
        </w:rPr>
        <w:t xml:space="preserve"> </w:t>
      </w:r>
      <w:r>
        <w:rPr>
          <w:rFonts w:ascii="Times New Roman" w:hAnsi="Times New Roman" w:eastAsia="宋体" w:cs="Times New Roman"/>
          <w:sz w:val="24"/>
          <w:szCs w:val="24"/>
        </w:rPr>
        <w:t xml:space="preserve">                                  </w:t>
      </w:r>
    </w:p>
    <w:p w14:paraId="0DB19C90">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 xml:space="preserve">                              </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广西壮族自治区动物疫病预防控制中心</w:t>
      </w:r>
    </w:p>
    <w:p w14:paraId="74D9F239">
      <w:pPr>
        <w:spacing w:line="360" w:lineRule="auto"/>
        <w:jc w:val="right"/>
        <w:rPr>
          <w:rFonts w:ascii="Times New Roman" w:hAnsi="Times New Roman" w:eastAsia="宋体" w:cs="Times New Roman"/>
          <w:sz w:val="24"/>
          <w:szCs w:val="24"/>
        </w:rPr>
      </w:pPr>
      <w:r>
        <w:rPr>
          <w:rFonts w:ascii="Times New Roman" w:hAnsi="Times New Roman" w:eastAsia="宋体" w:cs="Times New Roman"/>
          <w:sz w:val="24"/>
          <w:szCs w:val="24"/>
        </w:rPr>
        <w:t xml:space="preserve">                                                     </w:t>
      </w:r>
    </w:p>
    <w:p w14:paraId="193E94D9">
      <w:pPr>
        <w:spacing w:line="360" w:lineRule="auto"/>
        <w:jc w:val="center"/>
        <w:rPr>
          <w:rFonts w:ascii="Times New Roman" w:hAnsi="Times New Roman" w:eastAsia="宋体" w:cs="Times New Roman"/>
          <w:sz w:val="24"/>
          <w:szCs w:val="24"/>
        </w:rPr>
      </w:pPr>
      <w:r>
        <w:rPr>
          <w:rFonts w:hint="eastAsia" w:ascii="Times New Roman" w:hAnsi="Times New Roman" w:eastAsia="宋体" w:cs="Times New Roman"/>
          <w:sz w:val="24"/>
          <w:szCs w:val="24"/>
          <w:lang w:val="en-US" w:eastAsia="zh-CN"/>
        </w:rPr>
        <w:t xml:space="preserve">                                 </w:t>
      </w:r>
      <w:r>
        <w:rPr>
          <w:rFonts w:hint="eastAsia" w:ascii="Times New Roman" w:hAnsi="Times New Roman" w:eastAsia="宋体" w:cs="Times New Roman"/>
          <w:sz w:val="24"/>
          <w:szCs w:val="24"/>
        </w:rPr>
        <w:t xml:space="preserve">年 </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 xml:space="preserve">月 </w:t>
      </w:r>
      <w:r>
        <w:rPr>
          <w:rFonts w:ascii="Times New Roman" w:hAnsi="Times New Roman" w:eastAsia="宋体" w:cs="Times New Roman"/>
          <w:sz w:val="24"/>
          <w:szCs w:val="24"/>
        </w:rPr>
        <w:t xml:space="preserve">   </w:t>
      </w:r>
      <w:r>
        <w:rPr>
          <w:rFonts w:hint="eastAsia" w:ascii="Times New Roman" w:hAnsi="Times New Roman" w:eastAsia="宋体" w:cs="Times New Roman"/>
          <w:sz w:val="24"/>
          <w:szCs w:val="24"/>
        </w:rPr>
        <w:t>日</w:t>
      </w:r>
    </w:p>
    <w:p w14:paraId="0B29A703">
      <w:pPr>
        <w:widowControl/>
        <w:spacing w:line="360" w:lineRule="auto"/>
        <w:ind w:left="0" w:leftChars="0" w:firstLine="0" w:firstLineChars="0"/>
        <w:jc w:val="left"/>
        <w:rPr>
          <w:rFonts w:hint="eastAsia" w:ascii="Times New Roman" w:hAnsi="Times New Roman" w:eastAsia="宋体" w:cs="Times New Roman"/>
          <w:b w:val="0"/>
          <w:bCs/>
          <w:kern w:val="2"/>
          <w:sz w:val="28"/>
          <w:szCs w:val="28"/>
          <w:lang w:val="en-US" w:eastAsia="zh-CN" w:bidi="ar-SA"/>
        </w:rPr>
      </w:pPr>
    </w:p>
    <w:p w14:paraId="16AA8459">
      <w:pPr>
        <w:spacing w:line="240" w:lineRule="auto"/>
        <w:rPr>
          <w:rFonts w:hint="default" w:ascii="Times New Roman" w:hAnsi="Times New Roman" w:eastAsia="宋体" w:cs="Times New Roman"/>
        </w:rPr>
      </w:pPr>
    </w:p>
    <w:sectPr>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0"/>
    <w:family w:val="roman"/>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panose1 w:val="02010609030101010101"/>
    <w:charset w:val="86"/>
    <w:family w:val="modern"/>
    <w:pitch w:val="default"/>
    <w:sig w:usb0="00000001" w:usb1="080E0000" w:usb2="0000000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DF7788">
    <w:pPr>
      <w:pStyle w:val="3"/>
    </w:pPr>
    <w:r>
      <w:rPr>
        <w:sz w:val="18"/>
      </w:rPr>
      <w:pict>
        <v:shape id="_x0000_s2049"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14:paraId="0CEDBD59">
                <w:pPr>
                  <w:pStyle w:val="3"/>
                </w:pPr>
                <w:r>
                  <w:fldChar w:fldCharType="begin"/>
                </w:r>
                <w:r>
                  <w:instrText xml:space="preserve"> PAGE  \* MERGEFORMAT </w:instrText>
                </w:r>
                <w:r>
                  <w:fldChar w:fldCharType="separate"/>
                </w:r>
                <w:r>
                  <w:t>1</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F07ED06"/>
    <w:multiLevelType w:val="singleLevel"/>
    <w:tmpl w:val="3F07ED06"/>
    <w:lvl w:ilvl="0" w:tentative="0">
      <w:start w:val="2"/>
      <w:numFmt w:val="decimal"/>
      <w:suff w:val="nothing"/>
      <w:lvlText w:val="（%1）"/>
      <w:lvlJc w:val="left"/>
    </w:lvl>
  </w:abstractNum>
  <w:abstractNum w:abstractNumId="1">
    <w:nsid w:val="6CEA2025"/>
    <w:multiLevelType w:val="multilevel"/>
    <w:tmpl w:val="6CEA2025"/>
    <w:lvl w:ilvl="0" w:tentative="0">
      <w:start w:val="1"/>
      <w:numFmt w:val="none"/>
      <w:suff w:val="nothing"/>
      <w:lvlText w:val="%1"/>
      <w:lvlJc w:val="left"/>
      <w:pPr>
        <w:ind w:left="0" w:firstLine="0"/>
      </w:pPr>
      <w:rPr>
        <w:rFonts w:hint="eastAsia"/>
      </w:rPr>
    </w:lvl>
    <w:lvl w:ilvl="1" w:tentative="0">
      <w:start w:val="1"/>
      <w:numFmt w:val="decimal"/>
      <w:pStyle w:val="19"/>
      <w:suff w:val="nothing"/>
      <w:lvlText w:val="%1%2　"/>
      <w:lvlJc w:val="left"/>
      <w:pPr>
        <w:ind w:left="0" w:firstLine="0"/>
      </w:pPr>
      <w:rPr>
        <w:rFonts w:hint="eastAsia" w:ascii="黑体" w:eastAsia="黑体"/>
        <w:b w:val="0"/>
        <w:i w:val="0"/>
        <w:sz w:val="21"/>
      </w:rPr>
    </w:lvl>
    <w:lvl w:ilvl="2" w:tentative="0">
      <w:start w:val="1"/>
      <w:numFmt w:val="decimal"/>
      <w:pStyle w:val="18"/>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ligatures w14:val="none"/>
        <w14:numForm w14:val="default"/>
        <w14:numSpacing w14:val="default"/>
      </w:rPr>
    </w:lvl>
    <w:lvl w:ilvl="3" w:tentative="0">
      <w:start w:val="1"/>
      <w:numFmt w:val="decimal"/>
      <w:pStyle w:val="17"/>
      <w:suff w:val="nothing"/>
      <w:lvlText w:val="%1%2.%3.%4　"/>
      <w:lvlJc w:val="left"/>
      <w:pPr>
        <w:ind w:left="0" w:firstLine="0"/>
      </w:pPr>
      <w:rPr>
        <w:rFonts w:hint="eastAsia" w:ascii="黑体" w:eastAsia="黑体"/>
        <w:b w:val="0"/>
        <w:i w:val="0"/>
        <w:sz w:val="21"/>
      </w:rPr>
    </w:lvl>
    <w:lvl w:ilvl="4" w:tentative="0">
      <w:start w:val="1"/>
      <w:numFmt w:val="decimal"/>
      <w:suff w:val="nothing"/>
      <w:lvlText w:val="%1%2.%3.%4.%5　"/>
      <w:lvlJc w:val="left"/>
      <w:pPr>
        <w:ind w:left="0" w:firstLine="0"/>
      </w:pPr>
      <w:rPr>
        <w:rFonts w:hint="eastAsia" w:ascii="黑体" w:eastAsia="黑体"/>
        <w:b w:val="0"/>
        <w:i w:val="0"/>
        <w:sz w:val="21"/>
      </w:rPr>
    </w:lvl>
    <w:lvl w:ilvl="5" w:tentative="0">
      <w:start w:val="1"/>
      <w:numFmt w:val="decimal"/>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YTEwZTE1ZjllYjc3MTRlYzBlNmI3ZDE3NjNmMjNlYTcifQ=="/>
  </w:docVars>
  <w:rsids>
    <w:rsidRoot w:val="0093246D"/>
    <w:rsid w:val="0001676F"/>
    <w:rsid w:val="000C5CAB"/>
    <w:rsid w:val="001528C3"/>
    <w:rsid w:val="00194DD1"/>
    <w:rsid w:val="001C7F24"/>
    <w:rsid w:val="001D1101"/>
    <w:rsid w:val="001D4E8A"/>
    <w:rsid w:val="002550A0"/>
    <w:rsid w:val="00264F66"/>
    <w:rsid w:val="002B1A62"/>
    <w:rsid w:val="002D23C2"/>
    <w:rsid w:val="00395967"/>
    <w:rsid w:val="003B5075"/>
    <w:rsid w:val="003C6EEA"/>
    <w:rsid w:val="004251EF"/>
    <w:rsid w:val="004951A1"/>
    <w:rsid w:val="004B1711"/>
    <w:rsid w:val="004D5014"/>
    <w:rsid w:val="00501502"/>
    <w:rsid w:val="005E5EB9"/>
    <w:rsid w:val="006003AA"/>
    <w:rsid w:val="00611C01"/>
    <w:rsid w:val="006342BE"/>
    <w:rsid w:val="00686B37"/>
    <w:rsid w:val="006A4986"/>
    <w:rsid w:val="006D72B7"/>
    <w:rsid w:val="00742649"/>
    <w:rsid w:val="00756721"/>
    <w:rsid w:val="00773DB6"/>
    <w:rsid w:val="007C2651"/>
    <w:rsid w:val="007D378D"/>
    <w:rsid w:val="007F557D"/>
    <w:rsid w:val="00856A0D"/>
    <w:rsid w:val="00861A7B"/>
    <w:rsid w:val="008C4E9C"/>
    <w:rsid w:val="0093246D"/>
    <w:rsid w:val="00980F39"/>
    <w:rsid w:val="009A6F35"/>
    <w:rsid w:val="009C2FEE"/>
    <w:rsid w:val="00A070F4"/>
    <w:rsid w:val="00B0453A"/>
    <w:rsid w:val="00B33B48"/>
    <w:rsid w:val="00C23697"/>
    <w:rsid w:val="00D06094"/>
    <w:rsid w:val="00D11728"/>
    <w:rsid w:val="00D276CA"/>
    <w:rsid w:val="00E55A51"/>
    <w:rsid w:val="00E63836"/>
    <w:rsid w:val="00EB4372"/>
    <w:rsid w:val="00F536FD"/>
    <w:rsid w:val="00F84288"/>
    <w:rsid w:val="00FE5DB9"/>
    <w:rsid w:val="01D47366"/>
    <w:rsid w:val="04CE5ACF"/>
    <w:rsid w:val="05EC614B"/>
    <w:rsid w:val="07A335AB"/>
    <w:rsid w:val="0B145290"/>
    <w:rsid w:val="0F7845AF"/>
    <w:rsid w:val="122E318C"/>
    <w:rsid w:val="13EB76A4"/>
    <w:rsid w:val="1AA441A5"/>
    <w:rsid w:val="1DE65278"/>
    <w:rsid w:val="1F6A1E37"/>
    <w:rsid w:val="29C56527"/>
    <w:rsid w:val="2D3F7BA0"/>
    <w:rsid w:val="342D68EE"/>
    <w:rsid w:val="347159E7"/>
    <w:rsid w:val="388B4630"/>
    <w:rsid w:val="3EE33D9A"/>
    <w:rsid w:val="41602B7F"/>
    <w:rsid w:val="4ACD7BEF"/>
    <w:rsid w:val="4BFE1C9C"/>
    <w:rsid w:val="4C90231F"/>
    <w:rsid w:val="4CE33222"/>
    <w:rsid w:val="4E0A3358"/>
    <w:rsid w:val="504C1C6E"/>
    <w:rsid w:val="56321A22"/>
    <w:rsid w:val="58802B10"/>
    <w:rsid w:val="61941A38"/>
    <w:rsid w:val="62AF7DDD"/>
    <w:rsid w:val="65041C0A"/>
    <w:rsid w:val="672178DE"/>
    <w:rsid w:val="69D84D22"/>
    <w:rsid w:val="7067550F"/>
    <w:rsid w:val="77087D19"/>
    <w:rsid w:val="788D2491"/>
    <w:rsid w:val="7AB12CA6"/>
    <w:rsid w:val="7B335EF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spacing w:line="360" w:lineRule="auto"/>
      <w:ind w:firstLine="560" w:firstLineChars="200"/>
      <w:jc w:val="both"/>
    </w:pPr>
    <w:rPr>
      <w:rFonts w:eastAsia="楷体_GB2312" w:asciiTheme="minorHAnsi" w:hAnsiTheme="minorHAnsi" w:cstheme="minorBidi"/>
      <w:bCs/>
      <w:kern w:val="2"/>
      <w:sz w:val="28"/>
      <w:szCs w:val="28"/>
      <w:lang w:val="en-US" w:eastAsia="zh-CN" w:bidi="ar-SA"/>
    </w:rPr>
  </w:style>
  <w:style w:type="paragraph" w:styleId="2">
    <w:name w:val="heading 1"/>
    <w:basedOn w:val="1"/>
    <w:next w:val="1"/>
    <w:qFormat/>
    <w:uiPriority w:val="9"/>
    <w:pPr>
      <w:keepNext/>
      <w:keepLines/>
      <w:spacing w:before="340" w:after="330" w:line="578" w:lineRule="auto"/>
      <w:outlineLvl w:val="0"/>
    </w:pPr>
    <w:rPr>
      <w:rFonts w:ascii="Times New Roman" w:hAnsi="Times New Roman" w:eastAsia="宋体"/>
      <w:b/>
      <w:kern w:val="44"/>
      <w:sz w:val="30"/>
      <w:szCs w:val="44"/>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10"/>
    <w:autoRedefine/>
    <w:semiHidden/>
    <w:unhideWhenUsed/>
    <w:qFormat/>
    <w:uiPriority w:val="99"/>
    <w:pPr>
      <w:tabs>
        <w:tab w:val="center" w:pos="4153"/>
        <w:tab w:val="right" w:pos="8306"/>
      </w:tabs>
      <w:snapToGrid w:val="0"/>
      <w:jc w:val="left"/>
    </w:pPr>
    <w:rPr>
      <w:sz w:val="18"/>
      <w:szCs w:val="18"/>
    </w:rPr>
  </w:style>
  <w:style w:type="paragraph" w:styleId="4">
    <w:name w:val="header"/>
    <w:basedOn w:val="1"/>
    <w:link w:val="9"/>
    <w:autoRedefine/>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autoRedefine/>
    <w:unhideWhenUsed/>
    <w:qFormat/>
    <w:uiPriority w:val="99"/>
    <w:pPr>
      <w:spacing w:beforeAutospacing="1" w:afterAutospacing="1"/>
      <w:jc w:val="left"/>
    </w:pPr>
    <w:rPr>
      <w:rFonts w:cs="Times New Roman"/>
      <w:kern w:val="0"/>
      <w:sz w:val="24"/>
    </w:rPr>
  </w:style>
  <w:style w:type="paragraph" w:customStyle="1" w:styleId="8">
    <w:name w:val="BodyText2"/>
    <w:basedOn w:val="1"/>
    <w:autoRedefine/>
    <w:qFormat/>
    <w:uiPriority w:val="0"/>
    <w:pPr>
      <w:spacing w:after="120" w:line="480" w:lineRule="auto"/>
      <w:textAlignment w:val="baseline"/>
    </w:pPr>
    <w:rPr>
      <w:sz w:val="32"/>
      <w:szCs w:val="32"/>
    </w:rPr>
  </w:style>
  <w:style w:type="character" w:customStyle="1" w:styleId="9">
    <w:name w:val="页眉 Char"/>
    <w:basedOn w:val="7"/>
    <w:link w:val="4"/>
    <w:autoRedefine/>
    <w:semiHidden/>
    <w:qFormat/>
    <w:uiPriority w:val="99"/>
    <w:rPr>
      <w:sz w:val="18"/>
      <w:szCs w:val="18"/>
    </w:rPr>
  </w:style>
  <w:style w:type="character" w:customStyle="1" w:styleId="10">
    <w:name w:val="页脚 Char"/>
    <w:basedOn w:val="7"/>
    <w:link w:val="3"/>
    <w:autoRedefine/>
    <w:semiHidden/>
    <w:qFormat/>
    <w:uiPriority w:val="99"/>
    <w:rPr>
      <w:sz w:val="18"/>
      <w:szCs w:val="18"/>
    </w:rPr>
  </w:style>
  <w:style w:type="character" w:customStyle="1" w:styleId="11">
    <w:name w:val="apple-style-span"/>
    <w:basedOn w:val="7"/>
    <w:autoRedefine/>
    <w:qFormat/>
    <w:uiPriority w:val="0"/>
    <w:rPr>
      <w:rFonts w:cs="Times New Roman"/>
    </w:rPr>
  </w:style>
  <w:style w:type="paragraph" w:customStyle="1" w:styleId="12">
    <w:name w:val="段"/>
    <w:link w:val="13"/>
    <w:autoRedefine/>
    <w:qFormat/>
    <w:uiPriority w:val="99"/>
    <w:pPr>
      <w:tabs>
        <w:tab w:val="center" w:pos="4201"/>
        <w:tab w:val="right" w:leader="dot" w:pos="9298"/>
      </w:tabs>
      <w:autoSpaceDE w:val="0"/>
      <w:autoSpaceDN w:val="0"/>
      <w:ind w:firstLine="420" w:firstLineChars="200"/>
      <w:jc w:val="both"/>
    </w:pPr>
    <w:rPr>
      <w:rFonts w:ascii="宋体" w:hAnsi="Times New Roman" w:eastAsia="宋体" w:cs="Times New Roman"/>
      <w:sz w:val="22"/>
      <w:szCs w:val="22"/>
      <w:lang w:val="en-US" w:eastAsia="zh-CN" w:bidi="ar-SA"/>
    </w:rPr>
  </w:style>
  <w:style w:type="character" w:customStyle="1" w:styleId="13">
    <w:name w:val="段 Char"/>
    <w:link w:val="12"/>
    <w:autoRedefine/>
    <w:qFormat/>
    <w:locked/>
    <w:uiPriority w:val="99"/>
    <w:rPr>
      <w:rFonts w:ascii="宋体" w:hAnsi="Times New Roman" w:eastAsia="宋体" w:cs="Times New Roman"/>
      <w:kern w:val="0"/>
      <w:sz w:val="22"/>
    </w:rPr>
  </w:style>
  <w:style w:type="paragraph" w:customStyle="1" w:styleId="14">
    <w:name w:val="标准文件_段"/>
    <w:link w:val="15"/>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15">
    <w:name w:val="标准文件_段 Char"/>
    <w:link w:val="14"/>
    <w:autoRedefine/>
    <w:qFormat/>
    <w:uiPriority w:val="0"/>
    <w:rPr>
      <w:rFonts w:ascii="宋体" w:hAnsi="Times New Roman" w:eastAsia="宋体" w:cs="Times New Roman"/>
      <w:kern w:val="0"/>
      <w:szCs w:val="20"/>
    </w:rPr>
  </w:style>
  <w:style w:type="character" w:customStyle="1" w:styleId="16">
    <w:name w:val="NormalCharacter"/>
    <w:autoRedefine/>
    <w:qFormat/>
    <w:uiPriority w:val="0"/>
  </w:style>
  <w:style w:type="paragraph" w:customStyle="1" w:styleId="17">
    <w:name w:val="标准文件_二级条标题"/>
    <w:next w:val="14"/>
    <w:qFormat/>
    <w:uiPriority w:val="0"/>
    <w:pPr>
      <w:widowControl w:val="0"/>
      <w:numPr>
        <w:ilvl w:val="3"/>
        <w:numId w:val="1"/>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18">
    <w:name w:val="标准文件_一级条标题"/>
    <w:basedOn w:val="19"/>
    <w:next w:val="14"/>
    <w:qFormat/>
    <w:uiPriority w:val="0"/>
    <w:pPr>
      <w:numPr>
        <w:ilvl w:val="2"/>
      </w:numPr>
      <w:spacing w:before="50" w:beforeLines="50" w:after="50" w:afterLines="50"/>
      <w:outlineLvl w:val="1"/>
    </w:pPr>
  </w:style>
  <w:style w:type="paragraph" w:customStyle="1" w:styleId="19">
    <w:name w:val="标准文件_章标题"/>
    <w:next w:val="14"/>
    <w:qFormat/>
    <w:uiPriority w:val="0"/>
    <w:pPr>
      <w:numPr>
        <w:ilvl w:val="1"/>
        <w:numId w:val="1"/>
      </w:numPr>
      <w:spacing w:before="100" w:beforeLines="100" w:after="100" w:afterLines="100"/>
      <w:jc w:val="both"/>
      <w:outlineLvl w:val="0"/>
    </w:pPr>
    <w:rPr>
      <w:rFonts w:ascii="黑体" w:hAnsi="Times New Roman" w:eastAsia="黑体" w:cs="Times New Roman"/>
      <w:sz w:val="21"/>
      <w:lang w:val="en-US" w:eastAsia="zh-CN" w:bidi="ar-SA"/>
    </w:rPr>
  </w:style>
  <w:style w:type="table" w:customStyle="1" w:styleId="20">
    <w:name w:val="网格型76"/>
    <w:basedOn w:val="6"/>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1">
    <w:name w:val="网格型75"/>
    <w:basedOn w:val="6"/>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2049" textRotate="1"/>
    <customShpInfo spid="_x0000_s1026" textRotate="1"/>
    <customShpInfo spid="_x0000_s1032"/>
    <customShpInfo spid="_x0000_s103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21</Pages>
  <Words>7000</Words>
  <Characters>8840</Characters>
  <Lines>39</Lines>
  <Paragraphs>11</Paragraphs>
  <TotalTime>1</TotalTime>
  <ScaleCrop>false</ScaleCrop>
  <LinksUpToDate>false</LinksUpToDate>
  <CharactersWithSpaces>8906</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2023-02-20T01:38:00Z</dcterms:created>
  <dc:creator>闭璟珊</dc:creator>
  <cp:lastModifiedBy>誰念誰川</cp:lastModifiedBy>
  <dcterms:modified xsi:type="dcterms:W3CDTF">2025-02-05T10:43:26Z</dcterms:modified>
  <cp:revision>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52222D2717F049DCADE391DFA6248665</vt:lpwstr>
  </property>
  <property fmtid="{D5CDD505-2E9C-101B-9397-08002B2CF9AE}" pid="4" name="KSOTemplateDocerSaveRecord">
    <vt:lpwstr>eyJoZGlkIjoiZjcwMzBhNDA5MWZkNjNjNjFjNmFkMDk0MGQ5YjMxZTYiLCJ1c2VySWQiOiIxOTA2MDI2MDgifQ==</vt:lpwstr>
  </property>
</Properties>
</file>