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C1D6F">
        <w:tc>
          <w:tcPr>
            <w:tcW w:w="509" w:type="dxa"/>
          </w:tcPr>
          <w:p w:rsidR="00CC1D6F" w:rsidRDefault="00BD1D74">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CC1D6F" w:rsidRDefault="00BD1D74">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65.020.01</w:t>
            </w:r>
            <w:r>
              <w:rPr>
                <w:rFonts w:ascii="黑体" w:eastAsia="黑体" w:hAnsi="黑体"/>
                <w:sz w:val="21"/>
                <w:szCs w:val="21"/>
              </w:rPr>
              <w:fldChar w:fldCharType="end"/>
            </w:r>
            <w:bookmarkEnd w:id="0"/>
          </w:p>
        </w:tc>
      </w:tr>
      <w:tr w:rsidR="00CC1D6F">
        <w:tc>
          <w:tcPr>
            <w:tcW w:w="509" w:type="dxa"/>
          </w:tcPr>
          <w:p w:rsidR="00CC1D6F" w:rsidRDefault="00BD1D74">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CC1D6F">
              <w:trPr>
                <w:trHeight w:hRule="exact" w:val="1021"/>
              </w:trPr>
              <w:tc>
                <w:tcPr>
                  <w:tcW w:w="9242" w:type="dxa"/>
                  <w:vAlign w:val="center"/>
                </w:tcPr>
                <w:p w:rsidR="00CC1D6F" w:rsidRDefault="00BD1D74" w:rsidP="00CE1043">
                  <w:pPr>
                    <w:pStyle w:val="a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CC1D6F" w:rsidRDefault="00BD1D74">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16</w:t>
            </w:r>
            <w:r>
              <w:rPr>
                <w:rFonts w:ascii="黑体" w:eastAsia="黑体" w:hAnsi="黑体"/>
                <w:sz w:val="21"/>
                <w:szCs w:val="21"/>
              </w:rPr>
              <w:fldChar w:fldCharType="end"/>
            </w:r>
            <w:bookmarkEnd w:id="2"/>
          </w:p>
        </w:tc>
      </w:tr>
    </w:tbl>
    <w:bookmarkStart w:id="3" w:name="_Hlk26473981"/>
    <w:p w:rsidR="00CC1D6F" w:rsidRDefault="00BD1D74">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 xml:space="preserve">团体标准                                  </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CC1D6F" w:rsidRDefault="00BD1D74">
      <w:pPr>
        <w:pStyle w:val="afffffffffb"/>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CC1D6F" w:rsidRDefault="00BD1D74">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CC1D6F" w:rsidRDefault="00BD1D74">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2A5B9D"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CC1D6F" w:rsidRDefault="00CC1D6F">
      <w:pPr>
        <w:pStyle w:val="affff9"/>
        <w:framePr w:w="9639" w:h="6976" w:hRule="exact" w:hSpace="0" w:vSpace="0" w:wrap="around" w:hAnchor="page" w:y="6408"/>
        <w:jc w:val="center"/>
        <w:rPr>
          <w:rFonts w:ascii="黑体" w:eastAsia="黑体" w:hAnsi="黑体"/>
          <w:b w:val="0"/>
          <w:bCs w:val="0"/>
          <w:w w:val="100"/>
        </w:rPr>
      </w:pPr>
    </w:p>
    <w:p w:rsidR="00CC1D6F" w:rsidRDefault="00BD1D74">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五指毛桃主要病虫害综合防治技术规程</w:t>
      </w:r>
      <w:r>
        <w:fldChar w:fldCharType="end"/>
      </w:r>
      <w:bookmarkEnd w:id="9"/>
    </w:p>
    <w:p w:rsidR="00CC1D6F" w:rsidRDefault="00CC1D6F">
      <w:pPr>
        <w:framePr w:w="9639" w:h="6974" w:hRule="exact" w:wrap="around" w:vAnchor="page" w:hAnchor="page" w:x="1419" w:y="6408" w:anchorLock="1"/>
        <w:ind w:left="-1418"/>
      </w:pPr>
    </w:p>
    <w:p w:rsidR="00CC1D6F" w:rsidRDefault="00BD1D74">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Technical code of practice for integrated management of main diseases and</w:t>
      </w:r>
      <w:r>
        <w:rPr>
          <w:rFonts w:ascii="黑体" w:eastAsia="黑体" w:hAnsi="黑体" w:hint="eastAsia"/>
          <w:szCs w:val="28"/>
        </w:rPr>
        <w:t xml:space="preserve"> </w:t>
      </w:r>
      <w:r>
        <w:rPr>
          <w:rFonts w:ascii="黑体" w:eastAsia="黑体" w:hAnsi="黑体"/>
          <w:szCs w:val="28"/>
        </w:rPr>
        <w:t xml:space="preserve">pest on </w:t>
      </w:r>
      <w:r>
        <w:rPr>
          <w:rFonts w:ascii="黑体" w:eastAsia="黑体" w:hAnsi="黑体"/>
          <w:i/>
          <w:szCs w:val="28"/>
        </w:rPr>
        <w:t>Ficus hirta Vahl</w:t>
      </w:r>
      <w:r>
        <w:rPr>
          <w:rFonts w:eastAsia="黑体"/>
          <w:szCs w:val="28"/>
        </w:rPr>
        <w:fldChar w:fldCharType="end"/>
      </w:r>
      <w:bookmarkEnd w:id="10"/>
    </w:p>
    <w:p w:rsidR="00CC1D6F" w:rsidRDefault="00CC1D6F">
      <w:pPr>
        <w:framePr w:w="9639" w:h="6974" w:hRule="exact" w:wrap="around" w:vAnchor="page" w:hAnchor="page" w:x="1419" w:y="6408" w:anchorLock="1"/>
        <w:spacing w:line="760" w:lineRule="exact"/>
        <w:ind w:left="-1418"/>
      </w:pPr>
    </w:p>
    <w:p w:rsidR="00CC1D6F" w:rsidRDefault="00CC1D6F">
      <w:pPr>
        <w:pStyle w:val="afffffff1"/>
        <w:framePr w:w="9639" w:h="6974" w:hRule="exact" w:wrap="around" w:vAnchor="page" w:hAnchor="page" w:x="1419" w:y="6408" w:anchorLock="1"/>
        <w:textAlignment w:val="bottom"/>
        <w:rPr>
          <w:rFonts w:eastAsia="黑体"/>
          <w:szCs w:val="28"/>
        </w:rPr>
      </w:pPr>
    </w:p>
    <w:p w:rsidR="00CC1D6F" w:rsidRDefault="00BD1D74">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CC1D6F" w:rsidRDefault="00CC1D6F">
      <w:pPr>
        <w:pStyle w:val="afffffff1"/>
        <w:framePr w:w="9639" w:h="6974" w:hRule="exact" w:wrap="around" w:vAnchor="page" w:hAnchor="page" w:x="1419" w:y="6408" w:anchorLock="1"/>
        <w:spacing w:before="180" w:line="240" w:lineRule="atLeast"/>
        <w:textAlignment w:val="bottom"/>
        <w:rPr>
          <w:sz w:val="21"/>
          <w:szCs w:val="28"/>
        </w:rPr>
      </w:pPr>
    </w:p>
    <w:p w:rsidR="00CC1D6F" w:rsidRDefault="00BD1D74">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end"/>
      </w:r>
      <w:bookmarkEnd w:id="12"/>
    </w:p>
    <w:p w:rsidR="00CC1D6F" w:rsidRDefault="00BD1D74">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CC1D6F" w:rsidRDefault="00BD1D74">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CC1D6F" w:rsidRDefault="00BD1D74">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广西标准协会</w:t>
      </w:r>
      <w:r>
        <w:rPr>
          <w:rFonts w:hAnsi="黑体"/>
          <w:w w:val="100"/>
          <w:sz w:val="28"/>
        </w:rPr>
        <w:fldChar w:fldCharType="end"/>
      </w:r>
      <w:bookmarkEnd w:id="19"/>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CC1D6F" w:rsidRDefault="00BD1D74">
      <w:pPr>
        <w:rPr>
          <w:rFonts w:ascii="宋体" w:hAnsi="宋体"/>
          <w:sz w:val="28"/>
          <w:szCs w:val="28"/>
        </w:rPr>
        <w:sectPr w:rsidR="00CC1D6F">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4A6E08E"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E205B0" w:rsidRDefault="00E205B0" w:rsidP="00E205B0">
      <w:pPr>
        <w:pStyle w:val="affffff3"/>
        <w:spacing w:after="360"/>
        <w:rPr>
          <w:rFonts w:hint="eastAsia"/>
        </w:rPr>
      </w:pPr>
      <w:bookmarkStart w:id="20" w:name="_Toc208393501"/>
      <w:bookmarkStart w:id="21" w:name="BookMark1"/>
      <w:bookmarkStart w:id="22" w:name="_GoBack"/>
      <w:bookmarkEnd w:id="22"/>
      <w:r w:rsidRPr="00E205B0">
        <w:rPr>
          <w:rFonts w:hint="eastAsia"/>
          <w:spacing w:val="320"/>
        </w:rPr>
        <w:lastRenderedPageBreak/>
        <w:t>目</w:t>
      </w:r>
      <w:r>
        <w:rPr>
          <w:rFonts w:hint="eastAsia"/>
        </w:rPr>
        <w:t>次</w:t>
      </w:r>
    </w:p>
    <w:p w:rsidR="00E205B0" w:rsidRPr="00E205B0" w:rsidRDefault="00E205B0">
      <w:pPr>
        <w:pStyle w:val="10"/>
        <w:tabs>
          <w:tab w:val="right" w:leader="dot" w:pos="9344"/>
        </w:tabs>
        <w:rPr>
          <w:rFonts w:asciiTheme="minorHAnsi" w:eastAsiaTheme="minorEastAsia" w:hAnsiTheme="minorHAnsi" w:cstheme="minorBidi"/>
          <w:noProof/>
          <w:szCs w:val="22"/>
        </w:rPr>
      </w:pPr>
      <w:r w:rsidRPr="00E205B0">
        <w:fldChar w:fldCharType="begin"/>
      </w:r>
      <w:r w:rsidRPr="00E205B0">
        <w:instrText xml:space="preserve"> TOC \o "1-1" \h \t "标准文件_一级条标题,2,标准文件_附录一级条标题,2," </w:instrText>
      </w:r>
      <w:r w:rsidRPr="00E205B0">
        <w:fldChar w:fldCharType="separate"/>
      </w:r>
      <w:hyperlink w:anchor="_Toc209077501" w:history="1">
        <w:r w:rsidRPr="00E205B0">
          <w:rPr>
            <w:rStyle w:val="affff5"/>
            <w:rFonts w:hint="eastAsia"/>
            <w:noProof/>
          </w:rPr>
          <w:t>前言</w:t>
        </w:r>
        <w:r w:rsidRPr="00E205B0">
          <w:rPr>
            <w:noProof/>
          </w:rPr>
          <w:tab/>
        </w:r>
        <w:r w:rsidRPr="00E205B0">
          <w:rPr>
            <w:noProof/>
          </w:rPr>
          <w:fldChar w:fldCharType="begin"/>
        </w:r>
        <w:r w:rsidRPr="00E205B0">
          <w:rPr>
            <w:noProof/>
          </w:rPr>
          <w:instrText xml:space="preserve"> PAGEREF _Toc209077501 \h </w:instrText>
        </w:r>
        <w:r w:rsidRPr="00E205B0">
          <w:rPr>
            <w:noProof/>
          </w:rPr>
        </w:r>
        <w:r w:rsidRPr="00E205B0">
          <w:rPr>
            <w:noProof/>
          </w:rPr>
          <w:fldChar w:fldCharType="separate"/>
        </w:r>
        <w:r w:rsidR="00D323D4">
          <w:rPr>
            <w:noProof/>
          </w:rPr>
          <w:t>II</w:t>
        </w:r>
        <w:r w:rsidRPr="00E205B0">
          <w:rPr>
            <w:noProof/>
          </w:rPr>
          <w:fldChar w:fldCharType="end"/>
        </w:r>
      </w:hyperlink>
    </w:p>
    <w:p w:rsidR="00E205B0" w:rsidRPr="00E205B0" w:rsidRDefault="00E205B0">
      <w:pPr>
        <w:pStyle w:val="10"/>
        <w:tabs>
          <w:tab w:val="right" w:leader="dot" w:pos="9344"/>
        </w:tabs>
        <w:rPr>
          <w:rFonts w:asciiTheme="minorHAnsi" w:eastAsiaTheme="minorEastAsia" w:hAnsiTheme="minorHAnsi" w:cstheme="minorBidi"/>
          <w:noProof/>
          <w:szCs w:val="22"/>
        </w:rPr>
      </w:pPr>
      <w:hyperlink w:anchor="_Toc209077502" w:history="1">
        <w:r w:rsidRPr="00E205B0">
          <w:rPr>
            <w:rStyle w:val="affff5"/>
            <w:noProof/>
          </w:rPr>
          <w:t>1</w:t>
        </w:r>
        <w:r>
          <w:rPr>
            <w:rStyle w:val="affff5"/>
            <w:noProof/>
          </w:rPr>
          <w:t xml:space="preserve"> </w:t>
        </w:r>
        <w:r w:rsidRPr="00E205B0">
          <w:rPr>
            <w:rStyle w:val="affff5"/>
            <w:rFonts w:hint="eastAsia"/>
            <w:noProof/>
          </w:rPr>
          <w:t xml:space="preserve"> 范围</w:t>
        </w:r>
        <w:r w:rsidRPr="00E205B0">
          <w:rPr>
            <w:noProof/>
          </w:rPr>
          <w:tab/>
        </w:r>
        <w:r w:rsidRPr="00E205B0">
          <w:rPr>
            <w:noProof/>
          </w:rPr>
          <w:fldChar w:fldCharType="begin"/>
        </w:r>
        <w:r w:rsidRPr="00E205B0">
          <w:rPr>
            <w:noProof/>
          </w:rPr>
          <w:instrText xml:space="preserve"> PAGEREF _Toc209077502 \h </w:instrText>
        </w:r>
        <w:r w:rsidRPr="00E205B0">
          <w:rPr>
            <w:noProof/>
          </w:rPr>
        </w:r>
        <w:r w:rsidRPr="00E205B0">
          <w:rPr>
            <w:noProof/>
          </w:rPr>
          <w:fldChar w:fldCharType="separate"/>
        </w:r>
        <w:r w:rsidR="00D323D4">
          <w:rPr>
            <w:noProof/>
          </w:rPr>
          <w:t>1</w:t>
        </w:r>
        <w:r w:rsidRPr="00E205B0">
          <w:rPr>
            <w:noProof/>
          </w:rPr>
          <w:fldChar w:fldCharType="end"/>
        </w:r>
      </w:hyperlink>
    </w:p>
    <w:p w:rsidR="00E205B0" w:rsidRPr="00E205B0" w:rsidRDefault="00E205B0">
      <w:pPr>
        <w:pStyle w:val="10"/>
        <w:tabs>
          <w:tab w:val="right" w:leader="dot" w:pos="9344"/>
        </w:tabs>
        <w:rPr>
          <w:rFonts w:asciiTheme="minorHAnsi" w:eastAsiaTheme="minorEastAsia" w:hAnsiTheme="minorHAnsi" w:cstheme="minorBidi"/>
          <w:noProof/>
          <w:szCs w:val="22"/>
        </w:rPr>
      </w:pPr>
      <w:hyperlink w:anchor="_Toc209077503" w:history="1">
        <w:r w:rsidRPr="00E205B0">
          <w:rPr>
            <w:rStyle w:val="affff5"/>
            <w:noProof/>
          </w:rPr>
          <w:t>2</w:t>
        </w:r>
        <w:r>
          <w:rPr>
            <w:rStyle w:val="affff5"/>
            <w:noProof/>
          </w:rPr>
          <w:t xml:space="preserve"> </w:t>
        </w:r>
        <w:r w:rsidRPr="00E205B0">
          <w:rPr>
            <w:rStyle w:val="affff5"/>
            <w:rFonts w:hint="eastAsia"/>
            <w:noProof/>
          </w:rPr>
          <w:t xml:space="preserve"> 规范性引用文件</w:t>
        </w:r>
        <w:r w:rsidRPr="00E205B0">
          <w:rPr>
            <w:noProof/>
          </w:rPr>
          <w:tab/>
        </w:r>
        <w:r w:rsidRPr="00E205B0">
          <w:rPr>
            <w:noProof/>
          </w:rPr>
          <w:fldChar w:fldCharType="begin"/>
        </w:r>
        <w:r w:rsidRPr="00E205B0">
          <w:rPr>
            <w:noProof/>
          </w:rPr>
          <w:instrText xml:space="preserve"> PAGEREF _Toc209077503 \h </w:instrText>
        </w:r>
        <w:r w:rsidRPr="00E205B0">
          <w:rPr>
            <w:noProof/>
          </w:rPr>
        </w:r>
        <w:r w:rsidRPr="00E205B0">
          <w:rPr>
            <w:noProof/>
          </w:rPr>
          <w:fldChar w:fldCharType="separate"/>
        </w:r>
        <w:r w:rsidR="00D323D4">
          <w:rPr>
            <w:noProof/>
          </w:rPr>
          <w:t>1</w:t>
        </w:r>
        <w:r w:rsidRPr="00E205B0">
          <w:rPr>
            <w:noProof/>
          </w:rPr>
          <w:fldChar w:fldCharType="end"/>
        </w:r>
      </w:hyperlink>
    </w:p>
    <w:p w:rsidR="00E205B0" w:rsidRPr="00E205B0" w:rsidRDefault="00E205B0">
      <w:pPr>
        <w:pStyle w:val="10"/>
        <w:tabs>
          <w:tab w:val="right" w:leader="dot" w:pos="9344"/>
        </w:tabs>
        <w:rPr>
          <w:rFonts w:asciiTheme="minorHAnsi" w:eastAsiaTheme="minorEastAsia" w:hAnsiTheme="minorHAnsi" w:cstheme="minorBidi"/>
          <w:noProof/>
          <w:szCs w:val="22"/>
        </w:rPr>
      </w:pPr>
      <w:hyperlink w:anchor="_Toc209077504" w:history="1">
        <w:r w:rsidRPr="00E205B0">
          <w:rPr>
            <w:rStyle w:val="affff5"/>
            <w:noProof/>
          </w:rPr>
          <w:t>3</w:t>
        </w:r>
        <w:r>
          <w:rPr>
            <w:rStyle w:val="affff5"/>
            <w:noProof/>
          </w:rPr>
          <w:t xml:space="preserve"> </w:t>
        </w:r>
        <w:r w:rsidRPr="00E205B0">
          <w:rPr>
            <w:rStyle w:val="affff5"/>
            <w:rFonts w:hint="eastAsia"/>
            <w:noProof/>
          </w:rPr>
          <w:t xml:space="preserve"> 术语和定义</w:t>
        </w:r>
        <w:r w:rsidRPr="00E205B0">
          <w:rPr>
            <w:noProof/>
          </w:rPr>
          <w:tab/>
        </w:r>
        <w:r w:rsidRPr="00E205B0">
          <w:rPr>
            <w:noProof/>
          </w:rPr>
          <w:fldChar w:fldCharType="begin"/>
        </w:r>
        <w:r w:rsidRPr="00E205B0">
          <w:rPr>
            <w:noProof/>
          </w:rPr>
          <w:instrText xml:space="preserve"> PAGEREF _Toc209077504 \h </w:instrText>
        </w:r>
        <w:r w:rsidRPr="00E205B0">
          <w:rPr>
            <w:noProof/>
          </w:rPr>
        </w:r>
        <w:r w:rsidRPr="00E205B0">
          <w:rPr>
            <w:noProof/>
          </w:rPr>
          <w:fldChar w:fldCharType="separate"/>
        </w:r>
        <w:r w:rsidR="00D323D4">
          <w:rPr>
            <w:noProof/>
          </w:rPr>
          <w:t>1</w:t>
        </w:r>
        <w:r w:rsidRPr="00E205B0">
          <w:rPr>
            <w:noProof/>
          </w:rPr>
          <w:fldChar w:fldCharType="end"/>
        </w:r>
      </w:hyperlink>
    </w:p>
    <w:p w:rsidR="00E205B0" w:rsidRPr="00E205B0" w:rsidRDefault="00E205B0">
      <w:pPr>
        <w:pStyle w:val="10"/>
        <w:tabs>
          <w:tab w:val="right" w:leader="dot" w:pos="9344"/>
        </w:tabs>
        <w:rPr>
          <w:rFonts w:asciiTheme="minorHAnsi" w:eastAsiaTheme="minorEastAsia" w:hAnsiTheme="minorHAnsi" w:cstheme="minorBidi"/>
          <w:noProof/>
          <w:szCs w:val="22"/>
        </w:rPr>
      </w:pPr>
      <w:hyperlink w:anchor="_Toc209077505" w:history="1">
        <w:r w:rsidRPr="00E205B0">
          <w:rPr>
            <w:rStyle w:val="affff5"/>
            <w:noProof/>
          </w:rPr>
          <w:t>4</w:t>
        </w:r>
        <w:r>
          <w:rPr>
            <w:rStyle w:val="affff5"/>
            <w:noProof/>
          </w:rPr>
          <w:t xml:space="preserve"> </w:t>
        </w:r>
        <w:r w:rsidRPr="00E205B0">
          <w:rPr>
            <w:rStyle w:val="affff5"/>
            <w:rFonts w:hint="eastAsia"/>
            <w:noProof/>
          </w:rPr>
          <w:t xml:space="preserve"> 主要病虫害</w:t>
        </w:r>
        <w:r w:rsidRPr="00E205B0">
          <w:rPr>
            <w:noProof/>
          </w:rPr>
          <w:tab/>
        </w:r>
        <w:r w:rsidRPr="00E205B0">
          <w:rPr>
            <w:noProof/>
          </w:rPr>
          <w:fldChar w:fldCharType="begin"/>
        </w:r>
        <w:r w:rsidRPr="00E205B0">
          <w:rPr>
            <w:noProof/>
          </w:rPr>
          <w:instrText xml:space="preserve"> PAGEREF _Toc209077505 \h </w:instrText>
        </w:r>
        <w:r w:rsidRPr="00E205B0">
          <w:rPr>
            <w:noProof/>
          </w:rPr>
        </w:r>
        <w:r w:rsidRPr="00E205B0">
          <w:rPr>
            <w:noProof/>
          </w:rPr>
          <w:fldChar w:fldCharType="separate"/>
        </w:r>
        <w:r w:rsidR="00D323D4">
          <w:rPr>
            <w:noProof/>
          </w:rPr>
          <w:t>1</w:t>
        </w:r>
        <w:r w:rsidRPr="00E205B0">
          <w:rPr>
            <w:noProof/>
          </w:rPr>
          <w:fldChar w:fldCharType="end"/>
        </w:r>
      </w:hyperlink>
    </w:p>
    <w:p w:rsidR="00E205B0" w:rsidRPr="00E205B0" w:rsidRDefault="00E205B0">
      <w:pPr>
        <w:pStyle w:val="10"/>
        <w:tabs>
          <w:tab w:val="right" w:leader="dot" w:pos="9344"/>
        </w:tabs>
        <w:rPr>
          <w:rFonts w:asciiTheme="minorHAnsi" w:eastAsiaTheme="minorEastAsia" w:hAnsiTheme="minorHAnsi" w:cstheme="minorBidi"/>
          <w:noProof/>
          <w:szCs w:val="22"/>
        </w:rPr>
      </w:pPr>
      <w:hyperlink w:anchor="_Toc209077506" w:history="1">
        <w:r w:rsidRPr="00E205B0">
          <w:rPr>
            <w:rStyle w:val="affff5"/>
            <w:noProof/>
          </w:rPr>
          <w:t>5</w:t>
        </w:r>
        <w:r>
          <w:rPr>
            <w:rStyle w:val="affff5"/>
            <w:noProof/>
          </w:rPr>
          <w:t xml:space="preserve"> </w:t>
        </w:r>
        <w:r w:rsidRPr="00E205B0">
          <w:rPr>
            <w:rStyle w:val="affff5"/>
            <w:rFonts w:hint="eastAsia"/>
            <w:noProof/>
          </w:rPr>
          <w:t xml:space="preserve"> 综合防治</w:t>
        </w:r>
        <w:r w:rsidRPr="00E205B0">
          <w:rPr>
            <w:noProof/>
          </w:rPr>
          <w:tab/>
        </w:r>
        <w:r w:rsidRPr="00E205B0">
          <w:rPr>
            <w:noProof/>
          </w:rPr>
          <w:fldChar w:fldCharType="begin"/>
        </w:r>
        <w:r w:rsidRPr="00E205B0">
          <w:rPr>
            <w:noProof/>
          </w:rPr>
          <w:instrText xml:space="preserve"> PAGEREF _Toc209077506 \h </w:instrText>
        </w:r>
        <w:r w:rsidRPr="00E205B0">
          <w:rPr>
            <w:noProof/>
          </w:rPr>
        </w:r>
        <w:r w:rsidRPr="00E205B0">
          <w:rPr>
            <w:noProof/>
          </w:rPr>
          <w:fldChar w:fldCharType="separate"/>
        </w:r>
        <w:r w:rsidR="00D323D4">
          <w:rPr>
            <w:noProof/>
          </w:rPr>
          <w:t>1</w:t>
        </w:r>
        <w:r w:rsidRPr="00E205B0">
          <w:rPr>
            <w:noProof/>
          </w:rPr>
          <w:fldChar w:fldCharType="end"/>
        </w:r>
      </w:hyperlink>
    </w:p>
    <w:p w:rsidR="00E205B0" w:rsidRPr="00E205B0" w:rsidRDefault="00E205B0">
      <w:pPr>
        <w:pStyle w:val="23"/>
        <w:rPr>
          <w:rFonts w:asciiTheme="minorHAnsi" w:eastAsiaTheme="minorEastAsia" w:hAnsiTheme="minorHAnsi" w:cstheme="minorBidi"/>
          <w:noProof/>
          <w:szCs w:val="22"/>
        </w:rPr>
      </w:pPr>
      <w:hyperlink w:anchor="_Toc209077507" w:history="1">
        <w:r w:rsidRPr="00E205B0">
          <w:rPr>
            <w:rStyle w:val="affff5"/>
            <w:noProof/>
            <w14:scene3d>
              <w14:camera w14:prst="orthographicFront"/>
              <w14:lightRig w14:rig="threePt" w14:dir="t">
                <w14:rot w14:lat="0" w14:lon="0" w14:rev="0"/>
              </w14:lightRig>
            </w14:scene3d>
          </w:rPr>
          <w:t>5.1</w:t>
        </w:r>
        <w:r>
          <w:rPr>
            <w:rStyle w:val="affff5"/>
            <w:noProof/>
            <w14:scene3d>
              <w14:camera w14:prst="orthographicFront"/>
              <w14:lightRig w14:rig="threePt" w14:dir="t">
                <w14:rot w14:lat="0" w14:lon="0" w14:rev="0"/>
              </w14:lightRig>
            </w14:scene3d>
          </w:rPr>
          <w:t xml:space="preserve"> </w:t>
        </w:r>
        <w:r w:rsidRPr="00E205B0">
          <w:rPr>
            <w:rStyle w:val="affff5"/>
            <w:rFonts w:hint="eastAsia"/>
            <w:noProof/>
          </w:rPr>
          <w:t xml:space="preserve"> 防治原则</w:t>
        </w:r>
        <w:r w:rsidRPr="00E205B0">
          <w:rPr>
            <w:noProof/>
          </w:rPr>
          <w:tab/>
        </w:r>
        <w:r w:rsidRPr="00E205B0">
          <w:rPr>
            <w:noProof/>
          </w:rPr>
          <w:fldChar w:fldCharType="begin"/>
        </w:r>
        <w:r w:rsidRPr="00E205B0">
          <w:rPr>
            <w:noProof/>
          </w:rPr>
          <w:instrText xml:space="preserve"> PAGEREF _Toc209077507 \h </w:instrText>
        </w:r>
        <w:r w:rsidRPr="00E205B0">
          <w:rPr>
            <w:noProof/>
          </w:rPr>
        </w:r>
        <w:r w:rsidRPr="00E205B0">
          <w:rPr>
            <w:noProof/>
          </w:rPr>
          <w:fldChar w:fldCharType="separate"/>
        </w:r>
        <w:r w:rsidR="00D323D4">
          <w:rPr>
            <w:noProof/>
          </w:rPr>
          <w:t>1</w:t>
        </w:r>
        <w:r w:rsidRPr="00E205B0">
          <w:rPr>
            <w:noProof/>
          </w:rPr>
          <w:fldChar w:fldCharType="end"/>
        </w:r>
      </w:hyperlink>
    </w:p>
    <w:p w:rsidR="00E205B0" w:rsidRPr="00E205B0" w:rsidRDefault="00E205B0">
      <w:pPr>
        <w:pStyle w:val="23"/>
        <w:rPr>
          <w:rFonts w:asciiTheme="minorHAnsi" w:eastAsiaTheme="minorEastAsia" w:hAnsiTheme="minorHAnsi" w:cstheme="minorBidi"/>
          <w:noProof/>
          <w:szCs w:val="22"/>
        </w:rPr>
      </w:pPr>
      <w:hyperlink w:anchor="_Toc209077508" w:history="1">
        <w:r w:rsidRPr="00E205B0">
          <w:rPr>
            <w:rStyle w:val="affff5"/>
            <w:noProof/>
            <w14:scene3d>
              <w14:camera w14:prst="orthographicFront"/>
              <w14:lightRig w14:rig="threePt" w14:dir="t">
                <w14:rot w14:lat="0" w14:lon="0" w14:rev="0"/>
              </w14:lightRig>
            </w14:scene3d>
          </w:rPr>
          <w:t>5.2</w:t>
        </w:r>
        <w:r>
          <w:rPr>
            <w:rStyle w:val="affff5"/>
            <w:noProof/>
            <w14:scene3d>
              <w14:camera w14:prst="orthographicFront"/>
              <w14:lightRig w14:rig="threePt" w14:dir="t">
                <w14:rot w14:lat="0" w14:lon="0" w14:rev="0"/>
              </w14:lightRig>
            </w14:scene3d>
          </w:rPr>
          <w:t xml:space="preserve"> </w:t>
        </w:r>
        <w:r w:rsidRPr="00E205B0">
          <w:rPr>
            <w:rStyle w:val="affff5"/>
            <w:rFonts w:hint="eastAsia"/>
            <w:noProof/>
          </w:rPr>
          <w:t xml:space="preserve"> 防治措施</w:t>
        </w:r>
        <w:r w:rsidRPr="00E205B0">
          <w:rPr>
            <w:noProof/>
          </w:rPr>
          <w:tab/>
        </w:r>
        <w:r w:rsidRPr="00E205B0">
          <w:rPr>
            <w:noProof/>
          </w:rPr>
          <w:fldChar w:fldCharType="begin"/>
        </w:r>
        <w:r w:rsidRPr="00E205B0">
          <w:rPr>
            <w:noProof/>
          </w:rPr>
          <w:instrText xml:space="preserve"> PAGEREF _Toc209077508 \h </w:instrText>
        </w:r>
        <w:r w:rsidRPr="00E205B0">
          <w:rPr>
            <w:noProof/>
          </w:rPr>
        </w:r>
        <w:r w:rsidRPr="00E205B0">
          <w:rPr>
            <w:noProof/>
          </w:rPr>
          <w:fldChar w:fldCharType="separate"/>
        </w:r>
        <w:r w:rsidR="00D323D4">
          <w:rPr>
            <w:noProof/>
          </w:rPr>
          <w:t>1</w:t>
        </w:r>
        <w:r w:rsidRPr="00E205B0">
          <w:rPr>
            <w:noProof/>
          </w:rPr>
          <w:fldChar w:fldCharType="end"/>
        </w:r>
      </w:hyperlink>
    </w:p>
    <w:p w:rsidR="00E205B0" w:rsidRPr="00E205B0" w:rsidRDefault="00E205B0">
      <w:pPr>
        <w:pStyle w:val="10"/>
        <w:tabs>
          <w:tab w:val="right" w:leader="dot" w:pos="9344"/>
        </w:tabs>
        <w:rPr>
          <w:rFonts w:asciiTheme="minorHAnsi" w:eastAsiaTheme="minorEastAsia" w:hAnsiTheme="minorHAnsi" w:cstheme="minorBidi"/>
          <w:noProof/>
          <w:szCs w:val="22"/>
        </w:rPr>
      </w:pPr>
      <w:hyperlink w:anchor="_Toc209077509" w:history="1">
        <w:r w:rsidRPr="00E205B0">
          <w:rPr>
            <w:rStyle w:val="affff5"/>
            <w:noProof/>
          </w:rPr>
          <w:t>6</w:t>
        </w:r>
        <w:r>
          <w:rPr>
            <w:rStyle w:val="affff5"/>
            <w:noProof/>
          </w:rPr>
          <w:t xml:space="preserve"> </w:t>
        </w:r>
        <w:r w:rsidRPr="00E205B0">
          <w:rPr>
            <w:rStyle w:val="affff5"/>
            <w:rFonts w:hint="eastAsia"/>
            <w:noProof/>
          </w:rPr>
          <w:t xml:space="preserve"> 档案管理</w:t>
        </w:r>
        <w:r w:rsidRPr="00E205B0">
          <w:rPr>
            <w:noProof/>
          </w:rPr>
          <w:tab/>
        </w:r>
        <w:r w:rsidRPr="00E205B0">
          <w:rPr>
            <w:noProof/>
          </w:rPr>
          <w:fldChar w:fldCharType="begin"/>
        </w:r>
        <w:r w:rsidRPr="00E205B0">
          <w:rPr>
            <w:noProof/>
          </w:rPr>
          <w:instrText xml:space="preserve"> PAGEREF _Toc209077509 \h </w:instrText>
        </w:r>
        <w:r w:rsidRPr="00E205B0">
          <w:rPr>
            <w:noProof/>
          </w:rPr>
        </w:r>
        <w:r w:rsidRPr="00E205B0">
          <w:rPr>
            <w:noProof/>
          </w:rPr>
          <w:fldChar w:fldCharType="separate"/>
        </w:r>
        <w:r w:rsidR="00D323D4">
          <w:rPr>
            <w:noProof/>
          </w:rPr>
          <w:t>3</w:t>
        </w:r>
        <w:r w:rsidRPr="00E205B0">
          <w:rPr>
            <w:noProof/>
          </w:rPr>
          <w:fldChar w:fldCharType="end"/>
        </w:r>
      </w:hyperlink>
    </w:p>
    <w:p w:rsidR="00E205B0" w:rsidRPr="00E205B0" w:rsidRDefault="00E205B0">
      <w:pPr>
        <w:pStyle w:val="10"/>
        <w:tabs>
          <w:tab w:val="right" w:leader="dot" w:pos="9344"/>
        </w:tabs>
        <w:rPr>
          <w:rFonts w:asciiTheme="minorHAnsi" w:eastAsiaTheme="minorEastAsia" w:hAnsiTheme="minorHAnsi" w:cstheme="minorBidi"/>
          <w:noProof/>
          <w:szCs w:val="22"/>
        </w:rPr>
      </w:pPr>
      <w:hyperlink w:anchor="_Toc209077510" w:history="1">
        <w:r w:rsidRPr="00E205B0">
          <w:rPr>
            <w:rStyle w:val="affff5"/>
            <w:rFonts w:hint="eastAsia"/>
            <w:noProof/>
          </w:rPr>
          <w:t>附录</w:t>
        </w:r>
        <w:r>
          <w:rPr>
            <w:rStyle w:val="affff5"/>
            <w:rFonts w:hint="eastAsia"/>
            <w:noProof/>
          </w:rPr>
          <w:t>A</w:t>
        </w:r>
        <w:r w:rsidRPr="00E205B0">
          <w:rPr>
            <w:rStyle w:val="affff5"/>
            <w:rFonts w:hint="eastAsia"/>
            <w:noProof/>
          </w:rPr>
          <w:t>（资料性）</w:t>
        </w:r>
        <w:r>
          <w:rPr>
            <w:rStyle w:val="affff5"/>
            <w:noProof/>
          </w:rPr>
          <w:t xml:space="preserve"> </w:t>
        </w:r>
        <w:r w:rsidRPr="00E205B0">
          <w:rPr>
            <w:rStyle w:val="affff5"/>
            <w:noProof/>
          </w:rPr>
          <w:t xml:space="preserve"> </w:t>
        </w:r>
        <w:r w:rsidRPr="00E205B0">
          <w:rPr>
            <w:rStyle w:val="affff5"/>
            <w:rFonts w:hint="eastAsia"/>
            <w:noProof/>
          </w:rPr>
          <w:t>五指毛桃主要病虫害及发生特点</w:t>
        </w:r>
        <w:r w:rsidRPr="00E205B0">
          <w:rPr>
            <w:noProof/>
          </w:rPr>
          <w:tab/>
        </w:r>
        <w:r w:rsidRPr="00E205B0">
          <w:rPr>
            <w:noProof/>
          </w:rPr>
          <w:fldChar w:fldCharType="begin"/>
        </w:r>
        <w:r w:rsidRPr="00E205B0">
          <w:rPr>
            <w:noProof/>
          </w:rPr>
          <w:instrText xml:space="preserve"> PAGEREF _Toc209077510 \h </w:instrText>
        </w:r>
        <w:r w:rsidRPr="00E205B0">
          <w:rPr>
            <w:noProof/>
          </w:rPr>
        </w:r>
        <w:r w:rsidRPr="00E205B0">
          <w:rPr>
            <w:noProof/>
          </w:rPr>
          <w:fldChar w:fldCharType="separate"/>
        </w:r>
        <w:r w:rsidR="00D323D4">
          <w:rPr>
            <w:noProof/>
          </w:rPr>
          <w:t>4</w:t>
        </w:r>
        <w:r w:rsidRPr="00E205B0">
          <w:rPr>
            <w:noProof/>
          </w:rPr>
          <w:fldChar w:fldCharType="end"/>
        </w:r>
      </w:hyperlink>
    </w:p>
    <w:p w:rsidR="00E205B0" w:rsidRPr="00E205B0" w:rsidRDefault="00E205B0">
      <w:pPr>
        <w:pStyle w:val="10"/>
        <w:tabs>
          <w:tab w:val="right" w:leader="dot" w:pos="9344"/>
        </w:tabs>
        <w:rPr>
          <w:rFonts w:asciiTheme="minorHAnsi" w:eastAsiaTheme="minorEastAsia" w:hAnsiTheme="minorHAnsi" w:cstheme="minorBidi"/>
          <w:noProof/>
          <w:szCs w:val="22"/>
        </w:rPr>
      </w:pPr>
      <w:hyperlink w:anchor="_Toc209077511" w:history="1">
        <w:r w:rsidRPr="00E205B0">
          <w:rPr>
            <w:rStyle w:val="affff5"/>
            <w:rFonts w:hint="eastAsia"/>
            <w:noProof/>
          </w:rPr>
          <w:t>附录</w:t>
        </w:r>
        <w:r>
          <w:rPr>
            <w:rStyle w:val="affff5"/>
            <w:rFonts w:hint="eastAsia"/>
            <w:noProof/>
          </w:rPr>
          <w:t>B</w:t>
        </w:r>
        <w:r w:rsidRPr="00E205B0">
          <w:rPr>
            <w:rStyle w:val="affff5"/>
            <w:rFonts w:hint="eastAsia"/>
            <w:noProof/>
          </w:rPr>
          <w:t>（资料性）</w:t>
        </w:r>
        <w:r>
          <w:rPr>
            <w:rStyle w:val="affff5"/>
            <w:noProof/>
          </w:rPr>
          <w:t xml:space="preserve"> </w:t>
        </w:r>
        <w:r w:rsidRPr="00E205B0">
          <w:rPr>
            <w:rStyle w:val="affff5"/>
            <w:noProof/>
          </w:rPr>
          <w:t xml:space="preserve"> </w:t>
        </w:r>
        <w:r w:rsidRPr="00E205B0">
          <w:rPr>
            <w:rStyle w:val="affff5"/>
            <w:rFonts w:hint="eastAsia"/>
            <w:noProof/>
          </w:rPr>
          <w:t>五指毛桃主要病害化学防治使用药剂及方法</w:t>
        </w:r>
        <w:r w:rsidRPr="00E205B0">
          <w:rPr>
            <w:noProof/>
          </w:rPr>
          <w:tab/>
        </w:r>
        <w:r w:rsidRPr="00E205B0">
          <w:rPr>
            <w:noProof/>
          </w:rPr>
          <w:fldChar w:fldCharType="begin"/>
        </w:r>
        <w:r w:rsidRPr="00E205B0">
          <w:rPr>
            <w:noProof/>
          </w:rPr>
          <w:instrText xml:space="preserve"> PAGEREF _Toc209077511 \h </w:instrText>
        </w:r>
        <w:r w:rsidRPr="00E205B0">
          <w:rPr>
            <w:noProof/>
          </w:rPr>
        </w:r>
        <w:r w:rsidRPr="00E205B0">
          <w:rPr>
            <w:noProof/>
          </w:rPr>
          <w:fldChar w:fldCharType="separate"/>
        </w:r>
        <w:r w:rsidR="00D323D4">
          <w:rPr>
            <w:noProof/>
          </w:rPr>
          <w:t>5</w:t>
        </w:r>
        <w:r w:rsidRPr="00E205B0">
          <w:rPr>
            <w:noProof/>
          </w:rPr>
          <w:fldChar w:fldCharType="end"/>
        </w:r>
      </w:hyperlink>
    </w:p>
    <w:p w:rsidR="00E205B0" w:rsidRPr="00E205B0" w:rsidRDefault="00E205B0">
      <w:pPr>
        <w:pStyle w:val="10"/>
        <w:tabs>
          <w:tab w:val="right" w:leader="dot" w:pos="9344"/>
        </w:tabs>
        <w:rPr>
          <w:rFonts w:asciiTheme="minorHAnsi" w:eastAsiaTheme="minorEastAsia" w:hAnsiTheme="minorHAnsi" w:cstheme="minorBidi"/>
          <w:noProof/>
          <w:szCs w:val="22"/>
        </w:rPr>
      </w:pPr>
      <w:hyperlink w:anchor="_Toc209077512" w:history="1">
        <w:r w:rsidRPr="00E205B0">
          <w:rPr>
            <w:rStyle w:val="affff5"/>
            <w:rFonts w:hint="eastAsia"/>
            <w:noProof/>
          </w:rPr>
          <w:t>附录</w:t>
        </w:r>
        <w:r>
          <w:rPr>
            <w:rStyle w:val="affff5"/>
            <w:rFonts w:hint="eastAsia"/>
            <w:noProof/>
          </w:rPr>
          <w:t>C</w:t>
        </w:r>
        <w:r w:rsidRPr="00E205B0">
          <w:rPr>
            <w:rStyle w:val="affff5"/>
            <w:rFonts w:hint="eastAsia"/>
            <w:noProof/>
          </w:rPr>
          <w:t>（资料性）</w:t>
        </w:r>
        <w:r>
          <w:rPr>
            <w:rStyle w:val="affff5"/>
            <w:noProof/>
          </w:rPr>
          <w:t xml:space="preserve"> </w:t>
        </w:r>
        <w:r w:rsidRPr="00E205B0">
          <w:rPr>
            <w:rStyle w:val="affff5"/>
            <w:noProof/>
          </w:rPr>
          <w:t xml:space="preserve"> </w:t>
        </w:r>
        <w:r w:rsidRPr="00E205B0">
          <w:rPr>
            <w:rStyle w:val="affff5"/>
            <w:rFonts w:hint="eastAsia"/>
            <w:noProof/>
          </w:rPr>
          <w:t>五指毛桃主要虫害化学防治使用药剂及方法</w:t>
        </w:r>
        <w:r w:rsidRPr="00E205B0">
          <w:rPr>
            <w:noProof/>
          </w:rPr>
          <w:tab/>
        </w:r>
        <w:r w:rsidRPr="00E205B0">
          <w:rPr>
            <w:noProof/>
          </w:rPr>
          <w:fldChar w:fldCharType="begin"/>
        </w:r>
        <w:r w:rsidRPr="00E205B0">
          <w:rPr>
            <w:noProof/>
          </w:rPr>
          <w:instrText xml:space="preserve"> PAGEREF _Toc209077512 \h </w:instrText>
        </w:r>
        <w:r w:rsidRPr="00E205B0">
          <w:rPr>
            <w:noProof/>
          </w:rPr>
        </w:r>
        <w:r w:rsidRPr="00E205B0">
          <w:rPr>
            <w:noProof/>
          </w:rPr>
          <w:fldChar w:fldCharType="separate"/>
        </w:r>
        <w:r w:rsidR="00D323D4">
          <w:rPr>
            <w:noProof/>
          </w:rPr>
          <w:t>6</w:t>
        </w:r>
        <w:r w:rsidRPr="00E205B0">
          <w:rPr>
            <w:noProof/>
          </w:rPr>
          <w:fldChar w:fldCharType="end"/>
        </w:r>
      </w:hyperlink>
    </w:p>
    <w:p w:rsidR="00E205B0" w:rsidRPr="00E205B0" w:rsidRDefault="00E205B0">
      <w:pPr>
        <w:pStyle w:val="10"/>
        <w:tabs>
          <w:tab w:val="right" w:leader="dot" w:pos="9344"/>
        </w:tabs>
        <w:rPr>
          <w:rFonts w:asciiTheme="minorHAnsi" w:eastAsiaTheme="minorEastAsia" w:hAnsiTheme="minorHAnsi" w:cstheme="minorBidi"/>
          <w:noProof/>
          <w:szCs w:val="22"/>
        </w:rPr>
      </w:pPr>
      <w:hyperlink w:anchor="_Toc209077513" w:history="1">
        <w:r w:rsidRPr="00E205B0">
          <w:rPr>
            <w:rStyle w:val="affff5"/>
            <w:rFonts w:hint="eastAsia"/>
            <w:noProof/>
          </w:rPr>
          <w:t>附录</w:t>
        </w:r>
        <w:r>
          <w:rPr>
            <w:rStyle w:val="affff5"/>
            <w:rFonts w:hint="eastAsia"/>
            <w:noProof/>
          </w:rPr>
          <w:t>D</w:t>
        </w:r>
        <w:r w:rsidRPr="00E205B0">
          <w:rPr>
            <w:rStyle w:val="affff5"/>
            <w:rFonts w:hint="eastAsia"/>
            <w:noProof/>
          </w:rPr>
          <w:t>（资料性）</w:t>
        </w:r>
        <w:r>
          <w:rPr>
            <w:rStyle w:val="affff5"/>
            <w:noProof/>
          </w:rPr>
          <w:t xml:space="preserve"> </w:t>
        </w:r>
        <w:r w:rsidRPr="00E205B0">
          <w:rPr>
            <w:rStyle w:val="affff5"/>
            <w:noProof/>
          </w:rPr>
          <w:t xml:space="preserve"> </w:t>
        </w:r>
        <w:r w:rsidRPr="00E205B0">
          <w:rPr>
            <w:rStyle w:val="affff5"/>
            <w:rFonts w:hint="eastAsia"/>
            <w:noProof/>
          </w:rPr>
          <w:t>国家中药材</w:t>
        </w:r>
        <w:r w:rsidRPr="00E205B0">
          <w:rPr>
            <w:rStyle w:val="affff5"/>
            <w:noProof/>
          </w:rPr>
          <w:t>GAP</w:t>
        </w:r>
        <w:r w:rsidRPr="00E205B0">
          <w:rPr>
            <w:rStyle w:val="affff5"/>
            <w:rFonts w:hint="eastAsia"/>
            <w:noProof/>
          </w:rPr>
          <w:t>生产中禁止使用的农药种类</w:t>
        </w:r>
        <w:r w:rsidRPr="00E205B0">
          <w:rPr>
            <w:noProof/>
          </w:rPr>
          <w:tab/>
        </w:r>
        <w:r w:rsidRPr="00E205B0">
          <w:rPr>
            <w:noProof/>
          </w:rPr>
          <w:fldChar w:fldCharType="begin"/>
        </w:r>
        <w:r w:rsidRPr="00E205B0">
          <w:rPr>
            <w:noProof/>
          </w:rPr>
          <w:instrText xml:space="preserve"> PAGEREF _Toc209077513 \h </w:instrText>
        </w:r>
        <w:r w:rsidRPr="00E205B0">
          <w:rPr>
            <w:noProof/>
          </w:rPr>
        </w:r>
        <w:r w:rsidRPr="00E205B0">
          <w:rPr>
            <w:noProof/>
          </w:rPr>
          <w:fldChar w:fldCharType="separate"/>
        </w:r>
        <w:r w:rsidR="00D323D4">
          <w:rPr>
            <w:noProof/>
          </w:rPr>
          <w:t>7</w:t>
        </w:r>
        <w:r w:rsidRPr="00E205B0">
          <w:rPr>
            <w:noProof/>
          </w:rPr>
          <w:fldChar w:fldCharType="end"/>
        </w:r>
      </w:hyperlink>
    </w:p>
    <w:p w:rsidR="00E205B0" w:rsidRPr="00E205B0" w:rsidRDefault="00E205B0">
      <w:pPr>
        <w:pStyle w:val="10"/>
        <w:tabs>
          <w:tab w:val="right" w:leader="dot" w:pos="9344"/>
        </w:tabs>
        <w:rPr>
          <w:rFonts w:asciiTheme="minorHAnsi" w:eastAsiaTheme="minorEastAsia" w:hAnsiTheme="minorHAnsi" w:cstheme="minorBidi"/>
          <w:noProof/>
          <w:szCs w:val="22"/>
        </w:rPr>
      </w:pPr>
      <w:hyperlink w:anchor="_Toc209077514" w:history="1">
        <w:r w:rsidRPr="00E205B0">
          <w:rPr>
            <w:rStyle w:val="affff5"/>
            <w:rFonts w:hint="eastAsia"/>
            <w:noProof/>
          </w:rPr>
          <w:t>参考文献</w:t>
        </w:r>
        <w:r w:rsidRPr="00E205B0">
          <w:rPr>
            <w:noProof/>
          </w:rPr>
          <w:tab/>
        </w:r>
        <w:r w:rsidRPr="00E205B0">
          <w:rPr>
            <w:noProof/>
          </w:rPr>
          <w:fldChar w:fldCharType="begin"/>
        </w:r>
        <w:r w:rsidRPr="00E205B0">
          <w:rPr>
            <w:noProof/>
          </w:rPr>
          <w:instrText xml:space="preserve"> PAGEREF _Toc209077514 \h </w:instrText>
        </w:r>
        <w:r w:rsidRPr="00E205B0">
          <w:rPr>
            <w:noProof/>
          </w:rPr>
        </w:r>
        <w:r w:rsidRPr="00E205B0">
          <w:rPr>
            <w:noProof/>
          </w:rPr>
          <w:fldChar w:fldCharType="separate"/>
        </w:r>
        <w:r w:rsidR="00D323D4">
          <w:rPr>
            <w:noProof/>
          </w:rPr>
          <w:t>8</w:t>
        </w:r>
        <w:r w:rsidRPr="00E205B0">
          <w:rPr>
            <w:noProof/>
          </w:rPr>
          <w:fldChar w:fldCharType="end"/>
        </w:r>
      </w:hyperlink>
    </w:p>
    <w:p w:rsidR="00E205B0" w:rsidRPr="00E205B0" w:rsidRDefault="00E205B0" w:rsidP="00E205B0">
      <w:pPr>
        <w:pStyle w:val="affffff3"/>
        <w:spacing w:after="360"/>
        <w:sectPr w:rsidR="00E205B0" w:rsidRPr="00E205B0" w:rsidSect="00E205B0">
          <w:headerReference w:type="even" r:id="rId18"/>
          <w:headerReference w:type="default" r:id="rId19"/>
          <w:footerReference w:type="default" r:id="rId20"/>
          <w:pgSz w:w="11906" w:h="16838"/>
          <w:pgMar w:top="2410" w:right="1134" w:bottom="1134" w:left="1134" w:header="1418" w:footer="1134" w:gutter="284"/>
          <w:pgNumType w:fmt="upperRoman" w:start="1"/>
          <w:cols w:space="425"/>
          <w:formProt w:val="0"/>
          <w:docGrid w:linePitch="312"/>
        </w:sectPr>
      </w:pPr>
      <w:r w:rsidRPr="00E205B0">
        <w:fldChar w:fldCharType="end"/>
      </w:r>
    </w:p>
    <w:p w:rsidR="00CC1D6F" w:rsidRDefault="00BD1D74">
      <w:pPr>
        <w:pStyle w:val="a6"/>
        <w:spacing w:after="360"/>
      </w:pPr>
      <w:bookmarkStart w:id="23" w:name="BookMark2"/>
      <w:bookmarkStart w:id="24" w:name="_Toc209077501"/>
      <w:bookmarkEnd w:id="21"/>
      <w:r>
        <w:rPr>
          <w:spacing w:val="320"/>
        </w:rPr>
        <w:lastRenderedPageBreak/>
        <w:t>前</w:t>
      </w:r>
      <w:r>
        <w:t>言</w:t>
      </w:r>
      <w:bookmarkEnd w:id="20"/>
      <w:bookmarkEnd w:id="24"/>
    </w:p>
    <w:p w:rsidR="00CC1D6F" w:rsidRDefault="00BD1D74">
      <w:pPr>
        <w:pStyle w:val="affffe"/>
        <w:ind w:firstLine="420"/>
      </w:pPr>
      <w:r>
        <w:rPr>
          <w:rFonts w:hint="eastAsia"/>
        </w:rPr>
        <w:t>本文件参照GB/T 1.1—2020《标准化工作导则 第1部分：标准化文件的结构和起草规则》的规定起草。</w:t>
      </w:r>
    </w:p>
    <w:p w:rsidR="00CC1D6F" w:rsidRDefault="00BD1D74">
      <w:pPr>
        <w:pStyle w:val="affffe"/>
        <w:ind w:firstLine="420"/>
      </w:pPr>
      <w:r>
        <w:rPr>
          <w:rFonts w:hint="eastAsia"/>
        </w:rPr>
        <w:t>请注意本文件的某些内容可能涉及专利。本文件的发布机构不承担识别专利的责任。</w:t>
      </w:r>
    </w:p>
    <w:p w:rsidR="00CC1D6F" w:rsidRDefault="00BD1D74">
      <w:pPr>
        <w:pStyle w:val="affffe"/>
        <w:ind w:firstLine="420"/>
      </w:pPr>
      <w:r>
        <w:rPr>
          <w:rFonts w:hint="eastAsia"/>
        </w:rPr>
        <w:t>本文件由广西壮族自治区国有钦廉林场提出并宣</w:t>
      </w:r>
      <w:proofErr w:type="gramStart"/>
      <w:r>
        <w:rPr>
          <w:rFonts w:hint="eastAsia"/>
        </w:rPr>
        <w:t>贯</w:t>
      </w:r>
      <w:proofErr w:type="gramEnd"/>
      <w:r>
        <w:rPr>
          <w:rFonts w:hint="eastAsia"/>
        </w:rPr>
        <w:t>。</w:t>
      </w:r>
    </w:p>
    <w:p w:rsidR="00CC1D6F" w:rsidRDefault="00BD1D74">
      <w:pPr>
        <w:pStyle w:val="affffe"/>
        <w:ind w:firstLine="420"/>
      </w:pPr>
      <w:r>
        <w:rPr>
          <w:rFonts w:hint="eastAsia"/>
        </w:rPr>
        <w:t>本文件由广西标准化协会归口。</w:t>
      </w:r>
    </w:p>
    <w:p w:rsidR="00CC1D6F" w:rsidRDefault="00BD1D74">
      <w:pPr>
        <w:pStyle w:val="affffe"/>
        <w:ind w:firstLine="420"/>
      </w:pPr>
      <w:r>
        <w:rPr>
          <w:rFonts w:hint="eastAsia"/>
        </w:rPr>
        <w:t>本文件起草单位：广西壮族自治区国有钦廉林场、广西壮族自治区药用植物园、北海海丝香料有限责任公司。</w:t>
      </w:r>
    </w:p>
    <w:p w:rsidR="00CC1D6F" w:rsidRDefault="00BD1D74">
      <w:pPr>
        <w:pStyle w:val="affffe"/>
        <w:ind w:firstLine="420"/>
      </w:pPr>
      <w:r>
        <w:rPr>
          <w:rFonts w:hint="eastAsia"/>
        </w:rPr>
        <w:t>本文件主要起草人：</w:t>
      </w:r>
      <w:r w:rsidR="00080A1F" w:rsidRPr="00080A1F">
        <w:rPr>
          <w:rFonts w:hint="eastAsia"/>
        </w:rPr>
        <w:t>陈卫国、冯宇、陆海燕、苏远玉、龙洁琼、刘婧、朱振文、苏勇贤、钟德进、陈小红、卢凯、石国欢、冯家梁、黄耀雄、黄晨光、项翠芳、颜荣燕、黄</w:t>
      </w:r>
      <w:proofErr w:type="gramStart"/>
      <w:r w:rsidR="00080A1F" w:rsidRPr="00080A1F">
        <w:rPr>
          <w:rFonts w:hint="eastAsia"/>
        </w:rPr>
        <w:t>羚</w:t>
      </w:r>
      <w:proofErr w:type="gramEnd"/>
      <w:r w:rsidR="00080A1F" w:rsidRPr="00080A1F">
        <w:rPr>
          <w:rFonts w:hint="eastAsia"/>
        </w:rPr>
        <w:t>、何丽莎、陈礼兴、蒋婷、张家铭、宋利沙、詹鑫婕、杨东昱</w:t>
      </w:r>
      <w:r>
        <w:rPr>
          <w:rFonts w:hint="eastAsia"/>
        </w:rPr>
        <w:t>。</w:t>
      </w:r>
    </w:p>
    <w:p w:rsidR="00CC1D6F" w:rsidRDefault="00CC1D6F">
      <w:pPr>
        <w:pStyle w:val="affffe"/>
        <w:ind w:firstLineChars="95" w:firstLine="199"/>
        <w:sectPr w:rsidR="00CC1D6F">
          <w:pgSz w:w="11906" w:h="16838"/>
          <w:pgMar w:top="2410" w:right="1134" w:bottom="1134" w:left="1134" w:header="1418" w:footer="1134" w:gutter="284"/>
          <w:pgNumType w:fmt="upperRoman"/>
          <w:cols w:space="425"/>
          <w:formProt w:val="0"/>
          <w:docGrid w:linePitch="312"/>
        </w:sectPr>
      </w:pPr>
    </w:p>
    <w:p w:rsidR="00CC1D6F" w:rsidRDefault="00CC1D6F">
      <w:pPr>
        <w:spacing w:line="20" w:lineRule="exact"/>
        <w:jc w:val="center"/>
        <w:rPr>
          <w:rFonts w:ascii="黑体" w:eastAsia="黑体" w:hAnsi="黑体"/>
          <w:sz w:val="32"/>
          <w:szCs w:val="32"/>
        </w:rPr>
      </w:pPr>
      <w:bookmarkStart w:id="25" w:name="BookMark4"/>
      <w:bookmarkEnd w:id="23"/>
    </w:p>
    <w:p w:rsidR="00CC1D6F" w:rsidRDefault="00CC1D6F">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94AB3FC2892945EBBC75FD62279F2E51"/>
        </w:placeholder>
      </w:sdtPr>
      <w:sdtEndPr/>
      <w:sdtContent>
        <w:p w:rsidR="00CC1D6F" w:rsidRDefault="00BD1D74">
          <w:pPr>
            <w:pStyle w:val="afffffffff1"/>
            <w:spacing w:beforeLines="182" w:before="436" w:afterLines="220" w:after="528"/>
          </w:pPr>
          <w:r>
            <w:rPr>
              <w:rFonts w:hint="eastAsia"/>
            </w:rPr>
            <w:t>五指毛桃主要病虫害综合防治技术规程</w:t>
          </w:r>
        </w:p>
      </w:sdtContent>
    </w:sdt>
    <w:p w:rsidR="00CC1D6F" w:rsidRDefault="00BD1D74">
      <w:pPr>
        <w:pStyle w:val="affc"/>
        <w:spacing w:before="240" w:after="240"/>
      </w:pPr>
      <w:bookmarkStart w:id="27" w:name="_Toc208393502"/>
      <w:bookmarkStart w:id="28" w:name="_Toc24884211"/>
      <w:bookmarkStart w:id="29" w:name="_Toc26986771"/>
      <w:bookmarkStart w:id="30" w:name="_Toc26986530"/>
      <w:bookmarkStart w:id="31" w:name="_Toc24884218"/>
      <w:bookmarkStart w:id="32" w:name="_Toc26648465"/>
      <w:bookmarkStart w:id="33" w:name="_Toc26718930"/>
      <w:bookmarkStart w:id="34" w:name="_Toc17233333"/>
      <w:bookmarkStart w:id="35" w:name="_Toc17233325"/>
      <w:bookmarkStart w:id="36" w:name="_Toc209077502"/>
      <w:bookmarkEnd w:id="26"/>
      <w:r>
        <w:rPr>
          <w:rFonts w:hint="eastAsia"/>
        </w:rPr>
        <w:t>范围</w:t>
      </w:r>
      <w:bookmarkEnd w:id="27"/>
      <w:bookmarkEnd w:id="28"/>
      <w:bookmarkEnd w:id="29"/>
      <w:bookmarkEnd w:id="30"/>
      <w:bookmarkEnd w:id="31"/>
      <w:bookmarkEnd w:id="32"/>
      <w:bookmarkEnd w:id="33"/>
      <w:bookmarkEnd w:id="34"/>
      <w:bookmarkEnd w:id="35"/>
      <w:bookmarkEnd w:id="36"/>
    </w:p>
    <w:p w:rsidR="00CC1D6F" w:rsidRDefault="00BD1D74">
      <w:pPr>
        <w:pStyle w:val="affffe"/>
        <w:ind w:firstLine="420"/>
      </w:pPr>
      <w:bookmarkStart w:id="37" w:name="_Toc24884212"/>
      <w:bookmarkStart w:id="38" w:name="_Toc17233334"/>
      <w:bookmarkStart w:id="39" w:name="_Toc17233326"/>
      <w:bookmarkStart w:id="40" w:name="_Toc26648466"/>
      <w:bookmarkStart w:id="41" w:name="_Toc24884219"/>
      <w:r>
        <w:rPr>
          <w:rFonts w:hint="eastAsia"/>
        </w:rPr>
        <w:t>本文件确立了</w:t>
      </w:r>
      <w:bookmarkStart w:id="42" w:name="OLE_LINK1"/>
      <w:r>
        <w:rPr>
          <w:rFonts w:hint="eastAsia"/>
        </w:rPr>
        <w:t>五指毛桃主要病虫害综合防治</w:t>
      </w:r>
      <w:bookmarkEnd w:id="42"/>
      <w:r>
        <w:rPr>
          <w:rFonts w:hint="eastAsia"/>
        </w:rPr>
        <w:t>的程序，界定了五指毛桃的术语和定义，</w:t>
      </w:r>
      <w:bookmarkStart w:id="43" w:name="OLE_LINK99"/>
      <w:r>
        <w:rPr>
          <w:rFonts w:hint="eastAsia"/>
        </w:rPr>
        <w:t>规定了防控原则、</w:t>
      </w:r>
      <w:bookmarkStart w:id="44" w:name="OLE_LINK3"/>
      <w:bookmarkStart w:id="45" w:name="OLE_LINK2"/>
      <w:r>
        <w:rPr>
          <w:rFonts w:hint="eastAsia"/>
        </w:rPr>
        <w:t>农业防治、物理防治、生物防治、化学防治</w:t>
      </w:r>
      <w:bookmarkEnd w:id="44"/>
      <w:bookmarkEnd w:id="45"/>
      <w:r>
        <w:rPr>
          <w:rFonts w:hint="eastAsia"/>
        </w:rPr>
        <w:t>的操作指示，描述了五指毛桃主要病虫害综合防治过程信息的追溯方法</w:t>
      </w:r>
      <w:bookmarkEnd w:id="43"/>
      <w:r>
        <w:rPr>
          <w:rFonts w:hint="eastAsia"/>
        </w:rPr>
        <w:t>。</w:t>
      </w:r>
    </w:p>
    <w:p w:rsidR="00CC1D6F" w:rsidRDefault="00BD1D74">
      <w:pPr>
        <w:pStyle w:val="affffe"/>
        <w:ind w:firstLine="420"/>
      </w:pPr>
      <w:r>
        <w:rPr>
          <w:rFonts w:hint="eastAsia"/>
        </w:rPr>
        <w:t>本文件适用于五指毛桃主要病虫害的综合防治。</w:t>
      </w:r>
    </w:p>
    <w:p w:rsidR="00CC1D6F" w:rsidRDefault="00BD1D74">
      <w:pPr>
        <w:pStyle w:val="affc"/>
        <w:spacing w:before="240" w:after="240"/>
      </w:pPr>
      <w:bookmarkStart w:id="46" w:name="_Toc26718931"/>
      <w:bookmarkStart w:id="47" w:name="_Toc26986531"/>
      <w:bookmarkStart w:id="48" w:name="_Toc208393503"/>
      <w:bookmarkStart w:id="49" w:name="_Toc26986772"/>
      <w:bookmarkStart w:id="50" w:name="_Toc209077503"/>
      <w:r>
        <w:rPr>
          <w:rFonts w:hint="eastAsia"/>
        </w:rPr>
        <w:t>规范性引用文件</w:t>
      </w:r>
      <w:bookmarkEnd w:id="37"/>
      <w:bookmarkEnd w:id="38"/>
      <w:bookmarkEnd w:id="39"/>
      <w:bookmarkEnd w:id="40"/>
      <w:bookmarkEnd w:id="41"/>
      <w:bookmarkEnd w:id="46"/>
      <w:bookmarkEnd w:id="47"/>
      <w:bookmarkEnd w:id="48"/>
      <w:bookmarkEnd w:id="49"/>
      <w:bookmarkEnd w:id="50"/>
    </w:p>
    <w:sdt>
      <w:sdtPr>
        <w:rPr>
          <w:rFonts w:hint="eastAsia"/>
        </w:rPr>
        <w:id w:val="715848253"/>
        <w:placeholder>
          <w:docPart w:val="CB7AC43928B3463B962EA1411D79B7F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CC1D6F" w:rsidRDefault="00BD1D74">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C1D6F" w:rsidRDefault="00BD1D74">
      <w:pPr>
        <w:pStyle w:val="affffe"/>
        <w:ind w:firstLine="420"/>
      </w:pPr>
      <w:r>
        <w:rPr>
          <w:rFonts w:hint="eastAsia"/>
        </w:rPr>
        <w:t>GB/T 8321（所有部分）  农药合理使用准则</w:t>
      </w:r>
    </w:p>
    <w:p w:rsidR="00CC1D6F" w:rsidRDefault="00BD1D74">
      <w:pPr>
        <w:pStyle w:val="affffe"/>
        <w:ind w:firstLine="420"/>
      </w:pPr>
      <w:r>
        <w:rPr>
          <w:rFonts w:hint="eastAsia"/>
        </w:rPr>
        <w:t>GB/T 27614  生物防治物和其他有益生物的输入和释放准则</w:t>
      </w:r>
    </w:p>
    <w:p w:rsidR="00CC1D6F" w:rsidRDefault="00BD1D74">
      <w:pPr>
        <w:pStyle w:val="affffe"/>
        <w:ind w:firstLine="420"/>
      </w:pPr>
      <w:r>
        <w:rPr>
          <w:rFonts w:hint="eastAsia"/>
        </w:rPr>
        <w:t>NY/T 496  肥料合理使用准则  通则</w:t>
      </w:r>
    </w:p>
    <w:p w:rsidR="00CC1D6F" w:rsidRDefault="00BD1D74">
      <w:pPr>
        <w:pStyle w:val="affffe"/>
        <w:ind w:firstLine="420"/>
      </w:pPr>
      <w:r>
        <w:rPr>
          <w:rFonts w:hint="eastAsia"/>
        </w:rPr>
        <w:t>NY/T 1276  农药安全使用规范  总则</w:t>
      </w:r>
    </w:p>
    <w:p w:rsidR="00CC1D6F" w:rsidRDefault="00BD1D74">
      <w:pPr>
        <w:pStyle w:val="affc"/>
        <w:spacing w:before="240" w:after="240"/>
      </w:pPr>
      <w:bookmarkStart w:id="51" w:name="_Toc208393504"/>
      <w:bookmarkStart w:id="52" w:name="_Toc209077504"/>
      <w:r>
        <w:rPr>
          <w:rFonts w:hint="eastAsia"/>
          <w:szCs w:val="21"/>
        </w:rPr>
        <w:t>术语和定义</w:t>
      </w:r>
      <w:bookmarkEnd w:id="51"/>
      <w:bookmarkEnd w:id="52"/>
    </w:p>
    <w:bookmarkStart w:id="53" w:name="_Toc26986532" w:displacedByCustomXml="next"/>
    <w:bookmarkEnd w:id="53" w:displacedByCustomXml="next"/>
    <w:sdt>
      <w:sdtPr>
        <w:id w:val="-1909835108"/>
        <w:placeholder>
          <w:docPart w:val="2DBEA500E83E4B41AD9638908CDD3B7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CC1D6F" w:rsidRDefault="00BD1D74">
          <w:pPr>
            <w:pStyle w:val="affffe"/>
            <w:ind w:firstLine="420"/>
          </w:pPr>
          <w:r>
            <w:t>下列术语和定义适用于本文件。</w:t>
          </w:r>
        </w:p>
      </w:sdtContent>
    </w:sdt>
    <w:p w:rsidR="00CC1D6F" w:rsidRDefault="00BD1D74">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五指毛桃  </w:t>
      </w:r>
      <w:r>
        <w:rPr>
          <w:rFonts w:ascii="黑体" w:eastAsia="黑体" w:hAnsi="黑体" w:hint="eastAsia"/>
          <w:i/>
        </w:rPr>
        <w:t>Ficus hirta</w:t>
      </w:r>
      <w:r>
        <w:rPr>
          <w:rFonts w:ascii="黑体" w:eastAsia="黑体" w:hAnsi="黑体" w:hint="eastAsia"/>
        </w:rPr>
        <w:t xml:space="preserve"> Vahl</w:t>
      </w:r>
    </w:p>
    <w:p w:rsidR="00CC1D6F" w:rsidRDefault="00BD1D74">
      <w:pPr>
        <w:pStyle w:val="affffe"/>
        <w:ind w:firstLine="420"/>
      </w:pPr>
      <w:r>
        <w:rPr>
          <w:rFonts w:hint="eastAsia"/>
        </w:rPr>
        <w:t>桑科榕属的木本植物的干燥根。</w:t>
      </w:r>
    </w:p>
    <w:p w:rsidR="00CC1D6F" w:rsidRDefault="00BD1D74">
      <w:pPr>
        <w:pStyle w:val="affc"/>
        <w:spacing w:before="240" w:after="240"/>
      </w:pPr>
      <w:bookmarkStart w:id="54" w:name="_Toc208393505"/>
      <w:bookmarkStart w:id="55" w:name="_Toc209077505"/>
      <w:r>
        <w:rPr>
          <w:rFonts w:hint="eastAsia"/>
        </w:rPr>
        <w:t>主要病虫害</w:t>
      </w:r>
      <w:bookmarkEnd w:id="54"/>
      <w:bookmarkEnd w:id="55"/>
    </w:p>
    <w:p w:rsidR="00CC1D6F" w:rsidRDefault="00BD1D74">
      <w:pPr>
        <w:pStyle w:val="affffffff7"/>
      </w:pPr>
      <w:r>
        <w:rPr>
          <w:rFonts w:hint="eastAsia"/>
        </w:rPr>
        <w:t>主要病害有炭疽病（</w:t>
      </w:r>
      <w:r>
        <w:t>Colletotrichum sp.</w:t>
      </w:r>
      <w:r>
        <w:rPr>
          <w:rFonts w:hint="eastAsia"/>
        </w:rPr>
        <w:t>）、藻斑病（</w:t>
      </w:r>
      <w:r>
        <w:t>Cephaleuros sp.</w:t>
      </w:r>
      <w:r>
        <w:rPr>
          <w:rFonts w:hint="eastAsia"/>
        </w:rPr>
        <w:t>）。</w:t>
      </w:r>
    </w:p>
    <w:p w:rsidR="00CC1D6F" w:rsidRDefault="00BD1D74">
      <w:pPr>
        <w:pStyle w:val="affffffff7"/>
      </w:pPr>
      <w:r>
        <w:rPr>
          <w:rFonts w:hint="eastAsia"/>
        </w:rPr>
        <w:t>主要害虫有粘虫、卷叶蛾、</w:t>
      </w:r>
      <w:bookmarkStart w:id="56" w:name="OLE_LINK16"/>
      <w:proofErr w:type="gramStart"/>
      <w:r>
        <w:rPr>
          <w:rFonts w:hint="eastAsia"/>
        </w:rPr>
        <w:t>铜绿异丽金龟</w:t>
      </w:r>
      <w:bookmarkEnd w:id="56"/>
      <w:proofErr w:type="gramEnd"/>
      <w:r>
        <w:rPr>
          <w:rFonts w:hint="eastAsia"/>
        </w:rPr>
        <w:t>、红蜘蛛、短须</w:t>
      </w:r>
      <w:proofErr w:type="gramStart"/>
      <w:r>
        <w:rPr>
          <w:rFonts w:hint="eastAsia"/>
        </w:rPr>
        <w:t>螨</w:t>
      </w:r>
      <w:proofErr w:type="gramEnd"/>
      <w:r>
        <w:rPr>
          <w:rFonts w:hint="eastAsia"/>
        </w:rPr>
        <w:t>。</w:t>
      </w:r>
    </w:p>
    <w:p w:rsidR="00CC1D6F" w:rsidRDefault="00BD1D74">
      <w:pPr>
        <w:pStyle w:val="affffffff7"/>
      </w:pPr>
      <w:r>
        <w:rPr>
          <w:rFonts w:hint="eastAsia"/>
        </w:rPr>
        <w:t>主要病虫害的病虫害及发生特点见附录A。</w:t>
      </w:r>
    </w:p>
    <w:p w:rsidR="00CC1D6F" w:rsidRDefault="00BD1D74">
      <w:pPr>
        <w:pStyle w:val="affc"/>
        <w:spacing w:before="240" w:after="240"/>
      </w:pPr>
      <w:bookmarkStart w:id="57" w:name="_Toc208393506"/>
      <w:bookmarkStart w:id="58" w:name="_Toc209077506"/>
      <w:r>
        <w:rPr>
          <w:rFonts w:hint="eastAsia"/>
        </w:rPr>
        <w:t>综合防治</w:t>
      </w:r>
      <w:bookmarkEnd w:id="57"/>
      <w:bookmarkEnd w:id="58"/>
    </w:p>
    <w:p w:rsidR="00CC1D6F" w:rsidRDefault="00BD1D74">
      <w:pPr>
        <w:pStyle w:val="affd"/>
        <w:spacing w:before="120" w:after="120"/>
      </w:pPr>
      <w:bookmarkStart w:id="59" w:name="_Toc208393507"/>
      <w:bookmarkStart w:id="60" w:name="_Toc209077507"/>
      <w:r>
        <w:rPr>
          <w:rFonts w:hint="eastAsia"/>
        </w:rPr>
        <w:t>防治原则</w:t>
      </w:r>
      <w:bookmarkEnd w:id="59"/>
      <w:bookmarkEnd w:id="60"/>
    </w:p>
    <w:p w:rsidR="00CC1D6F" w:rsidRDefault="00BD1D74">
      <w:pPr>
        <w:pStyle w:val="affffe"/>
        <w:ind w:firstLine="420"/>
      </w:pPr>
      <w:r>
        <w:rPr>
          <w:rFonts w:hint="eastAsia"/>
        </w:rPr>
        <w:t>坚持“预防为主，综合防治”的植保方针，应用农业防治、物理防治、生物防治、化学防治等措施开展防治，农药使用应符合GB/T 8321（所有部分）、NY/T 1276的规定。</w:t>
      </w:r>
    </w:p>
    <w:p w:rsidR="00CC1D6F" w:rsidRDefault="00BD1D74">
      <w:pPr>
        <w:pStyle w:val="affd"/>
        <w:spacing w:before="120" w:after="120"/>
      </w:pPr>
      <w:bookmarkStart w:id="61" w:name="_Toc208393508"/>
      <w:bookmarkStart w:id="62" w:name="_Toc209077508"/>
      <w:r>
        <w:rPr>
          <w:rFonts w:hint="eastAsia"/>
        </w:rPr>
        <w:t>防治措施</w:t>
      </w:r>
      <w:bookmarkEnd w:id="61"/>
      <w:bookmarkEnd w:id="62"/>
    </w:p>
    <w:p w:rsidR="00CC1D6F" w:rsidRDefault="00BD1D74">
      <w:pPr>
        <w:pStyle w:val="affe"/>
        <w:spacing w:before="120" w:after="120"/>
      </w:pPr>
      <w:r>
        <w:rPr>
          <w:rFonts w:hint="eastAsia"/>
        </w:rPr>
        <w:t>农业防治</w:t>
      </w:r>
    </w:p>
    <w:p w:rsidR="00CC1D6F" w:rsidRDefault="00BD1D74">
      <w:pPr>
        <w:pStyle w:val="afff"/>
        <w:spacing w:before="120" w:after="120"/>
      </w:pPr>
      <w:r>
        <w:rPr>
          <w:rFonts w:hint="eastAsia"/>
        </w:rPr>
        <w:t>苗木繁育</w:t>
      </w:r>
    </w:p>
    <w:p w:rsidR="00CC1D6F" w:rsidRDefault="00BD1D74">
      <w:pPr>
        <w:pStyle w:val="affffe"/>
        <w:ind w:firstLine="420"/>
      </w:pPr>
      <w:r>
        <w:rPr>
          <w:rFonts w:hint="eastAsia"/>
        </w:rPr>
        <w:t>选取生长健壮、无病虫害的种子育苗或母株上的枝条（1</w:t>
      </w:r>
      <w:r>
        <w:t>5</w:t>
      </w:r>
      <w:r>
        <w:rPr>
          <w:rFonts w:hAnsi="宋体"/>
          <w:vertAlign w:val="superscript"/>
        </w:rPr>
        <w:t xml:space="preserve"> </w:t>
      </w:r>
      <w:r>
        <w:t>c</w:t>
      </w:r>
      <w:r>
        <w:rPr>
          <w:rFonts w:hint="eastAsia"/>
        </w:rPr>
        <w:t>m</w:t>
      </w:r>
      <w:r>
        <w:rPr>
          <w:rFonts w:hAnsi="宋体" w:hint="eastAsia"/>
        </w:rPr>
        <w:t>～2</w:t>
      </w:r>
      <w:r>
        <w:rPr>
          <w:rFonts w:hAnsi="宋体"/>
        </w:rPr>
        <w:t>0</w:t>
      </w:r>
      <w:r>
        <w:rPr>
          <w:rFonts w:hAnsi="宋体"/>
          <w:vertAlign w:val="superscript"/>
        </w:rPr>
        <w:t xml:space="preserve"> </w:t>
      </w:r>
      <w:r>
        <w:t>c</w:t>
      </w:r>
      <w:r>
        <w:rPr>
          <w:rFonts w:hint="eastAsia"/>
        </w:rPr>
        <w:t>m）扦插育苗。</w:t>
      </w:r>
    </w:p>
    <w:p w:rsidR="00CC1D6F" w:rsidRDefault="00CC1D6F">
      <w:pPr>
        <w:pStyle w:val="affffe"/>
        <w:ind w:firstLine="420"/>
      </w:pPr>
    </w:p>
    <w:p w:rsidR="00CC1D6F" w:rsidRDefault="00CC1D6F">
      <w:pPr>
        <w:pStyle w:val="affffe"/>
        <w:ind w:firstLine="420"/>
      </w:pPr>
    </w:p>
    <w:p w:rsidR="00CC1D6F" w:rsidRDefault="00BD1D74">
      <w:pPr>
        <w:pStyle w:val="afff"/>
        <w:spacing w:before="120" w:after="120"/>
      </w:pPr>
      <w:r>
        <w:rPr>
          <w:rFonts w:hint="eastAsia"/>
        </w:rPr>
        <w:lastRenderedPageBreak/>
        <w:t>合理密植</w:t>
      </w:r>
    </w:p>
    <w:p w:rsidR="00CC1D6F" w:rsidRDefault="00BD1D74">
      <w:pPr>
        <w:pStyle w:val="affffe"/>
        <w:ind w:firstLine="420"/>
      </w:pPr>
      <w:proofErr w:type="gramStart"/>
      <w:r>
        <w:rPr>
          <w:rFonts w:hint="eastAsia"/>
        </w:rPr>
        <w:t>畦宽宜</w:t>
      </w:r>
      <w:proofErr w:type="gramEnd"/>
      <w:r>
        <w:rPr>
          <w:rFonts w:hint="eastAsia"/>
        </w:rPr>
        <w:t>为</w:t>
      </w:r>
      <w:r>
        <w:t>140</w:t>
      </w:r>
      <w:r>
        <w:rPr>
          <w:vertAlign w:val="superscript"/>
        </w:rPr>
        <w:t xml:space="preserve"> </w:t>
      </w:r>
      <w:r>
        <w:t>cm</w:t>
      </w:r>
      <w:r>
        <w:rPr>
          <w:rFonts w:hAnsi="宋体" w:hint="eastAsia"/>
        </w:rPr>
        <w:t>～</w:t>
      </w:r>
      <w:r>
        <w:t>160</w:t>
      </w:r>
      <w:r>
        <w:rPr>
          <w:vertAlign w:val="superscript"/>
        </w:rPr>
        <w:t xml:space="preserve"> </w:t>
      </w:r>
      <w:r>
        <w:t>cm</w:t>
      </w:r>
      <w:r>
        <w:rPr>
          <w:rFonts w:hint="eastAsia"/>
        </w:rPr>
        <w:t>、</w:t>
      </w:r>
      <w:proofErr w:type="gramStart"/>
      <w:r>
        <w:rPr>
          <w:rFonts w:hint="eastAsia"/>
        </w:rPr>
        <w:t>畦高</w:t>
      </w:r>
      <w:proofErr w:type="gramEnd"/>
      <w:r>
        <w:t>30</w:t>
      </w:r>
      <w:r>
        <w:rPr>
          <w:vertAlign w:val="superscript"/>
        </w:rPr>
        <w:t xml:space="preserve"> </w:t>
      </w:r>
      <w:r>
        <w:t>cm</w:t>
      </w:r>
      <w:r>
        <w:rPr>
          <w:rFonts w:hAnsi="宋体" w:hint="eastAsia"/>
        </w:rPr>
        <w:t>～</w:t>
      </w:r>
      <w:r>
        <w:t>35</w:t>
      </w:r>
      <w:r>
        <w:rPr>
          <w:vertAlign w:val="superscript"/>
        </w:rPr>
        <w:t xml:space="preserve"> </w:t>
      </w:r>
      <w:r>
        <w:t>cm</w:t>
      </w:r>
      <w:r>
        <w:rPr>
          <w:rFonts w:hint="eastAsia"/>
        </w:rPr>
        <w:t>，株行距（5</w:t>
      </w:r>
      <w:r>
        <w:t>0</w:t>
      </w:r>
      <w:r>
        <w:rPr>
          <w:vertAlign w:val="superscript"/>
        </w:rPr>
        <w:t xml:space="preserve"> </w:t>
      </w:r>
      <w:r>
        <w:t>cm</w:t>
      </w:r>
      <w:r>
        <w:rPr>
          <w:rFonts w:hAnsi="宋体" w:hint="eastAsia"/>
        </w:rPr>
        <w:t>～</w:t>
      </w:r>
      <w:r>
        <w:rPr>
          <w:rFonts w:hint="eastAsia"/>
        </w:rPr>
        <w:t>80</w:t>
      </w:r>
      <w:r>
        <w:rPr>
          <w:vertAlign w:val="superscript"/>
        </w:rPr>
        <w:t xml:space="preserve"> </w:t>
      </w:r>
      <w:r>
        <w:t>cm</w:t>
      </w:r>
      <w:r>
        <w:rPr>
          <w:rFonts w:hint="eastAsia"/>
        </w:rPr>
        <w:t>）×（5</w:t>
      </w:r>
      <w:r>
        <w:t>0</w:t>
      </w:r>
      <w:r>
        <w:rPr>
          <w:vertAlign w:val="superscript"/>
        </w:rPr>
        <w:t xml:space="preserve"> </w:t>
      </w:r>
      <w:r>
        <w:t>cm</w:t>
      </w:r>
      <w:r>
        <w:rPr>
          <w:rFonts w:hAnsi="宋体" w:hint="eastAsia"/>
        </w:rPr>
        <w:t>～</w:t>
      </w:r>
      <w:r>
        <w:rPr>
          <w:rFonts w:hint="eastAsia"/>
        </w:rPr>
        <w:t>80</w:t>
      </w:r>
      <w:r>
        <w:rPr>
          <w:rFonts w:hint="eastAsia"/>
          <w:vertAlign w:val="superscript"/>
        </w:rPr>
        <w:t xml:space="preserve"> </w:t>
      </w:r>
      <w:r>
        <w:rPr>
          <w:rFonts w:hint="eastAsia"/>
        </w:rPr>
        <w:t>cm），种植穴宜为</w:t>
      </w:r>
      <w:r>
        <w:t>60</w:t>
      </w:r>
      <w:r>
        <w:rPr>
          <w:vertAlign w:val="subscript"/>
        </w:rPr>
        <w:t xml:space="preserve"> </w:t>
      </w:r>
      <w:r>
        <w:t>cm</w:t>
      </w:r>
      <w:r>
        <w:rPr>
          <w:rFonts w:hint="eastAsia"/>
        </w:rPr>
        <w:t>×</w:t>
      </w:r>
      <w:r>
        <w:t>60</w:t>
      </w:r>
      <w:r>
        <w:rPr>
          <w:vertAlign w:val="superscript"/>
        </w:rPr>
        <w:t xml:space="preserve"> </w:t>
      </w:r>
      <w:r>
        <w:t>cm</w:t>
      </w:r>
      <w:r>
        <w:rPr>
          <w:rFonts w:hint="eastAsia"/>
        </w:rPr>
        <w:t>×</w:t>
      </w:r>
      <w:r>
        <w:t>50</w:t>
      </w:r>
      <w:r>
        <w:rPr>
          <w:vertAlign w:val="superscript"/>
        </w:rPr>
        <w:t xml:space="preserve"> </w:t>
      </w:r>
      <w:r>
        <w:t>cm</w:t>
      </w:r>
      <w:r>
        <w:rPr>
          <w:rFonts w:hint="eastAsia"/>
        </w:rPr>
        <w:t>（长×宽×高）；林下株行距宜为（</w:t>
      </w:r>
      <w:r>
        <w:t>40</w:t>
      </w:r>
      <w:r>
        <w:rPr>
          <w:vertAlign w:val="superscript"/>
        </w:rPr>
        <w:t xml:space="preserve"> </w:t>
      </w:r>
      <w:r>
        <w:t>cm</w:t>
      </w:r>
      <w:r>
        <w:rPr>
          <w:rFonts w:hAnsi="宋体" w:hint="eastAsia"/>
        </w:rPr>
        <w:t>～</w:t>
      </w:r>
      <w:r>
        <w:t>6</w:t>
      </w:r>
      <w:r>
        <w:rPr>
          <w:rFonts w:hint="eastAsia"/>
        </w:rPr>
        <w:t>0</w:t>
      </w:r>
      <w:r>
        <w:rPr>
          <w:vertAlign w:val="superscript"/>
        </w:rPr>
        <w:t xml:space="preserve"> </w:t>
      </w:r>
      <w:r>
        <w:t>cm</w:t>
      </w:r>
      <w:r>
        <w:rPr>
          <w:rFonts w:hint="eastAsia"/>
        </w:rPr>
        <w:t>）×（</w:t>
      </w:r>
      <w:r>
        <w:t>80</w:t>
      </w:r>
      <w:r>
        <w:rPr>
          <w:vertAlign w:val="superscript"/>
        </w:rPr>
        <w:t xml:space="preserve"> </w:t>
      </w:r>
      <w:r>
        <w:t>cm</w:t>
      </w:r>
      <w:r>
        <w:rPr>
          <w:rFonts w:hAnsi="宋体" w:hint="eastAsia"/>
        </w:rPr>
        <w:t>～</w:t>
      </w:r>
      <w:r>
        <w:t>10</w:t>
      </w:r>
      <w:r>
        <w:rPr>
          <w:rFonts w:hint="eastAsia"/>
        </w:rPr>
        <w:t>0</w:t>
      </w:r>
      <w:r>
        <w:rPr>
          <w:rFonts w:hint="eastAsia"/>
          <w:vertAlign w:val="superscript"/>
        </w:rPr>
        <w:t xml:space="preserve"> </w:t>
      </w:r>
      <w:r>
        <w:rPr>
          <w:rFonts w:hint="eastAsia"/>
        </w:rPr>
        <w:t>cm）。</w:t>
      </w:r>
    </w:p>
    <w:p w:rsidR="00CC1D6F" w:rsidRDefault="00BD1D74">
      <w:pPr>
        <w:pStyle w:val="afff"/>
        <w:spacing w:before="120" w:after="120"/>
      </w:pPr>
      <w:r>
        <w:rPr>
          <w:rFonts w:hint="eastAsia"/>
        </w:rPr>
        <w:t>合理施肥</w:t>
      </w:r>
    </w:p>
    <w:p w:rsidR="00CC1D6F" w:rsidRDefault="00BD1D74">
      <w:pPr>
        <w:pStyle w:val="affffffffc"/>
      </w:pPr>
      <w:r>
        <w:rPr>
          <w:rFonts w:hint="eastAsia"/>
        </w:rPr>
        <w:t>定植15</w:t>
      </w:r>
      <w:r>
        <w:rPr>
          <w:rFonts w:hint="eastAsia"/>
          <w:vertAlign w:val="superscript"/>
        </w:rPr>
        <w:t xml:space="preserve"> </w:t>
      </w:r>
      <w:r>
        <w:rPr>
          <w:rFonts w:hint="eastAsia"/>
        </w:rPr>
        <w:t>d后，</w:t>
      </w:r>
      <w:proofErr w:type="gramStart"/>
      <w:r>
        <w:rPr>
          <w:rFonts w:hint="eastAsia"/>
        </w:rPr>
        <w:t>株施尿素</w:t>
      </w:r>
      <w:proofErr w:type="gramEnd"/>
      <w:r>
        <w:rPr>
          <w:rFonts w:hint="eastAsia"/>
        </w:rPr>
        <w:t>3</w:t>
      </w:r>
      <w:r>
        <w:rPr>
          <w:rFonts w:hint="eastAsia"/>
          <w:vertAlign w:val="superscript"/>
        </w:rPr>
        <w:t xml:space="preserve"> </w:t>
      </w:r>
      <w:r>
        <w:rPr>
          <w:rFonts w:hint="eastAsia"/>
        </w:rPr>
        <w:t>g～5</w:t>
      </w:r>
      <w:r>
        <w:rPr>
          <w:rFonts w:hint="eastAsia"/>
          <w:vertAlign w:val="superscript"/>
        </w:rPr>
        <w:t xml:space="preserve"> </w:t>
      </w:r>
      <w:r>
        <w:rPr>
          <w:rFonts w:hint="eastAsia"/>
        </w:rPr>
        <w:t>g，间隔15</w:t>
      </w:r>
      <w:r>
        <w:rPr>
          <w:rFonts w:hint="eastAsia"/>
          <w:vertAlign w:val="superscript"/>
        </w:rPr>
        <w:t xml:space="preserve"> </w:t>
      </w:r>
      <w:r>
        <w:rPr>
          <w:rFonts w:hint="eastAsia"/>
        </w:rPr>
        <w:t>d～20</w:t>
      </w:r>
      <w:r>
        <w:rPr>
          <w:rFonts w:hint="eastAsia"/>
          <w:vertAlign w:val="superscript"/>
        </w:rPr>
        <w:t xml:space="preserve"> </w:t>
      </w:r>
      <w:r>
        <w:rPr>
          <w:rFonts w:hint="eastAsia"/>
        </w:rPr>
        <w:t>d重复1次。</w:t>
      </w:r>
    </w:p>
    <w:p w:rsidR="00CC1D6F" w:rsidRDefault="00BD1D74">
      <w:pPr>
        <w:pStyle w:val="affffffffc"/>
      </w:pPr>
      <w:r>
        <w:rPr>
          <w:rFonts w:hint="eastAsia"/>
        </w:rPr>
        <w:t>生长期</w:t>
      </w:r>
      <w:r w:rsidRPr="00080A1F">
        <w:rPr>
          <w:rFonts w:hint="eastAsia"/>
        </w:rPr>
        <w:t>（</w:t>
      </w:r>
      <w:r w:rsidR="00080A1F">
        <w:rPr>
          <w:rFonts w:hint="eastAsia"/>
        </w:rPr>
        <w:t>春末夏初和第二年夏季</w:t>
      </w:r>
      <w:r w:rsidRPr="00080A1F">
        <w:rPr>
          <w:rFonts w:hint="eastAsia"/>
        </w:rPr>
        <w:t>）</w:t>
      </w:r>
      <w:r>
        <w:rPr>
          <w:rFonts w:hint="eastAsia"/>
        </w:rPr>
        <w:t>施用复合肥150</w:t>
      </w:r>
      <w:r>
        <w:rPr>
          <w:rFonts w:hint="eastAsia"/>
          <w:vertAlign w:val="superscript"/>
        </w:rPr>
        <w:t xml:space="preserve"> </w:t>
      </w:r>
      <w:r>
        <w:rPr>
          <w:rFonts w:hint="eastAsia"/>
        </w:rPr>
        <w:t>kg/hm²/次，每月一次，共计3次。</w:t>
      </w:r>
    </w:p>
    <w:p w:rsidR="00CC1D6F" w:rsidRDefault="00BD1D74">
      <w:pPr>
        <w:pStyle w:val="affffffffc"/>
      </w:pPr>
      <w:r>
        <w:rPr>
          <w:rFonts w:hint="eastAsia"/>
        </w:rPr>
        <w:t>第2年春季（次年3～4月），施用过磷酸钙750</w:t>
      </w:r>
      <w:r>
        <w:rPr>
          <w:rFonts w:hint="eastAsia"/>
          <w:vertAlign w:val="superscript"/>
        </w:rPr>
        <w:t xml:space="preserve"> </w:t>
      </w:r>
      <w:r>
        <w:rPr>
          <w:rFonts w:hint="eastAsia"/>
        </w:rPr>
        <w:t>kg/hm²+腐熟农家肥15</w:t>
      </w:r>
      <w:r>
        <w:rPr>
          <w:rFonts w:hint="eastAsia"/>
          <w:vertAlign w:val="superscript"/>
        </w:rPr>
        <w:t xml:space="preserve"> </w:t>
      </w:r>
      <w:r>
        <w:rPr>
          <w:rFonts w:hint="eastAsia"/>
        </w:rPr>
        <w:t>t/hm²。</w:t>
      </w:r>
    </w:p>
    <w:p w:rsidR="00CC1D6F" w:rsidRDefault="00BD1D74">
      <w:pPr>
        <w:pStyle w:val="affffffffc"/>
      </w:pPr>
      <w:r>
        <w:rPr>
          <w:rFonts w:hint="eastAsia"/>
        </w:rPr>
        <w:t>夏季（6月）：</w:t>
      </w:r>
      <w:proofErr w:type="gramStart"/>
      <w:r>
        <w:rPr>
          <w:rFonts w:hint="eastAsia"/>
        </w:rPr>
        <w:t>株施腐熟</w:t>
      </w:r>
      <w:proofErr w:type="gramEnd"/>
      <w:r>
        <w:rPr>
          <w:rFonts w:hint="eastAsia"/>
        </w:rPr>
        <w:t>农家肥1</w:t>
      </w:r>
      <w:r>
        <w:rPr>
          <w:rFonts w:hint="eastAsia"/>
          <w:vertAlign w:val="superscript"/>
        </w:rPr>
        <w:t xml:space="preserve"> </w:t>
      </w:r>
      <w:r>
        <w:rPr>
          <w:rFonts w:hint="eastAsia"/>
        </w:rPr>
        <w:t>kg～2</w:t>
      </w:r>
      <w:r>
        <w:rPr>
          <w:rFonts w:hint="eastAsia"/>
          <w:vertAlign w:val="superscript"/>
        </w:rPr>
        <w:t xml:space="preserve"> </w:t>
      </w:r>
      <w:r>
        <w:rPr>
          <w:rFonts w:hint="eastAsia"/>
        </w:rPr>
        <w:t>kg或钙肥50</w:t>
      </w:r>
      <w:r>
        <w:rPr>
          <w:rFonts w:hint="eastAsia"/>
          <w:vertAlign w:val="superscript"/>
        </w:rPr>
        <w:t xml:space="preserve"> </w:t>
      </w:r>
      <w:r>
        <w:rPr>
          <w:rFonts w:hint="eastAsia"/>
        </w:rPr>
        <w:t>g。</w:t>
      </w:r>
    </w:p>
    <w:p w:rsidR="00CC1D6F" w:rsidRDefault="00BD1D74">
      <w:pPr>
        <w:pStyle w:val="affffffffc"/>
      </w:pPr>
      <w:r>
        <w:rPr>
          <w:rFonts w:hint="eastAsia"/>
        </w:rPr>
        <w:t>冬季（初冬）：腐熟厩肥+草木灰混合肥30</w:t>
      </w:r>
      <w:r>
        <w:rPr>
          <w:rFonts w:hint="eastAsia"/>
          <w:vertAlign w:val="superscript"/>
        </w:rPr>
        <w:t xml:space="preserve"> </w:t>
      </w:r>
      <w:r>
        <w:rPr>
          <w:rFonts w:hint="eastAsia"/>
        </w:rPr>
        <w:t>t/hm²。</w:t>
      </w:r>
    </w:p>
    <w:p w:rsidR="00CC1D6F" w:rsidRDefault="00BD1D74">
      <w:pPr>
        <w:pStyle w:val="afff"/>
        <w:spacing w:before="120" w:after="120"/>
      </w:pPr>
      <w:r>
        <w:rPr>
          <w:rFonts w:hint="eastAsia"/>
        </w:rPr>
        <w:t>田间管理</w:t>
      </w:r>
    </w:p>
    <w:p w:rsidR="00CC1D6F" w:rsidRDefault="00BD1D74">
      <w:pPr>
        <w:pStyle w:val="affffffffc"/>
      </w:pPr>
      <w:r>
        <w:rPr>
          <w:rFonts w:hint="eastAsia"/>
        </w:rPr>
        <w:t>定植后及时进行查苗补苗。</w:t>
      </w:r>
    </w:p>
    <w:p w:rsidR="00CC1D6F" w:rsidRDefault="00BD1D74">
      <w:pPr>
        <w:pStyle w:val="affffffffc"/>
      </w:pPr>
      <w:r>
        <w:rPr>
          <w:rFonts w:hint="eastAsia"/>
        </w:rPr>
        <w:t>干旱时及时淋水，雨后及时排涝，防止积水，保持土壤持水量为</w:t>
      </w:r>
      <w:r>
        <w:t>25</w:t>
      </w:r>
      <w:r>
        <w:rPr>
          <w:rFonts w:hint="eastAsia"/>
        </w:rPr>
        <w:t>％左右。</w:t>
      </w:r>
    </w:p>
    <w:p w:rsidR="00CC1D6F" w:rsidRDefault="00BD1D74">
      <w:pPr>
        <w:pStyle w:val="affffffffc"/>
      </w:pPr>
      <w:r>
        <w:rPr>
          <w:rFonts w:hint="eastAsia"/>
        </w:rPr>
        <w:t>生长期应及时剪除过密枝叶，清除黄叶、落叶和病叶；摘除徒长枝、病虫枝、过弱的花和果。</w:t>
      </w:r>
    </w:p>
    <w:p w:rsidR="00CC1D6F" w:rsidRDefault="00BD1D74">
      <w:pPr>
        <w:pStyle w:val="affffffffc"/>
      </w:pPr>
      <w:r>
        <w:rPr>
          <w:rFonts w:hint="eastAsia"/>
        </w:rPr>
        <w:t>受粘虫、卷叶蛾、红蜘蛛等为害的植株，及时清理，并烧毁。</w:t>
      </w:r>
    </w:p>
    <w:p w:rsidR="00CC1D6F" w:rsidRDefault="00BD1D74">
      <w:pPr>
        <w:pStyle w:val="affffffffc"/>
      </w:pPr>
      <w:r>
        <w:rPr>
          <w:rFonts w:hint="eastAsia"/>
        </w:rPr>
        <w:t>应铲除田间、地头杂草，减少虫源；冬季清理枯枝落叶，集中烧毁，减少越冬虫源。</w:t>
      </w:r>
    </w:p>
    <w:p w:rsidR="00CC1D6F" w:rsidRDefault="00BD1D74">
      <w:pPr>
        <w:pStyle w:val="affe"/>
        <w:spacing w:before="120" w:after="120"/>
      </w:pPr>
      <w:r>
        <w:rPr>
          <w:rFonts w:hint="eastAsia"/>
        </w:rPr>
        <w:t>生物防治</w:t>
      </w:r>
    </w:p>
    <w:p w:rsidR="00CC1D6F" w:rsidRDefault="00BD1D74">
      <w:pPr>
        <w:pStyle w:val="affffffff9"/>
      </w:pPr>
      <w:bookmarkStart w:id="63" w:name="OLE_LINK13"/>
      <w:bookmarkStart w:id="64" w:name="OLE_LINK14"/>
      <w:r>
        <w:rPr>
          <w:rFonts w:hint="eastAsia"/>
        </w:rPr>
        <w:t>炭疽病</w:t>
      </w:r>
      <w:bookmarkEnd w:id="63"/>
      <w:bookmarkEnd w:id="64"/>
      <w:r>
        <w:rPr>
          <w:rFonts w:hint="eastAsia"/>
        </w:rPr>
        <w:t>：</w:t>
      </w:r>
      <w:bookmarkStart w:id="65" w:name="OLE_LINK12"/>
      <w:r>
        <w:rPr>
          <w:rFonts w:hint="eastAsia"/>
        </w:rPr>
        <w:t>壳寡糖</w:t>
      </w:r>
      <w:bookmarkEnd w:id="65"/>
      <w:r>
        <w:rPr>
          <w:rFonts w:hint="eastAsia"/>
        </w:rPr>
        <w:t>0.5％水剂稀释1000倍，发病前预防性喷施，每10</w:t>
      </w:r>
      <w:r>
        <w:rPr>
          <w:rFonts w:hint="eastAsia"/>
          <w:vertAlign w:val="superscript"/>
        </w:rPr>
        <w:t xml:space="preserve"> </w:t>
      </w:r>
      <w:r>
        <w:rPr>
          <w:rFonts w:hint="eastAsia"/>
        </w:rPr>
        <w:t>d～15</w:t>
      </w:r>
      <w:r>
        <w:rPr>
          <w:rFonts w:hint="eastAsia"/>
          <w:vertAlign w:val="superscript"/>
        </w:rPr>
        <w:t xml:space="preserve"> </w:t>
      </w:r>
      <w:r>
        <w:rPr>
          <w:rFonts w:hint="eastAsia"/>
        </w:rPr>
        <w:t>d施用一次，连用2～3次；枯草芽孢杆菌稀释500～800倍叶面喷施，每10</w:t>
      </w:r>
      <w:r>
        <w:rPr>
          <w:rFonts w:hint="eastAsia"/>
          <w:vertAlign w:val="superscript"/>
        </w:rPr>
        <w:t xml:space="preserve"> </w:t>
      </w:r>
      <w:r>
        <w:rPr>
          <w:rFonts w:hint="eastAsia"/>
        </w:rPr>
        <w:t>d～15</w:t>
      </w:r>
      <w:r>
        <w:rPr>
          <w:rFonts w:hint="eastAsia"/>
          <w:vertAlign w:val="superscript"/>
        </w:rPr>
        <w:t xml:space="preserve"> </w:t>
      </w:r>
      <w:r>
        <w:rPr>
          <w:rFonts w:hint="eastAsia"/>
        </w:rPr>
        <w:t>d施用一次，连用2～3次。</w:t>
      </w:r>
    </w:p>
    <w:p w:rsidR="00CC1D6F" w:rsidRDefault="00BD1D74">
      <w:pPr>
        <w:pStyle w:val="affffffff9"/>
      </w:pPr>
      <w:r>
        <w:rPr>
          <w:rFonts w:hint="eastAsia"/>
        </w:rPr>
        <w:t>藻斑病：0.3％小</w:t>
      </w:r>
      <w:proofErr w:type="gramStart"/>
      <w:r>
        <w:rPr>
          <w:rFonts w:hint="eastAsia"/>
        </w:rPr>
        <w:t>檗</w:t>
      </w:r>
      <w:proofErr w:type="gramEnd"/>
      <w:r>
        <w:rPr>
          <w:rFonts w:hint="eastAsia"/>
        </w:rPr>
        <w:t>碱溶液混合1％褐藻酸钠，喷施藻</w:t>
      </w:r>
      <w:proofErr w:type="gramStart"/>
      <w:r>
        <w:rPr>
          <w:rFonts w:hint="eastAsia"/>
        </w:rPr>
        <w:t>斑集中</w:t>
      </w:r>
      <w:proofErr w:type="gramEnd"/>
      <w:r>
        <w:rPr>
          <w:rFonts w:hint="eastAsia"/>
        </w:rPr>
        <w:t>区域。</w:t>
      </w:r>
    </w:p>
    <w:p w:rsidR="00CC1D6F" w:rsidRDefault="00BD1D74">
      <w:pPr>
        <w:pStyle w:val="affffffff9"/>
      </w:pPr>
      <w:r>
        <w:rPr>
          <w:rFonts w:hint="eastAsia"/>
        </w:rPr>
        <w:t>蛴螬：苏云金芽孢杆菌（Bt）或白僵菌拌土根施，靶向幼虫。</w:t>
      </w:r>
      <w:proofErr w:type="gramStart"/>
      <w:r>
        <w:rPr>
          <w:rFonts w:hint="eastAsia"/>
        </w:rPr>
        <w:t>绿僵菌</w:t>
      </w:r>
      <w:proofErr w:type="gramEnd"/>
      <w:r>
        <w:rPr>
          <w:rFonts w:hint="eastAsia"/>
        </w:rPr>
        <w:t>喷洒土壤。</w:t>
      </w:r>
    </w:p>
    <w:p w:rsidR="00CC1D6F" w:rsidRDefault="00BD1D74">
      <w:pPr>
        <w:pStyle w:val="affffffff9"/>
      </w:pPr>
      <w:r>
        <w:rPr>
          <w:rFonts w:hint="eastAsia"/>
        </w:rPr>
        <w:t>招引益鸟（杜鹃、大山雀）、步甲、青蛙等捕食成虫及幼虫。田间释放天敌应符合</w:t>
      </w:r>
      <w:bookmarkStart w:id="66" w:name="OLE_LINK4"/>
      <w:bookmarkStart w:id="67" w:name="OLE_LINK5"/>
      <w:bookmarkStart w:id="68" w:name="OLE_LINK6"/>
      <w:r>
        <w:rPr>
          <w:rFonts w:hint="eastAsia"/>
        </w:rPr>
        <w:t>GB/T 27614</w:t>
      </w:r>
      <w:bookmarkEnd w:id="66"/>
      <w:bookmarkEnd w:id="67"/>
      <w:bookmarkEnd w:id="68"/>
      <w:r>
        <w:rPr>
          <w:rFonts w:hint="eastAsia"/>
        </w:rPr>
        <w:t>的规定。</w:t>
      </w:r>
    </w:p>
    <w:p w:rsidR="00CC1D6F" w:rsidRDefault="00BD1D74">
      <w:pPr>
        <w:pStyle w:val="affe"/>
        <w:spacing w:before="120" w:after="120"/>
      </w:pPr>
      <w:r>
        <w:rPr>
          <w:rFonts w:hint="eastAsia"/>
        </w:rPr>
        <w:t>物理防治</w:t>
      </w:r>
    </w:p>
    <w:p w:rsidR="00CC1D6F" w:rsidRDefault="00BD1D74">
      <w:pPr>
        <w:pStyle w:val="afff"/>
        <w:spacing w:before="120" w:after="120"/>
      </w:pPr>
      <w:r>
        <w:rPr>
          <w:rFonts w:hint="eastAsia"/>
        </w:rPr>
        <w:t>灯光诱杀</w:t>
      </w:r>
    </w:p>
    <w:p w:rsidR="00CC1D6F" w:rsidRDefault="006D458B">
      <w:pPr>
        <w:pStyle w:val="affffe"/>
        <w:ind w:firstLine="420"/>
      </w:pPr>
      <w:r>
        <w:rPr>
          <w:rFonts w:hint="eastAsia"/>
        </w:rPr>
        <w:t>每667</w:t>
      </w:r>
      <w:r w:rsidRPr="006D458B">
        <w:rPr>
          <w:rFonts w:hint="eastAsia"/>
          <w:vertAlign w:val="superscript"/>
        </w:rPr>
        <w:t xml:space="preserve"> </w:t>
      </w:r>
      <w:r>
        <w:rPr>
          <w:rFonts w:hint="eastAsia"/>
        </w:rPr>
        <w:t>m</w:t>
      </w:r>
      <w:r w:rsidRPr="006D458B">
        <w:rPr>
          <w:rFonts w:hint="eastAsia"/>
          <w:vertAlign w:val="superscript"/>
        </w:rPr>
        <w:t>2</w:t>
      </w:r>
      <w:r w:rsidRPr="006D458B">
        <w:rPr>
          <w:rFonts w:hint="eastAsia"/>
        </w:rPr>
        <w:t>放置2</w:t>
      </w:r>
      <w:bookmarkStart w:id="69" w:name="OLE_LINK19"/>
      <w:bookmarkStart w:id="70" w:name="OLE_LINK20"/>
      <w:r w:rsidRPr="006D458B">
        <w:rPr>
          <w:rFonts w:hint="eastAsia"/>
        </w:rPr>
        <w:t>～</w:t>
      </w:r>
      <w:bookmarkEnd w:id="69"/>
      <w:bookmarkEnd w:id="70"/>
      <w:r w:rsidRPr="006D458B">
        <w:rPr>
          <w:rFonts w:hint="eastAsia"/>
        </w:rPr>
        <w:t>3</w:t>
      </w:r>
      <w:r>
        <w:rPr>
          <w:rFonts w:hint="eastAsia"/>
        </w:rPr>
        <w:t>盏</w:t>
      </w:r>
      <w:r w:rsidR="00BD1D74">
        <w:rPr>
          <w:rFonts w:hint="eastAsia"/>
        </w:rPr>
        <w:t>400</w:t>
      </w:r>
      <w:r w:rsidR="00BD1D74">
        <w:rPr>
          <w:rFonts w:hint="eastAsia"/>
          <w:vertAlign w:val="superscript"/>
        </w:rPr>
        <w:t xml:space="preserve"> </w:t>
      </w:r>
      <w:r w:rsidR="00BD1D74">
        <w:rPr>
          <w:rFonts w:hint="eastAsia"/>
        </w:rPr>
        <w:t>nm单波长太阳能灯或黑光灯</w:t>
      </w:r>
      <w:r>
        <w:rPr>
          <w:rFonts w:hint="eastAsia"/>
        </w:rPr>
        <w:t>诱杀</w:t>
      </w:r>
      <w:proofErr w:type="gramStart"/>
      <w:r w:rsidR="00901329" w:rsidRPr="00901329">
        <w:rPr>
          <w:rFonts w:hint="eastAsia"/>
        </w:rPr>
        <w:t>铜绿异丽金龟</w:t>
      </w:r>
      <w:proofErr w:type="gramEnd"/>
      <w:r w:rsidR="00BD1D74">
        <w:rPr>
          <w:rFonts w:hint="eastAsia"/>
        </w:rPr>
        <w:t>，最佳诱杀时段20:30～21:30。</w:t>
      </w:r>
    </w:p>
    <w:p w:rsidR="00CC1D6F" w:rsidRDefault="00BD1D74">
      <w:pPr>
        <w:pStyle w:val="afff"/>
        <w:spacing w:before="120" w:after="120"/>
      </w:pPr>
      <w:r>
        <w:rPr>
          <w:rFonts w:hint="eastAsia"/>
        </w:rPr>
        <w:t>人工捕杀</w:t>
      </w:r>
    </w:p>
    <w:p w:rsidR="00CC1D6F" w:rsidRDefault="00BD1D74">
      <w:pPr>
        <w:pStyle w:val="affffe"/>
        <w:ind w:firstLine="420"/>
      </w:pPr>
      <w:r>
        <w:rPr>
          <w:rFonts w:hint="eastAsia"/>
        </w:rPr>
        <w:t>傍晚摇动树枝震落成虫，树下铺设塑料布收集销毁。</w:t>
      </w:r>
    </w:p>
    <w:p w:rsidR="00CC1D6F" w:rsidRDefault="00BD1D74">
      <w:pPr>
        <w:pStyle w:val="afff"/>
        <w:spacing w:before="120" w:after="120"/>
      </w:pPr>
      <w:r>
        <w:rPr>
          <w:rFonts w:hint="eastAsia"/>
        </w:rPr>
        <w:t>糖醋液诱杀</w:t>
      </w:r>
    </w:p>
    <w:p w:rsidR="00CC1D6F" w:rsidRDefault="00BD1D74">
      <w:pPr>
        <w:pStyle w:val="affffe"/>
        <w:ind w:firstLine="420"/>
      </w:pPr>
      <w:r>
        <w:rPr>
          <w:rFonts w:hint="eastAsia"/>
        </w:rPr>
        <w:t>红糖:醋:水=5:20:80配比，放置诱杀盆（应防雨水），诱杀卷叶蛾。</w:t>
      </w:r>
    </w:p>
    <w:p w:rsidR="00CC1D6F" w:rsidRDefault="00BD1D74">
      <w:pPr>
        <w:pStyle w:val="affe"/>
        <w:spacing w:before="120" w:after="120"/>
      </w:pPr>
      <w:r>
        <w:rPr>
          <w:rFonts w:hint="eastAsia"/>
        </w:rPr>
        <w:t>化学防治</w:t>
      </w:r>
    </w:p>
    <w:p w:rsidR="00DF4B5E" w:rsidRPr="00CE1043" w:rsidRDefault="00DF4B5E" w:rsidP="00DF4B5E">
      <w:pPr>
        <w:pStyle w:val="afff"/>
        <w:spacing w:before="120" w:after="120"/>
      </w:pPr>
      <w:r w:rsidRPr="00CE1043">
        <w:rPr>
          <w:rFonts w:hint="eastAsia"/>
        </w:rPr>
        <w:t>病情调查</w:t>
      </w:r>
    </w:p>
    <w:p w:rsidR="00C75CF9" w:rsidRDefault="007D28C1" w:rsidP="00416BE3">
      <w:pPr>
        <w:pStyle w:val="affffffffc"/>
      </w:pPr>
      <w:r w:rsidRPr="00CE1043">
        <w:rPr>
          <w:rFonts w:hint="eastAsia"/>
        </w:rPr>
        <w:t>4</w:t>
      </w:r>
      <w:r w:rsidR="00CE1043" w:rsidRPr="00CE1043">
        <w:rPr>
          <w:rFonts w:hint="eastAsia"/>
        </w:rPr>
        <w:t>～</w:t>
      </w:r>
      <w:r w:rsidRPr="00CE1043">
        <w:t>10</w:t>
      </w:r>
      <w:r w:rsidRPr="00CE1043">
        <w:rPr>
          <w:rFonts w:hint="eastAsia"/>
        </w:rPr>
        <w:t>月</w:t>
      </w:r>
      <w:r w:rsidR="00C75CF9" w:rsidRPr="00CE1043">
        <w:rPr>
          <w:rFonts w:hint="eastAsia"/>
        </w:rPr>
        <w:t>开</w:t>
      </w:r>
      <w:r w:rsidR="00C75CF9" w:rsidRPr="00C75CF9">
        <w:rPr>
          <w:rFonts w:hint="eastAsia"/>
        </w:rPr>
        <w:t>始进行田间病害发生情况调查。采用五点取样法进行调查。按对角线选取5个样点。</w:t>
      </w:r>
      <w:bookmarkStart w:id="71" w:name="OLE_LINK25"/>
      <w:r w:rsidR="00C75CF9" w:rsidRPr="00C75CF9">
        <w:rPr>
          <w:rFonts w:hint="eastAsia"/>
        </w:rPr>
        <w:t>对于较大田块，可适当增加样点数。</w:t>
      </w:r>
      <w:bookmarkEnd w:id="71"/>
      <w:r w:rsidR="00C75CF9" w:rsidRPr="00C75CF9">
        <w:rPr>
          <w:rFonts w:hint="eastAsia"/>
        </w:rPr>
        <w:t>每个样点连续调查20株</w:t>
      </w:r>
      <w:r w:rsidR="0038669F">
        <w:rPr>
          <w:rFonts w:hint="eastAsia"/>
        </w:rPr>
        <w:t>五指毛桃</w:t>
      </w:r>
      <w:r w:rsidR="00C75CF9" w:rsidRPr="00C75CF9">
        <w:rPr>
          <w:rFonts w:hint="eastAsia"/>
        </w:rPr>
        <w:t>，总数至少100株，调查发病</w:t>
      </w:r>
      <w:r w:rsidR="0038669F">
        <w:rPr>
          <w:rFonts w:hint="eastAsia"/>
        </w:rPr>
        <w:t>株</w:t>
      </w:r>
      <w:r w:rsidR="00946DEB">
        <w:rPr>
          <w:rFonts w:hint="eastAsia"/>
        </w:rPr>
        <w:t>数、严重度</w:t>
      </w:r>
      <w:r w:rsidR="00C75CF9" w:rsidRPr="00C75CF9">
        <w:rPr>
          <w:rFonts w:hint="eastAsia"/>
        </w:rPr>
        <w:t>。按公式（1）计算病</w:t>
      </w:r>
      <w:r w:rsidR="00946DEB">
        <w:rPr>
          <w:rFonts w:hint="eastAsia"/>
        </w:rPr>
        <w:t>株</w:t>
      </w:r>
      <w:r w:rsidR="00C75CF9" w:rsidRPr="00C75CF9">
        <w:rPr>
          <w:rFonts w:hint="eastAsia"/>
        </w:rPr>
        <w:t>率</w:t>
      </w:r>
      <w:r w:rsidR="009D191B">
        <w:rPr>
          <w:rFonts w:hint="eastAsia"/>
        </w:rPr>
        <w:t>，</w:t>
      </w:r>
      <w:r w:rsidR="00946DEB" w:rsidRPr="00946DEB">
        <w:rPr>
          <w:rFonts w:hint="eastAsia"/>
        </w:rPr>
        <w:t>田间病株率达10％～15％时进行防治</w:t>
      </w:r>
      <w:r w:rsidR="00946DEB">
        <w:rPr>
          <w:rFonts w:hint="eastAsia"/>
        </w:rPr>
        <w:t>。</w:t>
      </w:r>
    </w:p>
    <w:p w:rsidR="004A1376" w:rsidRDefault="004A1376" w:rsidP="004A1376">
      <w:pPr>
        <w:pStyle w:val="affffffa"/>
      </w:pPr>
      <w:r>
        <w:tab/>
      </w:r>
      <m:oMath>
        <m:r>
          <m:rPr>
            <m:sty m:val="p"/>
          </m:rPr>
          <w:rPr>
            <w:rFonts w:ascii="Cambria Math" w:hAnsi="Cambria Math"/>
          </w:rPr>
          <m:t>t=</m:t>
        </m:r>
        <m:f>
          <m:fPr>
            <m:ctrlPr>
              <w:rPr>
                <w:rFonts w:ascii="Cambria Math" w:hAnsi="Cambria Math"/>
              </w:rPr>
            </m:ctrlPr>
          </m:fPr>
          <m:num>
            <m:r>
              <w:rPr>
                <w:rFonts w:ascii="Cambria Math" w:hAnsi="Cambria Math"/>
              </w:rPr>
              <m:t>a</m:t>
            </m:r>
          </m:num>
          <m:den>
            <m:r>
              <w:rPr>
                <w:rFonts w:ascii="Cambria Math" w:hAnsi="Cambria Math"/>
              </w:rPr>
              <m:t>b</m:t>
            </m:r>
          </m:den>
        </m:f>
        <m:r>
          <w:rPr>
            <w:rFonts w:ascii="Cambria Math" w:hAnsi="Cambria Math"/>
          </w:rPr>
          <m:t>×100</m:t>
        </m:r>
      </m:oMath>
      <w:r w:rsidRPr="004A1376">
        <w:rPr>
          <w:rFonts w:ascii="微软雅黑" w:eastAsia="微软雅黑" w:hAnsi="微软雅黑"/>
        </w:rPr>
        <w:tab/>
      </w:r>
      <w:r>
        <w:t>(</w:t>
      </w:r>
      <w:r>
        <w:fldChar w:fldCharType="begin"/>
      </w:r>
      <w:r>
        <w:instrText xml:space="preserve"> AUTONUM </w:instrText>
      </w:r>
      <w:r>
        <w:fldChar w:fldCharType="end"/>
      </w:r>
      <w:r>
        <w:t>)</w:t>
      </w:r>
    </w:p>
    <w:p w:rsidR="00C75CF9" w:rsidRPr="00C75CF9" w:rsidRDefault="004A1376" w:rsidP="004A1376">
      <w:pPr>
        <w:pStyle w:val="affffd"/>
        <w:ind w:firstLine="420"/>
      </w:pPr>
      <w:r>
        <w:rPr>
          <w:rFonts w:hint="eastAsia"/>
        </w:rPr>
        <w:t>式中：</w:t>
      </w:r>
    </w:p>
    <w:p w:rsidR="00C75CF9" w:rsidRPr="00C75CF9" w:rsidRDefault="00C75CF9" w:rsidP="00C75CF9">
      <w:pPr>
        <w:widowControl/>
        <w:autoSpaceDE w:val="0"/>
        <w:autoSpaceDN w:val="0"/>
        <w:adjustRightInd/>
        <w:spacing w:line="240" w:lineRule="auto"/>
        <w:ind w:firstLineChars="200" w:firstLine="420"/>
        <w:rPr>
          <w:rFonts w:ascii="宋体" w:hAnsi="Times New Roman"/>
          <w:kern w:val="0"/>
        </w:rPr>
      </w:pPr>
      <w:bookmarkStart w:id="72" w:name="OLE_LINK24"/>
      <w:bookmarkEnd w:id="72"/>
      <w:r w:rsidRPr="00C75CF9">
        <w:rPr>
          <w:rFonts w:ascii="Cambria Math" w:hAnsi="Cambria Math" w:hint="eastAsia"/>
          <w:i/>
        </w:rPr>
        <w:t xml:space="preserve">t </w:t>
      </w:r>
      <w:r w:rsidRPr="00C75CF9">
        <w:rPr>
          <w:rFonts w:ascii="宋体" w:hAnsi="宋体" w:hint="eastAsia"/>
          <w:kern w:val="0"/>
        </w:rPr>
        <w:t>——病</w:t>
      </w:r>
      <w:r w:rsidR="004A1376">
        <w:rPr>
          <w:rFonts w:ascii="宋体" w:hAnsi="宋体" w:hint="eastAsia"/>
          <w:kern w:val="0"/>
        </w:rPr>
        <w:t>株</w:t>
      </w:r>
      <w:r w:rsidRPr="00C75CF9">
        <w:rPr>
          <w:rFonts w:ascii="宋体" w:hAnsi="宋体" w:hint="eastAsia"/>
          <w:kern w:val="0"/>
        </w:rPr>
        <w:t>率，单位为百分比（％）；</w:t>
      </w:r>
    </w:p>
    <w:p w:rsidR="00C75CF9" w:rsidRPr="00C75CF9" w:rsidRDefault="00C75CF9" w:rsidP="00C75CF9">
      <w:pPr>
        <w:widowControl/>
        <w:autoSpaceDE w:val="0"/>
        <w:autoSpaceDN w:val="0"/>
        <w:adjustRightInd/>
        <w:spacing w:line="240" w:lineRule="auto"/>
        <w:ind w:firstLineChars="200" w:firstLine="420"/>
        <w:rPr>
          <w:rFonts w:ascii="宋体" w:hAnsi="Times New Roman"/>
          <w:kern w:val="0"/>
        </w:rPr>
      </w:pPr>
      <w:r w:rsidRPr="00C75CF9">
        <w:rPr>
          <w:rFonts w:ascii="Cambria Math" w:hAnsi="Cambria Math" w:hint="eastAsia"/>
          <w:i/>
        </w:rPr>
        <w:t xml:space="preserve">a </w:t>
      </w:r>
      <w:r w:rsidR="004A1376">
        <w:rPr>
          <w:rFonts w:ascii="宋体" w:hAnsi="宋体" w:hint="eastAsia"/>
          <w:kern w:val="0"/>
        </w:rPr>
        <w:t>——发病株</w:t>
      </w:r>
      <w:r w:rsidRPr="00C75CF9">
        <w:rPr>
          <w:rFonts w:ascii="宋体" w:hAnsi="宋体" w:hint="eastAsia"/>
          <w:kern w:val="0"/>
        </w:rPr>
        <w:t>数；</w:t>
      </w:r>
    </w:p>
    <w:p w:rsidR="00C75CF9" w:rsidRPr="00C75CF9" w:rsidRDefault="00C75CF9" w:rsidP="00C75CF9">
      <w:pPr>
        <w:widowControl/>
        <w:autoSpaceDE w:val="0"/>
        <w:autoSpaceDN w:val="0"/>
        <w:adjustRightInd/>
        <w:spacing w:line="240" w:lineRule="auto"/>
        <w:ind w:firstLineChars="200" w:firstLine="420"/>
        <w:rPr>
          <w:rFonts w:ascii="宋体" w:hAnsi="Times New Roman"/>
          <w:kern w:val="0"/>
        </w:rPr>
      </w:pPr>
      <w:r w:rsidRPr="00C75CF9">
        <w:rPr>
          <w:rFonts w:ascii="Cambria Math" w:hAnsi="Cambria Math" w:hint="eastAsia"/>
          <w:i/>
        </w:rPr>
        <w:lastRenderedPageBreak/>
        <w:t xml:space="preserve">b </w:t>
      </w:r>
      <w:r w:rsidRPr="00C75CF9">
        <w:rPr>
          <w:rFonts w:ascii="宋体" w:hAnsi="宋体" w:hint="eastAsia"/>
          <w:kern w:val="0"/>
        </w:rPr>
        <w:t>——调查总</w:t>
      </w:r>
      <w:r w:rsidR="004A1376">
        <w:rPr>
          <w:rFonts w:ascii="宋体" w:hAnsi="宋体" w:hint="eastAsia"/>
          <w:kern w:val="0"/>
        </w:rPr>
        <w:t>株</w:t>
      </w:r>
      <w:r w:rsidRPr="00C75CF9">
        <w:rPr>
          <w:rFonts w:ascii="宋体" w:hAnsi="宋体" w:hint="eastAsia"/>
          <w:kern w:val="0"/>
        </w:rPr>
        <w:t>数。</w:t>
      </w:r>
    </w:p>
    <w:p w:rsidR="00C75CF9" w:rsidRPr="00C75CF9" w:rsidRDefault="00416BE3" w:rsidP="00416BE3">
      <w:pPr>
        <w:pStyle w:val="affffffffc"/>
      </w:pPr>
      <w:r>
        <w:rPr>
          <w:rFonts w:hint="eastAsia"/>
        </w:rPr>
        <w:t>虫害发生期（</w:t>
      </w:r>
      <w:r w:rsidR="00946DEB" w:rsidRPr="00946DEB">
        <w:rPr>
          <w:rFonts w:hint="eastAsia"/>
        </w:rPr>
        <w:t>4</w:t>
      </w:r>
      <w:r w:rsidR="009D191B" w:rsidRPr="009D191B">
        <w:rPr>
          <w:rFonts w:hint="eastAsia"/>
        </w:rPr>
        <w:t>～</w:t>
      </w:r>
      <w:r w:rsidR="00946DEB" w:rsidRPr="00946DEB">
        <w:rPr>
          <w:rFonts w:hint="eastAsia"/>
        </w:rPr>
        <w:t>10月</w:t>
      </w:r>
      <w:r>
        <w:rPr>
          <w:rFonts w:hint="eastAsia"/>
        </w:rPr>
        <w:t>及</w:t>
      </w:r>
      <w:r w:rsidR="00946DEB" w:rsidRPr="00946DEB">
        <w:rPr>
          <w:rFonts w:hint="eastAsia"/>
        </w:rPr>
        <w:t>雨季）</w:t>
      </w:r>
      <w:r>
        <w:rPr>
          <w:rFonts w:hint="eastAsia"/>
        </w:rPr>
        <w:t>进行防治。</w:t>
      </w:r>
    </w:p>
    <w:p w:rsidR="00DF4B5E" w:rsidRPr="00DF4B5E" w:rsidRDefault="00DF4B5E" w:rsidP="00DF4B5E">
      <w:pPr>
        <w:pStyle w:val="afff"/>
        <w:spacing w:before="120" w:after="120"/>
      </w:pPr>
      <w:r>
        <w:rPr>
          <w:rFonts w:hint="eastAsia"/>
        </w:rPr>
        <w:t>药剂</w:t>
      </w:r>
      <w:proofErr w:type="gramStart"/>
      <w:r>
        <w:rPr>
          <w:rFonts w:hint="eastAsia"/>
        </w:rPr>
        <w:t>选择及施药方</w:t>
      </w:r>
      <w:proofErr w:type="gramEnd"/>
      <w:r>
        <w:rPr>
          <w:rFonts w:hint="eastAsia"/>
        </w:rPr>
        <w:t>法</w:t>
      </w:r>
    </w:p>
    <w:p w:rsidR="00CC1D6F" w:rsidRDefault="00BD1D74" w:rsidP="0091428F">
      <w:pPr>
        <w:pStyle w:val="affffe"/>
        <w:ind w:firstLine="420"/>
      </w:pPr>
      <w:bookmarkStart w:id="73" w:name="OLE_LINK17"/>
      <w:bookmarkStart w:id="74" w:name="OLE_LINK18"/>
      <w:r w:rsidRPr="00901329">
        <w:rPr>
          <w:rFonts w:hint="eastAsia"/>
        </w:rPr>
        <w:t>五指毛桃主要病害</w:t>
      </w:r>
      <w:bookmarkEnd w:id="73"/>
      <w:bookmarkEnd w:id="74"/>
      <w:r w:rsidRPr="00901329">
        <w:rPr>
          <w:rFonts w:hint="eastAsia"/>
        </w:rPr>
        <w:t>化学防治使用药剂及方法见附录B。</w:t>
      </w:r>
      <w:bookmarkStart w:id="75" w:name="OLE_LINK8"/>
      <w:bookmarkStart w:id="76" w:name="OLE_LINK7"/>
      <w:r w:rsidRPr="00901329">
        <w:rPr>
          <w:rFonts w:hint="eastAsia"/>
        </w:rPr>
        <w:t>五指毛桃主要虫害</w:t>
      </w:r>
      <w:r>
        <w:rPr>
          <w:rFonts w:hint="eastAsia"/>
        </w:rPr>
        <w:t>化学防治使用药剂及方法</w:t>
      </w:r>
      <w:bookmarkEnd w:id="75"/>
      <w:bookmarkEnd w:id="76"/>
      <w:r>
        <w:rPr>
          <w:rFonts w:hint="eastAsia"/>
        </w:rPr>
        <w:t>见附录C。不应使用中药材禁用的农药品种，国家中药材GAP中药材生产禁用农药品种名录参见附录D。</w:t>
      </w:r>
    </w:p>
    <w:p w:rsidR="00CC1D6F" w:rsidRDefault="00BD1D74">
      <w:pPr>
        <w:pStyle w:val="affc"/>
        <w:spacing w:before="240" w:after="240"/>
      </w:pPr>
      <w:bookmarkStart w:id="77" w:name="_Toc208393509"/>
      <w:bookmarkStart w:id="78" w:name="_Toc209077509"/>
      <w:r>
        <w:rPr>
          <w:rFonts w:hint="eastAsia"/>
        </w:rPr>
        <w:t>档案管理</w:t>
      </w:r>
      <w:bookmarkEnd w:id="77"/>
      <w:bookmarkEnd w:id="78"/>
    </w:p>
    <w:p w:rsidR="00CC1D6F" w:rsidRDefault="00BD1D74">
      <w:pPr>
        <w:pStyle w:val="affffe"/>
        <w:ind w:firstLineChars="300" w:firstLine="630"/>
      </w:pPr>
      <w:r>
        <w:rPr>
          <w:rFonts w:hint="eastAsia"/>
        </w:rPr>
        <w:t>对发生量大于防治指标的病虫名称、防治时间、防治措施、天气情况及操作人等进行详细记录，等各环节所采取的措施进行详细记录，建立生产档案和记录表。生产档案应专人记载，年终系统整理，负责人审查存档，保存时间不少于3年。</w:t>
      </w:r>
    </w:p>
    <w:p w:rsidR="00CC1D6F" w:rsidRDefault="00CC1D6F">
      <w:pPr>
        <w:pStyle w:val="affffe"/>
        <w:ind w:firstLine="420"/>
        <w:sectPr w:rsidR="00CC1D6F">
          <w:pgSz w:w="11906" w:h="16838"/>
          <w:pgMar w:top="2410" w:right="1134" w:bottom="1134" w:left="1134" w:header="1418" w:footer="1134" w:gutter="284"/>
          <w:pgNumType w:start="1"/>
          <w:cols w:space="425"/>
          <w:formProt w:val="0"/>
          <w:docGrid w:linePitch="312"/>
        </w:sectPr>
      </w:pPr>
    </w:p>
    <w:p w:rsidR="00CC1D6F" w:rsidRDefault="00CC1D6F">
      <w:pPr>
        <w:pStyle w:val="af8"/>
        <w:rPr>
          <w:vanish w:val="0"/>
        </w:rPr>
      </w:pPr>
      <w:bookmarkStart w:id="79" w:name="BookMark5"/>
      <w:bookmarkEnd w:id="25"/>
    </w:p>
    <w:p w:rsidR="00CC1D6F" w:rsidRDefault="00CC1D6F">
      <w:pPr>
        <w:pStyle w:val="afe"/>
        <w:rPr>
          <w:vanish w:val="0"/>
        </w:rPr>
      </w:pPr>
    </w:p>
    <w:p w:rsidR="00CC1D6F" w:rsidRDefault="00BD1D74">
      <w:pPr>
        <w:pStyle w:val="aff3"/>
        <w:spacing w:before="60" w:after="120"/>
      </w:pPr>
      <w:r>
        <w:br/>
      </w:r>
      <w:bookmarkStart w:id="80" w:name="_Toc208393510"/>
      <w:bookmarkStart w:id="81" w:name="_Toc209077510"/>
      <w:r>
        <w:rPr>
          <w:rFonts w:hint="eastAsia"/>
        </w:rPr>
        <w:t>（资料性）</w:t>
      </w:r>
      <w:r>
        <w:br/>
      </w:r>
      <w:r>
        <w:rPr>
          <w:rFonts w:hint="eastAsia"/>
        </w:rPr>
        <w:t>五指毛桃</w:t>
      </w:r>
      <w:bookmarkStart w:id="82" w:name="OLE_LINK9"/>
      <w:r>
        <w:rPr>
          <w:rFonts w:hint="eastAsia"/>
        </w:rPr>
        <w:t>主要病虫害及发生特点</w:t>
      </w:r>
      <w:bookmarkEnd w:id="80"/>
      <w:bookmarkEnd w:id="81"/>
      <w:bookmarkEnd w:id="82"/>
    </w:p>
    <w:p w:rsidR="00CC1D6F" w:rsidRDefault="00BD1D74">
      <w:pPr>
        <w:pStyle w:val="affffe"/>
        <w:ind w:firstLine="420"/>
      </w:pPr>
      <w:r>
        <w:rPr>
          <w:rFonts w:hint="eastAsia"/>
        </w:rPr>
        <w:t>五指毛桃主要病虫害及发生特点见表A.1。</w:t>
      </w:r>
    </w:p>
    <w:p w:rsidR="00CC1D6F" w:rsidRDefault="00BD1D74">
      <w:pPr>
        <w:pStyle w:val="aff"/>
        <w:spacing w:before="120" w:after="120"/>
      </w:pPr>
      <w:r>
        <w:rPr>
          <w:rFonts w:hint="eastAsia"/>
        </w:rPr>
        <w:t>五指毛桃主要病虫害及发生特点</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58"/>
        <w:gridCol w:w="3965"/>
        <w:gridCol w:w="3111"/>
      </w:tblGrid>
      <w:tr w:rsidR="00CC1D6F">
        <w:trPr>
          <w:tblHeader/>
          <w:jc w:val="center"/>
        </w:trPr>
        <w:tc>
          <w:tcPr>
            <w:tcW w:w="2258" w:type="dxa"/>
            <w:tcBorders>
              <w:top w:val="single" w:sz="8" w:space="0" w:color="auto"/>
              <w:bottom w:val="single" w:sz="8" w:space="0" w:color="auto"/>
            </w:tcBorders>
            <w:shd w:val="clear" w:color="auto" w:fill="auto"/>
            <w:vAlign w:val="center"/>
          </w:tcPr>
          <w:p w:rsidR="00CC1D6F" w:rsidRDefault="00BD1D74">
            <w:pPr>
              <w:pStyle w:val="afffffffff2"/>
            </w:pPr>
            <w:r>
              <w:rPr>
                <w:rFonts w:hint="eastAsia"/>
              </w:rPr>
              <w:t>病（虫）害名称</w:t>
            </w:r>
          </w:p>
        </w:tc>
        <w:tc>
          <w:tcPr>
            <w:tcW w:w="3965" w:type="dxa"/>
            <w:tcBorders>
              <w:top w:val="single" w:sz="8" w:space="0" w:color="auto"/>
              <w:bottom w:val="single" w:sz="8" w:space="0" w:color="auto"/>
            </w:tcBorders>
            <w:shd w:val="clear" w:color="auto" w:fill="auto"/>
            <w:vAlign w:val="center"/>
          </w:tcPr>
          <w:p w:rsidR="00CC1D6F" w:rsidRDefault="00BD1D74">
            <w:pPr>
              <w:pStyle w:val="afffffffff2"/>
            </w:pPr>
            <w:r>
              <w:rPr>
                <w:rFonts w:hint="eastAsia"/>
              </w:rPr>
              <w:t>为害症状</w:t>
            </w:r>
          </w:p>
        </w:tc>
        <w:tc>
          <w:tcPr>
            <w:tcW w:w="3111" w:type="dxa"/>
            <w:tcBorders>
              <w:top w:val="single" w:sz="8" w:space="0" w:color="auto"/>
              <w:bottom w:val="single" w:sz="8" w:space="0" w:color="auto"/>
            </w:tcBorders>
            <w:shd w:val="clear" w:color="auto" w:fill="auto"/>
            <w:vAlign w:val="center"/>
          </w:tcPr>
          <w:p w:rsidR="00CC1D6F" w:rsidRDefault="00BD1D74">
            <w:pPr>
              <w:pStyle w:val="afffffffff2"/>
            </w:pPr>
            <w:r>
              <w:rPr>
                <w:rFonts w:hint="eastAsia"/>
              </w:rPr>
              <w:t>发生规律</w:t>
            </w:r>
          </w:p>
        </w:tc>
      </w:tr>
      <w:tr w:rsidR="00CC1D6F">
        <w:trPr>
          <w:jc w:val="center"/>
        </w:trPr>
        <w:tc>
          <w:tcPr>
            <w:tcW w:w="2258" w:type="dxa"/>
            <w:tcBorders>
              <w:top w:val="single" w:sz="8" w:space="0" w:color="auto"/>
            </w:tcBorders>
            <w:shd w:val="clear" w:color="auto" w:fill="auto"/>
            <w:vAlign w:val="center"/>
          </w:tcPr>
          <w:p w:rsidR="00CC1D6F" w:rsidRDefault="00BD1D74">
            <w:pPr>
              <w:pStyle w:val="afffffffff2"/>
            </w:pPr>
            <w:r>
              <w:rPr>
                <w:rFonts w:hint="eastAsia"/>
              </w:rPr>
              <w:t>炭疽病</w:t>
            </w:r>
          </w:p>
          <w:p w:rsidR="00CC1D6F" w:rsidRDefault="00BD1D74">
            <w:pPr>
              <w:pStyle w:val="afffffffff2"/>
            </w:pPr>
            <w:r>
              <w:rPr>
                <w:rFonts w:hint="eastAsia"/>
              </w:rPr>
              <w:t>病原菌为炭疽菌属真菌（</w:t>
            </w:r>
            <w:r>
              <w:rPr>
                <w:i/>
              </w:rPr>
              <w:t>Colletotrichum</w:t>
            </w:r>
            <w:r>
              <w:t xml:space="preserve"> sp.</w:t>
            </w:r>
            <w:r>
              <w:rPr>
                <w:rFonts w:hint="eastAsia"/>
              </w:rPr>
              <w:t>）</w:t>
            </w:r>
          </w:p>
        </w:tc>
        <w:tc>
          <w:tcPr>
            <w:tcW w:w="3965" w:type="dxa"/>
            <w:tcBorders>
              <w:top w:val="single" w:sz="8" w:space="0" w:color="auto"/>
            </w:tcBorders>
            <w:shd w:val="clear" w:color="auto" w:fill="auto"/>
            <w:vAlign w:val="center"/>
          </w:tcPr>
          <w:p w:rsidR="00CC1D6F" w:rsidRDefault="00BD1D74">
            <w:pPr>
              <w:pStyle w:val="afffffffff2"/>
              <w:ind w:firstLineChars="100" w:firstLine="180"/>
              <w:jc w:val="both"/>
            </w:pPr>
            <w:r>
              <w:rPr>
                <w:rFonts w:hint="eastAsia"/>
              </w:rPr>
              <w:t>发病初期，叶片上会出现针尖大小的褐色小点，周围褪绿，随着病情发展逐渐扩大。中期病斑扩大后直径可达2</w:t>
            </w:r>
            <w:r>
              <w:rPr>
                <w:rFonts w:hint="eastAsia"/>
                <w:vertAlign w:val="superscript"/>
              </w:rPr>
              <w:t xml:space="preserve"> </w:t>
            </w:r>
            <w:r>
              <w:rPr>
                <w:rFonts w:hint="eastAsia"/>
              </w:rPr>
              <w:t>mm～5</w:t>
            </w:r>
            <w:r>
              <w:rPr>
                <w:rFonts w:hint="eastAsia"/>
                <w:vertAlign w:val="superscript"/>
              </w:rPr>
              <w:t xml:space="preserve"> </w:t>
            </w:r>
            <w:r>
              <w:rPr>
                <w:rFonts w:hint="eastAsia"/>
              </w:rPr>
              <w:t>mm，病斑中央呈深褐色，边缘颜色稍浅，</w:t>
            </w:r>
            <w:proofErr w:type="gramStart"/>
            <w:r>
              <w:rPr>
                <w:rFonts w:hint="eastAsia"/>
              </w:rPr>
              <w:t>病健交界处</w:t>
            </w:r>
            <w:proofErr w:type="gramEnd"/>
            <w:r>
              <w:rPr>
                <w:rFonts w:hint="eastAsia"/>
              </w:rPr>
              <w:t>有黄色晕圈。后期多个病斑会相互融合，导致叶片大面积坏死，严重时叶片会卷曲、脱落</w:t>
            </w:r>
          </w:p>
        </w:tc>
        <w:tc>
          <w:tcPr>
            <w:tcW w:w="3111" w:type="dxa"/>
            <w:tcBorders>
              <w:top w:val="single" w:sz="8" w:space="0" w:color="auto"/>
            </w:tcBorders>
            <w:shd w:val="clear" w:color="auto" w:fill="auto"/>
            <w:vAlign w:val="center"/>
          </w:tcPr>
          <w:p w:rsidR="00CC1D6F" w:rsidRDefault="00BD1D74">
            <w:pPr>
              <w:pStyle w:val="afffffffff2"/>
              <w:ind w:firstLineChars="100" w:firstLine="180"/>
              <w:jc w:val="both"/>
            </w:pPr>
            <w:r>
              <w:rPr>
                <w:rFonts w:hint="eastAsia"/>
              </w:rPr>
              <w:t>炭疽病在温暖的环境下容易发生，一般温度在25</w:t>
            </w:r>
            <w:r>
              <w:rPr>
                <w:rFonts w:hint="eastAsia"/>
                <w:vertAlign w:val="superscript"/>
              </w:rPr>
              <w:t xml:space="preserve"> </w:t>
            </w:r>
            <w:r>
              <w:rPr>
                <w:rFonts w:hint="eastAsia"/>
              </w:rPr>
              <w:t>℃～28</w:t>
            </w:r>
            <w:r>
              <w:rPr>
                <w:rFonts w:hint="eastAsia"/>
                <w:vertAlign w:val="superscript"/>
              </w:rPr>
              <w:t xml:space="preserve"> </w:t>
            </w:r>
            <w:r>
              <w:rPr>
                <w:rFonts w:hint="eastAsia"/>
              </w:rPr>
              <w:t>℃，相对湿度在85％以上时发病较为严重</w:t>
            </w:r>
          </w:p>
        </w:tc>
      </w:tr>
      <w:tr w:rsidR="00CC1D6F">
        <w:trPr>
          <w:jc w:val="center"/>
        </w:trPr>
        <w:tc>
          <w:tcPr>
            <w:tcW w:w="2258" w:type="dxa"/>
            <w:shd w:val="clear" w:color="auto" w:fill="auto"/>
            <w:vAlign w:val="center"/>
          </w:tcPr>
          <w:p w:rsidR="00CC1D6F" w:rsidRDefault="00BD1D74">
            <w:pPr>
              <w:pStyle w:val="afffffffff2"/>
            </w:pPr>
            <w:r>
              <w:rPr>
                <w:rFonts w:hint="eastAsia"/>
              </w:rPr>
              <w:t>藻斑病</w:t>
            </w:r>
          </w:p>
          <w:p w:rsidR="00CC1D6F" w:rsidRDefault="00BD1D74">
            <w:pPr>
              <w:pStyle w:val="afffffffff2"/>
            </w:pPr>
            <w:r>
              <w:rPr>
                <w:rFonts w:hint="eastAsia"/>
              </w:rPr>
              <w:t>头</w:t>
            </w:r>
            <w:proofErr w:type="gramStart"/>
            <w:r>
              <w:rPr>
                <w:rFonts w:hint="eastAsia"/>
              </w:rPr>
              <w:t>孢藻属</w:t>
            </w:r>
            <w:proofErr w:type="gramEnd"/>
            <w:r>
              <w:rPr>
                <w:rFonts w:hint="eastAsia"/>
              </w:rPr>
              <w:t>的藻类引起的（</w:t>
            </w:r>
            <w:r>
              <w:rPr>
                <w:rFonts w:hint="eastAsia"/>
                <w:i/>
              </w:rPr>
              <w:t>Cephaleuros</w:t>
            </w:r>
            <w:r>
              <w:rPr>
                <w:rFonts w:hint="eastAsia"/>
              </w:rPr>
              <w:t xml:space="preserve"> sp.）</w:t>
            </w:r>
          </w:p>
        </w:tc>
        <w:tc>
          <w:tcPr>
            <w:tcW w:w="3965" w:type="dxa"/>
            <w:shd w:val="clear" w:color="auto" w:fill="auto"/>
            <w:vAlign w:val="center"/>
          </w:tcPr>
          <w:p w:rsidR="00CC1D6F" w:rsidRDefault="00BD1D74">
            <w:pPr>
              <w:pStyle w:val="afffffffff2"/>
              <w:ind w:firstLineChars="100" w:firstLine="180"/>
              <w:jc w:val="both"/>
            </w:pPr>
            <w:r>
              <w:rPr>
                <w:rFonts w:hint="eastAsia"/>
              </w:rPr>
              <w:t>主要为害枝条和嫩枝，初期在枝条出现黄色细小圆形病斑；随后扩展成圆形或近圆形病斑，直径为2</w:t>
            </w:r>
            <w:r>
              <w:rPr>
                <w:rFonts w:hint="eastAsia"/>
                <w:vertAlign w:val="superscript"/>
              </w:rPr>
              <w:t xml:space="preserve"> </w:t>
            </w:r>
            <w:r>
              <w:rPr>
                <w:rFonts w:hint="eastAsia"/>
              </w:rPr>
              <w:t>cm～5</w:t>
            </w:r>
            <w:r>
              <w:rPr>
                <w:rFonts w:hint="eastAsia"/>
                <w:vertAlign w:val="superscript"/>
              </w:rPr>
              <w:t xml:space="preserve"> </w:t>
            </w:r>
            <w:r>
              <w:rPr>
                <w:rFonts w:hint="eastAsia"/>
              </w:rPr>
              <w:t>cm，肉眼可见病斑上附有黄褐色或红褐色细条状毛毡状物，</w:t>
            </w:r>
            <w:proofErr w:type="gramStart"/>
            <w:r>
              <w:rPr>
                <w:rFonts w:hint="eastAsia"/>
              </w:rPr>
              <w:t>为藻斑</w:t>
            </w:r>
            <w:proofErr w:type="gramEnd"/>
            <w:r>
              <w:rPr>
                <w:rFonts w:hint="eastAsia"/>
              </w:rPr>
              <w:t>病病原物的营养体；后期发展为黑褐色病斑</w:t>
            </w:r>
          </w:p>
        </w:tc>
        <w:tc>
          <w:tcPr>
            <w:tcW w:w="3111" w:type="dxa"/>
            <w:shd w:val="clear" w:color="auto" w:fill="auto"/>
            <w:vAlign w:val="center"/>
          </w:tcPr>
          <w:p w:rsidR="00CC1D6F" w:rsidRDefault="00BD1D74">
            <w:pPr>
              <w:pStyle w:val="afffffffff2"/>
              <w:ind w:firstLineChars="100" w:firstLine="180"/>
              <w:jc w:val="both"/>
            </w:pPr>
            <w:proofErr w:type="gramStart"/>
            <w:r>
              <w:rPr>
                <w:rFonts w:hint="eastAsia"/>
              </w:rPr>
              <w:t>孢藻属</w:t>
            </w:r>
            <w:proofErr w:type="gramEnd"/>
            <w:r>
              <w:rPr>
                <w:rFonts w:hint="eastAsia"/>
              </w:rPr>
              <w:t>的藻类以营养体在五指毛桃枝条组织中越冬，条件适宜时产生孢子囊，散出游动孢子，借水传播，温暖高湿的天气和降雨频繁、雨量充沛的季节有利于孢子囊的形成和传播，此时病害发展迅速</w:t>
            </w:r>
          </w:p>
        </w:tc>
      </w:tr>
      <w:tr w:rsidR="00CC1D6F">
        <w:trPr>
          <w:jc w:val="center"/>
        </w:trPr>
        <w:tc>
          <w:tcPr>
            <w:tcW w:w="2258" w:type="dxa"/>
            <w:shd w:val="clear" w:color="auto" w:fill="auto"/>
            <w:vAlign w:val="center"/>
          </w:tcPr>
          <w:p w:rsidR="00CC1D6F" w:rsidRDefault="00BD1D74">
            <w:pPr>
              <w:pStyle w:val="afffffffff2"/>
            </w:pPr>
            <w:r>
              <w:rPr>
                <w:rFonts w:hint="eastAsia"/>
              </w:rPr>
              <w:t>粘虫</w:t>
            </w:r>
          </w:p>
          <w:p w:rsidR="00CC1D6F" w:rsidRDefault="00BD1D74">
            <w:pPr>
              <w:pStyle w:val="afffffffff2"/>
            </w:pPr>
            <w:r>
              <w:rPr>
                <w:rFonts w:hint="eastAsia"/>
              </w:rPr>
              <w:t>（</w:t>
            </w:r>
            <w:r>
              <w:rPr>
                <w:i/>
              </w:rPr>
              <w:t>Mythimna separata</w:t>
            </w:r>
            <w:r>
              <w:rPr>
                <w:rFonts w:hint="eastAsia"/>
              </w:rPr>
              <w:t>）</w:t>
            </w:r>
          </w:p>
        </w:tc>
        <w:tc>
          <w:tcPr>
            <w:tcW w:w="3965" w:type="dxa"/>
            <w:shd w:val="clear" w:color="auto" w:fill="auto"/>
            <w:vAlign w:val="center"/>
          </w:tcPr>
          <w:p w:rsidR="00CC1D6F" w:rsidRDefault="00BD1D74">
            <w:pPr>
              <w:pStyle w:val="afffffffff2"/>
              <w:ind w:firstLineChars="100" w:firstLine="180"/>
              <w:jc w:val="both"/>
            </w:pPr>
            <w:r>
              <w:rPr>
                <w:rFonts w:hint="eastAsia"/>
              </w:rPr>
              <w:t>主要为害嫩枝及树梢</w:t>
            </w:r>
          </w:p>
        </w:tc>
        <w:tc>
          <w:tcPr>
            <w:tcW w:w="3111" w:type="dxa"/>
            <w:shd w:val="clear" w:color="auto" w:fill="auto"/>
            <w:vAlign w:val="center"/>
          </w:tcPr>
          <w:p w:rsidR="00CC1D6F" w:rsidRDefault="00BD1D74">
            <w:pPr>
              <w:pStyle w:val="afffffffff2"/>
              <w:ind w:firstLineChars="100" w:firstLine="180"/>
              <w:jc w:val="both"/>
            </w:pPr>
            <w:r>
              <w:rPr>
                <w:rFonts w:hint="eastAsia"/>
              </w:rPr>
              <w:t>粘虫在南方终年繁殖，一年6～</w:t>
            </w:r>
            <w:r>
              <w:t>8</w:t>
            </w:r>
            <w:r>
              <w:rPr>
                <w:rFonts w:hint="eastAsia"/>
              </w:rPr>
              <w:t>代。雨水多的年份易大发生，7</w:t>
            </w:r>
            <w:bookmarkStart w:id="83" w:name="OLE_LINK22"/>
            <w:r>
              <w:rPr>
                <w:rFonts w:hint="eastAsia"/>
              </w:rPr>
              <w:t>～</w:t>
            </w:r>
            <w:bookmarkEnd w:id="83"/>
            <w:r>
              <w:rPr>
                <w:rFonts w:hint="eastAsia"/>
              </w:rPr>
              <w:t>8月为幼虫暴食期</w:t>
            </w:r>
          </w:p>
        </w:tc>
      </w:tr>
      <w:tr w:rsidR="00CC1D6F">
        <w:trPr>
          <w:jc w:val="center"/>
        </w:trPr>
        <w:tc>
          <w:tcPr>
            <w:tcW w:w="2258" w:type="dxa"/>
            <w:shd w:val="clear" w:color="auto" w:fill="auto"/>
            <w:vAlign w:val="center"/>
          </w:tcPr>
          <w:p w:rsidR="00CC1D6F" w:rsidRDefault="00BD1D74">
            <w:pPr>
              <w:pStyle w:val="afffffffff2"/>
            </w:pPr>
            <w:r>
              <w:rPr>
                <w:rFonts w:hint="eastAsia"/>
              </w:rPr>
              <w:t>卷叶蛾</w:t>
            </w:r>
          </w:p>
          <w:p w:rsidR="00CC1D6F" w:rsidRDefault="00BD1D74">
            <w:pPr>
              <w:pStyle w:val="afffffffff2"/>
            </w:pPr>
            <w:r>
              <w:rPr>
                <w:rFonts w:hint="eastAsia"/>
              </w:rPr>
              <w:t>（</w:t>
            </w:r>
            <w:r>
              <w:rPr>
                <w:i/>
              </w:rPr>
              <w:t>Acleris</w:t>
            </w:r>
            <w:r>
              <w:t xml:space="preserve"> sp.</w:t>
            </w:r>
            <w:r>
              <w:rPr>
                <w:rFonts w:hint="eastAsia"/>
              </w:rPr>
              <w:t>）</w:t>
            </w:r>
          </w:p>
        </w:tc>
        <w:tc>
          <w:tcPr>
            <w:tcW w:w="3965" w:type="dxa"/>
            <w:shd w:val="clear" w:color="auto" w:fill="auto"/>
            <w:vAlign w:val="center"/>
          </w:tcPr>
          <w:p w:rsidR="00CC1D6F" w:rsidRDefault="00BD1D74">
            <w:pPr>
              <w:pStyle w:val="afffffffff2"/>
              <w:ind w:firstLineChars="100" w:firstLine="180"/>
              <w:jc w:val="both"/>
            </w:pPr>
            <w:proofErr w:type="gramStart"/>
            <w:r>
              <w:rPr>
                <w:rFonts w:hint="eastAsia"/>
              </w:rPr>
              <w:t>虫龄较小</w:t>
            </w:r>
            <w:proofErr w:type="gramEnd"/>
            <w:r>
              <w:rPr>
                <w:rFonts w:hint="eastAsia"/>
              </w:rPr>
              <w:t>时，</w:t>
            </w:r>
            <w:proofErr w:type="gramStart"/>
            <w:r>
              <w:rPr>
                <w:rFonts w:hint="eastAsia"/>
              </w:rPr>
              <w:t>仅食叶肉</w:t>
            </w:r>
            <w:proofErr w:type="gramEnd"/>
            <w:r>
              <w:rPr>
                <w:rFonts w:hint="eastAsia"/>
              </w:rPr>
              <w:t>，留下表皮。</w:t>
            </w:r>
            <w:proofErr w:type="gramStart"/>
            <w:r>
              <w:rPr>
                <w:rFonts w:hint="eastAsia"/>
              </w:rPr>
              <w:t>虫龄较大后</w:t>
            </w:r>
            <w:proofErr w:type="gramEnd"/>
            <w:r>
              <w:rPr>
                <w:rFonts w:hint="eastAsia"/>
              </w:rPr>
              <w:t>，蚕食叶片，仅留叶脉，而且可抖几张叶片卷曲成团</w:t>
            </w:r>
          </w:p>
        </w:tc>
        <w:tc>
          <w:tcPr>
            <w:tcW w:w="3111" w:type="dxa"/>
            <w:shd w:val="clear" w:color="auto" w:fill="auto"/>
            <w:vAlign w:val="center"/>
          </w:tcPr>
          <w:p w:rsidR="00CC1D6F" w:rsidRDefault="00BD1D74">
            <w:pPr>
              <w:pStyle w:val="afffffffff2"/>
              <w:ind w:firstLineChars="100" w:firstLine="180"/>
              <w:jc w:val="both"/>
            </w:pPr>
            <w:bookmarkStart w:id="84" w:name="OLE_LINK10"/>
            <w:bookmarkStart w:id="85" w:name="OLE_LINK11"/>
            <w:r>
              <w:rPr>
                <w:rFonts w:hint="eastAsia"/>
              </w:rPr>
              <w:t>卷叶蛾</w:t>
            </w:r>
            <w:bookmarkEnd w:id="84"/>
            <w:bookmarkEnd w:id="85"/>
            <w:r>
              <w:rPr>
                <w:rFonts w:hint="eastAsia"/>
              </w:rPr>
              <w:t>在杂草、落叶层或杂物缝隙中越冬，次年3月上至4月上中旬（卵孵化盛期），为害嫩芽和花蕾，6～</w:t>
            </w:r>
            <w:r>
              <w:t>8</w:t>
            </w:r>
            <w:r>
              <w:rPr>
                <w:rFonts w:hint="eastAsia"/>
              </w:rPr>
              <w:t>月为害嫩叶以及中上部叶片。该虫昼伏夜出，趋光性强，喜糖醋液</w:t>
            </w:r>
          </w:p>
        </w:tc>
      </w:tr>
      <w:tr w:rsidR="00CC1D6F">
        <w:trPr>
          <w:jc w:val="center"/>
        </w:trPr>
        <w:tc>
          <w:tcPr>
            <w:tcW w:w="2258" w:type="dxa"/>
            <w:tcBorders>
              <w:bottom w:val="single" w:sz="8" w:space="0" w:color="auto"/>
            </w:tcBorders>
            <w:shd w:val="clear" w:color="auto" w:fill="auto"/>
            <w:vAlign w:val="center"/>
          </w:tcPr>
          <w:p w:rsidR="00CC1D6F" w:rsidRDefault="00BD1D74">
            <w:pPr>
              <w:pStyle w:val="afffffffff2"/>
            </w:pPr>
            <w:proofErr w:type="gramStart"/>
            <w:r>
              <w:rPr>
                <w:rFonts w:hint="eastAsia"/>
              </w:rPr>
              <w:t>铜绿异丽金龟</w:t>
            </w:r>
            <w:proofErr w:type="gramEnd"/>
          </w:p>
          <w:p w:rsidR="00CC1D6F" w:rsidRDefault="00BD1D74">
            <w:pPr>
              <w:pStyle w:val="afffffffff2"/>
            </w:pPr>
            <w:r>
              <w:rPr>
                <w:rFonts w:hint="eastAsia"/>
              </w:rPr>
              <w:t>（</w:t>
            </w:r>
            <w:r>
              <w:rPr>
                <w:i/>
              </w:rPr>
              <w:t>Anomala</w:t>
            </w:r>
            <w:r>
              <w:t xml:space="preserve"> sp.)</w:t>
            </w:r>
          </w:p>
        </w:tc>
        <w:tc>
          <w:tcPr>
            <w:tcW w:w="3965" w:type="dxa"/>
            <w:tcBorders>
              <w:bottom w:val="single" w:sz="8" w:space="0" w:color="auto"/>
            </w:tcBorders>
            <w:shd w:val="clear" w:color="auto" w:fill="auto"/>
            <w:vAlign w:val="center"/>
          </w:tcPr>
          <w:p w:rsidR="00CC1D6F" w:rsidRDefault="00BD1D74">
            <w:pPr>
              <w:pStyle w:val="afffffffff2"/>
              <w:ind w:firstLineChars="100" w:firstLine="180"/>
              <w:jc w:val="both"/>
            </w:pPr>
            <w:r>
              <w:rPr>
                <w:rFonts w:hint="eastAsia"/>
              </w:rPr>
              <w:t>主要啃食叶片、嫩芽，叶片残缺仅留叶脉，幼苗可致死</w:t>
            </w:r>
          </w:p>
        </w:tc>
        <w:tc>
          <w:tcPr>
            <w:tcW w:w="3111" w:type="dxa"/>
            <w:tcBorders>
              <w:bottom w:val="single" w:sz="8" w:space="0" w:color="auto"/>
            </w:tcBorders>
            <w:shd w:val="clear" w:color="auto" w:fill="auto"/>
            <w:vAlign w:val="center"/>
          </w:tcPr>
          <w:p w:rsidR="00CC1D6F" w:rsidRDefault="00BD1D74">
            <w:pPr>
              <w:pStyle w:val="afffffffff2"/>
              <w:ind w:firstLineChars="100" w:firstLine="180"/>
              <w:jc w:val="both"/>
            </w:pPr>
            <w:r>
              <w:rPr>
                <w:rFonts w:hint="eastAsia"/>
              </w:rPr>
              <w:t>1年1代，以3龄幼虫在土壤中越冬（深约20</w:t>
            </w:r>
            <w:r>
              <w:rPr>
                <w:rFonts w:hint="eastAsia"/>
                <w:vertAlign w:val="superscript"/>
              </w:rPr>
              <w:t xml:space="preserve"> </w:t>
            </w:r>
            <w:r>
              <w:rPr>
                <w:rFonts w:hint="eastAsia"/>
              </w:rPr>
              <w:t>cm～30</w:t>
            </w:r>
            <w:r>
              <w:rPr>
                <w:rFonts w:hint="eastAsia"/>
                <w:vertAlign w:val="superscript"/>
              </w:rPr>
              <w:t xml:space="preserve"> </w:t>
            </w:r>
            <w:r>
              <w:rPr>
                <w:rFonts w:hint="eastAsia"/>
              </w:rPr>
              <w:t>cm）。翌年4月化蛹，5月底至6月中旬成虫羽化，6～8月为危害盛期。成虫寿命约30</w:t>
            </w:r>
            <w:r>
              <w:rPr>
                <w:rFonts w:hint="eastAsia"/>
                <w:vertAlign w:val="superscript"/>
              </w:rPr>
              <w:t xml:space="preserve"> </w:t>
            </w:r>
            <w:r>
              <w:rPr>
                <w:rFonts w:hint="eastAsia"/>
              </w:rPr>
              <w:t>d，卵多产于植物根际土壤（深5</w:t>
            </w:r>
            <w:r>
              <w:rPr>
                <w:rFonts w:hint="eastAsia"/>
                <w:vertAlign w:val="superscript"/>
              </w:rPr>
              <w:t xml:space="preserve"> </w:t>
            </w:r>
            <w:r>
              <w:rPr>
                <w:rFonts w:hint="eastAsia"/>
              </w:rPr>
              <w:t>cm～6</w:t>
            </w:r>
            <w:r>
              <w:rPr>
                <w:rFonts w:hint="eastAsia"/>
                <w:vertAlign w:val="superscript"/>
              </w:rPr>
              <w:t xml:space="preserve"> </w:t>
            </w:r>
            <w:r>
              <w:rPr>
                <w:rFonts w:hint="eastAsia"/>
              </w:rPr>
              <w:t>cm），卵期7</w:t>
            </w:r>
            <w:r>
              <w:rPr>
                <w:rFonts w:hint="eastAsia"/>
                <w:vertAlign w:val="superscript"/>
              </w:rPr>
              <w:t xml:space="preserve"> </w:t>
            </w:r>
            <w:r>
              <w:rPr>
                <w:rFonts w:hint="eastAsia"/>
              </w:rPr>
              <w:t>d～11d</w:t>
            </w:r>
          </w:p>
        </w:tc>
      </w:tr>
    </w:tbl>
    <w:p w:rsidR="00CC1D6F" w:rsidRDefault="00CC1D6F">
      <w:pPr>
        <w:pStyle w:val="affffe"/>
        <w:ind w:firstLineChars="0" w:firstLine="0"/>
      </w:pPr>
    </w:p>
    <w:p w:rsidR="00CC1D6F" w:rsidRDefault="00CC1D6F">
      <w:pPr>
        <w:pStyle w:val="affffe"/>
        <w:ind w:firstLine="420"/>
        <w:sectPr w:rsidR="00CC1D6F">
          <w:pgSz w:w="11906" w:h="16838"/>
          <w:pgMar w:top="2410" w:right="1134" w:bottom="1134" w:left="1134" w:header="1418" w:footer="1134" w:gutter="284"/>
          <w:cols w:space="425"/>
          <w:formProt w:val="0"/>
          <w:docGrid w:linePitch="312"/>
        </w:sectPr>
      </w:pPr>
    </w:p>
    <w:p w:rsidR="00CC1D6F" w:rsidRDefault="00CC1D6F">
      <w:pPr>
        <w:pStyle w:val="af8"/>
        <w:rPr>
          <w:vanish w:val="0"/>
        </w:rPr>
      </w:pPr>
    </w:p>
    <w:p w:rsidR="00CC1D6F" w:rsidRDefault="00CC1D6F">
      <w:pPr>
        <w:pStyle w:val="afe"/>
        <w:rPr>
          <w:vanish w:val="0"/>
        </w:rPr>
      </w:pPr>
    </w:p>
    <w:p w:rsidR="00CC1D6F" w:rsidRDefault="00BD1D74">
      <w:pPr>
        <w:pStyle w:val="aff3"/>
        <w:spacing w:before="60" w:after="120"/>
      </w:pPr>
      <w:r>
        <w:br/>
      </w:r>
      <w:bookmarkStart w:id="86" w:name="_Toc208393511"/>
      <w:bookmarkStart w:id="87" w:name="_Toc209077511"/>
      <w:r>
        <w:rPr>
          <w:rFonts w:hint="eastAsia"/>
        </w:rPr>
        <w:t>（资料性）</w:t>
      </w:r>
      <w:r>
        <w:br/>
      </w:r>
      <w:r>
        <w:rPr>
          <w:rFonts w:hint="eastAsia"/>
        </w:rPr>
        <w:t>五指毛桃主要病害化学防治使用药剂及方法</w:t>
      </w:r>
      <w:bookmarkEnd w:id="86"/>
      <w:bookmarkEnd w:id="87"/>
    </w:p>
    <w:p w:rsidR="00CC1D6F" w:rsidRDefault="00BD1D74">
      <w:pPr>
        <w:pStyle w:val="affffe"/>
        <w:ind w:firstLine="420"/>
      </w:pPr>
      <w:r>
        <w:rPr>
          <w:rFonts w:hint="eastAsia"/>
        </w:rPr>
        <w:t>五指毛桃主要病害化学防治使用药剂及方法见表B.1。</w:t>
      </w:r>
    </w:p>
    <w:p w:rsidR="00CC1D6F" w:rsidRDefault="00BD1D74">
      <w:pPr>
        <w:pStyle w:val="aff"/>
        <w:spacing w:before="120" w:after="120"/>
      </w:pPr>
      <w:r>
        <w:rPr>
          <w:rFonts w:hint="eastAsia"/>
        </w:rPr>
        <w:t>五指毛桃主要病害化学防治使用药剂及方法</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35"/>
        <w:gridCol w:w="1035"/>
        <w:gridCol w:w="1036"/>
        <w:gridCol w:w="1036"/>
        <w:gridCol w:w="1036"/>
        <w:gridCol w:w="1036"/>
        <w:gridCol w:w="1036"/>
        <w:gridCol w:w="1036"/>
      </w:tblGrid>
      <w:tr w:rsidR="00CC1D6F">
        <w:trPr>
          <w:tblHeader/>
          <w:jc w:val="center"/>
        </w:trPr>
        <w:tc>
          <w:tcPr>
            <w:tcW w:w="1035" w:type="dxa"/>
            <w:vMerge w:val="restart"/>
            <w:tcBorders>
              <w:top w:val="single" w:sz="8" w:space="0" w:color="auto"/>
              <w:left w:val="single" w:sz="8" w:space="0" w:color="auto"/>
              <w:bottom w:val="single" w:sz="4" w:space="0" w:color="auto"/>
              <w:right w:val="single" w:sz="4" w:space="0" w:color="auto"/>
            </w:tcBorders>
            <w:shd w:val="clear" w:color="auto" w:fill="auto"/>
            <w:vAlign w:val="center"/>
          </w:tcPr>
          <w:p w:rsidR="00CC1D6F" w:rsidRDefault="00BD1D74">
            <w:pPr>
              <w:pStyle w:val="afffffffff2"/>
            </w:pPr>
            <w:r>
              <w:rPr>
                <w:rFonts w:hint="eastAsia"/>
              </w:rPr>
              <w:t>防治对象</w:t>
            </w:r>
          </w:p>
        </w:tc>
        <w:tc>
          <w:tcPr>
            <w:tcW w:w="1035"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CC1D6F" w:rsidRDefault="00BD1D74">
            <w:pPr>
              <w:pStyle w:val="afffffffff2"/>
            </w:pPr>
            <w:r>
              <w:rPr>
                <w:rFonts w:hint="eastAsia"/>
              </w:rPr>
              <w:t>药剂名称</w:t>
            </w:r>
          </w:p>
        </w:tc>
        <w:tc>
          <w:tcPr>
            <w:tcW w:w="4144" w:type="dxa"/>
            <w:gridSpan w:val="4"/>
            <w:tcBorders>
              <w:top w:val="single" w:sz="8" w:space="0" w:color="auto"/>
              <w:left w:val="single" w:sz="4" w:space="0" w:color="auto"/>
              <w:bottom w:val="single" w:sz="4" w:space="0" w:color="auto"/>
              <w:right w:val="single" w:sz="4" w:space="0" w:color="auto"/>
            </w:tcBorders>
            <w:shd w:val="clear" w:color="auto" w:fill="auto"/>
            <w:vAlign w:val="center"/>
          </w:tcPr>
          <w:p w:rsidR="00CC1D6F" w:rsidRDefault="00BD1D74">
            <w:pPr>
              <w:pStyle w:val="afffffffff2"/>
            </w:pPr>
            <w:r>
              <w:rPr>
                <w:rFonts w:hint="eastAsia"/>
              </w:rPr>
              <w:t>施用方法</w:t>
            </w:r>
          </w:p>
        </w:tc>
        <w:tc>
          <w:tcPr>
            <w:tcW w:w="1036"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CC1D6F" w:rsidRDefault="00BD1D74">
            <w:pPr>
              <w:pStyle w:val="afffffffff2"/>
            </w:pPr>
            <w:r>
              <w:rPr>
                <w:rFonts w:hint="eastAsia"/>
              </w:rPr>
              <w:t>安全间隔期</w:t>
            </w:r>
          </w:p>
        </w:tc>
        <w:tc>
          <w:tcPr>
            <w:tcW w:w="1036" w:type="dxa"/>
            <w:vMerge w:val="restart"/>
            <w:tcBorders>
              <w:top w:val="single" w:sz="8" w:space="0" w:color="auto"/>
              <w:left w:val="single" w:sz="4" w:space="0" w:color="auto"/>
              <w:bottom w:val="single" w:sz="4" w:space="0" w:color="auto"/>
              <w:right w:val="single" w:sz="8" w:space="0" w:color="auto"/>
            </w:tcBorders>
            <w:shd w:val="clear" w:color="auto" w:fill="auto"/>
            <w:vAlign w:val="center"/>
          </w:tcPr>
          <w:p w:rsidR="00CC1D6F" w:rsidRDefault="00BD1D74">
            <w:pPr>
              <w:pStyle w:val="afffffffff2"/>
            </w:pPr>
            <w:r>
              <w:rPr>
                <w:rFonts w:hint="eastAsia"/>
              </w:rPr>
              <w:t>备注</w:t>
            </w:r>
          </w:p>
        </w:tc>
      </w:tr>
      <w:tr w:rsidR="00CC1D6F">
        <w:trPr>
          <w:tblHeader/>
          <w:jc w:val="center"/>
        </w:trPr>
        <w:tc>
          <w:tcPr>
            <w:tcW w:w="1035" w:type="dxa"/>
            <w:vMerge/>
            <w:tcBorders>
              <w:top w:val="single" w:sz="4" w:space="0" w:color="auto"/>
              <w:left w:val="single" w:sz="8" w:space="0" w:color="auto"/>
              <w:bottom w:val="single" w:sz="8" w:space="0" w:color="auto"/>
              <w:right w:val="single" w:sz="4" w:space="0" w:color="auto"/>
            </w:tcBorders>
            <w:shd w:val="clear" w:color="auto" w:fill="auto"/>
            <w:vAlign w:val="center"/>
          </w:tcPr>
          <w:p w:rsidR="00CC1D6F" w:rsidRDefault="00CC1D6F">
            <w:pPr>
              <w:pStyle w:val="afffffffff2"/>
            </w:pPr>
          </w:p>
        </w:tc>
        <w:tc>
          <w:tcPr>
            <w:tcW w:w="1035" w:type="dxa"/>
            <w:vMerge/>
            <w:tcBorders>
              <w:top w:val="single" w:sz="4" w:space="0" w:color="auto"/>
              <w:left w:val="single" w:sz="4" w:space="0" w:color="auto"/>
              <w:bottom w:val="single" w:sz="8" w:space="0" w:color="auto"/>
              <w:right w:val="single" w:sz="4" w:space="0" w:color="auto"/>
            </w:tcBorders>
            <w:shd w:val="clear" w:color="auto" w:fill="auto"/>
            <w:vAlign w:val="center"/>
          </w:tcPr>
          <w:p w:rsidR="00CC1D6F" w:rsidRDefault="00CC1D6F">
            <w:pPr>
              <w:pStyle w:val="afffffffff2"/>
            </w:pPr>
          </w:p>
        </w:tc>
        <w:tc>
          <w:tcPr>
            <w:tcW w:w="1036" w:type="dxa"/>
            <w:tcBorders>
              <w:top w:val="single" w:sz="4" w:space="0" w:color="auto"/>
              <w:left w:val="single" w:sz="4" w:space="0" w:color="auto"/>
              <w:bottom w:val="single" w:sz="8" w:space="0" w:color="auto"/>
              <w:right w:val="single" w:sz="4" w:space="0" w:color="auto"/>
            </w:tcBorders>
            <w:shd w:val="clear" w:color="auto" w:fill="auto"/>
            <w:vAlign w:val="center"/>
          </w:tcPr>
          <w:p w:rsidR="00CC1D6F" w:rsidRDefault="00BD1D74">
            <w:pPr>
              <w:pStyle w:val="afffffffff2"/>
            </w:pPr>
            <w:r>
              <w:rPr>
                <w:rFonts w:hint="eastAsia"/>
              </w:rPr>
              <w:t>稀释倍数</w:t>
            </w:r>
          </w:p>
        </w:tc>
        <w:tc>
          <w:tcPr>
            <w:tcW w:w="1036" w:type="dxa"/>
            <w:tcBorders>
              <w:top w:val="single" w:sz="4" w:space="0" w:color="auto"/>
              <w:left w:val="single" w:sz="4" w:space="0" w:color="auto"/>
              <w:bottom w:val="single" w:sz="8" w:space="0" w:color="auto"/>
              <w:right w:val="single" w:sz="4" w:space="0" w:color="auto"/>
            </w:tcBorders>
            <w:shd w:val="clear" w:color="auto" w:fill="auto"/>
            <w:vAlign w:val="center"/>
          </w:tcPr>
          <w:p w:rsidR="00CC1D6F" w:rsidRDefault="00BD1D74">
            <w:pPr>
              <w:pStyle w:val="afffffffff2"/>
            </w:pPr>
            <w:r>
              <w:rPr>
                <w:rFonts w:hint="eastAsia"/>
              </w:rPr>
              <w:t>使用方式</w:t>
            </w:r>
          </w:p>
        </w:tc>
        <w:tc>
          <w:tcPr>
            <w:tcW w:w="1036" w:type="dxa"/>
            <w:tcBorders>
              <w:top w:val="single" w:sz="4" w:space="0" w:color="auto"/>
              <w:left w:val="single" w:sz="4" w:space="0" w:color="auto"/>
              <w:bottom w:val="single" w:sz="8" w:space="0" w:color="auto"/>
              <w:right w:val="single" w:sz="4" w:space="0" w:color="auto"/>
            </w:tcBorders>
            <w:shd w:val="clear" w:color="auto" w:fill="auto"/>
            <w:vAlign w:val="center"/>
          </w:tcPr>
          <w:p w:rsidR="00CC1D6F" w:rsidRDefault="00BD1D74">
            <w:pPr>
              <w:pStyle w:val="afffffffff2"/>
            </w:pPr>
            <w:r>
              <w:rPr>
                <w:rFonts w:hint="eastAsia"/>
              </w:rPr>
              <w:t>使用量</w:t>
            </w:r>
          </w:p>
        </w:tc>
        <w:tc>
          <w:tcPr>
            <w:tcW w:w="1036" w:type="dxa"/>
            <w:tcBorders>
              <w:top w:val="single" w:sz="4" w:space="0" w:color="auto"/>
              <w:left w:val="single" w:sz="4" w:space="0" w:color="auto"/>
              <w:bottom w:val="single" w:sz="8" w:space="0" w:color="auto"/>
              <w:right w:val="single" w:sz="4" w:space="0" w:color="auto"/>
            </w:tcBorders>
            <w:shd w:val="clear" w:color="auto" w:fill="auto"/>
            <w:vAlign w:val="center"/>
          </w:tcPr>
          <w:p w:rsidR="00CC1D6F" w:rsidRDefault="00BD1D74">
            <w:pPr>
              <w:pStyle w:val="afffffffff2"/>
            </w:pPr>
            <w:r>
              <w:rPr>
                <w:rFonts w:hint="eastAsia"/>
              </w:rPr>
              <w:t>使用次数</w:t>
            </w:r>
          </w:p>
        </w:tc>
        <w:tc>
          <w:tcPr>
            <w:tcW w:w="1036" w:type="dxa"/>
            <w:vMerge/>
            <w:tcBorders>
              <w:top w:val="single" w:sz="4" w:space="0" w:color="auto"/>
              <w:left w:val="single" w:sz="4" w:space="0" w:color="auto"/>
              <w:bottom w:val="single" w:sz="8" w:space="0" w:color="auto"/>
              <w:right w:val="single" w:sz="4" w:space="0" w:color="auto"/>
            </w:tcBorders>
            <w:shd w:val="clear" w:color="auto" w:fill="auto"/>
            <w:vAlign w:val="center"/>
          </w:tcPr>
          <w:p w:rsidR="00CC1D6F" w:rsidRDefault="00CC1D6F">
            <w:pPr>
              <w:pStyle w:val="afffffffff2"/>
            </w:pPr>
          </w:p>
        </w:tc>
        <w:tc>
          <w:tcPr>
            <w:tcW w:w="1036" w:type="dxa"/>
            <w:vMerge/>
            <w:tcBorders>
              <w:top w:val="single" w:sz="4" w:space="0" w:color="auto"/>
              <w:left w:val="single" w:sz="4" w:space="0" w:color="auto"/>
              <w:bottom w:val="single" w:sz="8" w:space="0" w:color="auto"/>
              <w:right w:val="single" w:sz="8" w:space="0" w:color="auto"/>
            </w:tcBorders>
            <w:shd w:val="clear" w:color="auto" w:fill="auto"/>
            <w:vAlign w:val="center"/>
          </w:tcPr>
          <w:p w:rsidR="00CC1D6F" w:rsidRDefault="00CC1D6F">
            <w:pPr>
              <w:pStyle w:val="afffffffff2"/>
            </w:pPr>
          </w:p>
        </w:tc>
      </w:tr>
      <w:tr w:rsidR="00CC1D6F">
        <w:trPr>
          <w:jc w:val="center"/>
        </w:trPr>
        <w:tc>
          <w:tcPr>
            <w:tcW w:w="1035" w:type="dxa"/>
            <w:vMerge w:val="restart"/>
            <w:tcBorders>
              <w:top w:val="single" w:sz="8" w:space="0" w:color="auto"/>
              <w:left w:val="single" w:sz="8" w:space="0" w:color="auto"/>
              <w:bottom w:val="single" w:sz="4" w:space="0" w:color="auto"/>
            </w:tcBorders>
            <w:shd w:val="clear" w:color="auto" w:fill="auto"/>
            <w:vAlign w:val="center"/>
          </w:tcPr>
          <w:p w:rsidR="00CC1D6F" w:rsidRDefault="00BD1D74">
            <w:pPr>
              <w:pStyle w:val="afffffffff2"/>
            </w:pPr>
            <w:r>
              <w:rPr>
                <w:rFonts w:hint="eastAsia"/>
              </w:rPr>
              <w:t>炭疽病</w:t>
            </w:r>
          </w:p>
        </w:tc>
        <w:tc>
          <w:tcPr>
            <w:tcW w:w="1035" w:type="dxa"/>
            <w:tcBorders>
              <w:top w:val="single" w:sz="8" w:space="0" w:color="auto"/>
              <w:bottom w:val="single" w:sz="4" w:space="0" w:color="auto"/>
            </w:tcBorders>
            <w:shd w:val="clear" w:color="auto" w:fill="auto"/>
            <w:vAlign w:val="center"/>
          </w:tcPr>
          <w:p w:rsidR="00CC1D6F" w:rsidRDefault="00BD1D74">
            <w:pPr>
              <w:pStyle w:val="afffffffff2"/>
            </w:pPr>
            <w:r>
              <w:rPr>
                <w:rFonts w:hint="eastAsia"/>
              </w:rPr>
              <w:t>50％</w:t>
            </w:r>
            <w:bookmarkStart w:id="88" w:name="OLE_LINK15"/>
            <w:r>
              <w:rPr>
                <w:rFonts w:hint="eastAsia"/>
              </w:rPr>
              <w:t>多菌灵可湿性粉剂</w:t>
            </w:r>
            <w:bookmarkEnd w:id="88"/>
          </w:p>
        </w:tc>
        <w:tc>
          <w:tcPr>
            <w:tcW w:w="1036" w:type="dxa"/>
            <w:tcBorders>
              <w:top w:val="single" w:sz="8" w:space="0" w:color="auto"/>
              <w:bottom w:val="single" w:sz="4" w:space="0" w:color="auto"/>
            </w:tcBorders>
            <w:shd w:val="clear" w:color="auto" w:fill="auto"/>
            <w:vAlign w:val="center"/>
          </w:tcPr>
          <w:p w:rsidR="00CC1D6F" w:rsidRDefault="00BD1D74">
            <w:pPr>
              <w:pStyle w:val="afffffffff2"/>
            </w:pPr>
            <w:r>
              <w:rPr>
                <w:rFonts w:hint="eastAsia"/>
              </w:rPr>
              <w:t>稀释500～800倍液</w:t>
            </w:r>
          </w:p>
        </w:tc>
        <w:tc>
          <w:tcPr>
            <w:tcW w:w="1036" w:type="dxa"/>
            <w:vMerge w:val="restart"/>
            <w:tcBorders>
              <w:top w:val="single" w:sz="8" w:space="0" w:color="auto"/>
              <w:bottom w:val="single" w:sz="4" w:space="0" w:color="auto"/>
            </w:tcBorders>
            <w:shd w:val="clear" w:color="auto" w:fill="auto"/>
            <w:vAlign w:val="center"/>
          </w:tcPr>
          <w:p w:rsidR="00CC1D6F" w:rsidRDefault="00BD1D74">
            <w:pPr>
              <w:pStyle w:val="afffffffff2"/>
            </w:pPr>
            <w:r>
              <w:rPr>
                <w:rFonts w:hint="eastAsia"/>
              </w:rPr>
              <w:t>喷雾</w:t>
            </w:r>
          </w:p>
        </w:tc>
        <w:tc>
          <w:tcPr>
            <w:tcW w:w="1036" w:type="dxa"/>
            <w:vMerge w:val="restart"/>
            <w:tcBorders>
              <w:top w:val="single" w:sz="8" w:space="0" w:color="auto"/>
              <w:bottom w:val="single" w:sz="4" w:space="0" w:color="auto"/>
            </w:tcBorders>
            <w:shd w:val="clear" w:color="auto" w:fill="auto"/>
            <w:vAlign w:val="center"/>
          </w:tcPr>
          <w:p w:rsidR="00CC1D6F" w:rsidRDefault="00BD1D74">
            <w:pPr>
              <w:pStyle w:val="afffffffff2"/>
            </w:pPr>
            <w:r>
              <w:rPr>
                <w:rFonts w:hint="eastAsia"/>
              </w:rPr>
              <w:t>以药液能均匀展布在</w:t>
            </w:r>
          </w:p>
          <w:p w:rsidR="00CC1D6F" w:rsidRDefault="00BD1D74">
            <w:pPr>
              <w:pStyle w:val="afffffffff2"/>
            </w:pPr>
            <w:r>
              <w:rPr>
                <w:rFonts w:hint="eastAsia"/>
              </w:rPr>
              <w:t>叶片上为宜</w:t>
            </w:r>
          </w:p>
        </w:tc>
        <w:tc>
          <w:tcPr>
            <w:tcW w:w="1036" w:type="dxa"/>
            <w:vMerge w:val="restart"/>
            <w:tcBorders>
              <w:top w:val="single" w:sz="8" w:space="0" w:color="auto"/>
              <w:bottom w:val="single" w:sz="4" w:space="0" w:color="auto"/>
            </w:tcBorders>
            <w:shd w:val="clear" w:color="auto" w:fill="auto"/>
            <w:vAlign w:val="center"/>
          </w:tcPr>
          <w:p w:rsidR="00CC1D6F" w:rsidRDefault="00BD1D74">
            <w:pPr>
              <w:pStyle w:val="afffffffff2"/>
            </w:pPr>
            <w:r>
              <w:rPr>
                <w:rFonts w:hint="eastAsia"/>
              </w:rPr>
              <w:t>每7</w:t>
            </w:r>
            <w:r>
              <w:rPr>
                <w:rFonts w:hint="eastAsia"/>
                <w:vertAlign w:val="superscript"/>
              </w:rPr>
              <w:t xml:space="preserve"> </w:t>
            </w:r>
            <w:r>
              <w:rPr>
                <w:rFonts w:hint="eastAsia"/>
              </w:rPr>
              <w:t>d～10</w:t>
            </w:r>
            <w:r>
              <w:rPr>
                <w:rFonts w:hint="eastAsia"/>
                <w:vertAlign w:val="superscript"/>
              </w:rPr>
              <w:t xml:space="preserve"> </w:t>
            </w:r>
            <w:r>
              <w:rPr>
                <w:rFonts w:hint="eastAsia"/>
              </w:rPr>
              <w:t>d施药一次，连续</w:t>
            </w:r>
            <w:r>
              <w:t>2</w:t>
            </w:r>
            <w:r>
              <w:rPr>
                <w:rFonts w:hint="eastAsia"/>
              </w:rPr>
              <w:t>～</w:t>
            </w:r>
            <w:r>
              <w:t>3</w:t>
            </w:r>
            <w:r>
              <w:rPr>
                <w:rFonts w:hint="eastAsia"/>
              </w:rPr>
              <w:t>次</w:t>
            </w:r>
          </w:p>
        </w:tc>
        <w:tc>
          <w:tcPr>
            <w:tcW w:w="1036" w:type="dxa"/>
            <w:vMerge w:val="restart"/>
            <w:tcBorders>
              <w:top w:val="single" w:sz="8" w:space="0" w:color="auto"/>
              <w:bottom w:val="single" w:sz="4" w:space="0" w:color="auto"/>
            </w:tcBorders>
            <w:shd w:val="clear" w:color="auto" w:fill="auto"/>
            <w:vAlign w:val="center"/>
          </w:tcPr>
          <w:p w:rsidR="00CC1D6F" w:rsidRDefault="00BD1D74">
            <w:pPr>
              <w:pStyle w:val="afffffffff2"/>
            </w:pPr>
            <w:r>
              <w:t>14</w:t>
            </w:r>
            <w:r>
              <w:rPr>
                <w:vertAlign w:val="superscript"/>
              </w:rPr>
              <w:t xml:space="preserve"> </w:t>
            </w:r>
            <w:r>
              <w:t>d</w:t>
            </w:r>
          </w:p>
        </w:tc>
        <w:tc>
          <w:tcPr>
            <w:tcW w:w="1036" w:type="dxa"/>
            <w:vMerge w:val="restart"/>
            <w:tcBorders>
              <w:top w:val="single" w:sz="8" w:space="0" w:color="auto"/>
              <w:bottom w:val="single" w:sz="4" w:space="0" w:color="auto"/>
              <w:right w:val="single" w:sz="8" w:space="0" w:color="auto"/>
            </w:tcBorders>
            <w:shd w:val="clear" w:color="auto" w:fill="auto"/>
            <w:vAlign w:val="center"/>
          </w:tcPr>
          <w:p w:rsidR="00CC1D6F" w:rsidRDefault="00BD1D74">
            <w:pPr>
              <w:pStyle w:val="afffffffff2"/>
            </w:pPr>
            <w:bookmarkStart w:id="89" w:name="OLE_LINK27"/>
            <w:r>
              <w:rPr>
                <w:rFonts w:hint="eastAsia"/>
              </w:rPr>
              <w:t>不同类型的药剂应交替使用</w:t>
            </w:r>
            <w:bookmarkEnd w:id="89"/>
          </w:p>
        </w:tc>
      </w:tr>
      <w:tr w:rsidR="00CC1D6F">
        <w:trPr>
          <w:jc w:val="center"/>
        </w:trPr>
        <w:tc>
          <w:tcPr>
            <w:tcW w:w="1035" w:type="dxa"/>
            <w:vMerge/>
            <w:tcBorders>
              <w:top w:val="single" w:sz="4" w:space="0" w:color="auto"/>
              <w:left w:val="single" w:sz="8" w:space="0" w:color="auto"/>
            </w:tcBorders>
            <w:shd w:val="clear" w:color="auto" w:fill="auto"/>
            <w:vAlign w:val="center"/>
          </w:tcPr>
          <w:p w:rsidR="00CC1D6F" w:rsidRDefault="00CC1D6F">
            <w:pPr>
              <w:pStyle w:val="afffffffff2"/>
            </w:pPr>
          </w:p>
        </w:tc>
        <w:tc>
          <w:tcPr>
            <w:tcW w:w="1035" w:type="dxa"/>
            <w:tcBorders>
              <w:top w:val="single" w:sz="4" w:space="0" w:color="auto"/>
            </w:tcBorders>
            <w:shd w:val="clear" w:color="auto" w:fill="auto"/>
            <w:vAlign w:val="center"/>
          </w:tcPr>
          <w:p w:rsidR="00CC1D6F" w:rsidRDefault="00BD1D74">
            <w:pPr>
              <w:pStyle w:val="afffffffff2"/>
            </w:pPr>
            <w:r>
              <w:rPr>
                <w:rFonts w:hint="eastAsia"/>
              </w:rPr>
              <w:t>75％百菌清可湿性粉剂</w:t>
            </w:r>
          </w:p>
        </w:tc>
        <w:tc>
          <w:tcPr>
            <w:tcW w:w="1036" w:type="dxa"/>
            <w:tcBorders>
              <w:top w:val="single" w:sz="4" w:space="0" w:color="auto"/>
            </w:tcBorders>
            <w:shd w:val="clear" w:color="auto" w:fill="auto"/>
            <w:vAlign w:val="center"/>
          </w:tcPr>
          <w:p w:rsidR="00CC1D6F" w:rsidRDefault="00BD1D74">
            <w:pPr>
              <w:pStyle w:val="afffffffff2"/>
            </w:pPr>
            <w:r>
              <w:rPr>
                <w:rFonts w:hint="eastAsia"/>
              </w:rPr>
              <w:t>稀释500</w:t>
            </w:r>
            <w:bookmarkStart w:id="90" w:name="OLE_LINK26"/>
            <w:r>
              <w:rPr>
                <w:rFonts w:hint="eastAsia"/>
              </w:rPr>
              <w:t>～</w:t>
            </w:r>
            <w:bookmarkEnd w:id="90"/>
            <w:r>
              <w:rPr>
                <w:rFonts w:hint="eastAsia"/>
              </w:rPr>
              <w:t>700倍液</w:t>
            </w:r>
          </w:p>
        </w:tc>
        <w:tc>
          <w:tcPr>
            <w:tcW w:w="1036" w:type="dxa"/>
            <w:vMerge/>
            <w:tcBorders>
              <w:top w:val="single" w:sz="4" w:space="0" w:color="auto"/>
            </w:tcBorders>
            <w:shd w:val="clear" w:color="auto" w:fill="auto"/>
            <w:vAlign w:val="center"/>
          </w:tcPr>
          <w:p w:rsidR="00CC1D6F" w:rsidRDefault="00CC1D6F">
            <w:pPr>
              <w:pStyle w:val="afffffffff2"/>
            </w:pPr>
          </w:p>
        </w:tc>
        <w:tc>
          <w:tcPr>
            <w:tcW w:w="1036" w:type="dxa"/>
            <w:vMerge/>
            <w:tcBorders>
              <w:top w:val="single" w:sz="4" w:space="0" w:color="auto"/>
            </w:tcBorders>
            <w:shd w:val="clear" w:color="auto" w:fill="auto"/>
            <w:vAlign w:val="center"/>
          </w:tcPr>
          <w:p w:rsidR="00CC1D6F" w:rsidRDefault="00CC1D6F">
            <w:pPr>
              <w:pStyle w:val="afffffffff2"/>
            </w:pPr>
          </w:p>
        </w:tc>
        <w:tc>
          <w:tcPr>
            <w:tcW w:w="1036" w:type="dxa"/>
            <w:vMerge/>
            <w:tcBorders>
              <w:top w:val="single" w:sz="4" w:space="0" w:color="auto"/>
            </w:tcBorders>
            <w:shd w:val="clear" w:color="auto" w:fill="auto"/>
            <w:vAlign w:val="center"/>
          </w:tcPr>
          <w:p w:rsidR="00CC1D6F" w:rsidRDefault="00CC1D6F">
            <w:pPr>
              <w:pStyle w:val="afffffffff2"/>
            </w:pPr>
          </w:p>
        </w:tc>
        <w:tc>
          <w:tcPr>
            <w:tcW w:w="1036" w:type="dxa"/>
            <w:vMerge/>
            <w:tcBorders>
              <w:top w:val="single" w:sz="4" w:space="0" w:color="auto"/>
            </w:tcBorders>
            <w:shd w:val="clear" w:color="auto" w:fill="auto"/>
            <w:vAlign w:val="center"/>
          </w:tcPr>
          <w:p w:rsidR="00CC1D6F" w:rsidRDefault="00CC1D6F">
            <w:pPr>
              <w:pStyle w:val="afffffffff2"/>
            </w:pPr>
          </w:p>
        </w:tc>
        <w:tc>
          <w:tcPr>
            <w:tcW w:w="1036" w:type="dxa"/>
            <w:vMerge/>
            <w:tcBorders>
              <w:top w:val="single" w:sz="4" w:space="0" w:color="auto"/>
              <w:right w:val="single" w:sz="8" w:space="0" w:color="auto"/>
            </w:tcBorders>
            <w:shd w:val="clear" w:color="auto" w:fill="auto"/>
            <w:vAlign w:val="center"/>
          </w:tcPr>
          <w:p w:rsidR="00CC1D6F" w:rsidRDefault="00CC1D6F">
            <w:pPr>
              <w:pStyle w:val="afffffffff2"/>
            </w:pPr>
          </w:p>
        </w:tc>
      </w:tr>
      <w:tr w:rsidR="00CC1D6F">
        <w:trPr>
          <w:jc w:val="center"/>
        </w:trPr>
        <w:tc>
          <w:tcPr>
            <w:tcW w:w="1035" w:type="dxa"/>
            <w:vMerge w:val="restart"/>
            <w:tcBorders>
              <w:left w:val="single" w:sz="8" w:space="0" w:color="auto"/>
            </w:tcBorders>
            <w:shd w:val="clear" w:color="auto" w:fill="auto"/>
            <w:vAlign w:val="center"/>
          </w:tcPr>
          <w:p w:rsidR="00CC1D6F" w:rsidRDefault="00BD1D74">
            <w:pPr>
              <w:pStyle w:val="afffffffff2"/>
            </w:pPr>
            <w:r>
              <w:rPr>
                <w:rFonts w:hint="eastAsia"/>
              </w:rPr>
              <w:t>藻斑病</w:t>
            </w:r>
          </w:p>
        </w:tc>
        <w:tc>
          <w:tcPr>
            <w:tcW w:w="1035" w:type="dxa"/>
            <w:shd w:val="clear" w:color="auto" w:fill="auto"/>
            <w:vAlign w:val="center"/>
          </w:tcPr>
          <w:p w:rsidR="00CC1D6F" w:rsidRDefault="00BD1D74">
            <w:pPr>
              <w:pStyle w:val="afffffffff2"/>
            </w:pPr>
            <w:r>
              <w:t>28</w:t>
            </w:r>
            <w:r>
              <w:rPr>
                <w:rFonts w:hint="eastAsia"/>
              </w:rPr>
              <w:t>％波尔多液悬浮剂</w:t>
            </w:r>
          </w:p>
        </w:tc>
        <w:tc>
          <w:tcPr>
            <w:tcW w:w="1036" w:type="dxa"/>
            <w:shd w:val="clear" w:color="auto" w:fill="auto"/>
            <w:vAlign w:val="center"/>
          </w:tcPr>
          <w:p w:rsidR="00CC1D6F" w:rsidRDefault="00BD1D74">
            <w:pPr>
              <w:pStyle w:val="afffffffff2"/>
            </w:pPr>
            <w:r>
              <w:rPr>
                <w:rFonts w:hint="eastAsia"/>
              </w:rPr>
              <w:t>稀释</w:t>
            </w:r>
            <w:r>
              <w:t>1</w:t>
            </w:r>
            <w:r>
              <w:rPr>
                <w:rFonts w:hint="eastAsia"/>
              </w:rPr>
              <w:t>00</w:t>
            </w:r>
            <w:bookmarkStart w:id="91" w:name="_Hlk205560519"/>
            <w:r>
              <w:rPr>
                <w:rFonts w:hint="eastAsia"/>
              </w:rPr>
              <w:t>～</w:t>
            </w:r>
            <w:r>
              <w:t>15</w:t>
            </w:r>
            <w:r>
              <w:rPr>
                <w:rFonts w:hint="eastAsia"/>
              </w:rPr>
              <w:t>0倍液</w:t>
            </w:r>
            <w:bookmarkEnd w:id="91"/>
          </w:p>
        </w:tc>
        <w:tc>
          <w:tcPr>
            <w:tcW w:w="1036" w:type="dxa"/>
            <w:vMerge/>
            <w:shd w:val="clear" w:color="auto" w:fill="auto"/>
            <w:vAlign w:val="center"/>
          </w:tcPr>
          <w:p w:rsidR="00CC1D6F" w:rsidRDefault="00CC1D6F">
            <w:pPr>
              <w:pStyle w:val="afffffffff2"/>
            </w:pPr>
          </w:p>
        </w:tc>
        <w:tc>
          <w:tcPr>
            <w:tcW w:w="1036" w:type="dxa"/>
            <w:vMerge w:val="restart"/>
            <w:shd w:val="clear" w:color="auto" w:fill="auto"/>
            <w:vAlign w:val="center"/>
          </w:tcPr>
          <w:p w:rsidR="00CC1D6F" w:rsidRDefault="00BD1D74">
            <w:pPr>
              <w:pStyle w:val="afffffffff2"/>
            </w:pPr>
            <w:r>
              <w:rPr>
                <w:rFonts w:hint="eastAsia"/>
              </w:rPr>
              <w:t>以药液能均匀展布在</w:t>
            </w:r>
          </w:p>
          <w:p w:rsidR="00CC1D6F" w:rsidRDefault="00BD1D74">
            <w:pPr>
              <w:pStyle w:val="afffffffff2"/>
            </w:pPr>
            <w:r>
              <w:rPr>
                <w:rFonts w:hint="eastAsia"/>
              </w:rPr>
              <w:t>枝条藻斑病上为宜</w:t>
            </w:r>
          </w:p>
        </w:tc>
        <w:tc>
          <w:tcPr>
            <w:tcW w:w="1036" w:type="dxa"/>
            <w:vMerge/>
            <w:shd w:val="clear" w:color="auto" w:fill="auto"/>
            <w:vAlign w:val="center"/>
          </w:tcPr>
          <w:p w:rsidR="00CC1D6F" w:rsidRDefault="00CC1D6F">
            <w:pPr>
              <w:pStyle w:val="afffffffff2"/>
            </w:pPr>
          </w:p>
        </w:tc>
        <w:tc>
          <w:tcPr>
            <w:tcW w:w="1036" w:type="dxa"/>
            <w:vMerge/>
            <w:shd w:val="clear" w:color="auto" w:fill="auto"/>
            <w:vAlign w:val="center"/>
          </w:tcPr>
          <w:p w:rsidR="00CC1D6F" w:rsidRDefault="00CC1D6F">
            <w:pPr>
              <w:pStyle w:val="afffffffff2"/>
            </w:pPr>
          </w:p>
        </w:tc>
        <w:tc>
          <w:tcPr>
            <w:tcW w:w="1036" w:type="dxa"/>
            <w:vMerge/>
            <w:tcBorders>
              <w:right w:val="single" w:sz="8" w:space="0" w:color="auto"/>
            </w:tcBorders>
            <w:shd w:val="clear" w:color="auto" w:fill="auto"/>
            <w:vAlign w:val="center"/>
          </w:tcPr>
          <w:p w:rsidR="00CC1D6F" w:rsidRDefault="00CC1D6F">
            <w:pPr>
              <w:pStyle w:val="afffffffff2"/>
            </w:pPr>
          </w:p>
        </w:tc>
      </w:tr>
      <w:tr w:rsidR="00CC1D6F">
        <w:trPr>
          <w:jc w:val="center"/>
        </w:trPr>
        <w:tc>
          <w:tcPr>
            <w:tcW w:w="1035" w:type="dxa"/>
            <w:vMerge/>
            <w:tcBorders>
              <w:left w:val="single" w:sz="8" w:space="0" w:color="auto"/>
              <w:bottom w:val="single" w:sz="8" w:space="0" w:color="auto"/>
            </w:tcBorders>
            <w:shd w:val="clear" w:color="auto" w:fill="auto"/>
            <w:vAlign w:val="center"/>
          </w:tcPr>
          <w:p w:rsidR="00CC1D6F" w:rsidRDefault="00CC1D6F">
            <w:pPr>
              <w:pStyle w:val="afffffffff2"/>
            </w:pPr>
          </w:p>
        </w:tc>
        <w:tc>
          <w:tcPr>
            <w:tcW w:w="1035" w:type="dxa"/>
            <w:tcBorders>
              <w:bottom w:val="single" w:sz="8" w:space="0" w:color="auto"/>
            </w:tcBorders>
            <w:shd w:val="clear" w:color="auto" w:fill="auto"/>
            <w:vAlign w:val="center"/>
          </w:tcPr>
          <w:p w:rsidR="00CC1D6F" w:rsidRDefault="00BD1D74">
            <w:pPr>
              <w:pStyle w:val="afffffffff2"/>
            </w:pPr>
            <w:r>
              <w:rPr>
                <w:rFonts w:hint="eastAsia"/>
              </w:rPr>
              <w:t>7</w:t>
            </w:r>
            <w:r>
              <w:t>7</w:t>
            </w:r>
            <w:r>
              <w:rPr>
                <w:rFonts w:hint="eastAsia"/>
              </w:rPr>
              <w:t>％氢氧化铜可湿性粉剂</w:t>
            </w:r>
          </w:p>
        </w:tc>
        <w:tc>
          <w:tcPr>
            <w:tcW w:w="1036" w:type="dxa"/>
            <w:tcBorders>
              <w:bottom w:val="single" w:sz="8" w:space="0" w:color="auto"/>
            </w:tcBorders>
            <w:shd w:val="clear" w:color="auto" w:fill="auto"/>
            <w:vAlign w:val="center"/>
          </w:tcPr>
          <w:p w:rsidR="00CC1D6F" w:rsidRDefault="00BD1D74">
            <w:pPr>
              <w:pStyle w:val="afffffffff2"/>
            </w:pPr>
            <w:r>
              <w:rPr>
                <w:rFonts w:hint="eastAsia"/>
              </w:rPr>
              <w:t>稀释400～600倍液</w:t>
            </w:r>
          </w:p>
        </w:tc>
        <w:tc>
          <w:tcPr>
            <w:tcW w:w="1036" w:type="dxa"/>
            <w:vMerge/>
            <w:tcBorders>
              <w:bottom w:val="single" w:sz="8" w:space="0" w:color="auto"/>
            </w:tcBorders>
            <w:shd w:val="clear" w:color="auto" w:fill="auto"/>
            <w:vAlign w:val="center"/>
          </w:tcPr>
          <w:p w:rsidR="00CC1D6F" w:rsidRDefault="00CC1D6F">
            <w:pPr>
              <w:pStyle w:val="afffffffff2"/>
            </w:pPr>
          </w:p>
        </w:tc>
        <w:tc>
          <w:tcPr>
            <w:tcW w:w="1036" w:type="dxa"/>
            <w:vMerge/>
            <w:tcBorders>
              <w:bottom w:val="single" w:sz="8" w:space="0" w:color="auto"/>
            </w:tcBorders>
            <w:shd w:val="clear" w:color="auto" w:fill="auto"/>
            <w:vAlign w:val="center"/>
          </w:tcPr>
          <w:p w:rsidR="00CC1D6F" w:rsidRDefault="00CC1D6F">
            <w:pPr>
              <w:pStyle w:val="afffffffff2"/>
            </w:pPr>
          </w:p>
        </w:tc>
        <w:tc>
          <w:tcPr>
            <w:tcW w:w="1036" w:type="dxa"/>
            <w:vMerge/>
            <w:tcBorders>
              <w:bottom w:val="single" w:sz="8" w:space="0" w:color="auto"/>
            </w:tcBorders>
            <w:shd w:val="clear" w:color="auto" w:fill="auto"/>
            <w:vAlign w:val="center"/>
          </w:tcPr>
          <w:p w:rsidR="00CC1D6F" w:rsidRDefault="00CC1D6F">
            <w:pPr>
              <w:pStyle w:val="afffffffff2"/>
            </w:pPr>
          </w:p>
        </w:tc>
        <w:tc>
          <w:tcPr>
            <w:tcW w:w="1036" w:type="dxa"/>
            <w:vMerge/>
            <w:tcBorders>
              <w:bottom w:val="single" w:sz="8" w:space="0" w:color="auto"/>
            </w:tcBorders>
            <w:shd w:val="clear" w:color="auto" w:fill="auto"/>
            <w:vAlign w:val="center"/>
          </w:tcPr>
          <w:p w:rsidR="00CC1D6F" w:rsidRDefault="00CC1D6F">
            <w:pPr>
              <w:pStyle w:val="afffffffff2"/>
            </w:pPr>
          </w:p>
        </w:tc>
        <w:tc>
          <w:tcPr>
            <w:tcW w:w="1036" w:type="dxa"/>
            <w:vMerge/>
            <w:tcBorders>
              <w:bottom w:val="single" w:sz="8" w:space="0" w:color="auto"/>
              <w:right w:val="single" w:sz="8" w:space="0" w:color="auto"/>
            </w:tcBorders>
            <w:shd w:val="clear" w:color="auto" w:fill="auto"/>
            <w:vAlign w:val="center"/>
          </w:tcPr>
          <w:p w:rsidR="00CC1D6F" w:rsidRDefault="00CC1D6F">
            <w:pPr>
              <w:pStyle w:val="afffffffff2"/>
            </w:pPr>
          </w:p>
        </w:tc>
      </w:tr>
    </w:tbl>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8"/>
        <w:rPr>
          <w:vanish w:val="0"/>
        </w:rPr>
      </w:pPr>
    </w:p>
    <w:p w:rsidR="00CC1D6F" w:rsidRDefault="00CC1D6F">
      <w:pPr>
        <w:pStyle w:val="afe"/>
        <w:rPr>
          <w:vanish w:val="0"/>
        </w:rPr>
      </w:pPr>
    </w:p>
    <w:p w:rsidR="00CC1D6F" w:rsidRDefault="00BD1D74">
      <w:pPr>
        <w:pStyle w:val="aff3"/>
        <w:spacing w:before="60" w:after="120"/>
      </w:pPr>
      <w:r>
        <w:lastRenderedPageBreak/>
        <w:br/>
      </w:r>
      <w:bookmarkStart w:id="92" w:name="_Toc208393512"/>
      <w:bookmarkStart w:id="93" w:name="_Toc209077512"/>
      <w:r>
        <w:rPr>
          <w:rFonts w:hint="eastAsia"/>
        </w:rPr>
        <w:t>（资料性）</w:t>
      </w:r>
      <w:r>
        <w:br/>
      </w:r>
      <w:r>
        <w:rPr>
          <w:rFonts w:hint="eastAsia"/>
        </w:rPr>
        <w:t>五指毛桃主要虫害化学防治使用药剂及方法</w:t>
      </w:r>
      <w:bookmarkEnd w:id="92"/>
      <w:bookmarkEnd w:id="93"/>
    </w:p>
    <w:p w:rsidR="00CC1D6F" w:rsidRDefault="00BD1D74">
      <w:pPr>
        <w:pStyle w:val="affffe"/>
        <w:ind w:firstLine="420"/>
      </w:pPr>
      <w:r>
        <w:rPr>
          <w:rFonts w:hint="eastAsia"/>
        </w:rPr>
        <w:t>五指毛桃主要虫害化学防治使用药剂及方法见表C.1。</w:t>
      </w:r>
    </w:p>
    <w:p w:rsidR="00CC1D6F" w:rsidRDefault="00BD1D74">
      <w:pPr>
        <w:pStyle w:val="aff"/>
        <w:spacing w:before="120" w:after="120"/>
      </w:pPr>
      <w:r>
        <w:rPr>
          <w:rFonts w:hint="eastAsia"/>
        </w:rPr>
        <w:t>五指毛桃主要虫害化学防治使用药剂及方法</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66"/>
        <w:gridCol w:w="1166"/>
        <w:gridCol w:w="1166"/>
        <w:gridCol w:w="1166"/>
        <w:gridCol w:w="1165"/>
        <w:gridCol w:w="1165"/>
        <w:gridCol w:w="1165"/>
        <w:gridCol w:w="1165"/>
      </w:tblGrid>
      <w:tr w:rsidR="00CC1D6F">
        <w:trPr>
          <w:tblHeader/>
          <w:jc w:val="center"/>
        </w:trPr>
        <w:tc>
          <w:tcPr>
            <w:tcW w:w="1166" w:type="dxa"/>
            <w:vMerge w:val="restart"/>
            <w:tcBorders>
              <w:top w:val="single" w:sz="8" w:space="0" w:color="auto"/>
              <w:left w:val="single" w:sz="8" w:space="0" w:color="auto"/>
              <w:bottom w:val="single" w:sz="4" w:space="0" w:color="auto"/>
              <w:right w:val="single" w:sz="4" w:space="0" w:color="auto"/>
            </w:tcBorders>
            <w:shd w:val="clear" w:color="auto" w:fill="auto"/>
            <w:vAlign w:val="center"/>
          </w:tcPr>
          <w:p w:rsidR="00CC1D6F" w:rsidRDefault="00BD1D74">
            <w:pPr>
              <w:pStyle w:val="afffffffff2"/>
              <w:rPr>
                <w:rFonts w:hAnsi="宋体" w:cs="宋体"/>
              </w:rPr>
            </w:pPr>
            <w:r>
              <w:rPr>
                <w:rFonts w:hAnsi="宋体" w:cs="宋体" w:hint="eastAsia"/>
              </w:rPr>
              <w:t>防治对象</w:t>
            </w:r>
          </w:p>
        </w:tc>
        <w:tc>
          <w:tcPr>
            <w:tcW w:w="1166"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CC1D6F" w:rsidRDefault="00BD1D74">
            <w:pPr>
              <w:pStyle w:val="afffffffff2"/>
              <w:rPr>
                <w:rFonts w:hAnsi="宋体" w:cs="宋体"/>
              </w:rPr>
            </w:pPr>
            <w:r>
              <w:rPr>
                <w:rFonts w:hAnsi="宋体" w:cs="宋体" w:hint="eastAsia"/>
              </w:rPr>
              <w:t>药剂名称</w:t>
            </w:r>
          </w:p>
        </w:tc>
        <w:tc>
          <w:tcPr>
            <w:tcW w:w="4662" w:type="dxa"/>
            <w:gridSpan w:val="4"/>
            <w:tcBorders>
              <w:top w:val="single" w:sz="8" w:space="0" w:color="auto"/>
              <w:left w:val="single" w:sz="4" w:space="0" w:color="auto"/>
              <w:bottom w:val="single" w:sz="4" w:space="0" w:color="auto"/>
              <w:right w:val="single" w:sz="4" w:space="0" w:color="auto"/>
            </w:tcBorders>
            <w:shd w:val="clear" w:color="auto" w:fill="auto"/>
            <w:vAlign w:val="center"/>
          </w:tcPr>
          <w:p w:rsidR="00CC1D6F" w:rsidRDefault="00BD1D74">
            <w:pPr>
              <w:pStyle w:val="afffffffff2"/>
              <w:rPr>
                <w:rFonts w:hAnsi="宋体" w:cs="宋体"/>
              </w:rPr>
            </w:pPr>
            <w:r>
              <w:rPr>
                <w:rFonts w:hAnsi="宋体" w:cs="宋体" w:hint="eastAsia"/>
              </w:rPr>
              <w:t>施用方法</w:t>
            </w:r>
          </w:p>
        </w:tc>
        <w:tc>
          <w:tcPr>
            <w:tcW w:w="1165"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CC1D6F" w:rsidRDefault="00BD1D74">
            <w:pPr>
              <w:pStyle w:val="afffffffff2"/>
              <w:rPr>
                <w:rFonts w:hAnsi="宋体" w:cs="宋体"/>
              </w:rPr>
            </w:pPr>
            <w:r>
              <w:rPr>
                <w:rFonts w:hAnsi="宋体" w:cs="宋体" w:hint="eastAsia"/>
              </w:rPr>
              <w:t>安全间隔期</w:t>
            </w:r>
          </w:p>
        </w:tc>
        <w:tc>
          <w:tcPr>
            <w:tcW w:w="1165" w:type="dxa"/>
            <w:vMerge w:val="restart"/>
            <w:tcBorders>
              <w:top w:val="single" w:sz="8" w:space="0" w:color="auto"/>
              <w:left w:val="single" w:sz="4" w:space="0" w:color="auto"/>
              <w:bottom w:val="single" w:sz="4" w:space="0" w:color="auto"/>
              <w:right w:val="single" w:sz="8" w:space="0" w:color="auto"/>
            </w:tcBorders>
            <w:shd w:val="clear" w:color="auto" w:fill="auto"/>
            <w:vAlign w:val="center"/>
          </w:tcPr>
          <w:p w:rsidR="00CC1D6F" w:rsidRDefault="00BD1D74">
            <w:pPr>
              <w:pStyle w:val="afffffffff2"/>
            </w:pPr>
            <w:r>
              <w:rPr>
                <w:rFonts w:ascii="Times New Roman" w:hAnsi="宋体"/>
              </w:rPr>
              <w:t>备注</w:t>
            </w:r>
          </w:p>
        </w:tc>
      </w:tr>
      <w:tr w:rsidR="00CC1D6F">
        <w:trPr>
          <w:tblHeader/>
          <w:jc w:val="center"/>
        </w:trPr>
        <w:tc>
          <w:tcPr>
            <w:tcW w:w="1166" w:type="dxa"/>
            <w:vMerge/>
            <w:tcBorders>
              <w:top w:val="single" w:sz="4" w:space="0" w:color="auto"/>
              <w:left w:val="single" w:sz="8" w:space="0" w:color="auto"/>
              <w:bottom w:val="single" w:sz="8" w:space="0" w:color="auto"/>
              <w:right w:val="single" w:sz="4" w:space="0" w:color="auto"/>
            </w:tcBorders>
            <w:shd w:val="clear" w:color="auto" w:fill="auto"/>
            <w:vAlign w:val="center"/>
          </w:tcPr>
          <w:p w:rsidR="00CC1D6F" w:rsidRDefault="00CC1D6F">
            <w:pPr>
              <w:pStyle w:val="afffffffff2"/>
              <w:rPr>
                <w:rFonts w:hAnsi="宋体" w:cs="宋体"/>
                <w:sz w:val="20"/>
              </w:rPr>
            </w:pPr>
          </w:p>
        </w:tc>
        <w:tc>
          <w:tcPr>
            <w:tcW w:w="1166" w:type="dxa"/>
            <w:vMerge/>
            <w:tcBorders>
              <w:top w:val="single" w:sz="4" w:space="0" w:color="auto"/>
              <w:left w:val="single" w:sz="4" w:space="0" w:color="auto"/>
              <w:bottom w:val="single" w:sz="8" w:space="0" w:color="auto"/>
              <w:right w:val="single" w:sz="4" w:space="0" w:color="auto"/>
            </w:tcBorders>
            <w:shd w:val="clear" w:color="auto" w:fill="auto"/>
            <w:vAlign w:val="center"/>
          </w:tcPr>
          <w:p w:rsidR="00CC1D6F" w:rsidRDefault="00CC1D6F">
            <w:pPr>
              <w:pStyle w:val="afffffffff2"/>
              <w:rPr>
                <w:rFonts w:hAnsi="宋体" w:cs="宋体"/>
                <w:sz w:val="20"/>
              </w:rPr>
            </w:pPr>
          </w:p>
        </w:tc>
        <w:tc>
          <w:tcPr>
            <w:tcW w:w="1166" w:type="dxa"/>
            <w:tcBorders>
              <w:top w:val="single" w:sz="4" w:space="0" w:color="auto"/>
              <w:left w:val="single" w:sz="4" w:space="0" w:color="auto"/>
              <w:bottom w:val="single" w:sz="8" w:space="0" w:color="auto"/>
              <w:right w:val="single" w:sz="4" w:space="0" w:color="auto"/>
            </w:tcBorders>
            <w:shd w:val="clear" w:color="auto" w:fill="auto"/>
          </w:tcPr>
          <w:p w:rsidR="00CC1D6F" w:rsidRDefault="00BD1D74">
            <w:pPr>
              <w:jc w:val="center"/>
              <w:rPr>
                <w:rFonts w:ascii="宋体" w:hAnsi="宋体" w:cs="宋体"/>
                <w:kern w:val="0"/>
                <w:sz w:val="18"/>
                <w:szCs w:val="20"/>
              </w:rPr>
            </w:pPr>
            <w:r>
              <w:rPr>
                <w:rFonts w:ascii="宋体" w:hAnsi="宋体" w:cs="宋体" w:hint="eastAsia"/>
                <w:kern w:val="0"/>
                <w:sz w:val="18"/>
                <w:szCs w:val="20"/>
              </w:rPr>
              <w:t>稀释倍数</w:t>
            </w:r>
          </w:p>
        </w:tc>
        <w:tc>
          <w:tcPr>
            <w:tcW w:w="1166" w:type="dxa"/>
            <w:tcBorders>
              <w:top w:val="single" w:sz="4" w:space="0" w:color="auto"/>
              <w:left w:val="single" w:sz="4" w:space="0" w:color="auto"/>
              <w:bottom w:val="single" w:sz="8" w:space="0" w:color="auto"/>
              <w:right w:val="single" w:sz="4" w:space="0" w:color="auto"/>
            </w:tcBorders>
            <w:shd w:val="clear" w:color="auto" w:fill="auto"/>
          </w:tcPr>
          <w:p w:rsidR="00CC1D6F" w:rsidRDefault="00BD1D74">
            <w:pPr>
              <w:jc w:val="center"/>
              <w:rPr>
                <w:rFonts w:ascii="宋体" w:hAnsi="宋体" w:cs="宋体"/>
                <w:kern w:val="0"/>
                <w:sz w:val="18"/>
                <w:szCs w:val="20"/>
              </w:rPr>
            </w:pPr>
            <w:r>
              <w:rPr>
                <w:rFonts w:ascii="宋体" w:hAnsi="宋体" w:cs="宋体" w:hint="eastAsia"/>
                <w:kern w:val="0"/>
                <w:sz w:val="18"/>
                <w:szCs w:val="20"/>
              </w:rPr>
              <w:t>使用方式</w:t>
            </w:r>
          </w:p>
        </w:tc>
        <w:tc>
          <w:tcPr>
            <w:tcW w:w="1165" w:type="dxa"/>
            <w:tcBorders>
              <w:top w:val="single" w:sz="4" w:space="0" w:color="auto"/>
              <w:left w:val="single" w:sz="4" w:space="0" w:color="auto"/>
              <w:bottom w:val="single" w:sz="8" w:space="0" w:color="auto"/>
              <w:right w:val="single" w:sz="4" w:space="0" w:color="auto"/>
            </w:tcBorders>
            <w:shd w:val="clear" w:color="auto" w:fill="auto"/>
          </w:tcPr>
          <w:p w:rsidR="00CC1D6F" w:rsidRDefault="00BD1D74">
            <w:pPr>
              <w:jc w:val="center"/>
              <w:rPr>
                <w:rFonts w:ascii="宋体" w:hAnsi="宋体" w:cs="宋体"/>
                <w:kern w:val="0"/>
                <w:sz w:val="18"/>
                <w:szCs w:val="20"/>
              </w:rPr>
            </w:pPr>
            <w:r>
              <w:rPr>
                <w:rFonts w:ascii="宋体" w:hAnsi="宋体" w:cs="宋体" w:hint="eastAsia"/>
                <w:kern w:val="0"/>
                <w:sz w:val="18"/>
                <w:szCs w:val="20"/>
              </w:rPr>
              <w:t>使用量</w:t>
            </w:r>
          </w:p>
        </w:tc>
        <w:tc>
          <w:tcPr>
            <w:tcW w:w="1165" w:type="dxa"/>
            <w:tcBorders>
              <w:top w:val="single" w:sz="4" w:space="0" w:color="auto"/>
              <w:left w:val="single" w:sz="4" w:space="0" w:color="auto"/>
              <w:bottom w:val="single" w:sz="8" w:space="0" w:color="auto"/>
              <w:right w:val="single" w:sz="4" w:space="0" w:color="auto"/>
            </w:tcBorders>
            <w:shd w:val="clear" w:color="auto" w:fill="auto"/>
          </w:tcPr>
          <w:p w:rsidR="00CC1D6F" w:rsidRDefault="00BD1D74">
            <w:pPr>
              <w:jc w:val="center"/>
              <w:rPr>
                <w:rFonts w:ascii="宋体" w:hAnsi="宋体" w:cs="宋体"/>
                <w:kern w:val="0"/>
                <w:sz w:val="18"/>
                <w:szCs w:val="20"/>
              </w:rPr>
            </w:pPr>
            <w:r>
              <w:rPr>
                <w:rFonts w:ascii="宋体" w:hAnsi="宋体" w:cs="宋体" w:hint="eastAsia"/>
                <w:kern w:val="0"/>
                <w:sz w:val="18"/>
                <w:szCs w:val="20"/>
              </w:rPr>
              <w:t>使用次数</w:t>
            </w:r>
          </w:p>
        </w:tc>
        <w:tc>
          <w:tcPr>
            <w:tcW w:w="1165" w:type="dxa"/>
            <w:vMerge/>
            <w:tcBorders>
              <w:top w:val="single" w:sz="4" w:space="0" w:color="auto"/>
              <w:left w:val="single" w:sz="4" w:space="0" w:color="auto"/>
              <w:bottom w:val="single" w:sz="8" w:space="0" w:color="auto"/>
              <w:right w:val="single" w:sz="4" w:space="0" w:color="auto"/>
            </w:tcBorders>
            <w:shd w:val="clear" w:color="auto" w:fill="auto"/>
            <w:vAlign w:val="center"/>
          </w:tcPr>
          <w:p w:rsidR="00CC1D6F" w:rsidRDefault="00CC1D6F">
            <w:pPr>
              <w:pStyle w:val="afffffffff2"/>
              <w:rPr>
                <w:rFonts w:hAnsi="宋体" w:cs="宋体"/>
                <w:sz w:val="20"/>
              </w:rPr>
            </w:pPr>
          </w:p>
        </w:tc>
        <w:tc>
          <w:tcPr>
            <w:tcW w:w="1165" w:type="dxa"/>
            <w:vMerge/>
            <w:tcBorders>
              <w:top w:val="single" w:sz="4" w:space="0" w:color="auto"/>
              <w:left w:val="single" w:sz="4" w:space="0" w:color="auto"/>
              <w:bottom w:val="single" w:sz="8" w:space="0" w:color="auto"/>
              <w:right w:val="single" w:sz="8" w:space="0" w:color="auto"/>
            </w:tcBorders>
            <w:shd w:val="clear" w:color="auto" w:fill="auto"/>
            <w:vAlign w:val="center"/>
          </w:tcPr>
          <w:p w:rsidR="00CC1D6F" w:rsidRDefault="00CC1D6F">
            <w:pPr>
              <w:pStyle w:val="afffffffff2"/>
              <w:rPr>
                <w:sz w:val="20"/>
              </w:rPr>
            </w:pPr>
          </w:p>
        </w:tc>
      </w:tr>
      <w:tr w:rsidR="00CC1D6F">
        <w:trPr>
          <w:jc w:val="center"/>
        </w:trPr>
        <w:tc>
          <w:tcPr>
            <w:tcW w:w="1166" w:type="dxa"/>
            <w:tcBorders>
              <w:top w:val="single" w:sz="8" w:space="0" w:color="auto"/>
              <w:left w:val="single" w:sz="8" w:space="0" w:color="auto"/>
              <w:bottom w:val="single" w:sz="4" w:space="0" w:color="auto"/>
            </w:tcBorders>
            <w:shd w:val="clear" w:color="auto" w:fill="auto"/>
            <w:vAlign w:val="center"/>
          </w:tcPr>
          <w:p w:rsidR="00CC1D6F" w:rsidRDefault="00BD1D74">
            <w:pPr>
              <w:pStyle w:val="afffffffff2"/>
              <w:rPr>
                <w:rFonts w:hAnsi="宋体" w:cs="宋体"/>
              </w:rPr>
            </w:pPr>
            <w:r>
              <w:rPr>
                <w:rFonts w:hAnsi="宋体" w:cs="宋体" w:hint="eastAsia"/>
              </w:rPr>
              <w:t>粘虫</w:t>
            </w:r>
          </w:p>
        </w:tc>
        <w:tc>
          <w:tcPr>
            <w:tcW w:w="1166" w:type="dxa"/>
            <w:tcBorders>
              <w:top w:val="single" w:sz="8" w:space="0" w:color="auto"/>
              <w:bottom w:val="single" w:sz="4" w:space="0" w:color="auto"/>
            </w:tcBorders>
            <w:shd w:val="clear" w:color="auto" w:fill="auto"/>
            <w:vAlign w:val="center"/>
          </w:tcPr>
          <w:p w:rsidR="00CC1D6F" w:rsidRDefault="00BD1D74" w:rsidP="00CE1043">
            <w:pPr>
              <w:pStyle w:val="afffffffff2"/>
              <w:rPr>
                <w:rFonts w:hAnsi="宋体" w:cs="宋体"/>
              </w:rPr>
            </w:pPr>
            <w:r>
              <w:rPr>
                <w:rFonts w:hAnsi="宋体" w:cs="宋体" w:hint="eastAsia"/>
              </w:rPr>
              <w:t>40％</w:t>
            </w:r>
            <w:bookmarkStart w:id="94" w:name="OLE_LINK21"/>
            <w:bookmarkStart w:id="95" w:name="OLE_LINK23"/>
            <w:r w:rsidR="007D28C1" w:rsidRPr="00CE1043">
              <w:rPr>
                <w:rFonts w:hAnsi="宋体" w:cs="宋体" w:hint="eastAsia"/>
              </w:rPr>
              <w:t>氧化</w:t>
            </w:r>
            <w:r w:rsidRPr="00CE1043">
              <w:rPr>
                <w:rFonts w:hAnsi="宋体" w:cs="宋体" w:hint="eastAsia"/>
              </w:rPr>
              <w:t>乐果乳油</w:t>
            </w:r>
            <w:bookmarkEnd w:id="94"/>
            <w:bookmarkEnd w:id="95"/>
          </w:p>
        </w:tc>
        <w:tc>
          <w:tcPr>
            <w:tcW w:w="1166" w:type="dxa"/>
            <w:tcBorders>
              <w:top w:val="single" w:sz="8" w:space="0" w:color="auto"/>
              <w:bottom w:val="single" w:sz="4" w:space="0" w:color="auto"/>
            </w:tcBorders>
            <w:shd w:val="clear" w:color="auto" w:fill="auto"/>
            <w:vAlign w:val="center"/>
          </w:tcPr>
          <w:p w:rsidR="00CC1D6F" w:rsidRDefault="00BD1D74">
            <w:pPr>
              <w:pStyle w:val="afffffffff2"/>
              <w:rPr>
                <w:rFonts w:hAnsi="宋体" w:cs="宋体"/>
              </w:rPr>
            </w:pPr>
            <w:r>
              <w:rPr>
                <w:rFonts w:hAnsi="宋体" w:cs="宋体" w:hint="eastAsia"/>
              </w:rPr>
              <w:t>稀释1</w:t>
            </w:r>
            <w:r>
              <w:rPr>
                <w:rFonts w:hAnsi="宋体" w:cs="宋体" w:hint="eastAsia"/>
                <w:vertAlign w:val="superscript"/>
              </w:rPr>
              <w:t xml:space="preserve"> </w:t>
            </w:r>
            <w:r>
              <w:rPr>
                <w:rFonts w:hAnsi="宋体" w:cs="宋体" w:hint="eastAsia"/>
              </w:rPr>
              <w:t>000倍液</w:t>
            </w:r>
          </w:p>
        </w:tc>
        <w:tc>
          <w:tcPr>
            <w:tcW w:w="1166" w:type="dxa"/>
            <w:vMerge w:val="restart"/>
            <w:tcBorders>
              <w:top w:val="single" w:sz="8" w:space="0" w:color="auto"/>
              <w:bottom w:val="single" w:sz="4" w:space="0" w:color="auto"/>
            </w:tcBorders>
            <w:shd w:val="clear" w:color="auto" w:fill="auto"/>
            <w:vAlign w:val="center"/>
          </w:tcPr>
          <w:p w:rsidR="00CC1D6F" w:rsidRDefault="00BD1D74">
            <w:pPr>
              <w:pStyle w:val="afffffffff2"/>
              <w:rPr>
                <w:rFonts w:hAnsi="宋体" w:cs="宋体"/>
              </w:rPr>
            </w:pPr>
            <w:r>
              <w:rPr>
                <w:rFonts w:hAnsi="宋体" w:cs="宋体" w:hint="eastAsia"/>
              </w:rPr>
              <w:t>喷雾</w:t>
            </w:r>
          </w:p>
        </w:tc>
        <w:tc>
          <w:tcPr>
            <w:tcW w:w="1165" w:type="dxa"/>
            <w:vMerge w:val="restart"/>
            <w:tcBorders>
              <w:top w:val="single" w:sz="8" w:space="0" w:color="auto"/>
              <w:bottom w:val="single" w:sz="4" w:space="0" w:color="auto"/>
            </w:tcBorders>
            <w:shd w:val="clear" w:color="auto" w:fill="auto"/>
            <w:vAlign w:val="center"/>
          </w:tcPr>
          <w:p w:rsidR="00CC1D6F" w:rsidRDefault="00BD1D74">
            <w:pPr>
              <w:pStyle w:val="afffffffff2"/>
              <w:rPr>
                <w:rFonts w:hAnsi="宋体" w:cs="宋体"/>
              </w:rPr>
            </w:pPr>
            <w:r>
              <w:rPr>
                <w:rFonts w:hAnsi="宋体" w:cs="宋体" w:hint="eastAsia"/>
                <w:color w:val="000000"/>
              </w:rPr>
              <w:t>以药液能均匀展布在叶片上为宜</w:t>
            </w:r>
          </w:p>
        </w:tc>
        <w:tc>
          <w:tcPr>
            <w:tcW w:w="1165" w:type="dxa"/>
            <w:vMerge w:val="restart"/>
            <w:tcBorders>
              <w:top w:val="single" w:sz="8" w:space="0" w:color="auto"/>
              <w:bottom w:val="single" w:sz="4" w:space="0" w:color="auto"/>
            </w:tcBorders>
            <w:shd w:val="clear" w:color="auto" w:fill="auto"/>
            <w:vAlign w:val="center"/>
          </w:tcPr>
          <w:p w:rsidR="00CC1D6F" w:rsidRDefault="00BD1D74">
            <w:pPr>
              <w:pStyle w:val="afffffffff2"/>
              <w:rPr>
                <w:rFonts w:hAnsi="宋体" w:cs="宋体"/>
              </w:rPr>
            </w:pPr>
            <w:r>
              <w:rPr>
                <w:rFonts w:hAnsi="宋体" w:cs="宋体" w:hint="eastAsia"/>
              </w:rPr>
              <w:t>每7</w:t>
            </w:r>
            <w:r>
              <w:rPr>
                <w:rFonts w:hAnsi="宋体" w:cs="宋体" w:hint="eastAsia"/>
                <w:vertAlign w:val="subscript"/>
              </w:rPr>
              <w:t xml:space="preserve"> </w:t>
            </w:r>
            <w:r>
              <w:rPr>
                <w:rFonts w:hAnsi="宋体" w:cs="宋体" w:hint="eastAsia"/>
              </w:rPr>
              <w:t>d防治一次，连续2～3次。</w:t>
            </w:r>
          </w:p>
        </w:tc>
        <w:tc>
          <w:tcPr>
            <w:tcW w:w="1165" w:type="dxa"/>
            <w:vMerge w:val="restart"/>
            <w:tcBorders>
              <w:top w:val="single" w:sz="8" w:space="0" w:color="auto"/>
              <w:bottom w:val="single" w:sz="4" w:space="0" w:color="auto"/>
            </w:tcBorders>
            <w:shd w:val="clear" w:color="auto" w:fill="auto"/>
            <w:vAlign w:val="center"/>
          </w:tcPr>
          <w:p w:rsidR="00CC1D6F" w:rsidRDefault="00BD1D74">
            <w:pPr>
              <w:pStyle w:val="afffffffff2"/>
              <w:rPr>
                <w:rFonts w:hAnsi="宋体" w:cs="宋体"/>
              </w:rPr>
            </w:pPr>
            <w:r>
              <w:rPr>
                <w:rFonts w:hAnsi="宋体" w:cs="宋体" w:hint="eastAsia"/>
              </w:rPr>
              <w:t>7</w:t>
            </w:r>
            <w:r>
              <w:rPr>
                <w:rFonts w:hAnsi="宋体" w:cs="宋体" w:hint="eastAsia"/>
                <w:vertAlign w:val="subscript"/>
              </w:rPr>
              <w:t xml:space="preserve"> </w:t>
            </w:r>
            <w:r>
              <w:rPr>
                <w:rFonts w:hAnsi="宋体" w:cs="宋体" w:hint="eastAsia"/>
              </w:rPr>
              <w:t>d</w:t>
            </w:r>
          </w:p>
        </w:tc>
        <w:tc>
          <w:tcPr>
            <w:tcW w:w="1165" w:type="dxa"/>
            <w:vMerge w:val="restart"/>
            <w:tcBorders>
              <w:top w:val="single" w:sz="8" w:space="0" w:color="auto"/>
              <w:bottom w:val="single" w:sz="4" w:space="0" w:color="auto"/>
              <w:right w:val="single" w:sz="8" w:space="0" w:color="auto"/>
            </w:tcBorders>
            <w:shd w:val="clear" w:color="auto" w:fill="auto"/>
            <w:vAlign w:val="center"/>
          </w:tcPr>
          <w:p w:rsidR="00CC1D6F" w:rsidRDefault="00BD1D74">
            <w:pPr>
              <w:pStyle w:val="afffffffff2"/>
            </w:pPr>
            <w:r>
              <w:rPr>
                <w:rFonts w:hint="eastAsia"/>
              </w:rPr>
              <w:t>不同类型的药剂应交替使用</w:t>
            </w:r>
          </w:p>
        </w:tc>
      </w:tr>
      <w:tr w:rsidR="00CC1D6F">
        <w:trPr>
          <w:jc w:val="center"/>
        </w:trPr>
        <w:tc>
          <w:tcPr>
            <w:tcW w:w="1166" w:type="dxa"/>
            <w:tcBorders>
              <w:top w:val="single" w:sz="4" w:space="0" w:color="auto"/>
              <w:left w:val="single" w:sz="8" w:space="0" w:color="auto"/>
            </w:tcBorders>
            <w:shd w:val="clear" w:color="auto" w:fill="auto"/>
            <w:vAlign w:val="center"/>
          </w:tcPr>
          <w:p w:rsidR="00CC1D6F" w:rsidRDefault="00BD1D74">
            <w:pPr>
              <w:pStyle w:val="afffffffff2"/>
              <w:rPr>
                <w:rFonts w:hAnsi="宋体" w:cs="宋体"/>
              </w:rPr>
            </w:pPr>
            <w:r>
              <w:rPr>
                <w:rFonts w:hAnsi="宋体" w:cs="宋体" w:hint="eastAsia"/>
              </w:rPr>
              <w:t>卷叶蛾</w:t>
            </w:r>
          </w:p>
        </w:tc>
        <w:tc>
          <w:tcPr>
            <w:tcW w:w="1166" w:type="dxa"/>
            <w:tcBorders>
              <w:top w:val="single" w:sz="4" w:space="0" w:color="auto"/>
            </w:tcBorders>
            <w:shd w:val="clear" w:color="auto" w:fill="auto"/>
            <w:vAlign w:val="center"/>
          </w:tcPr>
          <w:p w:rsidR="00CC1D6F" w:rsidRDefault="00BD1D74">
            <w:pPr>
              <w:pStyle w:val="afffffffff2"/>
              <w:rPr>
                <w:rFonts w:hAnsi="宋体" w:cs="宋体"/>
              </w:rPr>
            </w:pPr>
            <w:r>
              <w:rPr>
                <w:rFonts w:hAnsi="宋体" w:cs="宋体" w:hint="eastAsia"/>
              </w:rPr>
              <w:t>90％敌百虫原药</w:t>
            </w:r>
          </w:p>
        </w:tc>
        <w:tc>
          <w:tcPr>
            <w:tcW w:w="1166" w:type="dxa"/>
            <w:tcBorders>
              <w:top w:val="single" w:sz="4" w:space="0" w:color="auto"/>
            </w:tcBorders>
            <w:shd w:val="clear" w:color="auto" w:fill="auto"/>
            <w:vAlign w:val="center"/>
          </w:tcPr>
          <w:p w:rsidR="00CC1D6F" w:rsidRDefault="00BD1D74">
            <w:pPr>
              <w:pStyle w:val="afffffffff2"/>
              <w:rPr>
                <w:rFonts w:hAnsi="宋体" w:cs="宋体"/>
              </w:rPr>
            </w:pPr>
            <w:r>
              <w:rPr>
                <w:rFonts w:hAnsi="宋体" w:cs="宋体" w:hint="eastAsia"/>
              </w:rPr>
              <w:t>稀释1</w:t>
            </w:r>
            <w:r>
              <w:rPr>
                <w:rFonts w:hAnsi="宋体" w:cs="宋体" w:hint="eastAsia"/>
                <w:vertAlign w:val="superscript"/>
              </w:rPr>
              <w:t xml:space="preserve"> </w:t>
            </w:r>
            <w:r>
              <w:rPr>
                <w:rFonts w:hAnsi="宋体" w:cs="宋体" w:hint="eastAsia"/>
              </w:rPr>
              <w:t>000倍液</w:t>
            </w:r>
          </w:p>
        </w:tc>
        <w:tc>
          <w:tcPr>
            <w:tcW w:w="1166" w:type="dxa"/>
            <w:vMerge/>
            <w:tcBorders>
              <w:top w:val="single" w:sz="4" w:space="0" w:color="auto"/>
            </w:tcBorders>
            <w:shd w:val="clear" w:color="auto" w:fill="auto"/>
            <w:vAlign w:val="center"/>
          </w:tcPr>
          <w:p w:rsidR="00CC1D6F" w:rsidRDefault="00CC1D6F">
            <w:pPr>
              <w:pStyle w:val="afffffffff2"/>
              <w:rPr>
                <w:rFonts w:hAnsi="宋体" w:cs="宋体"/>
              </w:rPr>
            </w:pPr>
          </w:p>
        </w:tc>
        <w:tc>
          <w:tcPr>
            <w:tcW w:w="1165" w:type="dxa"/>
            <w:vMerge/>
            <w:tcBorders>
              <w:top w:val="single" w:sz="4" w:space="0" w:color="auto"/>
            </w:tcBorders>
            <w:shd w:val="clear" w:color="auto" w:fill="auto"/>
            <w:vAlign w:val="center"/>
          </w:tcPr>
          <w:p w:rsidR="00CC1D6F" w:rsidRDefault="00CC1D6F">
            <w:pPr>
              <w:pStyle w:val="afffffffff2"/>
              <w:rPr>
                <w:rFonts w:hAnsi="宋体" w:cs="宋体"/>
              </w:rPr>
            </w:pPr>
          </w:p>
        </w:tc>
        <w:tc>
          <w:tcPr>
            <w:tcW w:w="1165" w:type="dxa"/>
            <w:vMerge/>
            <w:tcBorders>
              <w:top w:val="single" w:sz="4" w:space="0" w:color="auto"/>
            </w:tcBorders>
            <w:shd w:val="clear" w:color="auto" w:fill="auto"/>
            <w:vAlign w:val="center"/>
          </w:tcPr>
          <w:p w:rsidR="00CC1D6F" w:rsidRDefault="00CC1D6F">
            <w:pPr>
              <w:pStyle w:val="afffffffff2"/>
              <w:rPr>
                <w:rFonts w:hAnsi="宋体" w:cs="宋体"/>
              </w:rPr>
            </w:pPr>
          </w:p>
        </w:tc>
        <w:tc>
          <w:tcPr>
            <w:tcW w:w="1165" w:type="dxa"/>
            <w:vMerge/>
            <w:tcBorders>
              <w:top w:val="single" w:sz="4" w:space="0" w:color="auto"/>
            </w:tcBorders>
            <w:shd w:val="clear" w:color="auto" w:fill="auto"/>
            <w:vAlign w:val="center"/>
          </w:tcPr>
          <w:p w:rsidR="00CC1D6F" w:rsidRDefault="00CC1D6F">
            <w:pPr>
              <w:pStyle w:val="afffffffff2"/>
              <w:rPr>
                <w:rFonts w:hAnsi="宋体" w:cs="宋体"/>
              </w:rPr>
            </w:pPr>
          </w:p>
        </w:tc>
        <w:tc>
          <w:tcPr>
            <w:tcW w:w="1165" w:type="dxa"/>
            <w:vMerge/>
            <w:tcBorders>
              <w:top w:val="single" w:sz="4" w:space="0" w:color="auto"/>
              <w:right w:val="single" w:sz="8" w:space="0" w:color="auto"/>
            </w:tcBorders>
            <w:shd w:val="clear" w:color="auto" w:fill="auto"/>
            <w:vAlign w:val="center"/>
          </w:tcPr>
          <w:p w:rsidR="00CC1D6F" w:rsidRDefault="00CC1D6F">
            <w:pPr>
              <w:pStyle w:val="afffffffff2"/>
            </w:pPr>
          </w:p>
        </w:tc>
      </w:tr>
      <w:tr w:rsidR="00CC1D6F">
        <w:trPr>
          <w:jc w:val="center"/>
        </w:trPr>
        <w:tc>
          <w:tcPr>
            <w:tcW w:w="1166" w:type="dxa"/>
            <w:vMerge w:val="restart"/>
            <w:tcBorders>
              <w:left w:val="single" w:sz="8" w:space="0" w:color="auto"/>
            </w:tcBorders>
            <w:shd w:val="clear" w:color="auto" w:fill="auto"/>
            <w:vAlign w:val="center"/>
          </w:tcPr>
          <w:p w:rsidR="00CC1D6F" w:rsidRDefault="00BD1D74">
            <w:pPr>
              <w:pStyle w:val="afffffffff2"/>
              <w:rPr>
                <w:rFonts w:hAnsi="宋体" w:cs="宋体"/>
              </w:rPr>
            </w:pPr>
            <w:proofErr w:type="gramStart"/>
            <w:r>
              <w:rPr>
                <w:rFonts w:hAnsi="宋体" w:cs="宋体" w:hint="eastAsia"/>
              </w:rPr>
              <w:t>铜绿异丽金龟</w:t>
            </w:r>
            <w:proofErr w:type="gramEnd"/>
          </w:p>
        </w:tc>
        <w:tc>
          <w:tcPr>
            <w:tcW w:w="1166" w:type="dxa"/>
            <w:shd w:val="clear" w:color="auto" w:fill="auto"/>
            <w:vAlign w:val="center"/>
          </w:tcPr>
          <w:p w:rsidR="00CC1D6F" w:rsidRDefault="00BD1D74">
            <w:pPr>
              <w:pStyle w:val="afffffffff2"/>
              <w:rPr>
                <w:rFonts w:hAnsi="宋体" w:cs="宋体"/>
              </w:rPr>
            </w:pPr>
            <w:r>
              <w:rPr>
                <w:rFonts w:hAnsi="宋体" w:cs="宋体" w:hint="eastAsia"/>
              </w:rPr>
              <w:t>50％辛硫磷乳油</w:t>
            </w:r>
          </w:p>
        </w:tc>
        <w:tc>
          <w:tcPr>
            <w:tcW w:w="1166" w:type="dxa"/>
            <w:shd w:val="clear" w:color="auto" w:fill="auto"/>
            <w:vAlign w:val="center"/>
          </w:tcPr>
          <w:p w:rsidR="00CC1D6F" w:rsidRDefault="00BD1D74">
            <w:pPr>
              <w:pStyle w:val="afffffffff2"/>
              <w:rPr>
                <w:rFonts w:hAnsi="宋体" w:cs="宋体"/>
              </w:rPr>
            </w:pPr>
            <w:r>
              <w:rPr>
                <w:rFonts w:hAnsi="宋体" w:cs="宋体" w:hint="eastAsia"/>
              </w:rPr>
              <w:t>稀释1</w:t>
            </w:r>
            <w:r>
              <w:rPr>
                <w:rFonts w:hAnsi="宋体" w:cs="宋体" w:hint="eastAsia"/>
                <w:vertAlign w:val="superscript"/>
              </w:rPr>
              <w:t xml:space="preserve"> </w:t>
            </w:r>
            <w:r>
              <w:rPr>
                <w:rFonts w:hAnsi="宋体" w:cs="宋体" w:hint="eastAsia"/>
              </w:rPr>
              <w:t>000倍液</w:t>
            </w:r>
          </w:p>
        </w:tc>
        <w:tc>
          <w:tcPr>
            <w:tcW w:w="1166" w:type="dxa"/>
            <w:vMerge/>
            <w:shd w:val="clear" w:color="auto" w:fill="auto"/>
            <w:vAlign w:val="center"/>
          </w:tcPr>
          <w:p w:rsidR="00CC1D6F" w:rsidRDefault="00CC1D6F">
            <w:pPr>
              <w:pStyle w:val="afffffffff2"/>
              <w:rPr>
                <w:rFonts w:hAnsi="宋体" w:cs="宋体"/>
              </w:rPr>
            </w:pPr>
          </w:p>
        </w:tc>
        <w:tc>
          <w:tcPr>
            <w:tcW w:w="1165" w:type="dxa"/>
            <w:vMerge/>
            <w:shd w:val="clear" w:color="auto" w:fill="auto"/>
            <w:vAlign w:val="center"/>
          </w:tcPr>
          <w:p w:rsidR="00CC1D6F" w:rsidRDefault="00CC1D6F">
            <w:pPr>
              <w:pStyle w:val="afffffffff2"/>
              <w:rPr>
                <w:rFonts w:hAnsi="宋体" w:cs="宋体"/>
              </w:rPr>
            </w:pPr>
          </w:p>
        </w:tc>
        <w:tc>
          <w:tcPr>
            <w:tcW w:w="1165" w:type="dxa"/>
            <w:vMerge/>
            <w:shd w:val="clear" w:color="auto" w:fill="auto"/>
            <w:vAlign w:val="center"/>
          </w:tcPr>
          <w:p w:rsidR="00CC1D6F" w:rsidRDefault="00CC1D6F">
            <w:pPr>
              <w:pStyle w:val="afffffffff2"/>
              <w:rPr>
                <w:rFonts w:hAnsi="宋体" w:cs="宋体"/>
              </w:rPr>
            </w:pPr>
          </w:p>
        </w:tc>
        <w:tc>
          <w:tcPr>
            <w:tcW w:w="1165" w:type="dxa"/>
            <w:vMerge/>
            <w:shd w:val="clear" w:color="auto" w:fill="auto"/>
            <w:vAlign w:val="center"/>
          </w:tcPr>
          <w:p w:rsidR="00CC1D6F" w:rsidRDefault="00CC1D6F">
            <w:pPr>
              <w:pStyle w:val="afffffffff2"/>
              <w:rPr>
                <w:rFonts w:hAnsi="宋体" w:cs="宋体"/>
              </w:rPr>
            </w:pPr>
          </w:p>
        </w:tc>
        <w:tc>
          <w:tcPr>
            <w:tcW w:w="1165" w:type="dxa"/>
            <w:vMerge/>
            <w:tcBorders>
              <w:right w:val="single" w:sz="8" w:space="0" w:color="auto"/>
            </w:tcBorders>
            <w:shd w:val="clear" w:color="auto" w:fill="auto"/>
            <w:vAlign w:val="center"/>
          </w:tcPr>
          <w:p w:rsidR="00CC1D6F" w:rsidRDefault="00CC1D6F">
            <w:pPr>
              <w:pStyle w:val="afffffffff2"/>
            </w:pPr>
          </w:p>
        </w:tc>
      </w:tr>
      <w:tr w:rsidR="00CC1D6F">
        <w:trPr>
          <w:jc w:val="center"/>
        </w:trPr>
        <w:tc>
          <w:tcPr>
            <w:tcW w:w="1166" w:type="dxa"/>
            <w:vMerge/>
            <w:tcBorders>
              <w:left w:val="single" w:sz="8" w:space="0" w:color="auto"/>
            </w:tcBorders>
            <w:shd w:val="clear" w:color="auto" w:fill="auto"/>
            <w:vAlign w:val="center"/>
          </w:tcPr>
          <w:p w:rsidR="00CC1D6F" w:rsidRDefault="00CC1D6F">
            <w:pPr>
              <w:pStyle w:val="afffffffff2"/>
              <w:rPr>
                <w:rFonts w:hAnsi="宋体" w:cs="宋体"/>
              </w:rPr>
            </w:pPr>
          </w:p>
        </w:tc>
        <w:tc>
          <w:tcPr>
            <w:tcW w:w="1166" w:type="dxa"/>
            <w:shd w:val="clear" w:color="auto" w:fill="auto"/>
            <w:vAlign w:val="center"/>
          </w:tcPr>
          <w:p w:rsidR="00CC1D6F" w:rsidRDefault="00BD1D74">
            <w:pPr>
              <w:pStyle w:val="afffffffff2"/>
              <w:rPr>
                <w:rFonts w:hAnsi="宋体" w:cs="宋体"/>
              </w:rPr>
            </w:pPr>
            <w:r>
              <w:rPr>
                <w:rFonts w:hAnsi="宋体" w:cs="宋体" w:hint="eastAsia"/>
              </w:rPr>
              <w:t>35</w:t>
            </w:r>
            <w:bookmarkStart w:id="96" w:name="OLE_LINK33"/>
            <w:r>
              <w:rPr>
                <w:rFonts w:hAnsi="宋体" w:cs="宋体" w:hint="eastAsia"/>
              </w:rPr>
              <w:t>％</w:t>
            </w:r>
            <w:proofErr w:type="gramStart"/>
            <w:r>
              <w:rPr>
                <w:rFonts w:hAnsi="宋体" w:cs="宋体" w:hint="eastAsia"/>
              </w:rPr>
              <w:t>氯虫苯</w:t>
            </w:r>
            <w:proofErr w:type="gramEnd"/>
            <w:r>
              <w:rPr>
                <w:rFonts w:hAnsi="宋体" w:cs="宋体" w:hint="eastAsia"/>
              </w:rPr>
              <w:t>甲酰胺</w:t>
            </w:r>
            <w:bookmarkEnd w:id="96"/>
            <w:r>
              <w:rPr>
                <w:rFonts w:hAnsi="宋体" w:cs="宋体" w:hint="eastAsia"/>
              </w:rPr>
              <w:t>水分散粒剂</w:t>
            </w:r>
          </w:p>
        </w:tc>
        <w:tc>
          <w:tcPr>
            <w:tcW w:w="1166" w:type="dxa"/>
            <w:shd w:val="clear" w:color="auto" w:fill="auto"/>
            <w:vAlign w:val="center"/>
          </w:tcPr>
          <w:p w:rsidR="00CC1D6F" w:rsidRDefault="00BD1D74">
            <w:pPr>
              <w:pStyle w:val="afffffffff2"/>
              <w:rPr>
                <w:rFonts w:hAnsi="宋体" w:cs="宋体"/>
              </w:rPr>
            </w:pPr>
            <w:bookmarkStart w:id="97" w:name="OLE_LINK35"/>
            <w:r>
              <w:rPr>
                <w:rFonts w:hAnsi="宋体" w:cs="宋体" w:hint="eastAsia"/>
              </w:rPr>
              <w:t>稀释</w:t>
            </w:r>
            <w:bookmarkEnd w:id="97"/>
            <w:r>
              <w:rPr>
                <w:rFonts w:hAnsi="宋体" w:cs="宋体" w:hint="eastAsia"/>
              </w:rPr>
              <w:t>2</w:t>
            </w:r>
            <w:r>
              <w:rPr>
                <w:rFonts w:hAnsi="宋体" w:cs="宋体" w:hint="eastAsia"/>
                <w:vertAlign w:val="superscript"/>
              </w:rPr>
              <w:t xml:space="preserve"> </w:t>
            </w:r>
            <w:r>
              <w:rPr>
                <w:rFonts w:hAnsi="宋体" w:cs="宋体" w:hint="eastAsia"/>
              </w:rPr>
              <w:t>000倍液</w:t>
            </w:r>
          </w:p>
        </w:tc>
        <w:tc>
          <w:tcPr>
            <w:tcW w:w="1166" w:type="dxa"/>
            <w:vMerge/>
            <w:shd w:val="clear" w:color="auto" w:fill="auto"/>
            <w:vAlign w:val="center"/>
          </w:tcPr>
          <w:p w:rsidR="00CC1D6F" w:rsidRDefault="00CC1D6F">
            <w:pPr>
              <w:pStyle w:val="afffffffff2"/>
              <w:rPr>
                <w:rFonts w:hAnsi="宋体" w:cs="宋体"/>
              </w:rPr>
            </w:pPr>
          </w:p>
        </w:tc>
        <w:tc>
          <w:tcPr>
            <w:tcW w:w="1165" w:type="dxa"/>
            <w:vMerge/>
            <w:shd w:val="clear" w:color="auto" w:fill="auto"/>
            <w:vAlign w:val="center"/>
          </w:tcPr>
          <w:p w:rsidR="00CC1D6F" w:rsidRDefault="00CC1D6F">
            <w:pPr>
              <w:pStyle w:val="afffffffff2"/>
              <w:rPr>
                <w:rFonts w:hAnsi="宋体" w:cs="宋体"/>
              </w:rPr>
            </w:pPr>
          </w:p>
        </w:tc>
        <w:tc>
          <w:tcPr>
            <w:tcW w:w="1165" w:type="dxa"/>
            <w:vMerge/>
            <w:shd w:val="clear" w:color="auto" w:fill="auto"/>
            <w:vAlign w:val="center"/>
          </w:tcPr>
          <w:p w:rsidR="00CC1D6F" w:rsidRDefault="00CC1D6F">
            <w:pPr>
              <w:pStyle w:val="afffffffff2"/>
              <w:rPr>
                <w:rFonts w:hAnsi="宋体" w:cs="宋体"/>
              </w:rPr>
            </w:pPr>
          </w:p>
        </w:tc>
        <w:tc>
          <w:tcPr>
            <w:tcW w:w="1165" w:type="dxa"/>
            <w:shd w:val="clear" w:color="auto" w:fill="auto"/>
            <w:vAlign w:val="center"/>
          </w:tcPr>
          <w:p w:rsidR="00CC1D6F" w:rsidRDefault="00BD1D74">
            <w:pPr>
              <w:pStyle w:val="afffffffff2"/>
              <w:rPr>
                <w:rFonts w:hAnsi="宋体" w:cs="宋体"/>
              </w:rPr>
            </w:pPr>
            <w:r>
              <w:rPr>
                <w:rFonts w:hAnsi="宋体" w:cs="宋体" w:hint="eastAsia"/>
              </w:rPr>
              <w:t>3</w:t>
            </w:r>
            <w:r>
              <w:rPr>
                <w:rFonts w:hAnsi="宋体" w:cs="宋体" w:hint="eastAsia"/>
                <w:vertAlign w:val="subscript"/>
              </w:rPr>
              <w:t xml:space="preserve"> </w:t>
            </w:r>
            <w:r>
              <w:rPr>
                <w:rFonts w:hAnsi="宋体" w:cs="宋体" w:hint="eastAsia"/>
              </w:rPr>
              <w:t>d</w:t>
            </w:r>
          </w:p>
        </w:tc>
        <w:tc>
          <w:tcPr>
            <w:tcW w:w="1165" w:type="dxa"/>
            <w:vMerge/>
            <w:tcBorders>
              <w:right w:val="single" w:sz="8" w:space="0" w:color="auto"/>
            </w:tcBorders>
            <w:shd w:val="clear" w:color="auto" w:fill="auto"/>
            <w:vAlign w:val="center"/>
          </w:tcPr>
          <w:p w:rsidR="00CC1D6F" w:rsidRDefault="00CC1D6F">
            <w:pPr>
              <w:pStyle w:val="afffffffff2"/>
            </w:pPr>
          </w:p>
        </w:tc>
      </w:tr>
      <w:tr w:rsidR="00CC1D6F">
        <w:trPr>
          <w:jc w:val="center"/>
        </w:trPr>
        <w:tc>
          <w:tcPr>
            <w:tcW w:w="1166" w:type="dxa"/>
            <w:vMerge/>
            <w:tcBorders>
              <w:left w:val="single" w:sz="8" w:space="0" w:color="auto"/>
              <w:bottom w:val="single" w:sz="8" w:space="0" w:color="auto"/>
            </w:tcBorders>
            <w:shd w:val="clear" w:color="auto" w:fill="auto"/>
            <w:vAlign w:val="center"/>
          </w:tcPr>
          <w:p w:rsidR="00CC1D6F" w:rsidRDefault="00CC1D6F">
            <w:pPr>
              <w:pStyle w:val="afffffffff2"/>
              <w:rPr>
                <w:rFonts w:hAnsi="宋体" w:cs="宋体"/>
              </w:rPr>
            </w:pPr>
          </w:p>
        </w:tc>
        <w:tc>
          <w:tcPr>
            <w:tcW w:w="1166" w:type="dxa"/>
            <w:tcBorders>
              <w:bottom w:val="single" w:sz="8" w:space="0" w:color="auto"/>
            </w:tcBorders>
            <w:shd w:val="clear" w:color="auto" w:fill="auto"/>
            <w:vAlign w:val="center"/>
          </w:tcPr>
          <w:p w:rsidR="00CC1D6F" w:rsidRDefault="00BD1D74">
            <w:pPr>
              <w:pStyle w:val="afffffffff2"/>
              <w:rPr>
                <w:rFonts w:hAnsi="宋体" w:cs="宋体"/>
              </w:rPr>
            </w:pPr>
            <w:r>
              <w:rPr>
                <w:rFonts w:hAnsi="宋体" w:cs="宋体" w:hint="eastAsia"/>
              </w:rPr>
              <w:t>40％毒死</w:t>
            </w:r>
            <w:proofErr w:type="gramStart"/>
            <w:r>
              <w:rPr>
                <w:rFonts w:hAnsi="宋体" w:cs="宋体" w:hint="eastAsia"/>
              </w:rPr>
              <w:t>蜱</w:t>
            </w:r>
            <w:proofErr w:type="gramEnd"/>
            <w:r>
              <w:rPr>
                <w:rFonts w:hAnsi="宋体" w:cs="宋体" w:hint="eastAsia"/>
              </w:rPr>
              <w:t>乳油（幼虫）</w:t>
            </w:r>
          </w:p>
        </w:tc>
        <w:tc>
          <w:tcPr>
            <w:tcW w:w="1166" w:type="dxa"/>
            <w:tcBorders>
              <w:bottom w:val="single" w:sz="8" w:space="0" w:color="auto"/>
            </w:tcBorders>
            <w:shd w:val="clear" w:color="auto" w:fill="auto"/>
            <w:vAlign w:val="center"/>
          </w:tcPr>
          <w:p w:rsidR="00CC1D6F" w:rsidRDefault="00BD1D74">
            <w:pPr>
              <w:pStyle w:val="afffffffff2"/>
              <w:rPr>
                <w:rFonts w:hAnsi="宋体" w:cs="宋体"/>
              </w:rPr>
            </w:pPr>
            <w:r>
              <w:rPr>
                <w:rFonts w:hAnsi="宋体" w:cs="宋体" w:hint="eastAsia"/>
              </w:rPr>
              <w:t>稀释1</w:t>
            </w:r>
            <w:r>
              <w:rPr>
                <w:rFonts w:hAnsi="宋体" w:cs="宋体" w:hint="eastAsia"/>
                <w:vertAlign w:val="superscript"/>
              </w:rPr>
              <w:t xml:space="preserve"> </w:t>
            </w:r>
            <w:r>
              <w:rPr>
                <w:rFonts w:hAnsi="宋体" w:cs="宋体" w:hint="eastAsia"/>
              </w:rPr>
              <w:t>500倍液</w:t>
            </w:r>
          </w:p>
        </w:tc>
        <w:tc>
          <w:tcPr>
            <w:tcW w:w="1166" w:type="dxa"/>
            <w:tcBorders>
              <w:bottom w:val="single" w:sz="8" w:space="0" w:color="auto"/>
            </w:tcBorders>
            <w:shd w:val="clear" w:color="auto" w:fill="auto"/>
            <w:vAlign w:val="center"/>
          </w:tcPr>
          <w:p w:rsidR="00CC1D6F" w:rsidRDefault="00BD1D74">
            <w:pPr>
              <w:pStyle w:val="afffffffff2"/>
              <w:rPr>
                <w:rFonts w:hAnsi="宋体" w:cs="宋体"/>
              </w:rPr>
            </w:pPr>
            <w:proofErr w:type="gramStart"/>
            <w:r>
              <w:rPr>
                <w:rFonts w:hAnsi="宋体" w:cs="宋体" w:hint="eastAsia"/>
              </w:rPr>
              <w:t>灌根</w:t>
            </w:r>
            <w:proofErr w:type="gramEnd"/>
          </w:p>
        </w:tc>
        <w:tc>
          <w:tcPr>
            <w:tcW w:w="1165" w:type="dxa"/>
            <w:tcBorders>
              <w:bottom w:val="single" w:sz="8" w:space="0" w:color="auto"/>
            </w:tcBorders>
            <w:shd w:val="clear" w:color="auto" w:fill="auto"/>
            <w:vAlign w:val="center"/>
          </w:tcPr>
          <w:p w:rsidR="00CC1D6F" w:rsidRDefault="00BD1D74">
            <w:pPr>
              <w:pStyle w:val="afffffffff2"/>
              <w:rPr>
                <w:rFonts w:hAnsi="宋体" w:cs="宋体"/>
              </w:rPr>
            </w:pPr>
            <w:r>
              <w:rPr>
                <w:rFonts w:hAnsi="宋体" w:cs="宋体" w:hint="eastAsia"/>
                <w:color w:val="000000"/>
              </w:rPr>
              <w:t>300</w:t>
            </w:r>
            <w:r>
              <w:rPr>
                <w:rFonts w:hAnsi="宋体" w:cs="宋体" w:hint="eastAsia"/>
                <w:vertAlign w:val="subscript"/>
              </w:rPr>
              <w:t xml:space="preserve"> </w:t>
            </w:r>
            <w:r>
              <w:rPr>
                <w:rFonts w:hAnsi="宋体" w:cs="宋体" w:hint="eastAsia"/>
                <w:color w:val="000000"/>
              </w:rPr>
              <w:t>mL～500</w:t>
            </w:r>
            <w:r>
              <w:rPr>
                <w:rFonts w:hAnsi="宋体" w:cs="宋体" w:hint="eastAsia"/>
                <w:vertAlign w:val="subscript"/>
              </w:rPr>
              <w:t xml:space="preserve"> </w:t>
            </w:r>
            <w:r>
              <w:rPr>
                <w:rFonts w:hAnsi="宋体" w:cs="宋体" w:hint="eastAsia"/>
                <w:color w:val="000000"/>
              </w:rPr>
              <w:t>mL/株</w:t>
            </w:r>
          </w:p>
        </w:tc>
        <w:tc>
          <w:tcPr>
            <w:tcW w:w="1165" w:type="dxa"/>
            <w:vMerge/>
            <w:tcBorders>
              <w:bottom w:val="single" w:sz="8" w:space="0" w:color="auto"/>
            </w:tcBorders>
            <w:shd w:val="clear" w:color="auto" w:fill="auto"/>
            <w:vAlign w:val="center"/>
          </w:tcPr>
          <w:p w:rsidR="00CC1D6F" w:rsidRDefault="00CC1D6F">
            <w:pPr>
              <w:pStyle w:val="afffffffff2"/>
              <w:rPr>
                <w:rFonts w:hAnsi="宋体" w:cs="宋体"/>
              </w:rPr>
            </w:pPr>
          </w:p>
        </w:tc>
        <w:tc>
          <w:tcPr>
            <w:tcW w:w="1165" w:type="dxa"/>
            <w:tcBorders>
              <w:bottom w:val="single" w:sz="8" w:space="0" w:color="auto"/>
            </w:tcBorders>
            <w:shd w:val="clear" w:color="auto" w:fill="auto"/>
            <w:vAlign w:val="center"/>
          </w:tcPr>
          <w:p w:rsidR="00CC1D6F" w:rsidRDefault="00BD1D74">
            <w:pPr>
              <w:pStyle w:val="afffffffff2"/>
              <w:rPr>
                <w:rFonts w:hAnsi="宋体" w:cs="宋体"/>
              </w:rPr>
            </w:pPr>
            <w:r>
              <w:rPr>
                <w:rFonts w:hAnsi="宋体" w:cs="宋体" w:hint="eastAsia"/>
              </w:rPr>
              <w:t>7</w:t>
            </w:r>
            <w:r>
              <w:rPr>
                <w:rFonts w:hAnsi="宋体" w:cs="宋体" w:hint="eastAsia"/>
                <w:vertAlign w:val="subscript"/>
              </w:rPr>
              <w:t xml:space="preserve"> </w:t>
            </w:r>
            <w:r>
              <w:rPr>
                <w:rFonts w:hAnsi="宋体" w:cs="宋体" w:hint="eastAsia"/>
              </w:rPr>
              <w:t>d</w:t>
            </w:r>
          </w:p>
        </w:tc>
        <w:tc>
          <w:tcPr>
            <w:tcW w:w="1165" w:type="dxa"/>
            <w:vMerge/>
            <w:tcBorders>
              <w:bottom w:val="single" w:sz="8" w:space="0" w:color="auto"/>
              <w:right w:val="single" w:sz="8" w:space="0" w:color="auto"/>
            </w:tcBorders>
            <w:shd w:val="clear" w:color="auto" w:fill="auto"/>
            <w:vAlign w:val="center"/>
          </w:tcPr>
          <w:p w:rsidR="00CC1D6F" w:rsidRDefault="00CC1D6F">
            <w:pPr>
              <w:pStyle w:val="afffffffff2"/>
            </w:pPr>
          </w:p>
        </w:tc>
      </w:tr>
    </w:tbl>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pPr>
        <w:pStyle w:val="affffe"/>
        <w:ind w:firstLine="420"/>
      </w:pPr>
    </w:p>
    <w:p w:rsidR="00CC1D6F" w:rsidRDefault="00CC1D6F" w:rsidP="007D28C1">
      <w:pPr>
        <w:pStyle w:val="affffe"/>
        <w:ind w:firstLineChars="0" w:firstLine="0"/>
      </w:pPr>
    </w:p>
    <w:p w:rsidR="00CC1D6F" w:rsidRDefault="00CC1D6F">
      <w:pPr>
        <w:pStyle w:val="affffe"/>
        <w:ind w:firstLine="420"/>
        <w:sectPr w:rsidR="00CC1D6F">
          <w:pgSz w:w="11906" w:h="16838"/>
          <w:pgMar w:top="2410" w:right="1134" w:bottom="1134" w:left="1134" w:header="1418" w:footer="1134" w:gutter="284"/>
          <w:cols w:space="425"/>
          <w:formProt w:val="0"/>
          <w:docGrid w:linePitch="312"/>
        </w:sectPr>
      </w:pPr>
    </w:p>
    <w:p w:rsidR="00CC1D6F" w:rsidRDefault="00CC1D6F">
      <w:pPr>
        <w:pStyle w:val="af8"/>
        <w:rPr>
          <w:vanish w:val="0"/>
        </w:rPr>
      </w:pPr>
    </w:p>
    <w:p w:rsidR="00CC1D6F" w:rsidRDefault="00CC1D6F">
      <w:pPr>
        <w:pStyle w:val="afe"/>
        <w:rPr>
          <w:vanish w:val="0"/>
        </w:rPr>
      </w:pPr>
    </w:p>
    <w:p w:rsidR="00CC1D6F" w:rsidRDefault="00BD1D74">
      <w:pPr>
        <w:pStyle w:val="aff3"/>
        <w:spacing w:before="60" w:after="120"/>
      </w:pPr>
      <w:r>
        <w:br/>
      </w:r>
      <w:bookmarkStart w:id="98" w:name="_Toc208393513"/>
      <w:bookmarkStart w:id="99" w:name="_Toc209077513"/>
      <w:r>
        <w:rPr>
          <w:rFonts w:hint="eastAsia"/>
        </w:rPr>
        <w:t>（资料性）</w:t>
      </w:r>
      <w:r>
        <w:br/>
      </w:r>
      <w:r>
        <w:rPr>
          <w:rFonts w:hint="eastAsia"/>
        </w:rPr>
        <w:t>国家中药材GAP生产中禁止使用的农药种类</w:t>
      </w:r>
      <w:bookmarkEnd w:id="98"/>
      <w:bookmarkEnd w:id="99"/>
    </w:p>
    <w:p w:rsidR="00CC1D6F" w:rsidRDefault="00BD1D74">
      <w:pPr>
        <w:pStyle w:val="affffe"/>
        <w:ind w:firstLine="420"/>
      </w:pPr>
      <w:r>
        <w:rPr>
          <w:rFonts w:hint="eastAsia"/>
        </w:rPr>
        <w:t>中药材生产禁止使用的农药见表D.1。</w:t>
      </w:r>
    </w:p>
    <w:p w:rsidR="00CC1D6F" w:rsidRDefault="00BD1D74">
      <w:pPr>
        <w:pStyle w:val="aff"/>
        <w:spacing w:before="120" w:after="120"/>
      </w:pPr>
      <w:r>
        <w:rPr>
          <w:rFonts w:hint="eastAsia"/>
        </w:rPr>
        <w:t>国家中药材GAP生产中禁止使用的农药种类</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CC1D6F">
        <w:trPr>
          <w:tblHeader/>
          <w:jc w:val="center"/>
        </w:trPr>
        <w:tc>
          <w:tcPr>
            <w:tcW w:w="3110" w:type="dxa"/>
            <w:tcBorders>
              <w:top w:val="single" w:sz="8" w:space="0" w:color="auto"/>
              <w:bottom w:val="single" w:sz="8" w:space="0" w:color="auto"/>
            </w:tcBorders>
            <w:shd w:val="clear" w:color="auto" w:fill="auto"/>
            <w:vAlign w:val="center"/>
          </w:tcPr>
          <w:p w:rsidR="00CC1D6F" w:rsidRDefault="00BD1D74">
            <w:pPr>
              <w:pStyle w:val="afffffffff2"/>
              <w:rPr>
                <w:bCs/>
              </w:rPr>
            </w:pPr>
            <w:r>
              <w:rPr>
                <w:rFonts w:hint="eastAsia"/>
                <w:bCs/>
              </w:rPr>
              <w:t xml:space="preserve">种类 </w:t>
            </w:r>
          </w:p>
        </w:tc>
        <w:tc>
          <w:tcPr>
            <w:tcW w:w="3112" w:type="dxa"/>
            <w:tcBorders>
              <w:top w:val="single" w:sz="8" w:space="0" w:color="auto"/>
              <w:bottom w:val="single" w:sz="8" w:space="0" w:color="auto"/>
            </w:tcBorders>
            <w:shd w:val="clear" w:color="auto" w:fill="auto"/>
            <w:vAlign w:val="center"/>
          </w:tcPr>
          <w:p w:rsidR="00CC1D6F" w:rsidRDefault="00BD1D74">
            <w:pPr>
              <w:pStyle w:val="afffffffff2"/>
              <w:rPr>
                <w:bCs/>
              </w:rPr>
            </w:pPr>
            <w:r>
              <w:rPr>
                <w:rFonts w:hint="eastAsia"/>
                <w:bCs/>
              </w:rPr>
              <w:t>农药名称</w:t>
            </w:r>
          </w:p>
        </w:tc>
        <w:tc>
          <w:tcPr>
            <w:tcW w:w="3112" w:type="dxa"/>
            <w:tcBorders>
              <w:top w:val="single" w:sz="8" w:space="0" w:color="auto"/>
              <w:bottom w:val="single" w:sz="8" w:space="0" w:color="auto"/>
            </w:tcBorders>
            <w:shd w:val="clear" w:color="auto" w:fill="auto"/>
            <w:vAlign w:val="center"/>
          </w:tcPr>
          <w:p w:rsidR="00CC1D6F" w:rsidRDefault="00BD1D74">
            <w:pPr>
              <w:pStyle w:val="afffffffff2"/>
              <w:rPr>
                <w:bCs/>
              </w:rPr>
            </w:pPr>
            <w:r>
              <w:rPr>
                <w:rFonts w:hint="eastAsia"/>
                <w:bCs/>
              </w:rPr>
              <w:t>禁用原因</w:t>
            </w:r>
          </w:p>
        </w:tc>
      </w:tr>
      <w:tr w:rsidR="00CC1D6F">
        <w:trPr>
          <w:jc w:val="center"/>
        </w:trPr>
        <w:tc>
          <w:tcPr>
            <w:tcW w:w="3110" w:type="dxa"/>
            <w:tcBorders>
              <w:top w:val="single" w:sz="8" w:space="0" w:color="auto"/>
            </w:tcBorders>
            <w:shd w:val="clear" w:color="auto" w:fill="auto"/>
            <w:vAlign w:val="center"/>
          </w:tcPr>
          <w:p w:rsidR="00CC1D6F" w:rsidRDefault="00BD1D74">
            <w:pPr>
              <w:pStyle w:val="afffffffff2"/>
            </w:pPr>
            <w:r>
              <w:rPr>
                <w:rFonts w:hint="eastAsia"/>
              </w:rPr>
              <w:t>有机氯杀虫剂</w:t>
            </w:r>
          </w:p>
        </w:tc>
        <w:tc>
          <w:tcPr>
            <w:tcW w:w="3112" w:type="dxa"/>
            <w:tcBorders>
              <w:top w:val="single" w:sz="8" w:space="0" w:color="auto"/>
            </w:tcBorders>
            <w:shd w:val="clear" w:color="auto" w:fill="auto"/>
            <w:vAlign w:val="center"/>
          </w:tcPr>
          <w:p w:rsidR="00CC1D6F" w:rsidRDefault="00BD1D74">
            <w:pPr>
              <w:pStyle w:val="afffffffff2"/>
            </w:pPr>
            <w:r>
              <w:rPr>
                <w:rFonts w:hint="eastAsia"/>
              </w:rPr>
              <w:t>六六六、滴滴涕、林丹、艾氏剂、狄氏剂</w:t>
            </w:r>
          </w:p>
        </w:tc>
        <w:tc>
          <w:tcPr>
            <w:tcW w:w="3112" w:type="dxa"/>
            <w:tcBorders>
              <w:top w:val="single" w:sz="8" w:space="0" w:color="auto"/>
            </w:tcBorders>
            <w:shd w:val="clear" w:color="auto" w:fill="auto"/>
            <w:vAlign w:val="center"/>
          </w:tcPr>
          <w:p w:rsidR="00CC1D6F" w:rsidRDefault="00BD1D74">
            <w:pPr>
              <w:pStyle w:val="afffffffff2"/>
            </w:pPr>
            <w:r>
              <w:rPr>
                <w:rFonts w:hint="eastAsia"/>
              </w:rPr>
              <w:t>高残留</w:t>
            </w:r>
          </w:p>
        </w:tc>
      </w:tr>
      <w:tr w:rsidR="00CC1D6F">
        <w:trPr>
          <w:jc w:val="center"/>
        </w:trPr>
        <w:tc>
          <w:tcPr>
            <w:tcW w:w="3110" w:type="dxa"/>
            <w:shd w:val="clear" w:color="auto" w:fill="auto"/>
            <w:vAlign w:val="center"/>
          </w:tcPr>
          <w:p w:rsidR="00CC1D6F" w:rsidRDefault="00BD1D74">
            <w:pPr>
              <w:pStyle w:val="afffffffff2"/>
            </w:pPr>
            <w:r>
              <w:rPr>
                <w:rFonts w:hint="eastAsia"/>
              </w:rPr>
              <w:t>有机</w:t>
            </w:r>
            <w:proofErr w:type="gramStart"/>
            <w:r>
              <w:rPr>
                <w:rFonts w:hint="eastAsia"/>
              </w:rPr>
              <w:t>砷</w:t>
            </w:r>
            <w:proofErr w:type="gramEnd"/>
            <w:r>
              <w:rPr>
                <w:rFonts w:hint="eastAsia"/>
              </w:rPr>
              <w:t>杀虫剂</w:t>
            </w:r>
          </w:p>
        </w:tc>
        <w:tc>
          <w:tcPr>
            <w:tcW w:w="3112" w:type="dxa"/>
            <w:shd w:val="clear" w:color="auto" w:fill="auto"/>
            <w:vAlign w:val="center"/>
          </w:tcPr>
          <w:p w:rsidR="00CC1D6F" w:rsidRDefault="00BD1D74">
            <w:pPr>
              <w:pStyle w:val="afffffffff2"/>
            </w:pPr>
            <w:proofErr w:type="gramStart"/>
            <w:r>
              <w:rPr>
                <w:rFonts w:hint="eastAsia"/>
              </w:rPr>
              <w:t>甲机砷酸锌</w:t>
            </w:r>
            <w:proofErr w:type="gramEnd"/>
            <w:r>
              <w:rPr>
                <w:rFonts w:hint="eastAsia"/>
              </w:rPr>
              <w:t>（</w:t>
            </w:r>
            <w:proofErr w:type="gramStart"/>
            <w:r>
              <w:rPr>
                <w:rFonts w:hint="eastAsia"/>
              </w:rPr>
              <w:t>稻脚青</w:t>
            </w:r>
            <w:proofErr w:type="gramEnd"/>
            <w:r>
              <w:rPr>
                <w:rFonts w:hint="eastAsia"/>
              </w:rPr>
              <w:t>）、</w:t>
            </w:r>
            <w:proofErr w:type="gramStart"/>
            <w:r>
              <w:rPr>
                <w:rFonts w:hint="eastAsia"/>
              </w:rPr>
              <w:t>甲机砷酸</w:t>
            </w:r>
            <w:proofErr w:type="gramEnd"/>
            <w:r>
              <w:rPr>
                <w:rFonts w:hint="eastAsia"/>
              </w:rPr>
              <w:t>钙</w:t>
            </w:r>
            <w:proofErr w:type="gramStart"/>
            <w:r>
              <w:rPr>
                <w:rFonts w:hint="eastAsia"/>
              </w:rPr>
              <w:t>胂</w:t>
            </w:r>
            <w:proofErr w:type="gramEnd"/>
            <w:r>
              <w:rPr>
                <w:rFonts w:hint="eastAsia"/>
              </w:rPr>
              <w:t>（稻宁）、</w:t>
            </w:r>
          </w:p>
          <w:p w:rsidR="00CC1D6F" w:rsidRDefault="00BD1D74">
            <w:pPr>
              <w:pStyle w:val="afffffffff2"/>
            </w:pPr>
            <w:proofErr w:type="gramStart"/>
            <w:r>
              <w:rPr>
                <w:rFonts w:hint="eastAsia"/>
              </w:rPr>
              <w:t>甲机砷酸</w:t>
            </w:r>
            <w:proofErr w:type="gramEnd"/>
            <w:r>
              <w:rPr>
                <w:rFonts w:hint="eastAsia"/>
              </w:rPr>
              <w:t>铁铵（田安）、福美甲砷、福美砷</w:t>
            </w:r>
          </w:p>
        </w:tc>
        <w:tc>
          <w:tcPr>
            <w:tcW w:w="3112" w:type="dxa"/>
            <w:shd w:val="clear" w:color="auto" w:fill="auto"/>
            <w:vAlign w:val="center"/>
          </w:tcPr>
          <w:p w:rsidR="00CC1D6F" w:rsidRDefault="00BD1D74">
            <w:pPr>
              <w:pStyle w:val="afffffffff2"/>
            </w:pPr>
            <w:r>
              <w:rPr>
                <w:rFonts w:hint="eastAsia"/>
              </w:rPr>
              <w:t>高残留</w:t>
            </w:r>
          </w:p>
        </w:tc>
      </w:tr>
      <w:tr w:rsidR="00CC1D6F">
        <w:trPr>
          <w:jc w:val="center"/>
        </w:trPr>
        <w:tc>
          <w:tcPr>
            <w:tcW w:w="3110"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有机汞杀虫剂</w:t>
            </w:r>
          </w:p>
        </w:tc>
        <w:tc>
          <w:tcPr>
            <w:tcW w:w="3112"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氯化乙基汞（西力生）、醋酸苯汞（赛力散）</w:t>
            </w:r>
          </w:p>
        </w:tc>
        <w:tc>
          <w:tcPr>
            <w:tcW w:w="3112"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剧毒、高残留</w:t>
            </w:r>
          </w:p>
        </w:tc>
      </w:tr>
      <w:tr w:rsidR="00CC1D6F">
        <w:trPr>
          <w:jc w:val="center"/>
        </w:trPr>
        <w:tc>
          <w:tcPr>
            <w:tcW w:w="3110"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卤代烷熏蒸杀虫剂</w:t>
            </w:r>
          </w:p>
        </w:tc>
        <w:tc>
          <w:tcPr>
            <w:tcW w:w="3112"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二溴乙烷、二溴氯丙烷、环氧乙烷、溴甲烷</w:t>
            </w:r>
          </w:p>
        </w:tc>
        <w:tc>
          <w:tcPr>
            <w:tcW w:w="3112"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致癌、致</w:t>
            </w:r>
            <w:proofErr w:type="gramStart"/>
            <w:r>
              <w:rPr>
                <w:rFonts w:ascii="Times New Roman"/>
                <w:sz w:val="18"/>
                <w:szCs w:val="18"/>
              </w:rPr>
              <w:t>畸</w:t>
            </w:r>
            <w:proofErr w:type="gramEnd"/>
            <w:r>
              <w:rPr>
                <w:rFonts w:ascii="Times New Roman"/>
                <w:sz w:val="18"/>
                <w:szCs w:val="18"/>
              </w:rPr>
              <w:t>、高毒</w:t>
            </w:r>
          </w:p>
        </w:tc>
      </w:tr>
      <w:tr w:rsidR="00CC1D6F">
        <w:trPr>
          <w:jc w:val="center"/>
        </w:trPr>
        <w:tc>
          <w:tcPr>
            <w:tcW w:w="3110"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无机</w:t>
            </w:r>
            <w:proofErr w:type="gramStart"/>
            <w:r>
              <w:rPr>
                <w:rFonts w:ascii="Times New Roman"/>
                <w:sz w:val="18"/>
                <w:szCs w:val="18"/>
              </w:rPr>
              <w:t>砷</w:t>
            </w:r>
            <w:proofErr w:type="gramEnd"/>
            <w:r>
              <w:rPr>
                <w:rFonts w:ascii="Times New Roman"/>
                <w:sz w:val="18"/>
                <w:szCs w:val="18"/>
              </w:rPr>
              <w:t>杀虫剂</w:t>
            </w:r>
          </w:p>
        </w:tc>
        <w:tc>
          <w:tcPr>
            <w:tcW w:w="3112"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砷酸钙、砷酸铅</w:t>
            </w:r>
          </w:p>
        </w:tc>
        <w:tc>
          <w:tcPr>
            <w:tcW w:w="3112"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高毒</w:t>
            </w:r>
          </w:p>
        </w:tc>
      </w:tr>
      <w:tr w:rsidR="00CC1D6F">
        <w:trPr>
          <w:jc w:val="center"/>
        </w:trPr>
        <w:tc>
          <w:tcPr>
            <w:tcW w:w="3110"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有机磷杀虫剂</w:t>
            </w:r>
          </w:p>
        </w:tc>
        <w:tc>
          <w:tcPr>
            <w:tcW w:w="3112" w:type="dxa"/>
            <w:shd w:val="clear" w:color="auto" w:fill="auto"/>
          </w:tcPr>
          <w:p w:rsidR="00CC1D6F" w:rsidRDefault="00BD1D74">
            <w:pPr>
              <w:pStyle w:val="afffffffffff3"/>
              <w:ind w:firstLineChars="0" w:firstLine="0"/>
              <w:jc w:val="center"/>
              <w:rPr>
                <w:rFonts w:ascii="Times New Roman"/>
                <w:sz w:val="18"/>
                <w:szCs w:val="18"/>
              </w:rPr>
            </w:pPr>
            <w:proofErr w:type="gramStart"/>
            <w:r>
              <w:rPr>
                <w:rFonts w:ascii="Times New Roman"/>
                <w:sz w:val="18"/>
                <w:szCs w:val="18"/>
              </w:rPr>
              <w:t>甲拦磷、乙拦磷</w:t>
            </w:r>
            <w:proofErr w:type="gramEnd"/>
            <w:r>
              <w:rPr>
                <w:rFonts w:ascii="Times New Roman"/>
                <w:sz w:val="18"/>
                <w:szCs w:val="18"/>
              </w:rPr>
              <w:t>、久效磷、对硫磷、甲基对硫磷、甲基异柳磷、治</w:t>
            </w:r>
            <w:proofErr w:type="gramStart"/>
            <w:r>
              <w:rPr>
                <w:rFonts w:ascii="Times New Roman"/>
                <w:sz w:val="18"/>
                <w:szCs w:val="18"/>
              </w:rPr>
              <w:t>螟</w:t>
            </w:r>
            <w:proofErr w:type="gramEnd"/>
            <w:r>
              <w:rPr>
                <w:rFonts w:ascii="Times New Roman"/>
                <w:sz w:val="18"/>
                <w:szCs w:val="18"/>
              </w:rPr>
              <w:t>磷、氧化乐果、磷胺、</w:t>
            </w:r>
            <w:proofErr w:type="gramStart"/>
            <w:r>
              <w:rPr>
                <w:rFonts w:ascii="Times New Roman"/>
                <w:sz w:val="18"/>
                <w:szCs w:val="18"/>
              </w:rPr>
              <w:t>地虫硫磷</w:t>
            </w:r>
            <w:proofErr w:type="gramEnd"/>
            <w:r>
              <w:rPr>
                <w:rFonts w:ascii="Times New Roman"/>
                <w:sz w:val="18"/>
                <w:szCs w:val="18"/>
              </w:rPr>
              <w:t>、</w:t>
            </w:r>
            <w:proofErr w:type="gramStart"/>
            <w:r>
              <w:rPr>
                <w:rFonts w:ascii="Times New Roman"/>
                <w:sz w:val="18"/>
                <w:szCs w:val="18"/>
              </w:rPr>
              <w:t>灭克磷</w:t>
            </w:r>
            <w:proofErr w:type="gramEnd"/>
            <w:r>
              <w:rPr>
                <w:rFonts w:ascii="Times New Roman"/>
                <w:sz w:val="18"/>
                <w:szCs w:val="18"/>
              </w:rPr>
              <w:t>、水胺硫磷、氯唑磷、</w:t>
            </w:r>
            <w:proofErr w:type="gramStart"/>
            <w:r>
              <w:rPr>
                <w:rFonts w:ascii="Times New Roman"/>
                <w:sz w:val="18"/>
                <w:szCs w:val="18"/>
              </w:rPr>
              <w:t>硫线磷、杀扑磷</w:t>
            </w:r>
            <w:proofErr w:type="gramEnd"/>
            <w:r>
              <w:rPr>
                <w:rFonts w:ascii="Times New Roman"/>
                <w:sz w:val="18"/>
                <w:szCs w:val="18"/>
              </w:rPr>
              <w:t>、</w:t>
            </w:r>
            <w:proofErr w:type="gramStart"/>
            <w:r>
              <w:rPr>
                <w:rFonts w:ascii="Times New Roman"/>
                <w:sz w:val="18"/>
                <w:szCs w:val="18"/>
              </w:rPr>
              <w:t>特</w:t>
            </w:r>
            <w:proofErr w:type="gramEnd"/>
            <w:r>
              <w:rPr>
                <w:rFonts w:ascii="Times New Roman"/>
                <w:sz w:val="18"/>
                <w:szCs w:val="18"/>
              </w:rPr>
              <w:t>丁硫磷、</w:t>
            </w:r>
            <w:proofErr w:type="gramStart"/>
            <w:r>
              <w:rPr>
                <w:rFonts w:ascii="Times New Roman"/>
                <w:sz w:val="18"/>
                <w:szCs w:val="18"/>
              </w:rPr>
              <w:t>克线丹</w:t>
            </w:r>
            <w:proofErr w:type="gramEnd"/>
            <w:r>
              <w:rPr>
                <w:rFonts w:ascii="Times New Roman"/>
                <w:sz w:val="18"/>
                <w:szCs w:val="18"/>
              </w:rPr>
              <w:t>、</w:t>
            </w:r>
            <w:proofErr w:type="gramStart"/>
            <w:r>
              <w:rPr>
                <w:rFonts w:ascii="Times New Roman"/>
                <w:sz w:val="18"/>
                <w:szCs w:val="18"/>
              </w:rPr>
              <w:t>苯线磷</w:t>
            </w:r>
            <w:proofErr w:type="gramEnd"/>
            <w:r>
              <w:rPr>
                <w:rFonts w:ascii="Times New Roman"/>
                <w:sz w:val="18"/>
                <w:szCs w:val="18"/>
              </w:rPr>
              <w:t>、</w:t>
            </w:r>
            <w:proofErr w:type="gramStart"/>
            <w:r>
              <w:rPr>
                <w:rFonts w:ascii="Times New Roman"/>
                <w:sz w:val="18"/>
                <w:szCs w:val="18"/>
              </w:rPr>
              <w:t>甲基硫环磷</w:t>
            </w:r>
            <w:proofErr w:type="gramEnd"/>
          </w:p>
        </w:tc>
        <w:tc>
          <w:tcPr>
            <w:tcW w:w="3112"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剧毒、高毒</w:t>
            </w:r>
          </w:p>
        </w:tc>
      </w:tr>
      <w:tr w:rsidR="00CC1D6F">
        <w:trPr>
          <w:jc w:val="center"/>
        </w:trPr>
        <w:tc>
          <w:tcPr>
            <w:tcW w:w="3110"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氨基甲酸酯杀虫剂</w:t>
            </w:r>
          </w:p>
        </w:tc>
        <w:tc>
          <w:tcPr>
            <w:tcW w:w="3112" w:type="dxa"/>
            <w:shd w:val="clear" w:color="auto" w:fill="auto"/>
          </w:tcPr>
          <w:p w:rsidR="00CC1D6F" w:rsidRDefault="00BD1D74">
            <w:pPr>
              <w:pStyle w:val="afffffffffff3"/>
              <w:ind w:firstLineChars="0" w:firstLine="0"/>
              <w:jc w:val="center"/>
              <w:rPr>
                <w:rFonts w:ascii="Times New Roman"/>
                <w:sz w:val="18"/>
                <w:szCs w:val="18"/>
              </w:rPr>
            </w:pPr>
            <w:proofErr w:type="gramStart"/>
            <w:r>
              <w:rPr>
                <w:rFonts w:ascii="Times New Roman"/>
                <w:sz w:val="18"/>
                <w:szCs w:val="18"/>
              </w:rPr>
              <w:t>涕</w:t>
            </w:r>
            <w:proofErr w:type="gramEnd"/>
            <w:r>
              <w:rPr>
                <w:rFonts w:ascii="Times New Roman"/>
                <w:sz w:val="18"/>
                <w:szCs w:val="18"/>
              </w:rPr>
              <w:t>灭威、</w:t>
            </w:r>
            <w:proofErr w:type="gramStart"/>
            <w:r>
              <w:rPr>
                <w:rFonts w:ascii="Times New Roman"/>
                <w:sz w:val="18"/>
                <w:szCs w:val="18"/>
              </w:rPr>
              <w:t>克百威</w:t>
            </w:r>
            <w:proofErr w:type="gramEnd"/>
            <w:r>
              <w:rPr>
                <w:rFonts w:ascii="Times New Roman"/>
                <w:sz w:val="18"/>
                <w:szCs w:val="18"/>
              </w:rPr>
              <w:t>、灭多威、</w:t>
            </w:r>
            <w:proofErr w:type="gramStart"/>
            <w:r>
              <w:rPr>
                <w:rFonts w:ascii="Times New Roman"/>
                <w:sz w:val="18"/>
                <w:szCs w:val="18"/>
              </w:rPr>
              <w:t>丁硫克百</w:t>
            </w:r>
            <w:proofErr w:type="gramEnd"/>
            <w:r>
              <w:rPr>
                <w:rFonts w:ascii="Times New Roman"/>
                <w:sz w:val="18"/>
                <w:szCs w:val="18"/>
              </w:rPr>
              <w:t>威、丙</w:t>
            </w:r>
            <w:proofErr w:type="gramStart"/>
            <w:r>
              <w:rPr>
                <w:rFonts w:ascii="Times New Roman"/>
                <w:sz w:val="18"/>
                <w:szCs w:val="18"/>
              </w:rPr>
              <w:t>硫克百</w:t>
            </w:r>
            <w:proofErr w:type="gramEnd"/>
            <w:r>
              <w:rPr>
                <w:rFonts w:ascii="Times New Roman"/>
                <w:sz w:val="18"/>
                <w:szCs w:val="18"/>
              </w:rPr>
              <w:t>威</w:t>
            </w:r>
          </w:p>
        </w:tc>
        <w:tc>
          <w:tcPr>
            <w:tcW w:w="3112"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高毒、剧毒或代谢物高毒</w:t>
            </w:r>
          </w:p>
        </w:tc>
      </w:tr>
      <w:tr w:rsidR="00CC1D6F">
        <w:trPr>
          <w:jc w:val="center"/>
        </w:trPr>
        <w:tc>
          <w:tcPr>
            <w:tcW w:w="3110"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二甲基甲</w:t>
            </w:r>
            <w:proofErr w:type="gramStart"/>
            <w:r>
              <w:rPr>
                <w:rFonts w:ascii="Times New Roman"/>
                <w:sz w:val="18"/>
                <w:szCs w:val="18"/>
              </w:rPr>
              <w:t>脒</w:t>
            </w:r>
            <w:proofErr w:type="gramEnd"/>
            <w:r>
              <w:rPr>
                <w:rFonts w:ascii="Times New Roman"/>
                <w:sz w:val="18"/>
                <w:szCs w:val="18"/>
              </w:rPr>
              <w:t>类杀虫杀螨剂</w:t>
            </w:r>
          </w:p>
        </w:tc>
        <w:tc>
          <w:tcPr>
            <w:tcW w:w="3112"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杀虫</w:t>
            </w:r>
            <w:proofErr w:type="gramStart"/>
            <w:r>
              <w:rPr>
                <w:rFonts w:ascii="Times New Roman"/>
                <w:sz w:val="18"/>
                <w:szCs w:val="18"/>
              </w:rPr>
              <w:t>脒</w:t>
            </w:r>
            <w:proofErr w:type="gramEnd"/>
            <w:r>
              <w:rPr>
                <w:rFonts w:ascii="Times New Roman"/>
                <w:sz w:val="18"/>
                <w:szCs w:val="18"/>
              </w:rPr>
              <w:t>、</w:t>
            </w:r>
          </w:p>
        </w:tc>
        <w:tc>
          <w:tcPr>
            <w:tcW w:w="3112"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慢性毒性、致癌</w:t>
            </w:r>
          </w:p>
        </w:tc>
      </w:tr>
      <w:tr w:rsidR="00CC1D6F">
        <w:trPr>
          <w:jc w:val="center"/>
        </w:trPr>
        <w:tc>
          <w:tcPr>
            <w:tcW w:w="3110"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氟制剂</w:t>
            </w:r>
          </w:p>
        </w:tc>
        <w:tc>
          <w:tcPr>
            <w:tcW w:w="3112"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氟化钙、氟化钠、氟乙酰胺、氟乙酸钠、氟硅酸钠</w:t>
            </w:r>
          </w:p>
        </w:tc>
        <w:tc>
          <w:tcPr>
            <w:tcW w:w="3112"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剧毒、高毒、易产生药害</w:t>
            </w:r>
          </w:p>
        </w:tc>
      </w:tr>
      <w:tr w:rsidR="00CC1D6F">
        <w:trPr>
          <w:jc w:val="center"/>
        </w:trPr>
        <w:tc>
          <w:tcPr>
            <w:tcW w:w="3110"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有机氯杀螨剂</w:t>
            </w:r>
          </w:p>
        </w:tc>
        <w:tc>
          <w:tcPr>
            <w:tcW w:w="3112"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三氯杀螨醇</w:t>
            </w:r>
          </w:p>
        </w:tc>
        <w:tc>
          <w:tcPr>
            <w:tcW w:w="3112"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产品中含滴滴涕</w:t>
            </w:r>
          </w:p>
        </w:tc>
      </w:tr>
      <w:tr w:rsidR="00CC1D6F">
        <w:trPr>
          <w:jc w:val="center"/>
        </w:trPr>
        <w:tc>
          <w:tcPr>
            <w:tcW w:w="3110"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有机磷杀菌剂</w:t>
            </w:r>
          </w:p>
        </w:tc>
        <w:tc>
          <w:tcPr>
            <w:tcW w:w="3112"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稻</w:t>
            </w:r>
            <w:proofErr w:type="gramStart"/>
            <w:r>
              <w:rPr>
                <w:rFonts w:ascii="Times New Roman"/>
                <w:sz w:val="18"/>
                <w:szCs w:val="18"/>
              </w:rPr>
              <w:t>瘟</w:t>
            </w:r>
            <w:proofErr w:type="gramEnd"/>
            <w:r>
              <w:rPr>
                <w:rFonts w:ascii="Times New Roman"/>
                <w:sz w:val="18"/>
                <w:szCs w:val="18"/>
              </w:rPr>
              <w:t>净</w:t>
            </w:r>
          </w:p>
        </w:tc>
        <w:tc>
          <w:tcPr>
            <w:tcW w:w="3112"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高毒</w:t>
            </w:r>
          </w:p>
        </w:tc>
      </w:tr>
      <w:tr w:rsidR="00CC1D6F">
        <w:trPr>
          <w:jc w:val="center"/>
        </w:trPr>
        <w:tc>
          <w:tcPr>
            <w:tcW w:w="3110"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取代苯类杀菌剂</w:t>
            </w:r>
          </w:p>
        </w:tc>
        <w:tc>
          <w:tcPr>
            <w:tcW w:w="3112"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五氯硝基苯、稻</w:t>
            </w:r>
            <w:proofErr w:type="gramStart"/>
            <w:r>
              <w:rPr>
                <w:rFonts w:ascii="Times New Roman"/>
                <w:sz w:val="18"/>
                <w:szCs w:val="18"/>
              </w:rPr>
              <w:t>瘟</w:t>
            </w:r>
            <w:proofErr w:type="gramEnd"/>
            <w:r>
              <w:rPr>
                <w:rFonts w:ascii="Times New Roman"/>
                <w:sz w:val="18"/>
                <w:szCs w:val="18"/>
              </w:rPr>
              <w:t>醇（五氯苯甲醇）</w:t>
            </w:r>
          </w:p>
        </w:tc>
        <w:tc>
          <w:tcPr>
            <w:tcW w:w="3112" w:type="dxa"/>
            <w:shd w:val="clear" w:color="auto" w:fill="auto"/>
          </w:tcPr>
          <w:p w:rsidR="00CC1D6F" w:rsidRDefault="00BD1D74">
            <w:pPr>
              <w:pStyle w:val="afffffffffff3"/>
              <w:ind w:firstLineChars="0" w:firstLine="0"/>
              <w:jc w:val="center"/>
              <w:rPr>
                <w:rFonts w:ascii="Times New Roman"/>
                <w:sz w:val="18"/>
                <w:szCs w:val="18"/>
              </w:rPr>
            </w:pPr>
            <w:r>
              <w:rPr>
                <w:rFonts w:ascii="Times New Roman"/>
                <w:sz w:val="18"/>
                <w:szCs w:val="18"/>
              </w:rPr>
              <w:t>致癌、高残留</w:t>
            </w:r>
          </w:p>
        </w:tc>
      </w:tr>
    </w:tbl>
    <w:p w:rsidR="00CC1D6F" w:rsidRDefault="00CC1D6F">
      <w:pPr>
        <w:pStyle w:val="affffe"/>
        <w:ind w:firstLineChars="0" w:firstLine="0"/>
      </w:pPr>
    </w:p>
    <w:p w:rsidR="00CC1D6F" w:rsidRDefault="00CC1D6F">
      <w:pPr>
        <w:pStyle w:val="affffe"/>
        <w:ind w:firstLineChars="0" w:firstLine="0"/>
        <w:sectPr w:rsidR="00CC1D6F">
          <w:pgSz w:w="11906" w:h="16838"/>
          <w:pgMar w:top="2410" w:right="1134" w:bottom="1134" w:left="1134" w:header="1418" w:footer="1134" w:gutter="284"/>
          <w:cols w:space="425"/>
          <w:formProt w:val="0"/>
          <w:docGrid w:linePitch="312"/>
        </w:sectPr>
      </w:pPr>
      <w:bookmarkStart w:id="100" w:name="BookMark6"/>
      <w:bookmarkEnd w:id="79"/>
    </w:p>
    <w:p w:rsidR="00CC1D6F" w:rsidRDefault="00BD1D74">
      <w:pPr>
        <w:pStyle w:val="afffff5"/>
        <w:spacing w:before="96" w:after="120"/>
      </w:pPr>
      <w:bookmarkStart w:id="101" w:name="_Toc208393514"/>
      <w:bookmarkStart w:id="102" w:name="_Toc209077514"/>
      <w:r>
        <w:rPr>
          <w:rFonts w:hint="eastAsia"/>
          <w:spacing w:val="105"/>
        </w:rPr>
        <w:lastRenderedPageBreak/>
        <w:t>参考文</w:t>
      </w:r>
      <w:r>
        <w:rPr>
          <w:rFonts w:hint="eastAsia"/>
        </w:rPr>
        <w:t>献</w:t>
      </w:r>
      <w:bookmarkEnd w:id="101"/>
      <w:bookmarkEnd w:id="102"/>
    </w:p>
    <w:p w:rsidR="00CC1D6F" w:rsidRDefault="00BD1D74">
      <w:pPr>
        <w:pStyle w:val="affffe"/>
        <w:numPr>
          <w:ilvl w:val="0"/>
          <w:numId w:val="32"/>
        </w:numPr>
        <w:ind w:firstLineChars="0"/>
      </w:pPr>
      <w:r>
        <w:rPr>
          <w:rFonts w:hint="eastAsia"/>
        </w:rPr>
        <w:t>《中药材生产质量管理规范》（2022年第22号）</w:t>
      </w:r>
    </w:p>
    <w:p w:rsidR="00CC1D6F" w:rsidRDefault="00BD1D74">
      <w:pPr>
        <w:pStyle w:val="affffe"/>
        <w:ind w:firstLineChars="0" w:firstLine="0"/>
        <w:jc w:val="center"/>
      </w:pPr>
      <w:bookmarkStart w:id="103" w:name="BookMark8"/>
      <w:bookmarkEnd w:id="100"/>
      <w:r>
        <w:rPr>
          <w:noProof/>
        </w:rPr>
        <w:drawing>
          <wp:inline distT="0" distB="0" distL="0" distR="0" wp14:anchorId="3E456A3E" wp14:editId="08099043">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1"/>
                    <a:stretch>
                      <a:fillRect/>
                    </a:stretch>
                  </pic:blipFill>
                  <pic:spPr>
                    <a:xfrm>
                      <a:off x="0" y="0"/>
                      <a:ext cx="1485900" cy="317500"/>
                    </a:xfrm>
                    <a:prstGeom prst="rect">
                      <a:avLst/>
                    </a:prstGeom>
                  </pic:spPr>
                </pic:pic>
              </a:graphicData>
            </a:graphic>
          </wp:inline>
        </w:drawing>
      </w:r>
      <w:bookmarkEnd w:id="103"/>
    </w:p>
    <w:sectPr w:rsidR="00CC1D6F">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DF4" w:rsidRDefault="00F66DF4">
      <w:pPr>
        <w:spacing w:line="240" w:lineRule="auto"/>
      </w:pPr>
      <w:r>
        <w:separator/>
      </w:r>
    </w:p>
  </w:endnote>
  <w:endnote w:type="continuationSeparator" w:id="0">
    <w:p w:rsidR="00F66DF4" w:rsidRDefault="00F66D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altName w:val="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D6F" w:rsidRDefault="00BD1D74">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D6F" w:rsidRDefault="00CC1D6F">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D6F" w:rsidRDefault="00CC1D6F">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D6F" w:rsidRDefault="00BD1D74">
    <w:pPr>
      <w:pStyle w:val="affffb"/>
    </w:pPr>
    <w:r>
      <w:fldChar w:fldCharType="begin"/>
    </w:r>
    <w:r>
      <w:instrText>PAGE   \* MERGEFORMAT</w:instrText>
    </w:r>
    <w:r>
      <w:fldChar w:fldCharType="separate"/>
    </w:r>
    <w:r w:rsidR="00D323D4" w:rsidRPr="00D323D4">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DF4" w:rsidRDefault="00F66DF4">
      <w:pPr>
        <w:spacing w:line="240" w:lineRule="auto"/>
      </w:pPr>
      <w:r>
        <w:separator/>
      </w:r>
    </w:p>
  </w:footnote>
  <w:footnote w:type="continuationSeparator" w:id="0">
    <w:p w:rsidR="00F66DF4" w:rsidRDefault="00F66DF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D6F" w:rsidRDefault="00CC1D6F">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D6F" w:rsidRDefault="00BD1D74">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D6F" w:rsidRDefault="00CC1D6F">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D6F" w:rsidRDefault="00BD1D74">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323D4">
      <w:rPr>
        <w:noProof/>
      </w:rP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D6F" w:rsidRDefault="00BD1D74">
    <w:pPr>
      <w:pStyle w:val="afffff3"/>
    </w:pPr>
    <w:r>
      <w:fldChar w:fldCharType="begin"/>
    </w:r>
    <w:r>
      <w:instrText xml:space="preserve"> STYLEREF  标准文件_文件编号  \* MERGEFORMAT </w:instrText>
    </w:r>
    <w:r>
      <w:fldChar w:fldCharType="separate"/>
    </w:r>
    <w:r w:rsidR="00D323D4">
      <w:rPr>
        <w:noProof/>
      </w:rPr>
      <w:t>T/GXAS XXXX</w:t>
    </w:r>
    <w:r w:rsidR="00D323D4">
      <w:rPr>
        <w:noProof/>
      </w:rPr>
      <w:t>—</w:t>
    </w:r>
    <w:r w:rsidR="00D323D4">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0254271"/>
    <w:multiLevelType w:val="multilevel"/>
    <w:tmpl w:val="30254271"/>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041"/>
    <w:rsid w:val="0000040A"/>
    <w:rsid w:val="00000A94"/>
    <w:rsid w:val="00001972"/>
    <w:rsid w:val="00001D9A"/>
    <w:rsid w:val="00005C64"/>
    <w:rsid w:val="000078F6"/>
    <w:rsid w:val="00007B3A"/>
    <w:rsid w:val="000107E0"/>
    <w:rsid w:val="00011FDE"/>
    <w:rsid w:val="00012FFD"/>
    <w:rsid w:val="00014162"/>
    <w:rsid w:val="00014340"/>
    <w:rsid w:val="00014638"/>
    <w:rsid w:val="00016A9C"/>
    <w:rsid w:val="00022184"/>
    <w:rsid w:val="00022762"/>
    <w:rsid w:val="00022D87"/>
    <w:rsid w:val="000238E0"/>
    <w:rsid w:val="000249DB"/>
    <w:rsid w:val="00024C7B"/>
    <w:rsid w:val="0002502D"/>
    <w:rsid w:val="0002595E"/>
    <w:rsid w:val="000303C3"/>
    <w:rsid w:val="000331D3"/>
    <w:rsid w:val="000346A5"/>
    <w:rsid w:val="00034712"/>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7D2"/>
    <w:rsid w:val="00055FE2"/>
    <w:rsid w:val="0005616F"/>
    <w:rsid w:val="00060C2E"/>
    <w:rsid w:val="00061033"/>
    <w:rsid w:val="000614BD"/>
    <w:rsid w:val="000619E9"/>
    <w:rsid w:val="000622D4"/>
    <w:rsid w:val="0006357D"/>
    <w:rsid w:val="00067F1E"/>
    <w:rsid w:val="000709E8"/>
    <w:rsid w:val="00071CC0"/>
    <w:rsid w:val="00071CFC"/>
    <w:rsid w:val="00073C8C"/>
    <w:rsid w:val="00077B64"/>
    <w:rsid w:val="00080A1C"/>
    <w:rsid w:val="00080A1F"/>
    <w:rsid w:val="00082317"/>
    <w:rsid w:val="000839F0"/>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594"/>
    <w:rsid w:val="000A296B"/>
    <w:rsid w:val="000A66C0"/>
    <w:rsid w:val="000A7311"/>
    <w:rsid w:val="000B060F"/>
    <w:rsid w:val="000B1592"/>
    <w:rsid w:val="000B1FF2"/>
    <w:rsid w:val="000B3CDA"/>
    <w:rsid w:val="000B558F"/>
    <w:rsid w:val="000B5BE6"/>
    <w:rsid w:val="000B6A0B"/>
    <w:rsid w:val="000C0293"/>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EE3"/>
    <w:rsid w:val="000E6FD7"/>
    <w:rsid w:val="000F02DF"/>
    <w:rsid w:val="000F06E1"/>
    <w:rsid w:val="000F0E3C"/>
    <w:rsid w:val="000F19D5"/>
    <w:rsid w:val="000F4050"/>
    <w:rsid w:val="000F4AEA"/>
    <w:rsid w:val="000F67E9"/>
    <w:rsid w:val="00104926"/>
    <w:rsid w:val="00104ABD"/>
    <w:rsid w:val="00107D7C"/>
    <w:rsid w:val="00113B1E"/>
    <w:rsid w:val="0011711C"/>
    <w:rsid w:val="00124E4F"/>
    <w:rsid w:val="001260B7"/>
    <w:rsid w:val="001265CB"/>
    <w:rsid w:val="00126E53"/>
    <w:rsid w:val="001321C6"/>
    <w:rsid w:val="001325C4"/>
    <w:rsid w:val="00133010"/>
    <w:rsid w:val="001338EE"/>
    <w:rsid w:val="00133AAE"/>
    <w:rsid w:val="00135323"/>
    <w:rsid w:val="001356C4"/>
    <w:rsid w:val="00137565"/>
    <w:rsid w:val="00141114"/>
    <w:rsid w:val="001411AF"/>
    <w:rsid w:val="00142969"/>
    <w:rsid w:val="001446C2"/>
    <w:rsid w:val="001457E7"/>
    <w:rsid w:val="00145D9D"/>
    <w:rsid w:val="00146388"/>
    <w:rsid w:val="00146D55"/>
    <w:rsid w:val="001529E5"/>
    <w:rsid w:val="00152FB3"/>
    <w:rsid w:val="00153C7E"/>
    <w:rsid w:val="00153E46"/>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E79"/>
    <w:rsid w:val="0017340B"/>
    <w:rsid w:val="00173FB1"/>
    <w:rsid w:val="00176DFD"/>
    <w:rsid w:val="001852C9"/>
    <w:rsid w:val="00187A0B"/>
    <w:rsid w:val="00190087"/>
    <w:rsid w:val="001913C4"/>
    <w:rsid w:val="0019348F"/>
    <w:rsid w:val="00193A07"/>
    <w:rsid w:val="00194590"/>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43F"/>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8BD"/>
    <w:rsid w:val="00233D64"/>
    <w:rsid w:val="0023482A"/>
    <w:rsid w:val="002359CB"/>
    <w:rsid w:val="00242035"/>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2D13"/>
    <w:rsid w:val="002E4D5A"/>
    <w:rsid w:val="002E6326"/>
    <w:rsid w:val="002E635C"/>
    <w:rsid w:val="002F30E0"/>
    <w:rsid w:val="002F35E4"/>
    <w:rsid w:val="002F3730"/>
    <w:rsid w:val="002F38E1"/>
    <w:rsid w:val="002F4294"/>
    <w:rsid w:val="002F7AF6"/>
    <w:rsid w:val="00300E63"/>
    <w:rsid w:val="00302F5F"/>
    <w:rsid w:val="0030441D"/>
    <w:rsid w:val="003059E7"/>
    <w:rsid w:val="00306063"/>
    <w:rsid w:val="00313B85"/>
    <w:rsid w:val="00316DEC"/>
    <w:rsid w:val="00317988"/>
    <w:rsid w:val="00321BBE"/>
    <w:rsid w:val="003221B4"/>
    <w:rsid w:val="0032258D"/>
    <w:rsid w:val="00322E62"/>
    <w:rsid w:val="00324D13"/>
    <w:rsid w:val="00324EDD"/>
    <w:rsid w:val="003331E4"/>
    <w:rsid w:val="00336C64"/>
    <w:rsid w:val="00337162"/>
    <w:rsid w:val="0034194F"/>
    <w:rsid w:val="00344605"/>
    <w:rsid w:val="003474AA"/>
    <w:rsid w:val="00350D1D"/>
    <w:rsid w:val="003513E5"/>
    <w:rsid w:val="003518D7"/>
    <w:rsid w:val="00351A06"/>
    <w:rsid w:val="00352C83"/>
    <w:rsid w:val="00352F1A"/>
    <w:rsid w:val="0036107C"/>
    <w:rsid w:val="003615D2"/>
    <w:rsid w:val="0036429C"/>
    <w:rsid w:val="00364775"/>
    <w:rsid w:val="00364A53"/>
    <w:rsid w:val="003654CB"/>
    <w:rsid w:val="00365AA9"/>
    <w:rsid w:val="00365F86"/>
    <w:rsid w:val="00365F87"/>
    <w:rsid w:val="003661ED"/>
    <w:rsid w:val="00366E89"/>
    <w:rsid w:val="003705F4"/>
    <w:rsid w:val="00370D58"/>
    <w:rsid w:val="00371316"/>
    <w:rsid w:val="00376713"/>
    <w:rsid w:val="00381815"/>
    <w:rsid w:val="003819AF"/>
    <w:rsid w:val="003820E9"/>
    <w:rsid w:val="00382DE7"/>
    <w:rsid w:val="00384FFC"/>
    <w:rsid w:val="0038669F"/>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4678"/>
    <w:rsid w:val="003C5A43"/>
    <w:rsid w:val="003D0519"/>
    <w:rsid w:val="003D0FF6"/>
    <w:rsid w:val="003D262C"/>
    <w:rsid w:val="003D6D61"/>
    <w:rsid w:val="003E091D"/>
    <w:rsid w:val="003E1C53"/>
    <w:rsid w:val="003E2A69"/>
    <w:rsid w:val="003E2D49"/>
    <w:rsid w:val="003E2FD4"/>
    <w:rsid w:val="003E3C1E"/>
    <w:rsid w:val="003E49F6"/>
    <w:rsid w:val="003E660F"/>
    <w:rsid w:val="003F0841"/>
    <w:rsid w:val="003F20BF"/>
    <w:rsid w:val="003F23D3"/>
    <w:rsid w:val="003F3F08"/>
    <w:rsid w:val="003F4169"/>
    <w:rsid w:val="003F49F1"/>
    <w:rsid w:val="003F6272"/>
    <w:rsid w:val="00400E72"/>
    <w:rsid w:val="00401400"/>
    <w:rsid w:val="00404869"/>
    <w:rsid w:val="00405884"/>
    <w:rsid w:val="00407D39"/>
    <w:rsid w:val="004106DD"/>
    <w:rsid w:val="0041477A"/>
    <w:rsid w:val="004167A3"/>
    <w:rsid w:val="00416BE3"/>
    <w:rsid w:val="00424AD6"/>
    <w:rsid w:val="00432DAA"/>
    <w:rsid w:val="00434305"/>
    <w:rsid w:val="00435DF7"/>
    <w:rsid w:val="0044083F"/>
    <w:rsid w:val="00440D7C"/>
    <w:rsid w:val="00441AE7"/>
    <w:rsid w:val="00445574"/>
    <w:rsid w:val="004467FB"/>
    <w:rsid w:val="00452D6B"/>
    <w:rsid w:val="00452F48"/>
    <w:rsid w:val="00454484"/>
    <w:rsid w:val="0045517B"/>
    <w:rsid w:val="00463B77"/>
    <w:rsid w:val="00463C7B"/>
    <w:rsid w:val="004644A6"/>
    <w:rsid w:val="00464EB4"/>
    <w:rsid w:val="004659BD"/>
    <w:rsid w:val="00470775"/>
    <w:rsid w:val="004746B1"/>
    <w:rsid w:val="0047583F"/>
    <w:rsid w:val="00475DE8"/>
    <w:rsid w:val="00481C44"/>
    <w:rsid w:val="00484936"/>
    <w:rsid w:val="00485C89"/>
    <w:rsid w:val="00486BE3"/>
    <w:rsid w:val="004872AE"/>
    <w:rsid w:val="00487660"/>
    <w:rsid w:val="004905E4"/>
    <w:rsid w:val="00490A89"/>
    <w:rsid w:val="00490AB4"/>
    <w:rsid w:val="00492F02"/>
    <w:rsid w:val="004939AE"/>
    <w:rsid w:val="00494D0D"/>
    <w:rsid w:val="004A12DF"/>
    <w:rsid w:val="004A1376"/>
    <w:rsid w:val="004A1BA8"/>
    <w:rsid w:val="004A4B57"/>
    <w:rsid w:val="004A63FA"/>
    <w:rsid w:val="004A6A3D"/>
    <w:rsid w:val="004B0272"/>
    <w:rsid w:val="004B2701"/>
    <w:rsid w:val="004B2E1B"/>
    <w:rsid w:val="004B3AA8"/>
    <w:rsid w:val="004B3E93"/>
    <w:rsid w:val="004B6F6F"/>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39A"/>
    <w:rsid w:val="004F1C0D"/>
    <w:rsid w:val="004F391A"/>
    <w:rsid w:val="004F3CFB"/>
    <w:rsid w:val="004F6456"/>
    <w:rsid w:val="004F696E"/>
    <w:rsid w:val="004F6C71"/>
    <w:rsid w:val="00501139"/>
    <w:rsid w:val="0050363E"/>
    <w:rsid w:val="005039BC"/>
    <w:rsid w:val="005043BB"/>
    <w:rsid w:val="00504A3D"/>
    <w:rsid w:val="00505767"/>
    <w:rsid w:val="005073F0"/>
    <w:rsid w:val="00510A7B"/>
    <w:rsid w:val="00512F62"/>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6B04"/>
    <w:rsid w:val="005479DA"/>
    <w:rsid w:val="00547BCC"/>
    <w:rsid w:val="0055013B"/>
    <w:rsid w:val="00551F6F"/>
    <w:rsid w:val="00555044"/>
    <w:rsid w:val="00555782"/>
    <w:rsid w:val="005579B2"/>
    <w:rsid w:val="00561475"/>
    <w:rsid w:val="00561A9C"/>
    <w:rsid w:val="00562308"/>
    <w:rsid w:val="00562A57"/>
    <w:rsid w:val="0056487B"/>
    <w:rsid w:val="00564FB9"/>
    <w:rsid w:val="0056527E"/>
    <w:rsid w:val="0056742A"/>
    <w:rsid w:val="00573D9E"/>
    <w:rsid w:val="005801E3"/>
    <w:rsid w:val="00581802"/>
    <w:rsid w:val="005836A8"/>
    <w:rsid w:val="0058409C"/>
    <w:rsid w:val="00584262"/>
    <w:rsid w:val="00586630"/>
    <w:rsid w:val="00587ADD"/>
    <w:rsid w:val="00591038"/>
    <w:rsid w:val="00593A49"/>
    <w:rsid w:val="00596160"/>
    <w:rsid w:val="005966E2"/>
    <w:rsid w:val="00597007"/>
    <w:rsid w:val="005A0966"/>
    <w:rsid w:val="005A11B7"/>
    <w:rsid w:val="005A260B"/>
    <w:rsid w:val="005A4A1B"/>
    <w:rsid w:val="005A537F"/>
    <w:rsid w:val="005A66E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127"/>
    <w:rsid w:val="005F0D9C"/>
    <w:rsid w:val="005F284E"/>
    <w:rsid w:val="006015CE"/>
    <w:rsid w:val="00604784"/>
    <w:rsid w:val="00606419"/>
    <w:rsid w:val="00607D29"/>
    <w:rsid w:val="00612952"/>
    <w:rsid w:val="00614CC1"/>
    <w:rsid w:val="00615A9D"/>
    <w:rsid w:val="00617387"/>
    <w:rsid w:val="006205D6"/>
    <w:rsid w:val="00621138"/>
    <w:rsid w:val="006252D8"/>
    <w:rsid w:val="006259BC"/>
    <w:rsid w:val="00626073"/>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C7B"/>
    <w:rsid w:val="00672060"/>
    <w:rsid w:val="00672BFD"/>
    <w:rsid w:val="006770F4"/>
    <w:rsid w:val="00677A84"/>
    <w:rsid w:val="0068026D"/>
    <w:rsid w:val="00680760"/>
    <w:rsid w:val="00680A27"/>
    <w:rsid w:val="006816A4"/>
    <w:rsid w:val="006819B8"/>
    <w:rsid w:val="00682361"/>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58B"/>
    <w:rsid w:val="006D4BB1"/>
    <w:rsid w:val="006D6464"/>
    <w:rsid w:val="006D6593"/>
    <w:rsid w:val="006D73C2"/>
    <w:rsid w:val="006E71A0"/>
    <w:rsid w:val="006F03A8"/>
    <w:rsid w:val="006F16CC"/>
    <w:rsid w:val="006F2ACA"/>
    <w:rsid w:val="006F2ADC"/>
    <w:rsid w:val="006F2BFE"/>
    <w:rsid w:val="006F31E9"/>
    <w:rsid w:val="006F6284"/>
    <w:rsid w:val="006F63BA"/>
    <w:rsid w:val="007002C5"/>
    <w:rsid w:val="00704387"/>
    <w:rsid w:val="00707669"/>
    <w:rsid w:val="00711CBA"/>
    <w:rsid w:val="00711FB5"/>
    <w:rsid w:val="00712A01"/>
    <w:rsid w:val="0071323A"/>
    <w:rsid w:val="00714F58"/>
    <w:rsid w:val="00722FBF"/>
    <w:rsid w:val="00722FC2"/>
    <w:rsid w:val="00724E1B"/>
    <w:rsid w:val="00725949"/>
    <w:rsid w:val="00727FA2"/>
    <w:rsid w:val="007322D9"/>
    <w:rsid w:val="00732BC0"/>
    <w:rsid w:val="007363AC"/>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A99"/>
    <w:rsid w:val="00756B26"/>
    <w:rsid w:val="00756EDF"/>
    <w:rsid w:val="007600E3"/>
    <w:rsid w:val="00765C43"/>
    <w:rsid w:val="00765EFB"/>
    <w:rsid w:val="007671CA"/>
    <w:rsid w:val="00767C61"/>
    <w:rsid w:val="0077008A"/>
    <w:rsid w:val="00773C1F"/>
    <w:rsid w:val="00774DA4"/>
    <w:rsid w:val="0077606C"/>
    <w:rsid w:val="00776599"/>
    <w:rsid w:val="0078114B"/>
    <w:rsid w:val="00781DD2"/>
    <w:rsid w:val="00783ECF"/>
    <w:rsid w:val="0078413A"/>
    <w:rsid w:val="007959E8"/>
    <w:rsid w:val="00795E9C"/>
    <w:rsid w:val="007A0521"/>
    <w:rsid w:val="007A2E12"/>
    <w:rsid w:val="007A3475"/>
    <w:rsid w:val="007A41C8"/>
    <w:rsid w:val="007A54CE"/>
    <w:rsid w:val="007A67BA"/>
    <w:rsid w:val="007A6FD9"/>
    <w:rsid w:val="007A7FFA"/>
    <w:rsid w:val="007B04EB"/>
    <w:rsid w:val="007B0D4F"/>
    <w:rsid w:val="007B43BC"/>
    <w:rsid w:val="007B5A3D"/>
    <w:rsid w:val="007B5B95"/>
    <w:rsid w:val="007B6032"/>
    <w:rsid w:val="007B68EA"/>
    <w:rsid w:val="007B7453"/>
    <w:rsid w:val="007C2D89"/>
    <w:rsid w:val="007C4593"/>
    <w:rsid w:val="007C5309"/>
    <w:rsid w:val="007C6069"/>
    <w:rsid w:val="007D06C4"/>
    <w:rsid w:val="007D1352"/>
    <w:rsid w:val="007D2508"/>
    <w:rsid w:val="007D28C1"/>
    <w:rsid w:val="007D346A"/>
    <w:rsid w:val="007D6518"/>
    <w:rsid w:val="007D76BD"/>
    <w:rsid w:val="007E0BF1"/>
    <w:rsid w:val="007E4C7B"/>
    <w:rsid w:val="007F0ED8"/>
    <w:rsid w:val="007F0F63"/>
    <w:rsid w:val="007F75CE"/>
    <w:rsid w:val="008013A4"/>
    <w:rsid w:val="008014EF"/>
    <w:rsid w:val="008027CE"/>
    <w:rsid w:val="00802F42"/>
    <w:rsid w:val="00803D87"/>
    <w:rsid w:val="00804383"/>
    <w:rsid w:val="00804BB7"/>
    <w:rsid w:val="00804D41"/>
    <w:rsid w:val="00810257"/>
    <w:rsid w:val="008104F5"/>
    <w:rsid w:val="00811072"/>
    <w:rsid w:val="00811369"/>
    <w:rsid w:val="00812291"/>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3751E"/>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2ADD"/>
    <w:rsid w:val="008930CB"/>
    <w:rsid w:val="008938DC"/>
    <w:rsid w:val="00893FD1"/>
    <w:rsid w:val="00894836"/>
    <w:rsid w:val="00895172"/>
    <w:rsid w:val="0089535F"/>
    <w:rsid w:val="00895680"/>
    <w:rsid w:val="00896DFF"/>
    <w:rsid w:val="008974E2"/>
    <w:rsid w:val="0089762C"/>
    <w:rsid w:val="008A173B"/>
    <w:rsid w:val="008A1893"/>
    <w:rsid w:val="008A57E6"/>
    <w:rsid w:val="008A6F81"/>
    <w:rsid w:val="008A769A"/>
    <w:rsid w:val="008B0C9C"/>
    <w:rsid w:val="008B166D"/>
    <w:rsid w:val="008B17F4"/>
    <w:rsid w:val="008B3615"/>
    <w:rsid w:val="008B4AC4"/>
    <w:rsid w:val="008B50C8"/>
    <w:rsid w:val="008B5281"/>
    <w:rsid w:val="008B6B64"/>
    <w:rsid w:val="008B7E05"/>
    <w:rsid w:val="008C1797"/>
    <w:rsid w:val="008C219C"/>
    <w:rsid w:val="008C475E"/>
    <w:rsid w:val="008C619A"/>
    <w:rsid w:val="008D0CE8"/>
    <w:rsid w:val="008D2D1D"/>
    <w:rsid w:val="008D358A"/>
    <w:rsid w:val="008D453D"/>
    <w:rsid w:val="008D53AD"/>
    <w:rsid w:val="008D562B"/>
    <w:rsid w:val="008D5733"/>
    <w:rsid w:val="008D622B"/>
    <w:rsid w:val="008D666C"/>
    <w:rsid w:val="008D7B54"/>
    <w:rsid w:val="008E0C9D"/>
    <w:rsid w:val="008E1648"/>
    <w:rsid w:val="008E1B3E"/>
    <w:rsid w:val="008E2319"/>
    <w:rsid w:val="008E473B"/>
    <w:rsid w:val="008E4BB6"/>
    <w:rsid w:val="008E5518"/>
    <w:rsid w:val="008E6A84"/>
    <w:rsid w:val="008F0CDC"/>
    <w:rsid w:val="008F1041"/>
    <w:rsid w:val="008F17A3"/>
    <w:rsid w:val="008F1ED3"/>
    <w:rsid w:val="008F4C29"/>
    <w:rsid w:val="008F70BD"/>
    <w:rsid w:val="008F788F"/>
    <w:rsid w:val="008F7EA2"/>
    <w:rsid w:val="00901329"/>
    <w:rsid w:val="00902722"/>
    <w:rsid w:val="009027BC"/>
    <w:rsid w:val="0090535E"/>
    <w:rsid w:val="009062E6"/>
    <w:rsid w:val="00911BE5"/>
    <w:rsid w:val="00913CA9"/>
    <w:rsid w:val="0091428F"/>
    <w:rsid w:val="009145AE"/>
    <w:rsid w:val="009146CE"/>
    <w:rsid w:val="00914CA7"/>
    <w:rsid w:val="00915C3E"/>
    <w:rsid w:val="009161A8"/>
    <w:rsid w:val="009245AE"/>
    <w:rsid w:val="009245F5"/>
    <w:rsid w:val="009249EC"/>
    <w:rsid w:val="009273B3"/>
    <w:rsid w:val="009305B5"/>
    <w:rsid w:val="00934587"/>
    <w:rsid w:val="009378DD"/>
    <w:rsid w:val="00942801"/>
    <w:rsid w:val="009429D5"/>
    <w:rsid w:val="00942BF1"/>
    <w:rsid w:val="00945180"/>
    <w:rsid w:val="00945428"/>
    <w:rsid w:val="0094607B"/>
    <w:rsid w:val="00946DEB"/>
    <w:rsid w:val="00950B29"/>
    <w:rsid w:val="00953604"/>
    <w:rsid w:val="0095496B"/>
    <w:rsid w:val="00960F1E"/>
    <w:rsid w:val="009610DC"/>
    <w:rsid w:val="00961490"/>
    <w:rsid w:val="0096381A"/>
    <w:rsid w:val="00965E04"/>
    <w:rsid w:val="009674AD"/>
    <w:rsid w:val="00970CDC"/>
    <w:rsid w:val="0097443E"/>
    <w:rsid w:val="00975727"/>
    <w:rsid w:val="009768E8"/>
    <w:rsid w:val="00977010"/>
    <w:rsid w:val="00977D02"/>
    <w:rsid w:val="00977FF9"/>
    <w:rsid w:val="009809BB"/>
    <w:rsid w:val="0098364B"/>
    <w:rsid w:val="0098380C"/>
    <w:rsid w:val="009908A3"/>
    <w:rsid w:val="009911AF"/>
    <w:rsid w:val="00991875"/>
    <w:rsid w:val="00991F92"/>
    <w:rsid w:val="00992985"/>
    <w:rsid w:val="00993889"/>
    <w:rsid w:val="0099551B"/>
    <w:rsid w:val="00996BD2"/>
    <w:rsid w:val="00997BF1"/>
    <w:rsid w:val="009A089C"/>
    <w:rsid w:val="009A118E"/>
    <w:rsid w:val="009A2121"/>
    <w:rsid w:val="009A21CD"/>
    <w:rsid w:val="009A278C"/>
    <w:rsid w:val="009A2BC2"/>
    <w:rsid w:val="009A42C1"/>
    <w:rsid w:val="009A5429"/>
    <w:rsid w:val="009A72AD"/>
    <w:rsid w:val="009B09E0"/>
    <w:rsid w:val="009B0BC5"/>
    <w:rsid w:val="009B1247"/>
    <w:rsid w:val="009B3712"/>
    <w:rsid w:val="009B6029"/>
    <w:rsid w:val="009B6971"/>
    <w:rsid w:val="009C27F1"/>
    <w:rsid w:val="009C3152"/>
    <w:rsid w:val="009C3257"/>
    <w:rsid w:val="009C4CFA"/>
    <w:rsid w:val="009C5070"/>
    <w:rsid w:val="009D112C"/>
    <w:rsid w:val="009D1385"/>
    <w:rsid w:val="009D191B"/>
    <w:rsid w:val="009D41BA"/>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023"/>
    <w:rsid w:val="00A2271D"/>
    <w:rsid w:val="00A237D5"/>
    <w:rsid w:val="00A25F54"/>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58E2"/>
    <w:rsid w:val="00A6636B"/>
    <w:rsid w:val="00A67866"/>
    <w:rsid w:val="00A70B07"/>
    <w:rsid w:val="00A723F8"/>
    <w:rsid w:val="00A76E0F"/>
    <w:rsid w:val="00A77CCB"/>
    <w:rsid w:val="00A83D8D"/>
    <w:rsid w:val="00A8446B"/>
    <w:rsid w:val="00A8473F"/>
    <w:rsid w:val="00A862D6"/>
    <w:rsid w:val="00A8715E"/>
    <w:rsid w:val="00A911FE"/>
    <w:rsid w:val="00A91810"/>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4F2C"/>
    <w:rsid w:val="00AC5DF4"/>
    <w:rsid w:val="00AC65AA"/>
    <w:rsid w:val="00AD0AEF"/>
    <w:rsid w:val="00AD11B7"/>
    <w:rsid w:val="00AD1A94"/>
    <w:rsid w:val="00AD1C05"/>
    <w:rsid w:val="00AD4126"/>
    <w:rsid w:val="00AD421C"/>
    <w:rsid w:val="00AD44FA"/>
    <w:rsid w:val="00AE070A"/>
    <w:rsid w:val="00AE101C"/>
    <w:rsid w:val="00AE2A69"/>
    <w:rsid w:val="00AE37E5"/>
    <w:rsid w:val="00AE5EB4"/>
    <w:rsid w:val="00AE7D67"/>
    <w:rsid w:val="00AF0C18"/>
    <w:rsid w:val="00AF47C5"/>
    <w:rsid w:val="00AF5398"/>
    <w:rsid w:val="00B049AF"/>
    <w:rsid w:val="00B04C14"/>
    <w:rsid w:val="00B07242"/>
    <w:rsid w:val="00B10534"/>
    <w:rsid w:val="00B113DB"/>
    <w:rsid w:val="00B11D8A"/>
    <w:rsid w:val="00B12981"/>
    <w:rsid w:val="00B1390D"/>
    <w:rsid w:val="00B144F5"/>
    <w:rsid w:val="00B147DD"/>
    <w:rsid w:val="00B156FD"/>
    <w:rsid w:val="00B2131F"/>
    <w:rsid w:val="00B21F61"/>
    <w:rsid w:val="00B234BC"/>
    <w:rsid w:val="00B261F1"/>
    <w:rsid w:val="00B265BC"/>
    <w:rsid w:val="00B31FB1"/>
    <w:rsid w:val="00B32A69"/>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1CD"/>
    <w:rsid w:val="00B758BF"/>
    <w:rsid w:val="00B76D9F"/>
    <w:rsid w:val="00B77EC8"/>
    <w:rsid w:val="00B827A6"/>
    <w:rsid w:val="00B831CE"/>
    <w:rsid w:val="00B862B4"/>
    <w:rsid w:val="00B86677"/>
    <w:rsid w:val="00B87131"/>
    <w:rsid w:val="00B927BB"/>
    <w:rsid w:val="00B939B1"/>
    <w:rsid w:val="00B94D11"/>
    <w:rsid w:val="00B96D40"/>
    <w:rsid w:val="00B97386"/>
    <w:rsid w:val="00BA263B"/>
    <w:rsid w:val="00BA42B2"/>
    <w:rsid w:val="00BA58D4"/>
    <w:rsid w:val="00BA5B9E"/>
    <w:rsid w:val="00BA7C9A"/>
    <w:rsid w:val="00BB5F8F"/>
    <w:rsid w:val="00BB657A"/>
    <w:rsid w:val="00BC1A4E"/>
    <w:rsid w:val="00BC54D4"/>
    <w:rsid w:val="00BC5DC7"/>
    <w:rsid w:val="00BC6B8B"/>
    <w:rsid w:val="00BC73D8"/>
    <w:rsid w:val="00BD1D74"/>
    <w:rsid w:val="00BD52D7"/>
    <w:rsid w:val="00BD5AD2"/>
    <w:rsid w:val="00BE22F3"/>
    <w:rsid w:val="00BE5B52"/>
    <w:rsid w:val="00BE7A5D"/>
    <w:rsid w:val="00BE7B8D"/>
    <w:rsid w:val="00BF0993"/>
    <w:rsid w:val="00BF10A9"/>
    <w:rsid w:val="00BF1703"/>
    <w:rsid w:val="00BF231C"/>
    <w:rsid w:val="00BF51E5"/>
    <w:rsid w:val="00BF71F8"/>
    <w:rsid w:val="00BF74A6"/>
    <w:rsid w:val="00C013AD"/>
    <w:rsid w:val="00C04632"/>
    <w:rsid w:val="00C04904"/>
    <w:rsid w:val="00C056B3"/>
    <w:rsid w:val="00C06ECD"/>
    <w:rsid w:val="00C103E5"/>
    <w:rsid w:val="00C13319"/>
    <w:rsid w:val="00C13EE9"/>
    <w:rsid w:val="00C21540"/>
    <w:rsid w:val="00C21906"/>
    <w:rsid w:val="00C21BFA"/>
    <w:rsid w:val="00C24C8D"/>
    <w:rsid w:val="00C25FE2"/>
    <w:rsid w:val="00C26B53"/>
    <w:rsid w:val="00C279B2"/>
    <w:rsid w:val="00C33E50"/>
    <w:rsid w:val="00C34C20"/>
    <w:rsid w:val="00C35A3E"/>
    <w:rsid w:val="00C41E5F"/>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5CF9"/>
    <w:rsid w:val="00C80CB8"/>
    <w:rsid w:val="00C819F8"/>
    <w:rsid w:val="00C8248C"/>
    <w:rsid w:val="00C84E33"/>
    <w:rsid w:val="00C854A0"/>
    <w:rsid w:val="00C86D6F"/>
    <w:rsid w:val="00C905FC"/>
    <w:rsid w:val="00C92C15"/>
    <w:rsid w:val="00C92D03"/>
    <w:rsid w:val="00C9319C"/>
    <w:rsid w:val="00C9435D"/>
    <w:rsid w:val="00C94DF2"/>
    <w:rsid w:val="00C96741"/>
    <w:rsid w:val="00CA2D1B"/>
    <w:rsid w:val="00CA375D"/>
    <w:rsid w:val="00CA662A"/>
    <w:rsid w:val="00CA7AFD"/>
    <w:rsid w:val="00CA7C3C"/>
    <w:rsid w:val="00CB010C"/>
    <w:rsid w:val="00CB0189"/>
    <w:rsid w:val="00CB0BA2"/>
    <w:rsid w:val="00CB1A42"/>
    <w:rsid w:val="00CB1B0C"/>
    <w:rsid w:val="00CB2C0B"/>
    <w:rsid w:val="00CB3FEE"/>
    <w:rsid w:val="00CB517D"/>
    <w:rsid w:val="00CC038D"/>
    <w:rsid w:val="00CC08DB"/>
    <w:rsid w:val="00CC1D6F"/>
    <w:rsid w:val="00CC39FF"/>
    <w:rsid w:val="00CC3C2F"/>
    <w:rsid w:val="00CC4AC8"/>
    <w:rsid w:val="00CC5233"/>
    <w:rsid w:val="00CC5DE6"/>
    <w:rsid w:val="00CC6E4E"/>
    <w:rsid w:val="00CC6FE8"/>
    <w:rsid w:val="00CC7202"/>
    <w:rsid w:val="00CD2808"/>
    <w:rsid w:val="00CD28BF"/>
    <w:rsid w:val="00CD2AF1"/>
    <w:rsid w:val="00CD4092"/>
    <w:rsid w:val="00CD4A20"/>
    <w:rsid w:val="00CD50A1"/>
    <w:rsid w:val="00CD519E"/>
    <w:rsid w:val="00CE0C4F"/>
    <w:rsid w:val="00CE1043"/>
    <w:rsid w:val="00CE30EA"/>
    <w:rsid w:val="00CF048A"/>
    <w:rsid w:val="00CF0CA3"/>
    <w:rsid w:val="00CF155A"/>
    <w:rsid w:val="00CF2947"/>
    <w:rsid w:val="00CF686F"/>
    <w:rsid w:val="00CF6E60"/>
    <w:rsid w:val="00CF7699"/>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208"/>
    <w:rsid w:val="00D27582"/>
    <w:rsid w:val="00D27EC4"/>
    <w:rsid w:val="00D323D4"/>
    <w:rsid w:val="00D32719"/>
    <w:rsid w:val="00D33333"/>
    <w:rsid w:val="00D352A2"/>
    <w:rsid w:val="00D4162B"/>
    <w:rsid w:val="00D4514F"/>
    <w:rsid w:val="00D451E2"/>
    <w:rsid w:val="00D45E89"/>
    <w:rsid w:val="00D45E8D"/>
    <w:rsid w:val="00D46631"/>
    <w:rsid w:val="00D466AE"/>
    <w:rsid w:val="00D4734F"/>
    <w:rsid w:val="00D50649"/>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B7459"/>
    <w:rsid w:val="00DB7A5E"/>
    <w:rsid w:val="00DC0321"/>
    <w:rsid w:val="00DC24DD"/>
    <w:rsid w:val="00DC3067"/>
    <w:rsid w:val="00DC327B"/>
    <w:rsid w:val="00DC370B"/>
    <w:rsid w:val="00DC5B90"/>
    <w:rsid w:val="00DD00FF"/>
    <w:rsid w:val="00DD0619"/>
    <w:rsid w:val="00DD07FB"/>
    <w:rsid w:val="00DD25C6"/>
    <w:rsid w:val="00DD4FE5"/>
    <w:rsid w:val="00DD54B0"/>
    <w:rsid w:val="00DD57EE"/>
    <w:rsid w:val="00DD6BCC"/>
    <w:rsid w:val="00DE0A4B"/>
    <w:rsid w:val="00DE2410"/>
    <w:rsid w:val="00DE2939"/>
    <w:rsid w:val="00DE5F0C"/>
    <w:rsid w:val="00DE6E81"/>
    <w:rsid w:val="00DE703F"/>
    <w:rsid w:val="00DE7595"/>
    <w:rsid w:val="00DF0B62"/>
    <w:rsid w:val="00DF1961"/>
    <w:rsid w:val="00DF44DE"/>
    <w:rsid w:val="00DF4B5E"/>
    <w:rsid w:val="00DF7D08"/>
    <w:rsid w:val="00E01138"/>
    <w:rsid w:val="00E02DFB"/>
    <w:rsid w:val="00E030F9"/>
    <w:rsid w:val="00E0311A"/>
    <w:rsid w:val="00E03138"/>
    <w:rsid w:val="00E06404"/>
    <w:rsid w:val="00E11A85"/>
    <w:rsid w:val="00E12495"/>
    <w:rsid w:val="00E15CCD"/>
    <w:rsid w:val="00E202EF"/>
    <w:rsid w:val="00E205B0"/>
    <w:rsid w:val="00E210B5"/>
    <w:rsid w:val="00E2552F"/>
    <w:rsid w:val="00E26695"/>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7A7"/>
    <w:rsid w:val="00E639BC"/>
    <w:rsid w:val="00E664CC"/>
    <w:rsid w:val="00E70388"/>
    <w:rsid w:val="00E70F92"/>
    <w:rsid w:val="00E71B91"/>
    <w:rsid w:val="00E74313"/>
    <w:rsid w:val="00E74C54"/>
    <w:rsid w:val="00E77A03"/>
    <w:rsid w:val="00E822E8"/>
    <w:rsid w:val="00E82554"/>
    <w:rsid w:val="00E82606"/>
    <w:rsid w:val="00E831C1"/>
    <w:rsid w:val="00E846C8"/>
    <w:rsid w:val="00E84957"/>
    <w:rsid w:val="00E84A55"/>
    <w:rsid w:val="00E85BFF"/>
    <w:rsid w:val="00E870B4"/>
    <w:rsid w:val="00E90391"/>
    <w:rsid w:val="00E906C2"/>
    <w:rsid w:val="00E9311F"/>
    <w:rsid w:val="00E934D1"/>
    <w:rsid w:val="00E94AF0"/>
    <w:rsid w:val="00E95D13"/>
    <w:rsid w:val="00E95DD3"/>
    <w:rsid w:val="00E969D5"/>
    <w:rsid w:val="00EA58D1"/>
    <w:rsid w:val="00EA61BC"/>
    <w:rsid w:val="00EA681A"/>
    <w:rsid w:val="00EA735B"/>
    <w:rsid w:val="00EA7AA6"/>
    <w:rsid w:val="00EB1E69"/>
    <w:rsid w:val="00EB2086"/>
    <w:rsid w:val="00EB31ED"/>
    <w:rsid w:val="00EB332B"/>
    <w:rsid w:val="00EB4B3F"/>
    <w:rsid w:val="00EB5EDF"/>
    <w:rsid w:val="00EB60FE"/>
    <w:rsid w:val="00EB668F"/>
    <w:rsid w:val="00EB74DB"/>
    <w:rsid w:val="00EC5359"/>
    <w:rsid w:val="00EC562A"/>
    <w:rsid w:val="00ED067A"/>
    <w:rsid w:val="00ED2B50"/>
    <w:rsid w:val="00EE0350"/>
    <w:rsid w:val="00EE0719"/>
    <w:rsid w:val="00EE0E80"/>
    <w:rsid w:val="00EE1A0F"/>
    <w:rsid w:val="00EE1C86"/>
    <w:rsid w:val="00EE227D"/>
    <w:rsid w:val="00EE239C"/>
    <w:rsid w:val="00EE613F"/>
    <w:rsid w:val="00EE7295"/>
    <w:rsid w:val="00EE7869"/>
    <w:rsid w:val="00EF054A"/>
    <w:rsid w:val="00EF3235"/>
    <w:rsid w:val="00EF3F5C"/>
    <w:rsid w:val="00EF4C34"/>
    <w:rsid w:val="00EF7E72"/>
    <w:rsid w:val="00F06D37"/>
    <w:rsid w:val="00F07B9D"/>
    <w:rsid w:val="00F11586"/>
    <w:rsid w:val="00F1183B"/>
    <w:rsid w:val="00F11C9F"/>
    <w:rsid w:val="00F12263"/>
    <w:rsid w:val="00F1409D"/>
    <w:rsid w:val="00F14214"/>
    <w:rsid w:val="00F157A9"/>
    <w:rsid w:val="00F16112"/>
    <w:rsid w:val="00F16F00"/>
    <w:rsid w:val="00F24A89"/>
    <w:rsid w:val="00F25BB6"/>
    <w:rsid w:val="00F26B7E"/>
    <w:rsid w:val="00F27A3B"/>
    <w:rsid w:val="00F33817"/>
    <w:rsid w:val="00F420D5"/>
    <w:rsid w:val="00F451EA"/>
    <w:rsid w:val="00F45447"/>
    <w:rsid w:val="00F456C6"/>
    <w:rsid w:val="00F4577B"/>
    <w:rsid w:val="00F46496"/>
    <w:rsid w:val="00F474D0"/>
    <w:rsid w:val="00F50179"/>
    <w:rsid w:val="00F50AE8"/>
    <w:rsid w:val="00F515EE"/>
    <w:rsid w:val="00F51D5C"/>
    <w:rsid w:val="00F56511"/>
    <w:rsid w:val="00F6194E"/>
    <w:rsid w:val="00F623AC"/>
    <w:rsid w:val="00F637B7"/>
    <w:rsid w:val="00F6412A"/>
    <w:rsid w:val="00F65893"/>
    <w:rsid w:val="00F66A4A"/>
    <w:rsid w:val="00F66DF4"/>
    <w:rsid w:val="00F71E22"/>
    <w:rsid w:val="00F72142"/>
    <w:rsid w:val="00F72AE7"/>
    <w:rsid w:val="00F833BA"/>
    <w:rsid w:val="00F84FD0"/>
    <w:rsid w:val="00F859A8"/>
    <w:rsid w:val="00F86D87"/>
    <w:rsid w:val="00F9108B"/>
    <w:rsid w:val="00F91349"/>
    <w:rsid w:val="00F93A8A"/>
    <w:rsid w:val="00F94759"/>
    <w:rsid w:val="00F95248"/>
    <w:rsid w:val="00F956A9"/>
    <w:rsid w:val="00F963ED"/>
    <w:rsid w:val="00F966CF"/>
    <w:rsid w:val="00F96CAE"/>
    <w:rsid w:val="00F97C99"/>
    <w:rsid w:val="00FA5492"/>
    <w:rsid w:val="00FA662D"/>
    <w:rsid w:val="00FA73B1"/>
    <w:rsid w:val="00FB0CB9"/>
    <w:rsid w:val="00FB231D"/>
    <w:rsid w:val="00FB45F1"/>
    <w:rsid w:val="00FB4A72"/>
    <w:rsid w:val="00FB54E8"/>
    <w:rsid w:val="00FB5795"/>
    <w:rsid w:val="00FB7054"/>
    <w:rsid w:val="00FC17B7"/>
    <w:rsid w:val="00FC2CB7"/>
    <w:rsid w:val="00FC4090"/>
    <w:rsid w:val="00FC55B4"/>
    <w:rsid w:val="00FD00E6"/>
    <w:rsid w:val="00FD09A1"/>
    <w:rsid w:val="00FD2A7C"/>
    <w:rsid w:val="00FD5197"/>
    <w:rsid w:val="00FD59EB"/>
    <w:rsid w:val="00FD7299"/>
    <w:rsid w:val="00FE1FBE"/>
    <w:rsid w:val="00FE3901"/>
    <w:rsid w:val="00FE39D3"/>
    <w:rsid w:val="00FE47E9"/>
    <w:rsid w:val="00FE4BCE"/>
    <w:rsid w:val="00FE4C80"/>
    <w:rsid w:val="00FE54AE"/>
    <w:rsid w:val="00FE576A"/>
    <w:rsid w:val="00FE7E79"/>
    <w:rsid w:val="00FF0ACA"/>
    <w:rsid w:val="00FF3E7D"/>
    <w:rsid w:val="00FF5B99"/>
    <w:rsid w:val="00FF730C"/>
    <w:rsid w:val="00FF73F4"/>
    <w:rsid w:val="00FF77E0"/>
    <w:rsid w:val="00FF7CE4"/>
    <w:rsid w:val="00FF7E39"/>
    <w:rsid w:val="16F578E7"/>
    <w:rsid w:val="3B721EF5"/>
    <w:rsid w:val="3F0428AC"/>
    <w:rsid w:val="55E34FB1"/>
    <w:rsid w:val="65502A1D"/>
    <w:rsid w:val="7D5A68B5"/>
    <w:rsid w:val="7FC82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39"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iPriority="29" w:unhideWhenUsed="0" w:qFormat="1"/>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afffffffffff3">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basedOn w:val="afff6"/>
    <w:link w:val="afffffffffff3"/>
    <w:qFormat/>
    <w:rPr>
      <w:rFonts w:ascii="宋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39"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iPriority="29" w:unhideWhenUsed="0" w:qFormat="1"/>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afffffffffff3">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basedOn w:val="afff6"/>
    <w:link w:val="afffffffffff3"/>
    <w:qFormat/>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157820">
      <w:bodyDiv w:val="1"/>
      <w:marLeft w:val="0"/>
      <w:marRight w:val="0"/>
      <w:marTop w:val="0"/>
      <w:marBottom w:val="0"/>
      <w:divBdr>
        <w:top w:val="none" w:sz="0" w:space="0" w:color="auto"/>
        <w:left w:val="none" w:sz="0" w:space="0" w:color="auto"/>
        <w:bottom w:val="none" w:sz="0" w:space="0" w:color="auto"/>
        <w:right w:val="none" w:sz="0" w:space="0" w:color="auto"/>
      </w:divBdr>
    </w:div>
    <w:div w:id="1767266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4AB3FC2892945EBBC75FD62279F2E51"/>
        <w:category>
          <w:name w:val="常规"/>
          <w:gallery w:val="placeholder"/>
        </w:category>
        <w:types>
          <w:type w:val="bbPlcHdr"/>
        </w:types>
        <w:behaviors>
          <w:behavior w:val="content"/>
        </w:behaviors>
        <w:guid w:val="{385E7EA0-D4B6-440E-A5AE-A90EF31E5559}"/>
      </w:docPartPr>
      <w:docPartBody>
        <w:p w:rsidR="006E5354" w:rsidRDefault="00BF4CBF">
          <w:pPr>
            <w:pStyle w:val="94AB3FC2892945EBBC75FD62279F2E51"/>
          </w:pPr>
          <w:r>
            <w:rPr>
              <w:rStyle w:val="a3"/>
              <w:rFonts w:hint="eastAsia"/>
            </w:rPr>
            <w:t>单击或点击此处输入文字。</w:t>
          </w:r>
        </w:p>
      </w:docPartBody>
    </w:docPart>
    <w:docPart>
      <w:docPartPr>
        <w:name w:val="CB7AC43928B3463B962EA1411D79B7FF"/>
        <w:category>
          <w:name w:val="常规"/>
          <w:gallery w:val="placeholder"/>
        </w:category>
        <w:types>
          <w:type w:val="bbPlcHdr"/>
        </w:types>
        <w:behaviors>
          <w:behavior w:val="content"/>
        </w:behaviors>
        <w:guid w:val="{DA7188DC-44E8-4A85-833E-0B5C75DF064D}"/>
      </w:docPartPr>
      <w:docPartBody>
        <w:p w:rsidR="006E5354" w:rsidRDefault="00BF4CBF">
          <w:pPr>
            <w:pStyle w:val="CB7AC43928B3463B962EA1411D79B7FF"/>
          </w:pPr>
          <w:r>
            <w:rPr>
              <w:rStyle w:val="a3"/>
              <w:rFonts w:hint="eastAsia"/>
            </w:rPr>
            <w:t>选择一项。</w:t>
          </w:r>
        </w:p>
      </w:docPartBody>
    </w:docPart>
    <w:docPart>
      <w:docPartPr>
        <w:name w:val="2DBEA500E83E4B41AD9638908CDD3B7F"/>
        <w:category>
          <w:name w:val="常规"/>
          <w:gallery w:val="placeholder"/>
        </w:category>
        <w:types>
          <w:type w:val="bbPlcHdr"/>
        </w:types>
        <w:behaviors>
          <w:behavior w:val="content"/>
        </w:behaviors>
        <w:guid w:val="{2F99E376-CE41-40D4-A9DB-9967892F241C}"/>
      </w:docPartPr>
      <w:docPartBody>
        <w:p w:rsidR="006E5354" w:rsidRDefault="00BF4CBF">
          <w:pPr>
            <w:pStyle w:val="2DBEA500E83E4B41AD9638908CDD3B7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altName w:val="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516"/>
    <w:rsid w:val="00001911"/>
    <w:rsid w:val="00035D24"/>
    <w:rsid w:val="000C64FD"/>
    <w:rsid w:val="003C3516"/>
    <w:rsid w:val="003E79AF"/>
    <w:rsid w:val="004078E0"/>
    <w:rsid w:val="006B597C"/>
    <w:rsid w:val="006E5354"/>
    <w:rsid w:val="007871A9"/>
    <w:rsid w:val="007F6360"/>
    <w:rsid w:val="00995229"/>
    <w:rsid w:val="00AA1B2A"/>
    <w:rsid w:val="00AE2EB1"/>
    <w:rsid w:val="00BD5951"/>
    <w:rsid w:val="00BF4CBF"/>
    <w:rsid w:val="00F70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Title"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035D24"/>
    <w:rPr>
      <w:color w:val="808080"/>
    </w:rPr>
  </w:style>
  <w:style w:type="paragraph" w:customStyle="1" w:styleId="94AB3FC2892945EBBC75FD62279F2E51">
    <w:name w:val="94AB3FC2892945EBBC75FD62279F2E51"/>
    <w:qFormat/>
    <w:pPr>
      <w:widowControl w:val="0"/>
      <w:jc w:val="both"/>
    </w:pPr>
    <w:rPr>
      <w:kern w:val="2"/>
      <w:sz w:val="21"/>
      <w:szCs w:val="22"/>
    </w:rPr>
  </w:style>
  <w:style w:type="paragraph" w:customStyle="1" w:styleId="CB7AC43928B3463B962EA1411D79B7FF">
    <w:name w:val="CB7AC43928B3463B962EA1411D79B7FF"/>
    <w:qFormat/>
    <w:pPr>
      <w:widowControl w:val="0"/>
      <w:jc w:val="both"/>
    </w:pPr>
    <w:rPr>
      <w:kern w:val="2"/>
      <w:sz w:val="21"/>
      <w:szCs w:val="22"/>
    </w:rPr>
  </w:style>
  <w:style w:type="paragraph" w:customStyle="1" w:styleId="2DBEA500E83E4B41AD9638908CDD3B7F">
    <w:name w:val="2DBEA500E83E4B41AD9638908CDD3B7F"/>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Title"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035D24"/>
    <w:rPr>
      <w:color w:val="808080"/>
    </w:rPr>
  </w:style>
  <w:style w:type="paragraph" w:customStyle="1" w:styleId="94AB3FC2892945EBBC75FD62279F2E51">
    <w:name w:val="94AB3FC2892945EBBC75FD62279F2E51"/>
    <w:qFormat/>
    <w:pPr>
      <w:widowControl w:val="0"/>
      <w:jc w:val="both"/>
    </w:pPr>
    <w:rPr>
      <w:kern w:val="2"/>
      <w:sz w:val="21"/>
      <w:szCs w:val="22"/>
    </w:rPr>
  </w:style>
  <w:style w:type="paragraph" w:customStyle="1" w:styleId="CB7AC43928B3463B962EA1411D79B7FF">
    <w:name w:val="CB7AC43928B3463B962EA1411D79B7FF"/>
    <w:qFormat/>
    <w:pPr>
      <w:widowControl w:val="0"/>
      <w:jc w:val="both"/>
    </w:pPr>
    <w:rPr>
      <w:kern w:val="2"/>
      <w:sz w:val="21"/>
      <w:szCs w:val="22"/>
    </w:rPr>
  </w:style>
  <w:style w:type="paragraph" w:customStyle="1" w:styleId="2DBEA500E83E4B41AD9638908CDD3B7F">
    <w:name w:val="2DBEA500E83E4B41AD9638908CDD3B7F"/>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740B54-68A9-45A2-A90D-16003663F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270</TotalTime>
  <Pages>11</Pages>
  <Words>919</Words>
  <Characters>5243</Characters>
  <Application>Microsoft Office Word</Application>
  <DocSecurity>0</DocSecurity>
  <Lines>43</Lines>
  <Paragraphs>12</Paragraphs>
  <ScaleCrop>false</ScaleCrop>
  <Company>PCMI</Company>
  <LinksUpToDate>false</LinksUpToDate>
  <CharactersWithSpaces>6150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dell</dc:creator>
  <dc:description>&lt;config cover="true" show_menu="true" version="1.0.0" doctype="SDKXY"&gt;_x000d_
&lt;/config&gt;</dc:description>
  <cp:lastModifiedBy>微软用户</cp:lastModifiedBy>
  <cp:revision>101</cp:revision>
  <cp:lastPrinted>2025-09-18T00:44:00Z</cp:lastPrinted>
  <dcterms:created xsi:type="dcterms:W3CDTF">2025-08-07T01:23:00Z</dcterms:created>
  <dcterms:modified xsi:type="dcterms:W3CDTF">2025-09-18T00:46:00Z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eyJoZGlkIjoiOGFkZjVhNDJiMGExNWUxMjVmMmMwZDU4OWJmZWEzNzAiLCJ1c2VySWQiOiIyNDQ0MTQwMzQifQ==</vt:lpwstr>
  </property>
  <property fmtid="{D5CDD505-2E9C-101B-9397-08002B2CF9AE}" pid="15" name="KSOProductBuildVer">
    <vt:lpwstr>2052-12.1.0.22529</vt:lpwstr>
  </property>
  <property fmtid="{D5CDD505-2E9C-101B-9397-08002B2CF9AE}" pid="16" name="ICV">
    <vt:lpwstr>1D6BC5E622B54B08B24DC8E919EFEB08_12</vt:lpwstr>
  </property>
</Properties>
</file>