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C092C6">
      <w:pPr>
        <w:jc w:val="center"/>
        <w:rPr>
          <w:rFonts w:hint="eastAsia" w:ascii="方正小标宋简体" w:eastAsia="方正小标宋简体" w:cs="仿宋_GB2312"/>
          <w:b w:val="0"/>
          <w:bCs/>
          <w:color w:val="000000"/>
          <w:sz w:val="36"/>
          <w:szCs w:val="32"/>
        </w:rPr>
      </w:pPr>
      <w:r>
        <w:rPr>
          <w:rFonts w:hint="eastAsia" w:ascii="方正小标宋简体" w:eastAsia="方正小标宋简体" w:cs="仿宋_GB2312"/>
          <w:b w:val="0"/>
          <w:bCs/>
          <w:color w:val="000000"/>
          <w:sz w:val="36"/>
          <w:szCs w:val="32"/>
        </w:rPr>
        <w:t>团体标准《</w:t>
      </w:r>
      <w:r>
        <w:rPr>
          <w:rFonts w:hint="eastAsia" w:ascii="方正小标宋简体" w:eastAsia="方正小标宋简体" w:cs="仿宋_GB2312"/>
          <w:b w:val="0"/>
          <w:bCs/>
          <w:color w:val="000000"/>
          <w:sz w:val="36"/>
          <w:szCs w:val="32"/>
          <w:lang w:eastAsia="zh-CN"/>
        </w:rPr>
        <w:t>腹内高压中西医护理规范</w:t>
      </w:r>
      <w:r>
        <w:rPr>
          <w:rFonts w:hint="eastAsia" w:ascii="方正小标宋简体" w:eastAsia="方正小标宋简体" w:cs="仿宋_GB2312"/>
          <w:b w:val="0"/>
          <w:bCs/>
          <w:color w:val="000000"/>
          <w:sz w:val="36"/>
          <w:szCs w:val="32"/>
        </w:rPr>
        <w:t>》（</w:t>
      </w:r>
      <w:r>
        <w:rPr>
          <w:rFonts w:hint="eastAsia" w:ascii="方正小标宋简体" w:eastAsia="方正小标宋简体" w:cs="仿宋_GB2312"/>
          <w:b w:val="0"/>
          <w:bCs/>
          <w:color w:val="000000"/>
          <w:sz w:val="36"/>
          <w:szCs w:val="32"/>
          <w:lang w:val="en-US" w:eastAsia="zh-CN"/>
        </w:rPr>
        <w:t>征求意见</w:t>
      </w:r>
      <w:r>
        <w:rPr>
          <w:rFonts w:hint="eastAsia" w:ascii="方正小标宋简体" w:eastAsia="方正小标宋简体" w:cs="仿宋_GB2312"/>
          <w:b w:val="0"/>
          <w:bCs/>
          <w:color w:val="000000"/>
          <w:sz w:val="36"/>
          <w:szCs w:val="32"/>
        </w:rPr>
        <w:t>稿）</w:t>
      </w:r>
    </w:p>
    <w:p w14:paraId="3849E0FA">
      <w:pPr>
        <w:jc w:val="center"/>
        <w:rPr>
          <w:rFonts w:ascii="方正小标宋简体" w:eastAsia="方正小标宋简体" w:cs="仿宋_GB2312"/>
          <w:b w:val="0"/>
          <w:bCs/>
          <w:color w:val="000000"/>
          <w:sz w:val="36"/>
          <w:szCs w:val="32"/>
        </w:rPr>
      </w:pPr>
      <w:r>
        <w:rPr>
          <w:rFonts w:hint="eastAsia" w:ascii="方正小标宋简体" w:eastAsia="方正小标宋简体" w:cs="仿宋_GB2312"/>
          <w:b w:val="0"/>
          <w:bCs/>
          <w:color w:val="000000"/>
          <w:sz w:val="36"/>
          <w:szCs w:val="32"/>
        </w:rPr>
        <w:t>编制说明</w:t>
      </w:r>
    </w:p>
    <w:p w14:paraId="01B1F6BF">
      <w:pPr>
        <w:jc w:val="center"/>
        <w:rPr>
          <w:rFonts w:ascii="方正小标宋简体" w:eastAsia="方正小标宋简体" w:cs="仿宋_GB2312"/>
          <w:bCs/>
          <w:color w:val="000000"/>
          <w:sz w:val="18"/>
          <w:szCs w:val="18"/>
        </w:rPr>
      </w:pPr>
    </w:p>
    <w:p w14:paraId="3DA60CA7">
      <w:pPr>
        <w:spacing w:line="520" w:lineRule="exact"/>
        <w:ind w:firstLine="640" w:firstLineChars="200"/>
        <w:rPr>
          <w:rFonts w:ascii="黑体" w:eastAsia="黑体" w:cs="仿宋_GB2312"/>
          <w:bCs/>
          <w:sz w:val="32"/>
          <w:szCs w:val="32"/>
        </w:rPr>
      </w:pPr>
      <w:r>
        <w:rPr>
          <w:rFonts w:hint="eastAsia" w:ascii="黑体" w:eastAsia="黑体" w:cs="仿宋_GB2312"/>
          <w:sz w:val="32"/>
          <w:szCs w:val="32"/>
        </w:rPr>
        <w:t>一、任务来源、起草单位、主要起草人</w:t>
      </w:r>
    </w:p>
    <w:p w14:paraId="7AF89231">
      <w:pPr>
        <w:spacing w:line="520" w:lineRule="exact"/>
        <w:ind w:firstLine="560" w:firstLineChars="200"/>
        <w:rPr>
          <w:rFonts w:ascii="仿宋_GB2312" w:eastAsia="仿宋_GB2312"/>
          <w:sz w:val="28"/>
          <w:szCs w:val="28"/>
        </w:rPr>
      </w:pPr>
      <w:bookmarkStart w:id="11" w:name="_GoBack"/>
      <w:r>
        <w:rPr>
          <w:rFonts w:hint="eastAsia" w:ascii="仿宋_GB2312" w:eastAsia="仿宋_GB2312"/>
          <w:sz w:val="28"/>
          <w:szCs w:val="28"/>
        </w:rPr>
        <w:t>根据《广西标准化协会关于下达2025年第二十八批团体标准制修订项目计划的通知》（桂标协〔2025〕255号），由广西护理学会提出，广西中医药大学附属瑞康医院、成都中医药大学附属医院、上海市第七人民医院、广西壮族自治区人民医院、广西医科大学第一附属医院、广西中医药大学第一附属医院、广西医科大学第二附属医院、柳州市中医医院、南宁市第一人民医院、南宁市第四人民医院、玉林市中医医院、桂平市人民医院等单位共同起草的团体标准《</w:t>
      </w:r>
      <w:r>
        <w:rPr>
          <w:rFonts w:hint="eastAsia" w:ascii="仿宋_GB2312" w:eastAsia="仿宋_GB2312"/>
          <w:sz w:val="28"/>
          <w:szCs w:val="28"/>
          <w:lang w:eastAsia="zh-CN"/>
        </w:rPr>
        <w:t>腹内高压中西医护理规范</w:t>
      </w:r>
      <w:r>
        <w:rPr>
          <w:rFonts w:hint="eastAsia" w:ascii="仿宋_GB2312" w:eastAsia="仿宋_GB2312"/>
          <w:sz w:val="28"/>
          <w:szCs w:val="28"/>
        </w:rPr>
        <w:t>》</w:t>
      </w:r>
      <w:bookmarkEnd w:id="11"/>
      <w:r>
        <w:rPr>
          <w:rFonts w:hint="eastAsia" w:ascii="仿宋_GB2312" w:eastAsia="仿宋_GB2312"/>
          <w:sz w:val="28"/>
          <w:szCs w:val="28"/>
        </w:rPr>
        <w:t>（项目编号2025-2806），已获立项。</w:t>
      </w:r>
    </w:p>
    <w:p w14:paraId="64F997F9">
      <w:pPr>
        <w:spacing w:line="520" w:lineRule="exact"/>
        <w:ind w:firstLine="560" w:firstLineChars="200"/>
        <w:rPr>
          <w:rFonts w:hint="eastAsia" w:ascii="仿宋_GB2312" w:eastAsia="仿宋_GB2312"/>
          <w:sz w:val="32"/>
          <w:szCs w:val="32"/>
          <w:highlight w:val="yellow"/>
          <w:lang w:eastAsia="zh-CN"/>
        </w:rPr>
      </w:pPr>
      <w:r>
        <w:rPr>
          <w:rFonts w:hint="eastAsia" w:ascii="仿宋_GB2312" w:eastAsia="仿宋_GB2312"/>
          <w:sz w:val="28"/>
          <w:szCs w:val="28"/>
        </w:rPr>
        <w:t>为高质量编制团体标准《</w:t>
      </w:r>
      <w:r>
        <w:rPr>
          <w:rFonts w:hint="eastAsia" w:ascii="仿宋_GB2312" w:eastAsia="仿宋_GB2312"/>
          <w:sz w:val="28"/>
          <w:szCs w:val="28"/>
          <w:lang w:eastAsia="zh-CN"/>
        </w:rPr>
        <w:t>腹内高压中西医护理规范</w:t>
      </w:r>
      <w:r>
        <w:rPr>
          <w:rFonts w:hint="eastAsia" w:ascii="仿宋_GB2312" w:eastAsia="仿宋_GB2312"/>
          <w:sz w:val="28"/>
          <w:szCs w:val="28"/>
        </w:rPr>
        <w:t>》，由起草单位成立标准编制工作组并进行如下分工：</w:t>
      </w:r>
    </w:p>
    <w:tbl>
      <w:tblPr>
        <w:tblStyle w:val="13"/>
        <w:tblW w:w="90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5"/>
        <w:gridCol w:w="1280"/>
        <w:gridCol w:w="1240"/>
        <w:gridCol w:w="1835"/>
        <w:gridCol w:w="3778"/>
      </w:tblGrid>
      <w:tr w14:paraId="7CD58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0EA6E2F3">
            <w:pPr>
              <w:jc w:val="center"/>
              <w:rPr>
                <w:rFonts w:ascii="仿宋" w:hAnsi="仿宋" w:eastAsia="仿宋" w:cs="仿宋"/>
                <w:b/>
                <w:sz w:val="24"/>
              </w:rPr>
            </w:pPr>
            <w:r>
              <w:rPr>
                <w:rFonts w:hint="eastAsia" w:ascii="仿宋" w:hAnsi="仿宋" w:eastAsia="仿宋" w:cs="仿宋"/>
                <w:b/>
                <w:sz w:val="24"/>
              </w:rPr>
              <w:t>姓名</w:t>
            </w:r>
          </w:p>
        </w:tc>
        <w:tc>
          <w:tcPr>
            <w:tcW w:w="1280" w:type="dxa"/>
            <w:tcBorders>
              <w:top w:val="single" w:color="auto" w:sz="4" w:space="0"/>
              <w:left w:val="single" w:color="auto" w:sz="4" w:space="0"/>
              <w:bottom w:val="single" w:color="auto" w:sz="4" w:space="0"/>
              <w:right w:val="single" w:color="auto" w:sz="4" w:space="0"/>
            </w:tcBorders>
            <w:vAlign w:val="center"/>
          </w:tcPr>
          <w:p w14:paraId="56BC08D5">
            <w:pPr>
              <w:jc w:val="center"/>
              <w:rPr>
                <w:rFonts w:ascii="仿宋" w:hAnsi="仿宋" w:eastAsia="仿宋" w:cs="仿宋"/>
                <w:b/>
                <w:sz w:val="24"/>
              </w:rPr>
            </w:pPr>
            <w:r>
              <w:rPr>
                <w:rFonts w:hint="eastAsia" w:ascii="仿宋" w:hAnsi="仿宋" w:eastAsia="仿宋" w:cs="仿宋"/>
                <w:b/>
                <w:sz w:val="24"/>
              </w:rPr>
              <w:t>职务/职称</w:t>
            </w:r>
          </w:p>
        </w:tc>
        <w:tc>
          <w:tcPr>
            <w:tcW w:w="1240" w:type="dxa"/>
            <w:tcBorders>
              <w:top w:val="single" w:color="auto" w:sz="4" w:space="0"/>
              <w:left w:val="single" w:color="auto" w:sz="4" w:space="0"/>
              <w:bottom w:val="single" w:color="auto" w:sz="4" w:space="0"/>
              <w:right w:val="single" w:color="auto" w:sz="4" w:space="0"/>
            </w:tcBorders>
            <w:vAlign w:val="center"/>
          </w:tcPr>
          <w:p w14:paraId="7579093F">
            <w:pPr>
              <w:jc w:val="center"/>
              <w:rPr>
                <w:rFonts w:ascii="仿宋" w:hAnsi="仿宋" w:eastAsia="仿宋" w:cs="仿宋"/>
                <w:b/>
                <w:sz w:val="24"/>
              </w:rPr>
            </w:pPr>
            <w:r>
              <w:rPr>
                <w:rFonts w:hint="eastAsia" w:ascii="仿宋" w:hAnsi="仿宋" w:eastAsia="仿宋" w:cs="仿宋"/>
                <w:b/>
                <w:sz w:val="24"/>
              </w:rPr>
              <w:t>从事</w:t>
            </w:r>
          </w:p>
          <w:p w14:paraId="77F36A20">
            <w:pPr>
              <w:jc w:val="center"/>
              <w:rPr>
                <w:rFonts w:ascii="仿宋" w:hAnsi="仿宋" w:eastAsia="仿宋" w:cs="仿宋"/>
                <w:b/>
                <w:sz w:val="24"/>
              </w:rPr>
            </w:pPr>
            <w:r>
              <w:rPr>
                <w:rFonts w:hint="eastAsia" w:ascii="仿宋" w:hAnsi="仿宋" w:eastAsia="仿宋" w:cs="仿宋"/>
                <w:b/>
                <w:sz w:val="24"/>
              </w:rPr>
              <w:t>专业</w:t>
            </w:r>
          </w:p>
        </w:tc>
        <w:tc>
          <w:tcPr>
            <w:tcW w:w="1835" w:type="dxa"/>
            <w:tcBorders>
              <w:top w:val="single" w:color="auto" w:sz="4" w:space="0"/>
              <w:left w:val="single" w:color="auto" w:sz="4" w:space="0"/>
              <w:bottom w:val="single" w:color="auto" w:sz="4" w:space="0"/>
              <w:right w:val="single" w:color="auto" w:sz="4" w:space="0"/>
            </w:tcBorders>
            <w:vAlign w:val="center"/>
          </w:tcPr>
          <w:p w14:paraId="43D85D77">
            <w:pPr>
              <w:jc w:val="center"/>
              <w:rPr>
                <w:rFonts w:ascii="仿宋" w:hAnsi="仿宋" w:eastAsia="仿宋" w:cs="仿宋"/>
                <w:b/>
                <w:sz w:val="24"/>
              </w:rPr>
            </w:pPr>
            <w:r>
              <w:rPr>
                <w:rFonts w:hint="eastAsia" w:ascii="仿宋" w:hAnsi="仿宋" w:eastAsia="仿宋" w:cs="仿宋"/>
                <w:b/>
                <w:sz w:val="24"/>
              </w:rPr>
              <w:t>工作单位</w:t>
            </w:r>
          </w:p>
        </w:tc>
        <w:tc>
          <w:tcPr>
            <w:tcW w:w="3778" w:type="dxa"/>
            <w:tcBorders>
              <w:top w:val="single" w:color="auto" w:sz="4" w:space="0"/>
              <w:left w:val="single" w:color="auto" w:sz="4" w:space="0"/>
              <w:bottom w:val="single" w:color="auto" w:sz="4" w:space="0"/>
              <w:right w:val="single" w:color="auto" w:sz="4" w:space="0"/>
            </w:tcBorders>
            <w:vAlign w:val="center"/>
          </w:tcPr>
          <w:p w14:paraId="5465A466">
            <w:pPr>
              <w:jc w:val="left"/>
              <w:rPr>
                <w:rFonts w:ascii="仿宋" w:hAnsi="仿宋" w:eastAsia="仿宋" w:cs="仿宋"/>
                <w:b/>
                <w:sz w:val="24"/>
              </w:rPr>
            </w:pPr>
            <w:r>
              <w:rPr>
                <w:rFonts w:hint="eastAsia" w:ascii="仿宋" w:hAnsi="仿宋" w:eastAsia="仿宋" w:cs="仿宋"/>
                <w:b/>
                <w:sz w:val="24"/>
              </w:rPr>
              <w:t>主要负责工作</w:t>
            </w:r>
          </w:p>
        </w:tc>
      </w:tr>
      <w:tr w14:paraId="17533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73CCF11F">
            <w:pPr>
              <w:jc w:val="center"/>
              <w:rPr>
                <w:rFonts w:ascii="仿宋_GB2312" w:hAnsi="仿宋" w:eastAsia="仿宋_GB2312" w:cs="仿宋"/>
                <w:sz w:val="24"/>
              </w:rPr>
            </w:pPr>
            <w:r>
              <w:rPr>
                <w:rFonts w:hint="eastAsia" w:ascii="宋体" w:hAnsi="宋体" w:eastAsia="宋体"/>
                <w:color w:val="auto"/>
                <w:szCs w:val="21"/>
                <w:lang w:val="en-US" w:eastAsia="zh-CN"/>
              </w:rPr>
              <w:t>黄静铭</w:t>
            </w:r>
          </w:p>
        </w:tc>
        <w:tc>
          <w:tcPr>
            <w:tcW w:w="1280" w:type="dxa"/>
            <w:tcBorders>
              <w:top w:val="single" w:color="auto" w:sz="4" w:space="0"/>
              <w:left w:val="single" w:color="auto" w:sz="4" w:space="0"/>
              <w:bottom w:val="single" w:color="auto" w:sz="4" w:space="0"/>
              <w:right w:val="single" w:color="auto" w:sz="4" w:space="0"/>
            </w:tcBorders>
            <w:vAlign w:val="center"/>
          </w:tcPr>
          <w:p w14:paraId="763B2148">
            <w:pPr>
              <w:jc w:val="center"/>
              <w:rPr>
                <w:rFonts w:ascii="仿宋_GB2312" w:hAnsi="仿宋" w:eastAsia="仿宋_GB2312" w:cs="仿宋"/>
                <w:sz w:val="24"/>
              </w:rPr>
            </w:pPr>
            <w:r>
              <w:rPr>
                <w:rFonts w:hint="eastAsia" w:ascii="宋体" w:hAnsi="宋体" w:eastAsia="宋体"/>
                <w:color w:val="auto"/>
                <w:kern w:val="2"/>
                <w:sz w:val="21"/>
                <w:szCs w:val="21"/>
                <w:lang w:val="en-US" w:eastAsia="zh-CN" w:bidi="ar-SA"/>
              </w:rPr>
              <w:t>护士长/副主任护师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036E51B7">
            <w:pPr>
              <w:jc w:val="center"/>
              <w:rPr>
                <w:rFonts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4A001803">
            <w:pPr>
              <w:jc w:val="center"/>
              <w:rPr>
                <w:rFonts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34736F8D">
            <w:pPr>
              <w:jc w:val="center"/>
              <w:rPr>
                <w:rFonts w:ascii="仿宋_GB2312" w:hAnsi="仿宋_GB2312" w:eastAsia="仿宋_GB2312" w:cs="仿宋_GB2312"/>
                <w:sz w:val="24"/>
                <w:lang w:bidi="ar"/>
              </w:rPr>
            </w:pPr>
            <w:r>
              <w:rPr>
                <w:rFonts w:hint="eastAsia" w:ascii="仿宋_GB2312" w:hAnsi="Times New Roman" w:eastAsia="仿宋_GB2312"/>
                <w:sz w:val="24"/>
              </w:rPr>
              <w:t>项目设计、立项申报、组织撰写、专家咨询与评审、验收、发布等。</w:t>
            </w:r>
          </w:p>
        </w:tc>
      </w:tr>
      <w:tr w14:paraId="53B79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3F7A1F0F">
            <w:pPr>
              <w:jc w:val="center"/>
              <w:rPr>
                <w:rFonts w:hint="eastAsia" w:ascii="仿宋_GB2312" w:hAnsi="仿宋" w:eastAsia="仿宋_GB2312" w:cs="仿宋"/>
                <w:sz w:val="24"/>
              </w:rPr>
            </w:pPr>
            <w:r>
              <w:rPr>
                <w:rFonts w:hint="eastAsia" w:ascii="宋体" w:hAnsi="宋体" w:eastAsia="宋体"/>
                <w:color w:val="auto"/>
                <w:szCs w:val="21"/>
                <w:lang w:val="en-US" w:eastAsia="zh-CN"/>
              </w:rPr>
              <w:t>黄连意</w:t>
            </w:r>
          </w:p>
        </w:tc>
        <w:tc>
          <w:tcPr>
            <w:tcW w:w="1280" w:type="dxa"/>
            <w:tcBorders>
              <w:top w:val="single" w:color="auto" w:sz="4" w:space="0"/>
              <w:left w:val="single" w:color="auto" w:sz="4" w:space="0"/>
              <w:bottom w:val="single" w:color="auto" w:sz="4" w:space="0"/>
              <w:right w:val="single" w:color="auto" w:sz="4" w:space="0"/>
            </w:tcBorders>
            <w:vAlign w:val="center"/>
          </w:tcPr>
          <w:p w14:paraId="618A5064">
            <w:pPr>
              <w:jc w:val="center"/>
              <w:rPr>
                <w:rFonts w:hint="eastAsia" w:ascii="仿宋_GB2312" w:hAnsi="仿宋" w:eastAsia="仿宋_GB2312" w:cs="仿宋"/>
                <w:sz w:val="24"/>
                <w:lang w:eastAsia="zh-CN"/>
              </w:rPr>
            </w:pPr>
            <w:r>
              <w:rPr>
                <w:rFonts w:hint="eastAsia" w:ascii="宋体" w:hAnsi="宋体" w:eastAsia="宋体"/>
                <w:color w:val="auto"/>
                <w:kern w:val="2"/>
                <w:sz w:val="21"/>
                <w:szCs w:val="21"/>
                <w:lang w:val="en-US" w:eastAsia="zh-CN" w:bidi="ar-SA"/>
              </w:rPr>
              <w:t>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01B9A72A">
            <w:pPr>
              <w:jc w:val="center"/>
              <w:rPr>
                <w:rFonts w:hint="eastAsia"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40624BAC">
            <w:pPr>
              <w:jc w:val="center"/>
              <w:rPr>
                <w:rFonts w:hint="eastAsia"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0F1A6D55">
            <w:pPr>
              <w:jc w:val="center"/>
              <w:rPr>
                <w:rFonts w:hint="eastAsia" w:ascii="仿宋_GB2312" w:hAnsi="仿宋_GB2312" w:eastAsia="仿宋_GB2312" w:cs="仿宋_GB2312"/>
                <w:sz w:val="24"/>
                <w:lang w:bidi="ar"/>
              </w:rPr>
            </w:pPr>
            <w:r>
              <w:rPr>
                <w:rFonts w:hint="eastAsia" w:ascii="仿宋_GB2312" w:hAnsi="Times New Roman" w:eastAsia="仿宋_GB2312"/>
                <w:sz w:val="24"/>
              </w:rPr>
              <w:t>指导项目设计、立项申报、组织撰写、验收、发布等。</w:t>
            </w:r>
          </w:p>
        </w:tc>
      </w:tr>
      <w:tr w14:paraId="259AE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4472CCBD">
            <w:pPr>
              <w:jc w:val="center"/>
              <w:rPr>
                <w:rFonts w:hint="eastAsia" w:ascii="仿宋_GB2312" w:hAnsi="仿宋" w:eastAsia="仿宋_GB2312" w:cs="仿宋"/>
                <w:sz w:val="24"/>
              </w:rPr>
            </w:pPr>
            <w:r>
              <w:rPr>
                <w:rFonts w:hint="eastAsia" w:ascii="宋体" w:hAnsi="宋体" w:eastAsia="宋体"/>
                <w:color w:val="auto"/>
                <w:szCs w:val="21"/>
                <w:lang w:val="en-US" w:eastAsia="zh-CN"/>
              </w:rPr>
              <w:t>涂惠琼</w:t>
            </w:r>
          </w:p>
        </w:tc>
        <w:tc>
          <w:tcPr>
            <w:tcW w:w="1280" w:type="dxa"/>
            <w:tcBorders>
              <w:top w:val="single" w:color="auto" w:sz="4" w:space="0"/>
              <w:left w:val="single" w:color="auto" w:sz="4" w:space="0"/>
              <w:bottom w:val="single" w:color="auto" w:sz="4" w:space="0"/>
              <w:right w:val="single" w:color="auto" w:sz="4" w:space="0"/>
            </w:tcBorders>
            <w:vAlign w:val="center"/>
          </w:tcPr>
          <w:p w14:paraId="461EF5FE">
            <w:pPr>
              <w:jc w:val="center"/>
              <w:rPr>
                <w:rFonts w:hint="eastAsia" w:ascii="仿宋_GB2312" w:hAnsi="仿宋" w:eastAsia="仿宋_GB2312" w:cs="仿宋"/>
                <w:sz w:val="24"/>
                <w:lang w:eastAsia="zh-CN"/>
              </w:rPr>
            </w:pPr>
            <w:r>
              <w:rPr>
                <w:rFonts w:hint="eastAsia" w:ascii="宋体" w:hAnsi="宋体" w:eastAsia="宋体"/>
                <w:color w:val="auto"/>
                <w:kern w:val="2"/>
                <w:sz w:val="21"/>
                <w:szCs w:val="21"/>
                <w:lang w:val="en-US" w:eastAsia="zh-CN" w:bidi="ar-SA"/>
              </w:rPr>
              <w:t>护理部主任/主任护师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38084842">
            <w:pPr>
              <w:jc w:val="center"/>
              <w:rPr>
                <w:rFonts w:hint="eastAsia"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07EE997B">
            <w:pPr>
              <w:jc w:val="center"/>
              <w:rPr>
                <w:rFonts w:hint="eastAsia"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1442D893">
            <w:pPr>
              <w:jc w:val="center"/>
              <w:rPr>
                <w:rFonts w:hint="eastAsia" w:ascii="仿宋_GB2312" w:hAnsi="仿宋_GB2312" w:eastAsia="仿宋_GB2312" w:cs="仿宋_GB2312"/>
                <w:sz w:val="24"/>
                <w:lang w:bidi="ar"/>
              </w:rPr>
            </w:pPr>
            <w:r>
              <w:rPr>
                <w:rFonts w:hint="eastAsia" w:ascii="仿宋_GB2312" w:hAnsi="Times New Roman" w:eastAsia="仿宋_GB2312"/>
                <w:sz w:val="24"/>
              </w:rPr>
              <w:t>指导项目设计、立项申报、参与撰写等。</w:t>
            </w:r>
          </w:p>
        </w:tc>
      </w:tr>
      <w:tr w14:paraId="05BB8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043FEE7A">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岳燕</w:t>
            </w:r>
          </w:p>
        </w:tc>
        <w:tc>
          <w:tcPr>
            <w:tcW w:w="1280" w:type="dxa"/>
            <w:tcBorders>
              <w:top w:val="single" w:color="auto" w:sz="4" w:space="0"/>
              <w:left w:val="single" w:color="auto" w:sz="4" w:space="0"/>
              <w:bottom w:val="single" w:color="auto" w:sz="4" w:space="0"/>
              <w:right w:val="single" w:color="auto" w:sz="4" w:space="0"/>
            </w:tcBorders>
            <w:vAlign w:val="center"/>
          </w:tcPr>
          <w:p w14:paraId="0295BD2A">
            <w:pPr>
              <w:jc w:val="center"/>
              <w:rPr>
                <w:rFonts w:hint="eastAsia" w:ascii="宋体" w:hAnsi="宋体" w:eastAsia="宋体"/>
                <w:color w:val="auto"/>
                <w:kern w:val="2"/>
                <w:sz w:val="21"/>
                <w:szCs w:val="21"/>
                <w:lang w:val="en-US" w:eastAsia="zh-CN" w:bidi="ar-SA"/>
              </w:rPr>
            </w:pPr>
            <w:r>
              <w:rPr>
                <w:rFonts w:hint="eastAsia" w:ascii="宋体" w:hAnsi="宋体" w:eastAsia="宋体"/>
                <w:color w:val="auto"/>
                <w:kern w:val="2"/>
                <w:sz w:val="21"/>
                <w:szCs w:val="21"/>
                <w:lang w:val="en-US" w:eastAsia="zh-CN" w:bidi="ar-SA"/>
              </w:rPr>
              <w:t>护士长/</w:t>
            </w:r>
            <w:r>
              <w:rPr>
                <w:rFonts w:hint="eastAsia" w:ascii="宋体" w:hAnsi="宋体"/>
                <w:color w:val="auto"/>
                <w:kern w:val="2"/>
                <w:sz w:val="21"/>
                <w:szCs w:val="21"/>
                <w:lang w:val="en-US" w:eastAsia="zh-CN" w:bidi="ar-SA"/>
              </w:rPr>
              <w:t>副</w:t>
            </w:r>
            <w:r>
              <w:rPr>
                <w:rFonts w:hint="eastAsia" w:ascii="宋体" w:hAnsi="宋体" w:eastAsia="宋体"/>
                <w:color w:val="auto"/>
                <w:kern w:val="2"/>
                <w:sz w:val="21"/>
                <w:szCs w:val="21"/>
                <w:lang w:val="en-US" w:eastAsia="zh-CN" w:bidi="ar-SA"/>
              </w:rPr>
              <w:t>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4D655992">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5DC037E5">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成都中医药大学附属医院</w:t>
            </w:r>
          </w:p>
        </w:tc>
        <w:tc>
          <w:tcPr>
            <w:tcW w:w="3778" w:type="dxa"/>
            <w:tcBorders>
              <w:top w:val="single" w:color="auto" w:sz="4" w:space="0"/>
              <w:left w:val="single" w:color="auto" w:sz="4" w:space="0"/>
              <w:bottom w:val="single" w:color="auto" w:sz="4" w:space="0"/>
              <w:right w:val="single" w:color="auto" w:sz="4" w:space="0"/>
            </w:tcBorders>
            <w:vAlign w:val="center"/>
          </w:tcPr>
          <w:p w14:paraId="1C27823A">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76002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3F7CE524">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王青</w:t>
            </w:r>
          </w:p>
        </w:tc>
        <w:tc>
          <w:tcPr>
            <w:tcW w:w="1280" w:type="dxa"/>
            <w:tcBorders>
              <w:top w:val="single" w:color="auto" w:sz="4" w:space="0"/>
              <w:left w:val="single" w:color="auto" w:sz="4" w:space="0"/>
              <w:bottom w:val="single" w:color="auto" w:sz="4" w:space="0"/>
              <w:right w:val="single" w:color="auto" w:sz="4" w:space="0"/>
            </w:tcBorders>
            <w:vAlign w:val="center"/>
          </w:tcPr>
          <w:p w14:paraId="754F8BCA">
            <w:pPr>
              <w:jc w:val="center"/>
              <w:rPr>
                <w:rFonts w:hint="eastAsia" w:ascii="宋体" w:hAnsi="宋体" w:eastAsia="宋体"/>
                <w:color w:val="auto"/>
                <w:kern w:val="2"/>
                <w:sz w:val="21"/>
                <w:szCs w:val="21"/>
                <w:lang w:val="en-US" w:eastAsia="zh-CN" w:bidi="ar-SA"/>
              </w:rPr>
            </w:pPr>
            <w:r>
              <w:rPr>
                <w:rFonts w:hint="eastAsia" w:ascii="宋体" w:hAnsi="宋体" w:eastAsia="宋体"/>
                <w:color w:val="auto"/>
                <w:kern w:val="2"/>
                <w:sz w:val="21"/>
                <w:szCs w:val="21"/>
                <w:lang w:val="en-US" w:eastAsia="zh-CN" w:bidi="ar-SA"/>
              </w:rPr>
              <w:t>护士长/副主任护师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4C9A817D">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7E16CFB5">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上海第七人民医院</w:t>
            </w:r>
          </w:p>
        </w:tc>
        <w:tc>
          <w:tcPr>
            <w:tcW w:w="3778" w:type="dxa"/>
            <w:tcBorders>
              <w:top w:val="single" w:color="auto" w:sz="4" w:space="0"/>
              <w:left w:val="single" w:color="auto" w:sz="4" w:space="0"/>
              <w:bottom w:val="single" w:color="auto" w:sz="4" w:space="0"/>
              <w:right w:val="single" w:color="auto" w:sz="4" w:space="0"/>
            </w:tcBorders>
            <w:vAlign w:val="center"/>
          </w:tcPr>
          <w:p w14:paraId="76682EE5">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27E2B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09672918">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黎艳</w:t>
            </w:r>
          </w:p>
        </w:tc>
        <w:tc>
          <w:tcPr>
            <w:tcW w:w="1280" w:type="dxa"/>
            <w:tcBorders>
              <w:top w:val="single" w:color="auto" w:sz="4" w:space="0"/>
              <w:left w:val="single" w:color="auto" w:sz="4" w:space="0"/>
              <w:bottom w:val="single" w:color="auto" w:sz="4" w:space="0"/>
              <w:right w:val="single" w:color="auto" w:sz="4" w:space="0"/>
            </w:tcBorders>
            <w:vAlign w:val="center"/>
          </w:tcPr>
          <w:p w14:paraId="54061EFF">
            <w:pPr>
              <w:jc w:val="center"/>
              <w:rPr>
                <w:rFonts w:hint="eastAsia" w:ascii="宋体" w:hAnsi="宋体" w:eastAsia="宋体"/>
                <w:color w:val="auto"/>
                <w:kern w:val="2"/>
                <w:sz w:val="21"/>
                <w:szCs w:val="21"/>
                <w:lang w:val="en-US" w:eastAsia="zh-CN" w:bidi="ar-SA"/>
              </w:rPr>
            </w:pPr>
            <w:r>
              <w:rPr>
                <w:rFonts w:hint="eastAsia" w:ascii="宋体" w:hAnsi="宋体" w:eastAsia="宋体"/>
                <w:color w:val="auto"/>
                <w:kern w:val="2"/>
                <w:sz w:val="21"/>
                <w:szCs w:val="21"/>
                <w:lang w:val="en-US" w:eastAsia="zh-CN" w:bidi="ar-SA"/>
              </w:rPr>
              <w:t>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56C1E919">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76865365">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广西壮族自治区人民医院</w:t>
            </w:r>
          </w:p>
        </w:tc>
        <w:tc>
          <w:tcPr>
            <w:tcW w:w="3778" w:type="dxa"/>
            <w:tcBorders>
              <w:top w:val="single" w:color="auto" w:sz="4" w:space="0"/>
              <w:left w:val="single" w:color="auto" w:sz="4" w:space="0"/>
              <w:bottom w:val="single" w:color="auto" w:sz="4" w:space="0"/>
              <w:right w:val="single" w:color="auto" w:sz="4" w:space="0"/>
            </w:tcBorders>
            <w:vAlign w:val="center"/>
          </w:tcPr>
          <w:p w14:paraId="373713E2">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2C39A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4CECC5BB">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钟博华</w:t>
            </w:r>
          </w:p>
        </w:tc>
        <w:tc>
          <w:tcPr>
            <w:tcW w:w="1280" w:type="dxa"/>
            <w:tcBorders>
              <w:top w:val="single" w:color="auto" w:sz="4" w:space="0"/>
              <w:left w:val="single" w:color="auto" w:sz="4" w:space="0"/>
              <w:bottom w:val="single" w:color="auto" w:sz="4" w:space="0"/>
              <w:right w:val="single" w:color="auto" w:sz="4" w:space="0"/>
            </w:tcBorders>
            <w:vAlign w:val="center"/>
          </w:tcPr>
          <w:p w14:paraId="73861E94">
            <w:pPr>
              <w:jc w:val="center"/>
              <w:rPr>
                <w:rFonts w:hint="eastAsia" w:ascii="宋体" w:hAnsi="宋体" w:eastAsia="宋体"/>
                <w:color w:val="auto"/>
                <w:kern w:val="2"/>
                <w:sz w:val="21"/>
                <w:szCs w:val="21"/>
                <w:lang w:val="en-US" w:eastAsia="zh-CN" w:bidi="ar-SA"/>
              </w:rPr>
            </w:pPr>
            <w:r>
              <w:rPr>
                <w:rFonts w:hint="eastAsia" w:ascii="宋体" w:hAnsi="宋体" w:eastAsia="宋体"/>
                <w:color w:val="auto"/>
                <w:kern w:val="2"/>
                <w:sz w:val="21"/>
                <w:szCs w:val="21"/>
                <w:lang w:val="en-US" w:eastAsia="zh-CN" w:bidi="ar-SA"/>
              </w:rPr>
              <w:t>护士长/主任护师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1B3FA3ED">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392F3851">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广西医科大学第一附属医院</w:t>
            </w:r>
          </w:p>
        </w:tc>
        <w:tc>
          <w:tcPr>
            <w:tcW w:w="3778" w:type="dxa"/>
            <w:tcBorders>
              <w:top w:val="single" w:color="auto" w:sz="4" w:space="0"/>
              <w:left w:val="single" w:color="auto" w:sz="4" w:space="0"/>
              <w:bottom w:val="single" w:color="auto" w:sz="4" w:space="0"/>
              <w:right w:val="single" w:color="auto" w:sz="4" w:space="0"/>
            </w:tcBorders>
            <w:vAlign w:val="center"/>
          </w:tcPr>
          <w:p w14:paraId="6BFC9EEC">
            <w:pPr>
              <w:jc w:val="center"/>
              <w:rPr>
                <w:rFonts w:hint="eastAsia" w:ascii="仿宋_GB2312" w:hAnsi="Times New Roman" w:eastAsia="仿宋_GB2312"/>
                <w:sz w:val="24"/>
              </w:rPr>
            </w:pPr>
            <w:r>
              <w:rPr>
                <w:rFonts w:hint="eastAsia" w:ascii="仿宋_GB2312" w:hAnsi="Times New Roman" w:eastAsia="仿宋_GB2312"/>
                <w:sz w:val="24"/>
              </w:rPr>
              <w:t>指导项目设计、参与撰写等。</w:t>
            </w:r>
          </w:p>
        </w:tc>
      </w:tr>
      <w:tr w14:paraId="4F91C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533A0C71">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龚贝贝</w:t>
            </w:r>
          </w:p>
        </w:tc>
        <w:tc>
          <w:tcPr>
            <w:tcW w:w="1280" w:type="dxa"/>
            <w:tcBorders>
              <w:top w:val="single" w:color="auto" w:sz="4" w:space="0"/>
              <w:left w:val="single" w:color="auto" w:sz="4" w:space="0"/>
              <w:bottom w:val="single" w:color="auto" w:sz="4" w:space="0"/>
              <w:right w:val="single" w:color="auto" w:sz="4" w:space="0"/>
            </w:tcBorders>
            <w:vAlign w:val="center"/>
          </w:tcPr>
          <w:p w14:paraId="728C6203">
            <w:pPr>
              <w:jc w:val="center"/>
              <w:rPr>
                <w:rFonts w:hint="eastAsia" w:ascii="宋体" w:hAnsi="宋体" w:eastAsia="宋体"/>
                <w:color w:val="auto"/>
                <w:kern w:val="2"/>
                <w:sz w:val="21"/>
                <w:szCs w:val="21"/>
                <w:lang w:val="en-US" w:eastAsia="zh-CN" w:bidi="ar-SA"/>
              </w:rPr>
            </w:pPr>
            <w:r>
              <w:rPr>
                <w:rFonts w:hint="eastAsia" w:ascii="宋体" w:hAnsi="宋体" w:eastAsia="宋体"/>
                <w:color w:val="auto"/>
                <w:kern w:val="2"/>
                <w:sz w:val="21"/>
                <w:szCs w:val="21"/>
                <w:lang w:val="en-US" w:eastAsia="zh-CN" w:bidi="ar-SA"/>
              </w:rPr>
              <w:t>护理部主任/主任护师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6F7C729E">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0E24C8F3">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南宁市第四人民医院</w:t>
            </w:r>
          </w:p>
        </w:tc>
        <w:tc>
          <w:tcPr>
            <w:tcW w:w="3778" w:type="dxa"/>
            <w:tcBorders>
              <w:top w:val="single" w:color="auto" w:sz="4" w:space="0"/>
              <w:left w:val="single" w:color="auto" w:sz="4" w:space="0"/>
              <w:bottom w:val="single" w:color="auto" w:sz="4" w:space="0"/>
              <w:right w:val="single" w:color="auto" w:sz="4" w:space="0"/>
            </w:tcBorders>
            <w:vAlign w:val="center"/>
          </w:tcPr>
          <w:p w14:paraId="709A7FA5">
            <w:pPr>
              <w:jc w:val="center"/>
              <w:rPr>
                <w:rFonts w:hint="eastAsia" w:ascii="仿宋_GB2312" w:hAnsi="Times New Roman" w:eastAsia="仿宋_GB2312"/>
                <w:sz w:val="24"/>
              </w:rPr>
            </w:pPr>
            <w:r>
              <w:rPr>
                <w:rFonts w:hint="eastAsia" w:ascii="仿宋_GB2312" w:hAnsi="Times New Roman" w:eastAsia="仿宋_GB2312"/>
                <w:sz w:val="24"/>
              </w:rPr>
              <w:t>指导项目设计、参与撰写等。</w:t>
            </w:r>
          </w:p>
        </w:tc>
      </w:tr>
      <w:tr w14:paraId="39200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31DDEFF5">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杨小凤</w:t>
            </w:r>
          </w:p>
        </w:tc>
        <w:tc>
          <w:tcPr>
            <w:tcW w:w="1280" w:type="dxa"/>
            <w:tcBorders>
              <w:top w:val="single" w:color="auto" w:sz="4" w:space="0"/>
              <w:left w:val="single" w:color="auto" w:sz="4" w:space="0"/>
              <w:bottom w:val="single" w:color="auto" w:sz="4" w:space="0"/>
              <w:right w:val="single" w:color="auto" w:sz="4" w:space="0"/>
            </w:tcBorders>
            <w:vAlign w:val="center"/>
          </w:tcPr>
          <w:p w14:paraId="596053B4">
            <w:pPr>
              <w:jc w:val="center"/>
              <w:rPr>
                <w:rFonts w:hint="eastAsia" w:ascii="宋体" w:hAnsi="宋体" w:eastAsia="宋体"/>
                <w:color w:val="auto"/>
                <w:kern w:val="2"/>
                <w:sz w:val="21"/>
                <w:szCs w:val="21"/>
                <w:lang w:val="en-US" w:eastAsia="zh-CN" w:bidi="ar-SA"/>
              </w:rPr>
            </w:pPr>
            <w:r>
              <w:rPr>
                <w:rFonts w:hint="eastAsia" w:ascii="宋体" w:hAnsi="宋体" w:eastAsia="宋体"/>
                <w:color w:val="auto"/>
                <w:kern w:val="2"/>
                <w:sz w:val="21"/>
                <w:szCs w:val="21"/>
                <w:lang w:val="en-US" w:eastAsia="zh-CN" w:bidi="ar-SA"/>
              </w:rPr>
              <w:t>护士长/副主任护师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76D7253B">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2D735BA2">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广西中医药大学第一附属医院</w:t>
            </w:r>
          </w:p>
        </w:tc>
        <w:tc>
          <w:tcPr>
            <w:tcW w:w="3778" w:type="dxa"/>
            <w:tcBorders>
              <w:top w:val="single" w:color="auto" w:sz="4" w:space="0"/>
              <w:left w:val="single" w:color="auto" w:sz="4" w:space="0"/>
              <w:bottom w:val="single" w:color="auto" w:sz="4" w:space="0"/>
              <w:right w:val="single" w:color="auto" w:sz="4" w:space="0"/>
            </w:tcBorders>
            <w:vAlign w:val="center"/>
          </w:tcPr>
          <w:p w14:paraId="05F9FD2E">
            <w:pPr>
              <w:jc w:val="center"/>
              <w:rPr>
                <w:rFonts w:hint="eastAsia" w:ascii="仿宋_GB2312" w:hAnsi="Times New Roman" w:eastAsia="仿宋_GB2312"/>
                <w:sz w:val="24"/>
              </w:rPr>
            </w:pPr>
            <w:r>
              <w:rPr>
                <w:rFonts w:hint="eastAsia" w:ascii="仿宋_GB2312" w:hAnsi="Times New Roman" w:eastAsia="仿宋_GB2312"/>
                <w:sz w:val="24"/>
              </w:rPr>
              <w:t>指导项目设计、参与撰写等。</w:t>
            </w:r>
          </w:p>
        </w:tc>
      </w:tr>
      <w:tr w14:paraId="74C03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55012772">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杨青梅</w:t>
            </w:r>
          </w:p>
        </w:tc>
        <w:tc>
          <w:tcPr>
            <w:tcW w:w="1280" w:type="dxa"/>
            <w:tcBorders>
              <w:top w:val="single" w:color="auto" w:sz="4" w:space="0"/>
              <w:left w:val="single" w:color="auto" w:sz="4" w:space="0"/>
              <w:bottom w:val="single" w:color="auto" w:sz="4" w:space="0"/>
              <w:right w:val="single" w:color="auto" w:sz="4" w:space="0"/>
            </w:tcBorders>
            <w:vAlign w:val="center"/>
          </w:tcPr>
          <w:p w14:paraId="37D9CC2F">
            <w:pPr>
              <w:jc w:val="center"/>
              <w:rPr>
                <w:rFonts w:hint="eastAsia" w:ascii="宋体" w:hAnsi="宋体" w:eastAsia="宋体"/>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大科护士长/</w:t>
            </w:r>
            <w:r>
              <w:rPr>
                <w:rFonts w:hint="eastAsia" w:ascii="宋体" w:hAnsi="宋体" w:eastAsia="宋体"/>
                <w:color w:val="auto"/>
                <w:kern w:val="2"/>
                <w:sz w:val="21"/>
                <w:szCs w:val="21"/>
                <w:lang w:val="en-US" w:eastAsia="zh-CN" w:bidi="ar-SA"/>
              </w:rPr>
              <w:t>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479B6B25">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012AFCEB">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南宁市第一人民医院</w:t>
            </w:r>
          </w:p>
        </w:tc>
        <w:tc>
          <w:tcPr>
            <w:tcW w:w="3778" w:type="dxa"/>
            <w:tcBorders>
              <w:top w:val="single" w:color="auto" w:sz="4" w:space="0"/>
              <w:left w:val="single" w:color="auto" w:sz="4" w:space="0"/>
              <w:bottom w:val="single" w:color="auto" w:sz="4" w:space="0"/>
              <w:right w:val="single" w:color="auto" w:sz="4" w:space="0"/>
            </w:tcBorders>
            <w:vAlign w:val="center"/>
          </w:tcPr>
          <w:p w14:paraId="197690EC">
            <w:pPr>
              <w:jc w:val="center"/>
              <w:rPr>
                <w:rFonts w:hint="eastAsia" w:ascii="仿宋_GB2312" w:hAnsi="Times New Roman" w:eastAsia="仿宋_GB2312"/>
                <w:sz w:val="24"/>
              </w:rPr>
            </w:pPr>
            <w:r>
              <w:rPr>
                <w:rFonts w:hint="eastAsia" w:ascii="仿宋_GB2312" w:hAnsi="Times New Roman" w:eastAsia="仿宋_GB2312"/>
                <w:sz w:val="24"/>
              </w:rPr>
              <w:t>指导项目设计、参与撰写等。</w:t>
            </w:r>
          </w:p>
        </w:tc>
      </w:tr>
      <w:tr w14:paraId="2B581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0F557DA9">
            <w:pPr>
              <w:jc w:val="center"/>
              <w:rPr>
                <w:rFonts w:ascii="仿宋_GB2312" w:hAnsi="仿宋" w:eastAsia="仿宋_GB2312" w:cs="仿宋"/>
                <w:sz w:val="24"/>
              </w:rPr>
            </w:pPr>
            <w:r>
              <w:rPr>
                <w:rFonts w:hint="eastAsia" w:ascii="宋体" w:hAnsi="宋体" w:eastAsia="宋体"/>
                <w:color w:val="auto"/>
                <w:szCs w:val="21"/>
                <w:lang w:val="en-US" w:eastAsia="zh-CN"/>
              </w:rPr>
              <w:t>杨翔缨</w:t>
            </w:r>
          </w:p>
        </w:tc>
        <w:tc>
          <w:tcPr>
            <w:tcW w:w="1280" w:type="dxa"/>
            <w:tcBorders>
              <w:top w:val="single" w:color="auto" w:sz="4" w:space="0"/>
              <w:left w:val="single" w:color="auto" w:sz="4" w:space="0"/>
              <w:bottom w:val="single" w:color="auto" w:sz="4" w:space="0"/>
              <w:right w:val="single" w:color="auto" w:sz="4" w:space="0"/>
            </w:tcBorders>
            <w:vAlign w:val="center"/>
          </w:tcPr>
          <w:p w14:paraId="68EC7617">
            <w:pPr>
              <w:jc w:val="center"/>
              <w:rPr>
                <w:rFonts w:ascii="仿宋_GB2312" w:hAnsi="仿宋" w:eastAsia="仿宋_GB2312" w:cs="仿宋"/>
                <w:sz w:val="24"/>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3538020F">
            <w:pPr>
              <w:jc w:val="center"/>
              <w:rPr>
                <w:rFonts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68B9DA10">
            <w:pPr>
              <w:jc w:val="center"/>
              <w:rPr>
                <w:rFonts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70F88D9D">
            <w:pPr>
              <w:jc w:val="center"/>
              <w:rPr>
                <w:rFonts w:ascii="仿宋_GB2312" w:hAnsi="仿宋_GB2312" w:eastAsia="仿宋_GB2312" w:cs="仿宋_GB2312"/>
                <w:sz w:val="24"/>
                <w:lang w:bidi="ar"/>
              </w:rPr>
            </w:pPr>
            <w:r>
              <w:rPr>
                <w:rFonts w:hint="eastAsia" w:ascii="仿宋_GB2312" w:hAnsi="Times New Roman" w:eastAsia="仿宋_GB2312"/>
                <w:sz w:val="24"/>
              </w:rPr>
              <w:t>指导项目设计、立项申报、参与撰写等。</w:t>
            </w:r>
          </w:p>
        </w:tc>
      </w:tr>
      <w:tr w14:paraId="1C515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236768DB">
            <w:pPr>
              <w:jc w:val="center"/>
              <w:rPr>
                <w:rFonts w:ascii="仿宋_GB2312" w:hAnsi="仿宋" w:eastAsia="仿宋_GB2312" w:cs="仿宋"/>
                <w:sz w:val="24"/>
              </w:rPr>
            </w:pPr>
            <w:r>
              <w:rPr>
                <w:rFonts w:hint="eastAsia" w:ascii="宋体" w:hAnsi="宋体" w:eastAsia="宋体"/>
                <w:color w:val="auto"/>
                <w:szCs w:val="21"/>
                <w:highlight w:val="none"/>
                <w:lang w:val="en-US" w:eastAsia="zh-CN"/>
              </w:rPr>
              <w:t>李芯睿</w:t>
            </w:r>
          </w:p>
        </w:tc>
        <w:tc>
          <w:tcPr>
            <w:tcW w:w="1280" w:type="dxa"/>
            <w:tcBorders>
              <w:top w:val="single" w:color="auto" w:sz="4" w:space="0"/>
              <w:left w:val="single" w:color="auto" w:sz="4" w:space="0"/>
              <w:bottom w:val="single" w:color="auto" w:sz="4" w:space="0"/>
              <w:right w:val="single" w:color="auto" w:sz="4" w:space="0"/>
            </w:tcBorders>
            <w:vAlign w:val="center"/>
          </w:tcPr>
          <w:p w14:paraId="72CAD09E">
            <w:pPr>
              <w:jc w:val="center"/>
              <w:rPr>
                <w:rFonts w:ascii="仿宋_GB2312" w:hAnsi="仿宋" w:eastAsia="仿宋_GB2312" w:cs="仿宋"/>
                <w:sz w:val="24"/>
              </w:rPr>
            </w:pPr>
            <w:r>
              <w:rPr>
                <w:rFonts w:hint="eastAsia" w:ascii="宋体" w:hAnsi="宋体" w:eastAsia="宋体" w:cs="Times New Roman"/>
                <w:color w:val="auto"/>
                <w:kern w:val="2"/>
                <w:sz w:val="21"/>
                <w:szCs w:val="21"/>
                <w:lang w:val="en-US" w:eastAsia="zh-CN" w:bidi="ar-SA"/>
              </w:rPr>
              <w:t>大科护士长</w:t>
            </w:r>
            <w:r>
              <w:rPr>
                <w:rFonts w:hint="eastAsia" w:ascii="宋体" w:hAnsi="宋体" w:eastAsia="宋体"/>
                <w:color w:val="auto"/>
                <w:kern w:val="2"/>
                <w:sz w:val="21"/>
                <w:szCs w:val="21"/>
                <w:lang w:val="en-US" w:eastAsia="zh-CN" w:bidi="ar-SA"/>
              </w:rPr>
              <w:t>/副主任护师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4E7623DC">
            <w:pPr>
              <w:jc w:val="center"/>
              <w:rPr>
                <w:rFonts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534B1893">
            <w:pPr>
              <w:jc w:val="center"/>
              <w:rPr>
                <w:rFonts w:ascii="仿宋_GB2312" w:hAnsi="仿宋" w:eastAsia="仿宋_GB2312" w:cs="仿宋"/>
                <w:sz w:val="24"/>
              </w:rPr>
            </w:pPr>
            <w:r>
              <w:rPr>
                <w:rFonts w:hint="eastAsia" w:ascii="宋体" w:hAnsi="宋体" w:eastAsia="宋体"/>
                <w:color w:val="auto"/>
                <w:szCs w:val="21"/>
                <w:highlight w:val="none"/>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46368C05">
            <w:pPr>
              <w:jc w:val="center"/>
              <w:rPr>
                <w:rFonts w:ascii="仿宋_GB2312" w:hAnsi="仿宋_GB2312" w:eastAsia="仿宋_GB2312" w:cs="仿宋_GB2312"/>
                <w:sz w:val="24"/>
                <w:lang w:bidi="ar"/>
              </w:rPr>
            </w:pPr>
            <w:r>
              <w:rPr>
                <w:rFonts w:hint="eastAsia" w:ascii="仿宋_GB2312" w:hAnsi="Times New Roman" w:eastAsia="仿宋_GB2312"/>
                <w:sz w:val="24"/>
              </w:rPr>
              <w:t>指导项目设计、参与撰写等。</w:t>
            </w:r>
          </w:p>
        </w:tc>
      </w:tr>
      <w:tr w14:paraId="4C4E2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18B2729D">
            <w:pPr>
              <w:jc w:val="center"/>
              <w:rPr>
                <w:rFonts w:ascii="仿宋_GB2312" w:hAnsi="仿宋" w:eastAsia="仿宋_GB2312" w:cs="仿宋"/>
                <w:sz w:val="24"/>
              </w:rPr>
            </w:pPr>
            <w:r>
              <w:rPr>
                <w:rFonts w:hint="eastAsia" w:ascii="宋体" w:hAnsi="宋体" w:eastAsia="宋体"/>
                <w:color w:val="auto"/>
                <w:szCs w:val="21"/>
                <w:lang w:val="en-US" w:eastAsia="zh-CN"/>
              </w:rPr>
              <w:t>刘丽贞</w:t>
            </w:r>
          </w:p>
        </w:tc>
        <w:tc>
          <w:tcPr>
            <w:tcW w:w="1280" w:type="dxa"/>
            <w:tcBorders>
              <w:top w:val="single" w:color="auto" w:sz="4" w:space="0"/>
              <w:left w:val="single" w:color="auto" w:sz="4" w:space="0"/>
              <w:bottom w:val="single" w:color="auto" w:sz="4" w:space="0"/>
              <w:right w:val="single" w:color="auto" w:sz="4" w:space="0"/>
            </w:tcBorders>
            <w:vAlign w:val="center"/>
          </w:tcPr>
          <w:p w14:paraId="16FCC092">
            <w:pPr>
              <w:jc w:val="center"/>
              <w:rPr>
                <w:rFonts w:ascii="仿宋_GB2312" w:hAnsi="仿宋" w:eastAsia="仿宋_GB2312" w:cs="仿宋"/>
                <w:sz w:val="24"/>
              </w:rPr>
            </w:pPr>
            <w:r>
              <w:rPr>
                <w:rFonts w:hint="eastAsia" w:ascii="宋体" w:hAnsi="宋体" w:eastAsia="宋体"/>
                <w:color w:val="auto"/>
                <w:kern w:val="2"/>
                <w:sz w:val="21"/>
                <w:szCs w:val="21"/>
                <w:lang w:val="en-US" w:eastAsia="zh-CN" w:bidi="ar-SA"/>
              </w:rPr>
              <w:t>护士长/副主任护师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661B39AF">
            <w:pPr>
              <w:jc w:val="center"/>
              <w:rPr>
                <w:rFonts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131C1AE8">
            <w:pPr>
              <w:jc w:val="center"/>
              <w:rPr>
                <w:rFonts w:ascii="仿宋_GB2312" w:hAnsi="仿宋" w:eastAsia="仿宋_GB2312" w:cs="仿宋"/>
                <w:sz w:val="24"/>
              </w:rPr>
            </w:pPr>
            <w:r>
              <w:rPr>
                <w:rFonts w:hint="eastAsia" w:ascii="宋体" w:hAnsi="宋体" w:eastAsia="宋体"/>
                <w:color w:val="auto"/>
                <w:szCs w:val="21"/>
                <w:lang w:val="en-US" w:eastAsia="zh-CN"/>
              </w:rPr>
              <w:t>桂平市人民医院</w:t>
            </w:r>
          </w:p>
        </w:tc>
        <w:tc>
          <w:tcPr>
            <w:tcW w:w="3778" w:type="dxa"/>
            <w:tcBorders>
              <w:top w:val="single" w:color="auto" w:sz="4" w:space="0"/>
              <w:left w:val="single" w:color="auto" w:sz="4" w:space="0"/>
              <w:bottom w:val="single" w:color="auto" w:sz="4" w:space="0"/>
              <w:right w:val="single" w:color="auto" w:sz="4" w:space="0"/>
            </w:tcBorders>
            <w:vAlign w:val="center"/>
          </w:tcPr>
          <w:p w14:paraId="7743CC7C">
            <w:pPr>
              <w:jc w:val="center"/>
              <w:rPr>
                <w:rFonts w:ascii="仿宋_GB2312" w:hAnsi="仿宋_GB2312" w:eastAsia="仿宋_GB2312" w:cs="仿宋_GB2312"/>
                <w:sz w:val="24"/>
                <w:lang w:bidi="ar"/>
              </w:rPr>
            </w:pPr>
            <w:r>
              <w:rPr>
                <w:rFonts w:hint="eastAsia" w:ascii="仿宋_GB2312" w:hAnsi="Times New Roman" w:eastAsia="仿宋_GB2312"/>
                <w:sz w:val="24"/>
              </w:rPr>
              <w:t>指导项目设计、参与撰写等。</w:t>
            </w:r>
          </w:p>
        </w:tc>
      </w:tr>
      <w:tr w14:paraId="1BF18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4CE12855">
            <w:pPr>
              <w:jc w:val="center"/>
              <w:rPr>
                <w:rFonts w:ascii="仿宋_GB2312" w:hAnsi="仿宋" w:eastAsia="仿宋_GB2312" w:cs="仿宋"/>
                <w:sz w:val="24"/>
              </w:rPr>
            </w:pPr>
            <w:r>
              <w:rPr>
                <w:rFonts w:hint="eastAsia" w:ascii="宋体" w:hAnsi="宋体" w:eastAsia="宋体"/>
                <w:color w:val="auto"/>
                <w:szCs w:val="21"/>
                <w:lang w:val="en-US" w:eastAsia="zh-CN"/>
              </w:rPr>
              <w:t>覃惠娟</w:t>
            </w:r>
          </w:p>
        </w:tc>
        <w:tc>
          <w:tcPr>
            <w:tcW w:w="1280" w:type="dxa"/>
            <w:tcBorders>
              <w:top w:val="single" w:color="auto" w:sz="4" w:space="0"/>
              <w:left w:val="single" w:color="auto" w:sz="4" w:space="0"/>
              <w:bottom w:val="single" w:color="auto" w:sz="4" w:space="0"/>
              <w:right w:val="single" w:color="auto" w:sz="4" w:space="0"/>
            </w:tcBorders>
            <w:vAlign w:val="center"/>
          </w:tcPr>
          <w:p w14:paraId="63DF79BD">
            <w:pPr>
              <w:jc w:val="center"/>
              <w:rPr>
                <w:rFonts w:ascii="仿宋_GB2312" w:hAnsi="仿宋" w:eastAsia="仿宋_GB2312" w:cs="仿宋"/>
                <w:sz w:val="24"/>
              </w:rPr>
            </w:pPr>
            <w:r>
              <w:rPr>
                <w:rFonts w:hint="eastAsia" w:ascii="宋体" w:hAnsi="宋体" w:eastAsia="宋体"/>
                <w:color w:val="auto"/>
                <w:kern w:val="2"/>
                <w:sz w:val="21"/>
                <w:szCs w:val="21"/>
                <w:lang w:val="en-US" w:eastAsia="zh-CN" w:bidi="ar-SA"/>
              </w:rPr>
              <w:t>护士长/主任护师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0E641B61">
            <w:pPr>
              <w:jc w:val="center"/>
              <w:rPr>
                <w:rFonts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2D76CBB6">
            <w:pPr>
              <w:jc w:val="center"/>
              <w:rPr>
                <w:rFonts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345E6363">
            <w:pPr>
              <w:jc w:val="center"/>
              <w:rPr>
                <w:rFonts w:ascii="仿宋_GB2312" w:hAnsi="仿宋_GB2312" w:eastAsia="仿宋_GB2312" w:cs="仿宋_GB2312"/>
                <w:sz w:val="24"/>
                <w:lang w:bidi="ar"/>
              </w:rPr>
            </w:pPr>
            <w:r>
              <w:rPr>
                <w:rFonts w:hint="eastAsia" w:ascii="仿宋_GB2312" w:hAnsi="Times New Roman" w:eastAsia="仿宋_GB2312"/>
                <w:sz w:val="24"/>
              </w:rPr>
              <w:t>指导项目设计、参与撰写等。</w:t>
            </w:r>
          </w:p>
        </w:tc>
      </w:tr>
      <w:tr w14:paraId="1FFC9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354F3F17">
            <w:pPr>
              <w:jc w:val="center"/>
              <w:rPr>
                <w:rFonts w:hint="eastAsia" w:ascii="仿宋_GB2312" w:hAnsi="仿宋" w:eastAsia="仿宋_GB2312" w:cs="仿宋"/>
                <w:sz w:val="24"/>
              </w:rPr>
            </w:pPr>
            <w:r>
              <w:rPr>
                <w:rFonts w:hint="eastAsia" w:ascii="宋体" w:hAnsi="宋体" w:eastAsia="宋体"/>
                <w:color w:val="auto"/>
                <w:szCs w:val="21"/>
                <w:lang w:val="en-US" w:eastAsia="zh-CN"/>
              </w:rPr>
              <w:t>梁珊珊</w:t>
            </w:r>
          </w:p>
        </w:tc>
        <w:tc>
          <w:tcPr>
            <w:tcW w:w="1280" w:type="dxa"/>
            <w:tcBorders>
              <w:top w:val="single" w:color="auto" w:sz="4" w:space="0"/>
              <w:left w:val="single" w:color="auto" w:sz="4" w:space="0"/>
              <w:bottom w:val="single" w:color="auto" w:sz="4" w:space="0"/>
              <w:right w:val="single" w:color="auto" w:sz="4" w:space="0"/>
            </w:tcBorders>
            <w:vAlign w:val="center"/>
          </w:tcPr>
          <w:p w14:paraId="30C3B8A9">
            <w:pPr>
              <w:jc w:val="center"/>
              <w:rPr>
                <w:rFonts w:hint="eastAsia" w:ascii="仿宋_GB2312" w:hAnsi="仿宋" w:eastAsia="仿宋_GB2312" w:cs="仿宋"/>
                <w:sz w:val="24"/>
              </w:rPr>
            </w:pPr>
            <w:r>
              <w:rPr>
                <w:rFonts w:hint="eastAsia" w:ascii="宋体" w:hAnsi="宋体" w:eastAsia="宋体"/>
                <w:color w:val="auto"/>
                <w:kern w:val="2"/>
                <w:sz w:val="21"/>
                <w:szCs w:val="21"/>
                <w:lang w:val="en-US" w:eastAsia="zh-CN" w:bidi="ar-SA"/>
              </w:rPr>
              <w:t>护士长/</w:t>
            </w:r>
            <w:r>
              <w:rPr>
                <w:rFonts w:hint="eastAsia" w:ascii="宋体" w:hAnsi="宋体"/>
                <w:color w:val="auto"/>
                <w:kern w:val="2"/>
                <w:sz w:val="21"/>
                <w:szCs w:val="21"/>
                <w:lang w:val="en-US" w:eastAsia="zh-CN" w:bidi="ar-SA"/>
              </w:rPr>
              <w:t>主管</w:t>
            </w:r>
            <w:r>
              <w:rPr>
                <w:rFonts w:hint="eastAsia" w:ascii="宋体" w:hAnsi="宋体" w:eastAsia="宋体"/>
                <w:color w:val="auto"/>
                <w:kern w:val="2"/>
                <w:sz w:val="21"/>
                <w:szCs w:val="21"/>
                <w:lang w:val="en-US" w:eastAsia="zh-CN" w:bidi="ar-SA"/>
              </w:rPr>
              <w:t>护师</w:t>
            </w:r>
          </w:p>
        </w:tc>
        <w:tc>
          <w:tcPr>
            <w:tcW w:w="1240" w:type="dxa"/>
            <w:tcBorders>
              <w:top w:val="single" w:color="auto" w:sz="4" w:space="0"/>
              <w:left w:val="single" w:color="auto" w:sz="4" w:space="0"/>
              <w:bottom w:val="single" w:color="auto" w:sz="4" w:space="0"/>
              <w:right w:val="single" w:color="auto" w:sz="4" w:space="0"/>
            </w:tcBorders>
            <w:vAlign w:val="center"/>
          </w:tcPr>
          <w:p w14:paraId="619BF43B">
            <w:pPr>
              <w:jc w:val="center"/>
              <w:rPr>
                <w:rFonts w:hint="eastAsia" w:ascii="仿宋_GB2312" w:hAnsi="仿宋" w:eastAsia="仿宋_GB2312" w:cs="仿宋"/>
                <w:sz w:val="24"/>
                <w:lang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38D0EFBC">
            <w:pPr>
              <w:jc w:val="center"/>
              <w:rPr>
                <w:rFonts w:hint="eastAsia"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6AB9529C">
            <w:pPr>
              <w:jc w:val="center"/>
              <w:rPr>
                <w:rFonts w:hint="eastAsia" w:ascii="仿宋_GB2312" w:hAnsi="仿宋_GB2312" w:eastAsia="仿宋_GB2312" w:cs="仿宋_GB2312"/>
                <w:sz w:val="24"/>
                <w:lang w:bidi="ar"/>
              </w:rPr>
            </w:pPr>
            <w:r>
              <w:rPr>
                <w:rFonts w:hint="eastAsia" w:ascii="仿宋_GB2312" w:hAnsi="Times New Roman" w:eastAsia="仿宋_GB2312"/>
                <w:sz w:val="24"/>
              </w:rPr>
              <w:t>指导项目设计、参与撰写等。</w:t>
            </w:r>
          </w:p>
        </w:tc>
      </w:tr>
      <w:tr w14:paraId="003BE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080063E1">
            <w:pPr>
              <w:jc w:val="center"/>
              <w:rPr>
                <w:rFonts w:ascii="仿宋_GB2312" w:hAnsi="仿宋" w:eastAsia="仿宋_GB2312" w:cs="仿宋"/>
                <w:sz w:val="24"/>
              </w:rPr>
            </w:pPr>
            <w:r>
              <w:rPr>
                <w:rFonts w:hint="eastAsia" w:ascii="宋体" w:hAnsi="宋体" w:eastAsia="宋体"/>
                <w:color w:val="auto"/>
                <w:szCs w:val="21"/>
                <w:lang w:val="en-US" w:eastAsia="zh-CN"/>
              </w:rPr>
              <w:t>李亚茜</w:t>
            </w:r>
          </w:p>
        </w:tc>
        <w:tc>
          <w:tcPr>
            <w:tcW w:w="1280" w:type="dxa"/>
            <w:tcBorders>
              <w:top w:val="single" w:color="auto" w:sz="4" w:space="0"/>
              <w:left w:val="single" w:color="auto" w:sz="4" w:space="0"/>
              <w:bottom w:val="single" w:color="auto" w:sz="4" w:space="0"/>
              <w:right w:val="single" w:color="auto" w:sz="4" w:space="0"/>
            </w:tcBorders>
            <w:vAlign w:val="center"/>
          </w:tcPr>
          <w:p w14:paraId="4E1F4D0A">
            <w:pPr>
              <w:jc w:val="center"/>
              <w:rPr>
                <w:rFonts w:ascii="仿宋_GB2312" w:hAnsi="仿宋" w:eastAsia="仿宋_GB2312" w:cs="仿宋"/>
                <w:sz w:val="24"/>
              </w:rPr>
            </w:pPr>
            <w:r>
              <w:rPr>
                <w:rFonts w:hint="eastAsia" w:ascii="宋体" w:hAnsi="宋体" w:eastAsia="宋体"/>
                <w:color w:val="auto"/>
                <w:kern w:val="2"/>
                <w:sz w:val="21"/>
                <w:szCs w:val="21"/>
                <w:lang w:val="en-US" w:eastAsia="zh-CN" w:bidi="ar-SA"/>
              </w:rPr>
              <w:t>副护士长/副主任护师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689B6168">
            <w:pPr>
              <w:jc w:val="center"/>
              <w:rPr>
                <w:rFonts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41FE0637">
            <w:pPr>
              <w:jc w:val="center"/>
              <w:rPr>
                <w:rFonts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1FA72E2B">
            <w:pPr>
              <w:jc w:val="center"/>
              <w:rPr>
                <w:rFonts w:ascii="仿宋_GB2312" w:hAnsi="仿宋_GB2312" w:eastAsia="仿宋_GB2312" w:cs="仿宋_GB2312"/>
                <w:sz w:val="24"/>
                <w:lang w:bidi="ar"/>
              </w:rPr>
            </w:pPr>
            <w:r>
              <w:rPr>
                <w:rFonts w:hint="eastAsia" w:ascii="仿宋_GB2312" w:hAnsi="Times New Roman" w:eastAsia="仿宋_GB2312"/>
                <w:sz w:val="24"/>
              </w:rPr>
              <w:t>指导项目设计、参与撰写等。</w:t>
            </w:r>
          </w:p>
        </w:tc>
      </w:tr>
      <w:tr w14:paraId="036C9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5643295F">
            <w:pPr>
              <w:jc w:val="center"/>
              <w:rPr>
                <w:rFonts w:ascii="仿宋_GB2312" w:hAnsi="仿宋" w:eastAsia="仿宋_GB2312" w:cs="仿宋"/>
                <w:sz w:val="24"/>
              </w:rPr>
            </w:pPr>
            <w:r>
              <w:rPr>
                <w:rFonts w:hint="eastAsia" w:ascii="宋体" w:hAnsi="宋体" w:eastAsia="宋体"/>
                <w:color w:val="auto"/>
                <w:szCs w:val="21"/>
                <w:lang w:val="en-US" w:eastAsia="zh-CN"/>
              </w:rPr>
              <w:t>李发娟</w:t>
            </w:r>
          </w:p>
        </w:tc>
        <w:tc>
          <w:tcPr>
            <w:tcW w:w="1280" w:type="dxa"/>
            <w:tcBorders>
              <w:top w:val="single" w:color="auto" w:sz="4" w:space="0"/>
              <w:left w:val="single" w:color="auto" w:sz="4" w:space="0"/>
              <w:bottom w:val="single" w:color="auto" w:sz="4" w:space="0"/>
              <w:right w:val="single" w:color="auto" w:sz="4" w:space="0"/>
            </w:tcBorders>
            <w:vAlign w:val="center"/>
          </w:tcPr>
          <w:p w14:paraId="52F15997">
            <w:pPr>
              <w:jc w:val="center"/>
              <w:rPr>
                <w:rFonts w:ascii="仿宋_GB2312" w:hAnsi="仿宋" w:eastAsia="仿宋_GB2312" w:cs="仿宋"/>
                <w:sz w:val="24"/>
              </w:rPr>
            </w:pPr>
            <w:r>
              <w:rPr>
                <w:rFonts w:hint="eastAsia" w:ascii="宋体" w:hAnsi="宋体" w:eastAsia="宋体"/>
                <w:color w:val="auto"/>
                <w:kern w:val="2"/>
                <w:sz w:val="21"/>
                <w:szCs w:val="21"/>
                <w:lang w:val="en-US" w:eastAsia="zh-CN" w:bidi="ar-SA"/>
              </w:rPr>
              <w:t>护士长/副主任护师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5E3C5B10">
            <w:pPr>
              <w:jc w:val="center"/>
              <w:rPr>
                <w:rFonts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7BD37DE9">
            <w:pPr>
              <w:jc w:val="center"/>
              <w:rPr>
                <w:rFonts w:ascii="仿宋_GB2312" w:hAnsi="仿宋" w:eastAsia="仿宋_GB2312" w:cs="仿宋"/>
                <w:sz w:val="24"/>
              </w:rPr>
            </w:pPr>
            <w:r>
              <w:rPr>
                <w:rFonts w:hint="eastAsia" w:ascii="宋体" w:hAnsi="宋体" w:eastAsia="宋体"/>
                <w:color w:val="auto"/>
                <w:szCs w:val="21"/>
                <w:lang w:val="en-US" w:eastAsia="zh-CN"/>
              </w:rPr>
              <w:t>广西医科大学第二附属医院</w:t>
            </w:r>
          </w:p>
        </w:tc>
        <w:tc>
          <w:tcPr>
            <w:tcW w:w="3778" w:type="dxa"/>
            <w:tcBorders>
              <w:top w:val="single" w:color="auto" w:sz="4" w:space="0"/>
              <w:left w:val="single" w:color="auto" w:sz="4" w:space="0"/>
              <w:bottom w:val="single" w:color="auto" w:sz="4" w:space="0"/>
              <w:right w:val="single" w:color="auto" w:sz="4" w:space="0"/>
            </w:tcBorders>
            <w:vAlign w:val="center"/>
          </w:tcPr>
          <w:p w14:paraId="34B9E7B9">
            <w:pPr>
              <w:jc w:val="center"/>
              <w:rPr>
                <w:rFonts w:cs="Times New Roman"/>
              </w:rPr>
            </w:pPr>
            <w:r>
              <w:rPr>
                <w:rFonts w:hint="eastAsia" w:ascii="仿宋_GB2312" w:hAnsi="Times New Roman" w:eastAsia="仿宋_GB2312"/>
                <w:sz w:val="24"/>
              </w:rPr>
              <w:t>指导项目设计、参与撰写等。</w:t>
            </w:r>
          </w:p>
        </w:tc>
      </w:tr>
      <w:tr w14:paraId="0D671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36B21722">
            <w:pPr>
              <w:jc w:val="center"/>
              <w:rPr>
                <w:rFonts w:hint="eastAsia" w:ascii="宋体" w:hAnsi="宋体" w:eastAsia="宋体"/>
                <w:color w:val="auto"/>
                <w:szCs w:val="21"/>
                <w:lang w:val="en-US" w:eastAsia="zh-CN"/>
              </w:rPr>
            </w:pPr>
            <w:r>
              <w:rPr>
                <w:rFonts w:hint="eastAsia" w:ascii="宋体" w:hAnsi="宋体" w:eastAsia="宋体" w:cs="Times New Roman"/>
                <w:color w:val="auto"/>
                <w:kern w:val="2"/>
                <w:sz w:val="21"/>
                <w:szCs w:val="21"/>
                <w:highlight w:val="none"/>
                <w:lang w:val="en-US" w:eastAsia="zh-CN" w:bidi="ar-SA"/>
              </w:rPr>
              <w:t>韦小英</w:t>
            </w:r>
          </w:p>
        </w:tc>
        <w:tc>
          <w:tcPr>
            <w:tcW w:w="1280" w:type="dxa"/>
            <w:tcBorders>
              <w:top w:val="single" w:color="auto" w:sz="4" w:space="0"/>
              <w:left w:val="single" w:color="auto" w:sz="4" w:space="0"/>
              <w:bottom w:val="single" w:color="auto" w:sz="4" w:space="0"/>
              <w:right w:val="single" w:color="auto" w:sz="4" w:space="0"/>
            </w:tcBorders>
            <w:vAlign w:val="center"/>
          </w:tcPr>
          <w:p w14:paraId="2A22DDE0">
            <w:pPr>
              <w:jc w:val="center"/>
              <w:rPr>
                <w:rFonts w:hint="eastAsia" w:ascii="宋体" w:hAnsi="宋体" w:eastAsia="宋体"/>
                <w:color w:val="auto"/>
                <w:kern w:val="2"/>
                <w:sz w:val="21"/>
                <w:szCs w:val="21"/>
                <w:lang w:val="en-US" w:eastAsia="zh-CN" w:bidi="ar-SA"/>
              </w:rPr>
            </w:pPr>
            <w:r>
              <w:rPr>
                <w:rFonts w:hint="eastAsia" w:ascii="宋体" w:hAnsi="宋体"/>
                <w:color w:val="auto"/>
                <w:kern w:val="2"/>
                <w:sz w:val="21"/>
                <w:szCs w:val="21"/>
                <w:highlight w:val="none"/>
                <w:lang w:val="en-US" w:eastAsia="zh-CN" w:bidi="ar-SA"/>
              </w:rPr>
              <w:t>护理部副主任</w:t>
            </w:r>
            <w:r>
              <w:rPr>
                <w:rFonts w:hint="eastAsia" w:ascii="宋体" w:hAnsi="宋体" w:eastAsia="宋体"/>
                <w:color w:val="auto"/>
                <w:kern w:val="2"/>
                <w:sz w:val="21"/>
                <w:szCs w:val="21"/>
                <w:highlight w:val="none"/>
                <w:lang w:val="en-US" w:eastAsia="zh-CN" w:bidi="ar-SA"/>
              </w:rPr>
              <w:t>/副主任护师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24A1E3B2">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04E09D03">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南宁市第四人民医院</w:t>
            </w:r>
          </w:p>
        </w:tc>
        <w:tc>
          <w:tcPr>
            <w:tcW w:w="3778" w:type="dxa"/>
            <w:tcBorders>
              <w:top w:val="single" w:color="auto" w:sz="4" w:space="0"/>
              <w:left w:val="single" w:color="auto" w:sz="4" w:space="0"/>
              <w:bottom w:val="single" w:color="auto" w:sz="4" w:space="0"/>
              <w:right w:val="single" w:color="auto" w:sz="4" w:space="0"/>
            </w:tcBorders>
            <w:vAlign w:val="center"/>
          </w:tcPr>
          <w:p w14:paraId="1D105917">
            <w:pPr>
              <w:jc w:val="center"/>
              <w:rPr>
                <w:rFonts w:hint="eastAsia" w:ascii="仿宋_GB2312" w:hAnsi="Times New Roman" w:eastAsia="仿宋_GB2312"/>
                <w:sz w:val="24"/>
              </w:rPr>
            </w:pPr>
            <w:r>
              <w:rPr>
                <w:rFonts w:hint="eastAsia" w:ascii="仿宋_GB2312" w:hAnsi="Times New Roman" w:eastAsia="仿宋_GB2312"/>
                <w:sz w:val="24"/>
              </w:rPr>
              <w:t>指导项目设计、参与撰写等。</w:t>
            </w:r>
          </w:p>
        </w:tc>
      </w:tr>
      <w:tr w14:paraId="3E27A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37BED18A">
            <w:pPr>
              <w:jc w:val="center"/>
              <w:rPr>
                <w:rFonts w:hint="eastAsia" w:ascii="宋体" w:hAnsi="宋体" w:eastAsia="宋体"/>
                <w:color w:val="auto"/>
                <w:szCs w:val="21"/>
                <w:lang w:val="en-US" w:eastAsia="zh-CN"/>
              </w:rPr>
            </w:pPr>
            <w:r>
              <w:rPr>
                <w:rFonts w:hint="eastAsia" w:ascii="宋体" w:hAnsi="宋体" w:eastAsia="宋体" w:cs="Times New Roman"/>
                <w:color w:val="auto"/>
                <w:kern w:val="2"/>
                <w:sz w:val="21"/>
                <w:szCs w:val="21"/>
                <w:highlight w:val="none"/>
                <w:lang w:val="en-US" w:eastAsia="zh-CN" w:bidi="ar-SA"/>
              </w:rPr>
              <w:t>朱凤梅</w:t>
            </w:r>
          </w:p>
        </w:tc>
        <w:tc>
          <w:tcPr>
            <w:tcW w:w="1280" w:type="dxa"/>
            <w:tcBorders>
              <w:top w:val="single" w:color="auto" w:sz="4" w:space="0"/>
              <w:left w:val="single" w:color="auto" w:sz="4" w:space="0"/>
              <w:bottom w:val="single" w:color="auto" w:sz="4" w:space="0"/>
              <w:right w:val="single" w:color="auto" w:sz="4" w:space="0"/>
            </w:tcBorders>
            <w:vAlign w:val="center"/>
          </w:tcPr>
          <w:p w14:paraId="12E220C7">
            <w:pPr>
              <w:jc w:val="center"/>
              <w:rPr>
                <w:rFonts w:hint="eastAsia" w:ascii="宋体" w:hAnsi="宋体" w:eastAsia="宋体"/>
                <w:color w:val="auto"/>
                <w:kern w:val="2"/>
                <w:sz w:val="21"/>
                <w:szCs w:val="21"/>
                <w:lang w:val="en-US" w:eastAsia="zh-CN" w:bidi="ar-SA"/>
              </w:rPr>
            </w:pPr>
            <w:r>
              <w:rPr>
                <w:rFonts w:hint="eastAsia" w:ascii="宋体" w:hAnsi="宋体" w:eastAsia="宋体"/>
                <w:color w:val="auto"/>
                <w:kern w:val="2"/>
                <w:sz w:val="21"/>
                <w:szCs w:val="21"/>
                <w:highlight w:val="none"/>
                <w:lang w:val="en-US" w:eastAsia="zh-CN" w:bidi="ar-SA"/>
              </w:rPr>
              <w:t>护士长/副主任护师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7C0D9F76">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0C7F21EA">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南宁市第四人民医院</w:t>
            </w:r>
          </w:p>
        </w:tc>
        <w:tc>
          <w:tcPr>
            <w:tcW w:w="3778" w:type="dxa"/>
            <w:tcBorders>
              <w:top w:val="single" w:color="auto" w:sz="4" w:space="0"/>
              <w:left w:val="single" w:color="auto" w:sz="4" w:space="0"/>
              <w:bottom w:val="single" w:color="auto" w:sz="4" w:space="0"/>
              <w:right w:val="single" w:color="auto" w:sz="4" w:space="0"/>
            </w:tcBorders>
            <w:vAlign w:val="center"/>
          </w:tcPr>
          <w:p w14:paraId="2E41726E">
            <w:pPr>
              <w:jc w:val="center"/>
              <w:rPr>
                <w:rFonts w:hint="eastAsia" w:ascii="仿宋_GB2312" w:hAnsi="Times New Roman" w:eastAsia="仿宋_GB2312"/>
                <w:sz w:val="24"/>
              </w:rPr>
            </w:pPr>
            <w:r>
              <w:rPr>
                <w:rFonts w:hint="eastAsia" w:ascii="仿宋_GB2312" w:hAnsi="Times New Roman" w:eastAsia="仿宋_GB2312"/>
                <w:sz w:val="24"/>
              </w:rPr>
              <w:t>指导项目设计、参与撰写等。</w:t>
            </w:r>
          </w:p>
        </w:tc>
      </w:tr>
      <w:tr w14:paraId="33027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46CF3700">
            <w:pPr>
              <w:jc w:val="center"/>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olor w:val="auto"/>
                <w:szCs w:val="21"/>
                <w:lang w:val="en-US" w:eastAsia="zh-CN"/>
              </w:rPr>
              <w:t>郑春秋</w:t>
            </w:r>
          </w:p>
        </w:tc>
        <w:tc>
          <w:tcPr>
            <w:tcW w:w="1280" w:type="dxa"/>
            <w:tcBorders>
              <w:top w:val="single" w:color="auto" w:sz="4" w:space="0"/>
              <w:left w:val="single" w:color="auto" w:sz="4" w:space="0"/>
              <w:bottom w:val="single" w:color="auto" w:sz="4" w:space="0"/>
              <w:right w:val="single" w:color="auto" w:sz="4" w:space="0"/>
            </w:tcBorders>
            <w:vAlign w:val="center"/>
          </w:tcPr>
          <w:p w14:paraId="7D1D6357">
            <w:pPr>
              <w:jc w:val="center"/>
              <w:rPr>
                <w:rFonts w:hint="eastAsia" w:ascii="宋体" w:hAnsi="宋体" w:eastAsia="宋体"/>
                <w:color w:val="auto"/>
                <w:kern w:val="2"/>
                <w:sz w:val="21"/>
                <w:szCs w:val="21"/>
                <w:highlight w:val="none"/>
                <w:lang w:val="en-US" w:eastAsia="zh-CN" w:bidi="ar-SA"/>
              </w:rPr>
            </w:pPr>
            <w:r>
              <w:rPr>
                <w:rFonts w:hint="eastAsia" w:ascii="宋体" w:hAnsi="宋体" w:eastAsia="宋体"/>
                <w:color w:val="auto"/>
                <w:kern w:val="2"/>
                <w:sz w:val="21"/>
                <w:szCs w:val="21"/>
                <w:lang w:val="en-US" w:eastAsia="zh-CN" w:bidi="ar-SA"/>
              </w:rPr>
              <w:t>护士长/副主任护师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03D24988">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110551B8">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广西中医药大学第一附属医院</w:t>
            </w:r>
          </w:p>
        </w:tc>
        <w:tc>
          <w:tcPr>
            <w:tcW w:w="3778" w:type="dxa"/>
            <w:tcBorders>
              <w:top w:val="single" w:color="auto" w:sz="4" w:space="0"/>
              <w:left w:val="single" w:color="auto" w:sz="4" w:space="0"/>
              <w:bottom w:val="single" w:color="auto" w:sz="4" w:space="0"/>
              <w:right w:val="single" w:color="auto" w:sz="4" w:space="0"/>
            </w:tcBorders>
            <w:vAlign w:val="center"/>
          </w:tcPr>
          <w:p w14:paraId="74A127CA">
            <w:pPr>
              <w:jc w:val="center"/>
              <w:rPr>
                <w:rFonts w:hint="eastAsia" w:ascii="仿宋_GB2312" w:hAnsi="Times New Roman" w:eastAsia="仿宋_GB2312"/>
                <w:sz w:val="24"/>
              </w:rPr>
            </w:pPr>
            <w:r>
              <w:rPr>
                <w:rFonts w:hint="eastAsia" w:ascii="仿宋_GB2312" w:hAnsi="Times New Roman" w:eastAsia="仿宋_GB2312"/>
                <w:sz w:val="24"/>
              </w:rPr>
              <w:t>指导项目设计、参与撰写等。</w:t>
            </w:r>
          </w:p>
        </w:tc>
      </w:tr>
      <w:tr w14:paraId="57FB8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16C43105">
            <w:pPr>
              <w:jc w:val="center"/>
              <w:rPr>
                <w:rFonts w:ascii="仿宋_GB2312" w:hAnsi="仿宋" w:eastAsia="仿宋_GB2312" w:cs="仿宋"/>
                <w:sz w:val="24"/>
                <w:highlight w:val="none"/>
              </w:rPr>
            </w:pPr>
            <w:r>
              <w:rPr>
                <w:rFonts w:hint="eastAsia" w:ascii="宋体" w:hAnsi="宋体" w:eastAsia="宋体"/>
                <w:color w:val="auto"/>
                <w:szCs w:val="21"/>
                <w:highlight w:val="none"/>
                <w:lang w:val="en-US" w:eastAsia="zh-CN"/>
              </w:rPr>
              <w:t>吴华</w:t>
            </w:r>
          </w:p>
        </w:tc>
        <w:tc>
          <w:tcPr>
            <w:tcW w:w="1280" w:type="dxa"/>
            <w:tcBorders>
              <w:top w:val="single" w:color="auto" w:sz="4" w:space="0"/>
              <w:left w:val="single" w:color="auto" w:sz="4" w:space="0"/>
              <w:bottom w:val="single" w:color="auto" w:sz="4" w:space="0"/>
              <w:right w:val="single" w:color="auto" w:sz="4" w:space="0"/>
            </w:tcBorders>
            <w:vAlign w:val="center"/>
          </w:tcPr>
          <w:p w14:paraId="00EE6607">
            <w:pPr>
              <w:jc w:val="center"/>
              <w:rPr>
                <w:rFonts w:ascii="仿宋_GB2312" w:hAnsi="仿宋" w:eastAsia="仿宋_GB2312" w:cs="仿宋"/>
                <w:sz w:val="24"/>
                <w:highlight w:val="none"/>
              </w:rPr>
            </w:pPr>
            <w:r>
              <w:rPr>
                <w:rFonts w:hint="eastAsia" w:ascii="宋体" w:hAnsi="宋体" w:eastAsia="宋体"/>
                <w:color w:val="auto"/>
                <w:kern w:val="2"/>
                <w:sz w:val="21"/>
                <w:szCs w:val="21"/>
                <w:highlight w:val="none"/>
                <w:lang w:val="en-US" w:eastAsia="zh-CN" w:bidi="ar-SA"/>
              </w:rPr>
              <w:t>护士长/副主任护师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7D7DEAE6">
            <w:pPr>
              <w:jc w:val="center"/>
              <w:rPr>
                <w:rFonts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6B3F50B0">
            <w:pPr>
              <w:jc w:val="center"/>
              <w:rPr>
                <w:rFonts w:ascii="仿宋_GB2312" w:hAnsi="仿宋" w:eastAsia="仿宋_GB2312" w:cs="仿宋"/>
                <w:sz w:val="24"/>
              </w:rPr>
            </w:pPr>
            <w:r>
              <w:rPr>
                <w:rFonts w:hint="eastAsia" w:ascii="宋体" w:hAnsi="宋体" w:eastAsia="宋体"/>
                <w:color w:val="auto"/>
                <w:szCs w:val="21"/>
                <w:lang w:val="en-US" w:eastAsia="zh-CN"/>
              </w:rPr>
              <w:t>柳州市中医院</w:t>
            </w:r>
          </w:p>
        </w:tc>
        <w:tc>
          <w:tcPr>
            <w:tcW w:w="3778" w:type="dxa"/>
            <w:tcBorders>
              <w:top w:val="single" w:color="auto" w:sz="4" w:space="0"/>
              <w:left w:val="single" w:color="auto" w:sz="4" w:space="0"/>
              <w:bottom w:val="single" w:color="auto" w:sz="4" w:space="0"/>
              <w:right w:val="single" w:color="auto" w:sz="4" w:space="0"/>
            </w:tcBorders>
            <w:vAlign w:val="center"/>
          </w:tcPr>
          <w:p w14:paraId="69899074">
            <w:pPr>
              <w:jc w:val="center"/>
              <w:rPr>
                <w:rFonts w:cs="Times New Roman"/>
              </w:rPr>
            </w:pPr>
            <w:r>
              <w:rPr>
                <w:rFonts w:hint="eastAsia" w:ascii="仿宋_GB2312" w:hAnsi="Times New Roman" w:eastAsia="仿宋_GB2312"/>
                <w:sz w:val="24"/>
              </w:rPr>
              <w:t>指导项目设计、参与撰写等。</w:t>
            </w:r>
          </w:p>
        </w:tc>
      </w:tr>
      <w:tr w14:paraId="7988C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493C2CD4">
            <w:pPr>
              <w:jc w:val="center"/>
              <w:rPr>
                <w:rFonts w:hint="eastAsia" w:ascii="仿宋_GB2312" w:hAnsi="仿宋" w:eastAsia="仿宋_GB2312" w:cs="仿宋"/>
                <w:sz w:val="24"/>
                <w:lang w:eastAsia="zh-CN"/>
              </w:rPr>
            </w:pPr>
            <w:r>
              <w:rPr>
                <w:rFonts w:hint="eastAsia" w:ascii="宋体" w:hAnsi="宋体" w:eastAsia="宋体"/>
                <w:color w:val="auto"/>
                <w:szCs w:val="21"/>
                <w:lang w:val="en-US" w:eastAsia="zh-CN"/>
              </w:rPr>
              <w:t>梁惠妮</w:t>
            </w:r>
          </w:p>
        </w:tc>
        <w:tc>
          <w:tcPr>
            <w:tcW w:w="1280" w:type="dxa"/>
            <w:tcBorders>
              <w:top w:val="single" w:color="auto" w:sz="4" w:space="0"/>
              <w:left w:val="single" w:color="auto" w:sz="4" w:space="0"/>
              <w:bottom w:val="single" w:color="auto" w:sz="4" w:space="0"/>
              <w:right w:val="single" w:color="auto" w:sz="4" w:space="0"/>
            </w:tcBorders>
            <w:vAlign w:val="center"/>
          </w:tcPr>
          <w:p w14:paraId="3F334BDA">
            <w:pPr>
              <w:jc w:val="center"/>
              <w:rPr>
                <w:rFonts w:hint="eastAsia" w:ascii="仿宋_GB2312" w:hAnsi="仿宋" w:eastAsia="仿宋_GB2312" w:cs="仿宋"/>
                <w:sz w:val="24"/>
              </w:rPr>
            </w:pPr>
            <w:r>
              <w:rPr>
                <w:rFonts w:hint="eastAsia" w:ascii="宋体" w:hAnsi="宋体" w:eastAsia="宋体"/>
                <w:color w:val="auto"/>
                <w:kern w:val="2"/>
                <w:sz w:val="21"/>
                <w:szCs w:val="21"/>
                <w:lang w:val="en-US" w:eastAsia="zh-CN" w:bidi="ar-SA"/>
              </w:rPr>
              <w:t>护士长/副主任护师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234199E1">
            <w:pPr>
              <w:jc w:val="center"/>
              <w:rPr>
                <w:rFonts w:hint="eastAsia"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54275644">
            <w:pPr>
              <w:jc w:val="center"/>
              <w:rPr>
                <w:rFonts w:hint="eastAsia" w:ascii="仿宋_GB2312" w:hAnsi="仿宋" w:eastAsia="仿宋_GB2312" w:cs="仿宋"/>
                <w:sz w:val="24"/>
              </w:rPr>
            </w:pPr>
            <w:r>
              <w:rPr>
                <w:rFonts w:hint="eastAsia" w:ascii="宋体" w:hAnsi="宋体" w:eastAsia="宋体"/>
                <w:color w:val="auto"/>
                <w:szCs w:val="21"/>
                <w:lang w:val="en-US" w:eastAsia="zh-CN"/>
              </w:rPr>
              <w:t>玉林市中医院</w:t>
            </w:r>
          </w:p>
        </w:tc>
        <w:tc>
          <w:tcPr>
            <w:tcW w:w="3778" w:type="dxa"/>
            <w:tcBorders>
              <w:top w:val="single" w:color="auto" w:sz="4" w:space="0"/>
              <w:left w:val="single" w:color="auto" w:sz="4" w:space="0"/>
              <w:bottom w:val="single" w:color="auto" w:sz="4" w:space="0"/>
              <w:right w:val="single" w:color="auto" w:sz="4" w:space="0"/>
            </w:tcBorders>
            <w:vAlign w:val="center"/>
          </w:tcPr>
          <w:p w14:paraId="7A18BBB4">
            <w:pPr>
              <w:jc w:val="center"/>
              <w:rPr>
                <w:rFonts w:hint="eastAsia" w:ascii="仿宋_GB2312" w:hAnsi="仿宋_GB2312" w:eastAsia="仿宋_GB2312" w:cs="仿宋_GB2312"/>
                <w:sz w:val="24"/>
                <w:lang w:bidi="ar"/>
              </w:rPr>
            </w:pPr>
            <w:r>
              <w:rPr>
                <w:rFonts w:hint="eastAsia" w:ascii="仿宋_GB2312" w:hAnsi="Times New Roman" w:eastAsia="仿宋_GB2312"/>
                <w:sz w:val="24"/>
              </w:rPr>
              <w:t>指导项目设计、参与撰写等。</w:t>
            </w:r>
          </w:p>
        </w:tc>
      </w:tr>
      <w:tr w14:paraId="6537F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5DED90A8">
            <w:pPr>
              <w:jc w:val="center"/>
              <w:rPr>
                <w:rFonts w:hint="eastAsia" w:ascii="仿宋_GB2312" w:hAnsi="仿宋" w:eastAsia="仿宋_GB2312" w:cs="仿宋"/>
                <w:sz w:val="24"/>
                <w:lang w:eastAsia="zh-CN"/>
              </w:rPr>
            </w:pPr>
            <w:r>
              <w:rPr>
                <w:rFonts w:hint="eastAsia" w:ascii="宋体" w:hAnsi="宋体" w:eastAsia="宋体"/>
                <w:color w:val="auto"/>
                <w:szCs w:val="21"/>
                <w:highlight w:val="none"/>
                <w:lang w:val="en-US" w:eastAsia="zh-CN"/>
              </w:rPr>
              <w:t>谭幼娴</w:t>
            </w:r>
          </w:p>
        </w:tc>
        <w:tc>
          <w:tcPr>
            <w:tcW w:w="1280" w:type="dxa"/>
            <w:tcBorders>
              <w:top w:val="single" w:color="auto" w:sz="4" w:space="0"/>
              <w:left w:val="single" w:color="auto" w:sz="4" w:space="0"/>
              <w:bottom w:val="single" w:color="auto" w:sz="4" w:space="0"/>
              <w:right w:val="single" w:color="auto" w:sz="4" w:space="0"/>
            </w:tcBorders>
            <w:vAlign w:val="center"/>
          </w:tcPr>
          <w:p w14:paraId="58E13347">
            <w:pPr>
              <w:jc w:val="center"/>
              <w:rPr>
                <w:rFonts w:hint="eastAsia" w:ascii="仿宋_GB2312" w:hAnsi="仿宋" w:eastAsia="仿宋_GB2312" w:cs="仿宋"/>
                <w:sz w:val="24"/>
              </w:rPr>
            </w:pPr>
            <w:r>
              <w:rPr>
                <w:rFonts w:hint="eastAsia" w:ascii="宋体" w:hAnsi="宋体"/>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15CEC107">
            <w:pPr>
              <w:jc w:val="center"/>
              <w:rPr>
                <w:rFonts w:hint="eastAsia"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69462866">
            <w:pPr>
              <w:jc w:val="center"/>
              <w:rPr>
                <w:rFonts w:hint="eastAsia" w:ascii="仿宋_GB2312" w:hAnsi="仿宋" w:eastAsia="仿宋_GB2312" w:cs="仿宋"/>
                <w:sz w:val="24"/>
              </w:rPr>
            </w:pPr>
            <w:r>
              <w:rPr>
                <w:rFonts w:hint="eastAsia" w:ascii="宋体" w:hAnsi="宋体" w:eastAsia="宋体"/>
                <w:color w:val="auto"/>
                <w:szCs w:val="21"/>
                <w:highlight w:val="none"/>
                <w:lang w:val="en-US" w:eastAsia="zh-CN"/>
              </w:rPr>
              <w:t>广西医科大学第一附属医院</w:t>
            </w:r>
          </w:p>
        </w:tc>
        <w:tc>
          <w:tcPr>
            <w:tcW w:w="3778" w:type="dxa"/>
            <w:tcBorders>
              <w:top w:val="single" w:color="auto" w:sz="4" w:space="0"/>
              <w:left w:val="single" w:color="auto" w:sz="4" w:space="0"/>
              <w:bottom w:val="single" w:color="auto" w:sz="4" w:space="0"/>
              <w:right w:val="single" w:color="auto" w:sz="4" w:space="0"/>
            </w:tcBorders>
            <w:vAlign w:val="center"/>
          </w:tcPr>
          <w:p w14:paraId="1F606AA3">
            <w:pPr>
              <w:jc w:val="center"/>
              <w:rPr>
                <w:rFonts w:hint="eastAsia" w:ascii="仿宋_GB2312" w:hAnsi="仿宋_GB2312" w:eastAsia="仿宋_GB2312" w:cs="仿宋_GB2312"/>
                <w:sz w:val="24"/>
                <w:lang w:bidi="ar"/>
              </w:rPr>
            </w:pPr>
            <w:r>
              <w:rPr>
                <w:rFonts w:hint="eastAsia" w:ascii="仿宋_GB2312" w:hAnsi="Times New Roman" w:eastAsia="仿宋_GB2312"/>
                <w:sz w:val="24"/>
              </w:rPr>
              <w:t>指导项目设计、参与撰写等。</w:t>
            </w:r>
          </w:p>
        </w:tc>
      </w:tr>
      <w:tr w14:paraId="7882F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32B542F1">
            <w:pPr>
              <w:jc w:val="center"/>
              <w:rPr>
                <w:rFonts w:hint="eastAsia" w:ascii="仿宋_GB2312" w:hAnsi="仿宋" w:eastAsia="仿宋_GB2312" w:cs="仿宋"/>
                <w:sz w:val="24"/>
                <w:lang w:eastAsia="zh-CN"/>
              </w:rPr>
            </w:pPr>
            <w:r>
              <w:rPr>
                <w:rFonts w:hint="eastAsia" w:ascii="宋体" w:hAnsi="宋体" w:eastAsia="宋体"/>
                <w:color w:val="auto"/>
                <w:szCs w:val="21"/>
                <w:lang w:val="en-US" w:eastAsia="zh-CN"/>
              </w:rPr>
              <w:t>叶桦</w:t>
            </w:r>
          </w:p>
        </w:tc>
        <w:tc>
          <w:tcPr>
            <w:tcW w:w="1280" w:type="dxa"/>
            <w:tcBorders>
              <w:top w:val="single" w:color="auto" w:sz="4" w:space="0"/>
              <w:left w:val="single" w:color="auto" w:sz="4" w:space="0"/>
              <w:bottom w:val="single" w:color="auto" w:sz="4" w:space="0"/>
              <w:right w:val="single" w:color="auto" w:sz="4" w:space="0"/>
            </w:tcBorders>
            <w:vAlign w:val="center"/>
          </w:tcPr>
          <w:p w14:paraId="3327C61D">
            <w:pPr>
              <w:jc w:val="center"/>
              <w:rPr>
                <w:rFonts w:hint="eastAsia" w:ascii="仿宋_GB2312" w:hAnsi="仿宋" w:eastAsia="仿宋_GB2312" w:cs="仿宋"/>
                <w:sz w:val="24"/>
              </w:rPr>
            </w:pPr>
            <w:r>
              <w:rPr>
                <w:rFonts w:hint="eastAsia" w:ascii="宋体" w:hAnsi="宋体" w:eastAsia="宋体"/>
                <w:color w:val="auto"/>
                <w:kern w:val="2"/>
                <w:sz w:val="21"/>
                <w:szCs w:val="21"/>
                <w:lang w:val="en-US" w:eastAsia="zh-CN" w:bidi="ar-SA"/>
              </w:rPr>
              <w:t>副护士长/主任护师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3AD5DC6E">
            <w:pPr>
              <w:jc w:val="center"/>
              <w:rPr>
                <w:rFonts w:hint="eastAsia"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2E8B155D">
            <w:pPr>
              <w:jc w:val="center"/>
              <w:rPr>
                <w:rFonts w:hint="eastAsia"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48AB295A">
            <w:pPr>
              <w:jc w:val="center"/>
              <w:rPr>
                <w:rFonts w:hint="eastAsia" w:ascii="仿宋_GB2312" w:hAnsi="仿宋_GB2312" w:eastAsia="仿宋_GB2312" w:cs="仿宋_GB2312"/>
                <w:sz w:val="24"/>
                <w:lang w:bidi="ar"/>
              </w:rPr>
            </w:pPr>
            <w:r>
              <w:rPr>
                <w:rFonts w:hint="eastAsia" w:ascii="仿宋_GB2312" w:hAnsi="Times New Roman" w:eastAsia="仿宋_GB2312"/>
                <w:sz w:val="24"/>
              </w:rPr>
              <w:t>指导项目设计、参与撰写等。</w:t>
            </w:r>
          </w:p>
        </w:tc>
      </w:tr>
      <w:tr w14:paraId="52B61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649DF05A">
            <w:pPr>
              <w:jc w:val="center"/>
              <w:rPr>
                <w:rFonts w:hint="eastAsia" w:ascii="仿宋_GB2312" w:hAnsi="仿宋" w:eastAsia="仿宋_GB2312" w:cs="仿宋"/>
                <w:sz w:val="24"/>
                <w:lang w:eastAsia="zh-CN"/>
              </w:rPr>
            </w:pPr>
            <w:r>
              <w:rPr>
                <w:rFonts w:hint="eastAsia" w:ascii="宋体" w:hAnsi="宋体" w:eastAsia="宋体"/>
                <w:color w:val="auto"/>
                <w:szCs w:val="21"/>
                <w:lang w:val="en-US" w:eastAsia="zh-CN"/>
              </w:rPr>
              <w:t>李鲜</w:t>
            </w:r>
          </w:p>
        </w:tc>
        <w:tc>
          <w:tcPr>
            <w:tcW w:w="1280" w:type="dxa"/>
            <w:tcBorders>
              <w:top w:val="single" w:color="auto" w:sz="4" w:space="0"/>
              <w:left w:val="single" w:color="auto" w:sz="4" w:space="0"/>
              <w:bottom w:val="single" w:color="auto" w:sz="4" w:space="0"/>
              <w:right w:val="single" w:color="auto" w:sz="4" w:space="0"/>
            </w:tcBorders>
            <w:vAlign w:val="center"/>
          </w:tcPr>
          <w:p w14:paraId="38D9A982">
            <w:pPr>
              <w:jc w:val="center"/>
              <w:rPr>
                <w:rFonts w:hint="eastAsia" w:ascii="仿宋_GB2312" w:hAnsi="仿宋" w:eastAsia="仿宋_GB2312" w:cs="仿宋"/>
                <w:sz w:val="24"/>
              </w:rPr>
            </w:pPr>
            <w:r>
              <w:rPr>
                <w:rFonts w:hint="eastAsia" w:ascii="宋体" w:hAnsi="宋体" w:eastAsia="宋体"/>
                <w:color w:val="auto"/>
                <w:kern w:val="2"/>
                <w:sz w:val="21"/>
                <w:szCs w:val="21"/>
                <w:lang w:val="en-US" w:eastAsia="zh-CN" w:bidi="ar-SA"/>
              </w:rPr>
              <w:t>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73B3DA3A">
            <w:pPr>
              <w:jc w:val="center"/>
              <w:rPr>
                <w:rFonts w:hint="eastAsia"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041C1BEF">
            <w:pPr>
              <w:jc w:val="center"/>
              <w:rPr>
                <w:rFonts w:hint="eastAsia"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690144A0">
            <w:pPr>
              <w:jc w:val="center"/>
              <w:rPr>
                <w:rFonts w:hint="eastAsia" w:ascii="仿宋_GB2312" w:hAnsi="仿宋_GB2312" w:eastAsia="仿宋_GB2312" w:cs="仿宋_GB2312"/>
                <w:sz w:val="24"/>
                <w:lang w:bidi="ar"/>
              </w:rPr>
            </w:pPr>
            <w:r>
              <w:rPr>
                <w:rFonts w:hint="eastAsia" w:ascii="仿宋_GB2312" w:hAnsi="Times New Roman" w:eastAsia="仿宋_GB2312"/>
                <w:sz w:val="24"/>
              </w:rPr>
              <w:t>数据资料收集、标准起草、撰写。</w:t>
            </w:r>
          </w:p>
        </w:tc>
      </w:tr>
      <w:tr w14:paraId="55AF2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043CBA5B">
            <w:pPr>
              <w:jc w:val="center"/>
              <w:rPr>
                <w:rFonts w:hint="eastAsia" w:ascii="仿宋_GB2312" w:hAnsi="仿宋" w:eastAsia="仿宋_GB2312" w:cs="仿宋"/>
                <w:sz w:val="24"/>
                <w:lang w:eastAsia="zh-CN"/>
              </w:rPr>
            </w:pPr>
            <w:r>
              <w:rPr>
                <w:rFonts w:hint="eastAsia" w:ascii="宋体" w:hAnsi="宋体" w:eastAsia="宋体"/>
                <w:color w:val="auto"/>
                <w:szCs w:val="21"/>
                <w:lang w:val="en-US" w:eastAsia="zh-CN"/>
              </w:rPr>
              <w:t>樊玉丰</w:t>
            </w:r>
          </w:p>
        </w:tc>
        <w:tc>
          <w:tcPr>
            <w:tcW w:w="1280" w:type="dxa"/>
            <w:tcBorders>
              <w:top w:val="single" w:color="auto" w:sz="4" w:space="0"/>
              <w:left w:val="single" w:color="auto" w:sz="4" w:space="0"/>
              <w:bottom w:val="single" w:color="auto" w:sz="4" w:space="0"/>
              <w:right w:val="single" w:color="auto" w:sz="4" w:space="0"/>
            </w:tcBorders>
            <w:vAlign w:val="center"/>
          </w:tcPr>
          <w:p w14:paraId="290EF64C">
            <w:pPr>
              <w:jc w:val="center"/>
              <w:rPr>
                <w:rFonts w:hint="eastAsia" w:ascii="仿宋_GB2312" w:hAnsi="仿宋" w:eastAsia="仿宋_GB2312" w:cs="仿宋"/>
                <w:sz w:val="24"/>
              </w:rPr>
            </w:pPr>
            <w:r>
              <w:rPr>
                <w:rFonts w:hint="eastAsia" w:ascii="宋体" w:hAnsi="宋体" w:eastAsia="宋体"/>
                <w:color w:val="auto"/>
                <w:kern w:val="2"/>
                <w:sz w:val="21"/>
                <w:szCs w:val="21"/>
                <w:lang w:val="en-US" w:eastAsia="zh-CN" w:bidi="ar-SA"/>
              </w:rPr>
              <w:t>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1C37AEDC">
            <w:pPr>
              <w:jc w:val="center"/>
              <w:rPr>
                <w:rFonts w:hint="eastAsia"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5D614FEB">
            <w:pPr>
              <w:jc w:val="center"/>
              <w:rPr>
                <w:rFonts w:hint="eastAsia"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5FADA44F">
            <w:pPr>
              <w:jc w:val="center"/>
              <w:rPr>
                <w:rFonts w:hint="eastAsia" w:ascii="仿宋_GB2312" w:hAnsi="仿宋_GB2312" w:eastAsia="仿宋_GB2312" w:cs="仿宋_GB2312"/>
                <w:sz w:val="24"/>
                <w:lang w:bidi="ar"/>
              </w:rPr>
            </w:pPr>
            <w:r>
              <w:rPr>
                <w:rFonts w:hint="eastAsia" w:ascii="仿宋_GB2312" w:hAnsi="Times New Roman" w:eastAsia="仿宋_GB2312"/>
                <w:sz w:val="24"/>
              </w:rPr>
              <w:t>数据资料收集、标准起草、撰写。</w:t>
            </w:r>
          </w:p>
        </w:tc>
      </w:tr>
      <w:tr w14:paraId="00B0E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1C130395">
            <w:pPr>
              <w:jc w:val="center"/>
              <w:rPr>
                <w:rFonts w:hint="eastAsia" w:ascii="仿宋_GB2312" w:hAnsi="仿宋" w:eastAsia="仿宋_GB2312" w:cs="仿宋"/>
                <w:sz w:val="24"/>
                <w:lang w:eastAsia="zh-CN"/>
              </w:rPr>
            </w:pPr>
            <w:r>
              <w:rPr>
                <w:rFonts w:hint="eastAsia" w:ascii="宋体" w:hAnsi="宋体" w:eastAsia="宋体"/>
                <w:color w:val="auto"/>
                <w:szCs w:val="21"/>
                <w:lang w:val="en-US" w:eastAsia="zh-CN"/>
              </w:rPr>
              <w:t>彭静</w:t>
            </w:r>
          </w:p>
        </w:tc>
        <w:tc>
          <w:tcPr>
            <w:tcW w:w="1280" w:type="dxa"/>
            <w:tcBorders>
              <w:top w:val="single" w:color="auto" w:sz="4" w:space="0"/>
              <w:left w:val="single" w:color="auto" w:sz="4" w:space="0"/>
              <w:bottom w:val="single" w:color="auto" w:sz="4" w:space="0"/>
              <w:right w:val="single" w:color="auto" w:sz="4" w:space="0"/>
            </w:tcBorders>
            <w:vAlign w:val="center"/>
          </w:tcPr>
          <w:p w14:paraId="7CEDEDAA">
            <w:pPr>
              <w:jc w:val="center"/>
              <w:rPr>
                <w:rFonts w:hint="eastAsia" w:ascii="仿宋_GB2312" w:hAnsi="仿宋" w:eastAsia="仿宋_GB2312" w:cs="仿宋"/>
                <w:sz w:val="24"/>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7FD46D54">
            <w:pPr>
              <w:jc w:val="center"/>
              <w:rPr>
                <w:rFonts w:hint="eastAsia"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1A696CB8">
            <w:pPr>
              <w:jc w:val="center"/>
              <w:rPr>
                <w:rFonts w:hint="eastAsia"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1EDEE320">
            <w:pPr>
              <w:jc w:val="center"/>
              <w:rPr>
                <w:rFonts w:hint="eastAsia" w:ascii="仿宋_GB2312" w:hAnsi="仿宋_GB2312" w:eastAsia="仿宋_GB2312" w:cs="仿宋_GB2312"/>
                <w:sz w:val="24"/>
                <w:lang w:bidi="ar"/>
              </w:rPr>
            </w:pPr>
            <w:r>
              <w:rPr>
                <w:rFonts w:hint="eastAsia" w:ascii="仿宋_GB2312" w:hAnsi="Times New Roman" w:eastAsia="仿宋_GB2312"/>
                <w:sz w:val="24"/>
              </w:rPr>
              <w:t>数据资料收集、标准起草、撰写。</w:t>
            </w:r>
          </w:p>
        </w:tc>
      </w:tr>
      <w:tr w14:paraId="11815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057D8DAA">
            <w:pPr>
              <w:jc w:val="center"/>
              <w:rPr>
                <w:rFonts w:hint="eastAsia" w:ascii="仿宋_GB2312" w:hAnsi="仿宋" w:eastAsia="仿宋_GB2312" w:cs="仿宋"/>
                <w:sz w:val="24"/>
                <w:lang w:eastAsia="zh-CN"/>
              </w:rPr>
            </w:pPr>
            <w:r>
              <w:rPr>
                <w:rFonts w:hint="eastAsia" w:ascii="宋体" w:hAnsi="宋体" w:eastAsia="宋体"/>
                <w:color w:val="auto"/>
                <w:szCs w:val="21"/>
                <w:lang w:val="en-US" w:eastAsia="zh-CN"/>
              </w:rPr>
              <w:t>周凯</w:t>
            </w:r>
          </w:p>
        </w:tc>
        <w:tc>
          <w:tcPr>
            <w:tcW w:w="1280" w:type="dxa"/>
            <w:tcBorders>
              <w:top w:val="single" w:color="auto" w:sz="4" w:space="0"/>
              <w:left w:val="single" w:color="auto" w:sz="4" w:space="0"/>
              <w:bottom w:val="single" w:color="auto" w:sz="4" w:space="0"/>
              <w:right w:val="single" w:color="auto" w:sz="4" w:space="0"/>
            </w:tcBorders>
            <w:vAlign w:val="center"/>
          </w:tcPr>
          <w:p w14:paraId="78D19079">
            <w:pPr>
              <w:jc w:val="center"/>
              <w:rPr>
                <w:rFonts w:hint="eastAsia" w:ascii="仿宋_GB2312" w:hAnsi="仿宋" w:eastAsia="仿宋_GB2312" w:cs="仿宋"/>
                <w:sz w:val="24"/>
              </w:rPr>
            </w:pPr>
            <w:r>
              <w:rPr>
                <w:rFonts w:hint="eastAsia" w:ascii="宋体" w:hAnsi="宋体" w:eastAsia="宋体"/>
                <w:color w:val="auto"/>
                <w:kern w:val="2"/>
                <w:sz w:val="21"/>
                <w:szCs w:val="21"/>
                <w:lang w:val="en-US" w:eastAsia="zh-CN" w:bidi="ar-SA"/>
              </w:rPr>
              <w:t>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1FDF2A40">
            <w:pPr>
              <w:jc w:val="center"/>
              <w:rPr>
                <w:rFonts w:hint="eastAsia"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7EB27FD4">
            <w:pPr>
              <w:jc w:val="center"/>
              <w:rPr>
                <w:rFonts w:hint="eastAsia"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1EA05D78">
            <w:pPr>
              <w:jc w:val="center"/>
              <w:rPr>
                <w:rFonts w:hint="eastAsia" w:ascii="仿宋_GB2312" w:hAnsi="仿宋_GB2312" w:eastAsia="仿宋_GB2312" w:cs="仿宋_GB2312"/>
                <w:sz w:val="24"/>
                <w:lang w:bidi="ar"/>
              </w:rPr>
            </w:pPr>
            <w:r>
              <w:rPr>
                <w:rFonts w:hint="eastAsia" w:ascii="仿宋_GB2312" w:hAnsi="Times New Roman" w:eastAsia="仿宋_GB2312"/>
                <w:sz w:val="24"/>
              </w:rPr>
              <w:t>数据资料收集、标准起草、撰写。</w:t>
            </w:r>
          </w:p>
        </w:tc>
      </w:tr>
      <w:tr w14:paraId="156E1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6C17F5BB">
            <w:pPr>
              <w:jc w:val="center"/>
              <w:rPr>
                <w:rFonts w:hint="eastAsia" w:ascii="仿宋_GB2312" w:hAnsi="仿宋" w:eastAsia="仿宋_GB2312" w:cs="仿宋"/>
                <w:sz w:val="24"/>
                <w:lang w:eastAsia="zh-CN"/>
              </w:rPr>
            </w:pPr>
            <w:r>
              <w:rPr>
                <w:rFonts w:hint="eastAsia" w:ascii="宋体" w:hAnsi="宋体" w:eastAsia="宋体"/>
                <w:color w:val="auto"/>
                <w:szCs w:val="21"/>
                <w:lang w:val="en-US" w:eastAsia="zh-CN"/>
              </w:rPr>
              <w:t>陆甜甜</w:t>
            </w:r>
          </w:p>
        </w:tc>
        <w:tc>
          <w:tcPr>
            <w:tcW w:w="1280" w:type="dxa"/>
            <w:tcBorders>
              <w:top w:val="single" w:color="auto" w:sz="4" w:space="0"/>
              <w:left w:val="single" w:color="auto" w:sz="4" w:space="0"/>
              <w:bottom w:val="single" w:color="auto" w:sz="4" w:space="0"/>
              <w:right w:val="single" w:color="auto" w:sz="4" w:space="0"/>
            </w:tcBorders>
            <w:vAlign w:val="center"/>
          </w:tcPr>
          <w:p w14:paraId="16B5E16B">
            <w:pPr>
              <w:jc w:val="center"/>
              <w:rPr>
                <w:rFonts w:hint="eastAsia" w:ascii="仿宋_GB2312" w:hAnsi="仿宋" w:eastAsia="仿宋_GB2312" w:cs="仿宋"/>
                <w:sz w:val="24"/>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4AC1A4F1">
            <w:pPr>
              <w:jc w:val="center"/>
              <w:rPr>
                <w:rFonts w:hint="eastAsia"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57D412E3">
            <w:pPr>
              <w:jc w:val="center"/>
              <w:rPr>
                <w:rFonts w:hint="eastAsia"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5D2E2DCC">
            <w:pPr>
              <w:jc w:val="center"/>
              <w:rPr>
                <w:rFonts w:hint="eastAsia" w:ascii="仿宋_GB2312" w:hAnsi="仿宋_GB2312" w:eastAsia="仿宋_GB2312" w:cs="仿宋_GB2312"/>
                <w:sz w:val="24"/>
                <w:lang w:bidi="ar"/>
              </w:rPr>
            </w:pPr>
            <w:r>
              <w:rPr>
                <w:rFonts w:hint="eastAsia" w:ascii="仿宋_GB2312" w:hAnsi="Times New Roman" w:eastAsia="仿宋_GB2312"/>
                <w:sz w:val="24"/>
              </w:rPr>
              <w:t>数据资料收集、标准起草、撰写。</w:t>
            </w:r>
          </w:p>
        </w:tc>
      </w:tr>
      <w:tr w14:paraId="6BA21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7E76F162">
            <w:pPr>
              <w:jc w:val="center"/>
              <w:rPr>
                <w:rFonts w:hint="eastAsia" w:ascii="仿宋_GB2312" w:hAnsi="仿宋" w:eastAsia="仿宋_GB2312" w:cs="仿宋"/>
                <w:sz w:val="24"/>
                <w:lang w:eastAsia="zh-CN"/>
              </w:rPr>
            </w:pPr>
            <w:r>
              <w:rPr>
                <w:rFonts w:hint="eastAsia" w:ascii="宋体" w:hAnsi="宋体" w:eastAsia="宋体"/>
                <w:color w:val="auto"/>
                <w:szCs w:val="21"/>
                <w:lang w:val="en-US" w:eastAsia="zh-CN"/>
              </w:rPr>
              <w:t>梁海燕</w:t>
            </w:r>
          </w:p>
        </w:tc>
        <w:tc>
          <w:tcPr>
            <w:tcW w:w="1280" w:type="dxa"/>
            <w:tcBorders>
              <w:top w:val="single" w:color="auto" w:sz="4" w:space="0"/>
              <w:left w:val="single" w:color="auto" w:sz="4" w:space="0"/>
              <w:bottom w:val="single" w:color="auto" w:sz="4" w:space="0"/>
              <w:right w:val="single" w:color="auto" w:sz="4" w:space="0"/>
            </w:tcBorders>
            <w:vAlign w:val="center"/>
          </w:tcPr>
          <w:p w14:paraId="34A9F17D">
            <w:pPr>
              <w:jc w:val="center"/>
              <w:rPr>
                <w:rFonts w:hint="eastAsia" w:ascii="仿宋_GB2312" w:hAnsi="仿宋" w:eastAsia="仿宋_GB2312" w:cs="仿宋"/>
                <w:sz w:val="24"/>
              </w:rPr>
            </w:pPr>
            <w:r>
              <w:rPr>
                <w:rFonts w:hint="eastAsia" w:ascii="宋体" w:hAnsi="宋体" w:eastAsia="宋体"/>
                <w:color w:val="auto"/>
                <w:kern w:val="2"/>
                <w:sz w:val="21"/>
                <w:szCs w:val="21"/>
                <w:lang w:val="en-US" w:eastAsia="zh-CN" w:bidi="ar-SA"/>
              </w:rPr>
              <w:t>副主任护师</w:t>
            </w:r>
          </w:p>
        </w:tc>
        <w:tc>
          <w:tcPr>
            <w:tcW w:w="1240" w:type="dxa"/>
            <w:tcBorders>
              <w:top w:val="single" w:color="auto" w:sz="4" w:space="0"/>
              <w:left w:val="single" w:color="auto" w:sz="4" w:space="0"/>
              <w:bottom w:val="single" w:color="auto" w:sz="4" w:space="0"/>
              <w:right w:val="single" w:color="auto" w:sz="4" w:space="0"/>
            </w:tcBorders>
            <w:vAlign w:val="center"/>
          </w:tcPr>
          <w:p w14:paraId="52D7CCA3">
            <w:pPr>
              <w:jc w:val="center"/>
              <w:rPr>
                <w:rFonts w:hint="eastAsia" w:ascii="仿宋_GB2312" w:hAnsi="仿宋" w:eastAsia="仿宋_GB2312" w:cs="仿宋"/>
                <w:sz w:val="24"/>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794822A7">
            <w:pPr>
              <w:jc w:val="center"/>
              <w:rPr>
                <w:rFonts w:hint="eastAsia" w:ascii="仿宋_GB2312" w:hAnsi="仿宋" w:eastAsia="仿宋_GB2312" w:cs="仿宋"/>
                <w:sz w:val="24"/>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43D3E449">
            <w:pPr>
              <w:jc w:val="center"/>
              <w:rPr>
                <w:rFonts w:hint="eastAsia" w:ascii="仿宋_GB2312" w:hAnsi="仿宋_GB2312" w:eastAsia="仿宋_GB2312" w:cs="仿宋_GB2312"/>
                <w:sz w:val="24"/>
                <w:lang w:bidi="ar"/>
              </w:rPr>
            </w:pPr>
            <w:r>
              <w:rPr>
                <w:rFonts w:hint="eastAsia" w:ascii="仿宋_GB2312" w:hAnsi="Times New Roman" w:eastAsia="仿宋_GB2312"/>
                <w:sz w:val="24"/>
              </w:rPr>
              <w:t>数据资料收集、标准起草、撰写。</w:t>
            </w:r>
          </w:p>
        </w:tc>
      </w:tr>
      <w:tr w14:paraId="598DF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67A269F9">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欧阳姗</w:t>
            </w:r>
          </w:p>
        </w:tc>
        <w:tc>
          <w:tcPr>
            <w:tcW w:w="1280" w:type="dxa"/>
            <w:tcBorders>
              <w:top w:val="single" w:color="auto" w:sz="4" w:space="0"/>
              <w:left w:val="single" w:color="auto" w:sz="4" w:space="0"/>
              <w:bottom w:val="single" w:color="auto" w:sz="4" w:space="0"/>
              <w:right w:val="single" w:color="auto" w:sz="4" w:space="0"/>
            </w:tcBorders>
            <w:vAlign w:val="center"/>
          </w:tcPr>
          <w:p w14:paraId="3FC349F4">
            <w:pPr>
              <w:jc w:val="center"/>
              <w:rPr>
                <w:rFonts w:hint="eastAsia" w:ascii="宋体" w:hAnsi="宋体" w:eastAsia="宋体"/>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19FB05EF">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38479B6A">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4443EBB3">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73668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3787D3F4">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刘叶美</w:t>
            </w:r>
          </w:p>
        </w:tc>
        <w:tc>
          <w:tcPr>
            <w:tcW w:w="1280" w:type="dxa"/>
            <w:tcBorders>
              <w:top w:val="single" w:color="auto" w:sz="4" w:space="0"/>
              <w:left w:val="single" w:color="auto" w:sz="4" w:space="0"/>
              <w:bottom w:val="single" w:color="auto" w:sz="4" w:space="0"/>
              <w:right w:val="single" w:color="auto" w:sz="4" w:space="0"/>
            </w:tcBorders>
            <w:vAlign w:val="center"/>
          </w:tcPr>
          <w:p w14:paraId="0F9A26FB">
            <w:pPr>
              <w:jc w:val="center"/>
              <w:rPr>
                <w:rFonts w:hint="eastAsia" w:ascii="宋体" w:hAnsi="宋体" w:eastAsia="宋体"/>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护师</w:t>
            </w:r>
          </w:p>
        </w:tc>
        <w:tc>
          <w:tcPr>
            <w:tcW w:w="1240" w:type="dxa"/>
            <w:tcBorders>
              <w:top w:val="single" w:color="auto" w:sz="4" w:space="0"/>
              <w:left w:val="single" w:color="auto" w:sz="4" w:space="0"/>
              <w:bottom w:val="single" w:color="auto" w:sz="4" w:space="0"/>
              <w:right w:val="single" w:color="auto" w:sz="4" w:space="0"/>
            </w:tcBorders>
            <w:vAlign w:val="center"/>
          </w:tcPr>
          <w:p w14:paraId="65C35D42">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5BC1748A">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59F456C4">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65136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7719FDC2">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陈娜</w:t>
            </w:r>
          </w:p>
        </w:tc>
        <w:tc>
          <w:tcPr>
            <w:tcW w:w="1280" w:type="dxa"/>
            <w:tcBorders>
              <w:top w:val="single" w:color="auto" w:sz="4" w:space="0"/>
              <w:left w:val="single" w:color="auto" w:sz="4" w:space="0"/>
              <w:bottom w:val="single" w:color="auto" w:sz="4" w:space="0"/>
              <w:right w:val="single" w:color="auto" w:sz="4" w:space="0"/>
            </w:tcBorders>
            <w:vAlign w:val="center"/>
          </w:tcPr>
          <w:p w14:paraId="7C1EB6AA">
            <w:pPr>
              <w:jc w:val="center"/>
              <w:rPr>
                <w:rFonts w:hint="eastAsia" w:ascii="宋体" w:hAnsi="宋体" w:eastAsia="宋体"/>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230CA81B">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1CF4C7C0">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1D4F7114">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6050E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3BC0AC54">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陈丽</w:t>
            </w:r>
          </w:p>
        </w:tc>
        <w:tc>
          <w:tcPr>
            <w:tcW w:w="1280" w:type="dxa"/>
            <w:tcBorders>
              <w:top w:val="single" w:color="auto" w:sz="4" w:space="0"/>
              <w:left w:val="single" w:color="auto" w:sz="4" w:space="0"/>
              <w:bottom w:val="single" w:color="auto" w:sz="4" w:space="0"/>
              <w:right w:val="single" w:color="auto" w:sz="4" w:space="0"/>
            </w:tcBorders>
            <w:vAlign w:val="center"/>
          </w:tcPr>
          <w:p w14:paraId="1036DD6D">
            <w:pPr>
              <w:jc w:val="center"/>
              <w:rPr>
                <w:rFonts w:hint="eastAsia" w:ascii="宋体" w:hAnsi="宋体" w:eastAsia="宋体"/>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0B9CC1B1">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6076122E">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16BFD2FD">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14AC6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5E5C1D41">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蔡丽</w:t>
            </w:r>
          </w:p>
        </w:tc>
        <w:tc>
          <w:tcPr>
            <w:tcW w:w="1280" w:type="dxa"/>
            <w:tcBorders>
              <w:top w:val="single" w:color="auto" w:sz="4" w:space="0"/>
              <w:left w:val="single" w:color="auto" w:sz="4" w:space="0"/>
              <w:bottom w:val="single" w:color="auto" w:sz="4" w:space="0"/>
              <w:right w:val="single" w:color="auto" w:sz="4" w:space="0"/>
            </w:tcBorders>
            <w:vAlign w:val="center"/>
          </w:tcPr>
          <w:p w14:paraId="3B4D3CA8">
            <w:pPr>
              <w:jc w:val="center"/>
              <w:rPr>
                <w:rFonts w:hint="eastAsia" w:ascii="宋体" w:hAnsi="宋体" w:eastAsia="宋体"/>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148834B2">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4879D8E0">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5ABE17A7">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47B91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2CE51FAA">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李咏翔</w:t>
            </w:r>
          </w:p>
        </w:tc>
        <w:tc>
          <w:tcPr>
            <w:tcW w:w="1280" w:type="dxa"/>
            <w:tcBorders>
              <w:top w:val="single" w:color="auto" w:sz="4" w:space="0"/>
              <w:left w:val="single" w:color="auto" w:sz="4" w:space="0"/>
              <w:bottom w:val="single" w:color="auto" w:sz="4" w:space="0"/>
              <w:right w:val="single" w:color="auto" w:sz="4" w:space="0"/>
            </w:tcBorders>
            <w:vAlign w:val="center"/>
          </w:tcPr>
          <w:p w14:paraId="7C2CA613">
            <w:pPr>
              <w:jc w:val="center"/>
              <w:rPr>
                <w:rFonts w:hint="eastAsia" w:ascii="宋体" w:hAnsi="宋体" w:eastAsia="宋体"/>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2DB6612A">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16AD6341">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6B2689A2">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2B00D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6D7DF369">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韦利营</w:t>
            </w:r>
          </w:p>
        </w:tc>
        <w:tc>
          <w:tcPr>
            <w:tcW w:w="1280" w:type="dxa"/>
            <w:tcBorders>
              <w:top w:val="single" w:color="auto" w:sz="4" w:space="0"/>
              <w:left w:val="single" w:color="auto" w:sz="4" w:space="0"/>
              <w:bottom w:val="single" w:color="auto" w:sz="4" w:space="0"/>
              <w:right w:val="single" w:color="auto" w:sz="4" w:space="0"/>
            </w:tcBorders>
            <w:vAlign w:val="center"/>
          </w:tcPr>
          <w:p w14:paraId="3355A18F">
            <w:pPr>
              <w:jc w:val="center"/>
              <w:rPr>
                <w:rFonts w:hint="eastAsia" w:ascii="宋体" w:hAnsi="宋体" w:eastAsia="宋体"/>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661BB04E">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76935BCD">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4B9FA38F">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17D78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3E204DBF">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覃秋艳</w:t>
            </w:r>
          </w:p>
        </w:tc>
        <w:tc>
          <w:tcPr>
            <w:tcW w:w="1280" w:type="dxa"/>
            <w:tcBorders>
              <w:top w:val="single" w:color="auto" w:sz="4" w:space="0"/>
              <w:left w:val="single" w:color="auto" w:sz="4" w:space="0"/>
              <w:bottom w:val="single" w:color="auto" w:sz="4" w:space="0"/>
              <w:right w:val="single" w:color="auto" w:sz="4" w:space="0"/>
            </w:tcBorders>
            <w:vAlign w:val="center"/>
          </w:tcPr>
          <w:p w14:paraId="598388A4">
            <w:pPr>
              <w:jc w:val="center"/>
              <w:rPr>
                <w:rFonts w:hint="eastAsia" w:ascii="宋体" w:hAnsi="宋体" w:eastAsia="宋体"/>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1098BEA3">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4158F831">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762BF395">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321E6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42F77D07">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黄高山</w:t>
            </w:r>
          </w:p>
        </w:tc>
        <w:tc>
          <w:tcPr>
            <w:tcW w:w="1280" w:type="dxa"/>
            <w:tcBorders>
              <w:top w:val="single" w:color="auto" w:sz="4" w:space="0"/>
              <w:left w:val="single" w:color="auto" w:sz="4" w:space="0"/>
              <w:bottom w:val="single" w:color="auto" w:sz="4" w:space="0"/>
              <w:right w:val="single" w:color="auto" w:sz="4" w:space="0"/>
            </w:tcBorders>
            <w:vAlign w:val="center"/>
          </w:tcPr>
          <w:p w14:paraId="50CC1D0A">
            <w:pPr>
              <w:jc w:val="center"/>
              <w:rPr>
                <w:rFonts w:hint="eastAsia" w:ascii="宋体" w:hAnsi="宋体" w:eastAsia="宋体"/>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50280926">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7B78E882">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02C10B28">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6A14C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7B3FF1EC">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韦利莎</w:t>
            </w:r>
          </w:p>
        </w:tc>
        <w:tc>
          <w:tcPr>
            <w:tcW w:w="1280" w:type="dxa"/>
            <w:tcBorders>
              <w:top w:val="single" w:color="auto" w:sz="4" w:space="0"/>
              <w:left w:val="single" w:color="auto" w:sz="4" w:space="0"/>
              <w:bottom w:val="single" w:color="auto" w:sz="4" w:space="0"/>
              <w:right w:val="single" w:color="auto" w:sz="4" w:space="0"/>
            </w:tcBorders>
            <w:vAlign w:val="center"/>
          </w:tcPr>
          <w:p w14:paraId="26FBE3C4">
            <w:pPr>
              <w:jc w:val="center"/>
              <w:rPr>
                <w:rFonts w:hint="eastAsia" w:ascii="宋体" w:hAnsi="宋体" w:eastAsia="宋体"/>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3E2D5255">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0F3E28C0">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04A2B104">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649EC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643C2DF8">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廖运娟</w:t>
            </w:r>
          </w:p>
        </w:tc>
        <w:tc>
          <w:tcPr>
            <w:tcW w:w="1280" w:type="dxa"/>
            <w:tcBorders>
              <w:top w:val="single" w:color="auto" w:sz="4" w:space="0"/>
              <w:left w:val="single" w:color="auto" w:sz="4" w:space="0"/>
              <w:bottom w:val="single" w:color="auto" w:sz="4" w:space="0"/>
              <w:right w:val="single" w:color="auto" w:sz="4" w:space="0"/>
            </w:tcBorders>
            <w:vAlign w:val="center"/>
          </w:tcPr>
          <w:p w14:paraId="191C57A9">
            <w:pPr>
              <w:jc w:val="center"/>
              <w:rPr>
                <w:rFonts w:hint="eastAsia" w:ascii="宋体" w:hAnsi="宋体" w:eastAsia="宋体" w:cs="Times New Roman"/>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6C2E822A">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143D317A">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12605DA1">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74956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6636ED24">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覃琳慧</w:t>
            </w:r>
          </w:p>
        </w:tc>
        <w:tc>
          <w:tcPr>
            <w:tcW w:w="1280" w:type="dxa"/>
            <w:tcBorders>
              <w:top w:val="single" w:color="auto" w:sz="4" w:space="0"/>
              <w:left w:val="single" w:color="auto" w:sz="4" w:space="0"/>
              <w:bottom w:val="single" w:color="auto" w:sz="4" w:space="0"/>
              <w:right w:val="single" w:color="auto" w:sz="4" w:space="0"/>
            </w:tcBorders>
            <w:vAlign w:val="center"/>
          </w:tcPr>
          <w:p w14:paraId="2C1C7387">
            <w:pPr>
              <w:jc w:val="center"/>
              <w:rPr>
                <w:rFonts w:hint="eastAsia" w:ascii="宋体" w:hAnsi="宋体" w:eastAsia="宋体" w:cs="Times New Roman"/>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1D83E152">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5CDA49F8">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293DE626">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454D9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183E14F0">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张东方</w:t>
            </w:r>
          </w:p>
        </w:tc>
        <w:tc>
          <w:tcPr>
            <w:tcW w:w="1280" w:type="dxa"/>
            <w:tcBorders>
              <w:top w:val="single" w:color="auto" w:sz="4" w:space="0"/>
              <w:left w:val="single" w:color="auto" w:sz="4" w:space="0"/>
              <w:bottom w:val="single" w:color="auto" w:sz="4" w:space="0"/>
              <w:right w:val="single" w:color="auto" w:sz="4" w:space="0"/>
            </w:tcBorders>
            <w:vAlign w:val="center"/>
          </w:tcPr>
          <w:p w14:paraId="4E8D92CA">
            <w:pPr>
              <w:jc w:val="center"/>
              <w:rPr>
                <w:rFonts w:hint="eastAsia" w:ascii="宋体" w:hAnsi="宋体" w:eastAsia="宋体" w:cs="Times New Roman"/>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5FAD59C7">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59958FFE">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60C5BA25">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2E3A2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63814968">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唐会</w:t>
            </w:r>
          </w:p>
        </w:tc>
        <w:tc>
          <w:tcPr>
            <w:tcW w:w="1280" w:type="dxa"/>
            <w:tcBorders>
              <w:top w:val="single" w:color="auto" w:sz="4" w:space="0"/>
              <w:left w:val="single" w:color="auto" w:sz="4" w:space="0"/>
              <w:bottom w:val="single" w:color="auto" w:sz="4" w:space="0"/>
              <w:right w:val="single" w:color="auto" w:sz="4" w:space="0"/>
            </w:tcBorders>
            <w:vAlign w:val="center"/>
          </w:tcPr>
          <w:p w14:paraId="78BF8833">
            <w:pPr>
              <w:jc w:val="center"/>
              <w:rPr>
                <w:rFonts w:hint="eastAsia" w:ascii="宋体" w:hAnsi="宋体" w:eastAsia="宋体" w:cs="Times New Roman"/>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05CDA1ED">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4EDF3E1D">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72EECBBF">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r w14:paraId="71E92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55" w:type="dxa"/>
            <w:tcBorders>
              <w:top w:val="single" w:color="auto" w:sz="4" w:space="0"/>
              <w:left w:val="single" w:color="auto" w:sz="4" w:space="0"/>
              <w:bottom w:val="single" w:color="auto" w:sz="4" w:space="0"/>
              <w:right w:val="single" w:color="auto" w:sz="4" w:space="0"/>
            </w:tcBorders>
            <w:vAlign w:val="center"/>
          </w:tcPr>
          <w:p w14:paraId="717D2D44">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田颖</w:t>
            </w:r>
          </w:p>
        </w:tc>
        <w:tc>
          <w:tcPr>
            <w:tcW w:w="1280" w:type="dxa"/>
            <w:tcBorders>
              <w:top w:val="single" w:color="auto" w:sz="4" w:space="0"/>
              <w:left w:val="single" w:color="auto" w:sz="4" w:space="0"/>
              <w:bottom w:val="single" w:color="auto" w:sz="4" w:space="0"/>
              <w:right w:val="single" w:color="auto" w:sz="4" w:space="0"/>
            </w:tcBorders>
            <w:vAlign w:val="center"/>
          </w:tcPr>
          <w:p w14:paraId="059C4113">
            <w:pPr>
              <w:jc w:val="center"/>
              <w:rPr>
                <w:rFonts w:hint="eastAsia" w:ascii="宋体" w:hAnsi="宋体" w:eastAsia="宋体" w:cs="Times New Roman"/>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主管护师</w:t>
            </w:r>
          </w:p>
        </w:tc>
        <w:tc>
          <w:tcPr>
            <w:tcW w:w="1240" w:type="dxa"/>
            <w:tcBorders>
              <w:top w:val="single" w:color="auto" w:sz="4" w:space="0"/>
              <w:left w:val="single" w:color="auto" w:sz="4" w:space="0"/>
              <w:bottom w:val="single" w:color="auto" w:sz="4" w:space="0"/>
              <w:right w:val="single" w:color="auto" w:sz="4" w:space="0"/>
            </w:tcBorders>
            <w:vAlign w:val="center"/>
          </w:tcPr>
          <w:p w14:paraId="5A7CAAE4">
            <w:pPr>
              <w:jc w:val="center"/>
              <w:rPr>
                <w:rFonts w:hint="eastAsia" w:ascii="仿宋_GB2312" w:hAnsi="Times New Roman" w:eastAsia="仿宋_GB2312"/>
                <w:sz w:val="24"/>
                <w:lang w:val="en-US" w:eastAsia="zh-CN"/>
              </w:rPr>
            </w:pPr>
            <w:r>
              <w:rPr>
                <w:rFonts w:hint="eastAsia" w:ascii="仿宋_GB2312" w:hAnsi="Times New Roman" w:eastAsia="仿宋_GB2312"/>
                <w:sz w:val="24"/>
                <w:lang w:val="en-US" w:eastAsia="zh-CN"/>
              </w:rPr>
              <w:t>护理学</w:t>
            </w:r>
          </w:p>
        </w:tc>
        <w:tc>
          <w:tcPr>
            <w:tcW w:w="1835" w:type="dxa"/>
            <w:tcBorders>
              <w:top w:val="single" w:color="auto" w:sz="4" w:space="0"/>
              <w:left w:val="single" w:color="auto" w:sz="4" w:space="0"/>
              <w:bottom w:val="single" w:color="auto" w:sz="4" w:space="0"/>
              <w:right w:val="single" w:color="auto" w:sz="4" w:space="0"/>
            </w:tcBorders>
            <w:vAlign w:val="center"/>
          </w:tcPr>
          <w:p w14:paraId="38812369">
            <w:pPr>
              <w:jc w:val="center"/>
              <w:rPr>
                <w:rFonts w:hint="eastAsia" w:ascii="宋体" w:hAnsi="宋体" w:eastAsia="宋体"/>
                <w:color w:val="auto"/>
                <w:szCs w:val="21"/>
                <w:lang w:val="en-US" w:eastAsia="zh-CN"/>
              </w:rPr>
            </w:pPr>
            <w:r>
              <w:rPr>
                <w:rFonts w:hint="eastAsia" w:ascii="宋体" w:hAnsi="宋体" w:eastAsia="宋体"/>
                <w:color w:val="auto"/>
                <w:szCs w:val="21"/>
                <w:lang w:val="en-US" w:eastAsia="zh-CN"/>
              </w:rPr>
              <w:t>广西中医药大学附属瑞康医院</w:t>
            </w:r>
          </w:p>
        </w:tc>
        <w:tc>
          <w:tcPr>
            <w:tcW w:w="3778" w:type="dxa"/>
            <w:tcBorders>
              <w:top w:val="single" w:color="auto" w:sz="4" w:space="0"/>
              <w:left w:val="single" w:color="auto" w:sz="4" w:space="0"/>
              <w:bottom w:val="single" w:color="auto" w:sz="4" w:space="0"/>
              <w:right w:val="single" w:color="auto" w:sz="4" w:space="0"/>
            </w:tcBorders>
            <w:vAlign w:val="center"/>
          </w:tcPr>
          <w:p w14:paraId="48BBEC7B">
            <w:pPr>
              <w:jc w:val="center"/>
              <w:rPr>
                <w:rFonts w:hint="eastAsia" w:ascii="仿宋_GB2312" w:hAnsi="Times New Roman" w:eastAsia="仿宋_GB2312"/>
                <w:sz w:val="24"/>
              </w:rPr>
            </w:pPr>
            <w:r>
              <w:rPr>
                <w:rFonts w:hint="eastAsia" w:ascii="仿宋_GB2312" w:hAnsi="Times New Roman" w:eastAsia="仿宋_GB2312"/>
                <w:sz w:val="24"/>
              </w:rPr>
              <w:t>数据资料收集、标准起草、撰写。</w:t>
            </w:r>
          </w:p>
        </w:tc>
      </w:tr>
    </w:tbl>
    <w:p w14:paraId="5495D506">
      <w:pPr>
        <w:spacing w:line="520" w:lineRule="exact"/>
        <w:ind w:firstLine="640" w:firstLineChars="200"/>
        <w:rPr>
          <w:rFonts w:ascii="黑体" w:eastAsia="黑体" w:cs="仿宋_GB2312"/>
          <w:sz w:val="32"/>
          <w:szCs w:val="32"/>
        </w:rPr>
      </w:pPr>
      <w:r>
        <w:rPr>
          <w:rFonts w:hint="eastAsia" w:ascii="黑体" w:eastAsia="黑体" w:cs="仿宋_GB2312"/>
          <w:sz w:val="32"/>
          <w:szCs w:val="32"/>
        </w:rPr>
        <w:t>二、制定标准的必要性和意义</w:t>
      </w:r>
    </w:p>
    <w:p w14:paraId="1618A8C8">
      <w:pPr>
        <w:spacing w:line="520" w:lineRule="exact"/>
        <w:ind w:firstLine="560" w:firstLineChars="200"/>
        <w:rPr>
          <w:rFonts w:ascii="仿宋_GB2312" w:eastAsia="仿宋_GB2312"/>
          <w:sz w:val="28"/>
          <w:szCs w:val="28"/>
        </w:rPr>
      </w:pPr>
      <w:r>
        <w:rPr>
          <w:rFonts w:hint="eastAsia" w:ascii="仿宋_GB2312" w:eastAsia="仿宋_GB2312"/>
          <w:sz w:val="28"/>
          <w:szCs w:val="28"/>
        </w:rPr>
        <w:t>国家对中医药事业和中西医结合的发展高度重视，出台了一系列支持政策。《中医药发展战略规划纲要（2016-2030年）》等政策文件明确提出要加强中西医结合研究，提高中西医结合临床疗效，提出“中西医协同防治重大疾病”要求，推动中医药在重症护理领域的标准化应用，衔接《“十四五”卫生健康标准化工作规划》中“临床护理标准体系完善”目标。2020年8月，国家卫生健康委发布《进一步加强医疗机构护理工作的通知》，要求在夯实临床护理质量的基础上，要注重临床护士的重症监护、急救护理、血液净化、传染病护理、肿瘤护理等专科护理能力的提升，满足人民群众日益增长的优质护理服务需求。2022年，国家卫生健康委员会关于印发《“十四五”卫生健康标准化工作规划的通知》（国卫法规发〔2022〕2号）提出“优化标准体系。鼓励并引导团体标准发展，增强标准活力，满足市场和创新发展对标准的需求”。以标准化引领医疗卫生服务高质量发展。构建推动公立医院高质量发展的标准体系。2023年国家卫生健康委联合国家中医药局发布的《进一步改善护理服务行动计划（2023—2025年）》提出：“推动临床护理专业化发展和护理人才培养，不断提高临床护理专业技术水平，增进患者医疗效果，助推护理高质量发展”。</w:t>
      </w:r>
    </w:p>
    <w:p w14:paraId="6008761B">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腹内压(Intra-abdominal Pressure,IAP)指腹壁与器官相互作用引起的腹腔内的稳态压力［1］。世界腹腔间室综合征协会(World Society of the Abdominal Compartment Syndrome,WSACS)[2]定义危重患者正常腹内压为5～7 mmHg,IAP持续≥12 mmHg(1 mmHg=0.133 kPa)时称为腹内高压（IAH)。ICU患者常由于术后并发症、液体潴留、使用呼吸机等因素导致腹内压持续或重复的病理性升高≥12 mmHg，呈现腹内高压状态，较高的腹内压可干扰甚至阻断血液流入脏器和静脉回流，减少组织血液灌注，进而危及腹部器官的活力，引发器官功能障碍或衰竭，当IAP≥20 mm Hg并合并器官功能障碍、衰竭时成为腹腔间隔室综合征（abdominal compartment syndrome，ACS）［2］。国外研究［3-4］显示，成人ICU患者腹内高压的发生率高达30%～49%。约34%患者进入ICU当天存在腹内高压，然而，由于腹内高压临床症状复杂多变，且其发生常呈隐匿性，难以早期识别，因而常被临床忽略导致延误治疗［7］，一项对全球15个ICU进行的调查［8］显示，腹内高压的存在和严重程度显著且独立地增加了成人ICU住院患者28d和90d的病死率，多项研究也证实与未发生IAH的患者相比，IAH患者并发症发生率、病死率、住院时间和住院费用均显著升高[5-6]，因此，正确、全面评估是预防重症患者腹内高压的前提，尽早识别、及早且有效干预一直是腹内高压预防、治疗和护理的关键，也一直临床亟待解决的难题。</w:t>
      </w:r>
    </w:p>
    <w:p w14:paraId="376FD5E1">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在评估上，根据WSACS西医关于腹内高压严重程度的描述（分为4级，Ⅰ级腹内压为12～15mmHg；Ⅱ级腹内压为16～20mmHg；Ⅲ级为腹内压21～25mmHg；Ⅳ级腹内压为＞25mmHg），因腹内压测量方式方法（直接测压、间接测压）、测压工具的不同（传感器法和简易法）以及测压人员资质、经验等非同质化影响，可能导致测量出现较大偏差。而且，重症患者病情复杂多变，不能仅以患者的IAH等级作为判断病情的标准，Ⅰ级IAH也可能出现ACS及多器官功能损伤[9]，本标准在测压评估基础上，引入中医辩证评估，通过望闻问切及祖国医学关于治未病、知己病的整体观加入重症救护中，丰富腹内高压评估、治疗。</w:t>
      </w:r>
    </w:p>
    <w:p w14:paraId="11C30BDD">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在治疗管理，护理干预上，一项最佳证据总结[5]指出，腹内高压患者的治疗管理应个性化。中医注重整体调理和个体化治疗，强调预防和保健，可以通过调理人体的气血阴阳平衡来达到治疗疾病的目的；且中医外治手法因简、廉、便等优点备受推崇，特别是腹部热熨、穴位贴敷及腹部八卦推拿。结合西医则以病因治疗为主，强调对疾病的诊断和治疗，具有较为完善的急危重症抢救流程和设备，中西医协作模式充分发挥两者的优势，优化资源配置，提高医疗效率，急危重症患者的救治成功率。</w:t>
      </w:r>
    </w:p>
    <w:p w14:paraId="13D5399A">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近三年广西中医药大学附属瑞康医院进行腹内高压中西医结合护理的ICU患者接诊1000人次，平均每年接诊300～325人。我科护理团队积极响应国家“中西医协同防治重大疾病”号召，大力发展中西医结合护理，特别针对脓毒性休克所致的腑气不通诸症、臌胀（肝硬化腹水等）、腹痛（重症胰腺炎）等所致的腹内高压的中西医结合护理积累了丰富的经验，作为广西中西医结合质控中心挂牌单位，广西中西医结合重症专业委员会护理学组组长单位，为推广临床中西医结合护理经验，统一</w:t>
      </w:r>
      <w:r>
        <w:rPr>
          <w:rFonts w:hint="eastAsia" w:ascii="仿宋_GB2312" w:eastAsia="仿宋_GB2312"/>
          <w:sz w:val="28"/>
          <w:szCs w:val="28"/>
          <w:lang w:eastAsia="zh-CN"/>
        </w:rPr>
        <w:t>腹内高压中西医护理规范</w:t>
      </w:r>
      <w:r>
        <w:rPr>
          <w:rFonts w:hint="eastAsia" w:ascii="仿宋_GB2312" w:eastAsia="仿宋_GB2312"/>
          <w:sz w:val="28"/>
          <w:szCs w:val="28"/>
        </w:rPr>
        <w:t>，制定本团体标准，以期为广西乃至全国各级医医疗机构对该项技术的规范操作提供指引和标准依据。</w:t>
      </w:r>
    </w:p>
    <w:p w14:paraId="32D264E7">
      <w:pPr>
        <w:spacing w:line="520" w:lineRule="exact"/>
        <w:ind w:firstLine="560" w:firstLineChars="200"/>
        <w:rPr>
          <w:rFonts w:ascii="仿宋_GB2312" w:eastAsia="仿宋_GB2312"/>
          <w:sz w:val="28"/>
          <w:szCs w:val="28"/>
        </w:rPr>
      </w:pPr>
      <w:r>
        <w:rPr>
          <w:rFonts w:hint="eastAsia" w:ascii="仿宋_GB2312" w:eastAsia="仿宋_GB2312"/>
          <w:sz w:val="28"/>
          <w:szCs w:val="28"/>
        </w:rPr>
        <w:t>通过制定团体标准《</w:t>
      </w:r>
      <w:r>
        <w:rPr>
          <w:rFonts w:hint="eastAsia" w:ascii="仿宋_GB2312" w:eastAsia="仿宋_GB2312"/>
          <w:sz w:val="28"/>
          <w:szCs w:val="28"/>
          <w:lang w:eastAsia="zh-CN"/>
        </w:rPr>
        <w:t>腹内高压中西医护理规范</w:t>
      </w:r>
      <w:r>
        <w:rPr>
          <w:rFonts w:hint="eastAsia" w:ascii="仿宋_GB2312" w:eastAsia="仿宋_GB2312"/>
          <w:sz w:val="28"/>
          <w:szCs w:val="28"/>
        </w:rPr>
        <w:t>》，统一规定统一规范</w:t>
      </w:r>
      <w:r>
        <w:rPr>
          <w:rFonts w:hint="eastAsia" w:ascii="仿宋_GB2312" w:eastAsia="仿宋_GB2312"/>
          <w:sz w:val="28"/>
          <w:szCs w:val="28"/>
          <w:lang w:eastAsia="zh-CN"/>
        </w:rPr>
        <w:t>腹内高压中西医护理</w:t>
      </w:r>
      <w:r>
        <w:rPr>
          <w:rFonts w:hint="eastAsia" w:ascii="仿宋_GB2312" w:eastAsia="仿宋_GB2312"/>
          <w:sz w:val="28"/>
          <w:szCs w:val="28"/>
        </w:rPr>
        <w:t>要求，，有利于为各级医医疗机构对该项技术的规范操作提供指引和标准依据、规范管理，可以填补</w:t>
      </w:r>
      <w:r>
        <w:rPr>
          <w:rFonts w:hint="eastAsia" w:ascii="仿宋_GB2312" w:eastAsia="仿宋_GB2312"/>
          <w:sz w:val="28"/>
          <w:szCs w:val="28"/>
          <w:lang w:eastAsia="zh-CN"/>
        </w:rPr>
        <w:t>腹内高压中西医护理</w:t>
      </w:r>
      <w:r>
        <w:rPr>
          <w:rFonts w:hint="eastAsia" w:ascii="仿宋_GB2312" w:eastAsia="仿宋_GB2312"/>
          <w:sz w:val="28"/>
          <w:szCs w:val="28"/>
        </w:rPr>
        <w:t>标准的空白，对推广</w:t>
      </w:r>
      <w:r>
        <w:rPr>
          <w:rFonts w:hint="eastAsia" w:ascii="仿宋_GB2312" w:eastAsia="仿宋_GB2312"/>
          <w:sz w:val="28"/>
          <w:szCs w:val="28"/>
          <w:lang w:eastAsia="zh-CN"/>
        </w:rPr>
        <w:t>腹内高压中西医护理</w:t>
      </w:r>
      <w:r>
        <w:rPr>
          <w:rFonts w:hint="eastAsia" w:ascii="仿宋_GB2312" w:eastAsia="仿宋_GB2312"/>
          <w:sz w:val="28"/>
          <w:szCs w:val="28"/>
        </w:rPr>
        <w:t>，确保</w:t>
      </w:r>
      <w:r>
        <w:rPr>
          <w:rFonts w:hint="eastAsia" w:ascii="仿宋_GB2312" w:eastAsia="仿宋_GB2312"/>
          <w:sz w:val="28"/>
          <w:szCs w:val="28"/>
          <w:lang w:eastAsia="zh-CN"/>
        </w:rPr>
        <w:t>腹内高压中西医护理</w:t>
      </w:r>
      <w:r>
        <w:rPr>
          <w:rFonts w:hint="eastAsia" w:ascii="仿宋_GB2312" w:eastAsia="仿宋_GB2312"/>
          <w:sz w:val="28"/>
          <w:szCs w:val="28"/>
        </w:rPr>
        <w:t>的操作安全和技术优势，促进广西</w:t>
      </w:r>
      <w:r>
        <w:rPr>
          <w:rFonts w:hint="eastAsia" w:ascii="仿宋_GB2312" w:eastAsia="仿宋_GB2312"/>
          <w:sz w:val="28"/>
          <w:szCs w:val="28"/>
          <w:lang w:eastAsia="zh-CN"/>
        </w:rPr>
        <w:t>护理事业</w:t>
      </w:r>
      <w:r>
        <w:rPr>
          <w:rFonts w:hint="eastAsia" w:ascii="仿宋_GB2312" w:eastAsia="仿宋_GB2312"/>
          <w:sz w:val="28"/>
          <w:szCs w:val="28"/>
        </w:rPr>
        <w:t>高质量发展具有重要意义。</w:t>
      </w:r>
    </w:p>
    <w:p w14:paraId="3E8AE2E3">
      <w:pPr>
        <w:autoSpaceDE w:val="0"/>
        <w:autoSpaceDN w:val="0"/>
        <w:adjustRightInd w:val="0"/>
        <w:spacing w:line="520" w:lineRule="exact"/>
        <w:ind w:firstLine="640" w:firstLineChars="200"/>
        <w:jc w:val="left"/>
        <w:rPr>
          <w:rFonts w:ascii="黑体" w:eastAsia="黑体" w:cs="仿宋_GB2312"/>
          <w:sz w:val="32"/>
          <w:szCs w:val="32"/>
        </w:rPr>
      </w:pPr>
      <w:r>
        <w:rPr>
          <w:rFonts w:hint="eastAsia" w:ascii="黑体" w:eastAsia="黑体" w:cs="仿宋_GB2312"/>
          <w:sz w:val="32"/>
          <w:szCs w:val="32"/>
        </w:rPr>
        <w:t>三、主要起草过程</w:t>
      </w:r>
    </w:p>
    <w:p w14:paraId="2F2453D7">
      <w:pPr>
        <w:spacing w:line="520" w:lineRule="exact"/>
        <w:ind w:firstLine="562" w:firstLineChars="200"/>
        <w:rPr>
          <w:rFonts w:ascii="仿宋_GB2312" w:eastAsia="仿宋_GB2312"/>
          <w:sz w:val="28"/>
          <w:szCs w:val="28"/>
        </w:rPr>
      </w:pPr>
      <w:r>
        <w:rPr>
          <w:rFonts w:hint="eastAsia" w:ascii="仿宋_GB2312" w:eastAsia="仿宋_GB2312" w:cs="仿宋_GB2312"/>
          <w:b/>
          <w:sz w:val="28"/>
          <w:szCs w:val="28"/>
        </w:rPr>
        <w:t>（一）成立标准编制工作组</w:t>
      </w:r>
    </w:p>
    <w:p w14:paraId="7D731110">
      <w:pPr>
        <w:spacing w:line="520" w:lineRule="exact"/>
        <w:ind w:firstLine="560" w:firstLineChars="200"/>
        <w:jc w:val="left"/>
        <w:rPr>
          <w:rFonts w:ascii="仿宋_GB2312" w:eastAsia="仿宋_GB2312"/>
          <w:sz w:val="28"/>
          <w:szCs w:val="28"/>
        </w:rPr>
      </w:pPr>
      <w:r>
        <w:rPr>
          <w:rFonts w:hint="eastAsia" w:ascii="仿宋_GB2312" w:hAnsi="宋体" w:eastAsia="仿宋_GB2312"/>
          <w:sz w:val="28"/>
          <w:szCs w:val="28"/>
        </w:rPr>
        <w:t>团体标准</w:t>
      </w:r>
      <w:r>
        <w:rPr>
          <w:rFonts w:hint="eastAsia" w:ascii="仿宋_GB2312" w:eastAsia="仿宋_GB2312"/>
          <w:sz w:val="28"/>
          <w:szCs w:val="28"/>
        </w:rPr>
        <w:t>《</w:t>
      </w:r>
      <w:r>
        <w:rPr>
          <w:rFonts w:hint="eastAsia" w:ascii="仿宋_GB2312" w:eastAsia="仿宋_GB2312"/>
          <w:sz w:val="28"/>
          <w:szCs w:val="28"/>
          <w:lang w:eastAsia="zh-CN"/>
        </w:rPr>
        <w:t>腹内高压中西医护理规范</w:t>
      </w:r>
      <w:r>
        <w:rPr>
          <w:rFonts w:hint="eastAsia" w:ascii="仿宋_GB2312" w:eastAsia="仿宋_GB2312"/>
          <w:sz w:val="28"/>
          <w:szCs w:val="28"/>
        </w:rPr>
        <w:t>》项目任务下达后，</w:t>
      </w:r>
      <w:r>
        <w:rPr>
          <w:rFonts w:hint="eastAsia" w:ascii="仿宋_GB2312" w:eastAsia="仿宋_GB2312"/>
          <w:sz w:val="28"/>
          <w:szCs w:val="28"/>
          <w:lang w:eastAsia="zh-CN"/>
        </w:rPr>
        <w:t>广西中医药大学附属瑞康医院、成都中医药大学附属医院、上海市第七人民医院、广西壮族自治区人民医院、广西医科大学第一附属医院、广西中医药大学第一附属医院、广西医科大学第二附属医院、柳州市中医医院、南宁市第一人民医院、南宁市第四人民医院、玉林市中医医院、桂平市人民医院</w:t>
      </w:r>
      <w:r>
        <w:rPr>
          <w:rFonts w:hint="eastAsia" w:ascii="仿宋_GB2312" w:eastAsia="仿宋_GB2312"/>
          <w:sz w:val="28"/>
          <w:szCs w:val="28"/>
        </w:rPr>
        <w:t>成立了标准编制工作组，制定了起草编写方案与进度安排，明确任务职责，确定工作技术路线，开展标准研制工作。具体标准编制工作由起草单位相关人员配合完成。</w:t>
      </w:r>
    </w:p>
    <w:p w14:paraId="05850743">
      <w:pPr>
        <w:spacing w:line="520" w:lineRule="exact"/>
        <w:ind w:firstLine="560" w:firstLineChars="200"/>
        <w:rPr>
          <w:rFonts w:ascii="仿宋_GB2312" w:eastAsia="仿宋_GB2312" w:cs="仿宋_GB2312"/>
          <w:sz w:val="28"/>
          <w:szCs w:val="28"/>
        </w:rPr>
      </w:pPr>
      <w:r>
        <w:rPr>
          <w:rFonts w:hint="eastAsia" w:ascii="仿宋_GB2312" w:eastAsia="仿宋_GB2312"/>
          <w:sz w:val="28"/>
          <w:szCs w:val="28"/>
        </w:rPr>
        <w:t>为了明确标准编制的任务职责，确定工作技术路线，开展标准研制工作。标准编制工作组下设二个组，分别是资料收集组、草案编写组。资料收集组负责有关</w:t>
      </w:r>
      <w:r>
        <w:rPr>
          <w:rFonts w:hint="eastAsia" w:ascii="仿宋_GB2312" w:eastAsia="仿宋_GB2312"/>
          <w:sz w:val="28"/>
          <w:szCs w:val="28"/>
          <w:lang w:eastAsia="zh-CN"/>
        </w:rPr>
        <w:t>腹内高压中西医护理</w:t>
      </w:r>
      <w:r>
        <w:rPr>
          <w:rFonts w:hint="eastAsia" w:ascii="仿宋_GB2312" w:eastAsia="仿宋_GB2312"/>
          <w:sz w:val="28"/>
          <w:szCs w:val="28"/>
        </w:rPr>
        <w:t>方面的文献资料的查询、收集和整理工作，查阅前期对</w:t>
      </w:r>
      <w:r>
        <w:rPr>
          <w:rFonts w:hint="eastAsia" w:ascii="仿宋_GB2312" w:eastAsia="仿宋_GB2312"/>
          <w:sz w:val="28"/>
          <w:szCs w:val="28"/>
          <w:lang w:eastAsia="zh-CN"/>
        </w:rPr>
        <w:t>腹内高压中西医护理</w:t>
      </w:r>
      <w:r>
        <w:rPr>
          <w:rFonts w:hint="eastAsia" w:ascii="仿宋_GB2312" w:eastAsia="仿宋_GB2312"/>
          <w:sz w:val="28"/>
          <w:szCs w:val="28"/>
        </w:rPr>
        <w:t>方面的有关研究情况和目前科学界禅更病的研究进展；草案编写组负责起草标准草案及后续征求意见稿和标准编制说明、送审稿及编制说明等编写工作，包括后期召开征求意见会、网上征求意见，以及标准的不断修改和完善。</w:t>
      </w:r>
    </w:p>
    <w:p w14:paraId="4F73A71E">
      <w:pPr>
        <w:spacing w:line="520" w:lineRule="exact"/>
        <w:ind w:firstLine="562" w:firstLineChars="200"/>
        <w:rPr>
          <w:rFonts w:ascii="仿宋_GB2312" w:eastAsia="仿宋_GB2312" w:cs="仿宋_GB2312"/>
          <w:b/>
          <w:sz w:val="28"/>
          <w:szCs w:val="28"/>
        </w:rPr>
      </w:pPr>
      <w:r>
        <w:rPr>
          <w:rFonts w:hint="eastAsia" w:ascii="仿宋_GB2312" w:eastAsia="仿宋_GB2312" w:cs="仿宋_GB2312"/>
          <w:b/>
          <w:sz w:val="28"/>
          <w:szCs w:val="28"/>
        </w:rPr>
        <w:t>（二）收集整理文献资料</w:t>
      </w:r>
    </w:p>
    <w:p w14:paraId="107A02F5">
      <w:pPr>
        <w:spacing w:line="520" w:lineRule="exact"/>
        <w:ind w:firstLine="560" w:firstLineChars="200"/>
        <w:rPr>
          <w:rFonts w:ascii="仿宋_GB2312" w:eastAsia="仿宋_GB2312"/>
          <w:sz w:val="28"/>
          <w:szCs w:val="28"/>
        </w:rPr>
      </w:pPr>
      <w:r>
        <w:rPr>
          <w:rFonts w:hint="eastAsia" w:ascii="仿宋_GB2312" w:eastAsia="仿宋_GB2312"/>
          <w:sz w:val="28"/>
          <w:szCs w:val="28"/>
        </w:rPr>
        <w:t>标准编制工作组收集了有关</w:t>
      </w:r>
      <w:r>
        <w:rPr>
          <w:rFonts w:hint="eastAsia" w:ascii="仿宋_GB2312" w:eastAsia="仿宋_GB2312"/>
          <w:sz w:val="28"/>
          <w:szCs w:val="28"/>
          <w:lang w:eastAsia="zh-CN"/>
        </w:rPr>
        <w:t>腹内高压中西医护理</w:t>
      </w:r>
      <w:r>
        <w:rPr>
          <w:rFonts w:hint="eastAsia" w:ascii="仿宋_GB2312" w:eastAsia="仿宋_GB2312"/>
          <w:sz w:val="28"/>
          <w:szCs w:val="28"/>
        </w:rPr>
        <w:t>的相关文献资料。主要有：</w:t>
      </w:r>
    </w:p>
    <w:p w14:paraId="50B145BF">
      <w:pPr>
        <w:spacing w:line="520" w:lineRule="exact"/>
        <w:ind w:firstLine="560" w:firstLineChars="200"/>
        <w:rPr>
          <w:rFonts w:hint="eastAsia" w:ascii="仿宋_GB2312" w:eastAsia="仿宋_GB2312" w:cs="仿宋_GB2312"/>
          <w:bCs/>
          <w:sz w:val="28"/>
          <w:szCs w:val="28"/>
        </w:rPr>
      </w:pPr>
      <w:r>
        <w:rPr>
          <w:rFonts w:hint="eastAsia" w:ascii="仿宋_GB2312" w:eastAsia="仿宋_GB2312" w:cs="仿宋_GB2312"/>
          <w:bCs/>
          <w:sz w:val="28"/>
          <w:szCs w:val="28"/>
        </w:rPr>
        <w:t>[1]</w:t>
      </w:r>
      <w:r>
        <w:rPr>
          <w:rFonts w:hint="eastAsia" w:ascii="仿宋_GB2312" w:eastAsia="仿宋_GB2312" w:cs="仿宋_GB2312"/>
          <w:bCs/>
          <w:sz w:val="28"/>
          <w:szCs w:val="28"/>
        </w:rPr>
        <w:tab/>
      </w:r>
      <w:r>
        <w:rPr>
          <w:rFonts w:hint="eastAsia" w:ascii="仿宋_GB2312" w:eastAsia="仿宋_GB2312" w:cs="仿宋_GB2312"/>
          <w:bCs/>
          <w:sz w:val="28"/>
          <w:szCs w:val="28"/>
        </w:rPr>
        <w:t>中国腹腔重症协作组.重症患者腹内高压监测与管理专家共识(2020版)［J］.中华消化外科杂志,2020,19(10):1030-1037</w:t>
      </w:r>
    </w:p>
    <w:p w14:paraId="453CD987">
      <w:pPr>
        <w:spacing w:line="520" w:lineRule="exact"/>
        <w:ind w:firstLine="560" w:firstLineChars="200"/>
        <w:rPr>
          <w:rFonts w:hint="eastAsia" w:ascii="仿宋_GB2312" w:eastAsia="仿宋_GB2312" w:cs="仿宋_GB2312"/>
          <w:bCs/>
          <w:sz w:val="28"/>
          <w:szCs w:val="28"/>
        </w:rPr>
      </w:pPr>
      <w:r>
        <w:rPr>
          <w:rFonts w:hint="eastAsia" w:ascii="仿宋_GB2312" w:eastAsia="仿宋_GB2312" w:cs="仿宋_GB2312"/>
          <w:bCs/>
          <w:sz w:val="28"/>
          <w:szCs w:val="28"/>
        </w:rPr>
        <w:t>[2]</w:t>
      </w:r>
      <w:r>
        <w:rPr>
          <w:rFonts w:hint="eastAsia" w:ascii="仿宋_GB2312" w:eastAsia="仿宋_GB2312" w:cs="仿宋_GB2312"/>
          <w:bCs/>
          <w:sz w:val="28"/>
          <w:szCs w:val="28"/>
        </w:rPr>
        <w:tab/>
      </w:r>
      <w:r>
        <w:rPr>
          <w:rFonts w:hint="eastAsia" w:ascii="仿宋_GB2312" w:eastAsia="仿宋_GB2312" w:cs="仿宋_GB2312"/>
          <w:bCs/>
          <w:sz w:val="28"/>
          <w:szCs w:val="28"/>
        </w:rPr>
        <w:t>国家中医药管理局.《护理人员中医技术使用手册》</w:t>
      </w:r>
    </w:p>
    <w:p w14:paraId="12629653">
      <w:pPr>
        <w:spacing w:line="520" w:lineRule="exact"/>
        <w:ind w:firstLine="560" w:firstLineChars="200"/>
        <w:rPr>
          <w:rFonts w:hint="eastAsia" w:ascii="仿宋_GB2312" w:eastAsia="仿宋_GB2312" w:cs="仿宋_GB2312"/>
          <w:bCs/>
          <w:sz w:val="28"/>
          <w:szCs w:val="28"/>
        </w:rPr>
      </w:pPr>
      <w:r>
        <w:rPr>
          <w:rFonts w:hint="eastAsia" w:ascii="仿宋_GB2312" w:eastAsia="仿宋_GB2312" w:cs="仿宋_GB2312"/>
          <w:bCs/>
          <w:sz w:val="28"/>
          <w:szCs w:val="28"/>
        </w:rPr>
        <w:t>[3]</w:t>
      </w:r>
      <w:r>
        <w:rPr>
          <w:rFonts w:hint="eastAsia" w:ascii="仿宋_GB2312" w:eastAsia="仿宋_GB2312" w:cs="仿宋_GB2312"/>
          <w:bCs/>
          <w:sz w:val="28"/>
          <w:szCs w:val="28"/>
        </w:rPr>
        <w:tab/>
      </w:r>
      <w:r>
        <w:rPr>
          <w:rFonts w:hint="eastAsia" w:ascii="仿宋_GB2312" w:eastAsia="仿宋_GB2312" w:cs="仿宋_GB2312"/>
          <w:bCs/>
          <w:sz w:val="28"/>
          <w:szCs w:val="28"/>
        </w:rPr>
        <w:t>陈丽花,盛青青,黄瑶,等.重症患者腹内高压预防与管理的最佳证据总结[J].中华护理杂志,2022,57(17):2164-2170.</w:t>
      </w:r>
    </w:p>
    <w:p w14:paraId="70F520B5">
      <w:pPr>
        <w:spacing w:line="520" w:lineRule="exact"/>
        <w:ind w:firstLine="560" w:firstLineChars="200"/>
        <w:rPr>
          <w:rFonts w:hint="eastAsia" w:ascii="仿宋_GB2312" w:eastAsia="仿宋_GB2312" w:cs="仿宋_GB2312"/>
          <w:bCs/>
          <w:sz w:val="28"/>
          <w:szCs w:val="28"/>
        </w:rPr>
      </w:pPr>
      <w:r>
        <w:rPr>
          <w:rFonts w:hint="eastAsia" w:ascii="仿宋_GB2312" w:eastAsia="仿宋_GB2312" w:cs="仿宋_GB2312"/>
          <w:bCs/>
          <w:sz w:val="28"/>
          <w:szCs w:val="28"/>
        </w:rPr>
        <w:t>[4]</w:t>
      </w:r>
      <w:r>
        <w:rPr>
          <w:rFonts w:hint="eastAsia" w:ascii="仿宋_GB2312" w:eastAsia="仿宋_GB2312" w:cs="仿宋_GB2312"/>
          <w:bCs/>
          <w:sz w:val="28"/>
          <w:szCs w:val="28"/>
        </w:rPr>
        <w:tab/>
      </w:r>
      <w:r>
        <w:rPr>
          <w:rFonts w:hint="eastAsia" w:ascii="仿宋_GB2312" w:eastAsia="仿宋_GB2312" w:cs="仿宋_GB2312"/>
          <w:bCs/>
          <w:sz w:val="28"/>
          <w:szCs w:val="28"/>
        </w:rPr>
        <w:t>王梅梅,彭飞,乔安花,等.基于腹内压分级肠内营养护理方案的构建及应用[J].护理学杂志,2024,39(11):114-118.</w:t>
      </w:r>
    </w:p>
    <w:p w14:paraId="12A855B8">
      <w:pPr>
        <w:spacing w:line="520" w:lineRule="exact"/>
        <w:ind w:firstLine="560" w:firstLineChars="200"/>
        <w:rPr>
          <w:rFonts w:hint="eastAsia" w:ascii="仿宋_GB2312" w:eastAsia="仿宋_GB2312" w:cs="仿宋_GB2312"/>
          <w:bCs/>
          <w:sz w:val="28"/>
          <w:szCs w:val="28"/>
        </w:rPr>
      </w:pPr>
      <w:r>
        <w:rPr>
          <w:rFonts w:hint="eastAsia" w:ascii="仿宋_GB2312" w:eastAsia="仿宋_GB2312" w:cs="仿宋_GB2312"/>
          <w:bCs/>
          <w:sz w:val="28"/>
          <w:szCs w:val="28"/>
        </w:rPr>
        <w:t>[5]</w:t>
      </w:r>
      <w:r>
        <w:rPr>
          <w:rFonts w:hint="eastAsia" w:ascii="仿宋_GB2312" w:eastAsia="仿宋_GB2312" w:cs="仿宋_GB2312"/>
          <w:bCs/>
          <w:sz w:val="28"/>
          <w:szCs w:val="28"/>
        </w:rPr>
        <w:tab/>
      </w:r>
      <w:r>
        <w:rPr>
          <w:rFonts w:hint="eastAsia" w:ascii="仿宋_GB2312" w:eastAsia="仿宋_GB2312" w:cs="仿宋_GB2312"/>
          <w:bCs/>
          <w:sz w:val="28"/>
          <w:szCs w:val="28"/>
        </w:rPr>
        <w:t>王梅梅,王银娥,乔安花,等.ICU患者基于腹内压分级肠内营养管理的最佳证据总结[J].现代临床护理,2025,24(01):68-76.</w:t>
      </w:r>
    </w:p>
    <w:p w14:paraId="4BC3592A">
      <w:pPr>
        <w:spacing w:line="520" w:lineRule="exact"/>
        <w:ind w:firstLine="560" w:firstLineChars="200"/>
        <w:rPr>
          <w:rFonts w:hint="eastAsia" w:ascii="仿宋_GB2312" w:eastAsia="仿宋_GB2312" w:cs="仿宋_GB2312"/>
          <w:bCs/>
          <w:sz w:val="28"/>
          <w:szCs w:val="28"/>
        </w:rPr>
      </w:pPr>
      <w:r>
        <w:rPr>
          <w:rFonts w:hint="eastAsia" w:ascii="仿宋_GB2312" w:eastAsia="仿宋_GB2312" w:cs="仿宋_GB2312"/>
          <w:bCs/>
          <w:sz w:val="28"/>
          <w:szCs w:val="28"/>
        </w:rPr>
        <w:t>[6]</w:t>
      </w:r>
      <w:r>
        <w:rPr>
          <w:rFonts w:hint="eastAsia" w:ascii="仿宋_GB2312" w:eastAsia="仿宋_GB2312" w:cs="仿宋_GB2312"/>
          <w:bCs/>
          <w:sz w:val="28"/>
          <w:szCs w:val="28"/>
        </w:rPr>
        <w:tab/>
      </w:r>
      <w:r>
        <w:rPr>
          <w:rFonts w:hint="eastAsia" w:ascii="仿宋_GB2312" w:eastAsia="仿宋_GB2312" w:cs="仿宋_GB2312"/>
          <w:bCs/>
          <w:sz w:val="28"/>
          <w:szCs w:val="28"/>
        </w:rPr>
        <w:t>袁梦湄,黄晓霞,唐佳迎,等.以腹内压监测为导向的腹腔高压患者肠内营养护理方案的构建及应用[J].中华护理杂志,2023,58(12):1413-1421.</w:t>
      </w:r>
    </w:p>
    <w:p w14:paraId="16F3B527">
      <w:pPr>
        <w:spacing w:line="520" w:lineRule="exact"/>
        <w:ind w:firstLine="560" w:firstLineChars="200"/>
        <w:rPr>
          <w:rFonts w:hint="eastAsia" w:ascii="仿宋_GB2312" w:eastAsia="仿宋_GB2312" w:cs="仿宋_GB2312"/>
          <w:bCs/>
          <w:sz w:val="28"/>
          <w:szCs w:val="28"/>
        </w:rPr>
      </w:pPr>
      <w:r>
        <w:rPr>
          <w:rFonts w:hint="eastAsia" w:ascii="仿宋_GB2312" w:eastAsia="仿宋_GB2312" w:cs="仿宋_GB2312"/>
          <w:bCs/>
          <w:sz w:val="28"/>
          <w:szCs w:val="28"/>
        </w:rPr>
        <w:t>[7]</w:t>
      </w:r>
      <w:r>
        <w:rPr>
          <w:rFonts w:hint="eastAsia" w:ascii="仿宋_GB2312" w:eastAsia="仿宋_GB2312" w:cs="仿宋_GB2312"/>
          <w:bCs/>
          <w:sz w:val="28"/>
          <w:szCs w:val="28"/>
        </w:rPr>
        <w:tab/>
      </w:r>
      <w:r>
        <w:rPr>
          <w:rFonts w:hint="eastAsia" w:ascii="仿宋_GB2312" w:eastAsia="仿宋_GB2312" w:cs="仿宋_GB2312"/>
          <w:bCs/>
          <w:sz w:val="28"/>
          <w:szCs w:val="28"/>
        </w:rPr>
        <w:t xml:space="preserve">中华医学会急诊医学分会，北京医学会急诊医学分会，北京医师协会急救医学专科医师分会,等. 成人腹腔高压和腹腔间隔室综合征诊治中国急诊专家共识（2024）. 中华危重病急救医学，2024，36(05):449-460. </w:t>
      </w:r>
    </w:p>
    <w:p w14:paraId="70C7F9F9">
      <w:pPr>
        <w:spacing w:line="520" w:lineRule="exact"/>
        <w:ind w:firstLine="560" w:firstLineChars="200"/>
        <w:rPr>
          <w:rFonts w:hint="eastAsia" w:ascii="仿宋_GB2312" w:eastAsia="仿宋_GB2312" w:cs="仿宋_GB2312"/>
          <w:bCs/>
          <w:sz w:val="28"/>
          <w:szCs w:val="28"/>
        </w:rPr>
      </w:pPr>
      <w:r>
        <w:rPr>
          <w:rFonts w:hint="eastAsia" w:ascii="仿宋_GB2312" w:eastAsia="仿宋_GB2312" w:cs="仿宋_GB2312"/>
          <w:bCs/>
          <w:sz w:val="28"/>
          <w:szCs w:val="28"/>
        </w:rPr>
        <w:t>[8]</w:t>
      </w:r>
      <w:r>
        <w:rPr>
          <w:rFonts w:hint="eastAsia" w:ascii="仿宋_GB2312" w:eastAsia="仿宋_GB2312" w:cs="仿宋_GB2312"/>
          <w:bCs/>
          <w:sz w:val="28"/>
          <w:szCs w:val="28"/>
        </w:rPr>
        <w:tab/>
      </w:r>
      <w:r>
        <w:rPr>
          <w:rFonts w:hint="eastAsia" w:ascii="仿宋_GB2312" w:eastAsia="仿宋_GB2312" w:cs="仿宋_GB2312"/>
          <w:bCs/>
          <w:sz w:val="28"/>
          <w:szCs w:val="28"/>
        </w:rPr>
        <w:t xml:space="preserve">广东省医师协会疝与腹壁外科医师分会，深圳市医师协会疝与腹壁外科医师分会，中华消化外科菁英荟疝与腹壁外科学组. 疝修补术后腹腔间隔室综合征预防与处理中国专家共识（2024版）. 中华消化外科杂志，2024，23(09):1127-1139. </w:t>
      </w:r>
    </w:p>
    <w:p w14:paraId="3A7A2E72">
      <w:pPr>
        <w:spacing w:line="520" w:lineRule="exact"/>
        <w:ind w:firstLine="560" w:firstLineChars="200"/>
        <w:rPr>
          <w:rFonts w:hint="eastAsia" w:ascii="仿宋_GB2312" w:eastAsia="仿宋_GB2312" w:cs="仿宋_GB2312"/>
          <w:bCs/>
          <w:sz w:val="28"/>
          <w:szCs w:val="28"/>
        </w:rPr>
      </w:pPr>
      <w:r>
        <w:rPr>
          <w:rFonts w:hint="eastAsia" w:ascii="仿宋_GB2312" w:eastAsia="仿宋_GB2312" w:cs="仿宋_GB2312"/>
          <w:bCs/>
          <w:sz w:val="28"/>
          <w:szCs w:val="28"/>
        </w:rPr>
        <w:t>[9]</w:t>
      </w:r>
      <w:r>
        <w:rPr>
          <w:rFonts w:hint="eastAsia" w:ascii="仿宋_GB2312" w:eastAsia="仿宋_GB2312" w:cs="仿宋_GB2312"/>
          <w:bCs/>
          <w:sz w:val="28"/>
          <w:szCs w:val="28"/>
        </w:rPr>
        <w:tab/>
      </w:r>
      <w:r>
        <w:rPr>
          <w:rFonts w:hint="eastAsia" w:ascii="仿宋_GB2312" w:eastAsia="仿宋_GB2312" w:cs="仿宋_GB2312"/>
          <w:bCs/>
          <w:sz w:val="28"/>
          <w:szCs w:val="28"/>
        </w:rPr>
        <w:t xml:space="preserve">何颜霞. 腹内高压和腹腔间隙综合征定义共识及临床实践指南的更新(2013版)简介. 中国小儿急救医学，2014，21(08):482-485. </w:t>
      </w:r>
    </w:p>
    <w:p w14:paraId="241BBD72">
      <w:pPr>
        <w:spacing w:line="520" w:lineRule="exact"/>
        <w:ind w:firstLine="560" w:firstLineChars="200"/>
        <w:rPr>
          <w:rFonts w:hint="eastAsia" w:ascii="仿宋_GB2312" w:eastAsia="仿宋_GB2312" w:cs="仿宋_GB2312"/>
          <w:bCs/>
          <w:sz w:val="28"/>
          <w:szCs w:val="28"/>
        </w:rPr>
      </w:pPr>
      <w:r>
        <w:rPr>
          <w:rFonts w:hint="eastAsia" w:ascii="仿宋_GB2312" w:eastAsia="仿宋_GB2312" w:cs="仿宋_GB2312"/>
          <w:bCs/>
          <w:sz w:val="28"/>
          <w:szCs w:val="28"/>
        </w:rPr>
        <w:t>[</w:t>
      </w:r>
      <w:r>
        <w:rPr>
          <w:rFonts w:hint="eastAsia" w:ascii="仿宋_GB2312" w:eastAsia="仿宋_GB2312" w:cs="仿宋_GB2312"/>
          <w:bCs/>
          <w:sz w:val="28"/>
          <w:szCs w:val="28"/>
          <w:lang w:val="en-US" w:eastAsia="zh-CN"/>
        </w:rPr>
        <w:t>10</w:t>
      </w:r>
      <w:r>
        <w:rPr>
          <w:rFonts w:hint="eastAsia" w:ascii="仿宋_GB2312" w:eastAsia="仿宋_GB2312" w:cs="仿宋_GB2312"/>
          <w:bCs/>
          <w:sz w:val="28"/>
          <w:szCs w:val="28"/>
        </w:rPr>
        <w:t>]T/CRHA 100—2024</w:t>
      </w:r>
      <w:r>
        <w:rPr>
          <w:rFonts w:hint="eastAsia" w:ascii="仿宋_GB2312" w:eastAsia="仿宋_GB2312" w:cs="仿宋_GB2312"/>
          <w:bCs/>
          <w:sz w:val="28"/>
          <w:szCs w:val="28"/>
        </w:rPr>
        <w:tab/>
      </w:r>
      <w:r>
        <w:rPr>
          <w:rFonts w:hint="eastAsia" w:ascii="仿宋_GB2312" w:eastAsia="仿宋_GB2312" w:cs="仿宋_GB2312"/>
          <w:bCs/>
          <w:sz w:val="28"/>
          <w:szCs w:val="28"/>
        </w:rPr>
        <w:t>经膀胱腹内压监测规范</w:t>
      </w:r>
    </w:p>
    <w:p w14:paraId="7D5978A5">
      <w:pPr>
        <w:spacing w:line="520" w:lineRule="exact"/>
        <w:ind w:firstLine="560" w:firstLineChars="200"/>
        <w:rPr>
          <w:rFonts w:ascii="仿宋_GB2312" w:eastAsia="仿宋_GB2312" w:cs="仿宋_GB2312"/>
          <w:bCs/>
          <w:sz w:val="28"/>
          <w:szCs w:val="28"/>
        </w:rPr>
      </w:pPr>
      <w:r>
        <w:rPr>
          <w:rFonts w:hint="eastAsia" w:ascii="仿宋_GB2312" w:eastAsia="仿宋_GB2312" w:cs="仿宋_GB2312"/>
          <w:bCs/>
          <w:sz w:val="28"/>
          <w:szCs w:val="28"/>
        </w:rPr>
        <w:t>[</w:t>
      </w:r>
      <w:r>
        <w:rPr>
          <w:rFonts w:hint="eastAsia" w:ascii="仿宋_GB2312" w:eastAsia="仿宋_GB2312" w:cs="仿宋_GB2312"/>
          <w:bCs/>
          <w:sz w:val="28"/>
          <w:szCs w:val="28"/>
          <w:lang w:val="en-US" w:eastAsia="zh-CN"/>
        </w:rPr>
        <w:t>11</w:t>
      </w:r>
      <w:r>
        <w:rPr>
          <w:rFonts w:hint="eastAsia" w:ascii="仿宋_GB2312" w:eastAsia="仿宋_GB2312" w:cs="仿宋_GB2312"/>
          <w:bCs/>
          <w:sz w:val="28"/>
          <w:szCs w:val="28"/>
        </w:rPr>
        <w:t>]T/CRHA 082—2024儿童经膀胱腹内压测量技术</w:t>
      </w:r>
    </w:p>
    <w:p w14:paraId="3660FE56">
      <w:pPr>
        <w:spacing w:line="520" w:lineRule="exact"/>
        <w:ind w:firstLine="562" w:firstLineChars="200"/>
        <w:rPr>
          <w:rFonts w:ascii="仿宋_GB2312" w:eastAsia="仿宋_GB2312" w:cs="仿宋_GB2312"/>
          <w:b/>
          <w:sz w:val="28"/>
          <w:szCs w:val="28"/>
        </w:rPr>
      </w:pPr>
      <w:r>
        <w:rPr>
          <w:rFonts w:hint="eastAsia" w:ascii="仿宋_GB2312" w:eastAsia="仿宋_GB2312" w:cs="仿宋_GB2312"/>
          <w:b/>
          <w:sz w:val="28"/>
          <w:szCs w:val="28"/>
        </w:rPr>
        <w:t>（三）研讨确定标准特色、创新点及主体内容</w:t>
      </w:r>
    </w:p>
    <w:p w14:paraId="3143A6A6">
      <w:pPr>
        <w:pStyle w:val="29"/>
        <w:spacing w:line="520" w:lineRule="exact"/>
        <w:ind w:firstLine="560"/>
        <w:rPr>
          <w:rFonts w:ascii="仿宋_GB2312" w:eastAsia="仿宋_GB2312"/>
          <w:sz w:val="28"/>
          <w:szCs w:val="28"/>
        </w:rPr>
      </w:pPr>
      <w:r>
        <w:rPr>
          <w:rFonts w:hint="eastAsia" w:ascii="仿宋_GB2312" w:eastAsia="仿宋_GB2312"/>
          <w:sz w:val="28"/>
          <w:szCs w:val="28"/>
        </w:rPr>
        <w:t>1.主要特色和创新点</w:t>
      </w:r>
    </w:p>
    <w:p w14:paraId="4E453BCD">
      <w:pPr>
        <w:pStyle w:val="29"/>
        <w:spacing w:line="520" w:lineRule="exact"/>
        <w:ind w:firstLine="560"/>
        <w:rPr>
          <w:rFonts w:ascii="仿宋_GB2312" w:eastAsia="仿宋_GB2312"/>
          <w:sz w:val="28"/>
          <w:szCs w:val="28"/>
        </w:rPr>
      </w:pPr>
      <w:r>
        <w:rPr>
          <w:rFonts w:hint="eastAsia" w:ascii="仿宋_GB2312" w:eastAsia="仿宋_GB2312"/>
          <w:sz w:val="28"/>
          <w:szCs w:val="28"/>
        </w:rPr>
        <w:t>核心技术和创新点是首次将腹内压分级与中医证型（如气滞湿阻证、浊瘀闭腑证）一一对应，实现“西医分级+中医辨证”的双维度护理。引用国际指南（如WSACS）和国内证据（如《重症患者腹内高压预防和管理的最佳证据总结》），结合中医经典技术（如《护理人员中医技术使用手册》）。融入中医情志护理（如音乐疗法）和饮食调理（如白萝卜汁通腑），体现“整体观”。</w:t>
      </w:r>
    </w:p>
    <w:p w14:paraId="79CCFEC7">
      <w:pPr>
        <w:pStyle w:val="29"/>
        <w:spacing w:line="520" w:lineRule="exact"/>
        <w:ind w:firstLine="560"/>
        <w:rPr>
          <w:rFonts w:ascii="仿宋_GB2312" w:eastAsia="仿宋_GB2312"/>
          <w:sz w:val="28"/>
          <w:szCs w:val="28"/>
        </w:rPr>
      </w:pPr>
      <w:r>
        <w:rPr>
          <w:rFonts w:hint="eastAsia" w:ascii="仿宋_GB2312" w:eastAsia="仿宋_GB2312"/>
          <w:sz w:val="28"/>
          <w:szCs w:val="28"/>
        </w:rPr>
        <w:t>2.主体内容</w:t>
      </w:r>
    </w:p>
    <w:p w14:paraId="3946A23A">
      <w:pPr>
        <w:pStyle w:val="29"/>
        <w:spacing w:line="520" w:lineRule="exact"/>
        <w:ind w:firstLine="560"/>
        <w:rPr>
          <w:rFonts w:ascii="仿宋_GB2312" w:eastAsia="仿宋_GB2312"/>
          <w:sz w:val="28"/>
          <w:szCs w:val="28"/>
        </w:rPr>
      </w:pPr>
      <w:r>
        <w:rPr>
          <w:rFonts w:hint="eastAsia" w:ascii="仿宋_GB2312" w:eastAsia="仿宋_GB2312"/>
          <w:sz w:val="28"/>
          <w:szCs w:val="28"/>
        </w:rPr>
        <w:t>标准编制工作组在对收集的资料进行整理研究之后，标准编制工作组召开了标准编制会议，对标准的整体框架结构进行了研究，并对标准的关键性内容进行了初步探讨。经过研究，标准的主体内容为</w:t>
      </w:r>
      <w:r>
        <w:rPr>
          <w:rFonts w:hint="eastAsia" w:ascii="仿宋_GB2312" w:eastAsia="仿宋_GB2312"/>
          <w:sz w:val="28"/>
          <w:szCs w:val="28"/>
          <w:lang w:eastAsia="zh-CN"/>
        </w:rPr>
        <w:t>腹内高压中西医护理</w:t>
      </w:r>
      <w:r>
        <w:rPr>
          <w:rFonts w:hint="eastAsia" w:ascii="仿宋_GB2312" w:eastAsia="仿宋_GB2312"/>
          <w:sz w:val="28"/>
          <w:szCs w:val="28"/>
        </w:rPr>
        <w:t>的基本要求、腹内压评估与监测、护理前评估、护理方案、护理措施、并发症预防及处理的要求。</w:t>
      </w:r>
    </w:p>
    <w:p w14:paraId="0DE941F3">
      <w:pPr>
        <w:spacing w:line="520" w:lineRule="exact"/>
        <w:ind w:firstLine="562" w:firstLineChars="200"/>
        <w:rPr>
          <w:rFonts w:hint="default" w:ascii="仿宋_GB2312" w:eastAsia="仿宋_GB2312" w:cs="仿宋_GB2312"/>
          <w:b/>
          <w:sz w:val="28"/>
          <w:szCs w:val="28"/>
          <w:lang w:val="en-US" w:eastAsia="zh-CN"/>
        </w:rPr>
      </w:pPr>
      <w:r>
        <w:rPr>
          <w:rFonts w:hint="eastAsia" w:ascii="仿宋_GB2312" w:eastAsia="仿宋_GB2312" w:cs="仿宋_GB2312"/>
          <w:b/>
          <w:sz w:val="28"/>
          <w:szCs w:val="28"/>
        </w:rPr>
        <w:t>（四）调研及形成草案、征求意见稿</w:t>
      </w:r>
    </w:p>
    <w:p w14:paraId="16ABBAE8">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2025年</w:t>
      </w:r>
      <w:r>
        <w:rPr>
          <w:rFonts w:hint="eastAsia" w:ascii="仿宋_GB2312" w:eastAsia="仿宋_GB2312"/>
          <w:kern w:val="0"/>
          <w:sz w:val="28"/>
          <w:szCs w:val="28"/>
          <w:lang w:val="en-US" w:eastAsia="zh-CN"/>
        </w:rPr>
        <w:t>5</w:t>
      </w:r>
      <w:r>
        <w:rPr>
          <w:rFonts w:hint="eastAsia" w:ascii="仿宋_GB2312" w:eastAsia="仿宋_GB2312"/>
          <w:kern w:val="0"/>
          <w:sz w:val="28"/>
          <w:szCs w:val="28"/>
        </w:rPr>
        <w:t>月～</w:t>
      </w:r>
      <w:r>
        <w:rPr>
          <w:rFonts w:hint="eastAsia" w:ascii="仿宋_GB2312" w:eastAsia="仿宋_GB2312"/>
          <w:kern w:val="0"/>
          <w:sz w:val="28"/>
          <w:szCs w:val="28"/>
          <w:lang w:val="en-US" w:eastAsia="zh-CN"/>
        </w:rPr>
        <w:t>6</w:t>
      </w:r>
      <w:r>
        <w:rPr>
          <w:rFonts w:hint="eastAsia" w:ascii="仿宋_GB2312" w:eastAsia="仿宋_GB2312"/>
          <w:kern w:val="0"/>
          <w:sz w:val="28"/>
          <w:szCs w:val="28"/>
        </w:rPr>
        <w:t>月，标准编制工作组查阅了大量的国内文献资料，对</w:t>
      </w:r>
      <w:r>
        <w:rPr>
          <w:rFonts w:hint="eastAsia" w:ascii="仿宋_GB2312" w:eastAsia="仿宋_GB2312"/>
          <w:sz w:val="28"/>
          <w:szCs w:val="28"/>
          <w:lang w:eastAsia="zh-CN"/>
        </w:rPr>
        <w:t>腹内高压中西医护理</w:t>
      </w:r>
      <w:r>
        <w:rPr>
          <w:rFonts w:hint="eastAsia" w:ascii="仿宋_GB2312" w:eastAsia="仿宋_GB2312"/>
          <w:kern w:val="0"/>
          <w:sz w:val="28"/>
          <w:szCs w:val="28"/>
        </w:rPr>
        <w:t>相关的文件进行系统总结。形成了标准的基本构架，对主要内容进行了讨论并对项目的工作进行了部署和安排。</w:t>
      </w:r>
    </w:p>
    <w:p w14:paraId="66E4013E">
      <w:pPr>
        <w:spacing w:line="520" w:lineRule="exact"/>
        <w:ind w:firstLine="560" w:firstLineChars="200"/>
        <w:rPr>
          <w:sz w:val="28"/>
          <w:szCs w:val="28"/>
        </w:rPr>
      </w:pPr>
      <w:r>
        <w:rPr>
          <w:rFonts w:hint="eastAsia" w:ascii="仿宋_GB2312" w:eastAsia="仿宋_GB2312"/>
          <w:kern w:val="0"/>
          <w:sz w:val="28"/>
          <w:szCs w:val="28"/>
        </w:rPr>
        <w:t>2025年</w:t>
      </w:r>
      <w:r>
        <w:rPr>
          <w:rFonts w:hint="eastAsia" w:ascii="仿宋_GB2312" w:eastAsia="仿宋_GB2312"/>
          <w:kern w:val="0"/>
          <w:sz w:val="28"/>
          <w:szCs w:val="28"/>
          <w:lang w:val="en-US" w:eastAsia="zh-CN"/>
        </w:rPr>
        <w:t>7</w:t>
      </w:r>
      <w:r>
        <w:rPr>
          <w:rFonts w:hint="eastAsia" w:ascii="仿宋_GB2312" w:eastAsia="仿宋_GB2312"/>
          <w:kern w:val="0"/>
          <w:sz w:val="28"/>
          <w:szCs w:val="28"/>
        </w:rPr>
        <w:t>月，团体标准《</w:t>
      </w:r>
      <w:r>
        <w:rPr>
          <w:rFonts w:hint="eastAsia" w:ascii="仿宋_GB2312" w:eastAsia="仿宋_GB2312"/>
          <w:kern w:val="0"/>
          <w:sz w:val="28"/>
          <w:szCs w:val="28"/>
          <w:lang w:eastAsia="zh-CN"/>
        </w:rPr>
        <w:t>腹内高压中西医护理规范</w:t>
      </w:r>
      <w:r>
        <w:rPr>
          <w:rFonts w:hint="eastAsia" w:ascii="仿宋_GB2312" w:eastAsia="仿宋_GB2312"/>
          <w:kern w:val="0"/>
          <w:sz w:val="28"/>
          <w:szCs w:val="28"/>
        </w:rPr>
        <w:t>》</w:t>
      </w:r>
      <w:r>
        <w:rPr>
          <w:rFonts w:hint="eastAsia" w:ascii="仿宋_GB2312" w:hAnsi="宋体" w:eastAsia="仿宋_GB2312"/>
          <w:sz w:val="28"/>
          <w:szCs w:val="28"/>
        </w:rPr>
        <w:t>获批立项</w:t>
      </w:r>
      <w:r>
        <w:rPr>
          <w:rFonts w:hint="eastAsia" w:ascii="仿宋_GB2312" w:eastAsia="仿宋_GB2312"/>
          <w:kern w:val="0"/>
          <w:sz w:val="28"/>
          <w:szCs w:val="28"/>
        </w:rPr>
        <w:t>，在前期工作的基础之上，通过理清逻辑脉络，整合已有参考资料中有关</w:t>
      </w:r>
      <w:r>
        <w:rPr>
          <w:rFonts w:hint="eastAsia" w:ascii="仿宋_GB2312" w:eastAsia="仿宋_GB2312"/>
          <w:sz w:val="28"/>
          <w:szCs w:val="28"/>
          <w:lang w:eastAsia="zh-CN"/>
        </w:rPr>
        <w:t>腹内高压中西医护理</w:t>
      </w:r>
      <w:r>
        <w:rPr>
          <w:rFonts w:hint="eastAsia" w:ascii="仿宋_GB2312" w:eastAsia="仿宋_GB2312"/>
          <w:kern w:val="0"/>
          <w:sz w:val="28"/>
          <w:szCs w:val="28"/>
        </w:rPr>
        <w:t>的要求，并在目前</w:t>
      </w:r>
      <w:r>
        <w:rPr>
          <w:rFonts w:hint="eastAsia" w:ascii="仿宋_GB2312" w:eastAsia="仿宋_GB2312"/>
          <w:sz w:val="28"/>
          <w:szCs w:val="28"/>
          <w:lang w:eastAsia="zh-CN"/>
        </w:rPr>
        <w:t>腹内高压中西医护理</w:t>
      </w:r>
      <w:r>
        <w:rPr>
          <w:rFonts w:hint="eastAsia" w:ascii="仿宋_GB2312" w:eastAsia="仿宋_GB2312"/>
          <w:kern w:val="0"/>
          <w:sz w:val="28"/>
          <w:szCs w:val="28"/>
        </w:rPr>
        <w:t>的基础上，按照简化、统一等原则编制完成团体标准《</w:t>
      </w:r>
      <w:r>
        <w:rPr>
          <w:rFonts w:hint="eastAsia" w:ascii="仿宋_GB2312" w:eastAsia="仿宋_GB2312"/>
          <w:kern w:val="0"/>
          <w:sz w:val="28"/>
          <w:szCs w:val="28"/>
          <w:lang w:eastAsia="zh-CN"/>
        </w:rPr>
        <w:t>腹内高压中西医护理规范</w:t>
      </w:r>
      <w:r>
        <w:rPr>
          <w:rFonts w:hint="eastAsia" w:ascii="仿宋_GB2312" w:eastAsia="仿宋_GB2312"/>
          <w:kern w:val="0"/>
          <w:sz w:val="28"/>
          <w:szCs w:val="28"/>
        </w:rPr>
        <w:t>》（草案）。</w:t>
      </w:r>
    </w:p>
    <w:p w14:paraId="2B0E0273">
      <w:pPr>
        <w:spacing w:line="520" w:lineRule="exact"/>
        <w:ind w:firstLine="560" w:firstLineChars="200"/>
        <w:rPr>
          <w:rFonts w:hint="eastAsia" w:ascii="仿宋_GB2312" w:eastAsia="仿宋_GB2312"/>
          <w:kern w:val="0"/>
          <w:sz w:val="28"/>
          <w:szCs w:val="28"/>
        </w:rPr>
      </w:pPr>
      <w:r>
        <w:rPr>
          <w:rFonts w:hint="eastAsia" w:ascii="仿宋_GB2312" w:eastAsia="仿宋_GB2312"/>
          <w:kern w:val="0"/>
          <w:sz w:val="28"/>
          <w:szCs w:val="28"/>
        </w:rPr>
        <w:t>2025年</w:t>
      </w:r>
      <w:r>
        <w:rPr>
          <w:rFonts w:hint="eastAsia" w:ascii="仿宋_GB2312" w:eastAsia="仿宋_GB2312"/>
          <w:kern w:val="0"/>
          <w:sz w:val="28"/>
          <w:szCs w:val="28"/>
          <w:lang w:val="en-US" w:eastAsia="zh-CN"/>
        </w:rPr>
        <w:t>8</w:t>
      </w:r>
      <w:r>
        <w:rPr>
          <w:rFonts w:hint="eastAsia" w:ascii="仿宋_GB2312" w:eastAsia="仿宋_GB2312"/>
          <w:kern w:val="0"/>
          <w:sz w:val="28"/>
          <w:szCs w:val="28"/>
        </w:rPr>
        <w:t>～</w:t>
      </w:r>
      <w:r>
        <w:rPr>
          <w:rFonts w:hint="eastAsia" w:ascii="仿宋_GB2312" w:eastAsia="仿宋_GB2312"/>
          <w:kern w:val="0"/>
          <w:sz w:val="28"/>
          <w:szCs w:val="28"/>
          <w:lang w:val="en-US" w:eastAsia="zh-CN"/>
        </w:rPr>
        <w:t>9</w:t>
      </w:r>
      <w:r>
        <w:rPr>
          <w:rFonts w:hint="eastAsia" w:ascii="仿宋_GB2312" w:eastAsia="仿宋_GB2312"/>
          <w:kern w:val="0"/>
          <w:sz w:val="28"/>
          <w:szCs w:val="28"/>
        </w:rPr>
        <w:t>月，标准编制工作组深入广西中医药大学附属瑞康医院、成都中医药大学附属医院、上海市第七人民医院、广西壮族自治区人民医院、广西医科大学第一附属医院、广西中医药大学第一附属医院、广西医科大学第二附属医院、柳州市中医医院、南宁市第一人民医院、南宁市第四人民医院、玉林市中医医院、桂平市人民医院等各地实施</w:t>
      </w:r>
      <w:r>
        <w:rPr>
          <w:rFonts w:hint="eastAsia" w:ascii="仿宋_GB2312" w:eastAsia="仿宋_GB2312"/>
          <w:kern w:val="0"/>
          <w:sz w:val="28"/>
          <w:szCs w:val="28"/>
          <w:lang w:eastAsia="zh-CN"/>
        </w:rPr>
        <w:t>腹内高压中西医护理</w:t>
      </w:r>
      <w:r>
        <w:rPr>
          <w:rFonts w:hint="eastAsia" w:ascii="仿宋_GB2312" w:hAnsi="宋体" w:eastAsia="仿宋_GB2312"/>
          <w:sz w:val="28"/>
          <w:szCs w:val="28"/>
        </w:rPr>
        <w:t>的有代表性的中医医院</w:t>
      </w:r>
      <w:r>
        <w:rPr>
          <w:rFonts w:hint="eastAsia" w:ascii="仿宋_GB2312" w:eastAsia="仿宋_GB2312"/>
          <w:kern w:val="0"/>
          <w:sz w:val="28"/>
          <w:szCs w:val="28"/>
        </w:rPr>
        <w:t>进行实地调研，并组织起草单位等召开标准研讨会，收集反馈了大量意见，对标准草案进行了反复修改和研究讨论，掌握了</w:t>
      </w:r>
      <w:r>
        <w:rPr>
          <w:rFonts w:hint="eastAsia" w:ascii="仿宋_GB2312" w:eastAsia="仿宋_GB2312"/>
          <w:kern w:val="0"/>
          <w:sz w:val="28"/>
          <w:szCs w:val="28"/>
          <w:lang w:eastAsia="zh-CN"/>
        </w:rPr>
        <w:t>腹内高压中西医护理</w:t>
      </w:r>
      <w:r>
        <w:rPr>
          <w:rFonts w:hint="eastAsia" w:ascii="仿宋_GB2312" w:eastAsia="仿宋_GB2312"/>
          <w:kern w:val="0"/>
          <w:sz w:val="28"/>
          <w:szCs w:val="28"/>
        </w:rPr>
        <w:t>的基本情况以及要求，最终形成了</w:t>
      </w:r>
      <w:bookmarkStart w:id="0" w:name="_Hlk120181503"/>
      <w:r>
        <w:rPr>
          <w:rFonts w:hint="eastAsia" w:ascii="仿宋_GB2312" w:eastAsia="仿宋_GB2312"/>
          <w:kern w:val="0"/>
          <w:sz w:val="28"/>
          <w:szCs w:val="28"/>
        </w:rPr>
        <w:t>团体标准《</w:t>
      </w:r>
      <w:r>
        <w:rPr>
          <w:rFonts w:hint="eastAsia" w:ascii="仿宋_GB2312" w:eastAsia="仿宋_GB2312"/>
          <w:kern w:val="0"/>
          <w:sz w:val="28"/>
          <w:szCs w:val="28"/>
          <w:lang w:eastAsia="zh-CN"/>
        </w:rPr>
        <w:t>腹内高压中西医护理规范</w:t>
      </w:r>
      <w:r>
        <w:rPr>
          <w:rFonts w:hint="eastAsia" w:ascii="仿宋_GB2312" w:eastAsia="仿宋_GB2312"/>
          <w:kern w:val="0"/>
          <w:sz w:val="28"/>
          <w:szCs w:val="28"/>
        </w:rPr>
        <w:t>》（征求意见稿）及其编制说明。</w:t>
      </w:r>
      <w:bookmarkEnd w:id="0"/>
    </w:p>
    <w:p w14:paraId="58C3D290">
      <w:pPr>
        <w:autoSpaceDE w:val="0"/>
        <w:autoSpaceDN w:val="0"/>
        <w:adjustRightInd w:val="0"/>
        <w:spacing w:line="520" w:lineRule="exact"/>
        <w:ind w:firstLine="640" w:firstLineChars="200"/>
        <w:jc w:val="left"/>
        <w:rPr>
          <w:rFonts w:ascii="黑体" w:eastAsia="黑体" w:cs="仿宋_GB2312"/>
          <w:sz w:val="32"/>
          <w:szCs w:val="32"/>
        </w:rPr>
      </w:pPr>
      <w:r>
        <w:rPr>
          <w:rFonts w:hint="eastAsia" w:ascii="黑体" w:eastAsia="黑体" w:cs="仿宋_GB2312"/>
          <w:sz w:val="32"/>
          <w:szCs w:val="32"/>
        </w:rPr>
        <w:t>四、制定标准的原则和依据，与现行法律、法规的关系，与有关国家标准、行业标准的协调情况</w:t>
      </w:r>
    </w:p>
    <w:p w14:paraId="271D6467">
      <w:pPr>
        <w:widowControl/>
        <w:tabs>
          <w:tab w:val="center" w:pos="4201"/>
          <w:tab w:val="right" w:leader="dot" w:pos="9298"/>
        </w:tabs>
        <w:autoSpaceDE w:val="0"/>
        <w:autoSpaceDN w:val="0"/>
        <w:spacing w:line="520" w:lineRule="exact"/>
        <w:ind w:firstLine="562" w:firstLineChars="200"/>
        <w:outlineLvl w:val="1"/>
        <w:rPr>
          <w:rFonts w:ascii="仿宋_GB2312" w:eastAsia="仿宋_GB2312"/>
          <w:b/>
          <w:bCs/>
          <w:kern w:val="0"/>
          <w:sz w:val="28"/>
          <w:szCs w:val="28"/>
        </w:rPr>
      </w:pPr>
      <w:r>
        <w:rPr>
          <w:rFonts w:hint="eastAsia" w:ascii="仿宋_GB2312" w:eastAsia="仿宋_GB2312"/>
          <w:b/>
          <w:bCs/>
          <w:kern w:val="0"/>
          <w:sz w:val="28"/>
          <w:szCs w:val="28"/>
        </w:rPr>
        <w:t>（一）编制原则</w:t>
      </w:r>
    </w:p>
    <w:p w14:paraId="49B2D13B">
      <w:pPr>
        <w:spacing w:line="520" w:lineRule="exact"/>
        <w:ind w:firstLine="562" w:firstLineChars="200"/>
        <w:rPr>
          <w:rFonts w:ascii="仿宋_GB2312" w:eastAsia="仿宋_GB2312"/>
          <w:b/>
          <w:sz w:val="28"/>
          <w:szCs w:val="28"/>
        </w:rPr>
      </w:pPr>
      <w:r>
        <w:rPr>
          <w:rFonts w:hint="eastAsia" w:ascii="仿宋_GB2312" w:eastAsia="仿宋_GB2312"/>
          <w:b/>
          <w:sz w:val="28"/>
          <w:szCs w:val="28"/>
        </w:rPr>
        <w:t>1、实用性原则</w:t>
      </w:r>
    </w:p>
    <w:p w14:paraId="05B93C23">
      <w:pPr>
        <w:spacing w:line="520" w:lineRule="exact"/>
        <w:ind w:firstLine="560" w:firstLineChars="200"/>
        <w:rPr>
          <w:rFonts w:ascii="仿宋_GB2312" w:eastAsia="仿宋_GB2312" w:cs="仿宋"/>
          <w:sz w:val="28"/>
          <w:szCs w:val="28"/>
        </w:rPr>
      </w:pPr>
      <w:r>
        <w:rPr>
          <w:rFonts w:hint="eastAsia" w:ascii="仿宋_GB2312" w:eastAsia="仿宋_GB2312" w:cs="仿宋"/>
          <w:sz w:val="28"/>
          <w:szCs w:val="28"/>
        </w:rPr>
        <w:t>本标准是在充分收集国内外相关资料和文献、调研分析</w:t>
      </w:r>
      <w:r>
        <w:rPr>
          <w:rFonts w:hint="eastAsia" w:ascii="仿宋_GB2312" w:eastAsia="仿宋_GB2312"/>
          <w:kern w:val="0"/>
          <w:sz w:val="28"/>
          <w:szCs w:val="28"/>
          <w:lang w:eastAsia="zh-CN"/>
        </w:rPr>
        <w:t>腹内高压中西医护理</w:t>
      </w:r>
      <w:r>
        <w:rPr>
          <w:rFonts w:hint="eastAsia" w:ascii="仿宋_GB2312" w:eastAsia="仿宋_GB2312" w:cs="仿宋"/>
          <w:sz w:val="28"/>
          <w:szCs w:val="28"/>
        </w:rPr>
        <w:t>现状，结合起草单位前期研究工作取得的研究成果及积累的中医实践经验，并借鉴国内</w:t>
      </w:r>
      <w:r>
        <w:rPr>
          <w:rFonts w:hint="eastAsia" w:ascii="仿宋_GB2312" w:eastAsia="仿宋_GB2312"/>
          <w:kern w:val="0"/>
          <w:sz w:val="28"/>
          <w:szCs w:val="28"/>
          <w:lang w:eastAsia="zh-CN"/>
        </w:rPr>
        <w:t>腹内高压中西医护理</w:t>
      </w:r>
      <w:r>
        <w:rPr>
          <w:rFonts w:hint="eastAsia" w:ascii="仿宋_GB2312" w:eastAsia="仿宋_GB2312" w:cs="仿宋"/>
          <w:sz w:val="28"/>
          <w:szCs w:val="28"/>
        </w:rPr>
        <w:t>进行总结起草的，符合工作实际，利于</w:t>
      </w:r>
      <w:r>
        <w:rPr>
          <w:rFonts w:hint="eastAsia" w:ascii="仿宋_GB2312" w:eastAsia="仿宋_GB2312"/>
          <w:kern w:val="0"/>
          <w:sz w:val="28"/>
          <w:szCs w:val="28"/>
          <w:lang w:eastAsia="zh-CN"/>
        </w:rPr>
        <w:t>腹内高压中西医护理</w:t>
      </w:r>
      <w:r>
        <w:rPr>
          <w:rFonts w:hint="eastAsia" w:ascii="仿宋_GB2312" w:eastAsia="仿宋_GB2312" w:cs="仿宋"/>
          <w:sz w:val="28"/>
          <w:szCs w:val="28"/>
        </w:rPr>
        <w:t>的实施与推广，具有可操作性和实用性。</w:t>
      </w:r>
    </w:p>
    <w:p w14:paraId="41534A43">
      <w:pPr>
        <w:spacing w:line="520" w:lineRule="exact"/>
        <w:ind w:firstLine="562" w:firstLineChars="200"/>
        <w:rPr>
          <w:rFonts w:ascii="仿宋_GB2312" w:eastAsia="仿宋_GB2312"/>
          <w:b/>
          <w:sz w:val="28"/>
          <w:szCs w:val="28"/>
        </w:rPr>
      </w:pPr>
      <w:r>
        <w:rPr>
          <w:rFonts w:hint="eastAsia" w:ascii="仿宋_GB2312" w:eastAsia="仿宋_GB2312"/>
          <w:b/>
          <w:sz w:val="28"/>
          <w:szCs w:val="28"/>
        </w:rPr>
        <w:t>2、协调性原则</w:t>
      </w:r>
    </w:p>
    <w:p w14:paraId="52512CCA">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本文件编写过程中注意了与</w:t>
      </w:r>
      <w:r>
        <w:rPr>
          <w:rFonts w:hint="eastAsia" w:ascii="仿宋_GB2312" w:eastAsia="仿宋_GB2312"/>
          <w:kern w:val="0"/>
          <w:sz w:val="28"/>
          <w:szCs w:val="28"/>
          <w:lang w:eastAsia="zh-CN"/>
        </w:rPr>
        <w:t>腹内高压中西医护理</w:t>
      </w:r>
      <w:r>
        <w:rPr>
          <w:rFonts w:hint="eastAsia" w:ascii="仿宋_GB2312" w:eastAsia="仿宋_GB2312"/>
          <w:sz w:val="28"/>
          <w:szCs w:val="28"/>
        </w:rPr>
        <w:t>相关法律法规的协调问题，在内容上与现行法律法规、标准协调一致。</w:t>
      </w:r>
    </w:p>
    <w:p w14:paraId="74DB7C34">
      <w:pPr>
        <w:spacing w:line="520" w:lineRule="exact"/>
        <w:ind w:firstLine="562" w:firstLineChars="200"/>
        <w:rPr>
          <w:rFonts w:ascii="仿宋_GB2312" w:eastAsia="仿宋_GB2312"/>
          <w:b/>
          <w:sz w:val="28"/>
          <w:szCs w:val="28"/>
        </w:rPr>
      </w:pPr>
      <w:r>
        <w:rPr>
          <w:rFonts w:hint="eastAsia" w:ascii="仿宋_GB2312" w:eastAsia="仿宋_GB2312"/>
          <w:b/>
          <w:sz w:val="28"/>
          <w:szCs w:val="28"/>
        </w:rPr>
        <w:t>3、规范性原则</w:t>
      </w:r>
    </w:p>
    <w:p w14:paraId="70BA34D5">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本文件严格按照GB/T 1.1—2020《标准化工作导则  第1部分：标准化文件的结构和起草规则》编写本标准的内容，保证标准的编写质量。</w:t>
      </w:r>
    </w:p>
    <w:p w14:paraId="6E17638F">
      <w:pPr>
        <w:spacing w:line="520" w:lineRule="exact"/>
        <w:ind w:firstLine="562" w:firstLineChars="200"/>
        <w:rPr>
          <w:rFonts w:ascii="仿宋_GB2312" w:eastAsia="仿宋_GB2312"/>
          <w:b/>
          <w:sz w:val="28"/>
          <w:szCs w:val="28"/>
        </w:rPr>
      </w:pPr>
      <w:r>
        <w:rPr>
          <w:rFonts w:hint="eastAsia" w:ascii="仿宋_GB2312" w:eastAsia="仿宋_GB2312"/>
          <w:b/>
          <w:sz w:val="28"/>
          <w:szCs w:val="28"/>
        </w:rPr>
        <w:t>4、前瞻性原则</w:t>
      </w:r>
    </w:p>
    <w:p w14:paraId="5709C23C">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本文件在兼顾当前区内</w:t>
      </w:r>
      <w:r>
        <w:rPr>
          <w:rFonts w:hint="eastAsia" w:ascii="仿宋_GB2312" w:eastAsia="仿宋_GB2312"/>
          <w:kern w:val="0"/>
          <w:sz w:val="28"/>
          <w:szCs w:val="28"/>
          <w:lang w:eastAsia="zh-CN"/>
        </w:rPr>
        <w:t>腹内高压中西医护理</w:t>
      </w:r>
      <w:r>
        <w:rPr>
          <w:rFonts w:hint="eastAsia" w:ascii="仿宋_GB2312" w:eastAsia="仿宋_GB2312"/>
          <w:sz w:val="28"/>
          <w:szCs w:val="28"/>
        </w:rPr>
        <w:t>现实情况的同时，还考虑到了</w:t>
      </w:r>
      <w:r>
        <w:rPr>
          <w:rFonts w:hint="eastAsia" w:ascii="仿宋_GB2312" w:eastAsia="仿宋_GB2312"/>
          <w:kern w:val="0"/>
          <w:sz w:val="28"/>
          <w:szCs w:val="28"/>
          <w:lang w:eastAsia="zh-CN"/>
        </w:rPr>
        <w:t>腹内高压中西医护理</w:t>
      </w:r>
      <w:r>
        <w:rPr>
          <w:rFonts w:hint="eastAsia" w:ascii="仿宋_GB2312" w:eastAsia="仿宋_GB2312"/>
          <w:sz w:val="28"/>
          <w:szCs w:val="28"/>
        </w:rPr>
        <w:t>的需要，在标准中体现了个别特色性、前瞻性和先进性条款，作为对</w:t>
      </w:r>
      <w:r>
        <w:rPr>
          <w:rFonts w:hint="eastAsia" w:ascii="仿宋_GB2312" w:eastAsia="仿宋_GB2312"/>
          <w:kern w:val="0"/>
          <w:sz w:val="28"/>
          <w:szCs w:val="28"/>
          <w:lang w:eastAsia="zh-CN"/>
        </w:rPr>
        <w:t>腹内高压中西医护理</w:t>
      </w:r>
      <w:r>
        <w:rPr>
          <w:rFonts w:hint="eastAsia" w:ascii="仿宋_GB2312" w:eastAsia="仿宋_GB2312"/>
          <w:sz w:val="28"/>
          <w:szCs w:val="28"/>
        </w:rPr>
        <w:t>发展的指导。</w:t>
      </w:r>
    </w:p>
    <w:p w14:paraId="28036EA4">
      <w:pPr>
        <w:spacing w:line="520" w:lineRule="exact"/>
        <w:ind w:firstLine="562" w:firstLineChars="200"/>
        <w:rPr>
          <w:rFonts w:ascii="仿宋_GB2312" w:eastAsia="仿宋_GB2312"/>
          <w:b/>
          <w:bCs/>
          <w:sz w:val="28"/>
          <w:szCs w:val="28"/>
        </w:rPr>
      </w:pPr>
      <w:r>
        <w:rPr>
          <w:rFonts w:hint="eastAsia" w:ascii="仿宋_GB2312" w:eastAsia="仿宋_GB2312"/>
          <w:b/>
          <w:bCs/>
          <w:sz w:val="28"/>
          <w:szCs w:val="28"/>
        </w:rPr>
        <w:t>（二）编制依据</w:t>
      </w:r>
    </w:p>
    <w:p w14:paraId="2E4A3F7C">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本标准严格按照GB/T 1.1—2020《标准化工作导则  第1部分：标准化文件的结构和起草规则》的规则起草，标准主要内容依据起草单位在</w:t>
      </w:r>
      <w:r>
        <w:rPr>
          <w:rFonts w:hint="eastAsia" w:ascii="仿宋_GB2312" w:eastAsia="仿宋_GB2312"/>
          <w:kern w:val="0"/>
          <w:sz w:val="28"/>
          <w:szCs w:val="28"/>
          <w:lang w:eastAsia="zh-CN"/>
        </w:rPr>
        <w:t>腹内高压中西医护理</w:t>
      </w:r>
      <w:r>
        <w:rPr>
          <w:rFonts w:hint="eastAsia" w:ascii="仿宋_GB2312" w:eastAsia="仿宋_GB2312"/>
          <w:sz w:val="28"/>
          <w:szCs w:val="28"/>
        </w:rPr>
        <w:t>研究应用过程中的实践经验确定。</w:t>
      </w:r>
    </w:p>
    <w:p w14:paraId="5D035386">
      <w:pPr>
        <w:spacing w:line="520" w:lineRule="exact"/>
        <w:ind w:firstLine="562" w:firstLineChars="200"/>
        <w:rPr>
          <w:rFonts w:ascii="仿宋_GB2312" w:eastAsia="仿宋_GB2312"/>
          <w:b/>
          <w:bCs/>
          <w:sz w:val="28"/>
          <w:szCs w:val="28"/>
        </w:rPr>
      </w:pPr>
      <w:r>
        <w:rPr>
          <w:rFonts w:hint="eastAsia" w:ascii="仿宋_GB2312" w:eastAsia="仿宋_GB2312"/>
          <w:b/>
          <w:bCs/>
          <w:sz w:val="28"/>
          <w:szCs w:val="28"/>
        </w:rPr>
        <w:t>（三）与现行法律、法规的关系，与有关国家标准、行业标准的协调情况</w:t>
      </w:r>
    </w:p>
    <w:p w14:paraId="3917549A">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本标准与相关法律法规、强制性标准协调一致，无冲突。</w:t>
      </w:r>
    </w:p>
    <w:p w14:paraId="6C3244C5">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经查阅，暂无“ICU患者腹内高压中西医结合护理”标准，与“腹内高压护理”相关标准相关的标准有：《T/CRHA 100—2024</w:t>
      </w:r>
      <w:r>
        <w:rPr>
          <w:rFonts w:hint="eastAsia" w:ascii="仿宋_GB2312" w:eastAsia="仿宋_GB2312"/>
          <w:sz w:val="28"/>
          <w:szCs w:val="28"/>
        </w:rPr>
        <w:tab/>
      </w:r>
      <w:r>
        <w:rPr>
          <w:rFonts w:hint="eastAsia" w:ascii="仿宋_GB2312" w:eastAsia="仿宋_GB2312"/>
          <w:sz w:val="28"/>
          <w:szCs w:val="28"/>
        </w:rPr>
        <w:t>经膀胱腹内压监测规范》《T/CRHA 082—2024儿童经膀胱腹内压测量技术》。</w:t>
      </w:r>
    </w:p>
    <w:p w14:paraId="1C503AB9">
      <w:pPr>
        <w:adjustRightInd w:val="0"/>
        <w:snapToGrid w:val="0"/>
        <w:spacing w:line="520" w:lineRule="exact"/>
        <w:ind w:firstLine="560" w:firstLineChars="200"/>
      </w:pPr>
      <w:r>
        <w:rPr>
          <w:rFonts w:hint="eastAsia" w:ascii="仿宋_GB2312" w:eastAsia="仿宋_GB2312"/>
          <w:sz w:val="28"/>
          <w:szCs w:val="28"/>
        </w:rPr>
        <w:t>对比上述标准，本标准整合中西医优势资源，为ICU患者腹内高压护理提供科学、规范、实用的中西医结合护理方案。在急危重症患者治疗中，中西医协作模式可以充分利用两种医学体系的优点，优化资源配置，提高医疗效率。</w:t>
      </w:r>
    </w:p>
    <w:p w14:paraId="01EB6A88">
      <w:pPr>
        <w:spacing w:before="240" w:after="60" w:line="520" w:lineRule="exact"/>
        <w:ind w:firstLine="640" w:firstLineChars="200"/>
        <w:jc w:val="left"/>
        <w:outlineLvl w:val="0"/>
        <w:rPr>
          <w:rFonts w:ascii="黑体" w:eastAsia="黑体"/>
          <w:bCs/>
          <w:sz w:val="32"/>
          <w:szCs w:val="32"/>
        </w:rPr>
      </w:pPr>
      <w:r>
        <w:rPr>
          <w:rFonts w:hint="eastAsia" w:ascii="黑体" w:eastAsia="黑体"/>
          <w:bCs/>
          <w:sz w:val="32"/>
          <w:szCs w:val="32"/>
        </w:rPr>
        <w:t>五、主要条款的说明</w:t>
      </w:r>
    </w:p>
    <w:p w14:paraId="428F1251">
      <w:pPr>
        <w:pStyle w:val="29"/>
        <w:keepNext w:val="0"/>
        <w:keepLines w:val="0"/>
        <w:pageBreakBefore w:val="0"/>
        <w:widowControl/>
        <w:kinsoku/>
        <w:wordWrap/>
        <w:overflowPunct/>
        <w:topLinePunct w:val="0"/>
        <w:autoSpaceDE w:val="0"/>
        <w:autoSpaceDN w:val="0"/>
        <w:bidi w:val="0"/>
        <w:adjustRightInd/>
        <w:snapToGrid/>
        <w:spacing w:line="520" w:lineRule="exact"/>
        <w:ind w:firstLine="562" w:firstLineChars="200"/>
        <w:textAlignment w:val="auto"/>
        <w:rPr>
          <w:rFonts w:ascii="仿宋_GB2312" w:eastAsia="仿宋_GB2312" w:cs="仿宋"/>
          <w:b/>
          <w:bCs/>
          <w:color w:val="FF0000"/>
          <w:sz w:val="28"/>
          <w:szCs w:val="28"/>
        </w:rPr>
      </w:pPr>
      <w:r>
        <w:rPr>
          <w:rFonts w:hint="eastAsia" w:ascii="仿宋_GB2312" w:eastAsia="仿宋_GB2312" w:cs="仿宋"/>
          <w:b/>
          <w:bCs/>
          <w:sz w:val="28"/>
          <w:szCs w:val="28"/>
        </w:rPr>
        <w:t>（一）术语和定义</w:t>
      </w:r>
    </w:p>
    <w:p w14:paraId="5E099852">
      <w:pPr>
        <w:pStyle w:val="29"/>
        <w:keepNext w:val="0"/>
        <w:keepLines w:val="0"/>
        <w:pageBreakBefore w:val="0"/>
        <w:widowControl/>
        <w:kinsoku/>
        <w:wordWrap/>
        <w:overflowPunct/>
        <w:topLinePunct w:val="0"/>
        <w:autoSpaceDE w:val="0"/>
        <w:autoSpaceDN w:val="0"/>
        <w:bidi w:val="0"/>
        <w:adjustRightInd/>
        <w:snapToGrid/>
        <w:spacing w:line="520" w:lineRule="exact"/>
        <w:ind w:firstLine="562" w:firstLineChars="200"/>
        <w:textAlignment w:val="auto"/>
        <w:rPr>
          <w:rFonts w:ascii="仿宋_GB2312" w:eastAsia="仿宋_GB2312" w:cs="仿宋"/>
          <w:bCs/>
          <w:sz w:val="28"/>
          <w:szCs w:val="28"/>
        </w:rPr>
      </w:pPr>
      <w:r>
        <w:rPr>
          <w:rFonts w:hint="eastAsia" w:ascii="仿宋_GB2312" w:eastAsia="仿宋_GB2312" w:cs="仿宋"/>
          <w:b/>
          <w:sz w:val="28"/>
          <w:szCs w:val="28"/>
          <w:lang w:eastAsia="zh-CN"/>
        </w:rPr>
        <w:t>腹内高压</w:t>
      </w:r>
      <w:r>
        <w:rPr>
          <w:rFonts w:hint="eastAsia" w:ascii="仿宋_GB2312" w:eastAsia="仿宋_GB2312" w:cs="仿宋"/>
          <w:bCs/>
          <w:sz w:val="28"/>
          <w:szCs w:val="28"/>
        </w:rPr>
        <w:t>基于世界腹腔间隔室综合征协会（WSACS）等权威机构的共识，强调腹内压的异常升高对机体的影响。</w:t>
      </w:r>
      <w:r>
        <w:rPr>
          <w:rFonts w:hint="eastAsia" w:ascii="仿宋_GB2312" w:eastAsia="仿宋_GB2312"/>
          <w:sz w:val="28"/>
          <w:szCs w:val="28"/>
        </w:rPr>
        <w:t>定义为：</w:t>
      </w:r>
      <w:r>
        <w:rPr>
          <w:rFonts w:hint="eastAsia" w:ascii="仿宋_GB2312" w:eastAsia="仿宋_GB2312"/>
          <w:sz w:val="28"/>
          <w:szCs w:val="28"/>
          <w:lang w:eastAsia="zh-CN"/>
        </w:rPr>
        <w:t>持续或反复病理性腹内压≥12 mmHg的综合征</w:t>
      </w:r>
      <w:r>
        <w:rPr>
          <w:rFonts w:hint="eastAsia" w:ascii="仿宋_GB2312" w:eastAsia="仿宋_GB2312" w:cs="仿宋"/>
          <w:bCs/>
          <w:sz w:val="28"/>
          <w:szCs w:val="28"/>
        </w:rPr>
        <w:t>。腹内高压可分为四个等级：Ⅰ级：IAP 12-15mmHg；Ⅱ级：IAP 16-20mmHg；Ⅲ级：IAP 21-25mmHg；Ⅳ级：IAP＞25mmHg。</w:t>
      </w:r>
    </w:p>
    <w:p w14:paraId="3F8352D8">
      <w:pPr>
        <w:pStyle w:val="29"/>
        <w:keepNext w:val="0"/>
        <w:keepLines w:val="0"/>
        <w:pageBreakBefore w:val="0"/>
        <w:widowControl/>
        <w:kinsoku/>
        <w:wordWrap/>
        <w:overflowPunct/>
        <w:topLinePunct w:val="0"/>
        <w:autoSpaceDE w:val="0"/>
        <w:autoSpaceDN w:val="0"/>
        <w:bidi w:val="0"/>
        <w:adjustRightInd/>
        <w:snapToGrid/>
        <w:spacing w:line="520" w:lineRule="exact"/>
        <w:ind w:firstLine="562" w:firstLineChars="200"/>
        <w:textAlignment w:val="auto"/>
        <w:rPr>
          <w:rFonts w:ascii="仿宋_GB2312" w:eastAsia="仿宋_GB2312"/>
          <w:sz w:val="28"/>
          <w:szCs w:val="28"/>
        </w:rPr>
      </w:pPr>
      <w:r>
        <w:rPr>
          <w:rFonts w:hint="eastAsia" w:ascii="仿宋_GB2312" w:eastAsia="仿宋_GB2312" w:cs="仿宋"/>
          <w:b/>
          <w:sz w:val="28"/>
          <w:szCs w:val="28"/>
        </w:rPr>
        <w:t>（二）基本要求</w:t>
      </w:r>
    </w:p>
    <w:p w14:paraId="44508940">
      <w:pPr>
        <w:pStyle w:val="29"/>
        <w:spacing w:line="520" w:lineRule="exact"/>
        <w:ind w:firstLine="560"/>
        <w:rPr>
          <w:rFonts w:hint="eastAsia" w:ascii="仿宋_GB2312" w:eastAsia="仿宋_GB2312"/>
          <w:sz w:val="28"/>
          <w:szCs w:val="28"/>
        </w:rPr>
      </w:pPr>
      <w:r>
        <w:rPr>
          <w:rFonts w:hint="eastAsia" w:ascii="仿宋_GB2312" w:eastAsia="仿宋_GB2312"/>
          <w:sz w:val="28"/>
          <w:szCs w:val="28"/>
        </w:rPr>
        <w:t>医护人员应经腹内高压中西医结合护理培训并考核合格，掌握腹内压监测、中医技术操作及应急处理技能。应遵循无菌原则和标准预防原则，手卫生应遵守WS/T 313的规定，医院隔离应遵守WS/T 311的规定。病房应符合GB 50333及国家有关规定的要求，配备腹内压监测装置（如测压标尺、三通旋塞等）、中医操作器具（如穴位贴敷包、灌肠装置等）。所有用物按WS/T 367进行消毒处理，中药制剂符合GB/T 33414质量标准。</w:t>
      </w:r>
    </w:p>
    <w:p w14:paraId="63835F71">
      <w:pPr>
        <w:pStyle w:val="29"/>
        <w:keepNext w:val="0"/>
        <w:keepLines w:val="0"/>
        <w:pageBreakBefore w:val="0"/>
        <w:widowControl/>
        <w:kinsoku/>
        <w:wordWrap/>
        <w:overflowPunct/>
        <w:topLinePunct w:val="0"/>
        <w:autoSpaceDE w:val="0"/>
        <w:autoSpaceDN w:val="0"/>
        <w:bidi w:val="0"/>
        <w:adjustRightInd/>
        <w:snapToGrid/>
        <w:spacing w:line="520" w:lineRule="exact"/>
        <w:ind w:firstLine="562" w:firstLineChars="200"/>
        <w:textAlignment w:val="auto"/>
        <w:rPr>
          <w:rFonts w:hint="eastAsia" w:ascii="仿宋_GB2312" w:eastAsia="仿宋_GB2312" w:cs="仿宋"/>
          <w:b/>
          <w:sz w:val="28"/>
          <w:szCs w:val="28"/>
        </w:rPr>
      </w:pPr>
      <w:r>
        <w:rPr>
          <w:rFonts w:hint="eastAsia" w:ascii="仿宋_GB2312" w:eastAsia="仿宋_GB2312" w:cs="仿宋"/>
          <w:b/>
          <w:sz w:val="28"/>
          <w:szCs w:val="28"/>
        </w:rPr>
        <w:t>（三）</w:t>
      </w:r>
      <w:bookmarkStart w:id="1" w:name="_Toc130001592"/>
      <w:bookmarkStart w:id="2" w:name="_Toc129855215"/>
      <w:bookmarkStart w:id="3" w:name="_Toc129855049"/>
      <w:bookmarkStart w:id="4" w:name="_Toc130001562"/>
      <w:bookmarkStart w:id="5" w:name="_Toc130001751"/>
      <w:r>
        <w:rPr>
          <w:rFonts w:hint="eastAsia" w:ascii="仿宋_GB2312" w:eastAsia="仿宋_GB2312" w:cs="仿宋"/>
          <w:b/>
          <w:sz w:val="28"/>
          <w:szCs w:val="28"/>
        </w:rPr>
        <w:t>护理前评估</w:t>
      </w:r>
    </w:p>
    <w:p w14:paraId="04B16441">
      <w:pPr>
        <w:pStyle w:val="29"/>
        <w:keepNext w:val="0"/>
        <w:keepLines w:val="0"/>
        <w:pageBreakBefore w:val="0"/>
        <w:widowControl/>
        <w:kinsoku/>
        <w:wordWrap/>
        <w:overflowPunct/>
        <w:topLinePunct w:val="0"/>
        <w:autoSpaceDE w:val="0"/>
        <w:autoSpaceDN w:val="0"/>
        <w:bidi w:val="0"/>
        <w:adjustRightInd/>
        <w:snapToGrid/>
        <w:spacing w:line="520" w:lineRule="exact"/>
        <w:ind w:firstLine="562" w:firstLineChars="200"/>
        <w:textAlignment w:val="auto"/>
        <w:rPr>
          <w:rFonts w:hint="eastAsia" w:ascii="仿宋_GB2312" w:eastAsia="仿宋_GB2312" w:cs="仿宋"/>
          <w:b/>
          <w:sz w:val="28"/>
          <w:szCs w:val="28"/>
        </w:rPr>
      </w:pPr>
      <w:r>
        <w:rPr>
          <w:rFonts w:hint="eastAsia" w:ascii="仿宋_GB2312" w:eastAsia="仿宋_GB2312" w:cs="仿宋"/>
          <w:b/>
          <w:sz w:val="28"/>
          <w:szCs w:val="28"/>
          <w:lang w:val="en-US" w:eastAsia="zh-CN"/>
        </w:rPr>
        <w:t>1.</w:t>
      </w:r>
      <w:r>
        <w:rPr>
          <w:rFonts w:hint="eastAsia" w:ascii="仿宋_GB2312" w:eastAsia="仿宋_GB2312" w:cs="仿宋"/>
          <w:b/>
          <w:sz w:val="28"/>
          <w:szCs w:val="28"/>
        </w:rPr>
        <w:t>护理评估</w:t>
      </w:r>
    </w:p>
    <w:p w14:paraId="2F78D907">
      <w:pPr>
        <w:pStyle w:val="29"/>
        <w:keepNext w:val="0"/>
        <w:keepLines w:val="0"/>
        <w:pageBreakBefore w:val="0"/>
        <w:widowControl/>
        <w:kinsoku/>
        <w:wordWrap/>
        <w:overflowPunct/>
        <w:topLinePunct w:val="0"/>
        <w:autoSpaceDE w:val="0"/>
        <w:autoSpaceDN w:val="0"/>
        <w:bidi w:val="0"/>
        <w:adjustRightInd/>
        <w:snapToGrid/>
        <w:spacing w:line="520" w:lineRule="exact"/>
        <w:ind w:firstLine="560" w:firstLineChars="200"/>
        <w:textAlignment w:val="auto"/>
        <w:rPr>
          <w:rFonts w:hint="eastAsia" w:ascii="仿宋_GB2312" w:eastAsia="仿宋_GB2312" w:cs="仿宋"/>
          <w:b/>
          <w:sz w:val="28"/>
          <w:szCs w:val="28"/>
        </w:rPr>
      </w:pPr>
      <w:r>
        <w:rPr>
          <w:rFonts w:hint="eastAsia" w:ascii="仿宋_GB2312" w:eastAsia="仿宋_GB2312" w:cs="仿宋"/>
          <w:b w:val="0"/>
          <w:bCs/>
          <w:sz w:val="28"/>
          <w:szCs w:val="28"/>
        </w:rPr>
        <w:t>参照《重症患者腹内高压监测与管理专家共识（2020）》执行。</w:t>
      </w:r>
    </w:p>
    <w:bookmarkEnd w:id="1"/>
    <w:bookmarkEnd w:id="2"/>
    <w:bookmarkEnd w:id="3"/>
    <w:bookmarkEnd w:id="4"/>
    <w:bookmarkEnd w:id="5"/>
    <w:p w14:paraId="3A19CE93">
      <w:pPr>
        <w:pStyle w:val="29"/>
        <w:spacing w:line="520" w:lineRule="exact"/>
        <w:ind w:firstLine="562"/>
        <w:rPr>
          <w:rFonts w:hint="default" w:ascii="仿宋_GB2312" w:eastAsia="仿宋_GB2312" w:cs="仿宋"/>
          <w:b/>
          <w:sz w:val="28"/>
          <w:szCs w:val="28"/>
          <w:lang w:val="en-US" w:eastAsia="zh-CN"/>
        </w:rPr>
      </w:pPr>
      <w:r>
        <w:rPr>
          <w:rFonts w:hint="eastAsia" w:ascii="仿宋_GB2312" w:eastAsia="仿宋_GB2312" w:cs="仿宋"/>
          <w:b/>
          <w:sz w:val="28"/>
          <w:szCs w:val="28"/>
          <w:lang w:val="en-US" w:eastAsia="zh-CN"/>
        </w:rPr>
        <w:t>2.西医评估</w:t>
      </w:r>
    </w:p>
    <w:p w14:paraId="1EF7BEBF">
      <w:pPr>
        <w:pStyle w:val="29"/>
        <w:spacing w:line="520" w:lineRule="exact"/>
        <w:ind w:firstLine="562"/>
        <w:rPr>
          <w:rFonts w:hint="eastAsia" w:ascii="仿宋_GB2312" w:eastAsia="仿宋_GB2312" w:cs="仿宋"/>
          <w:b/>
          <w:sz w:val="28"/>
          <w:szCs w:val="28"/>
        </w:rPr>
      </w:pPr>
      <w:r>
        <w:rPr>
          <w:rFonts w:hint="eastAsia" w:ascii="仿宋_GB2312" w:eastAsia="仿宋_GB2312" w:cs="仿宋"/>
          <w:b/>
          <w:sz w:val="28"/>
          <w:szCs w:val="28"/>
        </w:rPr>
        <w:t>评估内容</w:t>
      </w:r>
      <w:r>
        <w:rPr>
          <w:rFonts w:hint="eastAsia" w:ascii="仿宋_GB2312" w:eastAsia="仿宋_GB2312" w:cs="仿宋"/>
          <w:b w:val="0"/>
          <w:bCs/>
          <w:sz w:val="28"/>
          <w:szCs w:val="28"/>
          <w:lang w:eastAsia="zh-CN"/>
        </w:rPr>
        <w:t>包括</w:t>
      </w:r>
      <w:r>
        <w:rPr>
          <w:rFonts w:hint="eastAsia" w:ascii="仿宋_GB2312" w:eastAsia="仿宋_GB2312" w:cs="仿宋"/>
          <w:b w:val="0"/>
          <w:bCs/>
          <w:sz w:val="28"/>
          <w:szCs w:val="28"/>
        </w:rPr>
        <w:t>：评估病史：了解患者是否有腹部手术史、腹部外伤史、腹部肿瘤、肝硬化、胰腺炎、脓毒症等疾病；评估体征：评估患者的体温、脉搏、呼吸、血压、意识状态、腹围、尿量、尿色、大便情况等，观察患者腹部是否有膨隆；触诊腹部，注意有无压痛、反跳痛、腹肌紧张度；叩诊腹部是否有浊音；听诊肠鸣音是否减弱等；</w:t>
      </w:r>
      <w:r>
        <w:rPr>
          <w:rFonts w:hint="eastAsia" w:ascii="仿宋_GB2312" w:eastAsia="仿宋_GB2312" w:cs="仿宋"/>
          <w:b w:val="0"/>
          <w:bCs/>
          <w:sz w:val="28"/>
          <w:szCs w:val="28"/>
        </w:rPr>
        <w:tab/>
      </w:r>
      <w:r>
        <w:rPr>
          <w:rFonts w:hint="eastAsia" w:ascii="仿宋_GB2312" w:eastAsia="仿宋_GB2312" w:cs="仿宋"/>
          <w:b w:val="0"/>
          <w:bCs/>
          <w:sz w:val="28"/>
          <w:szCs w:val="28"/>
        </w:rPr>
        <w:t>评估治疗措施：评估患者是否接受机械通气、俯卧位治疗，近期是否接受过大量液体复苏、大量输血等；辅助检查：评估患者实验室检查结果（如血肌酐、尿素氮、电解质）及影像学检查结果（如CT、X线、超声检查）。</w:t>
      </w:r>
    </w:p>
    <w:p w14:paraId="51AEB84F">
      <w:pPr>
        <w:pStyle w:val="29"/>
        <w:spacing w:line="520" w:lineRule="exact"/>
        <w:ind w:firstLine="562"/>
        <w:rPr>
          <w:rFonts w:hint="default" w:ascii="仿宋_GB2312" w:eastAsia="仿宋_GB2312" w:cs="仿宋"/>
          <w:b/>
          <w:sz w:val="28"/>
          <w:szCs w:val="28"/>
          <w:lang w:val="en-US" w:eastAsia="zh-CN"/>
        </w:rPr>
      </w:pPr>
      <w:bookmarkStart w:id="6" w:name="OLE_LINK27"/>
      <w:r>
        <w:rPr>
          <w:rFonts w:hint="eastAsia" w:ascii="仿宋_GB2312" w:eastAsia="仿宋_GB2312" w:cs="仿宋"/>
          <w:b/>
          <w:sz w:val="28"/>
          <w:szCs w:val="28"/>
          <w:lang w:val="en-US" w:eastAsia="zh-CN"/>
        </w:rPr>
        <w:t>3.中医评估</w:t>
      </w:r>
    </w:p>
    <w:p w14:paraId="0809EE76">
      <w:pPr>
        <w:pStyle w:val="29"/>
        <w:spacing w:line="520" w:lineRule="exact"/>
        <w:ind w:firstLine="562"/>
        <w:rPr>
          <w:rFonts w:ascii="仿宋_GB2312" w:eastAsia="仿宋_GB2312" w:cs="仿宋"/>
          <w:bCs/>
          <w:sz w:val="28"/>
          <w:szCs w:val="28"/>
        </w:rPr>
      </w:pPr>
      <w:r>
        <w:rPr>
          <w:rFonts w:hint="eastAsia" w:ascii="仿宋_GB2312" w:eastAsia="仿宋_GB2312" w:cs="仿宋"/>
          <w:b w:val="0"/>
          <w:bCs/>
          <w:sz w:val="28"/>
          <w:szCs w:val="28"/>
        </w:rPr>
        <w:t>护士运用中医辨证施护能力，通过望、闻、问、切四诊，收集患者的主要症状体征、舌象、脉象等信息，结合医生的诊断结果，综合分析判断证型，为患者制定个性化的护理方案。</w:t>
      </w:r>
    </w:p>
    <w:bookmarkEnd w:id="6"/>
    <w:p w14:paraId="06FF7DF4">
      <w:pPr>
        <w:pStyle w:val="29"/>
        <w:keepNext w:val="0"/>
        <w:keepLines w:val="0"/>
        <w:pageBreakBefore w:val="0"/>
        <w:widowControl/>
        <w:kinsoku/>
        <w:wordWrap/>
        <w:overflowPunct/>
        <w:topLinePunct w:val="0"/>
        <w:autoSpaceDE w:val="0"/>
        <w:autoSpaceDN w:val="0"/>
        <w:bidi w:val="0"/>
        <w:adjustRightInd/>
        <w:snapToGrid/>
        <w:spacing w:line="520" w:lineRule="exact"/>
        <w:ind w:firstLine="562" w:firstLineChars="200"/>
        <w:textAlignment w:val="auto"/>
        <w:rPr>
          <w:rFonts w:ascii="仿宋_GB2312" w:eastAsia="仿宋_GB2312" w:cs="仿宋"/>
          <w:b/>
          <w:sz w:val="28"/>
          <w:szCs w:val="28"/>
        </w:rPr>
      </w:pPr>
      <w:r>
        <w:rPr>
          <w:rFonts w:hint="eastAsia" w:ascii="仿宋_GB2312" w:eastAsia="仿宋_GB2312" w:cs="仿宋"/>
          <w:b/>
          <w:sz w:val="28"/>
          <w:szCs w:val="28"/>
        </w:rPr>
        <w:t>（三）护理措施</w:t>
      </w:r>
    </w:p>
    <w:p w14:paraId="3C37B328">
      <w:pPr>
        <w:pStyle w:val="29"/>
        <w:spacing w:line="520" w:lineRule="exact"/>
        <w:ind w:firstLine="562"/>
        <w:rPr>
          <w:rFonts w:hint="default" w:ascii="仿宋_GB2312" w:eastAsia="仿宋_GB2312" w:cs="仿宋"/>
          <w:b w:val="0"/>
          <w:bCs/>
          <w:sz w:val="28"/>
          <w:szCs w:val="28"/>
          <w:lang w:val="en-US" w:eastAsia="zh-CN"/>
        </w:rPr>
      </w:pPr>
      <w:r>
        <w:rPr>
          <w:rFonts w:hint="eastAsia" w:ascii="仿宋_GB2312" w:eastAsia="仿宋_GB2312" w:cs="仿宋"/>
          <w:b/>
          <w:bCs w:val="0"/>
          <w:sz w:val="28"/>
          <w:szCs w:val="28"/>
          <w:lang w:val="en-US" w:eastAsia="zh-CN"/>
        </w:rPr>
        <w:t>1.西医护理</w:t>
      </w:r>
    </w:p>
    <w:p w14:paraId="3111C79D">
      <w:pPr>
        <w:pStyle w:val="29"/>
        <w:spacing w:line="520" w:lineRule="exact"/>
        <w:ind w:firstLine="560"/>
        <w:rPr>
          <w:rFonts w:hint="eastAsia" w:ascii="仿宋_GB2312" w:eastAsia="仿宋_GB2312" w:cs="仿宋"/>
          <w:b w:val="0"/>
          <w:bCs/>
          <w:sz w:val="28"/>
          <w:szCs w:val="28"/>
        </w:rPr>
      </w:pPr>
      <w:r>
        <w:rPr>
          <w:rFonts w:hint="eastAsia" w:ascii="仿宋_GB2312" w:eastAsia="仿宋_GB2312" w:cs="仿宋"/>
          <w:b/>
          <w:bCs w:val="0"/>
          <w:sz w:val="28"/>
          <w:szCs w:val="28"/>
        </w:rPr>
        <w:t>体位管理</w:t>
      </w:r>
      <w:r>
        <w:rPr>
          <w:rFonts w:hint="eastAsia" w:ascii="仿宋_GB2312" w:eastAsia="仿宋_GB2312" w:cs="仿宋"/>
          <w:b/>
          <w:bCs w:val="0"/>
          <w:sz w:val="28"/>
          <w:szCs w:val="28"/>
          <w:lang w:eastAsia="zh-CN"/>
        </w:rPr>
        <w:t>：</w:t>
      </w:r>
      <w:r>
        <w:rPr>
          <w:rFonts w:hint="eastAsia" w:ascii="仿宋_GB2312" w:eastAsia="仿宋_GB2312" w:cs="仿宋"/>
          <w:b w:val="0"/>
          <w:bCs/>
          <w:sz w:val="28"/>
          <w:szCs w:val="28"/>
        </w:rPr>
        <w:t>规范的体位管理有利于准确测量腹内压，确保测量时的参照点一致，提高监测数据的可靠性。同时，合理体位也有助于护理操作（如导尿、肠内营养等）的顺利进行，减少并发症。适当调整体位可减少腹腔脏器对膈肌的压迫，缓解腹内压升高。若患者因治疗需要，应采取其他卧位，应保持每次测量时的参照点一致，且保持床头高度＜30°；Ⅰ～Ⅱ级IAH患者可常规抬高床头30°；对于Ⅲ级IAP患者，应根据膈肌位置、呼吸功能及APP综合评估是否抬高床头；Ⅳ级IAP患者宜避免床头抬高；重症患者应避免俯卧位，若需俯卧位，应确保骨盆和胸腔得到支撑，腹部不受压。</w:t>
      </w:r>
    </w:p>
    <w:p w14:paraId="0A770B8F">
      <w:pPr>
        <w:pStyle w:val="29"/>
        <w:spacing w:line="520" w:lineRule="exact"/>
        <w:ind w:firstLine="560"/>
        <w:rPr>
          <w:rFonts w:hint="eastAsia" w:ascii="仿宋_GB2312" w:eastAsia="仿宋_GB2312" w:cs="仿宋"/>
          <w:b w:val="0"/>
          <w:bCs/>
          <w:sz w:val="28"/>
          <w:szCs w:val="28"/>
        </w:rPr>
      </w:pPr>
      <w:r>
        <w:rPr>
          <w:rFonts w:hint="eastAsia" w:ascii="仿宋_GB2312" w:eastAsia="仿宋_GB2312" w:cs="仿宋"/>
          <w:b/>
          <w:bCs w:val="0"/>
          <w:sz w:val="28"/>
          <w:szCs w:val="28"/>
        </w:rPr>
        <w:t>胃肠减压</w:t>
      </w:r>
      <w:r>
        <w:rPr>
          <w:rFonts w:hint="eastAsia" w:ascii="仿宋_GB2312" w:eastAsia="仿宋_GB2312" w:cs="仿宋"/>
          <w:b w:val="0"/>
          <w:bCs/>
          <w:sz w:val="28"/>
          <w:szCs w:val="28"/>
          <w:lang w:eastAsia="zh-CN"/>
        </w:rPr>
        <w:t>：腹内高压常由胃肠道积气、积液或梗阻引起。胃肠减压通过负压吸引，可有效引出胃肠道内的气体和液体，降低肠腔内压力，缓解腹胀症状，减轻胃肠道壁的张力，有助于改善胃肠壁血液循环，促进胃肠功能恢复。</w:t>
      </w:r>
      <w:r>
        <w:rPr>
          <w:rFonts w:hint="eastAsia" w:ascii="仿宋_GB2312" w:eastAsia="仿宋_GB2312" w:cs="仿宋"/>
          <w:b w:val="0"/>
          <w:bCs/>
          <w:sz w:val="28"/>
          <w:szCs w:val="28"/>
        </w:rPr>
        <w:t>根据患者导致腹内高压的病因及胃肠道状态，选择并实施相应的胃肠减压措施，对于胃肠道积气、积液为主的患者（如麻痹性肠梗阻、术后腹胀）：应首选经鼻胃管进行间歇性或持续性低压吸引，有效排出胃内潴留的气体和液体。对于机械性肠梗阻患者：应根据梗阻部位选择减压导管：高位肠梗阻（如空肠及以上）可选择经鼻型肠梗阻导管；低位肠梗阻（如回肠、结肠）可选择经肛门肠梗阻导管。对于腹腔感染、积液或ACS高危患者：在常规胃肠减压基础上，可遵医嘱留置肛管，辅助排出结肠内积气和粪便，降低腹内压。</w:t>
      </w:r>
    </w:p>
    <w:p w14:paraId="1852543D">
      <w:pPr>
        <w:pStyle w:val="29"/>
        <w:spacing w:line="520" w:lineRule="exact"/>
        <w:ind w:firstLine="560"/>
        <w:rPr>
          <w:rFonts w:hint="eastAsia" w:ascii="仿宋_GB2312" w:eastAsia="仿宋_GB2312" w:cs="仿宋"/>
          <w:b w:val="0"/>
          <w:bCs/>
          <w:sz w:val="28"/>
          <w:szCs w:val="28"/>
        </w:rPr>
      </w:pPr>
      <w:r>
        <w:rPr>
          <w:rFonts w:hint="eastAsia" w:ascii="仿宋_GB2312" w:eastAsia="仿宋_GB2312" w:cs="仿宋"/>
          <w:b/>
          <w:bCs w:val="0"/>
          <w:sz w:val="28"/>
          <w:szCs w:val="28"/>
        </w:rPr>
        <w:t>液体管理</w:t>
      </w:r>
      <w:r>
        <w:rPr>
          <w:rFonts w:hint="eastAsia" w:ascii="仿宋_GB2312" w:eastAsia="仿宋_GB2312" w:cs="仿宋"/>
          <w:b w:val="0"/>
          <w:bCs/>
          <w:sz w:val="28"/>
          <w:szCs w:val="28"/>
          <w:lang w:eastAsia="zh-CN"/>
        </w:rPr>
        <w:t>：腹内高压患者的液体管理需个体化，结合腹内压监测、器官功能评估等，平衡液体输入与排出，以改善预后。</w:t>
      </w:r>
      <w:r>
        <w:rPr>
          <w:rFonts w:hint="eastAsia" w:ascii="仿宋_GB2312" w:eastAsia="仿宋_GB2312" w:cs="仿宋"/>
          <w:b w:val="0"/>
          <w:bCs/>
          <w:sz w:val="28"/>
          <w:szCs w:val="28"/>
        </w:rPr>
        <w:t>通过血流动力学监测指导患者的液体复苏，复苏宜选择平衡盐溶液，且兼顾改善器官灌注、血流动力学和避免液体过负荷，复苏后血流动力学稳定的IAP患者，应考虑实现早期液体负平衡；若采用膀胱内压力监测指导液体复苏量，监测和记录IAP患者的液体复苏量，避免过度复苏。维持腹腔灌注压≥60 mmHg。</w:t>
      </w:r>
    </w:p>
    <w:p w14:paraId="4FB398C7">
      <w:pPr>
        <w:pStyle w:val="29"/>
        <w:spacing w:line="520" w:lineRule="exact"/>
        <w:ind w:firstLine="560"/>
        <w:rPr>
          <w:rFonts w:hint="eastAsia" w:ascii="仿宋_GB2312" w:eastAsia="仿宋_GB2312" w:cs="仿宋"/>
          <w:b w:val="0"/>
          <w:bCs/>
          <w:sz w:val="28"/>
          <w:szCs w:val="28"/>
        </w:rPr>
      </w:pPr>
      <w:r>
        <w:rPr>
          <w:rFonts w:hint="eastAsia" w:ascii="仿宋_GB2312" w:eastAsia="仿宋_GB2312" w:cs="仿宋"/>
          <w:b/>
          <w:bCs w:val="0"/>
          <w:sz w:val="28"/>
          <w:szCs w:val="28"/>
        </w:rPr>
        <w:t>肠内营养管理</w:t>
      </w:r>
      <w:r>
        <w:rPr>
          <w:rFonts w:hint="eastAsia" w:ascii="仿宋_GB2312" w:eastAsia="仿宋_GB2312" w:cs="仿宋"/>
          <w:b w:val="0"/>
          <w:bCs/>
          <w:sz w:val="28"/>
          <w:szCs w:val="28"/>
          <w:lang w:eastAsia="zh-CN"/>
        </w:rPr>
        <w:t>：</w:t>
      </w:r>
      <w:r>
        <w:rPr>
          <w:rFonts w:hint="eastAsia" w:ascii="仿宋_GB2312" w:eastAsia="仿宋_GB2312" w:cs="仿宋"/>
          <w:b w:val="0"/>
          <w:bCs/>
          <w:sz w:val="28"/>
          <w:szCs w:val="28"/>
        </w:rPr>
        <w:t>腹内高压患者的肠内营养管理需要综合考虑患者的腹内压水平、胃肠道功能、营养需求等因素，制定个体化的营养方案，并密切监测患者的耐受性和并发症，以确保营养支持的安全性和有效性。</w:t>
      </w:r>
    </w:p>
    <w:p w14:paraId="15E7642B">
      <w:pPr>
        <w:pStyle w:val="29"/>
        <w:spacing w:line="520" w:lineRule="exact"/>
        <w:ind w:firstLine="560"/>
        <w:rPr>
          <w:rFonts w:hint="eastAsia" w:ascii="仿宋_GB2312" w:eastAsia="仿宋_GB2312" w:cs="仿宋"/>
          <w:b w:val="0"/>
          <w:bCs/>
          <w:sz w:val="28"/>
          <w:szCs w:val="28"/>
        </w:rPr>
      </w:pPr>
      <w:r>
        <w:rPr>
          <w:rFonts w:hint="eastAsia" w:ascii="仿宋_GB2312" w:eastAsia="仿宋_GB2312" w:cs="仿宋"/>
          <w:b/>
          <w:bCs w:val="0"/>
          <w:sz w:val="28"/>
          <w:szCs w:val="28"/>
        </w:rPr>
        <w:t>病情监测</w:t>
      </w:r>
      <w:r>
        <w:rPr>
          <w:rFonts w:hint="eastAsia" w:ascii="仿宋_GB2312" w:eastAsia="仿宋_GB2312" w:cs="仿宋"/>
          <w:b w:val="0"/>
          <w:bCs/>
          <w:sz w:val="28"/>
          <w:szCs w:val="28"/>
          <w:lang w:eastAsia="zh-CN"/>
        </w:rPr>
        <w:t>：腹内高压护理中的病情监测是动态评估病情、指导治疗和保障患者安全的关键环节，需结合腹内压测量、器官功能指标及临床症状综合判断，实现个体化护理。</w:t>
      </w:r>
      <w:r>
        <w:rPr>
          <w:rFonts w:hint="eastAsia" w:ascii="仿宋_GB2312" w:eastAsia="仿宋_GB2312" w:cs="仿宋"/>
          <w:b w:val="0"/>
          <w:bCs/>
          <w:sz w:val="28"/>
          <w:szCs w:val="28"/>
        </w:rPr>
        <w:t>动态评估腹部体征（腹围监测、膨隆程度、质地（软/硬）、压痛范围、疼痛性质）、呼吸频率、心率、血压、尿量及肌酐变化，注意ACS进展（IAP＞20 mmHg伴器官功能障碍）。</w:t>
      </w:r>
    </w:p>
    <w:p w14:paraId="64A3B05D">
      <w:pPr>
        <w:pStyle w:val="29"/>
        <w:spacing w:line="520" w:lineRule="exact"/>
        <w:ind w:firstLine="560"/>
        <w:rPr>
          <w:rFonts w:hint="eastAsia" w:ascii="仿宋_GB2312" w:eastAsia="仿宋_GB2312" w:cs="仿宋"/>
          <w:b w:val="0"/>
          <w:bCs/>
          <w:sz w:val="28"/>
          <w:szCs w:val="28"/>
        </w:rPr>
      </w:pPr>
      <w:r>
        <w:rPr>
          <w:rFonts w:hint="eastAsia" w:ascii="仿宋_GB2312" w:eastAsia="仿宋_GB2312" w:cs="仿宋"/>
          <w:b/>
          <w:bCs w:val="0"/>
          <w:sz w:val="28"/>
          <w:szCs w:val="28"/>
        </w:rPr>
        <w:t>镇痛镇静</w:t>
      </w:r>
      <w:r>
        <w:rPr>
          <w:rFonts w:hint="eastAsia" w:ascii="仿宋_GB2312" w:eastAsia="仿宋_GB2312" w:cs="仿宋"/>
          <w:b w:val="0"/>
          <w:bCs/>
          <w:sz w:val="28"/>
          <w:szCs w:val="28"/>
          <w:lang w:eastAsia="zh-CN"/>
        </w:rPr>
        <w:t>：</w:t>
      </w:r>
      <w:r>
        <w:rPr>
          <w:rFonts w:hint="eastAsia" w:ascii="仿宋_GB2312" w:eastAsia="仿宋_GB2312" w:cs="仿宋"/>
          <w:b w:val="0"/>
          <w:bCs/>
          <w:sz w:val="28"/>
          <w:szCs w:val="28"/>
        </w:rPr>
        <w:t>动态评估患者疼痛与躁动程度，遵医嘱实施个体化镇静、镇痛管理，维持RASS评分-2～0分，并监测其对IAP和血流动力学的影响。</w:t>
      </w:r>
    </w:p>
    <w:p w14:paraId="531574DD">
      <w:pPr>
        <w:pStyle w:val="29"/>
        <w:spacing w:line="520" w:lineRule="exact"/>
        <w:ind w:firstLine="560"/>
        <w:rPr>
          <w:rFonts w:hint="eastAsia" w:ascii="仿宋_GB2312" w:eastAsia="仿宋_GB2312" w:cs="仿宋"/>
          <w:b w:val="0"/>
          <w:bCs/>
          <w:sz w:val="28"/>
          <w:szCs w:val="28"/>
        </w:rPr>
      </w:pPr>
      <w:r>
        <w:rPr>
          <w:rFonts w:hint="eastAsia" w:ascii="仿宋_GB2312" w:eastAsia="仿宋_GB2312" w:cs="仿宋"/>
          <w:b/>
          <w:bCs w:val="0"/>
          <w:sz w:val="28"/>
          <w:szCs w:val="28"/>
        </w:rPr>
        <w:t>机械通气</w:t>
      </w:r>
      <w:r>
        <w:rPr>
          <w:rFonts w:hint="eastAsia" w:ascii="仿宋_GB2312" w:eastAsia="仿宋_GB2312" w:cs="仿宋"/>
          <w:b w:val="0"/>
          <w:bCs/>
          <w:sz w:val="28"/>
          <w:szCs w:val="28"/>
          <w:lang w:eastAsia="zh-CN"/>
        </w:rPr>
        <w:t>：</w:t>
      </w:r>
      <w:r>
        <w:rPr>
          <w:rFonts w:hint="eastAsia" w:ascii="仿宋_GB2312" w:eastAsia="仿宋_GB2312" w:cs="仿宋"/>
          <w:b w:val="0"/>
          <w:bCs/>
          <w:sz w:val="28"/>
          <w:szCs w:val="28"/>
        </w:rPr>
        <w:t>应根据医嘱实施保护性肺通气策略，观察氧合情况、呼吸力学情况和血流动力学，动态调整呼吸机PEEP等参数的设定。</w:t>
      </w:r>
    </w:p>
    <w:p w14:paraId="29628C27">
      <w:pPr>
        <w:pStyle w:val="29"/>
        <w:spacing w:line="520" w:lineRule="exact"/>
        <w:ind w:firstLine="0" w:firstLineChars="0"/>
        <w:jc w:val="center"/>
        <w:rPr>
          <w:rFonts w:hint="eastAsia" w:ascii="仿宋_GB2312" w:hAnsi="仿宋_GB2312" w:eastAsia="仿宋_GB2312" w:cs="仿宋_GB2312"/>
          <w:bCs/>
          <w:color w:val="auto"/>
          <w:sz w:val="21"/>
          <w:szCs w:val="21"/>
          <w:highlight w:val="none"/>
          <w:lang w:eastAsia="zh-CN"/>
        </w:rPr>
      </w:pPr>
      <w:r>
        <w:rPr>
          <w:rFonts w:hint="eastAsia" w:ascii="仿宋_GB2312" w:hAnsi="仿宋_GB2312" w:eastAsia="仿宋_GB2312" w:cs="仿宋_GB2312"/>
          <w:bCs/>
          <w:color w:val="auto"/>
          <w:sz w:val="21"/>
          <w:szCs w:val="21"/>
          <w:highlight w:val="none"/>
          <w:lang w:eastAsia="zh-CN"/>
        </w:rPr>
        <w:t>表</w:t>
      </w:r>
      <w:r>
        <w:rPr>
          <w:rFonts w:hint="eastAsia" w:ascii="仿宋_GB2312" w:hAnsi="仿宋_GB2312" w:eastAsia="仿宋_GB2312" w:cs="仿宋_GB2312"/>
          <w:bCs/>
          <w:color w:val="auto"/>
          <w:sz w:val="21"/>
          <w:szCs w:val="21"/>
          <w:highlight w:val="none"/>
          <w:lang w:val="en-US" w:eastAsia="zh-CN"/>
        </w:rPr>
        <w:t xml:space="preserve">1 </w:t>
      </w:r>
      <w:r>
        <w:rPr>
          <w:rFonts w:hint="eastAsia" w:ascii="仿宋_GB2312" w:hAnsi="仿宋_GB2312" w:eastAsia="仿宋_GB2312" w:cs="仿宋_GB2312"/>
          <w:bCs/>
          <w:color w:val="auto"/>
          <w:sz w:val="21"/>
          <w:szCs w:val="21"/>
          <w:highlight w:val="none"/>
          <w:lang w:eastAsia="zh-CN"/>
        </w:rPr>
        <w:t>西医护理</w:t>
      </w:r>
      <w:r>
        <w:rPr>
          <w:rFonts w:hint="eastAsia" w:ascii="仿宋_GB2312" w:hAnsi="仿宋_GB2312" w:eastAsia="仿宋_GB2312" w:cs="仿宋_GB2312"/>
          <w:bCs/>
          <w:color w:val="auto"/>
          <w:sz w:val="21"/>
          <w:szCs w:val="21"/>
          <w:highlight w:val="none"/>
        </w:rPr>
        <w:t>病例以及诊疗记录</w:t>
      </w:r>
      <w:r>
        <w:rPr>
          <w:rFonts w:hint="eastAsia" w:ascii="仿宋_GB2312" w:hAnsi="仿宋_GB2312" w:eastAsia="仿宋_GB2312" w:cs="仿宋_GB2312"/>
          <w:bCs/>
          <w:color w:val="auto"/>
          <w:sz w:val="21"/>
          <w:szCs w:val="21"/>
          <w:highlight w:val="none"/>
          <w:lang w:eastAsia="zh-CN"/>
        </w:rPr>
        <w:t>（例数</w:t>
      </w:r>
      <w:r>
        <w:rPr>
          <w:rFonts w:hint="eastAsia" w:ascii="仿宋_GB2312" w:hAnsi="仿宋_GB2312" w:eastAsia="仿宋_GB2312" w:cs="仿宋_GB2312"/>
          <w:bCs/>
          <w:color w:val="auto"/>
          <w:sz w:val="21"/>
          <w:szCs w:val="21"/>
          <w:highlight w:val="none"/>
          <w:lang w:val="en-US" w:eastAsia="zh-CN"/>
        </w:rPr>
        <w:t>200-300例/年，好转在50-55%左右</w:t>
      </w:r>
      <w:r>
        <w:rPr>
          <w:rFonts w:hint="eastAsia" w:ascii="仿宋_GB2312" w:hAnsi="仿宋_GB2312" w:eastAsia="仿宋_GB2312" w:cs="仿宋_GB2312"/>
          <w:bCs/>
          <w:color w:val="auto"/>
          <w:sz w:val="21"/>
          <w:szCs w:val="21"/>
          <w:highlight w:val="none"/>
          <w:lang w:eastAsia="zh-CN"/>
        </w:rPr>
        <w:t>）</w:t>
      </w:r>
    </w:p>
    <w:tbl>
      <w:tblPr>
        <w:tblStyle w:val="14"/>
        <w:tblW w:w="93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5"/>
        <w:gridCol w:w="5926"/>
        <w:gridCol w:w="2551"/>
      </w:tblGrid>
      <w:tr w14:paraId="1BE10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 w:hRule="atLeast"/>
        </w:trPr>
        <w:tc>
          <w:tcPr>
            <w:tcW w:w="845" w:type="dxa"/>
          </w:tcPr>
          <w:p w14:paraId="574F9C2B">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bCs/>
                <w:color w:val="auto"/>
                <w:sz w:val="21"/>
                <w:szCs w:val="21"/>
                <w:highlight w:val="none"/>
              </w:rPr>
              <w:t>年份</w:t>
            </w:r>
          </w:p>
        </w:tc>
        <w:tc>
          <w:tcPr>
            <w:tcW w:w="5926" w:type="dxa"/>
          </w:tcPr>
          <w:p w14:paraId="1A86EFE4">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bCs/>
                <w:color w:val="auto"/>
                <w:sz w:val="21"/>
                <w:szCs w:val="21"/>
                <w:highlight w:val="none"/>
              </w:rPr>
              <w:t>实际</w:t>
            </w:r>
            <w:r>
              <w:rPr>
                <w:rFonts w:hint="eastAsia" w:ascii="仿宋_GB2312" w:hAnsi="仿宋_GB2312" w:eastAsia="仿宋_GB2312" w:cs="仿宋_GB2312"/>
                <w:bCs/>
                <w:color w:val="auto"/>
                <w:sz w:val="21"/>
                <w:szCs w:val="21"/>
                <w:highlight w:val="none"/>
                <w:lang w:eastAsia="zh-CN"/>
              </w:rPr>
              <w:t>护理措施</w:t>
            </w:r>
            <w:r>
              <w:rPr>
                <w:rFonts w:hint="eastAsia" w:ascii="仿宋_GB2312" w:hAnsi="仿宋_GB2312" w:eastAsia="仿宋_GB2312" w:cs="仿宋_GB2312"/>
                <w:bCs/>
                <w:color w:val="auto"/>
                <w:sz w:val="21"/>
                <w:szCs w:val="21"/>
                <w:highlight w:val="none"/>
              </w:rPr>
              <w:t>方法</w:t>
            </w:r>
          </w:p>
        </w:tc>
        <w:tc>
          <w:tcPr>
            <w:tcW w:w="2551" w:type="dxa"/>
          </w:tcPr>
          <w:p w14:paraId="7E84C70C">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bCs/>
                <w:color w:val="auto"/>
                <w:sz w:val="21"/>
                <w:szCs w:val="21"/>
                <w:highlight w:val="none"/>
              </w:rPr>
              <w:t>治疗效果</w:t>
            </w:r>
          </w:p>
        </w:tc>
      </w:tr>
      <w:tr w14:paraId="0BA06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845" w:type="dxa"/>
          </w:tcPr>
          <w:p w14:paraId="685EE945">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bookmarkStart w:id="7" w:name="_Hlk199337864"/>
            <w:r>
              <w:rPr>
                <w:rFonts w:hint="eastAsia" w:ascii="仿宋_GB2312" w:hAnsi="仿宋_GB2312" w:eastAsia="仿宋_GB2312" w:cs="仿宋_GB2312"/>
                <w:bCs/>
                <w:color w:val="auto"/>
                <w:sz w:val="21"/>
                <w:szCs w:val="21"/>
                <w:highlight w:val="none"/>
              </w:rPr>
              <w:t>2019</w:t>
            </w:r>
          </w:p>
        </w:tc>
        <w:tc>
          <w:tcPr>
            <w:tcW w:w="5926" w:type="dxa"/>
          </w:tcPr>
          <w:p w14:paraId="69CC775B">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
                <w:bCs w:val="0"/>
                <w:color w:val="auto"/>
                <w:sz w:val="21"/>
                <w:szCs w:val="21"/>
                <w:highlight w:val="none"/>
              </w:rPr>
            </w:pPr>
            <w:r>
              <w:rPr>
                <w:rFonts w:hint="eastAsia" w:ascii="仿宋_GB2312" w:hAnsi="仿宋_GB2312" w:eastAsia="仿宋_GB2312" w:cs="仿宋_GB2312"/>
                <w:bCs/>
                <w:color w:val="auto"/>
                <w:sz w:val="21"/>
                <w:szCs w:val="21"/>
                <w:highlight w:val="none"/>
                <w:lang w:val="en-US" w:eastAsia="zh-CN"/>
              </w:rPr>
              <w:t>I级腹内压：</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p>
          <w:p w14:paraId="20BBE501">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
                <w:bCs w:val="0"/>
                <w:color w:val="auto"/>
                <w:sz w:val="21"/>
                <w:szCs w:val="21"/>
                <w:highlight w:val="none"/>
                <w:lang w:eastAsia="zh-CN"/>
              </w:rPr>
            </w:pPr>
            <w:r>
              <w:rPr>
                <w:rFonts w:hint="eastAsia" w:ascii="仿宋_GB2312" w:hAnsi="仿宋_GB2312" w:eastAsia="仿宋_GB2312" w:cs="仿宋_GB2312"/>
                <w:color w:val="auto"/>
                <w:sz w:val="21"/>
                <w:szCs w:val="21"/>
                <w:highlight w:val="none"/>
              </w:rPr>
              <w:t>Ⅱ级腹内压</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p>
          <w:p w14:paraId="6C41B180">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rPr>
              <w:t>Ⅲ级腹内压</w:t>
            </w:r>
            <w:r>
              <w:rPr>
                <w:rFonts w:hint="eastAsia" w:ascii="仿宋_GB2312" w:hAnsi="仿宋_GB2312" w:eastAsia="仿宋_GB2312" w:cs="仿宋_GB2312"/>
                <w:color w:val="auto"/>
                <w:sz w:val="21"/>
                <w:szCs w:val="21"/>
                <w:highlight w:val="none"/>
                <w:lang w:eastAsia="zh-CN"/>
              </w:rPr>
              <w:t>：</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r>
              <w:rPr>
                <w:rFonts w:hint="eastAsia" w:ascii="仿宋_GB2312" w:hAnsi="仿宋_GB2312" w:eastAsia="仿宋_GB2312" w:cs="仿宋_GB2312"/>
                <w:b/>
                <w:bCs w:val="0"/>
                <w:color w:val="auto"/>
                <w:sz w:val="21"/>
                <w:szCs w:val="21"/>
                <w:highlight w:val="none"/>
                <w:lang w:eastAsia="zh-CN"/>
              </w:rPr>
              <w:t>、镇静镇痛、机械通气</w:t>
            </w:r>
          </w:p>
          <w:p w14:paraId="245C05A1">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rPr>
              <w:t>Ⅳ级腹内压管理</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r>
              <w:rPr>
                <w:rFonts w:hint="eastAsia" w:ascii="仿宋_GB2312" w:hAnsi="仿宋_GB2312" w:eastAsia="仿宋_GB2312" w:cs="仿宋_GB2312"/>
                <w:b/>
                <w:bCs w:val="0"/>
                <w:color w:val="auto"/>
                <w:sz w:val="21"/>
                <w:szCs w:val="21"/>
                <w:highlight w:val="none"/>
                <w:lang w:eastAsia="zh-CN"/>
              </w:rPr>
              <w:t>、镇静镇痛、机械通气</w:t>
            </w:r>
          </w:p>
        </w:tc>
        <w:tc>
          <w:tcPr>
            <w:tcW w:w="2551" w:type="dxa"/>
          </w:tcPr>
          <w:p w14:paraId="2A09E1B0">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lang w:val="en-US" w:eastAsia="zh-CN"/>
              </w:rPr>
            </w:pPr>
            <w:r>
              <w:rPr>
                <w:rFonts w:hint="eastAsia" w:ascii="仿宋_GB2312" w:hAnsi="仿宋_GB2312" w:eastAsia="仿宋_GB2312" w:cs="仿宋_GB2312"/>
                <w:bCs/>
                <w:color w:val="auto"/>
                <w:sz w:val="21"/>
                <w:szCs w:val="21"/>
                <w:highlight w:val="none"/>
                <w:lang w:eastAsia="zh-CN"/>
              </w:rPr>
              <w:t>共</w:t>
            </w:r>
            <w:r>
              <w:rPr>
                <w:rFonts w:hint="eastAsia" w:ascii="仿宋_GB2312" w:hAnsi="仿宋_GB2312" w:eastAsia="仿宋_GB2312" w:cs="仿宋_GB2312"/>
                <w:bCs/>
                <w:color w:val="auto"/>
                <w:sz w:val="21"/>
                <w:szCs w:val="21"/>
                <w:highlight w:val="none"/>
                <w:lang w:val="en-US" w:eastAsia="zh-CN"/>
              </w:rPr>
              <w:t>200例，好转105例</w:t>
            </w:r>
          </w:p>
        </w:tc>
      </w:tr>
      <w:tr w14:paraId="0159A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dxa"/>
          </w:tcPr>
          <w:p w14:paraId="6064C61F">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bCs/>
                <w:color w:val="auto"/>
                <w:sz w:val="21"/>
                <w:szCs w:val="21"/>
                <w:highlight w:val="none"/>
              </w:rPr>
              <w:t>2020</w:t>
            </w:r>
          </w:p>
        </w:tc>
        <w:tc>
          <w:tcPr>
            <w:tcW w:w="5926" w:type="dxa"/>
          </w:tcPr>
          <w:p w14:paraId="2409F263">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
                <w:bCs w:val="0"/>
                <w:color w:val="auto"/>
                <w:sz w:val="21"/>
                <w:szCs w:val="21"/>
                <w:highlight w:val="none"/>
              </w:rPr>
            </w:pPr>
            <w:r>
              <w:rPr>
                <w:rFonts w:hint="eastAsia" w:ascii="仿宋_GB2312" w:hAnsi="仿宋_GB2312" w:eastAsia="仿宋_GB2312" w:cs="仿宋_GB2312"/>
                <w:bCs/>
                <w:color w:val="auto"/>
                <w:sz w:val="21"/>
                <w:szCs w:val="21"/>
                <w:highlight w:val="none"/>
                <w:lang w:val="en-US" w:eastAsia="zh-CN"/>
              </w:rPr>
              <w:t>I级腹内压：</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p>
          <w:p w14:paraId="7B4B2527">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
                <w:bCs w:val="0"/>
                <w:color w:val="auto"/>
                <w:sz w:val="21"/>
                <w:szCs w:val="21"/>
                <w:highlight w:val="none"/>
                <w:lang w:eastAsia="zh-CN"/>
              </w:rPr>
            </w:pPr>
            <w:r>
              <w:rPr>
                <w:rFonts w:hint="eastAsia" w:ascii="仿宋_GB2312" w:hAnsi="仿宋_GB2312" w:eastAsia="仿宋_GB2312" w:cs="仿宋_GB2312"/>
                <w:color w:val="auto"/>
                <w:sz w:val="21"/>
                <w:szCs w:val="21"/>
                <w:highlight w:val="none"/>
              </w:rPr>
              <w:t>Ⅱ级腹内压</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p>
          <w:p w14:paraId="15094193">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rPr>
              <w:t>Ⅲ级腹内压</w:t>
            </w:r>
            <w:r>
              <w:rPr>
                <w:rFonts w:hint="eastAsia" w:ascii="仿宋_GB2312" w:hAnsi="仿宋_GB2312" w:eastAsia="仿宋_GB2312" w:cs="仿宋_GB2312"/>
                <w:color w:val="auto"/>
                <w:sz w:val="21"/>
                <w:szCs w:val="21"/>
                <w:highlight w:val="none"/>
                <w:lang w:eastAsia="zh-CN"/>
              </w:rPr>
              <w:t>：</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r>
              <w:rPr>
                <w:rFonts w:hint="eastAsia" w:ascii="仿宋_GB2312" w:hAnsi="仿宋_GB2312" w:eastAsia="仿宋_GB2312" w:cs="仿宋_GB2312"/>
                <w:b/>
                <w:bCs w:val="0"/>
                <w:color w:val="auto"/>
                <w:sz w:val="21"/>
                <w:szCs w:val="21"/>
                <w:highlight w:val="none"/>
                <w:lang w:eastAsia="zh-CN"/>
              </w:rPr>
              <w:t>、镇静镇痛、机械通气</w:t>
            </w:r>
          </w:p>
          <w:p w14:paraId="40100F2D">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color w:val="auto"/>
                <w:sz w:val="21"/>
                <w:szCs w:val="21"/>
                <w:highlight w:val="none"/>
              </w:rPr>
              <w:t>Ⅳ级腹内压管理</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r>
              <w:rPr>
                <w:rFonts w:hint="eastAsia" w:ascii="仿宋_GB2312" w:hAnsi="仿宋_GB2312" w:eastAsia="仿宋_GB2312" w:cs="仿宋_GB2312"/>
                <w:b/>
                <w:bCs w:val="0"/>
                <w:color w:val="auto"/>
                <w:sz w:val="21"/>
                <w:szCs w:val="21"/>
                <w:highlight w:val="none"/>
                <w:lang w:eastAsia="zh-CN"/>
              </w:rPr>
              <w:t>、镇静镇痛、机械通气</w:t>
            </w:r>
          </w:p>
        </w:tc>
        <w:tc>
          <w:tcPr>
            <w:tcW w:w="2551" w:type="dxa"/>
            <w:shd w:val="clear" w:color="auto" w:fill="auto"/>
          </w:tcPr>
          <w:p w14:paraId="251F33DC">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bCs/>
                <w:color w:val="auto"/>
                <w:sz w:val="21"/>
                <w:szCs w:val="21"/>
                <w:highlight w:val="none"/>
                <w:lang w:eastAsia="zh-CN"/>
              </w:rPr>
              <w:t>共</w:t>
            </w:r>
            <w:r>
              <w:rPr>
                <w:rFonts w:hint="eastAsia" w:ascii="仿宋_GB2312" w:hAnsi="仿宋_GB2312" w:eastAsia="仿宋_GB2312" w:cs="仿宋_GB2312"/>
                <w:bCs/>
                <w:color w:val="auto"/>
                <w:sz w:val="21"/>
                <w:szCs w:val="21"/>
                <w:highlight w:val="none"/>
                <w:lang w:val="en-US" w:eastAsia="zh-CN"/>
              </w:rPr>
              <w:t>238例，好转112例</w:t>
            </w:r>
          </w:p>
        </w:tc>
      </w:tr>
      <w:bookmarkEnd w:id="7"/>
      <w:tr w14:paraId="21AA2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dxa"/>
          </w:tcPr>
          <w:p w14:paraId="419AA403">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bCs/>
                <w:color w:val="auto"/>
                <w:sz w:val="21"/>
                <w:szCs w:val="21"/>
                <w:highlight w:val="none"/>
              </w:rPr>
              <w:t>2021</w:t>
            </w:r>
          </w:p>
        </w:tc>
        <w:tc>
          <w:tcPr>
            <w:tcW w:w="5926" w:type="dxa"/>
          </w:tcPr>
          <w:p w14:paraId="3E2E9021">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
                <w:bCs w:val="0"/>
                <w:color w:val="auto"/>
                <w:sz w:val="21"/>
                <w:szCs w:val="21"/>
                <w:highlight w:val="none"/>
              </w:rPr>
            </w:pPr>
            <w:r>
              <w:rPr>
                <w:rFonts w:hint="eastAsia" w:ascii="仿宋_GB2312" w:hAnsi="仿宋_GB2312" w:eastAsia="仿宋_GB2312" w:cs="仿宋_GB2312"/>
                <w:bCs/>
                <w:color w:val="auto"/>
                <w:sz w:val="21"/>
                <w:szCs w:val="21"/>
                <w:highlight w:val="none"/>
                <w:lang w:val="en-US" w:eastAsia="zh-CN"/>
              </w:rPr>
              <w:t>I级腹内压：</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p>
          <w:p w14:paraId="5E847E33">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
                <w:bCs w:val="0"/>
                <w:color w:val="auto"/>
                <w:sz w:val="21"/>
                <w:szCs w:val="21"/>
                <w:highlight w:val="none"/>
                <w:lang w:eastAsia="zh-CN"/>
              </w:rPr>
            </w:pPr>
            <w:r>
              <w:rPr>
                <w:rFonts w:hint="eastAsia" w:ascii="仿宋_GB2312" w:hAnsi="仿宋_GB2312" w:eastAsia="仿宋_GB2312" w:cs="仿宋_GB2312"/>
                <w:color w:val="auto"/>
                <w:sz w:val="21"/>
                <w:szCs w:val="21"/>
                <w:highlight w:val="none"/>
              </w:rPr>
              <w:t>Ⅱ级腹内压</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p>
          <w:p w14:paraId="5FBB63F1">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rPr>
              <w:t>Ⅲ级腹内压</w:t>
            </w:r>
            <w:r>
              <w:rPr>
                <w:rFonts w:hint="eastAsia" w:ascii="仿宋_GB2312" w:hAnsi="仿宋_GB2312" w:eastAsia="仿宋_GB2312" w:cs="仿宋_GB2312"/>
                <w:color w:val="auto"/>
                <w:sz w:val="21"/>
                <w:szCs w:val="21"/>
                <w:highlight w:val="none"/>
                <w:lang w:eastAsia="zh-CN"/>
              </w:rPr>
              <w:t>：</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r>
              <w:rPr>
                <w:rFonts w:hint="eastAsia" w:ascii="仿宋_GB2312" w:hAnsi="仿宋_GB2312" w:eastAsia="仿宋_GB2312" w:cs="仿宋_GB2312"/>
                <w:b/>
                <w:bCs w:val="0"/>
                <w:color w:val="auto"/>
                <w:sz w:val="21"/>
                <w:szCs w:val="21"/>
                <w:highlight w:val="none"/>
                <w:lang w:eastAsia="zh-CN"/>
              </w:rPr>
              <w:t>、镇静镇痛、机械通气</w:t>
            </w:r>
          </w:p>
          <w:p w14:paraId="5B3F62BB">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color w:val="auto"/>
                <w:sz w:val="21"/>
                <w:szCs w:val="21"/>
                <w:highlight w:val="none"/>
              </w:rPr>
              <w:t>Ⅳ级腹内压管理</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r>
              <w:rPr>
                <w:rFonts w:hint="eastAsia" w:ascii="仿宋_GB2312" w:hAnsi="仿宋_GB2312" w:eastAsia="仿宋_GB2312" w:cs="仿宋_GB2312"/>
                <w:b/>
                <w:bCs w:val="0"/>
                <w:color w:val="auto"/>
                <w:sz w:val="21"/>
                <w:szCs w:val="21"/>
                <w:highlight w:val="none"/>
                <w:lang w:eastAsia="zh-CN"/>
              </w:rPr>
              <w:t>、镇静镇痛、机械通气</w:t>
            </w:r>
          </w:p>
        </w:tc>
        <w:tc>
          <w:tcPr>
            <w:tcW w:w="2551" w:type="dxa"/>
            <w:shd w:val="clear" w:color="auto" w:fill="auto"/>
          </w:tcPr>
          <w:p w14:paraId="3A0D56F8">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bCs/>
                <w:color w:val="auto"/>
                <w:sz w:val="21"/>
                <w:szCs w:val="21"/>
                <w:highlight w:val="none"/>
                <w:lang w:eastAsia="zh-CN"/>
              </w:rPr>
              <w:t>共</w:t>
            </w:r>
            <w:r>
              <w:rPr>
                <w:rFonts w:hint="eastAsia" w:ascii="仿宋_GB2312" w:hAnsi="仿宋_GB2312" w:eastAsia="仿宋_GB2312" w:cs="仿宋_GB2312"/>
                <w:bCs/>
                <w:color w:val="auto"/>
                <w:sz w:val="21"/>
                <w:szCs w:val="21"/>
                <w:highlight w:val="none"/>
                <w:lang w:val="en-US" w:eastAsia="zh-CN"/>
              </w:rPr>
              <w:t>302例，好转160例</w:t>
            </w:r>
          </w:p>
        </w:tc>
      </w:tr>
      <w:tr w14:paraId="49740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dxa"/>
          </w:tcPr>
          <w:p w14:paraId="7A87995D">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bCs/>
                <w:color w:val="auto"/>
                <w:sz w:val="21"/>
                <w:szCs w:val="21"/>
                <w:highlight w:val="none"/>
              </w:rPr>
              <w:t>2022</w:t>
            </w:r>
          </w:p>
        </w:tc>
        <w:tc>
          <w:tcPr>
            <w:tcW w:w="5926" w:type="dxa"/>
          </w:tcPr>
          <w:p w14:paraId="656B3616">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
                <w:bCs w:val="0"/>
                <w:color w:val="auto"/>
                <w:sz w:val="21"/>
                <w:szCs w:val="21"/>
                <w:highlight w:val="none"/>
              </w:rPr>
            </w:pPr>
            <w:r>
              <w:rPr>
                <w:rFonts w:hint="eastAsia" w:ascii="仿宋_GB2312" w:hAnsi="仿宋_GB2312" w:eastAsia="仿宋_GB2312" w:cs="仿宋_GB2312"/>
                <w:bCs/>
                <w:color w:val="auto"/>
                <w:sz w:val="21"/>
                <w:szCs w:val="21"/>
                <w:highlight w:val="none"/>
                <w:lang w:val="en-US" w:eastAsia="zh-CN"/>
              </w:rPr>
              <w:t>I级腹内压：</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p>
          <w:p w14:paraId="48A20F15">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
                <w:bCs w:val="0"/>
                <w:color w:val="auto"/>
                <w:sz w:val="21"/>
                <w:szCs w:val="21"/>
                <w:highlight w:val="none"/>
                <w:lang w:eastAsia="zh-CN"/>
              </w:rPr>
            </w:pPr>
            <w:r>
              <w:rPr>
                <w:rFonts w:hint="eastAsia" w:ascii="仿宋_GB2312" w:hAnsi="仿宋_GB2312" w:eastAsia="仿宋_GB2312" w:cs="仿宋_GB2312"/>
                <w:color w:val="auto"/>
                <w:sz w:val="21"/>
                <w:szCs w:val="21"/>
                <w:highlight w:val="none"/>
              </w:rPr>
              <w:t>Ⅱ级腹内压</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p>
          <w:p w14:paraId="24CA9BD1">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rPr>
              <w:t>Ⅲ级腹内压</w:t>
            </w:r>
            <w:r>
              <w:rPr>
                <w:rFonts w:hint="eastAsia" w:ascii="仿宋_GB2312" w:hAnsi="仿宋_GB2312" w:eastAsia="仿宋_GB2312" w:cs="仿宋_GB2312"/>
                <w:color w:val="auto"/>
                <w:sz w:val="21"/>
                <w:szCs w:val="21"/>
                <w:highlight w:val="none"/>
                <w:lang w:eastAsia="zh-CN"/>
              </w:rPr>
              <w:t>：</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r>
              <w:rPr>
                <w:rFonts w:hint="eastAsia" w:ascii="仿宋_GB2312" w:hAnsi="仿宋_GB2312" w:eastAsia="仿宋_GB2312" w:cs="仿宋_GB2312"/>
                <w:b/>
                <w:bCs w:val="0"/>
                <w:color w:val="auto"/>
                <w:sz w:val="21"/>
                <w:szCs w:val="21"/>
                <w:highlight w:val="none"/>
                <w:lang w:eastAsia="zh-CN"/>
              </w:rPr>
              <w:t>、镇静镇痛、机械通气</w:t>
            </w:r>
          </w:p>
          <w:p w14:paraId="0BBD9D2E">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color w:val="auto"/>
                <w:sz w:val="21"/>
                <w:szCs w:val="21"/>
                <w:highlight w:val="none"/>
              </w:rPr>
              <w:t>Ⅳ级腹内压管理</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r>
              <w:rPr>
                <w:rFonts w:hint="eastAsia" w:ascii="仿宋_GB2312" w:hAnsi="仿宋_GB2312" w:eastAsia="仿宋_GB2312" w:cs="仿宋_GB2312"/>
                <w:b/>
                <w:bCs w:val="0"/>
                <w:color w:val="auto"/>
                <w:sz w:val="21"/>
                <w:szCs w:val="21"/>
                <w:highlight w:val="none"/>
                <w:lang w:eastAsia="zh-CN"/>
              </w:rPr>
              <w:t>、镇静镇痛、机械通气</w:t>
            </w:r>
          </w:p>
        </w:tc>
        <w:tc>
          <w:tcPr>
            <w:tcW w:w="2551" w:type="dxa"/>
            <w:shd w:val="clear" w:color="auto" w:fill="auto"/>
          </w:tcPr>
          <w:p w14:paraId="0D7BC692">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lang w:val="en-US" w:eastAsia="zh-CN"/>
              </w:rPr>
            </w:pPr>
            <w:r>
              <w:rPr>
                <w:rFonts w:hint="eastAsia" w:ascii="仿宋_GB2312" w:hAnsi="仿宋_GB2312" w:eastAsia="仿宋_GB2312" w:cs="仿宋_GB2312"/>
                <w:bCs/>
                <w:color w:val="auto"/>
                <w:sz w:val="21"/>
                <w:szCs w:val="21"/>
                <w:highlight w:val="none"/>
                <w:lang w:eastAsia="zh-CN"/>
              </w:rPr>
              <w:t>共</w:t>
            </w:r>
            <w:r>
              <w:rPr>
                <w:rFonts w:hint="eastAsia" w:ascii="仿宋_GB2312" w:hAnsi="仿宋_GB2312" w:eastAsia="仿宋_GB2312" w:cs="仿宋_GB2312"/>
                <w:bCs/>
                <w:color w:val="auto"/>
                <w:sz w:val="21"/>
                <w:szCs w:val="21"/>
                <w:highlight w:val="none"/>
                <w:lang w:val="en-US" w:eastAsia="zh-CN"/>
              </w:rPr>
              <w:t>295例，好转151例</w:t>
            </w:r>
          </w:p>
        </w:tc>
      </w:tr>
      <w:tr w14:paraId="7A5C7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dxa"/>
          </w:tcPr>
          <w:p w14:paraId="59CF5387">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bCs/>
                <w:color w:val="auto"/>
                <w:sz w:val="21"/>
                <w:szCs w:val="21"/>
                <w:highlight w:val="none"/>
              </w:rPr>
              <w:t>2023</w:t>
            </w:r>
          </w:p>
        </w:tc>
        <w:tc>
          <w:tcPr>
            <w:tcW w:w="5926" w:type="dxa"/>
          </w:tcPr>
          <w:p w14:paraId="67BC4E09">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
                <w:bCs w:val="0"/>
                <w:color w:val="auto"/>
                <w:sz w:val="21"/>
                <w:szCs w:val="21"/>
                <w:highlight w:val="none"/>
              </w:rPr>
            </w:pPr>
            <w:r>
              <w:rPr>
                <w:rFonts w:hint="eastAsia" w:ascii="仿宋_GB2312" w:hAnsi="仿宋_GB2312" w:eastAsia="仿宋_GB2312" w:cs="仿宋_GB2312"/>
                <w:bCs/>
                <w:color w:val="auto"/>
                <w:sz w:val="21"/>
                <w:szCs w:val="21"/>
                <w:highlight w:val="none"/>
                <w:lang w:val="en-US" w:eastAsia="zh-CN"/>
              </w:rPr>
              <w:t>I级腹内压：</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p>
          <w:p w14:paraId="29B6326B">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
                <w:bCs w:val="0"/>
                <w:color w:val="auto"/>
                <w:sz w:val="21"/>
                <w:szCs w:val="21"/>
                <w:highlight w:val="none"/>
                <w:lang w:eastAsia="zh-CN"/>
              </w:rPr>
            </w:pPr>
            <w:r>
              <w:rPr>
                <w:rFonts w:hint="eastAsia" w:ascii="仿宋_GB2312" w:hAnsi="仿宋_GB2312" w:eastAsia="仿宋_GB2312" w:cs="仿宋_GB2312"/>
                <w:color w:val="auto"/>
                <w:sz w:val="21"/>
                <w:szCs w:val="21"/>
                <w:highlight w:val="none"/>
              </w:rPr>
              <w:t>Ⅱ级腹内压</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p>
          <w:p w14:paraId="3CF0DA42">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rPr>
              <w:t>Ⅲ级腹内压</w:t>
            </w:r>
            <w:r>
              <w:rPr>
                <w:rFonts w:hint="eastAsia" w:ascii="仿宋_GB2312" w:hAnsi="仿宋_GB2312" w:eastAsia="仿宋_GB2312" w:cs="仿宋_GB2312"/>
                <w:color w:val="auto"/>
                <w:sz w:val="21"/>
                <w:szCs w:val="21"/>
                <w:highlight w:val="none"/>
                <w:lang w:eastAsia="zh-CN"/>
              </w:rPr>
              <w:t>：</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r>
              <w:rPr>
                <w:rFonts w:hint="eastAsia" w:ascii="仿宋_GB2312" w:hAnsi="仿宋_GB2312" w:eastAsia="仿宋_GB2312" w:cs="仿宋_GB2312"/>
                <w:b/>
                <w:bCs w:val="0"/>
                <w:color w:val="auto"/>
                <w:sz w:val="21"/>
                <w:szCs w:val="21"/>
                <w:highlight w:val="none"/>
                <w:lang w:eastAsia="zh-CN"/>
              </w:rPr>
              <w:t>、镇静镇痛、机械通气</w:t>
            </w:r>
          </w:p>
          <w:p w14:paraId="1C7B4642">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color w:val="auto"/>
                <w:sz w:val="21"/>
                <w:szCs w:val="21"/>
                <w:highlight w:val="none"/>
              </w:rPr>
              <w:t>Ⅳ级腹内压管理</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r>
              <w:rPr>
                <w:rFonts w:hint="eastAsia" w:ascii="仿宋_GB2312" w:hAnsi="仿宋_GB2312" w:eastAsia="仿宋_GB2312" w:cs="仿宋_GB2312"/>
                <w:b/>
                <w:bCs w:val="0"/>
                <w:color w:val="auto"/>
                <w:sz w:val="21"/>
                <w:szCs w:val="21"/>
                <w:highlight w:val="none"/>
                <w:lang w:eastAsia="zh-CN"/>
              </w:rPr>
              <w:t>、镇静镇痛、机械通气</w:t>
            </w:r>
          </w:p>
        </w:tc>
        <w:tc>
          <w:tcPr>
            <w:tcW w:w="2551" w:type="dxa"/>
            <w:shd w:val="clear" w:color="auto" w:fill="auto"/>
          </w:tcPr>
          <w:p w14:paraId="678B652E">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bCs/>
                <w:color w:val="auto"/>
                <w:sz w:val="21"/>
                <w:szCs w:val="21"/>
                <w:highlight w:val="none"/>
                <w:lang w:eastAsia="zh-CN"/>
              </w:rPr>
              <w:t>共</w:t>
            </w:r>
            <w:r>
              <w:rPr>
                <w:rFonts w:hint="eastAsia" w:ascii="仿宋_GB2312" w:hAnsi="仿宋_GB2312" w:eastAsia="仿宋_GB2312" w:cs="仿宋_GB2312"/>
                <w:bCs/>
                <w:color w:val="auto"/>
                <w:sz w:val="21"/>
                <w:szCs w:val="21"/>
                <w:highlight w:val="none"/>
                <w:lang w:val="en-US" w:eastAsia="zh-CN"/>
              </w:rPr>
              <w:t>330例，好转168例</w:t>
            </w:r>
          </w:p>
        </w:tc>
      </w:tr>
      <w:tr w14:paraId="6FFF7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dxa"/>
          </w:tcPr>
          <w:p w14:paraId="6F0E834E">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bCs/>
                <w:color w:val="auto"/>
                <w:sz w:val="21"/>
                <w:szCs w:val="21"/>
                <w:highlight w:val="none"/>
              </w:rPr>
              <w:t>2024</w:t>
            </w:r>
          </w:p>
        </w:tc>
        <w:tc>
          <w:tcPr>
            <w:tcW w:w="5926" w:type="dxa"/>
          </w:tcPr>
          <w:p w14:paraId="580A11AB">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
                <w:bCs w:val="0"/>
                <w:color w:val="auto"/>
                <w:sz w:val="21"/>
                <w:szCs w:val="21"/>
                <w:highlight w:val="none"/>
              </w:rPr>
            </w:pPr>
            <w:r>
              <w:rPr>
                <w:rFonts w:hint="eastAsia" w:ascii="仿宋_GB2312" w:hAnsi="仿宋_GB2312" w:eastAsia="仿宋_GB2312" w:cs="仿宋_GB2312"/>
                <w:bCs/>
                <w:color w:val="auto"/>
                <w:sz w:val="21"/>
                <w:szCs w:val="21"/>
                <w:highlight w:val="none"/>
                <w:lang w:val="en-US" w:eastAsia="zh-CN"/>
              </w:rPr>
              <w:t>I级腹内压：</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p>
          <w:p w14:paraId="732BDA17">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
                <w:bCs w:val="0"/>
                <w:color w:val="auto"/>
                <w:sz w:val="21"/>
                <w:szCs w:val="21"/>
                <w:highlight w:val="none"/>
                <w:lang w:eastAsia="zh-CN"/>
              </w:rPr>
            </w:pPr>
            <w:r>
              <w:rPr>
                <w:rFonts w:hint="eastAsia" w:ascii="仿宋_GB2312" w:hAnsi="仿宋_GB2312" w:eastAsia="仿宋_GB2312" w:cs="仿宋_GB2312"/>
                <w:color w:val="auto"/>
                <w:sz w:val="21"/>
                <w:szCs w:val="21"/>
                <w:highlight w:val="none"/>
              </w:rPr>
              <w:t>Ⅱ级腹内压</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p>
          <w:p w14:paraId="24384F6F">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color w:val="auto"/>
                <w:sz w:val="21"/>
                <w:szCs w:val="21"/>
                <w:highlight w:val="none"/>
                <w:lang w:eastAsia="zh-CN"/>
              </w:rPr>
            </w:pPr>
            <w:r>
              <w:rPr>
                <w:rFonts w:hint="eastAsia" w:ascii="仿宋_GB2312" w:hAnsi="仿宋_GB2312" w:eastAsia="仿宋_GB2312" w:cs="仿宋_GB2312"/>
                <w:color w:val="auto"/>
                <w:sz w:val="21"/>
                <w:szCs w:val="21"/>
                <w:highlight w:val="none"/>
              </w:rPr>
              <w:t>Ⅲ级腹内压</w:t>
            </w:r>
            <w:r>
              <w:rPr>
                <w:rFonts w:hint="eastAsia" w:ascii="仿宋_GB2312" w:hAnsi="仿宋_GB2312" w:eastAsia="仿宋_GB2312" w:cs="仿宋_GB2312"/>
                <w:color w:val="auto"/>
                <w:sz w:val="21"/>
                <w:szCs w:val="21"/>
                <w:highlight w:val="none"/>
                <w:lang w:eastAsia="zh-CN"/>
              </w:rPr>
              <w:t>：</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r>
              <w:rPr>
                <w:rFonts w:hint="eastAsia" w:ascii="仿宋_GB2312" w:hAnsi="仿宋_GB2312" w:eastAsia="仿宋_GB2312" w:cs="仿宋_GB2312"/>
                <w:b/>
                <w:bCs w:val="0"/>
                <w:color w:val="auto"/>
                <w:sz w:val="21"/>
                <w:szCs w:val="21"/>
                <w:highlight w:val="none"/>
                <w:lang w:eastAsia="zh-CN"/>
              </w:rPr>
              <w:t>、镇静镇痛、机械通气</w:t>
            </w:r>
          </w:p>
          <w:p w14:paraId="58CA6C85">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color w:val="auto"/>
                <w:sz w:val="21"/>
                <w:szCs w:val="21"/>
                <w:highlight w:val="none"/>
              </w:rPr>
              <w:t>Ⅳ级腹内压管理</w:t>
            </w:r>
            <w:r>
              <w:rPr>
                <w:rFonts w:hint="eastAsia" w:ascii="仿宋_GB2312" w:hAnsi="仿宋_GB2312" w:eastAsia="仿宋_GB2312" w:cs="仿宋_GB2312"/>
                <w:bCs/>
                <w:color w:val="auto"/>
                <w:sz w:val="21"/>
                <w:szCs w:val="21"/>
                <w:highlight w:val="none"/>
                <w:lang w:eastAsia="zh-CN"/>
              </w:rPr>
              <w:t>体位管理、胃肠减压、液体管理、</w:t>
            </w:r>
            <w:r>
              <w:rPr>
                <w:rFonts w:hint="eastAsia" w:ascii="仿宋_GB2312" w:hAnsi="仿宋_GB2312" w:eastAsia="仿宋_GB2312" w:cs="仿宋_GB2312"/>
                <w:b/>
                <w:bCs w:val="0"/>
                <w:color w:val="auto"/>
                <w:sz w:val="21"/>
                <w:szCs w:val="21"/>
                <w:highlight w:val="none"/>
              </w:rPr>
              <w:t>肠内营养管理</w:t>
            </w:r>
            <w:r>
              <w:rPr>
                <w:rFonts w:hint="eastAsia" w:ascii="仿宋_GB2312" w:hAnsi="仿宋_GB2312" w:eastAsia="仿宋_GB2312" w:cs="仿宋_GB2312"/>
                <w:b/>
                <w:bCs w:val="0"/>
                <w:color w:val="auto"/>
                <w:sz w:val="21"/>
                <w:szCs w:val="21"/>
                <w:highlight w:val="none"/>
                <w:lang w:eastAsia="zh-CN"/>
              </w:rPr>
              <w:t>、</w:t>
            </w:r>
            <w:r>
              <w:rPr>
                <w:rFonts w:hint="eastAsia" w:ascii="仿宋_GB2312" w:hAnsi="仿宋_GB2312" w:eastAsia="仿宋_GB2312" w:cs="仿宋_GB2312"/>
                <w:b/>
                <w:bCs w:val="0"/>
                <w:color w:val="auto"/>
                <w:sz w:val="21"/>
                <w:szCs w:val="21"/>
                <w:highlight w:val="none"/>
              </w:rPr>
              <w:t>病情监测</w:t>
            </w:r>
            <w:r>
              <w:rPr>
                <w:rFonts w:hint="eastAsia" w:ascii="仿宋_GB2312" w:hAnsi="仿宋_GB2312" w:eastAsia="仿宋_GB2312" w:cs="仿宋_GB2312"/>
                <w:b/>
                <w:bCs w:val="0"/>
                <w:color w:val="auto"/>
                <w:sz w:val="21"/>
                <w:szCs w:val="21"/>
                <w:highlight w:val="none"/>
                <w:lang w:eastAsia="zh-CN"/>
              </w:rPr>
              <w:t>、镇静镇痛、机械通气</w:t>
            </w:r>
          </w:p>
        </w:tc>
        <w:tc>
          <w:tcPr>
            <w:tcW w:w="2551" w:type="dxa"/>
            <w:shd w:val="clear" w:color="auto" w:fill="auto"/>
          </w:tcPr>
          <w:p w14:paraId="56AF9FAC">
            <w:pPr>
              <w:pStyle w:val="29"/>
              <w:keepNext w:val="0"/>
              <w:keepLines w:val="0"/>
              <w:pageBreakBefore w:val="0"/>
              <w:widowControl w:val="0"/>
              <w:kinsoku/>
              <w:wordWrap/>
              <w:overflowPunct/>
              <w:topLinePunct w:val="0"/>
              <w:autoSpaceDE w:val="0"/>
              <w:autoSpaceDN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highlight w:val="none"/>
              </w:rPr>
            </w:pPr>
            <w:r>
              <w:rPr>
                <w:rFonts w:hint="eastAsia" w:ascii="仿宋_GB2312" w:hAnsi="仿宋_GB2312" w:eastAsia="仿宋_GB2312" w:cs="仿宋_GB2312"/>
                <w:bCs/>
                <w:color w:val="auto"/>
                <w:sz w:val="21"/>
                <w:szCs w:val="21"/>
                <w:highlight w:val="none"/>
                <w:lang w:eastAsia="zh-CN"/>
              </w:rPr>
              <w:t>共</w:t>
            </w:r>
            <w:r>
              <w:rPr>
                <w:rFonts w:hint="eastAsia" w:ascii="仿宋_GB2312" w:hAnsi="仿宋_GB2312" w:eastAsia="仿宋_GB2312" w:cs="仿宋_GB2312"/>
                <w:bCs/>
                <w:color w:val="auto"/>
                <w:sz w:val="21"/>
                <w:szCs w:val="21"/>
                <w:highlight w:val="none"/>
                <w:lang w:val="en-US" w:eastAsia="zh-CN"/>
              </w:rPr>
              <w:t>320例，好转159例</w:t>
            </w:r>
          </w:p>
        </w:tc>
      </w:tr>
    </w:tbl>
    <w:p w14:paraId="4DB69556">
      <w:pPr>
        <w:pStyle w:val="29"/>
        <w:spacing w:line="520" w:lineRule="exact"/>
        <w:ind w:firstLine="0" w:firstLineChars="0"/>
        <w:rPr>
          <w:rFonts w:ascii="仿宋_GB2312" w:eastAsia="仿宋_GB2312" w:cs="仿宋"/>
          <w:bCs/>
          <w:color w:val="0000FF"/>
          <w:sz w:val="28"/>
          <w:szCs w:val="28"/>
        </w:rPr>
      </w:pPr>
      <w:bookmarkStart w:id="8" w:name="OLE_LINK4"/>
    </w:p>
    <w:bookmarkEnd w:id="8"/>
    <w:p w14:paraId="24F3D867">
      <w:pPr>
        <w:pStyle w:val="29"/>
        <w:spacing w:line="520" w:lineRule="exact"/>
        <w:ind w:firstLine="562"/>
        <w:rPr>
          <w:rFonts w:hint="default" w:ascii="仿宋_GB2312" w:eastAsia="仿宋_GB2312" w:cs="仿宋"/>
          <w:bCs/>
          <w:sz w:val="28"/>
          <w:szCs w:val="28"/>
          <w:lang w:val="en-US" w:eastAsia="zh-CN"/>
        </w:rPr>
      </w:pPr>
      <w:r>
        <w:rPr>
          <w:rFonts w:hint="eastAsia" w:ascii="仿宋_GB2312" w:eastAsia="仿宋_GB2312" w:cs="仿宋"/>
          <w:b/>
          <w:bCs w:val="0"/>
          <w:sz w:val="28"/>
          <w:szCs w:val="28"/>
          <w:lang w:val="en-US" w:eastAsia="zh-CN"/>
        </w:rPr>
        <w:t>2.中医护理</w:t>
      </w:r>
    </w:p>
    <w:p w14:paraId="59887046">
      <w:pPr>
        <w:pStyle w:val="29"/>
        <w:spacing w:line="520" w:lineRule="exact"/>
        <w:ind w:firstLine="560"/>
        <w:rPr>
          <w:rFonts w:hint="eastAsia" w:ascii="仿宋_GB2312" w:eastAsia="仿宋_GB2312" w:cs="仿宋"/>
          <w:bCs/>
          <w:sz w:val="28"/>
          <w:szCs w:val="28"/>
          <w:lang w:eastAsia="zh-CN"/>
        </w:rPr>
      </w:pPr>
      <w:r>
        <w:rPr>
          <w:rFonts w:hint="eastAsia" w:ascii="仿宋_GB2312" w:eastAsia="仿宋_GB2312" w:cs="仿宋"/>
          <w:b/>
          <w:bCs w:val="0"/>
          <w:sz w:val="28"/>
          <w:szCs w:val="28"/>
        </w:rPr>
        <w:t>腹部八卦推拿</w:t>
      </w:r>
      <w:r>
        <w:rPr>
          <w:rFonts w:hint="eastAsia" w:ascii="仿宋_GB2312" w:eastAsia="仿宋_GB2312" w:cs="仿宋"/>
          <w:bCs/>
          <w:sz w:val="28"/>
          <w:szCs w:val="28"/>
          <w:lang w:eastAsia="zh-CN"/>
        </w:rPr>
        <w:t>：</w:t>
      </w:r>
      <w:r>
        <w:rPr>
          <w:rFonts w:hint="eastAsia" w:ascii="仿宋_GB2312" w:eastAsia="仿宋_GB2312" w:cs="仿宋"/>
          <w:bCs/>
          <w:sz w:val="28"/>
          <w:szCs w:val="28"/>
        </w:rPr>
        <w:t>适用于各级IAH患者，操作方法按T/GXAS 1065的规定执行。推拿时间一般宜在饭后1～2h进行。操作过程中询问患者的感受。若有不适，应及时调整手法或停止操作，以防发生意外。腹部术后、腹腔内出血、重症胰腺炎、腹部严重创伤禁用</w:t>
      </w:r>
      <w:r>
        <w:rPr>
          <w:rFonts w:hint="eastAsia" w:ascii="仿宋_GB2312" w:eastAsia="仿宋_GB2312" w:cs="仿宋"/>
          <w:bCs/>
          <w:sz w:val="28"/>
          <w:szCs w:val="28"/>
          <w:lang w:eastAsia="zh-CN"/>
        </w:rPr>
        <w:t>。</w:t>
      </w:r>
    </w:p>
    <w:p w14:paraId="31C03706">
      <w:pPr>
        <w:pStyle w:val="29"/>
        <w:spacing w:line="520" w:lineRule="exact"/>
        <w:ind w:firstLine="560"/>
        <w:rPr>
          <w:rFonts w:hint="eastAsia" w:ascii="仿宋_GB2312" w:eastAsia="仿宋_GB2312" w:cs="仿宋"/>
          <w:bCs/>
          <w:sz w:val="28"/>
          <w:szCs w:val="28"/>
        </w:rPr>
      </w:pPr>
      <w:r>
        <w:rPr>
          <w:rFonts w:hint="eastAsia" w:ascii="仿宋_GB2312" w:eastAsia="仿宋_GB2312" w:cs="仿宋"/>
          <w:b/>
          <w:bCs w:val="0"/>
          <w:sz w:val="28"/>
          <w:szCs w:val="28"/>
        </w:rPr>
        <w:t>耳穴贴压</w:t>
      </w:r>
      <w:r>
        <w:rPr>
          <w:rFonts w:hint="eastAsia" w:ascii="仿宋_GB2312" w:eastAsia="仿宋_GB2312" w:cs="仿宋"/>
          <w:b/>
          <w:bCs w:val="0"/>
          <w:sz w:val="28"/>
          <w:szCs w:val="28"/>
          <w:lang w:eastAsia="zh-CN"/>
        </w:rPr>
        <w:t>：</w:t>
      </w:r>
      <w:r>
        <w:rPr>
          <w:rFonts w:hint="eastAsia" w:ascii="仿宋_GB2312" w:eastAsia="仿宋_GB2312" w:cs="仿宋"/>
          <w:bCs/>
          <w:sz w:val="28"/>
          <w:szCs w:val="28"/>
        </w:rPr>
        <w:t>适用于各级IAH腹患者，遵医嘱选取贴压部位（大肠、小肠、胃、交感、皮质下），穴位定位按GB/T 12346的规定进行，每日按压2次，每次1 min～2 min，3 d更换一次，操作要点及注意事项参照《护理人员中医技术使用手册》的规定进行。操作要点：75%酒精自上而下、由内到外、从前到后消毒耳部皮肤。施术者以一手固定受术者耳郭或头部，另一手以指腹或耳穴按摩棒对准耳穴，施以一定压力并以每分钟30 次～60次频率做回旋揉动，以局部热胀为度，可双手两耳同时操作。将质硬而光滑的王不留行籽或莱菔籽等丸状物粘附在0.7×0.7cm大小的胶布中央，用止血钳或镊子夹住贴敷于选好耳穴的部位上，用食指和拇指的指腹置于患者耳廓的正面和背面，相对按压，至出现热、麻、胀、痛等感觉，食指和拇指可边压边左右移动，或做圆形移动，一旦找到敏感点，则持续对压20～30秒。对内脏痉挛性疼痛、躯体疼痛有较好的镇痛作用。每2h按压1次，每次按压3分钟，留置2天。</w:t>
      </w:r>
    </w:p>
    <w:p w14:paraId="021382D9">
      <w:pPr>
        <w:pStyle w:val="29"/>
        <w:spacing w:line="240" w:lineRule="auto"/>
        <w:jc w:val="center"/>
        <w:rPr>
          <w:rFonts w:hint="eastAsia" w:ascii="仿宋_GB2312" w:eastAsia="仿宋_GB2312" w:cs="仿宋"/>
          <w:b/>
          <w:bCs w:val="0"/>
          <w:sz w:val="28"/>
          <w:szCs w:val="28"/>
          <w:lang w:eastAsia="zh-CN"/>
        </w:rPr>
      </w:pPr>
      <w:r>
        <w:rPr>
          <w:rFonts w:hint="eastAsia" w:ascii="仿宋_GB2312" w:eastAsia="仿宋_GB2312" w:cs="仿宋"/>
          <w:b/>
          <w:bCs w:val="0"/>
          <w:sz w:val="28"/>
          <w:szCs w:val="28"/>
          <w:lang w:eastAsia="zh-CN"/>
        </w:rPr>
        <w:drawing>
          <wp:inline distT="0" distB="0" distL="114300" distR="114300">
            <wp:extent cx="3008630" cy="4011930"/>
            <wp:effectExtent l="0" t="0" r="1270" b="7620"/>
            <wp:docPr id="5" name="图片 5" descr="6f04da55b0cb2825c913444b918d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f04da55b0cb2825c913444b918de20"/>
                    <pic:cNvPicPr>
                      <a:picLocks noChangeAspect="1"/>
                    </pic:cNvPicPr>
                  </pic:nvPicPr>
                  <pic:blipFill>
                    <a:blip r:embed="rId5"/>
                    <a:stretch>
                      <a:fillRect/>
                    </a:stretch>
                  </pic:blipFill>
                  <pic:spPr>
                    <a:xfrm>
                      <a:off x="0" y="0"/>
                      <a:ext cx="3008630" cy="4011930"/>
                    </a:xfrm>
                    <a:prstGeom prst="rect">
                      <a:avLst/>
                    </a:prstGeom>
                  </pic:spPr>
                </pic:pic>
              </a:graphicData>
            </a:graphic>
          </wp:inline>
        </w:drawing>
      </w:r>
    </w:p>
    <w:p w14:paraId="51FE18DA">
      <w:pPr>
        <w:pStyle w:val="29"/>
        <w:spacing w:line="240" w:lineRule="auto"/>
        <w:jc w:val="center"/>
        <w:rPr>
          <w:rFonts w:hint="default" w:ascii="仿宋_GB2312" w:eastAsia="仿宋_GB2312" w:cs="仿宋"/>
          <w:b/>
          <w:bCs w:val="0"/>
          <w:sz w:val="28"/>
          <w:szCs w:val="28"/>
          <w:lang w:val="en-US" w:eastAsia="zh-CN"/>
        </w:rPr>
      </w:pPr>
      <w:r>
        <w:rPr>
          <w:rFonts w:hint="eastAsia" w:ascii="仿宋_GB2312" w:eastAsia="仿宋_GB2312" w:cs="仿宋"/>
          <w:b w:val="0"/>
          <w:bCs/>
          <w:sz w:val="24"/>
          <w:szCs w:val="24"/>
          <w:lang w:eastAsia="zh-CN"/>
        </w:rPr>
        <w:t>图</w:t>
      </w:r>
      <w:r>
        <w:rPr>
          <w:rFonts w:hint="eastAsia" w:ascii="仿宋_GB2312" w:eastAsia="仿宋_GB2312" w:cs="仿宋"/>
          <w:b w:val="0"/>
          <w:bCs/>
          <w:sz w:val="24"/>
          <w:szCs w:val="24"/>
          <w:lang w:val="en-US" w:eastAsia="zh-CN"/>
        </w:rPr>
        <w:t xml:space="preserve"> 耳穴贴压</w:t>
      </w:r>
    </w:p>
    <w:p w14:paraId="183FC782">
      <w:pPr>
        <w:pStyle w:val="29"/>
        <w:spacing w:line="520" w:lineRule="exact"/>
        <w:rPr>
          <w:rFonts w:hint="eastAsia" w:ascii="仿宋_GB2312" w:eastAsia="仿宋_GB2312" w:cs="仿宋"/>
          <w:bCs/>
          <w:sz w:val="28"/>
          <w:szCs w:val="28"/>
        </w:rPr>
      </w:pPr>
      <w:r>
        <w:rPr>
          <w:rFonts w:hint="eastAsia" w:ascii="仿宋_GB2312" w:eastAsia="仿宋_GB2312" w:cs="仿宋"/>
          <w:b/>
          <w:bCs w:val="0"/>
          <w:sz w:val="28"/>
          <w:szCs w:val="28"/>
        </w:rPr>
        <w:t>穴位贴敷</w:t>
      </w:r>
      <w:r>
        <w:rPr>
          <w:rFonts w:hint="eastAsia" w:ascii="仿宋_GB2312" w:eastAsia="仿宋_GB2312" w:cs="仿宋"/>
          <w:b/>
          <w:bCs w:val="0"/>
          <w:sz w:val="28"/>
          <w:szCs w:val="28"/>
          <w:lang w:eastAsia="zh-CN"/>
        </w:rPr>
        <w:t>：</w:t>
      </w:r>
      <w:r>
        <w:rPr>
          <w:rFonts w:hint="eastAsia" w:ascii="仿宋_GB2312" w:eastAsia="仿宋_GB2312" w:cs="仿宋"/>
          <w:bCs/>
          <w:sz w:val="28"/>
          <w:szCs w:val="28"/>
        </w:rPr>
        <w:t>适用于各级患者，遵医嘱取大黄、醋甘遂研碎成粉末状，用白醋1:1调成糊状。药物符合GB/T 33414的规定。根据患者病情，遵医嘱选择（中脘穴、足三里穴）涌泉穴，穴位定位按GB/T 12346的规定进行，操作要点及注意事项参照《护理人员中医技术使用手册》规定进行。取患者舒适体位，便于护士操作治疗的体位为宜。用温水将局部洗净，用75％乙醇或0.5％-1％碘伏棉球或棉签在施术部位消毒。将已准备好的药物放置于医用无敏透气胶布正中，再对准穴位粘贴牢固。一般情况下，贴敷时间为4-6小时。贴敷期间注意观察病情变化和有无不良反应（如皮肤红斑、水泡、瘙痒现象等）。如出现水泡，小的水泡一般不必特殊处理，让其自然吸收。大的水泡应以消毒针具挑破其底部，排尽液体，消毒 以防感染。破溃的水泡应做消毒处理后，外用无菌纱布包扎，以防感染。注意事项：贴敷部位有创伤、溃疡，对药物或敷料成分过敏者禁用。</w:t>
      </w:r>
    </w:p>
    <w:p w14:paraId="224C1CE3">
      <w:pPr>
        <w:pStyle w:val="29"/>
        <w:spacing w:line="240" w:lineRule="auto"/>
        <w:ind w:firstLine="560"/>
        <w:jc w:val="center"/>
        <w:rPr>
          <w:rFonts w:hint="eastAsia" w:eastAsia="宋体"/>
          <w:lang w:eastAsia="zh-CN"/>
        </w:rPr>
      </w:pPr>
      <w:r>
        <w:rPr>
          <w:rFonts w:hint="eastAsia" w:eastAsia="宋体"/>
          <w:lang w:eastAsia="zh-CN"/>
        </w:rPr>
        <w:drawing>
          <wp:inline distT="0" distB="0" distL="114300" distR="114300">
            <wp:extent cx="4178935" cy="3533775"/>
            <wp:effectExtent l="0" t="0" r="12065" b="9525"/>
            <wp:docPr id="3" name="图片 3" descr="e7d5c2cec493a04a0c73c475b571f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7d5c2cec493a04a0c73c475b571f55"/>
                    <pic:cNvPicPr>
                      <a:picLocks noChangeAspect="1"/>
                    </pic:cNvPicPr>
                  </pic:nvPicPr>
                  <pic:blipFill>
                    <a:blip r:embed="rId6"/>
                    <a:stretch>
                      <a:fillRect/>
                    </a:stretch>
                  </pic:blipFill>
                  <pic:spPr>
                    <a:xfrm>
                      <a:off x="0" y="0"/>
                      <a:ext cx="4178935" cy="3533775"/>
                    </a:xfrm>
                    <a:prstGeom prst="rect">
                      <a:avLst/>
                    </a:prstGeom>
                  </pic:spPr>
                </pic:pic>
              </a:graphicData>
            </a:graphic>
          </wp:inline>
        </w:drawing>
      </w:r>
    </w:p>
    <w:p w14:paraId="55C74B7E">
      <w:pPr>
        <w:pStyle w:val="29"/>
        <w:spacing w:line="520" w:lineRule="exact"/>
        <w:ind w:firstLine="560"/>
        <w:jc w:val="center"/>
      </w:pPr>
      <w:r>
        <w:rPr>
          <w:rFonts w:hint="eastAsia"/>
          <w:lang w:eastAsia="zh-CN"/>
        </w:rPr>
        <w:t>图</w:t>
      </w:r>
      <w:r>
        <w:rPr>
          <w:rFonts w:hint="eastAsia"/>
          <w:lang w:val="en-US" w:eastAsia="zh-CN"/>
        </w:rPr>
        <w:t xml:space="preserve"> </w:t>
      </w:r>
      <w:r>
        <w:rPr>
          <w:rFonts w:hint="eastAsia"/>
        </w:rPr>
        <w:t>穴位贴敷</w:t>
      </w:r>
    </w:p>
    <w:p w14:paraId="3D47FF3F">
      <w:pPr>
        <w:pStyle w:val="29"/>
        <w:spacing w:line="520" w:lineRule="exact"/>
        <w:ind w:firstLine="560"/>
        <w:rPr>
          <w:rFonts w:hint="eastAsia" w:ascii="仿宋_GB2312" w:eastAsia="仿宋_GB2312" w:cs="仿宋"/>
          <w:bCs/>
          <w:sz w:val="28"/>
          <w:szCs w:val="28"/>
        </w:rPr>
      </w:pPr>
      <w:r>
        <w:rPr>
          <w:rFonts w:hint="eastAsia" w:ascii="仿宋_GB2312" w:eastAsia="仿宋_GB2312" w:cs="仿宋"/>
          <w:b/>
          <w:bCs w:val="0"/>
          <w:sz w:val="28"/>
          <w:szCs w:val="28"/>
        </w:rPr>
        <w:t>情志护理</w:t>
      </w:r>
      <w:r>
        <w:rPr>
          <w:rFonts w:hint="eastAsia" w:ascii="仿宋_GB2312" w:eastAsia="仿宋_GB2312" w:cs="仿宋"/>
          <w:bCs/>
          <w:sz w:val="28"/>
          <w:szCs w:val="28"/>
          <w:lang w:eastAsia="zh-CN"/>
        </w:rPr>
        <w:t>：</w:t>
      </w:r>
      <w:r>
        <w:rPr>
          <w:rFonts w:hint="eastAsia" w:ascii="仿宋_GB2312" w:eastAsia="仿宋_GB2312" w:cs="仿宋"/>
          <w:bCs/>
          <w:sz w:val="28"/>
          <w:szCs w:val="28"/>
        </w:rPr>
        <w:t>适用于各级IAH患者。焦虑评分SAS≥50分时（焦虑自评量表见附录B），采用“顺情解郁”法，播放商调式音乐（如《阳春白雪》），每日2次，每次30 min。</w:t>
      </w:r>
    </w:p>
    <w:p w14:paraId="35752A19">
      <w:pPr>
        <w:pStyle w:val="29"/>
        <w:spacing w:line="520" w:lineRule="exact"/>
        <w:ind w:firstLine="560"/>
        <w:rPr>
          <w:rFonts w:hint="eastAsia" w:ascii="仿宋_GB2312" w:eastAsia="仿宋_GB2312" w:cs="仿宋"/>
          <w:bCs/>
          <w:sz w:val="28"/>
          <w:szCs w:val="28"/>
        </w:rPr>
      </w:pPr>
      <w:r>
        <w:rPr>
          <w:rFonts w:hint="eastAsia" w:ascii="仿宋_GB2312" w:eastAsia="仿宋_GB2312" w:cs="仿宋"/>
          <w:b/>
          <w:bCs w:val="0"/>
          <w:sz w:val="28"/>
          <w:szCs w:val="28"/>
        </w:rPr>
        <w:t>中药热熨敷</w:t>
      </w:r>
      <w:r>
        <w:rPr>
          <w:rFonts w:hint="eastAsia" w:ascii="仿宋_GB2312" w:eastAsia="仿宋_GB2312" w:cs="仿宋"/>
          <w:bCs/>
          <w:sz w:val="28"/>
          <w:szCs w:val="28"/>
          <w:lang w:eastAsia="zh-CN"/>
        </w:rPr>
        <w:t>：</w:t>
      </w:r>
      <w:r>
        <w:rPr>
          <w:rFonts w:hint="eastAsia" w:ascii="仿宋_GB2312" w:eastAsia="仿宋_GB2312" w:cs="仿宋"/>
          <w:bCs/>
          <w:sz w:val="28"/>
          <w:szCs w:val="28"/>
        </w:rPr>
        <w:t>遵医嘱选取中脘穴、神阙穴、天枢穴，穴位定位按GB/T 12346的规定进行，每日2次，每次保留15 min～30 min，操作要点及注意事项参照《护理人员中医技术使用手册》规定进行。</w:t>
      </w:r>
    </w:p>
    <w:p w14:paraId="4602E21D">
      <w:pPr>
        <w:pStyle w:val="29"/>
        <w:spacing w:line="240" w:lineRule="auto"/>
        <w:ind w:left="0" w:leftChars="0" w:firstLine="0" w:firstLineChars="0"/>
        <w:jc w:val="center"/>
        <w:rPr>
          <w:rFonts w:hint="eastAsia" w:ascii="仿宋_GB2312" w:eastAsia="仿宋_GB2312" w:cs="仿宋"/>
          <w:bCs/>
          <w:color w:val="FF0000"/>
          <w:sz w:val="28"/>
          <w:szCs w:val="28"/>
          <w:lang w:eastAsia="zh-CN"/>
        </w:rPr>
      </w:pPr>
      <w:r>
        <w:rPr>
          <w:rFonts w:hint="eastAsia" w:ascii="仿宋_GB2312" w:eastAsia="仿宋_GB2312" w:cs="仿宋"/>
          <w:bCs/>
          <w:color w:val="FF0000"/>
          <w:sz w:val="28"/>
          <w:szCs w:val="28"/>
          <w:lang w:eastAsia="zh-CN"/>
        </w:rPr>
        <w:drawing>
          <wp:inline distT="0" distB="0" distL="114300" distR="114300">
            <wp:extent cx="2820670" cy="2800350"/>
            <wp:effectExtent l="0" t="0" r="17780" b="0"/>
            <wp:docPr id="4" name="图片 4" descr="30a19d6257a614bd2c00826187dd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30a19d6257a614bd2c00826187dd277"/>
                    <pic:cNvPicPr>
                      <a:picLocks noChangeAspect="1"/>
                    </pic:cNvPicPr>
                  </pic:nvPicPr>
                  <pic:blipFill>
                    <a:blip r:embed="rId7"/>
                    <a:stretch>
                      <a:fillRect/>
                    </a:stretch>
                  </pic:blipFill>
                  <pic:spPr>
                    <a:xfrm>
                      <a:off x="0" y="0"/>
                      <a:ext cx="2820670" cy="2800350"/>
                    </a:xfrm>
                    <a:prstGeom prst="rect">
                      <a:avLst/>
                    </a:prstGeom>
                  </pic:spPr>
                </pic:pic>
              </a:graphicData>
            </a:graphic>
          </wp:inline>
        </w:drawing>
      </w:r>
    </w:p>
    <w:p w14:paraId="67DD5982">
      <w:pPr>
        <w:pStyle w:val="29"/>
        <w:spacing w:line="240" w:lineRule="auto"/>
        <w:ind w:left="0" w:leftChars="0" w:firstLine="0" w:firstLineChars="0"/>
        <w:jc w:val="center"/>
        <w:rPr>
          <w:rFonts w:hint="eastAsia" w:ascii="仿宋_GB2312" w:eastAsia="仿宋_GB2312" w:cs="仿宋"/>
          <w:bCs/>
          <w:color w:val="auto"/>
          <w:sz w:val="24"/>
          <w:szCs w:val="24"/>
          <w:lang w:eastAsia="zh-CN"/>
        </w:rPr>
      </w:pPr>
      <w:r>
        <w:rPr>
          <w:rFonts w:hint="eastAsia" w:ascii="仿宋_GB2312" w:eastAsia="仿宋_GB2312" w:cs="仿宋"/>
          <w:bCs/>
          <w:color w:val="auto"/>
          <w:sz w:val="24"/>
          <w:szCs w:val="24"/>
          <w:lang w:eastAsia="zh-CN"/>
        </w:rPr>
        <w:t>图</w:t>
      </w:r>
      <w:r>
        <w:rPr>
          <w:rFonts w:hint="eastAsia" w:ascii="仿宋_GB2312" w:eastAsia="仿宋_GB2312" w:cs="仿宋"/>
          <w:bCs/>
          <w:color w:val="auto"/>
          <w:sz w:val="24"/>
          <w:szCs w:val="24"/>
          <w:lang w:val="en-US" w:eastAsia="zh-CN"/>
        </w:rPr>
        <w:t xml:space="preserve"> </w:t>
      </w:r>
      <w:r>
        <w:rPr>
          <w:rFonts w:hint="eastAsia" w:ascii="仿宋_GB2312" w:eastAsia="仿宋_GB2312" w:cs="仿宋"/>
          <w:bCs/>
          <w:color w:val="auto"/>
          <w:sz w:val="24"/>
          <w:szCs w:val="24"/>
          <w:lang w:eastAsia="zh-CN"/>
        </w:rPr>
        <w:t>中药热熨敷</w:t>
      </w:r>
    </w:p>
    <w:p w14:paraId="6CD5C3FE">
      <w:pPr>
        <w:pStyle w:val="29"/>
        <w:spacing w:line="520" w:lineRule="exact"/>
        <w:ind w:firstLine="560"/>
        <w:rPr>
          <w:rFonts w:hint="eastAsia" w:ascii="仿宋_GB2312" w:eastAsia="仿宋_GB2312" w:cs="仿宋"/>
          <w:bCs/>
          <w:sz w:val="28"/>
          <w:szCs w:val="28"/>
        </w:rPr>
      </w:pPr>
      <w:r>
        <w:rPr>
          <w:rFonts w:hint="eastAsia" w:ascii="仿宋_GB2312" w:eastAsia="仿宋_GB2312" w:cs="仿宋"/>
          <w:b/>
          <w:bCs w:val="0"/>
          <w:sz w:val="28"/>
          <w:szCs w:val="28"/>
        </w:rPr>
        <w:t>中药贴敷</w:t>
      </w:r>
      <w:r>
        <w:rPr>
          <w:rFonts w:hint="eastAsia" w:ascii="仿宋_GB2312" w:eastAsia="仿宋_GB2312" w:cs="仿宋"/>
          <w:bCs/>
          <w:sz w:val="28"/>
          <w:szCs w:val="28"/>
          <w:lang w:eastAsia="zh-CN"/>
        </w:rPr>
        <w:t>：</w:t>
      </w:r>
      <w:r>
        <w:rPr>
          <w:rFonts w:hint="eastAsia" w:ascii="仿宋_GB2312" w:eastAsia="仿宋_GB2312" w:cs="仿宋"/>
          <w:bCs/>
          <w:sz w:val="28"/>
          <w:szCs w:val="28"/>
        </w:rPr>
        <w:t>适用于气滞湿阻证，芒硝200 g装入棉布袋（根据腹部大小选合适尺寸），敷腹部（厚度3 cm），每日1次，每次保留6 h～8 h。</w:t>
      </w:r>
    </w:p>
    <w:p w14:paraId="2C85876F">
      <w:pPr>
        <w:pStyle w:val="29"/>
        <w:spacing w:line="240" w:lineRule="auto"/>
        <w:ind w:firstLine="560"/>
        <w:jc w:val="center"/>
        <w:rPr>
          <w:rFonts w:hint="eastAsia" w:ascii="仿宋_GB2312" w:eastAsia="仿宋_GB2312" w:cs="仿宋"/>
          <w:bCs/>
          <w:color w:val="FF0000"/>
          <w:sz w:val="28"/>
          <w:szCs w:val="28"/>
          <w:lang w:eastAsia="zh-CN"/>
        </w:rPr>
      </w:pPr>
      <w:r>
        <w:rPr>
          <w:rFonts w:hint="eastAsia" w:ascii="仿宋_GB2312" w:eastAsia="仿宋_GB2312" w:cs="仿宋"/>
          <w:bCs/>
          <w:color w:val="FF0000"/>
          <w:sz w:val="28"/>
          <w:szCs w:val="28"/>
          <w:lang w:eastAsia="zh-CN"/>
        </w:rPr>
        <w:drawing>
          <wp:inline distT="0" distB="0" distL="114300" distR="114300">
            <wp:extent cx="4545330" cy="3409315"/>
            <wp:effectExtent l="0" t="0" r="635" b="7620"/>
            <wp:docPr id="6" name="图片 6" descr="ef9651d6e3e5b09a9f3c0983661a0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ef9651d6e3e5b09a9f3c0983661a0ba"/>
                    <pic:cNvPicPr>
                      <a:picLocks noChangeAspect="1"/>
                    </pic:cNvPicPr>
                  </pic:nvPicPr>
                  <pic:blipFill>
                    <a:blip r:embed="rId8"/>
                    <a:stretch>
                      <a:fillRect/>
                    </a:stretch>
                  </pic:blipFill>
                  <pic:spPr>
                    <a:xfrm rot="5400000">
                      <a:off x="0" y="0"/>
                      <a:ext cx="4545330" cy="3409315"/>
                    </a:xfrm>
                    <a:prstGeom prst="rect">
                      <a:avLst/>
                    </a:prstGeom>
                  </pic:spPr>
                </pic:pic>
              </a:graphicData>
            </a:graphic>
          </wp:inline>
        </w:drawing>
      </w:r>
    </w:p>
    <w:p w14:paraId="68118DFE">
      <w:pPr>
        <w:pStyle w:val="29"/>
        <w:spacing w:line="240" w:lineRule="auto"/>
        <w:ind w:firstLine="560"/>
        <w:jc w:val="center"/>
        <w:rPr>
          <w:rFonts w:hint="eastAsia" w:ascii="仿宋_GB2312" w:eastAsia="仿宋_GB2312" w:cs="仿宋"/>
          <w:bCs/>
          <w:color w:val="auto"/>
          <w:sz w:val="24"/>
          <w:szCs w:val="24"/>
          <w:lang w:eastAsia="zh-CN"/>
        </w:rPr>
      </w:pPr>
      <w:r>
        <w:rPr>
          <w:rFonts w:hint="eastAsia" w:ascii="仿宋_GB2312" w:eastAsia="仿宋_GB2312" w:cs="仿宋"/>
          <w:bCs/>
          <w:color w:val="auto"/>
          <w:sz w:val="24"/>
          <w:szCs w:val="24"/>
          <w:lang w:eastAsia="zh-CN"/>
        </w:rPr>
        <w:t>图</w:t>
      </w:r>
      <w:r>
        <w:rPr>
          <w:rFonts w:hint="eastAsia" w:ascii="仿宋_GB2312" w:eastAsia="仿宋_GB2312" w:cs="仿宋"/>
          <w:bCs/>
          <w:color w:val="auto"/>
          <w:sz w:val="24"/>
          <w:szCs w:val="24"/>
          <w:lang w:val="en-US" w:eastAsia="zh-CN"/>
        </w:rPr>
        <w:t xml:space="preserve"> </w:t>
      </w:r>
      <w:r>
        <w:rPr>
          <w:rFonts w:hint="eastAsia" w:ascii="仿宋_GB2312" w:eastAsia="仿宋_GB2312" w:cs="仿宋"/>
          <w:bCs/>
          <w:color w:val="auto"/>
          <w:sz w:val="24"/>
          <w:szCs w:val="24"/>
          <w:lang w:eastAsia="zh-CN"/>
        </w:rPr>
        <w:t>中药贴敷</w:t>
      </w:r>
    </w:p>
    <w:p w14:paraId="7107D917">
      <w:pPr>
        <w:pStyle w:val="29"/>
        <w:spacing w:line="520" w:lineRule="exact"/>
        <w:ind w:firstLine="560"/>
        <w:rPr>
          <w:rFonts w:hint="eastAsia" w:ascii="仿宋_GB2312" w:eastAsia="仿宋_GB2312" w:cs="仿宋"/>
          <w:bCs/>
          <w:sz w:val="28"/>
          <w:szCs w:val="28"/>
        </w:rPr>
      </w:pPr>
      <w:r>
        <w:rPr>
          <w:rFonts w:hint="eastAsia" w:ascii="仿宋_GB2312" w:eastAsia="仿宋_GB2312" w:cs="仿宋"/>
          <w:b/>
          <w:bCs w:val="0"/>
          <w:sz w:val="28"/>
          <w:szCs w:val="28"/>
        </w:rPr>
        <w:t>中药灌肠</w:t>
      </w:r>
      <w:r>
        <w:rPr>
          <w:rFonts w:hint="eastAsia" w:ascii="仿宋_GB2312" w:eastAsia="仿宋_GB2312" w:cs="仿宋"/>
          <w:b/>
          <w:bCs w:val="0"/>
          <w:sz w:val="28"/>
          <w:szCs w:val="28"/>
          <w:lang w:eastAsia="zh-CN"/>
        </w:rPr>
        <w:t>：</w:t>
      </w:r>
      <w:r>
        <w:rPr>
          <w:rFonts w:hint="eastAsia" w:ascii="仿宋_GB2312" w:eastAsia="仿宋_GB2312" w:cs="仿宋"/>
          <w:bCs/>
          <w:sz w:val="28"/>
          <w:szCs w:val="28"/>
        </w:rPr>
        <w:t>低压保留灌肠，每日4～6次，操作要点及注意事项参照《护理人员中医技术使用手册》规定进行。药物组成如下：</w:t>
      </w:r>
    </w:p>
    <w:p w14:paraId="67511C29">
      <w:pPr>
        <w:pStyle w:val="29"/>
        <w:spacing w:line="520" w:lineRule="exact"/>
        <w:ind w:firstLine="560"/>
        <w:rPr>
          <w:rFonts w:hint="eastAsia" w:ascii="仿宋_GB2312" w:eastAsia="仿宋_GB2312" w:cs="仿宋"/>
          <w:bCs/>
          <w:sz w:val="28"/>
          <w:szCs w:val="28"/>
        </w:rPr>
      </w:pPr>
      <w:r>
        <w:rPr>
          <w:rFonts w:hint="eastAsia" w:ascii="仿宋_GB2312" w:eastAsia="仿宋_GB2312" w:cs="仿宋"/>
          <w:bCs/>
          <w:sz w:val="28"/>
          <w:szCs w:val="28"/>
        </w:rPr>
        <w:t>——</w:t>
      </w:r>
      <w:r>
        <w:rPr>
          <w:rFonts w:hint="eastAsia" w:ascii="仿宋_GB2312" w:eastAsia="仿宋_GB2312" w:cs="仿宋"/>
          <w:bCs/>
          <w:sz w:val="28"/>
          <w:szCs w:val="28"/>
        </w:rPr>
        <w:tab/>
      </w:r>
      <w:r>
        <w:rPr>
          <w:rFonts w:hint="eastAsia" w:ascii="仿宋_GB2312" w:eastAsia="仿宋_GB2312" w:cs="仿宋"/>
          <w:bCs/>
          <w:sz w:val="28"/>
          <w:szCs w:val="28"/>
        </w:rPr>
        <w:t>气滞湿阻证：遵医嘱准备大承气汤（生大黄30 g、芒硝30 g、枳实30 g、厚朴30 g），浓煎50 mL～100 mL，4次/日；</w:t>
      </w:r>
    </w:p>
    <w:p w14:paraId="34D44FB8">
      <w:pPr>
        <w:pStyle w:val="29"/>
        <w:spacing w:line="520" w:lineRule="exact"/>
        <w:ind w:firstLine="560"/>
        <w:rPr>
          <w:rFonts w:hint="eastAsia" w:ascii="仿宋_GB2312" w:eastAsia="仿宋_GB2312" w:cs="仿宋"/>
          <w:bCs/>
          <w:sz w:val="28"/>
          <w:szCs w:val="28"/>
        </w:rPr>
      </w:pPr>
      <w:r>
        <w:rPr>
          <w:rFonts w:hint="eastAsia" w:ascii="仿宋_GB2312" w:eastAsia="仿宋_GB2312" w:cs="仿宋"/>
          <w:bCs/>
          <w:sz w:val="28"/>
          <w:szCs w:val="28"/>
        </w:rPr>
        <w:t>——</w:t>
      </w:r>
      <w:r>
        <w:rPr>
          <w:rFonts w:hint="eastAsia" w:ascii="仿宋_GB2312" w:eastAsia="仿宋_GB2312" w:cs="仿宋"/>
          <w:bCs/>
          <w:sz w:val="28"/>
          <w:szCs w:val="28"/>
        </w:rPr>
        <w:tab/>
      </w:r>
      <w:r>
        <w:rPr>
          <w:rFonts w:hint="eastAsia" w:ascii="仿宋_GB2312" w:eastAsia="仿宋_GB2312" w:cs="仿宋"/>
          <w:bCs/>
          <w:sz w:val="28"/>
          <w:szCs w:val="28"/>
        </w:rPr>
        <w:t>湿热蕴结证：遵医嘱准备清胰汤（柴胡15 g、黄芩9 g、胡黄连9 g、白芍15 g、木香9 g、延胡索9 g、生大黄15 g、芒硝9 g），浓煎50 mL～100 mL，6次/日。</w:t>
      </w:r>
    </w:p>
    <w:p w14:paraId="0E7F190E">
      <w:pPr>
        <w:pStyle w:val="29"/>
        <w:spacing w:line="240" w:lineRule="auto"/>
        <w:ind w:firstLine="560"/>
        <w:jc w:val="center"/>
        <w:rPr>
          <w:rFonts w:hint="eastAsia" w:ascii="仿宋_GB2312" w:eastAsia="仿宋_GB2312" w:cs="仿宋"/>
          <w:bCs/>
          <w:color w:val="FF0000"/>
          <w:sz w:val="28"/>
          <w:szCs w:val="28"/>
          <w:lang w:eastAsia="zh-CN"/>
        </w:rPr>
      </w:pPr>
      <w:r>
        <w:rPr>
          <w:rFonts w:hint="eastAsia" w:ascii="仿宋_GB2312" w:eastAsia="仿宋_GB2312" w:cs="仿宋"/>
          <w:bCs/>
          <w:color w:val="FF0000"/>
          <w:sz w:val="28"/>
          <w:szCs w:val="28"/>
          <w:lang w:eastAsia="zh-CN"/>
        </w:rPr>
        <w:drawing>
          <wp:inline distT="0" distB="0" distL="114300" distR="114300">
            <wp:extent cx="3144520" cy="4192270"/>
            <wp:effectExtent l="0" t="0" r="17780" b="17780"/>
            <wp:docPr id="8" name="图片 8" descr="439a0708e9befc62e0f31c520ee41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39a0708e9befc62e0f31c520ee413f"/>
                    <pic:cNvPicPr>
                      <a:picLocks noChangeAspect="1"/>
                    </pic:cNvPicPr>
                  </pic:nvPicPr>
                  <pic:blipFill>
                    <a:blip r:embed="rId9"/>
                    <a:stretch>
                      <a:fillRect/>
                    </a:stretch>
                  </pic:blipFill>
                  <pic:spPr>
                    <a:xfrm>
                      <a:off x="0" y="0"/>
                      <a:ext cx="3144520" cy="4192270"/>
                    </a:xfrm>
                    <a:prstGeom prst="rect">
                      <a:avLst/>
                    </a:prstGeom>
                  </pic:spPr>
                </pic:pic>
              </a:graphicData>
            </a:graphic>
          </wp:inline>
        </w:drawing>
      </w:r>
    </w:p>
    <w:p w14:paraId="2BD921E5">
      <w:pPr>
        <w:pStyle w:val="29"/>
        <w:spacing w:line="240" w:lineRule="auto"/>
        <w:ind w:firstLine="560"/>
        <w:jc w:val="center"/>
        <w:rPr>
          <w:rFonts w:hint="eastAsia" w:ascii="仿宋_GB2312" w:eastAsia="仿宋_GB2312" w:cs="仿宋"/>
          <w:bCs/>
          <w:color w:val="FF0000"/>
          <w:sz w:val="28"/>
          <w:szCs w:val="28"/>
          <w:lang w:eastAsia="zh-CN"/>
        </w:rPr>
      </w:pPr>
      <w:r>
        <w:rPr>
          <w:rFonts w:hint="eastAsia" w:ascii="仿宋_GB2312" w:eastAsia="仿宋_GB2312" w:cs="仿宋"/>
          <w:bCs/>
          <w:color w:val="auto"/>
          <w:sz w:val="24"/>
          <w:szCs w:val="24"/>
          <w:lang w:eastAsia="zh-CN"/>
        </w:rPr>
        <w:t>图</w:t>
      </w:r>
      <w:r>
        <w:rPr>
          <w:rFonts w:hint="eastAsia" w:ascii="仿宋_GB2312" w:eastAsia="仿宋_GB2312" w:cs="仿宋"/>
          <w:bCs/>
          <w:color w:val="auto"/>
          <w:sz w:val="24"/>
          <w:szCs w:val="24"/>
          <w:lang w:val="en-US" w:eastAsia="zh-CN"/>
        </w:rPr>
        <w:t xml:space="preserve"> </w:t>
      </w:r>
      <w:r>
        <w:rPr>
          <w:rFonts w:hint="eastAsia" w:ascii="仿宋_GB2312" w:eastAsia="仿宋_GB2312" w:cs="仿宋"/>
          <w:bCs/>
          <w:color w:val="auto"/>
          <w:sz w:val="24"/>
          <w:szCs w:val="24"/>
          <w:lang w:eastAsia="zh-CN"/>
        </w:rPr>
        <w:t>中药灌肠</w:t>
      </w:r>
    </w:p>
    <w:p w14:paraId="703900B1">
      <w:pPr>
        <w:pStyle w:val="29"/>
        <w:spacing w:line="520" w:lineRule="exact"/>
        <w:ind w:firstLine="560"/>
        <w:rPr>
          <w:rFonts w:hint="eastAsia" w:ascii="仿宋_GB2312" w:eastAsia="仿宋_GB2312" w:cs="仿宋"/>
          <w:bCs/>
          <w:sz w:val="28"/>
          <w:szCs w:val="28"/>
        </w:rPr>
      </w:pPr>
      <w:r>
        <w:rPr>
          <w:rFonts w:hint="eastAsia" w:ascii="仿宋_GB2312" w:eastAsia="仿宋_GB2312" w:cs="仿宋"/>
          <w:b/>
          <w:bCs w:val="0"/>
          <w:sz w:val="28"/>
          <w:szCs w:val="28"/>
        </w:rPr>
        <w:t>中药塌渍法</w:t>
      </w:r>
      <w:r>
        <w:rPr>
          <w:rFonts w:hint="eastAsia" w:ascii="仿宋_GB2312" w:eastAsia="仿宋_GB2312" w:cs="仿宋"/>
          <w:bCs/>
          <w:sz w:val="28"/>
          <w:szCs w:val="28"/>
          <w:lang w:eastAsia="zh-CN"/>
        </w:rPr>
        <w:t>：</w:t>
      </w:r>
      <w:r>
        <w:rPr>
          <w:rFonts w:hint="eastAsia" w:ascii="仿宋_GB2312" w:eastAsia="仿宋_GB2312" w:cs="仿宋"/>
          <w:bCs/>
          <w:sz w:val="28"/>
          <w:szCs w:val="28"/>
        </w:rPr>
        <w:t>适用于湿热蕴结证，取穴覆盖中脘穴至关元穴，避开伤口，穴位定位按GB/T 12346的规定进行，遵医嘱准备生大黄58 g、生黄柏56 g、白及30 g、白芷50 g、薄荷50 g、乌梅51 g，治疗时间每次15 min～30 min，每日1～2次。操作要点及注意事项参照《护理人员中医技术使用手册》规定进行。</w:t>
      </w:r>
    </w:p>
    <w:p w14:paraId="499FE22E">
      <w:pPr>
        <w:pStyle w:val="29"/>
        <w:spacing w:line="240" w:lineRule="auto"/>
        <w:ind w:firstLine="560"/>
        <w:rPr>
          <w:rFonts w:hint="eastAsia" w:ascii="仿宋_GB2312" w:eastAsia="仿宋_GB2312" w:cs="仿宋"/>
          <w:bCs/>
          <w:color w:val="FF0000"/>
          <w:sz w:val="28"/>
          <w:szCs w:val="28"/>
          <w:lang w:eastAsia="zh-CN"/>
        </w:rPr>
      </w:pPr>
      <w:r>
        <w:rPr>
          <w:rFonts w:hint="eastAsia" w:ascii="仿宋_GB2312" w:eastAsia="仿宋_GB2312" w:cs="仿宋"/>
          <w:bCs/>
          <w:color w:val="FF0000"/>
          <w:sz w:val="28"/>
          <w:szCs w:val="28"/>
          <w:lang w:eastAsia="zh-CN"/>
        </w:rPr>
        <w:drawing>
          <wp:inline distT="0" distB="0" distL="114300" distR="114300">
            <wp:extent cx="5026025" cy="4262755"/>
            <wp:effectExtent l="0" t="0" r="3175" b="4445"/>
            <wp:docPr id="7" name="图片 7" descr="09d7eaf707125d2d7d10aae2cd7ea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9d7eaf707125d2d7d10aae2cd7eab0"/>
                    <pic:cNvPicPr>
                      <a:picLocks noChangeAspect="1"/>
                    </pic:cNvPicPr>
                  </pic:nvPicPr>
                  <pic:blipFill>
                    <a:blip r:embed="rId10"/>
                    <a:stretch>
                      <a:fillRect/>
                    </a:stretch>
                  </pic:blipFill>
                  <pic:spPr>
                    <a:xfrm>
                      <a:off x="0" y="0"/>
                      <a:ext cx="5026025" cy="4262755"/>
                    </a:xfrm>
                    <a:prstGeom prst="rect">
                      <a:avLst/>
                    </a:prstGeom>
                  </pic:spPr>
                </pic:pic>
              </a:graphicData>
            </a:graphic>
          </wp:inline>
        </w:drawing>
      </w:r>
    </w:p>
    <w:p w14:paraId="485724B6">
      <w:pPr>
        <w:pStyle w:val="29"/>
        <w:spacing w:line="520" w:lineRule="exact"/>
        <w:ind w:firstLine="560"/>
        <w:jc w:val="center"/>
        <w:rPr>
          <w:rFonts w:hint="eastAsia" w:ascii="仿宋_GB2312" w:eastAsia="仿宋_GB2312" w:cs="仿宋"/>
          <w:b w:val="0"/>
          <w:bCs/>
          <w:sz w:val="24"/>
          <w:szCs w:val="24"/>
        </w:rPr>
      </w:pPr>
      <w:r>
        <w:rPr>
          <w:rFonts w:hint="eastAsia" w:ascii="仿宋_GB2312" w:eastAsia="仿宋_GB2312" w:cs="仿宋"/>
          <w:b w:val="0"/>
          <w:bCs/>
          <w:sz w:val="24"/>
          <w:szCs w:val="24"/>
          <w:lang w:eastAsia="zh-CN"/>
        </w:rPr>
        <w:t>图</w:t>
      </w:r>
      <w:r>
        <w:rPr>
          <w:rFonts w:hint="eastAsia" w:ascii="仿宋_GB2312" w:eastAsia="仿宋_GB2312" w:cs="仿宋"/>
          <w:b w:val="0"/>
          <w:bCs/>
          <w:sz w:val="24"/>
          <w:szCs w:val="24"/>
          <w:lang w:val="en-US" w:eastAsia="zh-CN"/>
        </w:rPr>
        <w:t xml:space="preserve"> </w:t>
      </w:r>
      <w:r>
        <w:rPr>
          <w:rFonts w:hint="eastAsia" w:ascii="仿宋_GB2312" w:eastAsia="仿宋_GB2312" w:cs="仿宋"/>
          <w:b w:val="0"/>
          <w:bCs/>
          <w:sz w:val="24"/>
          <w:szCs w:val="24"/>
        </w:rPr>
        <w:t>中药塌渍法</w:t>
      </w:r>
    </w:p>
    <w:p w14:paraId="29C102DC">
      <w:pPr>
        <w:pStyle w:val="29"/>
        <w:spacing w:line="520" w:lineRule="exact"/>
        <w:ind w:firstLine="560"/>
        <w:rPr>
          <w:rFonts w:hint="eastAsia" w:ascii="仿宋_GB2312" w:eastAsia="仿宋_GB2312" w:cs="仿宋"/>
          <w:bCs/>
          <w:sz w:val="28"/>
          <w:szCs w:val="28"/>
        </w:rPr>
      </w:pPr>
      <w:r>
        <w:rPr>
          <w:rFonts w:hint="eastAsia" w:ascii="仿宋_GB2312" w:eastAsia="仿宋_GB2312" w:cs="仿宋"/>
          <w:b/>
          <w:bCs w:val="0"/>
          <w:sz w:val="28"/>
          <w:szCs w:val="28"/>
        </w:rPr>
        <w:t>饮食调护</w:t>
      </w:r>
      <w:r>
        <w:rPr>
          <w:rFonts w:hint="eastAsia" w:ascii="仿宋_GB2312" w:eastAsia="仿宋_GB2312" w:cs="仿宋"/>
          <w:bCs/>
          <w:sz w:val="28"/>
          <w:szCs w:val="28"/>
          <w:lang w:eastAsia="zh-CN"/>
        </w:rPr>
        <w:t>：</w:t>
      </w:r>
      <w:r>
        <w:rPr>
          <w:rFonts w:hint="eastAsia" w:ascii="仿宋_GB2312" w:eastAsia="仿宋_GB2312" w:cs="仿宋"/>
          <w:bCs/>
          <w:sz w:val="28"/>
          <w:szCs w:val="28"/>
        </w:rPr>
        <w:t>患者饮食方案应遵循肠内营养管理的速度、频次与总量原则，并根据其中医证型及胃肠耐受情况，选择适宜食材质地与性味。</w:t>
      </w:r>
    </w:p>
    <w:p w14:paraId="215E116F">
      <w:pPr>
        <w:pStyle w:val="29"/>
        <w:spacing w:line="520" w:lineRule="exact"/>
        <w:ind w:firstLine="560"/>
        <w:jc w:val="center"/>
        <w:rPr>
          <w:rFonts w:hint="eastAsia" w:ascii="仿宋_GB2312" w:eastAsia="仿宋_GB2312" w:cs="仿宋"/>
          <w:bCs/>
          <w:sz w:val="24"/>
          <w:szCs w:val="24"/>
          <w:lang w:eastAsia="zh-CN"/>
        </w:rPr>
      </w:pPr>
      <w:r>
        <w:rPr>
          <w:rFonts w:hint="eastAsia" w:ascii="仿宋_GB2312" w:eastAsia="仿宋_GB2312" w:cs="仿宋"/>
          <w:bCs/>
          <w:sz w:val="24"/>
          <w:szCs w:val="24"/>
          <w:lang w:eastAsia="zh-CN"/>
        </w:rPr>
        <w:t>表</w:t>
      </w:r>
      <w:r>
        <w:rPr>
          <w:rFonts w:hint="eastAsia" w:ascii="仿宋_GB2312" w:eastAsia="仿宋_GB2312" w:cs="仿宋"/>
          <w:bCs/>
          <w:sz w:val="24"/>
          <w:szCs w:val="24"/>
          <w:lang w:val="en-US" w:eastAsia="zh-CN"/>
        </w:rPr>
        <w:t xml:space="preserve">2 </w:t>
      </w:r>
      <w:r>
        <w:rPr>
          <w:rFonts w:hint="eastAsia" w:ascii="仿宋_GB2312" w:eastAsia="仿宋_GB2312" w:cs="仿宋"/>
          <w:bCs/>
          <w:sz w:val="24"/>
          <w:szCs w:val="24"/>
          <w:lang w:eastAsia="zh-CN"/>
        </w:rPr>
        <w:t>中医护理</w:t>
      </w:r>
      <w:r>
        <w:rPr>
          <w:rFonts w:hint="eastAsia" w:ascii="仿宋_GB2312" w:eastAsia="仿宋_GB2312" w:cs="仿宋"/>
          <w:bCs/>
          <w:sz w:val="24"/>
          <w:szCs w:val="24"/>
        </w:rPr>
        <w:t>病例以及诊疗记录</w:t>
      </w:r>
      <w:r>
        <w:rPr>
          <w:rFonts w:hint="eastAsia" w:ascii="仿宋_GB2312" w:eastAsia="仿宋_GB2312" w:cs="仿宋"/>
          <w:bCs/>
          <w:sz w:val="24"/>
          <w:szCs w:val="24"/>
          <w:lang w:eastAsia="zh-CN"/>
        </w:rPr>
        <w:t>（例数</w:t>
      </w:r>
      <w:r>
        <w:rPr>
          <w:rFonts w:hint="eastAsia" w:ascii="仿宋_GB2312" w:eastAsia="仿宋_GB2312" w:cs="仿宋"/>
          <w:bCs/>
          <w:sz w:val="24"/>
          <w:szCs w:val="24"/>
          <w:lang w:val="en-US" w:eastAsia="zh-CN"/>
        </w:rPr>
        <w:t>200-300例/年，好转在82-90%</w:t>
      </w:r>
      <w:r>
        <w:rPr>
          <w:rFonts w:hint="eastAsia" w:ascii="仿宋_GB2312" w:eastAsia="仿宋_GB2312" w:cs="仿宋"/>
          <w:bCs/>
          <w:sz w:val="24"/>
          <w:szCs w:val="24"/>
          <w:lang w:eastAsia="zh-CN"/>
        </w:rPr>
        <w:t>）</w:t>
      </w:r>
    </w:p>
    <w:tbl>
      <w:tblPr>
        <w:tblStyle w:val="14"/>
        <w:tblW w:w="926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2"/>
        <w:gridCol w:w="6875"/>
        <w:gridCol w:w="1359"/>
      </w:tblGrid>
      <w:tr w14:paraId="2C98D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032" w:type="dxa"/>
            <w:vAlign w:val="center"/>
          </w:tcPr>
          <w:p w14:paraId="1BA481D7">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年份</w:t>
            </w:r>
          </w:p>
        </w:tc>
        <w:tc>
          <w:tcPr>
            <w:tcW w:w="6875" w:type="dxa"/>
            <w:vAlign w:val="center"/>
          </w:tcPr>
          <w:p w14:paraId="5A52361C">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实际</w:t>
            </w:r>
            <w:r>
              <w:rPr>
                <w:rFonts w:hint="eastAsia" w:ascii="仿宋_GB2312" w:hAnsi="仿宋_GB2312" w:eastAsia="仿宋_GB2312" w:cs="仿宋_GB2312"/>
                <w:bCs/>
                <w:color w:val="auto"/>
                <w:sz w:val="21"/>
                <w:szCs w:val="21"/>
                <w:lang w:eastAsia="zh-CN"/>
              </w:rPr>
              <w:t>护理</w:t>
            </w:r>
            <w:r>
              <w:rPr>
                <w:rFonts w:hint="eastAsia" w:ascii="仿宋_GB2312" w:hAnsi="仿宋_GB2312" w:eastAsia="仿宋_GB2312" w:cs="仿宋_GB2312"/>
                <w:bCs/>
                <w:color w:val="auto"/>
                <w:sz w:val="21"/>
                <w:szCs w:val="21"/>
              </w:rPr>
              <w:t>方法</w:t>
            </w:r>
          </w:p>
        </w:tc>
        <w:tc>
          <w:tcPr>
            <w:tcW w:w="1359" w:type="dxa"/>
            <w:vAlign w:val="top"/>
          </w:tcPr>
          <w:p w14:paraId="6282EC27">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治疗效果</w:t>
            </w:r>
          </w:p>
        </w:tc>
      </w:tr>
      <w:tr w14:paraId="6B968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5" w:hRule="atLeast"/>
        </w:trPr>
        <w:tc>
          <w:tcPr>
            <w:tcW w:w="1032" w:type="dxa"/>
            <w:shd w:val="clear" w:color="auto" w:fill="auto"/>
          </w:tcPr>
          <w:p w14:paraId="61BB137A">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bookmarkStart w:id="9" w:name="_Hlk199339981"/>
            <w:r>
              <w:rPr>
                <w:rFonts w:hint="eastAsia" w:ascii="仿宋_GB2312" w:hAnsi="仿宋_GB2312" w:eastAsia="仿宋_GB2312" w:cs="仿宋_GB2312"/>
                <w:bCs/>
                <w:color w:val="auto"/>
                <w:sz w:val="21"/>
                <w:szCs w:val="21"/>
              </w:rPr>
              <w:t>2019</w:t>
            </w:r>
          </w:p>
        </w:tc>
        <w:tc>
          <w:tcPr>
            <w:tcW w:w="6875" w:type="dxa"/>
            <w:shd w:val="clear" w:color="auto" w:fill="auto"/>
          </w:tcPr>
          <w:p w14:paraId="085DBAF4">
            <w:pPr>
              <w:pStyle w:val="32"/>
              <w:keepNext w:val="0"/>
              <w:keepLines w:val="0"/>
              <w:pageBreakBefore w:val="0"/>
              <w:widowControl w:val="0"/>
              <w:kinsoku/>
              <w:wordWrap/>
              <w:overflowPunct/>
              <w:topLinePunct w:val="0"/>
              <w:autoSpaceDE/>
              <w:autoSpaceDN/>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lang w:val="en-US" w:eastAsia="zh-CN"/>
              </w:rPr>
            </w:pPr>
            <w:r>
              <w:rPr>
                <w:rFonts w:hint="eastAsia" w:ascii="仿宋_GB2312" w:hAnsi="仿宋_GB2312" w:eastAsia="仿宋_GB2312" w:cs="仿宋_GB2312"/>
                <w:color w:val="auto"/>
                <w:sz w:val="21"/>
                <w:szCs w:val="21"/>
              </w:rPr>
              <w:t>气机壅滞证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bookmarkStart w:id="10" w:name="OLE_LINK15"/>
            <w:r>
              <w:rPr>
                <w:rFonts w:hint="eastAsia" w:ascii="仿宋_GB2312" w:hAnsi="仿宋_GB2312" w:eastAsia="仿宋_GB2312" w:cs="仿宋_GB2312"/>
                <w:color w:val="auto"/>
                <w:sz w:val="21"/>
                <w:szCs w:val="21"/>
              </w:rPr>
              <w:t>情志护理</w:t>
            </w:r>
            <w:bookmarkEnd w:id="10"/>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69ACF706">
            <w:pPr>
              <w:pStyle w:val="32"/>
              <w:keepNext w:val="0"/>
              <w:keepLines w:val="0"/>
              <w:pageBreakBefore w:val="0"/>
              <w:widowControl w:val="0"/>
              <w:kinsoku/>
              <w:wordWrap/>
              <w:overflowPunct/>
              <w:topLinePunct w:val="0"/>
              <w:autoSpaceDE/>
              <w:autoSpaceDN/>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气滞湿阻证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中药灌肠</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3B01E726">
            <w:pPr>
              <w:pStyle w:val="32"/>
              <w:keepNext w:val="0"/>
              <w:keepLines w:val="0"/>
              <w:pageBreakBefore w:val="0"/>
              <w:widowControl w:val="0"/>
              <w:kinsoku/>
              <w:wordWrap/>
              <w:overflowPunct/>
              <w:topLinePunct w:val="0"/>
              <w:autoSpaceDE/>
              <w:autoSpaceDN/>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气滞血瘀证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0B83122E">
            <w:pPr>
              <w:pStyle w:val="32"/>
              <w:keepNext w:val="0"/>
              <w:keepLines w:val="0"/>
              <w:pageBreakBefore w:val="0"/>
              <w:widowControl w:val="0"/>
              <w:kinsoku/>
              <w:wordWrap/>
              <w:overflowPunct/>
              <w:topLinePunct w:val="0"/>
              <w:autoSpaceDE/>
              <w:autoSpaceDN/>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湿热蕴结证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中药灌肠</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中药塌渍法</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6561B70C">
            <w:pPr>
              <w:pStyle w:val="32"/>
              <w:keepNext w:val="0"/>
              <w:keepLines w:val="0"/>
              <w:pageBreakBefore w:val="0"/>
              <w:widowControl w:val="0"/>
              <w:kinsoku/>
              <w:wordWrap/>
              <w:overflowPunct/>
              <w:topLinePunct w:val="0"/>
              <w:autoSpaceDE/>
              <w:autoSpaceDN/>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浊淤闭腑证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05CD082B">
            <w:pPr>
              <w:pStyle w:val="32"/>
              <w:keepNext w:val="0"/>
              <w:keepLines w:val="0"/>
              <w:pageBreakBefore w:val="0"/>
              <w:widowControl w:val="0"/>
              <w:kinsoku/>
              <w:wordWrap/>
              <w:overflowPunct/>
              <w:topLinePunct w:val="0"/>
              <w:autoSpaceDE/>
              <w:autoSpaceDN/>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lang w:val="en-US" w:eastAsia="zh-CN"/>
              </w:rPr>
            </w:pPr>
            <w:r>
              <w:rPr>
                <w:rFonts w:hint="eastAsia" w:ascii="仿宋_GB2312" w:hAnsi="仿宋_GB2312" w:eastAsia="仿宋_GB2312" w:cs="仿宋_GB2312"/>
                <w:color w:val="auto"/>
                <w:sz w:val="21"/>
                <w:szCs w:val="21"/>
              </w:rPr>
              <w:t>脏竭气窒证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tc>
        <w:tc>
          <w:tcPr>
            <w:tcW w:w="1359" w:type="dxa"/>
            <w:shd w:val="clear" w:color="auto" w:fill="auto"/>
            <w:vAlign w:val="top"/>
          </w:tcPr>
          <w:p w14:paraId="7951D260">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lang w:eastAsia="zh-CN"/>
              </w:rPr>
            </w:pPr>
            <w:r>
              <w:rPr>
                <w:rFonts w:hint="eastAsia" w:ascii="仿宋_GB2312" w:hAnsi="仿宋_GB2312" w:eastAsia="仿宋_GB2312" w:cs="仿宋_GB2312"/>
                <w:bCs/>
                <w:color w:val="auto"/>
                <w:sz w:val="21"/>
                <w:szCs w:val="21"/>
                <w:lang w:eastAsia="zh-CN"/>
              </w:rPr>
              <w:t>共</w:t>
            </w:r>
            <w:r>
              <w:rPr>
                <w:rFonts w:hint="eastAsia" w:ascii="仿宋_GB2312" w:hAnsi="仿宋_GB2312" w:eastAsia="仿宋_GB2312" w:cs="仿宋_GB2312"/>
                <w:bCs/>
                <w:color w:val="auto"/>
                <w:sz w:val="21"/>
                <w:szCs w:val="21"/>
                <w:lang w:val="en-US" w:eastAsia="zh-CN"/>
              </w:rPr>
              <w:t>200例，好转178例</w:t>
            </w:r>
          </w:p>
        </w:tc>
      </w:tr>
      <w:tr w14:paraId="45AAC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2" w:type="dxa"/>
            <w:shd w:val="clear" w:color="auto" w:fill="auto"/>
          </w:tcPr>
          <w:p w14:paraId="4FE2AF43">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2020</w:t>
            </w:r>
          </w:p>
        </w:tc>
        <w:tc>
          <w:tcPr>
            <w:tcW w:w="6875" w:type="dxa"/>
            <w:shd w:val="clear" w:color="auto" w:fill="auto"/>
          </w:tcPr>
          <w:p w14:paraId="003C01B7">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lang w:val="en-US" w:eastAsia="zh-CN"/>
              </w:rPr>
            </w:pPr>
            <w:r>
              <w:rPr>
                <w:rFonts w:hint="eastAsia" w:ascii="仿宋_GB2312" w:hAnsi="仿宋_GB2312" w:eastAsia="仿宋_GB2312" w:cs="仿宋_GB2312"/>
                <w:color w:val="auto"/>
                <w:sz w:val="21"/>
                <w:szCs w:val="21"/>
              </w:rPr>
              <w:t>气机壅滞证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69643D69">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气滞湿阻证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中药灌肠</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62F98DED">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气滞血瘀证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51D91E5F">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湿热蕴结证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中药灌肠</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中药塌渍法</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29839975">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浊淤闭腑证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5369C415">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color w:val="auto"/>
                <w:sz w:val="21"/>
                <w:szCs w:val="21"/>
              </w:rPr>
              <w:t>脏竭气窒证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tc>
        <w:tc>
          <w:tcPr>
            <w:tcW w:w="1359" w:type="dxa"/>
            <w:shd w:val="clear" w:color="auto" w:fill="auto"/>
            <w:vAlign w:val="top"/>
          </w:tcPr>
          <w:p w14:paraId="409F3703">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lang w:eastAsia="zh-CN"/>
              </w:rPr>
              <w:t>共</w:t>
            </w:r>
            <w:r>
              <w:rPr>
                <w:rFonts w:hint="eastAsia" w:ascii="仿宋_GB2312" w:hAnsi="仿宋_GB2312" w:eastAsia="仿宋_GB2312" w:cs="仿宋_GB2312"/>
                <w:bCs/>
                <w:color w:val="auto"/>
                <w:sz w:val="21"/>
                <w:szCs w:val="21"/>
                <w:lang w:val="en-US" w:eastAsia="zh-CN"/>
              </w:rPr>
              <w:t>238例，好转198例</w:t>
            </w:r>
          </w:p>
        </w:tc>
      </w:tr>
      <w:bookmarkEnd w:id="9"/>
      <w:tr w14:paraId="05902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2" w:type="dxa"/>
            <w:shd w:val="clear" w:color="auto" w:fill="auto"/>
          </w:tcPr>
          <w:p w14:paraId="0D8B8F89">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2021</w:t>
            </w:r>
          </w:p>
        </w:tc>
        <w:tc>
          <w:tcPr>
            <w:tcW w:w="6875" w:type="dxa"/>
            <w:shd w:val="clear" w:color="auto" w:fill="auto"/>
          </w:tcPr>
          <w:p w14:paraId="48CBD986">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lang w:val="en-US" w:eastAsia="zh-CN"/>
              </w:rPr>
            </w:pPr>
            <w:r>
              <w:rPr>
                <w:rFonts w:hint="eastAsia" w:ascii="仿宋_GB2312" w:hAnsi="仿宋_GB2312" w:eastAsia="仿宋_GB2312" w:cs="仿宋_GB2312"/>
                <w:color w:val="auto"/>
                <w:sz w:val="21"/>
                <w:szCs w:val="21"/>
              </w:rPr>
              <w:t>气机壅滞证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306A2951">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气滞湿阻证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中药灌肠</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660801A0">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气滞血瘀证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0C269489">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湿热蕴结证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中药灌肠</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中药塌渍法</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32B1AEAC">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浊淤闭腑证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51A07B6A">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color w:val="auto"/>
                <w:sz w:val="21"/>
                <w:szCs w:val="21"/>
              </w:rPr>
              <w:t>脏竭气窒证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tc>
        <w:tc>
          <w:tcPr>
            <w:tcW w:w="1359" w:type="dxa"/>
            <w:shd w:val="clear" w:color="auto" w:fill="auto"/>
            <w:vAlign w:val="top"/>
          </w:tcPr>
          <w:p w14:paraId="2269738A">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lang w:eastAsia="zh-CN"/>
              </w:rPr>
              <w:t>共</w:t>
            </w:r>
            <w:r>
              <w:rPr>
                <w:rFonts w:hint="eastAsia" w:ascii="仿宋_GB2312" w:hAnsi="仿宋_GB2312" w:eastAsia="仿宋_GB2312" w:cs="仿宋_GB2312"/>
                <w:bCs/>
                <w:color w:val="auto"/>
                <w:sz w:val="21"/>
                <w:szCs w:val="21"/>
                <w:lang w:val="en-US" w:eastAsia="zh-CN"/>
              </w:rPr>
              <w:t>302例，好转265例</w:t>
            </w:r>
          </w:p>
        </w:tc>
      </w:tr>
      <w:tr w14:paraId="71A00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2" w:type="dxa"/>
            <w:shd w:val="clear" w:color="auto" w:fill="auto"/>
          </w:tcPr>
          <w:p w14:paraId="4E516B6B">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2022</w:t>
            </w:r>
          </w:p>
        </w:tc>
        <w:tc>
          <w:tcPr>
            <w:tcW w:w="6875" w:type="dxa"/>
            <w:shd w:val="clear" w:color="auto" w:fill="auto"/>
          </w:tcPr>
          <w:p w14:paraId="207FD6AA">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lang w:val="en-US" w:eastAsia="zh-CN"/>
              </w:rPr>
            </w:pPr>
            <w:r>
              <w:rPr>
                <w:rFonts w:hint="eastAsia" w:ascii="仿宋_GB2312" w:hAnsi="仿宋_GB2312" w:eastAsia="仿宋_GB2312" w:cs="仿宋_GB2312"/>
                <w:color w:val="auto"/>
                <w:sz w:val="21"/>
                <w:szCs w:val="21"/>
              </w:rPr>
              <w:t>气机壅滞证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28508121">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气滞湿阻证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中药灌肠</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0BE07913">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气滞血瘀证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2135DE99">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湿热蕴结证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中药灌肠</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中药塌渍法</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29A2BE82">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浊淤闭腑证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5537197F">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color w:val="auto"/>
                <w:sz w:val="21"/>
                <w:szCs w:val="21"/>
              </w:rPr>
              <w:t>脏竭气窒证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tc>
        <w:tc>
          <w:tcPr>
            <w:tcW w:w="1359" w:type="dxa"/>
            <w:shd w:val="clear" w:color="auto" w:fill="auto"/>
            <w:vAlign w:val="top"/>
          </w:tcPr>
          <w:p w14:paraId="6DF2C0F6">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lang w:eastAsia="zh-CN"/>
              </w:rPr>
              <w:t>共</w:t>
            </w:r>
            <w:r>
              <w:rPr>
                <w:rFonts w:hint="eastAsia" w:ascii="仿宋_GB2312" w:hAnsi="仿宋_GB2312" w:eastAsia="仿宋_GB2312" w:cs="仿宋_GB2312"/>
                <w:bCs/>
                <w:color w:val="auto"/>
                <w:sz w:val="21"/>
                <w:szCs w:val="21"/>
                <w:lang w:val="en-US" w:eastAsia="zh-CN"/>
              </w:rPr>
              <w:t>295例，好转258例</w:t>
            </w:r>
          </w:p>
        </w:tc>
      </w:tr>
      <w:tr w14:paraId="3FBFE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2" w:type="dxa"/>
            <w:shd w:val="clear" w:color="auto" w:fill="auto"/>
          </w:tcPr>
          <w:p w14:paraId="29502396">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2023</w:t>
            </w:r>
          </w:p>
        </w:tc>
        <w:tc>
          <w:tcPr>
            <w:tcW w:w="6875" w:type="dxa"/>
            <w:shd w:val="clear" w:color="auto" w:fill="auto"/>
          </w:tcPr>
          <w:p w14:paraId="08DB2CEA">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lang w:val="en-US" w:eastAsia="zh-CN"/>
              </w:rPr>
            </w:pPr>
            <w:r>
              <w:rPr>
                <w:rFonts w:hint="eastAsia" w:ascii="仿宋_GB2312" w:hAnsi="仿宋_GB2312" w:eastAsia="仿宋_GB2312" w:cs="仿宋_GB2312"/>
                <w:color w:val="auto"/>
                <w:sz w:val="21"/>
                <w:szCs w:val="21"/>
              </w:rPr>
              <w:t>气机壅滞证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6E0C6DEC">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气滞湿阻证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中药灌肠</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3CF7CFDE">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气滞血瘀证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6BBA6DC8">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湿热蕴结证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中药灌肠</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中药塌渍法</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7F2A2E2D">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浊淤闭腑证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3F30D668">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color w:val="auto"/>
                <w:sz w:val="21"/>
                <w:szCs w:val="21"/>
              </w:rPr>
              <w:t>脏竭气窒证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tc>
        <w:tc>
          <w:tcPr>
            <w:tcW w:w="1359" w:type="dxa"/>
            <w:shd w:val="clear" w:color="auto" w:fill="auto"/>
            <w:vAlign w:val="top"/>
          </w:tcPr>
          <w:p w14:paraId="23288A7F">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lang w:eastAsia="zh-CN"/>
              </w:rPr>
              <w:t>共</w:t>
            </w:r>
            <w:r>
              <w:rPr>
                <w:rFonts w:hint="eastAsia" w:ascii="仿宋_GB2312" w:hAnsi="仿宋_GB2312" w:eastAsia="仿宋_GB2312" w:cs="仿宋_GB2312"/>
                <w:bCs/>
                <w:color w:val="auto"/>
                <w:sz w:val="21"/>
                <w:szCs w:val="21"/>
                <w:lang w:val="en-US" w:eastAsia="zh-CN"/>
              </w:rPr>
              <w:t>330例，好转289例</w:t>
            </w:r>
          </w:p>
        </w:tc>
      </w:tr>
      <w:tr w14:paraId="2B1A3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2" w:type="dxa"/>
            <w:shd w:val="clear" w:color="auto" w:fill="auto"/>
          </w:tcPr>
          <w:p w14:paraId="6EE87C53">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2024</w:t>
            </w:r>
          </w:p>
        </w:tc>
        <w:tc>
          <w:tcPr>
            <w:tcW w:w="6875" w:type="dxa"/>
            <w:shd w:val="clear" w:color="auto" w:fill="auto"/>
            <w:vAlign w:val="top"/>
          </w:tcPr>
          <w:p w14:paraId="37260953">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lang w:val="en-US" w:eastAsia="zh-CN"/>
              </w:rPr>
            </w:pPr>
            <w:r>
              <w:rPr>
                <w:rFonts w:hint="eastAsia" w:ascii="仿宋_GB2312" w:hAnsi="仿宋_GB2312" w:eastAsia="仿宋_GB2312" w:cs="仿宋_GB2312"/>
                <w:color w:val="auto"/>
                <w:sz w:val="21"/>
                <w:szCs w:val="21"/>
              </w:rPr>
              <w:t>气机壅滞证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3177D168">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气滞湿阻证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中药灌肠</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71AEC446">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气滞血瘀证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7A7F7FF3">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湿热蕴结证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中药灌肠</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中药塌渍法</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3DB34DE0">
            <w:pPr>
              <w:pStyle w:val="32"/>
              <w:keepNext w:val="0"/>
              <w:keepLines w:val="0"/>
              <w:pageBreakBefore w:val="0"/>
              <w:widowControl w:val="0"/>
              <w:kinsoku/>
              <w:wordWrap/>
              <w:overflowPunct/>
              <w:topLinePunct w:val="0"/>
              <w:bidi w:val="0"/>
              <w:adjustRightInd/>
              <w:snapToGrid/>
              <w:spacing w:before="0" w:beforeLines="0" w:after="0" w:afterLines="0" w:line="240" w:lineRule="atLeast"/>
              <w:textAlignment w:val="auto"/>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浊淤闭腑证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p w14:paraId="28A154C7">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lang w:val="en-US" w:eastAsia="zh-CN" w:bidi="ar-SA"/>
              </w:rPr>
            </w:pPr>
            <w:r>
              <w:rPr>
                <w:rFonts w:hint="eastAsia" w:ascii="仿宋_GB2312" w:hAnsi="仿宋_GB2312" w:eastAsia="仿宋_GB2312" w:cs="仿宋_GB2312"/>
                <w:color w:val="auto"/>
                <w:sz w:val="21"/>
                <w:szCs w:val="21"/>
              </w:rPr>
              <w:t>脏竭气窒证</w:t>
            </w:r>
            <w:r>
              <w:rPr>
                <w:rFonts w:hint="eastAsia" w:ascii="仿宋_GB2312" w:hAnsi="仿宋_GB2312" w:eastAsia="仿宋_GB2312" w:cs="仿宋_GB2312"/>
                <w:color w:val="auto"/>
                <w:sz w:val="21"/>
                <w:szCs w:val="21"/>
                <w:lang w:val="en-US" w:eastAsia="zh-CN"/>
              </w:rPr>
              <w:t>:</w:t>
            </w:r>
            <w:r>
              <w:rPr>
                <w:rFonts w:hint="eastAsia" w:ascii="仿宋_GB2312" w:hAnsi="仿宋_GB2312" w:eastAsia="仿宋_GB2312" w:cs="仿宋_GB2312"/>
                <w:color w:val="auto"/>
                <w:sz w:val="21"/>
                <w:szCs w:val="21"/>
              </w:rPr>
              <w:t>腹部八卦推拿</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耳穴贴压</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穴位贴敷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情志护理</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中药热熨敷</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rPr>
              <w:t>饮食调护</w:t>
            </w:r>
          </w:p>
        </w:tc>
        <w:tc>
          <w:tcPr>
            <w:tcW w:w="1359" w:type="dxa"/>
            <w:shd w:val="clear" w:color="auto" w:fill="auto"/>
            <w:vAlign w:val="top"/>
          </w:tcPr>
          <w:p w14:paraId="5193A160">
            <w:pPr>
              <w:pStyle w:val="29"/>
              <w:keepNext w:val="0"/>
              <w:keepLines w:val="0"/>
              <w:pageBreakBefore w:val="0"/>
              <w:widowControl w:val="0"/>
              <w:kinsoku/>
              <w:wordWrap/>
              <w:overflowPunct/>
              <w:topLinePunct w:val="0"/>
              <w:bidi w:val="0"/>
              <w:adjustRightInd/>
              <w:snapToGrid/>
              <w:spacing w:line="240" w:lineRule="atLeast"/>
              <w:ind w:firstLine="0" w:firstLineChars="0"/>
              <w:textAlignment w:val="auto"/>
              <w:rPr>
                <w:rFonts w:hint="eastAsia"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lang w:eastAsia="zh-CN"/>
              </w:rPr>
              <w:t>共</w:t>
            </w:r>
            <w:r>
              <w:rPr>
                <w:rFonts w:hint="eastAsia" w:ascii="仿宋_GB2312" w:hAnsi="仿宋_GB2312" w:eastAsia="仿宋_GB2312" w:cs="仿宋_GB2312"/>
                <w:bCs/>
                <w:color w:val="auto"/>
                <w:sz w:val="21"/>
                <w:szCs w:val="21"/>
                <w:lang w:val="en-US" w:eastAsia="zh-CN"/>
              </w:rPr>
              <w:t>320例，好转276例</w:t>
            </w:r>
          </w:p>
        </w:tc>
      </w:tr>
    </w:tbl>
    <w:p w14:paraId="06655FF8">
      <w:pPr>
        <w:pStyle w:val="29"/>
        <w:spacing w:line="520" w:lineRule="exact"/>
        <w:ind w:firstLine="0" w:firstLineChars="0"/>
        <w:rPr>
          <w:rFonts w:ascii="仿宋_GB2312" w:eastAsia="仿宋_GB2312" w:cs="仿宋"/>
          <w:bCs/>
          <w:sz w:val="28"/>
          <w:szCs w:val="28"/>
        </w:rPr>
      </w:pPr>
    </w:p>
    <w:p w14:paraId="4EACFEA8">
      <w:pPr>
        <w:pStyle w:val="29"/>
        <w:ind w:firstLine="562"/>
        <w:rPr>
          <w:rFonts w:ascii="仿宋_GB2312" w:eastAsia="仿宋_GB2312" w:cs="仿宋"/>
          <w:bCs/>
          <w:color w:val="00B0F0"/>
          <w:sz w:val="28"/>
          <w:szCs w:val="28"/>
        </w:rPr>
      </w:pPr>
      <w:r>
        <w:rPr>
          <w:rFonts w:hint="eastAsia" w:ascii="仿宋_GB2312" w:eastAsia="仿宋_GB2312" w:cs="仿宋"/>
          <w:b/>
          <w:sz w:val="28"/>
          <w:szCs w:val="28"/>
          <w:lang w:eastAsia="zh-CN"/>
        </w:rPr>
        <w:t>（四）</w:t>
      </w:r>
      <w:r>
        <w:rPr>
          <w:rFonts w:hint="eastAsia" w:ascii="仿宋_GB2312" w:eastAsia="仿宋_GB2312" w:cs="仿宋"/>
          <w:b/>
          <w:sz w:val="28"/>
          <w:szCs w:val="28"/>
        </w:rPr>
        <w:t>并发症预防及处理</w:t>
      </w:r>
    </w:p>
    <w:p w14:paraId="1921476D">
      <w:pPr>
        <w:pStyle w:val="29"/>
        <w:ind w:firstLine="560"/>
        <w:rPr>
          <w:rFonts w:ascii="仿宋_GB2312" w:eastAsia="仿宋_GB2312" w:cs="仿宋"/>
          <w:bCs/>
          <w:sz w:val="28"/>
          <w:szCs w:val="28"/>
        </w:rPr>
      </w:pPr>
      <w:r>
        <w:rPr>
          <w:rFonts w:hint="eastAsia" w:ascii="仿宋_GB2312" w:eastAsia="仿宋_GB2312" w:cs="仿宋"/>
          <w:bCs/>
          <w:sz w:val="28"/>
          <w:szCs w:val="28"/>
        </w:rPr>
        <w:t>1.腹腔间隔室综合征（ACS）</w:t>
      </w:r>
    </w:p>
    <w:p w14:paraId="00F10A32">
      <w:pPr>
        <w:pStyle w:val="29"/>
        <w:ind w:firstLine="560"/>
        <w:rPr>
          <w:rFonts w:hint="eastAsia" w:ascii="仿宋_GB2312" w:eastAsia="仿宋_GB2312" w:cs="仿宋"/>
          <w:bCs/>
          <w:sz w:val="28"/>
          <w:szCs w:val="28"/>
        </w:rPr>
      </w:pPr>
      <w:r>
        <w:rPr>
          <w:rFonts w:hint="eastAsia" w:ascii="仿宋_GB2312" w:eastAsia="仿宋_GB2312" w:cs="仿宋"/>
          <w:bCs/>
          <w:sz w:val="28"/>
          <w:szCs w:val="28"/>
        </w:rPr>
        <w:t>预防</w:t>
      </w:r>
      <w:r>
        <w:rPr>
          <w:rFonts w:hint="eastAsia" w:ascii="仿宋_GB2312" w:eastAsia="仿宋_GB2312" w:cs="仿宋"/>
          <w:bCs/>
          <w:sz w:val="28"/>
          <w:szCs w:val="28"/>
          <w:lang w:eastAsia="zh-CN"/>
        </w:rPr>
        <w:t>：</w:t>
      </w:r>
      <w:r>
        <w:rPr>
          <w:rFonts w:hint="eastAsia" w:ascii="仿宋_GB2312" w:eastAsia="仿宋_GB2312" w:cs="仿宋"/>
          <w:bCs/>
          <w:sz w:val="28"/>
          <w:szCs w:val="28"/>
        </w:rPr>
        <w:t>有出血、感染、肿瘤和液体超负荷等高危人群加强评估，当IAP≥20 mmHg，每2 h测量；当IAP＜12 mmHg且危险因素已清除，改为每8 h测量；若IAP连续48 h，可停止IAP测量。</w:t>
      </w:r>
    </w:p>
    <w:p w14:paraId="2FF1F4B3">
      <w:pPr>
        <w:pStyle w:val="29"/>
        <w:ind w:firstLine="560"/>
        <w:rPr>
          <w:rFonts w:hint="eastAsia" w:ascii="仿宋_GB2312" w:eastAsia="仿宋_GB2312" w:cs="仿宋"/>
          <w:bCs/>
          <w:sz w:val="28"/>
          <w:szCs w:val="28"/>
        </w:rPr>
      </w:pPr>
      <w:r>
        <w:rPr>
          <w:rFonts w:hint="eastAsia" w:ascii="仿宋_GB2312" w:eastAsia="仿宋_GB2312" w:cs="仿宋"/>
          <w:bCs/>
          <w:sz w:val="28"/>
          <w:szCs w:val="28"/>
        </w:rPr>
        <w:t>不同阶段的IAH患者处理措施如下：</w:t>
      </w:r>
    </w:p>
    <w:p w14:paraId="2BBA8FA2">
      <w:pPr>
        <w:pStyle w:val="29"/>
        <w:ind w:firstLine="560"/>
        <w:rPr>
          <w:rFonts w:hint="eastAsia" w:ascii="仿宋_GB2312" w:eastAsia="仿宋_GB2312" w:cs="仿宋"/>
          <w:bCs/>
          <w:sz w:val="28"/>
          <w:szCs w:val="28"/>
        </w:rPr>
      </w:pPr>
      <w:r>
        <w:rPr>
          <w:rFonts w:hint="eastAsia" w:ascii="仿宋_GB2312" w:eastAsia="仿宋_GB2312" w:cs="仿宋"/>
          <w:bCs/>
          <w:sz w:val="28"/>
          <w:szCs w:val="28"/>
        </w:rPr>
        <w:t>——</w:t>
      </w:r>
      <w:r>
        <w:rPr>
          <w:rFonts w:hint="eastAsia" w:ascii="仿宋_GB2312" w:eastAsia="仿宋_GB2312" w:cs="仿宋"/>
          <w:bCs/>
          <w:sz w:val="28"/>
          <w:szCs w:val="28"/>
        </w:rPr>
        <w:tab/>
      </w:r>
      <w:r>
        <w:rPr>
          <w:rFonts w:hint="eastAsia" w:ascii="仿宋_GB2312" w:eastAsia="仿宋_GB2312" w:cs="仿宋"/>
          <w:bCs/>
          <w:sz w:val="28"/>
          <w:szCs w:val="28"/>
        </w:rPr>
        <w:t>IAH Ⅰ级、Ⅱ级：通常不采取手术减压措施，持续密切监测，并采取体位管理、胃肠减压、液体管理等常规护理措施；</w:t>
      </w:r>
    </w:p>
    <w:p w14:paraId="664CA5E8">
      <w:pPr>
        <w:pStyle w:val="29"/>
        <w:ind w:firstLine="560"/>
        <w:rPr>
          <w:rFonts w:hint="eastAsia" w:ascii="仿宋_GB2312" w:eastAsia="仿宋_GB2312" w:cs="仿宋"/>
          <w:bCs/>
          <w:sz w:val="28"/>
          <w:szCs w:val="28"/>
        </w:rPr>
      </w:pPr>
      <w:r>
        <w:rPr>
          <w:rFonts w:hint="eastAsia" w:ascii="仿宋_GB2312" w:eastAsia="仿宋_GB2312" w:cs="仿宋"/>
          <w:bCs/>
          <w:sz w:val="28"/>
          <w:szCs w:val="28"/>
        </w:rPr>
        <w:t>——</w:t>
      </w:r>
      <w:r>
        <w:rPr>
          <w:rFonts w:hint="eastAsia" w:ascii="仿宋_GB2312" w:eastAsia="仿宋_GB2312" w:cs="仿宋"/>
          <w:bCs/>
          <w:sz w:val="28"/>
          <w:szCs w:val="28"/>
        </w:rPr>
        <w:tab/>
      </w:r>
      <w:r>
        <w:rPr>
          <w:rFonts w:hint="eastAsia" w:ascii="仿宋_GB2312" w:eastAsia="仿宋_GB2312" w:cs="仿宋"/>
          <w:bCs/>
          <w:sz w:val="28"/>
          <w:szCs w:val="28"/>
        </w:rPr>
        <w:t>IAH Ⅲ级：应启动强化监护与干预，按护理方案进行护理，可协助医生采取积极的非手术减压措施，如优化机械通气策略、遵医嘱使用肌松剂、进行经皮穿刺腹腔积液引流等；</w:t>
      </w:r>
    </w:p>
    <w:p w14:paraId="16BC8269">
      <w:pPr>
        <w:pStyle w:val="29"/>
        <w:ind w:firstLine="560"/>
        <w:rPr>
          <w:rFonts w:hint="eastAsia" w:ascii="仿宋_GB2312" w:eastAsia="仿宋_GB2312" w:cs="仿宋"/>
          <w:bCs/>
          <w:sz w:val="28"/>
          <w:szCs w:val="28"/>
        </w:rPr>
      </w:pPr>
      <w:r>
        <w:rPr>
          <w:rFonts w:hint="eastAsia" w:ascii="仿宋_GB2312" w:eastAsia="仿宋_GB2312" w:cs="仿宋"/>
          <w:bCs/>
          <w:sz w:val="28"/>
          <w:szCs w:val="28"/>
        </w:rPr>
        <w:t>——</w:t>
      </w:r>
      <w:r>
        <w:rPr>
          <w:rFonts w:hint="eastAsia" w:ascii="仿宋_GB2312" w:eastAsia="仿宋_GB2312" w:cs="仿宋"/>
          <w:bCs/>
          <w:sz w:val="28"/>
          <w:szCs w:val="28"/>
        </w:rPr>
        <w:tab/>
      </w:r>
      <w:r>
        <w:rPr>
          <w:rFonts w:hint="eastAsia" w:ascii="仿宋_GB2312" w:eastAsia="仿宋_GB2312" w:cs="仿宋"/>
          <w:bCs/>
          <w:sz w:val="28"/>
          <w:szCs w:val="28"/>
        </w:rPr>
        <w:t>IAH Ⅳ级（或已确诊ACS）患者：应立即配合医生进行紧急处理。对于内科及微创治疗无效者，应协助医生行必要的外科减压治疗，如开腹减压术。并做好术后护理准备。</w:t>
      </w:r>
    </w:p>
    <w:p w14:paraId="7AD582B1">
      <w:pPr>
        <w:pStyle w:val="29"/>
        <w:ind w:firstLine="560"/>
        <w:rPr>
          <w:rFonts w:hint="eastAsia" w:ascii="仿宋_GB2312" w:eastAsia="仿宋_GB2312" w:cs="仿宋"/>
          <w:bCs/>
          <w:sz w:val="28"/>
          <w:szCs w:val="28"/>
        </w:rPr>
      </w:pPr>
      <w:r>
        <w:rPr>
          <w:rFonts w:hint="eastAsia" w:ascii="仿宋_GB2312" w:eastAsia="仿宋_GB2312" w:cs="仿宋"/>
          <w:bCs/>
          <w:sz w:val="28"/>
          <w:szCs w:val="28"/>
          <w:lang w:val="en-US" w:eastAsia="zh-CN"/>
        </w:rPr>
        <w:t>2.</w:t>
      </w:r>
      <w:r>
        <w:rPr>
          <w:rFonts w:hint="eastAsia" w:ascii="仿宋_GB2312" w:eastAsia="仿宋_GB2312" w:cs="仿宋"/>
          <w:bCs/>
          <w:sz w:val="28"/>
          <w:szCs w:val="28"/>
        </w:rPr>
        <w:t>膀胱压测量并发症</w:t>
      </w:r>
    </w:p>
    <w:p w14:paraId="1F32B81B">
      <w:pPr>
        <w:pStyle w:val="29"/>
        <w:ind w:firstLine="560"/>
        <w:rPr>
          <w:rFonts w:hint="eastAsia" w:ascii="仿宋_GB2312" w:eastAsia="仿宋_GB2312" w:cs="仿宋"/>
          <w:bCs/>
          <w:sz w:val="28"/>
          <w:szCs w:val="28"/>
        </w:rPr>
      </w:pPr>
      <w:r>
        <w:rPr>
          <w:rFonts w:hint="eastAsia" w:ascii="仿宋_GB2312" w:eastAsia="仿宋_GB2312" w:cs="仿宋"/>
          <w:bCs/>
          <w:sz w:val="28"/>
          <w:szCs w:val="28"/>
        </w:rPr>
        <w:t>膀胱压测量并发症</w:t>
      </w:r>
      <w:r>
        <w:rPr>
          <w:rFonts w:hint="eastAsia" w:ascii="仿宋_GB2312" w:eastAsia="仿宋_GB2312" w:cs="仿宋"/>
          <w:bCs/>
          <w:sz w:val="28"/>
          <w:szCs w:val="28"/>
          <w:lang w:eastAsia="zh-CN"/>
        </w:rPr>
        <w:t>主要有</w:t>
      </w:r>
      <w:r>
        <w:rPr>
          <w:rFonts w:hint="eastAsia" w:ascii="仿宋_GB2312" w:eastAsia="仿宋_GB2312" w:cs="仿宋"/>
          <w:bCs/>
          <w:sz w:val="28"/>
          <w:szCs w:val="28"/>
        </w:rPr>
        <w:t>尿路感染</w:t>
      </w:r>
      <w:r>
        <w:rPr>
          <w:rFonts w:hint="eastAsia" w:ascii="仿宋_GB2312" w:eastAsia="仿宋_GB2312" w:cs="仿宋"/>
          <w:bCs/>
          <w:sz w:val="28"/>
          <w:szCs w:val="28"/>
          <w:lang w:eastAsia="zh-CN"/>
        </w:rPr>
        <w:t>、</w:t>
      </w:r>
      <w:r>
        <w:rPr>
          <w:rFonts w:hint="eastAsia" w:ascii="仿宋_GB2312" w:eastAsia="仿宋_GB2312" w:cs="仿宋"/>
          <w:bCs/>
          <w:sz w:val="28"/>
          <w:szCs w:val="28"/>
        </w:rPr>
        <w:t>膀胱痉挛</w:t>
      </w:r>
      <w:r>
        <w:rPr>
          <w:rFonts w:hint="eastAsia" w:ascii="仿宋_GB2312" w:eastAsia="仿宋_GB2312" w:cs="仿宋"/>
          <w:bCs/>
          <w:sz w:val="28"/>
          <w:szCs w:val="28"/>
          <w:lang w:eastAsia="zh-CN"/>
        </w:rPr>
        <w:t>。</w:t>
      </w:r>
      <w:r>
        <w:rPr>
          <w:rFonts w:hint="eastAsia" w:ascii="仿宋_GB2312" w:eastAsia="仿宋_GB2312" w:cs="仿宋"/>
          <w:bCs/>
          <w:sz w:val="28"/>
          <w:szCs w:val="28"/>
        </w:rPr>
        <w:t>膀胱压测量执行无菌技术操作规程，手卫生应遵守WS/T 313的规定；一旦发生尿路感染，遵医嘱处理。膀胱痉挛：生理盐水注射时匀速缓慢注入；膀胱压测量注入的生理盐水温度应在37 ℃～40 ℃；操作前充分告知患者相关操作流程，操作时嘱患者放松，可缓慢深呼吸；一旦发生膀胱痉挛，遵医嘱处理。</w:t>
      </w:r>
    </w:p>
    <w:p w14:paraId="70861F49">
      <w:pPr>
        <w:pStyle w:val="29"/>
        <w:ind w:firstLine="560"/>
        <w:rPr>
          <w:rFonts w:hint="eastAsia" w:ascii="仿宋_GB2312" w:eastAsia="仿宋_GB2312" w:cs="仿宋"/>
          <w:bCs/>
          <w:sz w:val="28"/>
          <w:szCs w:val="28"/>
        </w:rPr>
      </w:pPr>
      <w:r>
        <w:rPr>
          <w:rFonts w:hint="eastAsia" w:ascii="仿宋_GB2312" w:eastAsia="仿宋_GB2312" w:cs="仿宋"/>
          <w:bCs/>
          <w:sz w:val="28"/>
          <w:szCs w:val="28"/>
          <w:lang w:val="en-US" w:eastAsia="zh-CN"/>
        </w:rPr>
        <w:t>3.</w:t>
      </w:r>
      <w:r>
        <w:rPr>
          <w:rFonts w:hint="eastAsia" w:ascii="仿宋_GB2312" w:eastAsia="仿宋_GB2312" w:cs="仿宋"/>
          <w:bCs/>
          <w:sz w:val="28"/>
          <w:szCs w:val="28"/>
        </w:rPr>
        <w:t>多器官功能障碍综合征</w:t>
      </w:r>
    </w:p>
    <w:p w14:paraId="0276B611">
      <w:pPr>
        <w:pStyle w:val="29"/>
        <w:ind w:firstLine="560"/>
        <w:rPr>
          <w:rFonts w:hint="eastAsia" w:ascii="仿宋_GB2312" w:eastAsia="仿宋_GB2312" w:cs="仿宋"/>
          <w:bCs/>
          <w:sz w:val="28"/>
          <w:szCs w:val="28"/>
        </w:rPr>
      </w:pPr>
      <w:r>
        <w:rPr>
          <w:rFonts w:hint="eastAsia" w:ascii="仿宋_GB2312" w:eastAsia="仿宋_GB2312" w:cs="仿宋"/>
          <w:bCs/>
          <w:sz w:val="28"/>
          <w:szCs w:val="28"/>
        </w:rPr>
        <w:t>预防</w:t>
      </w:r>
      <w:r>
        <w:rPr>
          <w:rFonts w:hint="eastAsia" w:ascii="仿宋_GB2312" w:eastAsia="仿宋_GB2312" w:cs="仿宋"/>
          <w:bCs/>
          <w:sz w:val="28"/>
          <w:szCs w:val="28"/>
          <w:lang w:eastAsia="zh-CN"/>
        </w:rPr>
        <w:t>：</w:t>
      </w:r>
      <w:r>
        <w:rPr>
          <w:rFonts w:hint="eastAsia" w:ascii="仿宋_GB2312" w:eastAsia="仿宋_GB2312" w:cs="仿宋"/>
          <w:bCs/>
          <w:sz w:val="28"/>
          <w:szCs w:val="28"/>
        </w:rPr>
        <w:t>参照《重症患者腹内高压监测与管理专家共识（2020）》进行腹内压监测，</w:t>
      </w:r>
      <w:r>
        <w:rPr>
          <w:rFonts w:hint="eastAsia" w:ascii="仿宋_GB2312" w:eastAsia="仿宋_GB2312" w:cs="仿宋"/>
          <w:bCs/>
          <w:sz w:val="28"/>
          <w:szCs w:val="28"/>
          <w:lang w:eastAsia="zh-CN"/>
        </w:rPr>
        <w:t>加强</w:t>
      </w:r>
      <w:r>
        <w:rPr>
          <w:rFonts w:hint="eastAsia" w:ascii="仿宋_GB2312" w:eastAsia="仿宋_GB2312" w:cs="仿宋"/>
          <w:bCs/>
          <w:sz w:val="28"/>
          <w:szCs w:val="28"/>
        </w:rPr>
        <w:t>病情监测。采用体位管理、胃肠减压、液体管理、肠内营养管理、病情监测等西医护理措施，配合腹部八卦推拿、耳穴贴压、穴位贴敷、情志护理、饮食调护等中医护理措施。</w:t>
      </w:r>
    </w:p>
    <w:p w14:paraId="3291E6DA">
      <w:pPr>
        <w:pStyle w:val="31"/>
        <w:numPr>
          <w:ilvl w:val="0"/>
          <w:numId w:val="0"/>
        </w:numPr>
        <w:spacing w:beforeLines="0" w:afterLines="0" w:line="360" w:lineRule="auto"/>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14:paraId="77488839">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本标准研制过程中无重大分歧意见。</w:t>
      </w:r>
    </w:p>
    <w:p w14:paraId="54323522">
      <w:pPr>
        <w:autoSpaceDE w:val="0"/>
        <w:autoSpaceDN w:val="0"/>
        <w:adjustRightInd w:val="0"/>
        <w:spacing w:before="156" w:beforeLines="50" w:after="156" w:afterLines="50" w:line="520" w:lineRule="exact"/>
        <w:ind w:firstLine="640" w:firstLineChars="200"/>
        <w:outlineLvl w:val="0"/>
        <w:rPr>
          <w:rFonts w:eastAsia="黑体"/>
          <w:sz w:val="32"/>
          <w:szCs w:val="32"/>
        </w:rPr>
      </w:pPr>
      <w:r>
        <w:rPr>
          <w:rFonts w:hint="eastAsia" w:ascii="黑体" w:eastAsia="黑体"/>
          <w:bCs/>
          <w:sz w:val="32"/>
          <w:szCs w:val="32"/>
        </w:rPr>
        <w:t>七、</w:t>
      </w:r>
      <w:r>
        <w:rPr>
          <w:rFonts w:hint="eastAsia" w:eastAsia="黑体"/>
          <w:sz w:val="32"/>
          <w:szCs w:val="32"/>
        </w:rPr>
        <w:t>实施标准的措施</w:t>
      </w:r>
    </w:p>
    <w:p w14:paraId="17B37D2B">
      <w:pPr>
        <w:spacing w:line="500" w:lineRule="exact"/>
        <w:ind w:firstLine="562" w:firstLineChars="200"/>
        <w:rPr>
          <w:rFonts w:ascii="仿宋_GB2312" w:eastAsia="仿宋_GB2312" w:cs="仿宋_GB2312"/>
          <w:b/>
          <w:sz w:val="28"/>
          <w:szCs w:val="28"/>
        </w:rPr>
      </w:pPr>
      <w:r>
        <w:rPr>
          <w:rFonts w:hint="eastAsia" w:ascii="仿宋_GB2312" w:eastAsia="仿宋_GB2312" w:cs="仿宋_GB2312"/>
          <w:b/>
          <w:sz w:val="28"/>
          <w:szCs w:val="28"/>
        </w:rPr>
        <w:t>（一）标准报批发布后，成立标准宣贯工作组</w:t>
      </w:r>
    </w:p>
    <w:p w14:paraId="20B72740">
      <w:pPr>
        <w:spacing w:line="500" w:lineRule="exact"/>
        <w:ind w:firstLine="560" w:firstLineChars="200"/>
        <w:rPr>
          <w:rFonts w:ascii="仿宋_GB2312" w:eastAsia="仿宋_GB2312"/>
          <w:sz w:val="28"/>
          <w:szCs w:val="28"/>
        </w:rPr>
      </w:pPr>
      <w:r>
        <w:rPr>
          <w:rFonts w:hint="eastAsia" w:ascii="仿宋_GB2312" w:eastAsia="仿宋_GB2312"/>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4187DE20">
      <w:pPr>
        <w:spacing w:line="500" w:lineRule="exact"/>
        <w:ind w:firstLine="562" w:firstLineChars="200"/>
        <w:rPr>
          <w:rFonts w:ascii="仿宋_GB2312" w:eastAsia="仿宋_GB2312"/>
          <w:b/>
          <w:sz w:val="28"/>
          <w:szCs w:val="28"/>
        </w:rPr>
      </w:pPr>
      <w:r>
        <w:rPr>
          <w:rFonts w:hint="eastAsia" w:ascii="仿宋_GB2312" w:eastAsia="仿宋_GB2312"/>
          <w:b/>
          <w:sz w:val="28"/>
          <w:szCs w:val="28"/>
        </w:rPr>
        <w:t>（二）组织开展标准宣贯培训</w:t>
      </w:r>
    </w:p>
    <w:p w14:paraId="74E3CDA6">
      <w:pPr>
        <w:spacing w:line="500" w:lineRule="exact"/>
        <w:ind w:firstLine="560" w:firstLineChars="200"/>
        <w:rPr>
          <w:rFonts w:ascii="仿宋_GB2312" w:eastAsia="仿宋_GB2312"/>
          <w:sz w:val="28"/>
          <w:szCs w:val="28"/>
        </w:rPr>
      </w:pPr>
      <w:r>
        <w:rPr>
          <w:rFonts w:hint="eastAsia" w:ascii="仿宋_GB2312" w:eastAsia="仿宋_GB2312"/>
          <w:sz w:val="28"/>
          <w:szCs w:val="28"/>
        </w:rPr>
        <w:t>标准发布实施后，标准宣贯工作小组制作标准解读宣贯培训PPT课件和标准核心技术明白书，并按标准宣贯培训计划深入各市县医疗机构，对医师和医护人员开展标准宣贯培训，对标准进行逐条解读，让医师和医护人员掌握标准核心技术内容，助力标准实施落地，推动广西中医技术高质量发展。</w:t>
      </w:r>
    </w:p>
    <w:p w14:paraId="0E511345">
      <w:pPr>
        <w:spacing w:line="500" w:lineRule="exact"/>
        <w:ind w:firstLine="562" w:firstLineChars="200"/>
        <w:rPr>
          <w:rFonts w:ascii="仿宋_GB2312" w:eastAsia="仿宋_GB2312"/>
          <w:b/>
          <w:sz w:val="28"/>
          <w:szCs w:val="28"/>
        </w:rPr>
      </w:pPr>
      <w:r>
        <w:rPr>
          <w:rFonts w:hint="eastAsia" w:ascii="仿宋_GB2312" w:eastAsia="仿宋_GB2312"/>
          <w:b/>
          <w:sz w:val="28"/>
          <w:szCs w:val="28"/>
        </w:rPr>
        <w:t>（三）开展标准实施交流会，收集标准实施反馈信息</w:t>
      </w:r>
    </w:p>
    <w:p w14:paraId="2F43BE2E">
      <w:pPr>
        <w:spacing w:line="500" w:lineRule="exact"/>
        <w:ind w:firstLine="560" w:firstLineChars="200"/>
        <w:rPr>
          <w:rFonts w:ascii="仿宋_GB2312" w:eastAsia="仿宋_GB2312"/>
          <w:sz w:val="28"/>
          <w:szCs w:val="28"/>
        </w:rPr>
      </w:pPr>
      <w:r>
        <w:rPr>
          <w:rFonts w:hint="eastAsia" w:ascii="仿宋_GB2312" w:eastAsia="仿宋_GB2312"/>
          <w:sz w:val="28"/>
          <w:szCs w:val="28"/>
        </w:rPr>
        <w:t>标准起草小组深入各市县医疗机构组织医师和医护人员召开标准实施交流会，听取标准实施过程中存在的问题并做好记录和解答，对存在的问题组织专家团队进行研讨，为标准的复审修订做准备。</w:t>
      </w:r>
    </w:p>
    <w:p w14:paraId="08F60A95">
      <w:pPr>
        <w:spacing w:line="500" w:lineRule="exact"/>
        <w:ind w:firstLine="562" w:firstLineChars="200"/>
        <w:rPr>
          <w:rFonts w:ascii="仿宋_GB2312" w:eastAsia="仿宋_GB2312"/>
          <w:b/>
          <w:sz w:val="28"/>
          <w:szCs w:val="28"/>
        </w:rPr>
      </w:pPr>
      <w:r>
        <w:rPr>
          <w:rFonts w:hint="eastAsia" w:ascii="仿宋_GB2312" w:eastAsia="仿宋_GB2312"/>
          <w:b/>
          <w:sz w:val="28"/>
          <w:szCs w:val="28"/>
        </w:rPr>
        <w:t>（四）开展标准实施效果评估</w:t>
      </w:r>
    </w:p>
    <w:p w14:paraId="285979AA">
      <w:pPr>
        <w:spacing w:line="500" w:lineRule="exact"/>
        <w:ind w:firstLine="560" w:firstLineChars="200"/>
        <w:rPr>
          <w:rFonts w:ascii="仿宋_GB2312" w:eastAsia="仿宋_GB2312"/>
          <w:sz w:val="28"/>
          <w:szCs w:val="28"/>
        </w:rPr>
      </w:pPr>
      <w:r>
        <w:rPr>
          <w:rFonts w:hint="eastAsia" w:ascii="仿宋_GB2312" w:eastAsia="仿宋_GB2312"/>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567A706E">
      <w:pPr>
        <w:spacing w:before="240" w:after="60" w:line="520" w:lineRule="exact"/>
        <w:ind w:firstLine="640" w:firstLineChars="200"/>
        <w:outlineLvl w:val="0"/>
        <w:rPr>
          <w:rFonts w:ascii="黑体" w:eastAsia="黑体"/>
          <w:bCs/>
          <w:sz w:val="32"/>
          <w:szCs w:val="32"/>
        </w:rPr>
      </w:pPr>
      <w:r>
        <w:rPr>
          <w:rFonts w:hint="eastAsia" w:ascii="黑体" w:eastAsia="黑体"/>
          <w:bCs/>
          <w:sz w:val="32"/>
          <w:szCs w:val="32"/>
        </w:rPr>
        <w:t>八、其他应当说明的事项</w:t>
      </w:r>
    </w:p>
    <w:p w14:paraId="5E7BD1DA">
      <w:pPr>
        <w:spacing w:line="520" w:lineRule="exact"/>
        <w:ind w:firstLine="560" w:firstLineChars="200"/>
        <w:rPr>
          <w:rFonts w:ascii="仿宋_GB2312" w:eastAsia="仿宋_GB2312"/>
          <w:sz w:val="28"/>
          <w:szCs w:val="28"/>
        </w:rPr>
      </w:pPr>
      <w:r>
        <w:rPr>
          <w:rFonts w:hint="eastAsia" w:ascii="仿宋_GB2312" w:eastAsia="仿宋_GB2312"/>
          <w:sz w:val="28"/>
          <w:szCs w:val="28"/>
        </w:rPr>
        <w:t>无。</w:t>
      </w:r>
    </w:p>
    <w:p w14:paraId="551997B1">
      <w:pPr>
        <w:autoSpaceDE w:val="0"/>
        <w:autoSpaceDN w:val="0"/>
        <w:adjustRightInd w:val="0"/>
        <w:spacing w:before="156" w:beforeLines="50" w:after="156" w:afterLines="50" w:line="520" w:lineRule="exact"/>
        <w:ind w:firstLine="640"/>
        <w:outlineLvl w:val="0"/>
        <w:rPr>
          <w:rFonts w:eastAsia="黑体"/>
          <w:sz w:val="32"/>
          <w:szCs w:val="32"/>
        </w:rPr>
      </w:pPr>
      <w:r>
        <w:rPr>
          <w:rFonts w:hint="eastAsia" w:eastAsia="黑体"/>
          <w:sz w:val="32"/>
          <w:szCs w:val="32"/>
        </w:rPr>
        <w:t>九、自我承诺</w:t>
      </w:r>
    </w:p>
    <w:p w14:paraId="7C228D99">
      <w:pPr>
        <w:spacing w:line="520" w:lineRule="exact"/>
        <w:ind w:firstLine="560" w:firstLineChars="200"/>
        <w:rPr>
          <w:rFonts w:ascii="仿宋_GB2312" w:eastAsia="仿宋_GB2312"/>
          <w:sz w:val="28"/>
          <w:szCs w:val="28"/>
        </w:rPr>
      </w:pPr>
      <w:r>
        <w:rPr>
          <w:rFonts w:hint="eastAsia" w:ascii="仿宋_GB2312" w:eastAsia="仿宋_GB2312"/>
          <w:sz w:val="28"/>
          <w:szCs w:val="28"/>
        </w:rPr>
        <w:t>该标准的内容符合国家相关法律法规，技术要求不低于强制性国家标准的相关技术要求，与相关的国家、行业推荐性标准协调一致，标准的编写符合GB/T 1.1-2020的要求。</w:t>
      </w:r>
    </w:p>
    <w:p w14:paraId="776778BD">
      <w:pPr>
        <w:spacing w:before="240" w:after="60" w:line="520" w:lineRule="exact"/>
        <w:ind w:firstLine="3920" w:firstLineChars="1400"/>
        <w:outlineLvl w:val="0"/>
        <w:rPr>
          <w:rFonts w:ascii="仿宋_GB2312" w:eastAsia="仿宋_GB2312"/>
          <w:sz w:val="28"/>
          <w:szCs w:val="28"/>
        </w:rPr>
      </w:pPr>
      <w:r>
        <w:rPr>
          <w:rFonts w:hint="eastAsia" w:ascii="仿宋_GB2312" w:eastAsia="仿宋_GB2312"/>
          <w:sz w:val="28"/>
          <w:szCs w:val="28"/>
        </w:rPr>
        <w:t>团体标准《</w:t>
      </w:r>
      <w:r>
        <w:rPr>
          <w:rFonts w:hint="eastAsia" w:ascii="仿宋_GB2312" w:eastAsia="仿宋_GB2312"/>
          <w:sz w:val="28"/>
          <w:szCs w:val="28"/>
          <w:lang w:eastAsia="zh-CN"/>
        </w:rPr>
        <w:t>腹内高压中西医护理规范</w:t>
      </w:r>
      <w:r>
        <w:rPr>
          <w:rFonts w:hint="eastAsia" w:ascii="仿宋_GB2312" w:eastAsia="仿宋_GB2312"/>
          <w:sz w:val="28"/>
          <w:szCs w:val="28"/>
        </w:rPr>
        <w:t>》</w:t>
      </w:r>
    </w:p>
    <w:p w14:paraId="3B325D5F">
      <w:pPr>
        <w:spacing w:line="520" w:lineRule="exact"/>
        <w:ind w:right="1120"/>
        <w:jc w:val="center"/>
        <w:rPr>
          <w:rFonts w:ascii="仿宋_GB2312" w:eastAsia="仿宋_GB2312"/>
          <w:sz w:val="28"/>
          <w:szCs w:val="28"/>
        </w:rPr>
      </w:pPr>
      <w:r>
        <w:rPr>
          <w:rFonts w:hint="eastAsia" w:ascii="仿宋_GB2312" w:eastAsia="仿宋_GB2312"/>
          <w:sz w:val="28"/>
          <w:szCs w:val="28"/>
        </w:rPr>
        <w:t xml:space="preserve">                                  标准编制工作组</w:t>
      </w:r>
    </w:p>
    <w:p w14:paraId="16256467">
      <w:pPr>
        <w:spacing w:line="520" w:lineRule="exact"/>
        <w:ind w:firstLine="640" w:firstLineChars="200"/>
        <w:rPr>
          <w:rFonts w:ascii="仿宋_GB2312" w:eastAsia="仿宋_GB2312"/>
          <w:sz w:val="28"/>
          <w:szCs w:val="28"/>
        </w:rPr>
      </w:pPr>
      <w:r>
        <w:rPr>
          <w:rFonts w:hint="eastAsia" w:ascii="仿宋_GB2312" w:eastAsia="仿宋_GB2312"/>
          <w:sz w:val="32"/>
          <w:szCs w:val="28"/>
        </w:rPr>
        <w:t xml:space="preserve">                             </w:t>
      </w:r>
      <w:r>
        <w:rPr>
          <w:rFonts w:hint="eastAsia" w:ascii="仿宋_GB2312" w:eastAsia="仿宋_GB2312"/>
          <w:sz w:val="28"/>
          <w:szCs w:val="28"/>
        </w:rPr>
        <w:t>2025年</w:t>
      </w:r>
      <w:r>
        <w:rPr>
          <w:rFonts w:hint="eastAsia" w:ascii="仿宋_GB2312" w:eastAsia="仿宋_GB2312"/>
          <w:sz w:val="28"/>
          <w:szCs w:val="28"/>
          <w:lang w:val="en-US" w:eastAsia="zh-CN"/>
        </w:rPr>
        <w:t>9</w:t>
      </w:r>
      <w:r>
        <w:rPr>
          <w:rFonts w:hint="eastAsia" w:ascii="仿宋_GB2312" w:eastAsia="仿宋_GB2312"/>
          <w:sz w:val="28"/>
          <w:szCs w:val="28"/>
        </w:rPr>
        <w:t>月</w:t>
      </w:r>
      <w:r>
        <w:rPr>
          <w:rFonts w:hint="eastAsia" w:ascii="仿宋_GB2312" w:eastAsia="仿宋_GB2312"/>
          <w:sz w:val="28"/>
          <w:szCs w:val="28"/>
          <w:lang w:val="en-US" w:eastAsia="zh-CN"/>
        </w:rPr>
        <w:t>28</w:t>
      </w:r>
      <w:r>
        <w:rPr>
          <w:rFonts w:hint="eastAsia" w:ascii="仿宋_GB2312" w:eastAsia="仿宋_GB2312"/>
          <w:sz w:val="28"/>
          <w:szCs w:val="28"/>
        </w:rPr>
        <w:t>日</w:t>
      </w:r>
    </w:p>
    <w:sectPr>
      <w:footerReference r:id="rId3" w:type="default"/>
      <w:pgSz w:w="11906" w:h="16838"/>
      <w:pgMar w:top="1474" w:right="1474" w:bottom="1474" w:left="147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2CA1312-860C-40A9-8C3D-8AA6BC46975F}"/>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方正小标宋简体">
    <w:panose1 w:val="03000509000000000000"/>
    <w:charset w:val="86"/>
    <w:family w:val="script"/>
    <w:pitch w:val="default"/>
    <w:sig w:usb0="00000001" w:usb1="080E0000" w:usb2="00000000" w:usb3="00000000" w:csb0="00040000" w:csb1="00000000"/>
    <w:embedRegular r:id="rId2" w:fontKey="{E179F598-0CCB-4440-9518-B8394F1B76E3}"/>
  </w:font>
  <w:font w:name="仿宋_GB2312">
    <w:panose1 w:val="02010609030101010101"/>
    <w:charset w:val="86"/>
    <w:family w:val="modern"/>
    <w:pitch w:val="default"/>
    <w:sig w:usb0="00000001" w:usb1="080E0000" w:usb2="00000000" w:usb3="00000000" w:csb0="00040000" w:csb1="00000000"/>
    <w:embedRegular r:id="rId3" w:fontKey="{33064B32-399B-415F-AB8A-42FA6B498AEB}"/>
  </w:font>
  <w:font w:name="仿宋">
    <w:panose1 w:val="02010609060101010101"/>
    <w:charset w:val="86"/>
    <w:family w:val="modern"/>
    <w:pitch w:val="default"/>
    <w:sig w:usb0="800002BF" w:usb1="38CF7CFA" w:usb2="00000016" w:usb3="00000000" w:csb0="00040001" w:csb1="00000000"/>
    <w:embedRegular r:id="rId4" w:fontKey="{4F472B0D-7BDE-4037-83E7-A6EDB46C3891}"/>
  </w:font>
  <w:font w:name="PMingLiU">
    <w:panose1 w:val="02020500000000000000"/>
    <w:charset w:val="88"/>
    <w:family w:val="auto"/>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1A4D30">
    <w:pPr>
      <w:pStyle w:val="8"/>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39F5FEAA">
                          <w:pPr>
                            <w:pStyle w:val="8"/>
                          </w:pPr>
                          <w:r>
                            <w:rPr>
                              <w:rFonts w:hint="eastAsia"/>
                            </w:rPr>
                            <w:fldChar w:fldCharType="begin"/>
                          </w:r>
                          <w:r>
                            <w:rPr>
                              <w:rFonts w:hint="eastAsia"/>
                            </w:rPr>
                            <w:instrText xml:space="preserve"> PAGE  \* MERGEFORMAT </w:instrText>
                          </w:r>
                          <w:r>
                            <w:rPr>
                              <w:rFonts w:hint="eastAsia"/>
                            </w:rPr>
                            <w:fldChar w:fldCharType="separate"/>
                          </w:r>
                          <w:r>
                            <w:t>11</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39F5FEAA">
                    <w:pPr>
                      <w:pStyle w:val="8"/>
                    </w:pPr>
                    <w:r>
                      <w:rPr>
                        <w:rFonts w:hint="eastAsia"/>
                      </w:rPr>
                      <w:fldChar w:fldCharType="begin"/>
                    </w:r>
                    <w:r>
                      <w:rPr>
                        <w:rFonts w:hint="eastAsia"/>
                      </w:rPr>
                      <w:instrText xml:space="preserve"> PAGE  \* MERGEFORMAT </w:instrText>
                    </w:r>
                    <w:r>
                      <w:rPr>
                        <w:rFonts w:hint="eastAsia"/>
                      </w:rPr>
                      <w:fldChar w:fldCharType="separate"/>
                    </w:r>
                    <w:r>
                      <w:t>11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0"/>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2C5917C3"/>
    <w:multiLevelType w:val="multilevel"/>
    <w:tmpl w:val="2C5917C3"/>
    <w:lvl w:ilvl="0" w:tentative="0">
      <w:start w:val="1"/>
      <w:numFmt w:val="none"/>
      <w:pStyle w:val="54"/>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2">
    <w:nsid w:val="44C50F90"/>
    <w:multiLevelType w:val="multilevel"/>
    <w:tmpl w:val="44C50F90"/>
    <w:lvl w:ilvl="0" w:tentative="0">
      <w:start w:val="1"/>
      <w:numFmt w:val="lowerLetter"/>
      <w:pStyle w:val="49"/>
      <w:lvlText w:val="%1)"/>
      <w:lvlJc w:val="left"/>
      <w:pPr>
        <w:tabs>
          <w:tab w:val="left" w:pos="851"/>
        </w:tabs>
        <w:ind w:left="851" w:hanging="426"/>
      </w:pPr>
      <w:rPr>
        <w:rFonts w:hint="eastAsia" w:ascii="宋体" w:hAnsi="Times New Roman" w:eastAsia="宋体"/>
        <w:sz w:val="21"/>
      </w:rPr>
    </w:lvl>
    <w:lvl w:ilvl="1" w:tentative="0">
      <w:start w:val="1"/>
      <w:numFmt w:val="decimal"/>
      <w:pStyle w:val="47"/>
      <w:lvlText w:val="%2)"/>
      <w:lvlJc w:val="left"/>
      <w:pPr>
        <w:tabs>
          <w:tab w:val="left" w:pos="1276"/>
        </w:tabs>
        <w:ind w:left="1276" w:hanging="425"/>
      </w:pPr>
      <w:rPr>
        <w:rFonts w:hint="eastAsia" w:ascii="宋体" w:hAnsi="Times New Roman" w:eastAsia="宋体"/>
        <w:sz w:val="21"/>
      </w:rPr>
    </w:lvl>
    <w:lvl w:ilvl="2" w:tentative="0">
      <w:start w:val="1"/>
      <w:numFmt w:val="decimal"/>
      <w:pStyle w:val="48"/>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3">
    <w:nsid w:val="5A9B6960"/>
    <w:multiLevelType w:val="multilevel"/>
    <w:tmpl w:val="5A9B6960"/>
    <w:lvl w:ilvl="0" w:tentative="0">
      <w:start w:val="1"/>
      <w:numFmt w:val="none"/>
      <w:pStyle w:val="37"/>
      <w:suff w:val="nothing"/>
      <w:lvlText w:val="%1"/>
      <w:legacy w:legacy="1" w:legacySpace="0" w:legacyIndent="0"/>
      <w:lvlJc w:val="left"/>
      <w:pPr>
        <w:ind w:left="0" w:firstLine="0"/>
      </w:pPr>
      <w:rPr>
        <w:rFonts w:hint="eastAsia"/>
      </w:rPr>
    </w:lvl>
    <w:lvl w:ilvl="1" w:tentative="0">
      <w:start w:val="1"/>
      <w:numFmt w:val="decimal"/>
      <w:pStyle w:val="31"/>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39"/>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38"/>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36"/>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U0OWNhMGUyYzc2MTI5ZWY2NzM4MTVkMDAwODg0YzMifQ=="/>
  </w:docVars>
  <w:rsids>
    <w:rsidRoot w:val="000D75AA"/>
    <w:rsid w:val="000068A2"/>
    <w:rsid w:val="00014983"/>
    <w:rsid w:val="000178C8"/>
    <w:rsid w:val="00055442"/>
    <w:rsid w:val="00072103"/>
    <w:rsid w:val="00075653"/>
    <w:rsid w:val="00082613"/>
    <w:rsid w:val="000857DA"/>
    <w:rsid w:val="0008716D"/>
    <w:rsid w:val="000C517B"/>
    <w:rsid w:val="000D75AA"/>
    <w:rsid w:val="000E306A"/>
    <w:rsid w:val="000E53EA"/>
    <w:rsid w:val="001133E6"/>
    <w:rsid w:val="001655CC"/>
    <w:rsid w:val="0018012C"/>
    <w:rsid w:val="001821C9"/>
    <w:rsid w:val="001A7570"/>
    <w:rsid w:val="001D3156"/>
    <w:rsid w:val="001E2D73"/>
    <w:rsid w:val="0020127F"/>
    <w:rsid w:val="00205352"/>
    <w:rsid w:val="002210B4"/>
    <w:rsid w:val="0022236C"/>
    <w:rsid w:val="002324B6"/>
    <w:rsid w:val="00234F7D"/>
    <w:rsid w:val="00236909"/>
    <w:rsid w:val="00236EB4"/>
    <w:rsid w:val="00241F8A"/>
    <w:rsid w:val="00281F39"/>
    <w:rsid w:val="0028500C"/>
    <w:rsid w:val="002879F6"/>
    <w:rsid w:val="00292F73"/>
    <w:rsid w:val="0029554A"/>
    <w:rsid w:val="002A3479"/>
    <w:rsid w:val="002B7C92"/>
    <w:rsid w:val="002E357A"/>
    <w:rsid w:val="00321E92"/>
    <w:rsid w:val="003259AF"/>
    <w:rsid w:val="003332BA"/>
    <w:rsid w:val="00336F9C"/>
    <w:rsid w:val="00340D9B"/>
    <w:rsid w:val="003517E7"/>
    <w:rsid w:val="003709DC"/>
    <w:rsid w:val="00372E66"/>
    <w:rsid w:val="00375933"/>
    <w:rsid w:val="00382E35"/>
    <w:rsid w:val="00396F2C"/>
    <w:rsid w:val="003C008B"/>
    <w:rsid w:val="003D485E"/>
    <w:rsid w:val="003F6FB2"/>
    <w:rsid w:val="00426DC5"/>
    <w:rsid w:val="004333E5"/>
    <w:rsid w:val="004373E9"/>
    <w:rsid w:val="0044036C"/>
    <w:rsid w:val="0044065E"/>
    <w:rsid w:val="004805DB"/>
    <w:rsid w:val="0048511D"/>
    <w:rsid w:val="004A75FF"/>
    <w:rsid w:val="004B4D68"/>
    <w:rsid w:val="004E0926"/>
    <w:rsid w:val="004F29B4"/>
    <w:rsid w:val="00515B82"/>
    <w:rsid w:val="0051755E"/>
    <w:rsid w:val="00533B2A"/>
    <w:rsid w:val="00554B7D"/>
    <w:rsid w:val="00564A0C"/>
    <w:rsid w:val="005E3C13"/>
    <w:rsid w:val="005E7B33"/>
    <w:rsid w:val="005F1668"/>
    <w:rsid w:val="005F2FD2"/>
    <w:rsid w:val="005F4961"/>
    <w:rsid w:val="00617B08"/>
    <w:rsid w:val="00627AB4"/>
    <w:rsid w:val="006335ED"/>
    <w:rsid w:val="006343EC"/>
    <w:rsid w:val="0063539D"/>
    <w:rsid w:val="00637F53"/>
    <w:rsid w:val="006511A8"/>
    <w:rsid w:val="0067378F"/>
    <w:rsid w:val="00691000"/>
    <w:rsid w:val="006B0BA0"/>
    <w:rsid w:val="006B12C0"/>
    <w:rsid w:val="006C5EAA"/>
    <w:rsid w:val="00714DDE"/>
    <w:rsid w:val="0074491A"/>
    <w:rsid w:val="00744D10"/>
    <w:rsid w:val="007557E4"/>
    <w:rsid w:val="00756356"/>
    <w:rsid w:val="00774434"/>
    <w:rsid w:val="007756AB"/>
    <w:rsid w:val="00781D6C"/>
    <w:rsid w:val="007A149B"/>
    <w:rsid w:val="007C244C"/>
    <w:rsid w:val="007C4AFF"/>
    <w:rsid w:val="00801A7F"/>
    <w:rsid w:val="00814260"/>
    <w:rsid w:val="008247C4"/>
    <w:rsid w:val="00826BFA"/>
    <w:rsid w:val="00853F5C"/>
    <w:rsid w:val="0086614F"/>
    <w:rsid w:val="00874BB5"/>
    <w:rsid w:val="008779C2"/>
    <w:rsid w:val="00887632"/>
    <w:rsid w:val="00895F4A"/>
    <w:rsid w:val="008973E6"/>
    <w:rsid w:val="008B6B5F"/>
    <w:rsid w:val="008E1EB5"/>
    <w:rsid w:val="008F78EC"/>
    <w:rsid w:val="0090442F"/>
    <w:rsid w:val="00907450"/>
    <w:rsid w:val="00926E1B"/>
    <w:rsid w:val="00932BA3"/>
    <w:rsid w:val="00947EBA"/>
    <w:rsid w:val="009718CC"/>
    <w:rsid w:val="0099500A"/>
    <w:rsid w:val="009A4141"/>
    <w:rsid w:val="009E3161"/>
    <w:rsid w:val="009F1A1B"/>
    <w:rsid w:val="00A16A3E"/>
    <w:rsid w:val="00A263D3"/>
    <w:rsid w:val="00A365A2"/>
    <w:rsid w:val="00A37FDF"/>
    <w:rsid w:val="00A42C5E"/>
    <w:rsid w:val="00A467FF"/>
    <w:rsid w:val="00A75476"/>
    <w:rsid w:val="00A87F41"/>
    <w:rsid w:val="00AC57C3"/>
    <w:rsid w:val="00AD0172"/>
    <w:rsid w:val="00AE5D2F"/>
    <w:rsid w:val="00B07A8A"/>
    <w:rsid w:val="00B66676"/>
    <w:rsid w:val="00B73416"/>
    <w:rsid w:val="00B77477"/>
    <w:rsid w:val="00B94EFE"/>
    <w:rsid w:val="00B954B8"/>
    <w:rsid w:val="00BA570D"/>
    <w:rsid w:val="00BB6932"/>
    <w:rsid w:val="00BB7B52"/>
    <w:rsid w:val="00BC216F"/>
    <w:rsid w:val="00BC4498"/>
    <w:rsid w:val="00BD2990"/>
    <w:rsid w:val="00C07069"/>
    <w:rsid w:val="00C123EE"/>
    <w:rsid w:val="00C13CB6"/>
    <w:rsid w:val="00C20386"/>
    <w:rsid w:val="00C9037B"/>
    <w:rsid w:val="00CB1B06"/>
    <w:rsid w:val="00CC71EF"/>
    <w:rsid w:val="00CE7CD2"/>
    <w:rsid w:val="00D0457A"/>
    <w:rsid w:val="00D35977"/>
    <w:rsid w:val="00D43F5A"/>
    <w:rsid w:val="00D52F10"/>
    <w:rsid w:val="00D544D5"/>
    <w:rsid w:val="00D54B9D"/>
    <w:rsid w:val="00D75DFA"/>
    <w:rsid w:val="00D87F07"/>
    <w:rsid w:val="00D9142A"/>
    <w:rsid w:val="00D9735E"/>
    <w:rsid w:val="00DB7F6F"/>
    <w:rsid w:val="00DD1E43"/>
    <w:rsid w:val="00DF4FB8"/>
    <w:rsid w:val="00E27034"/>
    <w:rsid w:val="00E32D4B"/>
    <w:rsid w:val="00E41116"/>
    <w:rsid w:val="00E414EF"/>
    <w:rsid w:val="00E455A5"/>
    <w:rsid w:val="00E5127E"/>
    <w:rsid w:val="00E568FB"/>
    <w:rsid w:val="00E635AB"/>
    <w:rsid w:val="00E75387"/>
    <w:rsid w:val="00E835A1"/>
    <w:rsid w:val="00E83E2D"/>
    <w:rsid w:val="00E911B3"/>
    <w:rsid w:val="00EB4AB2"/>
    <w:rsid w:val="00ED41E5"/>
    <w:rsid w:val="00ED5986"/>
    <w:rsid w:val="00EE332B"/>
    <w:rsid w:val="00EF4610"/>
    <w:rsid w:val="00EF6CB2"/>
    <w:rsid w:val="00F01A5C"/>
    <w:rsid w:val="00F06270"/>
    <w:rsid w:val="00F40513"/>
    <w:rsid w:val="00F424A9"/>
    <w:rsid w:val="00F5729F"/>
    <w:rsid w:val="00F65587"/>
    <w:rsid w:val="00F77E06"/>
    <w:rsid w:val="00F805D2"/>
    <w:rsid w:val="00F9021F"/>
    <w:rsid w:val="00F93181"/>
    <w:rsid w:val="00F94C4C"/>
    <w:rsid w:val="00FA7D60"/>
    <w:rsid w:val="00FB260A"/>
    <w:rsid w:val="00FC7CE6"/>
    <w:rsid w:val="00FD6497"/>
    <w:rsid w:val="00FE31A4"/>
    <w:rsid w:val="00FF2EC3"/>
    <w:rsid w:val="012A4E2C"/>
    <w:rsid w:val="016F5397"/>
    <w:rsid w:val="017E4CA1"/>
    <w:rsid w:val="01FE5971"/>
    <w:rsid w:val="02451F0E"/>
    <w:rsid w:val="027125E7"/>
    <w:rsid w:val="02953458"/>
    <w:rsid w:val="02DC2156"/>
    <w:rsid w:val="036C0D75"/>
    <w:rsid w:val="03CC3F79"/>
    <w:rsid w:val="057B7A05"/>
    <w:rsid w:val="05CD222A"/>
    <w:rsid w:val="06084616"/>
    <w:rsid w:val="06182975"/>
    <w:rsid w:val="065B3392"/>
    <w:rsid w:val="06A9292B"/>
    <w:rsid w:val="07B94814"/>
    <w:rsid w:val="07BE53C7"/>
    <w:rsid w:val="08EF7A39"/>
    <w:rsid w:val="09EB05D3"/>
    <w:rsid w:val="0A5844F0"/>
    <w:rsid w:val="0A6E1714"/>
    <w:rsid w:val="0A8E1F88"/>
    <w:rsid w:val="0A8F113B"/>
    <w:rsid w:val="0B1B3304"/>
    <w:rsid w:val="0B927BA2"/>
    <w:rsid w:val="0DAE4B32"/>
    <w:rsid w:val="0E060087"/>
    <w:rsid w:val="0EE3661B"/>
    <w:rsid w:val="0EE41D10"/>
    <w:rsid w:val="10FD39C4"/>
    <w:rsid w:val="11386E78"/>
    <w:rsid w:val="11427629"/>
    <w:rsid w:val="11592BC4"/>
    <w:rsid w:val="11B73ED3"/>
    <w:rsid w:val="12277661"/>
    <w:rsid w:val="12891287"/>
    <w:rsid w:val="132A0B32"/>
    <w:rsid w:val="133D4C82"/>
    <w:rsid w:val="13D12EE6"/>
    <w:rsid w:val="13D22765"/>
    <w:rsid w:val="13EE1CEA"/>
    <w:rsid w:val="13F37300"/>
    <w:rsid w:val="144C471F"/>
    <w:rsid w:val="14863CD0"/>
    <w:rsid w:val="160E6673"/>
    <w:rsid w:val="173E2BE5"/>
    <w:rsid w:val="174D6D27"/>
    <w:rsid w:val="18574301"/>
    <w:rsid w:val="18C43E6B"/>
    <w:rsid w:val="18CE5C46"/>
    <w:rsid w:val="1A2A2D28"/>
    <w:rsid w:val="1A9D1D74"/>
    <w:rsid w:val="1B943177"/>
    <w:rsid w:val="1B9C64CF"/>
    <w:rsid w:val="1C5E2638"/>
    <w:rsid w:val="1CA613B3"/>
    <w:rsid w:val="1CB3587E"/>
    <w:rsid w:val="1DF70B2D"/>
    <w:rsid w:val="1E6C7E3E"/>
    <w:rsid w:val="1EEE7042"/>
    <w:rsid w:val="1EF503D0"/>
    <w:rsid w:val="20346CD6"/>
    <w:rsid w:val="206E043A"/>
    <w:rsid w:val="20B9542D"/>
    <w:rsid w:val="20F46465"/>
    <w:rsid w:val="213D1BBA"/>
    <w:rsid w:val="21B75E11"/>
    <w:rsid w:val="22123047"/>
    <w:rsid w:val="221B4802"/>
    <w:rsid w:val="226B06BA"/>
    <w:rsid w:val="239C706C"/>
    <w:rsid w:val="23D3375A"/>
    <w:rsid w:val="23ED78C8"/>
    <w:rsid w:val="2443573A"/>
    <w:rsid w:val="24C90335"/>
    <w:rsid w:val="24DA0D94"/>
    <w:rsid w:val="25496D80"/>
    <w:rsid w:val="257F5FA5"/>
    <w:rsid w:val="25BF5294"/>
    <w:rsid w:val="26B431D0"/>
    <w:rsid w:val="27095D8A"/>
    <w:rsid w:val="271433BD"/>
    <w:rsid w:val="277B51EB"/>
    <w:rsid w:val="279E6744"/>
    <w:rsid w:val="27E965F8"/>
    <w:rsid w:val="280F4A23"/>
    <w:rsid w:val="286B2CA4"/>
    <w:rsid w:val="28A95D87"/>
    <w:rsid w:val="29312005"/>
    <w:rsid w:val="297A4E53"/>
    <w:rsid w:val="2A821F7F"/>
    <w:rsid w:val="2BAD2B02"/>
    <w:rsid w:val="2CD930DF"/>
    <w:rsid w:val="2E0C3040"/>
    <w:rsid w:val="2E40384E"/>
    <w:rsid w:val="2F083808"/>
    <w:rsid w:val="2F0B058C"/>
    <w:rsid w:val="2F454A5C"/>
    <w:rsid w:val="2F6B1FE9"/>
    <w:rsid w:val="2F7C5FA4"/>
    <w:rsid w:val="2F82534F"/>
    <w:rsid w:val="302723B3"/>
    <w:rsid w:val="31097D0B"/>
    <w:rsid w:val="3159659D"/>
    <w:rsid w:val="32BD2B5B"/>
    <w:rsid w:val="3304078A"/>
    <w:rsid w:val="357A3838"/>
    <w:rsid w:val="358C4CB6"/>
    <w:rsid w:val="35972EC8"/>
    <w:rsid w:val="35D559C4"/>
    <w:rsid w:val="3614429B"/>
    <w:rsid w:val="364059F6"/>
    <w:rsid w:val="36AC53C0"/>
    <w:rsid w:val="373C4996"/>
    <w:rsid w:val="37865C12"/>
    <w:rsid w:val="383E64EC"/>
    <w:rsid w:val="38E30E42"/>
    <w:rsid w:val="39697599"/>
    <w:rsid w:val="3A695377"/>
    <w:rsid w:val="3B20012B"/>
    <w:rsid w:val="3B56386B"/>
    <w:rsid w:val="3BDC22A4"/>
    <w:rsid w:val="3C2854E9"/>
    <w:rsid w:val="3C553E04"/>
    <w:rsid w:val="3D6C58AA"/>
    <w:rsid w:val="3F982986"/>
    <w:rsid w:val="3FA330D9"/>
    <w:rsid w:val="40183AC7"/>
    <w:rsid w:val="403F2E01"/>
    <w:rsid w:val="41630D72"/>
    <w:rsid w:val="431A1904"/>
    <w:rsid w:val="4379487C"/>
    <w:rsid w:val="446077EA"/>
    <w:rsid w:val="44F56185"/>
    <w:rsid w:val="453C3DB3"/>
    <w:rsid w:val="45413951"/>
    <w:rsid w:val="45FD7702"/>
    <w:rsid w:val="46535859"/>
    <w:rsid w:val="46E47FFF"/>
    <w:rsid w:val="4779601E"/>
    <w:rsid w:val="47E75418"/>
    <w:rsid w:val="47E81FD1"/>
    <w:rsid w:val="481B0E08"/>
    <w:rsid w:val="493E1AE1"/>
    <w:rsid w:val="494476DB"/>
    <w:rsid w:val="494E2307"/>
    <w:rsid w:val="495913D8"/>
    <w:rsid w:val="498521CD"/>
    <w:rsid w:val="4A437992"/>
    <w:rsid w:val="4A724196"/>
    <w:rsid w:val="4B2238EC"/>
    <w:rsid w:val="4B5D4A84"/>
    <w:rsid w:val="4BB546DB"/>
    <w:rsid w:val="4C7C718B"/>
    <w:rsid w:val="4CCE79E7"/>
    <w:rsid w:val="4DDD59C1"/>
    <w:rsid w:val="4E122DAC"/>
    <w:rsid w:val="4EC83C2B"/>
    <w:rsid w:val="4EEA4880"/>
    <w:rsid w:val="51045CC6"/>
    <w:rsid w:val="51FB0B52"/>
    <w:rsid w:val="528B0128"/>
    <w:rsid w:val="52BF7DD2"/>
    <w:rsid w:val="531F075A"/>
    <w:rsid w:val="53400F13"/>
    <w:rsid w:val="55B6370E"/>
    <w:rsid w:val="561A3C9D"/>
    <w:rsid w:val="5641747C"/>
    <w:rsid w:val="56614AC6"/>
    <w:rsid w:val="56737340"/>
    <w:rsid w:val="56C63E25"/>
    <w:rsid w:val="576D604E"/>
    <w:rsid w:val="57A01936"/>
    <w:rsid w:val="57A57FD6"/>
    <w:rsid w:val="57BC2B32"/>
    <w:rsid w:val="57F01F2D"/>
    <w:rsid w:val="583C439E"/>
    <w:rsid w:val="58825719"/>
    <w:rsid w:val="58D367F3"/>
    <w:rsid w:val="58D77C23"/>
    <w:rsid w:val="592C1295"/>
    <w:rsid w:val="59432E91"/>
    <w:rsid w:val="59DD74BB"/>
    <w:rsid w:val="5A8C449C"/>
    <w:rsid w:val="5AED1980"/>
    <w:rsid w:val="5B24111A"/>
    <w:rsid w:val="5B571FFB"/>
    <w:rsid w:val="5BAB0BC1"/>
    <w:rsid w:val="5BC621D1"/>
    <w:rsid w:val="5BF679A0"/>
    <w:rsid w:val="5BFB00CD"/>
    <w:rsid w:val="5C452F47"/>
    <w:rsid w:val="5C867919"/>
    <w:rsid w:val="5D086F45"/>
    <w:rsid w:val="5D292A17"/>
    <w:rsid w:val="5D4D6706"/>
    <w:rsid w:val="5E1B6804"/>
    <w:rsid w:val="5F4C0C3F"/>
    <w:rsid w:val="5F702B80"/>
    <w:rsid w:val="60252B89"/>
    <w:rsid w:val="604F4E8B"/>
    <w:rsid w:val="616C2448"/>
    <w:rsid w:val="61AB7E9F"/>
    <w:rsid w:val="61C947C9"/>
    <w:rsid w:val="61CB4225"/>
    <w:rsid w:val="62571DD5"/>
    <w:rsid w:val="62A3501A"/>
    <w:rsid w:val="63DF2082"/>
    <w:rsid w:val="64047D3A"/>
    <w:rsid w:val="645E7808"/>
    <w:rsid w:val="64920E2E"/>
    <w:rsid w:val="651E4E2C"/>
    <w:rsid w:val="654A16B4"/>
    <w:rsid w:val="65E36256"/>
    <w:rsid w:val="660F1D12"/>
    <w:rsid w:val="663E7534"/>
    <w:rsid w:val="66671D46"/>
    <w:rsid w:val="669453A6"/>
    <w:rsid w:val="67277FC8"/>
    <w:rsid w:val="677C2407"/>
    <w:rsid w:val="68C33D20"/>
    <w:rsid w:val="68C47A98"/>
    <w:rsid w:val="68C53F3C"/>
    <w:rsid w:val="69823BDB"/>
    <w:rsid w:val="698C1452"/>
    <w:rsid w:val="69DB32EB"/>
    <w:rsid w:val="6A505A87"/>
    <w:rsid w:val="6AC41FD2"/>
    <w:rsid w:val="6AC50C1E"/>
    <w:rsid w:val="6CC80E6D"/>
    <w:rsid w:val="6CD36689"/>
    <w:rsid w:val="6E6F1069"/>
    <w:rsid w:val="6EA6036C"/>
    <w:rsid w:val="6F685621"/>
    <w:rsid w:val="6FD44A65"/>
    <w:rsid w:val="703E6382"/>
    <w:rsid w:val="709661BE"/>
    <w:rsid w:val="710475CC"/>
    <w:rsid w:val="710B6BAC"/>
    <w:rsid w:val="71A16BC9"/>
    <w:rsid w:val="71CC633B"/>
    <w:rsid w:val="71F238C8"/>
    <w:rsid w:val="71F4601C"/>
    <w:rsid w:val="72113D4E"/>
    <w:rsid w:val="72534367"/>
    <w:rsid w:val="726245AA"/>
    <w:rsid w:val="738A5B9F"/>
    <w:rsid w:val="741F6AAA"/>
    <w:rsid w:val="74A0585D"/>
    <w:rsid w:val="750014CC"/>
    <w:rsid w:val="759F78C3"/>
    <w:rsid w:val="76157B85"/>
    <w:rsid w:val="76F53C3E"/>
    <w:rsid w:val="77714659"/>
    <w:rsid w:val="77A7157C"/>
    <w:rsid w:val="77CD0717"/>
    <w:rsid w:val="78B143BF"/>
    <w:rsid w:val="78F63C9E"/>
    <w:rsid w:val="7A035425"/>
    <w:rsid w:val="7A044199"/>
    <w:rsid w:val="7A937FAF"/>
    <w:rsid w:val="7AB465B7"/>
    <w:rsid w:val="7B215011"/>
    <w:rsid w:val="7BED75DA"/>
    <w:rsid w:val="7C037EE7"/>
    <w:rsid w:val="7CB63E70"/>
    <w:rsid w:val="7D221505"/>
    <w:rsid w:val="7D3F20B7"/>
    <w:rsid w:val="7DC205F3"/>
    <w:rsid w:val="7E2B6198"/>
    <w:rsid w:val="7E5D031B"/>
    <w:rsid w:val="7F203312"/>
    <w:rsid w:val="7F6E0A32"/>
    <w:rsid w:val="7FEC7B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Calibri"/>
      <w:kern w:val="2"/>
      <w:sz w:val="21"/>
      <w:szCs w:val="24"/>
      <w:lang w:val="en-US" w:eastAsia="zh-CN" w:bidi="ar-SA"/>
    </w:rPr>
  </w:style>
  <w:style w:type="paragraph" w:styleId="2">
    <w:name w:val="heading 1"/>
    <w:basedOn w:val="1"/>
    <w:next w:val="1"/>
    <w:autoRedefine/>
    <w:qFormat/>
    <w:uiPriority w:val="0"/>
    <w:pPr>
      <w:keepNext/>
      <w:keepLines/>
      <w:spacing w:before="340" w:after="330" w:line="578" w:lineRule="auto"/>
      <w:outlineLvl w:val="0"/>
    </w:pPr>
    <w:rPr>
      <w:b/>
      <w:bCs/>
      <w:kern w:val="44"/>
      <w:sz w:val="44"/>
    </w:rPr>
  </w:style>
  <w:style w:type="paragraph" w:styleId="3">
    <w:name w:val="heading 2"/>
    <w:basedOn w:val="1"/>
    <w:next w:val="1"/>
    <w:autoRedefine/>
    <w:qFormat/>
    <w:uiPriority w:val="0"/>
    <w:pPr>
      <w:keepNext/>
      <w:keepLines/>
      <w:spacing w:before="260" w:after="260" w:line="415" w:lineRule="auto"/>
      <w:outlineLvl w:val="1"/>
    </w:pPr>
    <w:rPr>
      <w:rFonts w:ascii="Times New Roman" w:hAnsi="Times New Roman" w:eastAsia="黑体"/>
      <w:b/>
      <w:sz w:val="32"/>
    </w:rPr>
  </w:style>
  <w:style w:type="paragraph" w:styleId="4">
    <w:name w:val="heading 3"/>
    <w:basedOn w:val="1"/>
    <w:next w:val="1"/>
    <w:autoRedefine/>
    <w:qFormat/>
    <w:uiPriority w:val="0"/>
    <w:pPr>
      <w:keepNext/>
      <w:keepLines/>
      <w:spacing w:before="260" w:after="260" w:line="415" w:lineRule="auto"/>
      <w:outlineLvl w:val="2"/>
    </w:pPr>
    <w:rPr>
      <w:b/>
      <w:sz w:val="32"/>
    </w:rPr>
  </w:style>
  <w:style w:type="paragraph" w:styleId="5">
    <w:name w:val="heading 7"/>
    <w:basedOn w:val="1"/>
    <w:next w:val="1"/>
    <w:link w:val="23"/>
    <w:autoRedefine/>
    <w:qFormat/>
    <w:uiPriority w:val="9"/>
    <w:pPr>
      <w:keepNext/>
      <w:keepLines/>
      <w:spacing w:before="240" w:after="64" w:line="320" w:lineRule="auto"/>
      <w:outlineLvl w:val="6"/>
    </w:pPr>
    <w:rPr>
      <w:b/>
      <w:bCs/>
      <w:sz w:val="24"/>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link w:val="24"/>
    <w:autoRedefine/>
    <w:unhideWhenUsed/>
    <w:qFormat/>
    <w:uiPriority w:val="99"/>
    <w:pPr>
      <w:adjustRightInd w:val="0"/>
      <w:spacing w:line="400" w:lineRule="exact"/>
      <w:jc w:val="left"/>
    </w:pPr>
    <w:rPr>
      <w:szCs w:val="21"/>
    </w:rPr>
  </w:style>
  <w:style w:type="paragraph" w:styleId="7">
    <w:name w:val="Balloon Text"/>
    <w:basedOn w:val="1"/>
    <w:link w:val="25"/>
    <w:autoRedefine/>
    <w:unhideWhenUsed/>
    <w:qFormat/>
    <w:uiPriority w:val="99"/>
    <w:rPr>
      <w:sz w:val="18"/>
      <w:szCs w:val="18"/>
    </w:rPr>
  </w:style>
  <w:style w:type="paragraph" w:styleId="8">
    <w:name w:val="footer"/>
    <w:basedOn w:val="1"/>
    <w:link w:val="26"/>
    <w:autoRedefine/>
    <w:qFormat/>
    <w:uiPriority w:val="99"/>
    <w:pPr>
      <w:tabs>
        <w:tab w:val="center" w:pos="4153"/>
        <w:tab w:val="right" w:pos="8306"/>
      </w:tabs>
      <w:snapToGrid w:val="0"/>
      <w:jc w:val="left"/>
    </w:pPr>
    <w:rPr>
      <w:sz w:val="18"/>
      <w:szCs w:val="18"/>
    </w:rPr>
  </w:style>
  <w:style w:type="paragraph" w:styleId="9">
    <w:name w:val="envelope return"/>
    <w:basedOn w:val="1"/>
    <w:autoRedefine/>
    <w:qFormat/>
    <w:uiPriority w:val="0"/>
    <w:pPr>
      <w:snapToGrid w:val="0"/>
    </w:pPr>
    <w:rPr>
      <w:rFonts w:ascii="Times New Roman" w:hAnsi="Times New Roman"/>
    </w:rPr>
  </w:style>
  <w:style w:type="paragraph" w:styleId="10">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1">
    <w:name w:val="toc 4"/>
    <w:basedOn w:val="1"/>
    <w:next w:val="1"/>
    <w:autoRedefine/>
    <w:unhideWhenUsed/>
    <w:qFormat/>
    <w:uiPriority w:val="39"/>
    <w:pPr>
      <w:tabs>
        <w:tab w:val="right" w:leader="dot" w:pos="9344"/>
      </w:tabs>
      <w:adjustRightInd w:val="0"/>
      <w:spacing w:line="300" w:lineRule="exact"/>
      <w:ind w:left="629"/>
    </w:pPr>
    <w:rPr>
      <w:rFonts w:ascii="宋体"/>
      <w:szCs w:val="21"/>
    </w:rPr>
  </w:style>
  <w:style w:type="paragraph" w:styleId="12">
    <w:name w:val="Normal (Web)"/>
    <w:basedOn w:val="1"/>
    <w:autoRedefine/>
    <w:semiHidden/>
    <w:unhideWhenUsed/>
    <w:qFormat/>
    <w:uiPriority w:val="99"/>
    <w:rPr>
      <w:sz w:val="24"/>
    </w:rPr>
  </w:style>
  <w:style w:type="table" w:styleId="14">
    <w:name w:val="Table Grid"/>
    <w:basedOn w:val="13"/>
    <w:autoRedefine/>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6">
    <w:name w:val="Strong"/>
    <w:basedOn w:val="15"/>
    <w:autoRedefine/>
    <w:qFormat/>
    <w:uiPriority w:val="22"/>
    <w:rPr>
      <w:b/>
    </w:rPr>
  </w:style>
  <w:style w:type="character" w:styleId="17">
    <w:name w:val="line number"/>
    <w:autoRedefine/>
    <w:qFormat/>
    <w:uiPriority w:val="0"/>
  </w:style>
  <w:style w:type="character" w:styleId="18">
    <w:name w:val="Hyperlink"/>
    <w:autoRedefine/>
    <w:qFormat/>
    <w:uiPriority w:val="0"/>
    <w:rPr>
      <w:rFonts w:ascii="宋体" w:eastAsia="宋体"/>
      <w:color w:val="auto"/>
      <w:spacing w:val="0"/>
      <w:w w:val="100"/>
      <w:position w:val="0"/>
      <w:sz w:val="21"/>
      <w:u w:val="none"/>
      <w:vertAlign w:val="baseline"/>
    </w:rPr>
  </w:style>
  <w:style w:type="character" w:styleId="19">
    <w:name w:val="annotation reference"/>
    <w:autoRedefine/>
    <w:qFormat/>
    <w:uiPriority w:val="99"/>
    <w:rPr>
      <w:sz w:val="21"/>
    </w:rPr>
  </w:style>
  <w:style w:type="character" w:styleId="20">
    <w:name w:val="footnote reference"/>
    <w:autoRedefine/>
    <w:qFormat/>
    <w:uiPriority w:val="0"/>
    <w:rPr>
      <w:vertAlign w:val="superscript"/>
    </w:rPr>
  </w:style>
  <w:style w:type="paragraph" w:customStyle="1" w:styleId="21">
    <w:name w:val="BodyText2"/>
    <w:basedOn w:val="1"/>
    <w:autoRedefine/>
    <w:qFormat/>
    <w:uiPriority w:val="0"/>
    <w:pPr>
      <w:spacing w:after="120" w:line="480" w:lineRule="auto"/>
      <w:textAlignment w:val="baseline"/>
    </w:pPr>
    <w:rPr>
      <w:rFonts w:cs="Times New Roman"/>
      <w:sz w:val="32"/>
      <w:szCs w:val="32"/>
    </w:rPr>
  </w:style>
  <w:style w:type="paragraph" w:customStyle="1" w:styleId="22">
    <w:name w:val="正文-公1"/>
    <w:autoRedefine/>
    <w:qFormat/>
    <w:uiPriority w:val="99"/>
    <w:pPr>
      <w:widowControl w:val="0"/>
      <w:suppressAutoHyphens/>
      <w:jc w:val="both"/>
    </w:pPr>
    <w:rPr>
      <w:rFonts w:ascii="Calibri" w:hAnsi="Calibri" w:eastAsia="宋体" w:cs="Times New Roman"/>
      <w:kern w:val="2"/>
      <w:sz w:val="21"/>
      <w:szCs w:val="24"/>
      <w:lang w:val="en-US" w:eastAsia="zh-CN" w:bidi="ar-SA"/>
    </w:rPr>
  </w:style>
  <w:style w:type="character" w:customStyle="1" w:styleId="23">
    <w:name w:val="标题 7 Char"/>
    <w:link w:val="5"/>
    <w:autoRedefine/>
    <w:qFormat/>
    <w:uiPriority w:val="0"/>
    <w:rPr>
      <w:rFonts w:eastAsia="宋体"/>
      <w:b/>
      <w:bCs/>
      <w:kern w:val="2"/>
      <w:sz w:val="24"/>
      <w:szCs w:val="24"/>
    </w:rPr>
  </w:style>
  <w:style w:type="character" w:customStyle="1" w:styleId="24">
    <w:name w:val="批注文字 Char"/>
    <w:link w:val="6"/>
    <w:autoRedefine/>
    <w:semiHidden/>
    <w:qFormat/>
    <w:uiPriority w:val="99"/>
    <w:rPr>
      <w:rFonts w:ascii="Calibri" w:hAnsi="Calibri" w:eastAsia="宋体"/>
      <w:kern w:val="2"/>
      <w:sz w:val="21"/>
      <w:szCs w:val="21"/>
    </w:rPr>
  </w:style>
  <w:style w:type="character" w:customStyle="1" w:styleId="25">
    <w:name w:val="批注框文本 Char"/>
    <w:link w:val="7"/>
    <w:autoRedefine/>
    <w:semiHidden/>
    <w:qFormat/>
    <w:uiPriority w:val="99"/>
    <w:rPr>
      <w:rFonts w:eastAsia="宋体"/>
      <w:kern w:val="2"/>
      <w:sz w:val="18"/>
      <w:szCs w:val="18"/>
    </w:rPr>
  </w:style>
  <w:style w:type="character" w:customStyle="1" w:styleId="26">
    <w:name w:val="页脚 Char"/>
    <w:link w:val="8"/>
    <w:autoRedefine/>
    <w:qFormat/>
    <w:locked/>
    <w:uiPriority w:val="99"/>
    <w:rPr>
      <w:rFonts w:eastAsia="宋体"/>
      <w:kern w:val="2"/>
      <w:sz w:val="18"/>
      <w:szCs w:val="18"/>
    </w:rPr>
  </w:style>
  <w:style w:type="paragraph" w:customStyle="1" w:styleId="27">
    <w:name w:val="其他标准称谓"/>
    <w:autoRedefine/>
    <w:qFormat/>
    <w:uiPriority w:val="0"/>
    <w:pPr>
      <w:spacing w:line="0" w:lineRule="atLeast"/>
      <w:jc w:val="distribute"/>
    </w:pPr>
    <w:rPr>
      <w:rFonts w:ascii="黑体" w:hAnsi="Calibri" w:eastAsia="黑体" w:cs="Calibri"/>
      <w:sz w:val="52"/>
      <w:lang w:val="en-US" w:eastAsia="zh-CN" w:bidi="ar-SA"/>
    </w:rPr>
  </w:style>
  <w:style w:type="paragraph" w:customStyle="1" w:styleId="28">
    <w:name w:val="封面标准号1"/>
    <w:autoRedefine/>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29">
    <w:name w:val="标准文件_段"/>
    <w:link w:val="30"/>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character" w:customStyle="1" w:styleId="30">
    <w:name w:val="标准文件_段 Char"/>
    <w:link w:val="29"/>
    <w:autoRedefine/>
    <w:qFormat/>
    <w:uiPriority w:val="0"/>
    <w:rPr>
      <w:rFonts w:ascii="宋体" w:eastAsia="宋体"/>
      <w:sz w:val="21"/>
    </w:rPr>
  </w:style>
  <w:style w:type="paragraph" w:customStyle="1" w:styleId="31">
    <w:name w:val="标准文件_章标题"/>
    <w:next w:val="29"/>
    <w:autoRedefine/>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2">
    <w:name w:val="标准文件_二级条标题"/>
    <w:next w:val="29"/>
    <w:autoRedefine/>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3">
    <w:name w:val="标准文件_一级条标题"/>
    <w:basedOn w:val="31"/>
    <w:next w:val="29"/>
    <w:autoRedefine/>
    <w:qFormat/>
    <w:uiPriority w:val="0"/>
    <w:pPr>
      <w:numPr>
        <w:ilvl w:val="0"/>
        <w:numId w:val="0"/>
      </w:numPr>
      <w:spacing w:before="50" w:beforeLines="0" w:after="50" w:afterLines="0" w:line="520" w:lineRule="exact"/>
      <w:ind w:left="560"/>
      <w:outlineLvl w:val="1"/>
    </w:pPr>
  </w:style>
  <w:style w:type="paragraph" w:customStyle="1" w:styleId="34">
    <w:name w:val="标准文件_三级条标题"/>
    <w:basedOn w:val="32"/>
    <w:next w:val="29"/>
    <w:autoRedefine/>
    <w:qFormat/>
    <w:uiPriority w:val="0"/>
    <w:pPr>
      <w:outlineLvl w:val="3"/>
    </w:pPr>
  </w:style>
  <w:style w:type="paragraph" w:customStyle="1" w:styleId="35">
    <w:name w:val="标准文件_四级条标题"/>
    <w:next w:val="29"/>
    <w:autoRedefine/>
    <w:qFormat/>
    <w:uiPriority w:val="0"/>
    <w:pPr>
      <w:widowControl w:val="0"/>
      <w:spacing w:before="50" w:beforeLines="50" w:after="50" w:afterLines="50"/>
      <w:jc w:val="both"/>
      <w:outlineLvl w:val="4"/>
    </w:pPr>
    <w:rPr>
      <w:rFonts w:ascii="黑体" w:hAnsi="Calibri" w:eastAsia="黑体" w:cs="Calibri"/>
      <w:sz w:val="21"/>
      <w:lang w:val="en-US" w:eastAsia="zh-CN" w:bidi="ar-SA"/>
    </w:rPr>
  </w:style>
  <w:style w:type="paragraph" w:customStyle="1" w:styleId="36">
    <w:name w:val="标准文件_五级条标题"/>
    <w:next w:val="32"/>
    <w:autoRedefine/>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37">
    <w:name w:val="前言标题"/>
    <w:next w:val="1"/>
    <w:autoRedefine/>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38">
    <w:name w:val="标准文件_四级无标题"/>
    <w:basedOn w:val="35"/>
    <w:autoRedefine/>
    <w:qFormat/>
    <w:uiPriority w:val="0"/>
    <w:pPr>
      <w:numPr>
        <w:ilvl w:val="5"/>
        <w:numId w:val="1"/>
      </w:numPr>
    </w:pPr>
    <w:rPr>
      <w:rFonts w:ascii="宋体" w:eastAsia="宋体"/>
      <w:szCs w:val="52"/>
    </w:rPr>
  </w:style>
  <w:style w:type="paragraph" w:customStyle="1" w:styleId="39">
    <w:name w:val="标准文件_三级无标题"/>
    <w:basedOn w:val="34"/>
    <w:autoRedefine/>
    <w:qFormat/>
    <w:uiPriority w:val="0"/>
    <w:pPr>
      <w:numPr>
        <w:ilvl w:val="4"/>
        <w:numId w:val="1"/>
      </w:numPr>
    </w:pPr>
    <w:rPr>
      <w:rFonts w:ascii="宋体" w:eastAsia="宋体"/>
    </w:rPr>
  </w:style>
  <w:style w:type="paragraph" w:customStyle="1" w:styleId="40">
    <w:name w:val="标准文件_正文表标题"/>
    <w:autoRedefine/>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1">
    <w:name w:val="font11"/>
    <w:autoRedefine/>
    <w:qFormat/>
    <w:uiPriority w:val="0"/>
    <w:rPr>
      <w:rFonts w:ascii="等线" w:eastAsia="等线"/>
      <w:b/>
      <w:bCs/>
      <w:color w:val="FF0000"/>
      <w:sz w:val="22"/>
      <w:szCs w:val="22"/>
      <w:u w:val="none"/>
    </w:rPr>
  </w:style>
  <w:style w:type="character" w:customStyle="1" w:styleId="42">
    <w:name w:val="font01"/>
    <w:autoRedefine/>
    <w:qFormat/>
    <w:uiPriority w:val="0"/>
    <w:rPr>
      <w:rFonts w:ascii="等线" w:eastAsia="等线"/>
      <w:color w:val="000000"/>
      <w:sz w:val="22"/>
      <w:szCs w:val="22"/>
      <w:u w:val="none"/>
    </w:rPr>
  </w:style>
  <w:style w:type="paragraph" w:customStyle="1" w:styleId="43">
    <w:name w:val="段"/>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4">
    <w:name w:val="二级无"/>
    <w:basedOn w:val="1"/>
    <w:autoRedefine/>
    <w:qFormat/>
    <w:uiPriority w:val="0"/>
    <w:pPr>
      <w:widowControl/>
      <w:tabs>
        <w:tab w:val="left" w:pos="780"/>
      </w:tabs>
      <w:ind w:left="780" w:hanging="360"/>
      <w:jc w:val="left"/>
      <w:outlineLvl w:val="3"/>
    </w:pPr>
    <w:rPr>
      <w:rFonts w:ascii="宋体"/>
      <w:kern w:val="0"/>
      <w:szCs w:val="21"/>
    </w:rPr>
  </w:style>
  <w:style w:type="paragraph" w:customStyle="1" w:styleId="45">
    <w:name w:val="标准文件_二级无标题"/>
    <w:basedOn w:val="32"/>
    <w:autoRedefine/>
    <w:qFormat/>
    <w:uiPriority w:val="0"/>
    <w:pPr>
      <w:tabs>
        <w:tab w:val="left" w:pos="1200"/>
      </w:tabs>
      <w:spacing w:before="0" w:beforeLines="0" w:after="0" w:afterLines="0"/>
      <w:ind w:left="1200" w:hanging="360"/>
      <w:outlineLvl w:val="9"/>
    </w:pPr>
    <w:rPr>
      <w:rFonts w:ascii="宋体" w:eastAsia="宋体"/>
    </w:rPr>
  </w:style>
  <w:style w:type="paragraph" w:customStyle="1" w:styleId="46">
    <w:name w:val="Char Char Char Char"/>
    <w:basedOn w:val="1"/>
    <w:autoRedefine/>
    <w:qFormat/>
    <w:uiPriority w:val="0"/>
  </w:style>
  <w:style w:type="paragraph" w:customStyle="1" w:styleId="47">
    <w:name w:val="标准文件_数字编号列项（二级）"/>
    <w:autoRedefine/>
    <w:qFormat/>
    <w:uiPriority w:val="0"/>
    <w:pPr>
      <w:numPr>
        <w:ilvl w:val="1"/>
        <w:numId w:val="3"/>
      </w:numPr>
      <w:jc w:val="both"/>
    </w:pPr>
    <w:rPr>
      <w:rFonts w:ascii="宋体" w:hAnsi="Calibri" w:eastAsia="宋体" w:cs="Calibri"/>
      <w:sz w:val="21"/>
      <w:lang w:val="en-US" w:eastAsia="zh-CN" w:bidi="ar-SA"/>
    </w:rPr>
  </w:style>
  <w:style w:type="paragraph" w:customStyle="1" w:styleId="48">
    <w:name w:val="标准文件_编号列项（三级）"/>
    <w:autoRedefine/>
    <w:qFormat/>
    <w:uiPriority w:val="0"/>
    <w:pPr>
      <w:numPr>
        <w:ilvl w:val="2"/>
        <w:numId w:val="3"/>
      </w:numPr>
    </w:pPr>
    <w:rPr>
      <w:rFonts w:ascii="宋体" w:hAnsi="Calibri" w:eastAsia="宋体" w:cs="Calibri"/>
      <w:sz w:val="21"/>
      <w:lang w:val="en-US" w:eastAsia="zh-CN" w:bidi="ar-SA"/>
    </w:rPr>
  </w:style>
  <w:style w:type="paragraph" w:customStyle="1" w:styleId="49">
    <w:name w:val="标准文件_字母编号列项（一级）"/>
    <w:autoRedefine/>
    <w:qFormat/>
    <w:uiPriority w:val="0"/>
    <w:pPr>
      <w:numPr>
        <w:ilvl w:val="0"/>
        <w:numId w:val="3"/>
      </w:numPr>
      <w:jc w:val="both"/>
    </w:pPr>
    <w:rPr>
      <w:rFonts w:ascii="宋体" w:hAnsi="Calibri" w:eastAsia="宋体" w:cs="Calibri"/>
      <w:sz w:val="21"/>
      <w:lang w:val="en-US" w:eastAsia="zh-CN" w:bidi="ar-SA"/>
    </w:rPr>
  </w:style>
  <w:style w:type="paragraph" w:customStyle="1" w:styleId="50">
    <w:name w:val="标准文件_术语条一"/>
    <w:basedOn w:val="1"/>
    <w:next w:val="29"/>
    <w:autoRedefine/>
    <w:qFormat/>
    <w:uiPriority w:val="0"/>
    <w:pPr>
      <w:widowControl/>
    </w:pPr>
    <w:rPr>
      <w:rFonts w:ascii="宋体"/>
      <w:kern w:val="0"/>
      <w:szCs w:val="20"/>
    </w:rPr>
  </w:style>
  <w:style w:type="paragraph" w:customStyle="1" w:styleId="51">
    <w:name w:val="abstract"/>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52">
    <w:name w:val="abstract_more"/>
    <w:basedOn w:val="1"/>
    <w:autoRedefine/>
    <w:qFormat/>
    <w:uiPriority w:val="0"/>
    <w:pPr>
      <w:widowControl/>
      <w:spacing w:before="100" w:beforeAutospacing="1" w:after="100" w:afterAutospacing="1"/>
      <w:jc w:val="left"/>
    </w:pPr>
    <w:rPr>
      <w:rFonts w:ascii="宋体" w:hAnsi="宋体" w:cs="宋体"/>
      <w:kern w:val="0"/>
      <w:sz w:val="24"/>
    </w:rPr>
  </w:style>
  <w:style w:type="paragraph" w:styleId="53">
    <w:name w:val="No Spacing"/>
    <w:autoRedefine/>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4">
    <w:name w:val="标准文件_一级项"/>
    <w:autoRedefine/>
    <w:qFormat/>
    <w:uiPriority w:val="0"/>
    <w:pPr>
      <w:numPr>
        <w:ilvl w:val="0"/>
        <w:numId w:val="4"/>
      </w:numPr>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23</Pages>
  <Words>13664</Words>
  <Characters>14610</Characters>
  <Lines>92</Lines>
  <Paragraphs>26</Paragraphs>
  <TotalTime>3</TotalTime>
  <ScaleCrop>false</ScaleCrop>
  <LinksUpToDate>false</LinksUpToDate>
  <CharactersWithSpaces>14798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2023-11-07T15:48:00Z</dcterms:created>
  <dc:creator>Administrator</dc:creator>
  <cp:lastModifiedBy>冯流莹</cp:lastModifiedBy>
  <dcterms:modified xsi:type="dcterms:W3CDTF">2025-09-28T13:54:33Z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0719AB649F2848459F14F01DA6A52090_13</vt:lpwstr>
  </property>
  <property fmtid="{D5CDD505-2E9C-101B-9397-08002B2CF9AE}" pid="4" name="KSOTemplateDocerSaveRecord">
    <vt:lpwstr>eyJoZGlkIjoiOGFkZjVhNDJiMGExNWUxMjVmMmMwZDU4OWJmZWEzNzAiLCJ1c2VySWQiOiIyNDQ0MTQwMzQifQ==</vt:lpwstr>
  </property>
</Properties>
</file>