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FFD51">
      <w:pPr>
        <w:ind w:firstLine="883"/>
        <w:jc w:val="both"/>
        <w:rPr>
          <w:rFonts w:hint="eastAsia"/>
          <w:b/>
          <w:sz w:val="44"/>
          <w:szCs w:val="44"/>
        </w:rPr>
      </w:pPr>
      <w:r>
        <w:rPr>
          <w:rFonts w:hint="eastAsia"/>
          <w:b/>
          <w:sz w:val="44"/>
          <w:szCs w:val="44"/>
        </w:rPr>
        <w:t>团体标准《化妆品用广西特色植物原料</w:t>
      </w:r>
    </w:p>
    <w:p w14:paraId="1B642B85">
      <w:pPr>
        <w:ind w:firstLine="1325" w:firstLineChars="300"/>
        <w:jc w:val="both"/>
        <w:rPr>
          <w:b/>
          <w:sz w:val="44"/>
          <w:szCs w:val="44"/>
        </w:rPr>
      </w:pPr>
      <w:r>
        <w:rPr>
          <w:rFonts w:hint="eastAsia"/>
          <w:b/>
          <w:sz w:val="44"/>
          <w:szCs w:val="44"/>
        </w:rPr>
        <w:t>管理规范》（</w:t>
      </w:r>
      <w:r>
        <w:rPr>
          <w:rFonts w:hint="eastAsia"/>
          <w:b/>
          <w:color w:val="000000" w:themeColor="text1"/>
          <w:sz w:val="44"/>
          <w:szCs w:val="44"/>
          <w14:textFill>
            <w14:solidFill>
              <w14:schemeClr w14:val="tx1"/>
            </w14:solidFill>
          </w14:textFill>
        </w:rPr>
        <w:t>征求意见稿</w:t>
      </w:r>
      <w:r>
        <w:rPr>
          <w:rFonts w:hint="eastAsia"/>
          <w:b/>
          <w:sz w:val="44"/>
          <w:szCs w:val="44"/>
        </w:rPr>
        <w:t>）编制说明</w:t>
      </w:r>
    </w:p>
    <w:p w14:paraId="702C5B0D">
      <w:pPr>
        <w:ind w:firstLine="643"/>
        <w:rPr>
          <w:b/>
        </w:rPr>
      </w:pPr>
    </w:p>
    <w:p w14:paraId="5D1493A4">
      <w:pPr>
        <w:keepNext w:val="0"/>
        <w:keepLines w:val="0"/>
        <w:pageBreakBefore w:val="0"/>
        <w:kinsoku/>
        <w:wordWrap/>
        <w:overflowPunct/>
        <w:topLinePunct w:val="0"/>
        <w:bidi w:val="0"/>
        <w:adjustRightInd/>
        <w:snapToGrid/>
        <w:spacing w:line="660" w:lineRule="exact"/>
        <w:ind w:firstLine="643"/>
        <w:textAlignment w:val="auto"/>
        <w:rPr>
          <w:b/>
        </w:rPr>
      </w:pPr>
      <w:r>
        <w:rPr>
          <w:b/>
        </w:rPr>
        <w:t>一、项目来源</w:t>
      </w:r>
    </w:p>
    <w:p w14:paraId="52CF66CA">
      <w:pPr>
        <w:keepNext w:val="0"/>
        <w:keepLines w:val="0"/>
        <w:pageBreakBefore w:val="0"/>
        <w:kinsoku/>
        <w:wordWrap/>
        <w:overflowPunct/>
        <w:topLinePunct w:val="0"/>
        <w:bidi w:val="0"/>
        <w:adjustRightInd/>
        <w:snapToGrid/>
        <w:spacing w:line="660" w:lineRule="exact"/>
        <w:ind w:firstLine="640" w:firstLineChars="200"/>
        <w:textAlignment w:val="auto"/>
      </w:pPr>
      <w:r>
        <w:rPr>
          <w:rFonts w:hint="eastAsia"/>
        </w:rPr>
        <w:t>根据《广西标准化协会关于下达202</w:t>
      </w:r>
      <w:r>
        <w:rPr>
          <w:rFonts w:hint="eastAsia"/>
          <w:lang w:val="en-US" w:eastAsia="zh-CN"/>
        </w:rPr>
        <w:t>5</w:t>
      </w:r>
      <w:r>
        <w:rPr>
          <w:rFonts w:hint="eastAsia"/>
        </w:rPr>
        <w:t>年第十</w:t>
      </w:r>
      <w:r>
        <w:rPr>
          <w:rFonts w:hint="eastAsia"/>
          <w:lang w:eastAsia="zh-CN"/>
        </w:rPr>
        <w:t>九</w:t>
      </w:r>
      <w:r>
        <w:rPr>
          <w:rFonts w:hint="eastAsia"/>
        </w:rPr>
        <w:t>批团体标准制修订项目计划的通知》（桂标协〔202</w:t>
      </w:r>
      <w:r>
        <w:rPr>
          <w:rFonts w:hint="eastAsia"/>
          <w:lang w:val="en-US" w:eastAsia="zh-CN"/>
        </w:rPr>
        <w:t>5</w:t>
      </w:r>
      <w:r>
        <w:rPr>
          <w:rFonts w:hint="eastAsia"/>
        </w:rPr>
        <w:t>〕</w:t>
      </w:r>
      <w:r>
        <w:rPr>
          <w:rFonts w:hint="eastAsia"/>
          <w:lang w:val="en-US" w:eastAsia="zh-CN"/>
        </w:rPr>
        <w:t>141</w:t>
      </w:r>
      <w:r>
        <w:rPr>
          <w:rFonts w:hint="eastAsia"/>
        </w:rPr>
        <w:t>号）文件精神，由广西化妆品协会提出，广西化妆品协会、广西壮族自治区食品药品审评查验中心、广西和桂集团有限公司、广西肤可迪赛再生医学工程有限公司、广西鹤兰墨生物科技有限公司</w:t>
      </w:r>
      <w:r>
        <w:rPr>
          <w:rFonts w:hint="eastAsia"/>
          <w:lang w:eastAsia="zh-CN"/>
        </w:rPr>
        <w:t>、</w:t>
      </w:r>
      <w:r>
        <w:rPr>
          <w:rFonts w:hint="eastAsia"/>
        </w:rPr>
        <w:t>广西花之丽人化妆品有限公司、广西露仙娜生物科技发展有限公司、广西名欧药业有限公司等单位共同起草的团体标准《化妆品用广西特色植物原料管理规范》（项目编号：202</w:t>
      </w:r>
      <w:r>
        <w:rPr>
          <w:rFonts w:hint="eastAsia"/>
          <w:lang w:val="en-US" w:eastAsia="zh-CN"/>
        </w:rPr>
        <w:t>5</w:t>
      </w:r>
      <w:r>
        <w:rPr>
          <w:rFonts w:hint="eastAsia"/>
        </w:rPr>
        <w:t>-</w:t>
      </w:r>
      <w:r>
        <w:rPr>
          <w:rFonts w:hint="eastAsia"/>
          <w:lang w:val="en-US" w:eastAsia="zh-CN"/>
        </w:rPr>
        <w:t>1907</w:t>
      </w:r>
      <w:r>
        <w:rPr>
          <w:rFonts w:hint="eastAsia"/>
        </w:rPr>
        <w:t>），已获立项。</w:t>
      </w:r>
    </w:p>
    <w:p w14:paraId="33BA8C93">
      <w:pPr>
        <w:keepNext w:val="0"/>
        <w:keepLines w:val="0"/>
        <w:pageBreakBefore w:val="0"/>
        <w:numPr>
          <w:ilvl w:val="0"/>
          <w:numId w:val="11"/>
        </w:numPr>
        <w:kinsoku/>
        <w:wordWrap/>
        <w:overflowPunct/>
        <w:topLinePunct w:val="0"/>
        <w:bidi w:val="0"/>
        <w:adjustRightInd/>
        <w:snapToGrid/>
        <w:spacing w:line="660" w:lineRule="exact"/>
        <w:ind w:firstLine="643"/>
        <w:textAlignment w:val="auto"/>
        <w:rPr>
          <w:b/>
        </w:rPr>
      </w:pPr>
      <w:r>
        <w:rPr>
          <w:b/>
        </w:rPr>
        <w:t>项目背景及目的意义</w:t>
      </w:r>
    </w:p>
    <w:p w14:paraId="183B5F09">
      <w:pPr>
        <w:keepNext w:val="0"/>
        <w:keepLines w:val="0"/>
        <w:pageBreakBefore w:val="0"/>
        <w:numPr>
          <w:ilvl w:val="0"/>
          <w:numId w:val="12"/>
        </w:numPr>
        <w:kinsoku/>
        <w:wordWrap/>
        <w:overflowPunct/>
        <w:topLinePunct w:val="0"/>
        <w:bidi w:val="0"/>
        <w:adjustRightInd/>
        <w:snapToGrid/>
        <w:spacing w:line="660" w:lineRule="exact"/>
        <w:ind w:firstLine="643" w:firstLineChars="200"/>
        <w:textAlignment w:val="auto"/>
        <w:rPr>
          <w:rFonts w:hint="eastAsia"/>
          <w:b/>
          <w:lang w:eastAsia="zh-CN"/>
        </w:rPr>
      </w:pPr>
      <w:r>
        <w:rPr>
          <w:rFonts w:hint="eastAsia"/>
          <w:b/>
          <w:lang w:eastAsia="zh-CN"/>
        </w:rPr>
        <w:t>项目背景</w:t>
      </w:r>
    </w:p>
    <w:p w14:paraId="6FFE38DA">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val="en-US" w:eastAsia="zh-CN"/>
        </w:rPr>
      </w:pPr>
      <w:r>
        <w:rPr>
          <w:rFonts w:hint="eastAsia"/>
        </w:rPr>
        <w:t>团体标准《化妆品用广西特色植物原料管理规范》的制定，是在国家相关政策引导以及广西特色植物资源优势凸显的背景下展开的，旨在规范化妆品用广西特色植物原料市场，推动广西化妆品产业高质量发展。</w:t>
      </w:r>
      <w:r>
        <w:rPr>
          <w:rFonts w:hint="eastAsia"/>
          <w:lang w:val="en-US" w:eastAsia="zh-CN"/>
        </w:rPr>
        <w:t xml:space="preserve"> </w:t>
      </w:r>
    </w:p>
    <w:p w14:paraId="6507F603">
      <w:pPr>
        <w:keepNext w:val="0"/>
        <w:keepLines w:val="0"/>
        <w:pageBreakBefore w:val="0"/>
        <w:kinsoku/>
        <w:wordWrap/>
        <w:overflowPunct/>
        <w:topLinePunct w:val="0"/>
        <w:bidi w:val="0"/>
        <w:adjustRightInd/>
        <w:snapToGrid/>
        <w:spacing w:line="660" w:lineRule="exact"/>
        <w:ind w:firstLine="643" w:firstLineChars="200"/>
        <w:textAlignment w:val="auto"/>
        <w:rPr>
          <w:rFonts w:hint="eastAsia"/>
        </w:rPr>
      </w:pPr>
      <w:r>
        <w:rPr>
          <w:rFonts w:hint="eastAsia"/>
          <w:b/>
          <w:bCs/>
          <w:lang w:eastAsia="zh-CN"/>
        </w:rPr>
        <w:t>政策支持引导</w:t>
      </w:r>
      <w:r>
        <w:rPr>
          <w:rFonts w:hint="default"/>
          <w:b/>
          <w:bCs/>
        </w:rPr>
        <w:t>：</w:t>
      </w:r>
      <w:r>
        <w:rPr>
          <w:rFonts w:hint="default"/>
        </w:rPr>
        <w:t>国家《“十四五” 生物医药产业发展规划》明确提出支持 “中药资源开发与利用”，鼓励化妆品行业结合传统中医药理论创新。广西药监局也积极响应国家 “健康中国” 战略，出台搭建药品研发技术服务平台等 10 措施，全力支持服务广西医药产业高质量发展。</w:t>
      </w:r>
    </w:p>
    <w:p w14:paraId="2A8BF678">
      <w:pPr>
        <w:keepNext w:val="0"/>
        <w:keepLines w:val="0"/>
        <w:pageBreakBefore w:val="0"/>
        <w:kinsoku/>
        <w:wordWrap/>
        <w:overflowPunct/>
        <w:topLinePunct w:val="0"/>
        <w:bidi w:val="0"/>
        <w:adjustRightInd/>
        <w:snapToGrid/>
        <w:spacing w:line="660" w:lineRule="exact"/>
        <w:ind w:firstLine="643" w:firstLineChars="200"/>
        <w:textAlignment w:val="auto"/>
        <w:rPr>
          <w:rFonts w:hint="eastAsia"/>
        </w:rPr>
      </w:pPr>
      <w:r>
        <w:rPr>
          <w:rFonts w:hint="default"/>
          <w:b/>
          <w:bCs/>
        </w:rPr>
        <w:t>市场需求增长：</w:t>
      </w:r>
      <w:r>
        <w:rPr>
          <w:rFonts w:hint="default"/>
        </w:rPr>
        <w:t>据中商产业研究院数据，2020-2025 年中国植物提取物化妆品市场规模年均复合增长率超 12%，预计 2025 年突破 800 亿元。消费者对天然植物成分化妆品的需求不断增加，为广西特色植物原料在化妆品领域的应用提供了广阔市场空间。</w:t>
      </w:r>
    </w:p>
    <w:p w14:paraId="7C72B68B">
      <w:pPr>
        <w:keepNext w:val="0"/>
        <w:keepLines w:val="0"/>
        <w:pageBreakBefore w:val="0"/>
        <w:kinsoku/>
        <w:wordWrap/>
        <w:overflowPunct/>
        <w:topLinePunct w:val="0"/>
        <w:bidi w:val="0"/>
        <w:adjustRightInd/>
        <w:snapToGrid/>
        <w:spacing w:line="660" w:lineRule="exact"/>
        <w:ind w:firstLine="643" w:firstLineChars="200"/>
        <w:textAlignment w:val="auto"/>
        <w:rPr>
          <w:rFonts w:hint="eastAsia"/>
        </w:rPr>
      </w:pPr>
      <w:r>
        <w:rPr>
          <w:rFonts w:hint="default"/>
          <w:b/>
          <w:bCs/>
        </w:rPr>
        <w:t>广西资源优势：</w:t>
      </w:r>
      <w:r>
        <w:rPr>
          <w:rFonts w:hint="default"/>
        </w:rPr>
        <w:t>广西植物资源丰富，拥有金花茶等珍稀特色植物资源。金花茶的花与叶富含黄酮类、多糖等天然活性成分，在抗氧化、修护屏障等领域具有独特价值。此外，横州市是世界最大的茉莉花生产及加工基地，茉莉花精油是配制高级化妆品的上佳原料。</w:t>
      </w:r>
    </w:p>
    <w:p w14:paraId="3D0A8A9C">
      <w:pPr>
        <w:keepNext w:val="0"/>
        <w:keepLines w:val="0"/>
        <w:pageBreakBefore w:val="0"/>
        <w:kinsoku/>
        <w:wordWrap/>
        <w:overflowPunct/>
        <w:topLinePunct w:val="0"/>
        <w:bidi w:val="0"/>
        <w:adjustRightInd/>
        <w:snapToGrid/>
        <w:spacing w:line="660" w:lineRule="exact"/>
        <w:ind w:firstLine="643" w:firstLineChars="200"/>
        <w:textAlignment w:val="auto"/>
        <w:rPr>
          <w:rFonts w:hint="eastAsia"/>
        </w:rPr>
      </w:pPr>
      <w:r>
        <w:rPr>
          <w:rFonts w:hint="default"/>
          <w:b/>
          <w:bCs/>
        </w:rPr>
        <w:t>行业发展乱象：</w:t>
      </w:r>
      <w:r>
        <w:rPr>
          <w:rFonts w:hint="default"/>
        </w:rPr>
        <w:t>中国特色植物成分活性物化妆品市场虽然发展迅速，但存在诸多问题，如缺乏统一的质量控制标准，部分企业使用低效提取技术，导致活性成分保留率低，甚至掺杂非活性物质等。广西特色植物原料在化妆品应用中也可能面临类似问题，制约了行业的可持续发展。</w:t>
      </w:r>
    </w:p>
    <w:p w14:paraId="1E36455A">
      <w:pPr>
        <w:pStyle w:val="16"/>
        <w:keepNext w:val="0"/>
        <w:keepLines w:val="0"/>
        <w:pageBreakBefore w:val="0"/>
        <w:kinsoku/>
        <w:wordWrap/>
        <w:overflowPunct/>
        <w:topLinePunct w:val="0"/>
        <w:bidi w:val="0"/>
        <w:adjustRightInd/>
        <w:snapToGrid/>
        <w:spacing w:line="660" w:lineRule="exact"/>
        <w:ind w:firstLine="643" w:firstLineChars="200"/>
        <w:textAlignment w:val="auto"/>
        <w:rPr>
          <w:rFonts w:hint="eastAsia" w:ascii="仿宋" w:hAnsi="仿宋" w:eastAsia="仿宋" w:cs="Times New Roman"/>
          <w:b/>
          <w:color w:val="000000"/>
          <w:kern w:val="2"/>
          <w:sz w:val="32"/>
          <w:szCs w:val="32"/>
          <w:lang w:val="en-US" w:eastAsia="zh-CN" w:bidi="ar-SA"/>
        </w:rPr>
      </w:pPr>
      <w:r>
        <w:rPr>
          <w:rFonts w:ascii="仿宋" w:hAnsi="仿宋" w:eastAsia="仿宋" w:cs="Times New Roman"/>
          <w:b/>
          <w:color w:val="000000"/>
          <w:kern w:val="2"/>
          <w:sz w:val="32"/>
          <w:szCs w:val="32"/>
          <w:lang w:val="en-US" w:eastAsia="zh-CN" w:bidi="ar-SA"/>
        </w:rPr>
        <w:t>（二）</w:t>
      </w:r>
      <w:r>
        <w:rPr>
          <w:rFonts w:hint="eastAsia" w:ascii="仿宋" w:hAnsi="仿宋" w:eastAsia="仿宋" w:cs="Times New Roman"/>
          <w:b/>
          <w:color w:val="000000"/>
          <w:kern w:val="2"/>
          <w:sz w:val="32"/>
          <w:szCs w:val="32"/>
          <w:lang w:val="en-US" w:eastAsia="zh-CN" w:bidi="ar-SA"/>
        </w:rPr>
        <w:t>目的意义</w:t>
      </w:r>
    </w:p>
    <w:p w14:paraId="0CD172E3">
      <w:pPr>
        <w:pStyle w:val="16"/>
        <w:keepNext w:val="0"/>
        <w:keepLines w:val="0"/>
        <w:pageBreakBefore w:val="0"/>
        <w:kinsoku/>
        <w:wordWrap/>
        <w:overflowPunct/>
        <w:topLinePunct w:val="0"/>
        <w:bidi w:val="0"/>
        <w:adjustRightInd/>
        <w:snapToGrid/>
        <w:spacing w:line="660" w:lineRule="exact"/>
        <w:ind w:firstLine="800" w:firstLineChars="250"/>
        <w:textAlignment w:val="auto"/>
        <w:rPr>
          <w:rFonts w:hint="eastAsia" w:ascii="仿宋" w:hAnsi="仿宋" w:eastAsia="仿宋" w:cs="Times New Roman"/>
          <w:color w:val="000000"/>
          <w:kern w:val="2"/>
          <w:sz w:val="32"/>
          <w:szCs w:val="32"/>
          <w:lang w:val="en-US" w:eastAsia="zh-CN" w:bidi="ar-SA"/>
        </w:rPr>
      </w:pPr>
      <w:r>
        <w:rPr>
          <w:rFonts w:hint="eastAsia"/>
        </w:rPr>
        <w:t>通过制定团体标准《化妆品用广西特色植物原料管理规范》，对推动广西特色植物原料在化妆品中广泛使用</w:t>
      </w:r>
      <w:r>
        <w:rPr>
          <w:rFonts w:hint="eastAsia"/>
          <w:lang w:eastAsia="zh-CN"/>
        </w:rPr>
        <w:t>、</w:t>
      </w:r>
      <w:r>
        <w:rPr>
          <w:rFonts w:hint="eastAsia"/>
        </w:rPr>
        <w:t>规范市场秩序</w:t>
      </w:r>
      <w:r>
        <w:rPr>
          <w:rFonts w:hint="eastAsia"/>
          <w:lang w:eastAsia="zh-CN"/>
        </w:rPr>
        <w:t>、</w:t>
      </w:r>
      <w:r>
        <w:rPr>
          <w:rFonts w:hint="eastAsia"/>
        </w:rPr>
        <w:t>推动产业规范化具有重要意义。</w:t>
      </w:r>
      <w:r>
        <w:rPr>
          <w:rFonts w:hint="eastAsia"/>
          <w:lang w:eastAsia="zh-CN"/>
        </w:rPr>
        <w:t>同时，</w:t>
      </w:r>
      <w:r>
        <w:rPr>
          <w:rFonts w:hint="eastAsia"/>
        </w:rPr>
        <w:t>通过标准引导企业开发高附加值产品，助力广西特色植物资源产业化</w:t>
      </w:r>
      <w:r>
        <w:rPr>
          <w:rFonts w:hint="eastAsia"/>
          <w:lang w:eastAsia="zh-CN"/>
        </w:rPr>
        <w:t>，</w:t>
      </w:r>
      <w:r>
        <w:rPr>
          <w:rFonts w:hint="eastAsia" w:ascii="仿宋" w:hAnsi="仿宋" w:eastAsia="仿宋" w:cs="Times New Roman"/>
          <w:color w:val="000000"/>
          <w:kern w:val="2"/>
          <w:sz w:val="32"/>
          <w:szCs w:val="32"/>
          <w:lang w:val="en-US" w:eastAsia="zh-CN" w:bidi="ar-SA"/>
        </w:rPr>
        <w:t>将加快</w:t>
      </w:r>
      <w:r>
        <w:rPr>
          <w:rFonts w:hint="eastAsia"/>
        </w:rPr>
        <w:t>广西特色植物原料</w:t>
      </w:r>
      <w:r>
        <w:rPr>
          <w:rFonts w:hint="eastAsia" w:ascii="仿宋" w:hAnsi="仿宋" w:eastAsia="仿宋" w:cs="Times New Roman"/>
          <w:color w:val="000000"/>
          <w:kern w:val="2"/>
          <w:sz w:val="32"/>
          <w:szCs w:val="32"/>
          <w:lang w:val="en-US" w:eastAsia="zh-CN" w:bidi="ar-SA"/>
        </w:rPr>
        <w:t>在化妆品领域的开发利用，促进广西地方经济的发展。</w:t>
      </w:r>
    </w:p>
    <w:p w14:paraId="4C36729D">
      <w:pPr>
        <w:pStyle w:val="16"/>
        <w:keepNext w:val="0"/>
        <w:keepLines w:val="0"/>
        <w:pageBreakBefore w:val="0"/>
        <w:kinsoku/>
        <w:wordWrap/>
        <w:overflowPunct/>
        <w:topLinePunct w:val="0"/>
        <w:bidi w:val="0"/>
        <w:adjustRightInd/>
        <w:snapToGrid/>
        <w:spacing w:line="660" w:lineRule="exact"/>
        <w:ind w:firstLine="803" w:firstLineChars="250"/>
        <w:textAlignment w:val="auto"/>
        <w:rPr>
          <w:rFonts w:hint="default" w:ascii="仿宋" w:hAnsi="仿宋" w:eastAsia="仿宋" w:cs="Times New Roman"/>
          <w:color w:val="000000"/>
          <w:kern w:val="2"/>
          <w:sz w:val="32"/>
          <w:szCs w:val="32"/>
          <w:lang w:val="en-US" w:eastAsia="zh-CN" w:bidi="ar-SA"/>
        </w:rPr>
      </w:pPr>
      <w:r>
        <w:rPr>
          <w:rFonts w:hint="eastAsia" w:cs="Times New Roman"/>
          <w:b/>
          <w:bCs/>
          <w:color w:val="000000"/>
          <w:kern w:val="2"/>
          <w:sz w:val="32"/>
          <w:szCs w:val="32"/>
          <w:lang w:val="en-US" w:eastAsia="zh-CN" w:bidi="ar-SA"/>
        </w:rPr>
        <w:t>规范</w:t>
      </w:r>
      <w:r>
        <w:rPr>
          <w:rFonts w:hint="eastAsia" w:ascii="仿宋" w:hAnsi="仿宋" w:eastAsia="仿宋" w:cs="Times New Roman"/>
          <w:b/>
          <w:bCs/>
          <w:color w:val="000000"/>
          <w:kern w:val="2"/>
          <w:sz w:val="32"/>
          <w:szCs w:val="32"/>
          <w:lang w:val="en-US" w:eastAsia="zh-CN" w:bidi="ar-SA"/>
        </w:rPr>
        <w:t>行业发展</w:t>
      </w:r>
      <w:r>
        <w:rPr>
          <w:rFonts w:hint="default" w:ascii="仿宋" w:hAnsi="仿宋" w:eastAsia="仿宋" w:cs="Times New Roman"/>
          <w:b/>
          <w:bCs/>
          <w:color w:val="000000"/>
          <w:kern w:val="2"/>
          <w:sz w:val="32"/>
          <w:szCs w:val="32"/>
          <w:lang w:val="en-US" w:eastAsia="zh-CN" w:bidi="ar-SA"/>
        </w:rPr>
        <w:t>：</w:t>
      </w:r>
      <w:r>
        <w:rPr>
          <w:rFonts w:hint="default" w:ascii="仿宋" w:hAnsi="仿宋" w:eastAsia="仿宋" w:cs="Times New Roman"/>
          <w:color w:val="000000"/>
          <w:kern w:val="2"/>
          <w:sz w:val="32"/>
          <w:szCs w:val="32"/>
          <w:lang w:val="en-US" w:eastAsia="zh-CN" w:bidi="ar-SA"/>
        </w:rPr>
        <w:t>该标准的制定可以为化妆品用广西特色植物原料的使用提供统一的规范和标准，解决因原料质量差异大、提取技术不规范等问题，有助于行业从“野蛮生长” 转向“高质量发展”。</w:t>
      </w:r>
    </w:p>
    <w:p w14:paraId="57B2827D">
      <w:pPr>
        <w:pStyle w:val="16"/>
        <w:keepNext w:val="0"/>
        <w:keepLines w:val="0"/>
        <w:pageBreakBefore w:val="0"/>
        <w:kinsoku/>
        <w:wordWrap/>
        <w:overflowPunct/>
        <w:topLinePunct w:val="0"/>
        <w:bidi w:val="0"/>
        <w:adjustRightInd/>
        <w:snapToGrid/>
        <w:spacing w:line="660" w:lineRule="exact"/>
        <w:ind w:firstLine="803" w:firstLineChars="250"/>
        <w:textAlignment w:val="auto"/>
        <w:rPr>
          <w:rFonts w:hint="eastAsia" w:ascii="仿宋" w:hAnsi="仿宋" w:eastAsia="仿宋" w:cs="Times New Roman"/>
          <w:color w:val="000000"/>
          <w:kern w:val="2"/>
          <w:sz w:val="32"/>
          <w:szCs w:val="32"/>
          <w:lang w:val="en-US" w:eastAsia="zh-CN" w:bidi="ar-SA"/>
        </w:rPr>
      </w:pPr>
      <w:r>
        <w:rPr>
          <w:rFonts w:hint="default" w:ascii="仿宋" w:hAnsi="仿宋" w:eastAsia="仿宋" w:cs="Times New Roman"/>
          <w:b/>
          <w:bCs/>
          <w:color w:val="000000"/>
          <w:kern w:val="2"/>
          <w:sz w:val="32"/>
          <w:szCs w:val="32"/>
          <w:lang w:val="en-US" w:eastAsia="zh-CN" w:bidi="ar-SA"/>
        </w:rPr>
        <w:t>保障产品质量安全：</w:t>
      </w:r>
      <w:r>
        <w:rPr>
          <w:rFonts w:hint="default" w:ascii="仿宋" w:hAnsi="仿宋" w:eastAsia="仿宋" w:cs="Times New Roman"/>
          <w:color w:val="000000"/>
          <w:kern w:val="2"/>
          <w:sz w:val="32"/>
          <w:szCs w:val="32"/>
          <w:lang w:val="en-US" w:eastAsia="zh-CN" w:bidi="ar-SA"/>
        </w:rPr>
        <w:t>通过对原料的</w:t>
      </w:r>
      <w:r>
        <w:rPr>
          <w:rFonts w:hint="eastAsia" w:cs="Times New Roman"/>
          <w:color w:val="000000"/>
          <w:kern w:val="2"/>
          <w:sz w:val="32"/>
          <w:szCs w:val="32"/>
          <w:lang w:val="en-US" w:eastAsia="zh-CN" w:bidi="ar-SA"/>
        </w:rPr>
        <w:t>采购验证、过程管理</w:t>
      </w:r>
      <w:r>
        <w:rPr>
          <w:rFonts w:hint="default" w:ascii="仿宋" w:hAnsi="仿宋" w:eastAsia="仿宋" w:cs="Times New Roman"/>
          <w:color w:val="000000"/>
          <w:kern w:val="2"/>
          <w:sz w:val="32"/>
          <w:szCs w:val="32"/>
          <w:lang w:val="en-US" w:eastAsia="zh-CN" w:bidi="ar-SA"/>
        </w:rPr>
        <w:t>等方面进行规定，确保广西特色植物原料在化妆品中的使用符合安全标准，保障消费者的使用安全。</w:t>
      </w:r>
    </w:p>
    <w:p w14:paraId="2E71EDB5">
      <w:pPr>
        <w:pStyle w:val="16"/>
        <w:keepNext w:val="0"/>
        <w:keepLines w:val="0"/>
        <w:pageBreakBefore w:val="0"/>
        <w:kinsoku/>
        <w:wordWrap/>
        <w:overflowPunct/>
        <w:topLinePunct w:val="0"/>
        <w:bidi w:val="0"/>
        <w:adjustRightInd/>
        <w:snapToGrid/>
        <w:spacing w:line="660" w:lineRule="exact"/>
        <w:ind w:firstLine="803" w:firstLineChars="250"/>
        <w:textAlignment w:val="auto"/>
        <w:rPr>
          <w:rFonts w:hint="eastAsia" w:ascii="仿宋" w:hAnsi="仿宋" w:eastAsia="仿宋" w:cs="Times New Roman"/>
          <w:color w:val="000000"/>
          <w:kern w:val="2"/>
          <w:sz w:val="32"/>
          <w:szCs w:val="32"/>
          <w:lang w:val="en-US" w:eastAsia="zh-CN" w:bidi="ar-SA"/>
        </w:rPr>
      </w:pPr>
      <w:r>
        <w:rPr>
          <w:rFonts w:hint="default" w:ascii="仿宋" w:hAnsi="仿宋" w:eastAsia="仿宋" w:cs="Times New Roman"/>
          <w:b/>
          <w:bCs/>
          <w:color w:val="000000"/>
          <w:kern w:val="2"/>
          <w:sz w:val="32"/>
          <w:szCs w:val="32"/>
          <w:lang w:val="en-US" w:eastAsia="zh-CN" w:bidi="ar-SA"/>
        </w:rPr>
        <w:t>提升产业竞争力：</w:t>
      </w:r>
      <w:r>
        <w:rPr>
          <w:rFonts w:hint="default" w:ascii="仿宋" w:hAnsi="仿宋" w:eastAsia="仿宋" w:cs="Times New Roman"/>
          <w:color w:val="000000"/>
          <w:kern w:val="2"/>
          <w:sz w:val="32"/>
          <w:szCs w:val="32"/>
          <w:lang w:val="en-US" w:eastAsia="zh-CN" w:bidi="ar-SA"/>
        </w:rPr>
        <w:t>有助于推动广西化妆品生产企业加快技术创新，开发更多具有国际竞争力的“广西特色成分”，提升广西化妆品产业的品牌核心竞争力，促进产业升级。</w:t>
      </w:r>
    </w:p>
    <w:p w14:paraId="1D370C86">
      <w:pPr>
        <w:pStyle w:val="16"/>
        <w:keepNext w:val="0"/>
        <w:keepLines w:val="0"/>
        <w:pageBreakBefore w:val="0"/>
        <w:kinsoku/>
        <w:wordWrap/>
        <w:overflowPunct/>
        <w:topLinePunct w:val="0"/>
        <w:bidi w:val="0"/>
        <w:adjustRightInd/>
        <w:snapToGrid/>
        <w:spacing w:line="660" w:lineRule="exact"/>
        <w:ind w:firstLine="803" w:firstLineChars="250"/>
        <w:textAlignment w:val="auto"/>
        <w:rPr>
          <w:rFonts w:hint="eastAsia" w:ascii="仿宋" w:hAnsi="仿宋" w:eastAsia="仿宋" w:cs="Times New Roman"/>
          <w:color w:val="000000"/>
          <w:kern w:val="2"/>
          <w:sz w:val="32"/>
          <w:szCs w:val="32"/>
          <w:lang w:val="en-US" w:eastAsia="zh-CN" w:bidi="ar-SA"/>
        </w:rPr>
      </w:pPr>
      <w:r>
        <w:rPr>
          <w:rFonts w:hint="default" w:ascii="仿宋" w:hAnsi="仿宋" w:eastAsia="仿宋" w:cs="Times New Roman"/>
          <w:b/>
          <w:bCs/>
          <w:color w:val="000000"/>
          <w:kern w:val="2"/>
          <w:sz w:val="32"/>
          <w:szCs w:val="32"/>
          <w:lang w:val="en-US" w:eastAsia="zh-CN" w:bidi="ar-SA"/>
        </w:rPr>
        <w:t>促进地方经济发展：</w:t>
      </w:r>
      <w:r>
        <w:rPr>
          <w:rFonts w:hint="default" w:ascii="仿宋" w:hAnsi="仿宋" w:eastAsia="仿宋" w:cs="Times New Roman"/>
          <w:color w:val="000000"/>
          <w:kern w:val="2"/>
          <w:sz w:val="32"/>
          <w:szCs w:val="32"/>
          <w:lang w:val="en-US" w:eastAsia="zh-CN" w:bidi="ar-SA"/>
        </w:rPr>
        <w:t>有利于提升广西特色植物提取物的附加值，将广西丰富的植物资源优势转化为经济优势，带动相关产业发展，促进地方经济可持续发展。</w:t>
      </w:r>
    </w:p>
    <w:p w14:paraId="53839975">
      <w:pPr>
        <w:pStyle w:val="16"/>
        <w:keepNext w:val="0"/>
        <w:keepLines w:val="0"/>
        <w:pageBreakBefore w:val="0"/>
        <w:kinsoku/>
        <w:wordWrap/>
        <w:overflowPunct/>
        <w:topLinePunct w:val="0"/>
        <w:bidi w:val="0"/>
        <w:adjustRightInd/>
        <w:snapToGrid/>
        <w:spacing w:line="660" w:lineRule="exact"/>
        <w:ind w:firstLine="803" w:firstLineChars="250"/>
        <w:textAlignment w:val="auto"/>
        <w:rPr>
          <w:rFonts w:hint="eastAsia" w:ascii="仿宋" w:hAnsi="仿宋" w:eastAsia="仿宋" w:cs="Times New Roman"/>
          <w:color w:val="000000"/>
          <w:kern w:val="2"/>
          <w:sz w:val="32"/>
          <w:szCs w:val="32"/>
          <w:lang w:val="en-US" w:eastAsia="zh-CN" w:bidi="ar-SA"/>
        </w:rPr>
      </w:pPr>
      <w:r>
        <w:rPr>
          <w:rFonts w:hint="default" w:ascii="仿宋" w:hAnsi="仿宋" w:eastAsia="仿宋" w:cs="Times New Roman"/>
          <w:b/>
          <w:bCs/>
          <w:color w:val="000000"/>
          <w:kern w:val="2"/>
          <w:sz w:val="32"/>
          <w:szCs w:val="32"/>
          <w:lang w:val="en-US" w:eastAsia="zh-CN" w:bidi="ar-SA"/>
        </w:rPr>
        <w:t>推动特色植物资源开发利用：</w:t>
      </w:r>
      <w:r>
        <w:rPr>
          <w:rFonts w:hint="default" w:ascii="仿宋" w:hAnsi="仿宋" w:eastAsia="仿宋" w:cs="Times New Roman"/>
          <w:color w:val="000000"/>
          <w:kern w:val="2"/>
          <w:sz w:val="32"/>
          <w:szCs w:val="32"/>
          <w:lang w:val="en-US" w:eastAsia="zh-CN" w:bidi="ar-SA"/>
        </w:rPr>
        <w:t>鼓励企业深入挖掘广西特色植物资源潜力，实现资源的高值化开发创新应用，让更多“养在深闺” 的生态资源得到合理利用，同时也为特色植物资源的保护提供经济支撑。</w:t>
      </w:r>
    </w:p>
    <w:p w14:paraId="1B5C154F">
      <w:pPr>
        <w:keepNext w:val="0"/>
        <w:keepLines w:val="0"/>
        <w:pageBreakBefore w:val="0"/>
        <w:kinsoku/>
        <w:wordWrap/>
        <w:overflowPunct/>
        <w:topLinePunct w:val="0"/>
        <w:bidi w:val="0"/>
        <w:adjustRightInd/>
        <w:snapToGrid/>
        <w:spacing w:line="660" w:lineRule="exact"/>
        <w:ind w:firstLine="643"/>
        <w:textAlignment w:val="auto"/>
        <w:rPr>
          <w:b/>
        </w:rPr>
      </w:pPr>
      <w:r>
        <w:rPr>
          <w:b/>
        </w:rPr>
        <w:t>三、项目编制过程</w:t>
      </w:r>
    </w:p>
    <w:p w14:paraId="70385515">
      <w:pPr>
        <w:keepNext w:val="0"/>
        <w:keepLines w:val="0"/>
        <w:pageBreakBefore w:val="0"/>
        <w:kinsoku/>
        <w:wordWrap/>
        <w:overflowPunct/>
        <w:topLinePunct w:val="0"/>
        <w:bidi w:val="0"/>
        <w:adjustRightInd/>
        <w:snapToGrid/>
        <w:spacing w:line="660" w:lineRule="exact"/>
        <w:ind w:firstLine="482" w:firstLineChars="150"/>
        <w:textAlignment w:val="auto"/>
        <w:rPr>
          <w:b/>
        </w:rPr>
      </w:pPr>
      <w:r>
        <w:rPr>
          <w:b/>
        </w:rPr>
        <w:t>（一）成立标准编制工作组</w:t>
      </w:r>
    </w:p>
    <w:p w14:paraId="20C07BB4">
      <w:pPr>
        <w:keepNext w:val="0"/>
        <w:keepLines w:val="0"/>
        <w:pageBreakBefore w:val="0"/>
        <w:kinsoku/>
        <w:wordWrap/>
        <w:overflowPunct/>
        <w:topLinePunct w:val="0"/>
        <w:bidi w:val="0"/>
        <w:adjustRightInd/>
        <w:snapToGrid/>
        <w:spacing w:line="660" w:lineRule="exact"/>
        <w:ind w:firstLine="640" w:firstLineChars="200"/>
        <w:textAlignment w:val="auto"/>
      </w:pPr>
      <w:r>
        <w:rPr>
          <w:rFonts w:hint="eastAsia"/>
        </w:rPr>
        <w:t>团体标准《化妆品用广西特色植物原料管理规范》项目任务下达后，广西</w:t>
      </w:r>
      <w:r>
        <w:rPr>
          <w:rFonts w:hint="eastAsia"/>
          <w:lang w:eastAsia="zh-CN"/>
        </w:rPr>
        <w:t>化妆品协会</w:t>
      </w:r>
      <w:r>
        <w:rPr>
          <w:rFonts w:hint="eastAsia"/>
          <w:lang w:val="en-US" w:eastAsia="zh-CN"/>
        </w:rPr>
        <w:t>作为第一起草单位，牵头</w:t>
      </w:r>
      <w:r>
        <w:rPr>
          <w:rFonts w:hint="eastAsia"/>
        </w:rPr>
        <w:t>成立了标准编制工作组，制定了起草编写方案与进度安排，明确任务职责，确定实践验证路线，开展标准研制工作。具体标准编制工作由广西化妆品协会、广西壮族自治区食品药品审评查验中心、广西和桂集团有限公司、广西肤可迪赛再生医学工程有限公司、广西鹤兰墨生物科技有限公司</w:t>
      </w:r>
      <w:r>
        <w:rPr>
          <w:rFonts w:hint="eastAsia"/>
          <w:lang w:eastAsia="zh-CN"/>
        </w:rPr>
        <w:t>、</w:t>
      </w:r>
      <w:r>
        <w:rPr>
          <w:rFonts w:hint="eastAsia"/>
        </w:rPr>
        <w:t>广西花之丽人化妆品有限公司、广西露仙娜生物科技发展有限公司、广西名欧药业有限公司等起草单位组成标准编制工作组，编制工作组下设三个组，分别是资料收集组、草案编写组、标准实施组。</w:t>
      </w:r>
    </w:p>
    <w:p w14:paraId="6BED913C">
      <w:pPr>
        <w:keepNext w:val="0"/>
        <w:keepLines w:val="0"/>
        <w:pageBreakBefore w:val="0"/>
        <w:kinsoku/>
        <w:wordWrap/>
        <w:overflowPunct/>
        <w:topLinePunct w:val="0"/>
        <w:bidi w:val="0"/>
        <w:adjustRightInd/>
        <w:snapToGrid/>
        <w:spacing w:line="660" w:lineRule="exact"/>
        <w:ind w:firstLine="640" w:firstLineChars="200"/>
        <w:textAlignment w:val="auto"/>
        <w:rPr>
          <w:rFonts w:hint="eastAsia" w:ascii="仿宋" w:hAnsi="仿宋" w:eastAsia="仿宋" w:cs="Times New Roman"/>
          <w:color w:val="000000"/>
          <w:kern w:val="2"/>
          <w:sz w:val="32"/>
          <w:szCs w:val="32"/>
          <w:lang w:val="en-US" w:eastAsia="zh-CN" w:bidi="ar-SA"/>
        </w:rPr>
      </w:pPr>
      <w:r>
        <w:rPr>
          <w:rFonts w:hint="eastAsia"/>
          <w:lang w:eastAsia="zh-CN"/>
        </w:rPr>
        <w:t>资料收集组的主要职责是系统性地开展国内外关于</w:t>
      </w:r>
      <w:r>
        <w:rPr>
          <w:rFonts w:hint="eastAsia"/>
        </w:rPr>
        <w:t>广西特色植物原料</w:t>
      </w:r>
      <w:r>
        <w:rPr>
          <w:rFonts w:hint="eastAsia"/>
          <w:lang w:val="en-US" w:eastAsia="zh-CN"/>
        </w:rPr>
        <w:t>在化妆品领域应用的相关文献检索、信息采集与数据整理工作。该小组需要全面</w:t>
      </w:r>
      <w:r>
        <w:rPr>
          <w:rFonts w:hint="eastAsia"/>
        </w:rPr>
        <w:t>查阅</w:t>
      </w:r>
      <w:r>
        <w:rPr>
          <w:rFonts w:hint="eastAsia" w:ascii="仿宋" w:hAnsi="仿宋" w:eastAsia="仿宋" w:cs="Times New Roman"/>
          <w:color w:val="000000"/>
          <w:kern w:val="2"/>
          <w:sz w:val="32"/>
          <w:szCs w:val="32"/>
          <w:lang w:val="en-US" w:eastAsia="zh-CN" w:bidi="ar-SA"/>
        </w:rPr>
        <w:t>各类学术期刊、研究报告、专利文献等资料，重点关注</w:t>
      </w:r>
      <w:r>
        <w:rPr>
          <w:rFonts w:hint="eastAsia"/>
        </w:rPr>
        <w:t>广西特色植物原料</w:t>
      </w:r>
      <w:r>
        <w:rPr>
          <w:rFonts w:hint="eastAsia" w:ascii="仿宋" w:hAnsi="仿宋" w:eastAsia="仿宋" w:cs="Times New Roman"/>
          <w:color w:val="000000"/>
          <w:kern w:val="2"/>
          <w:sz w:val="32"/>
          <w:szCs w:val="32"/>
          <w:lang w:val="en-US" w:eastAsia="zh-CN" w:bidi="ar-SA"/>
        </w:rPr>
        <w:t>在护肤品、彩妆等化妆品中的实际应用</w:t>
      </w:r>
      <w:r>
        <w:rPr>
          <w:rFonts w:hint="eastAsia"/>
        </w:rPr>
        <w:t>情况</w:t>
      </w:r>
      <w:r>
        <w:rPr>
          <w:rFonts w:hint="eastAsia" w:ascii="仿宋" w:hAnsi="仿宋" w:eastAsia="仿宋" w:cs="Times New Roman"/>
          <w:color w:val="000000"/>
          <w:kern w:val="2"/>
          <w:sz w:val="32"/>
          <w:szCs w:val="32"/>
          <w:lang w:val="en-US" w:eastAsia="zh-CN" w:bidi="ar-SA"/>
        </w:rPr>
        <w:t>。同时，还需追踪国内外最新研究动态，及时整理汇总</w:t>
      </w:r>
      <w:r>
        <w:rPr>
          <w:rFonts w:hint="eastAsia"/>
        </w:rPr>
        <w:t>广西特色植物原料</w:t>
      </w:r>
      <w:r>
        <w:rPr>
          <w:rFonts w:hint="eastAsia" w:ascii="仿宋" w:hAnsi="仿宋" w:eastAsia="仿宋" w:cs="Times New Roman"/>
          <w:color w:val="000000"/>
          <w:kern w:val="2"/>
          <w:sz w:val="32"/>
          <w:szCs w:val="32"/>
          <w:lang w:val="en-US" w:eastAsia="zh-CN" w:bidi="ar-SA"/>
        </w:rPr>
        <w:t>的研究进展、应用前景及潜在价值，提供详实的文献依据</w:t>
      </w:r>
      <w:r>
        <w:rPr>
          <w:rFonts w:hint="eastAsia"/>
        </w:rPr>
        <w:t>和</w:t>
      </w:r>
      <w:r>
        <w:rPr>
          <w:rFonts w:hint="eastAsia" w:ascii="仿宋" w:hAnsi="仿宋" w:eastAsia="仿宋" w:cs="Times New Roman"/>
          <w:color w:val="000000"/>
          <w:kern w:val="2"/>
          <w:sz w:val="32"/>
          <w:szCs w:val="32"/>
          <w:lang w:val="en-US" w:eastAsia="zh-CN" w:bidi="ar-SA"/>
        </w:rPr>
        <w:t>数据支持。</w:t>
      </w:r>
    </w:p>
    <w:p w14:paraId="56C9D7EE">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eastAsia="zh-CN"/>
        </w:rPr>
      </w:pPr>
      <w:r>
        <w:rPr>
          <w:rFonts w:hint="eastAsia"/>
          <w:lang w:eastAsia="zh-CN"/>
        </w:rPr>
        <w:t>草案编写组作为标准制定过程中的核心工作团队，主要负责标准文本的全流程起草与修订工作。具体而言，其工作职责包括：首先，负责标准草案的初始起草工作，这是标准制定的基础性环节；其次，根据标准制定程序要求，完成征求意见稿及其配套编制说明的编写；再次，在标准送审阶段，负责送审稿及相应编制说明的撰写工作。此外，草案编写组还需承担标准制定过程中的各项配套工作：包括组织线下征求意见会议，广泛听取各方意见；开展线上征求意见活动，扩大意见征集范围；以及根据收集到的反馈意见，对标准文本进行反复修改和持续优化，直至形成最终版本。在整个标准制定周期内，草案编写组都需要保持高度的专业性和责任心，确保标准文本的质量和适用性。</w:t>
      </w:r>
    </w:p>
    <w:p w14:paraId="0BF2427E">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eastAsia="zh-CN"/>
        </w:rPr>
      </w:pPr>
      <w:r>
        <w:rPr>
          <w:rFonts w:hint="eastAsia"/>
          <w:lang w:eastAsia="zh-CN"/>
        </w:rPr>
        <w:t>标准实施组作为《</w:t>
      </w:r>
      <w:r>
        <w:rPr>
          <w:rFonts w:hint="eastAsia"/>
        </w:rPr>
        <w:t>化妆品用广西特色植物原料管理规范</w:t>
      </w:r>
      <w:r>
        <w:rPr>
          <w:rFonts w:hint="eastAsia"/>
          <w:lang w:val="en-US" w:eastAsia="zh-CN"/>
        </w:rPr>
        <w:t>》团体标准的重要执行机构，在标准正式发布后承担着关键的推广和实施工作。该小组将在药品监督管理部门的专业指导下，联合化妆品生产企业、原料供应商、科研院所等产业链相关单位，以及行业协会，共同组织开展多层次、全方位的标准宣贯培训活动。通过举办专题研讨会、技术交流会等形式，对标准核心内容进行系统化、专业化的详细解读，确保从业人员能够准确理解和掌握标准的具体要求。同时，标准实施组还将建立完善的跟踪反馈机制，定期收集标准在实际应用中的执行情况，组织专家对标准实施效果进行科学评估和全面总结分析，并根据行业发展需求和技术进步，持续向标准制定机构提出具有建设性的修订完善建议，推动团体标准不断优化升级。</w:t>
      </w:r>
    </w:p>
    <w:p w14:paraId="1235C15C">
      <w:pPr>
        <w:keepNext w:val="0"/>
        <w:keepLines w:val="0"/>
        <w:pageBreakBefore w:val="0"/>
        <w:kinsoku/>
        <w:wordWrap/>
        <w:overflowPunct/>
        <w:topLinePunct w:val="0"/>
        <w:bidi w:val="0"/>
        <w:adjustRightInd/>
        <w:snapToGrid/>
        <w:spacing w:line="660" w:lineRule="exact"/>
        <w:ind w:firstLine="643"/>
        <w:textAlignment w:val="auto"/>
        <w:rPr>
          <w:b/>
        </w:rPr>
      </w:pPr>
      <w:r>
        <w:rPr>
          <w:rFonts w:hint="eastAsia"/>
          <w:b/>
        </w:rPr>
        <w:t>（二）查询标准及文献资料</w:t>
      </w:r>
    </w:p>
    <w:p w14:paraId="2809ADAC">
      <w:pPr>
        <w:keepNext w:val="0"/>
        <w:keepLines w:val="0"/>
        <w:pageBreakBefore w:val="0"/>
        <w:kinsoku/>
        <w:wordWrap/>
        <w:overflowPunct/>
        <w:topLinePunct w:val="0"/>
        <w:bidi w:val="0"/>
        <w:adjustRightInd/>
        <w:snapToGrid/>
        <w:spacing w:line="660" w:lineRule="exact"/>
        <w:ind w:firstLine="640" w:firstLineChars="200"/>
        <w:textAlignment w:val="auto"/>
        <w:rPr>
          <w:rFonts w:hint="eastAsia" w:eastAsia="仿宋"/>
          <w:lang w:val="en-US" w:eastAsia="zh-CN"/>
        </w:rPr>
      </w:pPr>
      <w:r>
        <w:rPr>
          <w:rFonts w:hint="eastAsia"/>
        </w:rPr>
        <w:t>标准编制工作组收集了国内有关</w:t>
      </w:r>
      <w:r>
        <w:rPr>
          <w:rFonts w:hint="eastAsia"/>
          <w:lang w:eastAsia="zh-CN"/>
        </w:rPr>
        <w:t>化妆品原料（植物原料）</w:t>
      </w:r>
      <w:r>
        <w:rPr>
          <w:rFonts w:hint="eastAsia"/>
          <w:lang w:val="en-US" w:eastAsia="zh-CN"/>
        </w:rPr>
        <w:t>在化妆品生产环节的使用</w:t>
      </w:r>
      <w:r>
        <w:t>的相关资料，</w:t>
      </w:r>
      <w:r>
        <w:rPr>
          <w:rFonts w:hint="eastAsia"/>
          <w:lang w:val="en-US" w:eastAsia="zh-CN"/>
        </w:rPr>
        <w:t>主要有</w:t>
      </w:r>
      <w:r>
        <w:rPr>
          <w:rFonts w:hint="eastAsia"/>
        </w:rPr>
        <w:t>：</w:t>
      </w:r>
    </w:p>
    <w:p w14:paraId="18BCB13C">
      <w:pPr>
        <w:pStyle w:val="175"/>
        <w:keepNext w:val="0"/>
        <w:keepLines w:val="0"/>
        <w:pageBreakBefore w:val="0"/>
        <w:kinsoku/>
        <w:wordWrap/>
        <w:overflowPunct/>
        <w:topLinePunct w:val="0"/>
        <w:bidi w:val="0"/>
        <w:adjustRightInd/>
        <w:snapToGrid/>
        <w:spacing w:line="660" w:lineRule="exact"/>
        <w:ind w:firstLine="42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w:t>
      </w:r>
      <w:r>
        <w:rPr>
          <w:rFonts w:hint="default" w:ascii="仿宋" w:hAnsi="仿宋" w:eastAsia="仿宋" w:cs="Times New Roman"/>
          <w:color w:val="000000"/>
          <w:kern w:val="2"/>
          <w:sz w:val="32"/>
          <w:szCs w:val="32"/>
          <w:lang w:val="en-US" w:eastAsia="zh-CN" w:bidi="ar-SA"/>
        </w:rPr>
        <w:t>T/FCA 01-2024</w:t>
      </w:r>
      <w:r>
        <w:rPr>
          <w:rFonts w:hint="eastAsia" w:ascii="仿宋" w:hAnsi="仿宋" w:eastAsia="仿宋" w:cs="Times New Roman"/>
          <w:color w:val="000000"/>
          <w:kern w:val="2"/>
          <w:sz w:val="32"/>
          <w:szCs w:val="32"/>
          <w:lang w:val="en-US" w:eastAsia="zh-CN" w:bidi="ar-SA"/>
        </w:rPr>
        <w:t xml:space="preserve"> </w:t>
      </w:r>
      <w:r>
        <w:rPr>
          <w:rFonts w:hint="default" w:ascii="仿宋" w:hAnsi="仿宋" w:eastAsia="仿宋" w:cs="Times New Roman"/>
          <w:color w:val="000000"/>
          <w:kern w:val="2"/>
          <w:sz w:val="32"/>
          <w:szCs w:val="32"/>
          <w:lang w:val="en-US" w:eastAsia="zh-CN" w:bidi="ar-SA"/>
        </w:rPr>
        <w:t>化妆品生产企业原料管理规范</w:t>
      </w:r>
      <w:r>
        <w:rPr>
          <w:rFonts w:hint="eastAsia" w:ascii="仿宋" w:hAnsi="仿宋" w:eastAsia="仿宋" w:cs="Times New Roman"/>
          <w:color w:val="000000"/>
          <w:kern w:val="2"/>
          <w:sz w:val="32"/>
          <w:szCs w:val="32"/>
          <w:lang w:val="en-US" w:eastAsia="zh-CN" w:bidi="ar-SA"/>
        </w:rPr>
        <w:t>》</w:t>
      </w:r>
    </w:p>
    <w:p w14:paraId="0F8B05B8">
      <w:pPr>
        <w:pStyle w:val="175"/>
        <w:keepNext w:val="0"/>
        <w:keepLines w:val="0"/>
        <w:pageBreakBefore w:val="0"/>
        <w:kinsoku/>
        <w:wordWrap/>
        <w:overflowPunct/>
        <w:topLinePunct w:val="0"/>
        <w:bidi w:val="0"/>
        <w:adjustRightInd/>
        <w:snapToGrid/>
        <w:spacing w:line="660" w:lineRule="exact"/>
        <w:ind w:firstLine="42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《T</w:t>
      </w:r>
      <w:r>
        <w:rPr>
          <w:rFonts w:hint="default" w:ascii="仿宋" w:hAnsi="仿宋" w:eastAsia="仿宋" w:cs="Times New Roman"/>
          <w:color w:val="000000"/>
          <w:kern w:val="2"/>
          <w:sz w:val="32"/>
          <w:szCs w:val="32"/>
          <w:lang w:val="en-US" w:eastAsia="zh-CN" w:bidi="ar-SA"/>
        </w:rPr>
        <w:t>/</w:t>
      </w:r>
      <w:r>
        <w:rPr>
          <w:rFonts w:hint="eastAsia" w:ascii="仿宋" w:hAnsi="仿宋" w:eastAsia="仿宋" w:cs="Times New Roman"/>
          <w:color w:val="000000"/>
          <w:kern w:val="2"/>
          <w:sz w:val="32"/>
          <w:szCs w:val="32"/>
          <w:lang w:val="en-US" w:eastAsia="zh-CN" w:bidi="ar-SA"/>
        </w:rPr>
        <w:t>BDCA 0003-2023 化妆品用植物原料品质管理指南》</w:t>
      </w:r>
    </w:p>
    <w:p w14:paraId="494FED12">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val="en-US" w:eastAsia="zh-CN"/>
        </w:rPr>
      </w:pPr>
      <w:r>
        <w:rPr>
          <w:rFonts w:hint="eastAsia" w:ascii="仿宋" w:hAnsi="仿宋" w:eastAsia="仿宋" w:cs="Times New Roman"/>
          <w:color w:val="000000"/>
          <w:kern w:val="2"/>
          <w:sz w:val="32"/>
          <w:szCs w:val="32"/>
          <w:lang w:val="en-US" w:eastAsia="zh-CN" w:bidi="ar-SA"/>
        </w:rPr>
        <w:t>《化妆品生产质量管理规范》</w:t>
      </w:r>
      <w:r>
        <w:rPr>
          <w:rFonts w:hint="eastAsia"/>
          <w:lang w:val="en-US" w:eastAsia="zh-CN"/>
        </w:rPr>
        <w:t>（2022年版）</w:t>
      </w:r>
    </w:p>
    <w:p w14:paraId="0A7777F2">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val="en-US" w:eastAsia="zh-CN"/>
        </w:rPr>
      </w:pPr>
      <w:r>
        <w:rPr>
          <w:rFonts w:hint="eastAsia"/>
          <w:lang w:val="en-US" w:eastAsia="zh-CN"/>
        </w:rPr>
        <w:t>《已使用化妆品原料目录》（2021年版）</w:t>
      </w:r>
    </w:p>
    <w:p w14:paraId="24B3F135">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val="en-US" w:eastAsia="zh-CN"/>
        </w:rPr>
      </w:pPr>
      <w:r>
        <w:rPr>
          <w:rFonts w:hint="eastAsia"/>
          <w:lang w:val="en-US" w:eastAsia="zh-CN"/>
        </w:rPr>
        <w:t>《化妆品安全技术规范》（2024年版）</w:t>
      </w:r>
    </w:p>
    <w:p w14:paraId="2A4CDBE0">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val="en-US" w:eastAsia="zh-CN"/>
        </w:rPr>
      </w:pPr>
      <w:r>
        <w:rPr>
          <w:rFonts w:hint="eastAsia"/>
          <w:lang w:val="en-US" w:eastAsia="zh-CN"/>
        </w:rPr>
        <w:t>《重庆市化妆品企业原料管理使用指引》</w:t>
      </w:r>
    </w:p>
    <w:p w14:paraId="61C1AF06">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《化妆品监督管理条例》（国务院令第727号） </w:t>
      </w:r>
    </w:p>
    <w:p w14:paraId="4D1A3901">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《化妆品企业原料供应商审核指南》(食药监办保化[2011]186号) </w:t>
      </w:r>
    </w:p>
    <w:p w14:paraId="08F809AF">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《化妆品安全评估技术导则（2021年版）》 </w:t>
      </w:r>
    </w:p>
    <w:p w14:paraId="021C1C41">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《化妆品注册备案管理办法》（国市场总局令第35号） </w:t>
      </w:r>
    </w:p>
    <w:p w14:paraId="67118454">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《化妆品注册备案资料管理规定》国药监公告2021年第32号 </w:t>
      </w:r>
    </w:p>
    <w:p w14:paraId="64BE009D">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《化妆品新原料注册备案资料管理规定》国药监公告2021年第31号 </w:t>
      </w:r>
    </w:p>
    <w:p w14:paraId="2EF3AB69">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《化妆品分类规则和分类目录》国药监公告2021年第49号 </w:t>
      </w:r>
    </w:p>
    <w:p w14:paraId="0A919A80">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《化妆品功效宣称评价规范》国药监公告2021年第50号 </w:t>
      </w:r>
    </w:p>
    <w:p w14:paraId="12E3D92F">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《化妆品禁用原料目录》国药监公告2021年第74号 </w:t>
      </w:r>
    </w:p>
    <w:p w14:paraId="64A4564C">
      <w:pPr>
        <w:keepNext w:val="0"/>
        <w:keepLines w:val="0"/>
        <w:pageBreakBefore w:val="0"/>
        <w:kinsoku/>
        <w:wordWrap/>
        <w:overflowPunct/>
        <w:topLinePunct w:val="0"/>
        <w:bidi w:val="0"/>
        <w:adjustRightInd/>
        <w:snapToGrid/>
        <w:spacing w:line="660" w:lineRule="exact"/>
        <w:ind w:firstLine="640" w:firstLineChars="200"/>
        <w:textAlignment w:val="auto"/>
        <w:rPr>
          <w:rFonts w:hint="default"/>
          <w:lang w:val="en-US" w:eastAsia="zh-CN"/>
        </w:rPr>
      </w:pPr>
      <w:r>
        <w:rPr>
          <w:rFonts w:hint="default"/>
          <w:lang w:val="en-US" w:eastAsia="zh-CN"/>
        </w:rPr>
        <w:t xml:space="preserve">《化妆品禁用植（动）物原料目录》国药监公告2021年第74号 </w:t>
      </w:r>
    </w:p>
    <w:p w14:paraId="59FF8242">
      <w:pPr>
        <w:keepNext w:val="0"/>
        <w:keepLines w:val="0"/>
        <w:pageBreakBefore w:val="0"/>
        <w:kinsoku/>
        <w:wordWrap/>
        <w:overflowPunct/>
        <w:topLinePunct w:val="0"/>
        <w:bidi w:val="0"/>
        <w:adjustRightInd/>
        <w:snapToGrid/>
        <w:spacing w:line="660" w:lineRule="exact"/>
        <w:ind w:firstLine="643"/>
        <w:textAlignment w:val="auto"/>
        <w:rPr>
          <w:b/>
        </w:rPr>
      </w:pPr>
      <w:r>
        <w:rPr>
          <w:b/>
        </w:rPr>
        <w:t>（三）</w:t>
      </w:r>
      <w:r>
        <w:rPr>
          <w:rFonts w:hint="eastAsia"/>
          <w:b/>
        </w:rPr>
        <w:t>研讨确定</w:t>
      </w:r>
      <w:r>
        <w:rPr>
          <w:b/>
        </w:rPr>
        <w:t>标准</w:t>
      </w:r>
      <w:r>
        <w:rPr>
          <w:rFonts w:hint="eastAsia"/>
          <w:b/>
        </w:rPr>
        <w:t>主体</w:t>
      </w:r>
      <w:r>
        <w:rPr>
          <w:b/>
        </w:rPr>
        <w:t>内容</w:t>
      </w:r>
    </w:p>
    <w:p w14:paraId="3F66584C">
      <w:pPr>
        <w:keepNext w:val="0"/>
        <w:keepLines w:val="0"/>
        <w:pageBreakBefore w:val="0"/>
        <w:kinsoku/>
        <w:wordWrap/>
        <w:overflowPunct/>
        <w:topLinePunct w:val="0"/>
        <w:bidi w:val="0"/>
        <w:adjustRightInd/>
        <w:snapToGrid/>
        <w:spacing w:line="660" w:lineRule="exact"/>
        <w:ind w:firstLine="640" w:firstLineChars="200"/>
        <w:textAlignment w:val="auto"/>
        <w:rPr>
          <w:rFonts w:eastAsia="仿宋_GB2312"/>
          <w:color w:val="000000" w:themeColor="text1"/>
          <w14:textFill>
            <w14:solidFill>
              <w14:schemeClr w14:val="tx1"/>
            </w14:solidFill>
          </w14:textFill>
        </w:rPr>
      </w:pPr>
      <w:r>
        <w:rPr>
          <w:rFonts w:hint="eastAsia"/>
        </w:rPr>
        <w:t>标准编制工作组在对收集的资料进行整理研究之后，标准编制工作组召开了标准编制会议，对标准的整体框架结构进行了研究，并对标准的关键性内容进行了初步探讨。经过研究，标准的主体</w:t>
      </w:r>
      <w:r>
        <w:t>内容确定为</w:t>
      </w:r>
      <w:r>
        <w:rPr>
          <w:rFonts w:hint="eastAsia"/>
          <w:color w:val="000000" w:themeColor="text1"/>
          <w14:textFill>
            <w14:solidFill>
              <w14:schemeClr w14:val="tx1"/>
            </w14:solidFill>
          </w14:textFill>
        </w:rPr>
        <w:t>术语和定义</w:t>
      </w:r>
      <w:r>
        <w:rPr>
          <w:rFonts w:hint="eastAsia"/>
          <w:color w:val="000000" w:themeColor="text1"/>
          <w:lang w:eastAsia="zh-CN"/>
          <w14:textFill>
            <w14:solidFill>
              <w14:schemeClr w14:val="tx1"/>
            </w14:solidFill>
          </w14:textFill>
        </w:rPr>
        <w:t>、分类、</w:t>
      </w:r>
      <w:r>
        <w:rPr>
          <w:rFonts w:hint="eastAsia"/>
          <w:lang w:eastAsia="zh-CN"/>
        </w:rPr>
        <w:t>基本原则、</w:t>
      </w:r>
      <w:r>
        <w:rPr>
          <w:rFonts w:hint="eastAsia"/>
        </w:rPr>
        <w:t>采购控制</w:t>
      </w:r>
      <w:r>
        <w:rPr>
          <w:rFonts w:hint="eastAsia"/>
          <w:lang w:eastAsia="zh-CN"/>
        </w:rPr>
        <w:t>、</w:t>
      </w:r>
      <w:r>
        <w:rPr>
          <w:rFonts w:hint="eastAsia"/>
        </w:rPr>
        <w:t>贮存管理</w:t>
      </w:r>
      <w:r>
        <w:rPr>
          <w:rFonts w:hint="eastAsia"/>
          <w:lang w:eastAsia="zh-CN"/>
        </w:rPr>
        <w:t>、</w:t>
      </w:r>
      <w:r>
        <w:rPr>
          <w:rFonts w:hint="eastAsia"/>
        </w:rPr>
        <w:t>使用</w:t>
      </w:r>
      <w:r>
        <w:rPr>
          <w:rFonts w:hint="eastAsia"/>
          <w:lang w:eastAsia="zh-CN"/>
        </w:rPr>
        <w:t>管理、变更管理、注册备案</w:t>
      </w:r>
      <w:r>
        <w:t>。</w:t>
      </w:r>
    </w:p>
    <w:p w14:paraId="565707DC">
      <w:pPr>
        <w:keepNext w:val="0"/>
        <w:keepLines w:val="0"/>
        <w:pageBreakBefore w:val="0"/>
        <w:kinsoku/>
        <w:wordWrap/>
        <w:overflowPunct/>
        <w:topLinePunct w:val="0"/>
        <w:bidi w:val="0"/>
        <w:adjustRightInd/>
        <w:snapToGrid/>
        <w:spacing w:line="660" w:lineRule="exact"/>
        <w:ind w:firstLine="643"/>
        <w:textAlignment w:val="auto"/>
        <w:rPr>
          <w:b/>
          <w:color w:val="FF0000"/>
        </w:rPr>
      </w:pPr>
      <w:r>
        <w:rPr>
          <w:b/>
        </w:rPr>
        <w:t>（四）</w:t>
      </w:r>
      <w:r>
        <w:rPr>
          <w:rFonts w:hint="eastAsia"/>
          <w:b/>
        </w:rPr>
        <w:t>调研、形成文本草案</w:t>
      </w:r>
      <w:r>
        <w:rPr>
          <w:b/>
        </w:rPr>
        <w:t>、征求意见稿</w:t>
      </w:r>
    </w:p>
    <w:p w14:paraId="0FAE4405">
      <w:pPr>
        <w:keepNext w:val="0"/>
        <w:keepLines w:val="0"/>
        <w:pageBreakBefore w:val="0"/>
        <w:kinsoku/>
        <w:wordWrap/>
        <w:overflowPunct/>
        <w:topLinePunct w:val="0"/>
        <w:bidi w:val="0"/>
        <w:adjustRightInd/>
        <w:snapToGrid/>
        <w:spacing w:line="660" w:lineRule="exact"/>
        <w:ind w:firstLine="640" w:firstLineChars="200"/>
        <w:textAlignment w:val="auto"/>
      </w:pPr>
      <w:bookmarkStart w:id="0" w:name="_Toc526940083"/>
      <w:r>
        <w:rPr>
          <w:rFonts w:hint="eastAsia"/>
        </w:rPr>
        <w:t>202</w:t>
      </w:r>
      <w:r>
        <w:rPr>
          <w:rFonts w:hint="eastAsia"/>
          <w:lang w:val="en-US" w:eastAsia="zh-CN"/>
        </w:rPr>
        <w:t>5</w:t>
      </w:r>
      <w:r>
        <w:rPr>
          <w:rFonts w:hint="eastAsia"/>
        </w:rPr>
        <w:t>年</w:t>
      </w:r>
      <w:r>
        <w:rPr>
          <w:rFonts w:hint="eastAsia"/>
          <w:lang w:val="en-US" w:eastAsia="zh-CN"/>
        </w:rPr>
        <w:t>5</w:t>
      </w:r>
      <w:r>
        <w:rPr>
          <w:rFonts w:hint="eastAsia"/>
        </w:rPr>
        <w:t>月～202</w:t>
      </w:r>
      <w:r>
        <w:rPr>
          <w:rFonts w:hint="eastAsia"/>
          <w:lang w:val="en-US" w:eastAsia="zh-CN"/>
        </w:rPr>
        <w:t>5</w:t>
      </w:r>
      <w:r>
        <w:rPr>
          <w:rFonts w:hint="eastAsia"/>
        </w:rPr>
        <w:t>年</w:t>
      </w:r>
      <w:r>
        <w:rPr>
          <w:rFonts w:hint="eastAsia"/>
          <w:lang w:val="en-US" w:eastAsia="zh-CN"/>
        </w:rPr>
        <w:t>6</w:t>
      </w:r>
      <w:r>
        <w:rPr>
          <w:rFonts w:hint="eastAsia"/>
        </w:rPr>
        <w:t>月，标准起草工作小组进行了广泛实地调研工作，查阅了大量的国内外文献资料，经编制组反复讨论，形成了标准的基本构架，对主要内容进行了讨论并对项目的工作进行了部署和安排。在前期工作的基础之上，通过理清逻辑脉络，整合已有的参考资料中有关</w:t>
      </w:r>
      <w:r>
        <w:rPr>
          <w:rFonts w:hint="eastAsia"/>
          <w:lang w:val="en-US" w:eastAsia="zh-CN"/>
        </w:rPr>
        <w:t>金花茶提取物</w:t>
      </w:r>
      <w:r>
        <w:rPr>
          <w:rFonts w:hint="eastAsia"/>
        </w:rPr>
        <w:t>的内容指标，并结合实地调研及收集到的最新技术资料的基础上，按照简化、统一等原则编制完成了团体标准《化妆品用广西特色植物原料管理规范》（草案）。</w:t>
      </w:r>
    </w:p>
    <w:p w14:paraId="0218CF1A">
      <w:pPr>
        <w:keepNext w:val="0"/>
        <w:keepLines w:val="0"/>
        <w:pageBreakBefore w:val="0"/>
        <w:kinsoku/>
        <w:wordWrap/>
        <w:overflowPunct/>
        <w:topLinePunct w:val="0"/>
        <w:bidi w:val="0"/>
        <w:adjustRightInd/>
        <w:snapToGrid/>
        <w:spacing w:line="660" w:lineRule="exact"/>
        <w:ind w:firstLine="640" w:firstLineChars="200"/>
        <w:textAlignment w:val="auto"/>
      </w:pPr>
      <w:r>
        <w:rPr>
          <w:rFonts w:hint="eastAsia"/>
        </w:rPr>
        <w:t>202</w:t>
      </w:r>
      <w:r>
        <w:rPr>
          <w:rFonts w:hint="eastAsia"/>
          <w:lang w:val="en-US" w:eastAsia="zh-CN"/>
        </w:rPr>
        <w:t>5</w:t>
      </w:r>
      <w:r>
        <w:rPr>
          <w:rFonts w:hint="eastAsia"/>
        </w:rPr>
        <w:t>年</w:t>
      </w:r>
      <w:r>
        <w:rPr>
          <w:rFonts w:hint="eastAsia"/>
          <w:lang w:val="en-US" w:eastAsia="zh-CN"/>
        </w:rPr>
        <w:t>6</w:t>
      </w:r>
      <w:r>
        <w:rPr>
          <w:rFonts w:hint="eastAsia"/>
        </w:rPr>
        <w:t>月～202</w:t>
      </w:r>
      <w:r>
        <w:rPr>
          <w:rFonts w:hint="eastAsia"/>
          <w:lang w:val="en-US" w:eastAsia="zh-CN"/>
        </w:rPr>
        <w:t>5</w:t>
      </w:r>
      <w:r>
        <w:rPr>
          <w:rFonts w:hint="eastAsia"/>
        </w:rPr>
        <w:t>年</w:t>
      </w:r>
      <w:r>
        <w:rPr>
          <w:rFonts w:hint="eastAsia"/>
          <w:lang w:val="en-US" w:eastAsia="zh-CN"/>
        </w:rPr>
        <w:t>7</w:t>
      </w:r>
      <w:r>
        <w:rPr>
          <w:rFonts w:hint="eastAsia"/>
        </w:rPr>
        <w:t>月，标准起草工作组深入到</w:t>
      </w:r>
      <w:r>
        <w:rPr>
          <w:rFonts w:hint="eastAsia"/>
          <w:lang w:eastAsia="zh-CN"/>
        </w:rPr>
        <w:t>南宁市市场监督管理局、</w:t>
      </w:r>
      <w:r>
        <w:rPr>
          <w:rFonts w:hint="eastAsia"/>
          <w:lang w:val="en-US" w:eastAsia="zh-CN"/>
        </w:rPr>
        <w:t>南宁化妆品行业协会、广西中医药大学、广西美博城</w:t>
      </w:r>
      <w:r>
        <w:rPr>
          <w:rFonts w:hint="eastAsia"/>
        </w:rPr>
        <w:t>等相关机构</w:t>
      </w:r>
      <w:r>
        <w:rPr>
          <w:rFonts w:hint="eastAsia"/>
          <w:color w:val="auto"/>
        </w:rPr>
        <w:t>开展实地调研</w:t>
      </w:r>
      <w:r>
        <w:rPr>
          <w:rFonts w:hint="eastAsia"/>
        </w:rPr>
        <w:t>，通过收集反馈意见，标准编制工作组召开会议，对标准草案进行了反复修改和研究讨论</w:t>
      </w:r>
      <w:r>
        <w:rPr>
          <w:rFonts w:hint="eastAsia"/>
          <w:lang w:eastAsia="zh-CN"/>
        </w:rPr>
        <w:t>，</w:t>
      </w:r>
      <w:r>
        <w:rPr>
          <w:rFonts w:hint="eastAsia"/>
        </w:rPr>
        <w:t>最终形成了团体标准《化妆品用广西特色植物原料管理规范》（征求意见稿）和</w:t>
      </w:r>
      <w:r>
        <w:rPr>
          <w:rFonts w:hint="eastAsia"/>
          <w:lang w:eastAsia="zh-CN"/>
        </w:rPr>
        <w:t>《</w:t>
      </w:r>
      <w:r>
        <w:rPr>
          <w:rFonts w:hint="eastAsia"/>
        </w:rPr>
        <w:t>征求意见稿编制说明</w:t>
      </w:r>
      <w:r>
        <w:rPr>
          <w:rFonts w:hint="eastAsia"/>
          <w:lang w:eastAsia="zh-CN"/>
        </w:rPr>
        <w:t>》</w:t>
      </w:r>
      <w:r>
        <w:rPr>
          <w:rFonts w:hint="eastAsia"/>
        </w:rPr>
        <w:t>。</w:t>
      </w:r>
    </w:p>
    <w:p w14:paraId="60B4D8AE">
      <w:pPr>
        <w:keepNext w:val="0"/>
        <w:keepLines w:val="0"/>
        <w:pageBreakBefore w:val="0"/>
        <w:kinsoku/>
        <w:wordWrap/>
        <w:overflowPunct/>
        <w:topLinePunct w:val="0"/>
        <w:bidi w:val="0"/>
        <w:adjustRightInd/>
        <w:snapToGrid/>
        <w:spacing w:line="660" w:lineRule="exact"/>
        <w:ind w:firstLine="643"/>
        <w:textAlignment w:val="auto"/>
        <w:rPr>
          <w:b/>
        </w:rPr>
      </w:pPr>
      <w:r>
        <w:rPr>
          <w:b/>
        </w:rPr>
        <w:t>四、</w:t>
      </w:r>
      <w:bookmarkEnd w:id="0"/>
      <w:r>
        <w:rPr>
          <w:rFonts w:hint="eastAsia"/>
          <w:b/>
        </w:rPr>
        <w:t>制定标准的原则和依据，与现行法律、法规的关系，与有关国家标准、行业标准的协调情况</w:t>
      </w:r>
    </w:p>
    <w:p w14:paraId="26434AF2">
      <w:pPr>
        <w:keepNext w:val="0"/>
        <w:keepLines w:val="0"/>
        <w:pageBreakBefore w:val="0"/>
        <w:kinsoku/>
        <w:wordWrap/>
        <w:overflowPunct/>
        <w:topLinePunct w:val="0"/>
        <w:bidi w:val="0"/>
        <w:adjustRightInd/>
        <w:snapToGrid/>
        <w:spacing w:line="660" w:lineRule="exact"/>
        <w:ind w:firstLine="643"/>
        <w:textAlignment w:val="auto"/>
        <w:rPr>
          <w:b/>
        </w:rPr>
      </w:pPr>
      <w:r>
        <w:rPr>
          <w:rFonts w:hint="eastAsia"/>
          <w:b/>
        </w:rPr>
        <w:t>（一）编制原则</w:t>
      </w:r>
    </w:p>
    <w:p w14:paraId="11C2999C">
      <w:pPr>
        <w:keepNext w:val="0"/>
        <w:keepLines w:val="0"/>
        <w:pageBreakBefore w:val="0"/>
        <w:kinsoku/>
        <w:wordWrap/>
        <w:overflowPunct/>
        <w:topLinePunct w:val="0"/>
        <w:bidi w:val="0"/>
        <w:adjustRightInd/>
        <w:snapToGrid/>
        <w:spacing w:line="660" w:lineRule="exact"/>
        <w:ind w:firstLine="640"/>
        <w:textAlignment w:val="auto"/>
        <w:rPr>
          <w:b/>
        </w:rPr>
      </w:pPr>
      <w:r>
        <w:rPr>
          <w:rFonts w:hint="eastAsia"/>
          <w:b/>
        </w:rPr>
        <w:t>1、</w:t>
      </w:r>
      <w:r>
        <w:rPr>
          <w:b/>
        </w:rPr>
        <w:t>实用性原则</w:t>
      </w:r>
    </w:p>
    <w:p w14:paraId="732F3537">
      <w:pPr>
        <w:keepNext w:val="0"/>
        <w:keepLines w:val="0"/>
        <w:pageBreakBefore w:val="0"/>
        <w:kinsoku/>
        <w:wordWrap/>
        <w:overflowPunct/>
        <w:topLinePunct w:val="0"/>
        <w:bidi w:val="0"/>
        <w:adjustRightInd/>
        <w:snapToGrid/>
        <w:spacing w:line="660" w:lineRule="exact"/>
        <w:ind w:firstLine="640" w:firstLineChars="200"/>
        <w:textAlignment w:val="auto"/>
        <w:rPr>
          <w:rFonts w:eastAsia="仿宋_GB2312"/>
        </w:rPr>
      </w:pPr>
      <w:r>
        <w:t>本文件是在充分收集相关资料和文献，分析</w:t>
      </w:r>
      <w:r>
        <w:rPr>
          <w:rFonts w:hint="eastAsia"/>
        </w:rPr>
        <w:t>结合广西特色植物原料</w:t>
      </w:r>
      <w:r>
        <w:rPr>
          <w:rFonts w:hint="eastAsia"/>
          <w:lang w:eastAsia="zh-CN"/>
        </w:rPr>
        <w:t>在化妆品生产过程应用</w:t>
      </w:r>
      <w:r>
        <w:t>现状，调研</w:t>
      </w:r>
      <w:r>
        <w:rPr>
          <w:rFonts w:hint="eastAsia"/>
        </w:rPr>
        <w:t>相关行政主管部门及区内广西特色植物原料</w:t>
      </w:r>
      <w:r>
        <w:rPr>
          <w:rFonts w:hint="eastAsia"/>
          <w:lang w:eastAsia="zh-CN"/>
        </w:rPr>
        <w:t>应用研究</w:t>
      </w:r>
      <w:r>
        <w:rPr>
          <w:rFonts w:hint="eastAsia"/>
        </w:rPr>
        <w:t>的</w:t>
      </w:r>
      <w:r>
        <w:rPr>
          <w:rFonts w:hint="eastAsia"/>
          <w:lang w:eastAsia="zh-CN"/>
        </w:rPr>
        <w:t>化妆品生产企业</w:t>
      </w:r>
      <w:r>
        <w:rPr>
          <w:rFonts w:hint="eastAsia"/>
        </w:rPr>
        <w:t>的情况</w:t>
      </w:r>
      <w:r>
        <w:t>，在现有</w:t>
      </w:r>
      <w:r>
        <w:rPr>
          <w:rFonts w:hint="eastAsia"/>
          <w:lang w:eastAsia="zh-CN"/>
        </w:rPr>
        <w:t>化妆品原料</w:t>
      </w:r>
      <w:r>
        <w:t>相关国家、行业标准</w:t>
      </w:r>
      <w:r>
        <w:rPr>
          <w:rFonts w:hint="eastAsia"/>
        </w:rPr>
        <w:t>的</w:t>
      </w:r>
      <w:r>
        <w:t>基础上，</w:t>
      </w:r>
      <w:r>
        <w:rPr>
          <w:rFonts w:hint="eastAsia"/>
        </w:rPr>
        <w:t>结合实地调研而</w:t>
      </w:r>
      <w:r>
        <w:t>总结起草的。</w:t>
      </w:r>
      <w:r>
        <w:rPr>
          <w:rFonts w:hint="eastAsia"/>
          <w:lang w:eastAsia="zh-CN"/>
        </w:rPr>
        <w:t>通过</w:t>
      </w:r>
      <w:r>
        <w:rPr>
          <w:rFonts w:hint="eastAsia"/>
        </w:rPr>
        <w:t>细化</w:t>
      </w:r>
      <w:r>
        <w:rPr>
          <w:rFonts w:hint="eastAsia"/>
          <w:lang w:eastAsia="zh-CN"/>
        </w:rPr>
        <w:t>使用过程管理、明确相关要求，</w:t>
      </w:r>
      <w:r>
        <w:rPr>
          <w:rFonts w:hint="eastAsia"/>
        </w:rPr>
        <w:t>对推动广西特色植物原料在化妆品中广泛使用</w:t>
      </w:r>
      <w:r>
        <w:rPr>
          <w:rFonts w:hint="eastAsia"/>
          <w:lang w:eastAsia="zh-CN"/>
        </w:rPr>
        <w:t>、</w:t>
      </w:r>
      <w:r>
        <w:rPr>
          <w:rFonts w:hint="eastAsia"/>
        </w:rPr>
        <w:t>规范市场秩序</w:t>
      </w:r>
      <w:r>
        <w:rPr>
          <w:rFonts w:hint="eastAsia"/>
          <w:lang w:eastAsia="zh-CN"/>
        </w:rPr>
        <w:t>、</w:t>
      </w:r>
      <w:r>
        <w:rPr>
          <w:rFonts w:hint="eastAsia"/>
        </w:rPr>
        <w:t>推动产业规范化</w:t>
      </w:r>
      <w:r>
        <w:t>，具有较强的实用性和可操作性。</w:t>
      </w:r>
    </w:p>
    <w:p w14:paraId="1B652E76">
      <w:pPr>
        <w:keepNext w:val="0"/>
        <w:keepLines w:val="0"/>
        <w:pageBreakBefore w:val="0"/>
        <w:kinsoku/>
        <w:wordWrap/>
        <w:overflowPunct/>
        <w:topLinePunct w:val="0"/>
        <w:bidi w:val="0"/>
        <w:adjustRightInd/>
        <w:snapToGrid/>
        <w:spacing w:line="660" w:lineRule="exact"/>
        <w:ind w:firstLine="640"/>
        <w:textAlignment w:val="auto"/>
        <w:rPr>
          <w:b/>
        </w:rPr>
      </w:pPr>
      <w:r>
        <w:rPr>
          <w:rFonts w:hint="eastAsia"/>
          <w:b/>
        </w:rPr>
        <w:t>2、</w:t>
      </w:r>
      <w:r>
        <w:rPr>
          <w:b/>
        </w:rPr>
        <w:t>协调性原则</w:t>
      </w:r>
    </w:p>
    <w:p w14:paraId="00B79260">
      <w:pPr>
        <w:keepNext w:val="0"/>
        <w:keepLines w:val="0"/>
        <w:pageBreakBefore w:val="0"/>
        <w:kinsoku/>
        <w:wordWrap/>
        <w:overflowPunct/>
        <w:topLinePunct w:val="0"/>
        <w:bidi w:val="0"/>
        <w:adjustRightInd/>
        <w:snapToGrid/>
        <w:spacing w:line="660" w:lineRule="exact"/>
        <w:ind w:firstLine="640" w:firstLineChars="200"/>
        <w:textAlignment w:val="auto"/>
        <w:rPr>
          <w:rFonts w:hint="eastAsia"/>
          <w:lang w:eastAsia="zh-CN"/>
        </w:rPr>
      </w:pPr>
      <w:r>
        <w:rPr>
          <w:rFonts w:hint="eastAsia"/>
          <w:lang w:eastAsia="zh-CN"/>
        </w:rPr>
        <w:t>在本文件的编写过程中，我们特别注重与化妆品用原料相关的各项法律法规的协调性问题，确保文件内容严格遵循并符合国家现行的法律法规要求及行业标准规范。我们不仅对国内现行的《化妆品监督管理条例》《化妆品安全技术规范》等法律法规进行了深入研究，还参考了国际通行的化妆品原料管理标准，力求在技术要求和规范内容上与国内外相关法规标准保持高度一致。同时，在具体条款的制定上，我们充分考虑了法规的适用性和可操作性，确保文件内容既符合法规要求，又能为行业实践提供明确指导。</w:t>
      </w:r>
    </w:p>
    <w:p w14:paraId="5701D079">
      <w:pPr>
        <w:keepNext w:val="0"/>
        <w:keepLines w:val="0"/>
        <w:pageBreakBefore w:val="0"/>
        <w:kinsoku/>
        <w:wordWrap/>
        <w:overflowPunct/>
        <w:topLinePunct w:val="0"/>
        <w:bidi w:val="0"/>
        <w:adjustRightInd/>
        <w:snapToGrid/>
        <w:spacing w:line="660" w:lineRule="exact"/>
        <w:ind w:firstLine="640"/>
        <w:textAlignment w:val="auto"/>
        <w:rPr>
          <w:b/>
        </w:rPr>
      </w:pPr>
      <w:r>
        <w:rPr>
          <w:rFonts w:hint="eastAsia"/>
          <w:b/>
        </w:rPr>
        <w:t>3、</w:t>
      </w:r>
      <w:r>
        <w:rPr>
          <w:b/>
        </w:rPr>
        <w:t>规范性原则</w:t>
      </w:r>
    </w:p>
    <w:p w14:paraId="3156F65B">
      <w:pPr>
        <w:keepNext w:val="0"/>
        <w:keepLines w:val="0"/>
        <w:pageBreakBefore w:val="0"/>
        <w:kinsoku/>
        <w:wordWrap/>
        <w:overflowPunct/>
        <w:topLinePunct w:val="0"/>
        <w:bidi w:val="0"/>
        <w:adjustRightInd/>
        <w:snapToGrid/>
        <w:spacing w:line="660" w:lineRule="exact"/>
        <w:ind w:firstLine="640" w:firstLineChars="200"/>
        <w:textAlignment w:val="auto"/>
      </w:pPr>
      <w:r>
        <w:t>本文件严格按照GB/T 1.1—2020</w:t>
      </w:r>
      <w:r>
        <w:rPr>
          <w:rFonts w:hint="eastAsia"/>
        </w:rPr>
        <w:t>《标准化工作导则  第1部分：标准化文件的结构和起草规则》</w:t>
      </w:r>
      <w:r>
        <w:t>的要求和规定编写本标准的内容，保证标准的编写质量。</w:t>
      </w:r>
    </w:p>
    <w:p w14:paraId="4419AD2D">
      <w:pPr>
        <w:keepNext w:val="0"/>
        <w:keepLines w:val="0"/>
        <w:pageBreakBefore w:val="0"/>
        <w:kinsoku/>
        <w:wordWrap/>
        <w:overflowPunct/>
        <w:topLinePunct w:val="0"/>
        <w:bidi w:val="0"/>
        <w:adjustRightInd/>
        <w:snapToGrid/>
        <w:spacing w:line="660" w:lineRule="exact"/>
        <w:ind w:firstLine="640"/>
        <w:textAlignment w:val="auto"/>
        <w:rPr>
          <w:b/>
        </w:rPr>
      </w:pPr>
      <w:r>
        <w:rPr>
          <w:rFonts w:hint="eastAsia"/>
          <w:b/>
        </w:rPr>
        <w:t>4、</w:t>
      </w:r>
      <w:r>
        <w:rPr>
          <w:b/>
        </w:rPr>
        <w:t>前瞻性原则</w:t>
      </w:r>
    </w:p>
    <w:p w14:paraId="2E310C16">
      <w:pPr>
        <w:keepNext w:val="0"/>
        <w:keepLines w:val="0"/>
        <w:pageBreakBefore w:val="0"/>
        <w:kinsoku/>
        <w:wordWrap/>
        <w:overflowPunct/>
        <w:topLinePunct w:val="0"/>
        <w:bidi w:val="0"/>
        <w:adjustRightInd/>
        <w:snapToGrid/>
        <w:spacing w:line="660" w:lineRule="exact"/>
        <w:ind w:firstLine="640" w:firstLineChars="200"/>
        <w:textAlignment w:val="auto"/>
      </w:pPr>
      <w:r>
        <w:t>本文件在兼顾当前</w:t>
      </w:r>
      <w:r>
        <w:rPr>
          <w:rFonts w:hint="eastAsia"/>
        </w:rPr>
        <w:t>广西特色植物原料</w:t>
      </w:r>
      <w:r>
        <w:rPr>
          <w:rFonts w:hint="eastAsia"/>
          <w:lang w:eastAsia="zh-CN"/>
        </w:rPr>
        <w:t>在化妆品生产过程应用的</w:t>
      </w:r>
      <w:r>
        <w:t>现实情况的同时，还考虑到了</w:t>
      </w:r>
      <w:r>
        <w:rPr>
          <w:rFonts w:hint="eastAsia"/>
          <w:lang w:eastAsia="zh-CN"/>
        </w:rPr>
        <w:t>在化妆品中的应用案例</w:t>
      </w:r>
      <w:r>
        <w:t>，</w:t>
      </w:r>
      <w:r>
        <w:rPr>
          <w:rFonts w:hint="eastAsia"/>
          <w:lang w:eastAsia="zh-CN"/>
        </w:rPr>
        <w:t>列举了八角提取物、肉桂提取物、罗汉果提取物、金银花提取物、铁皮石斛提取物的功效和推荐添加量</w:t>
      </w:r>
      <w:r>
        <w:t>，作为</w:t>
      </w:r>
      <w:r>
        <w:rPr>
          <w:rFonts w:hint="eastAsia"/>
          <w:lang w:eastAsia="zh-CN"/>
        </w:rPr>
        <w:t>应用</w:t>
      </w:r>
      <w:r>
        <w:t>指导。</w:t>
      </w:r>
    </w:p>
    <w:p w14:paraId="0D602CCB">
      <w:pPr>
        <w:keepNext w:val="0"/>
        <w:keepLines w:val="0"/>
        <w:pageBreakBefore w:val="0"/>
        <w:kinsoku/>
        <w:wordWrap/>
        <w:overflowPunct/>
        <w:topLinePunct w:val="0"/>
        <w:bidi w:val="0"/>
        <w:adjustRightInd/>
        <w:snapToGrid/>
        <w:spacing w:line="660" w:lineRule="exact"/>
        <w:ind w:firstLine="643" w:firstLineChars="200"/>
        <w:textAlignment w:val="auto"/>
        <w:rPr>
          <w:rFonts w:eastAsia="仿宋_GB2312"/>
          <w:b/>
        </w:rPr>
      </w:pPr>
      <w:r>
        <w:rPr>
          <w:rFonts w:hint="eastAsia" w:eastAsia="仿宋_GB2312"/>
          <w:b/>
        </w:rPr>
        <w:t>（二）编制依据</w:t>
      </w:r>
    </w:p>
    <w:p w14:paraId="1F6B0845">
      <w:pPr>
        <w:keepNext w:val="0"/>
        <w:keepLines w:val="0"/>
        <w:pageBreakBefore w:val="0"/>
        <w:kinsoku/>
        <w:wordWrap/>
        <w:overflowPunct/>
        <w:topLinePunct w:val="0"/>
        <w:bidi w:val="0"/>
        <w:adjustRightInd/>
        <w:snapToGrid/>
        <w:spacing w:line="660" w:lineRule="exact"/>
        <w:ind w:firstLine="640" w:firstLineChars="200"/>
        <w:textAlignment w:val="auto"/>
        <w:rPr>
          <w:rFonts w:eastAsia="仿宋_GB2312"/>
        </w:rPr>
      </w:pPr>
      <w:r>
        <w:rPr>
          <w:rFonts w:hint="eastAsia" w:eastAsia="仿宋_GB2312"/>
        </w:rPr>
        <w:t>本标准严格按照</w:t>
      </w:r>
      <w:r>
        <w:rPr>
          <w:rFonts w:eastAsia="仿宋_GB2312"/>
        </w:rPr>
        <w:t>GB/T 1.1—2020《标准化工作导则  第1部分：标准化文件的结构和起草规则》的规则起草，标准主要内容依据起草单位在</w:t>
      </w:r>
      <w:r>
        <w:rPr>
          <w:rFonts w:hint="eastAsia"/>
        </w:rPr>
        <w:t>广西特色植物原料</w:t>
      </w:r>
      <w:r>
        <w:rPr>
          <w:rFonts w:hint="eastAsia"/>
          <w:lang w:eastAsia="zh-CN"/>
        </w:rPr>
        <w:t>应用研究</w:t>
      </w:r>
      <w:r>
        <w:rPr>
          <w:rFonts w:eastAsia="仿宋_GB2312"/>
        </w:rPr>
        <w:t>中的实践经验确定。</w:t>
      </w:r>
    </w:p>
    <w:p w14:paraId="2DAF13A0">
      <w:pPr>
        <w:keepNext w:val="0"/>
        <w:keepLines w:val="0"/>
        <w:pageBreakBefore w:val="0"/>
        <w:kinsoku/>
        <w:wordWrap/>
        <w:overflowPunct/>
        <w:topLinePunct w:val="0"/>
        <w:bidi w:val="0"/>
        <w:adjustRightInd/>
        <w:snapToGrid/>
        <w:spacing w:line="660" w:lineRule="exact"/>
        <w:ind w:firstLine="643" w:firstLineChars="200"/>
        <w:textAlignment w:val="auto"/>
        <w:rPr>
          <w:rFonts w:eastAsia="仿宋_GB2312"/>
          <w:b/>
        </w:rPr>
      </w:pPr>
      <w:r>
        <w:rPr>
          <w:rFonts w:hint="eastAsia" w:eastAsia="仿宋_GB2312"/>
          <w:b/>
        </w:rPr>
        <w:t>（三）与现行法律、法规的关系，与有关国家标准、行业标准的协调情况</w:t>
      </w:r>
    </w:p>
    <w:p w14:paraId="3B46D19D">
      <w:pPr>
        <w:keepNext w:val="0"/>
        <w:keepLines w:val="0"/>
        <w:pageBreakBefore w:val="0"/>
        <w:kinsoku/>
        <w:wordWrap/>
        <w:overflowPunct/>
        <w:topLinePunct w:val="0"/>
        <w:bidi w:val="0"/>
        <w:adjustRightInd/>
        <w:snapToGrid/>
        <w:spacing w:line="660" w:lineRule="exact"/>
        <w:ind w:firstLine="640" w:firstLineChars="200"/>
        <w:textAlignment w:val="auto"/>
        <w:rPr>
          <w:rFonts w:eastAsia="仿宋_GB2312"/>
        </w:rPr>
      </w:pPr>
      <w:r>
        <w:rPr>
          <w:rFonts w:hint="eastAsia" w:eastAsia="仿宋_GB2312"/>
        </w:rPr>
        <w:t>本标准与相关法律法规、强制性标准协调一致，无冲突。</w:t>
      </w:r>
    </w:p>
    <w:p w14:paraId="7B593A46">
      <w:pPr>
        <w:ind w:firstLine="640" w:firstLineChars="200"/>
        <w:rPr>
          <w:rFonts w:hint="eastAsia" w:ascii="仿宋" w:hAnsi="仿宋" w:eastAsia="仿宋" w:cs="仿宋"/>
          <w:sz w:val="32"/>
          <w:szCs w:val="32"/>
        </w:rPr>
      </w:pPr>
      <w:r>
        <w:rPr>
          <w:rFonts w:hint="eastAsia" w:ascii="仿宋" w:hAnsi="仿宋" w:eastAsia="仿宋" w:cs="仿宋"/>
          <w:sz w:val="32"/>
          <w:szCs w:val="32"/>
        </w:rPr>
        <w:t>在“全国标准信息公共服务平台”国家标准中查“广西特色植物原料”和</w:t>
      </w:r>
      <w:bookmarkStart w:id="1" w:name="OLE_LINK15"/>
      <w:r>
        <w:rPr>
          <w:rFonts w:hint="eastAsia" w:ascii="仿宋" w:hAnsi="仿宋" w:eastAsia="仿宋" w:cs="仿宋"/>
          <w:sz w:val="32"/>
          <w:szCs w:val="32"/>
        </w:rPr>
        <w:t>“原料管理规范”</w:t>
      </w:r>
      <w:bookmarkEnd w:id="1"/>
      <w:r>
        <w:rPr>
          <w:rFonts w:hint="eastAsia" w:ascii="仿宋" w:hAnsi="仿宋" w:eastAsia="仿宋" w:cs="仿宋"/>
          <w:sz w:val="32"/>
          <w:szCs w:val="32"/>
        </w:rPr>
        <w:t>，结果“未找到相关标准”。地方标准中查“广西特色植物原料”，结果“未找到相关标准”；查“原料管理规范”，结果1个《食品生产企业原料管理规范》。行业标准中查“广西特色植物原料”和“原料管理规范”，结果“未找到相关标准”。在“全国团体标准信息平台”中查“原料管理规范”，有2个团标，分别《T/GDCDC 009-2018化妆品生产企业原料管理规范》、《T/SHRH 016-2019化妆品生产企业原料管理规范》；查“植物原料”，有2个团标，分别是《T/BDCA 0003-2023化妆品用植物原料品质管理指南》、《T/BDCA 0002—2020化妆品用中国特色植物原料研发指南》以上均与“化妆品用广西特色植物原料”无关，本标准与相关法律法规、强制性标准协调一致，无冲突。</w:t>
      </w:r>
    </w:p>
    <w:p w14:paraId="358A241C">
      <w:pPr>
        <w:keepNext w:val="0"/>
        <w:keepLines w:val="0"/>
        <w:pageBreakBefore w:val="0"/>
        <w:kinsoku/>
        <w:wordWrap/>
        <w:overflowPunct/>
        <w:topLinePunct w:val="0"/>
        <w:bidi w:val="0"/>
        <w:adjustRightInd/>
        <w:snapToGrid/>
        <w:spacing w:line="660" w:lineRule="exact"/>
        <w:ind w:firstLine="640" w:firstLineChars="200"/>
        <w:textAlignment w:val="auto"/>
        <w:rPr>
          <w:rFonts w:hint="eastAsia" w:ascii="仿宋" w:hAnsi="仿宋" w:eastAsia="仿宋" w:cs="仿宋"/>
          <w:sz w:val="32"/>
          <w:szCs w:val="32"/>
        </w:rPr>
      </w:pPr>
      <w:r>
        <w:rPr>
          <w:rFonts w:hint="eastAsia" w:eastAsia="仿宋_GB2312"/>
          <w:lang w:eastAsia="zh-CN"/>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105410</wp:posOffset>
            </wp:positionV>
            <wp:extent cx="2694305" cy="2701290"/>
            <wp:effectExtent l="0" t="0" r="10795" b="3810"/>
            <wp:wrapTopAndBottom/>
            <wp:docPr id="3" name="图片 3" descr="b225f43d61cb8428e870512b7be0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225f43d61cb8428e870512b7be07c0"/>
                    <pic:cNvPicPr>
                      <a:picLocks noChangeAspect="1"/>
                    </pic:cNvPicPr>
                  </pic:nvPicPr>
                  <pic:blipFill>
                    <a:blip r:embed="rId5"/>
                    <a:stretch>
                      <a:fillRect/>
                    </a:stretch>
                  </pic:blipFill>
                  <pic:spPr>
                    <a:xfrm>
                      <a:off x="0" y="0"/>
                      <a:ext cx="2694305" cy="2701290"/>
                    </a:xfrm>
                    <a:prstGeom prst="rect">
                      <a:avLst/>
                    </a:prstGeom>
                  </pic:spPr>
                </pic:pic>
              </a:graphicData>
            </a:graphic>
          </wp:anchor>
        </w:drawing>
      </w:r>
      <w:r>
        <w:rPr>
          <w:rFonts w:hint="eastAsia" w:eastAsia="仿宋_GB2312"/>
          <w:lang w:eastAsia="zh-CN"/>
        </w:rPr>
        <w:drawing>
          <wp:anchor distT="0" distB="0" distL="114300" distR="114300" simplePos="0" relativeHeight="251659264" behindDoc="0" locked="0" layoutInCell="1" allowOverlap="1">
            <wp:simplePos x="0" y="0"/>
            <wp:positionH relativeFrom="column">
              <wp:posOffset>-467995</wp:posOffset>
            </wp:positionH>
            <wp:positionV relativeFrom="paragraph">
              <wp:posOffset>166370</wp:posOffset>
            </wp:positionV>
            <wp:extent cx="3188970" cy="2733040"/>
            <wp:effectExtent l="0" t="0" r="11430" b="10160"/>
            <wp:wrapTopAndBottom/>
            <wp:docPr id="1" name="图片 1" descr="b619c62e154b5ac20b1388f2709cf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619c62e154b5ac20b1388f2709cfe3"/>
                    <pic:cNvPicPr>
                      <a:picLocks noChangeAspect="1"/>
                    </pic:cNvPicPr>
                  </pic:nvPicPr>
                  <pic:blipFill>
                    <a:blip r:embed="rId6"/>
                    <a:stretch>
                      <a:fillRect/>
                    </a:stretch>
                  </pic:blipFill>
                  <pic:spPr>
                    <a:xfrm>
                      <a:off x="0" y="0"/>
                      <a:ext cx="3188970" cy="2733040"/>
                    </a:xfrm>
                    <a:prstGeom prst="rect">
                      <a:avLst/>
                    </a:prstGeom>
                  </pic:spPr>
                </pic:pic>
              </a:graphicData>
            </a:graphic>
          </wp:anchor>
        </w:drawing>
      </w:r>
    </w:p>
    <w:p w14:paraId="57B5D81F">
      <w:pPr>
        <w:keepNext w:val="0"/>
        <w:keepLines w:val="0"/>
        <w:pageBreakBefore w:val="0"/>
        <w:kinsoku/>
        <w:wordWrap/>
        <w:overflowPunct/>
        <w:topLinePunct w:val="0"/>
        <w:bidi w:val="0"/>
        <w:adjustRightInd/>
        <w:snapToGrid/>
        <w:spacing w:line="660" w:lineRule="exact"/>
        <w:ind w:firstLine="643"/>
        <w:textAlignment w:val="auto"/>
        <w:rPr>
          <w:b/>
        </w:rPr>
      </w:pPr>
      <w:r>
        <w:rPr>
          <w:b/>
        </w:rPr>
        <w:t>五、</w:t>
      </w:r>
      <w:r>
        <w:rPr>
          <w:rFonts w:hint="eastAsia"/>
          <w:b/>
        </w:rPr>
        <w:t>主要条款的说明</w:t>
      </w:r>
    </w:p>
    <w:p w14:paraId="15BA9069">
      <w:pPr>
        <w:pStyle w:val="175"/>
        <w:keepNext w:val="0"/>
        <w:keepLines w:val="0"/>
        <w:pageBreakBefore w:val="0"/>
        <w:kinsoku/>
        <w:wordWrap/>
        <w:overflowPunct/>
        <w:topLinePunct w:val="0"/>
        <w:bidi w:val="0"/>
        <w:adjustRightInd/>
        <w:snapToGrid/>
        <w:spacing w:line="660" w:lineRule="exact"/>
        <w:ind w:firstLine="420"/>
        <w:textAlignment w:val="auto"/>
        <w:rPr>
          <w:rFonts w:eastAsia="仿宋_GB2312"/>
          <w:color w:val="000000" w:themeColor="text1"/>
          <w14:textFill>
            <w14:solidFill>
              <w14:schemeClr w14:val="tx1"/>
            </w14:solidFill>
          </w14:textFill>
        </w:rPr>
      </w:pPr>
      <w:r>
        <w:rPr>
          <w:rFonts w:hint="eastAsia" w:ascii="仿宋" w:hAnsi="仿宋" w:eastAsia="仿宋" w:cs="Times New Roman"/>
          <w:color w:val="000000"/>
          <w:kern w:val="2"/>
          <w:sz w:val="32"/>
          <w:szCs w:val="32"/>
          <w:lang w:val="en-US" w:eastAsia="zh-CN" w:bidi="ar-SA"/>
        </w:rPr>
        <w:t>主要依据《化妆品生产质量管理规范》（2022年版），以及参考《</w:t>
      </w:r>
      <w:r>
        <w:rPr>
          <w:rFonts w:hint="default" w:ascii="仿宋" w:hAnsi="仿宋" w:eastAsia="仿宋" w:cs="Times New Roman"/>
          <w:color w:val="000000"/>
          <w:kern w:val="2"/>
          <w:sz w:val="32"/>
          <w:szCs w:val="32"/>
          <w:lang w:val="en-US" w:eastAsia="zh-CN" w:bidi="ar-SA"/>
        </w:rPr>
        <w:t>T/FCA 01-2024</w:t>
      </w:r>
      <w:r>
        <w:rPr>
          <w:rFonts w:hint="eastAsia" w:ascii="仿宋" w:hAnsi="仿宋" w:eastAsia="仿宋" w:cs="Times New Roman"/>
          <w:color w:val="000000"/>
          <w:kern w:val="2"/>
          <w:sz w:val="32"/>
          <w:szCs w:val="32"/>
          <w:lang w:val="en-US" w:eastAsia="zh-CN" w:bidi="ar-SA"/>
        </w:rPr>
        <w:t xml:space="preserve"> </w:t>
      </w:r>
      <w:r>
        <w:rPr>
          <w:rFonts w:hint="default" w:ascii="仿宋" w:hAnsi="仿宋" w:eastAsia="仿宋" w:cs="Times New Roman"/>
          <w:color w:val="000000"/>
          <w:kern w:val="2"/>
          <w:sz w:val="32"/>
          <w:szCs w:val="32"/>
          <w:lang w:val="en-US" w:eastAsia="zh-CN" w:bidi="ar-SA"/>
        </w:rPr>
        <w:t>化妆品生产企业原料管理规范</w:t>
      </w:r>
      <w:r>
        <w:rPr>
          <w:rFonts w:hint="eastAsia" w:ascii="仿宋" w:hAnsi="仿宋" w:eastAsia="仿宋" w:cs="Times New Roman"/>
          <w:color w:val="000000"/>
          <w:kern w:val="2"/>
          <w:sz w:val="32"/>
          <w:szCs w:val="32"/>
          <w:lang w:val="en-US" w:eastAsia="zh-CN" w:bidi="ar-SA"/>
        </w:rPr>
        <w:t>》《T</w:t>
      </w:r>
      <w:r>
        <w:rPr>
          <w:rFonts w:hint="default" w:ascii="仿宋" w:hAnsi="仿宋" w:eastAsia="仿宋" w:cs="Times New Roman"/>
          <w:color w:val="000000"/>
          <w:kern w:val="2"/>
          <w:sz w:val="32"/>
          <w:szCs w:val="32"/>
          <w:lang w:val="en-US" w:eastAsia="zh-CN" w:bidi="ar-SA"/>
        </w:rPr>
        <w:t>/</w:t>
      </w:r>
      <w:r>
        <w:rPr>
          <w:rFonts w:hint="eastAsia" w:ascii="仿宋" w:hAnsi="仿宋" w:eastAsia="仿宋" w:cs="Times New Roman"/>
          <w:color w:val="000000"/>
          <w:kern w:val="2"/>
          <w:sz w:val="32"/>
          <w:szCs w:val="32"/>
          <w:lang w:val="en-US" w:eastAsia="zh-CN" w:bidi="ar-SA"/>
        </w:rPr>
        <w:t>BDCA 0003-2023 化妆品用植物原料品质管理指南》两个团体标准，选择采购控制、贮存管理、使用管理、变更管理、注册备案等几个关键要素，结合植物原料的特点，进行细化规定。</w:t>
      </w:r>
    </w:p>
    <w:p w14:paraId="171BBA82">
      <w:pPr>
        <w:pStyle w:val="175"/>
        <w:keepNext w:val="0"/>
        <w:keepLines w:val="0"/>
        <w:pageBreakBefore w:val="0"/>
        <w:kinsoku/>
        <w:wordWrap/>
        <w:overflowPunct/>
        <w:topLinePunct w:val="0"/>
        <w:bidi w:val="0"/>
        <w:adjustRightInd/>
        <w:snapToGrid/>
        <w:spacing w:line="660" w:lineRule="exact"/>
        <w:ind w:firstLine="420"/>
        <w:textAlignment w:val="auto"/>
        <w:rPr>
          <w:rFonts w:eastAsia="仿宋_GB2312"/>
          <w:color w:val="000000" w:themeColor="text1"/>
          <w14:textFill>
            <w14:solidFill>
              <w14:schemeClr w14:val="tx1"/>
            </w14:solidFill>
          </w14:textFill>
        </w:rPr>
      </w:pPr>
      <w:r>
        <w:rPr>
          <w:rFonts w:hint="eastAsia" w:ascii="仿宋" w:hAnsi="仿宋" w:eastAsia="仿宋" w:cs="Times New Roman"/>
          <w:color w:val="000000"/>
          <w:kern w:val="2"/>
          <w:sz w:val="32"/>
          <w:szCs w:val="32"/>
          <w:lang w:val="zh-CN" w:eastAsia="zh-CN" w:bidi="ar-SA"/>
        </w:rPr>
        <w:t>团体标准</w:t>
      </w:r>
      <w:r>
        <w:rPr>
          <w:rFonts w:hint="eastAsia" w:ascii="仿宋" w:hAnsi="仿宋" w:eastAsia="仿宋" w:cs="Times New Roman"/>
          <w:color w:val="000000"/>
          <w:kern w:val="2"/>
          <w:sz w:val="32"/>
          <w:szCs w:val="32"/>
          <w:lang w:val="en-US" w:eastAsia="zh-CN" w:bidi="ar-SA"/>
        </w:rPr>
        <w:t>《化妆品用广西特色植物原料管理规范》</w:t>
      </w:r>
      <w:r>
        <w:rPr>
          <w:rFonts w:hint="eastAsia" w:ascii="仿宋" w:hAnsi="仿宋" w:eastAsia="仿宋" w:cs="Times New Roman"/>
          <w:color w:val="000000"/>
          <w:kern w:val="2"/>
          <w:sz w:val="32"/>
          <w:szCs w:val="32"/>
          <w:lang w:val="zh-CN" w:eastAsia="zh-CN" w:bidi="ar-SA"/>
        </w:rPr>
        <w:t>主要内容包括</w:t>
      </w:r>
      <w:r>
        <w:rPr>
          <w:rFonts w:hint="eastAsia" w:ascii="仿宋" w:hAnsi="仿宋" w:eastAsia="仿宋" w:cs="Times New Roman"/>
          <w:color w:val="000000"/>
          <w:kern w:val="2"/>
          <w:sz w:val="32"/>
          <w:szCs w:val="32"/>
          <w:lang w:val="en-US" w:eastAsia="zh-CN" w:bidi="ar-SA"/>
        </w:rPr>
        <w:t>术语和定义、分类、基本原则、采购控制、贮存管理、使用管理、变更管理、注册备案。</w:t>
      </w:r>
    </w:p>
    <w:p w14:paraId="75D45AF5">
      <w:pPr>
        <w:keepNext w:val="0"/>
        <w:keepLines w:val="0"/>
        <w:pageBreakBefore w:val="0"/>
        <w:numPr>
          <w:ilvl w:val="0"/>
          <w:numId w:val="13"/>
        </w:numPr>
        <w:kinsoku/>
        <w:wordWrap/>
        <w:overflowPunct/>
        <w:topLinePunct w:val="0"/>
        <w:bidi w:val="0"/>
        <w:adjustRightInd/>
        <w:snapToGrid/>
        <w:spacing w:line="660" w:lineRule="exact"/>
        <w:ind w:firstLine="643"/>
        <w:textAlignment w:val="auto"/>
        <w:rPr>
          <w:b/>
        </w:rPr>
      </w:pPr>
      <w:r>
        <w:rPr>
          <w:rFonts w:hint="eastAsia"/>
          <w:b/>
        </w:rPr>
        <w:t>术语</w:t>
      </w:r>
      <w:r>
        <w:rPr>
          <w:b/>
        </w:rPr>
        <w:t>和定义</w:t>
      </w:r>
    </w:p>
    <w:p w14:paraId="3B744BFB">
      <w:pPr>
        <w:keepNext w:val="0"/>
        <w:keepLines w:val="0"/>
        <w:pageBreakBefore w:val="0"/>
        <w:kinsoku/>
        <w:wordWrap/>
        <w:overflowPunct/>
        <w:topLinePunct w:val="0"/>
        <w:bidi w:val="0"/>
        <w:adjustRightInd/>
        <w:snapToGrid/>
        <w:spacing w:line="660" w:lineRule="exact"/>
        <w:ind w:firstLine="643"/>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在术语和定义部分对</w:t>
      </w:r>
      <w:r>
        <w:rPr>
          <w:rFonts w:hint="eastAsia"/>
        </w:rPr>
        <w:t>广西特色植物原料</w:t>
      </w:r>
      <w:r>
        <w:rPr>
          <w:rFonts w:hint="eastAsia"/>
          <w:color w:val="000000" w:themeColor="text1"/>
          <w:lang w:val="en-US" w:eastAsia="zh-CN"/>
          <w14:textFill>
            <w14:solidFill>
              <w14:schemeClr w14:val="tx1"/>
            </w14:solidFill>
          </w14:textFill>
        </w:rPr>
        <w:t>进行了释义，释义按化妆品用植物原料生产加工企业的实际生产应用进行阐述，即指在广西壮族自治区内自然生长或人工种植，具有特定地理来源、传统应用或独特功效的植物原料，包括植物的根、茎、叶、花、果实、种子等部位及其提取物。</w:t>
      </w:r>
    </w:p>
    <w:p w14:paraId="67D3A003">
      <w:pPr>
        <w:keepNext w:val="0"/>
        <w:keepLines w:val="0"/>
        <w:pageBreakBefore w:val="0"/>
        <w:numPr>
          <w:ilvl w:val="0"/>
          <w:numId w:val="13"/>
        </w:numPr>
        <w:kinsoku/>
        <w:wordWrap/>
        <w:overflowPunct/>
        <w:topLinePunct w:val="0"/>
        <w:bidi w:val="0"/>
        <w:adjustRightInd/>
        <w:snapToGrid/>
        <w:spacing w:line="660" w:lineRule="exact"/>
        <w:ind w:left="0" w:leftChars="0" w:firstLine="643" w:firstLineChars="0"/>
        <w:textAlignment w:val="auto"/>
        <w:rPr>
          <w:rFonts w:hint="eastAsia"/>
          <w:b/>
          <w:lang w:eastAsia="zh-CN"/>
        </w:rPr>
      </w:pPr>
      <w:r>
        <w:rPr>
          <w:rFonts w:hint="eastAsia"/>
          <w:b/>
          <w:lang w:eastAsia="zh-CN"/>
        </w:rPr>
        <w:t>分类</w:t>
      </w:r>
    </w:p>
    <w:p w14:paraId="59152F56">
      <w:pPr>
        <w:keepNext w:val="0"/>
        <w:keepLines w:val="0"/>
        <w:pageBreakBefore w:val="0"/>
        <w:kinsoku/>
        <w:wordWrap/>
        <w:overflowPunct/>
        <w:topLinePunct w:val="0"/>
        <w:bidi w:val="0"/>
        <w:adjustRightInd/>
        <w:snapToGrid/>
        <w:spacing w:line="660" w:lineRule="exact"/>
        <w:ind w:firstLine="643"/>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根据广西特色植物原料的来源、特性和应用，分为传统特色类、药食同源类、新资源类。</w:t>
      </w:r>
    </w:p>
    <w:p w14:paraId="1A05BA9D">
      <w:pPr>
        <w:keepNext w:val="0"/>
        <w:keepLines w:val="0"/>
        <w:pageBreakBefore w:val="0"/>
        <w:numPr>
          <w:ilvl w:val="0"/>
          <w:numId w:val="13"/>
        </w:numPr>
        <w:kinsoku/>
        <w:wordWrap/>
        <w:overflowPunct/>
        <w:topLinePunct w:val="0"/>
        <w:bidi w:val="0"/>
        <w:adjustRightInd/>
        <w:snapToGrid/>
        <w:spacing w:line="660" w:lineRule="exact"/>
        <w:ind w:left="0" w:leftChars="0" w:firstLine="643" w:firstLineChars="0"/>
        <w:textAlignment w:val="auto"/>
        <w:rPr>
          <w:rFonts w:hint="eastAsia"/>
          <w:b/>
          <w:lang w:eastAsia="zh-CN"/>
        </w:rPr>
      </w:pPr>
      <w:r>
        <w:rPr>
          <w:rFonts w:hint="eastAsia"/>
          <w:b/>
          <w:lang w:eastAsia="zh-CN"/>
        </w:rPr>
        <w:t>基本原则</w:t>
      </w:r>
    </w:p>
    <w:p w14:paraId="15A9049C">
      <w:pPr>
        <w:keepNext w:val="0"/>
        <w:keepLines w:val="0"/>
        <w:pageBreakBefore w:val="0"/>
        <w:kinsoku/>
        <w:wordWrap/>
        <w:overflowPunct/>
        <w:topLinePunct w:val="0"/>
        <w:autoSpaceDE/>
        <w:autoSpaceDN/>
        <w:bidi w:val="0"/>
        <w:adjustRightInd/>
        <w:snapToGrid/>
        <w:spacing w:line="660" w:lineRule="exact"/>
        <w:ind w:firstLine="643"/>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经分析识别，结合</w:t>
      </w:r>
      <w:r>
        <w:rPr>
          <w:rFonts w:hint="eastAsia"/>
        </w:rPr>
        <w:t>广西特色植物原料</w:t>
      </w:r>
      <w:r>
        <w:rPr>
          <w:rFonts w:hint="eastAsia"/>
          <w:lang w:eastAsia="zh-CN"/>
        </w:rPr>
        <w:t>种植、加工、生产</w:t>
      </w:r>
      <w:r>
        <w:rPr>
          <w:rFonts w:hint="eastAsia"/>
          <w:color w:val="000000" w:themeColor="text1"/>
          <w:lang w:val="en-US" w:eastAsia="zh-CN"/>
          <w14:textFill>
            <w14:solidFill>
              <w14:schemeClr w14:val="tx1"/>
            </w14:solidFill>
          </w14:textFill>
        </w:rPr>
        <w:t>实际，从合法性、种植过程管理、全面评估、使用过程控制等四方面建立了化妆品用广西特色植物原料使用管理的基本原则，突出“全面”“安全”“可控”等要素。</w:t>
      </w:r>
    </w:p>
    <w:p w14:paraId="67A5B87B">
      <w:pPr>
        <w:keepNext w:val="0"/>
        <w:keepLines w:val="0"/>
        <w:pageBreakBefore w:val="0"/>
        <w:numPr>
          <w:ilvl w:val="0"/>
          <w:numId w:val="13"/>
        </w:numPr>
        <w:kinsoku/>
        <w:wordWrap/>
        <w:overflowPunct/>
        <w:topLinePunct w:val="0"/>
        <w:autoSpaceDE/>
        <w:autoSpaceDN/>
        <w:bidi w:val="0"/>
        <w:adjustRightInd/>
        <w:snapToGrid/>
        <w:spacing w:line="660" w:lineRule="exact"/>
        <w:ind w:left="0" w:leftChars="0" w:firstLine="643" w:firstLineChars="0"/>
        <w:textAlignment w:val="auto"/>
        <w:rPr>
          <w:rFonts w:hint="eastAsia"/>
          <w:b/>
        </w:rPr>
      </w:pPr>
      <w:r>
        <w:rPr>
          <w:rFonts w:hint="eastAsia"/>
          <w:b/>
        </w:rPr>
        <w:t>采购控制</w:t>
      </w:r>
    </w:p>
    <w:p w14:paraId="6046F64D">
      <w:pPr>
        <w:keepNext w:val="0"/>
        <w:keepLines w:val="0"/>
        <w:pageBreakBefore w:val="0"/>
        <w:kinsoku/>
        <w:wordWrap/>
        <w:overflowPunct/>
        <w:topLinePunct w:val="0"/>
        <w:autoSpaceDE/>
        <w:autoSpaceDN/>
        <w:bidi w:val="0"/>
        <w:adjustRightInd/>
        <w:snapToGrid/>
        <w:spacing w:line="660" w:lineRule="exact"/>
        <w:ind w:firstLine="640"/>
        <w:jc w:val="center"/>
        <w:textAlignment w:val="auto"/>
        <w:outlineLvl w:val="0"/>
        <w:rPr>
          <w:rFonts w:hint="eastAsia" w:ascii="仿宋" w:hAnsi="仿宋" w:eastAsia="仿宋" w:cs="Times New Roman"/>
          <w:color w:val="000000"/>
          <w:kern w:val="2"/>
          <w:sz w:val="32"/>
          <w:szCs w:val="32"/>
          <w:lang w:val="en-US" w:eastAsia="zh-CN" w:bidi="ar-SA"/>
        </w:rPr>
      </w:pPr>
      <w:r>
        <w:rPr>
          <w:rFonts w:hint="eastAsia" w:cs="Times New Roman"/>
          <w:color w:val="000000"/>
          <w:kern w:val="2"/>
          <w:sz w:val="32"/>
          <w:szCs w:val="32"/>
          <w:lang w:val="en-US" w:eastAsia="zh-CN" w:bidi="ar-SA"/>
        </w:rPr>
        <w:t>参照</w:t>
      </w:r>
      <w:r>
        <w:rPr>
          <w:rFonts w:hint="eastAsia" w:ascii="仿宋" w:hAnsi="仿宋" w:eastAsia="仿宋" w:cs="Times New Roman"/>
          <w:color w:val="000000"/>
          <w:kern w:val="2"/>
          <w:sz w:val="32"/>
          <w:szCs w:val="32"/>
          <w:lang w:val="en-US" w:eastAsia="zh-CN" w:bidi="ar-SA"/>
        </w:rPr>
        <w:t>《化妆品生产质量管理规范》</w:t>
      </w:r>
      <w:r>
        <w:rPr>
          <w:rFonts w:hint="eastAsia"/>
          <w:lang w:val="en-US" w:eastAsia="zh-CN"/>
        </w:rPr>
        <w:t>（2022年</w:t>
      </w:r>
      <w:r>
        <w:rPr>
          <w:rFonts w:hint="eastAsia" w:ascii="仿宋" w:hAnsi="仿宋" w:eastAsia="仿宋" w:cs="Times New Roman"/>
          <w:color w:val="000000"/>
          <w:kern w:val="2"/>
          <w:sz w:val="32"/>
          <w:szCs w:val="32"/>
          <w:lang w:val="en-US" w:eastAsia="zh-CN" w:bidi="ar-SA"/>
        </w:rPr>
        <w:t>版）</w:t>
      </w:r>
      <w:r>
        <w:rPr>
          <w:rFonts w:hint="eastAsia" w:cs="Times New Roman"/>
          <w:color w:val="000000"/>
          <w:kern w:val="2"/>
          <w:sz w:val="32"/>
          <w:szCs w:val="32"/>
          <w:lang w:val="en-US" w:eastAsia="zh-CN" w:bidi="ar-SA"/>
        </w:rPr>
        <w:t>“</w:t>
      </w:r>
      <w:r>
        <w:rPr>
          <w:rFonts w:hint="eastAsia" w:ascii="仿宋" w:hAnsi="仿宋" w:eastAsia="仿宋" w:cs="Times New Roman"/>
          <w:color w:val="000000"/>
          <w:kern w:val="2"/>
          <w:sz w:val="32"/>
          <w:szCs w:val="32"/>
          <w:lang w:val="en-US" w:eastAsia="zh-CN" w:bidi="ar-SA"/>
        </w:rPr>
        <w:t>第五章  物</w:t>
      </w:r>
    </w:p>
    <w:p w14:paraId="656716B3">
      <w:pPr>
        <w:keepNext w:val="0"/>
        <w:keepLines w:val="0"/>
        <w:pageBreakBefore w:val="0"/>
        <w:kinsoku/>
        <w:wordWrap/>
        <w:overflowPunct/>
        <w:topLinePunct w:val="0"/>
        <w:autoSpaceDE/>
        <w:autoSpaceDN/>
        <w:bidi w:val="0"/>
        <w:adjustRightInd/>
        <w:snapToGrid/>
        <w:spacing w:line="660" w:lineRule="exact"/>
        <w:textAlignment w:val="auto"/>
        <w:rPr>
          <w:rFonts w:hint="eastAsia"/>
          <w:b/>
        </w:rPr>
      </w:pPr>
      <w:r>
        <w:rPr>
          <w:rFonts w:hint="eastAsia" w:ascii="仿宋" w:hAnsi="仿宋" w:eastAsia="仿宋" w:cs="Times New Roman"/>
          <w:color w:val="000000"/>
          <w:kern w:val="2"/>
          <w:sz w:val="32"/>
          <w:szCs w:val="32"/>
          <w:lang w:val="en-US" w:eastAsia="zh-CN" w:bidi="ar-SA"/>
        </w:rPr>
        <w:t>料与产品管理</w:t>
      </w:r>
      <w:r>
        <w:rPr>
          <w:rFonts w:eastAsia="黑体"/>
          <w:bCs/>
          <w:sz w:val="32"/>
          <w:szCs w:val="32"/>
        </w:rPr>
        <w:t xml:space="preserve">第二十八条 </w:t>
      </w:r>
      <w:r>
        <w:rPr>
          <w:rFonts w:eastAsia="仿宋_GB2312"/>
          <w:bCs/>
          <w:sz w:val="32"/>
          <w:szCs w:val="32"/>
        </w:rPr>
        <w:t xml:space="preserve"> 企业应当建立并执行物料供应商遴选制度，对物料供应商进行审核和评价。企业应当与物料供应商签订采购合同，并在合同中明确物料验收标准和双方质量责任。</w:t>
      </w:r>
      <w:r>
        <w:rPr>
          <w:rFonts w:eastAsia="黑体"/>
          <w:bCs/>
          <w:sz w:val="32"/>
          <w:szCs w:val="32"/>
        </w:rPr>
        <w:t xml:space="preserve">第二十九条 </w:t>
      </w:r>
      <w:r>
        <w:rPr>
          <w:rFonts w:eastAsia="仿宋_GB2312"/>
          <w:bCs/>
          <w:sz w:val="32"/>
          <w:szCs w:val="32"/>
        </w:rPr>
        <w:t xml:space="preserve"> 企业应当建立并执行物料审查制度，建立原料、外购的半成品以及内包材清单，明确原料、外购的半成品成分，留存必要的原料、外购的半成品、内包材质量安全相关信息。</w:t>
      </w:r>
      <w:r>
        <w:rPr>
          <w:rFonts w:eastAsia="黑体"/>
          <w:bCs/>
          <w:sz w:val="32"/>
          <w:szCs w:val="32"/>
        </w:rPr>
        <w:t xml:space="preserve">第三十条 </w:t>
      </w:r>
      <w:r>
        <w:rPr>
          <w:rFonts w:eastAsia="仿宋_GB2312"/>
          <w:bCs/>
          <w:sz w:val="32"/>
          <w:szCs w:val="32"/>
        </w:rPr>
        <w:t xml:space="preserve"> 企业应当建立并执行物料进货查验记录制度，建立并执行物料验收规程，明确物料验收标准和验收方法。企业应当按照物料验收规程对到货物料检验或者确认，确保实际交付的物料与采购合同、送货票证一致，并达到物料质量要求</w:t>
      </w:r>
      <w:r>
        <w:rPr>
          <w:rFonts w:hint="eastAsia" w:cs="Times New Roman"/>
          <w:color w:val="000000"/>
          <w:kern w:val="2"/>
          <w:sz w:val="32"/>
          <w:szCs w:val="32"/>
          <w:lang w:val="en-US" w:eastAsia="zh-CN" w:bidi="ar-SA"/>
        </w:rPr>
        <w:t>”，</w:t>
      </w:r>
      <w:r>
        <w:rPr>
          <w:rFonts w:hint="eastAsia"/>
          <w:lang w:val="en-US" w:eastAsia="zh-CN"/>
        </w:rPr>
        <w:t>结合化妆品生产企业实际应用情况和管理经验，要求使用企业应</w:t>
      </w:r>
      <w:r>
        <w:rPr>
          <w:rFonts w:hint="eastAsia"/>
          <w:color w:val="000000" w:themeColor="text1"/>
          <w:lang w:val="en-US" w:eastAsia="zh-CN"/>
          <w14:textFill>
            <w14:solidFill>
              <w14:schemeClr w14:val="tx1"/>
            </w14:solidFill>
          </w14:textFill>
        </w:rPr>
        <w:t>明确采购标准、规范验收流程、强化定期评估与风险监测等。</w:t>
      </w:r>
    </w:p>
    <w:p w14:paraId="672AD008">
      <w:pPr>
        <w:keepNext w:val="0"/>
        <w:keepLines w:val="0"/>
        <w:pageBreakBefore w:val="0"/>
        <w:numPr>
          <w:ilvl w:val="0"/>
          <w:numId w:val="13"/>
        </w:numPr>
        <w:kinsoku/>
        <w:wordWrap/>
        <w:overflowPunct/>
        <w:topLinePunct w:val="0"/>
        <w:autoSpaceDE/>
        <w:autoSpaceDN/>
        <w:bidi w:val="0"/>
        <w:adjustRightInd/>
        <w:snapToGrid/>
        <w:spacing w:line="660" w:lineRule="exact"/>
        <w:ind w:left="0" w:leftChars="0" w:firstLine="643" w:firstLineChars="0"/>
        <w:textAlignment w:val="auto"/>
        <w:rPr>
          <w:rFonts w:hint="eastAsia"/>
          <w:b/>
        </w:rPr>
      </w:pPr>
      <w:r>
        <w:rPr>
          <w:rFonts w:hint="eastAsia"/>
          <w:b/>
        </w:rPr>
        <w:t>贮存管理</w:t>
      </w:r>
    </w:p>
    <w:p w14:paraId="54812576">
      <w:pPr>
        <w:keepNext w:val="0"/>
        <w:keepLines w:val="0"/>
        <w:pageBreakBefore w:val="0"/>
        <w:kinsoku/>
        <w:wordWrap/>
        <w:overflowPunct/>
        <w:topLinePunct w:val="0"/>
        <w:autoSpaceDE/>
        <w:autoSpaceDN/>
        <w:bidi w:val="0"/>
        <w:adjustRightInd/>
        <w:snapToGrid/>
        <w:spacing w:line="660" w:lineRule="exact"/>
        <w:ind w:firstLine="640"/>
        <w:jc w:val="center"/>
        <w:textAlignment w:val="auto"/>
        <w:outlineLvl w:val="0"/>
        <w:rPr>
          <w:rFonts w:hint="eastAsia" w:ascii="仿宋" w:hAnsi="仿宋" w:eastAsia="仿宋" w:cs="Times New Roman"/>
          <w:color w:val="000000"/>
          <w:kern w:val="2"/>
          <w:sz w:val="32"/>
          <w:szCs w:val="32"/>
          <w:lang w:val="en-US" w:eastAsia="zh-CN" w:bidi="ar-SA"/>
        </w:rPr>
      </w:pPr>
      <w:r>
        <w:rPr>
          <w:rFonts w:hint="eastAsia" w:cs="Times New Roman"/>
          <w:color w:val="000000"/>
          <w:kern w:val="2"/>
          <w:sz w:val="32"/>
          <w:szCs w:val="32"/>
          <w:lang w:val="en-US" w:eastAsia="zh-CN" w:bidi="ar-SA"/>
        </w:rPr>
        <w:t>参照</w:t>
      </w:r>
      <w:r>
        <w:rPr>
          <w:rFonts w:hint="eastAsia" w:ascii="仿宋" w:hAnsi="仿宋" w:eastAsia="仿宋" w:cs="Times New Roman"/>
          <w:color w:val="000000"/>
          <w:kern w:val="2"/>
          <w:sz w:val="32"/>
          <w:szCs w:val="32"/>
          <w:lang w:val="en-US" w:eastAsia="zh-CN" w:bidi="ar-SA"/>
        </w:rPr>
        <w:t>《化妆品生产质量管理规范》</w:t>
      </w:r>
      <w:r>
        <w:rPr>
          <w:rFonts w:hint="eastAsia"/>
          <w:lang w:val="en-US" w:eastAsia="zh-CN"/>
        </w:rPr>
        <w:t>（2022年版）“</w:t>
      </w:r>
      <w:r>
        <w:rPr>
          <w:rFonts w:hint="eastAsia" w:ascii="仿宋" w:hAnsi="仿宋" w:eastAsia="仿宋" w:cs="Times New Roman"/>
          <w:color w:val="000000"/>
          <w:kern w:val="2"/>
          <w:sz w:val="32"/>
          <w:szCs w:val="32"/>
          <w:lang w:val="en-US" w:eastAsia="zh-CN" w:bidi="ar-SA"/>
        </w:rPr>
        <w:t>第五章  物</w:t>
      </w:r>
    </w:p>
    <w:p w14:paraId="1DBCCD82">
      <w:pPr>
        <w:keepNext w:val="0"/>
        <w:keepLines w:val="0"/>
        <w:pageBreakBefore w:val="0"/>
        <w:kinsoku/>
        <w:wordWrap/>
        <w:overflowPunct/>
        <w:topLinePunct w:val="0"/>
        <w:autoSpaceDE/>
        <w:autoSpaceDN/>
        <w:bidi w:val="0"/>
        <w:adjustRightInd/>
        <w:snapToGrid/>
        <w:spacing w:line="660" w:lineRule="exact"/>
        <w:textAlignment w:val="auto"/>
        <w:rPr>
          <w:rFonts w:hint="eastAsia"/>
          <w:b/>
        </w:rPr>
      </w:pPr>
      <w:r>
        <w:rPr>
          <w:rFonts w:hint="eastAsia" w:ascii="仿宋" w:hAnsi="仿宋" w:eastAsia="仿宋" w:cs="Times New Roman"/>
          <w:color w:val="000000"/>
          <w:kern w:val="2"/>
          <w:sz w:val="32"/>
          <w:szCs w:val="32"/>
          <w:lang w:val="en-US" w:eastAsia="zh-CN" w:bidi="ar-SA"/>
        </w:rPr>
        <w:t>料与产品管理</w:t>
      </w:r>
      <w:r>
        <w:rPr>
          <w:rFonts w:eastAsia="黑体"/>
          <w:bCs/>
          <w:sz w:val="32"/>
          <w:szCs w:val="32"/>
        </w:rPr>
        <w:t>第三十一条</w:t>
      </w:r>
      <w:r>
        <w:rPr>
          <w:rFonts w:eastAsia="仿宋_GB2312"/>
          <w:bCs/>
          <w:sz w:val="32"/>
          <w:szCs w:val="32"/>
        </w:rPr>
        <w:t xml:space="preserve">  物料和产品应当按规定的条件贮存，确保质量稳定。物料应当分类按批摆放，并明确标示</w:t>
      </w:r>
      <w:r>
        <w:rPr>
          <w:rFonts w:hint="eastAsia"/>
          <w:lang w:val="en-US" w:eastAsia="zh-CN"/>
        </w:rPr>
        <w:t>”，结合化妆品生产企业实际应用情况和管理经验，</w:t>
      </w:r>
      <w:r>
        <w:rPr>
          <w:rFonts w:hint="eastAsia" w:cs="Times New Roman"/>
          <w:color w:val="000000" w:themeColor="text1"/>
          <w:kern w:val="2"/>
          <w:sz w:val="32"/>
          <w:szCs w:val="32"/>
          <w:lang w:val="en-US" w:eastAsia="zh-CN" w:bidi="ar-SA"/>
          <w14:textFill>
            <w14:solidFill>
              <w14:schemeClr w14:val="tx1"/>
            </w14:solidFill>
          </w14:textFill>
        </w:rPr>
        <w:t>提出了</w:t>
      </w: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贮存环境要求、</w:t>
      </w:r>
      <w:r>
        <w:rPr>
          <w:rFonts w:hint="eastAsia" w:cs="Times New Roman"/>
          <w:color w:val="000000" w:themeColor="text1"/>
          <w:kern w:val="2"/>
          <w:sz w:val="32"/>
          <w:szCs w:val="32"/>
          <w:lang w:val="en-US" w:eastAsia="zh-CN" w:bidi="ar-SA"/>
          <w14:textFill>
            <w14:solidFill>
              <w14:schemeClr w14:val="tx1"/>
            </w14:solidFill>
          </w14:textFill>
        </w:rPr>
        <w:t>温度</w:t>
      </w: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要求</w:t>
      </w:r>
      <w:r>
        <w:rPr>
          <w:rFonts w:hint="eastAsia" w:cs="Times New Roman"/>
          <w:color w:val="000000" w:themeColor="text1"/>
          <w:kern w:val="2"/>
          <w:sz w:val="32"/>
          <w:szCs w:val="32"/>
          <w:lang w:val="en-US" w:eastAsia="zh-CN" w:bidi="ar-SA"/>
          <w14:textFill>
            <w14:solidFill>
              <w14:schemeClr w14:val="tx1"/>
            </w14:solidFill>
          </w14:textFill>
        </w:rPr>
        <w:t>、湿度</w:t>
      </w: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要求、</w:t>
      </w:r>
      <w:r>
        <w:rPr>
          <w:rFonts w:hint="eastAsia" w:cs="Times New Roman"/>
          <w:color w:val="000000" w:themeColor="text1"/>
          <w:kern w:val="2"/>
          <w:sz w:val="32"/>
          <w:szCs w:val="32"/>
          <w:lang w:val="en-US" w:eastAsia="zh-CN" w:bidi="ar-SA"/>
          <w14:textFill>
            <w14:solidFill>
              <w14:schemeClr w14:val="tx1"/>
            </w14:solidFill>
          </w14:textFill>
        </w:rPr>
        <w:t>周转要求、</w:t>
      </w: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分类贮存要求</w:t>
      </w:r>
      <w:r>
        <w:rPr>
          <w:rFonts w:hint="eastAsia" w:cs="Times New Roman"/>
          <w:color w:val="000000" w:themeColor="text1"/>
          <w:kern w:val="2"/>
          <w:sz w:val="32"/>
          <w:szCs w:val="32"/>
          <w:lang w:val="en-US" w:eastAsia="zh-CN" w:bidi="ar-SA"/>
          <w14:textFill>
            <w14:solidFill>
              <w14:schemeClr w14:val="tx1"/>
            </w14:solidFill>
          </w14:textFill>
        </w:rPr>
        <w:t>。</w:t>
      </w:r>
    </w:p>
    <w:p w14:paraId="650BC2ED">
      <w:pPr>
        <w:keepNext w:val="0"/>
        <w:keepLines w:val="0"/>
        <w:pageBreakBefore w:val="0"/>
        <w:numPr>
          <w:ilvl w:val="0"/>
          <w:numId w:val="13"/>
        </w:numPr>
        <w:kinsoku/>
        <w:wordWrap/>
        <w:overflowPunct/>
        <w:topLinePunct w:val="0"/>
        <w:autoSpaceDE/>
        <w:autoSpaceDN/>
        <w:bidi w:val="0"/>
        <w:adjustRightInd/>
        <w:snapToGrid/>
        <w:spacing w:line="660" w:lineRule="exact"/>
        <w:ind w:left="0" w:leftChars="0" w:firstLine="643" w:firstLineChars="0"/>
        <w:textAlignment w:val="auto"/>
        <w:rPr>
          <w:rFonts w:hint="eastAsia"/>
          <w:b/>
        </w:rPr>
      </w:pPr>
      <w:r>
        <w:rPr>
          <w:rFonts w:hint="eastAsia"/>
          <w:b/>
        </w:rPr>
        <w:t>使用</w:t>
      </w:r>
      <w:r>
        <w:rPr>
          <w:rFonts w:hint="eastAsia"/>
          <w:b/>
          <w:lang w:eastAsia="zh-CN"/>
        </w:rPr>
        <w:t>管理</w:t>
      </w:r>
    </w:p>
    <w:p w14:paraId="7FA48351">
      <w:pPr>
        <w:keepNext w:val="0"/>
        <w:keepLines w:val="0"/>
        <w:pageBreakBefore w:val="0"/>
        <w:kinsoku/>
        <w:wordWrap/>
        <w:overflowPunct/>
        <w:topLinePunct w:val="0"/>
        <w:autoSpaceDE/>
        <w:autoSpaceDN/>
        <w:bidi w:val="0"/>
        <w:adjustRightInd/>
        <w:snapToGrid/>
        <w:spacing w:line="660" w:lineRule="exact"/>
        <w:ind w:firstLine="640"/>
        <w:jc w:val="center"/>
        <w:textAlignment w:val="auto"/>
        <w:outlineLvl w:val="0"/>
        <w:rPr>
          <w:rFonts w:hint="eastAsia" w:ascii="仿宋" w:hAnsi="仿宋" w:eastAsia="仿宋" w:cs="Times New Roman"/>
          <w:color w:val="000000"/>
          <w:kern w:val="2"/>
          <w:sz w:val="32"/>
          <w:szCs w:val="32"/>
          <w:lang w:val="en-US" w:eastAsia="zh-CN" w:bidi="ar-SA"/>
        </w:rPr>
      </w:pPr>
      <w:r>
        <w:rPr>
          <w:rFonts w:hint="eastAsia" w:cs="Times New Roman"/>
          <w:color w:val="000000"/>
          <w:kern w:val="2"/>
          <w:sz w:val="32"/>
          <w:szCs w:val="32"/>
          <w:lang w:val="en-US" w:eastAsia="zh-CN" w:bidi="ar-SA"/>
        </w:rPr>
        <w:t>参照</w:t>
      </w:r>
      <w:r>
        <w:rPr>
          <w:rFonts w:hint="eastAsia" w:ascii="仿宋" w:hAnsi="仿宋" w:eastAsia="仿宋" w:cs="Times New Roman"/>
          <w:color w:val="000000"/>
          <w:kern w:val="2"/>
          <w:sz w:val="32"/>
          <w:szCs w:val="32"/>
          <w:lang w:val="en-US" w:eastAsia="zh-CN" w:bidi="ar-SA"/>
        </w:rPr>
        <w:t>《化妆品生产质量管</w:t>
      </w:r>
      <w:r>
        <w:rPr>
          <w:rFonts w:hint="eastAsia" w:ascii="仿宋" w:hAnsi="仿宋" w:eastAsia="仿宋" w:cs="Times New Roman"/>
          <w:color w:val="000000"/>
          <w:kern w:val="2"/>
          <w:sz w:val="32"/>
          <w:szCs w:val="32"/>
          <w:lang w:val="en-US" w:eastAsia="zh-CN" w:bidi="ar-SA"/>
        </w:rPr>
        <w:t>理规范》（2022年版）</w:t>
      </w:r>
      <w:r>
        <w:rPr>
          <w:rFonts w:hint="eastAsia" w:cs="Times New Roman"/>
          <w:color w:val="000000"/>
          <w:kern w:val="2"/>
          <w:sz w:val="32"/>
          <w:szCs w:val="32"/>
          <w:lang w:val="en-US" w:eastAsia="zh-CN" w:bidi="ar-SA"/>
        </w:rPr>
        <w:t>“</w:t>
      </w:r>
      <w:r>
        <w:rPr>
          <w:rFonts w:hint="eastAsia" w:ascii="仿宋" w:hAnsi="仿宋" w:eastAsia="仿宋" w:cs="Times New Roman"/>
          <w:color w:val="000000"/>
          <w:kern w:val="2"/>
          <w:sz w:val="32"/>
          <w:szCs w:val="32"/>
          <w:lang w:val="en-US" w:eastAsia="zh-CN" w:bidi="ar-SA"/>
        </w:rPr>
        <w:t>第六章  生</w:t>
      </w:r>
    </w:p>
    <w:p w14:paraId="5481EF54">
      <w:pPr>
        <w:keepNext w:val="0"/>
        <w:keepLines w:val="0"/>
        <w:pageBreakBefore w:val="0"/>
        <w:widowControl w:val="0"/>
        <w:kinsoku/>
        <w:wordWrap/>
        <w:overflowPunct/>
        <w:topLinePunct w:val="0"/>
        <w:autoSpaceDE/>
        <w:autoSpaceDN/>
        <w:bidi w:val="0"/>
        <w:adjustRightInd/>
        <w:snapToGrid/>
        <w:spacing w:line="660" w:lineRule="exact"/>
        <w:jc w:val="both"/>
        <w:textAlignment w:val="auto"/>
        <w:outlineLvl w:val="0"/>
        <w:rPr>
          <w:rFonts w:hint="eastAsia" w:ascii="仿宋" w:hAnsi="仿宋" w:eastAsia="仿宋" w:cs="Times New Roman"/>
          <w:color w:val="000000" w:themeColor="text1"/>
          <w:kern w:val="2"/>
          <w:sz w:val="32"/>
          <w:szCs w:val="32"/>
          <w:lang w:val="en-US" w:eastAsia="zh-CN" w:bidi="ar-SA"/>
          <w14:textFill>
            <w14:solidFill>
              <w14:schemeClr w14:val="tx1"/>
            </w14:solidFill>
          </w14:textFill>
        </w:rPr>
      </w:pPr>
      <w:r>
        <w:rPr>
          <w:rFonts w:hint="eastAsia" w:ascii="仿宋" w:hAnsi="仿宋" w:eastAsia="仿宋" w:cs="Times New Roman"/>
          <w:color w:val="000000"/>
          <w:kern w:val="2"/>
          <w:sz w:val="32"/>
          <w:szCs w:val="32"/>
          <w:lang w:val="en-US" w:eastAsia="zh-CN" w:bidi="ar-SA"/>
        </w:rPr>
        <w:t>产过程管理</w:t>
      </w:r>
      <w:r>
        <w:rPr>
          <w:rFonts w:eastAsia="黑体"/>
          <w:bCs/>
          <w:sz w:val="32"/>
          <w:szCs w:val="32"/>
        </w:rPr>
        <w:t xml:space="preserve">第三十九条 </w:t>
      </w:r>
      <w:r>
        <w:rPr>
          <w:rFonts w:eastAsia="仿宋_GB2312"/>
          <w:bCs/>
          <w:sz w:val="32"/>
          <w:szCs w:val="32"/>
        </w:rPr>
        <w:t xml:space="preserve"> 企业应当对生产过程使用的物料以及半成品全程清晰标识，标明名称或者代码、生产日期或者批号、数量，并可追溯。</w:t>
      </w:r>
      <w:r>
        <w:rPr>
          <w:rFonts w:eastAsia="黑体"/>
          <w:bCs/>
          <w:sz w:val="32"/>
          <w:szCs w:val="32"/>
        </w:rPr>
        <w:t xml:space="preserve">第四十条 </w:t>
      </w:r>
      <w:r>
        <w:rPr>
          <w:rFonts w:eastAsia="仿宋_GB2312"/>
          <w:bCs/>
          <w:sz w:val="32"/>
          <w:szCs w:val="32"/>
        </w:rPr>
        <w:t xml:space="preserve"> 企业应当对生产过程按照生产工艺规程和岗位操作规程进行控制，应当真实、完整、准确地填写生产记录。生产记录应当至少包括生产指令、领料、称量、配制、填充或者灌装、包装、产品检验以及放行等内容。</w:t>
      </w:r>
      <w:r>
        <w:rPr>
          <w:rFonts w:eastAsia="黑体"/>
          <w:bCs/>
          <w:sz w:val="32"/>
          <w:szCs w:val="32"/>
        </w:rPr>
        <w:t xml:space="preserve">第四十一条 </w:t>
      </w:r>
      <w:r>
        <w:rPr>
          <w:rFonts w:eastAsia="仿宋_GB2312"/>
          <w:bCs/>
          <w:sz w:val="32"/>
          <w:szCs w:val="32"/>
        </w:rPr>
        <w:t xml:space="preserve"> 企业应当在生产后检查物料平衡，确认物料平衡符合生产工艺规程设定的限度范围。超出限度范围时，应当查明原因，确认无潜在质量风险后，方可进入下一工序。 </w:t>
      </w:r>
      <w:r>
        <w:rPr>
          <w:rFonts w:eastAsia="黑体"/>
          <w:bCs/>
          <w:sz w:val="32"/>
          <w:szCs w:val="32"/>
        </w:rPr>
        <w:t xml:space="preserve">第四十三条 </w:t>
      </w:r>
      <w:r>
        <w:rPr>
          <w:rFonts w:eastAsia="仿宋_GB2312"/>
          <w:bCs/>
          <w:sz w:val="32"/>
          <w:szCs w:val="32"/>
        </w:rPr>
        <w:t xml:space="preserve"> 企业应当将生产结存物料及时退回仓库。退仓物料应当密封并做好标识，必要时重新包装。仓库管理人员应当按照退料单据核对退仓物料的名称或者代码、生产日期或者批号、数量等</w:t>
      </w:r>
      <w:r>
        <w:rPr>
          <w:rFonts w:hint="eastAsia" w:eastAsia="仿宋_GB2312"/>
          <w:bCs/>
          <w:sz w:val="32"/>
          <w:szCs w:val="32"/>
          <w:lang w:eastAsia="zh-CN"/>
        </w:rPr>
        <w:t>”，</w:t>
      </w:r>
      <w:r>
        <w:rPr>
          <w:rFonts w:hint="eastAsia" w:ascii="仿宋" w:hAnsi="仿宋" w:eastAsia="仿宋_GB2312" w:cs="Times New Roman"/>
          <w:bCs/>
          <w:color w:val="000000"/>
          <w:kern w:val="2"/>
          <w:sz w:val="32"/>
          <w:szCs w:val="32"/>
          <w:lang w:val="en-US" w:eastAsia="zh-CN" w:bidi="ar-SA"/>
        </w:rPr>
        <w:t>结合化妆品生产企业实际应用情况和管理经验，包</w:t>
      </w:r>
      <w:r>
        <w:rPr>
          <w:rFonts w:hint="eastAsia" w:cs="Times New Roman"/>
          <w:color w:val="000000" w:themeColor="text1"/>
          <w:kern w:val="2"/>
          <w:sz w:val="32"/>
          <w:szCs w:val="32"/>
          <w:lang w:val="en-US" w:eastAsia="zh-CN" w:bidi="ar-SA"/>
          <w14:textFill>
            <w14:solidFill>
              <w14:schemeClr w14:val="tx1"/>
            </w14:solidFill>
          </w14:textFill>
        </w:rPr>
        <w:t>括</w:t>
      </w:r>
      <w:r>
        <w:rPr>
          <w:rFonts w:eastAsia="仿宋_GB2312"/>
          <w:bCs/>
          <w:sz w:val="32"/>
          <w:szCs w:val="32"/>
        </w:rPr>
        <w:t>全程清晰标识</w:t>
      </w:r>
      <w:r>
        <w:rPr>
          <w:rFonts w:hint="eastAsia" w:eastAsia="仿宋_GB2312"/>
          <w:bCs/>
          <w:sz w:val="32"/>
          <w:szCs w:val="32"/>
          <w:lang w:eastAsia="zh-CN"/>
        </w:rPr>
        <w:t>记录、</w:t>
      </w:r>
      <w:r>
        <w:rPr>
          <w:rFonts w:hint="eastAsia" w:cs="Times New Roman"/>
          <w:color w:val="000000" w:themeColor="text1"/>
          <w:kern w:val="2"/>
          <w:sz w:val="32"/>
          <w:szCs w:val="32"/>
          <w:lang w:val="en-US" w:eastAsia="zh-CN" w:bidi="ar-SA"/>
          <w14:textFill>
            <w14:solidFill>
              <w14:schemeClr w14:val="tx1"/>
            </w14:solidFill>
          </w14:textFill>
        </w:rPr>
        <w:t>原料领取、结存原料退库、</w:t>
      </w: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实施补救措施等内容。</w:t>
      </w:r>
    </w:p>
    <w:p w14:paraId="0488CB9D">
      <w:pPr>
        <w:keepNext w:val="0"/>
        <w:keepLines w:val="0"/>
        <w:pageBreakBefore w:val="0"/>
        <w:widowControl w:val="0"/>
        <w:numPr>
          <w:ilvl w:val="0"/>
          <w:numId w:val="13"/>
        </w:numPr>
        <w:kinsoku/>
        <w:wordWrap/>
        <w:overflowPunct/>
        <w:topLinePunct w:val="0"/>
        <w:autoSpaceDE/>
        <w:autoSpaceDN/>
        <w:bidi w:val="0"/>
        <w:adjustRightInd/>
        <w:snapToGrid/>
        <w:spacing w:line="660" w:lineRule="exact"/>
        <w:ind w:left="0" w:leftChars="0" w:firstLine="643" w:firstLineChars="0"/>
        <w:textAlignment w:val="auto"/>
        <w:rPr>
          <w:rFonts w:hint="eastAsia" w:ascii="仿宋" w:hAnsi="仿宋" w:eastAsia="仿宋" w:cs="Times New Roman"/>
          <w:kern w:val="2"/>
          <w:sz w:val="32"/>
          <w:szCs w:val="32"/>
          <w:lang w:val="zh-CN" w:eastAsia="zh-CN" w:bidi="en-US"/>
        </w:rPr>
      </w:pPr>
      <w:r>
        <w:rPr>
          <w:rFonts w:hint="eastAsia"/>
          <w:b/>
          <w:lang w:eastAsia="zh-CN"/>
        </w:rPr>
        <w:t>变更管理</w:t>
      </w:r>
    </w:p>
    <w:p w14:paraId="46D64AB5">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cs="Times New Roman"/>
          <w:kern w:val="2"/>
          <w:sz w:val="32"/>
          <w:szCs w:val="32"/>
          <w:lang w:val="en-US" w:eastAsia="zh-CN" w:bidi="en-US"/>
        </w:rPr>
      </w:pPr>
      <w:r>
        <w:rPr>
          <w:rFonts w:hint="eastAsia" w:cs="仿宋"/>
          <w:sz w:val="32"/>
          <w:szCs w:val="32"/>
          <w:lang w:eastAsia="zh-CN"/>
        </w:rPr>
        <w:t>参照</w:t>
      </w:r>
      <w:r>
        <w:rPr>
          <w:rFonts w:hint="eastAsia" w:ascii="仿宋" w:hAnsi="仿宋" w:eastAsia="仿宋" w:cs="Times New Roman"/>
          <w:color w:val="000000"/>
          <w:kern w:val="2"/>
          <w:sz w:val="32"/>
          <w:szCs w:val="32"/>
          <w:lang w:val="en-US" w:eastAsia="zh-CN" w:bidi="ar-SA"/>
        </w:rPr>
        <w:t>《</w:t>
      </w:r>
      <w:r>
        <w:rPr>
          <w:rFonts w:hint="default" w:ascii="仿宋" w:hAnsi="仿宋" w:eastAsia="仿宋" w:cs="Times New Roman"/>
          <w:color w:val="000000"/>
          <w:kern w:val="2"/>
          <w:sz w:val="32"/>
          <w:szCs w:val="32"/>
          <w:lang w:val="en-US" w:eastAsia="zh-CN" w:bidi="ar-SA"/>
        </w:rPr>
        <w:t>T/FCA 01-2024</w:t>
      </w:r>
      <w:r>
        <w:rPr>
          <w:rFonts w:hint="eastAsia" w:ascii="仿宋" w:hAnsi="仿宋" w:eastAsia="仿宋" w:cs="Times New Roman"/>
          <w:color w:val="000000"/>
          <w:kern w:val="2"/>
          <w:sz w:val="32"/>
          <w:szCs w:val="32"/>
          <w:lang w:val="en-US" w:eastAsia="zh-CN" w:bidi="ar-SA"/>
        </w:rPr>
        <w:t xml:space="preserve"> </w:t>
      </w:r>
      <w:r>
        <w:rPr>
          <w:rFonts w:hint="default" w:ascii="仿宋" w:hAnsi="仿宋" w:eastAsia="仿宋" w:cs="Times New Roman"/>
          <w:color w:val="000000"/>
          <w:kern w:val="2"/>
          <w:sz w:val="32"/>
          <w:szCs w:val="32"/>
          <w:lang w:val="en-US" w:eastAsia="zh-CN" w:bidi="ar-SA"/>
        </w:rPr>
        <w:t>化妆品生产企业原料管理</w:t>
      </w:r>
      <w:r>
        <w:rPr>
          <w:rFonts w:hint="default" w:ascii="仿宋" w:hAnsi="仿宋" w:eastAsia="仿宋_GB2312" w:cs="Times New Roman"/>
          <w:bCs/>
          <w:color w:val="000000"/>
          <w:kern w:val="2"/>
          <w:sz w:val="32"/>
          <w:szCs w:val="32"/>
          <w:lang w:val="en-US" w:eastAsia="zh-CN" w:bidi="ar-SA"/>
        </w:rPr>
        <w:t>规范</w:t>
      </w:r>
      <w:r>
        <w:rPr>
          <w:rFonts w:hint="eastAsia" w:ascii="仿宋" w:hAnsi="仿宋" w:eastAsia="仿宋_GB2312" w:cs="Times New Roman"/>
          <w:bCs/>
          <w:color w:val="000000"/>
          <w:kern w:val="2"/>
          <w:sz w:val="32"/>
          <w:szCs w:val="32"/>
          <w:lang w:val="en-US" w:eastAsia="zh-CN" w:bidi="ar-SA"/>
        </w:rPr>
        <w:t>》</w:t>
      </w:r>
      <w:r>
        <w:rPr>
          <w:rFonts w:hint="eastAsia" w:eastAsia="仿宋_GB2312" w:cs="Times New Roman"/>
          <w:bCs/>
          <w:color w:val="000000"/>
          <w:kern w:val="2"/>
          <w:sz w:val="32"/>
          <w:szCs w:val="32"/>
          <w:lang w:val="en-US" w:eastAsia="zh-CN" w:bidi="ar-SA"/>
        </w:rPr>
        <w:t>“</w:t>
      </w:r>
      <w:r>
        <w:rPr>
          <w:rFonts w:hint="default" w:ascii="仿宋" w:hAnsi="仿宋" w:eastAsia="仿宋_GB2312" w:cs="Times New Roman"/>
          <w:bCs/>
          <w:color w:val="000000"/>
          <w:kern w:val="2"/>
          <w:sz w:val="32"/>
          <w:szCs w:val="32"/>
          <w:lang w:val="en-US" w:eastAsia="zh-CN" w:bidi="ar-SA"/>
        </w:rPr>
        <w:t xml:space="preserve">5.7 原料变更管理 5.7.1 本标准中所指的原料变更包括原料中的组成成分、配比、生产工艺、生产线、产地、技术指标、包装材料、有效期等可能对原料合规性、安全性、技术特性等带来影响的变更。企业应建立原料变更的管理制度。 5.7.2 企业应对原料变更可能带来的影响进行评估，如原料变更引起配方中各原料配比调整，需及时进行产品注册或备案。必要时，应开展相关测试验证以确定变更的有效性和适用性。 5.7.3 企业应建立原料变更的追溯机制，应当采取措施确保所有变更可能涉及的文件、配方、工艺、备案、包装等进行相应的变更。由此产生的废弃材料应采取措施及时进行处理以防误用 </w:t>
      </w:r>
      <w:r>
        <w:rPr>
          <w:rFonts w:hint="eastAsia" w:eastAsia="仿宋_GB2312" w:cs="Times New Roman"/>
          <w:bCs/>
          <w:color w:val="000000"/>
          <w:kern w:val="2"/>
          <w:sz w:val="32"/>
          <w:szCs w:val="32"/>
          <w:lang w:val="en-US" w:eastAsia="zh-CN" w:bidi="ar-SA"/>
        </w:rPr>
        <w:t>”，</w:t>
      </w:r>
      <w:r>
        <w:rPr>
          <w:rFonts w:hint="eastAsia" w:ascii="仿宋" w:hAnsi="仿宋" w:eastAsia="仿宋_GB2312" w:cs="Times New Roman"/>
          <w:bCs/>
          <w:color w:val="000000"/>
          <w:kern w:val="2"/>
          <w:sz w:val="32"/>
          <w:szCs w:val="32"/>
          <w:lang w:val="en-US" w:eastAsia="zh-CN" w:bidi="ar-SA"/>
        </w:rPr>
        <w:t>结</w:t>
      </w:r>
      <w:r>
        <w:rPr>
          <w:rFonts w:hint="eastAsia"/>
          <w:lang w:val="en-US" w:eastAsia="zh-CN"/>
        </w:rPr>
        <w:t>合化妆品生产企业实际应用情况和管理经验，</w:t>
      </w:r>
      <w:r>
        <w:rPr>
          <w:rFonts w:hint="eastAsia" w:cs="Times New Roman"/>
          <w:kern w:val="2"/>
          <w:sz w:val="32"/>
          <w:szCs w:val="32"/>
          <w:lang w:val="en-US" w:eastAsia="zh-CN" w:bidi="en-US"/>
        </w:rPr>
        <w:t>对</w:t>
      </w:r>
      <w:r>
        <w:rPr>
          <w:rFonts w:hint="eastAsia" w:ascii="仿宋" w:hAnsi="仿宋" w:eastAsia="仿宋" w:cs="Times New Roman"/>
          <w:kern w:val="2"/>
          <w:sz w:val="32"/>
          <w:szCs w:val="32"/>
          <w:lang w:val="en-US" w:eastAsia="zh-CN" w:bidi="en-US"/>
        </w:rPr>
        <w:t>原料的组成成分、配比、生产工艺、生产线、产地、技术指标、包装材料、有效期等方面</w:t>
      </w:r>
      <w:r>
        <w:rPr>
          <w:rFonts w:hint="eastAsia" w:cs="Times New Roman"/>
          <w:kern w:val="2"/>
          <w:sz w:val="32"/>
          <w:szCs w:val="32"/>
          <w:lang w:val="en-US" w:eastAsia="zh-CN" w:bidi="en-US"/>
        </w:rPr>
        <w:t>原料使用方面产生的变更，进行管理制度建立、影响评估、测试验证等细化管理，避免对</w:t>
      </w:r>
      <w:r>
        <w:rPr>
          <w:rFonts w:hint="eastAsia" w:ascii="仿宋" w:hAnsi="仿宋" w:eastAsia="仿宋" w:cs="Times New Roman"/>
          <w:kern w:val="2"/>
          <w:sz w:val="32"/>
          <w:szCs w:val="32"/>
          <w:lang w:val="en-US" w:eastAsia="zh-CN" w:bidi="en-US"/>
        </w:rPr>
        <w:t>合规性、安全性及技术特性等</w:t>
      </w:r>
      <w:r>
        <w:rPr>
          <w:rFonts w:hint="eastAsia" w:cs="Times New Roman"/>
          <w:kern w:val="2"/>
          <w:sz w:val="32"/>
          <w:szCs w:val="32"/>
          <w:lang w:val="en-US" w:eastAsia="zh-CN" w:bidi="en-US"/>
        </w:rPr>
        <w:t>的干扰。</w:t>
      </w:r>
    </w:p>
    <w:p w14:paraId="3769E836">
      <w:pPr>
        <w:keepNext w:val="0"/>
        <w:keepLines w:val="0"/>
        <w:pageBreakBefore w:val="0"/>
        <w:numPr>
          <w:ilvl w:val="0"/>
          <w:numId w:val="13"/>
        </w:numPr>
        <w:kinsoku/>
        <w:wordWrap/>
        <w:overflowPunct/>
        <w:topLinePunct w:val="0"/>
        <w:bidi w:val="0"/>
        <w:adjustRightInd/>
        <w:snapToGrid/>
        <w:spacing w:line="660" w:lineRule="exact"/>
        <w:ind w:left="0" w:leftChars="0" w:firstLine="643" w:firstLineChars="0"/>
        <w:textAlignment w:val="auto"/>
        <w:rPr>
          <w:rFonts w:hint="eastAsia"/>
          <w:b/>
          <w:lang w:val="zh-CN" w:eastAsia="zh-CN"/>
        </w:rPr>
      </w:pPr>
      <w:r>
        <w:rPr>
          <w:rFonts w:hint="eastAsia"/>
          <w:b/>
          <w:lang w:val="zh-CN" w:eastAsia="zh-CN"/>
        </w:rPr>
        <w:t>注册备案</w:t>
      </w:r>
    </w:p>
    <w:p w14:paraId="72F3A4EE">
      <w:pPr>
        <w:keepNext w:val="0"/>
        <w:keepLines w:val="0"/>
        <w:pageBreakBefore w:val="0"/>
        <w:numPr>
          <w:ilvl w:val="0"/>
          <w:numId w:val="0"/>
        </w:numPr>
        <w:kinsoku/>
        <w:wordWrap/>
        <w:overflowPunct/>
        <w:topLinePunct w:val="0"/>
        <w:bidi w:val="0"/>
        <w:adjustRightInd/>
        <w:snapToGrid/>
        <w:spacing w:line="660" w:lineRule="exact"/>
        <w:ind w:firstLine="640" w:firstLineChars="200"/>
        <w:textAlignment w:val="auto"/>
        <w:rPr>
          <w:rFonts w:hint="eastAsia" w:cs="Times New Roman"/>
          <w:kern w:val="2"/>
          <w:sz w:val="32"/>
          <w:szCs w:val="32"/>
          <w:lang w:val="en-US" w:eastAsia="zh-CN" w:bidi="en-US"/>
        </w:rPr>
      </w:pPr>
      <w:r>
        <w:rPr>
          <w:rFonts w:hint="eastAsia" w:cs="Times New Roman"/>
          <w:kern w:val="2"/>
          <w:sz w:val="32"/>
          <w:szCs w:val="32"/>
          <w:lang w:val="en-US" w:eastAsia="zh-CN" w:bidi="en-US"/>
        </w:rPr>
        <w:t>依据</w:t>
      </w:r>
      <w:r>
        <w:rPr>
          <w:rFonts w:hint="eastAsia" w:ascii="仿宋" w:hAnsi="仿宋" w:eastAsia="仿宋" w:cs="Times New Roman"/>
          <w:kern w:val="2"/>
          <w:sz w:val="32"/>
          <w:szCs w:val="32"/>
          <w:lang w:val="en-US" w:eastAsia="zh-CN" w:bidi="en-US"/>
        </w:rPr>
        <w:t>中国食品药品检定研究院</w:t>
      </w:r>
      <w:r>
        <w:rPr>
          <w:rFonts w:hint="eastAsia" w:cs="Times New Roman"/>
          <w:kern w:val="2"/>
          <w:sz w:val="32"/>
          <w:szCs w:val="32"/>
          <w:lang w:val="en-US" w:eastAsia="zh-CN" w:bidi="en-US"/>
        </w:rPr>
        <w:t>官网“办事大厅”“化妆品审评”中对涉及植物原料的化妆品在</w:t>
      </w:r>
      <w:r>
        <w:rPr>
          <w:rFonts w:hint="eastAsia"/>
        </w:rPr>
        <w:t>申请注册（进行备案）或新原料注册备案时</w:t>
      </w:r>
      <w:r>
        <w:rPr>
          <w:rFonts w:hint="eastAsia" w:cs="Times New Roman"/>
          <w:kern w:val="2"/>
          <w:sz w:val="32"/>
          <w:szCs w:val="32"/>
          <w:lang w:val="en-US" w:eastAsia="zh-CN" w:bidi="en-US"/>
        </w:rPr>
        <w:t>相关问题的释疑，进行归纳、整理。</w:t>
      </w:r>
    </w:p>
    <w:p w14:paraId="17768697">
      <w:pPr>
        <w:keepNext w:val="0"/>
        <w:keepLines w:val="0"/>
        <w:pageBreakBefore w:val="0"/>
        <w:numPr>
          <w:ilvl w:val="0"/>
          <w:numId w:val="0"/>
        </w:numPr>
        <w:kinsoku/>
        <w:wordWrap/>
        <w:overflowPunct/>
        <w:topLinePunct w:val="0"/>
        <w:bidi w:val="0"/>
        <w:adjustRightInd/>
        <w:snapToGrid/>
        <w:spacing w:line="660" w:lineRule="exact"/>
        <w:ind w:firstLine="640" w:firstLineChars="200"/>
        <w:textAlignment w:val="auto"/>
        <w:rPr>
          <w:rFonts w:hint="eastAsia" w:cs="Times New Roman"/>
          <w:kern w:val="2"/>
          <w:sz w:val="32"/>
          <w:szCs w:val="32"/>
          <w:lang w:val="en-US" w:eastAsia="zh-CN" w:bidi="en-US"/>
        </w:rPr>
      </w:pPr>
    </w:p>
    <w:p w14:paraId="6CCA8A51">
      <w:pPr>
        <w:keepNext w:val="0"/>
        <w:keepLines w:val="0"/>
        <w:pageBreakBefore w:val="0"/>
        <w:numPr>
          <w:ilvl w:val="0"/>
          <w:numId w:val="0"/>
        </w:numPr>
        <w:kinsoku/>
        <w:wordWrap/>
        <w:overflowPunct/>
        <w:topLinePunct w:val="0"/>
        <w:bidi w:val="0"/>
        <w:adjustRightInd/>
        <w:snapToGrid/>
        <w:spacing w:line="660" w:lineRule="exact"/>
        <w:ind w:firstLine="640" w:firstLineChars="200"/>
        <w:textAlignment w:val="auto"/>
        <w:rPr>
          <w:rFonts w:hint="eastAsia" w:cs="Times New Roman"/>
          <w:kern w:val="2"/>
          <w:sz w:val="32"/>
          <w:szCs w:val="32"/>
          <w:lang w:val="en-US" w:eastAsia="zh-CN" w:bidi="en-US"/>
        </w:rPr>
      </w:pPr>
      <w:r>
        <w:rPr>
          <w:rFonts w:hint="eastAsia" w:cs="Times New Roman"/>
          <w:kern w:val="2"/>
          <w:sz w:val="32"/>
          <w:szCs w:val="32"/>
          <w:lang w:val="en-US" w:eastAsia="zh-CN" w:bidi="en-US"/>
        </w:rPr>
        <w:drawing>
          <wp:anchor distT="0" distB="0" distL="114300" distR="114300" simplePos="0" relativeHeight="251661312" behindDoc="0" locked="0" layoutInCell="1" allowOverlap="1">
            <wp:simplePos x="0" y="0"/>
            <wp:positionH relativeFrom="column">
              <wp:posOffset>215900</wp:posOffset>
            </wp:positionH>
            <wp:positionV relativeFrom="paragraph">
              <wp:posOffset>50800</wp:posOffset>
            </wp:positionV>
            <wp:extent cx="5756275" cy="4128135"/>
            <wp:effectExtent l="0" t="0" r="9525" b="12065"/>
            <wp:wrapTopAndBottom/>
            <wp:docPr id="2" name="图片 2" descr="6ed25988cd85aaaac7acd7789f763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ed25988cd85aaaac7acd7789f763b7"/>
                    <pic:cNvPicPr>
                      <a:picLocks noChangeAspect="1"/>
                    </pic:cNvPicPr>
                  </pic:nvPicPr>
                  <pic:blipFill>
                    <a:blip r:embed="rId7"/>
                    <a:stretch>
                      <a:fillRect/>
                    </a:stretch>
                  </pic:blipFill>
                  <pic:spPr>
                    <a:xfrm>
                      <a:off x="0" y="0"/>
                      <a:ext cx="5756275" cy="4128135"/>
                    </a:xfrm>
                    <a:prstGeom prst="rect">
                      <a:avLst/>
                    </a:prstGeom>
                  </pic:spPr>
                </pic:pic>
              </a:graphicData>
            </a:graphic>
          </wp:anchor>
        </w:drawing>
      </w:r>
    </w:p>
    <w:p w14:paraId="12E05711">
      <w:pPr>
        <w:keepNext w:val="0"/>
        <w:keepLines w:val="0"/>
        <w:pageBreakBefore w:val="0"/>
        <w:kinsoku/>
        <w:wordWrap/>
        <w:overflowPunct/>
        <w:topLinePunct w:val="0"/>
        <w:bidi w:val="0"/>
        <w:adjustRightInd/>
        <w:snapToGrid/>
        <w:spacing w:line="660" w:lineRule="exact"/>
        <w:ind w:firstLine="643"/>
        <w:textAlignment w:val="auto"/>
        <w:rPr>
          <w:b/>
        </w:rPr>
      </w:pPr>
      <w:bookmarkStart w:id="2" w:name="_GoBack"/>
      <w:bookmarkEnd w:id="2"/>
      <w:r>
        <w:rPr>
          <w:rFonts w:hint="eastAsia"/>
          <w:b/>
        </w:rPr>
        <w:t>六</w:t>
      </w:r>
      <w:r>
        <w:rPr>
          <w:b/>
        </w:rPr>
        <w:t>、重大分歧意见的处理经过和依据</w:t>
      </w:r>
    </w:p>
    <w:p w14:paraId="44BFAFDA">
      <w:pPr>
        <w:pStyle w:val="52"/>
        <w:keepNext w:val="0"/>
        <w:keepLines w:val="0"/>
        <w:pageBreakBefore w:val="0"/>
        <w:numPr>
          <w:ilvl w:val="2"/>
          <w:numId w:val="0"/>
        </w:numPr>
        <w:kinsoku/>
        <w:wordWrap/>
        <w:overflowPunct/>
        <w:topLinePunct w:val="0"/>
        <w:bidi w:val="0"/>
        <w:adjustRightInd/>
        <w:snapToGrid/>
        <w:spacing w:before="156" w:after="156" w:line="660" w:lineRule="exact"/>
        <w:ind w:firstLine="640" w:firstLineChars="200"/>
        <w:textAlignment w:val="auto"/>
        <w:rPr>
          <w:rFonts w:ascii="仿宋" w:hAnsi="仿宋" w:eastAsia="仿宋"/>
          <w:kern w:val="2"/>
          <w:sz w:val="32"/>
          <w:szCs w:val="32"/>
          <w:lang w:val="zh-CN" w:bidi="en-US"/>
        </w:rPr>
      </w:pPr>
      <w:r>
        <w:rPr>
          <w:rFonts w:hint="eastAsia" w:ascii="仿宋" w:hAnsi="仿宋" w:eastAsia="仿宋"/>
          <w:kern w:val="2"/>
          <w:sz w:val="32"/>
          <w:szCs w:val="32"/>
          <w:lang w:val="zh-CN" w:bidi="en-US"/>
        </w:rPr>
        <w:t>本标准研制过程中无重大分歧意见。</w:t>
      </w:r>
    </w:p>
    <w:p w14:paraId="6D0E6202">
      <w:pPr>
        <w:pStyle w:val="47"/>
        <w:keepNext w:val="0"/>
        <w:keepLines w:val="0"/>
        <w:pageBreakBefore w:val="0"/>
        <w:kinsoku/>
        <w:wordWrap/>
        <w:overflowPunct/>
        <w:topLinePunct w:val="0"/>
        <w:bidi w:val="0"/>
        <w:adjustRightInd/>
        <w:snapToGrid/>
        <w:spacing w:line="660" w:lineRule="exact"/>
        <w:ind w:firstLine="643"/>
        <w:textAlignment w:val="auto"/>
        <w:rPr>
          <w:rFonts w:ascii="仿宋" w:hAnsi="仿宋" w:eastAsia="仿宋"/>
          <w:b/>
          <w:color w:val="000000"/>
          <w:kern w:val="2"/>
          <w:sz w:val="32"/>
          <w:szCs w:val="32"/>
        </w:rPr>
      </w:pPr>
      <w:r>
        <w:rPr>
          <w:rFonts w:hint="eastAsia" w:ascii="仿宋" w:hAnsi="仿宋" w:eastAsia="仿宋"/>
          <w:b/>
          <w:color w:val="000000"/>
          <w:kern w:val="2"/>
          <w:sz w:val="32"/>
          <w:szCs w:val="32"/>
        </w:rPr>
        <w:t>七、实施标准的措施</w:t>
      </w:r>
    </w:p>
    <w:p w14:paraId="75EAED61">
      <w:pPr>
        <w:pStyle w:val="47"/>
        <w:keepNext w:val="0"/>
        <w:keepLines w:val="0"/>
        <w:pageBreakBefore w:val="0"/>
        <w:kinsoku/>
        <w:wordWrap/>
        <w:overflowPunct/>
        <w:topLinePunct w:val="0"/>
        <w:bidi w:val="0"/>
        <w:adjustRightInd/>
        <w:snapToGrid/>
        <w:spacing w:line="660" w:lineRule="exact"/>
        <w:ind w:firstLine="643"/>
        <w:textAlignment w:val="auto"/>
        <w:rPr>
          <w:rFonts w:ascii="仿宋" w:hAnsi="仿宋" w:eastAsia="仿宋"/>
          <w:b/>
          <w:kern w:val="2"/>
          <w:sz w:val="32"/>
          <w:szCs w:val="32"/>
          <w:lang w:val="zh-CN" w:bidi="en-US"/>
        </w:rPr>
      </w:pPr>
      <w:r>
        <w:rPr>
          <w:rFonts w:hint="eastAsia" w:ascii="仿宋" w:hAnsi="仿宋" w:eastAsia="仿宋"/>
          <w:b/>
          <w:kern w:val="2"/>
          <w:sz w:val="32"/>
          <w:szCs w:val="32"/>
          <w:lang w:val="zh-CN" w:bidi="en-US"/>
        </w:rPr>
        <w:t>（一）标准报批发布后，成立标准宣贯工作组</w:t>
      </w:r>
    </w:p>
    <w:p w14:paraId="2852FF06">
      <w:pPr>
        <w:pStyle w:val="47"/>
        <w:keepNext w:val="0"/>
        <w:keepLines w:val="0"/>
        <w:pageBreakBefore w:val="0"/>
        <w:kinsoku/>
        <w:wordWrap/>
        <w:overflowPunct/>
        <w:topLinePunct w:val="0"/>
        <w:bidi w:val="0"/>
        <w:adjustRightInd/>
        <w:snapToGrid/>
        <w:spacing w:line="660" w:lineRule="exact"/>
        <w:ind w:firstLine="640"/>
        <w:textAlignment w:val="auto"/>
        <w:rPr>
          <w:rFonts w:hint="eastAsia" w:ascii="仿宋" w:hAnsi="仿宋" w:eastAsia="仿宋"/>
          <w:kern w:val="2"/>
          <w:sz w:val="32"/>
          <w:szCs w:val="32"/>
          <w:lang w:val="zh-CN" w:eastAsia="zh-CN" w:bidi="en-US"/>
        </w:rPr>
      </w:pPr>
      <w:r>
        <w:rPr>
          <w:rFonts w:hint="eastAsia" w:ascii="仿宋" w:hAnsi="仿宋" w:eastAsia="仿宋"/>
          <w:kern w:val="2"/>
          <w:sz w:val="32"/>
          <w:szCs w:val="32"/>
          <w:lang w:val="zh-CN" w:eastAsia="zh-CN" w:bidi="en-US"/>
        </w:rPr>
        <w:t>本标准正式发布实施后，为确保标准得到有效贯彻和执行，将专门成立标准宣贯工作组。该工作组由主要起草人担任核心成员，全面负责标准宣贯实施的各项具体工作。工作组的主要职责包括：制定详细的标准培训计划，组织开展多层次的培训活动；策划并实施标准交流会议，促进标准使用单位之间的经验分享；建立标准实施信息反馈机制，定期收集各方的实施情况和意见建议；组织开展标准实施效果评估工作，科学评价标准实施成效。同时，工作组还将根据收集到的标准实施反馈信息和评估结果，及时组织标准的复审和修订工作，确保标准内容与时俱进，持续满足实际需求。通过这一系列系统化的工作安排，切实保障标准的有效实施和持续完善。</w:t>
      </w:r>
    </w:p>
    <w:p w14:paraId="1A410880">
      <w:pPr>
        <w:pStyle w:val="47"/>
        <w:keepNext w:val="0"/>
        <w:keepLines w:val="0"/>
        <w:pageBreakBefore w:val="0"/>
        <w:kinsoku/>
        <w:wordWrap/>
        <w:overflowPunct/>
        <w:topLinePunct w:val="0"/>
        <w:bidi w:val="0"/>
        <w:adjustRightInd/>
        <w:snapToGrid/>
        <w:spacing w:line="660" w:lineRule="exact"/>
        <w:ind w:firstLine="643"/>
        <w:textAlignment w:val="auto"/>
        <w:rPr>
          <w:rFonts w:ascii="仿宋" w:hAnsi="仿宋" w:eastAsia="仿宋"/>
          <w:b/>
          <w:kern w:val="2"/>
          <w:sz w:val="32"/>
          <w:szCs w:val="32"/>
          <w:lang w:val="zh-CN" w:bidi="en-US"/>
        </w:rPr>
      </w:pPr>
      <w:r>
        <w:rPr>
          <w:rFonts w:hint="eastAsia" w:ascii="仿宋" w:hAnsi="仿宋" w:eastAsia="仿宋"/>
          <w:b/>
          <w:kern w:val="2"/>
          <w:sz w:val="32"/>
          <w:szCs w:val="32"/>
          <w:lang w:val="zh-CN" w:bidi="en-US"/>
        </w:rPr>
        <w:t>（二）组织开展标准宣贯培训</w:t>
      </w:r>
    </w:p>
    <w:p w14:paraId="629956E6">
      <w:pPr>
        <w:pStyle w:val="47"/>
        <w:keepNext w:val="0"/>
        <w:keepLines w:val="0"/>
        <w:pageBreakBefore w:val="0"/>
        <w:kinsoku/>
        <w:wordWrap/>
        <w:overflowPunct/>
        <w:topLinePunct w:val="0"/>
        <w:bidi w:val="0"/>
        <w:adjustRightInd/>
        <w:snapToGrid/>
        <w:spacing w:line="660" w:lineRule="exact"/>
        <w:ind w:firstLine="640"/>
        <w:textAlignment w:val="auto"/>
        <w:rPr>
          <w:rFonts w:hint="eastAsia" w:ascii="仿宋" w:hAnsi="仿宋" w:eastAsia="仿宋"/>
          <w:kern w:val="2"/>
          <w:sz w:val="32"/>
          <w:szCs w:val="32"/>
          <w:lang w:val="zh-CN" w:eastAsia="zh-CN" w:bidi="en-US"/>
        </w:rPr>
      </w:pPr>
      <w:r>
        <w:rPr>
          <w:rFonts w:hint="eastAsia" w:ascii="仿宋" w:hAnsi="仿宋" w:eastAsia="仿宋"/>
          <w:kern w:val="2"/>
          <w:sz w:val="32"/>
          <w:szCs w:val="32"/>
          <w:lang w:val="zh-CN" w:eastAsia="zh-CN" w:bidi="en-US"/>
        </w:rPr>
        <w:t>在标准正式发布并开始实施后，为确保标准内容得到准确理解和有效执行，标准宣贯工作小组精心策划并开展了全方位的宣贯工作。首先，工作小组组织专业人员深入研究标准内容，制作详尽的标准解读宣贯培训PPT课件，该课件不仅包含标准的整体框架和核心要点，还针对重点难点内容进行了深入浅出的解析。</w:t>
      </w:r>
    </w:p>
    <w:p w14:paraId="0AB01FAD">
      <w:pPr>
        <w:pStyle w:val="47"/>
        <w:keepNext w:val="0"/>
        <w:keepLines w:val="0"/>
        <w:pageBreakBefore w:val="0"/>
        <w:kinsoku/>
        <w:wordWrap/>
        <w:overflowPunct/>
        <w:topLinePunct w:val="0"/>
        <w:bidi w:val="0"/>
        <w:adjustRightInd/>
        <w:snapToGrid/>
        <w:spacing w:line="660" w:lineRule="exact"/>
        <w:ind w:firstLine="640"/>
        <w:textAlignment w:val="auto"/>
        <w:rPr>
          <w:rFonts w:hint="eastAsia" w:ascii="仿宋" w:hAnsi="仿宋" w:eastAsia="仿宋"/>
          <w:kern w:val="2"/>
          <w:sz w:val="32"/>
          <w:szCs w:val="32"/>
          <w:lang w:val="zh-CN" w:eastAsia="zh-CN" w:bidi="en-US"/>
        </w:rPr>
      </w:pPr>
      <w:r>
        <w:rPr>
          <w:rFonts w:hint="eastAsia" w:ascii="仿宋" w:hAnsi="仿宋" w:eastAsia="仿宋"/>
          <w:kern w:val="2"/>
          <w:sz w:val="32"/>
          <w:szCs w:val="32"/>
          <w:lang w:val="zh-CN" w:eastAsia="zh-CN" w:bidi="en-US"/>
        </w:rPr>
        <w:t>在此基础上，工作小组严格按照预先制定的标准宣贯培训计划，有序组织对标准采用企业（机构）的培训工作，通过案例分析、互动讨论等多种形式，帮助参训人员深入理解标准的技术要求和实施要点。</w:t>
      </w:r>
    </w:p>
    <w:p w14:paraId="58A3EC21">
      <w:pPr>
        <w:pStyle w:val="47"/>
        <w:keepNext w:val="0"/>
        <w:keepLines w:val="0"/>
        <w:pageBreakBefore w:val="0"/>
        <w:kinsoku/>
        <w:wordWrap/>
        <w:overflowPunct/>
        <w:topLinePunct w:val="0"/>
        <w:bidi w:val="0"/>
        <w:adjustRightInd/>
        <w:snapToGrid/>
        <w:spacing w:line="660" w:lineRule="exact"/>
        <w:ind w:firstLine="643"/>
        <w:textAlignment w:val="auto"/>
        <w:rPr>
          <w:rFonts w:ascii="仿宋" w:hAnsi="仿宋" w:eastAsia="仿宋"/>
          <w:b/>
          <w:kern w:val="2"/>
          <w:sz w:val="32"/>
          <w:szCs w:val="32"/>
          <w:lang w:val="zh-CN" w:bidi="en-US"/>
        </w:rPr>
      </w:pPr>
      <w:r>
        <w:rPr>
          <w:rFonts w:hint="eastAsia" w:ascii="仿宋" w:hAnsi="仿宋" w:eastAsia="仿宋"/>
          <w:b/>
          <w:kern w:val="2"/>
          <w:sz w:val="32"/>
          <w:szCs w:val="32"/>
          <w:lang w:val="zh-CN" w:bidi="en-US"/>
        </w:rPr>
        <w:t>（三）开展标准实施交流会，收集标准实施反馈信息</w:t>
      </w:r>
    </w:p>
    <w:p w14:paraId="2F8A1438">
      <w:pPr>
        <w:pStyle w:val="47"/>
        <w:keepNext w:val="0"/>
        <w:keepLines w:val="0"/>
        <w:pageBreakBefore w:val="0"/>
        <w:kinsoku/>
        <w:wordWrap/>
        <w:overflowPunct/>
        <w:topLinePunct w:val="0"/>
        <w:bidi w:val="0"/>
        <w:adjustRightInd/>
        <w:snapToGrid/>
        <w:spacing w:line="660" w:lineRule="exact"/>
        <w:ind w:firstLine="640"/>
        <w:textAlignment w:val="auto"/>
        <w:rPr>
          <w:rFonts w:ascii="仿宋" w:hAnsi="仿宋" w:eastAsia="仿宋"/>
          <w:kern w:val="2"/>
          <w:sz w:val="32"/>
          <w:szCs w:val="32"/>
          <w:lang w:val="zh-CN" w:bidi="en-US"/>
        </w:rPr>
      </w:pPr>
      <w:r>
        <w:rPr>
          <w:rFonts w:hint="eastAsia" w:ascii="仿宋" w:hAnsi="仿宋" w:eastAsia="仿宋"/>
          <w:kern w:val="2"/>
          <w:sz w:val="32"/>
          <w:szCs w:val="32"/>
          <w:lang w:val="zh-CN" w:bidi="en-US"/>
        </w:rPr>
        <w:t>标准起草小组高度重视标准实施过程中的实际应用情况，专门组织人员深入</w:t>
      </w:r>
      <w:r>
        <w:rPr>
          <w:rFonts w:hint="eastAsia" w:ascii="仿宋" w:hAnsi="仿宋" w:eastAsia="仿宋"/>
          <w:kern w:val="2"/>
          <w:sz w:val="32"/>
          <w:szCs w:val="32"/>
          <w:lang w:val="zh-CN" w:eastAsia="zh-CN" w:bidi="en-US"/>
        </w:rPr>
        <w:t>走访了多家标准采用企业和相关机构，通过召开标准实施交流座谈会的形式，与一线工作人员进行面对面的深入沟通，认真听取了各企业在执行标准过程中遇到的具体问题和实际困难，包括标准条款理解上的困惑、操作执行中的技术难点以及与其他标准体系的衔接问题等。对于需要进一步研究论证的复杂问题，将组织相关领域的权威专家团队进行专题研讨和论证分析。为后续标准的复审和修订完善积累第一手资料，为提升标准的适用性和可操作性奠定坚实基础。</w:t>
      </w:r>
    </w:p>
    <w:p w14:paraId="7374683B">
      <w:pPr>
        <w:pStyle w:val="47"/>
        <w:keepNext w:val="0"/>
        <w:keepLines w:val="0"/>
        <w:pageBreakBefore w:val="0"/>
        <w:kinsoku/>
        <w:wordWrap/>
        <w:overflowPunct/>
        <w:topLinePunct w:val="0"/>
        <w:bidi w:val="0"/>
        <w:adjustRightInd/>
        <w:snapToGrid/>
        <w:spacing w:line="660" w:lineRule="exact"/>
        <w:ind w:firstLine="643"/>
        <w:textAlignment w:val="auto"/>
        <w:rPr>
          <w:rFonts w:ascii="仿宋" w:hAnsi="仿宋" w:eastAsia="仿宋"/>
          <w:b/>
          <w:kern w:val="2"/>
          <w:sz w:val="32"/>
          <w:szCs w:val="32"/>
          <w:lang w:val="zh-CN" w:bidi="en-US"/>
        </w:rPr>
      </w:pPr>
      <w:r>
        <w:rPr>
          <w:rFonts w:hint="eastAsia" w:ascii="仿宋" w:hAnsi="仿宋" w:eastAsia="仿宋"/>
          <w:b/>
          <w:kern w:val="2"/>
          <w:sz w:val="32"/>
          <w:szCs w:val="32"/>
          <w:lang w:val="zh-CN" w:bidi="en-US"/>
        </w:rPr>
        <w:t>（四）开展标准实施效果评估</w:t>
      </w:r>
    </w:p>
    <w:p w14:paraId="1ADA40CB">
      <w:pPr>
        <w:pStyle w:val="47"/>
        <w:keepNext w:val="0"/>
        <w:keepLines w:val="0"/>
        <w:pageBreakBefore w:val="0"/>
        <w:kinsoku/>
        <w:wordWrap/>
        <w:overflowPunct/>
        <w:topLinePunct w:val="0"/>
        <w:bidi w:val="0"/>
        <w:adjustRightInd/>
        <w:snapToGrid/>
        <w:spacing w:line="660" w:lineRule="exact"/>
        <w:ind w:firstLine="640"/>
        <w:textAlignment w:val="auto"/>
        <w:rPr>
          <w:rFonts w:hint="eastAsia" w:ascii="仿宋" w:hAnsi="仿宋" w:eastAsia="仿宋"/>
          <w:kern w:val="2"/>
          <w:sz w:val="32"/>
          <w:szCs w:val="32"/>
          <w:lang w:val="zh-CN" w:eastAsia="zh-CN" w:bidi="en-US"/>
        </w:rPr>
      </w:pPr>
      <w:r>
        <w:rPr>
          <w:rFonts w:hint="eastAsia" w:ascii="仿宋" w:hAnsi="仿宋" w:eastAsia="仿宋"/>
          <w:kern w:val="2"/>
          <w:sz w:val="32"/>
          <w:szCs w:val="32"/>
          <w:lang w:val="zh-CN" w:eastAsia="zh-CN" w:bidi="en-US"/>
        </w:rPr>
        <w:t>标准实施周期达到两年后，为确保标准的适用性和有效性，标准宣贯工作组将建立系统化的评估机制。每年通过多种渠道和方式开展标准实施效果评估工作：一方面利用现代信息技术手段，包括网络问卷调查、线上调研等数字化方式收集反馈；另一方面采取传统调研方法，如实地走访考察、组织专题座谈会或专家论证会等。同时，工作组还会邀请相关领域的权威专家进行专业咨询和评估。在全面收集各方意见和数据的基础上，工作组将对这些信息进行系统分析、科学论证，最终形成详实、客观的标准实施效果评估报告。这份报告将为后续的标准复审工作提供重要依据，并为标准的修订完善奠定坚实基础。</w:t>
      </w:r>
    </w:p>
    <w:p w14:paraId="5EF1563B">
      <w:pPr>
        <w:pStyle w:val="47"/>
        <w:keepNext w:val="0"/>
        <w:keepLines w:val="0"/>
        <w:pageBreakBefore w:val="0"/>
        <w:kinsoku/>
        <w:wordWrap/>
        <w:overflowPunct/>
        <w:topLinePunct w:val="0"/>
        <w:bidi w:val="0"/>
        <w:adjustRightInd/>
        <w:snapToGrid/>
        <w:spacing w:line="660" w:lineRule="exact"/>
        <w:ind w:firstLine="643"/>
        <w:textAlignment w:val="auto"/>
        <w:rPr>
          <w:rFonts w:ascii="仿宋" w:hAnsi="仿宋" w:eastAsia="仿宋"/>
          <w:b/>
          <w:color w:val="000000"/>
          <w:kern w:val="2"/>
          <w:sz w:val="32"/>
          <w:szCs w:val="32"/>
        </w:rPr>
      </w:pPr>
      <w:r>
        <w:rPr>
          <w:rFonts w:hint="eastAsia" w:ascii="仿宋" w:hAnsi="仿宋" w:eastAsia="仿宋"/>
          <w:b/>
          <w:color w:val="000000"/>
          <w:kern w:val="2"/>
          <w:sz w:val="32"/>
          <w:szCs w:val="32"/>
        </w:rPr>
        <w:t>八、其他应当说明的事项</w:t>
      </w:r>
    </w:p>
    <w:p w14:paraId="4A8FDD68">
      <w:pPr>
        <w:pStyle w:val="47"/>
        <w:keepNext w:val="0"/>
        <w:keepLines w:val="0"/>
        <w:pageBreakBefore w:val="0"/>
        <w:kinsoku/>
        <w:wordWrap/>
        <w:overflowPunct/>
        <w:topLinePunct w:val="0"/>
        <w:bidi w:val="0"/>
        <w:adjustRightInd/>
        <w:snapToGrid/>
        <w:spacing w:line="660" w:lineRule="exact"/>
        <w:ind w:firstLine="640"/>
        <w:textAlignment w:val="auto"/>
        <w:rPr>
          <w:rFonts w:ascii="仿宋" w:hAnsi="仿宋" w:eastAsia="仿宋"/>
          <w:kern w:val="2"/>
          <w:sz w:val="32"/>
          <w:szCs w:val="32"/>
          <w:lang w:val="zh-CN" w:bidi="en-US"/>
        </w:rPr>
      </w:pPr>
      <w:r>
        <w:rPr>
          <w:rFonts w:hint="eastAsia" w:ascii="仿宋" w:hAnsi="仿宋" w:eastAsia="仿宋"/>
          <w:kern w:val="2"/>
          <w:sz w:val="32"/>
          <w:szCs w:val="32"/>
          <w:lang w:val="zh-CN" w:bidi="en-US"/>
        </w:rPr>
        <w:t>无。</w:t>
      </w:r>
    </w:p>
    <w:p w14:paraId="33B7CFAA">
      <w:pPr>
        <w:keepNext w:val="0"/>
        <w:keepLines w:val="0"/>
        <w:pageBreakBefore w:val="0"/>
        <w:kinsoku/>
        <w:wordWrap/>
        <w:overflowPunct/>
        <w:topLinePunct w:val="0"/>
        <w:bidi w:val="0"/>
        <w:adjustRightInd/>
        <w:snapToGrid/>
        <w:spacing w:line="660" w:lineRule="exact"/>
        <w:ind w:firstLine="643"/>
        <w:textAlignment w:val="auto"/>
        <w:rPr>
          <w:b/>
        </w:rPr>
      </w:pPr>
      <w:r>
        <w:rPr>
          <w:rFonts w:hint="eastAsia"/>
          <w:b/>
        </w:rPr>
        <w:t>九、自我承诺</w:t>
      </w:r>
    </w:p>
    <w:p w14:paraId="3E25AD3C">
      <w:pPr>
        <w:pStyle w:val="52"/>
        <w:keepNext w:val="0"/>
        <w:keepLines w:val="0"/>
        <w:pageBreakBefore w:val="0"/>
        <w:numPr>
          <w:ilvl w:val="2"/>
          <w:numId w:val="0"/>
        </w:numPr>
        <w:kinsoku/>
        <w:wordWrap/>
        <w:overflowPunct/>
        <w:topLinePunct w:val="0"/>
        <w:bidi w:val="0"/>
        <w:adjustRightInd/>
        <w:snapToGrid/>
        <w:spacing w:before="0" w:beforeLines="0" w:after="0" w:afterLines="0" w:line="660" w:lineRule="exact"/>
        <w:ind w:firstLine="640" w:firstLineChars="200"/>
        <w:jc w:val="both"/>
        <w:textAlignment w:val="auto"/>
        <w:rPr>
          <w:rFonts w:ascii="仿宋" w:hAnsi="仿宋" w:eastAsia="仿宋"/>
          <w:kern w:val="2"/>
          <w:sz w:val="32"/>
          <w:szCs w:val="32"/>
          <w:lang w:bidi="en-US"/>
        </w:rPr>
      </w:pPr>
      <w:r>
        <w:rPr>
          <w:rFonts w:ascii="仿宋" w:hAnsi="仿宋" w:eastAsia="仿宋"/>
          <w:kern w:val="2"/>
          <w:sz w:val="32"/>
          <w:szCs w:val="32"/>
          <w:lang w:bidi="en-US"/>
        </w:rPr>
        <w:t>本标准内容与各项指标不低于强制性标准</w:t>
      </w:r>
      <w:r>
        <w:rPr>
          <w:rFonts w:hint="eastAsia" w:ascii="仿宋" w:hAnsi="仿宋" w:eastAsia="仿宋"/>
          <w:kern w:val="2"/>
          <w:sz w:val="32"/>
          <w:szCs w:val="32"/>
          <w:lang w:bidi="en-US"/>
        </w:rPr>
        <w:t>要求</w:t>
      </w:r>
      <w:r>
        <w:rPr>
          <w:rFonts w:ascii="仿宋" w:hAnsi="仿宋" w:eastAsia="仿宋"/>
          <w:kern w:val="2"/>
          <w:sz w:val="32"/>
          <w:szCs w:val="32"/>
          <w:lang w:bidi="en-US"/>
        </w:rPr>
        <w:t>。</w:t>
      </w:r>
    </w:p>
    <w:p w14:paraId="3EA2814C">
      <w:pPr>
        <w:pStyle w:val="52"/>
        <w:numPr>
          <w:ilvl w:val="2"/>
          <w:numId w:val="0"/>
        </w:numPr>
        <w:spacing w:before="0" w:beforeLines="0" w:after="0" w:afterLines="0"/>
        <w:jc w:val="both"/>
        <w:rPr>
          <w:rFonts w:ascii="仿宋" w:hAnsi="仿宋" w:eastAsia="仿宋"/>
          <w:kern w:val="2"/>
          <w:sz w:val="32"/>
          <w:szCs w:val="32"/>
          <w:lang w:bidi="en-US"/>
        </w:rPr>
      </w:pP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2"/>
      </w:tblGrid>
      <w:tr w14:paraId="16EBA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9062" w:type="dxa"/>
          </w:tcPr>
          <w:p w14:paraId="351EAD3D">
            <w:pPr>
              <w:pStyle w:val="52"/>
              <w:numPr>
                <w:ilvl w:val="2"/>
                <w:numId w:val="0"/>
              </w:numPr>
              <w:spacing w:before="0" w:beforeLines="0" w:after="0" w:afterLines="0"/>
              <w:ind w:firstLine="640" w:firstLineChars="200"/>
              <w:jc w:val="right"/>
              <w:rPr>
                <w:rFonts w:hint="eastAsia" w:ascii="仿宋" w:hAnsi="仿宋" w:eastAsia="仿宋"/>
                <w:kern w:val="2"/>
                <w:sz w:val="32"/>
                <w:szCs w:val="32"/>
                <w:lang w:bidi="en-US"/>
              </w:rPr>
            </w:pPr>
          </w:p>
          <w:p w14:paraId="163E2129">
            <w:pPr>
              <w:pStyle w:val="52"/>
              <w:numPr>
                <w:ilvl w:val="2"/>
                <w:numId w:val="0"/>
              </w:numPr>
              <w:spacing w:before="0" w:beforeLines="0" w:after="0" w:afterLines="0"/>
              <w:ind w:firstLine="640" w:firstLineChars="200"/>
              <w:jc w:val="right"/>
              <w:rPr>
                <w:rFonts w:hint="eastAsia" w:ascii="仿宋" w:hAnsi="仿宋" w:eastAsia="仿宋"/>
                <w:kern w:val="2"/>
                <w:sz w:val="32"/>
                <w:szCs w:val="32"/>
                <w:lang w:bidi="en-US"/>
              </w:rPr>
            </w:pPr>
            <w:r>
              <w:rPr>
                <w:rFonts w:hint="eastAsia" w:ascii="仿宋" w:hAnsi="仿宋" w:eastAsia="仿宋"/>
                <w:kern w:val="2"/>
                <w:sz w:val="32"/>
                <w:szCs w:val="32"/>
                <w:lang w:bidi="en-US"/>
              </w:rPr>
              <w:t>团体标准《化妆品用广西特色植物原料管理规范》</w:t>
            </w:r>
          </w:p>
        </w:tc>
      </w:tr>
      <w:tr w14:paraId="75DAD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62" w:type="dxa"/>
          </w:tcPr>
          <w:p w14:paraId="7CE57600">
            <w:pPr>
              <w:pStyle w:val="52"/>
              <w:numPr>
                <w:ilvl w:val="2"/>
                <w:numId w:val="0"/>
              </w:numPr>
              <w:spacing w:before="0" w:beforeLines="0" w:after="0" w:afterLines="0"/>
              <w:ind w:right="1920" w:firstLine="640" w:firstLineChars="200"/>
              <w:jc w:val="center"/>
              <w:rPr>
                <w:rFonts w:ascii="仿宋" w:hAnsi="仿宋" w:eastAsia="仿宋"/>
                <w:kern w:val="2"/>
                <w:sz w:val="32"/>
                <w:szCs w:val="32"/>
                <w:lang w:bidi="en-US"/>
              </w:rPr>
            </w:pPr>
            <w:r>
              <w:rPr>
                <w:rFonts w:hint="eastAsia" w:ascii="仿宋" w:hAnsi="仿宋" w:eastAsia="仿宋"/>
                <w:kern w:val="2"/>
                <w:sz w:val="32"/>
                <w:szCs w:val="32"/>
                <w:lang w:val="en-US" w:eastAsia="zh-CN" w:bidi="en-US"/>
              </w:rPr>
              <w:t xml:space="preserve">                    </w:t>
            </w:r>
            <w:r>
              <w:rPr>
                <w:rFonts w:hint="eastAsia" w:ascii="仿宋" w:hAnsi="仿宋" w:eastAsia="仿宋"/>
                <w:kern w:val="2"/>
                <w:sz w:val="32"/>
                <w:szCs w:val="32"/>
                <w:lang w:bidi="en-US"/>
              </w:rPr>
              <w:t>标准</w:t>
            </w:r>
            <w:r>
              <w:rPr>
                <w:rFonts w:ascii="仿宋" w:hAnsi="仿宋" w:eastAsia="仿宋"/>
                <w:kern w:val="2"/>
                <w:sz w:val="32"/>
                <w:szCs w:val="32"/>
                <w:lang w:bidi="en-US"/>
              </w:rPr>
              <w:t>编制小组</w:t>
            </w:r>
          </w:p>
        </w:tc>
      </w:tr>
      <w:tr w14:paraId="63CF3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62" w:type="dxa"/>
          </w:tcPr>
          <w:p w14:paraId="4EAFAD08">
            <w:pPr>
              <w:pStyle w:val="52"/>
              <w:numPr>
                <w:ilvl w:val="2"/>
                <w:numId w:val="0"/>
              </w:numPr>
              <w:spacing w:before="0" w:beforeLines="0" w:after="0" w:afterLines="0"/>
              <w:ind w:right="1600" w:firstLine="640" w:firstLineChars="200"/>
              <w:jc w:val="center"/>
              <w:rPr>
                <w:rFonts w:hint="eastAsia" w:ascii="Times New Roman" w:eastAsia="仿宋_GB2312"/>
                <w:kern w:val="2"/>
                <w:sz w:val="32"/>
                <w:szCs w:val="32"/>
                <w:lang w:bidi="en-US"/>
              </w:rPr>
            </w:pPr>
            <w:r>
              <w:rPr>
                <w:rFonts w:hint="eastAsia" w:ascii="Times New Roman" w:eastAsia="仿宋_GB2312"/>
                <w:kern w:val="2"/>
                <w:sz w:val="32"/>
                <w:szCs w:val="32"/>
                <w:lang w:val="en-US" w:eastAsia="zh-CN" w:bidi="en-US"/>
              </w:rPr>
              <w:t xml:space="preserve">                  </w:t>
            </w:r>
            <w:r>
              <w:rPr>
                <w:rFonts w:hint="eastAsia" w:ascii="Times New Roman" w:eastAsia="仿宋_GB2312"/>
                <w:kern w:val="2"/>
                <w:sz w:val="32"/>
                <w:szCs w:val="32"/>
                <w:lang w:bidi="en-US"/>
              </w:rPr>
              <w:t>202</w:t>
            </w:r>
            <w:r>
              <w:rPr>
                <w:rFonts w:hint="eastAsia" w:ascii="Times New Roman" w:eastAsia="仿宋_GB2312"/>
                <w:kern w:val="2"/>
                <w:sz w:val="32"/>
                <w:szCs w:val="32"/>
                <w:lang w:val="en-US" w:eastAsia="zh-CN" w:bidi="en-US"/>
              </w:rPr>
              <w:t>5</w:t>
            </w:r>
            <w:r>
              <w:rPr>
                <w:rFonts w:hint="eastAsia" w:ascii="Times New Roman" w:eastAsia="仿宋_GB2312"/>
                <w:kern w:val="2"/>
                <w:sz w:val="32"/>
                <w:szCs w:val="32"/>
                <w:lang w:bidi="en-US"/>
              </w:rPr>
              <w:t>年</w:t>
            </w:r>
            <w:r>
              <w:rPr>
                <w:rFonts w:hint="eastAsia" w:ascii="Times New Roman" w:eastAsia="仿宋_GB2312"/>
                <w:kern w:val="2"/>
                <w:sz w:val="32"/>
                <w:szCs w:val="32"/>
                <w:lang w:val="en-US" w:eastAsia="zh-CN" w:bidi="en-US"/>
              </w:rPr>
              <w:t>8</w:t>
            </w:r>
            <w:r>
              <w:rPr>
                <w:rFonts w:hint="eastAsia" w:ascii="Times New Roman" w:eastAsia="仿宋_GB2312"/>
                <w:kern w:val="2"/>
                <w:sz w:val="32"/>
                <w:szCs w:val="32"/>
                <w:lang w:bidi="en-US"/>
              </w:rPr>
              <w:t>月</w:t>
            </w:r>
            <w:r>
              <w:rPr>
                <w:rFonts w:hint="eastAsia" w:ascii="Times New Roman" w:eastAsia="仿宋_GB2312"/>
                <w:kern w:val="2"/>
                <w:sz w:val="32"/>
                <w:szCs w:val="32"/>
                <w:lang w:val="en-US" w:eastAsia="zh-CN" w:bidi="en-US"/>
              </w:rPr>
              <w:t>8</w:t>
            </w:r>
            <w:r>
              <w:rPr>
                <w:rFonts w:hint="eastAsia" w:ascii="Times New Roman" w:eastAsia="仿宋_GB2312"/>
                <w:kern w:val="2"/>
                <w:sz w:val="32"/>
                <w:szCs w:val="32"/>
                <w:lang w:bidi="en-US"/>
              </w:rPr>
              <w:t>日</w:t>
            </w:r>
          </w:p>
          <w:p w14:paraId="2CDF902D">
            <w:pPr>
              <w:pStyle w:val="47"/>
              <w:rPr>
                <w:rFonts w:hint="eastAsia" w:ascii="Times New Roman" w:eastAsia="仿宋_GB2312"/>
                <w:kern w:val="2"/>
                <w:sz w:val="32"/>
                <w:szCs w:val="32"/>
                <w:lang w:bidi="en-US"/>
              </w:rPr>
            </w:pPr>
          </w:p>
        </w:tc>
      </w:tr>
    </w:tbl>
    <w:p w14:paraId="4C822954">
      <w:pPr>
        <w:pStyle w:val="47"/>
        <w:ind w:firstLine="0" w:firstLineChars="0"/>
        <w:rPr>
          <w:lang w:bidi="en-US"/>
        </w:rPr>
      </w:pPr>
    </w:p>
    <w:sectPr>
      <w:footerReference r:id="rId3" w:type="default"/>
      <w:pgSz w:w="11906" w:h="16838"/>
      <w:pgMar w:top="1474" w:right="1417" w:bottom="147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E-BZ+ZMDH1D-1">
    <w:altName w:val="宋体"/>
    <w:panose1 w:val="00000000000000000000"/>
    <w:charset w:val="86"/>
    <w:family w:val="auto"/>
    <w:pitch w:val="default"/>
    <w:sig w:usb0="00000000" w:usb1="00000000" w:usb2="00000010" w:usb3="00000000" w:csb0="00040000" w:csb1="00000000"/>
  </w:font>
  <w:font w:name="FZSSK--GBK1-00+ZMDH1D-3">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2010600030101010101"/>
    <w:charset w:val="86"/>
    <w:family w:val="auto"/>
    <w:pitch w:val="default"/>
    <w:sig w:usb0="00000000" w:usb1="00000000"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小标宋简体">
    <w:altName w:val="Arial Unicode MS"/>
    <w:panose1 w:val="03000509000000000000"/>
    <w:charset w:val="86"/>
    <w:family w:val="script"/>
    <w:pitch w:val="default"/>
    <w:sig w:usb0="00000000" w:usb1="00000000" w:usb2="00000000" w:usb3="00000000" w:csb0="00040000" w:csb1="00000000"/>
  </w:font>
  <w:font w:name="Segoe UI">
    <w:panose1 w:val="020B0502040204020203"/>
    <w:charset w:val="00"/>
    <w:family w:val="auto"/>
    <w:pitch w:val="default"/>
    <w:sig w:usb0="E10022FF" w:usb1="C000E47F" w:usb2="00000029" w:usb3="00000000" w:csb0="200001DF" w:csb1="20000000"/>
  </w:font>
  <w:font w:name="serif">
    <w:altName w:val="ksdb"/>
    <w:panose1 w:val="00000000000000000000"/>
    <w:charset w:val="00"/>
    <w:family w:val="auto"/>
    <w:pitch w:val="default"/>
    <w:sig w:usb0="00000000" w:usb1="00000000" w:usb2="00000000" w:usb3="00000000" w:csb0="00040001"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3310252"/>
      <w:docPartObj>
        <w:docPartGallery w:val="autotext"/>
      </w:docPartObj>
    </w:sdtPr>
    <w:sdtContent>
      <w:p w14:paraId="49DA4DB2">
        <w:pPr>
          <w:pStyle w:val="24"/>
          <w:jc w:val="center"/>
        </w:pPr>
        <w:r>
          <w:fldChar w:fldCharType="begin"/>
        </w:r>
        <w:r>
          <w:instrText xml:space="preserve">PAGE   \* MERGEFORMAT</w:instrText>
        </w:r>
        <w:r>
          <w:fldChar w:fldCharType="separate"/>
        </w:r>
        <w:r>
          <w:rPr>
            <w:lang w:val="zh-CN"/>
          </w:rPr>
          <w:t>16</w:t>
        </w:r>
        <w:r>
          <w:fldChar w:fldCharType="end"/>
        </w:r>
      </w:p>
    </w:sdtContent>
  </w:sdt>
  <w:p w14:paraId="4A863201">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F7645"/>
    <w:multiLevelType w:val="singleLevel"/>
    <w:tmpl w:val="A1CF7645"/>
    <w:lvl w:ilvl="0" w:tentative="0">
      <w:start w:val="1"/>
      <w:numFmt w:val="chineseCounting"/>
      <w:suff w:val="nothing"/>
      <w:lvlText w:val="（%1）"/>
      <w:lvlJc w:val="left"/>
      <w:rPr>
        <w:rFonts w:hint="eastAsia"/>
      </w:rPr>
    </w:lvl>
  </w:abstractNum>
  <w:abstractNum w:abstractNumId="1">
    <w:nsid w:val="CABC2865"/>
    <w:multiLevelType w:val="singleLevel"/>
    <w:tmpl w:val="CABC2865"/>
    <w:lvl w:ilvl="0" w:tentative="0">
      <w:start w:val="2"/>
      <w:numFmt w:val="chineseCounting"/>
      <w:suff w:val="nothing"/>
      <w:lvlText w:val="%1、"/>
      <w:lvlJc w:val="left"/>
      <w:rPr>
        <w:rFonts w:hint="eastAsia"/>
      </w:rPr>
    </w:lvl>
  </w:abstractNum>
  <w:abstractNum w:abstractNumId="2">
    <w:nsid w:val="079102AD"/>
    <w:multiLevelType w:val="multilevel"/>
    <w:tmpl w:val="079102AD"/>
    <w:lvl w:ilvl="0" w:tentative="0">
      <w:start w:val="1"/>
      <w:numFmt w:val="decimal"/>
      <w:pStyle w:val="6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BDC1670"/>
    <w:multiLevelType w:val="multilevel"/>
    <w:tmpl w:val="0BDC1670"/>
    <w:lvl w:ilvl="0" w:tentative="0">
      <w:start w:val="1"/>
      <w:numFmt w:val="decimal"/>
      <w:pStyle w:val="1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DDE2B46"/>
    <w:multiLevelType w:val="multilevel"/>
    <w:tmpl w:val="0DDE2B46"/>
    <w:lvl w:ilvl="0" w:tentative="0">
      <w:start w:val="1"/>
      <w:numFmt w:val="lowerLetter"/>
      <w:pStyle w:val="59"/>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4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pStyle w:val="64"/>
      <w:lvlText w:val="%3."/>
      <w:lvlJc w:val="right"/>
      <w:pPr>
        <w:tabs>
          <w:tab w:val="left" w:pos="180"/>
        </w:tabs>
        <w:ind w:left="1172" w:hanging="629"/>
      </w:pPr>
      <w:rPr>
        <w:rFonts w:hint="eastAsia"/>
        <w:vertAlign w:val="baseline"/>
      </w:rPr>
    </w:lvl>
    <w:lvl w:ilvl="3" w:tentative="0">
      <w:start w:val="1"/>
      <w:numFmt w:val="decimal"/>
      <w:pStyle w:val="62"/>
      <w:lvlText w:val="%4."/>
      <w:lvlJc w:val="left"/>
      <w:pPr>
        <w:tabs>
          <w:tab w:val="left" w:pos="180"/>
        </w:tabs>
        <w:ind w:left="1172" w:hanging="629"/>
      </w:pPr>
      <w:rPr>
        <w:rFonts w:hint="eastAsia"/>
        <w:vertAlign w:val="baseline"/>
      </w:rPr>
    </w:lvl>
    <w:lvl w:ilvl="4" w:tentative="0">
      <w:start w:val="1"/>
      <w:numFmt w:val="lowerLetter"/>
      <w:pStyle w:val="56"/>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6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3"/>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2"/>
      <w:suff w:val="nothing"/>
      <w:lvlText w:val="%1.%2.%3　"/>
      <w:lvlJc w:val="left"/>
      <w:pPr>
        <w:ind w:left="720" w:firstLine="0"/>
      </w:pPr>
      <w:rPr>
        <w:rFonts w:hint="eastAsia" w:ascii="黑体" w:hAnsi="Times New Roman" w:eastAsia="黑体"/>
        <w:b w:val="0"/>
        <w:i w:val="0"/>
        <w:sz w:val="21"/>
      </w:rPr>
    </w:lvl>
    <w:lvl w:ilvl="3" w:tentative="0">
      <w:start w:val="1"/>
      <w:numFmt w:val="decimal"/>
      <w:pStyle w:val="51"/>
      <w:suff w:val="nothing"/>
      <w:lvlText w:val="%1.%2.%3.%4　"/>
      <w:lvlJc w:val="left"/>
      <w:pPr>
        <w:ind w:left="142"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61"/>
      <w:suff w:val="space"/>
      <w:lvlText w:val="%1"/>
      <w:lvlJc w:val="left"/>
      <w:pPr>
        <w:ind w:left="623" w:hanging="425"/>
      </w:pPr>
      <w:rPr>
        <w:rFonts w:hint="eastAsia"/>
      </w:rPr>
    </w:lvl>
    <w:lvl w:ilvl="1" w:tentative="0">
      <w:start w:val="1"/>
      <w:numFmt w:val="decimal"/>
      <w:pStyle w:val="6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188"/>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557C2AF5"/>
    <w:multiLevelType w:val="multilevel"/>
    <w:tmpl w:val="557C2AF5"/>
    <w:lvl w:ilvl="0" w:tentative="0">
      <w:start w:val="1"/>
      <w:numFmt w:val="decimal"/>
      <w:pStyle w:val="6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46260FA"/>
    <w:multiLevelType w:val="multilevel"/>
    <w:tmpl w:val="646260FA"/>
    <w:lvl w:ilvl="0" w:tentative="0">
      <w:start w:val="1"/>
      <w:numFmt w:val="decimal"/>
      <w:pStyle w:val="4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67F64DC"/>
    <w:multiLevelType w:val="singleLevel"/>
    <w:tmpl w:val="667F64DC"/>
    <w:lvl w:ilvl="0" w:tentative="0">
      <w:start w:val="1"/>
      <w:numFmt w:val="chineseCounting"/>
      <w:suff w:val="nothing"/>
      <w:lvlText w:val="（%1）"/>
      <w:lvlJc w:val="left"/>
      <w:rPr>
        <w:rFonts w:hint="eastAsia"/>
        <w:b/>
        <w:bCs/>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79"/>
      <w:suff w:val="nothing"/>
      <w:lvlText w:val="%1%2　"/>
      <w:lvlJc w:val="left"/>
      <w:pPr>
        <w:ind w:left="0" w:firstLine="0"/>
      </w:pPr>
      <w:rPr>
        <w:rFonts w:hint="eastAsia" w:ascii="黑体" w:eastAsia="黑体"/>
        <w:b w:val="0"/>
        <w:i w:val="0"/>
        <w:sz w:val="21"/>
      </w:rPr>
    </w:lvl>
    <w:lvl w:ilvl="2" w:tentative="0">
      <w:start w:val="1"/>
      <w:numFmt w:val="decimal"/>
      <w:pStyle w:val="178"/>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10"/>
  </w:num>
  <w:num w:numId="3">
    <w:abstractNumId w:val="6"/>
  </w:num>
  <w:num w:numId="4">
    <w:abstractNumId w:val="4"/>
  </w:num>
  <w:num w:numId="5">
    <w:abstractNumId w:val="7"/>
  </w:num>
  <w:num w:numId="6">
    <w:abstractNumId w:val="2"/>
  </w:num>
  <w:num w:numId="7">
    <w:abstractNumId w:val="9"/>
  </w:num>
  <w:num w:numId="8">
    <w:abstractNumId w:val="3"/>
  </w:num>
  <w:num w:numId="9">
    <w:abstractNumId w:val="12"/>
  </w:num>
  <w:num w:numId="10">
    <w:abstractNumId w:val="8"/>
  </w:num>
  <w:num w:numId="11">
    <w:abstractNumId w:val="1"/>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3YWExZTYxNzZlYmU1MGU0YTk4NjM0MTc3NDMyMzUifQ=="/>
  </w:docVars>
  <w:rsids>
    <w:rsidRoot w:val="0042062E"/>
    <w:rsid w:val="00001249"/>
    <w:rsid w:val="00010E41"/>
    <w:rsid w:val="00011226"/>
    <w:rsid w:val="00012406"/>
    <w:rsid w:val="0001367C"/>
    <w:rsid w:val="0001548C"/>
    <w:rsid w:val="00016837"/>
    <w:rsid w:val="00020509"/>
    <w:rsid w:val="00021331"/>
    <w:rsid w:val="00024212"/>
    <w:rsid w:val="00024664"/>
    <w:rsid w:val="000260BA"/>
    <w:rsid w:val="00027600"/>
    <w:rsid w:val="00030608"/>
    <w:rsid w:val="00033784"/>
    <w:rsid w:val="00033DD1"/>
    <w:rsid w:val="00034233"/>
    <w:rsid w:val="00034BDB"/>
    <w:rsid w:val="000359AB"/>
    <w:rsid w:val="00036B6B"/>
    <w:rsid w:val="00042617"/>
    <w:rsid w:val="00043234"/>
    <w:rsid w:val="00045571"/>
    <w:rsid w:val="00051B10"/>
    <w:rsid w:val="000543C3"/>
    <w:rsid w:val="00057758"/>
    <w:rsid w:val="00061BE5"/>
    <w:rsid w:val="0007330D"/>
    <w:rsid w:val="00073BBD"/>
    <w:rsid w:val="00073E5A"/>
    <w:rsid w:val="00076EB6"/>
    <w:rsid w:val="00077FFC"/>
    <w:rsid w:val="00080A72"/>
    <w:rsid w:val="00080F2F"/>
    <w:rsid w:val="00081085"/>
    <w:rsid w:val="0008316B"/>
    <w:rsid w:val="0008451B"/>
    <w:rsid w:val="00084CD1"/>
    <w:rsid w:val="00090FC2"/>
    <w:rsid w:val="0009177A"/>
    <w:rsid w:val="00091A5B"/>
    <w:rsid w:val="00091C08"/>
    <w:rsid w:val="00093E74"/>
    <w:rsid w:val="00095240"/>
    <w:rsid w:val="00096206"/>
    <w:rsid w:val="000962F6"/>
    <w:rsid w:val="0009674E"/>
    <w:rsid w:val="000A0201"/>
    <w:rsid w:val="000A281C"/>
    <w:rsid w:val="000A4601"/>
    <w:rsid w:val="000A6E52"/>
    <w:rsid w:val="000A77CD"/>
    <w:rsid w:val="000B0D8E"/>
    <w:rsid w:val="000B1209"/>
    <w:rsid w:val="000B1B90"/>
    <w:rsid w:val="000B64FC"/>
    <w:rsid w:val="000C0FFF"/>
    <w:rsid w:val="000C25EE"/>
    <w:rsid w:val="000C3937"/>
    <w:rsid w:val="000C4E94"/>
    <w:rsid w:val="000C5321"/>
    <w:rsid w:val="000C7910"/>
    <w:rsid w:val="000D1280"/>
    <w:rsid w:val="000D15BE"/>
    <w:rsid w:val="000D24C0"/>
    <w:rsid w:val="000D6612"/>
    <w:rsid w:val="000E5A3F"/>
    <w:rsid w:val="000F22CB"/>
    <w:rsid w:val="000F3365"/>
    <w:rsid w:val="000F517A"/>
    <w:rsid w:val="0010076B"/>
    <w:rsid w:val="00101D2E"/>
    <w:rsid w:val="0010242E"/>
    <w:rsid w:val="00102AA8"/>
    <w:rsid w:val="00106661"/>
    <w:rsid w:val="00110869"/>
    <w:rsid w:val="00113835"/>
    <w:rsid w:val="00113902"/>
    <w:rsid w:val="00114946"/>
    <w:rsid w:val="0012534B"/>
    <w:rsid w:val="00126CA6"/>
    <w:rsid w:val="00127EB0"/>
    <w:rsid w:val="00131B03"/>
    <w:rsid w:val="00131E13"/>
    <w:rsid w:val="00133786"/>
    <w:rsid w:val="00134DD4"/>
    <w:rsid w:val="0014301B"/>
    <w:rsid w:val="0014640D"/>
    <w:rsid w:val="00147861"/>
    <w:rsid w:val="00147CB9"/>
    <w:rsid w:val="00154109"/>
    <w:rsid w:val="0015652F"/>
    <w:rsid w:val="00156663"/>
    <w:rsid w:val="00156DCE"/>
    <w:rsid w:val="00156EFC"/>
    <w:rsid w:val="001577BC"/>
    <w:rsid w:val="001611BB"/>
    <w:rsid w:val="001632FC"/>
    <w:rsid w:val="00167732"/>
    <w:rsid w:val="00170EA7"/>
    <w:rsid w:val="001712A8"/>
    <w:rsid w:val="001718D6"/>
    <w:rsid w:val="00173BFC"/>
    <w:rsid w:val="00176608"/>
    <w:rsid w:val="00181230"/>
    <w:rsid w:val="00186BF2"/>
    <w:rsid w:val="00190A64"/>
    <w:rsid w:val="00191A12"/>
    <w:rsid w:val="001923CF"/>
    <w:rsid w:val="001933C2"/>
    <w:rsid w:val="001939DC"/>
    <w:rsid w:val="00194FE3"/>
    <w:rsid w:val="00196054"/>
    <w:rsid w:val="001A3402"/>
    <w:rsid w:val="001A3552"/>
    <w:rsid w:val="001B0691"/>
    <w:rsid w:val="001B1A0D"/>
    <w:rsid w:val="001B2132"/>
    <w:rsid w:val="001B3B17"/>
    <w:rsid w:val="001B7105"/>
    <w:rsid w:val="001C31FA"/>
    <w:rsid w:val="001C47F7"/>
    <w:rsid w:val="001C4F7F"/>
    <w:rsid w:val="001C57C0"/>
    <w:rsid w:val="001C5F01"/>
    <w:rsid w:val="001C793C"/>
    <w:rsid w:val="001D22F0"/>
    <w:rsid w:val="001D7816"/>
    <w:rsid w:val="001E0664"/>
    <w:rsid w:val="001E1174"/>
    <w:rsid w:val="001E6CE0"/>
    <w:rsid w:val="001E7DF2"/>
    <w:rsid w:val="001F1D2C"/>
    <w:rsid w:val="001F2221"/>
    <w:rsid w:val="001F241E"/>
    <w:rsid w:val="001F56DF"/>
    <w:rsid w:val="001F5A4B"/>
    <w:rsid w:val="001F660A"/>
    <w:rsid w:val="00205186"/>
    <w:rsid w:val="00205603"/>
    <w:rsid w:val="002058CC"/>
    <w:rsid w:val="002116FB"/>
    <w:rsid w:val="00214221"/>
    <w:rsid w:val="00214BF8"/>
    <w:rsid w:val="002156B1"/>
    <w:rsid w:val="00215DD2"/>
    <w:rsid w:val="00216599"/>
    <w:rsid w:val="0021765D"/>
    <w:rsid w:val="002200EE"/>
    <w:rsid w:val="002208C3"/>
    <w:rsid w:val="002223DD"/>
    <w:rsid w:val="002231E8"/>
    <w:rsid w:val="00223EB7"/>
    <w:rsid w:val="00224463"/>
    <w:rsid w:val="00230CEF"/>
    <w:rsid w:val="00230F48"/>
    <w:rsid w:val="00231E62"/>
    <w:rsid w:val="00232769"/>
    <w:rsid w:val="002412DA"/>
    <w:rsid w:val="00242A27"/>
    <w:rsid w:val="00242D78"/>
    <w:rsid w:val="00244ADA"/>
    <w:rsid w:val="002451DD"/>
    <w:rsid w:val="00245295"/>
    <w:rsid w:val="002465C7"/>
    <w:rsid w:val="00246664"/>
    <w:rsid w:val="00250314"/>
    <w:rsid w:val="00251CC2"/>
    <w:rsid w:val="00252D21"/>
    <w:rsid w:val="00253C7B"/>
    <w:rsid w:val="00256FE0"/>
    <w:rsid w:val="002621E1"/>
    <w:rsid w:val="00262753"/>
    <w:rsid w:val="00262771"/>
    <w:rsid w:val="00264A7D"/>
    <w:rsid w:val="00264CE4"/>
    <w:rsid w:val="00266A16"/>
    <w:rsid w:val="002702A1"/>
    <w:rsid w:val="00273402"/>
    <w:rsid w:val="00274CD4"/>
    <w:rsid w:val="002756E9"/>
    <w:rsid w:val="00277E04"/>
    <w:rsid w:val="00280AA3"/>
    <w:rsid w:val="00283085"/>
    <w:rsid w:val="002840E9"/>
    <w:rsid w:val="00284A0A"/>
    <w:rsid w:val="002855D2"/>
    <w:rsid w:val="0029070A"/>
    <w:rsid w:val="0029084D"/>
    <w:rsid w:val="00290D80"/>
    <w:rsid w:val="00290E68"/>
    <w:rsid w:val="00291AF8"/>
    <w:rsid w:val="00294352"/>
    <w:rsid w:val="00297CB9"/>
    <w:rsid w:val="002A02D9"/>
    <w:rsid w:val="002A3998"/>
    <w:rsid w:val="002A4D06"/>
    <w:rsid w:val="002B07E3"/>
    <w:rsid w:val="002B14BD"/>
    <w:rsid w:val="002B231E"/>
    <w:rsid w:val="002B512F"/>
    <w:rsid w:val="002C1F48"/>
    <w:rsid w:val="002C34EA"/>
    <w:rsid w:val="002C4FFB"/>
    <w:rsid w:val="002C5534"/>
    <w:rsid w:val="002C611B"/>
    <w:rsid w:val="002C73B6"/>
    <w:rsid w:val="002D0E1A"/>
    <w:rsid w:val="002D4E64"/>
    <w:rsid w:val="002D65DE"/>
    <w:rsid w:val="002D6D1E"/>
    <w:rsid w:val="002E073F"/>
    <w:rsid w:val="002E3630"/>
    <w:rsid w:val="002E5EB2"/>
    <w:rsid w:val="002E7A35"/>
    <w:rsid w:val="002F0CC8"/>
    <w:rsid w:val="002F1F4C"/>
    <w:rsid w:val="002F34AA"/>
    <w:rsid w:val="002F4D7B"/>
    <w:rsid w:val="002F513F"/>
    <w:rsid w:val="002F5C3B"/>
    <w:rsid w:val="002F6E59"/>
    <w:rsid w:val="003002F9"/>
    <w:rsid w:val="003008AB"/>
    <w:rsid w:val="00301DA7"/>
    <w:rsid w:val="00302442"/>
    <w:rsid w:val="0030254D"/>
    <w:rsid w:val="003025DF"/>
    <w:rsid w:val="00302BD7"/>
    <w:rsid w:val="00302EB0"/>
    <w:rsid w:val="00303E23"/>
    <w:rsid w:val="00306925"/>
    <w:rsid w:val="003100AF"/>
    <w:rsid w:val="00311AD3"/>
    <w:rsid w:val="00312500"/>
    <w:rsid w:val="003144B8"/>
    <w:rsid w:val="00314689"/>
    <w:rsid w:val="00315B7D"/>
    <w:rsid w:val="00315EAC"/>
    <w:rsid w:val="003174F4"/>
    <w:rsid w:val="0032010E"/>
    <w:rsid w:val="003201F0"/>
    <w:rsid w:val="00321944"/>
    <w:rsid w:val="00323B36"/>
    <w:rsid w:val="00324178"/>
    <w:rsid w:val="00324BA0"/>
    <w:rsid w:val="00326FC4"/>
    <w:rsid w:val="003307EB"/>
    <w:rsid w:val="00331185"/>
    <w:rsid w:val="00332222"/>
    <w:rsid w:val="003342A1"/>
    <w:rsid w:val="00343C24"/>
    <w:rsid w:val="00345556"/>
    <w:rsid w:val="00345BCC"/>
    <w:rsid w:val="00351D21"/>
    <w:rsid w:val="00353735"/>
    <w:rsid w:val="00356F76"/>
    <w:rsid w:val="00357A1D"/>
    <w:rsid w:val="00357E18"/>
    <w:rsid w:val="0036001E"/>
    <w:rsid w:val="003600DA"/>
    <w:rsid w:val="00360826"/>
    <w:rsid w:val="0036089B"/>
    <w:rsid w:val="003619E8"/>
    <w:rsid w:val="00361E3B"/>
    <w:rsid w:val="0036285A"/>
    <w:rsid w:val="00362F10"/>
    <w:rsid w:val="003635CB"/>
    <w:rsid w:val="00367486"/>
    <w:rsid w:val="00370CC3"/>
    <w:rsid w:val="00371D6C"/>
    <w:rsid w:val="00373F03"/>
    <w:rsid w:val="00382AB2"/>
    <w:rsid w:val="00384C9D"/>
    <w:rsid w:val="00392E22"/>
    <w:rsid w:val="003A2936"/>
    <w:rsid w:val="003B119F"/>
    <w:rsid w:val="003B3F74"/>
    <w:rsid w:val="003B4D23"/>
    <w:rsid w:val="003B5050"/>
    <w:rsid w:val="003C00FC"/>
    <w:rsid w:val="003C0F17"/>
    <w:rsid w:val="003C33D0"/>
    <w:rsid w:val="003C483D"/>
    <w:rsid w:val="003C65D6"/>
    <w:rsid w:val="003C74F6"/>
    <w:rsid w:val="003D2002"/>
    <w:rsid w:val="003D2687"/>
    <w:rsid w:val="003D5C65"/>
    <w:rsid w:val="003D5CB5"/>
    <w:rsid w:val="003E330B"/>
    <w:rsid w:val="003E38A3"/>
    <w:rsid w:val="003E4A86"/>
    <w:rsid w:val="003E6E40"/>
    <w:rsid w:val="003E7AFB"/>
    <w:rsid w:val="003E7CCB"/>
    <w:rsid w:val="003F0123"/>
    <w:rsid w:val="003F1B2F"/>
    <w:rsid w:val="003F1DAA"/>
    <w:rsid w:val="003F284D"/>
    <w:rsid w:val="003F286F"/>
    <w:rsid w:val="003F28D0"/>
    <w:rsid w:val="003F3119"/>
    <w:rsid w:val="003F51FA"/>
    <w:rsid w:val="003F727B"/>
    <w:rsid w:val="0040035D"/>
    <w:rsid w:val="0040122C"/>
    <w:rsid w:val="00401A1A"/>
    <w:rsid w:val="00402134"/>
    <w:rsid w:val="00403B65"/>
    <w:rsid w:val="00403E80"/>
    <w:rsid w:val="00404BD1"/>
    <w:rsid w:val="00404F3C"/>
    <w:rsid w:val="00406A80"/>
    <w:rsid w:val="00410D85"/>
    <w:rsid w:val="0042062E"/>
    <w:rsid w:val="004224AB"/>
    <w:rsid w:val="00423992"/>
    <w:rsid w:val="00424983"/>
    <w:rsid w:val="00424FCB"/>
    <w:rsid w:val="00425860"/>
    <w:rsid w:val="00425F1E"/>
    <w:rsid w:val="00434E46"/>
    <w:rsid w:val="0044118D"/>
    <w:rsid w:val="00443322"/>
    <w:rsid w:val="004434D3"/>
    <w:rsid w:val="00445598"/>
    <w:rsid w:val="00445D15"/>
    <w:rsid w:val="004503F4"/>
    <w:rsid w:val="00454623"/>
    <w:rsid w:val="0045492B"/>
    <w:rsid w:val="00455661"/>
    <w:rsid w:val="0046025A"/>
    <w:rsid w:val="004605D8"/>
    <w:rsid w:val="004626AF"/>
    <w:rsid w:val="00462B30"/>
    <w:rsid w:val="00464470"/>
    <w:rsid w:val="00465230"/>
    <w:rsid w:val="004676B8"/>
    <w:rsid w:val="00467D5D"/>
    <w:rsid w:val="00471952"/>
    <w:rsid w:val="004805D0"/>
    <w:rsid w:val="00480BA1"/>
    <w:rsid w:val="00483335"/>
    <w:rsid w:val="0048357F"/>
    <w:rsid w:val="00484EF3"/>
    <w:rsid w:val="00485CE4"/>
    <w:rsid w:val="004865C9"/>
    <w:rsid w:val="0049011A"/>
    <w:rsid w:val="00490312"/>
    <w:rsid w:val="00492985"/>
    <w:rsid w:val="0049390C"/>
    <w:rsid w:val="004A25C4"/>
    <w:rsid w:val="004A3714"/>
    <w:rsid w:val="004A5F1E"/>
    <w:rsid w:val="004A614E"/>
    <w:rsid w:val="004A7116"/>
    <w:rsid w:val="004A76AB"/>
    <w:rsid w:val="004A7759"/>
    <w:rsid w:val="004A7B39"/>
    <w:rsid w:val="004B2567"/>
    <w:rsid w:val="004B2E7F"/>
    <w:rsid w:val="004B4632"/>
    <w:rsid w:val="004B7526"/>
    <w:rsid w:val="004C4136"/>
    <w:rsid w:val="004C68B7"/>
    <w:rsid w:val="004D1801"/>
    <w:rsid w:val="004D27CD"/>
    <w:rsid w:val="004D5F24"/>
    <w:rsid w:val="004D7654"/>
    <w:rsid w:val="004E0D08"/>
    <w:rsid w:val="004E1090"/>
    <w:rsid w:val="004E169F"/>
    <w:rsid w:val="004E39B0"/>
    <w:rsid w:val="004E7CAB"/>
    <w:rsid w:val="004F0593"/>
    <w:rsid w:val="004F48C2"/>
    <w:rsid w:val="004F6362"/>
    <w:rsid w:val="005003F2"/>
    <w:rsid w:val="00500F96"/>
    <w:rsid w:val="00502329"/>
    <w:rsid w:val="00502832"/>
    <w:rsid w:val="00505158"/>
    <w:rsid w:val="005056B7"/>
    <w:rsid w:val="00506C23"/>
    <w:rsid w:val="0051148B"/>
    <w:rsid w:val="0051295A"/>
    <w:rsid w:val="005139E6"/>
    <w:rsid w:val="0051452B"/>
    <w:rsid w:val="005159F5"/>
    <w:rsid w:val="00517915"/>
    <w:rsid w:val="0052148A"/>
    <w:rsid w:val="005238C6"/>
    <w:rsid w:val="00523A6E"/>
    <w:rsid w:val="00523F17"/>
    <w:rsid w:val="005255ED"/>
    <w:rsid w:val="00526200"/>
    <w:rsid w:val="005269CF"/>
    <w:rsid w:val="00535AC6"/>
    <w:rsid w:val="00537550"/>
    <w:rsid w:val="005442BD"/>
    <w:rsid w:val="005566B8"/>
    <w:rsid w:val="00557BD1"/>
    <w:rsid w:val="00560D40"/>
    <w:rsid w:val="005639F8"/>
    <w:rsid w:val="00563D26"/>
    <w:rsid w:val="00563D98"/>
    <w:rsid w:val="00570BAC"/>
    <w:rsid w:val="005742DB"/>
    <w:rsid w:val="00577391"/>
    <w:rsid w:val="00577B1B"/>
    <w:rsid w:val="005802BD"/>
    <w:rsid w:val="0058151C"/>
    <w:rsid w:val="005834F3"/>
    <w:rsid w:val="00586C4B"/>
    <w:rsid w:val="005870E5"/>
    <w:rsid w:val="005873E3"/>
    <w:rsid w:val="0059129D"/>
    <w:rsid w:val="00596702"/>
    <w:rsid w:val="005A2D23"/>
    <w:rsid w:val="005A3010"/>
    <w:rsid w:val="005A4523"/>
    <w:rsid w:val="005A54AC"/>
    <w:rsid w:val="005A6904"/>
    <w:rsid w:val="005A76EB"/>
    <w:rsid w:val="005B0CDC"/>
    <w:rsid w:val="005B169A"/>
    <w:rsid w:val="005B4C16"/>
    <w:rsid w:val="005B78BE"/>
    <w:rsid w:val="005B7B7E"/>
    <w:rsid w:val="005C78B9"/>
    <w:rsid w:val="005D06D6"/>
    <w:rsid w:val="005D1EE1"/>
    <w:rsid w:val="005D2AEE"/>
    <w:rsid w:val="005D2C1B"/>
    <w:rsid w:val="005D337A"/>
    <w:rsid w:val="005D3F96"/>
    <w:rsid w:val="005D5DDF"/>
    <w:rsid w:val="005D6A5C"/>
    <w:rsid w:val="005E05D4"/>
    <w:rsid w:val="005E1E16"/>
    <w:rsid w:val="005E1E90"/>
    <w:rsid w:val="005E207A"/>
    <w:rsid w:val="005E2143"/>
    <w:rsid w:val="005E3488"/>
    <w:rsid w:val="005E3CA3"/>
    <w:rsid w:val="005E7D75"/>
    <w:rsid w:val="005E7FBF"/>
    <w:rsid w:val="005F060F"/>
    <w:rsid w:val="005F0FE4"/>
    <w:rsid w:val="005F1E35"/>
    <w:rsid w:val="005F31C4"/>
    <w:rsid w:val="005F36D9"/>
    <w:rsid w:val="00601644"/>
    <w:rsid w:val="00602549"/>
    <w:rsid w:val="006025FB"/>
    <w:rsid w:val="0060656D"/>
    <w:rsid w:val="006066AB"/>
    <w:rsid w:val="00606B5A"/>
    <w:rsid w:val="00610884"/>
    <w:rsid w:val="0061193D"/>
    <w:rsid w:val="00612C06"/>
    <w:rsid w:val="00614106"/>
    <w:rsid w:val="006146B8"/>
    <w:rsid w:val="00614984"/>
    <w:rsid w:val="00616AFF"/>
    <w:rsid w:val="00616BD3"/>
    <w:rsid w:val="00622CC1"/>
    <w:rsid w:val="006241BB"/>
    <w:rsid w:val="00624F29"/>
    <w:rsid w:val="0062568F"/>
    <w:rsid w:val="0062584E"/>
    <w:rsid w:val="0062615F"/>
    <w:rsid w:val="0062702A"/>
    <w:rsid w:val="006273D3"/>
    <w:rsid w:val="00631AF6"/>
    <w:rsid w:val="00632304"/>
    <w:rsid w:val="00634592"/>
    <w:rsid w:val="006375ED"/>
    <w:rsid w:val="006404F1"/>
    <w:rsid w:val="00640D64"/>
    <w:rsid w:val="00642DC0"/>
    <w:rsid w:val="006434C0"/>
    <w:rsid w:val="006467C4"/>
    <w:rsid w:val="00651C9C"/>
    <w:rsid w:val="00654A63"/>
    <w:rsid w:val="00654D8C"/>
    <w:rsid w:val="006555D8"/>
    <w:rsid w:val="006610FC"/>
    <w:rsid w:val="006670DB"/>
    <w:rsid w:val="0066710C"/>
    <w:rsid w:val="00667800"/>
    <w:rsid w:val="00667C57"/>
    <w:rsid w:val="00670F24"/>
    <w:rsid w:val="0067246F"/>
    <w:rsid w:val="006734C7"/>
    <w:rsid w:val="00677111"/>
    <w:rsid w:val="0068055F"/>
    <w:rsid w:val="006811BF"/>
    <w:rsid w:val="006821EF"/>
    <w:rsid w:val="00682D7C"/>
    <w:rsid w:val="00682FAD"/>
    <w:rsid w:val="0068392F"/>
    <w:rsid w:val="0068494D"/>
    <w:rsid w:val="00690D72"/>
    <w:rsid w:val="00692790"/>
    <w:rsid w:val="00692CBF"/>
    <w:rsid w:val="006935E2"/>
    <w:rsid w:val="00696D1C"/>
    <w:rsid w:val="0069717B"/>
    <w:rsid w:val="006A0CE3"/>
    <w:rsid w:val="006A1BD7"/>
    <w:rsid w:val="006A4B42"/>
    <w:rsid w:val="006A4FC7"/>
    <w:rsid w:val="006A639E"/>
    <w:rsid w:val="006A70F9"/>
    <w:rsid w:val="006B05AC"/>
    <w:rsid w:val="006B1849"/>
    <w:rsid w:val="006B2384"/>
    <w:rsid w:val="006B2C9D"/>
    <w:rsid w:val="006B6198"/>
    <w:rsid w:val="006C0CC1"/>
    <w:rsid w:val="006C0E9A"/>
    <w:rsid w:val="006C377A"/>
    <w:rsid w:val="006C4FAA"/>
    <w:rsid w:val="006C6B87"/>
    <w:rsid w:val="006C70ED"/>
    <w:rsid w:val="006D0B66"/>
    <w:rsid w:val="006D30A9"/>
    <w:rsid w:val="006D5109"/>
    <w:rsid w:val="006D590D"/>
    <w:rsid w:val="006D5D5F"/>
    <w:rsid w:val="006D69CA"/>
    <w:rsid w:val="006E0BC5"/>
    <w:rsid w:val="006E155C"/>
    <w:rsid w:val="006E21B0"/>
    <w:rsid w:val="006E26DF"/>
    <w:rsid w:val="006E7BA3"/>
    <w:rsid w:val="006F0E25"/>
    <w:rsid w:val="006F77F7"/>
    <w:rsid w:val="00700D32"/>
    <w:rsid w:val="0070138D"/>
    <w:rsid w:val="00705C0B"/>
    <w:rsid w:val="00705F55"/>
    <w:rsid w:val="00706950"/>
    <w:rsid w:val="0070730B"/>
    <w:rsid w:val="0071065C"/>
    <w:rsid w:val="00710684"/>
    <w:rsid w:val="00712BC5"/>
    <w:rsid w:val="00714852"/>
    <w:rsid w:val="00714F84"/>
    <w:rsid w:val="00716EAC"/>
    <w:rsid w:val="00720395"/>
    <w:rsid w:val="0072171E"/>
    <w:rsid w:val="00722763"/>
    <w:rsid w:val="0072448B"/>
    <w:rsid w:val="00726016"/>
    <w:rsid w:val="0072770D"/>
    <w:rsid w:val="00730025"/>
    <w:rsid w:val="007344C1"/>
    <w:rsid w:val="007344D0"/>
    <w:rsid w:val="00734B95"/>
    <w:rsid w:val="00735BBB"/>
    <w:rsid w:val="007412AA"/>
    <w:rsid w:val="00742A4C"/>
    <w:rsid w:val="00745628"/>
    <w:rsid w:val="007530D3"/>
    <w:rsid w:val="00753C74"/>
    <w:rsid w:val="0075401E"/>
    <w:rsid w:val="007540BF"/>
    <w:rsid w:val="007544A5"/>
    <w:rsid w:val="007544D8"/>
    <w:rsid w:val="00754A74"/>
    <w:rsid w:val="007556A8"/>
    <w:rsid w:val="00760DDA"/>
    <w:rsid w:val="00764095"/>
    <w:rsid w:val="00764D89"/>
    <w:rsid w:val="00767558"/>
    <w:rsid w:val="00767B7A"/>
    <w:rsid w:val="00767F45"/>
    <w:rsid w:val="0077188B"/>
    <w:rsid w:val="0077304C"/>
    <w:rsid w:val="0077577B"/>
    <w:rsid w:val="00777AA1"/>
    <w:rsid w:val="0078030F"/>
    <w:rsid w:val="007812EA"/>
    <w:rsid w:val="00781352"/>
    <w:rsid w:val="00781E83"/>
    <w:rsid w:val="00781F1A"/>
    <w:rsid w:val="00782C84"/>
    <w:rsid w:val="00784AA8"/>
    <w:rsid w:val="00787F6E"/>
    <w:rsid w:val="007912E9"/>
    <w:rsid w:val="007912F0"/>
    <w:rsid w:val="007915AF"/>
    <w:rsid w:val="0079198F"/>
    <w:rsid w:val="00791F89"/>
    <w:rsid w:val="0079217A"/>
    <w:rsid w:val="00793820"/>
    <w:rsid w:val="00793FC8"/>
    <w:rsid w:val="007940E9"/>
    <w:rsid w:val="00794F46"/>
    <w:rsid w:val="00795079"/>
    <w:rsid w:val="00796113"/>
    <w:rsid w:val="00797654"/>
    <w:rsid w:val="007A022B"/>
    <w:rsid w:val="007A36E9"/>
    <w:rsid w:val="007A478A"/>
    <w:rsid w:val="007A5B26"/>
    <w:rsid w:val="007A5F12"/>
    <w:rsid w:val="007A6FE4"/>
    <w:rsid w:val="007A710B"/>
    <w:rsid w:val="007A7CED"/>
    <w:rsid w:val="007B02F2"/>
    <w:rsid w:val="007B305F"/>
    <w:rsid w:val="007B3C18"/>
    <w:rsid w:val="007B4614"/>
    <w:rsid w:val="007B7812"/>
    <w:rsid w:val="007C11D7"/>
    <w:rsid w:val="007C2244"/>
    <w:rsid w:val="007C2F81"/>
    <w:rsid w:val="007C37FE"/>
    <w:rsid w:val="007C469E"/>
    <w:rsid w:val="007C4C1F"/>
    <w:rsid w:val="007C5AFE"/>
    <w:rsid w:val="007C5F17"/>
    <w:rsid w:val="007C63C3"/>
    <w:rsid w:val="007C783A"/>
    <w:rsid w:val="007D01C6"/>
    <w:rsid w:val="007D0945"/>
    <w:rsid w:val="007D11B7"/>
    <w:rsid w:val="007D2F7B"/>
    <w:rsid w:val="007D5C0F"/>
    <w:rsid w:val="007D646F"/>
    <w:rsid w:val="007E0035"/>
    <w:rsid w:val="007E1BC2"/>
    <w:rsid w:val="007E54A9"/>
    <w:rsid w:val="007E7CCB"/>
    <w:rsid w:val="007F0119"/>
    <w:rsid w:val="007F05BA"/>
    <w:rsid w:val="007F17C2"/>
    <w:rsid w:val="007F17E9"/>
    <w:rsid w:val="007F3051"/>
    <w:rsid w:val="007F445F"/>
    <w:rsid w:val="007F69C4"/>
    <w:rsid w:val="007F73F0"/>
    <w:rsid w:val="00802E48"/>
    <w:rsid w:val="008059FE"/>
    <w:rsid w:val="00805FC1"/>
    <w:rsid w:val="008125DE"/>
    <w:rsid w:val="00812666"/>
    <w:rsid w:val="00817D1E"/>
    <w:rsid w:val="00820573"/>
    <w:rsid w:val="00824185"/>
    <w:rsid w:val="00825BEF"/>
    <w:rsid w:val="00827138"/>
    <w:rsid w:val="008275DE"/>
    <w:rsid w:val="0083025F"/>
    <w:rsid w:val="008316AA"/>
    <w:rsid w:val="00834E83"/>
    <w:rsid w:val="00834F29"/>
    <w:rsid w:val="00835621"/>
    <w:rsid w:val="00835F50"/>
    <w:rsid w:val="00842FFC"/>
    <w:rsid w:val="00843099"/>
    <w:rsid w:val="008509B4"/>
    <w:rsid w:val="00852E41"/>
    <w:rsid w:val="00853D00"/>
    <w:rsid w:val="0085555C"/>
    <w:rsid w:val="00860076"/>
    <w:rsid w:val="00860161"/>
    <w:rsid w:val="00864525"/>
    <w:rsid w:val="00864EDC"/>
    <w:rsid w:val="0086616D"/>
    <w:rsid w:val="008731B7"/>
    <w:rsid w:val="00873851"/>
    <w:rsid w:val="008740C1"/>
    <w:rsid w:val="00877C2A"/>
    <w:rsid w:val="0088023F"/>
    <w:rsid w:val="00882AAF"/>
    <w:rsid w:val="008853E8"/>
    <w:rsid w:val="008865C0"/>
    <w:rsid w:val="00890B67"/>
    <w:rsid w:val="00891452"/>
    <w:rsid w:val="00893CE3"/>
    <w:rsid w:val="008969D8"/>
    <w:rsid w:val="008A15DC"/>
    <w:rsid w:val="008A3C9A"/>
    <w:rsid w:val="008A54D0"/>
    <w:rsid w:val="008A5709"/>
    <w:rsid w:val="008A6ECF"/>
    <w:rsid w:val="008B1A6F"/>
    <w:rsid w:val="008B2112"/>
    <w:rsid w:val="008B2277"/>
    <w:rsid w:val="008B3F33"/>
    <w:rsid w:val="008B4818"/>
    <w:rsid w:val="008B7755"/>
    <w:rsid w:val="008B7C56"/>
    <w:rsid w:val="008B7EBD"/>
    <w:rsid w:val="008C3EC0"/>
    <w:rsid w:val="008C421C"/>
    <w:rsid w:val="008C54DD"/>
    <w:rsid w:val="008C5A62"/>
    <w:rsid w:val="008C67C1"/>
    <w:rsid w:val="008C6E88"/>
    <w:rsid w:val="008C7B6F"/>
    <w:rsid w:val="008D1502"/>
    <w:rsid w:val="008D2E6B"/>
    <w:rsid w:val="008D3059"/>
    <w:rsid w:val="008D412C"/>
    <w:rsid w:val="008D44E2"/>
    <w:rsid w:val="008D5C1F"/>
    <w:rsid w:val="008E4D85"/>
    <w:rsid w:val="008E61B3"/>
    <w:rsid w:val="008F001F"/>
    <w:rsid w:val="008F0ABE"/>
    <w:rsid w:val="008F2AB9"/>
    <w:rsid w:val="008F2E1A"/>
    <w:rsid w:val="008F389B"/>
    <w:rsid w:val="008F3AB9"/>
    <w:rsid w:val="008F3C08"/>
    <w:rsid w:val="008F4DE3"/>
    <w:rsid w:val="008F744A"/>
    <w:rsid w:val="008F79C5"/>
    <w:rsid w:val="009004ED"/>
    <w:rsid w:val="00900B1D"/>
    <w:rsid w:val="00901139"/>
    <w:rsid w:val="00905BB3"/>
    <w:rsid w:val="00910D7C"/>
    <w:rsid w:val="00911CE5"/>
    <w:rsid w:val="0091703A"/>
    <w:rsid w:val="009204B6"/>
    <w:rsid w:val="009204DB"/>
    <w:rsid w:val="0092128F"/>
    <w:rsid w:val="009220D3"/>
    <w:rsid w:val="009226F2"/>
    <w:rsid w:val="00924645"/>
    <w:rsid w:val="0092577A"/>
    <w:rsid w:val="00926454"/>
    <w:rsid w:val="009264C9"/>
    <w:rsid w:val="00927B3B"/>
    <w:rsid w:val="00930317"/>
    <w:rsid w:val="00932BBC"/>
    <w:rsid w:val="00933333"/>
    <w:rsid w:val="00936A0A"/>
    <w:rsid w:val="00940D57"/>
    <w:rsid w:val="00942599"/>
    <w:rsid w:val="00942B84"/>
    <w:rsid w:val="009446FC"/>
    <w:rsid w:val="0094724D"/>
    <w:rsid w:val="00951AD3"/>
    <w:rsid w:val="009528C9"/>
    <w:rsid w:val="00953EF5"/>
    <w:rsid w:val="00954477"/>
    <w:rsid w:val="00954E13"/>
    <w:rsid w:val="009560A5"/>
    <w:rsid w:val="0095789C"/>
    <w:rsid w:val="009628FB"/>
    <w:rsid w:val="0096452B"/>
    <w:rsid w:val="0097040C"/>
    <w:rsid w:val="009722C6"/>
    <w:rsid w:val="00975377"/>
    <w:rsid w:val="00977D08"/>
    <w:rsid w:val="00981308"/>
    <w:rsid w:val="00982454"/>
    <w:rsid w:val="00983CDC"/>
    <w:rsid w:val="00987A4E"/>
    <w:rsid w:val="009943D5"/>
    <w:rsid w:val="0099533C"/>
    <w:rsid w:val="00997A44"/>
    <w:rsid w:val="009A17FD"/>
    <w:rsid w:val="009A7254"/>
    <w:rsid w:val="009B05C3"/>
    <w:rsid w:val="009B2BF4"/>
    <w:rsid w:val="009B37FC"/>
    <w:rsid w:val="009B41C0"/>
    <w:rsid w:val="009B4386"/>
    <w:rsid w:val="009B47BE"/>
    <w:rsid w:val="009B52A3"/>
    <w:rsid w:val="009B53BA"/>
    <w:rsid w:val="009B609B"/>
    <w:rsid w:val="009B6E42"/>
    <w:rsid w:val="009B6F4E"/>
    <w:rsid w:val="009B74CD"/>
    <w:rsid w:val="009C251D"/>
    <w:rsid w:val="009C3080"/>
    <w:rsid w:val="009C5B99"/>
    <w:rsid w:val="009D09A3"/>
    <w:rsid w:val="009D38DB"/>
    <w:rsid w:val="009D3D0A"/>
    <w:rsid w:val="009D4D86"/>
    <w:rsid w:val="009D54D1"/>
    <w:rsid w:val="009D621D"/>
    <w:rsid w:val="009E12E0"/>
    <w:rsid w:val="009E1F06"/>
    <w:rsid w:val="009E3E15"/>
    <w:rsid w:val="009E52DA"/>
    <w:rsid w:val="009E6478"/>
    <w:rsid w:val="009E6CDB"/>
    <w:rsid w:val="009E7114"/>
    <w:rsid w:val="009E7450"/>
    <w:rsid w:val="009E78F9"/>
    <w:rsid w:val="009F2EB0"/>
    <w:rsid w:val="009F4C1B"/>
    <w:rsid w:val="009F585A"/>
    <w:rsid w:val="009F7B62"/>
    <w:rsid w:val="009F7FC0"/>
    <w:rsid w:val="00A002C8"/>
    <w:rsid w:val="00A03D98"/>
    <w:rsid w:val="00A04A75"/>
    <w:rsid w:val="00A04DB1"/>
    <w:rsid w:val="00A04E49"/>
    <w:rsid w:val="00A05D77"/>
    <w:rsid w:val="00A06C7F"/>
    <w:rsid w:val="00A07F89"/>
    <w:rsid w:val="00A10B7E"/>
    <w:rsid w:val="00A112B4"/>
    <w:rsid w:val="00A11D84"/>
    <w:rsid w:val="00A11E9D"/>
    <w:rsid w:val="00A1502C"/>
    <w:rsid w:val="00A151F4"/>
    <w:rsid w:val="00A1658F"/>
    <w:rsid w:val="00A21A86"/>
    <w:rsid w:val="00A233D2"/>
    <w:rsid w:val="00A25268"/>
    <w:rsid w:val="00A26823"/>
    <w:rsid w:val="00A301C6"/>
    <w:rsid w:val="00A31DC3"/>
    <w:rsid w:val="00A34924"/>
    <w:rsid w:val="00A35F3F"/>
    <w:rsid w:val="00A36A02"/>
    <w:rsid w:val="00A37D1E"/>
    <w:rsid w:val="00A41EB3"/>
    <w:rsid w:val="00A4392F"/>
    <w:rsid w:val="00A4496C"/>
    <w:rsid w:val="00A506BD"/>
    <w:rsid w:val="00A547EA"/>
    <w:rsid w:val="00A54EE3"/>
    <w:rsid w:val="00A57910"/>
    <w:rsid w:val="00A60040"/>
    <w:rsid w:val="00A6268F"/>
    <w:rsid w:val="00A63548"/>
    <w:rsid w:val="00A64033"/>
    <w:rsid w:val="00A66230"/>
    <w:rsid w:val="00A66B33"/>
    <w:rsid w:val="00A70A50"/>
    <w:rsid w:val="00A7226B"/>
    <w:rsid w:val="00A76F7E"/>
    <w:rsid w:val="00A80DEC"/>
    <w:rsid w:val="00A80E57"/>
    <w:rsid w:val="00A834A6"/>
    <w:rsid w:val="00A8526B"/>
    <w:rsid w:val="00A87CAF"/>
    <w:rsid w:val="00A9017A"/>
    <w:rsid w:val="00A928C5"/>
    <w:rsid w:val="00A955A3"/>
    <w:rsid w:val="00A95862"/>
    <w:rsid w:val="00AA2F3E"/>
    <w:rsid w:val="00AA429A"/>
    <w:rsid w:val="00AA5418"/>
    <w:rsid w:val="00AA6572"/>
    <w:rsid w:val="00AA72E0"/>
    <w:rsid w:val="00AB02F6"/>
    <w:rsid w:val="00AB02FC"/>
    <w:rsid w:val="00AB0EDD"/>
    <w:rsid w:val="00AB704B"/>
    <w:rsid w:val="00AC1A4E"/>
    <w:rsid w:val="00AC212E"/>
    <w:rsid w:val="00AC3AC5"/>
    <w:rsid w:val="00AC5DC1"/>
    <w:rsid w:val="00AD0763"/>
    <w:rsid w:val="00AD0E16"/>
    <w:rsid w:val="00AD1275"/>
    <w:rsid w:val="00AD30C1"/>
    <w:rsid w:val="00AD56BA"/>
    <w:rsid w:val="00AE06F8"/>
    <w:rsid w:val="00AE0EF4"/>
    <w:rsid w:val="00AE54FA"/>
    <w:rsid w:val="00AE703E"/>
    <w:rsid w:val="00AE7A12"/>
    <w:rsid w:val="00AF00B0"/>
    <w:rsid w:val="00AF0106"/>
    <w:rsid w:val="00AF0B6E"/>
    <w:rsid w:val="00AF0C1B"/>
    <w:rsid w:val="00AF1152"/>
    <w:rsid w:val="00AF18C1"/>
    <w:rsid w:val="00AF20DE"/>
    <w:rsid w:val="00AF2C7E"/>
    <w:rsid w:val="00AF365B"/>
    <w:rsid w:val="00AF530A"/>
    <w:rsid w:val="00AF6010"/>
    <w:rsid w:val="00AF6ADE"/>
    <w:rsid w:val="00AF7A63"/>
    <w:rsid w:val="00B0012C"/>
    <w:rsid w:val="00B0152E"/>
    <w:rsid w:val="00B06F77"/>
    <w:rsid w:val="00B06FD7"/>
    <w:rsid w:val="00B123B7"/>
    <w:rsid w:val="00B1255B"/>
    <w:rsid w:val="00B1350D"/>
    <w:rsid w:val="00B17EA4"/>
    <w:rsid w:val="00B20464"/>
    <w:rsid w:val="00B22FD8"/>
    <w:rsid w:val="00B264E3"/>
    <w:rsid w:val="00B27F1E"/>
    <w:rsid w:val="00B328D8"/>
    <w:rsid w:val="00B35A2B"/>
    <w:rsid w:val="00B3687A"/>
    <w:rsid w:val="00B4118A"/>
    <w:rsid w:val="00B419D1"/>
    <w:rsid w:val="00B42C58"/>
    <w:rsid w:val="00B5298A"/>
    <w:rsid w:val="00B52BC2"/>
    <w:rsid w:val="00B54E13"/>
    <w:rsid w:val="00B602C0"/>
    <w:rsid w:val="00B629A0"/>
    <w:rsid w:val="00B65AA6"/>
    <w:rsid w:val="00B65AF7"/>
    <w:rsid w:val="00B67422"/>
    <w:rsid w:val="00B67F1C"/>
    <w:rsid w:val="00B70918"/>
    <w:rsid w:val="00B70E37"/>
    <w:rsid w:val="00B736AC"/>
    <w:rsid w:val="00B753D4"/>
    <w:rsid w:val="00B76BDC"/>
    <w:rsid w:val="00B7735B"/>
    <w:rsid w:val="00B8244A"/>
    <w:rsid w:val="00B83C00"/>
    <w:rsid w:val="00B8638F"/>
    <w:rsid w:val="00B86900"/>
    <w:rsid w:val="00B86AE1"/>
    <w:rsid w:val="00B91C42"/>
    <w:rsid w:val="00B96D4C"/>
    <w:rsid w:val="00B976A7"/>
    <w:rsid w:val="00BA4F55"/>
    <w:rsid w:val="00BA5960"/>
    <w:rsid w:val="00BA76FB"/>
    <w:rsid w:val="00BA78FB"/>
    <w:rsid w:val="00BB0ED6"/>
    <w:rsid w:val="00BB1C0A"/>
    <w:rsid w:val="00BB25DB"/>
    <w:rsid w:val="00BB4B74"/>
    <w:rsid w:val="00BB5276"/>
    <w:rsid w:val="00BB67A2"/>
    <w:rsid w:val="00BB6FED"/>
    <w:rsid w:val="00BC1DDB"/>
    <w:rsid w:val="00BC4081"/>
    <w:rsid w:val="00BC41B2"/>
    <w:rsid w:val="00BC45B6"/>
    <w:rsid w:val="00BC4AB6"/>
    <w:rsid w:val="00BC4F9E"/>
    <w:rsid w:val="00BC5C9A"/>
    <w:rsid w:val="00BD28ED"/>
    <w:rsid w:val="00BD4E99"/>
    <w:rsid w:val="00BD56AF"/>
    <w:rsid w:val="00BD599C"/>
    <w:rsid w:val="00BE38C7"/>
    <w:rsid w:val="00BF155F"/>
    <w:rsid w:val="00BF3BC3"/>
    <w:rsid w:val="00C05435"/>
    <w:rsid w:val="00C070A2"/>
    <w:rsid w:val="00C10D37"/>
    <w:rsid w:val="00C12938"/>
    <w:rsid w:val="00C136EC"/>
    <w:rsid w:val="00C13792"/>
    <w:rsid w:val="00C17E66"/>
    <w:rsid w:val="00C267EE"/>
    <w:rsid w:val="00C31C6D"/>
    <w:rsid w:val="00C31FF2"/>
    <w:rsid w:val="00C328C9"/>
    <w:rsid w:val="00C328E4"/>
    <w:rsid w:val="00C35DDD"/>
    <w:rsid w:val="00C378C0"/>
    <w:rsid w:val="00C43F38"/>
    <w:rsid w:val="00C44645"/>
    <w:rsid w:val="00C461A2"/>
    <w:rsid w:val="00C46E32"/>
    <w:rsid w:val="00C50A3F"/>
    <w:rsid w:val="00C54C57"/>
    <w:rsid w:val="00C6137D"/>
    <w:rsid w:val="00C61540"/>
    <w:rsid w:val="00C61B0C"/>
    <w:rsid w:val="00C62362"/>
    <w:rsid w:val="00C626F6"/>
    <w:rsid w:val="00C65FDA"/>
    <w:rsid w:val="00C66135"/>
    <w:rsid w:val="00C66B9D"/>
    <w:rsid w:val="00C67D4C"/>
    <w:rsid w:val="00C700BA"/>
    <w:rsid w:val="00C706FA"/>
    <w:rsid w:val="00C71752"/>
    <w:rsid w:val="00C7722D"/>
    <w:rsid w:val="00C77ED1"/>
    <w:rsid w:val="00C81038"/>
    <w:rsid w:val="00C81CE0"/>
    <w:rsid w:val="00C81D18"/>
    <w:rsid w:val="00C82744"/>
    <w:rsid w:val="00C836D9"/>
    <w:rsid w:val="00C84131"/>
    <w:rsid w:val="00C84A1E"/>
    <w:rsid w:val="00C85F66"/>
    <w:rsid w:val="00C86070"/>
    <w:rsid w:val="00C91FC7"/>
    <w:rsid w:val="00C92E8B"/>
    <w:rsid w:val="00C95866"/>
    <w:rsid w:val="00CA06A0"/>
    <w:rsid w:val="00CA0937"/>
    <w:rsid w:val="00CA0CFD"/>
    <w:rsid w:val="00CA37C8"/>
    <w:rsid w:val="00CA4EAB"/>
    <w:rsid w:val="00CA64F9"/>
    <w:rsid w:val="00CA76C9"/>
    <w:rsid w:val="00CB5E7D"/>
    <w:rsid w:val="00CB62D1"/>
    <w:rsid w:val="00CC4EE7"/>
    <w:rsid w:val="00CC5403"/>
    <w:rsid w:val="00CC664A"/>
    <w:rsid w:val="00CC76F2"/>
    <w:rsid w:val="00CD4F94"/>
    <w:rsid w:val="00CD5C22"/>
    <w:rsid w:val="00CD7EC8"/>
    <w:rsid w:val="00CE1868"/>
    <w:rsid w:val="00CE363E"/>
    <w:rsid w:val="00CE3ABE"/>
    <w:rsid w:val="00CE7386"/>
    <w:rsid w:val="00CE771D"/>
    <w:rsid w:val="00CF1AE4"/>
    <w:rsid w:val="00CF3B93"/>
    <w:rsid w:val="00CF4DAA"/>
    <w:rsid w:val="00CF5868"/>
    <w:rsid w:val="00D00979"/>
    <w:rsid w:val="00D018CD"/>
    <w:rsid w:val="00D01E3B"/>
    <w:rsid w:val="00D0256A"/>
    <w:rsid w:val="00D02D38"/>
    <w:rsid w:val="00D06EEA"/>
    <w:rsid w:val="00D075FD"/>
    <w:rsid w:val="00D11946"/>
    <w:rsid w:val="00D14F71"/>
    <w:rsid w:val="00D15612"/>
    <w:rsid w:val="00D16A27"/>
    <w:rsid w:val="00D17A89"/>
    <w:rsid w:val="00D201CF"/>
    <w:rsid w:val="00D21619"/>
    <w:rsid w:val="00D220B5"/>
    <w:rsid w:val="00D23B83"/>
    <w:rsid w:val="00D2493E"/>
    <w:rsid w:val="00D31701"/>
    <w:rsid w:val="00D32832"/>
    <w:rsid w:val="00D33C76"/>
    <w:rsid w:val="00D34827"/>
    <w:rsid w:val="00D34AC4"/>
    <w:rsid w:val="00D378B6"/>
    <w:rsid w:val="00D406C3"/>
    <w:rsid w:val="00D44FC6"/>
    <w:rsid w:val="00D451AB"/>
    <w:rsid w:val="00D50991"/>
    <w:rsid w:val="00D53B7F"/>
    <w:rsid w:val="00D547D0"/>
    <w:rsid w:val="00D54F7E"/>
    <w:rsid w:val="00D576AD"/>
    <w:rsid w:val="00D578AF"/>
    <w:rsid w:val="00D60FEC"/>
    <w:rsid w:val="00D63888"/>
    <w:rsid w:val="00D64956"/>
    <w:rsid w:val="00D655B2"/>
    <w:rsid w:val="00D65D7A"/>
    <w:rsid w:val="00D6769A"/>
    <w:rsid w:val="00D6793A"/>
    <w:rsid w:val="00D70060"/>
    <w:rsid w:val="00D70648"/>
    <w:rsid w:val="00D718CC"/>
    <w:rsid w:val="00D7347C"/>
    <w:rsid w:val="00D75A7F"/>
    <w:rsid w:val="00D75F39"/>
    <w:rsid w:val="00D80DCF"/>
    <w:rsid w:val="00D82F12"/>
    <w:rsid w:val="00D84048"/>
    <w:rsid w:val="00D86262"/>
    <w:rsid w:val="00D8729A"/>
    <w:rsid w:val="00D90599"/>
    <w:rsid w:val="00D92912"/>
    <w:rsid w:val="00D9342C"/>
    <w:rsid w:val="00D94210"/>
    <w:rsid w:val="00D944CB"/>
    <w:rsid w:val="00D97EEC"/>
    <w:rsid w:val="00DA59FA"/>
    <w:rsid w:val="00DB295F"/>
    <w:rsid w:val="00DB3428"/>
    <w:rsid w:val="00DB3826"/>
    <w:rsid w:val="00DB47DC"/>
    <w:rsid w:val="00DC16AB"/>
    <w:rsid w:val="00DC33CD"/>
    <w:rsid w:val="00DC5687"/>
    <w:rsid w:val="00DC7CE9"/>
    <w:rsid w:val="00DD182E"/>
    <w:rsid w:val="00DD6102"/>
    <w:rsid w:val="00DD71F1"/>
    <w:rsid w:val="00DE00C5"/>
    <w:rsid w:val="00DE08D1"/>
    <w:rsid w:val="00DE3765"/>
    <w:rsid w:val="00DE3FB5"/>
    <w:rsid w:val="00DF12CE"/>
    <w:rsid w:val="00DF52A8"/>
    <w:rsid w:val="00E00D0A"/>
    <w:rsid w:val="00E01AD5"/>
    <w:rsid w:val="00E05ADB"/>
    <w:rsid w:val="00E07B93"/>
    <w:rsid w:val="00E07E15"/>
    <w:rsid w:val="00E1214E"/>
    <w:rsid w:val="00E13541"/>
    <w:rsid w:val="00E14BB5"/>
    <w:rsid w:val="00E14C0C"/>
    <w:rsid w:val="00E1547E"/>
    <w:rsid w:val="00E1609A"/>
    <w:rsid w:val="00E23342"/>
    <w:rsid w:val="00E23FFB"/>
    <w:rsid w:val="00E30F5D"/>
    <w:rsid w:val="00E34B88"/>
    <w:rsid w:val="00E40596"/>
    <w:rsid w:val="00E43A02"/>
    <w:rsid w:val="00E44159"/>
    <w:rsid w:val="00E44868"/>
    <w:rsid w:val="00E45EC3"/>
    <w:rsid w:val="00E464D6"/>
    <w:rsid w:val="00E46E63"/>
    <w:rsid w:val="00E47C4F"/>
    <w:rsid w:val="00E541A3"/>
    <w:rsid w:val="00E563F4"/>
    <w:rsid w:val="00E608A2"/>
    <w:rsid w:val="00E62E2A"/>
    <w:rsid w:val="00E637BB"/>
    <w:rsid w:val="00E638C8"/>
    <w:rsid w:val="00E65251"/>
    <w:rsid w:val="00E658DD"/>
    <w:rsid w:val="00E65D7E"/>
    <w:rsid w:val="00E66178"/>
    <w:rsid w:val="00E665F3"/>
    <w:rsid w:val="00E677F4"/>
    <w:rsid w:val="00E715E7"/>
    <w:rsid w:val="00E731B5"/>
    <w:rsid w:val="00E7768C"/>
    <w:rsid w:val="00E80910"/>
    <w:rsid w:val="00E82204"/>
    <w:rsid w:val="00E8377B"/>
    <w:rsid w:val="00E83A77"/>
    <w:rsid w:val="00E84233"/>
    <w:rsid w:val="00E848CE"/>
    <w:rsid w:val="00E869D0"/>
    <w:rsid w:val="00E9231D"/>
    <w:rsid w:val="00E92D80"/>
    <w:rsid w:val="00E938B3"/>
    <w:rsid w:val="00E94273"/>
    <w:rsid w:val="00E948DC"/>
    <w:rsid w:val="00E94A44"/>
    <w:rsid w:val="00E96877"/>
    <w:rsid w:val="00EA1188"/>
    <w:rsid w:val="00EA1486"/>
    <w:rsid w:val="00EA298A"/>
    <w:rsid w:val="00EA6741"/>
    <w:rsid w:val="00EA6E75"/>
    <w:rsid w:val="00EA7E5B"/>
    <w:rsid w:val="00EB0752"/>
    <w:rsid w:val="00EB347C"/>
    <w:rsid w:val="00EB4F05"/>
    <w:rsid w:val="00EB6F4E"/>
    <w:rsid w:val="00EB703D"/>
    <w:rsid w:val="00EC0997"/>
    <w:rsid w:val="00EC20DB"/>
    <w:rsid w:val="00EC2A3B"/>
    <w:rsid w:val="00EC521A"/>
    <w:rsid w:val="00EC6391"/>
    <w:rsid w:val="00ED1C89"/>
    <w:rsid w:val="00ED30F4"/>
    <w:rsid w:val="00EE1FC2"/>
    <w:rsid w:val="00EE22F5"/>
    <w:rsid w:val="00EE705A"/>
    <w:rsid w:val="00EF0296"/>
    <w:rsid w:val="00EF0D02"/>
    <w:rsid w:val="00EF2648"/>
    <w:rsid w:val="00EF5093"/>
    <w:rsid w:val="00EF670C"/>
    <w:rsid w:val="00F00688"/>
    <w:rsid w:val="00F00D6B"/>
    <w:rsid w:val="00F01A18"/>
    <w:rsid w:val="00F03228"/>
    <w:rsid w:val="00F05019"/>
    <w:rsid w:val="00F063BC"/>
    <w:rsid w:val="00F0739C"/>
    <w:rsid w:val="00F12A2A"/>
    <w:rsid w:val="00F16686"/>
    <w:rsid w:val="00F171BE"/>
    <w:rsid w:val="00F20680"/>
    <w:rsid w:val="00F210FD"/>
    <w:rsid w:val="00F235F5"/>
    <w:rsid w:val="00F25D2C"/>
    <w:rsid w:val="00F30275"/>
    <w:rsid w:val="00F350B2"/>
    <w:rsid w:val="00F37470"/>
    <w:rsid w:val="00F37E4D"/>
    <w:rsid w:val="00F415F3"/>
    <w:rsid w:val="00F42313"/>
    <w:rsid w:val="00F42682"/>
    <w:rsid w:val="00F43750"/>
    <w:rsid w:val="00F444ED"/>
    <w:rsid w:val="00F45BA7"/>
    <w:rsid w:val="00F45BE9"/>
    <w:rsid w:val="00F46394"/>
    <w:rsid w:val="00F46F4A"/>
    <w:rsid w:val="00F53A2E"/>
    <w:rsid w:val="00F53D5A"/>
    <w:rsid w:val="00F54E79"/>
    <w:rsid w:val="00F567DB"/>
    <w:rsid w:val="00F60788"/>
    <w:rsid w:val="00F60D41"/>
    <w:rsid w:val="00F60E89"/>
    <w:rsid w:val="00F64267"/>
    <w:rsid w:val="00F655FE"/>
    <w:rsid w:val="00F710CB"/>
    <w:rsid w:val="00F734AD"/>
    <w:rsid w:val="00F73E11"/>
    <w:rsid w:val="00F76618"/>
    <w:rsid w:val="00F76E42"/>
    <w:rsid w:val="00F771C6"/>
    <w:rsid w:val="00F80A98"/>
    <w:rsid w:val="00F820F7"/>
    <w:rsid w:val="00F85E04"/>
    <w:rsid w:val="00F90EDC"/>
    <w:rsid w:val="00F94D0C"/>
    <w:rsid w:val="00F94D6D"/>
    <w:rsid w:val="00F96C89"/>
    <w:rsid w:val="00F977E9"/>
    <w:rsid w:val="00F97F7D"/>
    <w:rsid w:val="00FA0333"/>
    <w:rsid w:val="00FA19D5"/>
    <w:rsid w:val="00FA3EE8"/>
    <w:rsid w:val="00FB08B5"/>
    <w:rsid w:val="00FB161C"/>
    <w:rsid w:val="00FB3E2C"/>
    <w:rsid w:val="00FB5321"/>
    <w:rsid w:val="00FB679E"/>
    <w:rsid w:val="00FC19B9"/>
    <w:rsid w:val="00FC6B0B"/>
    <w:rsid w:val="00FC71B5"/>
    <w:rsid w:val="00FD00A5"/>
    <w:rsid w:val="00FD1696"/>
    <w:rsid w:val="00FD1B93"/>
    <w:rsid w:val="00FD399B"/>
    <w:rsid w:val="00FD4B0F"/>
    <w:rsid w:val="00FD6410"/>
    <w:rsid w:val="00FD6C0E"/>
    <w:rsid w:val="00FE111A"/>
    <w:rsid w:val="00FE397C"/>
    <w:rsid w:val="00FF0824"/>
    <w:rsid w:val="00FF0C09"/>
    <w:rsid w:val="00FF24FD"/>
    <w:rsid w:val="00FF287C"/>
    <w:rsid w:val="01AA67C9"/>
    <w:rsid w:val="01D53BF1"/>
    <w:rsid w:val="023769F0"/>
    <w:rsid w:val="02AE18E4"/>
    <w:rsid w:val="02F70D3E"/>
    <w:rsid w:val="037244BA"/>
    <w:rsid w:val="038A31DA"/>
    <w:rsid w:val="039C00B5"/>
    <w:rsid w:val="0440312C"/>
    <w:rsid w:val="044756A4"/>
    <w:rsid w:val="054D2E98"/>
    <w:rsid w:val="06996E8B"/>
    <w:rsid w:val="07683FB9"/>
    <w:rsid w:val="07F75D86"/>
    <w:rsid w:val="082559FD"/>
    <w:rsid w:val="087C30FA"/>
    <w:rsid w:val="08896441"/>
    <w:rsid w:val="08ED14A7"/>
    <w:rsid w:val="09293C1C"/>
    <w:rsid w:val="09615B6C"/>
    <w:rsid w:val="0A3869E9"/>
    <w:rsid w:val="0A6D241B"/>
    <w:rsid w:val="0AE966EA"/>
    <w:rsid w:val="0B416FFB"/>
    <w:rsid w:val="0C4E2350"/>
    <w:rsid w:val="0D533F14"/>
    <w:rsid w:val="0DE77C19"/>
    <w:rsid w:val="0DFA2D2D"/>
    <w:rsid w:val="0E8616CB"/>
    <w:rsid w:val="0ECA0A0A"/>
    <w:rsid w:val="0FD91EF8"/>
    <w:rsid w:val="1024223F"/>
    <w:rsid w:val="10284C2D"/>
    <w:rsid w:val="1142094C"/>
    <w:rsid w:val="115C2004"/>
    <w:rsid w:val="1186163F"/>
    <w:rsid w:val="11D32976"/>
    <w:rsid w:val="12981977"/>
    <w:rsid w:val="12E801A4"/>
    <w:rsid w:val="13383132"/>
    <w:rsid w:val="13751BAD"/>
    <w:rsid w:val="13887FEE"/>
    <w:rsid w:val="139E38C9"/>
    <w:rsid w:val="13C82EBE"/>
    <w:rsid w:val="1450033B"/>
    <w:rsid w:val="1559199D"/>
    <w:rsid w:val="15B80286"/>
    <w:rsid w:val="15E46F00"/>
    <w:rsid w:val="165815CE"/>
    <w:rsid w:val="166E1F31"/>
    <w:rsid w:val="16B54D41"/>
    <w:rsid w:val="16D17CA2"/>
    <w:rsid w:val="16EA37A7"/>
    <w:rsid w:val="176A18E7"/>
    <w:rsid w:val="1780534F"/>
    <w:rsid w:val="17A4662F"/>
    <w:rsid w:val="17F95E5B"/>
    <w:rsid w:val="180331D7"/>
    <w:rsid w:val="183B1452"/>
    <w:rsid w:val="18AF483D"/>
    <w:rsid w:val="18BC3B28"/>
    <w:rsid w:val="18D92F68"/>
    <w:rsid w:val="194303E2"/>
    <w:rsid w:val="19A76CA6"/>
    <w:rsid w:val="19B56BE1"/>
    <w:rsid w:val="1A5B5BFF"/>
    <w:rsid w:val="1A6751A7"/>
    <w:rsid w:val="1A8872F6"/>
    <w:rsid w:val="1ABA1ACF"/>
    <w:rsid w:val="1AE64EFC"/>
    <w:rsid w:val="1AF00031"/>
    <w:rsid w:val="1B8A1D89"/>
    <w:rsid w:val="1C4F1138"/>
    <w:rsid w:val="1CC27A52"/>
    <w:rsid w:val="1D3148FA"/>
    <w:rsid w:val="1E5369D0"/>
    <w:rsid w:val="1E7155CE"/>
    <w:rsid w:val="1E9E7E97"/>
    <w:rsid w:val="1F6D4C3F"/>
    <w:rsid w:val="1F71101F"/>
    <w:rsid w:val="2019175E"/>
    <w:rsid w:val="2039253E"/>
    <w:rsid w:val="20545333"/>
    <w:rsid w:val="2135074A"/>
    <w:rsid w:val="2218316E"/>
    <w:rsid w:val="22295698"/>
    <w:rsid w:val="22573259"/>
    <w:rsid w:val="228710B6"/>
    <w:rsid w:val="229C6306"/>
    <w:rsid w:val="22AC5767"/>
    <w:rsid w:val="22BA129A"/>
    <w:rsid w:val="22CC3892"/>
    <w:rsid w:val="23E22FB8"/>
    <w:rsid w:val="24034DE3"/>
    <w:rsid w:val="242E677E"/>
    <w:rsid w:val="24637B8A"/>
    <w:rsid w:val="2490316E"/>
    <w:rsid w:val="249E6943"/>
    <w:rsid w:val="258A1DEF"/>
    <w:rsid w:val="25C67400"/>
    <w:rsid w:val="25DF67A2"/>
    <w:rsid w:val="26577869"/>
    <w:rsid w:val="2707038B"/>
    <w:rsid w:val="27824053"/>
    <w:rsid w:val="278C5C50"/>
    <w:rsid w:val="27932534"/>
    <w:rsid w:val="279B4181"/>
    <w:rsid w:val="284101E2"/>
    <w:rsid w:val="28A00F8B"/>
    <w:rsid w:val="28F40A0F"/>
    <w:rsid w:val="293A1577"/>
    <w:rsid w:val="296A3769"/>
    <w:rsid w:val="29C70DEA"/>
    <w:rsid w:val="29EB2400"/>
    <w:rsid w:val="2B0E5D23"/>
    <w:rsid w:val="2B2B0704"/>
    <w:rsid w:val="2BD61589"/>
    <w:rsid w:val="2C6C4A11"/>
    <w:rsid w:val="2C73502A"/>
    <w:rsid w:val="2CFE2CA8"/>
    <w:rsid w:val="2DCE60F9"/>
    <w:rsid w:val="2DED32A2"/>
    <w:rsid w:val="2E2647DD"/>
    <w:rsid w:val="2E750BE6"/>
    <w:rsid w:val="2EF3161D"/>
    <w:rsid w:val="2FDC60BB"/>
    <w:rsid w:val="300E502E"/>
    <w:rsid w:val="30224B54"/>
    <w:rsid w:val="302F713F"/>
    <w:rsid w:val="311F09D1"/>
    <w:rsid w:val="31AA388D"/>
    <w:rsid w:val="31CA7C8B"/>
    <w:rsid w:val="32252923"/>
    <w:rsid w:val="324D1A64"/>
    <w:rsid w:val="3273395F"/>
    <w:rsid w:val="32C62FEE"/>
    <w:rsid w:val="32D06D32"/>
    <w:rsid w:val="32EB76C8"/>
    <w:rsid w:val="32ED17CB"/>
    <w:rsid w:val="32F5220F"/>
    <w:rsid w:val="33811DDB"/>
    <w:rsid w:val="33B76D89"/>
    <w:rsid w:val="34406D0F"/>
    <w:rsid w:val="349B6E1C"/>
    <w:rsid w:val="34B57D8E"/>
    <w:rsid w:val="34DB088F"/>
    <w:rsid w:val="35C33D77"/>
    <w:rsid w:val="362D154D"/>
    <w:rsid w:val="378850C5"/>
    <w:rsid w:val="378C293C"/>
    <w:rsid w:val="37D026C8"/>
    <w:rsid w:val="38136E62"/>
    <w:rsid w:val="387C36A8"/>
    <w:rsid w:val="389338B6"/>
    <w:rsid w:val="38EC3CF4"/>
    <w:rsid w:val="3907171C"/>
    <w:rsid w:val="399D07E0"/>
    <w:rsid w:val="39DA5F07"/>
    <w:rsid w:val="3A034106"/>
    <w:rsid w:val="3A33495E"/>
    <w:rsid w:val="3A5A5C64"/>
    <w:rsid w:val="3BD902FC"/>
    <w:rsid w:val="3BE325C4"/>
    <w:rsid w:val="3C6C193A"/>
    <w:rsid w:val="3C8625AD"/>
    <w:rsid w:val="3CA13FDB"/>
    <w:rsid w:val="3CB60D47"/>
    <w:rsid w:val="3CBA549D"/>
    <w:rsid w:val="3CDD4036"/>
    <w:rsid w:val="3CE70AF1"/>
    <w:rsid w:val="3D263EE9"/>
    <w:rsid w:val="3E0C0425"/>
    <w:rsid w:val="3E141CCE"/>
    <w:rsid w:val="3E1675C3"/>
    <w:rsid w:val="3E791760"/>
    <w:rsid w:val="3ECA14CD"/>
    <w:rsid w:val="3F757C2F"/>
    <w:rsid w:val="40324B88"/>
    <w:rsid w:val="408A448D"/>
    <w:rsid w:val="41390199"/>
    <w:rsid w:val="418F1B67"/>
    <w:rsid w:val="41FD11BE"/>
    <w:rsid w:val="42132798"/>
    <w:rsid w:val="42B9333F"/>
    <w:rsid w:val="430D7208"/>
    <w:rsid w:val="438C0A54"/>
    <w:rsid w:val="450A19BC"/>
    <w:rsid w:val="450D4049"/>
    <w:rsid w:val="454D10C6"/>
    <w:rsid w:val="458170F4"/>
    <w:rsid w:val="462B24D8"/>
    <w:rsid w:val="466B54EF"/>
    <w:rsid w:val="47ED017B"/>
    <w:rsid w:val="48384D06"/>
    <w:rsid w:val="49716D0F"/>
    <w:rsid w:val="49F406AC"/>
    <w:rsid w:val="49FB1D0F"/>
    <w:rsid w:val="4A200DBC"/>
    <w:rsid w:val="4A432082"/>
    <w:rsid w:val="4AD02B10"/>
    <w:rsid w:val="4ADE278F"/>
    <w:rsid w:val="4AE25A4B"/>
    <w:rsid w:val="4BCF3F8F"/>
    <w:rsid w:val="4BDE7171"/>
    <w:rsid w:val="4C2A705C"/>
    <w:rsid w:val="4C687565"/>
    <w:rsid w:val="4CD40C43"/>
    <w:rsid w:val="4D225F85"/>
    <w:rsid w:val="4D8B184A"/>
    <w:rsid w:val="4E3E45A9"/>
    <w:rsid w:val="4E4A0DAB"/>
    <w:rsid w:val="4E5B0AF6"/>
    <w:rsid w:val="4E7A10E8"/>
    <w:rsid w:val="4E9D6DDC"/>
    <w:rsid w:val="4EAD4664"/>
    <w:rsid w:val="4F2A6D95"/>
    <w:rsid w:val="4F896A42"/>
    <w:rsid w:val="507C1E50"/>
    <w:rsid w:val="507C3DA7"/>
    <w:rsid w:val="50BA3B99"/>
    <w:rsid w:val="50DD19BA"/>
    <w:rsid w:val="50E721B3"/>
    <w:rsid w:val="510D2AA8"/>
    <w:rsid w:val="51142088"/>
    <w:rsid w:val="511E4CB5"/>
    <w:rsid w:val="51525BF9"/>
    <w:rsid w:val="516D77B8"/>
    <w:rsid w:val="51AB6549"/>
    <w:rsid w:val="51C1088E"/>
    <w:rsid w:val="52EF55E0"/>
    <w:rsid w:val="532821C7"/>
    <w:rsid w:val="53507507"/>
    <w:rsid w:val="535E42E1"/>
    <w:rsid w:val="53682217"/>
    <w:rsid w:val="53F30897"/>
    <w:rsid w:val="549239F0"/>
    <w:rsid w:val="54B90F7D"/>
    <w:rsid w:val="55BD4875"/>
    <w:rsid w:val="55F57B4C"/>
    <w:rsid w:val="55FF6B35"/>
    <w:rsid w:val="5648485A"/>
    <w:rsid w:val="56CB31E9"/>
    <w:rsid w:val="57252DD3"/>
    <w:rsid w:val="57362D58"/>
    <w:rsid w:val="57831802"/>
    <w:rsid w:val="58316A21"/>
    <w:rsid w:val="58454FF8"/>
    <w:rsid w:val="584B45E2"/>
    <w:rsid w:val="58855E5A"/>
    <w:rsid w:val="589D73FA"/>
    <w:rsid w:val="58C31436"/>
    <w:rsid w:val="58C83E84"/>
    <w:rsid w:val="59C75EEA"/>
    <w:rsid w:val="5A2054AE"/>
    <w:rsid w:val="5A8A292F"/>
    <w:rsid w:val="5AC517D0"/>
    <w:rsid w:val="5ADA37AF"/>
    <w:rsid w:val="5B3679FB"/>
    <w:rsid w:val="5B801D76"/>
    <w:rsid w:val="5BFD71E6"/>
    <w:rsid w:val="5C286CED"/>
    <w:rsid w:val="5C3F26AF"/>
    <w:rsid w:val="5D1E22F1"/>
    <w:rsid w:val="5E977076"/>
    <w:rsid w:val="5F310398"/>
    <w:rsid w:val="5FE96A57"/>
    <w:rsid w:val="6007229E"/>
    <w:rsid w:val="60EE69CE"/>
    <w:rsid w:val="61CB229C"/>
    <w:rsid w:val="61F05C7A"/>
    <w:rsid w:val="62AD7E76"/>
    <w:rsid w:val="62AF7E63"/>
    <w:rsid w:val="631E31A6"/>
    <w:rsid w:val="637473AF"/>
    <w:rsid w:val="638618D2"/>
    <w:rsid w:val="63D75F8D"/>
    <w:rsid w:val="648D794E"/>
    <w:rsid w:val="650C4517"/>
    <w:rsid w:val="659A2704"/>
    <w:rsid w:val="65F755BB"/>
    <w:rsid w:val="66066C28"/>
    <w:rsid w:val="67903DBE"/>
    <w:rsid w:val="67E22CBB"/>
    <w:rsid w:val="68154BD8"/>
    <w:rsid w:val="68386205"/>
    <w:rsid w:val="689D7452"/>
    <w:rsid w:val="68A32A1B"/>
    <w:rsid w:val="68B9481F"/>
    <w:rsid w:val="68FA07EA"/>
    <w:rsid w:val="69A27F00"/>
    <w:rsid w:val="6A1952CF"/>
    <w:rsid w:val="6A5103A2"/>
    <w:rsid w:val="6B8C12EE"/>
    <w:rsid w:val="6B8D6867"/>
    <w:rsid w:val="6B986732"/>
    <w:rsid w:val="6BAD12EE"/>
    <w:rsid w:val="6BD87947"/>
    <w:rsid w:val="6BEE2337"/>
    <w:rsid w:val="6BF87B65"/>
    <w:rsid w:val="6C6A6303"/>
    <w:rsid w:val="6CC64720"/>
    <w:rsid w:val="6D09595F"/>
    <w:rsid w:val="6D48513C"/>
    <w:rsid w:val="6D720EE9"/>
    <w:rsid w:val="6DF605F0"/>
    <w:rsid w:val="6E3C5272"/>
    <w:rsid w:val="6E441CB5"/>
    <w:rsid w:val="6E503B18"/>
    <w:rsid w:val="6EB05738"/>
    <w:rsid w:val="6EEC7C3C"/>
    <w:rsid w:val="6F1C4F13"/>
    <w:rsid w:val="6F6E3D26"/>
    <w:rsid w:val="705C33D8"/>
    <w:rsid w:val="70BB79E1"/>
    <w:rsid w:val="70DA42FD"/>
    <w:rsid w:val="70E4104B"/>
    <w:rsid w:val="710342FF"/>
    <w:rsid w:val="712B42B5"/>
    <w:rsid w:val="7143200A"/>
    <w:rsid w:val="71A05546"/>
    <w:rsid w:val="71E83D54"/>
    <w:rsid w:val="725A001C"/>
    <w:rsid w:val="72B312A9"/>
    <w:rsid w:val="73246275"/>
    <w:rsid w:val="73695978"/>
    <w:rsid w:val="73715076"/>
    <w:rsid w:val="739D75BE"/>
    <w:rsid w:val="73D84211"/>
    <w:rsid w:val="7436113E"/>
    <w:rsid w:val="747F19C5"/>
    <w:rsid w:val="74A27930"/>
    <w:rsid w:val="74A64944"/>
    <w:rsid w:val="74BA2260"/>
    <w:rsid w:val="74BE4D5F"/>
    <w:rsid w:val="74C90910"/>
    <w:rsid w:val="758C3BD9"/>
    <w:rsid w:val="75C612F4"/>
    <w:rsid w:val="760B7881"/>
    <w:rsid w:val="767174B1"/>
    <w:rsid w:val="76854D0B"/>
    <w:rsid w:val="76A3513D"/>
    <w:rsid w:val="76C2509E"/>
    <w:rsid w:val="77E47EC9"/>
    <w:rsid w:val="78F74EDC"/>
    <w:rsid w:val="790F4D60"/>
    <w:rsid w:val="79110836"/>
    <w:rsid w:val="79A908B1"/>
    <w:rsid w:val="7A245C38"/>
    <w:rsid w:val="7A396538"/>
    <w:rsid w:val="7AE71CCE"/>
    <w:rsid w:val="7AEB021E"/>
    <w:rsid w:val="7AEF324B"/>
    <w:rsid w:val="7B37683D"/>
    <w:rsid w:val="7B67759A"/>
    <w:rsid w:val="7B9A1258"/>
    <w:rsid w:val="7CEE3CBA"/>
    <w:rsid w:val="7CF07E20"/>
    <w:rsid w:val="7D8E0949"/>
    <w:rsid w:val="7DF1025C"/>
    <w:rsid w:val="7F095EA1"/>
    <w:rsid w:val="7F1906E6"/>
    <w:rsid w:val="7F384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 w:hAnsi="仿宋" w:eastAsia="仿宋" w:cs="Times New Roman"/>
      <w:color w:val="000000"/>
      <w:kern w:val="2"/>
      <w:sz w:val="32"/>
      <w:szCs w:val="32"/>
      <w:lang w:val="en-US" w:eastAsia="zh-CN" w:bidi="ar-SA"/>
    </w:rPr>
  </w:style>
  <w:style w:type="paragraph" w:styleId="2">
    <w:name w:val="heading 1"/>
    <w:basedOn w:val="1"/>
    <w:next w:val="1"/>
    <w:link w:val="69"/>
    <w:qFormat/>
    <w:uiPriority w:val="0"/>
    <w:pPr>
      <w:keepNext/>
      <w:keepLines/>
      <w:spacing w:before="340" w:after="330" w:line="576" w:lineRule="auto"/>
      <w:outlineLvl w:val="0"/>
    </w:pPr>
    <w:rPr>
      <w:b/>
      <w:kern w:val="44"/>
      <w:sz w:val="44"/>
      <w:szCs w:val="20"/>
    </w:rPr>
  </w:style>
  <w:style w:type="paragraph" w:styleId="3">
    <w:name w:val="heading 2"/>
    <w:basedOn w:val="1"/>
    <w:next w:val="1"/>
    <w:link w:val="70"/>
    <w:qFormat/>
    <w:uiPriority w:val="0"/>
    <w:pPr>
      <w:keepNext/>
      <w:keepLines/>
      <w:tabs>
        <w:tab w:val="left" w:pos="567"/>
      </w:tabs>
      <w:spacing w:before="260" w:after="260" w:line="413" w:lineRule="auto"/>
      <w:ind w:left="567" w:hanging="567"/>
      <w:outlineLvl w:val="1"/>
    </w:pPr>
    <w:rPr>
      <w:rFonts w:ascii="Arial" w:hAnsi="Arial" w:eastAsia="黑体"/>
      <w:b/>
      <w:szCs w:val="20"/>
    </w:rPr>
  </w:style>
  <w:style w:type="paragraph" w:styleId="4">
    <w:name w:val="heading 3"/>
    <w:basedOn w:val="1"/>
    <w:next w:val="1"/>
    <w:link w:val="71"/>
    <w:qFormat/>
    <w:uiPriority w:val="0"/>
    <w:pPr>
      <w:keepNext/>
      <w:keepLines/>
      <w:spacing w:before="260" w:after="260" w:line="416" w:lineRule="auto"/>
      <w:outlineLvl w:val="2"/>
    </w:pPr>
    <w:rPr>
      <w:b/>
      <w:bCs/>
      <w:lang w:val="zh-CN"/>
    </w:rPr>
  </w:style>
  <w:style w:type="paragraph" w:styleId="5">
    <w:name w:val="heading 4"/>
    <w:basedOn w:val="1"/>
    <w:next w:val="1"/>
    <w:link w:val="72"/>
    <w:qFormat/>
    <w:uiPriority w:val="0"/>
    <w:pPr>
      <w:keepNext/>
      <w:keepLines/>
      <w:tabs>
        <w:tab w:val="left" w:pos="0"/>
      </w:tabs>
      <w:spacing w:before="280" w:after="290" w:line="374" w:lineRule="auto"/>
      <w:ind w:left="851" w:hanging="851"/>
      <w:outlineLvl w:val="3"/>
    </w:pPr>
    <w:rPr>
      <w:rFonts w:ascii="Arial" w:hAnsi="Arial" w:eastAsia="黑体"/>
      <w:b/>
      <w:sz w:val="28"/>
      <w:szCs w:val="20"/>
    </w:rPr>
  </w:style>
  <w:style w:type="paragraph" w:styleId="6">
    <w:name w:val="heading 5"/>
    <w:basedOn w:val="1"/>
    <w:next w:val="1"/>
    <w:link w:val="73"/>
    <w:qFormat/>
    <w:uiPriority w:val="0"/>
    <w:pPr>
      <w:keepNext/>
      <w:keepLines/>
      <w:spacing w:before="280" w:after="290" w:line="376" w:lineRule="auto"/>
      <w:outlineLvl w:val="4"/>
    </w:pPr>
    <w:rPr>
      <w:b/>
      <w:bCs/>
      <w:sz w:val="28"/>
      <w:szCs w:val="28"/>
      <w:lang w:val="zh-CN"/>
    </w:rPr>
  </w:style>
  <w:style w:type="paragraph" w:styleId="7">
    <w:name w:val="heading 6"/>
    <w:basedOn w:val="1"/>
    <w:next w:val="1"/>
    <w:link w:val="74"/>
    <w:qFormat/>
    <w:uiPriority w:val="0"/>
    <w:pPr>
      <w:keepNext/>
      <w:keepLines/>
      <w:spacing w:before="240" w:after="64" w:line="320" w:lineRule="auto"/>
      <w:outlineLvl w:val="5"/>
    </w:pPr>
    <w:rPr>
      <w:rFonts w:ascii="Arial" w:hAnsi="Arial" w:eastAsia="黑体"/>
      <w:b/>
      <w:bCs/>
      <w:sz w:val="24"/>
      <w:lang w:val="zh-CN"/>
    </w:rPr>
  </w:style>
  <w:style w:type="paragraph" w:styleId="8">
    <w:name w:val="heading 7"/>
    <w:basedOn w:val="1"/>
    <w:next w:val="1"/>
    <w:link w:val="75"/>
    <w:qFormat/>
    <w:uiPriority w:val="0"/>
    <w:pPr>
      <w:keepNext/>
      <w:keepLines/>
      <w:spacing w:before="240" w:after="64" w:line="320" w:lineRule="auto"/>
      <w:outlineLvl w:val="6"/>
    </w:pPr>
    <w:rPr>
      <w:b/>
      <w:bCs/>
      <w:sz w:val="24"/>
      <w:lang w:val="zh-CN"/>
    </w:rPr>
  </w:style>
  <w:style w:type="paragraph" w:styleId="9">
    <w:name w:val="heading 8"/>
    <w:basedOn w:val="1"/>
    <w:next w:val="1"/>
    <w:link w:val="76"/>
    <w:autoRedefine/>
    <w:qFormat/>
    <w:uiPriority w:val="0"/>
    <w:pPr>
      <w:keepNext/>
      <w:keepLines/>
      <w:spacing w:before="240" w:after="64" w:line="320" w:lineRule="auto"/>
      <w:outlineLvl w:val="7"/>
    </w:pPr>
    <w:rPr>
      <w:rFonts w:ascii="Arial" w:hAnsi="Arial" w:eastAsia="黑体"/>
      <w:sz w:val="24"/>
      <w:lang w:val="zh-CN"/>
    </w:rPr>
  </w:style>
  <w:style w:type="paragraph" w:styleId="10">
    <w:name w:val="heading 9"/>
    <w:basedOn w:val="1"/>
    <w:next w:val="1"/>
    <w:link w:val="77"/>
    <w:qFormat/>
    <w:uiPriority w:val="0"/>
    <w:pPr>
      <w:keepNext/>
      <w:keepLines/>
      <w:spacing w:before="240" w:after="64" w:line="320" w:lineRule="auto"/>
      <w:outlineLvl w:val="8"/>
    </w:pPr>
    <w:rPr>
      <w:rFonts w:ascii="Arial" w:hAnsi="Arial" w:eastAsia="黑体"/>
      <w:szCs w:val="21"/>
      <w:lang w:val="zh-CN"/>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rFonts w:ascii="Calibri" w:hAnsi="Calibri"/>
      <w:sz w:val="18"/>
      <w:szCs w:val="20"/>
    </w:rPr>
  </w:style>
  <w:style w:type="paragraph" w:styleId="12">
    <w:name w:val="Normal Indent"/>
    <w:basedOn w:val="1"/>
    <w:qFormat/>
    <w:uiPriority w:val="0"/>
    <w:pPr>
      <w:spacing w:line="360" w:lineRule="auto"/>
      <w:ind w:firstLine="200" w:firstLineChars="200"/>
    </w:pPr>
    <w:rPr>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109"/>
    <w:qFormat/>
    <w:uiPriority w:val="0"/>
    <w:rPr>
      <w:rFonts w:ascii="宋体"/>
      <w:sz w:val="18"/>
      <w:szCs w:val="20"/>
      <w:lang w:val="zh-CN"/>
    </w:rPr>
  </w:style>
  <w:style w:type="paragraph" w:styleId="15">
    <w:name w:val="annotation text"/>
    <w:basedOn w:val="1"/>
    <w:link w:val="87"/>
    <w:qFormat/>
    <w:uiPriority w:val="0"/>
    <w:pPr>
      <w:jc w:val="left"/>
    </w:pPr>
    <w:rPr>
      <w:szCs w:val="20"/>
      <w:lang w:val="zh-CN"/>
    </w:rPr>
  </w:style>
  <w:style w:type="paragraph" w:styleId="16">
    <w:name w:val="Body Text"/>
    <w:basedOn w:val="1"/>
    <w:link w:val="67"/>
    <w:qFormat/>
    <w:uiPriority w:val="0"/>
    <w:pPr>
      <w:spacing w:after="120"/>
    </w:pPr>
  </w:style>
  <w:style w:type="paragraph" w:styleId="17">
    <w:name w:val="Body Text Indent"/>
    <w:basedOn w:val="1"/>
    <w:link w:val="127"/>
    <w:qFormat/>
    <w:uiPriority w:val="0"/>
    <w:pPr>
      <w:spacing w:line="360" w:lineRule="auto"/>
      <w:ind w:left="515"/>
    </w:pPr>
    <w:rPr>
      <w:sz w:val="24"/>
      <w:szCs w:val="20"/>
      <w:lang w:val="zh-CN"/>
    </w:rPr>
  </w:style>
  <w:style w:type="paragraph" w:styleId="18">
    <w:name w:val="toc 5"/>
    <w:basedOn w:val="1"/>
    <w:next w:val="1"/>
    <w:qFormat/>
    <w:uiPriority w:val="0"/>
    <w:pPr>
      <w:ind w:left="840"/>
      <w:jc w:val="left"/>
    </w:pPr>
    <w:rPr>
      <w:rFonts w:ascii="Calibri" w:hAnsi="Calibri"/>
      <w:sz w:val="18"/>
      <w:szCs w:val="20"/>
    </w:rPr>
  </w:style>
  <w:style w:type="paragraph" w:styleId="19">
    <w:name w:val="toc 3"/>
    <w:basedOn w:val="1"/>
    <w:next w:val="1"/>
    <w:qFormat/>
    <w:uiPriority w:val="39"/>
    <w:pPr>
      <w:ind w:left="420"/>
      <w:jc w:val="left"/>
    </w:pPr>
    <w:rPr>
      <w:rFonts w:ascii="Calibri" w:hAnsi="Calibri"/>
      <w:i/>
      <w:sz w:val="20"/>
      <w:szCs w:val="20"/>
    </w:rPr>
  </w:style>
  <w:style w:type="paragraph" w:styleId="20">
    <w:name w:val="Plain Text"/>
    <w:basedOn w:val="1"/>
    <w:link w:val="161"/>
    <w:qFormat/>
    <w:uiPriority w:val="0"/>
    <w:rPr>
      <w:rFonts w:ascii="宋体" w:hAnsi="Courier New"/>
      <w:szCs w:val="21"/>
      <w:lang w:val="zh-CN"/>
    </w:rPr>
  </w:style>
  <w:style w:type="paragraph" w:styleId="21">
    <w:name w:val="toc 8"/>
    <w:basedOn w:val="1"/>
    <w:next w:val="1"/>
    <w:qFormat/>
    <w:uiPriority w:val="0"/>
    <w:pPr>
      <w:ind w:left="1470"/>
      <w:jc w:val="left"/>
    </w:pPr>
    <w:rPr>
      <w:rFonts w:ascii="Calibri" w:hAnsi="Calibri"/>
      <w:sz w:val="18"/>
      <w:szCs w:val="20"/>
    </w:rPr>
  </w:style>
  <w:style w:type="paragraph" w:styleId="22">
    <w:name w:val="Date"/>
    <w:basedOn w:val="1"/>
    <w:next w:val="1"/>
    <w:link w:val="116"/>
    <w:qFormat/>
    <w:uiPriority w:val="0"/>
    <w:pPr>
      <w:ind w:left="2500" w:leftChars="2500"/>
    </w:pPr>
    <w:rPr>
      <w:szCs w:val="20"/>
    </w:rPr>
  </w:style>
  <w:style w:type="paragraph" w:styleId="23">
    <w:name w:val="Balloon Text"/>
    <w:basedOn w:val="1"/>
    <w:link w:val="114"/>
    <w:qFormat/>
    <w:uiPriority w:val="0"/>
    <w:rPr>
      <w:sz w:val="18"/>
      <w:szCs w:val="20"/>
      <w:lang w:val="zh-CN"/>
    </w:rPr>
  </w:style>
  <w:style w:type="paragraph" w:styleId="24">
    <w:name w:val="footer"/>
    <w:basedOn w:val="1"/>
    <w:link w:val="43"/>
    <w:qFormat/>
    <w:uiPriority w:val="99"/>
    <w:pPr>
      <w:tabs>
        <w:tab w:val="center" w:pos="4153"/>
        <w:tab w:val="right" w:pos="8306"/>
      </w:tabs>
      <w:snapToGrid w:val="0"/>
      <w:jc w:val="left"/>
    </w:pPr>
    <w:rPr>
      <w:sz w:val="18"/>
      <w:szCs w:val="18"/>
    </w:rPr>
  </w:style>
  <w:style w:type="paragraph" w:styleId="25">
    <w:name w:val="header"/>
    <w:basedOn w:val="1"/>
    <w:link w:val="44"/>
    <w:qFormat/>
    <w:uiPriority w:val="0"/>
    <w:pPr>
      <w:pBdr>
        <w:bottom w:val="single" w:color="auto" w:sz="6" w:space="1"/>
      </w:pBdr>
      <w:tabs>
        <w:tab w:val="center" w:pos="4153"/>
        <w:tab w:val="right" w:pos="8306"/>
      </w:tabs>
      <w:snapToGrid w:val="0"/>
    </w:pPr>
    <w:rPr>
      <w:sz w:val="18"/>
      <w:szCs w:val="18"/>
    </w:rPr>
  </w:style>
  <w:style w:type="paragraph" w:styleId="26">
    <w:name w:val="toc 1"/>
    <w:basedOn w:val="1"/>
    <w:next w:val="1"/>
    <w:qFormat/>
    <w:uiPriority w:val="39"/>
    <w:pPr>
      <w:tabs>
        <w:tab w:val="right" w:leader="dot" w:pos="8296"/>
      </w:tabs>
      <w:spacing w:line="420" w:lineRule="auto"/>
    </w:pPr>
    <w:rPr>
      <w:szCs w:val="20"/>
    </w:rPr>
  </w:style>
  <w:style w:type="paragraph" w:styleId="27">
    <w:name w:val="toc 4"/>
    <w:basedOn w:val="1"/>
    <w:next w:val="1"/>
    <w:qFormat/>
    <w:uiPriority w:val="0"/>
    <w:pPr>
      <w:ind w:left="630"/>
      <w:jc w:val="left"/>
    </w:pPr>
    <w:rPr>
      <w:rFonts w:ascii="Calibri" w:hAnsi="Calibri"/>
      <w:sz w:val="18"/>
      <w:szCs w:val="20"/>
    </w:rPr>
  </w:style>
  <w:style w:type="paragraph" w:styleId="28">
    <w:name w:val="toc 6"/>
    <w:basedOn w:val="1"/>
    <w:next w:val="1"/>
    <w:autoRedefine/>
    <w:qFormat/>
    <w:uiPriority w:val="0"/>
    <w:pPr>
      <w:ind w:left="1050"/>
      <w:jc w:val="left"/>
    </w:pPr>
    <w:rPr>
      <w:rFonts w:ascii="Calibri" w:hAnsi="Calibri"/>
      <w:sz w:val="18"/>
      <w:szCs w:val="20"/>
    </w:rPr>
  </w:style>
  <w:style w:type="paragraph" w:styleId="29">
    <w:name w:val="toc 2"/>
    <w:basedOn w:val="1"/>
    <w:next w:val="1"/>
    <w:qFormat/>
    <w:uiPriority w:val="39"/>
    <w:pPr>
      <w:ind w:left="200" w:leftChars="200"/>
    </w:pPr>
    <w:rPr>
      <w:szCs w:val="20"/>
    </w:rPr>
  </w:style>
  <w:style w:type="paragraph" w:styleId="30">
    <w:name w:val="toc 9"/>
    <w:basedOn w:val="1"/>
    <w:next w:val="1"/>
    <w:qFormat/>
    <w:uiPriority w:val="0"/>
    <w:pPr>
      <w:ind w:left="1680"/>
      <w:jc w:val="left"/>
    </w:pPr>
    <w:rPr>
      <w:rFonts w:ascii="Calibri" w:hAnsi="Calibri"/>
      <w:sz w:val="18"/>
      <w:szCs w:val="20"/>
    </w:rPr>
  </w:style>
  <w:style w:type="paragraph" w:styleId="31">
    <w:name w:val="HTML Preformatted"/>
    <w:basedOn w:val="1"/>
    <w:link w:val="130"/>
    <w:qFormat/>
    <w:uiPriority w:val="0"/>
    <w:rPr>
      <w:rFonts w:ascii="Courier New" w:hAnsi="Courier New"/>
      <w:sz w:val="20"/>
      <w:szCs w:val="20"/>
      <w:lang w:val="zh-CN"/>
    </w:rPr>
  </w:style>
  <w:style w:type="paragraph" w:styleId="32">
    <w:name w:val="Normal (Web)"/>
    <w:basedOn w:val="1"/>
    <w:autoRedefine/>
    <w:qFormat/>
    <w:uiPriority w:val="99"/>
    <w:pPr>
      <w:spacing w:before="100" w:beforeAutospacing="1" w:after="100" w:afterAutospacing="1"/>
      <w:jc w:val="left"/>
    </w:pPr>
    <w:rPr>
      <w:kern w:val="0"/>
      <w:sz w:val="24"/>
    </w:rPr>
  </w:style>
  <w:style w:type="paragraph" w:styleId="33">
    <w:name w:val="Title"/>
    <w:basedOn w:val="1"/>
    <w:link w:val="128"/>
    <w:qFormat/>
    <w:uiPriority w:val="0"/>
    <w:pPr>
      <w:spacing w:before="240" w:after="60"/>
      <w:outlineLvl w:val="0"/>
    </w:pPr>
    <w:rPr>
      <w:rFonts w:ascii="Arial" w:hAnsi="Arial"/>
      <w:b/>
      <w:szCs w:val="20"/>
    </w:rPr>
  </w:style>
  <w:style w:type="paragraph" w:styleId="34">
    <w:name w:val="annotation subject"/>
    <w:basedOn w:val="15"/>
    <w:next w:val="15"/>
    <w:link w:val="96"/>
    <w:qFormat/>
    <w:uiPriority w:val="0"/>
    <w:rPr>
      <w:b/>
    </w:rPr>
  </w:style>
  <w:style w:type="table" w:styleId="36">
    <w:name w:val="Table Grid"/>
    <w:basedOn w:val="35"/>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8">
    <w:name w:val="Strong"/>
    <w:basedOn w:val="37"/>
    <w:qFormat/>
    <w:uiPriority w:val="0"/>
    <w:rPr>
      <w:b/>
    </w:rPr>
  </w:style>
  <w:style w:type="character" w:styleId="39">
    <w:name w:val="page number"/>
    <w:basedOn w:val="37"/>
    <w:autoRedefine/>
    <w:qFormat/>
    <w:uiPriority w:val="0"/>
  </w:style>
  <w:style w:type="character" w:styleId="40">
    <w:name w:val="FollowedHyperlink"/>
    <w:qFormat/>
    <w:uiPriority w:val="0"/>
    <w:rPr>
      <w:color w:val="800080"/>
      <w:u w:val="single"/>
    </w:rPr>
  </w:style>
  <w:style w:type="character" w:styleId="41">
    <w:name w:val="Hyperlink"/>
    <w:unhideWhenUsed/>
    <w:qFormat/>
    <w:uiPriority w:val="99"/>
    <w:rPr>
      <w:color w:val="0000FF"/>
      <w:u w:val="single"/>
    </w:rPr>
  </w:style>
  <w:style w:type="character" w:styleId="42">
    <w:name w:val="annotation reference"/>
    <w:qFormat/>
    <w:uiPriority w:val="0"/>
    <w:rPr>
      <w:sz w:val="21"/>
    </w:rPr>
  </w:style>
  <w:style w:type="character" w:customStyle="1" w:styleId="43">
    <w:name w:val="页脚 Char"/>
    <w:link w:val="24"/>
    <w:qFormat/>
    <w:uiPriority w:val="99"/>
    <w:rPr>
      <w:kern w:val="2"/>
      <w:sz w:val="18"/>
      <w:szCs w:val="18"/>
    </w:rPr>
  </w:style>
  <w:style w:type="character" w:customStyle="1" w:styleId="44">
    <w:name w:val="页眉 Char"/>
    <w:link w:val="25"/>
    <w:qFormat/>
    <w:uiPriority w:val="0"/>
    <w:rPr>
      <w:kern w:val="2"/>
      <w:sz w:val="18"/>
      <w:szCs w:val="18"/>
    </w:rPr>
  </w:style>
  <w:style w:type="character" w:customStyle="1" w:styleId="45">
    <w:name w:val="font01"/>
    <w:autoRedefine/>
    <w:qFormat/>
    <w:uiPriority w:val="0"/>
    <w:rPr>
      <w:rFonts w:hint="eastAsia" w:ascii="宋体" w:hAnsi="宋体" w:eastAsia="宋体" w:cs="宋体"/>
      <w:color w:val="000000"/>
      <w:sz w:val="24"/>
      <w:szCs w:val="24"/>
      <w:u w:val="none"/>
    </w:rPr>
  </w:style>
  <w:style w:type="character" w:customStyle="1" w:styleId="46">
    <w:name w:val="段 Char"/>
    <w:link w:val="47"/>
    <w:qFormat/>
    <w:uiPriority w:val="0"/>
    <w:rPr>
      <w:rFonts w:ascii="宋体"/>
      <w:sz w:val="21"/>
      <w:lang w:val="en-US" w:eastAsia="zh-CN" w:bidi="ar-SA"/>
    </w:rPr>
  </w:style>
  <w:style w:type="paragraph" w:customStyle="1" w:styleId="47">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8">
    <w:name w:val="注×：（正文）"/>
    <w:autoRedefine/>
    <w:qFormat/>
    <w:uiPriority w:val="0"/>
    <w:pPr>
      <w:numPr>
        <w:ilvl w:val="0"/>
        <w:numId w:val="1"/>
      </w:numPr>
      <w:jc w:val="both"/>
    </w:pPr>
    <w:rPr>
      <w:rFonts w:ascii="宋体" w:hAnsi="Times New Roman" w:eastAsia="宋体" w:cs="Times New Roman"/>
      <w:sz w:val="18"/>
      <w:szCs w:val="18"/>
      <w:lang w:val="en-US" w:eastAsia="zh-CN" w:bidi="ar-SA"/>
    </w:rPr>
  </w:style>
  <w:style w:type="paragraph" w:customStyle="1" w:styleId="49">
    <w:name w:val="正文图标题"/>
    <w:next w:val="47"/>
    <w:qFormat/>
    <w:uiPriority w:val="0"/>
    <w:pPr>
      <w:numPr>
        <w:ilvl w:val="0"/>
        <w:numId w:val="2"/>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50">
    <w:name w:val="正文表标题"/>
    <w:next w:val="47"/>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51">
    <w:name w:val="三级条标题"/>
    <w:basedOn w:val="52"/>
    <w:next w:val="47"/>
    <w:qFormat/>
    <w:uiPriority w:val="0"/>
    <w:pPr>
      <w:numPr>
        <w:ilvl w:val="3"/>
      </w:numPr>
      <w:outlineLvl w:val="4"/>
    </w:pPr>
  </w:style>
  <w:style w:type="paragraph" w:customStyle="1" w:styleId="52">
    <w:name w:val="二级条标题"/>
    <w:basedOn w:val="53"/>
    <w:next w:val="47"/>
    <w:qFormat/>
    <w:uiPriority w:val="0"/>
    <w:pPr>
      <w:numPr>
        <w:ilvl w:val="2"/>
      </w:numPr>
      <w:spacing w:before="50" w:after="50"/>
      <w:outlineLvl w:val="3"/>
    </w:pPr>
  </w:style>
  <w:style w:type="paragraph" w:customStyle="1" w:styleId="53">
    <w:name w:val="一级条标题"/>
    <w:next w:val="47"/>
    <w:autoRedefine/>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4">
    <w:name w:val="五级条标题"/>
    <w:basedOn w:val="55"/>
    <w:next w:val="47"/>
    <w:autoRedefine/>
    <w:qFormat/>
    <w:uiPriority w:val="0"/>
    <w:pPr>
      <w:numPr>
        <w:ilvl w:val="5"/>
      </w:numPr>
      <w:outlineLvl w:val="6"/>
    </w:pPr>
  </w:style>
  <w:style w:type="paragraph" w:customStyle="1" w:styleId="55">
    <w:name w:val="四级条标题"/>
    <w:basedOn w:val="51"/>
    <w:next w:val="47"/>
    <w:autoRedefine/>
    <w:qFormat/>
    <w:uiPriority w:val="0"/>
    <w:pPr>
      <w:numPr>
        <w:ilvl w:val="4"/>
      </w:numPr>
      <w:outlineLvl w:val="5"/>
    </w:pPr>
  </w:style>
  <w:style w:type="paragraph" w:customStyle="1" w:styleId="56">
    <w:name w:val="四级无"/>
    <w:basedOn w:val="55"/>
    <w:autoRedefine/>
    <w:qFormat/>
    <w:uiPriority w:val="0"/>
    <w:pPr>
      <w:numPr>
        <w:numId w:val="1"/>
      </w:numPr>
      <w:tabs>
        <w:tab w:val="left" w:pos="180"/>
      </w:tabs>
      <w:spacing w:before="0" w:beforeLines="0" w:after="0" w:afterLines="0"/>
    </w:pPr>
    <w:rPr>
      <w:rFonts w:ascii="宋体" w:hAnsi="Calibri" w:eastAsia="宋体"/>
    </w:rPr>
  </w:style>
  <w:style w:type="paragraph" w:customStyle="1" w:styleId="57">
    <w:name w:val="正文公式编号制表符"/>
    <w:basedOn w:val="47"/>
    <w:next w:val="47"/>
    <w:autoRedefine/>
    <w:qFormat/>
    <w:uiPriority w:val="0"/>
    <w:pPr>
      <w:ind w:firstLine="0" w:firstLineChars="0"/>
    </w:pPr>
    <w:rPr>
      <w:rFonts w:hAnsi="Calibri"/>
    </w:rPr>
  </w:style>
  <w:style w:type="paragraph" w:customStyle="1" w:styleId="58">
    <w:name w:val="一级无"/>
    <w:basedOn w:val="53"/>
    <w:qFormat/>
    <w:uiPriority w:val="0"/>
    <w:pPr>
      <w:spacing w:before="0" w:beforeLines="0" w:after="0" w:afterLines="0"/>
    </w:pPr>
    <w:rPr>
      <w:rFonts w:ascii="宋体" w:eastAsia="宋体"/>
    </w:rPr>
  </w:style>
  <w:style w:type="paragraph" w:customStyle="1" w:styleId="59">
    <w:name w:val="图表脚注说明"/>
    <w:basedOn w:val="1"/>
    <w:autoRedefine/>
    <w:qFormat/>
    <w:uiPriority w:val="0"/>
    <w:pPr>
      <w:numPr>
        <w:ilvl w:val="0"/>
        <w:numId w:val="4"/>
      </w:numPr>
    </w:pPr>
    <w:rPr>
      <w:rFonts w:ascii="宋体"/>
      <w:sz w:val="18"/>
      <w:szCs w:val="18"/>
    </w:rPr>
  </w:style>
  <w:style w:type="paragraph" w:customStyle="1" w:styleId="60">
    <w:name w:val="章标题"/>
    <w:next w:val="47"/>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61">
    <w:name w:val="附录图标号"/>
    <w:basedOn w:val="1"/>
    <w:qFormat/>
    <w:uiPriority w:val="0"/>
    <w:pPr>
      <w:keepNext/>
      <w:pageBreakBefore/>
      <w:widowControl/>
      <w:numPr>
        <w:ilvl w:val="0"/>
        <w:numId w:val="5"/>
      </w:numPr>
      <w:spacing w:line="14" w:lineRule="exact"/>
      <w:ind w:left="0" w:firstLine="363"/>
      <w:outlineLvl w:val="0"/>
    </w:pPr>
    <w:rPr>
      <w:color w:val="FFFFFF"/>
    </w:rPr>
  </w:style>
  <w:style w:type="paragraph" w:customStyle="1" w:styleId="62">
    <w:name w:val="三级无"/>
    <w:basedOn w:val="51"/>
    <w:qFormat/>
    <w:uiPriority w:val="0"/>
    <w:pPr>
      <w:numPr>
        <w:numId w:val="1"/>
      </w:numPr>
      <w:tabs>
        <w:tab w:val="left" w:pos="180"/>
      </w:tabs>
      <w:spacing w:before="0" w:beforeLines="0" w:after="0" w:afterLines="0"/>
    </w:pPr>
    <w:rPr>
      <w:rFonts w:ascii="宋体" w:hAnsi="Calibri" w:eastAsia="宋体"/>
    </w:rPr>
  </w:style>
  <w:style w:type="paragraph" w:customStyle="1" w:styleId="63">
    <w:name w:val="注："/>
    <w:next w:val="47"/>
    <w:autoRedefine/>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4">
    <w:name w:val="二级无"/>
    <w:basedOn w:val="52"/>
    <w:qFormat/>
    <w:uiPriority w:val="0"/>
    <w:pPr>
      <w:numPr>
        <w:numId w:val="1"/>
      </w:numPr>
      <w:tabs>
        <w:tab w:val="left" w:pos="180"/>
      </w:tabs>
      <w:spacing w:before="0" w:beforeLines="0" w:after="0" w:afterLines="0"/>
      <w:ind w:left="0"/>
    </w:pPr>
    <w:rPr>
      <w:rFonts w:ascii="宋体" w:hAnsi="Calibri" w:eastAsia="宋体"/>
    </w:rPr>
  </w:style>
  <w:style w:type="paragraph" w:customStyle="1" w:styleId="65">
    <w:name w:val="附录图标题"/>
    <w:basedOn w:val="1"/>
    <w:next w:val="47"/>
    <w:qFormat/>
    <w:uiPriority w:val="0"/>
    <w:pPr>
      <w:numPr>
        <w:ilvl w:val="1"/>
        <w:numId w:val="5"/>
      </w:numPr>
      <w:tabs>
        <w:tab w:val="left" w:pos="363"/>
      </w:tabs>
      <w:spacing w:before="50" w:beforeLines="50" w:after="50" w:afterLines="50"/>
      <w:ind w:left="0" w:firstLine="0"/>
    </w:pPr>
    <w:rPr>
      <w:rFonts w:ascii="黑体" w:eastAsia="黑体"/>
      <w:szCs w:val="21"/>
    </w:rPr>
  </w:style>
  <w:style w:type="paragraph" w:customStyle="1" w:styleId="66">
    <w:name w:val="其他发布日期"/>
    <w:basedOn w:val="1"/>
    <w:autoRedefine/>
    <w:qFormat/>
    <w:uiPriority w:val="0"/>
    <w:pPr>
      <w:framePr w:w="3997" w:h="471" w:hRule="exact" w:vSpace="181" w:wrap="around" w:vAnchor="page" w:hAnchor="page" w:x="1419" w:y="14097" w:anchorLock="1"/>
      <w:widowControl/>
      <w:numPr>
        <w:ilvl w:val="0"/>
        <w:numId w:val="7"/>
      </w:numPr>
      <w:jc w:val="left"/>
    </w:pPr>
    <w:rPr>
      <w:rFonts w:eastAsia="黑体"/>
      <w:kern w:val="0"/>
      <w:sz w:val="28"/>
      <w:szCs w:val="20"/>
    </w:rPr>
  </w:style>
  <w:style w:type="character" w:customStyle="1" w:styleId="67">
    <w:name w:val="正文文本 Char"/>
    <w:link w:val="16"/>
    <w:qFormat/>
    <w:uiPriority w:val="0"/>
    <w:rPr>
      <w:kern w:val="2"/>
      <w:sz w:val="21"/>
      <w:szCs w:val="24"/>
    </w:rPr>
  </w:style>
  <w:style w:type="paragraph" w:styleId="68">
    <w:name w:val="List Paragraph"/>
    <w:basedOn w:val="1"/>
    <w:autoRedefine/>
    <w:qFormat/>
    <w:uiPriority w:val="0"/>
    <w:pPr>
      <w:ind w:firstLine="420" w:firstLineChars="200"/>
    </w:pPr>
  </w:style>
  <w:style w:type="character" w:customStyle="1" w:styleId="69">
    <w:name w:val="标题 1 Char"/>
    <w:basedOn w:val="37"/>
    <w:link w:val="2"/>
    <w:qFormat/>
    <w:uiPriority w:val="0"/>
    <w:rPr>
      <w:b/>
      <w:kern w:val="44"/>
      <w:sz w:val="44"/>
    </w:rPr>
  </w:style>
  <w:style w:type="character" w:customStyle="1" w:styleId="70">
    <w:name w:val="标题 2 Char"/>
    <w:basedOn w:val="37"/>
    <w:link w:val="3"/>
    <w:autoRedefine/>
    <w:qFormat/>
    <w:uiPriority w:val="0"/>
    <w:rPr>
      <w:rFonts w:ascii="Arial" w:hAnsi="Arial" w:eastAsia="黑体"/>
      <w:b/>
      <w:kern w:val="2"/>
      <w:sz w:val="32"/>
    </w:rPr>
  </w:style>
  <w:style w:type="character" w:customStyle="1" w:styleId="71">
    <w:name w:val="标题 3 Char"/>
    <w:basedOn w:val="37"/>
    <w:link w:val="4"/>
    <w:autoRedefine/>
    <w:qFormat/>
    <w:uiPriority w:val="0"/>
    <w:rPr>
      <w:b/>
      <w:bCs/>
      <w:kern w:val="2"/>
      <w:sz w:val="32"/>
      <w:szCs w:val="32"/>
      <w:lang w:val="zh-CN" w:eastAsia="zh-CN"/>
    </w:rPr>
  </w:style>
  <w:style w:type="character" w:customStyle="1" w:styleId="72">
    <w:name w:val="标题 4 Char"/>
    <w:basedOn w:val="37"/>
    <w:link w:val="5"/>
    <w:autoRedefine/>
    <w:qFormat/>
    <w:uiPriority w:val="0"/>
    <w:rPr>
      <w:rFonts w:ascii="Arial" w:hAnsi="Arial" w:eastAsia="黑体"/>
      <w:b/>
      <w:kern w:val="2"/>
      <w:sz w:val="28"/>
    </w:rPr>
  </w:style>
  <w:style w:type="character" w:customStyle="1" w:styleId="73">
    <w:name w:val="标题 5 Char"/>
    <w:basedOn w:val="37"/>
    <w:link w:val="6"/>
    <w:autoRedefine/>
    <w:qFormat/>
    <w:uiPriority w:val="0"/>
    <w:rPr>
      <w:b/>
      <w:bCs/>
      <w:kern w:val="2"/>
      <w:sz w:val="28"/>
      <w:szCs w:val="28"/>
      <w:lang w:val="zh-CN" w:eastAsia="zh-CN"/>
    </w:rPr>
  </w:style>
  <w:style w:type="character" w:customStyle="1" w:styleId="74">
    <w:name w:val="标题 6 Char"/>
    <w:basedOn w:val="37"/>
    <w:link w:val="7"/>
    <w:autoRedefine/>
    <w:qFormat/>
    <w:uiPriority w:val="0"/>
    <w:rPr>
      <w:rFonts w:ascii="Arial" w:hAnsi="Arial" w:eastAsia="黑体"/>
      <w:b/>
      <w:bCs/>
      <w:kern w:val="2"/>
      <w:sz w:val="24"/>
      <w:szCs w:val="24"/>
      <w:lang w:val="zh-CN" w:eastAsia="zh-CN"/>
    </w:rPr>
  </w:style>
  <w:style w:type="character" w:customStyle="1" w:styleId="75">
    <w:name w:val="标题 7 Char"/>
    <w:basedOn w:val="37"/>
    <w:link w:val="8"/>
    <w:autoRedefine/>
    <w:qFormat/>
    <w:uiPriority w:val="0"/>
    <w:rPr>
      <w:b/>
      <w:bCs/>
      <w:kern w:val="2"/>
      <w:sz w:val="24"/>
      <w:szCs w:val="24"/>
      <w:lang w:val="zh-CN" w:eastAsia="zh-CN"/>
    </w:rPr>
  </w:style>
  <w:style w:type="character" w:customStyle="1" w:styleId="76">
    <w:name w:val="标题 8 Char"/>
    <w:basedOn w:val="37"/>
    <w:link w:val="9"/>
    <w:autoRedefine/>
    <w:qFormat/>
    <w:uiPriority w:val="0"/>
    <w:rPr>
      <w:rFonts w:ascii="Arial" w:hAnsi="Arial" w:eastAsia="黑体"/>
      <w:kern w:val="2"/>
      <w:sz w:val="24"/>
      <w:szCs w:val="24"/>
      <w:lang w:val="zh-CN" w:eastAsia="zh-CN"/>
    </w:rPr>
  </w:style>
  <w:style w:type="character" w:customStyle="1" w:styleId="77">
    <w:name w:val="标题 9 Char"/>
    <w:basedOn w:val="37"/>
    <w:link w:val="10"/>
    <w:autoRedefine/>
    <w:qFormat/>
    <w:uiPriority w:val="0"/>
    <w:rPr>
      <w:rFonts w:ascii="Arial" w:hAnsi="Arial" w:eastAsia="黑体"/>
      <w:kern w:val="2"/>
      <w:sz w:val="21"/>
      <w:szCs w:val="21"/>
      <w:lang w:val="zh-CN" w:eastAsia="zh-CN"/>
    </w:rPr>
  </w:style>
  <w:style w:type="character" w:customStyle="1" w:styleId="78">
    <w:name w:val="font51"/>
    <w:autoRedefine/>
    <w:qFormat/>
    <w:uiPriority w:val="0"/>
    <w:rPr>
      <w:rFonts w:ascii="Times New Roman" w:hAnsi="Times New Roman"/>
      <w:color w:val="000000"/>
      <w:sz w:val="18"/>
      <w:u w:val="none"/>
    </w:rPr>
  </w:style>
  <w:style w:type="character" w:customStyle="1" w:styleId="79">
    <w:name w:val="样式 宋体 三号 下划线"/>
    <w:autoRedefine/>
    <w:qFormat/>
    <w:uiPriority w:val="0"/>
    <w:rPr>
      <w:rFonts w:ascii="Times New Roman" w:hAnsi="Times New Roman" w:eastAsia="宋体"/>
      <w:sz w:val="32"/>
      <w:u w:val="single"/>
    </w:rPr>
  </w:style>
  <w:style w:type="character" w:customStyle="1" w:styleId="80">
    <w:name w:val="font11"/>
    <w:autoRedefine/>
    <w:qFormat/>
    <w:uiPriority w:val="0"/>
    <w:rPr>
      <w:rFonts w:ascii="宋体" w:eastAsia="宋体"/>
      <w:color w:val="008080"/>
      <w:sz w:val="18"/>
      <w:u w:val="none"/>
    </w:rPr>
  </w:style>
  <w:style w:type="character" w:customStyle="1" w:styleId="81">
    <w:name w:val="font41"/>
    <w:autoRedefine/>
    <w:qFormat/>
    <w:uiPriority w:val="0"/>
    <w:rPr>
      <w:rFonts w:ascii="宋体" w:eastAsia="宋体"/>
      <w:color w:val="000000"/>
      <w:sz w:val="18"/>
      <w:u w:val="none"/>
    </w:rPr>
  </w:style>
  <w:style w:type="character" w:customStyle="1" w:styleId="82">
    <w:name w:val="font31"/>
    <w:autoRedefine/>
    <w:qFormat/>
    <w:uiPriority w:val="0"/>
    <w:rPr>
      <w:rFonts w:ascii="宋体" w:eastAsia="宋体"/>
      <w:color w:val="000000"/>
      <w:sz w:val="18"/>
      <w:u w:val="none"/>
    </w:rPr>
  </w:style>
  <w:style w:type="character" w:customStyle="1" w:styleId="83">
    <w:name w:val="font21"/>
    <w:qFormat/>
    <w:uiPriority w:val="0"/>
    <w:rPr>
      <w:rFonts w:ascii="Times New Roman" w:hAnsi="Times New Roman"/>
      <w:color w:val="008080"/>
      <w:sz w:val="18"/>
      <w:u w:val="none"/>
    </w:rPr>
  </w:style>
  <w:style w:type="character" w:customStyle="1" w:styleId="84">
    <w:name w:val="font61"/>
    <w:autoRedefine/>
    <w:qFormat/>
    <w:uiPriority w:val="0"/>
    <w:rPr>
      <w:rFonts w:ascii="Times New Roman" w:hAnsi="Times New Roman"/>
      <w:color w:val="000000"/>
      <w:sz w:val="18"/>
      <w:u w:val="none"/>
    </w:rPr>
  </w:style>
  <w:style w:type="paragraph" w:customStyle="1" w:styleId="85">
    <w:name w:val="xl83"/>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86">
    <w:name w:val="Char1"/>
    <w:basedOn w:val="1"/>
    <w:autoRedefine/>
    <w:qFormat/>
    <w:uiPriority w:val="0"/>
    <w:pPr>
      <w:tabs>
        <w:tab w:val="left" w:pos="789"/>
      </w:tabs>
      <w:ind w:left="789" w:hanging="480"/>
    </w:pPr>
    <w:rPr>
      <w:sz w:val="24"/>
      <w:szCs w:val="20"/>
    </w:rPr>
  </w:style>
  <w:style w:type="character" w:customStyle="1" w:styleId="87">
    <w:name w:val="批注文字 Char"/>
    <w:basedOn w:val="37"/>
    <w:link w:val="15"/>
    <w:autoRedefine/>
    <w:qFormat/>
    <w:uiPriority w:val="0"/>
    <w:rPr>
      <w:kern w:val="2"/>
      <w:sz w:val="21"/>
      <w:lang w:val="zh-CN" w:eastAsia="zh-CN"/>
    </w:rPr>
  </w:style>
  <w:style w:type="paragraph" w:customStyle="1" w:styleId="88">
    <w:name w:val="xl82"/>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89">
    <w:name w:val="编号正文缩进"/>
    <w:basedOn w:val="1"/>
    <w:autoRedefine/>
    <w:qFormat/>
    <w:uiPriority w:val="0"/>
    <w:pPr>
      <w:tabs>
        <w:tab w:val="left" w:pos="198"/>
      </w:tabs>
      <w:ind w:firstLine="454"/>
    </w:pPr>
    <w:rPr>
      <w:szCs w:val="20"/>
    </w:rPr>
  </w:style>
  <w:style w:type="paragraph" w:customStyle="1" w:styleId="90">
    <w:name w:val="标准称谓"/>
    <w:next w:val="1"/>
    <w:autoRedefine/>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91">
    <w:name w:val="font6"/>
    <w:basedOn w:val="1"/>
    <w:autoRedefine/>
    <w:qFormat/>
    <w:uiPriority w:val="0"/>
    <w:pPr>
      <w:widowControl/>
      <w:spacing w:before="100" w:beforeAutospacing="1" w:after="100" w:afterAutospacing="1"/>
      <w:jc w:val="left"/>
    </w:pPr>
    <w:rPr>
      <w:kern w:val="0"/>
      <w:sz w:val="18"/>
      <w:szCs w:val="20"/>
    </w:rPr>
  </w:style>
  <w:style w:type="paragraph" w:customStyle="1" w:styleId="92">
    <w:name w:val="xl70"/>
    <w:basedOn w:val="1"/>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93">
    <w:name w:val="Char1 Char Char Char"/>
    <w:basedOn w:val="1"/>
    <w:autoRedefine/>
    <w:qFormat/>
    <w:uiPriority w:val="0"/>
    <w:pPr>
      <w:tabs>
        <w:tab w:val="left" w:pos="789"/>
      </w:tabs>
      <w:ind w:left="789" w:hanging="480"/>
    </w:pPr>
    <w:rPr>
      <w:sz w:val="24"/>
      <w:szCs w:val="20"/>
    </w:rPr>
  </w:style>
  <w:style w:type="paragraph" w:customStyle="1" w:styleId="94">
    <w:name w:val="Char Char Char Char Char Char Char"/>
    <w:basedOn w:val="1"/>
    <w:autoRedefine/>
    <w:qFormat/>
    <w:uiPriority w:val="0"/>
    <w:pPr>
      <w:widowControl/>
      <w:spacing w:after="160" w:line="240" w:lineRule="exact"/>
      <w:jc w:val="left"/>
    </w:pPr>
    <w:rPr>
      <w:rFonts w:ascii="Arial" w:hAnsi="Arial" w:eastAsia="Times New Roman"/>
      <w:b/>
      <w:kern w:val="0"/>
      <w:sz w:val="24"/>
      <w:szCs w:val="20"/>
      <w:lang w:eastAsia="en-US"/>
    </w:rPr>
  </w:style>
  <w:style w:type="paragraph" w:customStyle="1" w:styleId="95">
    <w:name w:val="xl81"/>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character" w:customStyle="1" w:styleId="96">
    <w:name w:val="批注主题 Char"/>
    <w:basedOn w:val="87"/>
    <w:link w:val="34"/>
    <w:autoRedefine/>
    <w:qFormat/>
    <w:uiPriority w:val="0"/>
    <w:rPr>
      <w:b/>
      <w:kern w:val="2"/>
      <w:sz w:val="21"/>
      <w:lang w:val="zh-CN" w:eastAsia="zh-CN"/>
    </w:rPr>
  </w:style>
  <w:style w:type="paragraph" w:customStyle="1" w:styleId="97">
    <w:name w:val="font5"/>
    <w:basedOn w:val="1"/>
    <w:autoRedefine/>
    <w:qFormat/>
    <w:uiPriority w:val="0"/>
    <w:pPr>
      <w:widowControl/>
      <w:spacing w:before="100" w:beforeAutospacing="1" w:after="100" w:afterAutospacing="1"/>
      <w:jc w:val="left"/>
    </w:pPr>
    <w:rPr>
      <w:rFonts w:ascii="宋体"/>
      <w:kern w:val="0"/>
      <w:sz w:val="18"/>
      <w:szCs w:val="20"/>
    </w:rPr>
  </w:style>
  <w:style w:type="paragraph" w:customStyle="1" w:styleId="98">
    <w:name w:val="xl69"/>
    <w:basedOn w:val="1"/>
    <w:autoRedefine/>
    <w:qFormat/>
    <w:uiPriority w:val="0"/>
    <w:pPr>
      <w:widowControl/>
      <w:pBdr>
        <w:bottom w:val="single" w:color="000000" w:sz="8" w:space="0"/>
        <w:right w:val="single" w:color="000000" w:sz="8" w:space="0"/>
      </w:pBdr>
      <w:spacing w:before="100" w:beforeAutospacing="1" w:after="100" w:afterAutospacing="1"/>
      <w:jc w:val="left"/>
    </w:pPr>
    <w:rPr>
      <w:kern w:val="0"/>
      <w:sz w:val="22"/>
      <w:szCs w:val="20"/>
    </w:rPr>
  </w:style>
  <w:style w:type="paragraph" w:customStyle="1" w:styleId="99">
    <w:name w:val="xl80"/>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100">
    <w:name w:val="修订1"/>
    <w:autoRedefine/>
    <w:qFormat/>
    <w:uiPriority w:val="0"/>
    <w:rPr>
      <w:rFonts w:ascii="Times New Roman" w:hAnsi="Times New Roman" w:eastAsia="宋体" w:cs="Times New Roman"/>
      <w:kern w:val="2"/>
      <w:sz w:val="21"/>
      <w:lang w:val="en-US" w:eastAsia="zh-CN" w:bidi="ar-SA"/>
    </w:rPr>
  </w:style>
  <w:style w:type="paragraph" w:customStyle="1" w:styleId="101">
    <w:name w:val="Char Char Char Char"/>
    <w:basedOn w:val="1"/>
    <w:autoRedefine/>
    <w:qFormat/>
    <w:uiPriority w:val="0"/>
    <w:rPr>
      <w:sz w:val="24"/>
      <w:szCs w:val="20"/>
    </w:rPr>
  </w:style>
  <w:style w:type="paragraph" w:customStyle="1" w:styleId="102">
    <w:name w:val="xl72"/>
    <w:basedOn w:val="1"/>
    <w:autoRedefine/>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pPr>
    <w:rPr>
      <w:rFonts w:ascii="宋体"/>
      <w:kern w:val="0"/>
      <w:sz w:val="20"/>
      <w:szCs w:val="20"/>
    </w:rPr>
  </w:style>
  <w:style w:type="paragraph" w:customStyle="1" w:styleId="103">
    <w:name w:val="xl66"/>
    <w:basedOn w:val="1"/>
    <w:autoRedefine/>
    <w:qFormat/>
    <w:uiPriority w:val="0"/>
    <w:pPr>
      <w:widowControl/>
      <w:pBdr>
        <w:bottom w:val="single" w:color="000000" w:sz="8" w:space="0"/>
        <w:right w:val="single" w:color="000000" w:sz="8" w:space="0"/>
      </w:pBdr>
      <w:spacing w:before="100" w:beforeAutospacing="1" w:after="100" w:afterAutospacing="1"/>
    </w:pPr>
    <w:rPr>
      <w:rFonts w:ascii="宋体"/>
      <w:kern w:val="0"/>
      <w:sz w:val="18"/>
      <w:szCs w:val="20"/>
    </w:rPr>
  </w:style>
  <w:style w:type="paragraph" w:customStyle="1" w:styleId="104">
    <w:name w:val="xl68"/>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105">
    <w:name w:val="Char Char1 Char Char"/>
    <w:basedOn w:val="1"/>
    <w:autoRedefine/>
    <w:qFormat/>
    <w:uiPriority w:val="0"/>
    <w:rPr>
      <w:rFonts w:ascii="黑体" w:eastAsia="黑体"/>
      <w:kern w:val="0"/>
      <w:szCs w:val="20"/>
    </w:rPr>
  </w:style>
  <w:style w:type="paragraph" w:customStyle="1" w:styleId="106">
    <w:name w:val="xl79"/>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10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kern w:val="0"/>
      <w:sz w:val="18"/>
      <w:szCs w:val="20"/>
    </w:rPr>
  </w:style>
  <w:style w:type="paragraph" w:customStyle="1" w:styleId="108">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kern w:val="0"/>
      <w:sz w:val="18"/>
      <w:szCs w:val="20"/>
    </w:rPr>
  </w:style>
  <w:style w:type="character" w:customStyle="1" w:styleId="109">
    <w:name w:val="文档结构图 Char"/>
    <w:basedOn w:val="37"/>
    <w:link w:val="14"/>
    <w:autoRedefine/>
    <w:qFormat/>
    <w:uiPriority w:val="0"/>
    <w:rPr>
      <w:rFonts w:ascii="宋体"/>
      <w:kern w:val="2"/>
      <w:sz w:val="18"/>
      <w:lang w:val="zh-CN" w:eastAsia="zh-CN"/>
    </w:rPr>
  </w:style>
  <w:style w:type="paragraph" w:customStyle="1" w:styleId="110">
    <w:name w:val="1"/>
    <w:basedOn w:val="1"/>
    <w:autoRedefine/>
    <w:qFormat/>
    <w:uiPriority w:val="0"/>
    <w:rPr>
      <w:rFonts w:ascii="黑体" w:eastAsia="黑体"/>
      <w:kern w:val="0"/>
      <w:szCs w:val="20"/>
    </w:rPr>
  </w:style>
  <w:style w:type="paragraph" w:customStyle="1" w:styleId="111">
    <w:name w:val="GB-1.1.1.1"/>
    <w:basedOn w:val="112"/>
    <w:autoRedefine/>
    <w:qFormat/>
    <w:uiPriority w:val="0"/>
    <w:pPr>
      <w:tabs>
        <w:tab w:val="left" w:pos="840"/>
        <w:tab w:val="left" w:pos="1260"/>
      </w:tabs>
      <w:adjustRightInd/>
      <w:outlineLvl w:val="3"/>
    </w:pPr>
  </w:style>
  <w:style w:type="paragraph" w:customStyle="1" w:styleId="112">
    <w:name w:val="GB-1.1.1"/>
    <w:basedOn w:val="113"/>
    <w:autoRedefine/>
    <w:qFormat/>
    <w:uiPriority w:val="0"/>
    <w:pPr>
      <w:tabs>
        <w:tab w:val="left" w:pos="840"/>
        <w:tab w:val="left" w:pos="1260"/>
      </w:tabs>
      <w:adjustRightInd w:val="0"/>
      <w:ind w:left="1260"/>
      <w:outlineLvl w:val="2"/>
    </w:pPr>
    <w:rPr>
      <w:rFonts w:ascii="宋体" w:eastAsia="宋体"/>
    </w:rPr>
  </w:style>
  <w:style w:type="paragraph" w:customStyle="1" w:styleId="113">
    <w:name w:val="GB-1.1"/>
    <w:autoRedefine/>
    <w:qFormat/>
    <w:uiPriority w:val="0"/>
    <w:pPr>
      <w:tabs>
        <w:tab w:val="left" w:pos="840"/>
      </w:tabs>
      <w:ind w:left="840" w:hanging="420"/>
      <w:outlineLvl w:val="1"/>
    </w:pPr>
    <w:rPr>
      <w:rFonts w:ascii="黑体" w:hAnsi="Times New Roman" w:eastAsia="黑体" w:cs="Times New Roman"/>
      <w:sz w:val="21"/>
      <w:lang w:val="en-US" w:eastAsia="zh-CN" w:bidi="ar-SA"/>
    </w:rPr>
  </w:style>
  <w:style w:type="character" w:customStyle="1" w:styleId="114">
    <w:name w:val="批注框文本 Char"/>
    <w:basedOn w:val="37"/>
    <w:link w:val="23"/>
    <w:autoRedefine/>
    <w:qFormat/>
    <w:uiPriority w:val="0"/>
    <w:rPr>
      <w:kern w:val="2"/>
      <w:sz w:val="18"/>
      <w:lang w:val="zh-CN" w:eastAsia="zh-CN"/>
    </w:rPr>
  </w:style>
  <w:style w:type="paragraph" w:customStyle="1" w:styleId="115">
    <w:name w:val="xl77"/>
    <w:basedOn w:val="1"/>
    <w:autoRedefine/>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kern w:val="0"/>
      <w:sz w:val="24"/>
      <w:szCs w:val="20"/>
    </w:rPr>
  </w:style>
  <w:style w:type="character" w:customStyle="1" w:styleId="116">
    <w:name w:val="日期 Char"/>
    <w:basedOn w:val="37"/>
    <w:link w:val="22"/>
    <w:autoRedefine/>
    <w:qFormat/>
    <w:uiPriority w:val="0"/>
    <w:rPr>
      <w:kern w:val="2"/>
      <w:sz w:val="21"/>
    </w:rPr>
  </w:style>
  <w:style w:type="paragraph" w:customStyle="1" w:styleId="117">
    <w:name w:val="xl76"/>
    <w:basedOn w:val="1"/>
    <w:autoRedefine/>
    <w:qFormat/>
    <w:uiPriority w:val="0"/>
    <w:pPr>
      <w:widowControl/>
      <w:pBdr>
        <w:top w:val="single" w:color="000000" w:sz="8" w:space="0"/>
        <w:bottom w:val="single" w:color="000000" w:sz="8" w:space="0"/>
      </w:pBdr>
      <w:spacing w:before="100" w:beforeAutospacing="1" w:after="100" w:afterAutospacing="1"/>
      <w:jc w:val="left"/>
    </w:pPr>
    <w:rPr>
      <w:rFonts w:ascii="宋体"/>
      <w:kern w:val="0"/>
      <w:sz w:val="24"/>
      <w:szCs w:val="20"/>
    </w:rPr>
  </w:style>
  <w:style w:type="paragraph" w:customStyle="1" w:styleId="118">
    <w:name w:val="TOC 标题1"/>
    <w:basedOn w:val="2"/>
    <w:next w:val="1"/>
    <w:autoRedefine/>
    <w:qFormat/>
    <w:uiPriority w:val="0"/>
    <w:pPr>
      <w:widowControl/>
      <w:spacing w:before="480" w:after="0" w:line="276" w:lineRule="auto"/>
      <w:jc w:val="left"/>
      <w:outlineLvl w:val="9"/>
    </w:pPr>
    <w:rPr>
      <w:rFonts w:ascii="Cambria" w:hAnsi="Cambria"/>
      <w:color w:val="365F91"/>
      <w:kern w:val="0"/>
      <w:sz w:val="28"/>
    </w:rPr>
  </w:style>
  <w:style w:type="paragraph" w:customStyle="1" w:styleId="119">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0">
    <w:name w:val="xl85"/>
    <w:basedOn w:val="1"/>
    <w:autoRedefine/>
    <w:qFormat/>
    <w:uiPriority w:val="0"/>
    <w:pPr>
      <w:widowControl/>
      <w:pBdr>
        <w:bottom w:val="single" w:color="000000" w:sz="4" w:space="0"/>
        <w:right w:val="single" w:color="000000" w:sz="4" w:space="0"/>
      </w:pBdr>
      <w:spacing w:before="100" w:beforeAutospacing="1" w:after="100" w:afterAutospacing="1"/>
    </w:pPr>
    <w:rPr>
      <w:rFonts w:ascii="宋体"/>
      <w:kern w:val="0"/>
      <w:sz w:val="22"/>
      <w:szCs w:val="20"/>
    </w:rPr>
  </w:style>
  <w:style w:type="paragraph" w:customStyle="1" w:styleId="121">
    <w:name w:val="GB-1.1.1.1.1"/>
    <w:basedOn w:val="111"/>
    <w:autoRedefine/>
    <w:qFormat/>
    <w:uiPriority w:val="0"/>
    <w:pPr>
      <w:outlineLvl w:val="4"/>
    </w:pPr>
  </w:style>
  <w:style w:type="paragraph" w:customStyle="1" w:styleId="122">
    <w:name w:val="xl67"/>
    <w:basedOn w:val="1"/>
    <w:autoRedefine/>
    <w:qFormat/>
    <w:uiPriority w:val="0"/>
    <w:pPr>
      <w:widowControl/>
      <w:pBdr>
        <w:bottom w:val="single" w:color="000000" w:sz="8" w:space="0"/>
        <w:right w:val="single" w:color="000000" w:sz="8" w:space="0"/>
      </w:pBdr>
      <w:spacing w:before="100" w:beforeAutospacing="1" w:after="100" w:afterAutospacing="1"/>
    </w:pPr>
    <w:rPr>
      <w:kern w:val="0"/>
      <w:sz w:val="22"/>
      <w:szCs w:val="20"/>
    </w:rPr>
  </w:style>
  <w:style w:type="paragraph" w:customStyle="1" w:styleId="123">
    <w:name w:val="xl65"/>
    <w:basedOn w:val="1"/>
    <w:autoRedefine/>
    <w:qFormat/>
    <w:uiPriority w:val="0"/>
    <w:pPr>
      <w:widowControl/>
      <w:pBdr>
        <w:top w:val="single" w:color="000000" w:sz="8" w:space="0"/>
        <w:bottom w:val="single" w:color="000000" w:sz="8" w:space="0"/>
        <w:right w:val="single" w:color="000000" w:sz="8" w:space="0"/>
      </w:pBdr>
      <w:spacing w:before="100" w:beforeAutospacing="1" w:after="100" w:afterAutospacing="1"/>
    </w:pPr>
    <w:rPr>
      <w:rFonts w:ascii="宋体"/>
      <w:kern w:val="0"/>
      <w:sz w:val="18"/>
      <w:szCs w:val="20"/>
    </w:rPr>
  </w:style>
  <w:style w:type="paragraph" w:customStyle="1" w:styleId="124">
    <w:name w:val="Char"/>
    <w:basedOn w:val="1"/>
    <w:next w:val="5"/>
    <w:autoRedefine/>
    <w:qFormat/>
    <w:uiPriority w:val="0"/>
    <w:pPr>
      <w:widowControl/>
      <w:spacing w:after="160" w:line="240" w:lineRule="exact"/>
      <w:jc w:val="left"/>
    </w:pPr>
    <w:rPr>
      <w:rFonts w:ascii="Verdana" w:hAnsi="Verdana" w:eastAsia="仿宋_GB2312"/>
      <w:b/>
      <w:kern w:val="0"/>
      <w:sz w:val="28"/>
      <w:szCs w:val="20"/>
      <w:lang w:eastAsia="en-US"/>
    </w:rPr>
  </w:style>
  <w:style w:type="paragraph" w:customStyle="1" w:styleId="125">
    <w:name w:val="前言、引言标题"/>
    <w:next w:val="1"/>
    <w:autoRedefine/>
    <w:qFormat/>
    <w:uiPriority w:val="0"/>
    <w:pPr>
      <w:shd w:val="clear" w:color="FFFFFF" w:fill="FFFFFF"/>
      <w:tabs>
        <w:tab w:val="left" w:pos="2472"/>
      </w:tabs>
      <w:spacing w:before="640" w:after="560"/>
      <w:ind w:left="2472" w:hanging="132"/>
      <w:jc w:val="center"/>
      <w:outlineLvl w:val="0"/>
    </w:pPr>
    <w:rPr>
      <w:rFonts w:ascii="黑体" w:hAnsi="Times New Roman" w:eastAsia="黑体" w:cs="Times New Roman"/>
      <w:sz w:val="32"/>
      <w:lang w:val="en-US" w:eastAsia="zh-CN" w:bidi="ar-SA"/>
    </w:rPr>
  </w:style>
  <w:style w:type="paragraph" w:customStyle="1" w:styleId="126">
    <w:name w:val="xl75"/>
    <w:basedOn w:val="1"/>
    <w:autoRedefine/>
    <w:qFormat/>
    <w:uiPriority w:val="0"/>
    <w:pPr>
      <w:widowControl/>
      <w:pBdr>
        <w:left w:val="single" w:color="000000" w:sz="8" w:space="0"/>
        <w:bottom w:val="single" w:color="000000" w:sz="8" w:space="0"/>
        <w:right w:val="single" w:color="000000" w:sz="8" w:space="0"/>
      </w:pBdr>
      <w:spacing w:before="100" w:beforeAutospacing="1" w:after="100" w:afterAutospacing="1"/>
    </w:pPr>
    <w:rPr>
      <w:kern w:val="0"/>
      <w:szCs w:val="20"/>
    </w:rPr>
  </w:style>
  <w:style w:type="character" w:customStyle="1" w:styleId="127">
    <w:name w:val="正文文本缩进 Char"/>
    <w:basedOn w:val="37"/>
    <w:link w:val="17"/>
    <w:autoRedefine/>
    <w:qFormat/>
    <w:uiPriority w:val="0"/>
    <w:rPr>
      <w:kern w:val="2"/>
      <w:sz w:val="24"/>
      <w:lang w:val="zh-CN" w:eastAsia="zh-CN"/>
    </w:rPr>
  </w:style>
  <w:style w:type="character" w:customStyle="1" w:styleId="128">
    <w:name w:val="标题 Char"/>
    <w:basedOn w:val="37"/>
    <w:link w:val="33"/>
    <w:autoRedefine/>
    <w:qFormat/>
    <w:uiPriority w:val="0"/>
    <w:rPr>
      <w:rFonts w:ascii="Arial" w:hAnsi="Arial"/>
      <w:b/>
      <w:kern w:val="2"/>
      <w:sz w:val="32"/>
    </w:rPr>
  </w:style>
  <w:style w:type="paragraph" w:customStyle="1" w:styleId="129">
    <w:name w:val="xl74"/>
    <w:basedOn w:val="1"/>
    <w:autoRedefine/>
    <w:qFormat/>
    <w:uiPriority w:val="0"/>
    <w:pPr>
      <w:widowControl/>
      <w:pBdr>
        <w:left w:val="single" w:color="000000" w:sz="8" w:space="0"/>
        <w:bottom w:val="single" w:color="000000" w:sz="8" w:space="0"/>
        <w:right w:val="single" w:color="000000" w:sz="8" w:space="0"/>
      </w:pBdr>
      <w:spacing w:before="100" w:beforeAutospacing="1" w:after="100" w:afterAutospacing="1"/>
    </w:pPr>
    <w:rPr>
      <w:kern w:val="0"/>
      <w:sz w:val="18"/>
      <w:szCs w:val="20"/>
    </w:rPr>
  </w:style>
  <w:style w:type="character" w:customStyle="1" w:styleId="130">
    <w:name w:val="HTML 预设格式 Char"/>
    <w:basedOn w:val="37"/>
    <w:link w:val="31"/>
    <w:autoRedefine/>
    <w:qFormat/>
    <w:uiPriority w:val="0"/>
    <w:rPr>
      <w:rFonts w:ascii="Courier New" w:hAnsi="Courier New"/>
      <w:kern w:val="2"/>
      <w:lang w:val="zh-CN" w:eastAsia="zh-CN"/>
    </w:rPr>
  </w:style>
  <w:style w:type="paragraph" w:customStyle="1" w:styleId="131">
    <w:name w:val="Default"/>
    <w:autoRedefine/>
    <w:qFormat/>
    <w:uiPriority w:val="0"/>
    <w:pPr>
      <w:widowControl w:val="0"/>
      <w:autoSpaceDE w:val="0"/>
      <w:autoSpaceDN w:val="0"/>
      <w:adjustRightInd w:val="0"/>
    </w:pPr>
    <w:rPr>
      <w:rFonts w:ascii="新宋体" w:hAnsi="Times New Roman" w:eastAsia="新宋体" w:cs="Times New Roman"/>
      <w:color w:val="000000"/>
      <w:sz w:val="24"/>
      <w:lang w:val="en-US" w:eastAsia="zh-CN" w:bidi="ar-SA"/>
    </w:rPr>
  </w:style>
  <w:style w:type="paragraph" w:customStyle="1" w:styleId="132">
    <w:name w:val="xl73"/>
    <w:basedOn w:val="1"/>
    <w:autoRedefine/>
    <w:qFormat/>
    <w:uiPriority w:val="0"/>
    <w:pPr>
      <w:widowControl/>
      <w:pBdr>
        <w:bottom w:val="single" w:color="000000" w:sz="8" w:space="0"/>
        <w:right w:val="single" w:color="000000" w:sz="8" w:space="0"/>
      </w:pBdr>
      <w:spacing w:before="100" w:beforeAutospacing="1" w:after="100" w:afterAutospacing="1"/>
    </w:pPr>
    <w:rPr>
      <w:kern w:val="0"/>
      <w:sz w:val="18"/>
      <w:szCs w:val="20"/>
    </w:rPr>
  </w:style>
  <w:style w:type="paragraph" w:customStyle="1" w:styleId="133">
    <w:name w:val="xl84"/>
    <w:basedOn w:val="1"/>
    <w:autoRedefine/>
    <w:qFormat/>
    <w:uiPriority w:val="0"/>
    <w:pPr>
      <w:widowControl/>
      <w:pBdr>
        <w:bottom w:val="single" w:color="000000" w:sz="4" w:space="0"/>
        <w:right w:val="single" w:color="000000" w:sz="4" w:space="0"/>
      </w:pBdr>
      <w:spacing w:before="100" w:beforeAutospacing="1" w:after="100" w:afterAutospacing="1"/>
    </w:pPr>
    <w:rPr>
      <w:rFonts w:ascii="宋体"/>
      <w:kern w:val="0"/>
      <w:sz w:val="22"/>
      <w:szCs w:val="20"/>
    </w:rPr>
  </w:style>
  <w:style w:type="paragraph" w:customStyle="1" w:styleId="134">
    <w:name w:val="F-1级标题"/>
    <w:basedOn w:val="2"/>
    <w:next w:val="1"/>
    <w:autoRedefine/>
    <w:qFormat/>
    <w:uiPriority w:val="0"/>
    <w:pPr>
      <w:spacing w:before="400" w:after="400" w:line="240" w:lineRule="auto"/>
    </w:pPr>
    <w:rPr>
      <w:rFonts w:eastAsia="黑体"/>
      <w:b w:val="0"/>
      <w:bCs/>
      <w:sz w:val="36"/>
      <w:szCs w:val="44"/>
    </w:rPr>
  </w:style>
  <w:style w:type="paragraph" w:customStyle="1" w:styleId="135">
    <w:name w:val="F-1级目录"/>
    <w:basedOn w:val="26"/>
    <w:next w:val="1"/>
    <w:autoRedefine/>
    <w:semiHidden/>
    <w:qFormat/>
    <w:uiPriority w:val="0"/>
    <w:pPr>
      <w:tabs>
        <w:tab w:val="right" w:leader="dot" w:pos="8302"/>
        <w:tab w:val="clear" w:pos="8296"/>
      </w:tabs>
      <w:spacing w:line="360" w:lineRule="exact"/>
    </w:pPr>
    <w:rPr>
      <w:rFonts w:ascii="方正仿宋_GBK" w:eastAsia="方正仿宋_GBK"/>
      <w:b/>
      <w:sz w:val="24"/>
      <w:szCs w:val="24"/>
    </w:rPr>
  </w:style>
  <w:style w:type="paragraph" w:customStyle="1" w:styleId="136">
    <w:name w:val="F-2级标题"/>
    <w:basedOn w:val="3"/>
    <w:next w:val="1"/>
    <w:autoRedefine/>
    <w:qFormat/>
    <w:uiPriority w:val="0"/>
    <w:pPr>
      <w:tabs>
        <w:tab w:val="clear" w:pos="567"/>
      </w:tabs>
      <w:spacing w:before="100" w:after="100" w:line="240" w:lineRule="auto"/>
      <w:ind w:left="0" w:firstLine="0"/>
    </w:pPr>
    <w:rPr>
      <w:b w:val="0"/>
      <w:bCs/>
      <w:szCs w:val="32"/>
    </w:rPr>
  </w:style>
  <w:style w:type="paragraph" w:customStyle="1" w:styleId="137">
    <w:name w:val="F-2级目录"/>
    <w:basedOn w:val="29"/>
    <w:autoRedefine/>
    <w:semiHidden/>
    <w:qFormat/>
    <w:uiPriority w:val="0"/>
    <w:pPr>
      <w:spacing w:line="300" w:lineRule="exact"/>
      <w:ind w:left="100" w:leftChars="100"/>
    </w:pPr>
    <w:rPr>
      <w:rFonts w:eastAsia="黑体"/>
      <w:sz w:val="28"/>
      <w:szCs w:val="28"/>
    </w:rPr>
  </w:style>
  <w:style w:type="paragraph" w:customStyle="1" w:styleId="138">
    <w:name w:val="F-3级标题"/>
    <w:basedOn w:val="4"/>
    <w:next w:val="1"/>
    <w:autoRedefine/>
    <w:qFormat/>
    <w:uiPriority w:val="0"/>
    <w:pPr>
      <w:spacing w:before="60" w:after="60" w:line="240" w:lineRule="auto"/>
    </w:pPr>
    <w:rPr>
      <w:rFonts w:eastAsia="黑体"/>
      <w:b w:val="0"/>
      <w:sz w:val="30"/>
    </w:rPr>
  </w:style>
  <w:style w:type="paragraph" w:customStyle="1" w:styleId="139">
    <w:name w:val="F-3级目录"/>
    <w:basedOn w:val="19"/>
    <w:autoRedefine/>
    <w:semiHidden/>
    <w:qFormat/>
    <w:uiPriority w:val="0"/>
    <w:pPr>
      <w:ind w:left="200" w:leftChars="200"/>
      <w:jc w:val="both"/>
    </w:pPr>
    <w:rPr>
      <w:rFonts w:ascii="Times New Roman" w:hAnsi="Times New Roman"/>
      <w:i w:val="0"/>
      <w:sz w:val="24"/>
      <w:szCs w:val="24"/>
    </w:rPr>
  </w:style>
  <w:style w:type="paragraph" w:customStyle="1" w:styleId="140">
    <w:name w:val="F-4级标题"/>
    <w:basedOn w:val="5"/>
    <w:next w:val="1"/>
    <w:autoRedefine/>
    <w:qFormat/>
    <w:uiPriority w:val="0"/>
    <w:pPr>
      <w:tabs>
        <w:tab w:val="clear" w:pos="0"/>
      </w:tabs>
      <w:spacing w:before="20" w:after="20" w:line="240" w:lineRule="auto"/>
      <w:ind w:left="0" w:firstLine="0"/>
    </w:pPr>
    <w:rPr>
      <w:b w:val="0"/>
      <w:bCs/>
      <w:sz w:val="24"/>
      <w:szCs w:val="28"/>
    </w:rPr>
  </w:style>
  <w:style w:type="paragraph" w:customStyle="1" w:styleId="141">
    <w:name w:val="F-4级目录"/>
    <w:basedOn w:val="27"/>
    <w:autoRedefine/>
    <w:semiHidden/>
    <w:qFormat/>
    <w:uiPriority w:val="0"/>
    <w:pPr>
      <w:ind w:left="300" w:leftChars="300"/>
      <w:jc w:val="both"/>
    </w:pPr>
    <w:rPr>
      <w:rFonts w:ascii="Times New Roman" w:hAnsi="Times New Roman"/>
      <w:sz w:val="24"/>
      <w:szCs w:val="24"/>
    </w:rPr>
  </w:style>
  <w:style w:type="paragraph" w:customStyle="1" w:styleId="142">
    <w:name w:val="F-表格-5号字"/>
    <w:basedOn w:val="1"/>
    <w:next w:val="1"/>
    <w:autoRedefine/>
    <w:qFormat/>
    <w:uiPriority w:val="0"/>
    <w:pPr>
      <w:spacing w:line="240" w:lineRule="exact"/>
    </w:pPr>
  </w:style>
  <w:style w:type="paragraph" w:customStyle="1" w:styleId="143">
    <w:name w:val="F-表格-小5号字"/>
    <w:basedOn w:val="1"/>
    <w:next w:val="1"/>
    <w:autoRedefine/>
    <w:qFormat/>
    <w:uiPriority w:val="0"/>
    <w:pPr>
      <w:spacing w:line="200" w:lineRule="exact"/>
    </w:pPr>
    <w:rPr>
      <w:sz w:val="18"/>
    </w:rPr>
  </w:style>
  <w:style w:type="paragraph" w:customStyle="1" w:styleId="144">
    <w:name w:val="F正文"/>
    <w:basedOn w:val="1"/>
    <w:autoRedefine/>
    <w:qFormat/>
    <w:uiPriority w:val="0"/>
    <w:pPr>
      <w:spacing w:line="360" w:lineRule="auto"/>
      <w:ind w:firstLine="200" w:firstLineChars="200"/>
    </w:pPr>
    <w:rPr>
      <w:sz w:val="24"/>
    </w:rPr>
  </w:style>
  <w:style w:type="paragraph" w:customStyle="1" w:styleId="145">
    <w:name w:val="font7"/>
    <w:basedOn w:val="1"/>
    <w:autoRedefine/>
    <w:semiHidden/>
    <w:qFormat/>
    <w:uiPriority w:val="0"/>
    <w:pPr>
      <w:widowControl/>
      <w:spacing w:before="100" w:beforeAutospacing="1" w:after="100" w:afterAutospacing="1"/>
      <w:jc w:val="left"/>
    </w:pPr>
    <w:rPr>
      <w:kern w:val="0"/>
      <w:sz w:val="20"/>
      <w:szCs w:val="20"/>
    </w:rPr>
  </w:style>
  <w:style w:type="paragraph" w:customStyle="1" w:styleId="146">
    <w:name w:val="xl22"/>
    <w:basedOn w:val="1"/>
    <w:autoRedefine/>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47">
    <w:name w:val="xl23"/>
    <w:basedOn w:val="1"/>
    <w:autoRedefine/>
    <w:semiHidden/>
    <w:qFormat/>
    <w:uiPriority w:val="0"/>
    <w:pPr>
      <w:widowControl/>
      <w:spacing w:before="100" w:beforeAutospacing="1" w:after="100" w:afterAutospacing="1"/>
    </w:pPr>
    <w:rPr>
      <w:rFonts w:ascii="宋体" w:hAnsi="宋体" w:cs="宋体"/>
      <w:kern w:val="0"/>
      <w:sz w:val="24"/>
    </w:rPr>
  </w:style>
  <w:style w:type="paragraph" w:customStyle="1" w:styleId="148">
    <w:name w:val="xl24"/>
    <w:basedOn w:val="1"/>
    <w:autoRedefine/>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49">
    <w:name w:val="xl25"/>
    <w:basedOn w:val="1"/>
    <w:autoRedefine/>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 w:val="20"/>
      <w:szCs w:val="20"/>
    </w:rPr>
  </w:style>
  <w:style w:type="paragraph" w:customStyle="1" w:styleId="150">
    <w:name w:val="xl26"/>
    <w:basedOn w:val="1"/>
    <w:autoRedefine/>
    <w:semiHidden/>
    <w:qFormat/>
    <w:uiPriority w:val="0"/>
    <w:pPr>
      <w:widowControl/>
      <w:spacing w:before="100" w:beforeAutospacing="1" w:after="100" w:afterAutospacing="1"/>
    </w:pPr>
    <w:rPr>
      <w:rFonts w:ascii="宋体" w:hAnsi="宋体" w:cs="宋体"/>
      <w:color w:val="FF0000"/>
      <w:kern w:val="0"/>
      <w:sz w:val="24"/>
    </w:rPr>
  </w:style>
  <w:style w:type="paragraph" w:customStyle="1" w:styleId="151">
    <w:name w:val="xl27"/>
    <w:basedOn w:val="1"/>
    <w:autoRedefine/>
    <w:semiHidden/>
    <w:qFormat/>
    <w:uiPriority w:val="0"/>
    <w:pPr>
      <w:widowControl/>
      <w:pBdr>
        <w:top w:val="single" w:color="auto" w:sz="4" w:space="0"/>
        <w:left w:val="single" w:color="auto" w:sz="4" w:space="0"/>
        <w:bottom w:val="single" w:color="auto" w:sz="4" w:space="0"/>
        <w:right w:val="single" w:color="auto" w:sz="4" w:space="0"/>
      </w:pBdr>
      <w:shd w:val="clear" w:color="auto" w:fill="3366FF"/>
      <w:spacing w:before="100" w:beforeAutospacing="1" w:after="100" w:afterAutospacing="1"/>
      <w:textAlignment w:val="center"/>
    </w:pPr>
    <w:rPr>
      <w:rFonts w:ascii="宋体" w:hAnsi="宋体" w:cs="宋体"/>
      <w:kern w:val="0"/>
      <w:sz w:val="20"/>
      <w:szCs w:val="20"/>
    </w:rPr>
  </w:style>
  <w:style w:type="paragraph" w:customStyle="1" w:styleId="152">
    <w:name w:val="xl28"/>
    <w:basedOn w:val="1"/>
    <w:autoRedefine/>
    <w:semiHidden/>
    <w:qFormat/>
    <w:uiPriority w:val="0"/>
    <w:pPr>
      <w:widowControl/>
      <w:shd w:val="clear" w:color="auto" w:fill="3366FF"/>
      <w:spacing w:before="100" w:beforeAutospacing="1" w:after="100" w:afterAutospacing="1"/>
    </w:pPr>
    <w:rPr>
      <w:rFonts w:ascii="宋体" w:hAnsi="宋体" w:cs="宋体"/>
      <w:kern w:val="0"/>
      <w:sz w:val="24"/>
    </w:rPr>
  </w:style>
  <w:style w:type="paragraph" w:customStyle="1" w:styleId="153">
    <w:name w:val="xl29"/>
    <w:basedOn w:val="1"/>
    <w:autoRedefine/>
    <w:semiHidden/>
    <w:qFormat/>
    <w:uiPriority w:val="0"/>
    <w:pPr>
      <w:widowControl/>
      <w:spacing w:before="100" w:beforeAutospacing="1" w:after="100" w:afterAutospacing="1"/>
      <w:textAlignment w:val="center"/>
    </w:pPr>
    <w:rPr>
      <w:rFonts w:ascii="宋体" w:hAnsi="宋体" w:cs="宋体"/>
      <w:kern w:val="0"/>
      <w:sz w:val="20"/>
      <w:szCs w:val="20"/>
    </w:rPr>
  </w:style>
  <w:style w:type="paragraph" w:customStyle="1" w:styleId="154">
    <w:name w:val="xl30"/>
    <w:basedOn w:val="1"/>
    <w:autoRedefine/>
    <w:semiHidden/>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55">
    <w:name w:val="xl31"/>
    <w:basedOn w:val="1"/>
    <w:autoRedefine/>
    <w:semiHidden/>
    <w:qFormat/>
    <w:uiPriority w:val="0"/>
    <w:pPr>
      <w:widowControl/>
      <w:pBdr>
        <w:bottom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56">
    <w:name w:val="xl32"/>
    <w:basedOn w:val="1"/>
    <w:autoRedefine/>
    <w:semiHidden/>
    <w:qFormat/>
    <w:uiPriority w:val="0"/>
    <w:pPr>
      <w:widowControl/>
      <w:spacing w:before="100" w:beforeAutospacing="1" w:after="100" w:afterAutospacing="1"/>
      <w:textAlignment w:val="center"/>
    </w:pPr>
    <w:rPr>
      <w:rFonts w:ascii="宋体" w:hAnsi="宋体" w:cs="宋体"/>
      <w:kern w:val="0"/>
      <w:sz w:val="20"/>
      <w:szCs w:val="20"/>
    </w:rPr>
  </w:style>
  <w:style w:type="paragraph" w:customStyle="1" w:styleId="157">
    <w:name w:val="xl33"/>
    <w:basedOn w:val="1"/>
    <w:autoRedefine/>
    <w:semiHidden/>
    <w:qFormat/>
    <w:uiPriority w:val="0"/>
    <w:pPr>
      <w:widowControl/>
      <w:pBdr>
        <w:bottom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58">
    <w:name w:val="xl34"/>
    <w:basedOn w:val="1"/>
    <w:autoRedefine/>
    <w:semiHidden/>
    <w:qFormat/>
    <w:uiPriority w:val="0"/>
    <w:pPr>
      <w:widowControl/>
      <w:spacing w:before="100" w:beforeAutospacing="1" w:after="100" w:afterAutospacing="1"/>
      <w:textAlignment w:val="center"/>
    </w:pPr>
    <w:rPr>
      <w:rFonts w:ascii="宋体" w:hAnsi="宋体" w:cs="宋体"/>
      <w:kern w:val="0"/>
      <w:sz w:val="20"/>
      <w:szCs w:val="20"/>
    </w:rPr>
  </w:style>
  <w:style w:type="paragraph" w:customStyle="1" w:styleId="159">
    <w:name w:val="xl55"/>
    <w:basedOn w:val="1"/>
    <w:autoRedefine/>
    <w:semiHidden/>
    <w:qFormat/>
    <w:uiPriority w:val="0"/>
    <w:pPr>
      <w:widowControl/>
      <w:pBdr>
        <w:left w:val="single" w:color="auto" w:sz="4" w:space="0"/>
        <w:bottom w:val="single" w:color="auto" w:sz="4" w:space="0"/>
        <w:right w:val="double" w:color="auto" w:sz="6" w:space="0"/>
      </w:pBdr>
      <w:spacing w:before="100" w:beforeAutospacing="1" w:after="100" w:afterAutospacing="1"/>
      <w:textAlignment w:val="center"/>
    </w:pPr>
    <w:rPr>
      <w:rFonts w:ascii="Arial Unicode MS" w:hAnsi="Arial Unicode MS" w:eastAsia="Arial Unicode MS" w:cs="Arial Unicode MS"/>
      <w:b/>
      <w:bCs/>
      <w:kern w:val="0"/>
      <w:sz w:val="24"/>
    </w:rPr>
  </w:style>
  <w:style w:type="table" w:customStyle="1" w:styleId="160">
    <w:name w:val="网格型1"/>
    <w:basedOn w:val="3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1">
    <w:name w:val="纯文本 Char"/>
    <w:basedOn w:val="37"/>
    <w:link w:val="20"/>
    <w:autoRedefine/>
    <w:qFormat/>
    <w:uiPriority w:val="0"/>
    <w:rPr>
      <w:rFonts w:ascii="宋体" w:hAnsi="Courier New"/>
      <w:kern w:val="2"/>
      <w:sz w:val="21"/>
      <w:szCs w:val="21"/>
      <w:lang w:val="zh-CN" w:eastAsia="zh-CN"/>
    </w:rPr>
  </w:style>
  <w:style w:type="paragraph" w:customStyle="1" w:styleId="162">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character" w:customStyle="1" w:styleId="163">
    <w:name w:val="fb1"/>
    <w:autoRedefine/>
    <w:qFormat/>
    <w:uiPriority w:val="0"/>
    <w:rPr>
      <w:color w:val="062989"/>
    </w:rPr>
  </w:style>
  <w:style w:type="character" w:customStyle="1" w:styleId="164">
    <w:name w:val="fontstyle01"/>
    <w:autoRedefine/>
    <w:qFormat/>
    <w:uiPriority w:val="0"/>
    <w:rPr>
      <w:rFonts w:hint="eastAsia" w:ascii="E-BZ+ZMDH1D-1" w:eastAsia="E-BZ+ZMDH1D-1"/>
      <w:color w:val="000000"/>
      <w:sz w:val="22"/>
      <w:szCs w:val="22"/>
    </w:rPr>
  </w:style>
  <w:style w:type="character" w:customStyle="1" w:styleId="165">
    <w:name w:val="fontstyle21"/>
    <w:autoRedefine/>
    <w:qFormat/>
    <w:uiPriority w:val="0"/>
    <w:rPr>
      <w:rFonts w:hint="eastAsia" w:ascii="宋体" w:hAnsi="宋体" w:eastAsia="宋体"/>
      <w:color w:val="000000"/>
      <w:sz w:val="22"/>
      <w:szCs w:val="22"/>
    </w:rPr>
  </w:style>
  <w:style w:type="character" w:customStyle="1" w:styleId="166">
    <w:name w:val="fontstyle31"/>
    <w:autoRedefine/>
    <w:qFormat/>
    <w:uiPriority w:val="0"/>
    <w:rPr>
      <w:rFonts w:hint="default" w:ascii="FZSSK--GBK1-00+ZMDH1D-3" w:hAnsi="FZSSK--GBK1-00+ZMDH1D-3"/>
      <w:color w:val="000000"/>
      <w:sz w:val="22"/>
      <w:szCs w:val="22"/>
    </w:rPr>
  </w:style>
  <w:style w:type="paragraph" w:customStyle="1" w:styleId="167">
    <w:name w:val="表格内容"/>
    <w:basedOn w:val="1"/>
    <w:link w:val="168"/>
    <w:autoRedefine/>
    <w:qFormat/>
    <w:uiPriority w:val="0"/>
    <w:rPr>
      <w:sz w:val="18"/>
      <w:szCs w:val="21"/>
      <w:lang w:val="zh-CN"/>
    </w:rPr>
  </w:style>
  <w:style w:type="character" w:customStyle="1" w:styleId="168">
    <w:name w:val="表格内容 Char"/>
    <w:link w:val="167"/>
    <w:autoRedefine/>
    <w:qFormat/>
    <w:uiPriority w:val="0"/>
    <w:rPr>
      <w:kern w:val="2"/>
      <w:sz w:val="18"/>
      <w:szCs w:val="21"/>
      <w:lang w:val="zh-CN" w:eastAsia="zh-CN"/>
    </w:rPr>
  </w:style>
  <w:style w:type="paragraph" w:customStyle="1" w:styleId="169">
    <w:name w:val="标准文件_方框数字列项"/>
    <w:basedOn w:val="1"/>
    <w:autoRedefine/>
    <w:qFormat/>
    <w:uiPriority w:val="0"/>
    <w:pPr>
      <w:widowControl/>
      <w:numPr>
        <w:ilvl w:val="0"/>
        <w:numId w:val="8"/>
      </w:numPr>
      <w:autoSpaceDE w:val="0"/>
      <w:autoSpaceDN w:val="0"/>
      <w:ind w:firstLine="0"/>
    </w:pPr>
    <w:rPr>
      <w:rFonts w:ascii="宋体"/>
      <w:kern w:val="0"/>
      <w:szCs w:val="20"/>
    </w:rPr>
  </w:style>
  <w:style w:type="character" w:customStyle="1" w:styleId="170">
    <w:name w:val="Body text|1_"/>
    <w:basedOn w:val="37"/>
    <w:link w:val="171"/>
    <w:autoRedefine/>
    <w:qFormat/>
    <w:uiPriority w:val="0"/>
    <w:rPr>
      <w:rFonts w:ascii="宋体" w:hAnsi="宋体" w:cs="宋体"/>
      <w:sz w:val="28"/>
      <w:szCs w:val="28"/>
      <w:lang w:val="zh-TW" w:eastAsia="zh-TW" w:bidi="zh-TW"/>
    </w:rPr>
  </w:style>
  <w:style w:type="paragraph" w:customStyle="1" w:styleId="171">
    <w:name w:val="Body text|1"/>
    <w:basedOn w:val="1"/>
    <w:link w:val="170"/>
    <w:qFormat/>
    <w:uiPriority w:val="0"/>
    <w:pPr>
      <w:spacing w:line="353" w:lineRule="auto"/>
      <w:ind w:firstLine="400"/>
      <w:jc w:val="left"/>
    </w:pPr>
    <w:rPr>
      <w:rFonts w:ascii="宋体" w:hAnsi="宋体" w:cs="宋体"/>
      <w:kern w:val="0"/>
      <w:sz w:val="28"/>
      <w:szCs w:val="28"/>
      <w:lang w:val="zh-TW" w:eastAsia="zh-TW" w:bidi="zh-TW"/>
    </w:rPr>
  </w:style>
  <w:style w:type="character" w:styleId="172">
    <w:name w:val="Placeholder Text"/>
    <w:basedOn w:val="37"/>
    <w:semiHidden/>
    <w:qFormat/>
    <w:uiPriority w:val="99"/>
    <w:rPr>
      <w:color w:val="808080"/>
    </w:rPr>
  </w:style>
  <w:style w:type="table" w:customStyle="1" w:styleId="173">
    <w:name w:val="三线表"/>
    <w:basedOn w:val="35"/>
    <w:qFormat/>
    <w:uiPriority w:val="99"/>
    <w:rPr>
      <w:rFonts w:asciiTheme="minorHAnsi" w:hAnsiTheme="minorHAnsi" w:eastAsiaTheme="minorEastAsia" w:cstheme="minorBidi"/>
    </w:rPr>
    <w:tblPr>
      <w:tblBorders>
        <w:top w:val="single" w:color="auto" w:sz="4" w:space="0"/>
        <w:bottom w:val="single" w:color="auto" w:sz="4" w:space="0"/>
      </w:tblBorders>
      <w:tblCellMar>
        <w:top w:w="0" w:type="dxa"/>
        <w:left w:w="108" w:type="dxa"/>
        <w:bottom w:w="0" w:type="dxa"/>
        <w:right w:w="108" w:type="dxa"/>
      </w:tblCellMar>
    </w:tblPr>
    <w:tblStylePr w:type="firstRow">
      <w:tcPr>
        <w:tcBorders>
          <w:bottom w:val="single" w:color="auto" w:sz="4" w:space="0"/>
        </w:tcBorders>
      </w:tcPr>
    </w:tblStylePr>
  </w:style>
  <w:style w:type="paragraph" w:customStyle="1" w:styleId="174">
    <w:name w:val="标准文件_表格"/>
    <w:basedOn w:val="175"/>
    <w:qFormat/>
    <w:uiPriority w:val="0"/>
    <w:pPr>
      <w:jc w:val="center"/>
    </w:pPr>
    <w:rPr>
      <w:sz w:val="18"/>
    </w:rPr>
  </w:style>
  <w:style w:type="paragraph" w:customStyle="1" w:styleId="17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6">
    <w:name w:val="标准文件_正文表标题"/>
    <w:next w:val="1"/>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77">
    <w:name w:val="标准文件_一级无标题"/>
    <w:basedOn w:val="178"/>
    <w:qFormat/>
    <w:uiPriority w:val="0"/>
    <w:pPr>
      <w:spacing w:beforeLines="0" w:afterLines="0"/>
      <w:outlineLvl w:val="9"/>
    </w:pPr>
    <w:rPr>
      <w:rFonts w:ascii="宋体" w:eastAsia="宋体"/>
    </w:rPr>
  </w:style>
  <w:style w:type="paragraph" w:customStyle="1" w:styleId="178">
    <w:name w:val="标准文件_一级条标题"/>
    <w:basedOn w:val="179"/>
    <w:next w:val="175"/>
    <w:qFormat/>
    <w:uiPriority w:val="0"/>
    <w:pPr>
      <w:numPr>
        <w:ilvl w:val="2"/>
      </w:numPr>
      <w:spacing w:beforeLines="50" w:afterLines="50"/>
      <w:ind w:left="0"/>
      <w:outlineLvl w:val="1"/>
    </w:pPr>
  </w:style>
  <w:style w:type="paragraph" w:customStyle="1" w:styleId="179">
    <w:name w:val="标准文件_章标题"/>
    <w:next w:val="175"/>
    <w:qFormat/>
    <w:uiPriority w:val="0"/>
    <w:pPr>
      <w:numPr>
        <w:ilvl w:val="1"/>
        <w:numId w:val="9"/>
      </w:numPr>
      <w:spacing w:beforeLines="100" w:afterLines="100"/>
      <w:jc w:val="both"/>
      <w:outlineLvl w:val="0"/>
    </w:pPr>
    <w:rPr>
      <w:rFonts w:ascii="黑体" w:hAnsi="Times New Roman" w:eastAsia="黑体" w:cs="Times New Roman"/>
      <w:sz w:val="21"/>
      <w:lang w:val="en-US" w:eastAsia="zh-CN" w:bidi="ar-SA"/>
    </w:rPr>
  </w:style>
  <w:style w:type="paragraph" w:customStyle="1" w:styleId="180">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181">
    <w:name w:val="thisit"/>
    <w:basedOn w:val="37"/>
    <w:qFormat/>
    <w:uiPriority w:val="0"/>
  </w:style>
  <w:style w:type="character" w:customStyle="1" w:styleId="182">
    <w:name w:val="bzrq"/>
    <w:basedOn w:val="37"/>
    <w:qFormat/>
    <w:uiPriority w:val="0"/>
  </w:style>
  <w:style w:type="character" w:customStyle="1" w:styleId="183">
    <w:name w:val="bzmc"/>
    <w:basedOn w:val="37"/>
    <w:qFormat/>
    <w:uiPriority w:val="0"/>
  </w:style>
  <w:style w:type="character" w:customStyle="1" w:styleId="184">
    <w:name w:val="bzmc1"/>
    <w:basedOn w:val="37"/>
    <w:qFormat/>
    <w:uiPriority w:val="0"/>
  </w:style>
  <w:style w:type="character" w:customStyle="1" w:styleId="185">
    <w:name w:val="bzmc2"/>
    <w:basedOn w:val="37"/>
    <w:qFormat/>
    <w:uiPriority w:val="0"/>
  </w:style>
  <w:style w:type="character" w:customStyle="1" w:styleId="186">
    <w:name w:val="f_r6"/>
    <w:basedOn w:val="37"/>
    <w:qFormat/>
    <w:uiPriority w:val="0"/>
  </w:style>
  <w:style w:type="character" w:customStyle="1" w:styleId="187">
    <w:name w:val="sysj"/>
    <w:basedOn w:val="37"/>
    <w:qFormat/>
    <w:uiPriority w:val="0"/>
  </w:style>
  <w:style w:type="paragraph" w:customStyle="1" w:styleId="188">
    <w:name w:val="标准文件_一级项"/>
    <w:qFormat/>
    <w:uiPriority w:val="0"/>
    <w:pPr>
      <w:numPr>
        <w:ilvl w:val="0"/>
        <w:numId w:val="10"/>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EDE65-1597-4CE2-B2FE-5C8AB891277E}">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18</Pages>
  <Words>7223</Words>
  <Characters>7566</Characters>
  <Lines>98</Lines>
  <Paragraphs>27</Paragraphs>
  <TotalTime>12</TotalTime>
  <ScaleCrop>false</ScaleCrop>
  <LinksUpToDate>false</LinksUpToDate>
  <CharactersWithSpaces>7669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2022-07-05T09:59:00Z</dcterms:created>
  <dc:creator>Microsoft</dc:creator>
  <cp:lastModifiedBy>west</cp:lastModifiedBy>
  <cp:lastPrinted>2023-12-22T01:00:00Z</cp:lastPrinted>
  <dcterms:modified xsi:type="dcterms:W3CDTF">2025-09-03T00:26:03Z</dcterms:modified>
  <dc:title>广西地方标准《脱氢枞酸》（征求意见稿）</dc:title>
  <cp:revision>415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617413157_btnclosed</vt:lpwstr>
  </property>
  <property fmtid="{D5CDD505-2E9C-101B-9397-08002B2CF9AE}" pid="4" name="ICV">
    <vt:lpwstr>0A1C1429E7764A938AC6B8D071EBF6F0</vt:lpwstr>
  </property>
  <property fmtid="{D5CDD505-2E9C-101B-9397-08002B2CF9AE}" pid="5" name="KSOTemplateDocerSaveRecord">
    <vt:lpwstr>eyJoZGlkIjoiOTRkNjRhYzg5MmUzZTI4NGJlZGUyMWQyZGMxMzY1NWYiLCJ1c2VySWQiOiIyNTcxNzMzMDcifQ==</vt:lpwstr>
  </property>
</Properties>
</file>