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7BD15DA">
      <w:pPr>
        <w:jc w:val="center"/>
        <w:rPr>
          <w:rFonts w:ascii="方正小标宋简体" w:eastAsia="方正小标宋简体" w:cs="仿宋_GB2312"/>
          <w:bCs/>
          <w:sz w:val="36"/>
          <w:szCs w:val="32"/>
        </w:rPr>
      </w:pPr>
      <w:r>
        <w:rPr>
          <w:rFonts w:hint="eastAsia" w:ascii="方正小标宋简体" w:eastAsia="方正小标宋简体" w:cs="仿宋_GB2312"/>
          <w:bCs/>
          <w:sz w:val="36"/>
          <w:szCs w:val="32"/>
        </w:rPr>
        <w:t>团体标准《</w:t>
      </w:r>
      <w:r>
        <w:rPr>
          <w:rFonts w:hint="eastAsia" w:ascii="方正小标宋简体" w:eastAsia="方正小标宋简体" w:cs="仿宋_GB2312"/>
          <w:bCs/>
          <w:sz w:val="36"/>
          <w:szCs w:val="32"/>
          <w:lang w:eastAsia="zh-CN"/>
        </w:rPr>
        <w:t>医疗护理员传染病职业防护培训</w:t>
      </w:r>
      <w:r>
        <w:rPr>
          <w:rFonts w:hint="eastAsia" w:ascii="方正小标宋简体" w:eastAsia="方正小标宋简体" w:cs="仿宋_GB2312"/>
          <w:bCs/>
          <w:sz w:val="36"/>
          <w:szCs w:val="32"/>
        </w:rPr>
        <w:t>规范》</w:t>
      </w:r>
    </w:p>
    <w:p w14:paraId="3C6EE913">
      <w:pPr>
        <w:jc w:val="center"/>
        <w:rPr>
          <w:rFonts w:ascii="方正小标宋简体" w:eastAsia="方正小标宋简体" w:cs="仿宋_GB2312"/>
          <w:bCs/>
          <w:sz w:val="36"/>
          <w:szCs w:val="32"/>
        </w:rPr>
      </w:pPr>
      <w:r>
        <w:rPr>
          <w:rFonts w:hint="eastAsia" w:ascii="方正小标宋简体" w:eastAsia="方正小标宋简体" w:cs="仿宋_GB2312"/>
          <w:bCs/>
          <w:sz w:val="36"/>
          <w:szCs w:val="32"/>
        </w:rPr>
        <w:t>（征求意见稿）编制说明</w:t>
      </w:r>
    </w:p>
    <w:p w14:paraId="31ECB218">
      <w:pPr>
        <w:ind w:firstLine="360"/>
        <w:jc w:val="center"/>
        <w:rPr>
          <w:rFonts w:ascii="方正小标宋简体" w:eastAsia="方正小标宋简体" w:cs="仿宋_GB2312"/>
          <w:bCs/>
          <w:sz w:val="18"/>
          <w:szCs w:val="18"/>
        </w:rPr>
      </w:pPr>
    </w:p>
    <w:p w14:paraId="296187F3">
      <w:pPr>
        <w:spacing w:line="520" w:lineRule="exact"/>
        <w:ind w:firstLine="640" w:firstLineChars="200"/>
        <w:rPr>
          <w:rFonts w:ascii="黑体" w:eastAsia="黑体" w:cs="仿宋_GB2312"/>
          <w:bCs/>
          <w:sz w:val="32"/>
          <w:szCs w:val="32"/>
        </w:rPr>
      </w:pPr>
      <w:r>
        <w:rPr>
          <w:rFonts w:hint="eastAsia" w:ascii="黑体" w:eastAsia="黑体" w:cs="仿宋_GB2312"/>
          <w:sz w:val="32"/>
          <w:szCs w:val="32"/>
        </w:rPr>
        <w:t>一、任务来源、起草单位、主要起草人</w:t>
      </w:r>
    </w:p>
    <w:p w14:paraId="3F254123">
      <w:pPr>
        <w:spacing w:line="520" w:lineRule="exact"/>
        <w:ind w:firstLine="560" w:firstLineChars="200"/>
        <w:rPr>
          <w:rFonts w:ascii="仿宋_GB2312" w:eastAsia="仿宋_GB2312"/>
          <w:sz w:val="28"/>
          <w:szCs w:val="28"/>
        </w:rPr>
      </w:pPr>
      <w:r>
        <w:rPr>
          <w:rFonts w:hint="eastAsia" w:ascii="仿宋_GB2312" w:eastAsia="仿宋_GB2312"/>
          <w:sz w:val="28"/>
          <w:szCs w:val="28"/>
        </w:rPr>
        <w:t>根据《广西标准化协会关于下达2025年第二十八批团体标准制修订项目计划的通知》（桂标协〔2025〕255号）精神，由广西护理学会提出，南宁市第四人民医院、中山大学附属第一医院广西医院、首都医科大学附属北京胸科医院、广西卫生职业技术学院、云南省传染病医院、广西医科大学第一附属医院、昆明市第三人民医院、右江民族医学院附属医院、广西中医药大学附属瑞康医院、广西壮族自治区胸科医院、广西壮族自治区南溪山医院、柳州市人民医院、北海市人民医院、南宁市第九人民医院、广西新生活医养健康服务股份有限公司、桂林市第三人民医院、梧州市第三人民医院等单位共同起草的团体标准《</w:t>
      </w:r>
      <w:r>
        <w:rPr>
          <w:rFonts w:hint="eastAsia" w:ascii="仿宋_GB2312" w:eastAsia="仿宋_GB2312"/>
          <w:sz w:val="28"/>
          <w:szCs w:val="28"/>
          <w:lang w:eastAsia="zh-CN"/>
        </w:rPr>
        <w:t>医疗护理员传染病职业防护培训</w:t>
      </w:r>
      <w:r>
        <w:rPr>
          <w:rFonts w:hint="eastAsia" w:ascii="仿宋_GB2312" w:eastAsia="仿宋_GB2312"/>
          <w:sz w:val="28"/>
          <w:szCs w:val="28"/>
        </w:rPr>
        <w:t>规范》（项目编号：2025-2804），已获立项。</w:t>
      </w:r>
    </w:p>
    <w:p w14:paraId="5CE2ACF1">
      <w:pPr>
        <w:spacing w:line="520" w:lineRule="exact"/>
        <w:ind w:firstLine="560" w:firstLineChars="200"/>
        <w:rPr>
          <w:rFonts w:ascii="仿宋_GB2312" w:eastAsia="仿宋_GB2312"/>
          <w:sz w:val="28"/>
          <w:szCs w:val="28"/>
        </w:rPr>
      </w:pPr>
      <w:r>
        <w:rPr>
          <w:rFonts w:hint="eastAsia" w:ascii="仿宋_GB2312" w:eastAsia="仿宋_GB2312"/>
          <w:sz w:val="28"/>
          <w:szCs w:val="28"/>
        </w:rPr>
        <w:t>为高质量编制团体标准《</w:t>
      </w:r>
      <w:r>
        <w:rPr>
          <w:rFonts w:hint="eastAsia" w:ascii="仿宋_GB2312" w:eastAsia="仿宋_GB2312"/>
          <w:sz w:val="28"/>
          <w:szCs w:val="28"/>
          <w:lang w:eastAsia="zh-CN"/>
        </w:rPr>
        <w:t>医疗护理员传染病职业防护培训</w:t>
      </w:r>
      <w:r>
        <w:rPr>
          <w:rFonts w:hint="eastAsia" w:ascii="仿宋_GB2312" w:eastAsia="仿宋_GB2312"/>
          <w:sz w:val="28"/>
          <w:szCs w:val="28"/>
        </w:rPr>
        <w:t>规范》，由起草单位成立标准编制工作组并进行如下分工：</w:t>
      </w:r>
    </w:p>
    <w:tbl>
      <w:tblPr>
        <w:tblStyle w:val="13"/>
        <w:tblW w:w="9342"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110"/>
        <w:gridCol w:w="1749"/>
        <w:gridCol w:w="1219"/>
        <w:gridCol w:w="2154"/>
        <w:gridCol w:w="3110"/>
      </w:tblGrid>
      <w:tr w14:paraId="651BD87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8" w:hRule="atLeast"/>
          <w:jc w:val="center"/>
        </w:trPr>
        <w:tc>
          <w:tcPr>
            <w:tcW w:w="1110" w:type="dxa"/>
            <w:tcBorders>
              <w:top w:val="single" w:color="auto" w:sz="4" w:space="0"/>
              <w:left w:val="single" w:color="auto" w:sz="4" w:space="0"/>
              <w:bottom w:val="single" w:color="auto" w:sz="4" w:space="0"/>
              <w:right w:val="single" w:color="auto" w:sz="4" w:space="0"/>
            </w:tcBorders>
            <w:vAlign w:val="center"/>
          </w:tcPr>
          <w:p w14:paraId="6989E684">
            <w:pPr>
              <w:jc w:val="center"/>
              <w:rPr>
                <w:rFonts w:ascii="仿宋_GB2312" w:hAnsi="仿宋" w:eastAsia="仿宋_GB2312" w:cs="仿宋"/>
                <w:b/>
                <w:sz w:val="24"/>
              </w:rPr>
            </w:pPr>
            <w:r>
              <w:rPr>
                <w:rFonts w:hint="eastAsia" w:ascii="仿宋_GB2312" w:hAnsi="仿宋" w:eastAsia="仿宋_GB2312" w:cs="仿宋"/>
                <w:b/>
                <w:sz w:val="24"/>
              </w:rPr>
              <w:t>姓名</w:t>
            </w:r>
          </w:p>
        </w:tc>
        <w:tc>
          <w:tcPr>
            <w:tcW w:w="1749" w:type="dxa"/>
            <w:tcBorders>
              <w:top w:val="single" w:color="auto" w:sz="4" w:space="0"/>
              <w:left w:val="single" w:color="auto" w:sz="4" w:space="0"/>
              <w:bottom w:val="single" w:color="auto" w:sz="4" w:space="0"/>
              <w:right w:val="single" w:color="auto" w:sz="4" w:space="0"/>
            </w:tcBorders>
            <w:vAlign w:val="center"/>
          </w:tcPr>
          <w:p w14:paraId="28BF08F6">
            <w:pPr>
              <w:jc w:val="center"/>
              <w:rPr>
                <w:rFonts w:ascii="仿宋_GB2312" w:hAnsi="仿宋" w:eastAsia="仿宋_GB2312" w:cs="仿宋"/>
                <w:b/>
                <w:sz w:val="24"/>
              </w:rPr>
            </w:pPr>
            <w:r>
              <w:rPr>
                <w:rFonts w:hint="eastAsia" w:ascii="仿宋_GB2312" w:hAnsi="仿宋" w:eastAsia="仿宋_GB2312" w:cs="仿宋"/>
                <w:b/>
                <w:sz w:val="24"/>
              </w:rPr>
              <w:t>职务/职</w:t>
            </w:r>
            <w:r>
              <w:rPr>
                <w:rFonts w:ascii="仿宋_GB2312" w:hAnsi="仿宋" w:eastAsia="仿宋_GB2312" w:cs="仿宋"/>
                <w:b/>
                <w:sz w:val="24"/>
              </w:rPr>
              <w:t>称</w:t>
            </w:r>
          </w:p>
        </w:tc>
        <w:tc>
          <w:tcPr>
            <w:tcW w:w="1219" w:type="dxa"/>
            <w:tcBorders>
              <w:top w:val="single" w:color="auto" w:sz="4" w:space="0"/>
              <w:left w:val="single" w:color="auto" w:sz="4" w:space="0"/>
              <w:bottom w:val="single" w:color="auto" w:sz="4" w:space="0"/>
              <w:right w:val="single" w:color="auto" w:sz="4" w:space="0"/>
            </w:tcBorders>
            <w:vAlign w:val="center"/>
          </w:tcPr>
          <w:p w14:paraId="2AE1929E">
            <w:pPr>
              <w:jc w:val="center"/>
              <w:rPr>
                <w:rFonts w:ascii="仿宋_GB2312" w:hAnsi="仿宋" w:eastAsia="仿宋_GB2312" w:cs="仿宋"/>
                <w:b/>
                <w:sz w:val="24"/>
              </w:rPr>
            </w:pPr>
            <w:r>
              <w:rPr>
                <w:rFonts w:hint="eastAsia" w:ascii="仿宋_GB2312" w:hAnsi="仿宋" w:eastAsia="仿宋_GB2312" w:cs="仿宋"/>
                <w:b/>
                <w:sz w:val="24"/>
              </w:rPr>
              <w:t>从事</w:t>
            </w:r>
          </w:p>
          <w:p w14:paraId="6355EBA6">
            <w:pPr>
              <w:jc w:val="center"/>
              <w:rPr>
                <w:rFonts w:ascii="仿宋_GB2312" w:hAnsi="仿宋" w:eastAsia="仿宋_GB2312" w:cs="仿宋"/>
                <w:b/>
                <w:sz w:val="24"/>
              </w:rPr>
            </w:pPr>
            <w:r>
              <w:rPr>
                <w:rFonts w:hint="eastAsia" w:ascii="仿宋_GB2312" w:hAnsi="仿宋" w:eastAsia="仿宋_GB2312" w:cs="仿宋"/>
                <w:b/>
                <w:sz w:val="24"/>
              </w:rPr>
              <w:t>专业</w:t>
            </w:r>
          </w:p>
        </w:tc>
        <w:tc>
          <w:tcPr>
            <w:tcW w:w="2154" w:type="dxa"/>
            <w:tcBorders>
              <w:top w:val="single" w:color="auto" w:sz="4" w:space="0"/>
              <w:left w:val="single" w:color="auto" w:sz="4" w:space="0"/>
              <w:bottom w:val="single" w:color="auto" w:sz="4" w:space="0"/>
              <w:right w:val="single" w:color="auto" w:sz="4" w:space="0"/>
            </w:tcBorders>
            <w:vAlign w:val="center"/>
          </w:tcPr>
          <w:p w14:paraId="395499B3">
            <w:pPr>
              <w:jc w:val="center"/>
              <w:rPr>
                <w:rFonts w:ascii="仿宋_GB2312" w:hAnsi="仿宋" w:eastAsia="仿宋_GB2312" w:cs="仿宋"/>
                <w:b/>
                <w:sz w:val="24"/>
              </w:rPr>
            </w:pPr>
            <w:r>
              <w:rPr>
                <w:rFonts w:hint="eastAsia" w:ascii="仿宋_GB2312" w:hAnsi="仿宋" w:eastAsia="仿宋_GB2312" w:cs="仿宋"/>
                <w:b/>
                <w:sz w:val="24"/>
              </w:rPr>
              <w:t>工作单位</w:t>
            </w:r>
          </w:p>
        </w:tc>
        <w:tc>
          <w:tcPr>
            <w:tcW w:w="3110" w:type="dxa"/>
            <w:tcBorders>
              <w:top w:val="single" w:color="auto" w:sz="4" w:space="0"/>
              <w:left w:val="single" w:color="auto" w:sz="4" w:space="0"/>
              <w:bottom w:val="single" w:color="auto" w:sz="4" w:space="0"/>
              <w:right w:val="single" w:color="auto" w:sz="4" w:space="0"/>
            </w:tcBorders>
            <w:vAlign w:val="center"/>
          </w:tcPr>
          <w:p w14:paraId="4138F42E">
            <w:pPr>
              <w:jc w:val="center"/>
              <w:rPr>
                <w:rFonts w:ascii="仿宋_GB2312" w:hAnsi="仿宋" w:eastAsia="仿宋_GB2312" w:cs="仿宋"/>
                <w:b/>
                <w:sz w:val="24"/>
              </w:rPr>
            </w:pPr>
            <w:r>
              <w:rPr>
                <w:rFonts w:hint="eastAsia" w:ascii="仿宋_GB2312" w:hAnsi="仿宋" w:eastAsia="仿宋_GB2312" w:cs="仿宋"/>
                <w:b/>
                <w:sz w:val="24"/>
              </w:rPr>
              <w:t>主要负责工作</w:t>
            </w:r>
          </w:p>
        </w:tc>
      </w:tr>
      <w:tr w14:paraId="355D3D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8" w:hRule="atLeast"/>
          <w:jc w:val="center"/>
        </w:trPr>
        <w:tc>
          <w:tcPr>
            <w:tcW w:w="1110" w:type="dxa"/>
            <w:tcBorders>
              <w:top w:val="single" w:color="auto" w:sz="4" w:space="0"/>
              <w:left w:val="single" w:color="auto" w:sz="4" w:space="0"/>
              <w:bottom w:val="single" w:color="auto" w:sz="4" w:space="0"/>
              <w:right w:val="single" w:color="auto" w:sz="4" w:space="0"/>
            </w:tcBorders>
            <w:shd w:val="clear" w:color="auto" w:fill="auto"/>
            <w:vAlign w:val="center"/>
          </w:tcPr>
          <w:p w14:paraId="54583FED">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龚贝贝</w:t>
            </w:r>
          </w:p>
        </w:tc>
        <w:tc>
          <w:tcPr>
            <w:tcW w:w="1749" w:type="dxa"/>
            <w:tcBorders>
              <w:top w:val="single" w:color="auto" w:sz="4" w:space="0"/>
              <w:left w:val="single" w:color="auto" w:sz="4" w:space="0"/>
              <w:bottom w:val="single" w:color="auto" w:sz="4" w:space="0"/>
              <w:right w:val="single" w:color="auto" w:sz="4" w:space="0"/>
            </w:tcBorders>
            <w:shd w:val="clear" w:color="auto" w:fill="auto"/>
            <w:vAlign w:val="center"/>
          </w:tcPr>
          <w:p w14:paraId="098C1D56">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护理部主任/主任护师</w:t>
            </w:r>
          </w:p>
        </w:tc>
        <w:tc>
          <w:tcPr>
            <w:tcW w:w="1219" w:type="dxa"/>
            <w:tcBorders>
              <w:top w:val="single" w:color="auto" w:sz="4" w:space="0"/>
              <w:left w:val="single" w:color="auto" w:sz="4" w:space="0"/>
              <w:bottom w:val="single" w:color="auto" w:sz="4" w:space="0"/>
              <w:right w:val="single" w:color="auto" w:sz="4" w:space="0"/>
            </w:tcBorders>
            <w:shd w:val="clear" w:color="auto" w:fill="auto"/>
            <w:vAlign w:val="center"/>
          </w:tcPr>
          <w:p w14:paraId="5AF99A18">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临床护理</w:t>
            </w:r>
          </w:p>
        </w:tc>
        <w:tc>
          <w:tcPr>
            <w:tcW w:w="2154" w:type="dxa"/>
            <w:tcBorders>
              <w:top w:val="single" w:color="auto" w:sz="4" w:space="0"/>
              <w:left w:val="single" w:color="auto" w:sz="4" w:space="0"/>
              <w:bottom w:val="single" w:color="auto" w:sz="4" w:space="0"/>
              <w:right w:val="single" w:color="auto" w:sz="4" w:space="0"/>
            </w:tcBorders>
            <w:shd w:val="clear" w:color="auto" w:fill="auto"/>
            <w:vAlign w:val="center"/>
          </w:tcPr>
          <w:p w14:paraId="6BD5A1B0">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南宁市第四人民医院</w:t>
            </w:r>
          </w:p>
        </w:tc>
        <w:tc>
          <w:tcPr>
            <w:tcW w:w="3110" w:type="dxa"/>
            <w:tcBorders>
              <w:top w:val="single" w:color="auto" w:sz="4" w:space="0"/>
              <w:left w:val="single" w:color="auto" w:sz="4" w:space="0"/>
              <w:bottom w:val="single" w:color="auto" w:sz="4" w:space="0"/>
              <w:right w:val="single" w:color="auto" w:sz="4" w:space="0"/>
            </w:tcBorders>
            <w:vAlign w:val="center"/>
          </w:tcPr>
          <w:p w14:paraId="23FF5665">
            <w:pPr>
              <w:spacing w:line="240" w:lineRule="atLeast"/>
              <w:jc w:val="left"/>
              <w:rPr>
                <w:rFonts w:ascii="仿宋_GB2312" w:hAnsi="仿宋_GB2312" w:eastAsia="仿宋_GB2312" w:cs="仿宋_GB2312"/>
                <w:sz w:val="24"/>
                <w:lang w:bidi="ar"/>
              </w:rPr>
            </w:pPr>
            <w:r>
              <w:rPr>
                <w:rFonts w:hint="eastAsia" w:ascii="仿宋_GB2312" w:hAnsi="仿宋_GB2312" w:eastAsia="仿宋_GB2312" w:cs="仿宋_GB2312"/>
                <w:sz w:val="20"/>
                <w:szCs w:val="20"/>
                <w:lang w:bidi="ar"/>
              </w:rPr>
              <w:t>统筹主持标准编制工作</w:t>
            </w:r>
          </w:p>
        </w:tc>
      </w:tr>
      <w:tr w14:paraId="549CF6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8" w:hRule="atLeast"/>
          <w:jc w:val="center"/>
        </w:trPr>
        <w:tc>
          <w:tcPr>
            <w:tcW w:w="1110" w:type="dxa"/>
            <w:tcBorders>
              <w:top w:val="single" w:color="auto" w:sz="4" w:space="0"/>
              <w:left w:val="single" w:color="auto" w:sz="4" w:space="0"/>
              <w:bottom w:val="single" w:color="auto" w:sz="4" w:space="0"/>
              <w:right w:val="single" w:color="auto" w:sz="4" w:space="0"/>
            </w:tcBorders>
            <w:shd w:val="clear" w:color="auto" w:fill="auto"/>
            <w:vAlign w:val="center"/>
          </w:tcPr>
          <w:p w14:paraId="6AB93830">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邵宏华</w:t>
            </w:r>
          </w:p>
        </w:tc>
        <w:tc>
          <w:tcPr>
            <w:tcW w:w="1749" w:type="dxa"/>
            <w:tcBorders>
              <w:top w:val="single" w:color="auto" w:sz="4" w:space="0"/>
              <w:left w:val="single" w:color="auto" w:sz="4" w:space="0"/>
              <w:bottom w:val="single" w:color="auto" w:sz="4" w:space="0"/>
              <w:right w:val="single" w:color="auto" w:sz="4" w:space="0"/>
            </w:tcBorders>
            <w:shd w:val="clear" w:color="auto" w:fill="auto"/>
            <w:vAlign w:val="center"/>
          </w:tcPr>
          <w:p w14:paraId="631723A5">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副院长/副主医护师</w:t>
            </w:r>
          </w:p>
        </w:tc>
        <w:tc>
          <w:tcPr>
            <w:tcW w:w="1219" w:type="dxa"/>
            <w:tcBorders>
              <w:top w:val="single" w:color="auto" w:sz="4" w:space="0"/>
              <w:left w:val="single" w:color="auto" w:sz="4" w:space="0"/>
              <w:bottom w:val="single" w:color="auto" w:sz="4" w:space="0"/>
              <w:right w:val="single" w:color="auto" w:sz="4" w:space="0"/>
            </w:tcBorders>
            <w:shd w:val="clear" w:color="auto" w:fill="auto"/>
            <w:vAlign w:val="center"/>
          </w:tcPr>
          <w:p w14:paraId="472C85E3">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临床医疗</w:t>
            </w:r>
          </w:p>
        </w:tc>
        <w:tc>
          <w:tcPr>
            <w:tcW w:w="2154" w:type="dxa"/>
            <w:tcBorders>
              <w:top w:val="single" w:color="auto" w:sz="4" w:space="0"/>
              <w:left w:val="single" w:color="auto" w:sz="4" w:space="0"/>
              <w:bottom w:val="single" w:color="auto" w:sz="4" w:space="0"/>
              <w:right w:val="single" w:color="auto" w:sz="4" w:space="0"/>
            </w:tcBorders>
            <w:shd w:val="clear" w:color="auto" w:fill="auto"/>
            <w:vAlign w:val="center"/>
          </w:tcPr>
          <w:p w14:paraId="668D0EA6">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南宁市第四人民医院</w:t>
            </w:r>
          </w:p>
        </w:tc>
        <w:tc>
          <w:tcPr>
            <w:tcW w:w="3110" w:type="dxa"/>
            <w:tcBorders>
              <w:top w:val="single" w:color="auto" w:sz="4" w:space="0"/>
              <w:left w:val="single" w:color="auto" w:sz="4" w:space="0"/>
              <w:bottom w:val="single" w:color="auto" w:sz="4" w:space="0"/>
              <w:right w:val="single" w:color="auto" w:sz="4" w:space="0"/>
            </w:tcBorders>
            <w:vAlign w:val="center"/>
          </w:tcPr>
          <w:p w14:paraId="7496C4AF">
            <w:pPr>
              <w:spacing w:line="240" w:lineRule="atLeast"/>
              <w:jc w:val="left"/>
              <w:rPr>
                <w:rFonts w:ascii="仿宋_GB2312" w:hAnsi="仿宋_GB2312" w:eastAsia="仿宋_GB2312" w:cs="仿宋_GB2312"/>
                <w:sz w:val="24"/>
                <w:lang w:bidi="ar"/>
              </w:rPr>
            </w:pPr>
            <w:r>
              <w:rPr>
                <w:rFonts w:hint="eastAsia" w:ascii="仿宋_GB2312" w:hAnsi="仿宋_GB2312" w:eastAsia="仿宋_GB2312" w:cs="仿宋_GB2312"/>
                <w:sz w:val="20"/>
                <w:szCs w:val="20"/>
                <w:lang w:bidi="ar"/>
              </w:rPr>
              <w:t>参与标准编制工作，组织人员进行标准发布后的宣贯培训，质量控制</w:t>
            </w:r>
          </w:p>
        </w:tc>
      </w:tr>
      <w:tr w14:paraId="737A28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8" w:hRule="atLeast"/>
          <w:jc w:val="center"/>
        </w:trPr>
        <w:tc>
          <w:tcPr>
            <w:tcW w:w="1110" w:type="dxa"/>
            <w:tcBorders>
              <w:top w:val="single" w:color="auto" w:sz="4" w:space="0"/>
              <w:left w:val="single" w:color="auto" w:sz="4" w:space="0"/>
              <w:bottom w:val="single" w:color="auto" w:sz="4" w:space="0"/>
              <w:right w:val="single" w:color="auto" w:sz="4" w:space="0"/>
            </w:tcBorders>
            <w:shd w:val="clear" w:color="auto" w:fill="auto"/>
            <w:vAlign w:val="center"/>
          </w:tcPr>
          <w:p w14:paraId="7C251682">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彭洪滨</w:t>
            </w:r>
          </w:p>
        </w:tc>
        <w:tc>
          <w:tcPr>
            <w:tcW w:w="1749" w:type="dxa"/>
            <w:tcBorders>
              <w:top w:val="single" w:color="auto" w:sz="4" w:space="0"/>
              <w:left w:val="single" w:color="auto" w:sz="4" w:space="0"/>
              <w:bottom w:val="single" w:color="auto" w:sz="4" w:space="0"/>
              <w:right w:val="single" w:color="auto" w:sz="4" w:space="0"/>
            </w:tcBorders>
            <w:shd w:val="clear" w:color="auto" w:fill="auto"/>
            <w:vAlign w:val="center"/>
          </w:tcPr>
          <w:p w14:paraId="6880C151">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护师</w:t>
            </w:r>
          </w:p>
        </w:tc>
        <w:tc>
          <w:tcPr>
            <w:tcW w:w="1219" w:type="dxa"/>
            <w:tcBorders>
              <w:top w:val="single" w:color="auto" w:sz="4" w:space="0"/>
              <w:left w:val="single" w:color="auto" w:sz="4" w:space="0"/>
              <w:bottom w:val="single" w:color="auto" w:sz="4" w:space="0"/>
              <w:right w:val="single" w:color="auto" w:sz="4" w:space="0"/>
            </w:tcBorders>
            <w:shd w:val="clear" w:color="auto" w:fill="auto"/>
            <w:vAlign w:val="center"/>
          </w:tcPr>
          <w:p w14:paraId="4DA3BD9D">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临床护理</w:t>
            </w:r>
          </w:p>
        </w:tc>
        <w:tc>
          <w:tcPr>
            <w:tcW w:w="2154" w:type="dxa"/>
            <w:tcBorders>
              <w:top w:val="single" w:color="auto" w:sz="4" w:space="0"/>
              <w:left w:val="single" w:color="auto" w:sz="4" w:space="0"/>
              <w:bottom w:val="single" w:color="auto" w:sz="4" w:space="0"/>
              <w:right w:val="single" w:color="auto" w:sz="4" w:space="0"/>
            </w:tcBorders>
            <w:shd w:val="clear" w:color="auto" w:fill="auto"/>
            <w:vAlign w:val="center"/>
          </w:tcPr>
          <w:p w14:paraId="107A727B">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南宁市第四人民医院</w:t>
            </w:r>
          </w:p>
        </w:tc>
        <w:tc>
          <w:tcPr>
            <w:tcW w:w="3110" w:type="dxa"/>
            <w:tcBorders>
              <w:top w:val="single" w:color="auto" w:sz="4" w:space="0"/>
              <w:left w:val="single" w:color="auto" w:sz="4" w:space="0"/>
              <w:bottom w:val="single" w:color="auto" w:sz="4" w:space="0"/>
              <w:right w:val="single" w:color="auto" w:sz="4" w:space="0"/>
            </w:tcBorders>
            <w:vAlign w:val="center"/>
          </w:tcPr>
          <w:p w14:paraId="58E21954">
            <w:pPr>
              <w:spacing w:line="240" w:lineRule="atLeast"/>
              <w:jc w:val="left"/>
              <w:rPr>
                <w:rFonts w:ascii="仿宋_GB2312" w:hAnsi="仿宋_GB2312" w:eastAsia="仿宋_GB2312" w:cs="仿宋_GB2312"/>
                <w:sz w:val="24"/>
                <w:lang w:bidi="ar"/>
              </w:rPr>
            </w:pPr>
            <w:r>
              <w:rPr>
                <w:rFonts w:hint="eastAsia" w:ascii="仿宋_GB2312" w:hAnsi="仿宋_GB2312" w:eastAsia="仿宋_GB2312" w:cs="仿宋_GB2312"/>
                <w:sz w:val="20"/>
                <w:szCs w:val="20"/>
                <w:lang w:bidi="ar"/>
              </w:rPr>
              <w:t>参与标准文本及编制说明编写</w:t>
            </w:r>
          </w:p>
        </w:tc>
      </w:tr>
      <w:tr w14:paraId="44BC81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4" w:hRule="atLeast"/>
          <w:jc w:val="center"/>
        </w:trPr>
        <w:tc>
          <w:tcPr>
            <w:tcW w:w="1110" w:type="dxa"/>
            <w:tcBorders>
              <w:top w:val="single" w:color="auto" w:sz="4" w:space="0"/>
              <w:left w:val="single" w:color="auto" w:sz="4" w:space="0"/>
              <w:bottom w:val="single" w:color="auto" w:sz="4" w:space="0"/>
              <w:right w:val="single" w:color="auto" w:sz="4" w:space="0"/>
            </w:tcBorders>
            <w:shd w:val="clear" w:color="auto" w:fill="auto"/>
            <w:vAlign w:val="center"/>
          </w:tcPr>
          <w:p w14:paraId="49568909">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黄海妹</w:t>
            </w:r>
          </w:p>
        </w:tc>
        <w:tc>
          <w:tcPr>
            <w:tcW w:w="1749" w:type="dxa"/>
            <w:tcBorders>
              <w:top w:val="single" w:color="auto" w:sz="4" w:space="0"/>
              <w:left w:val="single" w:color="auto" w:sz="4" w:space="0"/>
              <w:bottom w:val="single" w:color="auto" w:sz="4" w:space="0"/>
              <w:right w:val="single" w:color="auto" w:sz="4" w:space="0"/>
            </w:tcBorders>
            <w:shd w:val="clear" w:color="auto" w:fill="auto"/>
            <w:vAlign w:val="center"/>
          </w:tcPr>
          <w:p w14:paraId="62103CE9">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主管护师</w:t>
            </w:r>
          </w:p>
        </w:tc>
        <w:tc>
          <w:tcPr>
            <w:tcW w:w="1219" w:type="dxa"/>
            <w:tcBorders>
              <w:top w:val="single" w:color="auto" w:sz="4" w:space="0"/>
              <w:left w:val="single" w:color="auto" w:sz="4" w:space="0"/>
              <w:bottom w:val="single" w:color="auto" w:sz="4" w:space="0"/>
              <w:right w:val="single" w:color="auto" w:sz="4" w:space="0"/>
            </w:tcBorders>
            <w:shd w:val="clear" w:color="auto" w:fill="auto"/>
            <w:vAlign w:val="center"/>
          </w:tcPr>
          <w:p w14:paraId="4B91E219">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临床护理</w:t>
            </w:r>
          </w:p>
        </w:tc>
        <w:tc>
          <w:tcPr>
            <w:tcW w:w="2154" w:type="dxa"/>
            <w:tcBorders>
              <w:top w:val="single" w:color="auto" w:sz="4" w:space="0"/>
              <w:left w:val="single" w:color="auto" w:sz="4" w:space="0"/>
              <w:bottom w:val="single" w:color="auto" w:sz="4" w:space="0"/>
              <w:right w:val="single" w:color="auto" w:sz="4" w:space="0"/>
            </w:tcBorders>
            <w:shd w:val="clear" w:color="auto" w:fill="auto"/>
            <w:vAlign w:val="center"/>
          </w:tcPr>
          <w:p w14:paraId="3B9FAACD">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南宁市第四人民医院</w:t>
            </w:r>
          </w:p>
        </w:tc>
        <w:tc>
          <w:tcPr>
            <w:tcW w:w="3110" w:type="dxa"/>
            <w:tcBorders>
              <w:top w:val="single" w:color="auto" w:sz="4" w:space="0"/>
              <w:left w:val="single" w:color="auto" w:sz="4" w:space="0"/>
              <w:bottom w:val="single" w:color="auto" w:sz="4" w:space="0"/>
              <w:right w:val="single" w:color="auto" w:sz="4" w:space="0"/>
            </w:tcBorders>
            <w:vAlign w:val="center"/>
          </w:tcPr>
          <w:p w14:paraId="2AB46847">
            <w:pPr>
              <w:jc w:val="center"/>
              <w:rPr>
                <w:rFonts w:ascii="仿宋_GB2312" w:hAnsi="仿宋_GB2312" w:eastAsia="仿宋_GB2312" w:cs="仿宋_GB2312"/>
                <w:sz w:val="24"/>
                <w:lang w:bidi="ar"/>
              </w:rPr>
            </w:pPr>
            <w:r>
              <w:rPr>
                <w:rFonts w:hint="eastAsia" w:ascii="仿宋_GB2312" w:hAnsi="仿宋_GB2312" w:eastAsia="仿宋_GB2312" w:cs="仿宋_GB2312"/>
                <w:sz w:val="20"/>
                <w:szCs w:val="20"/>
                <w:lang w:bidi="ar"/>
              </w:rPr>
              <w:t>参与标准文本及编制说明编写</w:t>
            </w:r>
          </w:p>
        </w:tc>
      </w:tr>
      <w:tr w14:paraId="2151CF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110" w:type="dxa"/>
            <w:tcBorders>
              <w:top w:val="single" w:color="auto" w:sz="4" w:space="0"/>
              <w:left w:val="single" w:color="auto" w:sz="4" w:space="0"/>
              <w:bottom w:val="single" w:color="auto" w:sz="4" w:space="0"/>
              <w:right w:val="single" w:color="auto" w:sz="4" w:space="0"/>
            </w:tcBorders>
            <w:shd w:val="clear" w:color="auto" w:fill="auto"/>
            <w:vAlign w:val="center"/>
          </w:tcPr>
          <w:p w14:paraId="5B490CD9">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邱小芩</w:t>
            </w:r>
          </w:p>
        </w:tc>
        <w:tc>
          <w:tcPr>
            <w:tcW w:w="1749" w:type="dxa"/>
            <w:tcBorders>
              <w:top w:val="single" w:color="auto" w:sz="4" w:space="0"/>
              <w:left w:val="single" w:color="auto" w:sz="4" w:space="0"/>
              <w:bottom w:val="single" w:color="auto" w:sz="4" w:space="0"/>
              <w:right w:val="single" w:color="auto" w:sz="4" w:space="0"/>
            </w:tcBorders>
            <w:shd w:val="clear" w:color="auto" w:fill="auto"/>
            <w:vAlign w:val="center"/>
          </w:tcPr>
          <w:p w14:paraId="4C4BB26E">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护理部执行主任/主任护师</w:t>
            </w:r>
          </w:p>
        </w:tc>
        <w:tc>
          <w:tcPr>
            <w:tcW w:w="1219" w:type="dxa"/>
            <w:tcBorders>
              <w:top w:val="single" w:color="auto" w:sz="4" w:space="0"/>
              <w:left w:val="single" w:color="auto" w:sz="4" w:space="0"/>
              <w:bottom w:val="single" w:color="auto" w:sz="4" w:space="0"/>
              <w:right w:val="single" w:color="auto" w:sz="4" w:space="0"/>
            </w:tcBorders>
            <w:shd w:val="clear" w:color="auto" w:fill="auto"/>
            <w:vAlign w:val="center"/>
          </w:tcPr>
          <w:p w14:paraId="27D135E2">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临床护理</w:t>
            </w:r>
          </w:p>
        </w:tc>
        <w:tc>
          <w:tcPr>
            <w:tcW w:w="2154" w:type="dxa"/>
            <w:tcBorders>
              <w:top w:val="single" w:color="auto" w:sz="4" w:space="0"/>
              <w:left w:val="single" w:color="auto" w:sz="4" w:space="0"/>
              <w:bottom w:val="single" w:color="auto" w:sz="4" w:space="0"/>
              <w:right w:val="single" w:color="auto" w:sz="4" w:space="0"/>
            </w:tcBorders>
            <w:shd w:val="clear" w:color="auto" w:fill="auto"/>
            <w:vAlign w:val="center"/>
          </w:tcPr>
          <w:p w14:paraId="5BF54453">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中山大学附属第一医院广西医院</w:t>
            </w:r>
          </w:p>
        </w:tc>
        <w:tc>
          <w:tcPr>
            <w:tcW w:w="3110" w:type="dxa"/>
            <w:tcBorders>
              <w:top w:val="single" w:color="auto" w:sz="4" w:space="0"/>
              <w:left w:val="single" w:color="auto" w:sz="4" w:space="0"/>
              <w:bottom w:val="single" w:color="auto" w:sz="4" w:space="0"/>
              <w:right w:val="single" w:color="auto" w:sz="4" w:space="0"/>
            </w:tcBorders>
            <w:vAlign w:val="center"/>
          </w:tcPr>
          <w:p w14:paraId="4A7EAC06">
            <w:pPr>
              <w:jc w:val="center"/>
              <w:rPr>
                <w:rFonts w:ascii="仿宋_GB2312" w:hAnsi="仿宋_GB2312" w:eastAsia="仿宋_GB2312" w:cs="仿宋_GB2312"/>
                <w:sz w:val="24"/>
                <w:lang w:bidi="ar"/>
              </w:rPr>
            </w:pPr>
            <w:r>
              <w:rPr>
                <w:rFonts w:hint="eastAsia" w:ascii="仿宋_GB2312" w:hAnsi="仿宋_GB2312" w:eastAsia="仿宋_GB2312" w:cs="仿宋_GB2312"/>
                <w:sz w:val="20"/>
                <w:szCs w:val="20"/>
                <w:lang w:bidi="ar"/>
              </w:rPr>
              <w:t>参与标准文本及编制说明的编写；组织开展标准征求意见会；对标准实施情况进行总结分析，不断对标准提出修正意见</w:t>
            </w:r>
          </w:p>
        </w:tc>
      </w:tr>
      <w:tr w14:paraId="7BA355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110" w:type="dxa"/>
            <w:tcBorders>
              <w:top w:val="single" w:color="auto" w:sz="4" w:space="0"/>
              <w:left w:val="single" w:color="auto" w:sz="4" w:space="0"/>
              <w:bottom w:val="single" w:color="auto" w:sz="4" w:space="0"/>
              <w:right w:val="single" w:color="auto" w:sz="4" w:space="0"/>
            </w:tcBorders>
            <w:shd w:val="clear" w:color="auto" w:fill="auto"/>
            <w:vAlign w:val="center"/>
          </w:tcPr>
          <w:p w14:paraId="4F6B0B50">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王秀军</w:t>
            </w:r>
          </w:p>
        </w:tc>
        <w:tc>
          <w:tcPr>
            <w:tcW w:w="1749" w:type="dxa"/>
            <w:tcBorders>
              <w:top w:val="single" w:color="auto" w:sz="4" w:space="0"/>
              <w:left w:val="single" w:color="auto" w:sz="4" w:space="0"/>
              <w:bottom w:val="single" w:color="auto" w:sz="4" w:space="0"/>
              <w:right w:val="single" w:color="auto" w:sz="4" w:space="0"/>
            </w:tcBorders>
            <w:shd w:val="clear" w:color="auto" w:fill="auto"/>
            <w:vAlign w:val="center"/>
          </w:tcPr>
          <w:p w14:paraId="5AB069DF">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护理部主任/主任护师</w:t>
            </w:r>
          </w:p>
        </w:tc>
        <w:tc>
          <w:tcPr>
            <w:tcW w:w="1219" w:type="dxa"/>
            <w:tcBorders>
              <w:top w:val="single" w:color="auto" w:sz="4" w:space="0"/>
              <w:left w:val="single" w:color="auto" w:sz="4" w:space="0"/>
              <w:bottom w:val="single" w:color="auto" w:sz="4" w:space="0"/>
              <w:right w:val="single" w:color="auto" w:sz="4" w:space="0"/>
            </w:tcBorders>
            <w:shd w:val="clear" w:color="auto" w:fill="auto"/>
            <w:vAlign w:val="center"/>
          </w:tcPr>
          <w:p w14:paraId="5A24604D">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临床护理</w:t>
            </w:r>
          </w:p>
        </w:tc>
        <w:tc>
          <w:tcPr>
            <w:tcW w:w="2154" w:type="dxa"/>
            <w:tcBorders>
              <w:top w:val="single" w:color="auto" w:sz="4" w:space="0"/>
              <w:left w:val="single" w:color="auto" w:sz="4" w:space="0"/>
              <w:bottom w:val="single" w:color="auto" w:sz="4" w:space="0"/>
              <w:right w:val="single" w:color="auto" w:sz="4" w:space="0"/>
            </w:tcBorders>
            <w:shd w:val="clear" w:color="auto" w:fill="auto"/>
            <w:vAlign w:val="center"/>
          </w:tcPr>
          <w:p w14:paraId="38C59D18">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首都医科大学附属北京胸科医院</w:t>
            </w:r>
          </w:p>
        </w:tc>
        <w:tc>
          <w:tcPr>
            <w:tcW w:w="3110" w:type="dxa"/>
            <w:tcBorders>
              <w:top w:val="single" w:color="auto" w:sz="4" w:space="0"/>
              <w:left w:val="single" w:color="auto" w:sz="4" w:space="0"/>
              <w:bottom w:val="single" w:color="auto" w:sz="4" w:space="0"/>
              <w:right w:val="single" w:color="auto" w:sz="4" w:space="0"/>
            </w:tcBorders>
            <w:vAlign w:val="center"/>
          </w:tcPr>
          <w:p w14:paraId="55EBDFF4">
            <w:pPr>
              <w:jc w:val="center"/>
              <w:rPr>
                <w:rFonts w:ascii="仿宋_GB2312" w:hAnsi="仿宋_GB2312" w:eastAsia="仿宋_GB2312" w:cs="仿宋_GB2312"/>
                <w:sz w:val="24"/>
                <w:lang w:bidi="ar"/>
              </w:rPr>
            </w:pPr>
            <w:r>
              <w:rPr>
                <w:rFonts w:hint="eastAsia" w:ascii="仿宋_GB2312" w:hAnsi="仿宋_GB2312" w:eastAsia="仿宋_GB2312" w:cs="仿宋_GB2312"/>
                <w:sz w:val="20"/>
                <w:szCs w:val="20"/>
                <w:lang w:bidi="ar"/>
              </w:rPr>
              <w:t>参与标准文本及编制说明的编写；组织开展标准征求意见会；对标准实施情况进行总结分析，不断对标准提出修正意见</w:t>
            </w:r>
          </w:p>
        </w:tc>
      </w:tr>
      <w:tr w14:paraId="43C4A7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110" w:type="dxa"/>
            <w:tcBorders>
              <w:top w:val="single" w:color="auto" w:sz="4" w:space="0"/>
              <w:left w:val="single" w:color="auto" w:sz="4" w:space="0"/>
              <w:bottom w:val="single" w:color="auto" w:sz="4" w:space="0"/>
              <w:right w:val="single" w:color="auto" w:sz="4" w:space="0"/>
            </w:tcBorders>
            <w:shd w:val="clear" w:color="auto" w:fill="auto"/>
            <w:vAlign w:val="center"/>
          </w:tcPr>
          <w:p w14:paraId="587D7DC2">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涂惠琼</w:t>
            </w:r>
          </w:p>
        </w:tc>
        <w:tc>
          <w:tcPr>
            <w:tcW w:w="1749" w:type="dxa"/>
            <w:tcBorders>
              <w:top w:val="single" w:color="auto" w:sz="4" w:space="0"/>
              <w:left w:val="single" w:color="auto" w:sz="4" w:space="0"/>
              <w:bottom w:val="single" w:color="auto" w:sz="4" w:space="0"/>
              <w:right w:val="single" w:color="auto" w:sz="4" w:space="0"/>
            </w:tcBorders>
            <w:shd w:val="clear" w:color="auto" w:fill="auto"/>
            <w:vAlign w:val="center"/>
          </w:tcPr>
          <w:p w14:paraId="60503A57">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护理部副主任/主任护师</w:t>
            </w:r>
          </w:p>
        </w:tc>
        <w:tc>
          <w:tcPr>
            <w:tcW w:w="1219" w:type="dxa"/>
            <w:tcBorders>
              <w:top w:val="single" w:color="auto" w:sz="4" w:space="0"/>
              <w:left w:val="single" w:color="auto" w:sz="4" w:space="0"/>
              <w:bottom w:val="single" w:color="auto" w:sz="4" w:space="0"/>
              <w:right w:val="single" w:color="auto" w:sz="4" w:space="0"/>
            </w:tcBorders>
            <w:shd w:val="clear" w:color="auto" w:fill="auto"/>
            <w:vAlign w:val="center"/>
          </w:tcPr>
          <w:p w14:paraId="3B036510">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临床护理</w:t>
            </w:r>
          </w:p>
        </w:tc>
        <w:tc>
          <w:tcPr>
            <w:tcW w:w="2154" w:type="dxa"/>
            <w:tcBorders>
              <w:top w:val="single" w:color="auto" w:sz="4" w:space="0"/>
              <w:left w:val="single" w:color="auto" w:sz="4" w:space="0"/>
              <w:bottom w:val="single" w:color="auto" w:sz="4" w:space="0"/>
              <w:right w:val="single" w:color="auto" w:sz="4" w:space="0"/>
            </w:tcBorders>
            <w:shd w:val="clear" w:color="auto" w:fill="auto"/>
            <w:vAlign w:val="center"/>
          </w:tcPr>
          <w:p w14:paraId="0D696632">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广西中医药大学附属瑞康医院</w:t>
            </w:r>
          </w:p>
        </w:tc>
        <w:tc>
          <w:tcPr>
            <w:tcW w:w="3110" w:type="dxa"/>
            <w:tcBorders>
              <w:top w:val="single" w:color="auto" w:sz="4" w:space="0"/>
              <w:left w:val="single" w:color="auto" w:sz="4" w:space="0"/>
              <w:bottom w:val="single" w:color="auto" w:sz="4" w:space="0"/>
              <w:right w:val="single" w:color="auto" w:sz="4" w:space="0"/>
            </w:tcBorders>
            <w:shd w:val="clear" w:color="auto" w:fill="auto"/>
            <w:vAlign w:val="center"/>
          </w:tcPr>
          <w:p w14:paraId="60F82085">
            <w:pPr>
              <w:jc w:val="center"/>
              <w:rPr>
                <w:rFonts w:ascii="仿宋_GB2312" w:hAnsi="仿宋_GB2312" w:eastAsia="仿宋_GB2312" w:cs="仿宋_GB2312"/>
                <w:sz w:val="24"/>
                <w:lang w:bidi="ar"/>
              </w:rPr>
            </w:pPr>
            <w:r>
              <w:rPr>
                <w:rFonts w:hint="eastAsia" w:ascii="仿宋_GB2312" w:hAnsi="仿宋_GB2312" w:eastAsia="仿宋_GB2312" w:cs="仿宋_GB2312"/>
                <w:sz w:val="20"/>
                <w:szCs w:val="20"/>
                <w:lang w:bidi="ar"/>
              </w:rPr>
              <w:t>参与标准文本及编制说明的编写；组织开展标准征求意见会；对标准实施情况进行总结分析，不断对标准提出修正意见</w:t>
            </w:r>
          </w:p>
        </w:tc>
      </w:tr>
      <w:tr w14:paraId="6BCCE6B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110" w:type="dxa"/>
            <w:tcBorders>
              <w:top w:val="single" w:color="auto" w:sz="4" w:space="0"/>
              <w:left w:val="single" w:color="auto" w:sz="4" w:space="0"/>
              <w:bottom w:val="single" w:color="auto" w:sz="4" w:space="0"/>
              <w:right w:val="single" w:color="auto" w:sz="4" w:space="0"/>
            </w:tcBorders>
            <w:shd w:val="clear" w:color="auto" w:fill="auto"/>
            <w:vAlign w:val="center"/>
          </w:tcPr>
          <w:p w14:paraId="217F43EC">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梁惠萍</w:t>
            </w:r>
          </w:p>
        </w:tc>
        <w:tc>
          <w:tcPr>
            <w:tcW w:w="1749" w:type="dxa"/>
            <w:tcBorders>
              <w:top w:val="single" w:color="auto" w:sz="4" w:space="0"/>
              <w:left w:val="single" w:color="auto" w:sz="4" w:space="0"/>
              <w:bottom w:val="single" w:color="auto" w:sz="4" w:space="0"/>
              <w:right w:val="single" w:color="auto" w:sz="4" w:space="0"/>
            </w:tcBorders>
            <w:shd w:val="clear" w:color="auto" w:fill="auto"/>
            <w:vAlign w:val="center"/>
          </w:tcPr>
          <w:p w14:paraId="06A2D09D">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副院长/教授</w:t>
            </w:r>
          </w:p>
        </w:tc>
        <w:tc>
          <w:tcPr>
            <w:tcW w:w="1219" w:type="dxa"/>
            <w:tcBorders>
              <w:top w:val="single" w:color="auto" w:sz="4" w:space="0"/>
              <w:left w:val="single" w:color="auto" w:sz="4" w:space="0"/>
              <w:bottom w:val="single" w:color="auto" w:sz="4" w:space="0"/>
              <w:right w:val="single" w:color="auto" w:sz="4" w:space="0"/>
            </w:tcBorders>
            <w:shd w:val="clear" w:color="auto" w:fill="auto"/>
            <w:vAlign w:val="center"/>
          </w:tcPr>
          <w:p w14:paraId="029EDB16">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临床医疗</w:t>
            </w:r>
          </w:p>
        </w:tc>
        <w:tc>
          <w:tcPr>
            <w:tcW w:w="2154" w:type="dxa"/>
            <w:tcBorders>
              <w:top w:val="single" w:color="auto" w:sz="4" w:space="0"/>
              <w:left w:val="single" w:color="auto" w:sz="4" w:space="0"/>
              <w:bottom w:val="single" w:color="auto" w:sz="4" w:space="0"/>
              <w:right w:val="single" w:color="auto" w:sz="4" w:space="0"/>
            </w:tcBorders>
            <w:shd w:val="clear" w:color="auto" w:fill="auto"/>
            <w:vAlign w:val="center"/>
          </w:tcPr>
          <w:p w14:paraId="3ADA4842">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广西卫生职业技术学院</w:t>
            </w:r>
          </w:p>
        </w:tc>
        <w:tc>
          <w:tcPr>
            <w:tcW w:w="3110" w:type="dxa"/>
            <w:tcBorders>
              <w:top w:val="single" w:color="auto" w:sz="4" w:space="0"/>
              <w:left w:val="single" w:color="auto" w:sz="4" w:space="0"/>
              <w:bottom w:val="single" w:color="auto" w:sz="4" w:space="0"/>
              <w:right w:val="single" w:color="auto" w:sz="4" w:space="0"/>
            </w:tcBorders>
            <w:shd w:val="clear" w:color="auto" w:fill="auto"/>
            <w:vAlign w:val="center"/>
          </w:tcPr>
          <w:p w14:paraId="2433964A">
            <w:pPr>
              <w:jc w:val="center"/>
              <w:rPr>
                <w:rFonts w:ascii="仿宋_GB2312" w:hAnsi="仿宋_GB2312" w:eastAsia="仿宋_GB2312" w:cs="仿宋_GB2312"/>
                <w:sz w:val="24"/>
                <w:lang w:bidi="ar"/>
              </w:rPr>
            </w:pPr>
            <w:r>
              <w:rPr>
                <w:rFonts w:hint="eastAsia" w:ascii="仿宋_GB2312" w:hAnsi="仿宋_GB2312" w:eastAsia="仿宋_GB2312" w:cs="仿宋_GB2312"/>
                <w:sz w:val="20"/>
                <w:szCs w:val="20"/>
                <w:lang w:bidi="ar"/>
              </w:rPr>
              <w:t>参与标准文本及编制说明的编写；组织开展标准征求意见会；对标准实施情况进行总结分析，不断对标准提出修正意见</w:t>
            </w:r>
          </w:p>
        </w:tc>
      </w:tr>
      <w:tr w14:paraId="1D0E2D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110" w:type="dxa"/>
            <w:tcBorders>
              <w:top w:val="single" w:color="auto" w:sz="4" w:space="0"/>
              <w:left w:val="single" w:color="auto" w:sz="4" w:space="0"/>
              <w:bottom w:val="single" w:color="auto" w:sz="4" w:space="0"/>
              <w:right w:val="single" w:color="auto" w:sz="4" w:space="0"/>
            </w:tcBorders>
            <w:shd w:val="clear" w:color="auto" w:fill="auto"/>
            <w:vAlign w:val="center"/>
          </w:tcPr>
          <w:p w14:paraId="78553DCA">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蒙汝萍</w:t>
            </w:r>
          </w:p>
        </w:tc>
        <w:tc>
          <w:tcPr>
            <w:tcW w:w="1749" w:type="dxa"/>
            <w:tcBorders>
              <w:top w:val="single" w:color="auto" w:sz="4" w:space="0"/>
              <w:left w:val="single" w:color="auto" w:sz="4" w:space="0"/>
              <w:bottom w:val="single" w:color="auto" w:sz="4" w:space="0"/>
              <w:right w:val="single" w:color="auto" w:sz="4" w:space="0"/>
            </w:tcBorders>
            <w:shd w:val="clear" w:color="auto" w:fill="auto"/>
            <w:vAlign w:val="center"/>
          </w:tcPr>
          <w:p w14:paraId="54F24C7C">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专任教师/副主任护师</w:t>
            </w:r>
          </w:p>
        </w:tc>
        <w:tc>
          <w:tcPr>
            <w:tcW w:w="1219" w:type="dxa"/>
            <w:tcBorders>
              <w:top w:val="single" w:color="auto" w:sz="4" w:space="0"/>
              <w:left w:val="single" w:color="auto" w:sz="4" w:space="0"/>
              <w:bottom w:val="single" w:color="auto" w:sz="4" w:space="0"/>
              <w:right w:val="single" w:color="auto" w:sz="4" w:space="0"/>
            </w:tcBorders>
            <w:shd w:val="clear" w:color="auto" w:fill="auto"/>
            <w:vAlign w:val="center"/>
          </w:tcPr>
          <w:p w14:paraId="05649876">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临床护理</w:t>
            </w:r>
          </w:p>
        </w:tc>
        <w:tc>
          <w:tcPr>
            <w:tcW w:w="2154" w:type="dxa"/>
            <w:tcBorders>
              <w:top w:val="single" w:color="auto" w:sz="4" w:space="0"/>
              <w:left w:val="single" w:color="auto" w:sz="4" w:space="0"/>
              <w:bottom w:val="single" w:color="auto" w:sz="4" w:space="0"/>
              <w:right w:val="single" w:color="auto" w:sz="4" w:space="0"/>
            </w:tcBorders>
            <w:shd w:val="clear" w:color="auto" w:fill="auto"/>
            <w:vAlign w:val="center"/>
          </w:tcPr>
          <w:p w14:paraId="6446391B">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广西卫生职业技术学院</w:t>
            </w:r>
          </w:p>
        </w:tc>
        <w:tc>
          <w:tcPr>
            <w:tcW w:w="3110" w:type="dxa"/>
            <w:tcBorders>
              <w:top w:val="single" w:color="auto" w:sz="4" w:space="0"/>
              <w:left w:val="single" w:color="auto" w:sz="4" w:space="0"/>
              <w:bottom w:val="single" w:color="auto" w:sz="4" w:space="0"/>
              <w:right w:val="single" w:color="auto" w:sz="4" w:space="0"/>
            </w:tcBorders>
            <w:vAlign w:val="center"/>
          </w:tcPr>
          <w:p w14:paraId="48CE2907">
            <w:pPr>
              <w:jc w:val="center"/>
              <w:rPr>
                <w:rFonts w:ascii="仿宋_GB2312" w:hAnsi="仿宋_GB2312" w:eastAsia="仿宋_GB2312" w:cs="仿宋_GB2312"/>
                <w:sz w:val="24"/>
                <w:lang w:bidi="ar"/>
              </w:rPr>
            </w:pPr>
            <w:r>
              <w:rPr>
                <w:rFonts w:hint="eastAsia" w:ascii="仿宋_GB2312" w:hAnsi="仿宋_GB2312" w:eastAsia="仿宋_GB2312" w:cs="仿宋_GB2312"/>
                <w:sz w:val="20"/>
                <w:szCs w:val="20"/>
                <w:lang w:bidi="ar"/>
              </w:rPr>
              <w:t>参与标准文本及编制说明的编写；组织开展标准征求意见会；对标准实施情况进行总结分析，不断对标准提出修正意见</w:t>
            </w:r>
          </w:p>
        </w:tc>
      </w:tr>
      <w:tr w14:paraId="79528B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110" w:type="dxa"/>
            <w:tcBorders>
              <w:top w:val="single" w:color="auto" w:sz="4" w:space="0"/>
              <w:left w:val="single" w:color="auto" w:sz="4" w:space="0"/>
              <w:bottom w:val="single" w:color="auto" w:sz="4" w:space="0"/>
              <w:right w:val="single" w:color="auto" w:sz="4" w:space="0"/>
            </w:tcBorders>
            <w:shd w:val="clear" w:color="auto" w:fill="auto"/>
            <w:vAlign w:val="center"/>
          </w:tcPr>
          <w:p w14:paraId="7117E0B9">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杨红丽</w:t>
            </w:r>
          </w:p>
        </w:tc>
        <w:tc>
          <w:tcPr>
            <w:tcW w:w="1749" w:type="dxa"/>
            <w:tcBorders>
              <w:top w:val="single" w:color="auto" w:sz="4" w:space="0"/>
              <w:left w:val="single" w:color="auto" w:sz="4" w:space="0"/>
              <w:bottom w:val="single" w:color="auto" w:sz="4" w:space="0"/>
              <w:right w:val="single" w:color="auto" w:sz="4" w:space="0"/>
            </w:tcBorders>
            <w:shd w:val="clear" w:color="auto" w:fill="auto"/>
            <w:vAlign w:val="center"/>
          </w:tcPr>
          <w:p w14:paraId="26B60118">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护理部主任/主任护师</w:t>
            </w:r>
          </w:p>
        </w:tc>
        <w:tc>
          <w:tcPr>
            <w:tcW w:w="1219" w:type="dxa"/>
            <w:tcBorders>
              <w:top w:val="single" w:color="auto" w:sz="4" w:space="0"/>
              <w:left w:val="single" w:color="auto" w:sz="4" w:space="0"/>
              <w:bottom w:val="single" w:color="auto" w:sz="4" w:space="0"/>
              <w:right w:val="single" w:color="auto" w:sz="4" w:space="0"/>
            </w:tcBorders>
            <w:shd w:val="clear" w:color="auto" w:fill="auto"/>
            <w:vAlign w:val="center"/>
          </w:tcPr>
          <w:p w14:paraId="04FB78DA">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临床护理</w:t>
            </w:r>
          </w:p>
        </w:tc>
        <w:tc>
          <w:tcPr>
            <w:tcW w:w="2154" w:type="dxa"/>
            <w:tcBorders>
              <w:top w:val="single" w:color="auto" w:sz="4" w:space="0"/>
              <w:left w:val="single" w:color="auto" w:sz="4" w:space="0"/>
              <w:bottom w:val="single" w:color="auto" w:sz="4" w:space="0"/>
              <w:right w:val="single" w:color="auto" w:sz="4" w:space="0"/>
            </w:tcBorders>
            <w:shd w:val="clear" w:color="auto" w:fill="auto"/>
            <w:vAlign w:val="center"/>
          </w:tcPr>
          <w:p w14:paraId="6BA48EF2">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云南省传染病医院</w:t>
            </w:r>
          </w:p>
        </w:tc>
        <w:tc>
          <w:tcPr>
            <w:tcW w:w="3110" w:type="dxa"/>
            <w:tcBorders>
              <w:top w:val="single" w:color="auto" w:sz="4" w:space="0"/>
              <w:left w:val="single" w:color="auto" w:sz="4" w:space="0"/>
              <w:bottom w:val="single" w:color="auto" w:sz="4" w:space="0"/>
              <w:right w:val="single" w:color="auto" w:sz="4" w:space="0"/>
            </w:tcBorders>
            <w:vAlign w:val="center"/>
          </w:tcPr>
          <w:p w14:paraId="509AA785">
            <w:pPr>
              <w:jc w:val="center"/>
              <w:rPr>
                <w:rFonts w:ascii="仿宋_GB2312" w:hAnsi="仿宋_GB2312" w:eastAsia="仿宋_GB2312" w:cs="仿宋_GB2312"/>
                <w:sz w:val="24"/>
                <w:lang w:bidi="ar"/>
              </w:rPr>
            </w:pPr>
            <w:r>
              <w:rPr>
                <w:rFonts w:hint="eastAsia" w:ascii="仿宋_GB2312" w:hAnsi="仿宋_GB2312" w:eastAsia="仿宋_GB2312" w:cs="仿宋_GB2312"/>
                <w:sz w:val="20"/>
                <w:szCs w:val="20"/>
                <w:lang w:bidi="ar"/>
              </w:rPr>
              <w:t>参与标准文本及编制说明的编写；组织开展标准征求意见会；对标准实施情况进行总结分析，不断对标准提出修正意见</w:t>
            </w:r>
          </w:p>
        </w:tc>
      </w:tr>
      <w:tr w14:paraId="3ADA0A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110" w:type="dxa"/>
            <w:tcBorders>
              <w:top w:val="single" w:color="auto" w:sz="4" w:space="0"/>
              <w:left w:val="single" w:color="auto" w:sz="4" w:space="0"/>
              <w:bottom w:val="single" w:color="auto" w:sz="4" w:space="0"/>
              <w:right w:val="single" w:color="auto" w:sz="4" w:space="0"/>
            </w:tcBorders>
            <w:shd w:val="clear" w:color="auto" w:fill="auto"/>
            <w:vAlign w:val="center"/>
          </w:tcPr>
          <w:p w14:paraId="4371979A">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马云红</w:t>
            </w:r>
          </w:p>
        </w:tc>
        <w:tc>
          <w:tcPr>
            <w:tcW w:w="1749" w:type="dxa"/>
            <w:tcBorders>
              <w:top w:val="single" w:color="auto" w:sz="4" w:space="0"/>
              <w:left w:val="single" w:color="auto" w:sz="4" w:space="0"/>
              <w:bottom w:val="single" w:color="auto" w:sz="4" w:space="0"/>
              <w:right w:val="single" w:color="auto" w:sz="4" w:space="0"/>
            </w:tcBorders>
            <w:shd w:val="clear" w:color="auto" w:fill="auto"/>
            <w:vAlign w:val="center"/>
          </w:tcPr>
          <w:p w14:paraId="1806E834">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主任护师</w:t>
            </w:r>
          </w:p>
        </w:tc>
        <w:tc>
          <w:tcPr>
            <w:tcW w:w="1219" w:type="dxa"/>
            <w:tcBorders>
              <w:top w:val="single" w:color="auto" w:sz="4" w:space="0"/>
              <w:left w:val="single" w:color="auto" w:sz="4" w:space="0"/>
              <w:bottom w:val="single" w:color="auto" w:sz="4" w:space="0"/>
              <w:right w:val="single" w:color="auto" w:sz="4" w:space="0"/>
            </w:tcBorders>
            <w:shd w:val="clear" w:color="auto" w:fill="auto"/>
            <w:vAlign w:val="center"/>
          </w:tcPr>
          <w:p w14:paraId="5ECCD1F9">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临床护理</w:t>
            </w:r>
          </w:p>
        </w:tc>
        <w:tc>
          <w:tcPr>
            <w:tcW w:w="2154" w:type="dxa"/>
            <w:tcBorders>
              <w:top w:val="single" w:color="auto" w:sz="4" w:space="0"/>
              <w:left w:val="single" w:color="auto" w:sz="4" w:space="0"/>
              <w:bottom w:val="single" w:color="auto" w:sz="4" w:space="0"/>
              <w:right w:val="single" w:color="auto" w:sz="4" w:space="0"/>
            </w:tcBorders>
            <w:shd w:val="clear" w:color="auto" w:fill="auto"/>
            <w:vAlign w:val="center"/>
          </w:tcPr>
          <w:p w14:paraId="02E21293">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昆明市第三人民医院</w:t>
            </w:r>
          </w:p>
        </w:tc>
        <w:tc>
          <w:tcPr>
            <w:tcW w:w="3110" w:type="dxa"/>
            <w:tcBorders>
              <w:top w:val="single" w:color="auto" w:sz="4" w:space="0"/>
              <w:left w:val="single" w:color="auto" w:sz="4" w:space="0"/>
              <w:bottom w:val="single" w:color="auto" w:sz="4" w:space="0"/>
              <w:right w:val="single" w:color="auto" w:sz="4" w:space="0"/>
            </w:tcBorders>
            <w:vAlign w:val="center"/>
          </w:tcPr>
          <w:p w14:paraId="658B076E">
            <w:pPr>
              <w:jc w:val="center"/>
              <w:rPr>
                <w:rFonts w:ascii="仿宋_GB2312" w:hAnsi="仿宋_GB2312" w:eastAsia="仿宋_GB2312" w:cs="仿宋_GB2312"/>
                <w:sz w:val="24"/>
                <w:lang w:bidi="ar"/>
              </w:rPr>
            </w:pPr>
            <w:r>
              <w:rPr>
                <w:rFonts w:hint="eastAsia" w:ascii="仿宋_GB2312" w:hAnsi="仿宋_GB2312" w:eastAsia="仿宋_GB2312" w:cs="仿宋_GB2312"/>
                <w:sz w:val="20"/>
                <w:szCs w:val="20"/>
                <w:lang w:bidi="ar"/>
              </w:rPr>
              <w:t>参与标准文本及编制说明的编写；组织开展标准征求意见会；对标准实施情况进行总结分析，不断对标准提出修正意见</w:t>
            </w:r>
          </w:p>
        </w:tc>
      </w:tr>
      <w:tr w14:paraId="06319C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110" w:type="dxa"/>
            <w:tcBorders>
              <w:top w:val="single" w:color="auto" w:sz="4" w:space="0"/>
              <w:left w:val="single" w:color="auto" w:sz="4" w:space="0"/>
              <w:bottom w:val="single" w:color="auto" w:sz="4" w:space="0"/>
              <w:right w:val="single" w:color="auto" w:sz="4" w:space="0"/>
            </w:tcBorders>
            <w:shd w:val="clear" w:color="auto" w:fill="auto"/>
            <w:vAlign w:val="center"/>
          </w:tcPr>
          <w:p w14:paraId="29D507D5">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周倩</w:t>
            </w:r>
          </w:p>
        </w:tc>
        <w:tc>
          <w:tcPr>
            <w:tcW w:w="1749" w:type="dxa"/>
            <w:tcBorders>
              <w:top w:val="single" w:color="auto" w:sz="4" w:space="0"/>
              <w:left w:val="single" w:color="auto" w:sz="4" w:space="0"/>
              <w:bottom w:val="single" w:color="auto" w:sz="4" w:space="0"/>
              <w:right w:val="single" w:color="auto" w:sz="4" w:space="0"/>
            </w:tcBorders>
            <w:shd w:val="clear" w:color="auto" w:fill="auto"/>
            <w:vAlign w:val="center"/>
          </w:tcPr>
          <w:p w14:paraId="51A2F65B">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主任护师</w:t>
            </w:r>
          </w:p>
        </w:tc>
        <w:tc>
          <w:tcPr>
            <w:tcW w:w="1219" w:type="dxa"/>
            <w:tcBorders>
              <w:top w:val="single" w:color="auto" w:sz="4" w:space="0"/>
              <w:left w:val="single" w:color="auto" w:sz="4" w:space="0"/>
              <w:bottom w:val="single" w:color="auto" w:sz="4" w:space="0"/>
              <w:right w:val="single" w:color="auto" w:sz="4" w:space="0"/>
            </w:tcBorders>
            <w:shd w:val="clear" w:color="auto" w:fill="auto"/>
            <w:vAlign w:val="center"/>
          </w:tcPr>
          <w:p w14:paraId="4B4FF980">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临床护理</w:t>
            </w:r>
          </w:p>
        </w:tc>
        <w:tc>
          <w:tcPr>
            <w:tcW w:w="2154" w:type="dxa"/>
            <w:tcBorders>
              <w:top w:val="single" w:color="auto" w:sz="4" w:space="0"/>
              <w:left w:val="single" w:color="auto" w:sz="4" w:space="0"/>
              <w:bottom w:val="single" w:color="auto" w:sz="4" w:space="0"/>
              <w:right w:val="single" w:color="auto" w:sz="4" w:space="0"/>
            </w:tcBorders>
            <w:shd w:val="clear" w:color="auto" w:fill="auto"/>
            <w:vAlign w:val="center"/>
          </w:tcPr>
          <w:p w14:paraId="6AE4F7F4">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广西壮族自治区胸科医院</w:t>
            </w:r>
          </w:p>
        </w:tc>
        <w:tc>
          <w:tcPr>
            <w:tcW w:w="3110" w:type="dxa"/>
            <w:tcBorders>
              <w:top w:val="single" w:color="auto" w:sz="4" w:space="0"/>
              <w:left w:val="single" w:color="auto" w:sz="4" w:space="0"/>
              <w:bottom w:val="single" w:color="auto" w:sz="4" w:space="0"/>
              <w:right w:val="single" w:color="auto" w:sz="4" w:space="0"/>
            </w:tcBorders>
            <w:vAlign w:val="center"/>
          </w:tcPr>
          <w:p w14:paraId="71000786">
            <w:pPr>
              <w:jc w:val="center"/>
              <w:rPr>
                <w:rFonts w:ascii="仿宋_GB2312" w:hAnsi="仿宋_GB2312" w:eastAsia="仿宋_GB2312" w:cs="仿宋_GB2312"/>
                <w:sz w:val="24"/>
                <w:lang w:bidi="ar"/>
              </w:rPr>
            </w:pPr>
            <w:r>
              <w:rPr>
                <w:rFonts w:hint="eastAsia" w:ascii="仿宋_GB2312" w:hAnsi="仿宋_GB2312" w:eastAsia="仿宋_GB2312" w:cs="仿宋_GB2312"/>
                <w:sz w:val="20"/>
                <w:szCs w:val="20"/>
                <w:lang w:bidi="ar"/>
              </w:rPr>
              <w:t>参与标准文本及编制说明的编写；组织开展标准征求意见会；对标准实施情况进行总结分析，不断对标准提出修正意见</w:t>
            </w:r>
          </w:p>
        </w:tc>
      </w:tr>
      <w:tr w14:paraId="54B34D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110" w:type="dxa"/>
            <w:tcBorders>
              <w:top w:val="single" w:color="auto" w:sz="4" w:space="0"/>
              <w:left w:val="single" w:color="auto" w:sz="4" w:space="0"/>
              <w:bottom w:val="single" w:color="auto" w:sz="4" w:space="0"/>
              <w:right w:val="single" w:color="auto" w:sz="4" w:space="0"/>
            </w:tcBorders>
            <w:shd w:val="clear" w:color="auto" w:fill="auto"/>
            <w:vAlign w:val="center"/>
          </w:tcPr>
          <w:p w14:paraId="018443A5">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蔡西西</w:t>
            </w:r>
          </w:p>
        </w:tc>
        <w:tc>
          <w:tcPr>
            <w:tcW w:w="1749" w:type="dxa"/>
            <w:tcBorders>
              <w:top w:val="single" w:color="auto" w:sz="4" w:space="0"/>
              <w:left w:val="single" w:color="auto" w:sz="4" w:space="0"/>
              <w:bottom w:val="single" w:color="auto" w:sz="4" w:space="0"/>
              <w:right w:val="single" w:color="auto" w:sz="4" w:space="0"/>
            </w:tcBorders>
            <w:shd w:val="clear" w:color="auto" w:fill="auto"/>
            <w:vAlign w:val="center"/>
          </w:tcPr>
          <w:p w14:paraId="27712269">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副主任护师</w:t>
            </w:r>
          </w:p>
        </w:tc>
        <w:tc>
          <w:tcPr>
            <w:tcW w:w="1219" w:type="dxa"/>
            <w:tcBorders>
              <w:top w:val="single" w:color="auto" w:sz="4" w:space="0"/>
              <w:left w:val="single" w:color="auto" w:sz="4" w:space="0"/>
              <w:bottom w:val="single" w:color="auto" w:sz="4" w:space="0"/>
              <w:right w:val="single" w:color="auto" w:sz="4" w:space="0"/>
            </w:tcBorders>
            <w:shd w:val="clear" w:color="auto" w:fill="auto"/>
            <w:vAlign w:val="center"/>
          </w:tcPr>
          <w:p w14:paraId="1A033014">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临床护理</w:t>
            </w:r>
          </w:p>
        </w:tc>
        <w:tc>
          <w:tcPr>
            <w:tcW w:w="2154" w:type="dxa"/>
            <w:tcBorders>
              <w:top w:val="single" w:color="auto" w:sz="4" w:space="0"/>
              <w:left w:val="single" w:color="auto" w:sz="4" w:space="0"/>
              <w:bottom w:val="single" w:color="auto" w:sz="4" w:space="0"/>
              <w:right w:val="single" w:color="auto" w:sz="4" w:space="0"/>
            </w:tcBorders>
            <w:shd w:val="clear" w:color="auto" w:fill="auto"/>
            <w:vAlign w:val="center"/>
          </w:tcPr>
          <w:p w14:paraId="2F41C9F9">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广西医科大学第一附属医院</w:t>
            </w:r>
          </w:p>
        </w:tc>
        <w:tc>
          <w:tcPr>
            <w:tcW w:w="3110" w:type="dxa"/>
            <w:tcBorders>
              <w:top w:val="single" w:color="auto" w:sz="4" w:space="0"/>
              <w:left w:val="single" w:color="auto" w:sz="4" w:space="0"/>
              <w:bottom w:val="single" w:color="auto" w:sz="4" w:space="0"/>
              <w:right w:val="single" w:color="auto" w:sz="4" w:space="0"/>
            </w:tcBorders>
            <w:vAlign w:val="center"/>
          </w:tcPr>
          <w:p w14:paraId="7D299C81">
            <w:pPr>
              <w:jc w:val="center"/>
              <w:rPr>
                <w:rFonts w:ascii="仿宋_GB2312" w:hAnsi="仿宋_GB2312" w:eastAsia="仿宋_GB2312" w:cs="仿宋_GB2312"/>
                <w:sz w:val="24"/>
                <w:lang w:bidi="ar"/>
              </w:rPr>
            </w:pPr>
            <w:r>
              <w:rPr>
                <w:rFonts w:hint="eastAsia" w:ascii="仿宋_GB2312" w:hAnsi="仿宋_GB2312" w:eastAsia="仿宋_GB2312" w:cs="仿宋_GB2312"/>
                <w:sz w:val="20"/>
                <w:szCs w:val="20"/>
                <w:lang w:bidi="ar"/>
              </w:rPr>
              <w:t>参与标准文本及编制说明的编写；组织开展标准征求意见会；对标准实施情况进行总结分析，不断对标准提出修正意见</w:t>
            </w:r>
          </w:p>
        </w:tc>
      </w:tr>
      <w:tr w14:paraId="2EF80E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110" w:type="dxa"/>
            <w:tcBorders>
              <w:top w:val="single" w:color="auto" w:sz="4" w:space="0"/>
              <w:left w:val="single" w:color="auto" w:sz="4" w:space="0"/>
              <w:bottom w:val="single" w:color="auto" w:sz="4" w:space="0"/>
              <w:right w:val="single" w:color="auto" w:sz="4" w:space="0"/>
            </w:tcBorders>
            <w:shd w:val="clear" w:color="auto" w:fill="auto"/>
            <w:vAlign w:val="center"/>
          </w:tcPr>
          <w:p w14:paraId="3525EBBD">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覃凤飞</w:t>
            </w:r>
          </w:p>
        </w:tc>
        <w:tc>
          <w:tcPr>
            <w:tcW w:w="1749" w:type="dxa"/>
            <w:tcBorders>
              <w:top w:val="single" w:color="auto" w:sz="4" w:space="0"/>
              <w:left w:val="single" w:color="auto" w:sz="4" w:space="0"/>
              <w:bottom w:val="single" w:color="auto" w:sz="4" w:space="0"/>
              <w:right w:val="single" w:color="auto" w:sz="4" w:space="0"/>
            </w:tcBorders>
            <w:shd w:val="clear" w:color="auto" w:fill="auto"/>
            <w:vAlign w:val="center"/>
          </w:tcPr>
          <w:p w14:paraId="1583F62F">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护士长/副主任护师</w:t>
            </w:r>
          </w:p>
        </w:tc>
        <w:tc>
          <w:tcPr>
            <w:tcW w:w="1219" w:type="dxa"/>
            <w:tcBorders>
              <w:top w:val="single" w:color="auto" w:sz="4" w:space="0"/>
              <w:left w:val="single" w:color="auto" w:sz="4" w:space="0"/>
              <w:bottom w:val="single" w:color="auto" w:sz="4" w:space="0"/>
              <w:right w:val="single" w:color="auto" w:sz="4" w:space="0"/>
            </w:tcBorders>
            <w:shd w:val="clear" w:color="auto" w:fill="auto"/>
            <w:vAlign w:val="center"/>
          </w:tcPr>
          <w:p w14:paraId="30A98273">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临床护理</w:t>
            </w:r>
          </w:p>
        </w:tc>
        <w:tc>
          <w:tcPr>
            <w:tcW w:w="2154" w:type="dxa"/>
            <w:tcBorders>
              <w:top w:val="single" w:color="auto" w:sz="4" w:space="0"/>
              <w:left w:val="single" w:color="auto" w:sz="4" w:space="0"/>
              <w:bottom w:val="single" w:color="auto" w:sz="4" w:space="0"/>
              <w:right w:val="single" w:color="auto" w:sz="4" w:space="0"/>
            </w:tcBorders>
            <w:shd w:val="clear" w:color="auto" w:fill="auto"/>
            <w:vAlign w:val="center"/>
          </w:tcPr>
          <w:p w14:paraId="22AE0534">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右江民族医学院附属医院</w:t>
            </w:r>
          </w:p>
        </w:tc>
        <w:tc>
          <w:tcPr>
            <w:tcW w:w="3110" w:type="dxa"/>
            <w:tcBorders>
              <w:top w:val="single" w:color="auto" w:sz="4" w:space="0"/>
              <w:left w:val="single" w:color="auto" w:sz="4" w:space="0"/>
              <w:bottom w:val="single" w:color="auto" w:sz="4" w:space="0"/>
              <w:right w:val="single" w:color="auto" w:sz="4" w:space="0"/>
            </w:tcBorders>
            <w:vAlign w:val="center"/>
          </w:tcPr>
          <w:p w14:paraId="2E50AA63">
            <w:pPr>
              <w:jc w:val="center"/>
              <w:rPr>
                <w:rFonts w:ascii="仿宋_GB2312" w:hAnsi="仿宋_GB2312" w:eastAsia="仿宋_GB2312" w:cs="仿宋_GB2312"/>
                <w:sz w:val="24"/>
                <w:lang w:bidi="ar"/>
              </w:rPr>
            </w:pPr>
            <w:r>
              <w:rPr>
                <w:rFonts w:hint="eastAsia" w:ascii="仿宋_GB2312" w:hAnsi="仿宋_GB2312" w:eastAsia="仿宋_GB2312" w:cs="仿宋_GB2312"/>
                <w:sz w:val="20"/>
                <w:szCs w:val="20"/>
                <w:lang w:bidi="ar"/>
              </w:rPr>
              <w:t>参与标准文本及编制说明的编写；组织开展标准征求意见会；对标准实施情况进行总结分析，不断对标准提出修正意见</w:t>
            </w:r>
          </w:p>
        </w:tc>
      </w:tr>
      <w:tr w14:paraId="02E52F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110" w:type="dxa"/>
            <w:tcBorders>
              <w:top w:val="single" w:color="auto" w:sz="4" w:space="0"/>
              <w:left w:val="single" w:color="auto" w:sz="4" w:space="0"/>
              <w:bottom w:val="single" w:color="auto" w:sz="4" w:space="0"/>
              <w:right w:val="single" w:color="auto" w:sz="4" w:space="0"/>
            </w:tcBorders>
            <w:shd w:val="clear" w:color="auto" w:fill="auto"/>
            <w:vAlign w:val="center"/>
          </w:tcPr>
          <w:p w14:paraId="6D3AB22C">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郭晓晓</w:t>
            </w:r>
          </w:p>
        </w:tc>
        <w:tc>
          <w:tcPr>
            <w:tcW w:w="1749" w:type="dxa"/>
            <w:tcBorders>
              <w:top w:val="single" w:color="auto" w:sz="4" w:space="0"/>
              <w:left w:val="single" w:color="auto" w:sz="4" w:space="0"/>
              <w:bottom w:val="single" w:color="auto" w:sz="4" w:space="0"/>
              <w:right w:val="single" w:color="auto" w:sz="4" w:space="0"/>
            </w:tcBorders>
            <w:shd w:val="clear" w:color="auto" w:fill="auto"/>
            <w:vAlign w:val="center"/>
          </w:tcPr>
          <w:p w14:paraId="5489178A">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科护士长/主任护师</w:t>
            </w:r>
          </w:p>
        </w:tc>
        <w:tc>
          <w:tcPr>
            <w:tcW w:w="1219" w:type="dxa"/>
            <w:tcBorders>
              <w:top w:val="single" w:color="auto" w:sz="4" w:space="0"/>
              <w:left w:val="single" w:color="auto" w:sz="4" w:space="0"/>
              <w:bottom w:val="single" w:color="auto" w:sz="4" w:space="0"/>
              <w:right w:val="single" w:color="auto" w:sz="4" w:space="0"/>
            </w:tcBorders>
            <w:shd w:val="clear" w:color="auto" w:fill="auto"/>
            <w:vAlign w:val="center"/>
          </w:tcPr>
          <w:p w14:paraId="24A8794F">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临床护理</w:t>
            </w:r>
          </w:p>
        </w:tc>
        <w:tc>
          <w:tcPr>
            <w:tcW w:w="2154" w:type="dxa"/>
            <w:tcBorders>
              <w:top w:val="single" w:color="auto" w:sz="4" w:space="0"/>
              <w:left w:val="single" w:color="auto" w:sz="4" w:space="0"/>
              <w:bottom w:val="single" w:color="auto" w:sz="4" w:space="0"/>
              <w:right w:val="single" w:color="auto" w:sz="4" w:space="0"/>
            </w:tcBorders>
            <w:shd w:val="clear" w:color="auto" w:fill="auto"/>
            <w:vAlign w:val="center"/>
          </w:tcPr>
          <w:p w14:paraId="05888EF4">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柳州市人民医院</w:t>
            </w:r>
          </w:p>
        </w:tc>
        <w:tc>
          <w:tcPr>
            <w:tcW w:w="3110" w:type="dxa"/>
            <w:tcBorders>
              <w:top w:val="single" w:color="auto" w:sz="4" w:space="0"/>
              <w:left w:val="single" w:color="auto" w:sz="4" w:space="0"/>
              <w:bottom w:val="single" w:color="auto" w:sz="4" w:space="0"/>
              <w:right w:val="single" w:color="auto" w:sz="4" w:space="0"/>
            </w:tcBorders>
            <w:shd w:val="clear" w:color="auto" w:fill="auto"/>
            <w:vAlign w:val="center"/>
          </w:tcPr>
          <w:p w14:paraId="23E27320">
            <w:pPr>
              <w:jc w:val="center"/>
              <w:rPr>
                <w:rFonts w:ascii="仿宋_GB2312" w:hAnsi="仿宋_GB2312" w:eastAsia="仿宋_GB2312" w:cs="仿宋_GB2312"/>
                <w:sz w:val="24"/>
                <w:lang w:bidi="ar"/>
              </w:rPr>
            </w:pPr>
            <w:r>
              <w:rPr>
                <w:rFonts w:hint="eastAsia" w:ascii="仿宋_GB2312" w:hAnsi="仿宋_GB2312" w:eastAsia="仿宋_GB2312" w:cs="仿宋_GB2312"/>
                <w:sz w:val="20"/>
                <w:szCs w:val="20"/>
                <w:lang w:bidi="ar"/>
              </w:rPr>
              <w:t>参与标准文本及编制说明的编写；组织开展标准征求意见会；对标准实施情况进行总结分析，不断对标准提出修正意见</w:t>
            </w:r>
          </w:p>
        </w:tc>
      </w:tr>
      <w:tr w14:paraId="400AC1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110" w:type="dxa"/>
            <w:tcBorders>
              <w:top w:val="single" w:color="auto" w:sz="4" w:space="0"/>
              <w:left w:val="single" w:color="auto" w:sz="4" w:space="0"/>
              <w:bottom w:val="single" w:color="auto" w:sz="4" w:space="0"/>
              <w:right w:val="single" w:color="auto" w:sz="4" w:space="0"/>
            </w:tcBorders>
            <w:shd w:val="clear" w:color="auto" w:fill="auto"/>
            <w:vAlign w:val="center"/>
          </w:tcPr>
          <w:p w14:paraId="1CDF4517">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朱玉萍</w:t>
            </w:r>
          </w:p>
        </w:tc>
        <w:tc>
          <w:tcPr>
            <w:tcW w:w="1749" w:type="dxa"/>
            <w:tcBorders>
              <w:top w:val="single" w:color="auto" w:sz="4" w:space="0"/>
              <w:left w:val="single" w:color="auto" w:sz="4" w:space="0"/>
              <w:bottom w:val="single" w:color="auto" w:sz="4" w:space="0"/>
              <w:right w:val="single" w:color="auto" w:sz="4" w:space="0"/>
            </w:tcBorders>
            <w:shd w:val="clear" w:color="auto" w:fill="auto"/>
            <w:vAlign w:val="center"/>
          </w:tcPr>
          <w:p w14:paraId="5C77D582">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护士长/副主任护师</w:t>
            </w:r>
          </w:p>
        </w:tc>
        <w:tc>
          <w:tcPr>
            <w:tcW w:w="1219" w:type="dxa"/>
            <w:tcBorders>
              <w:top w:val="single" w:color="auto" w:sz="4" w:space="0"/>
              <w:left w:val="single" w:color="auto" w:sz="4" w:space="0"/>
              <w:bottom w:val="single" w:color="auto" w:sz="4" w:space="0"/>
              <w:right w:val="single" w:color="auto" w:sz="4" w:space="0"/>
            </w:tcBorders>
            <w:shd w:val="clear" w:color="auto" w:fill="auto"/>
            <w:vAlign w:val="center"/>
          </w:tcPr>
          <w:p w14:paraId="048D763F">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临床护理</w:t>
            </w:r>
          </w:p>
        </w:tc>
        <w:tc>
          <w:tcPr>
            <w:tcW w:w="2154" w:type="dxa"/>
            <w:tcBorders>
              <w:top w:val="single" w:color="auto" w:sz="4" w:space="0"/>
              <w:left w:val="single" w:color="auto" w:sz="4" w:space="0"/>
              <w:bottom w:val="single" w:color="auto" w:sz="4" w:space="0"/>
              <w:right w:val="single" w:color="auto" w:sz="4" w:space="0"/>
            </w:tcBorders>
            <w:shd w:val="clear" w:color="auto" w:fill="auto"/>
            <w:vAlign w:val="center"/>
          </w:tcPr>
          <w:p w14:paraId="4B6E950B">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广西壮族自治区南溪山医院</w:t>
            </w:r>
          </w:p>
        </w:tc>
        <w:tc>
          <w:tcPr>
            <w:tcW w:w="3110" w:type="dxa"/>
            <w:tcBorders>
              <w:top w:val="single" w:color="auto" w:sz="4" w:space="0"/>
              <w:left w:val="single" w:color="auto" w:sz="4" w:space="0"/>
              <w:bottom w:val="single" w:color="auto" w:sz="4" w:space="0"/>
              <w:right w:val="single" w:color="auto" w:sz="4" w:space="0"/>
            </w:tcBorders>
            <w:vAlign w:val="center"/>
          </w:tcPr>
          <w:p w14:paraId="0A64C4A6">
            <w:pPr>
              <w:jc w:val="center"/>
              <w:rPr>
                <w:rFonts w:ascii="仿宋_GB2312" w:hAnsi="仿宋_GB2312" w:eastAsia="仿宋_GB2312" w:cs="仿宋_GB2312"/>
                <w:sz w:val="24"/>
                <w:lang w:bidi="ar"/>
              </w:rPr>
            </w:pPr>
            <w:r>
              <w:rPr>
                <w:rFonts w:hint="eastAsia" w:ascii="仿宋_GB2312" w:hAnsi="仿宋_GB2312" w:eastAsia="仿宋_GB2312" w:cs="仿宋_GB2312"/>
                <w:sz w:val="20"/>
                <w:szCs w:val="20"/>
                <w:lang w:bidi="ar"/>
              </w:rPr>
              <w:t>参与标准文本及编制说明的编写；组织开展标准征求意见会；对标准实施情况进行总结分析，不断对标准提出修正意见</w:t>
            </w:r>
          </w:p>
        </w:tc>
      </w:tr>
      <w:tr w14:paraId="13487E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110" w:type="dxa"/>
            <w:tcBorders>
              <w:top w:val="single" w:color="auto" w:sz="4" w:space="0"/>
              <w:left w:val="single" w:color="auto" w:sz="4" w:space="0"/>
              <w:bottom w:val="single" w:color="auto" w:sz="4" w:space="0"/>
              <w:right w:val="single" w:color="auto" w:sz="4" w:space="0"/>
            </w:tcBorders>
            <w:shd w:val="clear" w:color="auto" w:fill="auto"/>
            <w:vAlign w:val="center"/>
          </w:tcPr>
          <w:p w14:paraId="025F14C1">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林艳</w:t>
            </w:r>
          </w:p>
        </w:tc>
        <w:tc>
          <w:tcPr>
            <w:tcW w:w="1749" w:type="dxa"/>
            <w:tcBorders>
              <w:top w:val="single" w:color="auto" w:sz="4" w:space="0"/>
              <w:left w:val="single" w:color="auto" w:sz="4" w:space="0"/>
              <w:bottom w:val="single" w:color="auto" w:sz="4" w:space="0"/>
              <w:right w:val="single" w:color="auto" w:sz="4" w:space="0"/>
            </w:tcBorders>
            <w:shd w:val="clear" w:color="auto" w:fill="auto"/>
            <w:vAlign w:val="center"/>
          </w:tcPr>
          <w:p w14:paraId="7325C6AD">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护士长/主任护师</w:t>
            </w:r>
          </w:p>
        </w:tc>
        <w:tc>
          <w:tcPr>
            <w:tcW w:w="1219" w:type="dxa"/>
            <w:tcBorders>
              <w:top w:val="single" w:color="auto" w:sz="4" w:space="0"/>
              <w:left w:val="single" w:color="auto" w:sz="4" w:space="0"/>
              <w:bottom w:val="single" w:color="auto" w:sz="4" w:space="0"/>
              <w:right w:val="single" w:color="auto" w:sz="4" w:space="0"/>
            </w:tcBorders>
            <w:shd w:val="clear" w:color="auto" w:fill="auto"/>
            <w:vAlign w:val="center"/>
          </w:tcPr>
          <w:p w14:paraId="6BE7CB61">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临床护理</w:t>
            </w:r>
          </w:p>
        </w:tc>
        <w:tc>
          <w:tcPr>
            <w:tcW w:w="2154" w:type="dxa"/>
            <w:tcBorders>
              <w:top w:val="single" w:color="auto" w:sz="4" w:space="0"/>
              <w:left w:val="single" w:color="auto" w:sz="4" w:space="0"/>
              <w:bottom w:val="single" w:color="auto" w:sz="4" w:space="0"/>
              <w:right w:val="single" w:color="auto" w:sz="4" w:space="0"/>
            </w:tcBorders>
            <w:shd w:val="clear" w:color="auto" w:fill="auto"/>
            <w:vAlign w:val="center"/>
          </w:tcPr>
          <w:p w14:paraId="4C0B2D09">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北海市人民医院</w:t>
            </w:r>
          </w:p>
        </w:tc>
        <w:tc>
          <w:tcPr>
            <w:tcW w:w="3110" w:type="dxa"/>
            <w:tcBorders>
              <w:top w:val="single" w:color="auto" w:sz="4" w:space="0"/>
              <w:left w:val="single" w:color="auto" w:sz="4" w:space="0"/>
              <w:bottom w:val="single" w:color="auto" w:sz="4" w:space="0"/>
              <w:right w:val="single" w:color="auto" w:sz="4" w:space="0"/>
            </w:tcBorders>
            <w:vAlign w:val="center"/>
          </w:tcPr>
          <w:p w14:paraId="2D540BDD">
            <w:pPr>
              <w:jc w:val="center"/>
              <w:rPr>
                <w:rFonts w:ascii="仿宋_GB2312" w:hAnsi="仿宋_GB2312" w:eastAsia="仿宋_GB2312" w:cs="仿宋_GB2312"/>
                <w:sz w:val="24"/>
                <w:lang w:bidi="ar"/>
              </w:rPr>
            </w:pPr>
            <w:r>
              <w:rPr>
                <w:rFonts w:hint="eastAsia" w:ascii="仿宋_GB2312" w:hAnsi="仿宋_GB2312" w:eastAsia="仿宋_GB2312" w:cs="仿宋_GB2312"/>
                <w:sz w:val="20"/>
                <w:szCs w:val="20"/>
                <w:lang w:bidi="ar"/>
              </w:rPr>
              <w:t>参与标准文本及编制说明的编写；组织开展标准征求意见会；对标准实施情况进行总结分析，不断对标准提出修正意见</w:t>
            </w:r>
          </w:p>
        </w:tc>
      </w:tr>
      <w:tr w14:paraId="7386FF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110" w:type="dxa"/>
            <w:tcBorders>
              <w:top w:val="single" w:color="auto" w:sz="4" w:space="0"/>
              <w:left w:val="single" w:color="auto" w:sz="4" w:space="0"/>
              <w:bottom w:val="single" w:color="auto" w:sz="4" w:space="0"/>
              <w:right w:val="single" w:color="auto" w:sz="4" w:space="0"/>
            </w:tcBorders>
            <w:shd w:val="clear" w:color="auto" w:fill="auto"/>
            <w:vAlign w:val="center"/>
          </w:tcPr>
          <w:p w14:paraId="749E245D">
            <w:pPr>
              <w:widowControl/>
              <w:jc w:val="center"/>
              <w:rPr>
                <w:rFonts w:ascii="仿宋_GB2312" w:eastAsia="仿宋_GB2312" w:cs="宋体"/>
                <w:sz w:val="24"/>
              </w:rPr>
            </w:pPr>
            <w:r>
              <w:rPr>
                <w:rFonts w:hint="eastAsia" w:ascii="仿宋_GB2312" w:eastAsia="仿宋_GB2312"/>
                <w:sz w:val="24"/>
              </w:rPr>
              <w:t>崔洁</w:t>
            </w:r>
          </w:p>
        </w:tc>
        <w:tc>
          <w:tcPr>
            <w:tcW w:w="1749" w:type="dxa"/>
            <w:tcBorders>
              <w:top w:val="single" w:color="auto" w:sz="4" w:space="0"/>
              <w:left w:val="single" w:color="auto" w:sz="4" w:space="0"/>
              <w:bottom w:val="single" w:color="auto" w:sz="4" w:space="0"/>
              <w:right w:val="single" w:color="auto" w:sz="4" w:space="0"/>
            </w:tcBorders>
            <w:shd w:val="clear" w:color="auto" w:fill="auto"/>
            <w:vAlign w:val="center"/>
          </w:tcPr>
          <w:p w14:paraId="7FA52544">
            <w:pPr>
              <w:widowControl/>
              <w:jc w:val="center"/>
              <w:rPr>
                <w:rFonts w:hint="eastAsia" w:ascii="仿宋_GB2312" w:eastAsia="仿宋_GB2312"/>
                <w:sz w:val="24"/>
              </w:rPr>
            </w:pPr>
            <w:r>
              <w:rPr>
                <w:rFonts w:hint="eastAsia" w:ascii="仿宋_GB2312" w:eastAsia="仿宋_GB2312"/>
                <w:sz w:val="24"/>
              </w:rPr>
              <w:t>纪委书记/副主任药师</w:t>
            </w:r>
          </w:p>
        </w:tc>
        <w:tc>
          <w:tcPr>
            <w:tcW w:w="1219" w:type="dxa"/>
            <w:tcBorders>
              <w:top w:val="single" w:color="auto" w:sz="4" w:space="0"/>
              <w:left w:val="single" w:color="auto" w:sz="4" w:space="0"/>
              <w:bottom w:val="single" w:color="auto" w:sz="4" w:space="0"/>
              <w:right w:val="single" w:color="auto" w:sz="4" w:space="0"/>
            </w:tcBorders>
            <w:shd w:val="clear" w:color="auto" w:fill="auto"/>
            <w:vAlign w:val="center"/>
          </w:tcPr>
          <w:p w14:paraId="6219CCD4">
            <w:pPr>
              <w:widowControl/>
              <w:jc w:val="center"/>
              <w:rPr>
                <w:rFonts w:hint="eastAsia" w:ascii="仿宋_GB2312" w:eastAsia="仿宋_GB2312"/>
                <w:sz w:val="24"/>
              </w:rPr>
            </w:pPr>
            <w:r>
              <w:rPr>
                <w:rFonts w:hint="eastAsia" w:ascii="仿宋_GB2312" w:eastAsia="仿宋_GB2312"/>
                <w:sz w:val="24"/>
              </w:rPr>
              <w:t>医院管理</w:t>
            </w:r>
          </w:p>
        </w:tc>
        <w:tc>
          <w:tcPr>
            <w:tcW w:w="2154" w:type="dxa"/>
            <w:tcBorders>
              <w:top w:val="single" w:color="auto" w:sz="4" w:space="0"/>
              <w:left w:val="single" w:color="auto" w:sz="4" w:space="0"/>
              <w:bottom w:val="single" w:color="auto" w:sz="4" w:space="0"/>
              <w:right w:val="single" w:color="auto" w:sz="4" w:space="0"/>
            </w:tcBorders>
            <w:shd w:val="clear" w:color="auto" w:fill="auto"/>
            <w:vAlign w:val="center"/>
          </w:tcPr>
          <w:p w14:paraId="0629E676">
            <w:pPr>
              <w:widowControl/>
              <w:jc w:val="center"/>
              <w:rPr>
                <w:rFonts w:hint="eastAsia" w:ascii="仿宋_GB2312" w:eastAsia="仿宋_GB2312"/>
                <w:sz w:val="24"/>
              </w:rPr>
            </w:pPr>
            <w:r>
              <w:rPr>
                <w:rFonts w:hint="eastAsia" w:ascii="仿宋_GB2312" w:eastAsia="仿宋_GB2312"/>
                <w:sz w:val="24"/>
              </w:rPr>
              <w:t>南宁市第四人民医院</w:t>
            </w:r>
          </w:p>
        </w:tc>
        <w:tc>
          <w:tcPr>
            <w:tcW w:w="3110" w:type="dxa"/>
            <w:tcBorders>
              <w:top w:val="single" w:color="auto" w:sz="4" w:space="0"/>
              <w:left w:val="single" w:color="auto" w:sz="4" w:space="0"/>
              <w:bottom w:val="single" w:color="auto" w:sz="4" w:space="0"/>
              <w:right w:val="single" w:color="auto" w:sz="4" w:space="0"/>
            </w:tcBorders>
            <w:vAlign w:val="center"/>
          </w:tcPr>
          <w:p w14:paraId="327F6BC8">
            <w:pPr>
              <w:jc w:val="center"/>
              <w:rPr>
                <w:rFonts w:ascii="仿宋_GB2312" w:hAnsi="仿宋_GB2312" w:eastAsia="仿宋_GB2312" w:cs="仿宋_GB2312"/>
                <w:sz w:val="24"/>
                <w:lang w:bidi="ar"/>
              </w:rPr>
            </w:pPr>
            <w:r>
              <w:rPr>
                <w:rFonts w:hint="eastAsia" w:ascii="仿宋_GB2312" w:hAnsi="仿宋_GB2312" w:eastAsia="仿宋_GB2312" w:cs="仿宋_GB2312"/>
                <w:sz w:val="20"/>
                <w:szCs w:val="20"/>
                <w:lang w:bidi="ar"/>
              </w:rPr>
              <w:t>参与标准文本及编制说明的编写；组织开展标准征求意见会；对标准实施情况进行总结分析，不断对标准提出修正意见</w:t>
            </w:r>
          </w:p>
        </w:tc>
      </w:tr>
      <w:tr w14:paraId="5456D1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110" w:type="dxa"/>
            <w:tcBorders>
              <w:top w:val="single" w:color="auto" w:sz="4" w:space="0"/>
              <w:left w:val="single" w:color="auto" w:sz="4" w:space="0"/>
              <w:bottom w:val="single" w:color="auto" w:sz="4" w:space="0"/>
              <w:right w:val="single" w:color="auto" w:sz="4" w:space="0"/>
            </w:tcBorders>
            <w:shd w:val="clear" w:color="auto" w:fill="auto"/>
            <w:vAlign w:val="center"/>
          </w:tcPr>
          <w:p w14:paraId="12B51DFC">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杜丽群</w:t>
            </w:r>
          </w:p>
        </w:tc>
        <w:tc>
          <w:tcPr>
            <w:tcW w:w="1749" w:type="dxa"/>
            <w:tcBorders>
              <w:top w:val="single" w:color="auto" w:sz="4" w:space="0"/>
              <w:left w:val="single" w:color="auto" w:sz="4" w:space="0"/>
              <w:bottom w:val="single" w:color="auto" w:sz="4" w:space="0"/>
              <w:right w:val="single" w:color="auto" w:sz="4" w:space="0"/>
            </w:tcBorders>
            <w:shd w:val="clear" w:color="auto" w:fill="auto"/>
            <w:vAlign w:val="center"/>
          </w:tcPr>
          <w:p w14:paraId="709CC046">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护士长/主任护师</w:t>
            </w:r>
          </w:p>
        </w:tc>
        <w:tc>
          <w:tcPr>
            <w:tcW w:w="1219" w:type="dxa"/>
            <w:tcBorders>
              <w:top w:val="single" w:color="auto" w:sz="4" w:space="0"/>
              <w:left w:val="single" w:color="auto" w:sz="4" w:space="0"/>
              <w:bottom w:val="single" w:color="auto" w:sz="4" w:space="0"/>
              <w:right w:val="single" w:color="auto" w:sz="4" w:space="0"/>
            </w:tcBorders>
            <w:shd w:val="clear" w:color="auto" w:fill="auto"/>
            <w:vAlign w:val="center"/>
          </w:tcPr>
          <w:p w14:paraId="742AC9D0">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临床护理</w:t>
            </w:r>
          </w:p>
        </w:tc>
        <w:tc>
          <w:tcPr>
            <w:tcW w:w="2154" w:type="dxa"/>
            <w:tcBorders>
              <w:top w:val="single" w:color="auto" w:sz="4" w:space="0"/>
              <w:left w:val="single" w:color="auto" w:sz="4" w:space="0"/>
              <w:bottom w:val="single" w:color="auto" w:sz="4" w:space="0"/>
              <w:right w:val="single" w:color="auto" w:sz="4" w:space="0"/>
            </w:tcBorders>
            <w:shd w:val="clear" w:color="auto" w:fill="auto"/>
            <w:vAlign w:val="center"/>
          </w:tcPr>
          <w:p w14:paraId="795854C0">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南宁市第四人民医院</w:t>
            </w:r>
          </w:p>
        </w:tc>
        <w:tc>
          <w:tcPr>
            <w:tcW w:w="3110" w:type="dxa"/>
            <w:tcBorders>
              <w:top w:val="single" w:color="auto" w:sz="4" w:space="0"/>
              <w:left w:val="single" w:color="auto" w:sz="4" w:space="0"/>
              <w:bottom w:val="single" w:color="auto" w:sz="4" w:space="0"/>
              <w:right w:val="single" w:color="auto" w:sz="4" w:space="0"/>
            </w:tcBorders>
            <w:shd w:val="clear" w:color="auto" w:fill="auto"/>
            <w:vAlign w:val="center"/>
          </w:tcPr>
          <w:p w14:paraId="6CCC8D8A">
            <w:pPr>
              <w:jc w:val="center"/>
              <w:rPr>
                <w:rFonts w:ascii="仿宋_GB2312" w:hAnsi="仿宋_GB2312" w:eastAsia="仿宋_GB2312" w:cs="仿宋_GB2312"/>
                <w:sz w:val="24"/>
                <w:lang w:bidi="ar"/>
              </w:rPr>
            </w:pPr>
            <w:r>
              <w:rPr>
                <w:rFonts w:hint="eastAsia" w:ascii="仿宋_GB2312" w:hAnsi="仿宋_GB2312" w:eastAsia="仿宋_GB2312" w:cs="仿宋_GB2312"/>
                <w:sz w:val="20"/>
                <w:szCs w:val="20"/>
                <w:lang w:bidi="ar"/>
              </w:rPr>
              <w:t>参与标准文本及编制说明的编写；组织开展标准征求意见会；对标准实施情况进行总结分析，不断对标准提出修正意见</w:t>
            </w:r>
          </w:p>
        </w:tc>
      </w:tr>
      <w:tr w14:paraId="6F53F0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110" w:type="dxa"/>
            <w:tcBorders>
              <w:top w:val="single" w:color="auto" w:sz="4" w:space="0"/>
              <w:left w:val="single" w:color="auto" w:sz="4" w:space="0"/>
              <w:bottom w:val="single" w:color="auto" w:sz="4" w:space="0"/>
              <w:right w:val="single" w:color="auto" w:sz="4" w:space="0"/>
            </w:tcBorders>
            <w:shd w:val="clear" w:color="auto" w:fill="auto"/>
            <w:vAlign w:val="center"/>
          </w:tcPr>
          <w:p w14:paraId="5D750F77">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韦小英</w:t>
            </w:r>
          </w:p>
        </w:tc>
        <w:tc>
          <w:tcPr>
            <w:tcW w:w="1749" w:type="dxa"/>
            <w:tcBorders>
              <w:top w:val="single" w:color="auto" w:sz="4" w:space="0"/>
              <w:left w:val="single" w:color="auto" w:sz="4" w:space="0"/>
              <w:bottom w:val="single" w:color="auto" w:sz="4" w:space="0"/>
              <w:right w:val="single" w:color="auto" w:sz="4" w:space="0"/>
            </w:tcBorders>
            <w:shd w:val="clear" w:color="auto" w:fill="auto"/>
            <w:vAlign w:val="center"/>
          </w:tcPr>
          <w:p w14:paraId="77F470C8">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护理部副主任/副主任护师</w:t>
            </w:r>
          </w:p>
        </w:tc>
        <w:tc>
          <w:tcPr>
            <w:tcW w:w="1219" w:type="dxa"/>
            <w:tcBorders>
              <w:top w:val="single" w:color="auto" w:sz="4" w:space="0"/>
              <w:left w:val="single" w:color="auto" w:sz="4" w:space="0"/>
              <w:bottom w:val="single" w:color="auto" w:sz="4" w:space="0"/>
              <w:right w:val="single" w:color="auto" w:sz="4" w:space="0"/>
            </w:tcBorders>
            <w:shd w:val="clear" w:color="auto" w:fill="auto"/>
            <w:vAlign w:val="center"/>
          </w:tcPr>
          <w:p w14:paraId="3D52048A">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临床护理</w:t>
            </w:r>
          </w:p>
        </w:tc>
        <w:tc>
          <w:tcPr>
            <w:tcW w:w="2154" w:type="dxa"/>
            <w:tcBorders>
              <w:top w:val="single" w:color="auto" w:sz="4" w:space="0"/>
              <w:left w:val="single" w:color="auto" w:sz="4" w:space="0"/>
              <w:bottom w:val="single" w:color="auto" w:sz="4" w:space="0"/>
              <w:right w:val="single" w:color="auto" w:sz="4" w:space="0"/>
            </w:tcBorders>
            <w:shd w:val="clear" w:color="auto" w:fill="auto"/>
            <w:vAlign w:val="center"/>
          </w:tcPr>
          <w:p w14:paraId="08571067">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南宁市第四人民医院</w:t>
            </w:r>
          </w:p>
        </w:tc>
        <w:tc>
          <w:tcPr>
            <w:tcW w:w="3110" w:type="dxa"/>
            <w:tcBorders>
              <w:top w:val="single" w:color="auto" w:sz="4" w:space="0"/>
              <w:left w:val="single" w:color="auto" w:sz="4" w:space="0"/>
              <w:bottom w:val="single" w:color="auto" w:sz="4" w:space="0"/>
              <w:right w:val="single" w:color="auto" w:sz="4" w:space="0"/>
            </w:tcBorders>
            <w:vAlign w:val="center"/>
          </w:tcPr>
          <w:p w14:paraId="17EE09CD">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0"/>
                <w:szCs w:val="20"/>
                <w:lang w:bidi="ar"/>
              </w:rPr>
              <w:t>参与标准文本及编制说明的编写；组织开展标准征求意见会；对标准实施情况进行总结分析，不断对标准提出修正意见</w:t>
            </w:r>
          </w:p>
        </w:tc>
      </w:tr>
      <w:tr w14:paraId="0C6BA7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110" w:type="dxa"/>
            <w:tcBorders>
              <w:top w:val="single" w:color="auto" w:sz="4" w:space="0"/>
              <w:left w:val="single" w:color="auto" w:sz="4" w:space="0"/>
              <w:bottom w:val="single" w:color="auto" w:sz="4" w:space="0"/>
              <w:right w:val="single" w:color="auto" w:sz="4" w:space="0"/>
            </w:tcBorders>
            <w:shd w:val="clear" w:color="auto" w:fill="auto"/>
            <w:vAlign w:val="center"/>
          </w:tcPr>
          <w:p w14:paraId="09F39740">
            <w:pPr>
              <w:widowControl/>
              <w:jc w:val="center"/>
              <w:rPr>
                <w:rFonts w:ascii="仿宋_GB2312" w:eastAsia="仿宋_GB2312" w:cs="宋体"/>
                <w:sz w:val="24"/>
              </w:rPr>
            </w:pPr>
            <w:r>
              <w:rPr>
                <w:rFonts w:hint="eastAsia" w:ascii="仿宋_GB2312" w:eastAsia="仿宋_GB2312"/>
                <w:sz w:val="24"/>
              </w:rPr>
              <w:t>刘冬梅</w:t>
            </w:r>
          </w:p>
        </w:tc>
        <w:tc>
          <w:tcPr>
            <w:tcW w:w="1749" w:type="dxa"/>
            <w:tcBorders>
              <w:top w:val="single" w:color="auto" w:sz="4" w:space="0"/>
              <w:left w:val="single" w:color="auto" w:sz="4" w:space="0"/>
              <w:bottom w:val="single" w:color="auto" w:sz="4" w:space="0"/>
              <w:right w:val="single" w:color="auto" w:sz="4" w:space="0"/>
            </w:tcBorders>
            <w:shd w:val="clear" w:color="auto" w:fill="auto"/>
            <w:vAlign w:val="center"/>
          </w:tcPr>
          <w:p w14:paraId="4A1513FC">
            <w:pPr>
              <w:widowControl/>
              <w:jc w:val="center"/>
              <w:rPr>
                <w:rFonts w:hint="eastAsia" w:ascii="仿宋_GB2312" w:eastAsia="仿宋_GB2312"/>
                <w:sz w:val="24"/>
              </w:rPr>
            </w:pPr>
            <w:r>
              <w:rPr>
                <w:rFonts w:hint="eastAsia" w:ascii="仿宋_GB2312" w:eastAsia="仿宋_GB2312"/>
                <w:sz w:val="24"/>
              </w:rPr>
              <w:t>科长/主任医师</w:t>
            </w:r>
          </w:p>
        </w:tc>
        <w:tc>
          <w:tcPr>
            <w:tcW w:w="1219" w:type="dxa"/>
            <w:tcBorders>
              <w:top w:val="single" w:color="auto" w:sz="4" w:space="0"/>
              <w:left w:val="single" w:color="auto" w:sz="4" w:space="0"/>
              <w:bottom w:val="single" w:color="auto" w:sz="4" w:space="0"/>
              <w:right w:val="single" w:color="auto" w:sz="4" w:space="0"/>
            </w:tcBorders>
            <w:shd w:val="clear" w:color="auto" w:fill="auto"/>
            <w:vAlign w:val="center"/>
          </w:tcPr>
          <w:p w14:paraId="3C392DC6">
            <w:pPr>
              <w:widowControl/>
              <w:jc w:val="center"/>
              <w:rPr>
                <w:rFonts w:hint="eastAsia" w:ascii="仿宋_GB2312" w:eastAsia="仿宋_GB2312"/>
                <w:sz w:val="24"/>
              </w:rPr>
            </w:pPr>
            <w:r>
              <w:rPr>
                <w:rFonts w:hint="eastAsia" w:ascii="仿宋_GB2312" w:eastAsia="仿宋_GB2312"/>
                <w:sz w:val="24"/>
              </w:rPr>
              <w:t>医院感染管理</w:t>
            </w:r>
          </w:p>
        </w:tc>
        <w:tc>
          <w:tcPr>
            <w:tcW w:w="2154" w:type="dxa"/>
            <w:tcBorders>
              <w:top w:val="single" w:color="auto" w:sz="4" w:space="0"/>
              <w:left w:val="single" w:color="auto" w:sz="4" w:space="0"/>
              <w:bottom w:val="single" w:color="auto" w:sz="4" w:space="0"/>
              <w:right w:val="single" w:color="auto" w:sz="4" w:space="0"/>
            </w:tcBorders>
            <w:shd w:val="clear" w:color="auto" w:fill="auto"/>
            <w:vAlign w:val="center"/>
          </w:tcPr>
          <w:p w14:paraId="0F3E6302">
            <w:pPr>
              <w:widowControl/>
              <w:jc w:val="center"/>
              <w:rPr>
                <w:rFonts w:hint="eastAsia" w:ascii="仿宋_GB2312" w:eastAsia="仿宋_GB2312"/>
                <w:sz w:val="24"/>
              </w:rPr>
            </w:pPr>
            <w:r>
              <w:rPr>
                <w:rFonts w:hint="eastAsia" w:ascii="仿宋_GB2312" w:eastAsia="仿宋_GB2312"/>
                <w:sz w:val="24"/>
              </w:rPr>
              <w:t>南宁市第四人民医院</w:t>
            </w:r>
          </w:p>
        </w:tc>
        <w:tc>
          <w:tcPr>
            <w:tcW w:w="3110" w:type="dxa"/>
            <w:tcBorders>
              <w:top w:val="single" w:color="auto" w:sz="4" w:space="0"/>
              <w:left w:val="single" w:color="auto" w:sz="4" w:space="0"/>
              <w:bottom w:val="single" w:color="auto" w:sz="4" w:space="0"/>
              <w:right w:val="single" w:color="auto" w:sz="4" w:space="0"/>
            </w:tcBorders>
            <w:vAlign w:val="center"/>
          </w:tcPr>
          <w:p w14:paraId="305A6A26">
            <w:pPr>
              <w:widowControl/>
              <w:jc w:val="center"/>
              <w:rPr>
                <w:rFonts w:hint="eastAsia" w:ascii="仿宋_GB2312" w:eastAsia="仿宋_GB2312"/>
                <w:sz w:val="20"/>
                <w:szCs w:val="20"/>
              </w:rPr>
            </w:pPr>
            <w:r>
              <w:rPr>
                <w:rFonts w:hint="eastAsia" w:ascii="仿宋_GB2312" w:eastAsia="仿宋_GB2312"/>
                <w:sz w:val="20"/>
                <w:szCs w:val="20"/>
              </w:rPr>
              <w:t>参与标准文本及编制说明的编写；组织开展标准征求意见会；对标准实施情况进行总结分析，不断对标准提出修正意见</w:t>
            </w:r>
          </w:p>
        </w:tc>
      </w:tr>
      <w:tr w14:paraId="7EB7D2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110" w:type="dxa"/>
            <w:tcBorders>
              <w:top w:val="single" w:color="auto" w:sz="4" w:space="0"/>
              <w:left w:val="single" w:color="auto" w:sz="4" w:space="0"/>
              <w:bottom w:val="single" w:color="auto" w:sz="4" w:space="0"/>
              <w:right w:val="single" w:color="auto" w:sz="4" w:space="0"/>
            </w:tcBorders>
            <w:shd w:val="clear" w:color="auto" w:fill="auto"/>
            <w:vAlign w:val="center"/>
          </w:tcPr>
          <w:p w14:paraId="053DB720">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钟仁</w:t>
            </w:r>
          </w:p>
        </w:tc>
        <w:tc>
          <w:tcPr>
            <w:tcW w:w="1749" w:type="dxa"/>
            <w:tcBorders>
              <w:top w:val="single" w:color="auto" w:sz="4" w:space="0"/>
              <w:left w:val="single" w:color="auto" w:sz="4" w:space="0"/>
              <w:bottom w:val="single" w:color="auto" w:sz="4" w:space="0"/>
              <w:right w:val="single" w:color="auto" w:sz="4" w:space="0"/>
            </w:tcBorders>
            <w:shd w:val="clear" w:color="auto" w:fill="auto"/>
            <w:vAlign w:val="center"/>
          </w:tcPr>
          <w:p w14:paraId="3EBFD47C">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区域总经理</w:t>
            </w:r>
          </w:p>
        </w:tc>
        <w:tc>
          <w:tcPr>
            <w:tcW w:w="1219" w:type="dxa"/>
            <w:tcBorders>
              <w:top w:val="single" w:color="auto" w:sz="4" w:space="0"/>
              <w:left w:val="single" w:color="auto" w:sz="4" w:space="0"/>
              <w:bottom w:val="single" w:color="auto" w:sz="4" w:space="0"/>
              <w:right w:val="single" w:color="auto" w:sz="4" w:space="0"/>
            </w:tcBorders>
            <w:shd w:val="clear" w:color="auto" w:fill="auto"/>
            <w:vAlign w:val="center"/>
          </w:tcPr>
          <w:p w14:paraId="419AA91E">
            <w:pPr>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医疗护理员培训</w:t>
            </w:r>
          </w:p>
        </w:tc>
        <w:tc>
          <w:tcPr>
            <w:tcW w:w="2154" w:type="dxa"/>
            <w:tcBorders>
              <w:top w:val="single" w:color="auto" w:sz="4" w:space="0"/>
              <w:left w:val="single" w:color="auto" w:sz="4" w:space="0"/>
              <w:bottom w:val="single" w:color="auto" w:sz="4" w:space="0"/>
              <w:right w:val="single" w:color="auto" w:sz="4" w:space="0"/>
            </w:tcBorders>
            <w:shd w:val="clear" w:color="auto" w:fill="auto"/>
            <w:vAlign w:val="center"/>
          </w:tcPr>
          <w:p w14:paraId="4944A305">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广西新生活医养健康服务股份有限公司</w:t>
            </w:r>
          </w:p>
        </w:tc>
        <w:tc>
          <w:tcPr>
            <w:tcW w:w="3110" w:type="dxa"/>
            <w:tcBorders>
              <w:top w:val="single" w:color="auto" w:sz="4" w:space="0"/>
              <w:left w:val="single" w:color="auto" w:sz="4" w:space="0"/>
              <w:bottom w:val="single" w:color="auto" w:sz="4" w:space="0"/>
              <w:right w:val="single" w:color="auto" w:sz="4" w:space="0"/>
            </w:tcBorders>
            <w:vAlign w:val="center"/>
          </w:tcPr>
          <w:p w14:paraId="59811055">
            <w:pPr>
              <w:jc w:val="center"/>
              <w:rPr>
                <w:rFonts w:ascii="仿宋_GB2312" w:hAnsi="仿宋_GB2312" w:eastAsia="仿宋_GB2312" w:cs="仿宋_GB2312"/>
                <w:sz w:val="24"/>
                <w:lang w:bidi="ar"/>
              </w:rPr>
            </w:pPr>
            <w:r>
              <w:rPr>
                <w:rFonts w:hint="eastAsia" w:ascii="仿宋_GB2312" w:hAnsi="仿宋_GB2312" w:eastAsia="仿宋_GB2312" w:cs="仿宋_GB2312"/>
                <w:sz w:val="20"/>
                <w:szCs w:val="20"/>
                <w:lang w:bidi="ar"/>
              </w:rPr>
              <w:t>参与标准文本及编制说明的编写；组织开展标准征求意见会；对标准实施情况进行总结分析，不断对标准提出修正意见</w:t>
            </w:r>
          </w:p>
        </w:tc>
      </w:tr>
      <w:tr w14:paraId="2F5A76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110" w:type="dxa"/>
            <w:tcBorders>
              <w:top w:val="single" w:color="auto" w:sz="4" w:space="0"/>
              <w:left w:val="single" w:color="auto" w:sz="4" w:space="0"/>
              <w:bottom w:val="single" w:color="auto" w:sz="4" w:space="0"/>
              <w:right w:val="single" w:color="auto" w:sz="4" w:space="0"/>
            </w:tcBorders>
            <w:shd w:val="clear" w:color="auto" w:fill="auto"/>
            <w:vAlign w:val="center"/>
          </w:tcPr>
          <w:p w14:paraId="66842731">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张婷</w:t>
            </w:r>
          </w:p>
        </w:tc>
        <w:tc>
          <w:tcPr>
            <w:tcW w:w="1749" w:type="dxa"/>
            <w:tcBorders>
              <w:top w:val="single" w:color="auto" w:sz="4" w:space="0"/>
              <w:left w:val="single" w:color="auto" w:sz="4" w:space="0"/>
              <w:bottom w:val="single" w:color="auto" w:sz="4" w:space="0"/>
              <w:right w:val="single" w:color="auto" w:sz="4" w:space="0"/>
            </w:tcBorders>
            <w:shd w:val="clear" w:color="auto" w:fill="auto"/>
            <w:vAlign w:val="center"/>
          </w:tcPr>
          <w:p w14:paraId="74A7E0D7">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护理部主任/副主任护师</w:t>
            </w:r>
          </w:p>
        </w:tc>
        <w:tc>
          <w:tcPr>
            <w:tcW w:w="1219" w:type="dxa"/>
            <w:tcBorders>
              <w:top w:val="single" w:color="auto" w:sz="4" w:space="0"/>
              <w:left w:val="single" w:color="auto" w:sz="4" w:space="0"/>
              <w:bottom w:val="single" w:color="auto" w:sz="4" w:space="0"/>
              <w:right w:val="single" w:color="auto" w:sz="4" w:space="0"/>
            </w:tcBorders>
            <w:shd w:val="clear" w:color="auto" w:fill="auto"/>
            <w:vAlign w:val="center"/>
          </w:tcPr>
          <w:p w14:paraId="57336F70">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临床护理</w:t>
            </w:r>
          </w:p>
        </w:tc>
        <w:tc>
          <w:tcPr>
            <w:tcW w:w="2154" w:type="dxa"/>
            <w:tcBorders>
              <w:top w:val="single" w:color="auto" w:sz="4" w:space="0"/>
              <w:left w:val="single" w:color="auto" w:sz="4" w:space="0"/>
              <w:bottom w:val="single" w:color="auto" w:sz="4" w:space="0"/>
              <w:right w:val="single" w:color="auto" w:sz="4" w:space="0"/>
            </w:tcBorders>
            <w:shd w:val="clear" w:color="auto" w:fill="auto"/>
            <w:vAlign w:val="center"/>
          </w:tcPr>
          <w:p w14:paraId="2EAF0CBD">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南宁市第九人民医院</w:t>
            </w:r>
          </w:p>
        </w:tc>
        <w:tc>
          <w:tcPr>
            <w:tcW w:w="3110" w:type="dxa"/>
            <w:tcBorders>
              <w:top w:val="single" w:color="auto" w:sz="4" w:space="0"/>
              <w:left w:val="single" w:color="auto" w:sz="4" w:space="0"/>
              <w:bottom w:val="single" w:color="auto" w:sz="4" w:space="0"/>
              <w:right w:val="single" w:color="auto" w:sz="4" w:space="0"/>
            </w:tcBorders>
            <w:vAlign w:val="center"/>
          </w:tcPr>
          <w:p w14:paraId="1E5C4B94">
            <w:pPr>
              <w:jc w:val="center"/>
              <w:rPr>
                <w:rFonts w:ascii="仿宋_GB2312" w:hAnsi="仿宋_GB2312" w:eastAsia="仿宋_GB2312" w:cs="仿宋_GB2312"/>
                <w:sz w:val="24"/>
                <w:lang w:bidi="ar"/>
              </w:rPr>
            </w:pPr>
            <w:r>
              <w:rPr>
                <w:rFonts w:hint="eastAsia" w:ascii="仿宋_GB2312" w:hAnsi="仿宋_GB2312" w:eastAsia="仿宋_GB2312" w:cs="仿宋_GB2312"/>
                <w:sz w:val="20"/>
                <w:szCs w:val="20"/>
                <w:lang w:bidi="ar"/>
              </w:rPr>
              <w:t>参与标准文本及编制说明的编写；组织开展标准征求意见会；对标准实施情况进行总结分析，不断对标准提出修正意见</w:t>
            </w:r>
          </w:p>
        </w:tc>
      </w:tr>
      <w:tr w14:paraId="296F5D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110" w:type="dxa"/>
            <w:tcBorders>
              <w:top w:val="single" w:color="auto" w:sz="4" w:space="0"/>
              <w:left w:val="single" w:color="auto" w:sz="4" w:space="0"/>
              <w:bottom w:val="single" w:color="auto" w:sz="4" w:space="0"/>
              <w:right w:val="single" w:color="auto" w:sz="4" w:space="0"/>
            </w:tcBorders>
            <w:shd w:val="clear" w:color="auto" w:fill="auto"/>
            <w:vAlign w:val="center"/>
          </w:tcPr>
          <w:p w14:paraId="09440115">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肖燕</w:t>
            </w:r>
          </w:p>
        </w:tc>
        <w:tc>
          <w:tcPr>
            <w:tcW w:w="1749" w:type="dxa"/>
            <w:tcBorders>
              <w:top w:val="single" w:color="auto" w:sz="4" w:space="0"/>
              <w:left w:val="single" w:color="auto" w:sz="4" w:space="0"/>
              <w:bottom w:val="single" w:color="auto" w:sz="4" w:space="0"/>
              <w:right w:val="single" w:color="auto" w:sz="4" w:space="0"/>
            </w:tcBorders>
            <w:shd w:val="clear" w:color="auto" w:fill="auto"/>
            <w:vAlign w:val="center"/>
          </w:tcPr>
          <w:p w14:paraId="75EC628D">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护理副主任／副主任护师</w:t>
            </w:r>
          </w:p>
        </w:tc>
        <w:tc>
          <w:tcPr>
            <w:tcW w:w="1219" w:type="dxa"/>
            <w:tcBorders>
              <w:top w:val="single" w:color="auto" w:sz="4" w:space="0"/>
              <w:left w:val="single" w:color="auto" w:sz="4" w:space="0"/>
              <w:bottom w:val="single" w:color="auto" w:sz="4" w:space="0"/>
              <w:right w:val="single" w:color="auto" w:sz="4" w:space="0"/>
            </w:tcBorders>
            <w:shd w:val="clear" w:color="auto" w:fill="auto"/>
            <w:vAlign w:val="center"/>
          </w:tcPr>
          <w:p w14:paraId="0ED3C57D">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临床护理</w:t>
            </w:r>
          </w:p>
        </w:tc>
        <w:tc>
          <w:tcPr>
            <w:tcW w:w="2154" w:type="dxa"/>
            <w:tcBorders>
              <w:top w:val="single" w:color="auto" w:sz="4" w:space="0"/>
              <w:left w:val="single" w:color="auto" w:sz="4" w:space="0"/>
              <w:bottom w:val="single" w:color="auto" w:sz="4" w:space="0"/>
              <w:right w:val="single" w:color="auto" w:sz="4" w:space="0"/>
            </w:tcBorders>
            <w:shd w:val="clear" w:color="auto" w:fill="auto"/>
            <w:vAlign w:val="center"/>
          </w:tcPr>
          <w:p w14:paraId="24D9EF11">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桂林市第三人民医院</w:t>
            </w:r>
          </w:p>
        </w:tc>
        <w:tc>
          <w:tcPr>
            <w:tcW w:w="3110" w:type="dxa"/>
            <w:tcBorders>
              <w:top w:val="single" w:color="auto" w:sz="4" w:space="0"/>
              <w:left w:val="single" w:color="auto" w:sz="4" w:space="0"/>
              <w:bottom w:val="single" w:color="auto" w:sz="4" w:space="0"/>
              <w:right w:val="single" w:color="auto" w:sz="4" w:space="0"/>
            </w:tcBorders>
            <w:vAlign w:val="center"/>
          </w:tcPr>
          <w:p w14:paraId="68408384">
            <w:pPr>
              <w:jc w:val="center"/>
              <w:rPr>
                <w:rFonts w:ascii="仿宋_GB2312" w:hAnsi="仿宋_GB2312" w:eastAsia="仿宋_GB2312" w:cs="仿宋_GB2312"/>
                <w:sz w:val="24"/>
                <w:lang w:bidi="ar"/>
              </w:rPr>
            </w:pPr>
            <w:r>
              <w:rPr>
                <w:rFonts w:hint="eastAsia" w:ascii="仿宋_GB2312" w:hAnsi="仿宋_GB2312" w:eastAsia="仿宋_GB2312" w:cs="仿宋_GB2312"/>
                <w:sz w:val="20"/>
                <w:szCs w:val="20"/>
                <w:lang w:bidi="ar"/>
              </w:rPr>
              <w:t>参与标准文本及编制说明的编写；组织开展标准征求意见会；对标准实施情况进行总结分析，不断对标准提出修正意见</w:t>
            </w:r>
          </w:p>
        </w:tc>
      </w:tr>
      <w:tr w14:paraId="5C4D7E5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110" w:type="dxa"/>
            <w:tcBorders>
              <w:top w:val="single" w:color="auto" w:sz="4" w:space="0"/>
              <w:left w:val="single" w:color="auto" w:sz="4" w:space="0"/>
              <w:bottom w:val="single" w:color="auto" w:sz="4" w:space="0"/>
              <w:right w:val="single" w:color="auto" w:sz="4" w:space="0"/>
            </w:tcBorders>
            <w:shd w:val="clear" w:color="auto" w:fill="auto"/>
            <w:vAlign w:val="center"/>
          </w:tcPr>
          <w:p w14:paraId="7AAF3AE8">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颜翠云</w:t>
            </w:r>
          </w:p>
        </w:tc>
        <w:tc>
          <w:tcPr>
            <w:tcW w:w="1749" w:type="dxa"/>
            <w:tcBorders>
              <w:top w:val="single" w:color="auto" w:sz="4" w:space="0"/>
              <w:left w:val="single" w:color="auto" w:sz="4" w:space="0"/>
              <w:bottom w:val="single" w:color="auto" w:sz="4" w:space="0"/>
              <w:right w:val="single" w:color="auto" w:sz="4" w:space="0"/>
            </w:tcBorders>
            <w:shd w:val="clear" w:color="auto" w:fill="auto"/>
            <w:vAlign w:val="center"/>
          </w:tcPr>
          <w:p w14:paraId="4D94D0CB">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护理部主任/副主任护师</w:t>
            </w:r>
          </w:p>
        </w:tc>
        <w:tc>
          <w:tcPr>
            <w:tcW w:w="1219" w:type="dxa"/>
            <w:tcBorders>
              <w:top w:val="single" w:color="auto" w:sz="4" w:space="0"/>
              <w:left w:val="single" w:color="auto" w:sz="4" w:space="0"/>
              <w:bottom w:val="single" w:color="auto" w:sz="4" w:space="0"/>
              <w:right w:val="single" w:color="auto" w:sz="4" w:space="0"/>
            </w:tcBorders>
            <w:shd w:val="clear" w:color="auto" w:fill="auto"/>
            <w:vAlign w:val="center"/>
          </w:tcPr>
          <w:p w14:paraId="3070C515">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临床护理</w:t>
            </w:r>
          </w:p>
        </w:tc>
        <w:tc>
          <w:tcPr>
            <w:tcW w:w="2154" w:type="dxa"/>
            <w:tcBorders>
              <w:top w:val="single" w:color="auto" w:sz="4" w:space="0"/>
              <w:left w:val="single" w:color="auto" w:sz="4" w:space="0"/>
              <w:bottom w:val="single" w:color="auto" w:sz="4" w:space="0"/>
              <w:right w:val="single" w:color="auto" w:sz="4" w:space="0"/>
            </w:tcBorders>
            <w:shd w:val="clear" w:color="auto" w:fill="auto"/>
            <w:vAlign w:val="center"/>
          </w:tcPr>
          <w:p w14:paraId="5418FC14">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梧州市第三人民医院</w:t>
            </w:r>
          </w:p>
        </w:tc>
        <w:tc>
          <w:tcPr>
            <w:tcW w:w="3110" w:type="dxa"/>
            <w:tcBorders>
              <w:top w:val="single" w:color="auto" w:sz="4" w:space="0"/>
              <w:left w:val="single" w:color="auto" w:sz="4" w:space="0"/>
              <w:bottom w:val="single" w:color="auto" w:sz="4" w:space="0"/>
              <w:right w:val="single" w:color="auto" w:sz="4" w:space="0"/>
            </w:tcBorders>
            <w:vAlign w:val="center"/>
          </w:tcPr>
          <w:p w14:paraId="6DF7AC4A">
            <w:pPr>
              <w:jc w:val="center"/>
              <w:rPr>
                <w:rFonts w:ascii="仿宋_GB2312" w:hAnsi="仿宋_GB2312" w:eastAsia="仿宋_GB2312" w:cs="仿宋_GB2312"/>
                <w:sz w:val="24"/>
                <w:lang w:bidi="ar"/>
              </w:rPr>
            </w:pPr>
            <w:r>
              <w:rPr>
                <w:rFonts w:hint="eastAsia" w:ascii="仿宋_GB2312" w:hAnsi="仿宋_GB2312" w:eastAsia="仿宋_GB2312" w:cs="仿宋_GB2312"/>
                <w:sz w:val="20"/>
                <w:szCs w:val="20"/>
                <w:lang w:bidi="ar"/>
              </w:rPr>
              <w:t>参与标准文本及编制说明的编写；组织开展标准征求意见会；对标准实施情况进行总结分析，不断对标准提出修正意见</w:t>
            </w:r>
          </w:p>
        </w:tc>
      </w:tr>
      <w:tr w14:paraId="29EBFBF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110" w:type="dxa"/>
            <w:tcBorders>
              <w:top w:val="single" w:color="auto" w:sz="4" w:space="0"/>
              <w:left w:val="single" w:color="auto" w:sz="4" w:space="0"/>
              <w:bottom w:val="single" w:color="auto" w:sz="4" w:space="0"/>
              <w:right w:val="single" w:color="auto" w:sz="4" w:space="0"/>
            </w:tcBorders>
            <w:shd w:val="clear" w:color="auto" w:fill="auto"/>
            <w:vAlign w:val="center"/>
          </w:tcPr>
          <w:p w14:paraId="74177A81">
            <w:pPr>
              <w:widowControl/>
              <w:jc w:val="center"/>
              <w:rPr>
                <w:rFonts w:ascii="仿宋_GB2312" w:hAnsi="仿宋_GB2312" w:eastAsia="仿宋_GB2312" w:cs="仿宋_GB2312"/>
                <w:sz w:val="24"/>
                <w:lang w:bidi="ar"/>
              </w:rPr>
            </w:pPr>
            <w:r>
              <w:rPr>
                <w:rFonts w:ascii="仿宋_GB2312" w:hAnsi="仿宋_GB2312" w:eastAsia="仿宋_GB2312" w:cs="仿宋_GB2312"/>
                <w:sz w:val="24"/>
                <w:lang w:bidi="ar"/>
              </w:rPr>
              <w:t>刘冬梅</w:t>
            </w:r>
          </w:p>
        </w:tc>
        <w:tc>
          <w:tcPr>
            <w:tcW w:w="1749" w:type="dxa"/>
            <w:tcBorders>
              <w:top w:val="single" w:color="auto" w:sz="4" w:space="0"/>
              <w:left w:val="single" w:color="auto" w:sz="4" w:space="0"/>
              <w:bottom w:val="single" w:color="auto" w:sz="4" w:space="0"/>
              <w:right w:val="single" w:color="auto" w:sz="4" w:space="0"/>
            </w:tcBorders>
            <w:shd w:val="clear" w:color="auto" w:fill="auto"/>
            <w:vAlign w:val="center"/>
          </w:tcPr>
          <w:p w14:paraId="792F28B8">
            <w:pPr>
              <w:widowControl/>
              <w:rPr>
                <w:rFonts w:ascii="仿宋_GB2312" w:hAnsi="仿宋_GB2312" w:eastAsia="仿宋_GB2312" w:cs="仿宋_GB2312"/>
                <w:sz w:val="24"/>
                <w:lang w:bidi="ar"/>
              </w:rPr>
            </w:pPr>
            <w:r>
              <w:rPr>
                <w:rFonts w:ascii="仿宋_GB2312" w:hAnsi="仿宋_GB2312" w:eastAsia="仿宋_GB2312" w:cs="仿宋_GB2312"/>
                <w:sz w:val="24"/>
                <w:lang w:bidi="ar"/>
              </w:rPr>
              <w:t>感控科科长/主任医师</w:t>
            </w:r>
          </w:p>
        </w:tc>
        <w:tc>
          <w:tcPr>
            <w:tcW w:w="1219" w:type="dxa"/>
            <w:tcBorders>
              <w:top w:val="single" w:color="auto" w:sz="4" w:space="0"/>
              <w:left w:val="single" w:color="auto" w:sz="4" w:space="0"/>
              <w:bottom w:val="single" w:color="auto" w:sz="4" w:space="0"/>
              <w:right w:val="single" w:color="auto" w:sz="4" w:space="0"/>
            </w:tcBorders>
            <w:shd w:val="clear" w:color="auto" w:fill="auto"/>
            <w:vAlign w:val="center"/>
          </w:tcPr>
          <w:p w14:paraId="11E58A4F">
            <w:pPr>
              <w:widowControl/>
              <w:jc w:val="center"/>
              <w:rPr>
                <w:rFonts w:ascii="仿宋_GB2312" w:hAnsi="仿宋_GB2312" w:eastAsia="仿宋_GB2312" w:cs="仿宋_GB2312"/>
                <w:sz w:val="24"/>
                <w:lang w:bidi="ar"/>
              </w:rPr>
            </w:pPr>
            <w:r>
              <w:rPr>
                <w:rFonts w:ascii="仿宋_GB2312" w:hAnsi="仿宋_GB2312" w:eastAsia="仿宋_GB2312" w:cs="仿宋_GB2312"/>
                <w:sz w:val="24"/>
                <w:lang w:bidi="ar"/>
              </w:rPr>
              <w:t>临床医学</w:t>
            </w:r>
          </w:p>
        </w:tc>
        <w:tc>
          <w:tcPr>
            <w:tcW w:w="2154" w:type="dxa"/>
            <w:tcBorders>
              <w:top w:val="single" w:color="auto" w:sz="4" w:space="0"/>
              <w:left w:val="single" w:color="auto" w:sz="4" w:space="0"/>
              <w:bottom w:val="single" w:color="auto" w:sz="4" w:space="0"/>
              <w:right w:val="single" w:color="auto" w:sz="4" w:space="0"/>
            </w:tcBorders>
            <w:shd w:val="clear" w:color="auto" w:fill="auto"/>
            <w:vAlign w:val="center"/>
          </w:tcPr>
          <w:p w14:paraId="268C5759">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南宁市第四人民医院</w:t>
            </w:r>
          </w:p>
        </w:tc>
        <w:tc>
          <w:tcPr>
            <w:tcW w:w="3110" w:type="dxa"/>
            <w:tcBorders>
              <w:top w:val="single" w:color="auto" w:sz="4" w:space="0"/>
              <w:left w:val="single" w:color="auto" w:sz="4" w:space="0"/>
              <w:bottom w:val="single" w:color="auto" w:sz="4" w:space="0"/>
              <w:right w:val="single" w:color="auto" w:sz="4" w:space="0"/>
            </w:tcBorders>
            <w:shd w:val="clear" w:color="auto" w:fill="auto"/>
            <w:vAlign w:val="center"/>
          </w:tcPr>
          <w:p w14:paraId="1140BAA8">
            <w:pPr>
              <w:jc w:val="center"/>
              <w:rPr>
                <w:rFonts w:ascii="仿宋_GB2312" w:hAnsi="仿宋_GB2312" w:eastAsia="仿宋_GB2312" w:cs="仿宋_GB2312"/>
                <w:sz w:val="20"/>
                <w:szCs w:val="20"/>
                <w:lang w:bidi="ar"/>
              </w:rPr>
            </w:pPr>
            <w:r>
              <w:rPr>
                <w:rFonts w:hint="eastAsia" w:ascii="仿宋_GB2312" w:hAnsi="仿宋_GB2312" w:eastAsia="仿宋_GB2312" w:cs="仿宋_GB2312"/>
                <w:sz w:val="20"/>
                <w:szCs w:val="20"/>
                <w:lang w:bidi="ar"/>
              </w:rPr>
              <w:t>参与标准文本及编制说明的编写；组织开展标准征求意见会；对标准实施情况进行总结分析，不断对标准提出修正意见</w:t>
            </w:r>
          </w:p>
        </w:tc>
      </w:tr>
      <w:tr w14:paraId="426134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110" w:type="dxa"/>
            <w:tcBorders>
              <w:top w:val="single" w:color="auto" w:sz="4" w:space="0"/>
              <w:left w:val="single" w:color="auto" w:sz="4" w:space="0"/>
              <w:bottom w:val="single" w:color="auto" w:sz="4" w:space="0"/>
              <w:right w:val="single" w:color="auto" w:sz="4" w:space="0"/>
            </w:tcBorders>
            <w:shd w:val="clear" w:color="auto" w:fill="auto"/>
            <w:vAlign w:val="center"/>
          </w:tcPr>
          <w:p w14:paraId="4A92593D">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姚秋明</w:t>
            </w:r>
          </w:p>
        </w:tc>
        <w:tc>
          <w:tcPr>
            <w:tcW w:w="1749" w:type="dxa"/>
            <w:tcBorders>
              <w:top w:val="single" w:color="auto" w:sz="4" w:space="0"/>
              <w:left w:val="single" w:color="auto" w:sz="4" w:space="0"/>
              <w:bottom w:val="single" w:color="auto" w:sz="4" w:space="0"/>
              <w:right w:val="single" w:color="auto" w:sz="4" w:space="0"/>
            </w:tcBorders>
            <w:shd w:val="clear" w:color="auto" w:fill="auto"/>
            <w:vAlign w:val="center"/>
          </w:tcPr>
          <w:p w14:paraId="0F0A7CBD">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护士长/副主任护师</w:t>
            </w:r>
          </w:p>
        </w:tc>
        <w:tc>
          <w:tcPr>
            <w:tcW w:w="1219" w:type="dxa"/>
            <w:tcBorders>
              <w:top w:val="single" w:color="auto" w:sz="4" w:space="0"/>
              <w:left w:val="single" w:color="auto" w:sz="4" w:space="0"/>
              <w:bottom w:val="single" w:color="auto" w:sz="4" w:space="0"/>
              <w:right w:val="single" w:color="auto" w:sz="4" w:space="0"/>
            </w:tcBorders>
            <w:shd w:val="clear" w:color="auto" w:fill="auto"/>
            <w:vAlign w:val="center"/>
          </w:tcPr>
          <w:p w14:paraId="71772F9A">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临床护理</w:t>
            </w:r>
          </w:p>
        </w:tc>
        <w:tc>
          <w:tcPr>
            <w:tcW w:w="2154" w:type="dxa"/>
            <w:tcBorders>
              <w:top w:val="single" w:color="auto" w:sz="4" w:space="0"/>
              <w:left w:val="single" w:color="auto" w:sz="4" w:space="0"/>
              <w:bottom w:val="single" w:color="auto" w:sz="4" w:space="0"/>
              <w:right w:val="single" w:color="auto" w:sz="4" w:space="0"/>
            </w:tcBorders>
            <w:shd w:val="clear" w:color="auto" w:fill="auto"/>
            <w:vAlign w:val="center"/>
          </w:tcPr>
          <w:p w14:paraId="509C9BE2">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南宁市第四人民医院</w:t>
            </w:r>
          </w:p>
        </w:tc>
        <w:tc>
          <w:tcPr>
            <w:tcW w:w="3110" w:type="dxa"/>
            <w:tcBorders>
              <w:top w:val="single" w:color="auto" w:sz="4" w:space="0"/>
              <w:left w:val="single" w:color="auto" w:sz="4" w:space="0"/>
              <w:bottom w:val="single" w:color="auto" w:sz="4" w:space="0"/>
              <w:right w:val="single" w:color="auto" w:sz="4" w:space="0"/>
            </w:tcBorders>
            <w:shd w:val="clear" w:color="auto" w:fill="auto"/>
            <w:vAlign w:val="center"/>
          </w:tcPr>
          <w:p w14:paraId="51FE9E0F">
            <w:pPr>
              <w:jc w:val="center"/>
              <w:rPr>
                <w:rFonts w:ascii="仿宋_GB2312" w:hAnsi="仿宋_GB2312" w:eastAsia="仿宋_GB2312" w:cs="仿宋_GB2312"/>
                <w:sz w:val="24"/>
                <w:lang w:bidi="ar"/>
              </w:rPr>
            </w:pPr>
            <w:r>
              <w:rPr>
                <w:rFonts w:hint="eastAsia" w:ascii="仿宋_GB2312" w:hAnsi="仿宋_GB2312" w:eastAsia="仿宋_GB2312" w:cs="仿宋_GB2312"/>
                <w:sz w:val="20"/>
                <w:szCs w:val="20"/>
                <w:lang w:bidi="ar"/>
              </w:rPr>
              <w:t>参与标准文本及编制说明的编写；组织开展标准征求意见会；对标准实施情况进行总结分析，不断对标准提出修正意见</w:t>
            </w:r>
          </w:p>
        </w:tc>
      </w:tr>
      <w:tr w14:paraId="67EC73F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110" w:type="dxa"/>
            <w:tcBorders>
              <w:top w:val="single" w:color="auto" w:sz="4" w:space="0"/>
              <w:left w:val="single" w:color="auto" w:sz="4" w:space="0"/>
              <w:bottom w:val="single" w:color="auto" w:sz="4" w:space="0"/>
              <w:right w:val="single" w:color="auto" w:sz="4" w:space="0"/>
            </w:tcBorders>
            <w:shd w:val="clear" w:color="auto" w:fill="auto"/>
            <w:vAlign w:val="center"/>
          </w:tcPr>
          <w:p w14:paraId="6898DE05">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梁银霞</w:t>
            </w:r>
          </w:p>
        </w:tc>
        <w:tc>
          <w:tcPr>
            <w:tcW w:w="1749" w:type="dxa"/>
            <w:tcBorders>
              <w:top w:val="single" w:color="auto" w:sz="4" w:space="0"/>
              <w:left w:val="single" w:color="auto" w:sz="4" w:space="0"/>
              <w:bottom w:val="single" w:color="auto" w:sz="4" w:space="0"/>
              <w:right w:val="single" w:color="auto" w:sz="4" w:space="0"/>
            </w:tcBorders>
            <w:shd w:val="clear" w:color="auto" w:fill="auto"/>
            <w:vAlign w:val="center"/>
          </w:tcPr>
          <w:p w14:paraId="4777F32C">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主管护师</w:t>
            </w:r>
          </w:p>
        </w:tc>
        <w:tc>
          <w:tcPr>
            <w:tcW w:w="1219" w:type="dxa"/>
            <w:tcBorders>
              <w:top w:val="single" w:color="auto" w:sz="4" w:space="0"/>
              <w:left w:val="single" w:color="auto" w:sz="4" w:space="0"/>
              <w:bottom w:val="single" w:color="auto" w:sz="4" w:space="0"/>
              <w:right w:val="single" w:color="auto" w:sz="4" w:space="0"/>
            </w:tcBorders>
            <w:shd w:val="clear" w:color="auto" w:fill="auto"/>
            <w:vAlign w:val="center"/>
          </w:tcPr>
          <w:p w14:paraId="5F95DB96">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临床护理</w:t>
            </w:r>
          </w:p>
        </w:tc>
        <w:tc>
          <w:tcPr>
            <w:tcW w:w="2154" w:type="dxa"/>
            <w:tcBorders>
              <w:top w:val="single" w:color="auto" w:sz="4" w:space="0"/>
              <w:left w:val="single" w:color="auto" w:sz="4" w:space="0"/>
              <w:bottom w:val="single" w:color="auto" w:sz="4" w:space="0"/>
              <w:right w:val="single" w:color="auto" w:sz="4" w:space="0"/>
            </w:tcBorders>
            <w:shd w:val="clear" w:color="auto" w:fill="auto"/>
            <w:vAlign w:val="center"/>
          </w:tcPr>
          <w:p w14:paraId="468DC8C1">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南宁市第四人民医院</w:t>
            </w:r>
          </w:p>
        </w:tc>
        <w:tc>
          <w:tcPr>
            <w:tcW w:w="3110" w:type="dxa"/>
            <w:tcBorders>
              <w:top w:val="single" w:color="auto" w:sz="4" w:space="0"/>
              <w:left w:val="single" w:color="auto" w:sz="4" w:space="0"/>
              <w:bottom w:val="single" w:color="auto" w:sz="4" w:space="0"/>
              <w:right w:val="single" w:color="auto" w:sz="4" w:space="0"/>
            </w:tcBorders>
            <w:shd w:val="clear" w:color="auto" w:fill="auto"/>
            <w:vAlign w:val="center"/>
          </w:tcPr>
          <w:p w14:paraId="10813591">
            <w:pPr>
              <w:jc w:val="center"/>
              <w:rPr>
                <w:rFonts w:ascii="仿宋_GB2312" w:hAnsi="仿宋_GB2312" w:eastAsia="仿宋_GB2312" w:cs="仿宋_GB2312"/>
                <w:sz w:val="24"/>
                <w:lang w:bidi="ar"/>
              </w:rPr>
            </w:pPr>
            <w:r>
              <w:rPr>
                <w:rFonts w:hint="eastAsia" w:ascii="仿宋_GB2312" w:hAnsi="仿宋_GB2312" w:eastAsia="仿宋_GB2312" w:cs="仿宋_GB2312"/>
                <w:sz w:val="20"/>
                <w:szCs w:val="20"/>
                <w:lang w:bidi="ar"/>
              </w:rPr>
              <w:t>参与标准文本及编制说明的编写；组织开展标准征求意见会；对标准实施情况进行总结分析，不断对标准提出修正意见</w:t>
            </w:r>
          </w:p>
        </w:tc>
      </w:tr>
      <w:tr w14:paraId="070A47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110" w:type="dxa"/>
            <w:tcBorders>
              <w:top w:val="single" w:color="auto" w:sz="4" w:space="0"/>
              <w:left w:val="single" w:color="auto" w:sz="4" w:space="0"/>
              <w:bottom w:val="single" w:color="auto" w:sz="4" w:space="0"/>
              <w:right w:val="single" w:color="auto" w:sz="4" w:space="0"/>
            </w:tcBorders>
            <w:shd w:val="clear" w:color="auto" w:fill="auto"/>
            <w:vAlign w:val="center"/>
          </w:tcPr>
          <w:p w14:paraId="1EE63721">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农秋棉</w:t>
            </w:r>
          </w:p>
        </w:tc>
        <w:tc>
          <w:tcPr>
            <w:tcW w:w="1749" w:type="dxa"/>
            <w:tcBorders>
              <w:top w:val="single" w:color="auto" w:sz="4" w:space="0"/>
              <w:left w:val="single" w:color="auto" w:sz="4" w:space="0"/>
              <w:bottom w:val="single" w:color="auto" w:sz="4" w:space="0"/>
              <w:right w:val="single" w:color="auto" w:sz="4" w:space="0"/>
            </w:tcBorders>
            <w:shd w:val="clear" w:color="auto" w:fill="auto"/>
            <w:vAlign w:val="center"/>
          </w:tcPr>
          <w:p w14:paraId="5E0E42F6">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主管护师</w:t>
            </w:r>
          </w:p>
        </w:tc>
        <w:tc>
          <w:tcPr>
            <w:tcW w:w="1219" w:type="dxa"/>
            <w:tcBorders>
              <w:top w:val="single" w:color="auto" w:sz="4" w:space="0"/>
              <w:left w:val="single" w:color="auto" w:sz="4" w:space="0"/>
              <w:bottom w:val="single" w:color="auto" w:sz="4" w:space="0"/>
              <w:right w:val="single" w:color="auto" w:sz="4" w:space="0"/>
            </w:tcBorders>
            <w:shd w:val="clear" w:color="auto" w:fill="auto"/>
            <w:vAlign w:val="center"/>
          </w:tcPr>
          <w:p w14:paraId="337244ED">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临床护理</w:t>
            </w:r>
          </w:p>
        </w:tc>
        <w:tc>
          <w:tcPr>
            <w:tcW w:w="2154" w:type="dxa"/>
            <w:tcBorders>
              <w:top w:val="single" w:color="auto" w:sz="4" w:space="0"/>
              <w:left w:val="single" w:color="auto" w:sz="4" w:space="0"/>
              <w:bottom w:val="single" w:color="auto" w:sz="4" w:space="0"/>
              <w:right w:val="single" w:color="auto" w:sz="4" w:space="0"/>
            </w:tcBorders>
            <w:shd w:val="clear" w:color="auto" w:fill="auto"/>
            <w:vAlign w:val="center"/>
          </w:tcPr>
          <w:p w14:paraId="555C5FC6">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南宁市第四人民医院</w:t>
            </w:r>
          </w:p>
        </w:tc>
        <w:tc>
          <w:tcPr>
            <w:tcW w:w="3110" w:type="dxa"/>
            <w:tcBorders>
              <w:top w:val="single" w:color="auto" w:sz="4" w:space="0"/>
              <w:left w:val="single" w:color="auto" w:sz="4" w:space="0"/>
              <w:bottom w:val="single" w:color="auto" w:sz="4" w:space="0"/>
              <w:right w:val="single" w:color="auto" w:sz="4" w:space="0"/>
            </w:tcBorders>
            <w:shd w:val="clear" w:color="auto" w:fill="auto"/>
            <w:vAlign w:val="center"/>
          </w:tcPr>
          <w:p w14:paraId="3BCC3E40">
            <w:pPr>
              <w:jc w:val="center"/>
              <w:rPr>
                <w:rFonts w:ascii="仿宋_GB2312" w:hAnsi="仿宋_GB2312" w:eastAsia="仿宋_GB2312" w:cs="仿宋_GB2312"/>
                <w:sz w:val="24"/>
                <w:lang w:bidi="ar"/>
              </w:rPr>
            </w:pPr>
            <w:r>
              <w:rPr>
                <w:rFonts w:hint="eastAsia" w:ascii="仿宋_GB2312" w:hAnsi="仿宋_GB2312" w:eastAsia="仿宋_GB2312" w:cs="仿宋_GB2312"/>
                <w:sz w:val="20"/>
                <w:szCs w:val="20"/>
                <w:lang w:bidi="ar"/>
              </w:rPr>
              <w:t>参与标准文本及编制说明的编写；组织开展标准征求意见会；对标准实施情况进行总结分析，不断对标准提出修正意见</w:t>
            </w:r>
          </w:p>
        </w:tc>
      </w:tr>
      <w:tr w14:paraId="576E9F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110" w:type="dxa"/>
            <w:tcBorders>
              <w:top w:val="single" w:color="auto" w:sz="4" w:space="0"/>
              <w:left w:val="single" w:color="auto" w:sz="4" w:space="0"/>
              <w:bottom w:val="single" w:color="auto" w:sz="4" w:space="0"/>
              <w:right w:val="single" w:color="auto" w:sz="4" w:space="0"/>
            </w:tcBorders>
            <w:shd w:val="clear" w:color="auto" w:fill="auto"/>
            <w:vAlign w:val="center"/>
          </w:tcPr>
          <w:p w14:paraId="0C494AA1">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班凤婷</w:t>
            </w:r>
          </w:p>
        </w:tc>
        <w:tc>
          <w:tcPr>
            <w:tcW w:w="1749" w:type="dxa"/>
            <w:tcBorders>
              <w:top w:val="single" w:color="auto" w:sz="4" w:space="0"/>
              <w:left w:val="single" w:color="auto" w:sz="4" w:space="0"/>
              <w:bottom w:val="single" w:color="auto" w:sz="4" w:space="0"/>
              <w:right w:val="single" w:color="auto" w:sz="4" w:space="0"/>
            </w:tcBorders>
            <w:shd w:val="clear" w:color="auto" w:fill="auto"/>
            <w:vAlign w:val="center"/>
          </w:tcPr>
          <w:p w14:paraId="00F4CBD8">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护士长/副主任护师</w:t>
            </w:r>
          </w:p>
        </w:tc>
        <w:tc>
          <w:tcPr>
            <w:tcW w:w="1219" w:type="dxa"/>
            <w:tcBorders>
              <w:top w:val="single" w:color="auto" w:sz="4" w:space="0"/>
              <w:left w:val="single" w:color="auto" w:sz="4" w:space="0"/>
              <w:bottom w:val="single" w:color="auto" w:sz="4" w:space="0"/>
              <w:right w:val="single" w:color="auto" w:sz="4" w:space="0"/>
            </w:tcBorders>
            <w:shd w:val="clear" w:color="auto" w:fill="auto"/>
            <w:vAlign w:val="center"/>
          </w:tcPr>
          <w:p w14:paraId="5392C574">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临床护理</w:t>
            </w:r>
          </w:p>
        </w:tc>
        <w:tc>
          <w:tcPr>
            <w:tcW w:w="2154" w:type="dxa"/>
            <w:tcBorders>
              <w:top w:val="single" w:color="auto" w:sz="4" w:space="0"/>
              <w:left w:val="single" w:color="auto" w:sz="4" w:space="0"/>
              <w:bottom w:val="single" w:color="auto" w:sz="4" w:space="0"/>
              <w:right w:val="single" w:color="auto" w:sz="4" w:space="0"/>
            </w:tcBorders>
            <w:shd w:val="clear" w:color="auto" w:fill="auto"/>
            <w:vAlign w:val="center"/>
          </w:tcPr>
          <w:p w14:paraId="595ACF4B">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南宁市第四人民医院</w:t>
            </w:r>
          </w:p>
        </w:tc>
        <w:tc>
          <w:tcPr>
            <w:tcW w:w="3110" w:type="dxa"/>
            <w:tcBorders>
              <w:top w:val="single" w:color="auto" w:sz="4" w:space="0"/>
              <w:left w:val="single" w:color="auto" w:sz="4" w:space="0"/>
              <w:bottom w:val="single" w:color="auto" w:sz="4" w:space="0"/>
              <w:right w:val="single" w:color="auto" w:sz="4" w:space="0"/>
            </w:tcBorders>
            <w:vAlign w:val="center"/>
          </w:tcPr>
          <w:p w14:paraId="78545772">
            <w:pPr>
              <w:jc w:val="center"/>
              <w:rPr>
                <w:rFonts w:ascii="仿宋_GB2312" w:hAnsi="仿宋_GB2312" w:eastAsia="仿宋_GB2312" w:cs="仿宋_GB2312"/>
                <w:sz w:val="24"/>
                <w:lang w:bidi="ar"/>
              </w:rPr>
            </w:pPr>
            <w:r>
              <w:rPr>
                <w:rFonts w:hint="eastAsia" w:ascii="仿宋_GB2312" w:hAnsi="仿宋_GB2312" w:eastAsia="仿宋_GB2312" w:cs="仿宋_GB2312"/>
                <w:sz w:val="20"/>
                <w:szCs w:val="20"/>
                <w:lang w:bidi="ar"/>
              </w:rPr>
              <w:t>参与标准文本及编制说明的编写；组织开展标准征求意见会；对标准实施情况进行总结分析，不断对标准提出修正意见</w:t>
            </w:r>
          </w:p>
        </w:tc>
      </w:tr>
      <w:tr w14:paraId="4A4A9F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110" w:type="dxa"/>
            <w:tcBorders>
              <w:top w:val="single" w:color="auto" w:sz="4" w:space="0"/>
              <w:left w:val="single" w:color="auto" w:sz="4" w:space="0"/>
              <w:bottom w:val="single" w:color="auto" w:sz="4" w:space="0"/>
              <w:right w:val="single" w:color="auto" w:sz="4" w:space="0"/>
            </w:tcBorders>
            <w:shd w:val="clear" w:color="auto" w:fill="auto"/>
            <w:vAlign w:val="center"/>
          </w:tcPr>
          <w:p w14:paraId="68A0D17F">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刘宁梅</w:t>
            </w:r>
          </w:p>
        </w:tc>
        <w:tc>
          <w:tcPr>
            <w:tcW w:w="1749" w:type="dxa"/>
            <w:tcBorders>
              <w:top w:val="single" w:color="auto" w:sz="4" w:space="0"/>
              <w:left w:val="single" w:color="auto" w:sz="4" w:space="0"/>
              <w:bottom w:val="single" w:color="auto" w:sz="4" w:space="0"/>
              <w:right w:val="single" w:color="auto" w:sz="4" w:space="0"/>
            </w:tcBorders>
            <w:shd w:val="clear" w:color="auto" w:fill="auto"/>
            <w:vAlign w:val="center"/>
          </w:tcPr>
          <w:p w14:paraId="451ABAB4">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护士长/副主任护师</w:t>
            </w:r>
          </w:p>
        </w:tc>
        <w:tc>
          <w:tcPr>
            <w:tcW w:w="1219" w:type="dxa"/>
            <w:tcBorders>
              <w:top w:val="single" w:color="auto" w:sz="4" w:space="0"/>
              <w:left w:val="single" w:color="auto" w:sz="4" w:space="0"/>
              <w:bottom w:val="single" w:color="auto" w:sz="4" w:space="0"/>
              <w:right w:val="single" w:color="auto" w:sz="4" w:space="0"/>
            </w:tcBorders>
            <w:shd w:val="clear" w:color="auto" w:fill="auto"/>
            <w:vAlign w:val="center"/>
          </w:tcPr>
          <w:p w14:paraId="083CAE5F">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临床护理</w:t>
            </w:r>
          </w:p>
        </w:tc>
        <w:tc>
          <w:tcPr>
            <w:tcW w:w="2154" w:type="dxa"/>
            <w:tcBorders>
              <w:top w:val="single" w:color="auto" w:sz="4" w:space="0"/>
              <w:left w:val="single" w:color="auto" w:sz="4" w:space="0"/>
              <w:bottom w:val="single" w:color="auto" w:sz="4" w:space="0"/>
              <w:right w:val="single" w:color="auto" w:sz="4" w:space="0"/>
            </w:tcBorders>
            <w:shd w:val="clear" w:color="auto" w:fill="auto"/>
            <w:vAlign w:val="center"/>
          </w:tcPr>
          <w:p w14:paraId="25AA74C6">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南宁市第四人民医院</w:t>
            </w:r>
          </w:p>
        </w:tc>
        <w:tc>
          <w:tcPr>
            <w:tcW w:w="3110" w:type="dxa"/>
            <w:tcBorders>
              <w:top w:val="single" w:color="auto" w:sz="4" w:space="0"/>
              <w:left w:val="single" w:color="auto" w:sz="4" w:space="0"/>
              <w:bottom w:val="single" w:color="auto" w:sz="4" w:space="0"/>
              <w:right w:val="single" w:color="auto" w:sz="4" w:space="0"/>
            </w:tcBorders>
            <w:vAlign w:val="center"/>
          </w:tcPr>
          <w:p w14:paraId="583DB612">
            <w:pPr>
              <w:jc w:val="center"/>
              <w:rPr>
                <w:rFonts w:ascii="仿宋_GB2312" w:hAnsi="仿宋_GB2312" w:eastAsia="仿宋_GB2312" w:cs="仿宋_GB2312"/>
                <w:sz w:val="24"/>
                <w:lang w:bidi="ar"/>
              </w:rPr>
            </w:pPr>
            <w:r>
              <w:rPr>
                <w:rFonts w:hint="eastAsia" w:ascii="仿宋_GB2312" w:hAnsi="仿宋_GB2312" w:eastAsia="仿宋_GB2312" w:cs="仿宋_GB2312"/>
                <w:sz w:val="20"/>
                <w:szCs w:val="20"/>
                <w:lang w:bidi="ar"/>
              </w:rPr>
              <w:t>参与标准文本及编制说明的编写；组织开展标准征求意见会；对标准实施情况进行总结分析，不断对标准提出修正意见</w:t>
            </w:r>
          </w:p>
        </w:tc>
      </w:tr>
      <w:tr w14:paraId="203D820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110" w:type="dxa"/>
            <w:tcBorders>
              <w:top w:val="single" w:color="auto" w:sz="4" w:space="0"/>
              <w:left w:val="single" w:color="auto" w:sz="4" w:space="0"/>
              <w:bottom w:val="single" w:color="auto" w:sz="4" w:space="0"/>
              <w:right w:val="single" w:color="auto" w:sz="4" w:space="0"/>
            </w:tcBorders>
            <w:shd w:val="clear" w:color="auto" w:fill="auto"/>
            <w:vAlign w:val="center"/>
          </w:tcPr>
          <w:p w14:paraId="222CF608">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陆思颖</w:t>
            </w:r>
          </w:p>
        </w:tc>
        <w:tc>
          <w:tcPr>
            <w:tcW w:w="1749" w:type="dxa"/>
            <w:tcBorders>
              <w:top w:val="single" w:color="auto" w:sz="4" w:space="0"/>
              <w:left w:val="single" w:color="auto" w:sz="4" w:space="0"/>
              <w:bottom w:val="single" w:color="auto" w:sz="4" w:space="0"/>
              <w:right w:val="single" w:color="auto" w:sz="4" w:space="0"/>
            </w:tcBorders>
            <w:shd w:val="clear" w:color="auto" w:fill="auto"/>
            <w:vAlign w:val="center"/>
          </w:tcPr>
          <w:p w14:paraId="1079415E">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护士长/副主任护师</w:t>
            </w:r>
          </w:p>
        </w:tc>
        <w:tc>
          <w:tcPr>
            <w:tcW w:w="1219" w:type="dxa"/>
            <w:tcBorders>
              <w:top w:val="single" w:color="auto" w:sz="4" w:space="0"/>
              <w:left w:val="single" w:color="auto" w:sz="4" w:space="0"/>
              <w:bottom w:val="single" w:color="auto" w:sz="4" w:space="0"/>
              <w:right w:val="single" w:color="auto" w:sz="4" w:space="0"/>
            </w:tcBorders>
            <w:shd w:val="clear" w:color="auto" w:fill="auto"/>
            <w:vAlign w:val="center"/>
          </w:tcPr>
          <w:p w14:paraId="309BBE55">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临床护理</w:t>
            </w:r>
          </w:p>
        </w:tc>
        <w:tc>
          <w:tcPr>
            <w:tcW w:w="2154" w:type="dxa"/>
            <w:tcBorders>
              <w:top w:val="single" w:color="auto" w:sz="4" w:space="0"/>
              <w:left w:val="single" w:color="auto" w:sz="4" w:space="0"/>
              <w:bottom w:val="single" w:color="auto" w:sz="4" w:space="0"/>
              <w:right w:val="single" w:color="auto" w:sz="4" w:space="0"/>
            </w:tcBorders>
            <w:shd w:val="clear" w:color="auto" w:fill="auto"/>
            <w:vAlign w:val="center"/>
          </w:tcPr>
          <w:p w14:paraId="314B3505">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南宁市第四人民医院</w:t>
            </w:r>
          </w:p>
        </w:tc>
        <w:tc>
          <w:tcPr>
            <w:tcW w:w="3110" w:type="dxa"/>
            <w:tcBorders>
              <w:top w:val="single" w:color="auto" w:sz="4" w:space="0"/>
              <w:left w:val="single" w:color="auto" w:sz="4" w:space="0"/>
              <w:bottom w:val="single" w:color="auto" w:sz="4" w:space="0"/>
              <w:right w:val="single" w:color="auto" w:sz="4" w:space="0"/>
            </w:tcBorders>
            <w:vAlign w:val="center"/>
          </w:tcPr>
          <w:p w14:paraId="1C2DAB9D">
            <w:pPr>
              <w:jc w:val="center"/>
              <w:rPr>
                <w:rFonts w:ascii="仿宋_GB2312" w:hAnsi="仿宋_GB2312" w:eastAsia="仿宋_GB2312" w:cs="仿宋_GB2312"/>
                <w:sz w:val="24"/>
                <w:lang w:bidi="ar"/>
              </w:rPr>
            </w:pPr>
            <w:r>
              <w:rPr>
                <w:rFonts w:hint="eastAsia" w:ascii="仿宋_GB2312" w:hAnsi="仿宋_GB2312" w:eastAsia="仿宋_GB2312" w:cs="仿宋_GB2312"/>
                <w:sz w:val="20"/>
                <w:szCs w:val="20"/>
                <w:lang w:bidi="ar"/>
              </w:rPr>
              <w:t>参与标准文本及编制说明的编写；组织开展标准征求意见会；对标准实施情况进行总结分析，不断对标准提出修正意见</w:t>
            </w:r>
          </w:p>
        </w:tc>
      </w:tr>
      <w:tr w14:paraId="2F69559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110" w:type="dxa"/>
            <w:tcBorders>
              <w:top w:val="single" w:color="auto" w:sz="4" w:space="0"/>
              <w:left w:val="single" w:color="auto" w:sz="4" w:space="0"/>
              <w:bottom w:val="single" w:color="auto" w:sz="4" w:space="0"/>
              <w:right w:val="single" w:color="auto" w:sz="4" w:space="0"/>
            </w:tcBorders>
            <w:shd w:val="clear" w:color="auto" w:fill="auto"/>
            <w:vAlign w:val="center"/>
          </w:tcPr>
          <w:p w14:paraId="0E44AC58">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张凤颜</w:t>
            </w:r>
          </w:p>
        </w:tc>
        <w:tc>
          <w:tcPr>
            <w:tcW w:w="1749" w:type="dxa"/>
            <w:tcBorders>
              <w:top w:val="single" w:color="auto" w:sz="4" w:space="0"/>
              <w:left w:val="single" w:color="auto" w:sz="4" w:space="0"/>
              <w:bottom w:val="single" w:color="auto" w:sz="4" w:space="0"/>
              <w:right w:val="single" w:color="auto" w:sz="4" w:space="0"/>
            </w:tcBorders>
            <w:shd w:val="clear" w:color="auto" w:fill="auto"/>
            <w:vAlign w:val="center"/>
          </w:tcPr>
          <w:p w14:paraId="68D1BE83">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主管护师</w:t>
            </w:r>
          </w:p>
        </w:tc>
        <w:tc>
          <w:tcPr>
            <w:tcW w:w="1219" w:type="dxa"/>
            <w:tcBorders>
              <w:top w:val="single" w:color="auto" w:sz="4" w:space="0"/>
              <w:left w:val="single" w:color="auto" w:sz="4" w:space="0"/>
              <w:bottom w:val="single" w:color="auto" w:sz="4" w:space="0"/>
              <w:right w:val="single" w:color="auto" w:sz="4" w:space="0"/>
            </w:tcBorders>
            <w:shd w:val="clear" w:color="auto" w:fill="auto"/>
            <w:vAlign w:val="center"/>
          </w:tcPr>
          <w:p w14:paraId="65CF2C15">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临床护理</w:t>
            </w:r>
          </w:p>
        </w:tc>
        <w:tc>
          <w:tcPr>
            <w:tcW w:w="2154" w:type="dxa"/>
            <w:tcBorders>
              <w:top w:val="single" w:color="auto" w:sz="4" w:space="0"/>
              <w:left w:val="single" w:color="auto" w:sz="4" w:space="0"/>
              <w:bottom w:val="single" w:color="auto" w:sz="4" w:space="0"/>
              <w:right w:val="single" w:color="auto" w:sz="4" w:space="0"/>
            </w:tcBorders>
            <w:shd w:val="clear" w:color="auto" w:fill="auto"/>
            <w:vAlign w:val="center"/>
          </w:tcPr>
          <w:p w14:paraId="148DE61A">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南宁市第四人民医院</w:t>
            </w:r>
          </w:p>
        </w:tc>
        <w:tc>
          <w:tcPr>
            <w:tcW w:w="3110" w:type="dxa"/>
            <w:tcBorders>
              <w:top w:val="single" w:color="auto" w:sz="4" w:space="0"/>
              <w:left w:val="single" w:color="auto" w:sz="4" w:space="0"/>
              <w:bottom w:val="single" w:color="auto" w:sz="4" w:space="0"/>
              <w:right w:val="single" w:color="auto" w:sz="4" w:space="0"/>
            </w:tcBorders>
            <w:vAlign w:val="center"/>
          </w:tcPr>
          <w:p w14:paraId="4EFC306C">
            <w:pPr>
              <w:jc w:val="center"/>
              <w:rPr>
                <w:rFonts w:ascii="仿宋_GB2312" w:hAnsi="仿宋_GB2312" w:eastAsia="仿宋_GB2312" w:cs="仿宋_GB2312"/>
                <w:sz w:val="24"/>
                <w:lang w:bidi="ar"/>
              </w:rPr>
            </w:pPr>
            <w:r>
              <w:rPr>
                <w:rFonts w:hint="eastAsia" w:ascii="仿宋_GB2312" w:hAnsi="仿宋_GB2312" w:eastAsia="仿宋_GB2312" w:cs="仿宋_GB2312"/>
                <w:sz w:val="20"/>
                <w:szCs w:val="20"/>
                <w:lang w:bidi="ar"/>
              </w:rPr>
              <w:t>参与标准文本及编制说明的编写；组织开展标准征求意见会；对标准实施情况进行总结分析，不断对标准提出修正意见</w:t>
            </w:r>
          </w:p>
        </w:tc>
      </w:tr>
      <w:tr w14:paraId="542FF6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110" w:type="dxa"/>
            <w:tcBorders>
              <w:top w:val="single" w:color="auto" w:sz="4" w:space="0"/>
              <w:left w:val="single" w:color="auto" w:sz="4" w:space="0"/>
              <w:bottom w:val="single" w:color="auto" w:sz="4" w:space="0"/>
              <w:right w:val="single" w:color="auto" w:sz="4" w:space="0"/>
            </w:tcBorders>
            <w:shd w:val="clear" w:color="auto" w:fill="auto"/>
            <w:vAlign w:val="center"/>
          </w:tcPr>
          <w:p w14:paraId="2BA9D5AE">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黄雪梅</w:t>
            </w:r>
          </w:p>
        </w:tc>
        <w:tc>
          <w:tcPr>
            <w:tcW w:w="1749" w:type="dxa"/>
            <w:tcBorders>
              <w:top w:val="single" w:color="auto" w:sz="4" w:space="0"/>
              <w:left w:val="single" w:color="auto" w:sz="4" w:space="0"/>
              <w:bottom w:val="single" w:color="auto" w:sz="4" w:space="0"/>
              <w:right w:val="single" w:color="auto" w:sz="4" w:space="0"/>
            </w:tcBorders>
            <w:shd w:val="clear" w:color="auto" w:fill="auto"/>
            <w:vAlign w:val="center"/>
          </w:tcPr>
          <w:p w14:paraId="0592F5CE">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副主任护师</w:t>
            </w:r>
          </w:p>
        </w:tc>
        <w:tc>
          <w:tcPr>
            <w:tcW w:w="1219" w:type="dxa"/>
            <w:tcBorders>
              <w:top w:val="single" w:color="auto" w:sz="4" w:space="0"/>
              <w:left w:val="single" w:color="auto" w:sz="4" w:space="0"/>
              <w:bottom w:val="single" w:color="auto" w:sz="4" w:space="0"/>
              <w:right w:val="single" w:color="auto" w:sz="4" w:space="0"/>
            </w:tcBorders>
            <w:shd w:val="clear" w:color="auto" w:fill="auto"/>
            <w:vAlign w:val="center"/>
          </w:tcPr>
          <w:p w14:paraId="0B98972F">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临床护理</w:t>
            </w:r>
          </w:p>
        </w:tc>
        <w:tc>
          <w:tcPr>
            <w:tcW w:w="2154" w:type="dxa"/>
            <w:tcBorders>
              <w:top w:val="single" w:color="auto" w:sz="4" w:space="0"/>
              <w:left w:val="single" w:color="auto" w:sz="4" w:space="0"/>
              <w:bottom w:val="single" w:color="auto" w:sz="4" w:space="0"/>
              <w:right w:val="single" w:color="auto" w:sz="4" w:space="0"/>
            </w:tcBorders>
            <w:shd w:val="clear" w:color="auto" w:fill="auto"/>
            <w:vAlign w:val="center"/>
          </w:tcPr>
          <w:p w14:paraId="659355F0">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南宁市第四人民医院</w:t>
            </w:r>
          </w:p>
        </w:tc>
        <w:tc>
          <w:tcPr>
            <w:tcW w:w="3110" w:type="dxa"/>
            <w:tcBorders>
              <w:top w:val="single" w:color="auto" w:sz="4" w:space="0"/>
              <w:left w:val="single" w:color="auto" w:sz="4" w:space="0"/>
              <w:bottom w:val="single" w:color="auto" w:sz="4" w:space="0"/>
              <w:right w:val="single" w:color="auto" w:sz="4" w:space="0"/>
            </w:tcBorders>
            <w:vAlign w:val="center"/>
          </w:tcPr>
          <w:p w14:paraId="139F605A">
            <w:pPr>
              <w:jc w:val="center"/>
              <w:rPr>
                <w:rFonts w:ascii="仿宋_GB2312" w:hAnsi="仿宋_GB2312" w:eastAsia="仿宋_GB2312" w:cs="仿宋_GB2312"/>
                <w:sz w:val="24"/>
                <w:lang w:bidi="ar"/>
              </w:rPr>
            </w:pPr>
            <w:r>
              <w:rPr>
                <w:rFonts w:hint="eastAsia" w:ascii="仿宋_GB2312" w:hAnsi="仿宋_GB2312" w:eastAsia="仿宋_GB2312" w:cs="仿宋_GB2312"/>
                <w:sz w:val="20"/>
                <w:szCs w:val="20"/>
                <w:lang w:bidi="ar"/>
              </w:rPr>
              <w:t>参与标准文本及编制说明的编写；组织开展标准征求意见会；对标准实施情况进行总结分析，不断对标准提出修正意见</w:t>
            </w:r>
          </w:p>
        </w:tc>
      </w:tr>
      <w:tr w14:paraId="32BC424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110" w:type="dxa"/>
            <w:tcBorders>
              <w:top w:val="single" w:color="auto" w:sz="4" w:space="0"/>
              <w:left w:val="single" w:color="auto" w:sz="4" w:space="0"/>
              <w:bottom w:val="single" w:color="auto" w:sz="4" w:space="0"/>
              <w:right w:val="single" w:color="auto" w:sz="4" w:space="0"/>
            </w:tcBorders>
            <w:shd w:val="clear" w:color="auto" w:fill="auto"/>
            <w:vAlign w:val="center"/>
          </w:tcPr>
          <w:p w14:paraId="421711BC">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汪婕</w:t>
            </w:r>
          </w:p>
        </w:tc>
        <w:tc>
          <w:tcPr>
            <w:tcW w:w="1749" w:type="dxa"/>
            <w:tcBorders>
              <w:top w:val="single" w:color="auto" w:sz="4" w:space="0"/>
              <w:left w:val="single" w:color="auto" w:sz="4" w:space="0"/>
              <w:bottom w:val="single" w:color="auto" w:sz="4" w:space="0"/>
              <w:right w:val="single" w:color="auto" w:sz="4" w:space="0"/>
            </w:tcBorders>
            <w:shd w:val="clear" w:color="auto" w:fill="auto"/>
            <w:vAlign w:val="center"/>
          </w:tcPr>
          <w:p w14:paraId="4831C56C">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档案馆员</w:t>
            </w:r>
          </w:p>
        </w:tc>
        <w:tc>
          <w:tcPr>
            <w:tcW w:w="1219" w:type="dxa"/>
            <w:tcBorders>
              <w:top w:val="single" w:color="auto" w:sz="4" w:space="0"/>
              <w:left w:val="single" w:color="auto" w:sz="4" w:space="0"/>
              <w:bottom w:val="single" w:color="auto" w:sz="4" w:space="0"/>
              <w:right w:val="single" w:color="auto" w:sz="4" w:space="0"/>
            </w:tcBorders>
            <w:shd w:val="clear" w:color="auto" w:fill="auto"/>
            <w:vAlign w:val="center"/>
          </w:tcPr>
          <w:p w14:paraId="5A72A5BC">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健康宣教</w:t>
            </w:r>
          </w:p>
        </w:tc>
        <w:tc>
          <w:tcPr>
            <w:tcW w:w="2154" w:type="dxa"/>
            <w:tcBorders>
              <w:top w:val="single" w:color="auto" w:sz="4" w:space="0"/>
              <w:left w:val="single" w:color="auto" w:sz="4" w:space="0"/>
              <w:bottom w:val="single" w:color="auto" w:sz="4" w:space="0"/>
              <w:right w:val="single" w:color="auto" w:sz="4" w:space="0"/>
            </w:tcBorders>
            <w:shd w:val="clear" w:color="auto" w:fill="auto"/>
            <w:vAlign w:val="center"/>
          </w:tcPr>
          <w:p w14:paraId="64BBC0F2">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南宁市第四人民医院</w:t>
            </w:r>
          </w:p>
        </w:tc>
        <w:tc>
          <w:tcPr>
            <w:tcW w:w="3110" w:type="dxa"/>
            <w:tcBorders>
              <w:top w:val="single" w:color="auto" w:sz="4" w:space="0"/>
              <w:left w:val="single" w:color="auto" w:sz="4" w:space="0"/>
              <w:bottom w:val="single" w:color="auto" w:sz="4" w:space="0"/>
              <w:right w:val="single" w:color="auto" w:sz="4" w:space="0"/>
            </w:tcBorders>
            <w:vAlign w:val="center"/>
          </w:tcPr>
          <w:p w14:paraId="50AB7C0D">
            <w:pPr>
              <w:jc w:val="center"/>
              <w:rPr>
                <w:rFonts w:ascii="仿宋_GB2312" w:hAnsi="仿宋_GB2312" w:eastAsia="仿宋_GB2312" w:cs="仿宋_GB2312"/>
                <w:sz w:val="24"/>
                <w:lang w:bidi="ar"/>
              </w:rPr>
            </w:pPr>
            <w:r>
              <w:rPr>
                <w:rFonts w:hint="eastAsia" w:ascii="仿宋_GB2312" w:hAnsi="仿宋_GB2312" w:eastAsia="仿宋_GB2312" w:cs="仿宋_GB2312"/>
                <w:sz w:val="20"/>
                <w:szCs w:val="20"/>
                <w:lang w:bidi="ar"/>
              </w:rPr>
              <w:t>参与标准文本及编制说明的编写；组织开展标准征求意见会；对标准实施情况进行总结分析，不断对标准提出修正意见</w:t>
            </w:r>
          </w:p>
        </w:tc>
      </w:tr>
      <w:tr w14:paraId="4B25BC4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110" w:type="dxa"/>
            <w:tcBorders>
              <w:top w:val="single" w:color="auto" w:sz="4" w:space="0"/>
              <w:left w:val="single" w:color="auto" w:sz="4" w:space="0"/>
              <w:bottom w:val="single" w:color="auto" w:sz="4" w:space="0"/>
              <w:right w:val="single" w:color="auto" w:sz="4" w:space="0"/>
            </w:tcBorders>
            <w:shd w:val="clear" w:color="auto" w:fill="auto"/>
            <w:vAlign w:val="center"/>
          </w:tcPr>
          <w:p w14:paraId="73435D36">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唐早梅</w:t>
            </w:r>
          </w:p>
        </w:tc>
        <w:tc>
          <w:tcPr>
            <w:tcW w:w="1749" w:type="dxa"/>
            <w:tcBorders>
              <w:top w:val="single" w:color="auto" w:sz="4" w:space="0"/>
              <w:left w:val="single" w:color="auto" w:sz="4" w:space="0"/>
              <w:bottom w:val="single" w:color="auto" w:sz="4" w:space="0"/>
              <w:right w:val="single" w:color="auto" w:sz="4" w:space="0"/>
            </w:tcBorders>
            <w:shd w:val="clear" w:color="auto" w:fill="auto"/>
            <w:vAlign w:val="center"/>
          </w:tcPr>
          <w:p w14:paraId="49A3E5A1">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副主任医师</w:t>
            </w:r>
          </w:p>
        </w:tc>
        <w:tc>
          <w:tcPr>
            <w:tcW w:w="1219" w:type="dxa"/>
            <w:tcBorders>
              <w:top w:val="single" w:color="auto" w:sz="4" w:space="0"/>
              <w:left w:val="single" w:color="auto" w:sz="4" w:space="0"/>
              <w:bottom w:val="single" w:color="auto" w:sz="4" w:space="0"/>
              <w:right w:val="single" w:color="auto" w:sz="4" w:space="0"/>
            </w:tcBorders>
            <w:shd w:val="clear" w:color="auto" w:fill="auto"/>
            <w:vAlign w:val="center"/>
          </w:tcPr>
          <w:p w14:paraId="2B32FC41">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临床医疗</w:t>
            </w:r>
          </w:p>
        </w:tc>
        <w:tc>
          <w:tcPr>
            <w:tcW w:w="2154" w:type="dxa"/>
            <w:tcBorders>
              <w:top w:val="single" w:color="auto" w:sz="4" w:space="0"/>
              <w:left w:val="single" w:color="auto" w:sz="4" w:space="0"/>
              <w:bottom w:val="single" w:color="auto" w:sz="4" w:space="0"/>
              <w:right w:val="single" w:color="auto" w:sz="4" w:space="0"/>
            </w:tcBorders>
            <w:shd w:val="clear" w:color="auto" w:fill="auto"/>
            <w:vAlign w:val="center"/>
          </w:tcPr>
          <w:p w14:paraId="1F276C6F">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南宁市第四人民医院</w:t>
            </w:r>
          </w:p>
        </w:tc>
        <w:tc>
          <w:tcPr>
            <w:tcW w:w="3110" w:type="dxa"/>
            <w:tcBorders>
              <w:top w:val="single" w:color="auto" w:sz="4" w:space="0"/>
              <w:left w:val="single" w:color="auto" w:sz="4" w:space="0"/>
              <w:bottom w:val="single" w:color="auto" w:sz="4" w:space="0"/>
              <w:right w:val="single" w:color="auto" w:sz="4" w:space="0"/>
            </w:tcBorders>
            <w:vAlign w:val="center"/>
          </w:tcPr>
          <w:p w14:paraId="3D449832">
            <w:pPr>
              <w:jc w:val="center"/>
              <w:rPr>
                <w:rFonts w:ascii="仿宋_GB2312" w:hAnsi="仿宋_GB2312" w:eastAsia="仿宋_GB2312" w:cs="仿宋_GB2312"/>
                <w:sz w:val="24"/>
                <w:lang w:bidi="ar"/>
              </w:rPr>
            </w:pPr>
            <w:r>
              <w:rPr>
                <w:rFonts w:hint="eastAsia" w:ascii="仿宋_GB2312" w:hAnsi="仿宋_GB2312" w:eastAsia="仿宋_GB2312" w:cs="仿宋_GB2312"/>
                <w:sz w:val="20"/>
                <w:szCs w:val="20"/>
                <w:lang w:bidi="ar"/>
              </w:rPr>
              <w:t>参与标准文本及编制说明的编写；组织开展标准征求意见会；对标准实施情况进行总结分析，不断对标准提出修正意见</w:t>
            </w:r>
          </w:p>
        </w:tc>
      </w:tr>
      <w:tr w14:paraId="25B2C7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110" w:type="dxa"/>
            <w:tcBorders>
              <w:top w:val="single" w:color="auto" w:sz="4" w:space="0"/>
              <w:left w:val="single" w:color="auto" w:sz="4" w:space="0"/>
              <w:bottom w:val="single" w:color="auto" w:sz="4" w:space="0"/>
              <w:right w:val="single" w:color="auto" w:sz="4" w:space="0"/>
            </w:tcBorders>
            <w:shd w:val="clear" w:color="auto" w:fill="auto"/>
            <w:vAlign w:val="center"/>
          </w:tcPr>
          <w:p w14:paraId="703C321E">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曾春梅</w:t>
            </w:r>
          </w:p>
        </w:tc>
        <w:tc>
          <w:tcPr>
            <w:tcW w:w="1749" w:type="dxa"/>
            <w:tcBorders>
              <w:top w:val="single" w:color="auto" w:sz="4" w:space="0"/>
              <w:left w:val="single" w:color="auto" w:sz="4" w:space="0"/>
              <w:bottom w:val="single" w:color="auto" w:sz="4" w:space="0"/>
              <w:right w:val="single" w:color="auto" w:sz="4" w:space="0"/>
            </w:tcBorders>
            <w:shd w:val="clear" w:color="auto" w:fill="auto"/>
            <w:vAlign w:val="center"/>
          </w:tcPr>
          <w:p w14:paraId="5E684B92">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副主任护师</w:t>
            </w:r>
          </w:p>
        </w:tc>
        <w:tc>
          <w:tcPr>
            <w:tcW w:w="1219" w:type="dxa"/>
            <w:tcBorders>
              <w:top w:val="single" w:color="auto" w:sz="4" w:space="0"/>
              <w:left w:val="single" w:color="auto" w:sz="4" w:space="0"/>
              <w:bottom w:val="single" w:color="auto" w:sz="4" w:space="0"/>
              <w:right w:val="single" w:color="auto" w:sz="4" w:space="0"/>
            </w:tcBorders>
            <w:shd w:val="clear" w:color="auto" w:fill="auto"/>
            <w:vAlign w:val="center"/>
          </w:tcPr>
          <w:p w14:paraId="0A8775D9">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临床护理</w:t>
            </w:r>
          </w:p>
        </w:tc>
        <w:tc>
          <w:tcPr>
            <w:tcW w:w="2154" w:type="dxa"/>
            <w:tcBorders>
              <w:top w:val="single" w:color="auto" w:sz="4" w:space="0"/>
              <w:left w:val="single" w:color="auto" w:sz="4" w:space="0"/>
              <w:bottom w:val="single" w:color="auto" w:sz="4" w:space="0"/>
              <w:right w:val="single" w:color="auto" w:sz="4" w:space="0"/>
            </w:tcBorders>
            <w:shd w:val="clear" w:color="auto" w:fill="auto"/>
            <w:vAlign w:val="center"/>
          </w:tcPr>
          <w:p w14:paraId="2A466C63">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南宁市第四人民医院</w:t>
            </w:r>
          </w:p>
        </w:tc>
        <w:tc>
          <w:tcPr>
            <w:tcW w:w="3110" w:type="dxa"/>
            <w:tcBorders>
              <w:top w:val="single" w:color="auto" w:sz="4" w:space="0"/>
              <w:left w:val="single" w:color="auto" w:sz="4" w:space="0"/>
              <w:bottom w:val="single" w:color="auto" w:sz="4" w:space="0"/>
              <w:right w:val="single" w:color="auto" w:sz="4" w:space="0"/>
            </w:tcBorders>
            <w:vAlign w:val="center"/>
          </w:tcPr>
          <w:p w14:paraId="5460C853">
            <w:pPr>
              <w:jc w:val="center"/>
              <w:rPr>
                <w:rFonts w:ascii="仿宋_GB2312" w:hAnsi="仿宋_GB2312" w:eastAsia="仿宋_GB2312" w:cs="仿宋_GB2312"/>
                <w:sz w:val="24"/>
                <w:lang w:bidi="ar"/>
              </w:rPr>
            </w:pPr>
            <w:r>
              <w:rPr>
                <w:rFonts w:hint="eastAsia" w:ascii="仿宋_GB2312" w:hAnsi="仿宋_GB2312" w:eastAsia="仿宋_GB2312" w:cs="仿宋_GB2312"/>
                <w:sz w:val="20"/>
                <w:szCs w:val="20"/>
                <w:lang w:bidi="ar"/>
              </w:rPr>
              <w:t>参与标准文本及编制说明的编写；组织开展标准征求意见会；对标准实施情况进行总结分析，不断对标准提出修正意见</w:t>
            </w:r>
          </w:p>
        </w:tc>
      </w:tr>
      <w:tr w14:paraId="34CF56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110" w:type="dxa"/>
            <w:tcBorders>
              <w:top w:val="single" w:color="auto" w:sz="4" w:space="0"/>
              <w:left w:val="single" w:color="auto" w:sz="4" w:space="0"/>
              <w:bottom w:val="single" w:color="auto" w:sz="4" w:space="0"/>
              <w:right w:val="single" w:color="auto" w:sz="4" w:space="0"/>
            </w:tcBorders>
            <w:shd w:val="clear" w:color="auto" w:fill="auto"/>
            <w:vAlign w:val="center"/>
          </w:tcPr>
          <w:p w14:paraId="0AD3C609">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玉明柳</w:t>
            </w:r>
          </w:p>
        </w:tc>
        <w:tc>
          <w:tcPr>
            <w:tcW w:w="1749" w:type="dxa"/>
            <w:tcBorders>
              <w:top w:val="single" w:color="auto" w:sz="4" w:space="0"/>
              <w:left w:val="single" w:color="auto" w:sz="4" w:space="0"/>
              <w:bottom w:val="single" w:color="auto" w:sz="4" w:space="0"/>
              <w:right w:val="single" w:color="auto" w:sz="4" w:space="0"/>
            </w:tcBorders>
            <w:shd w:val="clear" w:color="auto" w:fill="auto"/>
            <w:vAlign w:val="center"/>
          </w:tcPr>
          <w:p w14:paraId="1DB19853">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副主任护师</w:t>
            </w:r>
          </w:p>
        </w:tc>
        <w:tc>
          <w:tcPr>
            <w:tcW w:w="1219" w:type="dxa"/>
            <w:tcBorders>
              <w:top w:val="single" w:color="auto" w:sz="4" w:space="0"/>
              <w:left w:val="single" w:color="auto" w:sz="4" w:space="0"/>
              <w:bottom w:val="single" w:color="auto" w:sz="4" w:space="0"/>
              <w:right w:val="single" w:color="auto" w:sz="4" w:space="0"/>
            </w:tcBorders>
            <w:shd w:val="clear" w:color="auto" w:fill="auto"/>
            <w:vAlign w:val="center"/>
          </w:tcPr>
          <w:p w14:paraId="388D31EB">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临床护理</w:t>
            </w:r>
          </w:p>
        </w:tc>
        <w:tc>
          <w:tcPr>
            <w:tcW w:w="2154" w:type="dxa"/>
            <w:tcBorders>
              <w:top w:val="single" w:color="auto" w:sz="4" w:space="0"/>
              <w:left w:val="single" w:color="auto" w:sz="4" w:space="0"/>
              <w:bottom w:val="single" w:color="auto" w:sz="4" w:space="0"/>
              <w:right w:val="single" w:color="auto" w:sz="4" w:space="0"/>
            </w:tcBorders>
            <w:shd w:val="clear" w:color="auto" w:fill="auto"/>
            <w:vAlign w:val="center"/>
          </w:tcPr>
          <w:p w14:paraId="61F436D4">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南宁市第四人民医院</w:t>
            </w:r>
          </w:p>
        </w:tc>
        <w:tc>
          <w:tcPr>
            <w:tcW w:w="3110" w:type="dxa"/>
            <w:tcBorders>
              <w:top w:val="single" w:color="auto" w:sz="4" w:space="0"/>
              <w:left w:val="single" w:color="auto" w:sz="4" w:space="0"/>
              <w:bottom w:val="single" w:color="auto" w:sz="4" w:space="0"/>
              <w:right w:val="single" w:color="auto" w:sz="4" w:space="0"/>
            </w:tcBorders>
            <w:vAlign w:val="center"/>
          </w:tcPr>
          <w:p w14:paraId="528A55A8">
            <w:pPr>
              <w:jc w:val="center"/>
              <w:rPr>
                <w:rFonts w:ascii="仿宋_GB2312" w:hAnsi="仿宋_GB2312" w:eastAsia="仿宋_GB2312" w:cs="仿宋_GB2312"/>
                <w:sz w:val="24"/>
                <w:lang w:bidi="ar"/>
              </w:rPr>
            </w:pPr>
            <w:r>
              <w:rPr>
                <w:rFonts w:hint="eastAsia" w:ascii="仿宋_GB2312" w:hAnsi="仿宋_GB2312" w:eastAsia="仿宋_GB2312" w:cs="仿宋_GB2312"/>
                <w:sz w:val="20"/>
                <w:szCs w:val="20"/>
                <w:lang w:bidi="ar"/>
              </w:rPr>
              <w:t>参与标准文本及编制说明的编写；组织开展标准征求意见会；对标准实施情况进行总结分析，不断对标准提出修正意见</w:t>
            </w:r>
          </w:p>
        </w:tc>
      </w:tr>
      <w:tr w14:paraId="0D72A59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110" w:type="dxa"/>
            <w:tcBorders>
              <w:top w:val="single" w:color="auto" w:sz="4" w:space="0"/>
              <w:left w:val="single" w:color="auto" w:sz="4" w:space="0"/>
              <w:bottom w:val="single" w:color="auto" w:sz="4" w:space="0"/>
              <w:right w:val="single" w:color="auto" w:sz="4" w:space="0"/>
            </w:tcBorders>
            <w:shd w:val="clear" w:color="auto" w:fill="auto"/>
            <w:vAlign w:val="center"/>
          </w:tcPr>
          <w:p w14:paraId="63B5A345">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聂菲菲</w:t>
            </w:r>
          </w:p>
        </w:tc>
        <w:tc>
          <w:tcPr>
            <w:tcW w:w="1749" w:type="dxa"/>
            <w:tcBorders>
              <w:top w:val="single" w:color="auto" w:sz="4" w:space="0"/>
              <w:left w:val="single" w:color="auto" w:sz="4" w:space="0"/>
              <w:bottom w:val="single" w:color="auto" w:sz="4" w:space="0"/>
              <w:right w:val="single" w:color="auto" w:sz="4" w:space="0"/>
            </w:tcBorders>
            <w:shd w:val="clear" w:color="auto" w:fill="auto"/>
            <w:vAlign w:val="center"/>
          </w:tcPr>
          <w:p w14:paraId="18D56AAF">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科护士长/副主任护师</w:t>
            </w:r>
          </w:p>
        </w:tc>
        <w:tc>
          <w:tcPr>
            <w:tcW w:w="1219" w:type="dxa"/>
            <w:tcBorders>
              <w:top w:val="single" w:color="auto" w:sz="4" w:space="0"/>
              <w:left w:val="single" w:color="auto" w:sz="4" w:space="0"/>
              <w:bottom w:val="single" w:color="auto" w:sz="4" w:space="0"/>
              <w:right w:val="single" w:color="auto" w:sz="4" w:space="0"/>
            </w:tcBorders>
            <w:shd w:val="clear" w:color="auto" w:fill="auto"/>
            <w:vAlign w:val="center"/>
          </w:tcPr>
          <w:p w14:paraId="3FF1B06F">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临床护理</w:t>
            </w:r>
          </w:p>
        </w:tc>
        <w:tc>
          <w:tcPr>
            <w:tcW w:w="2154" w:type="dxa"/>
            <w:tcBorders>
              <w:top w:val="single" w:color="auto" w:sz="4" w:space="0"/>
              <w:left w:val="single" w:color="auto" w:sz="4" w:space="0"/>
              <w:bottom w:val="single" w:color="auto" w:sz="4" w:space="0"/>
              <w:right w:val="single" w:color="auto" w:sz="4" w:space="0"/>
            </w:tcBorders>
            <w:shd w:val="clear" w:color="auto" w:fill="auto"/>
            <w:vAlign w:val="center"/>
          </w:tcPr>
          <w:p w14:paraId="7FBCC9DA">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首都医科大学附属北京胸科医院</w:t>
            </w:r>
          </w:p>
        </w:tc>
        <w:tc>
          <w:tcPr>
            <w:tcW w:w="3110" w:type="dxa"/>
            <w:tcBorders>
              <w:top w:val="single" w:color="auto" w:sz="4" w:space="0"/>
              <w:left w:val="single" w:color="auto" w:sz="4" w:space="0"/>
              <w:bottom w:val="single" w:color="auto" w:sz="4" w:space="0"/>
              <w:right w:val="single" w:color="auto" w:sz="4" w:space="0"/>
            </w:tcBorders>
            <w:vAlign w:val="center"/>
          </w:tcPr>
          <w:p w14:paraId="31D919D6">
            <w:pPr>
              <w:jc w:val="center"/>
              <w:rPr>
                <w:rFonts w:ascii="仿宋_GB2312" w:hAnsi="仿宋_GB2312" w:eastAsia="仿宋_GB2312" w:cs="仿宋_GB2312"/>
                <w:sz w:val="24"/>
                <w:lang w:bidi="ar"/>
              </w:rPr>
            </w:pPr>
            <w:r>
              <w:rPr>
                <w:rFonts w:hint="eastAsia" w:ascii="仿宋_GB2312" w:hAnsi="仿宋_GB2312" w:eastAsia="仿宋_GB2312" w:cs="仿宋_GB2312"/>
                <w:sz w:val="20"/>
                <w:szCs w:val="20"/>
                <w:lang w:bidi="ar"/>
              </w:rPr>
              <w:t>参与标准文本及编制说明的编写；组织开展标准征求意见会；对标准实施情况进行总结分析，不断对标准提出修正意见</w:t>
            </w:r>
          </w:p>
        </w:tc>
      </w:tr>
      <w:tr w14:paraId="567347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110" w:type="dxa"/>
            <w:tcBorders>
              <w:top w:val="single" w:color="auto" w:sz="4" w:space="0"/>
              <w:left w:val="single" w:color="auto" w:sz="4" w:space="0"/>
              <w:bottom w:val="single" w:color="auto" w:sz="4" w:space="0"/>
              <w:right w:val="single" w:color="auto" w:sz="4" w:space="0"/>
            </w:tcBorders>
            <w:shd w:val="clear" w:color="auto" w:fill="auto"/>
            <w:vAlign w:val="center"/>
          </w:tcPr>
          <w:p w14:paraId="787DC56B">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李金莲</w:t>
            </w:r>
          </w:p>
        </w:tc>
        <w:tc>
          <w:tcPr>
            <w:tcW w:w="1749" w:type="dxa"/>
            <w:tcBorders>
              <w:top w:val="single" w:color="auto" w:sz="4" w:space="0"/>
              <w:left w:val="single" w:color="auto" w:sz="4" w:space="0"/>
              <w:bottom w:val="single" w:color="auto" w:sz="4" w:space="0"/>
              <w:right w:val="single" w:color="auto" w:sz="4" w:space="0"/>
            </w:tcBorders>
            <w:shd w:val="clear" w:color="auto" w:fill="auto"/>
            <w:vAlign w:val="center"/>
          </w:tcPr>
          <w:p w14:paraId="7E4B867A">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护士长/副主任护师</w:t>
            </w:r>
          </w:p>
        </w:tc>
        <w:tc>
          <w:tcPr>
            <w:tcW w:w="1219" w:type="dxa"/>
            <w:tcBorders>
              <w:top w:val="single" w:color="auto" w:sz="4" w:space="0"/>
              <w:left w:val="single" w:color="auto" w:sz="4" w:space="0"/>
              <w:bottom w:val="single" w:color="auto" w:sz="4" w:space="0"/>
              <w:right w:val="single" w:color="auto" w:sz="4" w:space="0"/>
            </w:tcBorders>
            <w:shd w:val="clear" w:color="auto" w:fill="auto"/>
            <w:vAlign w:val="center"/>
          </w:tcPr>
          <w:p w14:paraId="2414B0A6">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临床护理</w:t>
            </w:r>
          </w:p>
        </w:tc>
        <w:tc>
          <w:tcPr>
            <w:tcW w:w="2154" w:type="dxa"/>
            <w:tcBorders>
              <w:top w:val="single" w:color="auto" w:sz="4" w:space="0"/>
              <w:left w:val="single" w:color="auto" w:sz="4" w:space="0"/>
              <w:bottom w:val="single" w:color="auto" w:sz="4" w:space="0"/>
              <w:right w:val="single" w:color="auto" w:sz="4" w:space="0"/>
            </w:tcBorders>
            <w:shd w:val="clear" w:color="auto" w:fill="auto"/>
            <w:vAlign w:val="center"/>
          </w:tcPr>
          <w:p w14:paraId="2E3EE78F">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中山大学附属第一医院广西医院</w:t>
            </w:r>
          </w:p>
        </w:tc>
        <w:tc>
          <w:tcPr>
            <w:tcW w:w="3110" w:type="dxa"/>
            <w:tcBorders>
              <w:top w:val="single" w:color="auto" w:sz="4" w:space="0"/>
              <w:left w:val="single" w:color="auto" w:sz="4" w:space="0"/>
              <w:bottom w:val="single" w:color="auto" w:sz="4" w:space="0"/>
              <w:right w:val="single" w:color="auto" w:sz="4" w:space="0"/>
            </w:tcBorders>
            <w:vAlign w:val="center"/>
          </w:tcPr>
          <w:p w14:paraId="63C12FD5">
            <w:pPr>
              <w:jc w:val="center"/>
              <w:rPr>
                <w:rFonts w:ascii="仿宋_GB2312" w:hAnsi="仿宋_GB2312" w:eastAsia="仿宋_GB2312" w:cs="仿宋_GB2312"/>
                <w:sz w:val="24"/>
                <w:lang w:bidi="ar"/>
              </w:rPr>
            </w:pPr>
            <w:r>
              <w:rPr>
                <w:rFonts w:hint="eastAsia" w:ascii="仿宋_GB2312" w:hAnsi="仿宋_GB2312" w:eastAsia="仿宋_GB2312" w:cs="仿宋_GB2312"/>
                <w:sz w:val="20"/>
                <w:szCs w:val="20"/>
                <w:lang w:bidi="ar"/>
              </w:rPr>
              <w:t>参与标准文本及编制说明的编写；组织开展标准征求意见会；对标准实施情况进行总结分析，不断对标准提出修正意见</w:t>
            </w:r>
          </w:p>
        </w:tc>
      </w:tr>
      <w:tr w14:paraId="37DB6A9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110" w:type="dxa"/>
            <w:tcBorders>
              <w:top w:val="single" w:color="auto" w:sz="4" w:space="0"/>
              <w:left w:val="single" w:color="auto" w:sz="4" w:space="0"/>
              <w:bottom w:val="single" w:color="auto" w:sz="4" w:space="0"/>
              <w:right w:val="single" w:color="auto" w:sz="4" w:space="0"/>
            </w:tcBorders>
            <w:shd w:val="clear" w:color="auto" w:fill="auto"/>
            <w:vAlign w:val="center"/>
          </w:tcPr>
          <w:p w14:paraId="09D60452">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瞿文仙</w:t>
            </w:r>
          </w:p>
        </w:tc>
        <w:tc>
          <w:tcPr>
            <w:tcW w:w="1749" w:type="dxa"/>
            <w:tcBorders>
              <w:top w:val="single" w:color="auto" w:sz="4" w:space="0"/>
              <w:left w:val="single" w:color="auto" w:sz="4" w:space="0"/>
              <w:bottom w:val="single" w:color="auto" w:sz="4" w:space="0"/>
              <w:right w:val="single" w:color="auto" w:sz="4" w:space="0"/>
            </w:tcBorders>
            <w:shd w:val="clear" w:color="auto" w:fill="auto"/>
            <w:vAlign w:val="center"/>
          </w:tcPr>
          <w:p w14:paraId="320AB241">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副主任护师</w:t>
            </w:r>
          </w:p>
        </w:tc>
        <w:tc>
          <w:tcPr>
            <w:tcW w:w="1219" w:type="dxa"/>
            <w:tcBorders>
              <w:top w:val="single" w:color="auto" w:sz="4" w:space="0"/>
              <w:left w:val="single" w:color="auto" w:sz="4" w:space="0"/>
              <w:bottom w:val="single" w:color="auto" w:sz="4" w:space="0"/>
              <w:right w:val="single" w:color="auto" w:sz="4" w:space="0"/>
            </w:tcBorders>
            <w:shd w:val="clear" w:color="auto" w:fill="auto"/>
            <w:vAlign w:val="center"/>
          </w:tcPr>
          <w:p w14:paraId="77AB05F4">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临床护理</w:t>
            </w:r>
          </w:p>
        </w:tc>
        <w:tc>
          <w:tcPr>
            <w:tcW w:w="2154" w:type="dxa"/>
            <w:tcBorders>
              <w:top w:val="single" w:color="auto" w:sz="4" w:space="0"/>
              <w:left w:val="single" w:color="auto" w:sz="4" w:space="0"/>
              <w:bottom w:val="single" w:color="auto" w:sz="4" w:space="0"/>
              <w:right w:val="single" w:color="auto" w:sz="4" w:space="0"/>
            </w:tcBorders>
            <w:shd w:val="clear" w:color="auto" w:fill="auto"/>
            <w:vAlign w:val="center"/>
          </w:tcPr>
          <w:p w14:paraId="48E5D8B0">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云南省传染病医院</w:t>
            </w:r>
          </w:p>
        </w:tc>
        <w:tc>
          <w:tcPr>
            <w:tcW w:w="3110" w:type="dxa"/>
            <w:tcBorders>
              <w:top w:val="single" w:color="auto" w:sz="4" w:space="0"/>
              <w:left w:val="single" w:color="auto" w:sz="4" w:space="0"/>
              <w:bottom w:val="single" w:color="auto" w:sz="4" w:space="0"/>
              <w:right w:val="single" w:color="auto" w:sz="4" w:space="0"/>
            </w:tcBorders>
            <w:vAlign w:val="center"/>
          </w:tcPr>
          <w:p w14:paraId="559E78DE">
            <w:pPr>
              <w:jc w:val="center"/>
              <w:rPr>
                <w:rFonts w:ascii="仿宋_GB2312" w:hAnsi="仿宋_GB2312" w:eastAsia="仿宋_GB2312" w:cs="仿宋_GB2312"/>
                <w:sz w:val="24"/>
                <w:lang w:bidi="ar"/>
              </w:rPr>
            </w:pPr>
            <w:r>
              <w:rPr>
                <w:rFonts w:hint="eastAsia" w:ascii="仿宋_GB2312" w:hAnsi="仿宋_GB2312" w:eastAsia="仿宋_GB2312" w:cs="仿宋_GB2312"/>
                <w:sz w:val="20"/>
                <w:szCs w:val="20"/>
                <w:lang w:bidi="ar"/>
              </w:rPr>
              <w:t>参与标准文本及编制说明的编写；组织开展标准征求意见会；对标准实施情况进行总结分析，不断对标准提出修正意见</w:t>
            </w:r>
          </w:p>
        </w:tc>
      </w:tr>
      <w:tr w14:paraId="7D2F14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110" w:type="dxa"/>
            <w:tcBorders>
              <w:top w:val="single" w:color="auto" w:sz="4" w:space="0"/>
              <w:left w:val="single" w:color="auto" w:sz="4" w:space="0"/>
              <w:bottom w:val="single" w:color="auto" w:sz="4" w:space="0"/>
              <w:right w:val="single" w:color="auto" w:sz="4" w:space="0"/>
            </w:tcBorders>
            <w:shd w:val="clear" w:color="auto" w:fill="auto"/>
            <w:vAlign w:val="center"/>
          </w:tcPr>
          <w:p w14:paraId="66FA55B1">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周平坦</w:t>
            </w:r>
          </w:p>
        </w:tc>
        <w:tc>
          <w:tcPr>
            <w:tcW w:w="1749" w:type="dxa"/>
            <w:tcBorders>
              <w:top w:val="single" w:color="auto" w:sz="4" w:space="0"/>
              <w:left w:val="single" w:color="auto" w:sz="4" w:space="0"/>
              <w:bottom w:val="single" w:color="auto" w:sz="4" w:space="0"/>
              <w:right w:val="single" w:color="auto" w:sz="4" w:space="0"/>
            </w:tcBorders>
            <w:shd w:val="clear" w:color="auto" w:fill="auto"/>
            <w:vAlign w:val="center"/>
          </w:tcPr>
          <w:p w14:paraId="105450E6">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主管护师</w:t>
            </w:r>
          </w:p>
        </w:tc>
        <w:tc>
          <w:tcPr>
            <w:tcW w:w="1219" w:type="dxa"/>
            <w:tcBorders>
              <w:top w:val="single" w:color="auto" w:sz="4" w:space="0"/>
              <w:left w:val="single" w:color="auto" w:sz="4" w:space="0"/>
              <w:bottom w:val="single" w:color="auto" w:sz="4" w:space="0"/>
              <w:right w:val="single" w:color="auto" w:sz="4" w:space="0"/>
            </w:tcBorders>
            <w:shd w:val="clear" w:color="auto" w:fill="auto"/>
            <w:vAlign w:val="center"/>
          </w:tcPr>
          <w:p w14:paraId="40197C0F">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临床护理</w:t>
            </w:r>
          </w:p>
        </w:tc>
        <w:tc>
          <w:tcPr>
            <w:tcW w:w="2154" w:type="dxa"/>
            <w:tcBorders>
              <w:top w:val="single" w:color="auto" w:sz="4" w:space="0"/>
              <w:left w:val="single" w:color="auto" w:sz="4" w:space="0"/>
              <w:bottom w:val="single" w:color="auto" w:sz="4" w:space="0"/>
              <w:right w:val="single" w:color="auto" w:sz="4" w:space="0"/>
            </w:tcBorders>
            <w:shd w:val="clear" w:color="auto" w:fill="auto"/>
            <w:vAlign w:val="center"/>
          </w:tcPr>
          <w:p w14:paraId="358C9AB9">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广西医科大学第一附属医院</w:t>
            </w:r>
          </w:p>
        </w:tc>
        <w:tc>
          <w:tcPr>
            <w:tcW w:w="3110" w:type="dxa"/>
            <w:tcBorders>
              <w:top w:val="single" w:color="auto" w:sz="4" w:space="0"/>
              <w:left w:val="single" w:color="auto" w:sz="4" w:space="0"/>
              <w:bottom w:val="single" w:color="auto" w:sz="4" w:space="0"/>
              <w:right w:val="single" w:color="auto" w:sz="4" w:space="0"/>
            </w:tcBorders>
            <w:vAlign w:val="center"/>
          </w:tcPr>
          <w:p w14:paraId="060E40F6">
            <w:pPr>
              <w:jc w:val="center"/>
              <w:rPr>
                <w:rFonts w:ascii="仿宋_GB2312" w:hAnsi="仿宋_GB2312" w:eastAsia="仿宋_GB2312" w:cs="仿宋_GB2312"/>
                <w:sz w:val="24"/>
                <w:lang w:bidi="ar"/>
              </w:rPr>
            </w:pPr>
            <w:r>
              <w:rPr>
                <w:rFonts w:hint="eastAsia" w:ascii="仿宋_GB2312" w:hAnsi="仿宋_GB2312" w:eastAsia="仿宋_GB2312" w:cs="仿宋_GB2312"/>
                <w:sz w:val="20"/>
                <w:szCs w:val="20"/>
                <w:lang w:bidi="ar"/>
              </w:rPr>
              <w:t>参与标准文本及编制说明的编写；组织开展标准征求意见会；对标准实施情况进行总结分析，不断对标准提出修正意见</w:t>
            </w:r>
          </w:p>
        </w:tc>
      </w:tr>
      <w:tr w14:paraId="20EAC9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110" w:type="dxa"/>
            <w:tcBorders>
              <w:top w:val="single" w:color="auto" w:sz="4" w:space="0"/>
              <w:left w:val="single" w:color="auto" w:sz="4" w:space="0"/>
              <w:bottom w:val="single" w:color="auto" w:sz="4" w:space="0"/>
              <w:right w:val="single" w:color="auto" w:sz="4" w:space="0"/>
            </w:tcBorders>
            <w:shd w:val="clear" w:color="auto" w:fill="auto"/>
            <w:vAlign w:val="center"/>
          </w:tcPr>
          <w:p w14:paraId="690EEB49">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曹维</w:t>
            </w:r>
          </w:p>
        </w:tc>
        <w:tc>
          <w:tcPr>
            <w:tcW w:w="1749" w:type="dxa"/>
            <w:tcBorders>
              <w:top w:val="single" w:color="auto" w:sz="4" w:space="0"/>
              <w:left w:val="single" w:color="auto" w:sz="4" w:space="0"/>
              <w:bottom w:val="single" w:color="auto" w:sz="4" w:space="0"/>
              <w:right w:val="single" w:color="auto" w:sz="4" w:space="0"/>
            </w:tcBorders>
            <w:shd w:val="clear" w:color="auto" w:fill="auto"/>
            <w:vAlign w:val="center"/>
          </w:tcPr>
          <w:p w14:paraId="313C56CA">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副主任护师</w:t>
            </w:r>
          </w:p>
        </w:tc>
        <w:tc>
          <w:tcPr>
            <w:tcW w:w="1219" w:type="dxa"/>
            <w:tcBorders>
              <w:top w:val="single" w:color="auto" w:sz="4" w:space="0"/>
              <w:left w:val="single" w:color="auto" w:sz="4" w:space="0"/>
              <w:bottom w:val="single" w:color="auto" w:sz="4" w:space="0"/>
              <w:right w:val="single" w:color="auto" w:sz="4" w:space="0"/>
            </w:tcBorders>
            <w:shd w:val="clear" w:color="auto" w:fill="auto"/>
            <w:vAlign w:val="center"/>
          </w:tcPr>
          <w:p w14:paraId="38283DD7">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临床护理</w:t>
            </w:r>
          </w:p>
        </w:tc>
        <w:tc>
          <w:tcPr>
            <w:tcW w:w="2154" w:type="dxa"/>
            <w:tcBorders>
              <w:top w:val="single" w:color="auto" w:sz="4" w:space="0"/>
              <w:left w:val="single" w:color="auto" w:sz="4" w:space="0"/>
              <w:bottom w:val="single" w:color="auto" w:sz="4" w:space="0"/>
              <w:right w:val="single" w:color="auto" w:sz="4" w:space="0"/>
            </w:tcBorders>
            <w:shd w:val="clear" w:color="auto" w:fill="auto"/>
            <w:vAlign w:val="center"/>
          </w:tcPr>
          <w:p w14:paraId="6D4D2ED7">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昆明市第三人民医院</w:t>
            </w:r>
          </w:p>
        </w:tc>
        <w:tc>
          <w:tcPr>
            <w:tcW w:w="3110" w:type="dxa"/>
            <w:tcBorders>
              <w:top w:val="single" w:color="auto" w:sz="4" w:space="0"/>
              <w:left w:val="single" w:color="auto" w:sz="4" w:space="0"/>
              <w:bottom w:val="single" w:color="auto" w:sz="4" w:space="0"/>
              <w:right w:val="single" w:color="auto" w:sz="4" w:space="0"/>
            </w:tcBorders>
            <w:vAlign w:val="center"/>
          </w:tcPr>
          <w:p w14:paraId="66675297">
            <w:pPr>
              <w:jc w:val="center"/>
              <w:rPr>
                <w:rFonts w:ascii="仿宋_GB2312" w:hAnsi="仿宋_GB2312" w:eastAsia="仿宋_GB2312" w:cs="仿宋_GB2312"/>
                <w:sz w:val="24"/>
                <w:lang w:bidi="ar"/>
              </w:rPr>
            </w:pPr>
            <w:r>
              <w:rPr>
                <w:rFonts w:hint="eastAsia" w:ascii="仿宋_GB2312" w:hAnsi="仿宋_GB2312" w:eastAsia="仿宋_GB2312" w:cs="仿宋_GB2312"/>
                <w:sz w:val="20"/>
                <w:szCs w:val="20"/>
                <w:lang w:bidi="ar"/>
              </w:rPr>
              <w:t>参与标准文本及编制说明的编写；组织开展标准征求意见会；对标准实施情况进行总结分析，不断对标准提出修正意见</w:t>
            </w:r>
          </w:p>
        </w:tc>
      </w:tr>
      <w:tr w14:paraId="6FD58C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110" w:type="dxa"/>
            <w:tcBorders>
              <w:top w:val="single" w:color="auto" w:sz="4" w:space="0"/>
              <w:left w:val="single" w:color="auto" w:sz="4" w:space="0"/>
              <w:bottom w:val="single" w:color="auto" w:sz="4" w:space="0"/>
              <w:right w:val="single" w:color="auto" w:sz="4" w:space="0"/>
            </w:tcBorders>
            <w:shd w:val="clear" w:color="auto" w:fill="auto"/>
            <w:vAlign w:val="center"/>
          </w:tcPr>
          <w:p w14:paraId="51B693D9">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马筱岸</w:t>
            </w:r>
          </w:p>
        </w:tc>
        <w:tc>
          <w:tcPr>
            <w:tcW w:w="1749" w:type="dxa"/>
            <w:tcBorders>
              <w:top w:val="single" w:color="auto" w:sz="4" w:space="0"/>
              <w:left w:val="single" w:color="auto" w:sz="4" w:space="0"/>
              <w:bottom w:val="single" w:color="auto" w:sz="4" w:space="0"/>
              <w:right w:val="single" w:color="auto" w:sz="4" w:space="0"/>
            </w:tcBorders>
            <w:shd w:val="clear" w:color="auto" w:fill="auto"/>
            <w:vAlign w:val="center"/>
          </w:tcPr>
          <w:p w14:paraId="615DAC73">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护士长/副主任护师</w:t>
            </w:r>
          </w:p>
        </w:tc>
        <w:tc>
          <w:tcPr>
            <w:tcW w:w="1219" w:type="dxa"/>
            <w:tcBorders>
              <w:top w:val="single" w:color="auto" w:sz="4" w:space="0"/>
              <w:left w:val="single" w:color="auto" w:sz="4" w:space="0"/>
              <w:bottom w:val="single" w:color="auto" w:sz="4" w:space="0"/>
              <w:right w:val="single" w:color="auto" w:sz="4" w:space="0"/>
            </w:tcBorders>
            <w:shd w:val="clear" w:color="auto" w:fill="auto"/>
            <w:vAlign w:val="center"/>
          </w:tcPr>
          <w:p w14:paraId="2DAC0E01">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临床护理</w:t>
            </w:r>
          </w:p>
        </w:tc>
        <w:tc>
          <w:tcPr>
            <w:tcW w:w="2154" w:type="dxa"/>
            <w:tcBorders>
              <w:top w:val="single" w:color="auto" w:sz="4" w:space="0"/>
              <w:left w:val="single" w:color="auto" w:sz="4" w:space="0"/>
              <w:bottom w:val="single" w:color="auto" w:sz="4" w:space="0"/>
              <w:right w:val="single" w:color="auto" w:sz="4" w:space="0"/>
            </w:tcBorders>
            <w:shd w:val="clear" w:color="auto" w:fill="auto"/>
            <w:vAlign w:val="center"/>
          </w:tcPr>
          <w:p w14:paraId="61105786">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右江民族医学院附属医院</w:t>
            </w:r>
          </w:p>
        </w:tc>
        <w:tc>
          <w:tcPr>
            <w:tcW w:w="3110" w:type="dxa"/>
            <w:tcBorders>
              <w:top w:val="single" w:color="auto" w:sz="4" w:space="0"/>
              <w:left w:val="single" w:color="auto" w:sz="4" w:space="0"/>
              <w:bottom w:val="single" w:color="auto" w:sz="4" w:space="0"/>
              <w:right w:val="single" w:color="auto" w:sz="4" w:space="0"/>
            </w:tcBorders>
            <w:vAlign w:val="center"/>
          </w:tcPr>
          <w:p w14:paraId="0E596EF5">
            <w:pPr>
              <w:jc w:val="center"/>
              <w:rPr>
                <w:rFonts w:ascii="仿宋_GB2312" w:hAnsi="仿宋_GB2312" w:eastAsia="仿宋_GB2312" w:cs="仿宋_GB2312"/>
                <w:sz w:val="24"/>
                <w:lang w:bidi="ar"/>
              </w:rPr>
            </w:pPr>
            <w:r>
              <w:rPr>
                <w:rFonts w:hint="eastAsia" w:ascii="仿宋_GB2312" w:hAnsi="仿宋_GB2312" w:eastAsia="仿宋_GB2312" w:cs="仿宋_GB2312"/>
                <w:sz w:val="20"/>
                <w:szCs w:val="20"/>
                <w:lang w:bidi="ar"/>
              </w:rPr>
              <w:t>参与标准文本及编制说明的编写；组织开展标准征求意见会；对标准实施情况进行总结分析，不断对标准提出修正意见</w:t>
            </w:r>
          </w:p>
        </w:tc>
      </w:tr>
      <w:tr w14:paraId="7315C1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110" w:type="dxa"/>
            <w:tcBorders>
              <w:top w:val="single" w:color="auto" w:sz="4" w:space="0"/>
              <w:left w:val="single" w:color="auto" w:sz="4" w:space="0"/>
              <w:bottom w:val="single" w:color="auto" w:sz="4" w:space="0"/>
              <w:right w:val="single" w:color="auto" w:sz="4" w:space="0"/>
            </w:tcBorders>
            <w:shd w:val="clear" w:color="auto" w:fill="auto"/>
            <w:vAlign w:val="center"/>
          </w:tcPr>
          <w:p w14:paraId="7D7AB6E2">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黄静铭</w:t>
            </w:r>
          </w:p>
        </w:tc>
        <w:tc>
          <w:tcPr>
            <w:tcW w:w="1749" w:type="dxa"/>
            <w:tcBorders>
              <w:top w:val="single" w:color="auto" w:sz="4" w:space="0"/>
              <w:left w:val="single" w:color="auto" w:sz="4" w:space="0"/>
              <w:bottom w:val="single" w:color="auto" w:sz="4" w:space="0"/>
              <w:right w:val="single" w:color="auto" w:sz="4" w:space="0"/>
            </w:tcBorders>
            <w:shd w:val="clear" w:color="auto" w:fill="auto"/>
            <w:vAlign w:val="center"/>
          </w:tcPr>
          <w:p w14:paraId="5E80B4F5">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护士长/副主任护师</w:t>
            </w:r>
          </w:p>
        </w:tc>
        <w:tc>
          <w:tcPr>
            <w:tcW w:w="1219" w:type="dxa"/>
            <w:tcBorders>
              <w:top w:val="single" w:color="auto" w:sz="4" w:space="0"/>
              <w:left w:val="single" w:color="auto" w:sz="4" w:space="0"/>
              <w:bottom w:val="single" w:color="auto" w:sz="4" w:space="0"/>
              <w:right w:val="single" w:color="auto" w:sz="4" w:space="0"/>
            </w:tcBorders>
            <w:shd w:val="clear" w:color="auto" w:fill="auto"/>
            <w:vAlign w:val="center"/>
          </w:tcPr>
          <w:p w14:paraId="1A272E20">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临床护理</w:t>
            </w:r>
          </w:p>
        </w:tc>
        <w:tc>
          <w:tcPr>
            <w:tcW w:w="2154" w:type="dxa"/>
            <w:tcBorders>
              <w:top w:val="single" w:color="auto" w:sz="4" w:space="0"/>
              <w:left w:val="single" w:color="auto" w:sz="4" w:space="0"/>
              <w:bottom w:val="single" w:color="auto" w:sz="4" w:space="0"/>
              <w:right w:val="single" w:color="auto" w:sz="4" w:space="0"/>
            </w:tcBorders>
            <w:shd w:val="clear" w:color="auto" w:fill="auto"/>
            <w:vAlign w:val="center"/>
          </w:tcPr>
          <w:p w14:paraId="38AF70AE">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广西中医药大学附属瑞康医院</w:t>
            </w:r>
          </w:p>
        </w:tc>
        <w:tc>
          <w:tcPr>
            <w:tcW w:w="3110" w:type="dxa"/>
            <w:tcBorders>
              <w:top w:val="single" w:color="auto" w:sz="4" w:space="0"/>
              <w:left w:val="single" w:color="auto" w:sz="4" w:space="0"/>
              <w:bottom w:val="single" w:color="auto" w:sz="4" w:space="0"/>
              <w:right w:val="single" w:color="auto" w:sz="4" w:space="0"/>
            </w:tcBorders>
            <w:vAlign w:val="center"/>
          </w:tcPr>
          <w:p w14:paraId="620D08EC">
            <w:pPr>
              <w:jc w:val="center"/>
              <w:rPr>
                <w:rFonts w:ascii="仿宋_GB2312" w:hAnsi="仿宋_GB2312" w:eastAsia="仿宋_GB2312" w:cs="仿宋_GB2312"/>
                <w:sz w:val="24"/>
                <w:lang w:bidi="ar"/>
              </w:rPr>
            </w:pPr>
            <w:r>
              <w:rPr>
                <w:rFonts w:hint="eastAsia" w:ascii="仿宋_GB2312" w:hAnsi="仿宋_GB2312" w:eastAsia="仿宋_GB2312" w:cs="仿宋_GB2312"/>
                <w:sz w:val="20"/>
                <w:szCs w:val="20"/>
                <w:lang w:bidi="ar"/>
              </w:rPr>
              <w:t>参与标准文本及编制说明的编写；组织开展标准征求意见会；对标准实施情况进行总结分析，不断对标准提出修正意见</w:t>
            </w:r>
          </w:p>
        </w:tc>
      </w:tr>
      <w:tr w14:paraId="782A69A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110" w:type="dxa"/>
            <w:tcBorders>
              <w:top w:val="single" w:color="auto" w:sz="4" w:space="0"/>
              <w:left w:val="single" w:color="auto" w:sz="4" w:space="0"/>
              <w:bottom w:val="single" w:color="auto" w:sz="4" w:space="0"/>
              <w:right w:val="single" w:color="auto" w:sz="4" w:space="0"/>
            </w:tcBorders>
            <w:shd w:val="clear" w:color="auto" w:fill="auto"/>
            <w:vAlign w:val="center"/>
          </w:tcPr>
          <w:p w14:paraId="251AD728">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韦杏雪</w:t>
            </w:r>
          </w:p>
        </w:tc>
        <w:tc>
          <w:tcPr>
            <w:tcW w:w="1749" w:type="dxa"/>
            <w:tcBorders>
              <w:top w:val="single" w:color="auto" w:sz="4" w:space="0"/>
              <w:left w:val="single" w:color="auto" w:sz="4" w:space="0"/>
              <w:bottom w:val="single" w:color="auto" w:sz="4" w:space="0"/>
              <w:right w:val="single" w:color="auto" w:sz="4" w:space="0"/>
            </w:tcBorders>
            <w:shd w:val="clear" w:color="auto" w:fill="auto"/>
            <w:vAlign w:val="center"/>
          </w:tcPr>
          <w:p w14:paraId="0D250C11">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副主任护师</w:t>
            </w:r>
          </w:p>
        </w:tc>
        <w:tc>
          <w:tcPr>
            <w:tcW w:w="1219" w:type="dxa"/>
            <w:tcBorders>
              <w:top w:val="single" w:color="auto" w:sz="4" w:space="0"/>
              <w:left w:val="single" w:color="auto" w:sz="4" w:space="0"/>
              <w:bottom w:val="single" w:color="auto" w:sz="4" w:space="0"/>
              <w:right w:val="single" w:color="auto" w:sz="4" w:space="0"/>
            </w:tcBorders>
            <w:shd w:val="clear" w:color="auto" w:fill="auto"/>
            <w:vAlign w:val="center"/>
          </w:tcPr>
          <w:p w14:paraId="30E15C0C">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临床护理</w:t>
            </w:r>
          </w:p>
        </w:tc>
        <w:tc>
          <w:tcPr>
            <w:tcW w:w="2154" w:type="dxa"/>
            <w:tcBorders>
              <w:top w:val="single" w:color="auto" w:sz="4" w:space="0"/>
              <w:left w:val="single" w:color="auto" w:sz="4" w:space="0"/>
              <w:bottom w:val="single" w:color="auto" w:sz="4" w:space="0"/>
              <w:right w:val="single" w:color="auto" w:sz="4" w:space="0"/>
            </w:tcBorders>
            <w:shd w:val="clear" w:color="auto" w:fill="auto"/>
            <w:vAlign w:val="center"/>
          </w:tcPr>
          <w:p w14:paraId="1E4578A5">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广西壮族自治区胸科医院</w:t>
            </w:r>
          </w:p>
        </w:tc>
        <w:tc>
          <w:tcPr>
            <w:tcW w:w="3110" w:type="dxa"/>
            <w:tcBorders>
              <w:top w:val="single" w:color="auto" w:sz="4" w:space="0"/>
              <w:left w:val="single" w:color="auto" w:sz="4" w:space="0"/>
              <w:bottom w:val="single" w:color="auto" w:sz="4" w:space="0"/>
              <w:right w:val="single" w:color="auto" w:sz="4" w:space="0"/>
            </w:tcBorders>
            <w:vAlign w:val="center"/>
          </w:tcPr>
          <w:p w14:paraId="4C33CFEE">
            <w:pPr>
              <w:jc w:val="center"/>
              <w:rPr>
                <w:rFonts w:ascii="仿宋_GB2312" w:hAnsi="仿宋_GB2312" w:eastAsia="仿宋_GB2312" w:cs="仿宋_GB2312"/>
                <w:sz w:val="24"/>
                <w:lang w:bidi="ar"/>
              </w:rPr>
            </w:pPr>
            <w:r>
              <w:rPr>
                <w:rFonts w:hint="eastAsia" w:ascii="仿宋_GB2312" w:hAnsi="仿宋_GB2312" w:eastAsia="仿宋_GB2312" w:cs="仿宋_GB2312"/>
                <w:sz w:val="20"/>
                <w:szCs w:val="20"/>
                <w:lang w:bidi="ar"/>
              </w:rPr>
              <w:t>参与标准文本及编制说明的编写；组织开展标准征求意见会；对标准实施情况进行总结分析，不断对标准提出修正意见</w:t>
            </w:r>
          </w:p>
        </w:tc>
      </w:tr>
      <w:tr w14:paraId="027162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110" w:type="dxa"/>
            <w:tcBorders>
              <w:top w:val="single" w:color="auto" w:sz="4" w:space="0"/>
              <w:left w:val="single" w:color="auto" w:sz="4" w:space="0"/>
              <w:bottom w:val="single" w:color="auto" w:sz="4" w:space="0"/>
              <w:right w:val="single" w:color="auto" w:sz="4" w:space="0"/>
            </w:tcBorders>
            <w:shd w:val="clear" w:color="auto" w:fill="auto"/>
            <w:vAlign w:val="center"/>
          </w:tcPr>
          <w:p w14:paraId="3841AAB1">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杨秋</w:t>
            </w:r>
          </w:p>
        </w:tc>
        <w:tc>
          <w:tcPr>
            <w:tcW w:w="1749" w:type="dxa"/>
            <w:tcBorders>
              <w:top w:val="single" w:color="auto" w:sz="4" w:space="0"/>
              <w:left w:val="single" w:color="auto" w:sz="4" w:space="0"/>
              <w:bottom w:val="single" w:color="auto" w:sz="4" w:space="0"/>
              <w:right w:val="single" w:color="auto" w:sz="4" w:space="0"/>
            </w:tcBorders>
            <w:shd w:val="clear" w:color="auto" w:fill="auto"/>
            <w:vAlign w:val="center"/>
          </w:tcPr>
          <w:p w14:paraId="595B09AF">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副护士长/主管护师</w:t>
            </w:r>
          </w:p>
        </w:tc>
        <w:tc>
          <w:tcPr>
            <w:tcW w:w="1219" w:type="dxa"/>
            <w:tcBorders>
              <w:top w:val="single" w:color="auto" w:sz="4" w:space="0"/>
              <w:left w:val="single" w:color="auto" w:sz="4" w:space="0"/>
              <w:bottom w:val="single" w:color="auto" w:sz="4" w:space="0"/>
              <w:right w:val="single" w:color="auto" w:sz="4" w:space="0"/>
            </w:tcBorders>
            <w:shd w:val="clear" w:color="auto" w:fill="auto"/>
            <w:vAlign w:val="center"/>
          </w:tcPr>
          <w:p w14:paraId="5DCFC95C">
            <w:pPr>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临床护理</w:t>
            </w:r>
          </w:p>
        </w:tc>
        <w:tc>
          <w:tcPr>
            <w:tcW w:w="2154" w:type="dxa"/>
            <w:tcBorders>
              <w:top w:val="single" w:color="auto" w:sz="4" w:space="0"/>
              <w:left w:val="single" w:color="auto" w:sz="4" w:space="0"/>
              <w:bottom w:val="single" w:color="auto" w:sz="4" w:space="0"/>
              <w:right w:val="single" w:color="auto" w:sz="4" w:space="0"/>
            </w:tcBorders>
            <w:shd w:val="clear" w:color="auto" w:fill="auto"/>
            <w:vAlign w:val="center"/>
          </w:tcPr>
          <w:p w14:paraId="38628F93">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广西壮族自治区南溪山医院</w:t>
            </w:r>
          </w:p>
        </w:tc>
        <w:tc>
          <w:tcPr>
            <w:tcW w:w="3110" w:type="dxa"/>
            <w:tcBorders>
              <w:top w:val="single" w:color="auto" w:sz="4" w:space="0"/>
              <w:left w:val="single" w:color="auto" w:sz="4" w:space="0"/>
              <w:bottom w:val="single" w:color="auto" w:sz="4" w:space="0"/>
              <w:right w:val="single" w:color="auto" w:sz="4" w:space="0"/>
            </w:tcBorders>
            <w:vAlign w:val="center"/>
          </w:tcPr>
          <w:p w14:paraId="7DC9F403">
            <w:pPr>
              <w:jc w:val="center"/>
              <w:rPr>
                <w:rFonts w:ascii="仿宋_GB2312" w:hAnsi="仿宋_GB2312" w:eastAsia="仿宋_GB2312" w:cs="仿宋_GB2312"/>
                <w:sz w:val="24"/>
                <w:lang w:bidi="ar"/>
              </w:rPr>
            </w:pPr>
            <w:r>
              <w:rPr>
                <w:rFonts w:hint="eastAsia" w:ascii="仿宋_GB2312" w:hAnsi="仿宋_GB2312" w:eastAsia="仿宋_GB2312" w:cs="仿宋_GB2312"/>
                <w:sz w:val="20"/>
                <w:szCs w:val="20"/>
                <w:lang w:bidi="ar"/>
              </w:rPr>
              <w:t>参与标准文本及编制说明的编写；组织开展标准征求意见会；对标准实施情况进行总结分析，不断对标准提出修正意见</w:t>
            </w:r>
          </w:p>
        </w:tc>
      </w:tr>
      <w:tr w14:paraId="3F6997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110" w:type="dxa"/>
            <w:tcBorders>
              <w:top w:val="single" w:color="auto" w:sz="4" w:space="0"/>
              <w:left w:val="single" w:color="auto" w:sz="4" w:space="0"/>
              <w:bottom w:val="single" w:color="auto" w:sz="4" w:space="0"/>
              <w:right w:val="single" w:color="auto" w:sz="4" w:space="0"/>
            </w:tcBorders>
            <w:shd w:val="clear" w:color="auto" w:fill="auto"/>
            <w:vAlign w:val="center"/>
          </w:tcPr>
          <w:p w14:paraId="30ECABF0">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蒙翠莲</w:t>
            </w:r>
          </w:p>
        </w:tc>
        <w:tc>
          <w:tcPr>
            <w:tcW w:w="1749" w:type="dxa"/>
            <w:tcBorders>
              <w:top w:val="single" w:color="auto" w:sz="4" w:space="0"/>
              <w:left w:val="single" w:color="auto" w:sz="4" w:space="0"/>
              <w:bottom w:val="single" w:color="auto" w:sz="4" w:space="0"/>
              <w:right w:val="single" w:color="auto" w:sz="4" w:space="0"/>
            </w:tcBorders>
            <w:shd w:val="clear" w:color="auto" w:fill="auto"/>
            <w:vAlign w:val="center"/>
          </w:tcPr>
          <w:p w14:paraId="00EFC2BB">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护士长/副主任护师</w:t>
            </w:r>
          </w:p>
        </w:tc>
        <w:tc>
          <w:tcPr>
            <w:tcW w:w="1219" w:type="dxa"/>
            <w:tcBorders>
              <w:top w:val="single" w:color="auto" w:sz="4" w:space="0"/>
              <w:left w:val="single" w:color="auto" w:sz="4" w:space="0"/>
              <w:bottom w:val="single" w:color="auto" w:sz="4" w:space="0"/>
              <w:right w:val="single" w:color="auto" w:sz="4" w:space="0"/>
            </w:tcBorders>
            <w:shd w:val="clear" w:color="auto" w:fill="auto"/>
            <w:vAlign w:val="center"/>
          </w:tcPr>
          <w:p w14:paraId="3F627FE9">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临床护理</w:t>
            </w:r>
          </w:p>
        </w:tc>
        <w:tc>
          <w:tcPr>
            <w:tcW w:w="2154" w:type="dxa"/>
            <w:tcBorders>
              <w:top w:val="single" w:color="auto" w:sz="4" w:space="0"/>
              <w:left w:val="single" w:color="auto" w:sz="4" w:space="0"/>
              <w:bottom w:val="single" w:color="auto" w:sz="4" w:space="0"/>
              <w:right w:val="single" w:color="auto" w:sz="4" w:space="0"/>
            </w:tcBorders>
            <w:shd w:val="clear" w:color="auto" w:fill="auto"/>
            <w:vAlign w:val="center"/>
          </w:tcPr>
          <w:p w14:paraId="56B2A276">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柳州市人民医院</w:t>
            </w:r>
          </w:p>
        </w:tc>
        <w:tc>
          <w:tcPr>
            <w:tcW w:w="3110" w:type="dxa"/>
            <w:tcBorders>
              <w:top w:val="single" w:color="auto" w:sz="4" w:space="0"/>
              <w:left w:val="single" w:color="auto" w:sz="4" w:space="0"/>
              <w:bottom w:val="single" w:color="auto" w:sz="4" w:space="0"/>
              <w:right w:val="single" w:color="auto" w:sz="4" w:space="0"/>
            </w:tcBorders>
            <w:vAlign w:val="center"/>
          </w:tcPr>
          <w:p w14:paraId="186FC063">
            <w:pPr>
              <w:jc w:val="center"/>
              <w:rPr>
                <w:rFonts w:ascii="仿宋_GB2312" w:hAnsi="仿宋_GB2312" w:eastAsia="仿宋_GB2312" w:cs="仿宋_GB2312"/>
                <w:sz w:val="24"/>
                <w:lang w:bidi="ar"/>
              </w:rPr>
            </w:pPr>
            <w:r>
              <w:rPr>
                <w:rFonts w:hint="eastAsia" w:ascii="仿宋_GB2312" w:hAnsi="仿宋_GB2312" w:eastAsia="仿宋_GB2312" w:cs="仿宋_GB2312"/>
                <w:sz w:val="20"/>
                <w:szCs w:val="20"/>
                <w:lang w:bidi="ar"/>
              </w:rPr>
              <w:t>参与标准文本及编制说明的编写；组织开展标准征求意见会；对标准实施情况进行总结分析，不断对标准提出修正意见</w:t>
            </w:r>
          </w:p>
        </w:tc>
      </w:tr>
      <w:tr w14:paraId="3E97C54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110" w:type="dxa"/>
            <w:tcBorders>
              <w:top w:val="single" w:color="auto" w:sz="4" w:space="0"/>
              <w:left w:val="single" w:color="auto" w:sz="4" w:space="0"/>
              <w:bottom w:val="single" w:color="auto" w:sz="4" w:space="0"/>
              <w:right w:val="single" w:color="auto" w:sz="4" w:space="0"/>
            </w:tcBorders>
            <w:shd w:val="clear" w:color="auto" w:fill="auto"/>
            <w:vAlign w:val="center"/>
          </w:tcPr>
          <w:p w14:paraId="445A9DC3">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吴玉萍</w:t>
            </w:r>
          </w:p>
        </w:tc>
        <w:tc>
          <w:tcPr>
            <w:tcW w:w="1749" w:type="dxa"/>
            <w:tcBorders>
              <w:top w:val="single" w:color="auto" w:sz="4" w:space="0"/>
              <w:left w:val="single" w:color="auto" w:sz="4" w:space="0"/>
              <w:bottom w:val="single" w:color="auto" w:sz="4" w:space="0"/>
              <w:right w:val="single" w:color="auto" w:sz="4" w:space="0"/>
            </w:tcBorders>
            <w:shd w:val="clear" w:color="auto" w:fill="auto"/>
            <w:vAlign w:val="center"/>
          </w:tcPr>
          <w:p w14:paraId="53B64935">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教学秘书/主管护师</w:t>
            </w:r>
          </w:p>
        </w:tc>
        <w:tc>
          <w:tcPr>
            <w:tcW w:w="1219" w:type="dxa"/>
            <w:tcBorders>
              <w:top w:val="single" w:color="auto" w:sz="4" w:space="0"/>
              <w:left w:val="single" w:color="auto" w:sz="4" w:space="0"/>
              <w:bottom w:val="single" w:color="auto" w:sz="4" w:space="0"/>
              <w:right w:val="single" w:color="auto" w:sz="4" w:space="0"/>
            </w:tcBorders>
            <w:shd w:val="clear" w:color="auto" w:fill="auto"/>
            <w:vAlign w:val="center"/>
          </w:tcPr>
          <w:p w14:paraId="177662E2">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临床护理</w:t>
            </w:r>
          </w:p>
        </w:tc>
        <w:tc>
          <w:tcPr>
            <w:tcW w:w="2154" w:type="dxa"/>
            <w:tcBorders>
              <w:top w:val="single" w:color="auto" w:sz="4" w:space="0"/>
              <w:left w:val="single" w:color="auto" w:sz="4" w:space="0"/>
              <w:bottom w:val="single" w:color="auto" w:sz="4" w:space="0"/>
              <w:right w:val="single" w:color="auto" w:sz="4" w:space="0"/>
            </w:tcBorders>
            <w:shd w:val="clear" w:color="auto" w:fill="auto"/>
            <w:vAlign w:val="center"/>
          </w:tcPr>
          <w:p w14:paraId="7602E7CD">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北海市人民医院</w:t>
            </w:r>
          </w:p>
        </w:tc>
        <w:tc>
          <w:tcPr>
            <w:tcW w:w="3110" w:type="dxa"/>
            <w:tcBorders>
              <w:top w:val="single" w:color="auto" w:sz="4" w:space="0"/>
              <w:left w:val="single" w:color="auto" w:sz="4" w:space="0"/>
              <w:bottom w:val="single" w:color="auto" w:sz="4" w:space="0"/>
              <w:right w:val="single" w:color="auto" w:sz="4" w:space="0"/>
            </w:tcBorders>
            <w:vAlign w:val="center"/>
          </w:tcPr>
          <w:p w14:paraId="5F411099">
            <w:pPr>
              <w:jc w:val="center"/>
              <w:rPr>
                <w:rFonts w:ascii="仿宋_GB2312" w:hAnsi="仿宋_GB2312" w:eastAsia="仿宋_GB2312" w:cs="仿宋_GB2312"/>
                <w:sz w:val="24"/>
                <w:lang w:bidi="ar"/>
              </w:rPr>
            </w:pPr>
            <w:r>
              <w:rPr>
                <w:rFonts w:hint="eastAsia" w:ascii="仿宋_GB2312" w:hAnsi="仿宋_GB2312" w:eastAsia="仿宋_GB2312" w:cs="仿宋_GB2312"/>
                <w:sz w:val="20"/>
                <w:szCs w:val="20"/>
                <w:lang w:bidi="ar"/>
              </w:rPr>
              <w:t>参与标准文本及编制说明的编写；组织开展标准征求意见会；对标准实施情况进行总结分析，不断对标准提出修正意见</w:t>
            </w:r>
          </w:p>
        </w:tc>
      </w:tr>
      <w:tr w14:paraId="23FFD7E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110" w:type="dxa"/>
            <w:tcBorders>
              <w:top w:val="single" w:color="auto" w:sz="4" w:space="0"/>
              <w:left w:val="single" w:color="auto" w:sz="4" w:space="0"/>
              <w:bottom w:val="single" w:color="auto" w:sz="4" w:space="0"/>
              <w:right w:val="single" w:color="auto" w:sz="4" w:space="0"/>
            </w:tcBorders>
            <w:shd w:val="clear" w:color="auto" w:fill="auto"/>
            <w:vAlign w:val="center"/>
          </w:tcPr>
          <w:p w14:paraId="7A76BE08">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欧阳敏儿</w:t>
            </w:r>
          </w:p>
        </w:tc>
        <w:tc>
          <w:tcPr>
            <w:tcW w:w="1749" w:type="dxa"/>
            <w:tcBorders>
              <w:top w:val="single" w:color="auto" w:sz="4" w:space="0"/>
              <w:left w:val="single" w:color="auto" w:sz="4" w:space="0"/>
              <w:bottom w:val="single" w:color="auto" w:sz="4" w:space="0"/>
              <w:right w:val="single" w:color="auto" w:sz="4" w:space="0"/>
            </w:tcBorders>
            <w:shd w:val="clear" w:color="auto" w:fill="auto"/>
            <w:vAlign w:val="center"/>
          </w:tcPr>
          <w:p w14:paraId="1F9FCA49">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业务总经理</w:t>
            </w:r>
          </w:p>
        </w:tc>
        <w:tc>
          <w:tcPr>
            <w:tcW w:w="1219" w:type="dxa"/>
            <w:tcBorders>
              <w:top w:val="single" w:color="auto" w:sz="4" w:space="0"/>
              <w:left w:val="single" w:color="auto" w:sz="4" w:space="0"/>
              <w:bottom w:val="single" w:color="auto" w:sz="4" w:space="0"/>
              <w:right w:val="single" w:color="auto" w:sz="4" w:space="0"/>
            </w:tcBorders>
            <w:shd w:val="clear" w:color="auto" w:fill="auto"/>
            <w:vAlign w:val="center"/>
          </w:tcPr>
          <w:p w14:paraId="7A678B8B">
            <w:pPr>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医疗护理员培训</w:t>
            </w:r>
          </w:p>
        </w:tc>
        <w:tc>
          <w:tcPr>
            <w:tcW w:w="2154" w:type="dxa"/>
            <w:tcBorders>
              <w:top w:val="single" w:color="auto" w:sz="4" w:space="0"/>
              <w:left w:val="single" w:color="auto" w:sz="4" w:space="0"/>
              <w:bottom w:val="single" w:color="auto" w:sz="4" w:space="0"/>
              <w:right w:val="single" w:color="auto" w:sz="4" w:space="0"/>
            </w:tcBorders>
            <w:shd w:val="clear" w:color="auto" w:fill="auto"/>
            <w:vAlign w:val="center"/>
          </w:tcPr>
          <w:p w14:paraId="282B3496">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广西新生活医养健康服务股份有限公司</w:t>
            </w:r>
          </w:p>
        </w:tc>
        <w:tc>
          <w:tcPr>
            <w:tcW w:w="3110" w:type="dxa"/>
            <w:tcBorders>
              <w:top w:val="single" w:color="auto" w:sz="4" w:space="0"/>
              <w:left w:val="single" w:color="auto" w:sz="4" w:space="0"/>
              <w:bottom w:val="single" w:color="auto" w:sz="4" w:space="0"/>
              <w:right w:val="single" w:color="auto" w:sz="4" w:space="0"/>
            </w:tcBorders>
            <w:vAlign w:val="center"/>
          </w:tcPr>
          <w:p w14:paraId="53C17F4D">
            <w:pPr>
              <w:jc w:val="center"/>
              <w:rPr>
                <w:rFonts w:ascii="仿宋_GB2312" w:hAnsi="仿宋_GB2312" w:eastAsia="仿宋_GB2312" w:cs="仿宋_GB2312"/>
                <w:sz w:val="24"/>
                <w:lang w:bidi="ar"/>
              </w:rPr>
            </w:pPr>
            <w:r>
              <w:rPr>
                <w:rFonts w:hint="eastAsia" w:ascii="仿宋_GB2312" w:hAnsi="仿宋_GB2312" w:eastAsia="仿宋_GB2312" w:cs="仿宋_GB2312"/>
                <w:sz w:val="20"/>
                <w:szCs w:val="20"/>
                <w:lang w:bidi="ar"/>
              </w:rPr>
              <w:t>参与标准文本及编制说明的编写；组织开展标准征求意见会；对标准实施情况进行总结分析，不断对标准提出修正意见</w:t>
            </w:r>
          </w:p>
        </w:tc>
      </w:tr>
      <w:tr w14:paraId="65481A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110" w:type="dxa"/>
            <w:tcBorders>
              <w:top w:val="single" w:color="auto" w:sz="4" w:space="0"/>
              <w:left w:val="single" w:color="auto" w:sz="4" w:space="0"/>
              <w:bottom w:val="single" w:color="auto" w:sz="4" w:space="0"/>
              <w:right w:val="single" w:color="auto" w:sz="4" w:space="0"/>
            </w:tcBorders>
            <w:shd w:val="clear" w:color="auto" w:fill="auto"/>
            <w:vAlign w:val="center"/>
          </w:tcPr>
          <w:p w14:paraId="19641083">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谭婷</w:t>
            </w:r>
          </w:p>
        </w:tc>
        <w:tc>
          <w:tcPr>
            <w:tcW w:w="1749" w:type="dxa"/>
            <w:tcBorders>
              <w:top w:val="single" w:color="auto" w:sz="4" w:space="0"/>
              <w:left w:val="single" w:color="auto" w:sz="4" w:space="0"/>
              <w:bottom w:val="single" w:color="auto" w:sz="4" w:space="0"/>
              <w:right w:val="single" w:color="auto" w:sz="4" w:space="0"/>
            </w:tcBorders>
            <w:shd w:val="clear" w:color="auto" w:fill="auto"/>
            <w:vAlign w:val="center"/>
          </w:tcPr>
          <w:p w14:paraId="6A0F40A7">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护士长／副主任护师</w:t>
            </w:r>
          </w:p>
        </w:tc>
        <w:tc>
          <w:tcPr>
            <w:tcW w:w="1219" w:type="dxa"/>
            <w:tcBorders>
              <w:top w:val="single" w:color="auto" w:sz="4" w:space="0"/>
              <w:left w:val="single" w:color="auto" w:sz="4" w:space="0"/>
              <w:bottom w:val="single" w:color="auto" w:sz="4" w:space="0"/>
              <w:right w:val="single" w:color="auto" w:sz="4" w:space="0"/>
            </w:tcBorders>
            <w:shd w:val="clear" w:color="auto" w:fill="auto"/>
            <w:vAlign w:val="center"/>
          </w:tcPr>
          <w:p w14:paraId="1E30E57C">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临床护理</w:t>
            </w:r>
          </w:p>
        </w:tc>
        <w:tc>
          <w:tcPr>
            <w:tcW w:w="2154" w:type="dxa"/>
            <w:tcBorders>
              <w:top w:val="single" w:color="auto" w:sz="4" w:space="0"/>
              <w:left w:val="single" w:color="auto" w:sz="4" w:space="0"/>
              <w:bottom w:val="single" w:color="auto" w:sz="4" w:space="0"/>
              <w:right w:val="single" w:color="auto" w:sz="4" w:space="0"/>
            </w:tcBorders>
            <w:shd w:val="clear" w:color="auto" w:fill="auto"/>
            <w:vAlign w:val="center"/>
          </w:tcPr>
          <w:p w14:paraId="218F26EE">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桂林市第三人民医院</w:t>
            </w:r>
          </w:p>
        </w:tc>
        <w:tc>
          <w:tcPr>
            <w:tcW w:w="3110" w:type="dxa"/>
            <w:tcBorders>
              <w:top w:val="single" w:color="auto" w:sz="4" w:space="0"/>
              <w:left w:val="single" w:color="auto" w:sz="4" w:space="0"/>
              <w:bottom w:val="single" w:color="auto" w:sz="4" w:space="0"/>
              <w:right w:val="single" w:color="auto" w:sz="4" w:space="0"/>
            </w:tcBorders>
            <w:vAlign w:val="center"/>
          </w:tcPr>
          <w:p w14:paraId="254B67E2">
            <w:pPr>
              <w:jc w:val="center"/>
              <w:rPr>
                <w:rFonts w:ascii="仿宋_GB2312" w:hAnsi="仿宋_GB2312" w:eastAsia="仿宋_GB2312" w:cs="仿宋_GB2312"/>
                <w:sz w:val="24"/>
                <w:lang w:bidi="ar"/>
              </w:rPr>
            </w:pPr>
            <w:r>
              <w:rPr>
                <w:rFonts w:hint="eastAsia" w:ascii="仿宋_GB2312" w:hAnsi="仿宋_GB2312" w:eastAsia="仿宋_GB2312" w:cs="仿宋_GB2312"/>
                <w:sz w:val="20"/>
                <w:szCs w:val="20"/>
                <w:lang w:bidi="ar"/>
              </w:rPr>
              <w:t>参与标准文本及编制说明的编写；组织开展标准征求意见会；对标准实施情况进行总结分析，不断对标准提出修正意见</w:t>
            </w:r>
          </w:p>
        </w:tc>
      </w:tr>
      <w:tr w14:paraId="5B19C2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110" w:type="dxa"/>
            <w:tcBorders>
              <w:top w:val="single" w:color="auto" w:sz="4" w:space="0"/>
              <w:left w:val="single" w:color="auto" w:sz="4" w:space="0"/>
              <w:bottom w:val="single" w:color="auto" w:sz="4" w:space="0"/>
              <w:right w:val="single" w:color="auto" w:sz="4" w:space="0"/>
            </w:tcBorders>
            <w:shd w:val="clear" w:color="auto" w:fill="auto"/>
            <w:vAlign w:val="center"/>
          </w:tcPr>
          <w:p w14:paraId="514F1B7B">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王玫超</w:t>
            </w:r>
          </w:p>
        </w:tc>
        <w:tc>
          <w:tcPr>
            <w:tcW w:w="1749" w:type="dxa"/>
            <w:tcBorders>
              <w:top w:val="single" w:color="auto" w:sz="4" w:space="0"/>
              <w:left w:val="single" w:color="auto" w:sz="4" w:space="0"/>
              <w:bottom w:val="single" w:color="auto" w:sz="4" w:space="0"/>
              <w:right w:val="single" w:color="auto" w:sz="4" w:space="0"/>
            </w:tcBorders>
            <w:shd w:val="clear" w:color="auto" w:fill="auto"/>
            <w:vAlign w:val="center"/>
          </w:tcPr>
          <w:p w14:paraId="546C3F5F">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护士长/副主任护师</w:t>
            </w:r>
          </w:p>
        </w:tc>
        <w:tc>
          <w:tcPr>
            <w:tcW w:w="1219" w:type="dxa"/>
            <w:tcBorders>
              <w:top w:val="single" w:color="auto" w:sz="4" w:space="0"/>
              <w:left w:val="single" w:color="auto" w:sz="4" w:space="0"/>
              <w:bottom w:val="single" w:color="auto" w:sz="4" w:space="0"/>
              <w:right w:val="single" w:color="auto" w:sz="4" w:space="0"/>
            </w:tcBorders>
            <w:shd w:val="clear" w:color="auto" w:fill="auto"/>
            <w:vAlign w:val="center"/>
          </w:tcPr>
          <w:p w14:paraId="09E9A006">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临床护理</w:t>
            </w:r>
          </w:p>
        </w:tc>
        <w:tc>
          <w:tcPr>
            <w:tcW w:w="2154" w:type="dxa"/>
            <w:tcBorders>
              <w:top w:val="single" w:color="auto" w:sz="4" w:space="0"/>
              <w:left w:val="single" w:color="auto" w:sz="4" w:space="0"/>
              <w:bottom w:val="single" w:color="auto" w:sz="4" w:space="0"/>
              <w:right w:val="single" w:color="auto" w:sz="4" w:space="0"/>
            </w:tcBorders>
            <w:shd w:val="clear" w:color="auto" w:fill="auto"/>
            <w:vAlign w:val="center"/>
          </w:tcPr>
          <w:p w14:paraId="462B4AAD">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梧州市第三人民医院</w:t>
            </w:r>
          </w:p>
        </w:tc>
        <w:tc>
          <w:tcPr>
            <w:tcW w:w="3110" w:type="dxa"/>
            <w:tcBorders>
              <w:top w:val="single" w:color="auto" w:sz="4" w:space="0"/>
              <w:left w:val="single" w:color="auto" w:sz="4" w:space="0"/>
              <w:bottom w:val="single" w:color="auto" w:sz="4" w:space="0"/>
              <w:right w:val="single" w:color="auto" w:sz="4" w:space="0"/>
            </w:tcBorders>
            <w:vAlign w:val="center"/>
          </w:tcPr>
          <w:p w14:paraId="5A439EC8">
            <w:pPr>
              <w:jc w:val="center"/>
              <w:rPr>
                <w:rFonts w:ascii="仿宋_GB2312" w:hAnsi="仿宋_GB2312" w:eastAsia="仿宋_GB2312" w:cs="仿宋_GB2312"/>
                <w:sz w:val="24"/>
                <w:lang w:bidi="ar"/>
              </w:rPr>
            </w:pPr>
            <w:r>
              <w:rPr>
                <w:rFonts w:hint="eastAsia" w:ascii="仿宋_GB2312" w:hAnsi="仿宋_GB2312" w:eastAsia="仿宋_GB2312" w:cs="仿宋_GB2312"/>
                <w:sz w:val="20"/>
                <w:szCs w:val="20"/>
                <w:lang w:bidi="ar"/>
              </w:rPr>
              <w:t>参与标准文本及编制说明的编写；组织开展标准征求意见会；对标准实施情况进行总结分析，不断对标准提出修正意见</w:t>
            </w:r>
          </w:p>
        </w:tc>
      </w:tr>
      <w:tr w14:paraId="4A16B38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110" w:type="dxa"/>
            <w:tcBorders>
              <w:top w:val="single" w:color="auto" w:sz="4" w:space="0"/>
              <w:left w:val="single" w:color="auto" w:sz="4" w:space="0"/>
              <w:bottom w:val="single" w:color="auto" w:sz="4" w:space="0"/>
              <w:right w:val="single" w:color="auto" w:sz="4" w:space="0"/>
            </w:tcBorders>
            <w:shd w:val="clear" w:color="auto" w:fill="auto"/>
            <w:vAlign w:val="center"/>
          </w:tcPr>
          <w:p w14:paraId="405FC228">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黄燕燕</w:t>
            </w:r>
          </w:p>
        </w:tc>
        <w:tc>
          <w:tcPr>
            <w:tcW w:w="1749" w:type="dxa"/>
            <w:tcBorders>
              <w:top w:val="single" w:color="auto" w:sz="4" w:space="0"/>
              <w:left w:val="single" w:color="auto" w:sz="4" w:space="0"/>
              <w:bottom w:val="single" w:color="auto" w:sz="4" w:space="0"/>
              <w:right w:val="single" w:color="auto" w:sz="4" w:space="0"/>
            </w:tcBorders>
            <w:shd w:val="clear" w:color="auto" w:fill="auto"/>
            <w:vAlign w:val="center"/>
          </w:tcPr>
          <w:p w14:paraId="087B3F55">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护士</w:t>
            </w:r>
          </w:p>
        </w:tc>
        <w:tc>
          <w:tcPr>
            <w:tcW w:w="1219" w:type="dxa"/>
            <w:tcBorders>
              <w:top w:val="single" w:color="auto" w:sz="4" w:space="0"/>
              <w:left w:val="single" w:color="auto" w:sz="4" w:space="0"/>
              <w:bottom w:val="single" w:color="auto" w:sz="4" w:space="0"/>
              <w:right w:val="single" w:color="auto" w:sz="4" w:space="0"/>
            </w:tcBorders>
            <w:shd w:val="clear" w:color="auto" w:fill="auto"/>
            <w:vAlign w:val="center"/>
          </w:tcPr>
          <w:p w14:paraId="07ABF0EB">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临床护理</w:t>
            </w:r>
          </w:p>
        </w:tc>
        <w:tc>
          <w:tcPr>
            <w:tcW w:w="2154" w:type="dxa"/>
            <w:tcBorders>
              <w:top w:val="single" w:color="auto" w:sz="4" w:space="0"/>
              <w:left w:val="single" w:color="auto" w:sz="4" w:space="0"/>
              <w:bottom w:val="single" w:color="auto" w:sz="4" w:space="0"/>
              <w:right w:val="single" w:color="auto" w:sz="4" w:space="0"/>
            </w:tcBorders>
            <w:shd w:val="clear" w:color="auto" w:fill="auto"/>
            <w:vAlign w:val="center"/>
          </w:tcPr>
          <w:p w14:paraId="7CE57746">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南宁市第四人民医院</w:t>
            </w:r>
          </w:p>
        </w:tc>
        <w:tc>
          <w:tcPr>
            <w:tcW w:w="3110" w:type="dxa"/>
            <w:tcBorders>
              <w:top w:val="single" w:color="auto" w:sz="4" w:space="0"/>
              <w:left w:val="single" w:color="auto" w:sz="4" w:space="0"/>
              <w:bottom w:val="single" w:color="auto" w:sz="4" w:space="0"/>
              <w:right w:val="single" w:color="auto" w:sz="4" w:space="0"/>
            </w:tcBorders>
            <w:vAlign w:val="center"/>
          </w:tcPr>
          <w:p w14:paraId="323B0988">
            <w:pPr>
              <w:jc w:val="center"/>
              <w:rPr>
                <w:rFonts w:ascii="仿宋_GB2312" w:hAnsi="仿宋_GB2312" w:eastAsia="仿宋_GB2312" w:cs="仿宋_GB2312"/>
                <w:sz w:val="20"/>
                <w:szCs w:val="20"/>
                <w:lang w:bidi="ar"/>
              </w:rPr>
            </w:pPr>
            <w:r>
              <w:rPr>
                <w:rFonts w:hint="eastAsia" w:ascii="仿宋_GB2312" w:hAnsi="仿宋_GB2312" w:eastAsia="仿宋_GB2312" w:cs="仿宋_GB2312"/>
                <w:sz w:val="20"/>
                <w:szCs w:val="20"/>
                <w:lang w:bidi="ar"/>
              </w:rPr>
              <w:t>参与标准文本及编制说明的编写；组织开展标准征求意见会；对标准实施情况进行总结分析，不断对标准提出修正意见</w:t>
            </w:r>
          </w:p>
        </w:tc>
      </w:tr>
      <w:tr w14:paraId="199CCA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jc w:val="center"/>
        </w:trPr>
        <w:tc>
          <w:tcPr>
            <w:tcW w:w="1110" w:type="dxa"/>
            <w:tcBorders>
              <w:top w:val="single" w:color="auto" w:sz="4" w:space="0"/>
              <w:left w:val="single" w:color="auto" w:sz="4" w:space="0"/>
              <w:bottom w:val="single" w:color="auto" w:sz="4" w:space="0"/>
              <w:right w:val="single" w:color="auto" w:sz="4" w:space="0"/>
            </w:tcBorders>
            <w:shd w:val="clear" w:color="auto" w:fill="auto"/>
            <w:vAlign w:val="center"/>
          </w:tcPr>
          <w:p w14:paraId="09B68D29">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李晓坤</w:t>
            </w:r>
          </w:p>
        </w:tc>
        <w:tc>
          <w:tcPr>
            <w:tcW w:w="1749" w:type="dxa"/>
            <w:tcBorders>
              <w:top w:val="single" w:color="auto" w:sz="4" w:space="0"/>
              <w:left w:val="single" w:color="auto" w:sz="4" w:space="0"/>
              <w:bottom w:val="single" w:color="auto" w:sz="4" w:space="0"/>
              <w:right w:val="single" w:color="auto" w:sz="4" w:space="0"/>
            </w:tcBorders>
            <w:shd w:val="clear" w:color="auto" w:fill="auto"/>
            <w:vAlign w:val="center"/>
          </w:tcPr>
          <w:p w14:paraId="05B8FEBE">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护士</w:t>
            </w:r>
          </w:p>
        </w:tc>
        <w:tc>
          <w:tcPr>
            <w:tcW w:w="1219" w:type="dxa"/>
            <w:tcBorders>
              <w:top w:val="single" w:color="auto" w:sz="4" w:space="0"/>
              <w:left w:val="single" w:color="auto" w:sz="4" w:space="0"/>
              <w:bottom w:val="single" w:color="auto" w:sz="4" w:space="0"/>
              <w:right w:val="single" w:color="auto" w:sz="4" w:space="0"/>
            </w:tcBorders>
            <w:shd w:val="clear" w:color="auto" w:fill="auto"/>
            <w:vAlign w:val="center"/>
          </w:tcPr>
          <w:p w14:paraId="781FF6FD">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临床护理</w:t>
            </w:r>
          </w:p>
        </w:tc>
        <w:tc>
          <w:tcPr>
            <w:tcW w:w="2154" w:type="dxa"/>
            <w:tcBorders>
              <w:top w:val="single" w:color="auto" w:sz="4" w:space="0"/>
              <w:left w:val="single" w:color="auto" w:sz="4" w:space="0"/>
              <w:bottom w:val="single" w:color="auto" w:sz="4" w:space="0"/>
              <w:right w:val="single" w:color="auto" w:sz="4" w:space="0"/>
            </w:tcBorders>
            <w:shd w:val="clear" w:color="auto" w:fill="auto"/>
            <w:vAlign w:val="center"/>
          </w:tcPr>
          <w:p w14:paraId="18BA1F9B">
            <w:pPr>
              <w:widowControl/>
              <w:jc w:val="center"/>
              <w:rPr>
                <w:rFonts w:ascii="仿宋_GB2312" w:hAnsi="仿宋_GB2312" w:eastAsia="仿宋_GB2312" w:cs="仿宋_GB2312"/>
                <w:sz w:val="24"/>
                <w:lang w:bidi="ar"/>
              </w:rPr>
            </w:pPr>
            <w:r>
              <w:rPr>
                <w:rFonts w:hint="eastAsia" w:ascii="仿宋_GB2312" w:hAnsi="仿宋_GB2312" w:eastAsia="仿宋_GB2312" w:cs="仿宋_GB2312"/>
                <w:sz w:val="24"/>
                <w:lang w:bidi="ar"/>
              </w:rPr>
              <w:t>南宁市第四人民医院</w:t>
            </w:r>
          </w:p>
        </w:tc>
        <w:tc>
          <w:tcPr>
            <w:tcW w:w="3110" w:type="dxa"/>
            <w:tcBorders>
              <w:top w:val="single" w:color="auto" w:sz="4" w:space="0"/>
              <w:left w:val="single" w:color="auto" w:sz="4" w:space="0"/>
              <w:bottom w:val="single" w:color="auto" w:sz="4" w:space="0"/>
              <w:right w:val="single" w:color="auto" w:sz="4" w:space="0"/>
            </w:tcBorders>
            <w:vAlign w:val="center"/>
          </w:tcPr>
          <w:p w14:paraId="03F3EFAC">
            <w:pPr>
              <w:jc w:val="center"/>
              <w:rPr>
                <w:rFonts w:ascii="仿宋_GB2312" w:hAnsi="仿宋_GB2312" w:eastAsia="仿宋_GB2312" w:cs="仿宋_GB2312"/>
                <w:sz w:val="20"/>
                <w:szCs w:val="20"/>
                <w:lang w:bidi="ar"/>
              </w:rPr>
            </w:pPr>
            <w:r>
              <w:rPr>
                <w:rFonts w:hint="eastAsia" w:ascii="仿宋_GB2312" w:hAnsi="仿宋_GB2312" w:eastAsia="仿宋_GB2312" w:cs="仿宋_GB2312"/>
                <w:sz w:val="20"/>
                <w:szCs w:val="20"/>
                <w:lang w:bidi="ar"/>
              </w:rPr>
              <w:t>参与标准文本及编制说明的编写；组织开展标准征求意见会；对标准实施情况进行总结分析，不断对标准提出修正意见</w:t>
            </w:r>
          </w:p>
        </w:tc>
      </w:tr>
    </w:tbl>
    <w:p w14:paraId="7B9CD13C">
      <w:pPr>
        <w:spacing w:line="520" w:lineRule="exact"/>
        <w:ind w:firstLine="640" w:firstLineChars="200"/>
        <w:rPr>
          <w:rFonts w:ascii="黑体" w:eastAsia="黑体" w:cs="仿宋_GB2312"/>
          <w:sz w:val="32"/>
          <w:szCs w:val="32"/>
        </w:rPr>
      </w:pPr>
      <w:r>
        <w:rPr>
          <w:rFonts w:hint="eastAsia" w:ascii="黑体" w:eastAsia="黑体" w:cs="仿宋_GB2312"/>
          <w:sz w:val="32"/>
          <w:szCs w:val="32"/>
        </w:rPr>
        <w:t>二、制定标准的必要性和意义</w:t>
      </w:r>
    </w:p>
    <w:p w14:paraId="7A7B1022">
      <w:pPr>
        <w:suppressAutoHyphens/>
        <w:spacing w:line="560" w:lineRule="exact"/>
        <w:ind w:firstLine="560" w:firstLineChars="200"/>
        <w:rPr>
          <w:rFonts w:ascii="仿宋_GB2312" w:hAnsi="仿宋_GB2312" w:eastAsia="仿宋_GB2312" w:cs="仿宋_GB2312"/>
          <w:sz w:val="28"/>
          <w:szCs w:val="28"/>
        </w:rPr>
      </w:pPr>
      <w:r>
        <w:rPr>
          <w:rFonts w:hint="eastAsia" w:ascii="仿宋_GB2312" w:hAnsi="仿宋_GB2312" w:eastAsia="仿宋_GB2312" w:cs="仿宋_GB2312"/>
          <w:sz w:val="28"/>
          <w:szCs w:val="28"/>
        </w:rPr>
        <w:t>医疗护理员作为医疗辅助服务领域的重要成员，主要负责提供辅助护理服务。其工作职责涵盖了饮食管理、个人卫生清洁、睡眠辅助、呼吸道分泌物排除、排泄协助、环境消毒、患者沟通、保障安全及急救措施、以及协助患者进行身体活动等多个方面。自2024年起，广西壮族自治区将“一老一小”民生工程作为重点，连续两年将医疗护理员的培训加强和规范化管理纳入为民办实事项目。在这一政策的推动下，首批选定的15家医疗机构进行了先行先试，其医疗护理员人数从1666人增长至3527人，显示出就业机会的显著增加。同时，持有医疗护理员相关职业技能证书的人员数量也有了大幅增长，从917人增至3476人，增幅达到279%。</w:t>
      </w:r>
    </w:p>
    <w:p w14:paraId="001D5FA9">
      <w:pPr>
        <w:suppressAutoHyphens/>
        <w:spacing w:line="560" w:lineRule="exact"/>
        <w:ind w:firstLine="560" w:firstLineChars="200"/>
        <w:rPr>
          <w:rFonts w:ascii="仿宋_GB2312" w:hAnsi="仿宋_GB2312" w:eastAsia="仿宋_GB2312" w:cs="仿宋_GB2312"/>
          <w:sz w:val="28"/>
          <w:szCs w:val="28"/>
        </w:rPr>
      </w:pPr>
      <w:r>
        <w:rPr>
          <w:rFonts w:hint="eastAsia" w:ascii="仿宋_GB2312" w:hAnsi="仿宋_GB2312" w:eastAsia="仿宋_GB2312" w:cs="仿宋_GB2312"/>
          <w:sz w:val="28"/>
          <w:szCs w:val="28"/>
        </w:rPr>
        <w:t>在临床护理实践中，医疗护理员因直接接触患者的分泌物、排泄物以及受污染的环境，成为传染病暴露风险较高的群体。例如，在护理患有呼吸道传染病的患者时，若未能正确佩戴医用防护口罩（N95口罩），或在处理血液体液样本时未恰当使用手套，可能会遭受流感病毒、乙型肝炎病毒等病原体的感染。据研究显示，未经系统性防护培训的医疗护理员职业暴露发生率相较于接受过规范培训的同行高出3至5倍。特别是在针刺伤和黏膜暴露等特定情境下，感染风险尤为显著。通过强化防护措施，如规范手卫生和正确使用个人防护装备，感染概率可降低超过60%，从而有效保障医疗医疗护理员的健康与职业生涯的持续。医疗护理员在传染病职业防护方面的技能培训，主要通过理论讲授与实践操作相结合的方式进行。该培训内容与医疗护理员的临床护理工作紧密相关，旨在使医疗护理员全面掌握传染病的传播途径、预防措施以及个人防护装备的正确使用方法和防护技巧。培训内容包括让医疗护理员明确各种传染病的传播机制，例如新冠病毒可通过飞沫、接触、气溶胶等多种途径传播，并据此采取相应的防护措施。通过此类培训，强化了医疗护理员对传染病职业防护重要性的认识，提高了他们对工作风险的自我保护意识，并促使他们自觉遵守防护规范。培训还让医疗护理员了解职业暴露可能带来的严重后果，从而在日常工作中更加注重细节，严格执行防护操作。通过实操演练等培训内容，医疗护理员在面对传染病突发事件时，能够迅速而准确地采取应急措施，如妥善处理职业暴露、参与患者转运与隔离等，以减少感染风险。此外，培训还规范了医疗护理员的操作行为，确保他们在护理过程中严格遵守消毒隔离、手卫生等制度，从而降低传染病在患者、医疗护理员及其他医务人员之间的交叉感染率，确保医疗环境的安全。</w:t>
      </w:r>
    </w:p>
    <w:p w14:paraId="1EB60DA5">
      <w:pPr>
        <w:suppressAutoHyphens/>
        <w:spacing w:line="560" w:lineRule="exact"/>
        <w:ind w:firstLine="560" w:firstLineChars="200"/>
        <w:rPr>
          <w:rFonts w:ascii="仿宋_GB2312" w:hAnsi="仿宋_GB2312" w:eastAsia="仿宋_GB2312" w:cs="仿宋_GB2312"/>
          <w:sz w:val="28"/>
          <w:szCs w:val="28"/>
        </w:rPr>
      </w:pPr>
      <w:r>
        <w:rPr>
          <w:rFonts w:hint="eastAsia" w:ascii="仿宋_GB2312" w:hAnsi="仿宋_GB2312" w:eastAsia="仿宋_GB2312" w:cs="仿宋_GB2312"/>
          <w:sz w:val="28"/>
          <w:szCs w:val="28"/>
        </w:rPr>
        <w:t>自2020年新冠疫情爆发以来，根据相关政策规定，三级医院必须单独设立感染性疾病科，包括发热门诊、肠道门诊、传染病病房，并配备不少于总床位5%的负压病房以及必要的抢救设备。二级医院则被要求在2023年底前必须100%独立设置相关科室，对于未达到此标准的医院，在等级评审中将实行一票否决制。目前，广西区内所有二级以上医疗机构均已建立感染性疾病科，但大部分机构尚未对医疗护理员进行专门的</w:t>
      </w:r>
      <w:r>
        <w:rPr>
          <w:rFonts w:hint="eastAsia" w:ascii="仿宋_GB2312" w:hAnsi="仿宋_GB2312" w:eastAsia="仿宋_GB2312" w:cs="仿宋_GB2312"/>
          <w:sz w:val="28"/>
          <w:szCs w:val="28"/>
          <w:lang w:eastAsia="zh-CN"/>
        </w:rPr>
        <w:t>传染病职业防护培训</w:t>
      </w:r>
      <w:r>
        <w:rPr>
          <w:rFonts w:hint="eastAsia" w:ascii="仿宋_GB2312" w:hAnsi="仿宋_GB2312" w:eastAsia="仿宋_GB2312" w:cs="仿宋_GB2312"/>
          <w:sz w:val="28"/>
          <w:szCs w:val="28"/>
        </w:rPr>
        <w:t>，培训效果存在差异。根据卫生健康部门对医疗护理员持证要求的推进计划，预计在未来两年内，将有至少50%的二级以上医院及养老机构完成医疗护理员的</w:t>
      </w:r>
      <w:r>
        <w:rPr>
          <w:rFonts w:hint="eastAsia" w:ascii="仿宋_GB2312" w:hAnsi="仿宋_GB2312" w:eastAsia="仿宋_GB2312" w:cs="仿宋_GB2312"/>
          <w:sz w:val="28"/>
          <w:szCs w:val="28"/>
          <w:lang w:eastAsia="zh-CN"/>
        </w:rPr>
        <w:t>传染病职业防护培训</w:t>
      </w:r>
      <w:r>
        <w:rPr>
          <w:rFonts w:hint="eastAsia" w:ascii="仿宋_GB2312" w:hAnsi="仿宋_GB2312" w:eastAsia="仿宋_GB2312" w:cs="仿宋_GB2312"/>
          <w:sz w:val="28"/>
          <w:szCs w:val="28"/>
        </w:rPr>
        <w:t>。</w:t>
      </w:r>
    </w:p>
    <w:p w14:paraId="2826A1E5">
      <w:pPr>
        <w:suppressAutoHyphens/>
        <w:spacing w:line="560" w:lineRule="exact"/>
        <w:ind w:firstLine="560" w:firstLineChars="200"/>
        <w:rPr>
          <w:rFonts w:ascii="仿宋_GB2312" w:hAnsi="仿宋_GB2312" w:eastAsia="仿宋_GB2312" w:cs="仿宋_GB2312"/>
          <w:sz w:val="28"/>
          <w:szCs w:val="28"/>
        </w:rPr>
      </w:pPr>
      <w:r>
        <w:rPr>
          <w:rFonts w:hint="eastAsia" w:ascii="仿宋_GB2312" w:hAnsi="仿宋_GB2312" w:eastAsia="仿宋_GB2312" w:cs="仿宋_GB2312"/>
          <w:sz w:val="28"/>
          <w:szCs w:val="28"/>
        </w:rPr>
        <w:t>因此，以标准化为手段，加强医疗护理员对防护的意识，降低传染病在患者、医疗护理员及其他医务人员之间的交叉感染率，确保医疗环境的安全，制定团体标准《</w:t>
      </w:r>
      <w:r>
        <w:rPr>
          <w:rFonts w:hint="eastAsia" w:ascii="仿宋_GB2312" w:hAnsi="仿宋_GB2312" w:eastAsia="仿宋_GB2312" w:cs="仿宋_GB2312"/>
          <w:sz w:val="28"/>
          <w:szCs w:val="28"/>
          <w:lang w:eastAsia="zh-CN"/>
        </w:rPr>
        <w:t>医疗护理员传染病职业防护培训</w:t>
      </w:r>
      <w:r>
        <w:rPr>
          <w:rFonts w:hint="eastAsia" w:ascii="仿宋_GB2312" w:hAnsi="仿宋_GB2312" w:eastAsia="仿宋_GB2312" w:cs="仿宋_GB2312"/>
          <w:sz w:val="28"/>
          <w:szCs w:val="28"/>
        </w:rPr>
        <w:t>规范》具有重要意义。</w:t>
      </w:r>
    </w:p>
    <w:p w14:paraId="2CD303A3">
      <w:pPr>
        <w:autoSpaceDE w:val="0"/>
        <w:autoSpaceDN w:val="0"/>
        <w:adjustRightInd w:val="0"/>
        <w:spacing w:line="520" w:lineRule="exact"/>
        <w:ind w:firstLine="640" w:firstLineChars="200"/>
        <w:jc w:val="left"/>
        <w:rPr>
          <w:rFonts w:ascii="黑体" w:eastAsia="黑体" w:cs="仿宋_GB2312"/>
          <w:sz w:val="32"/>
          <w:szCs w:val="32"/>
        </w:rPr>
      </w:pPr>
      <w:r>
        <w:rPr>
          <w:rFonts w:hint="eastAsia" w:ascii="黑体" w:eastAsia="黑体" w:cs="仿宋_GB2312"/>
          <w:sz w:val="32"/>
          <w:szCs w:val="32"/>
        </w:rPr>
        <w:t>三、主要起草过程</w:t>
      </w:r>
    </w:p>
    <w:p w14:paraId="4A1D4A36">
      <w:pPr>
        <w:spacing w:line="520" w:lineRule="exact"/>
        <w:ind w:firstLine="562" w:firstLineChars="200"/>
        <w:rPr>
          <w:rFonts w:ascii="仿宋_GB2312" w:eastAsia="仿宋_GB2312"/>
          <w:sz w:val="28"/>
          <w:szCs w:val="28"/>
        </w:rPr>
      </w:pPr>
      <w:r>
        <w:rPr>
          <w:rFonts w:hint="eastAsia" w:ascii="仿宋_GB2312" w:eastAsia="仿宋_GB2312" w:cs="仿宋_GB2312"/>
          <w:b/>
          <w:sz w:val="28"/>
          <w:szCs w:val="28"/>
        </w:rPr>
        <w:t>（一）成立标准编制工作组</w:t>
      </w:r>
    </w:p>
    <w:p w14:paraId="059143AC">
      <w:pPr>
        <w:spacing w:line="520" w:lineRule="exact"/>
        <w:ind w:firstLine="560" w:firstLineChars="200"/>
        <w:jc w:val="left"/>
        <w:rPr>
          <w:rFonts w:ascii="仿宋_GB2312" w:eastAsia="仿宋_GB2312"/>
          <w:sz w:val="28"/>
          <w:szCs w:val="28"/>
        </w:rPr>
      </w:pPr>
      <w:r>
        <w:rPr>
          <w:rFonts w:hint="eastAsia" w:ascii="仿宋_GB2312" w:hAnsi="宋体" w:eastAsia="仿宋_GB2312"/>
          <w:sz w:val="28"/>
          <w:szCs w:val="28"/>
        </w:rPr>
        <w:t>团体标准</w:t>
      </w:r>
      <w:r>
        <w:rPr>
          <w:rFonts w:hint="eastAsia" w:ascii="仿宋_GB2312" w:eastAsia="仿宋_GB2312"/>
          <w:sz w:val="28"/>
          <w:szCs w:val="28"/>
        </w:rPr>
        <w:t>《</w:t>
      </w:r>
      <w:r>
        <w:rPr>
          <w:rFonts w:hint="eastAsia" w:ascii="仿宋_GB2312" w:eastAsia="仿宋_GB2312"/>
          <w:sz w:val="28"/>
          <w:szCs w:val="28"/>
          <w:lang w:eastAsia="zh-CN"/>
        </w:rPr>
        <w:t>医疗护理员传染病职业防护培训</w:t>
      </w:r>
      <w:r>
        <w:rPr>
          <w:rFonts w:hint="eastAsia" w:ascii="仿宋_GB2312" w:eastAsia="仿宋_GB2312"/>
          <w:sz w:val="28"/>
          <w:szCs w:val="28"/>
        </w:rPr>
        <w:t>规范》项目任务下达后，由南宁市第四人民医院牵头组织成立了标准编制工作组，制定了起草编写方案与进度安排，明确任务职责，确定工作技术路线，开展标准研制工作。具体标准编制工作由起草单位相关人员配合完成。</w:t>
      </w:r>
    </w:p>
    <w:p w14:paraId="545B870C">
      <w:pPr>
        <w:spacing w:line="520" w:lineRule="exact"/>
        <w:ind w:firstLine="560" w:firstLineChars="200"/>
        <w:rPr>
          <w:rFonts w:ascii="仿宋_GB2312" w:eastAsia="仿宋_GB2312" w:cs="仿宋_GB2312"/>
          <w:sz w:val="28"/>
          <w:szCs w:val="28"/>
        </w:rPr>
      </w:pPr>
      <w:r>
        <w:rPr>
          <w:rFonts w:hint="eastAsia" w:ascii="仿宋_GB2312" w:eastAsia="仿宋_GB2312"/>
          <w:sz w:val="28"/>
          <w:szCs w:val="28"/>
        </w:rPr>
        <w:t>为了明确标准编制的任务职责，确定工作技术路线，开展标准研制工作。标准编制工作组下设二个组，分别是资料收集组、草案编写组。资料收集组负责国内外有关</w:t>
      </w:r>
      <w:r>
        <w:rPr>
          <w:rFonts w:hint="eastAsia" w:ascii="仿宋_GB2312" w:eastAsia="仿宋_GB2312"/>
          <w:sz w:val="28"/>
          <w:szCs w:val="28"/>
          <w:lang w:eastAsia="zh-CN"/>
        </w:rPr>
        <w:t>医疗护理员传染病职业防护培训</w:t>
      </w:r>
      <w:r>
        <w:rPr>
          <w:rFonts w:hint="eastAsia" w:ascii="仿宋_GB2312" w:eastAsia="仿宋_GB2312"/>
          <w:sz w:val="28"/>
          <w:szCs w:val="28"/>
        </w:rPr>
        <w:t>方面的文献资料的查询、收集和整理工作，查阅前期对</w:t>
      </w:r>
      <w:r>
        <w:rPr>
          <w:rFonts w:hint="eastAsia" w:ascii="仿宋_GB2312" w:eastAsia="仿宋_GB2312"/>
          <w:sz w:val="28"/>
          <w:szCs w:val="28"/>
          <w:lang w:eastAsia="zh-CN"/>
        </w:rPr>
        <w:t>医疗护理员传染病职业防护培训</w:t>
      </w:r>
      <w:r>
        <w:rPr>
          <w:rFonts w:hint="eastAsia" w:ascii="仿宋_GB2312" w:eastAsia="仿宋_GB2312"/>
          <w:sz w:val="28"/>
          <w:szCs w:val="28"/>
        </w:rPr>
        <w:t>方面的有关研究情况和目前科学界</w:t>
      </w:r>
      <w:r>
        <w:rPr>
          <w:rFonts w:hint="eastAsia" w:ascii="仿宋_GB2312" w:eastAsia="仿宋_GB2312"/>
          <w:sz w:val="28"/>
          <w:szCs w:val="28"/>
          <w:lang w:eastAsia="zh-CN"/>
        </w:rPr>
        <w:t>医疗护理员传染病职业防护培训</w:t>
      </w:r>
      <w:r>
        <w:rPr>
          <w:rFonts w:hint="eastAsia" w:ascii="仿宋_GB2312" w:eastAsia="仿宋_GB2312"/>
          <w:sz w:val="28"/>
          <w:szCs w:val="28"/>
        </w:rPr>
        <w:t>的研究进展；草案编写组负责起草标准草案及后续征求意见稿和标准编制说明、送审稿及编制说明等编写工作，包括后期召开征求意见会、网上征求意见，以及标准的不断修改和完善。</w:t>
      </w:r>
    </w:p>
    <w:p w14:paraId="769D8804">
      <w:pPr>
        <w:spacing w:line="520" w:lineRule="exact"/>
        <w:ind w:firstLine="562" w:firstLineChars="200"/>
        <w:rPr>
          <w:rFonts w:ascii="仿宋_GB2312" w:eastAsia="仿宋_GB2312" w:cs="仿宋_GB2312"/>
          <w:b/>
          <w:sz w:val="28"/>
          <w:szCs w:val="28"/>
        </w:rPr>
      </w:pPr>
      <w:r>
        <w:rPr>
          <w:rFonts w:hint="eastAsia" w:ascii="仿宋_GB2312" w:eastAsia="仿宋_GB2312" w:cs="仿宋_GB2312"/>
          <w:b/>
          <w:sz w:val="28"/>
          <w:szCs w:val="28"/>
        </w:rPr>
        <w:t>（二）收集整理文献资料</w:t>
      </w:r>
    </w:p>
    <w:p w14:paraId="30B8833D">
      <w:pPr>
        <w:spacing w:line="520" w:lineRule="exact"/>
        <w:ind w:firstLine="560" w:firstLineChars="200"/>
        <w:rPr>
          <w:rFonts w:ascii="仿宋_GB2312" w:eastAsia="仿宋_GB2312"/>
          <w:sz w:val="28"/>
          <w:szCs w:val="28"/>
        </w:rPr>
      </w:pPr>
      <w:r>
        <w:rPr>
          <w:rFonts w:hint="eastAsia" w:ascii="仿宋_GB2312" w:eastAsia="仿宋_GB2312"/>
          <w:sz w:val="28"/>
          <w:szCs w:val="28"/>
        </w:rPr>
        <w:t>标准编制工作组收集了国内有关</w:t>
      </w:r>
      <w:r>
        <w:rPr>
          <w:rFonts w:hint="eastAsia" w:ascii="仿宋_GB2312" w:eastAsia="仿宋_GB2312"/>
          <w:sz w:val="28"/>
          <w:szCs w:val="28"/>
          <w:lang w:eastAsia="zh-CN"/>
        </w:rPr>
        <w:t>医疗护理员传染病职业防护培训</w:t>
      </w:r>
      <w:r>
        <w:rPr>
          <w:rFonts w:hint="eastAsia" w:ascii="仿宋_GB2312" w:eastAsia="仿宋_GB2312"/>
          <w:sz w:val="28"/>
          <w:szCs w:val="28"/>
        </w:rPr>
        <w:t>的相关文献资料。主要有：</w:t>
      </w:r>
    </w:p>
    <w:p w14:paraId="7531706D">
      <w:pPr>
        <w:pStyle w:val="12"/>
        <w:widowControl/>
        <w:autoSpaceDE w:val="0"/>
        <w:autoSpaceDN w:val="0"/>
        <w:spacing w:beforeAutospacing="0" w:afterAutospacing="0" w:line="520" w:lineRule="exact"/>
        <w:ind w:firstLine="560" w:firstLineChars="200"/>
        <w:jc w:val="both"/>
        <w:rPr>
          <w:rFonts w:ascii="仿宋_GB2312" w:eastAsia="仿宋_GB2312" w:cs="Calibri"/>
          <w:kern w:val="2"/>
          <w:sz w:val="28"/>
          <w:szCs w:val="28"/>
        </w:rPr>
      </w:pPr>
      <w:bookmarkStart w:id="0" w:name="OLE_LINK17"/>
      <w:r>
        <w:rPr>
          <w:rFonts w:hint="eastAsia" w:ascii="仿宋_GB2312" w:eastAsia="仿宋_GB2312" w:cs="Calibri"/>
          <w:kern w:val="2"/>
          <w:sz w:val="28"/>
          <w:szCs w:val="28"/>
        </w:rPr>
        <w:t>[1]  WS/T 311</w:t>
      </w:r>
      <w:bookmarkEnd w:id="0"/>
      <w:r>
        <w:rPr>
          <w:rFonts w:hint="eastAsia" w:ascii="仿宋_GB2312" w:eastAsia="仿宋_GB2312" w:cs="Calibri"/>
          <w:kern w:val="2"/>
          <w:sz w:val="28"/>
          <w:szCs w:val="28"/>
        </w:rPr>
        <w:t xml:space="preserve">  医院隔离技术规范</w:t>
      </w:r>
    </w:p>
    <w:p w14:paraId="608C899C">
      <w:pPr>
        <w:pStyle w:val="12"/>
        <w:widowControl/>
        <w:autoSpaceDE w:val="0"/>
        <w:autoSpaceDN w:val="0"/>
        <w:spacing w:beforeAutospacing="0" w:afterAutospacing="0" w:line="520" w:lineRule="exact"/>
        <w:ind w:firstLine="560" w:firstLineChars="200"/>
        <w:jc w:val="both"/>
        <w:rPr>
          <w:rFonts w:ascii="仿宋_GB2312" w:eastAsia="仿宋_GB2312" w:cs="Calibri"/>
          <w:kern w:val="2"/>
          <w:sz w:val="28"/>
          <w:szCs w:val="28"/>
        </w:rPr>
      </w:pPr>
      <w:r>
        <w:rPr>
          <w:rFonts w:hint="eastAsia" w:ascii="仿宋_GB2312" w:eastAsia="仿宋_GB2312" w:cs="Calibri"/>
          <w:kern w:val="2"/>
          <w:sz w:val="28"/>
          <w:szCs w:val="28"/>
        </w:rPr>
        <w:t>[2]  WS/T 313  医务人员手卫生规范</w:t>
      </w:r>
    </w:p>
    <w:p w14:paraId="1BE33639">
      <w:pPr>
        <w:pStyle w:val="12"/>
        <w:widowControl/>
        <w:autoSpaceDE w:val="0"/>
        <w:autoSpaceDN w:val="0"/>
        <w:spacing w:beforeAutospacing="0" w:afterAutospacing="0" w:line="520" w:lineRule="exact"/>
        <w:ind w:firstLine="560" w:firstLineChars="200"/>
        <w:jc w:val="both"/>
        <w:rPr>
          <w:rFonts w:ascii="仿宋_GB2312" w:eastAsia="仿宋_GB2312" w:cs="Calibri"/>
          <w:kern w:val="2"/>
          <w:sz w:val="28"/>
          <w:szCs w:val="28"/>
        </w:rPr>
      </w:pPr>
      <w:r>
        <w:rPr>
          <w:rFonts w:hint="eastAsia" w:ascii="仿宋_GB2312" w:eastAsia="仿宋_GB2312" w:cs="Calibri"/>
          <w:kern w:val="2"/>
          <w:sz w:val="28"/>
          <w:szCs w:val="28"/>
        </w:rPr>
        <w:t>[3]  WS/T 367  医疗机构消毒技术规范</w:t>
      </w:r>
    </w:p>
    <w:p w14:paraId="0ED9FE04">
      <w:pPr>
        <w:pStyle w:val="12"/>
        <w:widowControl/>
        <w:autoSpaceDE w:val="0"/>
        <w:autoSpaceDN w:val="0"/>
        <w:spacing w:beforeAutospacing="0" w:afterAutospacing="0" w:line="520" w:lineRule="exact"/>
        <w:ind w:firstLine="560" w:firstLineChars="200"/>
        <w:jc w:val="both"/>
        <w:rPr>
          <w:rFonts w:ascii="仿宋_GB2312" w:eastAsia="仿宋_GB2312" w:cs="Calibri"/>
          <w:kern w:val="2"/>
          <w:sz w:val="28"/>
          <w:szCs w:val="28"/>
        </w:rPr>
      </w:pPr>
      <w:r>
        <w:rPr>
          <w:rFonts w:hint="eastAsia" w:ascii="仿宋_GB2312" w:eastAsia="仿宋_GB2312" w:cs="Calibri"/>
          <w:kern w:val="2"/>
          <w:sz w:val="28"/>
          <w:szCs w:val="28"/>
        </w:rPr>
        <w:t>[4]  T/GXAS 923—2024  医疗护理员安全管理规范</w:t>
      </w:r>
    </w:p>
    <w:p w14:paraId="14B5013C">
      <w:pPr>
        <w:pStyle w:val="12"/>
        <w:widowControl/>
        <w:autoSpaceDE w:val="0"/>
        <w:autoSpaceDN w:val="0"/>
        <w:spacing w:beforeAutospacing="0" w:afterAutospacing="0" w:line="520" w:lineRule="exact"/>
        <w:ind w:firstLine="560" w:firstLineChars="200"/>
        <w:jc w:val="both"/>
        <w:rPr>
          <w:rFonts w:ascii="仿宋_GB2312" w:eastAsia="仿宋_GB2312" w:cs="Calibri"/>
          <w:kern w:val="2"/>
          <w:sz w:val="28"/>
          <w:szCs w:val="28"/>
        </w:rPr>
      </w:pPr>
      <w:r>
        <w:rPr>
          <w:rFonts w:hint="eastAsia" w:ascii="仿宋_GB2312" w:eastAsia="仿宋_GB2312" w:cs="Calibri"/>
          <w:kern w:val="2"/>
          <w:sz w:val="28"/>
          <w:szCs w:val="28"/>
        </w:rPr>
        <w:t>[5]  中华人民共和国传染病防治法</w:t>
      </w:r>
    </w:p>
    <w:p w14:paraId="1ADD95AC">
      <w:pPr>
        <w:pStyle w:val="12"/>
        <w:widowControl/>
        <w:autoSpaceDE w:val="0"/>
        <w:autoSpaceDN w:val="0"/>
        <w:spacing w:beforeAutospacing="0" w:afterAutospacing="0" w:line="520" w:lineRule="exact"/>
        <w:ind w:firstLine="560" w:firstLineChars="200"/>
        <w:jc w:val="both"/>
        <w:rPr>
          <w:rFonts w:ascii="仿宋_GB2312" w:eastAsia="仿宋_GB2312" w:cs="Calibri"/>
          <w:kern w:val="2"/>
          <w:sz w:val="28"/>
          <w:szCs w:val="28"/>
        </w:rPr>
      </w:pPr>
      <w:r>
        <w:rPr>
          <w:rFonts w:hint="eastAsia" w:ascii="仿宋_GB2312" w:eastAsia="仿宋_GB2312" w:cs="Calibri"/>
          <w:kern w:val="2"/>
          <w:sz w:val="28"/>
          <w:szCs w:val="28"/>
        </w:rPr>
        <w:t>[6]  医疗废物管理条例</w:t>
      </w:r>
    </w:p>
    <w:p w14:paraId="07E91D9E">
      <w:pPr>
        <w:pStyle w:val="12"/>
        <w:widowControl/>
        <w:autoSpaceDE w:val="0"/>
        <w:autoSpaceDN w:val="0"/>
        <w:spacing w:beforeAutospacing="0" w:afterAutospacing="0" w:line="520" w:lineRule="exact"/>
        <w:ind w:firstLine="560" w:firstLineChars="200"/>
        <w:jc w:val="both"/>
        <w:rPr>
          <w:rFonts w:ascii="仿宋_GB2312" w:eastAsia="仿宋_GB2312" w:cs="Calibri"/>
          <w:kern w:val="2"/>
          <w:sz w:val="28"/>
          <w:szCs w:val="28"/>
        </w:rPr>
      </w:pPr>
      <w:r>
        <w:rPr>
          <w:rFonts w:hint="eastAsia" w:ascii="仿宋_GB2312" w:eastAsia="仿宋_GB2312" w:cs="Calibri"/>
          <w:kern w:val="2"/>
          <w:sz w:val="28"/>
          <w:szCs w:val="28"/>
        </w:rPr>
        <w:t>[7]  贺慧阳, 江伟民, 陈凤鸣, 等. 基于岗位胜任力的传染病专科护士培训方案的设计与应用实践 [J]. 当代护士, 2025, (16).</w:t>
      </w:r>
    </w:p>
    <w:p w14:paraId="760011D8">
      <w:pPr>
        <w:pStyle w:val="12"/>
        <w:widowControl/>
        <w:autoSpaceDE w:val="0"/>
        <w:autoSpaceDN w:val="0"/>
        <w:spacing w:beforeAutospacing="0" w:afterAutospacing="0" w:line="520" w:lineRule="exact"/>
        <w:ind w:firstLine="560" w:firstLineChars="200"/>
        <w:jc w:val="both"/>
        <w:rPr>
          <w:rFonts w:ascii="仿宋_GB2312" w:eastAsia="仿宋_GB2312" w:cs="Calibri"/>
          <w:kern w:val="2"/>
          <w:sz w:val="28"/>
          <w:szCs w:val="28"/>
        </w:rPr>
      </w:pPr>
      <w:r>
        <w:rPr>
          <w:rFonts w:hint="eastAsia" w:ascii="仿宋_GB2312" w:eastAsia="仿宋_GB2312" w:cs="Calibri"/>
          <w:kern w:val="2"/>
          <w:sz w:val="28"/>
          <w:szCs w:val="28"/>
        </w:rPr>
        <w:t>[8]  马云云, 宋玉磊, 柏亚妹, 等. 重大突发公共卫生事件下中西医结合传染病护理核心能力指标体系构建 [J]. 中国医院, 2024, (1).</w:t>
      </w:r>
    </w:p>
    <w:p w14:paraId="5454D043">
      <w:pPr>
        <w:pStyle w:val="12"/>
        <w:widowControl/>
        <w:autoSpaceDE w:val="0"/>
        <w:autoSpaceDN w:val="0"/>
        <w:spacing w:beforeAutospacing="0" w:afterAutospacing="0" w:line="520" w:lineRule="exact"/>
        <w:ind w:firstLine="560" w:firstLineChars="200"/>
        <w:jc w:val="both"/>
        <w:rPr>
          <w:rFonts w:ascii="仿宋_GB2312" w:eastAsia="仿宋_GB2312" w:cs="Calibri"/>
          <w:kern w:val="2"/>
          <w:sz w:val="28"/>
          <w:szCs w:val="28"/>
        </w:rPr>
      </w:pPr>
      <w:r>
        <w:rPr>
          <w:rFonts w:hint="eastAsia" w:ascii="仿宋_GB2312" w:eastAsia="仿宋_GB2312" w:cs="Calibri"/>
          <w:kern w:val="2"/>
          <w:sz w:val="28"/>
          <w:szCs w:val="28"/>
        </w:rPr>
        <w:t>[9]  WU C, ZHANG H, LIN Y, et al. Construction and application of the core competence course training system for infectious disease specialist nurses [J]. BMC Med Educ, 2024, 24(1): 410.</w:t>
      </w:r>
    </w:p>
    <w:p w14:paraId="6EC387CC">
      <w:pPr>
        <w:spacing w:line="520" w:lineRule="exact"/>
        <w:ind w:firstLine="562" w:firstLineChars="200"/>
        <w:rPr>
          <w:rFonts w:ascii="仿宋_GB2312" w:eastAsia="仿宋_GB2312" w:cs="仿宋_GB2312"/>
          <w:b/>
          <w:sz w:val="28"/>
          <w:szCs w:val="28"/>
        </w:rPr>
      </w:pPr>
      <w:r>
        <w:rPr>
          <w:rFonts w:hint="eastAsia" w:ascii="仿宋_GB2312" w:eastAsia="仿宋_GB2312" w:cs="仿宋_GB2312"/>
          <w:b/>
          <w:sz w:val="28"/>
          <w:szCs w:val="28"/>
        </w:rPr>
        <w:t>（三）研讨确定标准主体内容及标准创新点</w:t>
      </w:r>
    </w:p>
    <w:p w14:paraId="207A675D">
      <w:pPr>
        <w:pStyle w:val="29"/>
        <w:spacing w:before="0" w:beforeLines="0" w:after="0" w:afterLines="0"/>
        <w:ind w:firstLine="560"/>
        <w:jc w:val="both"/>
        <w:rPr>
          <w:rFonts w:ascii="仿宋_GB2312" w:hAnsi="仿宋_GB2312" w:eastAsia="仿宋_GB2312" w:cs="仿宋_GB2312"/>
          <w:sz w:val="28"/>
          <w:szCs w:val="28"/>
        </w:rPr>
      </w:pPr>
      <w:r>
        <w:rPr>
          <w:rFonts w:hint="eastAsia" w:ascii="仿宋_GB2312" w:hAnsi="仿宋_GB2312" w:eastAsia="仿宋_GB2312" w:cs="仿宋_GB2312"/>
          <w:sz w:val="28"/>
          <w:szCs w:val="28"/>
        </w:rPr>
        <w:t>标准编制工作组在对收集的资料进行整理研究之后，标准编制工作组召开了标准编制会议，对标准的整体框架结构进行了研究，并对标准的关键性内容进行了初步探讨。经过研究，标准的主体内容为</w:t>
      </w:r>
      <w:r>
        <w:rPr>
          <w:rFonts w:hint="eastAsia" w:ascii="仿宋_GB2312" w:hAnsi="仿宋_GB2312" w:eastAsia="仿宋_GB2312" w:cs="仿宋_GB2312"/>
          <w:sz w:val="28"/>
          <w:szCs w:val="28"/>
          <w:lang w:eastAsia="zh-CN"/>
        </w:rPr>
        <w:t>医疗护理员传染病职业防护培训</w:t>
      </w:r>
      <w:r>
        <w:rPr>
          <w:rFonts w:hint="eastAsia" w:ascii="仿宋_GB2312" w:hAnsi="仿宋_GB2312" w:eastAsia="仿宋_GB2312" w:cs="仿宋_GB2312"/>
          <w:sz w:val="28"/>
          <w:szCs w:val="28"/>
        </w:rPr>
        <w:t>的基本要求、培训对象、培训时机、培训内容、培训要求、档案管理、培训效果评价等。</w:t>
      </w:r>
    </w:p>
    <w:p w14:paraId="16EDCB42">
      <w:pPr>
        <w:pStyle w:val="29"/>
        <w:spacing w:before="0" w:beforeLines="0" w:after="0" w:afterLines="0"/>
        <w:ind w:firstLine="560"/>
        <w:jc w:val="both"/>
        <w:rPr>
          <w:rFonts w:ascii="仿宋_GB2312" w:hAnsi="仿宋_GB2312" w:eastAsia="仿宋_GB2312" w:cs="仿宋_GB2312"/>
          <w:sz w:val="28"/>
          <w:szCs w:val="28"/>
        </w:rPr>
      </w:pPr>
      <w:r>
        <w:rPr>
          <w:rFonts w:hint="eastAsia" w:ascii="仿宋_GB2312" w:hAnsi="仿宋_GB2312" w:eastAsia="仿宋_GB2312" w:cs="仿宋_GB2312"/>
          <w:sz w:val="28"/>
          <w:szCs w:val="28"/>
        </w:rPr>
        <w:t>本标准创新点主要为：</w:t>
      </w:r>
    </w:p>
    <w:p w14:paraId="2A81EF00">
      <w:pPr>
        <w:pStyle w:val="29"/>
        <w:spacing w:before="0" w:beforeLines="0" w:after="0" w:afterLines="0"/>
        <w:ind w:firstLine="560"/>
        <w:jc w:val="both"/>
        <w:rPr>
          <w:rFonts w:ascii="仿宋_GB2312" w:hAnsi="仿宋_GB2312" w:eastAsia="仿宋_GB2312" w:cs="仿宋_GB2312"/>
          <w:sz w:val="28"/>
          <w:szCs w:val="28"/>
        </w:rPr>
      </w:pPr>
      <w:r>
        <w:rPr>
          <w:rFonts w:ascii="仿宋_GB2312" w:hAnsi="仿宋_GB2312" w:eastAsia="仿宋_GB2312" w:cs="仿宋_GB2312"/>
          <w:sz w:val="28"/>
          <w:szCs w:val="28"/>
        </w:rPr>
        <w:t>一、聚焦细分领域，填补行业标准空白</w:t>
      </w:r>
    </w:p>
    <w:p w14:paraId="24BBD376">
      <w:pPr>
        <w:pStyle w:val="29"/>
        <w:spacing w:before="0" w:beforeLines="0" w:after="0" w:afterLines="0"/>
        <w:ind w:firstLine="560"/>
        <w:jc w:val="both"/>
        <w:rPr>
          <w:rFonts w:ascii="仿宋_GB2312" w:hAnsi="仿宋_GB2312" w:eastAsia="仿宋_GB2312" w:cs="仿宋_GB2312"/>
          <w:sz w:val="28"/>
          <w:szCs w:val="28"/>
        </w:rPr>
      </w:pPr>
      <w:r>
        <w:rPr>
          <w:rFonts w:ascii="仿宋_GB2312" w:hAnsi="仿宋_GB2312" w:eastAsia="仿宋_GB2312" w:cs="仿宋_GB2312"/>
          <w:sz w:val="28"/>
          <w:szCs w:val="28"/>
        </w:rPr>
        <w:t>当前国内医疗护理领域相关标准多聚焦于护士、医师等专业医疗人员，或针对通用护理服务流程，难以回应“医疗护理员”在传染病职业暴露高风险情境下的岗位需求与能力结构</w:t>
      </w:r>
      <w:r>
        <w:rPr>
          <w:rFonts w:hint="eastAsia" w:ascii="仿宋_GB2312" w:hAnsi="仿宋_GB2312" w:eastAsia="仿宋_GB2312" w:cs="仿宋_GB2312"/>
          <w:sz w:val="28"/>
          <w:szCs w:val="28"/>
        </w:rPr>
        <w:t>相关问题</w:t>
      </w:r>
      <w:r>
        <w:rPr>
          <w:rFonts w:ascii="仿宋_GB2312" w:hAnsi="仿宋_GB2312" w:eastAsia="仿宋_GB2312" w:cs="仿宋_GB2312"/>
          <w:sz w:val="28"/>
          <w:szCs w:val="28"/>
        </w:rPr>
        <w:t>，导致</w:t>
      </w:r>
      <w:r>
        <w:rPr>
          <w:rFonts w:hint="eastAsia" w:ascii="仿宋_GB2312" w:hAnsi="仿宋_GB2312" w:eastAsia="仿宋_GB2312" w:cs="仿宋_GB2312"/>
          <w:sz w:val="28"/>
          <w:szCs w:val="28"/>
        </w:rPr>
        <w:t>“医疗护理员”在职业防护相关</w:t>
      </w:r>
      <w:r>
        <w:rPr>
          <w:rFonts w:ascii="仿宋_GB2312" w:hAnsi="仿宋_GB2312" w:eastAsia="仿宋_GB2312" w:cs="仿宋_GB2312"/>
          <w:sz w:val="28"/>
          <w:szCs w:val="28"/>
        </w:rPr>
        <w:t>培训目标模糊、内容泛化、方法失衡、评价碎片化等问题并存。医疗护理员作为直接接触患者、承担基础照料工作的一线人员，其防护行为的准确性、时效性与可重复性直接关联到院内传播风险控制与患者安全，但其</w:t>
      </w:r>
      <w:r>
        <w:rPr>
          <w:rFonts w:hint="eastAsia" w:ascii="仿宋_GB2312" w:hAnsi="仿宋_GB2312" w:eastAsia="仿宋_GB2312" w:cs="仿宋_GB2312"/>
          <w:sz w:val="28"/>
          <w:szCs w:val="28"/>
          <w:lang w:eastAsia="zh-CN"/>
        </w:rPr>
        <w:t>防护</w:t>
      </w:r>
      <w:r>
        <w:rPr>
          <w:rFonts w:ascii="仿宋_GB2312" w:hAnsi="仿宋_GB2312" w:eastAsia="仿宋_GB2312" w:cs="仿宋_GB2312"/>
          <w:sz w:val="28"/>
          <w:szCs w:val="28"/>
        </w:rPr>
        <w:t>水平参差不齐，且缺乏统一的培训规范指引。</w:t>
      </w:r>
    </w:p>
    <w:p w14:paraId="27EDA83D">
      <w:pPr>
        <w:pStyle w:val="29"/>
        <w:spacing w:before="0" w:beforeLines="0" w:after="0" w:afterLines="0"/>
        <w:ind w:firstLine="560"/>
        <w:jc w:val="both"/>
        <w:rPr>
          <w:rFonts w:ascii="仿宋_GB2312" w:hAnsi="仿宋_GB2312" w:eastAsia="仿宋_GB2312" w:cs="仿宋_GB2312"/>
          <w:sz w:val="28"/>
          <w:szCs w:val="28"/>
        </w:rPr>
      </w:pPr>
      <w:r>
        <w:rPr>
          <w:rFonts w:ascii="仿宋_GB2312" w:hAnsi="仿宋_GB2312" w:eastAsia="仿宋_GB2312" w:cs="仿宋_GB2312"/>
          <w:sz w:val="28"/>
          <w:szCs w:val="28"/>
        </w:rPr>
        <w:t>本标准首次明确将“医疗护理员”与“传染病职业防护培训”相结合，精准定位传染病场所医疗护理员岗位需求，从培训对象、内容、方式到考核、监督形成完整体系，填补了该细分领域标准的空白，为医疗护理员传染病防护培训提供了可落地、可推广的统一依据，弥补了现有标准对基层护理防护人员覆盖不足的短板。</w:t>
      </w:r>
    </w:p>
    <w:p w14:paraId="27C07552">
      <w:pPr>
        <w:pStyle w:val="29"/>
        <w:spacing w:before="0" w:beforeLines="0" w:after="0" w:afterLines="0"/>
        <w:ind w:firstLine="560"/>
        <w:jc w:val="both"/>
        <w:rPr>
          <w:rFonts w:ascii="仿宋_GB2312" w:hAnsi="仿宋_GB2312" w:eastAsia="仿宋_GB2312" w:cs="仿宋_GB2312"/>
          <w:sz w:val="28"/>
          <w:szCs w:val="28"/>
        </w:rPr>
      </w:pPr>
      <w:r>
        <w:rPr>
          <w:rFonts w:ascii="仿宋_GB2312" w:hAnsi="仿宋_GB2312" w:eastAsia="仿宋_GB2312" w:cs="仿宋_GB2312"/>
          <w:sz w:val="28"/>
          <w:szCs w:val="28"/>
        </w:rPr>
        <w:t>二、内容体系创新，兼顾专业性与实操性</w:t>
      </w:r>
    </w:p>
    <w:p w14:paraId="0C8F543A">
      <w:pPr>
        <w:pStyle w:val="29"/>
        <w:spacing w:before="0" w:beforeLines="0" w:after="0" w:afterLines="0"/>
        <w:ind w:firstLine="560"/>
        <w:jc w:val="both"/>
        <w:rPr>
          <w:rFonts w:ascii="仿宋_GB2312" w:hAnsi="仿宋_GB2312" w:eastAsia="仿宋_GB2312" w:cs="仿宋_GB2312"/>
          <w:sz w:val="28"/>
          <w:szCs w:val="28"/>
        </w:rPr>
      </w:pPr>
      <w:r>
        <w:rPr>
          <w:rFonts w:ascii="仿宋_GB2312" w:hAnsi="仿宋_GB2312" w:eastAsia="仿宋_GB2312" w:cs="仿宋_GB2312"/>
          <w:sz w:val="28"/>
          <w:szCs w:val="28"/>
        </w:rPr>
        <w:t>（一）核心技能聚焦化，突出传染病防护重点</w:t>
      </w:r>
    </w:p>
    <w:p w14:paraId="1A5395BB">
      <w:pPr>
        <w:pStyle w:val="29"/>
        <w:spacing w:before="0" w:beforeLines="0" w:after="0" w:afterLines="0"/>
        <w:ind w:firstLine="560"/>
        <w:jc w:val="both"/>
        <w:rPr>
          <w:rFonts w:ascii="仿宋_GB2312" w:hAnsi="仿宋_GB2312" w:eastAsia="仿宋_GB2312" w:cs="仿宋_GB2312"/>
          <w:sz w:val="28"/>
          <w:szCs w:val="28"/>
        </w:rPr>
      </w:pPr>
      <w:r>
        <w:rPr>
          <w:rFonts w:ascii="仿宋_GB2312" w:hAnsi="仿宋_GB2312" w:eastAsia="仿宋_GB2312" w:cs="仿宋_GB2312"/>
          <w:sz w:val="28"/>
          <w:szCs w:val="28"/>
        </w:rPr>
        <w:t>标准打破传统护理培训 “大而全” 的内容框架，围绕传染病防护核心风险点，将 “个人防护装备使用”“手卫生”“标本转运”“患者转运”“终末消毒”“职业暴露处置” 等内容作为培训核心，且针对不同防护用品（如医用防护口罩、护目镜、防护服等）、不同传播途径传染病（呼吸道、血液、接触、消化道传播）的防护要点进行细化拆解，确保培训内容直击传染病防护关键环节，避免无关内容稀释培训重点，提升培训效率与针对性。</w:t>
      </w:r>
    </w:p>
    <w:p w14:paraId="247FBBAA">
      <w:pPr>
        <w:pStyle w:val="29"/>
        <w:spacing w:before="0" w:beforeLines="0" w:after="0" w:afterLines="0"/>
        <w:ind w:firstLine="560"/>
        <w:jc w:val="both"/>
        <w:rPr>
          <w:rFonts w:ascii="仿宋_GB2312" w:hAnsi="仿宋_GB2312" w:eastAsia="仿宋_GB2312" w:cs="仿宋_GB2312"/>
          <w:sz w:val="28"/>
          <w:szCs w:val="28"/>
        </w:rPr>
      </w:pPr>
      <w:r>
        <w:rPr>
          <w:rFonts w:ascii="仿宋_GB2312" w:hAnsi="仿宋_GB2312" w:eastAsia="仿宋_GB2312" w:cs="仿宋_GB2312"/>
          <w:sz w:val="28"/>
          <w:szCs w:val="28"/>
        </w:rPr>
        <w:t>（二）教学体系科学化，适配岗位实际需求</w:t>
      </w:r>
    </w:p>
    <w:p w14:paraId="20F3B0BA">
      <w:pPr>
        <w:pStyle w:val="29"/>
        <w:spacing w:before="0" w:beforeLines="0" w:after="0" w:afterLines="0"/>
        <w:ind w:firstLine="560"/>
        <w:jc w:val="both"/>
        <w:rPr>
          <w:rFonts w:ascii="仿宋_GB2312" w:hAnsi="仿宋_GB2312" w:eastAsia="仿宋_GB2312" w:cs="仿宋_GB2312"/>
          <w:sz w:val="28"/>
          <w:szCs w:val="28"/>
        </w:rPr>
      </w:pPr>
      <w:r>
        <w:rPr>
          <w:rFonts w:ascii="仿宋_GB2312" w:hAnsi="仿宋_GB2312" w:eastAsia="仿宋_GB2312" w:cs="仿宋_GB2312"/>
          <w:sz w:val="28"/>
          <w:szCs w:val="28"/>
        </w:rPr>
        <w:t>1.学时分配精准：总学时30课时，既</w:t>
      </w:r>
      <w:r>
        <w:rPr>
          <w:rFonts w:hint="eastAsia" w:ascii="仿宋_GB2312" w:hAnsi="仿宋_GB2312" w:eastAsia="仿宋_GB2312" w:cs="仿宋_GB2312"/>
          <w:sz w:val="28"/>
          <w:szCs w:val="28"/>
        </w:rPr>
        <w:t>包含</w:t>
      </w:r>
      <w:r>
        <w:rPr>
          <w:rFonts w:ascii="仿宋_GB2312" w:hAnsi="仿宋_GB2312" w:eastAsia="仿宋_GB2312" w:cs="仿宋_GB2312"/>
          <w:sz w:val="28"/>
          <w:szCs w:val="28"/>
        </w:rPr>
        <w:t>理论知识（如传染病基础知识、标准预防内容）的扎实性，又通过高比例实践带教（含实景演练、模拟操作）强化技能落地，契合医疗护理员“以实操为主”的岗位特性，解决传统培训中“重理论、轻实践”导致的“学用脱节”问题。</w:t>
      </w:r>
    </w:p>
    <w:p w14:paraId="6CE4EEFD">
      <w:pPr>
        <w:pStyle w:val="29"/>
        <w:spacing w:before="0" w:beforeLines="0" w:after="0" w:afterLines="0"/>
        <w:ind w:firstLine="560"/>
        <w:jc w:val="both"/>
        <w:rPr>
          <w:rFonts w:ascii="仿宋_GB2312" w:hAnsi="仿宋_GB2312" w:eastAsia="仿宋_GB2312" w:cs="仿宋_GB2312"/>
          <w:sz w:val="28"/>
          <w:szCs w:val="28"/>
        </w:rPr>
      </w:pPr>
      <w:r>
        <w:rPr>
          <w:rFonts w:ascii="仿宋_GB2312" w:hAnsi="仿宋_GB2312" w:eastAsia="仿宋_GB2312" w:cs="仿宋_GB2312"/>
          <w:sz w:val="28"/>
          <w:szCs w:val="28"/>
        </w:rPr>
        <w:t>2.教学方式多元化：融合集中面授、视频教学、案例讨论、实景演练等多种形式，针对不同内容特性匹配最优教学方式（如传染病病房布局采用“理论+ 实践带教”，新发突发传染病知识采用“理论 +视频教学”），同时引入案例分析（如多</w:t>
      </w:r>
      <w:r>
        <w:rPr>
          <w:rFonts w:hint="eastAsia" w:ascii="仿宋_GB2312" w:hAnsi="仿宋_GB2312" w:eastAsia="仿宋_GB2312" w:cs="仿宋_GB2312"/>
          <w:sz w:val="28"/>
          <w:szCs w:val="28"/>
        </w:rPr>
        <w:t>重</w:t>
      </w:r>
      <w:r>
        <w:rPr>
          <w:rFonts w:ascii="仿宋_GB2312" w:hAnsi="仿宋_GB2312" w:eastAsia="仿宋_GB2312" w:cs="仿宋_GB2312"/>
          <w:sz w:val="28"/>
          <w:szCs w:val="28"/>
        </w:rPr>
        <w:t>耐药菌患者照护防护、围手术期传染病患者照护），将抽象知识转化为具体场景，帮助学员快速理解并应用于实际工作。</w:t>
      </w:r>
    </w:p>
    <w:p w14:paraId="0DCFBAB9">
      <w:pPr>
        <w:pStyle w:val="29"/>
        <w:spacing w:before="0" w:beforeLines="0" w:after="0" w:afterLines="0"/>
        <w:ind w:firstLine="560"/>
        <w:jc w:val="both"/>
        <w:rPr>
          <w:rFonts w:ascii="仿宋_GB2312" w:hAnsi="仿宋_GB2312" w:eastAsia="仿宋_GB2312" w:cs="仿宋_GB2312"/>
          <w:sz w:val="28"/>
          <w:szCs w:val="28"/>
        </w:rPr>
      </w:pPr>
      <w:r>
        <w:rPr>
          <w:rFonts w:ascii="仿宋_GB2312" w:hAnsi="仿宋_GB2312" w:eastAsia="仿宋_GB2312" w:cs="仿宋_GB2312"/>
          <w:sz w:val="28"/>
          <w:szCs w:val="28"/>
        </w:rPr>
        <w:t>三、结合行业实践，体现地域与岗位适配性</w:t>
      </w:r>
    </w:p>
    <w:p w14:paraId="37B094E6">
      <w:pPr>
        <w:pStyle w:val="29"/>
        <w:spacing w:before="0" w:beforeLines="0" w:after="0" w:afterLines="0"/>
        <w:ind w:firstLine="560"/>
        <w:jc w:val="both"/>
        <w:rPr>
          <w:rFonts w:ascii="仿宋_GB2312" w:hAnsi="仿宋_GB2312" w:eastAsia="仿宋_GB2312" w:cs="仿宋_GB2312"/>
          <w:sz w:val="28"/>
          <w:szCs w:val="28"/>
        </w:rPr>
      </w:pPr>
      <w:r>
        <w:rPr>
          <w:rFonts w:ascii="仿宋_GB2312" w:hAnsi="仿宋_GB2312" w:eastAsia="仿宋_GB2312" w:cs="仿宋_GB2312"/>
          <w:sz w:val="28"/>
          <w:szCs w:val="28"/>
        </w:rPr>
        <w:t>适配地方传染病防控需求：标准起草单位涵盖广西（南宁市第四人民医院、广西医科大学第一附属医院等）、云南（云南省传染病医院、昆明市第三人民医院等）多地传染病专科医院与综合医院，在培训内容设计中充分考虑南方地区常见传染病种类（如登革热、结核病等）、地方医疗机构病房布局特点及防护用品使用习惯，使培训内容更贴合地方实际，避免“全国通用”标准与地方实践脱节的问题，提升标准在区域内的适用性与推广性。</w:t>
      </w:r>
    </w:p>
    <w:p w14:paraId="52931719">
      <w:pPr>
        <w:spacing w:line="520" w:lineRule="exact"/>
        <w:ind w:firstLine="562" w:firstLineChars="200"/>
        <w:rPr>
          <w:rFonts w:ascii="仿宋_GB2312" w:eastAsia="仿宋_GB2312" w:cs="仿宋_GB2312"/>
          <w:b/>
          <w:sz w:val="28"/>
          <w:szCs w:val="28"/>
        </w:rPr>
      </w:pPr>
      <w:r>
        <w:rPr>
          <w:rFonts w:hint="eastAsia" w:ascii="仿宋_GB2312" w:eastAsia="仿宋_GB2312" w:cs="仿宋_GB2312"/>
          <w:b/>
          <w:sz w:val="28"/>
          <w:szCs w:val="28"/>
        </w:rPr>
        <w:t>（四）调研及形成草案、征求意见稿</w:t>
      </w:r>
    </w:p>
    <w:p w14:paraId="7D4AB510">
      <w:pPr>
        <w:spacing w:line="520" w:lineRule="exact"/>
        <w:ind w:firstLine="560" w:firstLineChars="200"/>
        <w:rPr>
          <w:rFonts w:ascii="仿宋_GB2312" w:eastAsia="仿宋_GB2312"/>
          <w:kern w:val="0"/>
          <w:sz w:val="28"/>
          <w:szCs w:val="28"/>
        </w:rPr>
      </w:pPr>
      <w:r>
        <w:rPr>
          <w:rFonts w:hint="eastAsia" w:ascii="仿宋_GB2312" w:eastAsia="仿宋_GB2312"/>
          <w:kern w:val="0"/>
          <w:sz w:val="28"/>
          <w:szCs w:val="28"/>
        </w:rPr>
        <w:t>2025年8月～2025年9月，标准起草工作小组进行了广泛实地调研工作，查阅了大量的国内外文献资料，对</w:t>
      </w:r>
      <w:r>
        <w:rPr>
          <w:rFonts w:hint="eastAsia" w:ascii="仿宋_GB2312" w:eastAsia="仿宋_GB2312"/>
          <w:kern w:val="0"/>
          <w:sz w:val="28"/>
          <w:szCs w:val="28"/>
          <w:lang w:eastAsia="zh-CN"/>
        </w:rPr>
        <w:t>医疗护理员传染病职业防护培训</w:t>
      </w:r>
      <w:r>
        <w:rPr>
          <w:rFonts w:hint="eastAsia" w:ascii="仿宋_GB2312" w:eastAsia="仿宋_GB2312"/>
          <w:kern w:val="0"/>
          <w:sz w:val="28"/>
          <w:szCs w:val="28"/>
        </w:rPr>
        <w:t>进行系统总结，形成了标准的基本构架，对主要内容进行了讨论并对项目的工作进行了部署和安排。</w:t>
      </w:r>
    </w:p>
    <w:p w14:paraId="4489A28E">
      <w:pPr>
        <w:spacing w:line="520" w:lineRule="exact"/>
        <w:ind w:firstLine="560" w:firstLineChars="200"/>
        <w:rPr>
          <w:rFonts w:ascii="仿宋_GB2312" w:eastAsia="仿宋_GB2312"/>
          <w:kern w:val="0"/>
          <w:sz w:val="28"/>
          <w:szCs w:val="28"/>
        </w:rPr>
      </w:pPr>
      <w:r>
        <w:rPr>
          <w:rFonts w:hint="eastAsia" w:ascii="仿宋_GB2312" w:eastAsia="仿宋_GB2312"/>
          <w:kern w:val="0"/>
          <w:sz w:val="28"/>
          <w:szCs w:val="28"/>
        </w:rPr>
        <w:t>2025年9月，团体标准《</w:t>
      </w:r>
      <w:r>
        <w:rPr>
          <w:rFonts w:hint="eastAsia" w:ascii="仿宋_GB2312" w:eastAsia="仿宋_GB2312"/>
          <w:kern w:val="0"/>
          <w:sz w:val="28"/>
          <w:szCs w:val="28"/>
          <w:lang w:eastAsia="zh-CN"/>
        </w:rPr>
        <w:t>医疗护理员传染病职业防护培训</w:t>
      </w:r>
      <w:r>
        <w:rPr>
          <w:rFonts w:hint="eastAsia" w:ascii="仿宋_GB2312" w:eastAsia="仿宋_GB2312"/>
          <w:kern w:val="0"/>
          <w:sz w:val="28"/>
          <w:szCs w:val="28"/>
        </w:rPr>
        <w:t>规范》获批立项。在前期工作的基础之上，通过理清逻辑脉络，整合已有参考资料中有关</w:t>
      </w:r>
      <w:r>
        <w:rPr>
          <w:rFonts w:hint="eastAsia" w:ascii="仿宋_GB2312" w:eastAsia="仿宋_GB2312"/>
          <w:kern w:val="0"/>
          <w:sz w:val="28"/>
          <w:szCs w:val="28"/>
          <w:lang w:eastAsia="zh-CN"/>
        </w:rPr>
        <w:t>医疗护理员传染病职业防护培训</w:t>
      </w:r>
      <w:r>
        <w:rPr>
          <w:rFonts w:hint="eastAsia" w:ascii="仿宋_GB2312" w:eastAsia="仿宋_GB2312"/>
          <w:kern w:val="0"/>
          <w:sz w:val="28"/>
          <w:szCs w:val="28"/>
        </w:rPr>
        <w:t>的要求，并在目前</w:t>
      </w:r>
      <w:r>
        <w:rPr>
          <w:rFonts w:hint="eastAsia" w:ascii="仿宋_GB2312" w:eastAsia="仿宋_GB2312"/>
          <w:kern w:val="0"/>
          <w:sz w:val="28"/>
          <w:szCs w:val="28"/>
          <w:lang w:eastAsia="zh-CN"/>
        </w:rPr>
        <w:t>医疗护理员传染病职业防护培训</w:t>
      </w:r>
      <w:r>
        <w:rPr>
          <w:rFonts w:hint="eastAsia" w:ascii="仿宋_GB2312" w:eastAsia="仿宋_GB2312"/>
          <w:kern w:val="0"/>
          <w:sz w:val="28"/>
          <w:szCs w:val="28"/>
        </w:rPr>
        <w:t>实际操作的基础上，按照简化、统一等原则编制完成团体标准《</w:t>
      </w:r>
      <w:r>
        <w:rPr>
          <w:rFonts w:hint="eastAsia" w:ascii="仿宋_GB2312" w:eastAsia="仿宋_GB2312"/>
          <w:kern w:val="0"/>
          <w:sz w:val="28"/>
          <w:szCs w:val="28"/>
          <w:lang w:eastAsia="zh-CN"/>
        </w:rPr>
        <w:t>医疗护理员传染病职业防护培训</w:t>
      </w:r>
      <w:r>
        <w:rPr>
          <w:rFonts w:hint="eastAsia" w:ascii="仿宋_GB2312" w:eastAsia="仿宋_GB2312"/>
          <w:kern w:val="0"/>
          <w:sz w:val="28"/>
          <w:szCs w:val="28"/>
        </w:rPr>
        <w:t>规范》（草案）。</w:t>
      </w:r>
    </w:p>
    <w:p w14:paraId="4C91F500">
      <w:pPr>
        <w:jc w:val="center"/>
        <w:rPr>
          <w:rFonts w:ascii="仿宋_GB2312" w:eastAsia="仿宋_GB2312"/>
          <w:kern w:val="0"/>
          <w:sz w:val="28"/>
          <w:szCs w:val="28"/>
        </w:rPr>
      </w:pPr>
      <w:r>
        <w:rPr>
          <w:rFonts w:hint="eastAsia" w:ascii="仿宋_GB2312" w:eastAsia="仿宋_GB2312"/>
          <w:kern w:val="0"/>
          <w:sz w:val="28"/>
          <w:szCs w:val="28"/>
        </w:rPr>
        <w:drawing>
          <wp:inline distT="0" distB="0" distL="114300" distR="114300">
            <wp:extent cx="3609340" cy="2705735"/>
            <wp:effectExtent l="0" t="0" r="0" b="0"/>
            <wp:docPr id="13" name="图片 13" descr="1d28fbdeea0a7eb4e56e306358fcc68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descr="1d28fbdeea0a7eb4e56e306358fcc68c"/>
                    <pic:cNvPicPr>
                      <a:picLocks noChangeAspect="1"/>
                    </pic:cNvPicPr>
                  </pic:nvPicPr>
                  <pic:blipFill>
                    <a:blip r:embed="rId5"/>
                    <a:stretch>
                      <a:fillRect/>
                    </a:stretch>
                  </pic:blipFill>
                  <pic:spPr>
                    <a:xfrm>
                      <a:off x="0" y="0"/>
                      <a:ext cx="3624251" cy="2717167"/>
                    </a:xfrm>
                    <a:prstGeom prst="rect">
                      <a:avLst/>
                    </a:prstGeom>
                  </pic:spPr>
                </pic:pic>
              </a:graphicData>
            </a:graphic>
          </wp:inline>
        </w:drawing>
      </w:r>
    </w:p>
    <w:p w14:paraId="0DC5A830">
      <w:pPr>
        <w:pStyle w:val="29"/>
        <w:spacing w:before="0" w:beforeLines="0" w:after="0" w:afterLines="0"/>
        <w:ind w:firstLine="0" w:firstLineChars="0"/>
      </w:pPr>
      <w:r>
        <w:rPr>
          <w:rFonts w:hint="eastAsia"/>
        </w:rPr>
        <w:t>团体标准《</w:t>
      </w:r>
      <w:r>
        <w:rPr>
          <w:rFonts w:hint="eastAsia"/>
          <w:lang w:eastAsia="zh-CN"/>
        </w:rPr>
        <w:t>医疗护理员传染病职业防护培训</w:t>
      </w:r>
      <w:r>
        <w:rPr>
          <w:rFonts w:hint="eastAsia"/>
        </w:rPr>
        <w:t>规范》研讨会现场</w:t>
      </w:r>
    </w:p>
    <w:p w14:paraId="5F1DC60C">
      <w:pPr>
        <w:spacing w:line="520" w:lineRule="exact"/>
        <w:ind w:firstLine="560" w:firstLineChars="200"/>
        <w:rPr>
          <w:rFonts w:ascii="仿宋_GB2312" w:eastAsia="仿宋_GB2312"/>
          <w:kern w:val="0"/>
          <w:sz w:val="28"/>
          <w:szCs w:val="28"/>
        </w:rPr>
      </w:pPr>
      <w:r>
        <w:rPr>
          <w:rFonts w:hint="eastAsia" w:ascii="仿宋_GB2312" w:eastAsia="仿宋_GB2312"/>
          <w:kern w:val="0"/>
          <w:sz w:val="28"/>
          <w:szCs w:val="28"/>
        </w:rPr>
        <w:t>2025年9月～2025年10月，编制组向已开展</w:t>
      </w:r>
      <w:r>
        <w:rPr>
          <w:rFonts w:hint="eastAsia" w:ascii="仿宋_GB2312" w:eastAsia="仿宋_GB2312"/>
          <w:kern w:val="0"/>
          <w:sz w:val="28"/>
          <w:szCs w:val="28"/>
          <w:lang w:eastAsia="zh-CN"/>
        </w:rPr>
        <w:t>医疗护理员传染病职业防护培训</w:t>
      </w:r>
      <w:r>
        <w:rPr>
          <w:rFonts w:hint="eastAsia" w:ascii="仿宋_GB2312" w:eastAsia="仿宋_GB2312"/>
          <w:kern w:val="0"/>
          <w:sz w:val="28"/>
          <w:szCs w:val="28"/>
        </w:rPr>
        <w:t>工作的相关科研单位、企业征求技术意见。按照简化、统一等原则编制完成团体标准《</w:t>
      </w:r>
      <w:r>
        <w:rPr>
          <w:rFonts w:hint="eastAsia" w:ascii="仿宋_GB2312" w:eastAsia="仿宋_GB2312"/>
          <w:kern w:val="0"/>
          <w:sz w:val="28"/>
          <w:szCs w:val="28"/>
          <w:lang w:eastAsia="zh-CN"/>
        </w:rPr>
        <w:t>医疗护理员传染病职业防护培训</w:t>
      </w:r>
      <w:r>
        <w:rPr>
          <w:rFonts w:hint="eastAsia" w:ascii="仿宋_GB2312" w:eastAsia="仿宋_GB2312"/>
          <w:kern w:val="0"/>
          <w:sz w:val="28"/>
          <w:szCs w:val="28"/>
        </w:rPr>
        <w:t>规范》（征求意见稿）和（征求意见稿）编制说明。</w:t>
      </w:r>
    </w:p>
    <w:p w14:paraId="10B38C06">
      <w:pPr>
        <w:autoSpaceDE w:val="0"/>
        <w:autoSpaceDN w:val="0"/>
        <w:adjustRightInd w:val="0"/>
        <w:spacing w:line="520" w:lineRule="exact"/>
        <w:ind w:firstLine="640" w:firstLineChars="200"/>
        <w:jc w:val="left"/>
        <w:rPr>
          <w:rFonts w:ascii="黑体" w:eastAsia="黑体" w:cs="仿宋_GB2312"/>
          <w:sz w:val="32"/>
          <w:szCs w:val="32"/>
        </w:rPr>
      </w:pPr>
      <w:r>
        <w:rPr>
          <w:rFonts w:hint="eastAsia" w:ascii="黑体" w:eastAsia="黑体" w:cs="仿宋_GB2312"/>
          <w:sz w:val="32"/>
          <w:szCs w:val="32"/>
        </w:rPr>
        <w:t>四、制定标准的原则和依据，与现行法律、法规的关系，与有关国家标准、行业标准的协调情况</w:t>
      </w:r>
    </w:p>
    <w:p w14:paraId="46B6BD3C">
      <w:pPr>
        <w:widowControl/>
        <w:tabs>
          <w:tab w:val="center" w:pos="4201"/>
          <w:tab w:val="right" w:leader="dot" w:pos="9298"/>
        </w:tabs>
        <w:autoSpaceDE w:val="0"/>
        <w:autoSpaceDN w:val="0"/>
        <w:spacing w:line="520" w:lineRule="exact"/>
        <w:ind w:firstLine="562" w:firstLineChars="200"/>
        <w:outlineLvl w:val="1"/>
        <w:rPr>
          <w:rFonts w:ascii="仿宋_GB2312" w:eastAsia="仿宋_GB2312"/>
          <w:b/>
          <w:bCs/>
          <w:kern w:val="0"/>
          <w:sz w:val="28"/>
          <w:szCs w:val="28"/>
        </w:rPr>
      </w:pPr>
      <w:r>
        <w:rPr>
          <w:rFonts w:hint="eastAsia" w:ascii="仿宋_GB2312" w:eastAsia="仿宋_GB2312"/>
          <w:b/>
          <w:bCs/>
          <w:kern w:val="0"/>
          <w:sz w:val="28"/>
          <w:szCs w:val="28"/>
        </w:rPr>
        <w:t>（一）编制原则</w:t>
      </w:r>
    </w:p>
    <w:p w14:paraId="49B579ED">
      <w:pPr>
        <w:spacing w:line="520" w:lineRule="exact"/>
        <w:ind w:firstLine="562" w:firstLineChars="200"/>
        <w:rPr>
          <w:rFonts w:ascii="仿宋_GB2312" w:eastAsia="仿宋_GB2312"/>
          <w:b/>
          <w:sz w:val="28"/>
          <w:szCs w:val="28"/>
        </w:rPr>
      </w:pPr>
      <w:r>
        <w:rPr>
          <w:rFonts w:hint="eastAsia" w:ascii="仿宋_GB2312" w:eastAsia="仿宋_GB2312"/>
          <w:b/>
          <w:sz w:val="28"/>
          <w:szCs w:val="28"/>
        </w:rPr>
        <w:t>1、实用性原则</w:t>
      </w:r>
    </w:p>
    <w:p w14:paraId="2F4DD093">
      <w:pPr>
        <w:spacing w:line="520" w:lineRule="exact"/>
        <w:ind w:firstLine="560" w:firstLineChars="200"/>
        <w:rPr>
          <w:rFonts w:ascii="仿宋_GB2312" w:eastAsia="仿宋_GB2312" w:cs="仿宋"/>
          <w:sz w:val="28"/>
          <w:szCs w:val="28"/>
        </w:rPr>
      </w:pPr>
      <w:r>
        <w:rPr>
          <w:rFonts w:hint="eastAsia" w:ascii="仿宋_GB2312" w:eastAsia="仿宋_GB2312" w:cs="仿宋"/>
          <w:sz w:val="28"/>
          <w:szCs w:val="28"/>
        </w:rPr>
        <w:t>本标准是在充分收集国内外相关资料和文献、调研分析</w:t>
      </w:r>
      <w:r>
        <w:rPr>
          <w:rFonts w:hint="eastAsia" w:ascii="仿宋_GB2312" w:eastAsia="仿宋_GB2312"/>
          <w:kern w:val="0"/>
          <w:sz w:val="28"/>
          <w:szCs w:val="28"/>
          <w:lang w:eastAsia="zh-CN"/>
        </w:rPr>
        <w:t>医疗护理员传染病职业防护培训</w:t>
      </w:r>
      <w:r>
        <w:rPr>
          <w:rFonts w:hint="eastAsia" w:ascii="仿宋_GB2312" w:eastAsia="仿宋_GB2312" w:cs="仿宋"/>
          <w:sz w:val="28"/>
          <w:szCs w:val="28"/>
        </w:rPr>
        <w:t>现状，结合起草单位前期研究工作取得的研究成果及积累的</w:t>
      </w:r>
      <w:r>
        <w:rPr>
          <w:rFonts w:hint="eastAsia" w:ascii="仿宋_GB2312" w:eastAsia="仿宋_GB2312"/>
          <w:kern w:val="0"/>
          <w:sz w:val="28"/>
          <w:szCs w:val="28"/>
          <w:lang w:eastAsia="zh-CN"/>
        </w:rPr>
        <w:t>医疗护理员传染病职业防护培训</w:t>
      </w:r>
      <w:r>
        <w:rPr>
          <w:rFonts w:hint="eastAsia" w:ascii="仿宋_GB2312" w:eastAsia="仿宋_GB2312" w:cs="仿宋"/>
          <w:sz w:val="28"/>
          <w:szCs w:val="28"/>
        </w:rPr>
        <w:t>实践经验，并借鉴国内</w:t>
      </w:r>
      <w:r>
        <w:rPr>
          <w:rFonts w:hint="eastAsia" w:ascii="仿宋_GB2312" w:eastAsia="仿宋_GB2312"/>
          <w:kern w:val="0"/>
          <w:sz w:val="28"/>
          <w:szCs w:val="28"/>
          <w:lang w:eastAsia="zh-CN"/>
        </w:rPr>
        <w:t>医疗护理员传染病职业防护培训</w:t>
      </w:r>
      <w:r>
        <w:rPr>
          <w:rFonts w:hint="eastAsia" w:ascii="仿宋_GB2312" w:eastAsia="仿宋_GB2312" w:cs="仿宋"/>
          <w:sz w:val="28"/>
          <w:szCs w:val="28"/>
        </w:rPr>
        <w:t>进行总结起草的，符合工作实际，利于</w:t>
      </w:r>
      <w:r>
        <w:rPr>
          <w:rFonts w:hint="eastAsia" w:ascii="仿宋_GB2312" w:eastAsia="仿宋_GB2312"/>
          <w:kern w:val="0"/>
          <w:sz w:val="28"/>
          <w:szCs w:val="28"/>
          <w:lang w:eastAsia="zh-CN"/>
        </w:rPr>
        <w:t>医疗护理员传染病职业防护培训</w:t>
      </w:r>
      <w:r>
        <w:rPr>
          <w:rFonts w:hint="eastAsia" w:ascii="仿宋_GB2312" w:eastAsia="仿宋_GB2312" w:cs="仿宋"/>
          <w:sz w:val="28"/>
          <w:szCs w:val="28"/>
        </w:rPr>
        <w:t>的实施与推广，具有可操作性和实用性。</w:t>
      </w:r>
    </w:p>
    <w:p w14:paraId="48CE21EA">
      <w:pPr>
        <w:spacing w:line="520" w:lineRule="exact"/>
        <w:ind w:firstLine="562" w:firstLineChars="200"/>
        <w:rPr>
          <w:rFonts w:ascii="仿宋_GB2312" w:eastAsia="仿宋_GB2312"/>
          <w:b/>
          <w:sz w:val="28"/>
          <w:szCs w:val="28"/>
        </w:rPr>
      </w:pPr>
      <w:r>
        <w:rPr>
          <w:rFonts w:hint="eastAsia" w:ascii="仿宋_GB2312" w:eastAsia="仿宋_GB2312"/>
          <w:b/>
          <w:sz w:val="28"/>
          <w:szCs w:val="28"/>
        </w:rPr>
        <w:t>2、协调性原则</w:t>
      </w:r>
    </w:p>
    <w:p w14:paraId="7E2ED2E5">
      <w:pPr>
        <w:spacing w:line="520" w:lineRule="exact"/>
        <w:ind w:firstLine="560" w:firstLineChars="200"/>
        <w:rPr>
          <w:rFonts w:ascii="仿宋_GB2312" w:eastAsia="仿宋_GB2312"/>
          <w:sz w:val="28"/>
          <w:szCs w:val="28"/>
        </w:rPr>
      </w:pPr>
      <w:r>
        <w:rPr>
          <w:rFonts w:hint="eastAsia" w:ascii="仿宋_GB2312" w:eastAsia="仿宋_GB2312"/>
          <w:sz w:val="28"/>
          <w:szCs w:val="28"/>
        </w:rPr>
        <w:t>本文件编写过程中注意了与</w:t>
      </w:r>
      <w:r>
        <w:rPr>
          <w:rFonts w:hint="eastAsia" w:ascii="仿宋_GB2312" w:eastAsia="仿宋_GB2312"/>
          <w:kern w:val="0"/>
          <w:sz w:val="28"/>
          <w:szCs w:val="28"/>
          <w:lang w:eastAsia="zh-CN"/>
        </w:rPr>
        <w:t>医疗护理员传染病职业防护培训</w:t>
      </w:r>
      <w:r>
        <w:rPr>
          <w:rFonts w:hint="eastAsia" w:ascii="仿宋_GB2312" w:eastAsia="仿宋_GB2312"/>
          <w:sz w:val="28"/>
          <w:szCs w:val="28"/>
        </w:rPr>
        <w:t>相关法律法规的协调问题，在内容上与现行法律法规、标准协调一致。</w:t>
      </w:r>
    </w:p>
    <w:p w14:paraId="62A1549B">
      <w:pPr>
        <w:spacing w:line="520" w:lineRule="exact"/>
        <w:ind w:firstLine="562" w:firstLineChars="200"/>
        <w:rPr>
          <w:rFonts w:ascii="仿宋_GB2312" w:eastAsia="仿宋_GB2312"/>
          <w:b/>
          <w:sz w:val="28"/>
          <w:szCs w:val="28"/>
        </w:rPr>
      </w:pPr>
      <w:r>
        <w:rPr>
          <w:rFonts w:hint="eastAsia" w:ascii="仿宋_GB2312" w:eastAsia="仿宋_GB2312"/>
          <w:b/>
          <w:sz w:val="28"/>
          <w:szCs w:val="28"/>
        </w:rPr>
        <w:t>3、规范性原则</w:t>
      </w:r>
    </w:p>
    <w:p w14:paraId="105A52F1">
      <w:pPr>
        <w:spacing w:line="520" w:lineRule="exact"/>
        <w:ind w:firstLine="560" w:firstLineChars="200"/>
        <w:rPr>
          <w:rFonts w:ascii="仿宋_GB2312" w:eastAsia="仿宋_GB2312"/>
          <w:sz w:val="28"/>
          <w:szCs w:val="28"/>
        </w:rPr>
      </w:pPr>
      <w:r>
        <w:rPr>
          <w:rFonts w:hint="eastAsia" w:ascii="仿宋_GB2312" w:eastAsia="仿宋_GB2312"/>
          <w:sz w:val="28"/>
          <w:szCs w:val="28"/>
        </w:rPr>
        <w:t>本文件严格按照GB/T 1.1—2020《标准化工作导则  第1部分：标准化文件的结构和起草规则》编写本标准的内容，保证标准的编写质量。</w:t>
      </w:r>
    </w:p>
    <w:p w14:paraId="4D9F1A91">
      <w:pPr>
        <w:spacing w:line="520" w:lineRule="exact"/>
        <w:ind w:firstLine="562" w:firstLineChars="200"/>
        <w:rPr>
          <w:rFonts w:ascii="仿宋_GB2312" w:eastAsia="仿宋_GB2312"/>
          <w:b/>
          <w:sz w:val="28"/>
          <w:szCs w:val="28"/>
        </w:rPr>
      </w:pPr>
      <w:r>
        <w:rPr>
          <w:rFonts w:hint="eastAsia" w:ascii="仿宋_GB2312" w:eastAsia="仿宋_GB2312"/>
          <w:b/>
          <w:sz w:val="28"/>
          <w:szCs w:val="28"/>
        </w:rPr>
        <w:t>4、前瞻性原则</w:t>
      </w:r>
    </w:p>
    <w:p w14:paraId="32CC81FD">
      <w:pPr>
        <w:spacing w:line="520" w:lineRule="exact"/>
        <w:ind w:firstLine="560" w:firstLineChars="200"/>
        <w:rPr>
          <w:rFonts w:ascii="仿宋_GB2312" w:eastAsia="仿宋_GB2312"/>
          <w:sz w:val="28"/>
          <w:szCs w:val="28"/>
        </w:rPr>
      </w:pPr>
      <w:r>
        <w:rPr>
          <w:rFonts w:hint="eastAsia" w:ascii="仿宋_GB2312" w:eastAsia="仿宋_GB2312"/>
          <w:sz w:val="28"/>
          <w:szCs w:val="28"/>
        </w:rPr>
        <w:t>本文件在兼顾当前区内</w:t>
      </w:r>
      <w:r>
        <w:rPr>
          <w:rFonts w:hint="eastAsia" w:ascii="仿宋_GB2312" w:eastAsia="仿宋_GB2312"/>
          <w:kern w:val="0"/>
          <w:sz w:val="28"/>
          <w:szCs w:val="28"/>
          <w:lang w:eastAsia="zh-CN"/>
        </w:rPr>
        <w:t>医疗护理员传染病职业防护培训</w:t>
      </w:r>
      <w:r>
        <w:rPr>
          <w:rFonts w:hint="eastAsia" w:ascii="仿宋_GB2312" w:eastAsia="仿宋_GB2312"/>
          <w:sz w:val="28"/>
          <w:szCs w:val="28"/>
        </w:rPr>
        <w:t>现实情况的同时，还考虑到了</w:t>
      </w:r>
      <w:r>
        <w:rPr>
          <w:rFonts w:hint="eastAsia" w:ascii="仿宋_GB2312" w:eastAsia="仿宋_GB2312"/>
          <w:kern w:val="0"/>
          <w:sz w:val="28"/>
          <w:szCs w:val="28"/>
          <w:lang w:eastAsia="zh-CN"/>
        </w:rPr>
        <w:t>医疗护理员传染病职业防护培训</w:t>
      </w:r>
      <w:r>
        <w:rPr>
          <w:rFonts w:hint="eastAsia" w:ascii="仿宋_GB2312" w:eastAsia="仿宋_GB2312"/>
          <w:sz w:val="28"/>
          <w:szCs w:val="28"/>
        </w:rPr>
        <w:t>的需要，在标准中体现了个别特色性、前瞻性和先进性条款，作为对</w:t>
      </w:r>
      <w:r>
        <w:rPr>
          <w:rFonts w:hint="eastAsia" w:ascii="仿宋_GB2312" w:eastAsia="仿宋_GB2312"/>
          <w:kern w:val="0"/>
          <w:sz w:val="28"/>
          <w:szCs w:val="28"/>
          <w:lang w:eastAsia="zh-CN"/>
        </w:rPr>
        <w:t>医疗护理员传染病职业防护培训</w:t>
      </w:r>
      <w:r>
        <w:rPr>
          <w:rFonts w:hint="eastAsia" w:ascii="仿宋_GB2312" w:eastAsia="仿宋_GB2312"/>
          <w:sz w:val="28"/>
          <w:szCs w:val="28"/>
        </w:rPr>
        <w:t>发展的指导。</w:t>
      </w:r>
    </w:p>
    <w:p w14:paraId="7F8B41F4">
      <w:pPr>
        <w:spacing w:line="520" w:lineRule="exact"/>
        <w:ind w:firstLine="562" w:firstLineChars="200"/>
        <w:rPr>
          <w:rFonts w:ascii="仿宋_GB2312" w:eastAsia="仿宋_GB2312"/>
          <w:b/>
          <w:bCs/>
          <w:sz w:val="28"/>
          <w:szCs w:val="28"/>
        </w:rPr>
      </w:pPr>
      <w:r>
        <w:rPr>
          <w:rFonts w:hint="eastAsia" w:ascii="仿宋_GB2312" w:eastAsia="仿宋_GB2312"/>
          <w:b/>
          <w:bCs/>
          <w:sz w:val="28"/>
          <w:szCs w:val="28"/>
        </w:rPr>
        <w:t>（二）编制依据</w:t>
      </w:r>
    </w:p>
    <w:p w14:paraId="66BC64C5">
      <w:pPr>
        <w:spacing w:line="520" w:lineRule="exact"/>
        <w:ind w:firstLine="560" w:firstLineChars="200"/>
        <w:rPr>
          <w:rFonts w:ascii="仿宋_GB2312" w:eastAsia="仿宋_GB2312"/>
          <w:sz w:val="28"/>
          <w:szCs w:val="28"/>
        </w:rPr>
      </w:pPr>
      <w:r>
        <w:rPr>
          <w:rFonts w:hint="eastAsia" w:ascii="仿宋_GB2312" w:eastAsia="仿宋_GB2312"/>
          <w:sz w:val="28"/>
          <w:szCs w:val="28"/>
        </w:rPr>
        <w:t>本标准严格按照GB/T 1.1—2020《标准化工作导则  第1部分：标准化文件的结构和起草规则》的规则起草，标准主要内容依据起草单位在</w:t>
      </w:r>
      <w:r>
        <w:rPr>
          <w:rFonts w:hint="eastAsia" w:ascii="仿宋_GB2312" w:eastAsia="仿宋_GB2312"/>
          <w:kern w:val="0"/>
          <w:sz w:val="28"/>
          <w:szCs w:val="28"/>
          <w:lang w:eastAsia="zh-CN"/>
        </w:rPr>
        <w:t>医疗护理员传染病职业防护培训</w:t>
      </w:r>
      <w:r>
        <w:rPr>
          <w:rFonts w:hint="eastAsia" w:ascii="仿宋_GB2312" w:eastAsia="仿宋_GB2312"/>
          <w:sz w:val="28"/>
          <w:szCs w:val="28"/>
        </w:rPr>
        <w:t>研究应用过程中的实践经验确定。</w:t>
      </w:r>
    </w:p>
    <w:p w14:paraId="2B0F8225">
      <w:pPr>
        <w:spacing w:line="520" w:lineRule="exact"/>
        <w:ind w:firstLine="562" w:firstLineChars="200"/>
        <w:rPr>
          <w:rFonts w:ascii="仿宋_GB2312" w:eastAsia="仿宋_GB2312"/>
          <w:b/>
          <w:bCs/>
          <w:sz w:val="28"/>
          <w:szCs w:val="28"/>
        </w:rPr>
      </w:pPr>
      <w:r>
        <w:rPr>
          <w:rFonts w:hint="eastAsia" w:ascii="仿宋_GB2312" w:eastAsia="仿宋_GB2312"/>
          <w:b/>
          <w:bCs/>
          <w:sz w:val="28"/>
          <w:szCs w:val="28"/>
        </w:rPr>
        <w:t>（三）与现行法律、法规的关系，与有关国家标准、行业标准的协调情况</w:t>
      </w:r>
    </w:p>
    <w:p w14:paraId="538B2C82">
      <w:pPr>
        <w:adjustRightInd w:val="0"/>
        <w:snapToGrid w:val="0"/>
        <w:spacing w:line="520" w:lineRule="exact"/>
        <w:ind w:firstLine="560" w:firstLineChars="200"/>
        <w:rPr>
          <w:rFonts w:ascii="仿宋_GB2312" w:eastAsia="仿宋_GB2312"/>
          <w:sz w:val="28"/>
          <w:szCs w:val="28"/>
        </w:rPr>
      </w:pPr>
      <w:r>
        <w:rPr>
          <w:rFonts w:hint="eastAsia" w:ascii="仿宋_GB2312" w:eastAsia="仿宋_GB2312"/>
          <w:sz w:val="28"/>
          <w:szCs w:val="28"/>
        </w:rPr>
        <w:t>经查阅，目前国内与“</w:t>
      </w:r>
      <w:r>
        <w:rPr>
          <w:rFonts w:hint="eastAsia" w:ascii="仿宋_GB2312" w:eastAsia="仿宋_GB2312"/>
          <w:sz w:val="28"/>
          <w:szCs w:val="28"/>
          <w:lang w:eastAsia="zh-CN"/>
        </w:rPr>
        <w:t>医疗护理员传染病职业防护培训</w:t>
      </w:r>
      <w:r>
        <w:rPr>
          <w:rFonts w:hint="eastAsia" w:ascii="仿宋_GB2312" w:eastAsia="仿宋_GB2312"/>
          <w:sz w:val="28"/>
          <w:szCs w:val="28"/>
        </w:rPr>
        <w:t>”相关的国家、行业、地方等标准有DB52/T 1857—2024《呼吸道传染病救治场所医务人员岗位培训规范》、DB42/T 2265.1—2024  《医疗护理员 第1部分：培训规范》、WS/T 525—2016《医院感染管理专业人员培训指南》，以上标准均未覆盖医疗护理员群体的全传染病类型</w:t>
      </w:r>
      <w:r>
        <w:rPr>
          <w:rFonts w:hint="eastAsia" w:ascii="仿宋_GB2312" w:eastAsia="仿宋_GB2312"/>
          <w:sz w:val="28"/>
          <w:szCs w:val="28"/>
          <w:lang w:eastAsia="zh-CN"/>
        </w:rPr>
        <w:t>防护</w:t>
      </w:r>
      <w:r>
        <w:rPr>
          <w:rFonts w:hint="eastAsia" w:ascii="仿宋_GB2312" w:eastAsia="仿宋_GB2312"/>
          <w:sz w:val="28"/>
          <w:szCs w:val="28"/>
        </w:rPr>
        <w:t>培训，本标准具有明确差异化定位，将首次聚焦医疗护理员（非医护人员）的全传染病防护培训。当前未制定有团体标准《</w:t>
      </w:r>
      <w:r>
        <w:rPr>
          <w:rFonts w:hint="eastAsia" w:ascii="仿宋_GB2312" w:eastAsia="仿宋_GB2312"/>
          <w:sz w:val="28"/>
          <w:szCs w:val="28"/>
          <w:lang w:eastAsia="zh-CN"/>
        </w:rPr>
        <w:t>医疗护理员传染病职业防护培训</w:t>
      </w:r>
      <w:r>
        <w:rPr>
          <w:rFonts w:hint="eastAsia" w:ascii="仿宋_GB2312" w:eastAsia="仿宋_GB2312"/>
          <w:sz w:val="28"/>
          <w:szCs w:val="28"/>
        </w:rPr>
        <w:t>规范》。</w:t>
      </w:r>
    </w:p>
    <w:p w14:paraId="5257B027">
      <w:pPr>
        <w:adjustRightInd w:val="0"/>
        <w:snapToGrid w:val="0"/>
        <w:spacing w:line="520" w:lineRule="exact"/>
        <w:ind w:firstLine="560" w:firstLineChars="200"/>
        <w:rPr>
          <w:rFonts w:ascii="仿宋_GB2312" w:eastAsia="仿宋_GB2312"/>
          <w:sz w:val="28"/>
          <w:szCs w:val="28"/>
        </w:rPr>
      </w:pPr>
      <w:r>
        <w:rPr>
          <w:rFonts w:hint="eastAsia" w:ascii="仿宋_GB2312" w:eastAsia="仿宋_GB2312"/>
          <w:sz w:val="28"/>
          <w:szCs w:val="28"/>
        </w:rPr>
        <w:t>本标准的内容与现行的法律、法规及强制性标准无冲突，标准的编写符合GB/T 1.1—2020的要求。</w:t>
      </w:r>
    </w:p>
    <w:p w14:paraId="26C81487">
      <w:pPr>
        <w:spacing w:before="240" w:after="60" w:line="520" w:lineRule="exact"/>
        <w:ind w:firstLine="640" w:firstLineChars="200"/>
        <w:jc w:val="left"/>
        <w:outlineLvl w:val="0"/>
        <w:rPr>
          <w:rFonts w:ascii="仿宋_GB2312" w:eastAsia="黑体" w:cs="仿宋"/>
          <w:bCs/>
          <w:sz w:val="28"/>
          <w:szCs w:val="28"/>
        </w:rPr>
      </w:pPr>
      <w:r>
        <w:rPr>
          <w:rFonts w:hint="eastAsia" w:ascii="黑体" w:eastAsia="黑体"/>
          <w:bCs/>
          <w:sz w:val="32"/>
          <w:szCs w:val="32"/>
        </w:rPr>
        <w:t>五、主要条款的说明</w:t>
      </w:r>
    </w:p>
    <w:p w14:paraId="358B0C32">
      <w:pPr>
        <w:pStyle w:val="29"/>
        <w:spacing w:before="0" w:beforeLines="0" w:after="0" w:afterLines="0"/>
        <w:ind w:firstLine="562"/>
        <w:jc w:val="both"/>
        <w:rPr>
          <w:rFonts w:ascii="仿宋_GB2312" w:hAnsi="仿宋_GB2312" w:eastAsia="仿宋_GB2312" w:cs="仿宋_GB2312"/>
          <w:b/>
          <w:bCs w:val="0"/>
          <w:sz w:val="28"/>
          <w:szCs w:val="28"/>
        </w:rPr>
      </w:pPr>
      <w:r>
        <w:rPr>
          <w:rFonts w:hint="eastAsia" w:ascii="仿宋_GB2312" w:hAnsi="仿宋_GB2312" w:eastAsia="仿宋_GB2312" w:cs="仿宋_GB2312"/>
          <w:b/>
          <w:bCs w:val="0"/>
          <w:sz w:val="28"/>
          <w:szCs w:val="28"/>
        </w:rPr>
        <w:t>（一）术语和定义</w:t>
      </w:r>
    </w:p>
    <w:p w14:paraId="747744ED">
      <w:pPr>
        <w:pStyle w:val="29"/>
        <w:spacing w:before="0" w:beforeLines="0" w:after="0" w:afterLines="0"/>
        <w:ind w:firstLine="562"/>
        <w:jc w:val="both"/>
        <w:rPr>
          <w:rFonts w:ascii="仿宋_GB2312" w:hAnsi="仿宋_GB2312" w:eastAsia="仿宋_GB2312" w:cs="仿宋_GB2312"/>
          <w:b/>
          <w:bCs w:val="0"/>
          <w:sz w:val="28"/>
          <w:szCs w:val="28"/>
        </w:rPr>
      </w:pPr>
      <w:r>
        <w:rPr>
          <w:rFonts w:hint="eastAsia" w:ascii="仿宋_GB2312" w:hAnsi="仿宋_GB2312" w:eastAsia="仿宋_GB2312" w:cs="仿宋_GB2312"/>
          <w:b/>
          <w:bCs w:val="0"/>
          <w:sz w:val="28"/>
          <w:szCs w:val="28"/>
        </w:rPr>
        <w:t>1. 医疗护理员</w:t>
      </w:r>
    </w:p>
    <w:p w14:paraId="5D21F80C">
      <w:pPr>
        <w:pStyle w:val="29"/>
        <w:spacing w:before="0" w:beforeLines="0" w:after="0" w:afterLines="0"/>
        <w:ind w:firstLine="560"/>
        <w:jc w:val="both"/>
        <w:rPr>
          <w:rFonts w:ascii="仿宋_GB2312" w:hAnsi="仿宋_GB2312" w:eastAsia="仿宋_GB2312" w:cs="仿宋_GB2312"/>
          <w:sz w:val="28"/>
          <w:szCs w:val="28"/>
        </w:rPr>
      </w:pPr>
      <w:r>
        <w:rPr>
          <w:rFonts w:hint="eastAsia" w:ascii="仿宋_GB2312" w:hAnsi="仿宋_GB2312" w:eastAsia="仿宋_GB2312" w:cs="仿宋_GB2312"/>
          <w:sz w:val="28"/>
          <w:szCs w:val="28"/>
        </w:rPr>
        <w:t>参考T/GXAS 923—2024《医疗护理员安全管理规范》并结合起草单位的工作实际将医疗护理员的定义确定为：提供陪护、日常生活照料，并在医务人员的指导下进行部分辅助工作的人员。</w:t>
      </w:r>
    </w:p>
    <w:p w14:paraId="4880A8F3">
      <w:pPr>
        <w:pStyle w:val="29"/>
        <w:spacing w:before="0" w:beforeLines="0" w:after="0" w:afterLines="0" w:line="240" w:lineRule="auto"/>
        <w:ind w:firstLine="0" w:firstLineChars="0"/>
        <w:rPr>
          <w:highlight w:val="yellow"/>
        </w:rPr>
      </w:pPr>
      <w:r>
        <w:drawing>
          <wp:inline distT="0" distB="0" distL="114300" distR="114300">
            <wp:extent cx="4936490" cy="542925"/>
            <wp:effectExtent l="9525" t="9525" r="26035" b="19050"/>
            <wp:docPr id="1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
                    <pic:cNvPicPr>
                      <a:picLocks noChangeAspect="1"/>
                    </pic:cNvPicPr>
                  </pic:nvPicPr>
                  <pic:blipFill>
                    <a:blip r:embed="rId6"/>
                    <a:stretch>
                      <a:fillRect/>
                    </a:stretch>
                  </pic:blipFill>
                  <pic:spPr>
                    <a:xfrm>
                      <a:off x="0" y="0"/>
                      <a:ext cx="4936490" cy="542925"/>
                    </a:xfrm>
                    <a:prstGeom prst="rect">
                      <a:avLst/>
                    </a:prstGeom>
                    <a:noFill/>
                    <a:ln>
                      <a:solidFill>
                        <a:schemeClr val="tx1"/>
                      </a:solidFill>
                    </a:ln>
                  </pic:spPr>
                </pic:pic>
              </a:graphicData>
            </a:graphic>
          </wp:inline>
        </w:drawing>
      </w:r>
    </w:p>
    <w:p w14:paraId="5943E0B0">
      <w:pPr>
        <w:pStyle w:val="29"/>
        <w:spacing w:before="0" w:beforeLines="0" w:after="0" w:afterLines="0"/>
        <w:ind w:firstLine="0" w:firstLineChars="0"/>
      </w:pPr>
      <w:r>
        <w:rPr>
          <w:rFonts w:hint="eastAsia"/>
        </w:rPr>
        <w:t>来源：T/GXAS 923—2024  医疗护理员安全管理规范</w:t>
      </w:r>
    </w:p>
    <w:p w14:paraId="6BB20A55">
      <w:pPr>
        <w:pStyle w:val="29"/>
        <w:spacing w:before="0" w:beforeLines="0" w:after="0" w:afterLines="0"/>
        <w:ind w:firstLine="562"/>
        <w:jc w:val="both"/>
        <w:rPr>
          <w:rFonts w:ascii="仿宋_GB2312" w:hAnsi="仿宋_GB2312" w:eastAsia="仿宋_GB2312" w:cs="仿宋_GB2312"/>
          <w:b/>
          <w:bCs w:val="0"/>
          <w:sz w:val="28"/>
          <w:szCs w:val="28"/>
        </w:rPr>
      </w:pPr>
      <w:r>
        <w:rPr>
          <w:rFonts w:hint="eastAsia" w:ascii="仿宋_GB2312" w:hAnsi="仿宋_GB2312" w:eastAsia="仿宋_GB2312" w:cs="仿宋_GB2312"/>
          <w:b/>
          <w:bCs w:val="0"/>
          <w:sz w:val="28"/>
          <w:szCs w:val="28"/>
        </w:rPr>
        <w:t>2. 医疗护理员培训师资</w:t>
      </w:r>
    </w:p>
    <w:p w14:paraId="2ED8E48A">
      <w:pPr>
        <w:pStyle w:val="29"/>
        <w:spacing w:before="0" w:beforeLines="0" w:after="0" w:afterLines="0"/>
        <w:ind w:firstLine="560"/>
        <w:jc w:val="both"/>
        <w:rPr>
          <w:rFonts w:ascii="仿宋_GB2312" w:hAnsi="仿宋_GB2312" w:eastAsia="仿宋_GB2312" w:cs="仿宋_GB2312"/>
          <w:sz w:val="28"/>
          <w:szCs w:val="28"/>
        </w:rPr>
      </w:pPr>
      <w:r>
        <w:rPr>
          <w:rFonts w:hint="eastAsia" w:ascii="仿宋_GB2312" w:hAnsi="仿宋_GB2312" w:eastAsia="仿宋_GB2312" w:cs="仿宋_GB2312"/>
          <w:sz w:val="28"/>
          <w:szCs w:val="28"/>
        </w:rPr>
        <w:t>参考DB42/T 2265.1—2024《医疗护理员 第1部分：培训规范》并结合起草单位的工作实际将医疗护理员的定义确定为：接受过系统的教育和培训，具备医疗护理员相关专业理论知识、实践操作和教学技能，能够承担医疗护理员培训的综合资质。</w:t>
      </w:r>
    </w:p>
    <w:p w14:paraId="267973BB">
      <w:pPr>
        <w:pStyle w:val="29"/>
        <w:spacing w:before="0" w:beforeLines="0" w:after="0" w:afterLines="0" w:line="240" w:lineRule="auto"/>
        <w:ind w:firstLine="0" w:firstLineChars="0"/>
        <w:rPr>
          <w:rFonts w:ascii="仿宋_GB2312" w:hAnsi="仿宋_GB2312" w:eastAsia="仿宋_GB2312" w:cs="仿宋_GB2312"/>
          <w:sz w:val="28"/>
          <w:szCs w:val="28"/>
        </w:rPr>
      </w:pPr>
      <w:r>
        <w:drawing>
          <wp:inline distT="0" distB="0" distL="114300" distR="114300">
            <wp:extent cx="4939030" cy="730250"/>
            <wp:effectExtent l="9525" t="9525" r="23495" b="22225"/>
            <wp:docPr id="20"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7"/>
                    <pic:cNvPicPr>
                      <a:picLocks noChangeAspect="1"/>
                    </pic:cNvPicPr>
                  </pic:nvPicPr>
                  <pic:blipFill>
                    <a:blip r:embed="rId7"/>
                    <a:stretch>
                      <a:fillRect/>
                    </a:stretch>
                  </pic:blipFill>
                  <pic:spPr>
                    <a:xfrm>
                      <a:off x="0" y="0"/>
                      <a:ext cx="4939030" cy="730250"/>
                    </a:xfrm>
                    <a:prstGeom prst="rect">
                      <a:avLst/>
                    </a:prstGeom>
                    <a:noFill/>
                    <a:ln>
                      <a:solidFill>
                        <a:schemeClr val="tx1"/>
                      </a:solidFill>
                    </a:ln>
                  </pic:spPr>
                </pic:pic>
              </a:graphicData>
            </a:graphic>
          </wp:inline>
        </w:drawing>
      </w:r>
    </w:p>
    <w:p w14:paraId="64793DC0">
      <w:pPr>
        <w:pStyle w:val="29"/>
        <w:spacing w:before="0" w:beforeLines="0" w:after="0" w:afterLines="0"/>
        <w:ind w:firstLine="0" w:firstLineChars="0"/>
      </w:pPr>
      <w:r>
        <w:rPr>
          <w:rFonts w:hint="eastAsia"/>
        </w:rPr>
        <w:t>来源：DB42/T 2265.1—2024  医疗护理员 第1部分：培训规范</w:t>
      </w:r>
    </w:p>
    <w:p w14:paraId="66EA12A8">
      <w:pPr>
        <w:pStyle w:val="29"/>
        <w:spacing w:before="0" w:beforeLines="0" w:after="0" w:afterLines="0"/>
        <w:ind w:firstLine="562"/>
        <w:jc w:val="both"/>
        <w:rPr>
          <w:rFonts w:ascii="仿宋_GB2312" w:hAnsi="仿宋_GB2312" w:eastAsia="仿宋_GB2312" w:cs="仿宋_GB2312"/>
          <w:sz w:val="28"/>
          <w:szCs w:val="28"/>
        </w:rPr>
      </w:pPr>
      <w:r>
        <w:rPr>
          <w:rFonts w:hint="eastAsia" w:ascii="仿宋_GB2312" w:hAnsi="仿宋_GB2312" w:eastAsia="仿宋_GB2312" w:cs="仿宋_GB2312"/>
          <w:b/>
          <w:bCs w:val="0"/>
          <w:sz w:val="28"/>
          <w:szCs w:val="28"/>
        </w:rPr>
        <w:t>（二）基本要求</w:t>
      </w:r>
    </w:p>
    <w:p w14:paraId="2B383130">
      <w:pPr>
        <w:pStyle w:val="29"/>
        <w:spacing w:before="0" w:beforeLines="0" w:after="0" w:afterLines="0"/>
        <w:ind w:firstLine="562"/>
        <w:jc w:val="both"/>
        <w:rPr>
          <w:rFonts w:ascii="仿宋_GB2312" w:hAnsi="仿宋_GB2312" w:eastAsia="仿宋_GB2312" w:cs="仿宋_GB2312"/>
          <w:b/>
          <w:bCs w:val="0"/>
          <w:sz w:val="28"/>
          <w:szCs w:val="28"/>
        </w:rPr>
      </w:pPr>
      <w:r>
        <w:rPr>
          <w:rFonts w:hint="eastAsia" w:ascii="仿宋_GB2312" w:hAnsi="仿宋_GB2312" w:eastAsia="仿宋_GB2312" w:cs="仿宋_GB2312"/>
          <w:b/>
          <w:bCs w:val="0"/>
          <w:sz w:val="28"/>
          <w:szCs w:val="28"/>
        </w:rPr>
        <w:t>1. 培训师资</w:t>
      </w:r>
    </w:p>
    <w:p w14:paraId="0F78EFA3">
      <w:pPr>
        <w:pStyle w:val="29"/>
        <w:spacing w:before="0" w:beforeLines="0" w:after="0" w:afterLines="0"/>
        <w:ind w:firstLine="560"/>
        <w:jc w:val="both"/>
        <w:rPr>
          <w:rFonts w:ascii="仿宋_GB2312" w:hAnsi="仿宋_GB2312" w:eastAsia="仿宋_GB2312" w:cs="仿宋_GB2312"/>
          <w:sz w:val="28"/>
          <w:szCs w:val="28"/>
        </w:rPr>
      </w:pPr>
      <w:r>
        <w:rPr>
          <w:rFonts w:hint="eastAsia" w:ascii="仿宋_GB2312" w:hAnsi="仿宋_GB2312" w:eastAsia="仿宋_GB2312" w:cs="仿宋_GB2312"/>
          <w:sz w:val="28"/>
          <w:szCs w:val="28"/>
        </w:rPr>
        <w:t>培训师资的要求参考《医疗护理员国家职业标准(2024年版)》并结合起草单位的工作实际而确定。规定教师需具备不少于3年传染病护理经验，是因为传染病护理实践涉及高风险操作（如防护用品穿脱、暴露应急处置），需教师具备扎实的临床经验，准确示范并指导学员应对复杂场景。</w:t>
      </w:r>
    </w:p>
    <w:p w14:paraId="364F9C08">
      <w:pPr>
        <w:pStyle w:val="29"/>
        <w:spacing w:before="0" w:beforeLines="0" w:after="0" w:afterLines="0" w:line="240" w:lineRule="auto"/>
        <w:ind w:firstLine="0" w:firstLineChars="0"/>
        <w:rPr>
          <w:rFonts w:ascii="仿宋_GB2312" w:hAnsi="仿宋_GB2312" w:eastAsia="仿宋_GB2312" w:cs="仿宋_GB2312"/>
          <w:sz w:val="28"/>
          <w:szCs w:val="28"/>
        </w:rPr>
      </w:pPr>
      <w:r>
        <w:drawing>
          <wp:inline distT="0" distB="0" distL="114300" distR="114300">
            <wp:extent cx="3619500" cy="2350135"/>
            <wp:effectExtent l="9525" t="9525" r="9525" b="21590"/>
            <wp:docPr id="1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2"/>
                    <pic:cNvPicPr>
                      <a:picLocks noChangeAspect="1"/>
                    </pic:cNvPicPr>
                  </pic:nvPicPr>
                  <pic:blipFill>
                    <a:blip r:embed="rId8"/>
                    <a:stretch>
                      <a:fillRect/>
                    </a:stretch>
                  </pic:blipFill>
                  <pic:spPr>
                    <a:xfrm>
                      <a:off x="0" y="0"/>
                      <a:ext cx="3619500" cy="2350135"/>
                    </a:xfrm>
                    <a:prstGeom prst="rect">
                      <a:avLst/>
                    </a:prstGeom>
                    <a:noFill/>
                    <a:ln>
                      <a:solidFill>
                        <a:schemeClr val="tx1"/>
                      </a:solidFill>
                    </a:ln>
                  </pic:spPr>
                </pic:pic>
              </a:graphicData>
            </a:graphic>
          </wp:inline>
        </w:drawing>
      </w:r>
    </w:p>
    <w:p w14:paraId="65DB8990">
      <w:pPr>
        <w:pStyle w:val="29"/>
        <w:spacing w:before="0" w:beforeLines="0" w:after="0" w:afterLines="0"/>
        <w:ind w:firstLine="0" w:firstLineChars="0"/>
      </w:pPr>
      <w:r>
        <w:rPr>
          <w:rFonts w:hint="eastAsia"/>
        </w:rPr>
        <w:t>来源：医疗护理员国家职业标准(2024年版)</w:t>
      </w:r>
    </w:p>
    <w:p w14:paraId="29EB233B">
      <w:pPr>
        <w:pStyle w:val="29"/>
        <w:spacing w:before="0" w:beforeLines="0" w:after="0" w:afterLines="0"/>
        <w:ind w:firstLine="562"/>
        <w:jc w:val="both"/>
        <w:rPr>
          <w:rFonts w:ascii="仿宋_GB2312" w:hAnsi="仿宋_GB2312" w:eastAsia="仿宋_GB2312" w:cs="仿宋_GB2312"/>
          <w:b/>
          <w:bCs w:val="0"/>
          <w:sz w:val="28"/>
          <w:szCs w:val="28"/>
        </w:rPr>
      </w:pPr>
      <w:r>
        <w:rPr>
          <w:rFonts w:hint="eastAsia" w:ascii="仿宋_GB2312" w:hAnsi="仿宋_GB2312" w:eastAsia="仿宋_GB2312" w:cs="仿宋_GB2312"/>
          <w:b/>
          <w:bCs w:val="0"/>
          <w:sz w:val="28"/>
          <w:szCs w:val="28"/>
        </w:rPr>
        <w:t>2. 培训教材</w:t>
      </w:r>
    </w:p>
    <w:p w14:paraId="5750A449">
      <w:pPr>
        <w:pStyle w:val="29"/>
        <w:spacing w:before="0" w:beforeLines="0" w:after="0" w:afterLines="0"/>
        <w:ind w:firstLine="560"/>
        <w:jc w:val="both"/>
        <w:rPr>
          <w:rFonts w:ascii="仿宋_GB2312" w:hAnsi="仿宋_GB2312" w:eastAsia="仿宋_GB2312" w:cs="仿宋_GB2312"/>
          <w:sz w:val="28"/>
          <w:szCs w:val="28"/>
        </w:rPr>
      </w:pPr>
      <w:r>
        <w:rPr>
          <w:rFonts w:hint="eastAsia" w:ascii="仿宋_GB2312" w:hAnsi="仿宋_GB2312" w:eastAsia="仿宋_GB2312" w:cs="仿宋_GB2312"/>
          <w:sz w:val="28"/>
          <w:szCs w:val="28"/>
        </w:rPr>
        <w:t>要求教材内容与传染病种、防护用品、病房布局及工作流程匹配是因为：</w:t>
      </w:r>
    </w:p>
    <w:p w14:paraId="30EFC236">
      <w:pPr>
        <w:pStyle w:val="29"/>
        <w:spacing w:before="0" w:beforeLines="0" w:after="0" w:afterLines="0"/>
        <w:ind w:firstLine="560"/>
        <w:jc w:val="both"/>
        <w:rPr>
          <w:rFonts w:ascii="仿宋_GB2312" w:hAnsi="仿宋_GB2312" w:eastAsia="仿宋_GB2312" w:cs="仿宋_GB2312"/>
          <w:sz w:val="28"/>
          <w:szCs w:val="28"/>
        </w:rPr>
      </w:pPr>
      <w:r>
        <w:rPr>
          <w:rFonts w:hint="eastAsia" w:ascii="仿宋_GB2312" w:hAnsi="仿宋_GB2312" w:eastAsia="仿宋_GB2312" w:cs="仿宋_GB2312"/>
          <w:sz w:val="28"/>
          <w:szCs w:val="28"/>
        </w:rPr>
        <w:t>（1）不同传染病（如血源性、呼吸道传播疾病）的防护要点差异显著，教材需涵盖特定病原体的传播途径与对应防护措施。</w:t>
      </w:r>
    </w:p>
    <w:p w14:paraId="4ACB5B99">
      <w:pPr>
        <w:pStyle w:val="29"/>
        <w:spacing w:before="0" w:beforeLines="0" w:after="0" w:afterLines="0"/>
        <w:ind w:firstLine="560"/>
        <w:jc w:val="both"/>
        <w:rPr>
          <w:rFonts w:ascii="仿宋_GB2312" w:hAnsi="仿宋_GB2312" w:eastAsia="仿宋_GB2312" w:cs="仿宋_GB2312"/>
          <w:sz w:val="28"/>
          <w:szCs w:val="28"/>
        </w:rPr>
      </w:pPr>
      <w:r>
        <w:rPr>
          <w:rFonts w:hint="eastAsia" w:ascii="仿宋_GB2312" w:hAnsi="仿宋_GB2312" w:eastAsia="仿宋_GB2312" w:cs="仿宋_GB2312"/>
          <w:sz w:val="28"/>
          <w:szCs w:val="28"/>
        </w:rPr>
        <w:t>（2）实用性：医疗护理员需熟悉实际工作环境（如隔离病房分区、防护用品存放位置）与操作流程（如医疗废物处理），教材与实景结合可减少学用脱节。</w:t>
      </w:r>
    </w:p>
    <w:p w14:paraId="4B570D2E">
      <w:pPr>
        <w:pStyle w:val="29"/>
        <w:spacing w:before="0" w:beforeLines="0" w:after="0" w:afterLines="0"/>
        <w:ind w:firstLine="562"/>
        <w:jc w:val="both"/>
        <w:rPr>
          <w:rFonts w:ascii="仿宋_GB2312" w:hAnsi="仿宋_GB2312" w:eastAsia="仿宋_GB2312" w:cs="仿宋_GB2312"/>
          <w:b/>
          <w:bCs w:val="0"/>
          <w:sz w:val="28"/>
          <w:szCs w:val="28"/>
        </w:rPr>
      </w:pPr>
      <w:r>
        <w:rPr>
          <w:rFonts w:hint="eastAsia" w:ascii="仿宋_GB2312" w:hAnsi="仿宋_GB2312" w:eastAsia="仿宋_GB2312" w:cs="仿宋_GB2312"/>
          <w:b/>
          <w:bCs w:val="0"/>
          <w:sz w:val="28"/>
          <w:szCs w:val="28"/>
        </w:rPr>
        <w:t>3. 培训场地</w:t>
      </w:r>
    </w:p>
    <w:p w14:paraId="560197E6">
      <w:pPr>
        <w:pStyle w:val="29"/>
        <w:spacing w:before="0" w:beforeLines="0" w:after="0" w:afterLines="0"/>
        <w:ind w:firstLine="560"/>
        <w:jc w:val="both"/>
        <w:rPr>
          <w:rFonts w:ascii="仿宋_GB2312" w:hAnsi="仿宋_GB2312" w:eastAsia="仿宋_GB2312" w:cs="仿宋_GB2312"/>
          <w:sz w:val="28"/>
          <w:szCs w:val="28"/>
        </w:rPr>
      </w:pPr>
      <w:r>
        <w:rPr>
          <w:rFonts w:hint="eastAsia" w:ascii="仿宋_GB2312" w:hAnsi="仿宋_GB2312" w:eastAsia="仿宋_GB2312" w:cs="仿宋_GB2312"/>
          <w:sz w:val="28"/>
          <w:szCs w:val="28"/>
        </w:rPr>
        <w:t>要求场地“整洁、安全，满足培训规模需求”，直接关联培训质量与安全：</w:t>
      </w:r>
    </w:p>
    <w:p w14:paraId="3E2556AD">
      <w:pPr>
        <w:pStyle w:val="29"/>
        <w:spacing w:before="0" w:beforeLines="0" w:after="0" w:afterLines="0"/>
        <w:ind w:firstLine="560"/>
        <w:jc w:val="both"/>
        <w:rPr>
          <w:rFonts w:ascii="仿宋_GB2312" w:hAnsi="仿宋_GB2312" w:eastAsia="仿宋_GB2312" w:cs="仿宋_GB2312"/>
          <w:sz w:val="28"/>
          <w:szCs w:val="28"/>
        </w:rPr>
      </w:pPr>
      <w:r>
        <w:rPr>
          <w:rFonts w:hint="eastAsia" w:ascii="仿宋_GB2312" w:hAnsi="仿宋_GB2312" w:eastAsia="仿宋_GB2312" w:cs="仿宋_GB2312"/>
          <w:sz w:val="28"/>
          <w:szCs w:val="28"/>
        </w:rPr>
        <w:t>（1）整洁环境可避免交叉感染，安全条件（如通风、消防设施）是模拟临床场景的基础。</w:t>
      </w:r>
    </w:p>
    <w:p w14:paraId="51ED0B79">
      <w:pPr>
        <w:pStyle w:val="29"/>
        <w:spacing w:before="0" w:beforeLines="0" w:after="0" w:afterLines="0"/>
        <w:ind w:firstLine="560"/>
        <w:jc w:val="both"/>
        <w:rPr>
          <w:rFonts w:ascii="仿宋_GB2312" w:hAnsi="仿宋_GB2312" w:eastAsia="仿宋_GB2312" w:cs="仿宋_GB2312"/>
          <w:sz w:val="28"/>
          <w:szCs w:val="28"/>
        </w:rPr>
      </w:pPr>
      <w:r>
        <w:rPr>
          <w:rFonts w:hint="eastAsia" w:ascii="仿宋_GB2312" w:hAnsi="仿宋_GB2312" w:eastAsia="仿宋_GB2312" w:cs="仿宋_GB2312"/>
          <w:sz w:val="28"/>
          <w:szCs w:val="28"/>
        </w:rPr>
        <w:t>（2）规模匹配确保学员有充足空间进行实操练习，符合职业技能培训的场地标准。</w:t>
      </w:r>
    </w:p>
    <w:p w14:paraId="227B87FA">
      <w:pPr>
        <w:pStyle w:val="29"/>
        <w:spacing w:before="0" w:beforeLines="0" w:after="0" w:afterLines="0"/>
        <w:ind w:firstLine="562"/>
        <w:jc w:val="both"/>
        <w:rPr>
          <w:rFonts w:ascii="仿宋_GB2312" w:hAnsi="仿宋_GB2312" w:eastAsia="仿宋_GB2312" w:cs="仿宋_GB2312"/>
          <w:b/>
          <w:bCs w:val="0"/>
          <w:sz w:val="28"/>
          <w:szCs w:val="28"/>
        </w:rPr>
      </w:pPr>
      <w:r>
        <w:rPr>
          <w:rFonts w:hint="eastAsia" w:ascii="仿宋_GB2312" w:hAnsi="仿宋_GB2312" w:eastAsia="仿宋_GB2312" w:cs="仿宋_GB2312"/>
          <w:b/>
          <w:bCs w:val="0"/>
          <w:sz w:val="28"/>
          <w:szCs w:val="28"/>
        </w:rPr>
        <w:t>4. 设施设备</w:t>
      </w:r>
    </w:p>
    <w:p w14:paraId="7E3CE6DC">
      <w:pPr>
        <w:pStyle w:val="29"/>
        <w:spacing w:before="0" w:beforeLines="0" w:after="0" w:afterLines="0"/>
        <w:ind w:firstLine="560"/>
        <w:jc w:val="both"/>
        <w:rPr>
          <w:rFonts w:ascii="仿宋_GB2312" w:hAnsi="仿宋_GB2312" w:eastAsia="仿宋_GB2312" w:cs="仿宋_GB2312"/>
          <w:sz w:val="28"/>
          <w:szCs w:val="28"/>
        </w:rPr>
      </w:pPr>
      <w:r>
        <w:rPr>
          <w:rFonts w:hint="eastAsia" w:ascii="仿宋_GB2312" w:hAnsi="仿宋_GB2312" w:eastAsia="仿宋_GB2312" w:cs="仿宋_GB2312"/>
          <w:sz w:val="28"/>
          <w:szCs w:val="28"/>
        </w:rPr>
        <w:t>设施设备参考《医疗护理员国家职业标准(2024年版)》并结合</w:t>
      </w:r>
      <w:r>
        <w:rPr>
          <w:rFonts w:hint="eastAsia" w:ascii="仿宋_GB2312" w:hAnsi="仿宋_GB2312" w:eastAsia="仿宋_GB2312" w:cs="仿宋_GB2312"/>
          <w:sz w:val="28"/>
          <w:szCs w:val="28"/>
          <w:lang w:eastAsia="zh-CN"/>
        </w:rPr>
        <w:t>医疗护理员传染病职业防护培训</w:t>
      </w:r>
      <w:r>
        <w:rPr>
          <w:rFonts w:hint="eastAsia" w:ascii="仿宋_GB2312" w:hAnsi="仿宋_GB2312" w:eastAsia="仿宋_GB2312" w:cs="仿宋_GB2312"/>
          <w:sz w:val="28"/>
          <w:szCs w:val="28"/>
        </w:rPr>
        <w:t>的工作实际而确定。</w:t>
      </w:r>
    </w:p>
    <w:p w14:paraId="46E9F9EB">
      <w:pPr>
        <w:pStyle w:val="29"/>
        <w:spacing w:before="0" w:beforeLines="0" w:after="0" w:afterLines="0" w:line="240" w:lineRule="auto"/>
        <w:ind w:firstLine="0" w:firstLineChars="0"/>
      </w:pPr>
      <w:r>
        <w:drawing>
          <wp:inline distT="0" distB="0" distL="114300" distR="114300">
            <wp:extent cx="3775075" cy="765810"/>
            <wp:effectExtent l="9525" t="9525" r="25400" b="24765"/>
            <wp:docPr id="1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4"/>
                    <pic:cNvPicPr>
                      <a:picLocks noChangeAspect="1"/>
                    </pic:cNvPicPr>
                  </pic:nvPicPr>
                  <pic:blipFill>
                    <a:blip r:embed="rId9"/>
                    <a:stretch>
                      <a:fillRect/>
                    </a:stretch>
                  </pic:blipFill>
                  <pic:spPr>
                    <a:xfrm>
                      <a:off x="0" y="0"/>
                      <a:ext cx="3775075" cy="765810"/>
                    </a:xfrm>
                    <a:prstGeom prst="rect">
                      <a:avLst/>
                    </a:prstGeom>
                    <a:noFill/>
                    <a:ln>
                      <a:solidFill>
                        <a:schemeClr val="tx1"/>
                      </a:solidFill>
                    </a:ln>
                  </pic:spPr>
                </pic:pic>
              </a:graphicData>
            </a:graphic>
          </wp:inline>
        </w:drawing>
      </w:r>
    </w:p>
    <w:p w14:paraId="70E41534">
      <w:pPr>
        <w:pStyle w:val="29"/>
        <w:spacing w:before="0" w:beforeLines="0" w:after="0" w:afterLines="0"/>
        <w:ind w:firstLine="0" w:firstLineChars="0"/>
      </w:pPr>
      <w:r>
        <w:rPr>
          <w:rFonts w:hint="eastAsia"/>
        </w:rPr>
        <w:t>来源：医疗护理员国家职业标准(2024年版)</w:t>
      </w:r>
    </w:p>
    <w:p w14:paraId="4495A09B">
      <w:pPr>
        <w:pStyle w:val="29"/>
        <w:spacing w:before="0" w:beforeLines="0" w:after="0" w:afterLines="0"/>
        <w:ind w:firstLine="560"/>
        <w:jc w:val="both"/>
        <w:rPr>
          <w:rFonts w:ascii="仿宋_GB2312" w:hAnsi="仿宋_GB2312" w:eastAsia="仿宋_GB2312" w:cs="仿宋_GB2312"/>
          <w:sz w:val="28"/>
          <w:szCs w:val="28"/>
        </w:rPr>
      </w:pPr>
      <w:r>
        <w:rPr>
          <w:rFonts w:ascii="仿宋_GB2312" w:hAnsi="仿宋_GB2312" w:eastAsia="仿宋_GB2312" w:cs="仿宋_GB2312"/>
          <w:sz w:val="28"/>
          <w:szCs w:val="28"/>
        </w:rPr>
        <w:t>床单元：用于模拟患者照护场景（如翻身、搬运），训练护理员在感染环境下的规范操作；</w:t>
      </w:r>
    </w:p>
    <w:p w14:paraId="56957318">
      <w:pPr>
        <w:pStyle w:val="29"/>
        <w:widowControl w:val="0"/>
        <w:spacing w:before="0" w:beforeLines="0" w:after="0" w:afterLines="0"/>
        <w:ind w:firstLine="560"/>
        <w:jc w:val="both"/>
        <w:rPr>
          <w:rFonts w:ascii="仿宋_GB2312" w:hAnsi="仿宋_GB2312" w:eastAsia="仿宋_GB2312" w:cs="仿宋_GB2312"/>
          <w:sz w:val="28"/>
          <w:szCs w:val="28"/>
        </w:rPr>
      </w:pPr>
      <w:r>
        <w:rPr>
          <w:rFonts w:ascii="仿宋_GB2312" w:hAnsi="仿宋_GB2312" w:eastAsia="仿宋_GB2312" w:cs="仿宋_GB2312"/>
          <w:sz w:val="28"/>
          <w:szCs w:val="28"/>
        </w:rPr>
        <w:t>非接触式洗手池：手卫生是感染防控的核心环节，非接触设计可减少二次污染；</w:t>
      </w:r>
    </w:p>
    <w:p w14:paraId="6122AB8F">
      <w:pPr>
        <w:pStyle w:val="29"/>
        <w:widowControl w:val="0"/>
        <w:spacing w:before="0" w:beforeLines="0" w:after="0" w:afterLines="0"/>
        <w:ind w:firstLine="560"/>
        <w:jc w:val="both"/>
        <w:rPr>
          <w:rFonts w:ascii="仿宋_GB2312" w:hAnsi="仿宋_GB2312" w:eastAsia="仿宋_GB2312" w:cs="仿宋_GB2312"/>
          <w:sz w:val="28"/>
          <w:szCs w:val="28"/>
        </w:rPr>
      </w:pPr>
      <w:r>
        <w:rPr>
          <w:rFonts w:ascii="仿宋_GB2312" w:hAnsi="仿宋_GB2312" w:eastAsia="仿宋_GB2312" w:cs="仿宋_GB2312"/>
          <w:sz w:val="28"/>
          <w:szCs w:val="28"/>
        </w:rPr>
        <w:t>模拟教具与防护用品：使学员在无风险环境下反复练习防护用品穿脱、锐器处理等关键技能，提升应对职业暴露的熟练度。</w:t>
      </w:r>
    </w:p>
    <w:p w14:paraId="1B79D2AA">
      <w:pPr>
        <w:pStyle w:val="29"/>
        <w:widowControl w:val="0"/>
        <w:spacing w:before="0" w:beforeLines="0" w:after="0" w:afterLines="0"/>
        <w:ind w:firstLine="562"/>
        <w:jc w:val="both"/>
        <w:rPr>
          <w:rFonts w:ascii="仿宋_GB2312" w:hAnsi="仿宋_GB2312" w:eastAsia="仿宋_GB2312" w:cs="仿宋_GB2312"/>
          <w:b/>
          <w:bCs w:val="0"/>
          <w:sz w:val="28"/>
          <w:szCs w:val="28"/>
        </w:rPr>
      </w:pPr>
      <w:r>
        <w:rPr>
          <w:rFonts w:hint="eastAsia" w:ascii="仿宋_GB2312" w:hAnsi="仿宋_GB2312" w:eastAsia="仿宋_GB2312" w:cs="仿宋_GB2312"/>
          <w:b/>
          <w:bCs w:val="0"/>
          <w:sz w:val="28"/>
          <w:szCs w:val="28"/>
        </w:rPr>
        <w:t>（三）培训对象</w:t>
      </w:r>
    </w:p>
    <w:p w14:paraId="7A3AB126">
      <w:pPr>
        <w:pStyle w:val="29"/>
        <w:widowControl w:val="0"/>
        <w:spacing w:before="0" w:beforeLines="0" w:after="0" w:afterLines="0"/>
        <w:ind w:firstLine="560"/>
        <w:jc w:val="both"/>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1. </w:t>
      </w:r>
      <w:r>
        <w:rPr>
          <w:rFonts w:hint="eastAsia" w:ascii="仿宋_GB2312" w:hAnsi="仿宋_GB2312" w:eastAsia="仿宋_GB2312" w:cs="仿宋_GB2312"/>
          <w:b/>
          <w:bCs w:val="0"/>
          <w:sz w:val="28"/>
          <w:szCs w:val="28"/>
        </w:rPr>
        <w:t>新入职医疗护理员：</w:t>
      </w:r>
      <w:r>
        <w:rPr>
          <w:rFonts w:hint="eastAsia" w:ascii="仿宋_GB2312" w:hAnsi="仿宋_GB2312" w:eastAsia="仿宋_GB2312" w:cs="仿宋_GB2312"/>
          <w:sz w:val="28"/>
          <w:szCs w:val="28"/>
        </w:rPr>
        <w:t>无论其后续分配至何种岗位，岗前均需接受标准化的</w:t>
      </w:r>
      <w:r>
        <w:rPr>
          <w:rFonts w:hint="eastAsia" w:ascii="仿宋_GB2312" w:hAnsi="仿宋_GB2312" w:eastAsia="仿宋_GB2312" w:cs="仿宋_GB2312"/>
          <w:sz w:val="28"/>
          <w:szCs w:val="28"/>
          <w:lang w:eastAsia="zh-CN"/>
        </w:rPr>
        <w:t>防护</w:t>
      </w:r>
      <w:r>
        <w:rPr>
          <w:rFonts w:hint="eastAsia" w:ascii="仿宋_GB2312" w:hAnsi="仿宋_GB2312" w:eastAsia="仿宋_GB2312" w:cs="仿宋_GB2312"/>
          <w:sz w:val="28"/>
          <w:szCs w:val="28"/>
        </w:rPr>
        <w:t>培训，旨在从职业生涯起点就牢固树立感染防控意识，掌握正确规范，从源头上减少因无知或操作不当导致的职业暴露风险。</w:t>
      </w:r>
    </w:p>
    <w:p w14:paraId="0C6E3341">
      <w:pPr>
        <w:pStyle w:val="29"/>
        <w:widowControl w:val="0"/>
        <w:spacing w:before="0" w:beforeLines="0" w:after="0" w:afterLines="0"/>
        <w:ind w:firstLine="560"/>
        <w:jc w:val="both"/>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2. </w:t>
      </w:r>
      <w:r>
        <w:rPr>
          <w:rFonts w:hint="eastAsia" w:ascii="仿宋_GB2312" w:hAnsi="仿宋_GB2312" w:eastAsia="仿宋_GB2312" w:cs="仿宋_GB2312"/>
          <w:b/>
          <w:bCs w:val="0"/>
          <w:sz w:val="28"/>
          <w:szCs w:val="28"/>
        </w:rPr>
        <w:t>在岗医疗护理员：</w:t>
      </w:r>
      <w:r>
        <w:rPr>
          <w:rFonts w:hint="eastAsia" w:ascii="仿宋_GB2312" w:hAnsi="仿宋_GB2312" w:eastAsia="仿宋_GB2312" w:cs="仿宋_GB2312"/>
          <w:sz w:val="28"/>
          <w:szCs w:val="28"/>
        </w:rPr>
        <w:t>感染防控知识、技术及政策要求会持续更新，护理员的操作熟练度也可能随时间推移而下降。因此，对在岗人员实施定期复训是必要的，旨在巩固其技能，更新其知识，持续保障工作安全。</w:t>
      </w:r>
    </w:p>
    <w:p w14:paraId="19804C72">
      <w:pPr>
        <w:pStyle w:val="29"/>
        <w:widowControl w:val="0"/>
        <w:spacing w:before="0" w:beforeLines="0" w:after="0" w:afterLines="0"/>
        <w:ind w:firstLine="560"/>
        <w:jc w:val="both"/>
        <w:rPr>
          <w:rFonts w:ascii="仿宋_GB2312" w:hAnsi="仿宋_GB2312" w:eastAsia="仿宋_GB2312" w:cs="仿宋_GB2312"/>
          <w:sz w:val="28"/>
          <w:szCs w:val="28"/>
        </w:rPr>
      </w:pPr>
      <w:r>
        <w:rPr>
          <w:rFonts w:hint="eastAsia" w:ascii="仿宋_GB2312" w:hAnsi="仿宋_GB2312" w:eastAsia="仿宋_GB2312" w:cs="仿宋_GB2312"/>
          <w:sz w:val="28"/>
          <w:szCs w:val="28"/>
        </w:rPr>
        <w:t xml:space="preserve">3. </w:t>
      </w:r>
      <w:r>
        <w:rPr>
          <w:rFonts w:hint="eastAsia" w:ascii="仿宋_GB2312" w:hAnsi="仿宋_GB2312" w:eastAsia="仿宋_GB2312" w:cs="仿宋_GB2312"/>
          <w:b/>
          <w:bCs w:val="0"/>
          <w:sz w:val="28"/>
          <w:szCs w:val="28"/>
        </w:rPr>
        <w:t>进入传染病高风险区域工作的医疗护理员：</w:t>
      </w:r>
      <w:r>
        <w:rPr>
          <w:rFonts w:hint="eastAsia" w:ascii="仿宋_GB2312" w:hAnsi="仿宋_GB2312" w:eastAsia="仿宋_GB2312" w:cs="仿宋_GB2312"/>
          <w:sz w:val="28"/>
          <w:szCs w:val="28"/>
        </w:rPr>
        <w:t>此类岗位面临更高的感染风险，对</w:t>
      </w:r>
      <w:r>
        <w:rPr>
          <w:rFonts w:hint="eastAsia" w:ascii="仿宋_GB2312" w:hAnsi="仿宋_GB2312" w:eastAsia="仿宋_GB2312" w:cs="仿宋_GB2312"/>
          <w:sz w:val="28"/>
          <w:szCs w:val="28"/>
          <w:lang w:eastAsia="zh-CN"/>
        </w:rPr>
        <w:t>防护</w:t>
      </w:r>
      <w:r>
        <w:rPr>
          <w:rFonts w:hint="eastAsia" w:ascii="仿宋_GB2312" w:hAnsi="仿宋_GB2312" w:eastAsia="仿宋_GB2312" w:cs="仿宋_GB2312"/>
          <w:sz w:val="28"/>
          <w:szCs w:val="28"/>
        </w:rPr>
        <w:t>的熟练度与精准性要求极高。针对该群体的培训，强调针对性与强化性，确保其具备应对特定高风险环境的能力，是实现风险分级管理和重点防护的关键举措。</w:t>
      </w:r>
    </w:p>
    <w:p w14:paraId="6878EE8F">
      <w:pPr>
        <w:pStyle w:val="29"/>
        <w:widowControl w:val="0"/>
        <w:spacing w:before="0" w:beforeLines="0" w:after="0" w:afterLines="0"/>
        <w:ind w:firstLine="562"/>
        <w:jc w:val="both"/>
        <w:rPr>
          <w:rFonts w:ascii="仿宋_GB2312" w:hAnsi="仿宋_GB2312" w:eastAsia="仿宋_GB2312" w:cs="仿宋_GB2312"/>
          <w:b/>
          <w:bCs w:val="0"/>
          <w:sz w:val="28"/>
          <w:szCs w:val="28"/>
        </w:rPr>
      </w:pPr>
      <w:r>
        <w:rPr>
          <w:rFonts w:hint="eastAsia" w:ascii="仿宋_GB2312" w:hAnsi="仿宋_GB2312" w:eastAsia="仿宋_GB2312" w:cs="仿宋_GB2312"/>
          <w:b/>
          <w:bCs w:val="0"/>
          <w:sz w:val="28"/>
          <w:szCs w:val="28"/>
        </w:rPr>
        <w:t>（四）培训时机</w:t>
      </w:r>
    </w:p>
    <w:p w14:paraId="48B69FCC">
      <w:pPr>
        <w:pStyle w:val="29"/>
        <w:widowControl w:val="0"/>
        <w:spacing w:before="0" w:beforeLines="0" w:after="0" w:afterLines="0"/>
        <w:ind w:firstLine="560"/>
        <w:jc w:val="both"/>
        <w:rPr>
          <w:rFonts w:ascii="仿宋_GB2312" w:hAnsi="仿宋_GB2312" w:eastAsia="仿宋_GB2312" w:cs="仿宋_GB2312"/>
          <w:sz w:val="28"/>
          <w:szCs w:val="28"/>
        </w:rPr>
      </w:pPr>
      <w:r>
        <w:rPr>
          <w:rFonts w:hint="eastAsia" w:ascii="仿宋_GB2312" w:hAnsi="仿宋_GB2312" w:eastAsia="仿宋_GB2312" w:cs="仿宋_GB2312"/>
          <w:sz w:val="28"/>
          <w:szCs w:val="28"/>
        </w:rPr>
        <w:t>1. 医疗护理员在未受训状态下进入工作环境，其自身既是感染高风险人群，也可能成为传播链中的环节。岗前培训的目的在于使其在首次执行任务前就具备必要的自我保护能力，从而在起点上消除因无知导致的风险。</w:t>
      </w:r>
    </w:p>
    <w:p w14:paraId="107F0A46">
      <w:pPr>
        <w:pStyle w:val="29"/>
        <w:widowControl w:val="0"/>
        <w:spacing w:before="0" w:beforeLines="0" w:after="0" w:afterLines="0"/>
        <w:ind w:firstLine="560"/>
        <w:jc w:val="both"/>
      </w:pPr>
      <w:r>
        <w:rPr>
          <w:rFonts w:hint="eastAsia" w:ascii="仿宋_GB2312" w:hAnsi="仿宋_GB2312" w:eastAsia="仿宋_GB2312" w:cs="仿宋_GB2312"/>
          <w:sz w:val="28"/>
          <w:szCs w:val="28"/>
        </w:rPr>
        <w:t>2. 规定每年至少1次的培训频率，是基于技能巩固和知识更新的客观需要，若无定期强化，复杂操作技能的熟练度会显著下降：</w:t>
      </w:r>
    </w:p>
    <w:p w14:paraId="3823DFA0">
      <w:pPr>
        <w:pStyle w:val="29"/>
        <w:widowControl w:val="0"/>
        <w:spacing w:before="0" w:beforeLines="0" w:after="0" w:afterLines="0"/>
        <w:ind w:firstLine="560"/>
        <w:jc w:val="both"/>
        <w:rPr>
          <w:rFonts w:ascii="仿宋_GB2312" w:hAnsi="仿宋_GB2312" w:eastAsia="仿宋_GB2312" w:cs="仿宋_GB2312"/>
          <w:sz w:val="28"/>
          <w:szCs w:val="28"/>
        </w:rPr>
      </w:pPr>
      <w:r>
        <w:rPr>
          <w:rFonts w:hint="eastAsia" w:ascii="仿宋_GB2312" w:hAnsi="仿宋_GB2312" w:eastAsia="仿宋_GB2312" w:cs="仿宋_GB2312"/>
          <w:sz w:val="28"/>
          <w:szCs w:val="28"/>
        </w:rPr>
        <w:t>（1）医疗护理员专项管理要求​</w:t>
      </w:r>
    </w:p>
    <w:p w14:paraId="7EF9E2EF">
      <w:pPr>
        <w:pStyle w:val="29"/>
        <w:widowControl w:val="0"/>
        <w:spacing w:before="0" w:beforeLines="0" w:after="0" w:afterLines="0"/>
        <w:ind w:firstLine="560"/>
        <w:jc w:val="both"/>
        <w:rPr>
          <w:rFonts w:ascii="仿宋_GB2312" w:hAnsi="仿宋_GB2312" w:eastAsia="仿宋_GB2312" w:cs="仿宋_GB2312"/>
          <w:sz w:val="28"/>
          <w:szCs w:val="28"/>
        </w:rPr>
      </w:pPr>
      <w:r>
        <w:rPr>
          <w:rFonts w:hint="eastAsia" w:ascii="仿宋_GB2312" w:hAnsi="仿宋_GB2312" w:eastAsia="仿宋_GB2312" w:cs="仿宋_GB2312"/>
          <w:sz w:val="28"/>
          <w:szCs w:val="28"/>
        </w:rPr>
        <w:t>国家卫健委等五部门《关于加强医疗护理员培训和规范管理工作的通知》明确要求医疗机构“定期对医疗护理员进行在岗培训和能力评估”。结合《医疗护理员安全管理规范》（T/GXAS 923—2024）中“应定期组织日常职业安全培训”的规定，“每年至少1次”是对“定期”要求的具体落地，符合国家对医疗护理员规范化管理的刚性需求。​</w:t>
      </w:r>
    </w:p>
    <w:p w14:paraId="53AF9A7A">
      <w:pPr>
        <w:pStyle w:val="29"/>
        <w:spacing w:before="0" w:beforeLines="0" w:after="0" w:afterLines="0" w:line="240" w:lineRule="auto"/>
        <w:ind w:firstLine="0" w:firstLineChars="0"/>
      </w:pPr>
      <w:r>
        <w:drawing>
          <wp:inline distT="0" distB="0" distL="114300" distR="114300">
            <wp:extent cx="5686425" cy="1097280"/>
            <wp:effectExtent l="9525" t="9525" r="19050" b="17145"/>
            <wp:docPr id="5"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2"/>
                    <pic:cNvPicPr>
                      <a:picLocks noChangeAspect="1"/>
                    </pic:cNvPicPr>
                  </pic:nvPicPr>
                  <pic:blipFill>
                    <a:blip r:embed="rId10"/>
                    <a:stretch>
                      <a:fillRect/>
                    </a:stretch>
                  </pic:blipFill>
                  <pic:spPr>
                    <a:xfrm>
                      <a:off x="0" y="0"/>
                      <a:ext cx="5686425" cy="1097280"/>
                    </a:xfrm>
                    <a:prstGeom prst="rect">
                      <a:avLst/>
                    </a:prstGeom>
                    <a:noFill/>
                    <a:ln>
                      <a:solidFill>
                        <a:schemeClr val="tx1"/>
                      </a:solidFill>
                    </a:ln>
                  </pic:spPr>
                </pic:pic>
              </a:graphicData>
            </a:graphic>
          </wp:inline>
        </w:drawing>
      </w:r>
    </w:p>
    <w:p w14:paraId="0873CABB">
      <w:pPr>
        <w:pStyle w:val="29"/>
        <w:spacing w:before="0" w:beforeLines="0" w:after="0" w:afterLines="0"/>
        <w:ind w:firstLine="0" w:firstLineChars="0"/>
        <w:rPr>
          <w:rFonts w:hint="eastAsia"/>
        </w:rPr>
      </w:pPr>
      <w:r>
        <w:rPr>
          <w:rFonts w:hint="eastAsia"/>
        </w:rPr>
        <w:t>来源：T/GXAS 923—2024  医疗护理员安全管理规范</w:t>
      </w:r>
    </w:p>
    <w:p w14:paraId="3CE964AA">
      <w:pPr>
        <w:pStyle w:val="29"/>
        <w:spacing w:before="0" w:beforeLines="0" w:after="0" w:afterLines="0"/>
        <w:ind w:firstLine="560"/>
        <w:jc w:val="both"/>
        <w:rPr>
          <w:rFonts w:ascii="仿宋_GB2312" w:hAnsi="仿宋_GB2312" w:eastAsia="仿宋_GB2312" w:cs="仿宋_GB2312"/>
          <w:sz w:val="28"/>
          <w:szCs w:val="28"/>
        </w:rPr>
      </w:pPr>
      <w:r>
        <w:rPr>
          <w:rFonts w:hint="eastAsia" w:ascii="仿宋_GB2312" w:hAnsi="仿宋_GB2312" w:eastAsia="仿宋_GB2312" w:cs="仿宋_GB2312"/>
          <w:sz w:val="28"/>
          <w:szCs w:val="28"/>
        </w:rPr>
        <w:t>（2）职业防护法定培训义务</w:t>
      </w:r>
    </w:p>
    <w:p w14:paraId="65BE963F">
      <w:pPr>
        <w:pStyle w:val="29"/>
        <w:spacing w:before="0" w:beforeLines="0" w:after="0" w:afterLines="0"/>
        <w:ind w:firstLine="560"/>
        <w:jc w:val="both"/>
        <w:rPr>
          <w:rFonts w:ascii="仿宋_GB2312" w:hAnsi="仿宋_GB2312" w:eastAsia="仿宋_GB2312" w:cs="仿宋_GB2312"/>
          <w:sz w:val="28"/>
          <w:szCs w:val="28"/>
        </w:rPr>
      </w:pPr>
      <w:r>
        <w:rPr>
          <w:rFonts w:hint="eastAsia" w:ascii="仿宋_GB2312" w:hAnsi="仿宋_GB2312" w:eastAsia="仿宋_GB2312" w:cs="仿宋_GB2312"/>
          <w:sz w:val="28"/>
          <w:szCs w:val="28"/>
        </w:rPr>
        <w:t>依据《中华人民共和国职业病防治法》和《医院感染管理办法》，医疗机构对接触职业危害因素的从业人员负有强制培训义务。医疗护理员频繁接触传染病患者血液、体液等感染源，属于高风险职业人群，年度培训是落实法定防护责任的基本举措。</w:t>
      </w:r>
    </w:p>
    <w:p w14:paraId="50929545">
      <w:pPr>
        <w:pStyle w:val="29"/>
        <w:spacing w:before="0" w:beforeLines="0" w:after="0" w:afterLines="0" w:line="240" w:lineRule="auto"/>
        <w:ind w:firstLine="0" w:firstLineChars="0"/>
        <w:rPr>
          <w:rFonts w:ascii="仿宋_GB2312" w:hAnsi="仿宋_GB2312" w:eastAsia="仿宋_GB2312" w:cs="仿宋_GB2312"/>
          <w:sz w:val="28"/>
          <w:szCs w:val="28"/>
        </w:rPr>
      </w:pPr>
      <w:r>
        <w:drawing>
          <wp:inline distT="0" distB="0" distL="114300" distR="114300">
            <wp:extent cx="4241800" cy="2015490"/>
            <wp:effectExtent l="9525" t="9525" r="15875" b="13335"/>
            <wp:docPr id="6"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3"/>
                    <pic:cNvPicPr>
                      <a:picLocks noChangeAspect="1"/>
                    </pic:cNvPicPr>
                  </pic:nvPicPr>
                  <pic:blipFill>
                    <a:blip r:embed="rId11"/>
                    <a:stretch>
                      <a:fillRect/>
                    </a:stretch>
                  </pic:blipFill>
                  <pic:spPr>
                    <a:xfrm>
                      <a:off x="0" y="0"/>
                      <a:ext cx="4241800" cy="2015490"/>
                    </a:xfrm>
                    <a:prstGeom prst="rect">
                      <a:avLst/>
                    </a:prstGeom>
                    <a:noFill/>
                    <a:ln>
                      <a:solidFill>
                        <a:schemeClr val="tx1"/>
                      </a:solidFill>
                    </a:ln>
                  </pic:spPr>
                </pic:pic>
              </a:graphicData>
            </a:graphic>
          </wp:inline>
        </w:drawing>
      </w:r>
    </w:p>
    <w:p w14:paraId="2B07A248">
      <w:pPr>
        <w:pStyle w:val="29"/>
        <w:spacing w:before="0" w:beforeLines="0" w:after="0" w:afterLines="0"/>
        <w:ind w:firstLine="0" w:firstLineChars="0"/>
      </w:pPr>
      <w:r>
        <w:rPr>
          <w:rFonts w:hint="eastAsia"/>
        </w:rPr>
        <w:t>来源：医院感染管理办法</w:t>
      </w:r>
    </w:p>
    <w:p w14:paraId="1B60B776">
      <w:pPr>
        <w:pStyle w:val="29"/>
        <w:spacing w:before="0" w:beforeLines="0" w:after="0" w:afterLines="0"/>
        <w:ind w:firstLine="560"/>
        <w:jc w:val="both"/>
        <w:rPr>
          <w:rFonts w:ascii="仿宋_GB2312" w:hAnsi="仿宋_GB2312" w:eastAsia="仿宋_GB2312" w:cs="仿宋_GB2312"/>
          <w:sz w:val="28"/>
          <w:szCs w:val="28"/>
        </w:rPr>
      </w:pPr>
      <w:r>
        <w:rPr>
          <w:rFonts w:hint="eastAsia" w:ascii="仿宋_GB2312" w:hAnsi="仿宋_GB2312" w:eastAsia="仿宋_GB2312" w:cs="仿宋_GB2312"/>
          <w:sz w:val="28"/>
          <w:szCs w:val="28"/>
        </w:rPr>
        <w:t>（3）同类岗位培训频次参照</w:t>
      </w:r>
    </w:p>
    <w:p w14:paraId="1F74867E">
      <w:pPr>
        <w:pStyle w:val="29"/>
        <w:spacing w:before="0" w:beforeLines="0" w:after="0" w:afterLines="0"/>
        <w:ind w:firstLine="560"/>
        <w:jc w:val="both"/>
        <w:rPr>
          <w:rFonts w:ascii="仿宋_GB2312" w:hAnsi="仿宋_GB2312" w:eastAsia="仿宋_GB2312" w:cs="仿宋_GB2312"/>
          <w:sz w:val="28"/>
          <w:szCs w:val="28"/>
        </w:rPr>
      </w:pPr>
      <w:r>
        <w:rPr>
          <w:rFonts w:hint="eastAsia" w:ascii="仿宋_GB2312" w:hAnsi="仿宋_GB2312" w:eastAsia="仿宋_GB2312" w:cs="仿宋_GB2312"/>
          <w:sz w:val="28"/>
          <w:szCs w:val="28"/>
        </w:rPr>
        <w:t>多篇医疗机构职业防护制度明确“在岗护理人员每年进行一次职业防护复训”，医疗护理员作为传染病照护一线辅助人员，其防护要求与护理助手、实习护士等岗位同质化较高，沿用年度培训频率符合行业通行标准。</w:t>
      </w:r>
    </w:p>
    <w:p w14:paraId="3FC9EA74">
      <w:pPr>
        <w:pStyle w:val="29"/>
        <w:spacing w:before="0" w:beforeLines="0" w:after="0" w:afterLines="0"/>
        <w:ind w:firstLine="560"/>
        <w:jc w:val="both"/>
        <w:rPr>
          <w:rFonts w:ascii="仿宋_GB2312" w:hAnsi="仿宋_GB2312" w:eastAsia="仿宋_GB2312" w:cs="仿宋_GB2312"/>
          <w:sz w:val="28"/>
          <w:szCs w:val="28"/>
        </w:rPr>
      </w:pPr>
      <w:r>
        <w:rPr>
          <w:rFonts w:hint="eastAsia" w:ascii="仿宋_GB2312" w:hAnsi="仿宋_GB2312" w:eastAsia="仿宋_GB2312" w:cs="仿宋_GB2312"/>
          <w:sz w:val="28"/>
          <w:szCs w:val="28"/>
        </w:rPr>
        <w:t>（4）医院全员安全培训框架</w:t>
      </w:r>
    </w:p>
    <w:p w14:paraId="6C6EDDDC">
      <w:pPr>
        <w:pStyle w:val="29"/>
        <w:spacing w:before="0" w:beforeLines="0" w:after="0" w:afterLines="0"/>
        <w:ind w:firstLine="560"/>
        <w:jc w:val="both"/>
        <w:rPr>
          <w:rFonts w:ascii="仿宋_GB2312" w:hAnsi="仿宋_GB2312" w:eastAsia="仿宋_GB2312" w:cs="仿宋_GB2312"/>
          <w:sz w:val="28"/>
          <w:szCs w:val="28"/>
        </w:rPr>
      </w:pPr>
      <w:r>
        <w:rPr>
          <w:rFonts w:hint="eastAsia" w:ascii="仿宋_GB2312" w:hAnsi="仿宋_GB2312" w:eastAsia="仿宋_GB2312" w:cs="仿宋_GB2312"/>
          <w:sz w:val="28"/>
          <w:szCs w:val="28"/>
        </w:rPr>
        <w:t>主流医院安全防护培训计划均将“在岗职工每年至少1次全员性防护培训” 作为基础要求，传染病专科医院虽对高风险岗位增设半年期专项培训，但年度基础培训是覆盖全体护理员的底线标准，与医院整体培训体系相衔接。</w:t>
      </w:r>
    </w:p>
    <w:p w14:paraId="15D8E45B">
      <w:pPr>
        <w:pStyle w:val="29"/>
        <w:spacing w:before="0" w:beforeLines="0" w:after="0" w:afterLines="0"/>
        <w:ind w:firstLine="560"/>
        <w:jc w:val="both"/>
        <w:rPr>
          <w:rFonts w:ascii="仿宋_GB2312" w:hAnsi="仿宋_GB2312" w:eastAsia="仿宋_GB2312" w:cs="仿宋_GB2312"/>
          <w:sz w:val="28"/>
          <w:szCs w:val="28"/>
        </w:rPr>
      </w:pPr>
      <w:r>
        <w:rPr>
          <w:rFonts w:hint="eastAsia" w:ascii="仿宋_GB2312" w:hAnsi="仿宋_GB2312" w:eastAsia="仿宋_GB2312" w:cs="仿宋_GB2312"/>
          <w:sz w:val="28"/>
          <w:szCs w:val="28"/>
        </w:rPr>
        <w:t>（5）《WS/T 591-2018  医疗机构门急诊医院感染管理规范》明确“在岗人员应定期接受培训，每年至少一次，并做好记录”。《关于进一步加强用人单位职业健康培训工作的通知》（2022）规定劳动者上岗后每年一次在岗培训（不少于4学时），可作为医疗机构从业人员年度培训的通用下限要求。</w:t>
      </w:r>
    </w:p>
    <w:p w14:paraId="37C10FC0">
      <w:pPr>
        <w:pStyle w:val="29"/>
        <w:spacing w:before="0" w:beforeLines="0" w:after="0" w:afterLines="0" w:line="240" w:lineRule="auto"/>
        <w:ind w:firstLine="0" w:firstLineChars="0"/>
      </w:pPr>
      <w:r>
        <w:drawing>
          <wp:inline distT="0" distB="0" distL="114300" distR="114300">
            <wp:extent cx="5076190" cy="973455"/>
            <wp:effectExtent l="9525" t="9525" r="19685" b="26670"/>
            <wp:docPr id="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4"/>
                    <pic:cNvPicPr>
                      <a:picLocks noChangeAspect="1"/>
                    </pic:cNvPicPr>
                  </pic:nvPicPr>
                  <pic:blipFill>
                    <a:blip r:embed="rId12"/>
                    <a:stretch>
                      <a:fillRect/>
                    </a:stretch>
                  </pic:blipFill>
                  <pic:spPr>
                    <a:xfrm>
                      <a:off x="0" y="0"/>
                      <a:ext cx="5076190" cy="973455"/>
                    </a:xfrm>
                    <a:prstGeom prst="rect">
                      <a:avLst/>
                    </a:prstGeom>
                    <a:noFill/>
                    <a:ln>
                      <a:solidFill>
                        <a:schemeClr val="tx1"/>
                      </a:solidFill>
                    </a:ln>
                  </pic:spPr>
                </pic:pic>
              </a:graphicData>
            </a:graphic>
          </wp:inline>
        </w:drawing>
      </w:r>
    </w:p>
    <w:p w14:paraId="57E155BE">
      <w:pPr>
        <w:pStyle w:val="29"/>
        <w:spacing w:before="0" w:beforeLines="0" w:after="0" w:afterLines="0"/>
        <w:ind w:firstLine="0" w:firstLineChars="0"/>
      </w:pPr>
      <w:r>
        <w:rPr>
          <w:rFonts w:hint="eastAsia"/>
        </w:rPr>
        <w:t>来源：WS/T 591-2018  医疗机构门急诊医院感染管理规范</w:t>
      </w:r>
    </w:p>
    <w:p w14:paraId="7C504E77">
      <w:pPr>
        <w:pStyle w:val="29"/>
        <w:spacing w:before="0" w:beforeLines="0" w:after="0" w:afterLines="0"/>
        <w:ind w:firstLine="560"/>
        <w:jc w:val="both"/>
        <w:rPr>
          <w:rFonts w:ascii="仿宋_GB2312" w:hAnsi="仿宋_GB2312" w:eastAsia="仿宋_GB2312" w:cs="仿宋_GB2312"/>
          <w:sz w:val="28"/>
          <w:szCs w:val="28"/>
        </w:rPr>
      </w:pPr>
      <w:r>
        <w:rPr>
          <w:rFonts w:hint="eastAsia" w:ascii="仿宋_GB2312" w:hAnsi="仿宋_GB2312" w:eastAsia="仿宋_GB2312" w:cs="仿宋_GB2312"/>
          <w:sz w:val="28"/>
          <w:szCs w:val="28"/>
        </w:rPr>
        <w:t>3. 发生重大疫情或政策更新时，通过培训弥补知识与实践之间的“新出现的差距”，是应急响应体系的重要组成部分，确保防护措施能紧跟疫情形势与政策要求。</w:t>
      </w:r>
    </w:p>
    <w:p w14:paraId="004CF6B4">
      <w:pPr>
        <w:pStyle w:val="29"/>
        <w:spacing w:before="0" w:beforeLines="0" w:after="0" w:afterLines="0"/>
        <w:ind w:firstLine="562"/>
        <w:jc w:val="both"/>
        <w:rPr>
          <w:rFonts w:ascii="仿宋_GB2312" w:hAnsi="仿宋_GB2312" w:eastAsia="仿宋_GB2312" w:cs="仿宋_GB2312"/>
          <w:b/>
          <w:bCs w:val="0"/>
          <w:sz w:val="28"/>
          <w:szCs w:val="28"/>
        </w:rPr>
      </w:pPr>
      <w:r>
        <w:rPr>
          <w:rFonts w:hint="eastAsia" w:ascii="仿宋_GB2312" w:hAnsi="仿宋_GB2312" w:eastAsia="仿宋_GB2312" w:cs="仿宋_GB2312"/>
          <w:b/>
          <w:bCs w:val="0"/>
          <w:sz w:val="28"/>
          <w:szCs w:val="28"/>
        </w:rPr>
        <w:t>（五）培训内容</w:t>
      </w:r>
    </w:p>
    <w:p w14:paraId="06DB25DA">
      <w:pPr>
        <w:pStyle w:val="29"/>
        <w:spacing w:before="0" w:beforeLines="0" w:after="0" w:afterLines="0"/>
        <w:ind w:firstLine="560"/>
        <w:jc w:val="both"/>
        <w:rPr>
          <w:rFonts w:ascii="仿宋_GB2312" w:hAnsi="仿宋_GB2312" w:eastAsia="仿宋_GB2312" w:cs="仿宋_GB2312"/>
          <w:sz w:val="28"/>
          <w:szCs w:val="28"/>
        </w:rPr>
      </w:pPr>
      <w:r>
        <w:rPr>
          <w:rFonts w:hint="eastAsia" w:ascii="仿宋_GB2312" w:hAnsi="仿宋_GB2312" w:eastAsia="仿宋_GB2312" w:cs="仿宋_GB2312"/>
          <w:sz w:val="28"/>
          <w:szCs w:val="28"/>
        </w:rPr>
        <w:t>培训内容参考《医疗护理员培训大纲（试行）》并结合</w:t>
      </w:r>
      <w:r>
        <w:rPr>
          <w:rFonts w:hint="eastAsia" w:ascii="仿宋_GB2312" w:hAnsi="仿宋_GB2312" w:eastAsia="仿宋_GB2312" w:cs="仿宋_GB2312"/>
          <w:sz w:val="28"/>
          <w:szCs w:val="28"/>
          <w:lang w:eastAsia="zh-CN"/>
        </w:rPr>
        <w:t>医疗护理员传染病职业防护培训</w:t>
      </w:r>
      <w:r>
        <w:rPr>
          <w:rFonts w:hint="eastAsia" w:ascii="仿宋_GB2312" w:hAnsi="仿宋_GB2312" w:eastAsia="仿宋_GB2312" w:cs="仿宋_GB2312"/>
          <w:sz w:val="28"/>
          <w:szCs w:val="28"/>
        </w:rPr>
        <w:t>的工作实际而确定。</w:t>
      </w:r>
    </w:p>
    <w:p w14:paraId="6B71EA38">
      <w:pPr>
        <w:pStyle w:val="29"/>
        <w:spacing w:before="0" w:beforeLines="0" w:after="0" w:afterLines="0" w:line="240" w:lineRule="auto"/>
        <w:ind w:firstLine="0" w:firstLineChars="0"/>
      </w:pPr>
      <w:r>
        <w:drawing>
          <wp:inline distT="0" distB="0" distL="114300" distR="114300">
            <wp:extent cx="2879725" cy="2315845"/>
            <wp:effectExtent l="9525" t="9525" r="25400" b="17780"/>
            <wp:docPr id="18"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5"/>
                    <pic:cNvPicPr>
                      <a:picLocks noChangeAspect="1"/>
                    </pic:cNvPicPr>
                  </pic:nvPicPr>
                  <pic:blipFill>
                    <a:blip r:embed="rId13"/>
                    <a:srcRect b="22433"/>
                    <a:stretch>
                      <a:fillRect/>
                    </a:stretch>
                  </pic:blipFill>
                  <pic:spPr>
                    <a:xfrm>
                      <a:off x="0" y="0"/>
                      <a:ext cx="2879725" cy="2315845"/>
                    </a:xfrm>
                    <a:prstGeom prst="rect">
                      <a:avLst/>
                    </a:prstGeom>
                    <a:noFill/>
                    <a:ln>
                      <a:solidFill>
                        <a:schemeClr val="tx1"/>
                      </a:solidFill>
                    </a:ln>
                  </pic:spPr>
                </pic:pic>
              </a:graphicData>
            </a:graphic>
          </wp:inline>
        </w:drawing>
      </w:r>
    </w:p>
    <w:p w14:paraId="19083F89">
      <w:pPr>
        <w:pStyle w:val="29"/>
        <w:spacing w:before="0" w:beforeLines="0" w:after="0" w:afterLines="0" w:line="240" w:lineRule="auto"/>
        <w:ind w:firstLine="0" w:firstLineChars="0"/>
      </w:pPr>
      <w:r>
        <w:drawing>
          <wp:inline distT="0" distB="0" distL="114300" distR="114300">
            <wp:extent cx="2879725" cy="1556385"/>
            <wp:effectExtent l="9525" t="9525" r="25400" b="15240"/>
            <wp:docPr id="19"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6"/>
                    <pic:cNvPicPr>
                      <a:picLocks noChangeAspect="1"/>
                    </pic:cNvPicPr>
                  </pic:nvPicPr>
                  <pic:blipFill>
                    <a:blip r:embed="rId14"/>
                    <a:stretch>
                      <a:fillRect/>
                    </a:stretch>
                  </pic:blipFill>
                  <pic:spPr>
                    <a:xfrm>
                      <a:off x="0" y="0"/>
                      <a:ext cx="2879725" cy="1556385"/>
                    </a:xfrm>
                    <a:prstGeom prst="rect">
                      <a:avLst/>
                    </a:prstGeom>
                    <a:noFill/>
                    <a:ln>
                      <a:solidFill>
                        <a:schemeClr val="tx1"/>
                      </a:solidFill>
                    </a:ln>
                  </pic:spPr>
                </pic:pic>
              </a:graphicData>
            </a:graphic>
          </wp:inline>
        </w:drawing>
      </w:r>
    </w:p>
    <w:p w14:paraId="50F901CF">
      <w:pPr>
        <w:pStyle w:val="29"/>
        <w:spacing w:before="0" w:beforeLines="0" w:after="0" w:afterLines="0"/>
        <w:ind w:firstLine="0" w:firstLineChars="0"/>
      </w:pPr>
      <w:r>
        <w:rPr>
          <w:rFonts w:hint="eastAsia"/>
        </w:rPr>
        <w:t>来源：医疗护理员培训大纲（试行）</w:t>
      </w:r>
    </w:p>
    <w:p w14:paraId="40E40A60">
      <w:pPr>
        <w:pStyle w:val="29"/>
        <w:spacing w:before="0" w:beforeLines="0" w:after="0" w:afterLines="0"/>
        <w:ind w:firstLine="560"/>
        <w:jc w:val="both"/>
        <w:rPr>
          <w:rFonts w:ascii="仿宋_GB2312" w:hAnsi="仿宋_GB2312" w:eastAsia="仿宋_GB2312" w:cs="仿宋_GB2312"/>
          <w:sz w:val="28"/>
          <w:szCs w:val="28"/>
        </w:rPr>
      </w:pPr>
      <w:r>
        <w:rPr>
          <w:rFonts w:hint="eastAsia" w:ascii="仿宋_GB2312" w:hAnsi="仿宋_GB2312" w:eastAsia="仿宋_GB2312" w:cs="仿宋_GB2312"/>
          <w:sz w:val="28"/>
          <w:szCs w:val="28"/>
        </w:rPr>
        <w:t>1.培训内容方面：</w:t>
      </w:r>
      <w:r>
        <w:rPr>
          <w:rFonts w:ascii="仿宋_GB2312" w:hAnsi="仿宋_GB2312" w:eastAsia="仿宋_GB2312" w:cs="仿宋_GB2312"/>
          <w:sz w:val="28"/>
          <w:szCs w:val="28"/>
        </w:rPr>
        <w:t>以“感染控制”为核心，覆盖“环境-操作-人员”全场景</w:t>
      </w:r>
      <w:r>
        <w:rPr>
          <w:rFonts w:hint="eastAsia" w:ascii="仿宋_GB2312" w:hAnsi="仿宋_GB2312" w:eastAsia="仿宋_GB2312" w:cs="仿宋_GB2312"/>
          <w:sz w:val="28"/>
          <w:szCs w:val="28"/>
        </w:rPr>
        <w:t>，</w:t>
      </w:r>
      <w:r>
        <w:rPr>
          <w:rFonts w:ascii="仿宋_GB2312" w:hAnsi="仿宋_GB2312" w:eastAsia="仿宋_GB2312" w:cs="仿宋_GB2312"/>
          <w:sz w:val="28"/>
          <w:szCs w:val="28"/>
        </w:rPr>
        <w:t>内容设计贯穿传染病照护的全流程——从病房布局（环境风险）、病原体认知（知识基础）、防护操作（个人安全），到患者照护（针对性防护）、污染物处置（末端管控），形成“预防-操作-应急-善后”的完整防控链条，避免因环节缺失导致感染漏洞。优先纳入高风险内容，如“标准预防”“职业暴露处置”“医疗废弃物分类”等，这类内容直接关联护理员职业安全与医院感染暴发风险，是保障照护工作合规开展的底线要求；同时兼顾“新发传染病知识”“多重耐药菌防护”等动态风险点，应对病原体变异带来的新挑战。嵌入“法律法规”“消毒隔离制度”模块，为护理员操作提供合规依据。</w:t>
      </w:r>
    </w:p>
    <w:p w14:paraId="5DBC5E75">
      <w:pPr>
        <w:pStyle w:val="29"/>
        <w:spacing w:before="0" w:beforeLines="0" w:after="0" w:afterLines="0"/>
        <w:ind w:firstLine="560"/>
        <w:jc w:val="both"/>
        <w:rPr>
          <w:rFonts w:ascii="仿宋_GB2312" w:hAnsi="仿宋_GB2312" w:eastAsia="仿宋_GB2312" w:cs="仿宋_GB2312"/>
          <w:sz w:val="28"/>
          <w:szCs w:val="28"/>
        </w:rPr>
      </w:pPr>
      <w:r>
        <w:rPr>
          <w:rFonts w:hint="eastAsia" w:ascii="仿宋_GB2312" w:hAnsi="仿宋_GB2312" w:eastAsia="仿宋_GB2312" w:cs="仿宋_GB2312"/>
          <w:sz w:val="28"/>
          <w:szCs w:val="28"/>
        </w:rPr>
        <w:t>2.</w:t>
      </w:r>
      <w:r>
        <w:rPr>
          <w:rFonts w:ascii="仿宋_GB2312" w:hAnsi="仿宋_GB2312" w:eastAsia="仿宋_GB2312" w:cs="仿宋_GB2312"/>
          <w:sz w:val="28"/>
          <w:szCs w:val="28"/>
        </w:rPr>
        <w:t>掌握程度</w:t>
      </w:r>
      <w:r>
        <w:rPr>
          <w:rFonts w:hint="eastAsia" w:ascii="仿宋_GB2312" w:hAnsi="仿宋_GB2312" w:eastAsia="仿宋_GB2312" w:cs="仿宋_GB2312"/>
          <w:sz w:val="28"/>
          <w:szCs w:val="28"/>
        </w:rPr>
        <w:t>方面</w:t>
      </w:r>
      <w:r>
        <w:rPr>
          <w:rFonts w:ascii="仿宋_GB2312" w:hAnsi="仿宋_GB2312" w:eastAsia="仿宋_GB2312" w:cs="仿宋_GB2312"/>
          <w:sz w:val="28"/>
          <w:szCs w:val="28"/>
        </w:rPr>
        <w:t>：以“风险等级”划分能力优先级</w:t>
      </w:r>
      <w:r>
        <w:rPr>
          <w:rFonts w:hint="eastAsia" w:ascii="仿宋_GB2312" w:hAnsi="仿宋_GB2312" w:eastAsia="仿宋_GB2312" w:cs="仿宋_GB2312"/>
          <w:sz w:val="28"/>
          <w:szCs w:val="28"/>
        </w:rPr>
        <w:t>，</w:t>
      </w:r>
      <w:r>
        <w:rPr>
          <w:rFonts w:ascii="仿宋_GB2312" w:hAnsi="仿宋_GB2312" w:eastAsia="仿宋_GB2312" w:cs="仿宋_GB2312"/>
          <w:sz w:val="28"/>
          <w:szCs w:val="28"/>
        </w:rPr>
        <w:t>“掌握”级内容聚焦“不可出错的关键操作”此类内容若操作失误，会直接导致职业暴露、交叉感染或法规违规，属于“零容错”范畴；基于传染病照护“高风险、高后果”的特点，将核心防护动作设为“掌握”级，是降低感染事故的关键防线。</w:t>
      </w:r>
      <w:r>
        <w:rPr>
          <w:rFonts w:hint="eastAsia" w:ascii="仿宋_GB2312" w:hAnsi="仿宋_GB2312" w:eastAsia="仿宋_GB2312" w:cs="仿宋_GB2312"/>
          <w:sz w:val="28"/>
          <w:szCs w:val="28"/>
        </w:rPr>
        <w:t>对于</w:t>
      </w:r>
      <w:r>
        <w:rPr>
          <w:rFonts w:ascii="仿宋_GB2312" w:hAnsi="仿宋_GB2312" w:eastAsia="仿宋_GB2312" w:cs="仿宋_GB2312"/>
          <w:sz w:val="28"/>
          <w:szCs w:val="28"/>
        </w:rPr>
        <w:t>不直接要求动手操作，但需形成正确认知</w:t>
      </w:r>
      <w:r>
        <w:rPr>
          <w:rFonts w:hint="eastAsia" w:ascii="仿宋_GB2312" w:hAnsi="仿宋_GB2312" w:eastAsia="仿宋_GB2312" w:cs="仿宋_GB2312"/>
          <w:sz w:val="28"/>
          <w:szCs w:val="28"/>
        </w:rPr>
        <w:t>的内容，如</w:t>
      </w:r>
      <w:r>
        <w:rPr>
          <w:rFonts w:ascii="仿宋_GB2312" w:hAnsi="仿宋_GB2312" w:eastAsia="仿宋_GB2312" w:cs="仿宋_GB2312"/>
          <w:sz w:val="28"/>
          <w:szCs w:val="28"/>
        </w:rPr>
        <w:t>“传染病概述”“职业暴露危害性”“相关法律法规”，需护理员能识别风险（如判断新发传染病的传播方式）、理解操作背后的原理（如为何不同标本需不同保存条件），避免机械执行；</w:t>
      </w:r>
    </w:p>
    <w:p w14:paraId="38C551D7">
      <w:pPr>
        <w:pStyle w:val="29"/>
        <w:spacing w:before="0" w:beforeLines="0" w:after="0" w:afterLines="0"/>
        <w:ind w:firstLine="560"/>
        <w:jc w:val="both"/>
        <w:rPr>
          <w:rFonts w:ascii="仿宋_GB2312" w:hAnsi="仿宋_GB2312" w:eastAsia="仿宋_GB2312" w:cs="仿宋_GB2312"/>
          <w:b/>
          <w:bCs w:val="0"/>
          <w:sz w:val="28"/>
          <w:szCs w:val="28"/>
        </w:rPr>
      </w:pPr>
      <w:r>
        <w:rPr>
          <w:rFonts w:hint="eastAsia" w:ascii="仿宋_GB2312" w:hAnsi="仿宋_GB2312" w:eastAsia="仿宋_GB2312" w:cs="仿宋_GB2312"/>
          <w:sz w:val="28"/>
          <w:szCs w:val="28"/>
        </w:rPr>
        <w:t>3.教学方式方面：以“内容属性”匹配最优学习路径，理论类内容（如病房管理、法律法规），侧重“清晰传递与认知强化”，此类内容以规则、概念为主，需确保信息准确、无歧义，“理论讲授”可直接传递核心要点；辅助手段搭配“视频教学”（如法规解读视频、消毒规范演示），将抽象文字转化为直观画面，解决纯讲授的枯燥问题，尤其适合“传染病传播方式”“仪器设备消毒”等需可视化理解的内容。技能类内容（如防护装备使用、手卫生）：侧重“实操纠错与肌肉记忆”，此类内容需形成“动作惯性”，仅靠理论无法掌握，“实践带教”可通过“示范-模仿-纠错”的闭环，确保操作标准（如口罩贴合度、洗手揉搓时间）；避免“纸上谈兵”，如护目镜佩戴需实际调整松紧、防护鞋套穿脱需练习快速操作，确保护理员在紧急场景（如突发患者转运）中仍能规范操作。场景类内容（如职业暴露处置、患者照护防护），侧重“问题解决与应急适应”，此类内容需应对复杂、动态的实际场景，“案例分析”（如真实职业暴露案例复盘）、“情景模拟”（如模拟多重耐药菌患者转运）可还原岗位真实问题；让护理员在安全的培训环境中“试错”，如模拟锐器刺伤后的应急处理流程，熟悉报告时限、预防用药指引，避免实际发生时因紧张遗漏关键步骤。​</w:t>
      </w:r>
    </w:p>
    <w:p w14:paraId="2660757B">
      <w:pPr>
        <w:pStyle w:val="29"/>
        <w:spacing w:before="0" w:beforeLines="0" w:after="0" w:afterLines="0"/>
        <w:ind w:firstLine="562"/>
        <w:jc w:val="both"/>
        <w:rPr>
          <w:rFonts w:ascii="仿宋_GB2312" w:hAnsi="仿宋_GB2312" w:eastAsia="仿宋_GB2312" w:cs="仿宋_GB2312"/>
          <w:b/>
          <w:bCs w:val="0"/>
          <w:sz w:val="28"/>
          <w:szCs w:val="28"/>
        </w:rPr>
      </w:pPr>
      <w:r>
        <w:rPr>
          <w:rFonts w:hint="eastAsia" w:ascii="仿宋_GB2312" w:hAnsi="仿宋_GB2312" w:eastAsia="仿宋_GB2312" w:cs="仿宋_GB2312"/>
          <w:b/>
          <w:bCs w:val="0"/>
          <w:sz w:val="28"/>
          <w:szCs w:val="28"/>
        </w:rPr>
        <w:t>（六）培训要求</w:t>
      </w:r>
    </w:p>
    <w:p w14:paraId="38C9DDDC">
      <w:pPr>
        <w:pStyle w:val="29"/>
        <w:spacing w:before="0" w:beforeLines="0" w:after="0" w:afterLines="0"/>
        <w:ind w:firstLine="562"/>
        <w:jc w:val="both"/>
        <w:rPr>
          <w:rFonts w:ascii="仿宋_GB2312" w:hAnsi="仿宋_GB2312" w:eastAsia="仿宋_GB2312" w:cs="仿宋_GB2312"/>
          <w:b/>
          <w:bCs w:val="0"/>
          <w:sz w:val="28"/>
          <w:szCs w:val="28"/>
        </w:rPr>
      </w:pPr>
      <w:r>
        <w:rPr>
          <w:rFonts w:hint="eastAsia" w:ascii="仿宋_GB2312" w:hAnsi="仿宋_GB2312" w:eastAsia="仿宋_GB2312" w:cs="仿宋_GB2312"/>
          <w:b/>
          <w:bCs w:val="0"/>
          <w:sz w:val="28"/>
          <w:szCs w:val="28"/>
        </w:rPr>
        <w:t>1. 培训前准备</w:t>
      </w:r>
    </w:p>
    <w:p w14:paraId="77D25676">
      <w:pPr>
        <w:pStyle w:val="29"/>
        <w:spacing w:before="0" w:beforeLines="0" w:after="0" w:afterLines="0"/>
        <w:ind w:firstLine="560"/>
        <w:jc w:val="both"/>
        <w:rPr>
          <w:rFonts w:ascii="仿宋_GB2312" w:hAnsi="仿宋_GB2312" w:eastAsia="仿宋_GB2312" w:cs="仿宋_GB2312"/>
          <w:sz w:val="28"/>
          <w:szCs w:val="28"/>
        </w:rPr>
      </w:pPr>
      <w:r>
        <w:rPr>
          <w:rFonts w:hint="eastAsia" w:ascii="仿宋_GB2312" w:hAnsi="仿宋_GB2312" w:eastAsia="仿宋_GB2312" w:cs="仿宋_GB2312"/>
          <w:sz w:val="28"/>
          <w:szCs w:val="28"/>
        </w:rPr>
        <w:t>（1）</w:t>
      </w:r>
      <w:r>
        <w:rPr>
          <w:rFonts w:ascii="仿宋_GB2312" w:hAnsi="仿宋_GB2312" w:eastAsia="仿宋_GB2312" w:cs="仿宋_GB2312"/>
          <w:sz w:val="28"/>
          <w:szCs w:val="28"/>
        </w:rPr>
        <w:t>要求制定详尽的培训计划，旨在确保培训活动的系统性、规范性与可操作性。参考《医院感染管理办法》</w:t>
      </w:r>
      <w:r>
        <w:rPr>
          <w:rFonts w:hint="eastAsia" w:ascii="仿宋_GB2312" w:hAnsi="仿宋_GB2312" w:eastAsia="仿宋_GB2312" w:cs="仿宋_GB2312"/>
          <w:sz w:val="28"/>
          <w:szCs w:val="28"/>
        </w:rPr>
        <w:t>（2006年7月6日卫生部令第48号）第二十五条</w:t>
      </w:r>
      <w:r>
        <w:rPr>
          <w:rFonts w:ascii="仿宋_GB2312" w:hAnsi="仿宋_GB2312" w:eastAsia="仿宋_GB2312" w:cs="仿宋_GB2312"/>
          <w:sz w:val="28"/>
          <w:szCs w:val="28"/>
        </w:rPr>
        <w:t>中关于制定培训计划并组织实施的要求，以及医疗机构感染预防与控制基本制度中对培训教育活动的规范性要求，明确时间、地点、人员、课程、师资、考核等关键要素，是实现有组织、高效率培训管理的必要前提。</w:t>
      </w:r>
    </w:p>
    <w:p w14:paraId="16FA4506">
      <w:pPr>
        <w:pStyle w:val="29"/>
        <w:spacing w:before="0" w:beforeLines="0" w:after="0" w:afterLines="0" w:line="240" w:lineRule="auto"/>
        <w:ind w:firstLine="0" w:firstLineChars="0"/>
        <w:rPr>
          <w:rFonts w:ascii="仿宋_GB2312" w:hAnsi="仿宋_GB2312" w:eastAsia="仿宋_GB2312" w:cs="仿宋_GB2312"/>
          <w:sz w:val="28"/>
          <w:szCs w:val="28"/>
        </w:rPr>
      </w:pPr>
      <w:r>
        <w:drawing>
          <wp:inline distT="0" distB="0" distL="114300" distR="114300">
            <wp:extent cx="5688330" cy="2524760"/>
            <wp:effectExtent l="9525" t="9525" r="17145" b="18415"/>
            <wp:docPr id="21"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8"/>
                    <pic:cNvPicPr>
                      <a:picLocks noChangeAspect="1"/>
                    </pic:cNvPicPr>
                  </pic:nvPicPr>
                  <pic:blipFill>
                    <a:blip r:embed="rId15"/>
                    <a:stretch>
                      <a:fillRect/>
                    </a:stretch>
                  </pic:blipFill>
                  <pic:spPr>
                    <a:xfrm>
                      <a:off x="0" y="0"/>
                      <a:ext cx="5688330" cy="2524760"/>
                    </a:xfrm>
                    <a:prstGeom prst="rect">
                      <a:avLst/>
                    </a:prstGeom>
                    <a:noFill/>
                    <a:ln>
                      <a:solidFill>
                        <a:schemeClr val="tx1"/>
                      </a:solidFill>
                    </a:ln>
                  </pic:spPr>
                </pic:pic>
              </a:graphicData>
            </a:graphic>
          </wp:inline>
        </w:drawing>
      </w:r>
    </w:p>
    <w:p w14:paraId="7B7796F4">
      <w:pPr>
        <w:pStyle w:val="29"/>
        <w:spacing w:before="0" w:beforeLines="0" w:after="0" w:afterLines="0"/>
        <w:ind w:firstLine="0" w:firstLineChars="0"/>
      </w:pPr>
      <w:r>
        <w:rPr>
          <w:rFonts w:hint="eastAsia"/>
        </w:rPr>
        <w:t>来源：医院感染管理办法</w:t>
      </w:r>
    </w:p>
    <w:p w14:paraId="131B59BB">
      <w:pPr>
        <w:pStyle w:val="29"/>
        <w:spacing w:before="0" w:beforeLines="0" w:after="0" w:afterLines="0"/>
        <w:ind w:firstLine="560"/>
        <w:jc w:val="both"/>
        <w:rPr>
          <w:rFonts w:ascii="仿宋_GB2312" w:hAnsi="仿宋_GB2312" w:eastAsia="仿宋_GB2312" w:cs="仿宋_GB2312"/>
          <w:sz w:val="28"/>
          <w:szCs w:val="28"/>
        </w:rPr>
      </w:pPr>
      <w:r>
        <w:rPr>
          <w:rFonts w:hint="eastAsia" w:ascii="仿宋_GB2312" w:hAnsi="仿宋_GB2312" w:eastAsia="仿宋_GB2312" w:cs="仿宋_GB2312"/>
          <w:sz w:val="28"/>
          <w:szCs w:val="28"/>
        </w:rPr>
        <w:t>（2）强调课程目标的全面性与课程内容的实用性。医疗护理员的工作直接涉及患者照护，其技能水平关乎患者与自身安全。因此，培训不仅要传授传染病的基础理论知识（如传播途径、标准预防原则等）和实操技能（如手卫生、个人防护用品穿脱等），还需融入职业道德与安全文化的培养。科学配比理论、技能与实践内容，有助于护理员将所学知识有效转化为实际工作能力，符合《医院感染管理办法》第二十七条中掌握并正确运用消毒隔离知识的要求。</w:t>
      </w:r>
    </w:p>
    <w:p w14:paraId="6F8C446B">
      <w:pPr>
        <w:pStyle w:val="29"/>
        <w:spacing w:before="0" w:beforeLines="0" w:after="0" w:afterLines="0"/>
        <w:ind w:firstLine="562"/>
        <w:jc w:val="both"/>
        <w:rPr>
          <w:rFonts w:ascii="仿宋_GB2312" w:hAnsi="仿宋_GB2312" w:eastAsia="仿宋_GB2312" w:cs="仿宋_GB2312"/>
          <w:b/>
          <w:bCs w:val="0"/>
          <w:sz w:val="28"/>
          <w:szCs w:val="28"/>
        </w:rPr>
      </w:pPr>
      <w:r>
        <w:rPr>
          <w:rFonts w:hint="eastAsia" w:ascii="仿宋_GB2312" w:hAnsi="仿宋_GB2312" w:eastAsia="仿宋_GB2312" w:cs="仿宋_GB2312"/>
          <w:b/>
          <w:bCs w:val="0"/>
          <w:sz w:val="28"/>
          <w:szCs w:val="28"/>
        </w:rPr>
        <w:t>2. 实施培训</w:t>
      </w:r>
    </w:p>
    <w:p w14:paraId="44C7E007">
      <w:pPr>
        <w:pStyle w:val="29"/>
        <w:spacing w:before="0" w:beforeLines="0" w:after="0" w:afterLines="0"/>
        <w:ind w:firstLine="560"/>
        <w:jc w:val="both"/>
        <w:rPr>
          <w:rFonts w:ascii="仿宋_GB2312" w:hAnsi="仿宋_GB2312" w:eastAsia="仿宋_GB2312" w:cs="仿宋_GB2312"/>
          <w:sz w:val="28"/>
          <w:szCs w:val="28"/>
        </w:rPr>
      </w:pPr>
      <w:r>
        <w:rPr>
          <w:rFonts w:hint="eastAsia" w:ascii="仿宋_GB2312" w:hAnsi="仿宋_GB2312" w:eastAsia="仿宋_GB2312" w:cs="仿宋_GB2312"/>
          <w:sz w:val="28"/>
          <w:szCs w:val="28"/>
        </w:rPr>
        <w:t>（1）规定集中现场培训为主，并鼓励采用情景模拟、案例讨论等多种形式，是基于医疗护理员的工作特点与学习规律。职业防护，如防护用品的正确穿脱流程、医疗废物的规范处置等，具有极强的实践性，必须通过反复演练和实际操作才能熟练掌握。多样化的教学方式能提升学习兴趣，加深理解记忆。</w:t>
      </w:r>
    </w:p>
    <w:p w14:paraId="6212100C">
      <w:pPr>
        <w:pStyle w:val="29"/>
        <w:spacing w:before="0" w:beforeLines="0" w:after="0" w:afterLines="0"/>
        <w:ind w:firstLine="560"/>
        <w:jc w:val="both"/>
        <w:rPr>
          <w:rFonts w:ascii="仿宋_GB2312" w:hAnsi="仿宋_GB2312" w:eastAsia="仿宋_GB2312" w:cs="仿宋_GB2312"/>
          <w:sz w:val="28"/>
          <w:szCs w:val="28"/>
        </w:rPr>
      </w:pPr>
      <w:r>
        <w:rPr>
          <w:rFonts w:hint="eastAsia" w:ascii="仿宋_GB2312" w:hAnsi="仿宋_GB2312" w:eastAsia="仿宋_GB2312" w:cs="仿宋_GB2312"/>
          <w:sz w:val="28"/>
          <w:szCs w:val="28"/>
        </w:rPr>
        <w:t>（2）本标准将医疗护理员“职业防护”专项培训统一实施为30学时（可在3—5日内集中或分段完成），以“理论+情境化实操+闭环考核”组织，确保核心</w:t>
      </w:r>
      <w:r>
        <w:rPr>
          <w:rFonts w:hint="eastAsia" w:ascii="仿宋_GB2312" w:hAnsi="仿宋_GB2312" w:eastAsia="仿宋_GB2312" w:cs="仿宋_GB2312"/>
          <w:sz w:val="28"/>
          <w:szCs w:val="28"/>
          <w:lang w:eastAsia="zh-CN"/>
        </w:rPr>
        <w:t>防护</w:t>
      </w:r>
      <w:r>
        <w:rPr>
          <w:rFonts w:hint="eastAsia" w:ascii="仿宋_GB2312" w:hAnsi="仿宋_GB2312" w:eastAsia="仿宋_GB2312" w:cs="仿宋_GB2312"/>
          <w:sz w:val="28"/>
          <w:szCs w:val="28"/>
        </w:rPr>
        <w:t>的同质化覆盖与可操作性。学时设置遵循三级衔接与岗位匹配原则：一是与《医疗护理员（初级）培训大纲（试行）》中防护类必修内容（约11/30理论学时）相衔接，在此基础上强化实操并纳入闭环考核；二是参照《传染病科护士的岗位培训和岗位职责》中对护士防护专项培训“不少于40学时”的要求，结合医疗护理员的职责边界与胜任力目标，确定30学时以保持与护士培训的梯度；三是参考《医疗护理员国家职业标准（2024年版）》对五级/初级工“≥150标准学时”的总量要求，并据基本照护模块（含职业防护）在理论/技能权重中的占比进行折算与压缩，剔除观察测量、压力性损伤预防、移动照护等非本专项核心内容后，将本年度职业防护训练量化为30学时，以实现“聚焦必需、训练到位、工作即用”的实施目标。</w:t>
      </w:r>
    </w:p>
    <w:p w14:paraId="1EF295A1">
      <w:pPr>
        <w:pStyle w:val="29"/>
        <w:spacing w:before="0" w:beforeLines="0" w:after="0" w:afterLines="0" w:line="240" w:lineRule="auto"/>
        <w:ind w:firstLine="400"/>
        <w:jc w:val="both"/>
        <w:rPr>
          <w:rFonts w:ascii="仿宋_GB2312" w:hAnsi="仿宋_GB2312" w:eastAsia="仿宋_GB2312" w:cs="仿宋_GB2312"/>
          <w:sz w:val="28"/>
          <w:szCs w:val="28"/>
        </w:rPr>
      </w:pPr>
      <w:r>
        <w:rPr>
          <w:rFonts w:hint="eastAsia" w:ascii="微软雅黑" w:hAnsi="微软雅黑" w:eastAsia="微软雅黑" w:cs="微软雅黑"/>
          <w:sz w:val="20"/>
          <w:szCs w:val="20"/>
        </w:rPr>
        <w:drawing>
          <wp:inline distT="0" distB="0" distL="114300" distR="114300">
            <wp:extent cx="4939665" cy="4083685"/>
            <wp:effectExtent l="9525" t="9525" r="22860" b="21590"/>
            <wp:docPr id="2" name="图片 2" descr="6f33de8f-9486-45b4-8af6-dc59541f0f5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6f33de8f-9486-45b4-8af6-dc59541f0f5d"/>
                    <pic:cNvPicPr>
                      <a:picLocks noChangeAspect="1"/>
                    </pic:cNvPicPr>
                  </pic:nvPicPr>
                  <pic:blipFill>
                    <a:blip r:embed="rId16"/>
                    <a:stretch>
                      <a:fillRect/>
                    </a:stretch>
                  </pic:blipFill>
                  <pic:spPr>
                    <a:xfrm>
                      <a:off x="0" y="0"/>
                      <a:ext cx="4939665" cy="4083685"/>
                    </a:xfrm>
                    <a:prstGeom prst="rect">
                      <a:avLst/>
                    </a:prstGeom>
                    <a:ln>
                      <a:solidFill>
                        <a:schemeClr val="tx1"/>
                      </a:solidFill>
                    </a:ln>
                  </pic:spPr>
                </pic:pic>
              </a:graphicData>
            </a:graphic>
          </wp:inline>
        </w:drawing>
      </w:r>
    </w:p>
    <w:p w14:paraId="4CB10805">
      <w:pPr>
        <w:pStyle w:val="29"/>
        <w:spacing w:before="0" w:beforeLines="0" w:after="0" w:afterLines="0" w:line="240" w:lineRule="auto"/>
        <w:ind w:firstLine="400"/>
        <w:jc w:val="both"/>
        <w:rPr>
          <w:rFonts w:ascii="仿宋_GB2312" w:hAnsi="仿宋_GB2312" w:eastAsia="仿宋_GB2312" w:cs="仿宋_GB2312"/>
          <w:sz w:val="28"/>
          <w:szCs w:val="28"/>
        </w:rPr>
      </w:pPr>
      <w:r>
        <w:rPr>
          <w:rFonts w:hint="eastAsia" w:ascii="微软雅黑" w:hAnsi="微软雅黑" w:eastAsia="微软雅黑" w:cs="微软雅黑"/>
          <w:sz w:val="20"/>
          <w:szCs w:val="20"/>
        </w:rPr>
        <w:drawing>
          <wp:inline distT="0" distB="0" distL="114300" distR="114300">
            <wp:extent cx="4618990" cy="3641090"/>
            <wp:effectExtent l="9525" t="9525" r="19685" b="26035"/>
            <wp:docPr id="3" name="图片 3" descr="5bdb1da0-40f2-42ca-9797-9896a70b4f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5bdb1da0-40f2-42ca-9797-9896a70b4f44"/>
                    <pic:cNvPicPr>
                      <a:picLocks noChangeAspect="1"/>
                    </pic:cNvPicPr>
                  </pic:nvPicPr>
                  <pic:blipFill>
                    <a:blip r:embed="rId17"/>
                    <a:stretch>
                      <a:fillRect/>
                    </a:stretch>
                  </pic:blipFill>
                  <pic:spPr>
                    <a:xfrm>
                      <a:off x="0" y="0"/>
                      <a:ext cx="4618990" cy="3641090"/>
                    </a:xfrm>
                    <a:prstGeom prst="rect">
                      <a:avLst/>
                    </a:prstGeom>
                    <a:ln>
                      <a:solidFill>
                        <a:schemeClr val="tx1"/>
                      </a:solidFill>
                    </a:ln>
                  </pic:spPr>
                </pic:pic>
              </a:graphicData>
            </a:graphic>
          </wp:inline>
        </w:drawing>
      </w:r>
    </w:p>
    <w:p w14:paraId="564956DF">
      <w:pPr>
        <w:pStyle w:val="29"/>
        <w:spacing w:before="0" w:beforeLines="0" w:after="0" w:afterLines="0"/>
        <w:ind w:firstLine="0" w:firstLineChars="0"/>
      </w:pPr>
      <w:r>
        <w:rPr>
          <w:rFonts w:hint="eastAsia"/>
        </w:rPr>
        <w:t>来源：医疗护理员国家职业标准（2024年版）</w:t>
      </w:r>
    </w:p>
    <w:p w14:paraId="7CF0D9FE">
      <w:pPr>
        <w:pStyle w:val="29"/>
        <w:spacing w:before="0" w:beforeLines="0" w:after="0" w:afterLines="0"/>
        <w:ind w:firstLine="560"/>
        <w:jc w:val="both"/>
        <w:rPr>
          <w:rFonts w:ascii="仿宋_GB2312" w:hAnsi="仿宋_GB2312" w:eastAsia="仿宋_GB2312" w:cs="仿宋_GB2312"/>
          <w:sz w:val="28"/>
          <w:szCs w:val="28"/>
        </w:rPr>
      </w:pPr>
      <w:r>
        <w:rPr>
          <w:rFonts w:hint="eastAsia" w:ascii="仿宋_GB2312" w:hAnsi="仿宋_GB2312" w:eastAsia="仿宋_GB2312" w:cs="仿宋_GB2312"/>
          <w:sz w:val="28"/>
          <w:szCs w:val="28"/>
        </w:rPr>
        <w:t>（3）严格的考勤制度（理论课出勤率应≥95％，实践课出勤率应100％）是确保每位学员都能获得关键技能训练的直接保障。通过收集学员反馈、分析培训问题并落实整改，构成了培训质量的持续改进闭环。不断提升培训成效，确保学员能将所学知识和技能有效转化为实际工作能力，最终达到提升医疗护理员职业防护水平、保障患者与自身安全的目的。</w:t>
      </w:r>
    </w:p>
    <w:p w14:paraId="66259514">
      <w:pPr>
        <w:pStyle w:val="29"/>
        <w:spacing w:before="0" w:beforeLines="0" w:after="0" w:afterLines="0"/>
        <w:ind w:firstLine="562"/>
        <w:jc w:val="both"/>
        <w:rPr>
          <w:rFonts w:ascii="仿宋_GB2312" w:hAnsi="仿宋_GB2312" w:eastAsia="仿宋_GB2312" w:cs="仿宋_GB2312"/>
          <w:b/>
          <w:bCs w:val="0"/>
          <w:sz w:val="28"/>
          <w:szCs w:val="28"/>
        </w:rPr>
      </w:pPr>
      <w:r>
        <w:rPr>
          <w:rFonts w:hint="eastAsia" w:ascii="仿宋_GB2312" w:hAnsi="仿宋_GB2312" w:eastAsia="仿宋_GB2312" w:cs="仿宋_GB2312"/>
          <w:b/>
          <w:bCs w:val="0"/>
          <w:sz w:val="28"/>
          <w:szCs w:val="28"/>
        </w:rPr>
        <w:t>3. 培训考核</w:t>
      </w:r>
    </w:p>
    <w:p w14:paraId="5B9CE22E">
      <w:pPr>
        <w:pStyle w:val="29"/>
        <w:spacing w:before="0" w:beforeLines="0" w:after="0" w:afterLines="0"/>
        <w:ind w:firstLine="560"/>
        <w:jc w:val="both"/>
        <w:rPr>
          <w:rFonts w:ascii="仿宋_GB2312" w:hAnsi="仿宋_GB2312" w:eastAsia="仿宋_GB2312" w:cs="仿宋_GB2312"/>
          <w:sz w:val="28"/>
          <w:szCs w:val="28"/>
        </w:rPr>
      </w:pPr>
      <w:r>
        <w:rPr>
          <w:rFonts w:hint="eastAsia" w:ascii="仿宋_GB2312" w:hAnsi="仿宋_GB2312" w:eastAsia="仿宋_GB2312" w:cs="仿宋_GB2312"/>
          <w:sz w:val="28"/>
          <w:szCs w:val="28"/>
        </w:rPr>
        <w:t>本标准将医疗护理员职业防护专项培训的合格线统一设定为理论80分、技能90分、临床情境80分。该标准在国家职业技能等级认定“60分及格”的底线之上，依据《医疗护理员国家职业标准（2024年版）》中规定，理论知识考试、操作技能考核和综合评审均实行百分制，成绩皆达60分(含)以上为合格。再结合目前医疗机构普遍应用的理论合格分80分、技能合格分90分的管理要求，秉承职业防护为医院管理重点的理念，为使医疗护理员符合医疗机构管理的要求，故定理论考核、技能考核、临床情境考核合格分数为80、90、80分。体现传染病高风险岗位的强化要求</w:t>
      </w:r>
      <w:r>
        <w:rPr>
          <w:rFonts w:hint="eastAsia"/>
        </w:rPr>
        <w:t>。</w:t>
      </w:r>
      <w:r>
        <w:rPr>
          <w:rFonts w:hint="eastAsia" w:ascii="仿宋_GB2312" w:hAnsi="仿宋_GB2312" w:eastAsia="仿宋_GB2312" w:cs="仿宋_GB2312"/>
          <w:sz w:val="28"/>
          <w:szCs w:val="28"/>
        </w:rPr>
        <w:t>同时结合目前医疗机构普遍应用的理论合格分80分、技能合格分90分的管理要求，秉承职业防护为医院管理重点的理念，为使医疗护理员符合医疗机构管理的要求，故定理论考核、技能考核、临床情境考核合格分数为80、90、80分。</w:t>
      </w:r>
    </w:p>
    <w:p w14:paraId="1CF67F63">
      <w:pPr>
        <w:pStyle w:val="29"/>
        <w:spacing w:before="0" w:beforeLines="0" w:after="0" w:afterLines="0" w:line="240" w:lineRule="auto"/>
        <w:ind w:firstLine="0" w:firstLineChars="0"/>
      </w:pPr>
      <w:r>
        <w:drawing>
          <wp:inline distT="0" distB="0" distL="114300" distR="114300">
            <wp:extent cx="4593590" cy="2545080"/>
            <wp:effectExtent l="9525" t="9525" r="26035" b="17145"/>
            <wp:docPr id="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
                    <pic:cNvPicPr>
                      <a:picLocks noChangeAspect="1"/>
                    </pic:cNvPicPr>
                  </pic:nvPicPr>
                  <pic:blipFill>
                    <a:blip r:embed="rId18"/>
                    <a:stretch>
                      <a:fillRect/>
                    </a:stretch>
                  </pic:blipFill>
                  <pic:spPr>
                    <a:xfrm>
                      <a:off x="0" y="0"/>
                      <a:ext cx="4593590" cy="2545080"/>
                    </a:xfrm>
                    <a:prstGeom prst="rect">
                      <a:avLst/>
                    </a:prstGeom>
                    <a:noFill/>
                    <a:ln>
                      <a:solidFill>
                        <a:schemeClr val="tx1"/>
                      </a:solidFill>
                    </a:ln>
                  </pic:spPr>
                </pic:pic>
              </a:graphicData>
            </a:graphic>
          </wp:inline>
        </w:drawing>
      </w:r>
    </w:p>
    <w:p w14:paraId="6309CB7B">
      <w:pPr>
        <w:pStyle w:val="29"/>
        <w:spacing w:before="0" w:beforeLines="0" w:after="0" w:afterLines="0"/>
        <w:ind w:firstLine="0" w:firstLineChars="0"/>
      </w:pPr>
      <w:r>
        <w:rPr>
          <w:rFonts w:hint="eastAsia"/>
        </w:rPr>
        <w:t>来源：医疗护理员国家职业标准（2024年版）</w:t>
      </w:r>
    </w:p>
    <w:p w14:paraId="6A810745">
      <w:pPr>
        <w:pStyle w:val="29"/>
        <w:spacing w:before="0" w:beforeLines="0" w:after="0" w:afterLines="0"/>
        <w:ind w:firstLine="562"/>
        <w:jc w:val="both"/>
        <w:rPr>
          <w:rFonts w:ascii="仿宋_GB2312" w:hAnsi="仿宋_GB2312" w:eastAsia="仿宋_GB2312" w:cs="仿宋_GB2312"/>
          <w:b/>
          <w:bCs w:val="0"/>
          <w:sz w:val="28"/>
          <w:szCs w:val="28"/>
        </w:rPr>
      </w:pPr>
      <w:r>
        <w:rPr>
          <w:rFonts w:hint="eastAsia" w:ascii="仿宋_GB2312" w:hAnsi="仿宋_GB2312" w:eastAsia="仿宋_GB2312" w:cs="仿宋_GB2312"/>
          <w:b/>
          <w:bCs w:val="0"/>
          <w:sz w:val="28"/>
          <w:szCs w:val="28"/>
        </w:rPr>
        <w:t>（七）档案管理</w:t>
      </w:r>
    </w:p>
    <w:p w14:paraId="47490744">
      <w:pPr>
        <w:pStyle w:val="29"/>
        <w:spacing w:before="0" w:beforeLines="0" w:after="0" w:afterLines="0"/>
        <w:ind w:firstLine="560"/>
        <w:jc w:val="both"/>
        <w:rPr>
          <w:rFonts w:ascii="仿宋_GB2312" w:hAnsi="仿宋_GB2312" w:eastAsia="仿宋_GB2312" w:cs="仿宋_GB2312"/>
          <w:sz w:val="28"/>
          <w:szCs w:val="28"/>
        </w:rPr>
      </w:pPr>
      <w:r>
        <w:rPr>
          <w:rFonts w:hint="eastAsia" w:ascii="仿宋_GB2312" w:hAnsi="仿宋_GB2312" w:eastAsia="仿宋_GB2312" w:cs="仿宋_GB2312"/>
          <w:sz w:val="28"/>
          <w:szCs w:val="28"/>
        </w:rPr>
        <w:t>1. 每位学员建立个人培训档案，完整记录从计划、实施到考核的全过程，是培训工作规范化的体现，也是重要的管理依据。当需要核查护理员资质、追溯操作责任或评估培训效果时，完整、准确的档案是不可或缺的原始凭证。</w:t>
      </w:r>
    </w:p>
    <w:p w14:paraId="77387CA1">
      <w:pPr>
        <w:pStyle w:val="29"/>
        <w:spacing w:before="0" w:beforeLines="0" w:after="0" w:afterLines="0"/>
        <w:ind w:firstLine="560"/>
        <w:jc w:val="both"/>
        <w:rPr>
          <w:rFonts w:ascii="仿宋_GB2312" w:hAnsi="仿宋_GB2312" w:eastAsia="仿宋_GB2312" w:cs="仿宋_GB2312"/>
          <w:sz w:val="28"/>
          <w:szCs w:val="28"/>
        </w:rPr>
      </w:pPr>
      <w:r>
        <w:rPr>
          <w:rFonts w:hint="eastAsia" w:ascii="仿宋_GB2312" w:hAnsi="仿宋_GB2312" w:eastAsia="仿宋_GB2312" w:cs="仿宋_GB2312"/>
          <w:sz w:val="28"/>
          <w:szCs w:val="28"/>
        </w:rPr>
        <w:t>2. 强调对档案进行动态管理，随着护理员后续参加的复训、考核而持续更新，真实反映其职业能力的成长历程，为人员的长期管理和使用提供支持。</w:t>
      </w:r>
    </w:p>
    <w:p w14:paraId="7F3C7FAD">
      <w:pPr>
        <w:pStyle w:val="29"/>
        <w:spacing w:before="0" w:beforeLines="0" w:after="0" w:afterLines="0"/>
        <w:ind w:firstLine="562"/>
        <w:jc w:val="both"/>
        <w:rPr>
          <w:rFonts w:ascii="仿宋_GB2312" w:hAnsi="仿宋_GB2312" w:eastAsia="仿宋_GB2312" w:cs="仿宋_GB2312"/>
          <w:b/>
          <w:bCs w:val="0"/>
          <w:sz w:val="28"/>
          <w:szCs w:val="28"/>
        </w:rPr>
      </w:pPr>
      <w:r>
        <w:rPr>
          <w:rFonts w:hint="eastAsia" w:ascii="仿宋_GB2312" w:hAnsi="仿宋_GB2312" w:eastAsia="仿宋_GB2312" w:cs="仿宋_GB2312"/>
          <w:b/>
          <w:bCs w:val="0"/>
          <w:sz w:val="28"/>
          <w:szCs w:val="28"/>
        </w:rPr>
        <w:t>（八）培训效果评价</w:t>
      </w:r>
    </w:p>
    <w:p w14:paraId="66981726">
      <w:pPr>
        <w:pStyle w:val="29"/>
        <w:spacing w:before="0" w:beforeLines="0" w:after="0" w:afterLines="0"/>
        <w:ind w:firstLine="560"/>
        <w:jc w:val="both"/>
        <w:rPr>
          <w:rFonts w:ascii="仿宋_GB2312" w:hAnsi="仿宋_GB2312" w:eastAsia="仿宋_GB2312" w:cs="仿宋_GB2312"/>
          <w:sz w:val="28"/>
          <w:szCs w:val="28"/>
        </w:rPr>
      </w:pPr>
      <w:r>
        <w:rPr>
          <w:rFonts w:hint="eastAsia" w:ascii="仿宋_GB2312" w:hAnsi="仿宋_GB2312" w:eastAsia="仿宋_GB2312" w:cs="仿宋_GB2312"/>
          <w:sz w:val="28"/>
          <w:szCs w:val="28"/>
        </w:rPr>
        <w:t>1. 通过直接和间接的方式评估培训效果。问卷调查和回访能快速了解学员的主观感受和应用困难；而日常督导与检查则能客观地验证其工作行为是否规范</w:t>
      </w:r>
    </w:p>
    <w:p w14:paraId="13C417BC">
      <w:pPr>
        <w:pStyle w:val="29"/>
        <w:spacing w:before="0" w:beforeLines="0" w:after="0" w:afterLines="0"/>
        <w:ind w:firstLine="560"/>
        <w:jc w:val="both"/>
        <w:rPr>
          <w:rFonts w:ascii="仿宋_GB2312" w:hAnsi="仿宋_GB2312" w:eastAsia="仿宋_GB2312" w:cs="仿宋_GB2312"/>
          <w:sz w:val="28"/>
          <w:szCs w:val="28"/>
        </w:rPr>
      </w:pPr>
      <w:r>
        <w:rPr>
          <w:rFonts w:hint="eastAsia" w:ascii="仿宋_GB2312" w:hAnsi="仿宋_GB2312" w:eastAsia="仿宋_GB2312" w:cs="仿宋_GB2312"/>
          <w:sz w:val="28"/>
          <w:szCs w:val="28"/>
        </w:rPr>
        <w:t>2. 定期收集学员、教师及用人单位的反馈，对培训效果进行评价，持续更新培训内容和方式，是为了发现问题、优化培训，确保培训内容与方法能紧跟实际工作需要，持续保持先进性和实用性。</w:t>
      </w:r>
    </w:p>
    <w:p w14:paraId="6A50129D">
      <w:pPr>
        <w:pStyle w:val="29"/>
        <w:spacing w:before="0" w:beforeLines="0" w:after="0" w:afterLines="0"/>
        <w:ind w:firstLine="560"/>
        <w:jc w:val="both"/>
        <w:rPr>
          <w:rFonts w:ascii="仿宋_GB2312" w:hAnsi="仿宋_GB2312" w:eastAsia="仿宋_GB2312" w:cs="仿宋_GB2312"/>
          <w:sz w:val="28"/>
          <w:szCs w:val="28"/>
        </w:rPr>
      </w:pPr>
    </w:p>
    <w:p w14:paraId="6A3D743E">
      <w:pPr>
        <w:pStyle w:val="29"/>
        <w:spacing w:before="0" w:beforeLines="0" w:after="0" w:afterLines="0"/>
        <w:ind w:firstLine="560"/>
        <w:jc w:val="both"/>
        <w:rPr>
          <w:rFonts w:ascii="仿宋_GB2312" w:eastAsia="仿宋_GB2312"/>
          <w:sz w:val="28"/>
          <w:szCs w:val="28"/>
          <w:highlight w:val="yellow"/>
        </w:rPr>
      </w:pPr>
      <w:r>
        <w:rPr>
          <w:rFonts w:hint="eastAsia" w:ascii="仿宋_GB2312" w:hAnsi="仿宋_GB2312" w:eastAsia="仿宋_GB2312" w:cs="仿宋_GB2312"/>
          <w:sz w:val="28"/>
          <w:szCs w:val="28"/>
        </w:rPr>
        <w:t>以下是</w:t>
      </w:r>
      <w:r>
        <w:rPr>
          <w:rFonts w:hint="eastAsia" w:ascii="仿宋_GB2312" w:eastAsia="仿宋_GB2312"/>
          <w:sz w:val="28"/>
          <w:szCs w:val="28"/>
          <w:lang w:eastAsia="zh-CN"/>
        </w:rPr>
        <w:t>医疗护理员传染病职业防护培训</w:t>
      </w:r>
      <w:r>
        <w:rPr>
          <w:rFonts w:hint="eastAsia" w:ascii="仿宋_GB2312" w:eastAsia="仿宋_GB2312"/>
          <w:sz w:val="28"/>
          <w:szCs w:val="28"/>
        </w:rPr>
        <w:t>记录：</w:t>
      </w:r>
    </w:p>
    <w:p w14:paraId="3ACF702B">
      <w:pPr>
        <w:pStyle w:val="29"/>
        <w:spacing w:before="0" w:beforeLines="0" w:after="0" w:afterLines="0"/>
        <w:ind w:firstLine="0" w:firstLineChars="0"/>
        <w:rPr>
          <w:highlight w:val="yellow"/>
        </w:rPr>
      </w:pPr>
      <w:r>
        <w:rPr>
          <w:rFonts w:hint="eastAsia"/>
          <w:lang w:eastAsia="zh-CN"/>
        </w:rPr>
        <w:t>医疗护理员传染病职业防护培训</w:t>
      </w:r>
      <w:r>
        <w:rPr>
          <w:rFonts w:hint="eastAsia"/>
        </w:rPr>
        <w:t>记录</w:t>
      </w:r>
    </w:p>
    <w:tbl>
      <w:tblPr>
        <w:tblStyle w:val="14"/>
        <w:tblW w:w="9229"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172"/>
        <w:gridCol w:w="3330"/>
        <w:gridCol w:w="1211"/>
        <w:gridCol w:w="1714"/>
        <w:gridCol w:w="1802"/>
      </w:tblGrid>
      <w:tr w14:paraId="48D22FF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40" w:hRule="atLeast"/>
          <w:jc w:val="center"/>
        </w:trPr>
        <w:tc>
          <w:tcPr>
            <w:tcW w:w="1172" w:type="dxa"/>
            <w:vAlign w:val="center"/>
          </w:tcPr>
          <w:p w14:paraId="44B9DC93">
            <w:pPr>
              <w:pStyle w:val="29"/>
              <w:widowControl w:val="0"/>
              <w:spacing w:line="400" w:lineRule="exact"/>
              <w:ind w:firstLine="0" w:firstLineChars="0"/>
              <w:rPr>
                <w:rFonts w:ascii="仿宋_GB2312" w:eastAsia="仿宋_GB2312" w:cs="仿宋"/>
              </w:rPr>
            </w:pPr>
            <w:r>
              <w:rPr>
                <w:rFonts w:hint="eastAsia" w:ascii="仿宋_GB2312" w:eastAsia="仿宋_GB2312" w:cs="仿宋"/>
              </w:rPr>
              <w:t>年份</w:t>
            </w:r>
          </w:p>
        </w:tc>
        <w:tc>
          <w:tcPr>
            <w:tcW w:w="3330" w:type="dxa"/>
            <w:vAlign w:val="center"/>
          </w:tcPr>
          <w:p w14:paraId="45085079">
            <w:pPr>
              <w:pStyle w:val="29"/>
              <w:widowControl w:val="0"/>
              <w:spacing w:line="400" w:lineRule="exact"/>
              <w:ind w:firstLine="0" w:firstLineChars="0"/>
              <w:rPr>
                <w:rFonts w:ascii="仿宋_GB2312" w:eastAsia="仿宋_GB2312" w:cs="仿宋"/>
              </w:rPr>
            </w:pPr>
            <w:r>
              <w:rPr>
                <w:rFonts w:hint="eastAsia" w:ascii="仿宋_GB2312" w:eastAsia="仿宋_GB2312" w:cs="仿宋"/>
              </w:rPr>
              <w:t>培训内容</w:t>
            </w:r>
          </w:p>
        </w:tc>
        <w:tc>
          <w:tcPr>
            <w:tcW w:w="1211" w:type="dxa"/>
            <w:vAlign w:val="center"/>
          </w:tcPr>
          <w:p w14:paraId="1F519AD6">
            <w:pPr>
              <w:pStyle w:val="29"/>
              <w:widowControl w:val="0"/>
              <w:spacing w:line="400" w:lineRule="exact"/>
              <w:ind w:firstLine="0" w:firstLineChars="0"/>
              <w:rPr>
                <w:rFonts w:ascii="仿宋_GB2312" w:eastAsia="仿宋_GB2312" w:cs="仿宋"/>
              </w:rPr>
            </w:pPr>
            <w:r>
              <w:rPr>
                <w:rFonts w:hint="eastAsia" w:ascii="仿宋_GB2312" w:eastAsia="仿宋_GB2312" w:cs="仿宋"/>
              </w:rPr>
              <w:t>培训人数（人次）</w:t>
            </w:r>
          </w:p>
        </w:tc>
        <w:tc>
          <w:tcPr>
            <w:tcW w:w="1714" w:type="dxa"/>
            <w:vAlign w:val="center"/>
          </w:tcPr>
          <w:p w14:paraId="732D835F">
            <w:pPr>
              <w:pStyle w:val="29"/>
              <w:widowControl w:val="0"/>
              <w:spacing w:line="400" w:lineRule="exact"/>
              <w:ind w:firstLine="0" w:firstLineChars="0"/>
              <w:rPr>
                <w:rFonts w:ascii="仿宋_GB2312" w:eastAsia="仿宋_GB2312" w:cs="仿宋"/>
              </w:rPr>
            </w:pPr>
            <w:r>
              <w:rPr>
                <w:rFonts w:hint="eastAsia" w:ascii="仿宋_GB2312" w:eastAsia="仿宋_GB2312" w:cs="仿宋"/>
              </w:rPr>
              <w:t>培训效果</w:t>
            </w:r>
          </w:p>
        </w:tc>
        <w:tc>
          <w:tcPr>
            <w:tcW w:w="1802" w:type="dxa"/>
            <w:vAlign w:val="center"/>
          </w:tcPr>
          <w:p w14:paraId="7051CE16">
            <w:pPr>
              <w:pStyle w:val="29"/>
              <w:widowControl w:val="0"/>
              <w:spacing w:line="400" w:lineRule="exact"/>
              <w:ind w:firstLine="0" w:firstLineChars="0"/>
              <w:rPr>
                <w:rFonts w:ascii="仿宋_GB2312" w:eastAsia="仿宋_GB2312" w:cs="仿宋"/>
              </w:rPr>
            </w:pPr>
            <w:r>
              <w:rPr>
                <w:rFonts w:hint="eastAsia" w:ascii="仿宋_GB2312" w:eastAsia="仿宋_GB2312" w:cs="仿宋"/>
              </w:rPr>
              <w:t>核心指标的分析确定</w:t>
            </w:r>
          </w:p>
        </w:tc>
      </w:tr>
      <w:tr w14:paraId="0C9B12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172" w:type="dxa"/>
            <w:vAlign w:val="center"/>
          </w:tcPr>
          <w:p w14:paraId="2CD2BB17">
            <w:pPr>
              <w:pStyle w:val="29"/>
              <w:widowControl w:val="0"/>
              <w:spacing w:line="400" w:lineRule="exact"/>
              <w:ind w:firstLine="0" w:firstLineChars="0"/>
              <w:rPr>
                <w:rFonts w:ascii="仿宋_GB2312" w:eastAsia="仿宋_GB2312" w:cs="仿宋"/>
              </w:rPr>
            </w:pPr>
            <w:r>
              <w:rPr>
                <w:rFonts w:hint="eastAsia" w:ascii="仿宋_GB2312" w:eastAsia="仿宋_GB2312" w:cs="仿宋"/>
              </w:rPr>
              <w:t>2022</w:t>
            </w:r>
          </w:p>
        </w:tc>
        <w:tc>
          <w:tcPr>
            <w:tcW w:w="3330" w:type="dxa"/>
            <w:vAlign w:val="center"/>
          </w:tcPr>
          <w:p w14:paraId="1532F15A">
            <w:pPr>
              <w:spacing w:line="400" w:lineRule="exact"/>
              <w:jc w:val="center"/>
              <w:rPr>
                <w:rFonts w:ascii="仿宋_GB2312" w:hAnsi="仿宋_GB2312" w:eastAsia="仿宋_GB2312" w:cs="仿宋_GB2312"/>
                <w:bCs/>
                <w:sz w:val="24"/>
              </w:rPr>
            </w:pPr>
            <w:r>
              <w:rPr>
                <w:rFonts w:hint="eastAsia" w:ascii="仿宋_GB2312" w:hAnsi="仿宋_GB2312" w:eastAsia="仿宋_GB2312" w:cs="仿宋_GB2312"/>
                <w:bCs/>
                <w:sz w:val="24"/>
              </w:rPr>
              <w:t>传染病职业防护理论及技能</w:t>
            </w:r>
          </w:p>
        </w:tc>
        <w:tc>
          <w:tcPr>
            <w:tcW w:w="1211" w:type="dxa"/>
            <w:vAlign w:val="center"/>
          </w:tcPr>
          <w:p w14:paraId="39A88006">
            <w:pPr>
              <w:pStyle w:val="29"/>
              <w:widowControl w:val="0"/>
              <w:spacing w:line="400" w:lineRule="exact"/>
              <w:ind w:firstLine="0" w:firstLineChars="0"/>
              <w:rPr>
                <w:rFonts w:ascii="仿宋_GB2312" w:hAnsi="仿宋_GB2312" w:eastAsia="仿宋_GB2312" w:cs="仿宋_GB2312"/>
              </w:rPr>
            </w:pPr>
            <w:r>
              <w:rPr>
                <w:rFonts w:hint="eastAsia" w:ascii="仿宋_GB2312" w:hAnsi="仿宋_GB2312" w:eastAsia="仿宋_GB2312" w:cs="仿宋_GB2312"/>
              </w:rPr>
              <w:t>120</w:t>
            </w:r>
          </w:p>
        </w:tc>
        <w:tc>
          <w:tcPr>
            <w:tcW w:w="1714" w:type="dxa"/>
            <w:vAlign w:val="center"/>
          </w:tcPr>
          <w:p w14:paraId="64468461">
            <w:pPr>
              <w:pStyle w:val="29"/>
              <w:widowControl w:val="0"/>
              <w:spacing w:line="400" w:lineRule="exact"/>
              <w:ind w:firstLine="0" w:firstLineChars="0"/>
              <w:rPr>
                <w:rFonts w:ascii="仿宋_GB2312" w:eastAsia="仿宋_GB2312" w:cs="仿宋"/>
              </w:rPr>
            </w:pPr>
            <w:r>
              <w:rPr>
                <w:rFonts w:hint="eastAsia" w:ascii="仿宋_GB2312" w:eastAsia="仿宋_GB2312" w:cs="仿宋"/>
              </w:rPr>
              <w:t>合格率80%</w:t>
            </w:r>
          </w:p>
        </w:tc>
        <w:tc>
          <w:tcPr>
            <w:tcW w:w="1802" w:type="dxa"/>
            <w:vMerge w:val="restart"/>
            <w:vAlign w:val="center"/>
          </w:tcPr>
          <w:p w14:paraId="5F82873C">
            <w:pPr>
              <w:pStyle w:val="29"/>
              <w:widowControl w:val="0"/>
              <w:spacing w:line="400" w:lineRule="exact"/>
              <w:ind w:firstLine="0" w:firstLineChars="0"/>
              <w:rPr>
                <w:rFonts w:ascii="仿宋_GB2312" w:eastAsia="仿宋_GB2312" w:cs="仿宋"/>
              </w:rPr>
            </w:pPr>
            <w:r>
              <w:rPr>
                <w:rFonts w:hint="eastAsia" w:ascii="仿宋_GB2312" w:eastAsia="仿宋_GB2312" w:cs="仿宋"/>
              </w:rPr>
              <w:t>通过理论考核、技能考核、临床实践能力考核三方面进行综合评定考核效果</w:t>
            </w:r>
          </w:p>
        </w:tc>
      </w:tr>
      <w:tr w14:paraId="464AF7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172" w:type="dxa"/>
            <w:vAlign w:val="center"/>
          </w:tcPr>
          <w:p w14:paraId="604F8B98">
            <w:pPr>
              <w:pStyle w:val="29"/>
              <w:widowControl w:val="0"/>
              <w:spacing w:line="400" w:lineRule="exact"/>
              <w:ind w:firstLine="0" w:firstLineChars="0"/>
              <w:rPr>
                <w:rFonts w:ascii="仿宋_GB2312" w:eastAsia="仿宋_GB2312" w:cs="仿宋"/>
              </w:rPr>
            </w:pPr>
            <w:r>
              <w:rPr>
                <w:rFonts w:hint="eastAsia" w:ascii="仿宋_GB2312" w:eastAsia="仿宋_GB2312" w:cs="仿宋"/>
              </w:rPr>
              <w:t>2023</w:t>
            </w:r>
          </w:p>
        </w:tc>
        <w:tc>
          <w:tcPr>
            <w:tcW w:w="3330" w:type="dxa"/>
            <w:vAlign w:val="center"/>
          </w:tcPr>
          <w:p w14:paraId="44762E71">
            <w:pPr>
              <w:spacing w:line="400" w:lineRule="exact"/>
              <w:jc w:val="center"/>
              <w:rPr>
                <w:rFonts w:ascii="仿宋_GB2312" w:hAnsi="仿宋_GB2312" w:eastAsia="仿宋_GB2312" w:cs="仿宋_GB2312"/>
                <w:bCs/>
                <w:sz w:val="24"/>
              </w:rPr>
            </w:pPr>
            <w:r>
              <w:rPr>
                <w:rFonts w:hint="eastAsia" w:ascii="仿宋_GB2312" w:hAnsi="仿宋_GB2312" w:eastAsia="仿宋_GB2312" w:cs="仿宋_GB2312"/>
                <w:bCs/>
                <w:sz w:val="24"/>
              </w:rPr>
              <w:t>传染病职业防护理论及技能</w:t>
            </w:r>
          </w:p>
        </w:tc>
        <w:tc>
          <w:tcPr>
            <w:tcW w:w="1211" w:type="dxa"/>
            <w:vAlign w:val="center"/>
          </w:tcPr>
          <w:p w14:paraId="6F5B3371">
            <w:pPr>
              <w:pStyle w:val="29"/>
              <w:widowControl w:val="0"/>
              <w:spacing w:line="400" w:lineRule="exact"/>
              <w:ind w:firstLine="0" w:firstLineChars="0"/>
              <w:rPr>
                <w:rFonts w:ascii="仿宋_GB2312" w:hAnsi="仿宋_GB2312" w:eastAsia="仿宋_GB2312" w:cs="仿宋_GB2312"/>
              </w:rPr>
            </w:pPr>
            <w:r>
              <w:rPr>
                <w:rFonts w:hint="eastAsia" w:ascii="仿宋_GB2312" w:hAnsi="仿宋_GB2312" w:eastAsia="仿宋_GB2312" w:cs="仿宋_GB2312"/>
              </w:rPr>
              <w:t>300</w:t>
            </w:r>
          </w:p>
        </w:tc>
        <w:tc>
          <w:tcPr>
            <w:tcW w:w="1714" w:type="dxa"/>
            <w:vAlign w:val="center"/>
          </w:tcPr>
          <w:p w14:paraId="0DE8888A">
            <w:pPr>
              <w:spacing w:line="400" w:lineRule="exact"/>
              <w:jc w:val="center"/>
              <w:rPr>
                <w:rFonts w:ascii="仿宋_GB2312" w:eastAsia="仿宋_GB2312" w:cs="仿宋"/>
                <w:bCs/>
                <w:sz w:val="24"/>
              </w:rPr>
            </w:pPr>
            <w:r>
              <w:rPr>
                <w:rFonts w:hint="eastAsia" w:ascii="仿宋_GB2312" w:eastAsia="仿宋_GB2312" w:cs="仿宋"/>
                <w:bCs/>
                <w:sz w:val="24"/>
              </w:rPr>
              <w:t>合格率90%</w:t>
            </w:r>
          </w:p>
        </w:tc>
        <w:tc>
          <w:tcPr>
            <w:tcW w:w="1802" w:type="dxa"/>
            <w:vMerge w:val="continue"/>
            <w:vAlign w:val="center"/>
          </w:tcPr>
          <w:p w14:paraId="095A3E6A">
            <w:pPr>
              <w:pStyle w:val="29"/>
              <w:widowControl w:val="0"/>
              <w:spacing w:line="400" w:lineRule="exact"/>
              <w:ind w:firstLine="0" w:firstLineChars="0"/>
              <w:rPr>
                <w:rFonts w:ascii="仿宋_GB2312" w:eastAsia="仿宋_GB2312" w:cs="仿宋"/>
              </w:rPr>
            </w:pPr>
          </w:p>
        </w:tc>
      </w:tr>
      <w:tr w14:paraId="2BBB1C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172" w:type="dxa"/>
            <w:shd w:val="clear" w:color="auto" w:fill="auto"/>
            <w:vAlign w:val="center"/>
          </w:tcPr>
          <w:p w14:paraId="7FCED0B0">
            <w:pPr>
              <w:pStyle w:val="29"/>
              <w:widowControl w:val="0"/>
              <w:spacing w:line="400" w:lineRule="exact"/>
              <w:ind w:firstLine="0" w:firstLineChars="0"/>
              <w:rPr>
                <w:rFonts w:ascii="仿宋_GB2312" w:eastAsia="仿宋_GB2312" w:cs="仿宋"/>
              </w:rPr>
            </w:pPr>
            <w:r>
              <w:rPr>
                <w:rFonts w:hint="eastAsia" w:ascii="仿宋_GB2312" w:eastAsia="仿宋_GB2312" w:cs="仿宋"/>
              </w:rPr>
              <w:t>2024</w:t>
            </w:r>
          </w:p>
        </w:tc>
        <w:tc>
          <w:tcPr>
            <w:tcW w:w="3330" w:type="dxa"/>
            <w:vAlign w:val="center"/>
          </w:tcPr>
          <w:p w14:paraId="296BE9F9">
            <w:pPr>
              <w:spacing w:line="400" w:lineRule="exact"/>
              <w:jc w:val="center"/>
              <w:rPr>
                <w:rFonts w:ascii="仿宋_GB2312" w:hAnsi="仿宋_GB2312" w:eastAsia="仿宋_GB2312" w:cs="仿宋_GB2312"/>
                <w:bCs/>
                <w:sz w:val="24"/>
              </w:rPr>
            </w:pPr>
            <w:r>
              <w:rPr>
                <w:rFonts w:hint="eastAsia" w:ascii="仿宋_GB2312" w:hAnsi="仿宋_GB2312" w:eastAsia="仿宋_GB2312" w:cs="仿宋_GB2312"/>
                <w:bCs/>
                <w:sz w:val="24"/>
              </w:rPr>
              <w:t>传染病职业防护理论及技能</w:t>
            </w:r>
          </w:p>
        </w:tc>
        <w:tc>
          <w:tcPr>
            <w:tcW w:w="1211" w:type="dxa"/>
            <w:vAlign w:val="center"/>
          </w:tcPr>
          <w:p w14:paraId="70C86923">
            <w:pPr>
              <w:pStyle w:val="29"/>
              <w:widowControl w:val="0"/>
              <w:spacing w:line="400" w:lineRule="exact"/>
              <w:ind w:firstLine="0" w:firstLineChars="0"/>
              <w:rPr>
                <w:rFonts w:ascii="仿宋_GB2312" w:hAnsi="仿宋_GB2312" w:eastAsia="仿宋_GB2312" w:cs="仿宋_GB2312"/>
              </w:rPr>
            </w:pPr>
            <w:r>
              <w:rPr>
                <w:rFonts w:hint="eastAsia" w:ascii="仿宋_GB2312" w:hAnsi="仿宋_GB2312" w:eastAsia="仿宋_GB2312" w:cs="仿宋_GB2312"/>
              </w:rPr>
              <w:t>340</w:t>
            </w:r>
          </w:p>
        </w:tc>
        <w:tc>
          <w:tcPr>
            <w:tcW w:w="1714" w:type="dxa"/>
            <w:vAlign w:val="center"/>
          </w:tcPr>
          <w:p w14:paraId="2457EE22">
            <w:pPr>
              <w:spacing w:line="400" w:lineRule="exact"/>
              <w:jc w:val="center"/>
              <w:rPr>
                <w:rFonts w:ascii="仿宋_GB2312" w:eastAsia="仿宋_GB2312" w:cs="仿宋"/>
                <w:bCs/>
                <w:sz w:val="24"/>
              </w:rPr>
            </w:pPr>
            <w:r>
              <w:rPr>
                <w:rFonts w:hint="eastAsia" w:ascii="仿宋_GB2312" w:eastAsia="仿宋_GB2312" w:cs="仿宋"/>
                <w:bCs/>
                <w:sz w:val="24"/>
              </w:rPr>
              <w:t>合格率90%</w:t>
            </w:r>
          </w:p>
        </w:tc>
        <w:tc>
          <w:tcPr>
            <w:tcW w:w="1802" w:type="dxa"/>
            <w:vMerge w:val="continue"/>
            <w:vAlign w:val="center"/>
          </w:tcPr>
          <w:p w14:paraId="3463436A">
            <w:pPr>
              <w:pStyle w:val="29"/>
              <w:widowControl w:val="0"/>
              <w:spacing w:line="400" w:lineRule="exact"/>
              <w:ind w:firstLine="0" w:firstLineChars="0"/>
              <w:rPr>
                <w:rFonts w:ascii="仿宋_GB2312" w:eastAsia="仿宋_GB2312" w:cs="仿宋"/>
              </w:rPr>
            </w:pPr>
          </w:p>
        </w:tc>
      </w:tr>
      <w:tr w14:paraId="42A8C62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1172" w:type="dxa"/>
            <w:shd w:val="clear" w:color="auto" w:fill="auto"/>
            <w:vAlign w:val="center"/>
          </w:tcPr>
          <w:p w14:paraId="6BFF775C">
            <w:pPr>
              <w:pStyle w:val="29"/>
              <w:widowControl w:val="0"/>
              <w:spacing w:line="400" w:lineRule="exact"/>
              <w:ind w:firstLine="0" w:firstLineChars="0"/>
              <w:rPr>
                <w:rFonts w:ascii="仿宋_GB2312" w:eastAsia="仿宋_GB2312" w:cs="仿宋"/>
              </w:rPr>
            </w:pPr>
            <w:r>
              <w:rPr>
                <w:rFonts w:hint="eastAsia" w:ascii="仿宋_GB2312" w:eastAsia="仿宋_GB2312" w:cs="仿宋"/>
              </w:rPr>
              <w:t>2025</w:t>
            </w:r>
          </w:p>
        </w:tc>
        <w:tc>
          <w:tcPr>
            <w:tcW w:w="3330" w:type="dxa"/>
            <w:vAlign w:val="center"/>
          </w:tcPr>
          <w:p w14:paraId="4F1D0DFA">
            <w:pPr>
              <w:spacing w:line="400" w:lineRule="exact"/>
              <w:jc w:val="center"/>
              <w:rPr>
                <w:rFonts w:ascii="仿宋_GB2312" w:hAnsi="仿宋_GB2312" w:eastAsia="仿宋_GB2312" w:cs="仿宋_GB2312"/>
                <w:bCs/>
                <w:sz w:val="24"/>
              </w:rPr>
            </w:pPr>
            <w:r>
              <w:rPr>
                <w:rFonts w:hint="eastAsia" w:ascii="仿宋_GB2312" w:hAnsi="仿宋_GB2312" w:eastAsia="仿宋_GB2312" w:cs="仿宋_GB2312"/>
                <w:bCs/>
                <w:sz w:val="24"/>
              </w:rPr>
              <w:t>传染病职业防护理论及技能</w:t>
            </w:r>
          </w:p>
        </w:tc>
        <w:tc>
          <w:tcPr>
            <w:tcW w:w="1211" w:type="dxa"/>
            <w:vAlign w:val="center"/>
          </w:tcPr>
          <w:p w14:paraId="40922676">
            <w:pPr>
              <w:pStyle w:val="29"/>
              <w:widowControl w:val="0"/>
              <w:spacing w:line="400" w:lineRule="exact"/>
              <w:ind w:firstLine="0" w:firstLineChars="0"/>
              <w:rPr>
                <w:rFonts w:ascii="仿宋_GB2312" w:hAnsi="仿宋_GB2312" w:eastAsia="仿宋_GB2312" w:cs="仿宋_GB2312"/>
              </w:rPr>
            </w:pPr>
            <w:r>
              <w:rPr>
                <w:rFonts w:hint="eastAsia" w:ascii="仿宋_GB2312" w:hAnsi="仿宋_GB2312" w:eastAsia="仿宋_GB2312" w:cs="仿宋_GB2312"/>
              </w:rPr>
              <w:t>550</w:t>
            </w:r>
          </w:p>
        </w:tc>
        <w:tc>
          <w:tcPr>
            <w:tcW w:w="1714" w:type="dxa"/>
            <w:vAlign w:val="center"/>
          </w:tcPr>
          <w:p w14:paraId="7A6C708F">
            <w:pPr>
              <w:spacing w:line="400" w:lineRule="exact"/>
              <w:jc w:val="center"/>
              <w:rPr>
                <w:rFonts w:ascii="仿宋_GB2312" w:eastAsia="仿宋_GB2312" w:cs="仿宋"/>
                <w:bCs/>
                <w:sz w:val="24"/>
              </w:rPr>
            </w:pPr>
            <w:r>
              <w:rPr>
                <w:rFonts w:hint="eastAsia" w:ascii="仿宋_GB2312" w:eastAsia="仿宋_GB2312" w:cs="仿宋"/>
                <w:bCs/>
                <w:sz w:val="24"/>
              </w:rPr>
              <w:t>合格率95%</w:t>
            </w:r>
          </w:p>
        </w:tc>
        <w:tc>
          <w:tcPr>
            <w:tcW w:w="1802" w:type="dxa"/>
            <w:vMerge w:val="continue"/>
            <w:vAlign w:val="center"/>
          </w:tcPr>
          <w:p w14:paraId="46DC5986">
            <w:pPr>
              <w:pStyle w:val="29"/>
              <w:widowControl w:val="0"/>
              <w:spacing w:line="400" w:lineRule="exact"/>
              <w:ind w:firstLine="0" w:firstLineChars="0"/>
              <w:rPr>
                <w:rFonts w:ascii="仿宋_GB2312" w:eastAsia="仿宋_GB2312" w:cs="仿宋"/>
              </w:rPr>
            </w:pPr>
          </w:p>
        </w:tc>
      </w:tr>
    </w:tbl>
    <w:p w14:paraId="31F88526">
      <w:pPr>
        <w:pStyle w:val="29"/>
        <w:spacing w:before="0" w:beforeLines="0" w:after="0" w:afterLines="0"/>
        <w:ind w:firstLine="560"/>
        <w:jc w:val="both"/>
        <w:rPr>
          <w:rFonts w:ascii="仿宋_GB2312" w:hAnsi="仿宋_GB2312" w:eastAsia="仿宋_GB2312" w:cs="仿宋_GB2312"/>
          <w:sz w:val="28"/>
          <w:szCs w:val="28"/>
        </w:rPr>
      </w:pPr>
      <w:r>
        <w:rPr>
          <w:rFonts w:hint="eastAsia" w:ascii="仿宋_GB2312" w:hAnsi="仿宋_GB2312" w:eastAsia="仿宋_GB2312" w:cs="仿宋_GB2312"/>
          <w:sz w:val="28"/>
          <w:szCs w:val="28"/>
        </w:rPr>
        <w:t>由表可见，2022-2025年在参训人次由120增至550的同时，合格率由80%提升并稳定在90%以上（2025年达95%），说明在“30学时＋情境化实操＋闭环考核”并以80/90/80为合格线的实施框架下，本标准的</w:t>
      </w:r>
      <w:r>
        <w:rPr>
          <w:rFonts w:hint="eastAsia" w:ascii="仿宋_GB2312" w:hAnsi="仿宋_GB2312" w:eastAsia="仿宋_GB2312" w:cs="仿宋_GB2312"/>
          <w:sz w:val="28"/>
          <w:szCs w:val="28"/>
          <w:lang w:eastAsia="zh-CN"/>
        </w:rPr>
        <w:t>医疗护理员传染病职业防护培训</w:t>
      </w:r>
      <w:r>
        <w:rPr>
          <w:rFonts w:hint="eastAsia" w:ascii="仿宋_GB2312" w:hAnsi="仿宋_GB2312" w:eastAsia="仿宋_GB2312" w:cs="仿宋_GB2312"/>
          <w:sz w:val="28"/>
          <w:szCs w:val="28"/>
        </w:rPr>
        <w:t>实现了高质量达标与持续提升，经验证有效。</w:t>
      </w:r>
    </w:p>
    <w:p w14:paraId="41F1819F">
      <w:pPr>
        <w:pStyle w:val="31"/>
        <w:numPr>
          <w:ilvl w:val="0"/>
          <w:numId w:val="0"/>
        </w:numPr>
        <w:spacing w:beforeLines="0" w:afterLines="0" w:line="360" w:lineRule="auto"/>
        <w:ind w:firstLine="643" w:firstLineChars="200"/>
        <w:rPr>
          <w:bCs/>
          <w:sz w:val="32"/>
          <w:szCs w:val="32"/>
        </w:rPr>
      </w:pPr>
      <w:r>
        <w:rPr>
          <w:rFonts w:hint="eastAsia"/>
          <w:b/>
          <w:bCs/>
          <w:sz w:val="32"/>
          <w:szCs w:val="32"/>
        </w:rPr>
        <w:t>六</w:t>
      </w:r>
      <w:r>
        <w:rPr>
          <w:rFonts w:hint="eastAsia"/>
          <w:bCs/>
          <w:sz w:val="32"/>
          <w:szCs w:val="32"/>
        </w:rPr>
        <w:t>、</w:t>
      </w:r>
      <w:r>
        <w:rPr>
          <w:rFonts w:hint="eastAsia"/>
          <w:sz w:val="32"/>
          <w:szCs w:val="32"/>
        </w:rPr>
        <w:t>重大意见分歧的处理依据和结果</w:t>
      </w:r>
    </w:p>
    <w:p w14:paraId="2BF02346">
      <w:pPr>
        <w:spacing w:line="520" w:lineRule="exact"/>
        <w:ind w:firstLine="560" w:firstLineChars="200"/>
        <w:rPr>
          <w:rFonts w:ascii="仿宋_GB2312" w:eastAsia="仿宋_GB2312"/>
          <w:sz w:val="28"/>
          <w:szCs w:val="28"/>
        </w:rPr>
      </w:pPr>
      <w:r>
        <w:rPr>
          <w:rFonts w:hint="eastAsia" w:ascii="仿宋_GB2312" w:eastAsia="仿宋_GB2312"/>
          <w:sz w:val="28"/>
          <w:szCs w:val="28"/>
        </w:rPr>
        <w:t>本标准研制过程中无重大分歧意见。</w:t>
      </w:r>
    </w:p>
    <w:p w14:paraId="26FECD68">
      <w:pPr>
        <w:autoSpaceDE w:val="0"/>
        <w:autoSpaceDN w:val="0"/>
        <w:adjustRightInd w:val="0"/>
        <w:spacing w:before="156" w:beforeLines="50" w:after="156" w:afterLines="50" w:line="520" w:lineRule="exact"/>
        <w:ind w:firstLine="640" w:firstLineChars="200"/>
        <w:outlineLvl w:val="0"/>
        <w:rPr>
          <w:rFonts w:eastAsia="黑体"/>
          <w:sz w:val="32"/>
          <w:szCs w:val="32"/>
        </w:rPr>
      </w:pPr>
      <w:r>
        <w:rPr>
          <w:rFonts w:hint="eastAsia" w:ascii="黑体" w:eastAsia="黑体"/>
          <w:bCs/>
          <w:sz w:val="32"/>
          <w:szCs w:val="32"/>
        </w:rPr>
        <w:t>七、</w:t>
      </w:r>
      <w:r>
        <w:rPr>
          <w:rFonts w:hint="eastAsia" w:eastAsia="黑体"/>
          <w:sz w:val="32"/>
          <w:szCs w:val="32"/>
        </w:rPr>
        <w:t>实施标准的措施</w:t>
      </w:r>
    </w:p>
    <w:p w14:paraId="56960021">
      <w:pPr>
        <w:spacing w:line="500" w:lineRule="exact"/>
        <w:ind w:firstLine="562" w:firstLineChars="200"/>
        <w:rPr>
          <w:rFonts w:ascii="仿宋_GB2312" w:eastAsia="仿宋_GB2312" w:cs="仿宋_GB2312"/>
          <w:b/>
          <w:sz w:val="28"/>
          <w:szCs w:val="28"/>
        </w:rPr>
      </w:pPr>
      <w:r>
        <w:rPr>
          <w:rFonts w:hint="eastAsia" w:ascii="仿宋_GB2312" w:eastAsia="仿宋_GB2312" w:cs="仿宋_GB2312"/>
          <w:b/>
          <w:sz w:val="28"/>
          <w:szCs w:val="28"/>
        </w:rPr>
        <w:t>（一）标准报批发布后，成立标准宣贯工作组</w:t>
      </w:r>
    </w:p>
    <w:p w14:paraId="00B620C7">
      <w:pPr>
        <w:spacing w:line="500" w:lineRule="exact"/>
        <w:ind w:firstLine="560" w:firstLineChars="200"/>
        <w:rPr>
          <w:rFonts w:ascii="仿宋_GB2312" w:eastAsia="仿宋_GB2312"/>
          <w:sz w:val="28"/>
          <w:szCs w:val="28"/>
        </w:rPr>
      </w:pPr>
      <w:r>
        <w:rPr>
          <w:rFonts w:hint="eastAsia" w:ascii="仿宋_GB2312" w:eastAsia="仿宋_GB2312"/>
          <w:sz w:val="28"/>
          <w:szCs w:val="28"/>
        </w:rPr>
        <w:t>本标准发布后，成立以主要起草人为成员的标准宣贯工作组，主要负责标准的宣贯实施培训计划制定、标准实施交流会策划、标准实施信息反馈收集和标准实施效果评估等工作，并根据标准实施信息反馈和标准实施效果评估情况，及时组织标准复审修订。</w:t>
      </w:r>
    </w:p>
    <w:p w14:paraId="4F02F51D">
      <w:pPr>
        <w:spacing w:line="500" w:lineRule="exact"/>
        <w:ind w:firstLine="562" w:firstLineChars="200"/>
        <w:rPr>
          <w:rFonts w:ascii="仿宋_GB2312" w:eastAsia="仿宋_GB2312"/>
          <w:b/>
          <w:sz w:val="28"/>
          <w:szCs w:val="28"/>
        </w:rPr>
      </w:pPr>
      <w:r>
        <w:rPr>
          <w:rFonts w:hint="eastAsia" w:ascii="仿宋_GB2312" w:eastAsia="仿宋_GB2312"/>
          <w:b/>
          <w:sz w:val="28"/>
          <w:szCs w:val="28"/>
        </w:rPr>
        <w:t>（二）组织开展标准宣贯培训</w:t>
      </w:r>
    </w:p>
    <w:p w14:paraId="25FDE4CB">
      <w:pPr>
        <w:spacing w:line="500" w:lineRule="exact"/>
        <w:ind w:firstLine="560" w:firstLineChars="200"/>
        <w:rPr>
          <w:rFonts w:ascii="仿宋_GB2312" w:eastAsia="仿宋_GB2312"/>
          <w:sz w:val="28"/>
          <w:szCs w:val="28"/>
        </w:rPr>
      </w:pPr>
      <w:r>
        <w:rPr>
          <w:rFonts w:hint="eastAsia" w:ascii="仿宋_GB2312" w:eastAsia="仿宋_GB2312"/>
          <w:sz w:val="28"/>
          <w:szCs w:val="28"/>
        </w:rPr>
        <w:t>标准发布实施后，标准宣贯工作小组制作标准解读宣贯培训PPT课件和标准核心技术明白书，并按标准宣贯培训计划深入各市县相关机构，对相关人员开展标准宣贯培训，对标准进行逐条解读，让相关人员掌握标准核心技术内容，助力标准实施落地，推动</w:t>
      </w:r>
      <w:r>
        <w:rPr>
          <w:rFonts w:hint="eastAsia" w:ascii="仿宋_GB2312" w:eastAsia="仿宋_GB2312"/>
          <w:sz w:val="28"/>
          <w:szCs w:val="28"/>
          <w:lang w:eastAsia="zh-CN"/>
        </w:rPr>
        <w:t>医疗护理员传染病职业防护培训</w:t>
      </w:r>
      <w:r>
        <w:rPr>
          <w:rFonts w:hint="eastAsia" w:ascii="仿宋_GB2312" w:eastAsia="仿宋_GB2312"/>
          <w:sz w:val="28"/>
          <w:szCs w:val="28"/>
        </w:rPr>
        <w:t>高质量发展。</w:t>
      </w:r>
    </w:p>
    <w:p w14:paraId="117C5810">
      <w:pPr>
        <w:spacing w:line="500" w:lineRule="exact"/>
        <w:ind w:firstLine="562" w:firstLineChars="200"/>
        <w:rPr>
          <w:rFonts w:ascii="仿宋_GB2312" w:eastAsia="仿宋_GB2312"/>
          <w:b/>
          <w:sz w:val="28"/>
          <w:szCs w:val="28"/>
        </w:rPr>
      </w:pPr>
      <w:r>
        <w:rPr>
          <w:rFonts w:hint="eastAsia" w:ascii="仿宋_GB2312" w:eastAsia="仿宋_GB2312"/>
          <w:b/>
          <w:sz w:val="28"/>
          <w:szCs w:val="28"/>
        </w:rPr>
        <w:t>（三）开展标准实施交流会，收集标准实施反馈信息</w:t>
      </w:r>
    </w:p>
    <w:p w14:paraId="7609F83C">
      <w:pPr>
        <w:spacing w:line="500" w:lineRule="exact"/>
        <w:ind w:firstLine="560" w:firstLineChars="200"/>
        <w:rPr>
          <w:rFonts w:ascii="仿宋_GB2312" w:eastAsia="仿宋_GB2312"/>
          <w:sz w:val="28"/>
          <w:szCs w:val="28"/>
        </w:rPr>
      </w:pPr>
      <w:r>
        <w:rPr>
          <w:rFonts w:hint="eastAsia" w:ascii="仿宋_GB2312" w:eastAsia="仿宋_GB2312"/>
          <w:sz w:val="28"/>
          <w:szCs w:val="28"/>
        </w:rPr>
        <w:t>标准起草小组深入各市县相关机构组织相关人员召开标准实施交流会，听取标准实施过程中存在的问题并做好记录和解答，对存在的问题组织专家团队进行研讨，为标准的复审修订做准备。</w:t>
      </w:r>
    </w:p>
    <w:p w14:paraId="47F765C9">
      <w:pPr>
        <w:spacing w:line="500" w:lineRule="exact"/>
        <w:ind w:firstLine="562" w:firstLineChars="200"/>
        <w:rPr>
          <w:rFonts w:ascii="仿宋_GB2312" w:eastAsia="仿宋_GB2312"/>
          <w:b/>
          <w:sz w:val="28"/>
          <w:szCs w:val="28"/>
        </w:rPr>
      </w:pPr>
      <w:r>
        <w:rPr>
          <w:rFonts w:hint="eastAsia" w:ascii="仿宋_GB2312" w:eastAsia="仿宋_GB2312"/>
          <w:b/>
          <w:sz w:val="28"/>
          <w:szCs w:val="28"/>
        </w:rPr>
        <w:t>（四）开展标准实施效果评估</w:t>
      </w:r>
    </w:p>
    <w:p w14:paraId="199009FF">
      <w:pPr>
        <w:spacing w:line="500" w:lineRule="exact"/>
        <w:ind w:firstLine="560" w:firstLineChars="200"/>
        <w:rPr>
          <w:rFonts w:ascii="仿宋_GB2312" w:eastAsia="仿宋_GB2312"/>
          <w:sz w:val="28"/>
          <w:szCs w:val="28"/>
        </w:rPr>
      </w:pPr>
      <w:r>
        <w:rPr>
          <w:rFonts w:hint="eastAsia" w:ascii="仿宋_GB2312" w:eastAsia="仿宋_GB2312"/>
          <w:sz w:val="28"/>
          <w:szCs w:val="28"/>
        </w:rPr>
        <w:t>标准实施满2年，每年标准宣贯工作组采取网络调查、问卷调查、实地调研、召开座谈会或论证会、专家咨询等方式开展标准实施效果评估，并形成标准实施效果评估报告，为标准的复审修订做准备。</w:t>
      </w:r>
    </w:p>
    <w:p w14:paraId="6DAE1EC1">
      <w:pPr>
        <w:spacing w:before="240" w:after="60" w:line="520" w:lineRule="exact"/>
        <w:ind w:firstLine="640" w:firstLineChars="200"/>
        <w:outlineLvl w:val="0"/>
        <w:rPr>
          <w:rFonts w:ascii="黑体" w:eastAsia="黑体"/>
          <w:bCs/>
          <w:sz w:val="32"/>
          <w:szCs w:val="32"/>
        </w:rPr>
      </w:pPr>
      <w:r>
        <w:rPr>
          <w:rFonts w:hint="eastAsia" w:ascii="黑体" w:eastAsia="黑体"/>
          <w:bCs/>
          <w:sz w:val="32"/>
          <w:szCs w:val="32"/>
        </w:rPr>
        <w:t>八、其他应当说明的事项</w:t>
      </w:r>
    </w:p>
    <w:p w14:paraId="2B60257D">
      <w:pPr>
        <w:spacing w:line="520" w:lineRule="exact"/>
        <w:ind w:firstLine="560" w:firstLineChars="200"/>
        <w:rPr>
          <w:rFonts w:ascii="仿宋_GB2312" w:eastAsia="仿宋_GB2312"/>
          <w:sz w:val="28"/>
          <w:szCs w:val="28"/>
        </w:rPr>
      </w:pPr>
      <w:r>
        <w:rPr>
          <w:rFonts w:hint="eastAsia" w:ascii="仿宋_GB2312" w:eastAsia="仿宋_GB2312"/>
          <w:sz w:val="28"/>
          <w:szCs w:val="28"/>
        </w:rPr>
        <w:t>无。</w:t>
      </w:r>
    </w:p>
    <w:p w14:paraId="504DB4E6">
      <w:pPr>
        <w:autoSpaceDE w:val="0"/>
        <w:autoSpaceDN w:val="0"/>
        <w:adjustRightInd w:val="0"/>
        <w:spacing w:before="156" w:beforeLines="50" w:after="156" w:afterLines="50" w:line="520" w:lineRule="exact"/>
        <w:ind w:firstLine="640"/>
        <w:outlineLvl w:val="0"/>
        <w:rPr>
          <w:rFonts w:eastAsia="黑体"/>
          <w:sz w:val="32"/>
          <w:szCs w:val="32"/>
        </w:rPr>
      </w:pPr>
      <w:r>
        <w:rPr>
          <w:rFonts w:hint="eastAsia" w:eastAsia="黑体"/>
          <w:sz w:val="32"/>
          <w:szCs w:val="32"/>
        </w:rPr>
        <w:t>九、自我承诺</w:t>
      </w:r>
    </w:p>
    <w:p w14:paraId="03EC1316">
      <w:pPr>
        <w:spacing w:line="520" w:lineRule="exact"/>
        <w:ind w:firstLine="560" w:firstLineChars="200"/>
        <w:rPr>
          <w:rFonts w:ascii="仿宋_GB2312" w:eastAsia="仿宋_GB2312"/>
          <w:sz w:val="28"/>
          <w:szCs w:val="28"/>
        </w:rPr>
      </w:pPr>
      <w:r>
        <w:rPr>
          <w:rFonts w:hint="eastAsia" w:ascii="仿宋_GB2312" w:eastAsia="仿宋_GB2312"/>
          <w:sz w:val="28"/>
          <w:szCs w:val="28"/>
        </w:rPr>
        <w:t>该标准的内容符合国家相关法律法规，技术要求不低于强制性国家标准的相关技术要求，与相关的国家、行业推荐性标准协调一致，标准的编写符合GB/T 1.1-2020的要求。</w:t>
      </w:r>
    </w:p>
    <w:p w14:paraId="53A11EA7">
      <w:pPr>
        <w:pStyle w:val="22"/>
        <w:rPr>
          <w:rFonts w:ascii="仿宋_GB2312" w:eastAsia="仿宋_GB2312"/>
          <w:sz w:val="28"/>
          <w:szCs w:val="28"/>
        </w:rPr>
      </w:pPr>
    </w:p>
    <w:p w14:paraId="6DD551E6">
      <w:pPr>
        <w:pStyle w:val="22"/>
        <w:rPr>
          <w:rFonts w:ascii="仿宋_GB2312" w:eastAsia="仿宋_GB2312"/>
          <w:sz w:val="28"/>
          <w:szCs w:val="28"/>
        </w:rPr>
      </w:pPr>
    </w:p>
    <w:p w14:paraId="48E6954F">
      <w:pPr>
        <w:spacing w:before="240" w:after="60" w:line="520" w:lineRule="exact"/>
        <w:jc w:val="right"/>
        <w:outlineLvl w:val="0"/>
        <w:rPr>
          <w:rFonts w:ascii="仿宋_GB2312" w:eastAsia="仿宋_GB2312"/>
          <w:sz w:val="28"/>
          <w:szCs w:val="28"/>
        </w:rPr>
      </w:pPr>
      <w:r>
        <w:rPr>
          <w:rFonts w:hint="eastAsia" w:ascii="仿宋_GB2312" w:eastAsia="仿宋_GB2312"/>
          <w:sz w:val="28"/>
          <w:szCs w:val="28"/>
        </w:rPr>
        <w:t>团体标准《</w:t>
      </w:r>
      <w:r>
        <w:rPr>
          <w:rFonts w:hint="eastAsia" w:ascii="仿宋_GB2312" w:eastAsia="仿宋_GB2312"/>
          <w:sz w:val="28"/>
          <w:szCs w:val="28"/>
          <w:lang w:eastAsia="zh-CN"/>
        </w:rPr>
        <w:t>医疗护理员传染病职业防护培训</w:t>
      </w:r>
      <w:r>
        <w:rPr>
          <w:rFonts w:hint="eastAsia" w:ascii="仿宋_GB2312" w:eastAsia="仿宋_GB2312"/>
          <w:sz w:val="28"/>
          <w:szCs w:val="28"/>
        </w:rPr>
        <w:t>规范》</w:t>
      </w:r>
    </w:p>
    <w:p w14:paraId="121BED4C">
      <w:pPr>
        <w:spacing w:line="520" w:lineRule="exact"/>
        <w:ind w:right="1120"/>
        <w:jc w:val="center"/>
        <w:rPr>
          <w:rFonts w:ascii="仿宋_GB2312" w:eastAsia="仿宋_GB2312"/>
          <w:sz w:val="28"/>
          <w:szCs w:val="28"/>
        </w:rPr>
      </w:pPr>
      <w:r>
        <w:rPr>
          <w:rFonts w:hint="eastAsia" w:ascii="仿宋_GB2312" w:eastAsia="仿宋_GB2312"/>
          <w:sz w:val="28"/>
          <w:szCs w:val="28"/>
        </w:rPr>
        <w:t xml:space="preserve">                         标准编制工作组</w:t>
      </w:r>
    </w:p>
    <w:p w14:paraId="7DEDE2B3">
      <w:pPr>
        <w:spacing w:line="520" w:lineRule="exact"/>
        <w:ind w:firstLine="640" w:firstLineChars="200"/>
        <w:rPr>
          <w:rFonts w:ascii="仿宋_GB2312" w:eastAsia="仿宋_GB2312"/>
          <w:sz w:val="28"/>
          <w:szCs w:val="28"/>
        </w:rPr>
      </w:pPr>
      <w:r>
        <w:rPr>
          <w:rFonts w:hint="eastAsia" w:ascii="仿宋_GB2312" w:eastAsia="仿宋_GB2312"/>
          <w:sz w:val="32"/>
          <w:szCs w:val="28"/>
        </w:rPr>
        <w:t xml:space="preserve">                        </w:t>
      </w:r>
      <w:r>
        <w:rPr>
          <w:rFonts w:hint="eastAsia" w:ascii="仿宋_GB2312" w:eastAsia="仿宋_GB2312"/>
          <w:sz w:val="28"/>
          <w:szCs w:val="28"/>
        </w:rPr>
        <w:t>2025年10月2</w:t>
      </w:r>
      <w:r>
        <w:rPr>
          <w:rFonts w:hint="eastAsia" w:ascii="仿宋_GB2312" w:eastAsia="仿宋_GB2312"/>
          <w:sz w:val="28"/>
          <w:szCs w:val="28"/>
          <w:lang w:val="en-US" w:eastAsia="zh-CN"/>
        </w:rPr>
        <w:t>1</w:t>
      </w:r>
      <w:bookmarkStart w:id="1" w:name="_GoBack"/>
      <w:bookmarkEnd w:id="1"/>
      <w:r>
        <w:rPr>
          <w:rFonts w:hint="eastAsia" w:ascii="仿宋_GB2312" w:eastAsia="仿宋_GB2312"/>
          <w:sz w:val="28"/>
          <w:szCs w:val="28"/>
        </w:rPr>
        <w:t>日</w:t>
      </w:r>
    </w:p>
    <w:sectPr>
      <w:footerReference r:id="rId3" w:type="default"/>
      <w:pgSz w:w="11906" w:h="16838"/>
      <w:pgMar w:top="1474" w:right="1474" w:bottom="1474" w:left="1474" w:header="851" w:footer="992"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embedRegular r:id="rId1" w:fontKey="{6F07C097-0164-4190-9084-83C016EA19A2}"/>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embedRegular r:id="rId2" w:fontKey="{C879D499-934B-4963-B9D5-2D6A44FB32C1}"/>
  </w:font>
  <w:font w:name="DengXian">
    <w:altName w:val="宋体"/>
    <w:panose1 w:val="02010600030101010101"/>
    <w:charset w:val="86"/>
    <w:family w:val="auto"/>
    <w:pitch w:val="default"/>
    <w:sig w:usb0="00000000" w:usb1="00000000" w:usb2="00000016" w:usb3="00000000" w:csb0="0004000F" w:csb1="00000000"/>
  </w:font>
  <w:font w:name="方正小标宋简体">
    <w:panose1 w:val="03000509000000000000"/>
    <w:charset w:val="86"/>
    <w:family w:val="script"/>
    <w:pitch w:val="default"/>
    <w:sig w:usb0="00000001" w:usb1="080E0000" w:usb2="00000000" w:usb3="00000000" w:csb0="00040000" w:csb1="00000000"/>
    <w:embedRegular r:id="rId3" w:fontKey="{ECAD1667-91BB-4E9D-92EC-C22AEF97A927}"/>
  </w:font>
  <w:font w:name="仿宋_GB2312">
    <w:panose1 w:val="02010609030101010101"/>
    <w:charset w:val="86"/>
    <w:family w:val="modern"/>
    <w:pitch w:val="default"/>
    <w:sig w:usb0="00000001" w:usb1="080E0000" w:usb2="00000000" w:usb3="00000000" w:csb0="00040000" w:csb1="00000000"/>
    <w:embedRegular r:id="rId4" w:fontKey="{0410D9E5-3B0C-4E5D-AAE0-E76B771A3B7B}"/>
  </w:font>
  <w:font w:name="仿宋">
    <w:panose1 w:val="02010609060101010101"/>
    <w:charset w:val="86"/>
    <w:family w:val="modern"/>
    <w:pitch w:val="default"/>
    <w:sig w:usb0="800002BF" w:usb1="38CF7CFA" w:usb2="00000016" w:usb3="00000000" w:csb0="00040001" w:csb1="00000000"/>
    <w:embedRegular r:id="rId5" w:fontKey="{5D7D07A6-DB1E-4016-A747-E099F8A29D9F}"/>
  </w:font>
  <w:font w:name="微软雅黑">
    <w:panose1 w:val="020B0503020204020204"/>
    <w:charset w:val="86"/>
    <w:family w:val="swiss"/>
    <w:pitch w:val="default"/>
    <w:sig w:usb0="80000287" w:usb1="280F3C52" w:usb2="00000016" w:usb3="00000000" w:csb0="0004001F" w:csb1="00000000"/>
    <w:embedRegular r:id="rId6" w:fontKey="{3513815D-C07C-4798-A21F-0CACC5740C06}"/>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CF9789E">
    <w:pPr>
      <w:pStyle w:val="8"/>
      <w:ind w:firstLine="360"/>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56515" cy="131445"/>
              <wp:effectExtent l="0" t="0" r="0" b="0"/>
              <wp:wrapNone/>
              <wp:docPr id="42" name="文本框 1"/>
              <wp:cNvGraphicFramePr/>
              <a:graphic xmlns:a="http://schemas.openxmlformats.org/drawingml/2006/main">
                <a:graphicData uri="http://schemas.microsoft.com/office/word/2010/wordprocessingShape">
                  <wps:wsp>
                    <wps:cNvSpPr txBox="1"/>
                    <wps:spPr>
                      <a:xfrm>
                        <a:off x="0" y="0"/>
                        <a:ext cx="56515" cy="131445"/>
                      </a:xfrm>
                      <a:prstGeom prst="rect">
                        <a:avLst/>
                      </a:prstGeom>
                      <a:noFill/>
                      <a:ln w="6350">
                        <a:noFill/>
                      </a:ln>
                    </wps:spPr>
                    <wps:txbx>
                      <w:txbxContent>
                        <w:p w14:paraId="797D26CA">
                          <w:pPr>
                            <w:pStyle w:val="8"/>
                          </w:pPr>
                          <w:r>
                            <w:rPr>
                              <w:rFonts w:hint="eastAsia"/>
                            </w:rPr>
                            <w:fldChar w:fldCharType="begin"/>
                          </w:r>
                          <w:r>
                            <w:rPr>
                              <w:rFonts w:hint="eastAsia"/>
                            </w:rPr>
                            <w:instrText xml:space="preserve"> PAGE  \* MERGEFORMAT </w:instrText>
                          </w:r>
                          <w:r>
                            <w:rPr>
                              <w:rFonts w:hint="eastAsia"/>
                            </w:rPr>
                            <w:fldChar w:fldCharType="separate"/>
                          </w:r>
                          <w:r>
                            <w:t>26</w:t>
                          </w:r>
                          <w:r>
                            <w:rPr>
                              <w:rFonts w:hint="eastAsia"/>
                            </w:rPr>
                            <w:fldChar w:fldCharType="end"/>
                          </w:r>
                        </w:p>
                      </w:txbxContent>
                    </wps:txbx>
                    <wps:bodyPr wrap="none" lIns="0" tIns="0" rIns="0" bIns="0" upright="1">
                      <a:spAutoFit/>
                    </wps:bodyPr>
                  </wps:wsp>
                </a:graphicData>
              </a:graphic>
            </wp:anchor>
          </w:drawing>
        </mc:Choice>
        <mc:Fallback>
          <w:pict>
            <v:shape id="文本框 1" o:spid="_x0000_s1026" o:spt="202" type="#_x0000_t202" style="position:absolute;left:0pt;margin-top:0pt;height:10.35pt;width:4.45pt;mso-position-horizontal:center;mso-position-horizontal-relative:margin;mso-wrap-style:none;z-index:251659264;mso-width-relative:page;mso-height-relative:page;" filled="f" stroked="f" coordsize="21600,21600" o:gfxdata="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">
              <v:fill on="f" focussize="0,0"/>
              <v:stroke on="f" weight="0.5pt"/>
              <v:imagedata o:title=""/>
              <o:lock v:ext="edit" aspectratio="f"/>
              <v:textbox inset="0mm,0mm,0mm,0mm" style="mso-fit-shape-to-text:t;">
                <w:txbxContent>
                  <w:p w14:paraId="797D26CA">
                    <w:pPr>
                      <w:pStyle w:val="8"/>
                    </w:pPr>
                    <w:r>
                      <w:rPr>
                        <w:rFonts w:hint="eastAsia"/>
                      </w:rPr>
                      <w:fldChar w:fldCharType="begin"/>
                    </w:r>
                    <w:r>
                      <w:rPr>
                        <w:rFonts w:hint="eastAsia"/>
                      </w:rPr>
                      <w:instrText xml:space="preserve"> PAGE  \* MERGEFORMAT </w:instrText>
                    </w:r>
                    <w:r>
                      <w:rPr>
                        <w:rFonts w:hint="eastAsia"/>
                      </w:rPr>
                      <w:fldChar w:fldCharType="separate"/>
                    </w:r>
                    <w:r>
                      <w:t>26</w:t>
                    </w:r>
                    <w:r>
                      <w:rPr>
                        <w:rFonts w:hint="eastAsia"/>
                      </w:rPr>
                      <w:fldChar w:fldCharType="end"/>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973B3C4"/>
    <w:multiLevelType w:val="multilevel"/>
    <w:tmpl w:val="8973B3C4"/>
    <w:lvl w:ilvl="0" w:tentative="0">
      <w:start w:val="1"/>
      <w:numFmt w:val="none"/>
      <w:suff w:val="nothing"/>
      <w:lvlText w:val="%1"/>
      <w:lvlJc w:val="left"/>
      <w:pPr>
        <w:ind w:left="0" w:firstLine="0"/>
      </w:pPr>
    </w:lvl>
    <w:lvl w:ilvl="1" w:tentative="0">
      <w:start w:val="1"/>
      <w:numFmt w:val="decimal"/>
      <w:suff w:val="nothing"/>
      <w:lvlText w:val="%1%2　"/>
      <w:lvlJc w:val="left"/>
      <w:pPr>
        <w:ind w:left="0" w:firstLine="0"/>
      </w:pPr>
      <w:rPr>
        <w:rFonts w:hint="eastAsia" w:ascii="黑体" w:hAnsi="Times New Roman" w:eastAsia="黑体" w:cs="黑体"/>
        <w:b w:val="0"/>
        <w:i w:val="0"/>
        <w:sz w:val="21"/>
      </w:rPr>
    </w:lvl>
    <w:lvl w:ilvl="2" w:tentative="0">
      <w:start w:val="1"/>
      <w:numFmt w:val="decimal"/>
      <w:pStyle w:val="61"/>
      <w:suff w:val="nothing"/>
      <w:lvlText w:val="%1%2.%3　"/>
      <w:lvlJc w:val="left"/>
      <w:pPr>
        <w:ind w:left="0" w:firstLine="0"/>
        <w:textAlignment w:val="baseline"/>
      </w:pPr>
      <w:rPr>
        <w:rFonts w:hint="eastAsia" w:ascii="黑体" w:hAnsi="Times New Roman" w:eastAsia="黑体" w:cs="Times New Roman"/>
        <w:b w:val="0"/>
        <w:bCs w:val="0"/>
        <w:i w:val="0"/>
        <w:iCs w:val="0"/>
        <w:caps w:val="0"/>
        <w:strike w:val="0"/>
        <w:dstrike w:val="0"/>
        <w:vanish w:val="0"/>
        <w:color w:val="000000"/>
        <w:spacing w:val="0"/>
        <w:kern w:val="0"/>
        <w:position w:val="0"/>
        <w:sz w:val="21"/>
        <w:u w:val="none"/>
      </w:rPr>
    </w:lvl>
    <w:lvl w:ilvl="3" w:tentative="0">
      <w:start w:val="1"/>
      <w:numFmt w:val="decimal"/>
      <w:suff w:val="nothing"/>
      <w:lvlText w:val="%1%2.%3.%4　"/>
      <w:lvlJc w:val="left"/>
      <w:pPr>
        <w:ind w:left="0" w:firstLine="0"/>
      </w:pPr>
      <w:rPr>
        <w:rFonts w:hint="eastAsia" w:ascii="黑体" w:hAnsi="Times New Roman" w:eastAsia="黑体" w:cs="黑体"/>
        <w:b w:val="0"/>
        <w:i w:val="0"/>
        <w:sz w:val="21"/>
      </w:rPr>
    </w:lvl>
    <w:lvl w:ilvl="4" w:tentative="0">
      <w:start w:val="1"/>
      <w:numFmt w:val="decimal"/>
      <w:suff w:val="nothing"/>
      <w:lvlText w:val="%1%2.%3.%4.%5　"/>
      <w:lvlJc w:val="left"/>
      <w:pPr>
        <w:ind w:left="0" w:firstLine="0"/>
      </w:pPr>
      <w:rPr>
        <w:rFonts w:hint="eastAsia" w:ascii="黑体" w:hAnsi="Times New Roman" w:eastAsia="黑体" w:cs="黑体"/>
        <w:b w:val="0"/>
        <w:i w:val="0"/>
        <w:sz w:val="21"/>
      </w:rPr>
    </w:lvl>
    <w:lvl w:ilvl="5" w:tentative="0">
      <w:start w:val="1"/>
      <w:numFmt w:val="decimal"/>
      <w:suff w:val="nothing"/>
      <w:lvlText w:val="%1%2.%3.%4.%5.%6　"/>
      <w:lvlJc w:val="left"/>
      <w:pPr>
        <w:ind w:left="0" w:firstLine="0"/>
      </w:pPr>
      <w:rPr>
        <w:rFonts w:hint="eastAsia" w:ascii="黑体" w:hAnsi="Times New Roman" w:eastAsia="黑体" w:cs="黑体"/>
        <w:b w:val="0"/>
        <w:i w:val="0"/>
        <w:sz w:val="21"/>
      </w:rPr>
    </w:lvl>
    <w:lvl w:ilvl="6" w:tentative="0">
      <w:start w:val="1"/>
      <w:numFmt w:val="decimal"/>
      <w:suff w:val="nothing"/>
      <w:lvlText w:val="%1%2.%3.%4.%5.%6.%7　"/>
      <w:lvlJc w:val="left"/>
      <w:pPr>
        <w:ind w:left="0" w:firstLine="0"/>
      </w:pPr>
      <w:rPr>
        <w:rFonts w:hint="eastAsia" w:ascii="黑体" w:hAnsi="Times New Roman" w:eastAsia="黑体" w:cs="黑体"/>
        <w:b w:val="0"/>
        <w:i w:val="0"/>
        <w:sz w:val="21"/>
      </w:rPr>
    </w:lvl>
    <w:lvl w:ilvl="7" w:tentative="0">
      <w:start w:val="1"/>
      <w:numFmt w:val="decimal"/>
      <w:lvlText w:val="%1.%2.%3.%4.%5.%6.%7.%8"/>
      <w:lvlJc w:val="left"/>
      <w:pPr>
        <w:tabs>
          <w:tab w:val="left" w:pos="4351"/>
        </w:tabs>
        <w:ind w:left="3972" w:hanging="1418"/>
      </w:pPr>
    </w:lvl>
    <w:lvl w:ilvl="8" w:tentative="0">
      <w:start w:val="1"/>
      <w:numFmt w:val="decimal"/>
      <w:lvlText w:val="%1.%2.%3.%4.%5.%6.%7.%8.%9"/>
      <w:lvlJc w:val="left"/>
      <w:pPr>
        <w:tabs>
          <w:tab w:val="left" w:pos="4777"/>
        </w:tabs>
        <w:ind w:left="4677" w:hanging="1700"/>
      </w:pPr>
    </w:lvl>
  </w:abstractNum>
  <w:abstractNum w:abstractNumId="1">
    <w:nsid w:val="8DDF8329"/>
    <w:multiLevelType w:val="multilevel"/>
    <w:tmpl w:val="8DDF8329"/>
    <w:lvl w:ilvl="0" w:tentative="0">
      <w:start w:val="1"/>
      <w:numFmt w:val="decimal"/>
      <w:pStyle w:val="40"/>
      <w:suff w:val="nothing"/>
      <w:lvlText w:val="表%1　"/>
      <w:legacy w:legacy="1" w:legacySpace="0" w:legacyIndent="0"/>
      <w:lvlJc w:val="left"/>
      <w:pPr>
        <w:ind w:left="0" w:firstLine="0"/>
      </w:pPr>
    </w:lvl>
    <w:lvl w:ilvl="1" w:tentative="0">
      <w:start w:val="1"/>
      <w:numFmt w:val="decimal"/>
      <w:lvlText w:val="%1.%2"/>
      <w:legacy w:legacy="1" w:legacySpace="0" w:legacyIndent="567"/>
      <w:lvlJc w:val="left"/>
      <w:pPr>
        <w:ind w:left="992" w:hanging="567"/>
      </w:pPr>
    </w:lvl>
    <w:lvl w:ilvl="2" w:tentative="0">
      <w:start w:val="1"/>
      <w:numFmt w:val="decimal"/>
      <w:lvlText w:val="%1.%2.%3"/>
      <w:legacy w:legacy="1" w:legacySpace="0" w:legacyIndent="567"/>
      <w:lvlJc w:val="left"/>
      <w:pPr>
        <w:ind w:left="1417" w:hanging="567"/>
      </w:pPr>
    </w:lvl>
    <w:lvl w:ilvl="3" w:tentative="0">
      <w:start w:val="1"/>
      <w:numFmt w:val="decimal"/>
      <w:lvlText w:val="%1.%2.%3.%4"/>
      <w:legacy w:legacy="1" w:legacySpace="0" w:legacyIndent="708"/>
      <w:lvlJc w:val="left"/>
      <w:pPr>
        <w:ind w:left="1984" w:hanging="708"/>
      </w:pPr>
    </w:lvl>
    <w:lvl w:ilvl="4" w:tentative="0">
      <w:start w:val="1"/>
      <w:numFmt w:val="decimal"/>
      <w:lvlText w:val="%1.%2.%3.%4.%5"/>
      <w:legacy w:legacy="1" w:legacySpace="0" w:legacyIndent="850"/>
      <w:lvlJc w:val="left"/>
      <w:pPr>
        <w:ind w:left="2551" w:hanging="850"/>
      </w:pPr>
    </w:lvl>
    <w:lvl w:ilvl="5" w:tentative="0">
      <w:start w:val="1"/>
      <w:numFmt w:val="decimal"/>
      <w:lvlText w:val="%1.%2.%3.%4.%5.%6"/>
      <w:legacy w:legacy="1" w:legacySpace="0" w:legacyIndent="1134"/>
      <w:lvlJc w:val="left"/>
      <w:pPr>
        <w:ind w:left="3260" w:hanging="1134"/>
      </w:pPr>
    </w:lvl>
    <w:lvl w:ilvl="6" w:tentative="0">
      <w:start w:val="1"/>
      <w:numFmt w:val="decimal"/>
      <w:lvlText w:val="%1.%2.%3.%4.%5.%6.%7"/>
      <w:legacy w:legacy="1" w:legacySpace="0" w:legacyIndent="1276"/>
      <w:lvlJc w:val="left"/>
      <w:pPr>
        <w:ind w:left="3827" w:hanging="1276"/>
      </w:pPr>
    </w:lvl>
    <w:lvl w:ilvl="7" w:tentative="0">
      <w:start w:val="1"/>
      <w:numFmt w:val="decimal"/>
      <w:lvlText w:val="%1.%2.%3.%4.%5.%6.%7.%8"/>
      <w:legacy w:legacy="1" w:legacySpace="0" w:legacyIndent="1418"/>
      <w:lvlJc w:val="left"/>
      <w:pPr>
        <w:ind w:left="4394" w:hanging="1418"/>
      </w:pPr>
    </w:lvl>
    <w:lvl w:ilvl="8" w:tentative="0">
      <w:start w:val="1"/>
      <w:numFmt w:val="decimal"/>
      <w:lvlText w:val="%1.%2.%3.%4.%5.%6.%7.%8.%9"/>
      <w:legacy w:legacy="1" w:legacySpace="0" w:legacyIndent="1700"/>
      <w:lvlJc w:val="left"/>
      <w:pPr>
        <w:ind w:left="5102" w:hanging="1700"/>
      </w:pPr>
    </w:lvl>
  </w:abstractNum>
  <w:abstractNum w:abstractNumId="2">
    <w:nsid w:val="A333FDA2"/>
    <w:multiLevelType w:val="multilevel"/>
    <w:tmpl w:val="A333FDA2"/>
    <w:lvl w:ilvl="0" w:tentative="0">
      <w:start w:val="1"/>
      <w:numFmt w:val="none"/>
      <w:suff w:val="nothing"/>
      <w:lvlText w:val="%1"/>
      <w:lvlJc w:val="left"/>
      <w:pPr>
        <w:ind w:left="0" w:firstLine="0"/>
      </w:pPr>
    </w:lvl>
    <w:lvl w:ilvl="1" w:tentative="0">
      <w:start w:val="1"/>
      <w:numFmt w:val="decimal"/>
      <w:suff w:val="nothing"/>
      <w:lvlText w:val="%1%2　"/>
      <w:lvlJc w:val="left"/>
      <w:pPr>
        <w:ind w:left="0" w:firstLine="0"/>
      </w:pPr>
      <w:rPr>
        <w:rFonts w:hint="eastAsia" w:ascii="黑体" w:hAnsi="Times New Roman" w:eastAsia="黑体" w:cs="黑体"/>
        <w:b w:val="0"/>
        <w:i w:val="0"/>
        <w:sz w:val="21"/>
      </w:rPr>
    </w:lvl>
    <w:lvl w:ilvl="2" w:tentative="0">
      <w:start w:val="1"/>
      <w:numFmt w:val="decimal"/>
      <w:suff w:val="nothing"/>
      <w:lvlText w:val="%1%2.%3　"/>
      <w:lvlJc w:val="left"/>
      <w:pPr>
        <w:ind w:left="0" w:firstLine="0"/>
        <w:textAlignment w:val="baseline"/>
      </w:pPr>
      <w:rPr>
        <w:rFonts w:hint="eastAsia" w:ascii="黑体" w:hAnsi="Times New Roman" w:eastAsia="黑体" w:cs="Times New Roman"/>
        <w:b w:val="0"/>
        <w:bCs w:val="0"/>
        <w:i w:val="0"/>
        <w:iCs w:val="0"/>
        <w:caps w:val="0"/>
        <w:strike w:val="0"/>
        <w:dstrike w:val="0"/>
        <w:vanish w:val="0"/>
        <w:color w:val="000000"/>
        <w:spacing w:val="0"/>
        <w:kern w:val="0"/>
        <w:position w:val="0"/>
        <w:sz w:val="21"/>
        <w:u w:val="none"/>
      </w:rPr>
    </w:lvl>
    <w:lvl w:ilvl="3" w:tentative="0">
      <w:start w:val="1"/>
      <w:numFmt w:val="decimal"/>
      <w:suff w:val="nothing"/>
      <w:lvlText w:val="%1%2.%3.%4　"/>
      <w:lvlJc w:val="left"/>
      <w:pPr>
        <w:ind w:left="0" w:firstLine="0"/>
      </w:pPr>
      <w:rPr>
        <w:rFonts w:hint="eastAsia" w:ascii="黑体" w:hAnsi="Times New Roman" w:eastAsia="黑体" w:cs="黑体"/>
        <w:b w:val="0"/>
        <w:i w:val="0"/>
        <w:sz w:val="21"/>
      </w:rPr>
    </w:lvl>
    <w:lvl w:ilvl="4" w:tentative="0">
      <w:start w:val="1"/>
      <w:numFmt w:val="decimal"/>
      <w:suff w:val="nothing"/>
      <w:lvlText w:val="%1%2.%3.%4.%5　"/>
      <w:lvlJc w:val="left"/>
      <w:pPr>
        <w:ind w:left="0" w:firstLine="0"/>
      </w:pPr>
      <w:rPr>
        <w:rFonts w:hint="eastAsia" w:ascii="黑体" w:hAnsi="Times New Roman" w:eastAsia="黑体" w:cs="黑体"/>
        <w:b w:val="0"/>
        <w:i w:val="0"/>
        <w:sz w:val="21"/>
      </w:rPr>
    </w:lvl>
    <w:lvl w:ilvl="5" w:tentative="0">
      <w:start w:val="1"/>
      <w:numFmt w:val="decimal"/>
      <w:suff w:val="nothing"/>
      <w:lvlText w:val="%1%2.%3.%4.%5.%6　"/>
      <w:lvlJc w:val="left"/>
      <w:pPr>
        <w:ind w:left="0" w:firstLine="0"/>
      </w:pPr>
      <w:rPr>
        <w:rFonts w:hint="eastAsia" w:ascii="黑体" w:hAnsi="Times New Roman" w:eastAsia="黑体" w:cs="黑体"/>
        <w:b w:val="0"/>
        <w:i w:val="0"/>
        <w:sz w:val="21"/>
      </w:rPr>
    </w:lvl>
    <w:lvl w:ilvl="6" w:tentative="0">
      <w:start w:val="1"/>
      <w:numFmt w:val="decimal"/>
      <w:pStyle w:val="56"/>
      <w:suff w:val="nothing"/>
      <w:lvlText w:val="%1%2.%3.%4.%5.%6.%7　"/>
      <w:lvlJc w:val="left"/>
      <w:pPr>
        <w:ind w:left="0" w:firstLine="0"/>
      </w:pPr>
      <w:rPr>
        <w:rFonts w:hint="eastAsia" w:ascii="黑体" w:hAnsi="Times New Roman" w:eastAsia="黑体" w:cs="黑体"/>
        <w:b w:val="0"/>
        <w:i w:val="0"/>
        <w:sz w:val="21"/>
      </w:rPr>
    </w:lvl>
    <w:lvl w:ilvl="7" w:tentative="0">
      <w:start w:val="1"/>
      <w:numFmt w:val="decimal"/>
      <w:lvlText w:val="%1.%2.%3.%4.%5.%6.%7.%8"/>
      <w:lvlJc w:val="left"/>
      <w:pPr>
        <w:tabs>
          <w:tab w:val="left" w:pos="4351"/>
        </w:tabs>
        <w:ind w:left="3972" w:hanging="1418"/>
      </w:pPr>
    </w:lvl>
    <w:lvl w:ilvl="8" w:tentative="0">
      <w:start w:val="1"/>
      <w:numFmt w:val="decimal"/>
      <w:lvlText w:val="%1.%2.%3.%4.%5.%6.%7.%8.%9"/>
      <w:lvlJc w:val="left"/>
      <w:pPr>
        <w:tabs>
          <w:tab w:val="left" w:pos="4777"/>
        </w:tabs>
        <w:ind w:left="4677" w:hanging="1700"/>
      </w:pPr>
    </w:lvl>
  </w:abstractNum>
  <w:abstractNum w:abstractNumId="3">
    <w:nsid w:val="BA7B8511"/>
    <w:multiLevelType w:val="multilevel"/>
    <w:tmpl w:val="BA7B8511"/>
    <w:lvl w:ilvl="0" w:tentative="0">
      <w:start w:val="1"/>
      <w:numFmt w:val="decimal"/>
      <w:pStyle w:val="57"/>
      <w:suff w:val="nothing"/>
      <w:lvlText w:val="注%1："/>
      <w:lvlJc w:val="left"/>
      <w:pPr>
        <w:ind w:left="811" w:hanging="448"/>
      </w:pPr>
      <w:rPr>
        <w:rFonts w:hint="eastAsia" w:ascii="黑体" w:hAnsi="Times New Roman" w:eastAsia="黑体" w:cs="黑体"/>
        <w:b w:val="0"/>
        <w:i w:val="0"/>
        <w:sz w:val="18"/>
      </w:rPr>
    </w:lvl>
    <w:lvl w:ilvl="1" w:tentative="0">
      <w:start w:val="1"/>
      <w:numFmt w:val="lowerLetter"/>
      <w:lvlText w:val="%2)"/>
      <w:lvlJc w:val="left"/>
      <w:pPr>
        <w:tabs>
          <w:tab w:val="left" w:pos="0"/>
        </w:tabs>
        <w:ind w:left="992" w:hanging="629"/>
      </w:pPr>
    </w:lvl>
    <w:lvl w:ilvl="2" w:tentative="0">
      <w:start w:val="1"/>
      <w:numFmt w:val="lowerRoman"/>
      <w:lvlText w:val="%3."/>
      <w:lvlJc w:val="right"/>
      <w:pPr>
        <w:tabs>
          <w:tab w:val="left" w:pos="0"/>
        </w:tabs>
        <w:ind w:left="992" w:hanging="629"/>
      </w:pPr>
    </w:lvl>
    <w:lvl w:ilvl="3" w:tentative="0">
      <w:start w:val="1"/>
      <w:numFmt w:val="decimal"/>
      <w:lvlText w:val="%4."/>
      <w:lvlJc w:val="left"/>
      <w:pPr>
        <w:tabs>
          <w:tab w:val="left" w:pos="0"/>
        </w:tabs>
        <w:ind w:left="992" w:hanging="629"/>
      </w:pPr>
    </w:lvl>
    <w:lvl w:ilvl="4" w:tentative="0">
      <w:start w:val="1"/>
      <w:numFmt w:val="lowerLetter"/>
      <w:lvlText w:val="%5)"/>
      <w:lvlJc w:val="left"/>
      <w:pPr>
        <w:tabs>
          <w:tab w:val="left" w:pos="0"/>
        </w:tabs>
        <w:ind w:left="992" w:hanging="629"/>
      </w:pPr>
    </w:lvl>
    <w:lvl w:ilvl="5" w:tentative="0">
      <w:start w:val="1"/>
      <w:numFmt w:val="lowerRoman"/>
      <w:lvlText w:val="%6."/>
      <w:lvlJc w:val="right"/>
      <w:pPr>
        <w:tabs>
          <w:tab w:val="left" w:pos="0"/>
        </w:tabs>
        <w:ind w:left="992" w:hanging="629"/>
      </w:pPr>
    </w:lvl>
    <w:lvl w:ilvl="6" w:tentative="0">
      <w:start w:val="1"/>
      <w:numFmt w:val="decimal"/>
      <w:lvlText w:val="%7."/>
      <w:lvlJc w:val="left"/>
      <w:pPr>
        <w:tabs>
          <w:tab w:val="left" w:pos="0"/>
        </w:tabs>
        <w:ind w:left="992" w:hanging="629"/>
      </w:pPr>
    </w:lvl>
    <w:lvl w:ilvl="7" w:tentative="0">
      <w:start w:val="1"/>
      <w:numFmt w:val="lowerLetter"/>
      <w:lvlText w:val="%8)"/>
      <w:lvlJc w:val="left"/>
      <w:pPr>
        <w:tabs>
          <w:tab w:val="left" w:pos="0"/>
        </w:tabs>
        <w:ind w:left="992" w:hanging="629"/>
      </w:pPr>
    </w:lvl>
    <w:lvl w:ilvl="8" w:tentative="0">
      <w:start w:val="1"/>
      <w:numFmt w:val="lowerRoman"/>
      <w:lvlText w:val="%9."/>
      <w:lvlJc w:val="right"/>
      <w:pPr>
        <w:tabs>
          <w:tab w:val="left" w:pos="0"/>
        </w:tabs>
        <w:ind w:left="992" w:hanging="629"/>
      </w:pPr>
    </w:lvl>
  </w:abstractNum>
  <w:abstractNum w:abstractNumId="4">
    <w:nsid w:val="F947AA72"/>
    <w:multiLevelType w:val="multilevel"/>
    <w:tmpl w:val="F947AA72"/>
    <w:lvl w:ilvl="0" w:tentative="0">
      <w:start w:val="1"/>
      <w:numFmt w:val="upperLetter"/>
      <w:suff w:val="space"/>
      <w:lvlText w:val="%1"/>
      <w:lvlJc w:val="left"/>
      <w:pPr>
        <w:ind w:left="425" w:hanging="425"/>
      </w:pPr>
    </w:lvl>
    <w:lvl w:ilvl="1" w:tentative="0">
      <w:start w:val="1"/>
      <w:numFmt w:val="decimal"/>
      <w:pStyle w:val="59"/>
      <w:suff w:val="space"/>
      <w:lvlText w:val="表%1.%2"/>
      <w:lvlJc w:val="center"/>
      <w:pPr>
        <w:ind w:left="0" w:firstLine="0"/>
      </w:pPr>
      <w:rPr>
        <w:rFonts w:hint="eastAsia" w:ascii="黑体" w:hAnsi="Times New Roman" w:eastAsia="黑体" w:cs="黑体"/>
        <w:sz w:val="21"/>
      </w:rPr>
    </w:lvl>
    <w:lvl w:ilvl="2" w:tentative="0">
      <w:start w:val="1"/>
      <w:numFmt w:val="decimal"/>
      <w:lvlText w:val="%1.%2.%3"/>
      <w:lvlJc w:val="left"/>
      <w:pPr>
        <w:ind w:left="1418" w:hanging="567"/>
      </w:pPr>
    </w:lvl>
    <w:lvl w:ilvl="3" w:tentative="0">
      <w:start w:val="1"/>
      <w:numFmt w:val="decimal"/>
      <w:lvlText w:val="%1.%2.%3.%4"/>
      <w:lvlJc w:val="left"/>
      <w:pPr>
        <w:ind w:left="1984" w:hanging="708"/>
      </w:pPr>
    </w:lvl>
    <w:lvl w:ilvl="4" w:tentative="0">
      <w:start w:val="1"/>
      <w:numFmt w:val="decimal"/>
      <w:lvlText w:val="%1.%2.%3.%4.%5"/>
      <w:lvlJc w:val="left"/>
      <w:pPr>
        <w:ind w:left="2551" w:hanging="850"/>
      </w:pPr>
    </w:lvl>
    <w:lvl w:ilvl="5" w:tentative="0">
      <w:start w:val="1"/>
      <w:numFmt w:val="decimal"/>
      <w:lvlText w:val="%1.%2.%3.%4.%5.%6"/>
      <w:lvlJc w:val="left"/>
      <w:pPr>
        <w:ind w:left="3260" w:hanging="1135"/>
      </w:pPr>
    </w:lvl>
    <w:lvl w:ilvl="6" w:tentative="0">
      <w:start w:val="1"/>
      <w:numFmt w:val="decimal"/>
      <w:lvlText w:val="%1.%2.%3.%4.%5.%6.%7"/>
      <w:lvlJc w:val="left"/>
      <w:pPr>
        <w:ind w:left="3827" w:hanging="1276"/>
      </w:pPr>
    </w:lvl>
    <w:lvl w:ilvl="7" w:tentative="0">
      <w:start w:val="1"/>
      <w:numFmt w:val="decimal"/>
      <w:lvlText w:val="%1.%2.%3.%4.%5.%6.%7.%8"/>
      <w:lvlJc w:val="left"/>
      <w:pPr>
        <w:ind w:left="4394" w:hanging="1418"/>
      </w:pPr>
    </w:lvl>
    <w:lvl w:ilvl="8" w:tentative="0">
      <w:start w:val="1"/>
      <w:numFmt w:val="decimal"/>
      <w:lvlText w:val="%1.%2.%3.%4.%5.%6.%7.%8.%9"/>
      <w:lvlJc w:val="left"/>
      <w:pPr>
        <w:ind w:left="5102" w:hanging="1700"/>
      </w:pPr>
    </w:lvl>
  </w:abstractNum>
  <w:abstractNum w:abstractNumId="5">
    <w:nsid w:val="0FFFFF7E"/>
    <w:multiLevelType w:val="singleLevel"/>
    <w:tmpl w:val="0FFFFF7E"/>
    <w:lvl w:ilvl="0" w:tentative="0">
      <w:start w:val="1"/>
      <w:numFmt w:val="decimal"/>
      <w:lvlText w:val="%1."/>
      <w:lvlJc w:val="left"/>
      <w:pPr>
        <w:tabs>
          <w:tab w:val="left" w:pos="1200"/>
        </w:tabs>
        <w:ind w:left="1200" w:hanging="360"/>
      </w:pPr>
    </w:lvl>
  </w:abstractNum>
  <w:abstractNum w:abstractNumId="6">
    <w:nsid w:val="0FFFFF7F"/>
    <w:multiLevelType w:val="singleLevel"/>
    <w:tmpl w:val="0FFFFF7F"/>
    <w:lvl w:ilvl="0" w:tentative="0">
      <w:start w:val="1"/>
      <w:numFmt w:val="decimal"/>
      <w:lvlText w:val="%1."/>
      <w:lvlJc w:val="left"/>
      <w:pPr>
        <w:tabs>
          <w:tab w:val="left" w:pos="780"/>
        </w:tabs>
        <w:ind w:left="780" w:hanging="360"/>
      </w:pPr>
    </w:lvl>
  </w:abstractNum>
  <w:abstractNum w:abstractNumId="7">
    <w:nsid w:val="2C5917C3"/>
    <w:multiLevelType w:val="multilevel"/>
    <w:tmpl w:val="2C5917C3"/>
    <w:lvl w:ilvl="0" w:tentative="0">
      <w:start w:val="1"/>
      <w:numFmt w:val="none"/>
      <w:pStyle w:val="54"/>
      <w:lvlText w:val="%1——"/>
      <w:lvlJc w:val="left"/>
      <w:pPr>
        <w:tabs>
          <w:tab w:val="left" w:pos="851"/>
        </w:tabs>
        <w:ind w:left="636" w:hanging="426"/>
      </w:pPr>
      <w:rPr>
        <w:rFonts w:hint="eastAsia" w:ascii="宋体" w:hAnsi="Times New Roman" w:eastAsia="宋体"/>
        <w:b w:val="0"/>
        <w:i w:val="0"/>
        <w:sz w:val="21"/>
      </w:rPr>
    </w:lvl>
    <w:lvl w:ilvl="1" w:tentative="0">
      <w:start w:val="1"/>
      <w:numFmt w:val="none"/>
      <w:lvlText w:val=""/>
      <w:lvlJc w:val="left"/>
      <w:pPr>
        <w:ind w:left="636" w:hanging="431"/>
      </w:pPr>
      <w:rPr>
        <w:rFonts w:hint="default" w:ascii="Symbol" w:hAnsi="Symbol"/>
        <w:sz w:val="21"/>
      </w:rPr>
    </w:lvl>
    <w:lvl w:ilvl="2" w:tentative="0">
      <w:start w:val="1"/>
      <w:numFmt w:val="bullet"/>
      <w:lvlText w:val=""/>
      <w:lvlJc w:val="left"/>
      <w:pPr>
        <w:ind w:left="636" w:hanging="426"/>
      </w:pPr>
      <w:rPr>
        <w:rFonts w:hint="default" w:ascii="Wingdings" w:hAnsi="Wingdings"/>
        <w:sz w:val="21"/>
      </w:rPr>
    </w:lvl>
    <w:lvl w:ilvl="3" w:tentative="0">
      <w:start w:val="1"/>
      <w:numFmt w:val="decimal"/>
      <w:lvlText w:val="%4."/>
      <w:lvlJc w:val="left"/>
      <w:pPr>
        <w:tabs>
          <w:tab w:val="left" w:pos="2071"/>
        </w:tabs>
        <w:ind w:left="1669" w:hanging="528"/>
      </w:pPr>
      <w:rPr>
        <w:rFonts w:hint="eastAsia"/>
      </w:rPr>
    </w:lvl>
    <w:lvl w:ilvl="4" w:tentative="0">
      <w:start w:val="1"/>
      <w:numFmt w:val="lowerLetter"/>
      <w:lvlText w:val="%5)"/>
      <w:lvlJc w:val="left"/>
      <w:pPr>
        <w:tabs>
          <w:tab w:val="left" w:pos="2383"/>
        </w:tabs>
        <w:ind w:left="1981" w:hanging="528"/>
      </w:pPr>
      <w:rPr>
        <w:rFonts w:hint="eastAsia"/>
      </w:rPr>
    </w:lvl>
    <w:lvl w:ilvl="5" w:tentative="0">
      <w:start w:val="1"/>
      <w:numFmt w:val="lowerRoman"/>
      <w:lvlText w:val="%6."/>
      <w:lvlJc w:val="right"/>
      <w:pPr>
        <w:tabs>
          <w:tab w:val="left" w:pos="2695"/>
        </w:tabs>
        <w:ind w:left="2293" w:hanging="528"/>
      </w:pPr>
      <w:rPr>
        <w:rFonts w:hint="eastAsia"/>
      </w:rPr>
    </w:lvl>
    <w:lvl w:ilvl="6" w:tentative="0">
      <w:start w:val="1"/>
      <w:numFmt w:val="decimal"/>
      <w:lvlText w:val="%7."/>
      <w:lvlJc w:val="left"/>
      <w:pPr>
        <w:tabs>
          <w:tab w:val="left" w:pos="3007"/>
        </w:tabs>
        <w:ind w:left="2605" w:hanging="528"/>
      </w:pPr>
      <w:rPr>
        <w:rFonts w:hint="eastAsia"/>
      </w:rPr>
    </w:lvl>
    <w:lvl w:ilvl="7" w:tentative="0">
      <w:start w:val="1"/>
      <w:numFmt w:val="lowerLetter"/>
      <w:lvlText w:val="%8)"/>
      <w:lvlJc w:val="left"/>
      <w:pPr>
        <w:tabs>
          <w:tab w:val="left" w:pos="3319"/>
        </w:tabs>
        <w:ind w:left="2917" w:hanging="528"/>
      </w:pPr>
      <w:rPr>
        <w:rFonts w:hint="eastAsia"/>
      </w:rPr>
    </w:lvl>
    <w:lvl w:ilvl="8" w:tentative="0">
      <w:start w:val="1"/>
      <w:numFmt w:val="lowerRoman"/>
      <w:lvlText w:val="%9."/>
      <w:lvlJc w:val="right"/>
      <w:pPr>
        <w:tabs>
          <w:tab w:val="left" w:pos="3631"/>
        </w:tabs>
        <w:ind w:left="3229" w:hanging="528"/>
      </w:pPr>
      <w:rPr>
        <w:rFonts w:hint="eastAsia"/>
      </w:rPr>
    </w:lvl>
  </w:abstractNum>
  <w:abstractNum w:abstractNumId="8">
    <w:nsid w:val="44C50F90"/>
    <w:multiLevelType w:val="multilevel"/>
    <w:tmpl w:val="44C50F90"/>
    <w:lvl w:ilvl="0" w:tentative="0">
      <w:start w:val="1"/>
      <w:numFmt w:val="lowerLetter"/>
      <w:pStyle w:val="49"/>
      <w:lvlText w:val="%1)"/>
      <w:lvlJc w:val="left"/>
      <w:pPr>
        <w:tabs>
          <w:tab w:val="left" w:pos="851"/>
        </w:tabs>
        <w:ind w:left="851" w:hanging="426"/>
      </w:pPr>
      <w:rPr>
        <w:rFonts w:hint="eastAsia" w:ascii="宋体" w:hAnsi="Times New Roman" w:eastAsia="宋体"/>
        <w:sz w:val="21"/>
      </w:rPr>
    </w:lvl>
    <w:lvl w:ilvl="1" w:tentative="0">
      <w:start w:val="1"/>
      <w:numFmt w:val="decimal"/>
      <w:pStyle w:val="47"/>
      <w:lvlText w:val="%2)"/>
      <w:lvlJc w:val="left"/>
      <w:pPr>
        <w:tabs>
          <w:tab w:val="left" w:pos="1276"/>
        </w:tabs>
        <w:ind w:left="1276" w:hanging="425"/>
      </w:pPr>
      <w:rPr>
        <w:rFonts w:hint="eastAsia" w:ascii="宋体" w:hAnsi="Times New Roman" w:eastAsia="宋体"/>
        <w:sz w:val="21"/>
      </w:rPr>
    </w:lvl>
    <w:lvl w:ilvl="2" w:tentative="0">
      <w:start w:val="1"/>
      <w:numFmt w:val="decimal"/>
      <w:pStyle w:val="48"/>
      <w:lvlText w:val="(%3)"/>
      <w:lvlJc w:val="left"/>
      <w:pPr>
        <w:ind w:left="1701" w:hanging="425"/>
      </w:pPr>
      <w:rPr>
        <w:rFonts w:hint="eastAsia" w:ascii="宋体" w:hAnsi="Times New Roman" w:eastAsia="宋体"/>
        <w:sz w:val="21"/>
      </w:rPr>
    </w:lvl>
    <w:lvl w:ilvl="3" w:tentative="0">
      <w:start w:val="1"/>
      <w:numFmt w:val="decimal"/>
      <w:lvlText w:val="%4."/>
      <w:lvlJc w:val="left"/>
      <w:pPr>
        <w:tabs>
          <w:tab w:val="left" w:pos="2100"/>
        </w:tabs>
        <w:ind w:left="2099" w:hanging="419"/>
      </w:pPr>
      <w:rPr>
        <w:rFonts w:hint="eastAsia"/>
      </w:rPr>
    </w:lvl>
    <w:lvl w:ilvl="4" w:tentative="0">
      <w:start w:val="1"/>
      <w:numFmt w:val="lowerLetter"/>
      <w:lvlText w:val="%5)"/>
      <w:lvlJc w:val="left"/>
      <w:pPr>
        <w:tabs>
          <w:tab w:val="left" w:pos="2520"/>
        </w:tabs>
        <w:ind w:left="2519" w:hanging="419"/>
      </w:pPr>
      <w:rPr>
        <w:rFonts w:hint="eastAsia"/>
      </w:rPr>
    </w:lvl>
    <w:lvl w:ilvl="5" w:tentative="0">
      <w:start w:val="1"/>
      <w:numFmt w:val="lowerRoman"/>
      <w:lvlText w:val="%6."/>
      <w:lvlJc w:val="right"/>
      <w:pPr>
        <w:tabs>
          <w:tab w:val="left" w:pos="2940"/>
        </w:tabs>
        <w:ind w:left="2939" w:hanging="419"/>
      </w:pPr>
      <w:rPr>
        <w:rFonts w:hint="eastAsia"/>
      </w:rPr>
    </w:lvl>
    <w:lvl w:ilvl="6" w:tentative="0">
      <w:start w:val="1"/>
      <w:numFmt w:val="decimal"/>
      <w:lvlText w:val="%7."/>
      <w:lvlJc w:val="left"/>
      <w:pPr>
        <w:tabs>
          <w:tab w:val="left" w:pos="3360"/>
        </w:tabs>
        <w:ind w:left="3359" w:hanging="419"/>
      </w:pPr>
      <w:rPr>
        <w:rFonts w:hint="eastAsia"/>
      </w:rPr>
    </w:lvl>
    <w:lvl w:ilvl="7" w:tentative="0">
      <w:start w:val="1"/>
      <w:numFmt w:val="lowerLetter"/>
      <w:lvlText w:val="%8)"/>
      <w:lvlJc w:val="left"/>
      <w:pPr>
        <w:tabs>
          <w:tab w:val="left" w:pos="3780"/>
        </w:tabs>
        <w:ind w:left="3779" w:hanging="419"/>
      </w:pPr>
      <w:rPr>
        <w:rFonts w:hint="eastAsia"/>
      </w:rPr>
    </w:lvl>
    <w:lvl w:ilvl="8" w:tentative="0">
      <w:start w:val="1"/>
      <w:numFmt w:val="lowerRoman"/>
      <w:lvlText w:val="%9."/>
      <w:lvlJc w:val="right"/>
      <w:pPr>
        <w:tabs>
          <w:tab w:val="left" w:pos="4200"/>
        </w:tabs>
        <w:ind w:left="4199" w:hanging="419"/>
      </w:pPr>
      <w:rPr>
        <w:rFonts w:hint="eastAsia"/>
      </w:rPr>
    </w:lvl>
  </w:abstractNum>
  <w:abstractNum w:abstractNumId="9">
    <w:nsid w:val="5A9B6960"/>
    <w:multiLevelType w:val="multilevel"/>
    <w:tmpl w:val="5A9B6960"/>
    <w:lvl w:ilvl="0" w:tentative="0">
      <w:start w:val="1"/>
      <w:numFmt w:val="none"/>
      <w:pStyle w:val="37"/>
      <w:suff w:val="nothing"/>
      <w:lvlText w:val="%1"/>
      <w:legacy w:legacy="1" w:legacySpace="0" w:legacyIndent="0"/>
      <w:lvlJc w:val="left"/>
      <w:pPr>
        <w:ind w:left="0" w:firstLine="0"/>
      </w:pPr>
      <w:rPr>
        <w:rFonts w:hint="eastAsia"/>
      </w:rPr>
    </w:lvl>
    <w:lvl w:ilvl="1" w:tentative="0">
      <w:start w:val="1"/>
      <w:numFmt w:val="decimal"/>
      <w:pStyle w:val="31"/>
      <w:suff w:val="nothing"/>
      <w:lvlText w:val="%1%2　"/>
      <w:legacy w:legacy="1" w:legacySpace="0" w:legacyIndent="0"/>
      <w:lvlJc w:val="left"/>
      <w:pPr>
        <w:ind w:left="0" w:firstLine="0"/>
      </w:pPr>
      <w:rPr>
        <w:rFonts w:hint="eastAsia" w:ascii="黑体" w:hAnsi="黑体" w:eastAsia="黑体"/>
        <w:b w:val="0"/>
        <w:i w:val="0"/>
        <w:sz w:val="21"/>
      </w:rPr>
    </w:lvl>
    <w:lvl w:ilvl="2" w:tentative="0">
      <w:start w:val="1"/>
      <w:numFmt w:val="decimal"/>
      <w:pStyle w:val="33"/>
      <w:suff w:val="nothing"/>
      <w:lvlText w:val="%1%2.%3　"/>
      <w:legacy w:legacy="1" w:legacySpace="0" w:legacyIndent="0"/>
      <w:lvlJc w:val="left"/>
      <w:pPr>
        <w:ind w:left="0" w:firstLine="0"/>
      </w:pPr>
      <w:rPr>
        <w:rFonts w:hint="eastAsia" w:ascii="黑体" w:hAnsi="黑体" w:eastAsia="黑体" w:cs="Times New Roman"/>
        <w:b w:val="0"/>
        <w:bCs w:val="0"/>
        <w:i w:val="0"/>
        <w:iCs w:val="0"/>
        <w:caps w:val="0"/>
        <w:smallCaps w:val="0"/>
        <w:strike w:val="0"/>
        <w:dstrike w:val="0"/>
        <w:vanish w:val="0"/>
        <w:color w:val="000000"/>
        <w:spacing w:val="0"/>
        <w:kern w:val="0"/>
        <w:position w:val="0"/>
        <w:sz w:val="21"/>
        <w:u w:val="none"/>
        <w:vertAlign w:val="baseline"/>
      </w:rPr>
    </w:lvl>
    <w:lvl w:ilvl="3" w:tentative="0">
      <w:start w:val="1"/>
      <w:numFmt w:val="decimal"/>
      <w:suff w:val="nothing"/>
      <w:lvlText w:val="%1%2.%3.%4　"/>
      <w:legacy w:legacy="1" w:legacySpace="0" w:legacyIndent="0"/>
      <w:lvlJc w:val="left"/>
      <w:pPr>
        <w:ind w:left="0" w:firstLine="0"/>
      </w:pPr>
      <w:rPr>
        <w:rFonts w:hint="eastAsia" w:ascii="黑体" w:hAnsi="黑体" w:eastAsia="黑体"/>
        <w:b w:val="0"/>
        <w:i w:val="0"/>
        <w:sz w:val="21"/>
      </w:rPr>
    </w:lvl>
    <w:lvl w:ilvl="4" w:tentative="0">
      <w:start w:val="1"/>
      <w:numFmt w:val="decimal"/>
      <w:pStyle w:val="39"/>
      <w:suff w:val="nothing"/>
      <w:lvlText w:val="%1%2.%3.%4.%5　"/>
      <w:legacy w:legacy="1" w:legacySpace="0" w:legacyIndent="0"/>
      <w:lvlJc w:val="left"/>
      <w:pPr>
        <w:ind w:left="0" w:firstLine="0"/>
      </w:pPr>
      <w:rPr>
        <w:rFonts w:hint="eastAsia" w:ascii="黑体" w:hAnsi="黑体" w:eastAsia="黑体"/>
        <w:b w:val="0"/>
        <w:i w:val="0"/>
        <w:sz w:val="21"/>
      </w:rPr>
    </w:lvl>
    <w:lvl w:ilvl="5" w:tentative="0">
      <w:start w:val="1"/>
      <w:numFmt w:val="decimal"/>
      <w:pStyle w:val="38"/>
      <w:suff w:val="nothing"/>
      <w:lvlText w:val="%1%2.%3.%4.%5.%6　"/>
      <w:legacy w:legacy="1" w:legacySpace="0" w:legacyIndent="0"/>
      <w:lvlJc w:val="left"/>
      <w:pPr>
        <w:ind w:left="0" w:firstLine="0"/>
      </w:pPr>
      <w:rPr>
        <w:rFonts w:hint="eastAsia" w:ascii="黑体" w:hAnsi="黑体" w:eastAsia="黑体"/>
        <w:b w:val="0"/>
        <w:i w:val="0"/>
        <w:sz w:val="21"/>
      </w:rPr>
    </w:lvl>
    <w:lvl w:ilvl="6" w:tentative="0">
      <w:start w:val="1"/>
      <w:numFmt w:val="decimal"/>
      <w:pStyle w:val="36"/>
      <w:suff w:val="nothing"/>
      <w:lvlText w:val="%1%2.%3.%4.%5.%6.%7　"/>
      <w:legacy w:legacy="1" w:legacySpace="0" w:legacyIndent="0"/>
      <w:lvlJc w:val="left"/>
      <w:pPr>
        <w:ind w:left="0" w:firstLine="0"/>
      </w:pPr>
      <w:rPr>
        <w:rFonts w:hint="eastAsia" w:ascii="黑体" w:hAnsi="黑体" w:eastAsia="黑体"/>
        <w:b w:val="0"/>
        <w:i w:val="0"/>
        <w:sz w:val="21"/>
      </w:rPr>
    </w:lvl>
    <w:lvl w:ilvl="7" w:tentative="0">
      <w:start w:val="1"/>
      <w:numFmt w:val="decimal"/>
      <w:lvlText w:val="%1.%2.%3.%4.%5.%6.%7.%8"/>
      <w:legacy w:legacy="1" w:legacySpace="0" w:legacyIndent="1418"/>
      <w:lvlJc w:val="left"/>
      <w:pPr>
        <w:ind w:left="3969" w:hanging="1418"/>
      </w:pPr>
      <w:rPr>
        <w:rFonts w:hint="eastAsia"/>
      </w:rPr>
    </w:lvl>
    <w:lvl w:ilvl="8" w:tentative="0">
      <w:start w:val="1"/>
      <w:numFmt w:val="decimal"/>
      <w:lvlText w:val="%1.%2.%3.%4.%5.%6.%7.%8.%9"/>
      <w:legacy w:legacy="1" w:legacySpace="0" w:legacyIndent="1700"/>
      <w:lvlJc w:val="left"/>
      <w:pPr>
        <w:ind w:left="4677" w:hanging="1700"/>
      </w:pPr>
      <w:rPr>
        <w:rFonts w:hint="eastAsia"/>
      </w:rPr>
    </w:lvl>
  </w:abstractNum>
  <w:num w:numId="1">
    <w:abstractNumId w:val="9"/>
  </w:num>
  <w:num w:numId="2">
    <w:abstractNumId w:val="1"/>
  </w:num>
  <w:num w:numId="3">
    <w:abstractNumId w:val="6"/>
  </w:num>
  <w:num w:numId="4">
    <w:abstractNumId w:val="5"/>
  </w:num>
  <w:num w:numId="5">
    <w:abstractNumId w:val="8"/>
  </w:num>
  <w:num w:numId="6">
    <w:abstractNumId w:val="7"/>
  </w:num>
  <w:num w:numId="7">
    <w:abstractNumId w:val="2"/>
  </w:num>
  <w:num w:numId="8">
    <w:abstractNumId w:val="3"/>
  </w:num>
  <w:num w:numId="9">
    <w:abstractNumId w:val="4"/>
  </w:num>
  <w:num w:numId="1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embedTrueTypeFonts/>
  <w:saveSubset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420"/>
  <w:drawingGridVerticalSpacing w:val="156"/>
  <w:noPunctuationKerning w:val="1"/>
  <w:characterSpacingControl w:val="compressPunctuation"/>
  <w:doNotValidateAgainstSchema/>
  <w:doNotDemarcateInvalidXml/>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mU0OWNhMGUyYzc2MTI5ZWY2NzM4MTVkMDAwODg0YzMifQ=="/>
  </w:docVars>
  <w:rsids>
    <w:rsidRoot w:val="000D75AA"/>
    <w:rsid w:val="000068A2"/>
    <w:rsid w:val="00014983"/>
    <w:rsid w:val="000178C8"/>
    <w:rsid w:val="00022F61"/>
    <w:rsid w:val="00043782"/>
    <w:rsid w:val="00051BC1"/>
    <w:rsid w:val="00055442"/>
    <w:rsid w:val="000678FF"/>
    <w:rsid w:val="00072103"/>
    <w:rsid w:val="00075653"/>
    <w:rsid w:val="0008200B"/>
    <w:rsid w:val="00082613"/>
    <w:rsid w:val="000A2817"/>
    <w:rsid w:val="000C517B"/>
    <w:rsid w:val="000D75AA"/>
    <w:rsid w:val="000E53EA"/>
    <w:rsid w:val="001133E6"/>
    <w:rsid w:val="00142D19"/>
    <w:rsid w:val="001655CC"/>
    <w:rsid w:val="0018012C"/>
    <w:rsid w:val="001821C9"/>
    <w:rsid w:val="001A7570"/>
    <w:rsid w:val="001C58D4"/>
    <w:rsid w:val="001D3156"/>
    <w:rsid w:val="001D4C84"/>
    <w:rsid w:val="001E2D73"/>
    <w:rsid w:val="001E6087"/>
    <w:rsid w:val="0020127F"/>
    <w:rsid w:val="00205352"/>
    <w:rsid w:val="002210B4"/>
    <w:rsid w:val="0022236C"/>
    <w:rsid w:val="002227B6"/>
    <w:rsid w:val="002324B6"/>
    <w:rsid w:val="00234F7D"/>
    <w:rsid w:val="00236909"/>
    <w:rsid w:val="00236EB4"/>
    <w:rsid w:val="00241F8A"/>
    <w:rsid w:val="00281F39"/>
    <w:rsid w:val="0028500C"/>
    <w:rsid w:val="002879F6"/>
    <w:rsid w:val="002905CF"/>
    <w:rsid w:val="00292F73"/>
    <w:rsid w:val="0029554A"/>
    <w:rsid w:val="002A3479"/>
    <w:rsid w:val="002B7C92"/>
    <w:rsid w:val="002D530A"/>
    <w:rsid w:val="002E357A"/>
    <w:rsid w:val="002F2059"/>
    <w:rsid w:val="00301664"/>
    <w:rsid w:val="00321E92"/>
    <w:rsid w:val="003223ED"/>
    <w:rsid w:val="003259AF"/>
    <w:rsid w:val="003332BA"/>
    <w:rsid w:val="00337000"/>
    <w:rsid w:val="00340D9B"/>
    <w:rsid w:val="003421C0"/>
    <w:rsid w:val="003517E7"/>
    <w:rsid w:val="00372E66"/>
    <w:rsid w:val="00375933"/>
    <w:rsid w:val="00382E35"/>
    <w:rsid w:val="00387EE9"/>
    <w:rsid w:val="00396F2C"/>
    <w:rsid w:val="003D06F2"/>
    <w:rsid w:val="003D485E"/>
    <w:rsid w:val="00426DC5"/>
    <w:rsid w:val="004373E9"/>
    <w:rsid w:val="0044036C"/>
    <w:rsid w:val="0044065E"/>
    <w:rsid w:val="004805DB"/>
    <w:rsid w:val="0048511D"/>
    <w:rsid w:val="004A75FF"/>
    <w:rsid w:val="004B4D68"/>
    <w:rsid w:val="004F29B4"/>
    <w:rsid w:val="00515B82"/>
    <w:rsid w:val="0051755E"/>
    <w:rsid w:val="005244B1"/>
    <w:rsid w:val="00533B2A"/>
    <w:rsid w:val="00554B7D"/>
    <w:rsid w:val="00564A0C"/>
    <w:rsid w:val="005A1D9D"/>
    <w:rsid w:val="005D6C77"/>
    <w:rsid w:val="005E3C13"/>
    <w:rsid w:val="005E7B33"/>
    <w:rsid w:val="005F1668"/>
    <w:rsid w:val="005F2FD2"/>
    <w:rsid w:val="005F4961"/>
    <w:rsid w:val="00617B08"/>
    <w:rsid w:val="00627AB4"/>
    <w:rsid w:val="006335ED"/>
    <w:rsid w:val="006343EC"/>
    <w:rsid w:val="0063539D"/>
    <w:rsid w:val="006360BD"/>
    <w:rsid w:val="00636EA7"/>
    <w:rsid w:val="00637F53"/>
    <w:rsid w:val="006511A8"/>
    <w:rsid w:val="0067378F"/>
    <w:rsid w:val="00691000"/>
    <w:rsid w:val="006B0BA0"/>
    <w:rsid w:val="006B12C0"/>
    <w:rsid w:val="006F2543"/>
    <w:rsid w:val="00714DDE"/>
    <w:rsid w:val="00727452"/>
    <w:rsid w:val="0074491A"/>
    <w:rsid w:val="007557E4"/>
    <w:rsid w:val="00756356"/>
    <w:rsid w:val="007643FB"/>
    <w:rsid w:val="00774434"/>
    <w:rsid w:val="007756AB"/>
    <w:rsid w:val="00781D6C"/>
    <w:rsid w:val="00784DBC"/>
    <w:rsid w:val="007A149B"/>
    <w:rsid w:val="007B46C1"/>
    <w:rsid w:val="007C244C"/>
    <w:rsid w:val="007D644F"/>
    <w:rsid w:val="007E6054"/>
    <w:rsid w:val="007F29ED"/>
    <w:rsid w:val="00800288"/>
    <w:rsid w:val="00801A7F"/>
    <w:rsid w:val="00814260"/>
    <w:rsid w:val="00817F67"/>
    <w:rsid w:val="008247C4"/>
    <w:rsid w:val="00826BFA"/>
    <w:rsid w:val="00853F5C"/>
    <w:rsid w:val="008572EE"/>
    <w:rsid w:val="00874BB5"/>
    <w:rsid w:val="008779C2"/>
    <w:rsid w:val="00880107"/>
    <w:rsid w:val="00884366"/>
    <w:rsid w:val="00887632"/>
    <w:rsid w:val="00895F4A"/>
    <w:rsid w:val="008973E6"/>
    <w:rsid w:val="008B1DEA"/>
    <w:rsid w:val="008B6B5F"/>
    <w:rsid w:val="008E1EB5"/>
    <w:rsid w:val="00926E1B"/>
    <w:rsid w:val="00932BA3"/>
    <w:rsid w:val="00947EBA"/>
    <w:rsid w:val="009718CC"/>
    <w:rsid w:val="009A4141"/>
    <w:rsid w:val="009B7918"/>
    <w:rsid w:val="009E3161"/>
    <w:rsid w:val="00A06B7F"/>
    <w:rsid w:val="00A16A3E"/>
    <w:rsid w:val="00A263D3"/>
    <w:rsid w:val="00A365A2"/>
    <w:rsid w:val="00A368A3"/>
    <w:rsid w:val="00A37FDF"/>
    <w:rsid w:val="00A42C5E"/>
    <w:rsid w:val="00A75476"/>
    <w:rsid w:val="00A87F41"/>
    <w:rsid w:val="00A95A00"/>
    <w:rsid w:val="00AB5B3D"/>
    <w:rsid w:val="00AC57C3"/>
    <w:rsid w:val="00AD0172"/>
    <w:rsid w:val="00B0429D"/>
    <w:rsid w:val="00B051B4"/>
    <w:rsid w:val="00B07A8A"/>
    <w:rsid w:val="00B3173E"/>
    <w:rsid w:val="00B66676"/>
    <w:rsid w:val="00B73416"/>
    <w:rsid w:val="00B77477"/>
    <w:rsid w:val="00B91573"/>
    <w:rsid w:val="00B94EFE"/>
    <w:rsid w:val="00B954B8"/>
    <w:rsid w:val="00BA570D"/>
    <w:rsid w:val="00BB6932"/>
    <w:rsid w:val="00BB7B52"/>
    <w:rsid w:val="00BD2990"/>
    <w:rsid w:val="00C06762"/>
    <w:rsid w:val="00C07069"/>
    <w:rsid w:val="00C123EE"/>
    <w:rsid w:val="00C13CB6"/>
    <w:rsid w:val="00C20386"/>
    <w:rsid w:val="00CC71EF"/>
    <w:rsid w:val="00CE7CD2"/>
    <w:rsid w:val="00D0457A"/>
    <w:rsid w:val="00D35977"/>
    <w:rsid w:val="00D43F5A"/>
    <w:rsid w:val="00D8569E"/>
    <w:rsid w:val="00D87F07"/>
    <w:rsid w:val="00D9142A"/>
    <w:rsid w:val="00D9735E"/>
    <w:rsid w:val="00DB7F6F"/>
    <w:rsid w:val="00DD5A6C"/>
    <w:rsid w:val="00DF4FB8"/>
    <w:rsid w:val="00E07E23"/>
    <w:rsid w:val="00E1324A"/>
    <w:rsid w:val="00E27034"/>
    <w:rsid w:val="00E32D4B"/>
    <w:rsid w:val="00E40372"/>
    <w:rsid w:val="00E41116"/>
    <w:rsid w:val="00E414EF"/>
    <w:rsid w:val="00E455A5"/>
    <w:rsid w:val="00E835A1"/>
    <w:rsid w:val="00E83E2D"/>
    <w:rsid w:val="00E843B2"/>
    <w:rsid w:val="00ED41E5"/>
    <w:rsid w:val="00EE332B"/>
    <w:rsid w:val="00EF4610"/>
    <w:rsid w:val="00EF6CB2"/>
    <w:rsid w:val="00F01A5C"/>
    <w:rsid w:val="00F1246B"/>
    <w:rsid w:val="00F40513"/>
    <w:rsid w:val="00F424A9"/>
    <w:rsid w:val="00F5729F"/>
    <w:rsid w:val="00F65587"/>
    <w:rsid w:val="00F77E06"/>
    <w:rsid w:val="00F843C0"/>
    <w:rsid w:val="00F9021F"/>
    <w:rsid w:val="00FA7D60"/>
    <w:rsid w:val="00FB260A"/>
    <w:rsid w:val="00FC7CE6"/>
    <w:rsid w:val="00FD5DA3"/>
    <w:rsid w:val="00FD6497"/>
    <w:rsid w:val="00FF2EC3"/>
    <w:rsid w:val="00FF56B9"/>
    <w:rsid w:val="012A4E2C"/>
    <w:rsid w:val="023615AF"/>
    <w:rsid w:val="025E2D19"/>
    <w:rsid w:val="02614FC7"/>
    <w:rsid w:val="02DC2156"/>
    <w:rsid w:val="030A6CC4"/>
    <w:rsid w:val="035F3F90"/>
    <w:rsid w:val="036C0D75"/>
    <w:rsid w:val="039B3DC0"/>
    <w:rsid w:val="03CC3F79"/>
    <w:rsid w:val="04790F9B"/>
    <w:rsid w:val="04DA4474"/>
    <w:rsid w:val="04EC1DF7"/>
    <w:rsid w:val="057B7A05"/>
    <w:rsid w:val="05CD222A"/>
    <w:rsid w:val="05FD2B10"/>
    <w:rsid w:val="06084616"/>
    <w:rsid w:val="0619721E"/>
    <w:rsid w:val="06456265"/>
    <w:rsid w:val="06A9292B"/>
    <w:rsid w:val="06C54323"/>
    <w:rsid w:val="071B1228"/>
    <w:rsid w:val="074B78AB"/>
    <w:rsid w:val="07BE53C7"/>
    <w:rsid w:val="085454AC"/>
    <w:rsid w:val="08892439"/>
    <w:rsid w:val="08EF7A39"/>
    <w:rsid w:val="095073FA"/>
    <w:rsid w:val="09C13E54"/>
    <w:rsid w:val="09EB05D3"/>
    <w:rsid w:val="0A530F50"/>
    <w:rsid w:val="0A5844F0"/>
    <w:rsid w:val="0AA132EE"/>
    <w:rsid w:val="0B09083B"/>
    <w:rsid w:val="0B3D750A"/>
    <w:rsid w:val="0B927BA2"/>
    <w:rsid w:val="0BC74F47"/>
    <w:rsid w:val="0BFD70B9"/>
    <w:rsid w:val="0DB22432"/>
    <w:rsid w:val="0E1B0D4A"/>
    <w:rsid w:val="0EE41D10"/>
    <w:rsid w:val="0F0C5776"/>
    <w:rsid w:val="10B547F0"/>
    <w:rsid w:val="11186A50"/>
    <w:rsid w:val="11386E78"/>
    <w:rsid w:val="11B73ED3"/>
    <w:rsid w:val="121E62E8"/>
    <w:rsid w:val="12241424"/>
    <w:rsid w:val="12277661"/>
    <w:rsid w:val="12B66520"/>
    <w:rsid w:val="133D4C82"/>
    <w:rsid w:val="13D12EE6"/>
    <w:rsid w:val="13EE1CEA"/>
    <w:rsid w:val="13F37300"/>
    <w:rsid w:val="13FA2960"/>
    <w:rsid w:val="14700951"/>
    <w:rsid w:val="156F60AE"/>
    <w:rsid w:val="16875DAB"/>
    <w:rsid w:val="169F0A74"/>
    <w:rsid w:val="16A11295"/>
    <w:rsid w:val="174D6D27"/>
    <w:rsid w:val="17C675A6"/>
    <w:rsid w:val="17D631C0"/>
    <w:rsid w:val="18CE5C46"/>
    <w:rsid w:val="196F7429"/>
    <w:rsid w:val="19C77265"/>
    <w:rsid w:val="1A2024D1"/>
    <w:rsid w:val="1A2A2D28"/>
    <w:rsid w:val="1A514D80"/>
    <w:rsid w:val="1ABC0F82"/>
    <w:rsid w:val="1B271703"/>
    <w:rsid w:val="1B9C64CF"/>
    <w:rsid w:val="1C0F4EF3"/>
    <w:rsid w:val="1C5E2638"/>
    <w:rsid w:val="1CDC3027"/>
    <w:rsid w:val="1D2C4A21"/>
    <w:rsid w:val="1D4806BC"/>
    <w:rsid w:val="1E6C7E3E"/>
    <w:rsid w:val="1E8C6387"/>
    <w:rsid w:val="1EEE7042"/>
    <w:rsid w:val="1EF0375A"/>
    <w:rsid w:val="1EFF114A"/>
    <w:rsid w:val="1F436741"/>
    <w:rsid w:val="20346CD6"/>
    <w:rsid w:val="206E043A"/>
    <w:rsid w:val="20B63B8F"/>
    <w:rsid w:val="211200FF"/>
    <w:rsid w:val="216831D4"/>
    <w:rsid w:val="21B75E11"/>
    <w:rsid w:val="23046E34"/>
    <w:rsid w:val="23675615"/>
    <w:rsid w:val="23E80503"/>
    <w:rsid w:val="24376F6E"/>
    <w:rsid w:val="2443573A"/>
    <w:rsid w:val="24B42104"/>
    <w:rsid w:val="24F86524"/>
    <w:rsid w:val="25496D80"/>
    <w:rsid w:val="25670B39"/>
    <w:rsid w:val="25CD79B1"/>
    <w:rsid w:val="25DC3EE8"/>
    <w:rsid w:val="25E42F4C"/>
    <w:rsid w:val="27095D8A"/>
    <w:rsid w:val="27532138"/>
    <w:rsid w:val="277B51EB"/>
    <w:rsid w:val="279E6744"/>
    <w:rsid w:val="2829733C"/>
    <w:rsid w:val="28CC0709"/>
    <w:rsid w:val="295C5A28"/>
    <w:rsid w:val="29C22B06"/>
    <w:rsid w:val="2AB6770F"/>
    <w:rsid w:val="2BAD2B02"/>
    <w:rsid w:val="2BDA1E37"/>
    <w:rsid w:val="2D4B05DB"/>
    <w:rsid w:val="2E0C3040"/>
    <w:rsid w:val="2E40384E"/>
    <w:rsid w:val="2F083808"/>
    <w:rsid w:val="2F0B058C"/>
    <w:rsid w:val="2F236330"/>
    <w:rsid w:val="2F454A5C"/>
    <w:rsid w:val="2F7C5FA4"/>
    <w:rsid w:val="2F82534F"/>
    <w:rsid w:val="302723B3"/>
    <w:rsid w:val="303040B7"/>
    <w:rsid w:val="306814F8"/>
    <w:rsid w:val="30AE6631"/>
    <w:rsid w:val="3106021B"/>
    <w:rsid w:val="3197089A"/>
    <w:rsid w:val="32460A89"/>
    <w:rsid w:val="327A0EC0"/>
    <w:rsid w:val="33685BF1"/>
    <w:rsid w:val="339F33DF"/>
    <w:rsid w:val="34C65624"/>
    <w:rsid w:val="34D01D12"/>
    <w:rsid w:val="34D90AD3"/>
    <w:rsid w:val="3573099D"/>
    <w:rsid w:val="35C44201"/>
    <w:rsid w:val="366B28CE"/>
    <w:rsid w:val="38206066"/>
    <w:rsid w:val="38913D17"/>
    <w:rsid w:val="393E01A9"/>
    <w:rsid w:val="396B1F46"/>
    <w:rsid w:val="39DC7D6B"/>
    <w:rsid w:val="3B651FE2"/>
    <w:rsid w:val="3B714E2B"/>
    <w:rsid w:val="3D5134B7"/>
    <w:rsid w:val="3D6C58AA"/>
    <w:rsid w:val="3D8C5F4C"/>
    <w:rsid w:val="3E94330A"/>
    <w:rsid w:val="401F30A7"/>
    <w:rsid w:val="403F2E01"/>
    <w:rsid w:val="41480210"/>
    <w:rsid w:val="42CD0EA8"/>
    <w:rsid w:val="431A1904"/>
    <w:rsid w:val="43947908"/>
    <w:rsid w:val="44CB4DED"/>
    <w:rsid w:val="44F56185"/>
    <w:rsid w:val="4520080C"/>
    <w:rsid w:val="45413951"/>
    <w:rsid w:val="45D90566"/>
    <w:rsid w:val="46E47FFF"/>
    <w:rsid w:val="4779601E"/>
    <w:rsid w:val="481B0E08"/>
    <w:rsid w:val="48353A66"/>
    <w:rsid w:val="489160CA"/>
    <w:rsid w:val="48E01E61"/>
    <w:rsid w:val="49327CD0"/>
    <w:rsid w:val="493E1AE1"/>
    <w:rsid w:val="4A9B6FA0"/>
    <w:rsid w:val="4B035C36"/>
    <w:rsid w:val="4B2238EC"/>
    <w:rsid w:val="4C7D362F"/>
    <w:rsid w:val="4CAC0AD9"/>
    <w:rsid w:val="4CD55219"/>
    <w:rsid w:val="4DDD59C1"/>
    <w:rsid w:val="4E395334"/>
    <w:rsid w:val="4E593C28"/>
    <w:rsid w:val="4EFD2805"/>
    <w:rsid w:val="4FC74BC1"/>
    <w:rsid w:val="501778F7"/>
    <w:rsid w:val="50747CE5"/>
    <w:rsid w:val="50FA5D92"/>
    <w:rsid w:val="51B02576"/>
    <w:rsid w:val="51FB0B52"/>
    <w:rsid w:val="52270DB5"/>
    <w:rsid w:val="531F075A"/>
    <w:rsid w:val="5338205E"/>
    <w:rsid w:val="54303C00"/>
    <w:rsid w:val="563E5DDA"/>
    <w:rsid w:val="569D042A"/>
    <w:rsid w:val="56C63E25"/>
    <w:rsid w:val="57555F1B"/>
    <w:rsid w:val="5794447B"/>
    <w:rsid w:val="57996E43"/>
    <w:rsid w:val="57A01936"/>
    <w:rsid w:val="57A57FD6"/>
    <w:rsid w:val="57F01F2D"/>
    <w:rsid w:val="58286739"/>
    <w:rsid w:val="583A6878"/>
    <w:rsid w:val="58733B38"/>
    <w:rsid w:val="588E44CE"/>
    <w:rsid w:val="58D367F3"/>
    <w:rsid w:val="592C1295"/>
    <w:rsid w:val="595B4CF8"/>
    <w:rsid w:val="5992568E"/>
    <w:rsid w:val="59DD74BB"/>
    <w:rsid w:val="59E266CB"/>
    <w:rsid w:val="59EF3692"/>
    <w:rsid w:val="5A420BA5"/>
    <w:rsid w:val="5A8C449C"/>
    <w:rsid w:val="5B163418"/>
    <w:rsid w:val="5B571FFB"/>
    <w:rsid w:val="5B6B556E"/>
    <w:rsid w:val="5BFB00CD"/>
    <w:rsid w:val="5C452F47"/>
    <w:rsid w:val="5C537F09"/>
    <w:rsid w:val="5C867919"/>
    <w:rsid w:val="5D086F45"/>
    <w:rsid w:val="5D4D6706"/>
    <w:rsid w:val="5DAF0351"/>
    <w:rsid w:val="5DF76C0B"/>
    <w:rsid w:val="5E0E07F8"/>
    <w:rsid w:val="5E42134A"/>
    <w:rsid w:val="5ED15115"/>
    <w:rsid w:val="5EFD5F0A"/>
    <w:rsid w:val="5FE25415"/>
    <w:rsid w:val="5FEF619A"/>
    <w:rsid w:val="60252B89"/>
    <w:rsid w:val="604F4E8B"/>
    <w:rsid w:val="60B11334"/>
    <w:rsid w:val="616C2448"/>
    <w:rsid w:val="61882403"/>
    <w:rsid w:val="628C5F22"/>
    <w:rsid w:val="62C44CEE"/>
    <w:rsid w:val="630E06E5"/>
    <w:rsid w:val="634A0790"/>
    <w:rsid w:val="63DF2082"/>
    <w:rsid w:val="64E33DF4"/>
    <w:rsid w:val="652F2B95"/>
    <w:rsid w:val="654A16B4"/>
    <w:rsid w:val="654C7BEB"/>
    <w:rsid w:val="65E76184"/>
    <w:rsid w:val="660F1D12"/>
    <w:rsid w:val="664803B2"/>
    <w:rsid w:val="66770C98"/>
    <w:rsid w:val="66EF6B43"/>
    <w:rsid w:val="67277FC8"/>
    <w:rsid w:val="677C2407"/>
    <w:rsid w:val="6804655B"/>
    <w:rsid w:val="68552A56"/>
    <w:rsid w:val="68C47A98"/>
    <w:rsid w:val="68C53F3C"/>
    <w:rsid w:val="6A494D00"/>
    <w:rsid w:val="6B05094C"/>
    <w:rsid w:val="6B170353"/>
    <w:rsid w:val="6B805A13"/>
    <w:rsid w:val="6B913722"/>
    <w:rsid w:val="6BFB1CFC"/>
    <w:rsid w:val="6C282C97"/>
    <w:rsid w:val="6CC80E6D"/>
    <w:rsid w:val="6CEE57FE"/>
    <w:rsid w:val="6DDA15E5"/>
    <w:rsid w:val="6F393D6E"/>
    <w:rsid w:val="6F986B5B"/>
    <w:rsid w:val="70B2124A"/>
    <w:rsid w:val="70EC47D4"/>
    <w:rsid w:val="70F47B1E"/>
    <w:rsid w:val="710B6BAC"/>
    <w:rsid w:val="712B2DAA"/>
    <w:rsid w:val="71CC633B"/>
    <w:rsid w:val="71F238C8"/>
    <w:rsid w:val="72534367"/>
    <w:rsid w:val="72D70869"/>
    <w:rsid w:val="738A5B9F"/>
    <w:rsid w:val="73C6500C"/>
    <w:rsid w:val="7402700B"/>
    <w:rsid w:val="741F6AAA"/>
    <w:rsid w:val="74A0585D"/>
    <w:rsid w:val="750E3D01"/>
    <w:rsid w:val="75436915"/>
    <w:rsid w:val="75F1571C"/>
    <w:rsid w:val="75FF643B"/>
    <w:rsid w:val="77664F45"/>
    <w:rsid w:val="77A7157C"/>
    <w:rsid w:val="781E5417"/>
    <w:rsid w:val="78B143BF"/>
    <w:rsid w:val="790C1713"/>
    <w:rsid w:val="793F5645"/>
    <w:rsid w:val="79477DB9"/>
    <w:rsid w:val="7A035425"/>
    <w:rsid w:val="7A937FAF"/>
    <w:rsid w:val="7AB465B7"/>
    <w:rsid w:val="7ACC115A"/>
    <w:rsid w:val="7AF81F4F"/>
    <w:rsid w:val="7AFA7F37"/>
    <w:rsid w:val="7B215011"/>
    <w:rsid w:val="7B6C6499"/>
    <w:rsid w:val="7B7B492E"/>
    <w:rsid w:val="7BEC3554"/>
    <w:rsid w:val="7C0B3F04"/>
    <w:rsid w:val="7CB63E70"/>
    <w:rsid w:val="7D221505"/>
    <w:rsid w:val="7D902913"/>
    <w:rsid w:val="7DE81904"/>
    <w:rsid w:val="7E2B6198"/>
    <w:rsid w:val="7F6D458E"/>
    <w:rsid w:val="7FFFE75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doNotEmbedSmartTag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nhideWhenUsed="0" w:uiPriority="0" w:semiHidden="0" w:name="heading 3"/>
    <w:lsdException w:qFormat="1" w:uiPriority="9" w:name="heading 4"/>
    <w:lsdException w:qFormat="1" w:uiPriority="9" w:name="heading 5"/>
    <w:lsdException w:qFormat="1" w:uiPriority="9" w:name="heading 6"/>
    <w:lsdException w:qFormat="1" w:unhideWhenUsed="0" w:uiPriority="9" w:semiHidden="0"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qFormat="1" w:uiPriority="39" w:semiHidden="0"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qFormat="1" w:uiPriority="99" w:semiHidden="0" w:name="annotation text"/>
    <w:lsdException w:qFormat="1" w:unhideWhenUsed="0" w:uiPriority="0" w:semiHidden="0" w:name="header"/>
    <w:lsdException w:qFormat="1" w:unhideWhenUsed="0" w:uiPriority="99" w:semiHidden="0" w:name="footer"/>
    <w:lsdException w:uiPriority="99" w:name="index heading"/>
    <w:lsdException w:qFormat="1" w:uiPriority="35" w:name="caption"/>
    <w:lsdException w:uiPriority="99" w:name="table of figures"/>
    <w:lsdException w:uiPriority="99" w:name="envelope address"/>
    <w:lsdException w:qFormat="1" w:unhideWhenUsed="0" w:uiPriority="0" w:semiHidden="0" w:name="envelope return"/>
    <w:lsdException w:qFormat="1" w:unhideWhenUsed="0" w:uiPriority="0" w:semiHidden="0" w:name="footnote reference"/>
    <w:lsdException w:qFormat="1" w:unhideWhenUsed="0" w:uiPriority="99" w:semiHidden="0" w:name="annotation reference"/>
    <w:lsdException w:qFormat="1" w:unhideWhenUsed="0" w:uiPriority="0" w:semiHidden="0"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nhideWhenUsed="0" w:uiPriority="0"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semiHidden="0" w:name="Balloon Text"/>
    <w:lsdException w:qFormat="1" w:unhideWhenUsed="0" w:uiPriority="39" w:semiHidden="0" w:name="Table Grid"/>
    <w:lsdException w:uiPriority="99" w:name="Table Theme"/>
    <w:lsdException w:qFormat="1" w:unhideWhenUsed="0" w:uiPriority="99"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jc w:val="both"/>
    </w:pPr>
    <w:rPr>
      <w:rFonts w:ascii="Calibri" w:hAnsi="Calibri" w:eastAsia="宋体" w:cs="Calibri"/>
      <w:kern w:val="2"/>
      <w:sz w:val="21"/>
      <w:szCs w:val="24"/>
      <w:lang w:val="en-US" w:eastAsia="zh-CN" w:bidi="ar-SA"/>
    </w:rPr>
  </w:style>
  <w:style w:type="paragraph" w:styleId="2">
    <w:name w:val="heading 1"/>
    <w:basedOn w:val="1"/>
    <w:next w:val="1"/>
    <w:autoRedefine/>
    <w:qFormat/>
    <w:uiPriority w:val="0"/>
    <w:pPr>
      <w:keepNext/>
      <w:keepLines/>
      <w:spacing w:before="340" w:after="330" w:line="578" w:lineRule="auto"/>
      <w:outlineLvl w:val="0"/>
    </w:pPr>
    <w:rPr>
      <w:b/>
      <w:bCs/>
      <w:kern w:val="44"/>
      <w:sz w:val="44"/>
    </w:rPr>
  </w:style>
  <w:style w:type="paragraph" w:styleId="3">
    <w:name w:val="heading 2"/>
    <w:basedOn w:val="1"/>
    <w:next w:val="1"/>
    <w:autoRedefine/>
    <w:qFormat/>
    <w:uiPriority w:val="0"/>
    <w:pPr>
      <w:keepNext/>
      <w:keepLines/>
      <w:spacing w:before="260" w:after="260" w:line="415" w:lineRule="auto"/>
      <w:outlineLvl w:val="1"/>
    </w:pPr>
    <w:rPr>
      <w:rFonts w:ascii="Times New Roman" w:hAnsi="Times New Roman" w:eastAsia="黑体"/>
      <w:b/>
      <w:sz w:val="32"/>
    </w:rPr>
  </w:style>
  <w:style w:type="paragraph" w:styleId="4">
    <w:name w:val="heading 3"/>
    <w:basedOn w:val="1"/>
    <w:next w:val="1"/>
    <w:autoRedefine/>
    <w:qFormat/>
    <w:uiPriority w:val="0"/>
    <w:pPr>
      <w:keepNext/>
      <w:keepLines/>
      <w:spacing w:before="260" w:after="260" w:line="415" w:lineRule="auto"/>
      <w:outlineLvl w:val="2"/>
    </w:pPr>
    <w:rPr>
      <w:b/>
      <w:sz w:val="32"/>
    </w:rPr>
  </w:style>
  <w:style w:type="paragraph" w:styleId="5">
    <w:name w:val="heading 7"/>
    <w:basedOn w:val="1"/>
    <w:next w:val="1"/>
    <w:link w:val="23"/>
    <w:autoRedefine/>
    <w:qFormat/>
    <w:uiPriority w:val="9"/>
    <w:pPr>
      <w:keepNext/>
      <w:keepLines/>
      <w:spacing w:before="240" w:after="64" w:line="320" w:lineRule="auto"/>
      <w:outlineLvl w:val="6"/>
    </w:pPr>
    <w:rPr>
      <w:b/>
      <w:bCs/>
      <w:sz w:val="24"/>
    </w:rPr>
  </w:style>
  <w:style w:type="character" w:default="1" w:styleId="15">
    <w:name w:val="Default Paragraph Font"/>
    <w:semiHidden/>
    <w:unhideWhenUsed/>
    <w:qFormat/>
    <w:uiPriority w:val="1"/>
  </w:style>
  <w:style w:type="table" w:default="1" w:styleId="13">
    <w:name w:val="Normal Table"/>
    <w:semiHidden/>
    <w:unhideWhenUsed/>
    <w:qFormat/>
    <w:uiPriority w:val="99"/>
    <w:tblPr>
      <w:tblCellMar>
        <w:top w:w="0" w:type="dxa"/>
        <w:left w:w="108" w:type="dxa"/>
        <w:bottom w:w="0" w:type="dxa"/>
        <w:right w:w="108" w:type="dxa"/>
      </w:tblCellMar>
    </w:tblPr>
  </w:style>
  <w:style w:type="paragraph" w:styleId="6">
    <w:name w:val="annotation text"/>
    <w:basedOn w:val="1"/>
    <w:link w:val="24"/>
    <w:autoRedefine/>
    <w:unhideWhenUsed/>
    <w:qFormat/>
    <w:uiPriority w:val="99"/>
    <w:pPr>
      <w:adjustRightInd w:val="0"/>
      <w:spacing w:line="400" w:lineRule="exact"/>
      <w:jc w:val="left"/>
    </w:pPr>
    <w:rPr>
      <w:szCs w:val="21"/>
    </w:rPr>
  </w:style>
  <w:style w:type="paragraph" w:styleId="7">
    <w:name w:val="Balloon Text"/>
    <w:basedOn w:val="1"/>
    <w:link w:val="25"/>
    <w:autoRedefine/>
    <w:unhideWhenUsed/>
    <w:qFormat/>
    <w:uiPriority w:val="99"/>
    <w:rPr>
      <w:sz w:val="18"/>
      <w:szCs w:val="18"/>
    </w:rPr>
  </w:style>
  <w:style w:type="paragraph" w:styleId="8">
    <w:name w:val="footer"/>
    <w:basedOn w:val="1"/>
    <w:link w:val="26"/>
    <w:autoRedefine/>
    <w:qFormat/>
    <w:uiPriority w:val="99"/>
    <w:pPr>
      <w:tabs>
        <w:tab w:val="center" w:pos="4153"/>
        <w:tab w:val="right" w:pos="8306"/>
      </w:tabs>
      <w:snapToGrid w:val="0"/>
      <w:jc w:val="left"/>
    </w:pPr>
    <w:rPr>
      <w:sz w:val="18"/>
      <w:szCs w:val="18"/>
    </w:rPr>
  </w:style>
  <w:style w:type="paragraph" w:styleId="9">
    <w:name w:val="envelope return"/>
    <w:basedOn w:val="1"/>
    <w:autoRedefine/>
    <w:qFormat/>
    <w:uiPriority w:val="0"/>
    <w:pPr>
      <w:snapToGrid w:val="0"/>
    </w:pPr>
    <w:rPr>
      <w:rFonts w:ascii="Times New Roman" w:hAnsi="Times New Roman"/>
    </w:rPr>
  </w:style>
  <w:style w:type="paragraph" w:styleId="10">
    <w:name w:val="header"/>
    <w:basedOn w:val="1"/>
    <w:autoRedefine/>
    <w:qFormat/>
    <w:uiPriority w:val="0"/>
    <w:pPr>
      <w:pBdr>
        <w:bottom w:val="single" w:color="auto" w:sz="6" w:space="1"/>
      </w:pBdr>
      <w:tabs>
        <w:tab w:val="center" w:pos="4153"/>
        <w:tab w:val="right" w:pos="8306"/>
      </w:tabs>
      <w:snapToGrid w:val="0"/>
      <w:jc w:val="center"/>
    </w:pPr>
    <w:rPr>
      <w:sz w:val="18"/>
      <w:szCs w:val="18"/>
    </w:rPr>
  </w:style>
  <w:style w:type="paragraph" w:styleId="11">
    <w:name w:val="toc 4"/>
    <w:basedOn w:val="1"/>
    <w:next w:val="1"/>
    <w:autoRedefine/>
    <w:unhideWhenUsed/>
    <w:qFormat/>
    <w:uiPriority w:val="39"/>
    <w:pPr>
      <w:tabs>
        <w:tab w:val="right" w:leader="dot" w:pos="9344"/>
      </w:tabs>
      <w:adjustRightInd w:val="0"/>
      <w:spacing w:line="300" w:lineRule="exact"/>
      <w:ind w:left="629"/>
    </w:pPr>
    <w:rPr>
      <w:rFonts w:ascii="宋体"/>
      <w:szCs w:val="21"/>
    </w:rPr>
  </w:style>
  <w:style w:type="paragraph" w:styleId="12">
    <w:name w:val="Normal (Web)"/>
    <w:basedOn w:val="1"/>
    <w:autoRedefine/>
    <w:semiHidden/>
    <w:unhideWhenUsed/>
    <w:qFormat/>
    <w:uiPriority w:val="99"/>
    <w:pPr>
      <w:spacing w:beforeAutospacing="1" w:afterAutospacing="1"/>
      <w:jc w:val="left"/>
    </w:pPr>
    <w:rPr>
      <w:rFonts w:cs="Times New Roman"/>
      <w:kern w:val="0"/>
      <w:sz w:val="24"/>
    </w:rPr>
  </w:style>
  <w:style w:type="table" w:styleId="14">
    <w:name w:val="Table Grid"/>
    <w:basedOn w:val="13"/>
    <w:autoRedefine/>
    <w:qFormat/>
    <w:uiPriority w:val="39"/>
    <w:rPr>
      <w:rFonts w:ascii="Calibri" w:hAnsi="Calibri" w:cs="Calibri"/>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tcPr>
      <w:tcBorders>
        <w:top w:val="single" w:color="auto" w:sz="4" w:space="0"/>
        <w:left w:val="single" w:color="auto" w:sz="4" w:space="0"/>
        <w:bottom w:val="single" w:color="auto" w:sz="4" w:space="0"/>
        <w:right w:val="single" w:color="auto" w:sz="4" w:space="0"/>
      </w:tcBorders>
    </w:tcPr>
  </w:style>
  <w:style w:type="character" w:styleId="16">
    <w:name w:val="Strong"/>
    <w:basedOn w:val="15"/>
    <w:autoRedefine/>
    <w:qFormat/>
    <w:uiPriority w:val="22"/>
    <w:rPr>
      <w:b/>
    </w:rPr>
  </w:style>
  <w:style w:type="character" w:styleId="17">
    <w:name w:val="line number"/>
    <w:autoRedefine/>
    <w:qFormat/>
    <w:uiPriority w:val="0"/>
  </w:style>
  <w:style w:type="character" w:styleId="18">
    <w:name w:val="Hyperlink"/>
    <w:autoRedefine/>
    <w:qFormat/>
    <w:uiPriority w:val="0"/>
    <w:rPr>
      <w:rFonts w:ascii="宋体" w:eastAsia="宋体"/>
      <w:color w:val="auto"/>
      <w:spacing w:val="0"/>
      <w:w w:val="100"/>
      <w:position w:val="0"/>
      <w:sz w:val="21"/>
      <w:u w:val="none"/>
      <w:vertAlign w:val="baseline"/>
    </w:rPr>
  </w:style>
  <w:style w:type="character" w:styleId="19">
    <w:name w:val="annotation reference"/>
    <w:basedOn w:val="15"/>
    <w:autoRedefine/>
    <w:qFormat/>
    <w:uiPriority w:val="99"/>
    <w:rPr>
      <w:sz w:val="21"/>
      <w:szCs w:val="21"/>
    </w:rPr>
  </w:style>
  <w:style w:type="character" w:styleId="20">
    <w:name w:val="footnote reference"/>
    <w:autoRedefine/>
    <w:qFormat/>
    <w:uiPriority w:val="0"/>
    <w:rPr>
      <w:vertAlign w:val="superscript"/>
    </w:rPr>
  </w:style>
  <w:style w:type="paragraph" w:customStyle="1" w:styleId="21">
    <w:name w:val="BodyText2"/>
    <w:basedOn w:val="1"/>
    <w:autoRedefine/>
    <w:qFormat/>
    <w:uiPriority w:val="0"/>
    <w:pPr>
      <w:spacing w:after="120" w:line="480" w:lineRule="auto"/>
      <w:textAlignment w:val="baseline"/>
    </w:pPr>
    <w:rPr>
      <w:rFonts w:cs="Times New Roman"/>
      <w:sz w:val="32"/>
      <w:szCs w:val="32"/>
    </w:rPr>
  </w:style>
  <w:style w:type="paragraph" w:customStyle="1" w:styleId="22">
    <w:name w:val="正文-公1"/>
    <w:autoRedefine/>
    <w:qFormat/>
    <w:uiPriority w:val="99"/>
    <w:pPr>
      <w:widowControl w:val="0"/>
      <w:suppressAutoHyphens/>
      <w:jc w:val="both"/>
    </w:pPr>
    <w:rPr>
      <w:rFonts w:ascii="Calibri" w:hAnsi="Calibri" w:eastAsia="宋体" w:cs="Times New Roman"/>
      <w:kern w:val="2"/>
      <w:sz w:val="21"/>
      <w:szCs w:val="24"/>
      <w:lang w:val="en-US" w:eastAsia="zh-CN" w:bidi="ar-SA"/>
    </w:rPr>
  </w:style>
  <w:style w:type="character" w:customStyle="1" w:styleId="23">
    <w:name w:val="标题 7 字符"/>
    <w:link w:val="5"/>
    <w:autoRedefine/>
    <w:qFormat/>
    <w:uiPriority w:val="0"/>
    <w:rPr>
      <w:rFonts w:eastAsia="宋体"/>
      <w:b/>
      <w:bCs/>
      <w:kern w:val="2"/>
      <w:sz w:val="24"/>
      <w:szCs w:val="24"/>
    </w:rPr>
  </w:style>
  <w:style w:type="character" w:customStyle="1" w:styleId="24">
    <w:name w:val="批注文字 字符"/>
    <w:link w:val="6"/>
    <w:autoRedefine/>
    <w:semiHidden/>
    <w:qFormat/>
    <w:uiPriority w:val="99"/>
    <w:rPr>
      <w:rFonts w:ascii="Calibri" w:hAnsi="Calibri" w:eastAsia="宋体"/>
      <w:kern w:val="2"/>
      <w:sz w:val="21"/>
      <w:szCs w:val="21"/>
    </w:rPr>
  </w:style>
  <w:style w:type="character" w:customStyle="1" w:styleId="25">
    <w:name w:val="批注框文本 字符"/>
    <w:link w:val="7"/>
    <w:autoRedefine/>
    <w:semiHidden/>
    <w:qFormat/>
    <w:uiPriority w:val="99"/>
    <w:rPr>
      <w:rFonts w:eastAsia="宋体"/>
      <w:kern w:val="2"/>
      <w:sz w:val="18"/>
      <w:szCs w:val="18"/>
    </w:rPr>
  </w:style>
  <w:style w:type="character" w:customStyle="1" w:styleId="26">
    <w:name w:val="页脚 字符"/>
    <w:link w:val="8"/>
    <w:autoRedefine/>
    <w:qFormat/>
    <w:locked/>
    <w:uiPriority w:val="99"/>
    <w:rPr>
      <w:rFonts w:eastAsia="宋体"/>
      <w:kern w:val="2"/>
      <w:sz w:val="18"/>
      <w:szCs w:val="18"/>
    </w:rPr>
  </w:style>
  <w:style w:type="paragraph" w:customStyle="1" w:styleId="27">
    <w:name w:val="其他标准称谓"/>
    <w:autoRedefine/>
    <w:qFormat/>
    <w:uiPriority w:val="0"/>
    <w:pPr>
      <w:spacing w:line="0" w:lineRule="atLeast"/>
      <w:jc w:val="distribute"/>
    </w:pPr>
    <w:rPr>
      <w:rFonts w:ascii="黑体" w:hAnsi="Calibri" w:eastAsia="黑体" w:cs="Calibri"/>
      <w:sz w:val="52"/>
      <w:lang w:val="en-US" w:eastAsia="zh-CN" w:bidi="ar-SA"/>
    </w:rPr>
  </w:style>
  <w:style w:type="paragraph" w:customStyle="1" w:styleId="28">
    <w:name w:val="封面标准号1"/>
    <w:autoRedefine/>
    <w:qFormat/>
    <w:uiPriority w:val="0"/>
    <w:pPr>
      <w:widowControl w:val="0"/>
      <w:kinsoku w:val="0"/>
      <w:overflowPunct w:val="0"/>
      <w:autoSpaceDE w:val="0"/>
      <w:autoSpaceDN w:val="0"/>
      <w:spacing w:before="308"/>
      <w:jc w:val="right"/>
      <w:textAlignment w:val="center"/>
    </w:pPr>
    <w:rPr>
      <w:rFonts w:ascii="Calibri" w:hAnsi="Calibri" w:eastAsia="宋体" w:cs="Calibri"/>
      <w:sz w:val="28"/>
      <w:lang w:val="en-US" w:eastAsia="zh-CN" w:bidi="ar-SA"/>
    </w:rPr>
  </w:style>
  <w:style w:type="paragraph" w:customStyle="1" w:styleId="29">
    <w:name w:val="标准文件_段"/>
    <w:link w:val="30"/>
    <w:autoRedefine/>
    <w:qFormat/>
    <w:uiPriority w:val="0"/>
    <w:pPr>
      <w:autoSpaceDE w:val="0"/>
      <w:autoSpaceDN w:val="0"/>
      <w:spacing w:before="156" w:beforeLines="50" w:after="156" w:afterLines="50" w:line="520" w:lineRule="exact"/>
      <w:ind w:firstLine="480" w:firstLineChars="200"/>
      <w:jc w:val="center"/>
    </w:pPr>
    <w:rPr>
      <w:rFonts w:ascii="黑体" w:hAnsi="黑体" w:eastAsia="黑体" w:cs="黑体"/>
      <w:bCs/>
      <w:sz w:val="24"/>
      <w:szCs w:val="24"/>
      <w:lang w:val="en-US" w:eastAsia="zh-CN" w:bidi="ar-SA"/>
    </w:rPr>
  </w:style>
  <w:style w:type="character" w:customStyle="1" w:styleId="30">
    <w:name w:val="标准文件_段 Char"/>
    <w:link w:val="29"/>
    <w:autoRedefine/>
    <w:qFormat/>
    <w:uiPriority w:val="0"/>
    <w:rPr>
      <w:rFonts w:ascii="黑体" w:hAnsi="黑体" w:eastAsia="黑体" w:cs="黑体"/>
      <w:bCs/>
      <w:sz w:val="24"/>
      <w:szCs w:val="24"/>
    </w:rPr>
  </w:style>
  <w:style w:type="paragraph" w:customStyle="1" w:styleId="31">
    <w:name w:val="标准文件_章标题"/>
    <w:next w:val="29"/>
    <w:autoRedefine/>
    <w:qFormat/>
    <w:uiPriority w:val="0"/>
    <w:pPr>
      <w:numPr>
        <w:ilvl w:val="1"/>
        <w:numId w:val="1"/>
      </w:numPr>
      <w:spacing w:before="100" w:beforeLines="100" w:after="100" w:afterLines="100"/>
      <w:jc w:val="both"/>
      <w:outlineLvl w:val="0"/>
    </w:pPr>
    <w:rPr>
      <w:rFonts w:ascii="黑体" w:hAnsi="Calibri" w:eastAsia="黑体" w:cs="Calibri"/>
      <w:sz w:val="21"/>
      <w:lang w:val="en-US" w:eastAsia="zh-CN" w:bidi="ar-SA"/>
    </w:rPr>
  </w:style>
  <w:style w:type="paragraph" w:customStyle="1" w:styleId="32">
    <w:name w:val="标准文件_二级条标题"/>
    <w:next w:val="29"/>
    <w:autoRedefine/>
    <w:qFormat/>
    <w:uiPriority w:val="0"/>
    <w:pPr>
      <w:widowControl w:val="0"/>
      <w:spacing w:before="50" w:beforeLines="50" w:after="50" w:afterLines="50"/>
      <w:jc w:val="both"/>
      <w:outlineLvl w:val="2"/>
    </w:pPr>
    <w:rPr>
      <w:rFonts w:ascii="黑体" w:hAnsi="Calibri" w:eastAsia="黑体" w:cs="Calibri"/>
      <w:sz w:val="21"/>
      <w:lang w:val="en-US" w:eastAsia="zh-CN" w:bidi="ar-SA"/>
    </w:rPr>
  </w:style>
  <w:style w:type="paragraph" w:customStyle="1" w:styleId="33">
    <w:name w:val="标准文件_一级条标题"/>
    <w:basedOn w:val="31"/>
    <w:next w:val="29"/>
    <w:autoRedefine/>
    <w:qFormat/>
    <w:uiPriority w:val="0"/>
    <w:pPr>
      <w:numPr>
        <w:ilvl w:val="2"/>
      </w:numPr>
      <w:spacing w:before="50" w:beforeLines="0" w:after="50" w:afterLines="0"/>
      <w:outlineLvl w:val="1"/>
    </w:pPr>
  </w:style>
  <w:style w:type="paragraph" w:customStyle="1" w:styleId="34">
    <w:name w:val="标准文件_三级条标题"/>
    <w:basedOn w:val="32"/>
    <w:next w:val="29"/>
    <w:autoRedefine/>
    <w:qFormat/>
    <w:uiPriority w:val="0"/>
    <w:pPr>
      <w:outlineLvl w:val="3"/>
    </w:pPr>
  </w:style>
  <w:style w:type="paragraph" w:customStyle="1" w:styleId="35">
    <w:name w:val="标准文件_四级条标题"/>
    <w:next w:val="29"/>
    <w:autoRedefine/>
    <w:qFormat/>
    <w:uiPriority w:val="0"/>
    <w:pPr>
      <w:widowControl w:val="0"/>
      <w:spacing w:before="50" w:beforeLines="50" w:after="50" w:afterLines="50"/>
      <w:jc w:val="both"/>
      <w:outlineLvl w:val="4"/>
    </w:pPr>
    <w:rPr>
      <w:rFonts w:ascii="黑体" w:hAnsi="Calibri" w:eastAsia="黑体" w:cs="Calibri"/>
      <w:sz w:val="21"/>
      <w:lang w:val="en-US" w:eastAsia="zh-CN" w:bidi="ar-SA"/>
    </w:rPr>
  </w:style>
  <w:style w:type="paragraph" w:customStyle="1" w:styleId="36">
    <w:name w:val="标准文件_五级条标题"/>
    <w:next w:val="32"/>
    <w:autoRedefine/>
    <w:qFormat/>
    <w:uiPriority w:val="0"/>
    <w:pPr>
      <w:widowControl w:val="0"/>
      <w:numPr>
        <w:ilvl w:val="6"/>
        <w:numId w:val="1"/>
      </w:numPr>
      <w:spacing w:before="50" w:beforeLines="50" w:after="50" w:afterLines="50"/>
      <w:jc w:val="both"/>
      <w:outlineLvl w:val="5"/>
    </w:pPr>
    <w:rPr>
      <w:rFonts w:ascii="黑体" w:hAnsi="Calibri" w:eastAsia="黑体" w:cs="Calibri"/>
      <w:sz w:val="21"/>
      <w:lang w:val="en-US" w:eastAsia="zh-CN" w:bidi="ar-SA"/>
    </w:rPr>
  </w:style>
  <w:style w:type="paragraph" w:customStyle="1" w:styleId="37">
    <w:name w:val="前言标题"/>
    <w:next w:val="1"/>
    <w:autoRedefine/>
    <w:qFormat/>
    <w:uiPriority w:val="0"/>
    <w:pPr>
      <w:numPr>
        <w:ilvl w:val="0"/>
        <w:numId w:val="1"/>
      </w:numPr>
      <w:shd w:val="clear" w:color="FFFFFF" w:fill="FFFFFF"/>
      <w:spacing w:before="540" w:after="600"/>
      <w:jc w:val="center"/>
      <w:outlineLvl w:val="0"/>
    </w:pPr>
    <w:rPr>
      <w:rFonts w:ascii="黑体" w:hAnsi="Calibri" w:eastAsia="黑体" w:cs="Calibri"/>
      <w:sz w:val="32"/>
      <w:lang w:val="en-US" w:eastAsia="zh-CN" w:bidi="ar-SA"/>
    </w:rPr>
  </w:style>
  <w:style w:type="paragraph" w:customStyle="1" w:styleId="38">
    <w:name w:val="标准文件_四级无标题"/>
    <w:basedOn w:val="35"/>
    <w:autoRedefine/>
    <w:qFormat/>
    <w:uiPriority w:val="0"/>
    <w:pPr>
      <w:numPr>
        <w:ilvl w:val="5"/>
        <w:numId w:val="1"/>
      </w:numPr>
    </w:pPr>
    <w:rPr>
      <w:rFonts w:ascii="宋体" w:eastAsia="宋体"/>
      <w:szCs w:val="52"/>
    </w:rPr>
  </w:style>
  <w:style w:type="paragraph" w:customStyle="1" w:styleId="39">
    <w:name w:val="标准文件_三级无标题"/>
    <w:basedOn w:val="34"/>
    <w:autoRedefine/>
    <w:qFormat/>
    <w:uiPriority w:val="0"/>
    <w:pPr>
      <w:numPr>
        <w:ilvl w:val="4"/>
        <w:numId w:val="1"/>
      </w:numPr>
    </w:pPr>
    <w:rPr>
      <w:rFonts w:ascii="宋体" w:eastAsia="宋体"/>
    </w:rPr>
  </w:style>
  <w:style w:type="paragraph" w:customStyle="1" w:styleId="40">
    <w:name w:val="标准文件_正文表标题"/>
    <w:autoRedefine/>
    <w:qFormat/>
    <w:uiPriority w:val="0"/>
    <w:pPr>
      <w:numPr>
        <w:ilvl w:val="0"/>
        <w:numId w:val="2"/>
      </w:numPr>
      <w:tabs>
        <w:tab w:val="left" w:pos="0"/>
      </w:tabs>
      <w:spacing w:before="50" w:beforeLines="50" w:after="50" w:afterLines="50"/>
      <w:jc w:val="center"/>
    </w:pPr>
    <w:rPr>
      <w:rFonts w:ascii="黑体" w:hAnsi="Calibri" w:eastAsia="黑体" w:cs="Calibri"/>
      <w:sz w:val="21"/>
      <w:lang w:val="en-US" w:eastAsia="zh-CN" w:bidi="ar-SA"/>
    </w:rPr>
  </w:style>
  <w:style w:type="character" w:customStyle="1" w:styleId="41">
    <w:name w:val="font11"/>
    <w:autoRedefine/>
    <w:qFormat/>
    <w:uiPriority w:val="0"/>
    <w:rPr>
      <w:rFonts w:ascii="DengXian" w:eastAsia="DengXian"/>
      <w:b/>
      <w:bCs/>
      <w:color w:val="FF0000"/>
      <w:sz w:val="22"/>
      <w:szCs w:val="22"/>
      <w:u w:val="none"/>
    </w:rPr>
  </w:style>
  <w:style w:type="character" w:customStyle="1" w:styleId="42">
    <w:name w:val="font01"/>
    <w:autoRedefine/>
    <w:qFormat/>
    <w:uiPriority w:val="0"/>
    <w:rPr>
      <w:rFonts w:ascii="DengXian" w:eastAsia="DengXian"/>
      <w:color w:val="000000"/>
      <w:sz w:val="22"/>
      <w:szCs w:val="22"/>
      <w:u w:val="none"/>
    </w:rPr>
  </w:style>
  <w:style w:type="paragraph" w:customStyle="1" w:styleId="43">
    <w:name w:val="段"/>
    <w:autoRedefine/>
    <w:qFormat/>
    <w:uiPriority w:val="0"/>
    <w:pPr>
      <w:autoSpaceDE w:val="0"/>
      <w:autoSpaceDN w:val="0"/>
      <w:ind w:firstLine="200" w:firstLineChars="200"/>
      <w:jc w:val="both"/>
    </w:pPr>
    <w:rPr>
      <w:rFonts w:ascii="宋体" w:hAnsi="Calibri" w:eastAsia="宋体" w:cs="Calibri"/>
      <w:sz w:val="21"/>
      <w:lang w:val="en-US" w:eastAsia="zh-CN" w:bidi="ar-SA"/>
    </w:rPr>
  </w:style>
  <w:style w:type="paragraph" w:customStyle="1" w:styleId="44">
    <w:name w:val="二级无"/>
    <w:basedOn w:val="1"/>
    <w:autoRedefine/>
    <w:qFormat/>
    <w:uiPriority w:val="0"/>
    <w:pPr>
      <w:widowControl/>
      <w:numPr>
        <w:ilvl w:val="2"/>
        <w:numId w:val="3"/>
      </w:numPr>
      <w:tabs>
        <w:tab w:val="left" w:pos="780"/>
      </w:tabs>
      <w:jc w:val="left"/>
      <w:outlineLvl w:val="3"/>
    </w:pPr>
    <w:rPr>
      <w:rFonts w:ascii="宋体"/>
      <w:kern w:val="0"/>
      <w:szCs w:val="21"/>
    </w:rPr>
  </w:style>
  <w:style w:type="paragraph" w:customStyle="1" w:styleId="45">
    <w:name w:val="标准文件_二级无标题"/>
    <w:basedOn w:val="32"/>
    <w:autoRedefine/>
    <w:qFormat/>
    <w:uiPriority w:val="0"/>
    <w:pPr>
      <w:numPr>
        <w:ilvl w:val="3"/>
        <w:numId w:val="4"/>
      </w:numPr>
      <w:tabs>
        <w:tab w:val="left" w:pos="1200"/>
      </w:tabs>
      <w:spacing w:before="0" w:beforeLines="0" w:after="0" w:afterLines="0"/>
      <w:outlineLvl w:val="9"/>
    </w:pPr>
    <w:rPr>
      <w:rFonts w:ascii="宋体" w:eastAsia="宋体"/>
    </w:rPr>
  </w:style>
  <w:style w:type="paragraph" w:customStyle="1" w:styleId="46">
    <w:name w:val="Char Char Char Char"/>
    <w:basedOn w:val="1"/>
    <w:autoRedefine/>
    <w:qFormat/>
    <w:uiPriority w:val="0"/>
  </w:style>
  <w:style w:type="paragraph" w:customStyle="1" w:styleId="47">
    <w:name w:val="标准文件_数字编号列项（二级）"/>
    <w:autoRedefine/>
    <w:qFormat/>
    <w:uiPriority w:val="0"/>
    <w:pPr>
      <w:numPr>
        <w:ilvl w:val="1"/>
        <w:numId w:val="5"/>
      </w:numPr>
      <w:jc w:val="both"/>
    </w:pPr>
    <w:rPr>
      <w:rFonts w:ascii="宋体" w:hAnsi="Calibri" w:eastAsia="宋体" w:cs="Calibri"/>
      <w:sz w:val="21"/>
      <w:lang w:val="en-US" w:eastAsia="zh-CN" w:bidi="ar-SA"/>
    </w:rPr>
  </w:style>
  <w:style w:type="paragraph" w:customStyle="1" w:styleId="48">
    <w:name w:val="标准文件_编号列项（三级）"/>
    <w:autoRedefine/>
    <w:qFormat/>
    <w:uiPriority w:val="0"/>
    <w:pPr>
      <w:numPr>
        <w:ilvl w:val="2"/>
        <w:numId w:val="5"/>
      </w:numPr>
    </w:pPr>
    <w:rPr>
      <w:rFonts w:ascii="宋体" w:hAnsi="Calibri" w:eastAsia="宋体" w:cs="Calibri"/>
      <w:sz w:val="21"/>
      <w:lang w:val="en-US" w:eastAsia="zh-CN" w:bidi="ar-SA"/>
    </w:rPr>
  </w:style>
  <w:style w:type="paragraph" w:customStyle="1" w:styleId="49">
    <w:name w:val="标准文件_字母编号列项（一级）"/>
    <w:autoRedefine/>
    <w:qFormat/>
    <w:uiPriority w:val="0"/>
    <w:pPr>
      <w:numPr>
        <w:ilvl w:val="0"/>
        <w:numId w:val="5"/>
      </w:numPr>
      <w:jc w:val="both"/>
    </w:pPr>
    <w:rPr>
      <w:rFonts w:ascii="宋体" w:hAnsi="Calibri" w:eastAsia="宋体" w:cs="Calibri"/>
      <w:sz w:val="21"/>
      <w:lang w:val="en-US" w:eastAsia="zh-CN" w:bidi="ar-SA"/>
    </w:rPr>
  </w:style>
  <w:style w:type="paragraph" w:customStyle="1" w:styleId="50">
    <w:name w:val="标准文件_术语条一"/>
    <w:basedOn w:val="1"/>
    <w:next w:val="29"/>
    <w:autoRedefine/>
    <w:qFormat/>
    <w:uiPriority w:val="0"/>
    <w:pPr>
      <w:widowControl/>
    </w:pPr>
    <w:rPr>
      <w:rFonts w:ascii="宋体"/>
      <w:kern w:val="0"/>
      <w:szCs w:val="20"/>
    </w:rPr>
  </w:style>
  <w:style w:type="paragraph" w:customStyle="1" w:styleId="51">
    <w:name w:val="abstract"/>
    <w:basedOn w:val="1"/>
    <w:autoRedefine/>
    <w:qFormat/>
    <w:uiPriority w:val="0"/>
    <w:pPr>
      <w:widowControl/>
      <w:spacing w:before="100" w:beforeAutospacing="1" w:after="100" w:afterAutospacing="1"/>
      <w:jc w:val="left"/>
    </w:pPr>
    <w:rPr>
      <w:rFonts w:ascii="宋体" w:hAnsi="宋体" w:cs="宋体"/>
      <w:kern w:val="0"/>
      <w:sz w:val="24"/>
    </w:rPr>
  </w:style>
  <w:style w:type="paragraph" w:customStyle="1" w:styleId="52">
    <w:name w:val="abstract_more"/>
    <w:basedOn w:val="1"/>
    <w:autoRedefine/>
    <w:qFormat/>
    <w:uiPriority w:val="0"/>
    <w:pPr>
      <w:widowControl/>
      <w:spacing w:before="100" w:beforeAutospacing="1" w:after="100" w:afterAutospacing="1"/>
      <w:jc w:val="left"/>
    </w:pPr>
    <w:rPr>
      <w:rFonts w:ascii="宋体" w:hAnsi="宋体" w:cs="宋体"/>
      <w:kern w:val="0"/>
      <w:sz w:val="24"/>
    </w:rPr>
  </w:style>
  <w:style w:type="paragraph" w:styleId="53">
    <w:name w:val="No Spacing"/>
    <w:autoRedefine/>
    <w:qFormat/>
    <w:uiPriority w:val="99"/>
    <w:pPr>
      <w:widowControl w:val="0"/>
      <w:jc w:val="both"/>
    </w:pPr>
    <w:rPr>
      <w:rFonts w:ascii="Calibri" w:hAnsi="Calibri" w:eastAsia="宋体" w:cs="Times New Roman"/>
      <w:kern w:val="2"/>
      <w:sz w:val="21"/>
      <w:szCs w:val="24"/>
      <w:lang w:val="en-US" w:eastAsia="zh-CN" w:bidi="ar-SA"/>
    </w:rPr>
  </w:style>
  <w:style w:type="paragraph" w:customStyle="1" w:styleId="54">
    <w:name w:val="标准文件_一级项"/>
    <w:autoRedefine/>
    <w:qFormat/>
    <w:uiPriority w:val="0"/>
    <w:pPr>
      <w:numPr>
        <w:ilvl w:val="0"/>
        <w:numId w:val="6"/>
      </w:numPr>
    </w:pPr>
    <w:rPr>
      <w:rFonts w:ascii="宋体" w:hAnsi="Times New Roman" w:eastAsia="宋体" w:cs="Times New Roman"/>
      <w:sz w:val="21"/>
      <w:lang w:val="en-US" w:eastAsia="zh-CN" w:bidi="ar-SA"/>
    </w:rPr>
  </w:style>
  <w:style w:type="paragraph" w:customStyle="1" w:styleId="55">
    <w:name w:val="普通(网站) Char"/>
    <w:basedOn w:val="1"/>
    <w:qFormat/>
    <w:uiPriority w:val="0"/>
    <w:pPr>
      <w:spacing w:beforeAutospacing="1" w:afterAutospacing="1"/>
      <w:jc w:val="left"/>
    </w:pPr>
    <w:rPr>
      <w:rFonts w:hint="eastAsia" w:ascii="宋体" w:hAnsi="宋体" w:cs="Times New Roman"/>
      <w:kern w:val="0"/>
      <w:sz w:val="24"/>
    </w:rPr>
  </w:style>
  <w:style w:type="paragraph" w:customStyle="1" w:styleId="56">
    <w:name w:val="标准文件_五级无标题"/>
    <w:qFormat/>
    <w:uiPriority w:val="0"/>
    <w:pPr>
      <w:widowControl w:val="0"/>
      <w:numPr>
        <w:ilvl w:val="6"/>
        <w:numId w:val="7"/>
      </w:numPr>
      <w:jc w:val="both"/>
    </w:pPr>
    <w:rPr>
      <w:rFonts w:hint="eastAsia" w:ascii="宋体" w:hAnsi="Times New Roman" w:eastAsia="宋体" w:cs="Times New Roman"/>
      <w:sz w:val="21"/>
      <w:lang w:val="en-US" w:eastAsia="zh-CN" w:bidi="ar-SA"/>
    </w:rPr>
  </w:style>
  <w:style w:type="paragraph" w:customStyle="1" w:styleId="57">
    <w:name w:val="标准文件_注×："/>
    <w:basedOn w:val="1"/>
    <w:qFormat/>
    <w:uiPriority w:val="0"/>
    <w:pPr>
      <w:numPr>
        <w:ilvl w:val="0"/>
        <w:numId w:val="8"/>
      </w:numPr>
      <w:autoSpaceDE w:val="0"/>
      <w:autoSpaceDN w:val="0"/>
    </w:pPr>
    <w:rPr>
      <w:rFonts w:hint="eastAsia" w:ascii="宋体" w:hAnsi="Times New Roman" w:cs="Times New Roman"/>
      <w:kern w:val="0"/>
      <w:sz w:val="18"/>
      <w:szCs w:val="18"/>
    </w:rPr>
  </w:style>
  <w:style w:type="paragraph" w:customStyle="1" w:styleId="58">
    <w:name w:val="标准文件_表格"/>
    <w:basedOn w:val="1"/>
    <w:qFormat/>
    <w:uiPriority w:val="0"/>
    <w:pPr>
      <w:widowControl/>
      <w:autoSpaceDE w:val="0"/>
      <w:autoSpaceDN w:val="0"/>
      <w:jc w:val="center"/>
    </w:pPr>
    <w:rPr>
      <w:rFonts w:hint="eastAsia" w:ascii="宋体" w:hAnsi="Times New Roman" w:cs="Times New Roman"/>
      <w:kern w:val="0"/>
      <w:sz w:val="18"/>
      <w:szCs w:val="20"/>
    </w:rPr>
  </w:style>
  <w:style w:type="paragraph" w:customStyle="1" w:styleId="59">
    <w:name w:val="标准文件_附录表标题"/>
    <w:basedOn w:val="1"/>
    <w:next w:val="1"/>
    <w:qFormat/>
    <w:uiPriority w:val="0"/>
    <w:pPr>
      <w:widowControl/>
      <w:numPr>
        <w:ilvl w:val="1"/>
        <w:numId w:val="9"/>
      </w:numPr>
      <w:adjustRightInd w:val="0"/>
      <w:snapToGrid w:val="0"/>
      <w:spacing w:before="50" w:beforeLines="50" w:after="50" w:afterLines="50"/>
      <w:jc w:val="center"/>
    </w:pPr>
    <w:rPr>
      <w:rFonts w:hint="eastAsia" w:ascii="黑体" w:hAnsi="Times New Roman" w:eastAsia="黑体" w:cs="Times New Roman"/>
      <w:kern w:val="21"/>
      <w:szCs w:val="20"/>
    </w:rPr>
  </w:style>
  <w:style w:type="character" w:customStyle="1" w:styleId="60">
    <w:name w:val="font31"/>
    <w:basedOn w:val="15"/>
    <w:qFormat/>
    <w:uiPriority w:val="0"/>
    <w:rPr>
      <w:rFonts w:hint="eastAsia" w:ascii="宋体" w:hAnsi="宋体" w:eastAsia="宋体" w:cs="宋体"/>
      <w:color w:val="1F2329"/>
      <w:sz w:val="24"/>
      <w:szCs w:val="24"/>
      <w:u w:val="none"/>
    </w:rPr>
  </w:style>
  <w:style w:type="paragraph" w:customStyle="1" w:styleId="61">
    <w:name w:val="标准文件_一级无标题"/>
    <w:qFormat/>
    <w:uiPriority w:val="0"/>
    <w:pPr>
      <w:numPr>
        <w:ilvl w:val="2"/>
        <w:numId w:val="10"/>
      </w:numPr>
      <w:jc w:val="both"/>
    </w:pPr>
    <w:rPr>
      <w:rFonts w:hint="eastAsia" w:ascii="宋体" w:hAnsi="Times New Roman" w:eastAsia="宋体" w:cs="Times New Roman"/>
      <w:sz w:val="21"/>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png"/><Relationship Id="rId7" Type="http://schemas.openxmlformats.org/officeDocument/2006/relationships/image" Target="media/image3.png"/><Relationship Id="rId6" Type="http://schemas.openxmlformats.org/officeDocument/2006/relationships/image" Target="media/image2.png"/><Relationship Id="rId5" Type="http://schemas.openxmlformats.org/officeDocument/2006/relationships/image" Target="media/image1.jpeg"/><Relationship Id="rId4" Type="http://schemas.openxmlformats.org/officeDocument/2006/relationships/theme" Target="theme/theme1.xml"/><Relationship Id="rId3" Type="http://schemas.openxmlformats.org/officeDocument/2006/relationships/footer" Target="footer1.xml"/><Relationship Id="rId21" Type="http://schemas.openxmlformats.org/officeDocument/2006/relationships/fontTable" Target="fontTable.xml"/><Relationship Id="rId20" Type="http://schemas.openxmlformats.org/officeDocument/2006/relationships/numbering" Target="numbering.xml"/><Relationship Id="rId2" Type="http://schemas.openxmlformats.org/officeDocument/2006/relationships/settings" Target="settings.xml"/><Relationship Id="rId19" Type="http://schemas.openxmlformats.org/officeDocument/2006/relationships/customXml" Target="../customXml/item1.xml"/><Relationship Id="rId18" Type="http://schemas.openxmlformats.org/officeDocument/2006/relationships/image" Target="media/image14.png"/><Relationship Id="rId17" Type="http://schemas.openxmlformats.org/officeDocument/2006/relationships/image" Target="media/image13.png"/><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hpExts>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26</Pages>
  <Words>14859</Words>
  <Characters>15415</Characters>
  <Lines>115</Lines>
  <Paragraphs>32</Paragraphs>
  <TotalTime>22</TotalTime>
  <ScaleCrop>false</ScaleCrop>
  <LinksUpToDate>false</LinksUpToDate>
  <CharactersWithSpaces>15599</CharactersWithSpaces>
  <Application>WPS Office_12.1.0.23125_F1E327BC-269C-435d-A152-05C5408002CA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2025-04-23T09:45:00Z</dcterms:created>
  <dc:creator>Administrator</dc:creator>
  <cp:lastModifiedBy>对方正在输入...</cp:lastModifiedBy>
  <cp:lastPrinted>2025-09-04T14:54:00Z</cp:lastPrinted>
  <dcterms:modified xsi:type="dcterms:W3CDTF">2025-10-21T08:39:06Z</dcterms:modified>
  <cp:revision>38</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2052-12.1.0.23125</vt:lpwstr>
  </property>
  <property fmtid="{D5CDD505-2E9C-101B-9397-08002B2CF9AE}" pid="3" name="ICV">
    <vt:lpwstr>B5FBEC4FA6424BCDB01C4588680D2679_13</vt:lpwstr>
  </property>
  <property fmtid="{D5CDD505-2E9C-101B-9397-08002B2CF9AE}" pid="4" name="KSOTemplateDocerSaveRecord">
    <vt:lpwstr>eyJoZGlkIjoiMzg2YTk3YWJlMzJiOWE4NmU5OTkxNmM1MjU1OThkOTQiLCJ1c2VySWQiOiIzMjAyMTY5NjkifQ==</vt:lpwstr>
  </property>
</Properties>
</file>