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23CE9">
        <w:tc>
          <w:tcPr>
            <w:tcW w:w="509" w:type="dxa"/>
          </w:tcPr>
          <w:p w:rsidR="00123CE9" w:rsidRDefault="00DE6B51">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23CE9" w:rsidRDefault="00DE6B5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11.020</w:t>
            </w:r>
          </w:p>
        </w:tc>
      </w:tr>
      <w:tr w:rsidR="00123CE9">
        <w:tc>
          <w:tcPr>
            <w:tcW w:w="509" w:type="dxa"/>
          </w:tcPr>
          <w:p w:rsidR="00123CE9" w:rsidRDefault="00DE6B5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23CE9">
              <w:trPr>
                <w:trHeight w:hRule="exact" w:val="1021"/>
              </w:trPr>
              <w:tc>
                <w:tcPr>
                  <w:tcW w:w="9242" w:type="dxa"/>
                  <w:vAlign w:val="center"/>
                </w:tcPr>
                <w:p w:rsidR="00123CE9" w:rsidRDefault="00DE6B51" w:rsidP="00E46E87">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t>GXAS</w:t>
                  </w:r>
                  <w:r>
                    <w:fldChar w:fldCharType="end"/>
                  </w:r>
                  <w:bookmarkEnd w:id="0"/>
                </w:p>
              </w:tc>
            </w:tr>
          </w:tbl>
          <w:p w:rsidR="00123CE9" w:rsidRDefault="00DE6B5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C 05</w:t>
            </w:r>
          </w:p>
        </w:tc>
      </w:tr>
    </w:tbl>
    <w:p w:rsidR="00123CE9" w:rsidRDefault="00DE6B51">
      <w:pPr>
        <w:pStyle w:val="afffff0"/>
        <w:framePr w:w="9639" w:h="624" w:hRule="exact" w:hSpace="181" w:vSpace="181" w:wrap="around" w:hAnchor="page" w:x="1305" w:y="2269"/>
        <w:rPr>
          <w:rFonts w:ascii="黑体" w:eastAsia="黑体" w:hAnsi="黑体"/>
          <w:b w:val="0"/>
          <w:bCs w:val="0"/>
          <w:w w:val="100"/>
          <w:sz w:val="48"/>
          <w:szCs w:val="48"/>
        </w:rPr>
      </w:pPr>
      <w:bookmarkStart w:id="1"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rsidR="00123CE9" w:rsidRDefault="00DE6B51">
      <w:pPr>
        <w:pStyle w:val="affffffffff2"/>
        <w:framePr w:wrap="around"/>
      </w:pPr>
      <w:r>
        <w:t xml:space="preserve">T/GXAS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t>XXXX</w:t>
      </w:r>
      <w:r>
        <w:fldChar w:fldCharType="end"/>
      </w:r>
      <w:bookmarkEnd w:id="3"/>
    </w:p>
    <w:p w:rsidR="00123CE9" w:rsidRDefault="00DE6B51">
      <w:pPr>
        <w:pStyle w:val="affffffffff3"/>
        <w:framePr w:wrap="around"/>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p w:rsidR="00123CE9" w:rsidRDefault="00DE6B5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23CE9" w:rsidRDefault="00123CE9">
      <w:pPr>
        <w:pStyle w:val="afffff0"/>
        <w:framePr w:w="9639" w:h="6976" w:hRule="exact" w:hSpace="0" w:vSpace="0" w:wrap="around" w:hAnchor="page" w:y="6408"/>
        <w:jc w:val="center"/>
        <w:rPr>
          <w:rFonts w:ascii="黑体" w:eastAsia="黑体" w:hAnsi="黑体"/>
          <w:b w:val="0"/>
          <w:bCs w:val="0"/>
          <w:w w:val="100"/>
        </w:rPr>
      </w:pPr>
    </w:p>
    <w:p w:rsidR="00123CE9" w:rsidRDefault="00DE6B51">
      <w:pPr>
        <w:pStyle w:val="affffffffff4"/>
        <w:framePr w:h="6974" w:hRule="exact" w:wrap="around" w:x="1419" w:anchorLock="1"/>
      </w:pPr>
      <w:r>
        <w:fldChar w:fldCharType="begin">
          <w:ffData>
            <w:name w:val="CSTD_NAME"/>
            <w:enabled/>
            <w:calcOnExit w:val="0"/>
            <w:textInput>
              <w:default w:val="肠道菌群移植治疗重症急性胰腺炎技术操作规范"/>
            </w:textInput>
          </w:ffData>
        </w:fldChar>
      </w:r>
      <w:bookmarkStart w:id="5" w:name="CSTD_NAME"/>
      <w:r>
        <w:instrText xml:space="preserve"> FORMTEXT </w:instrText>
      </w:r>
      <w:r>
        <w:fldChar w:fldCharType="separate"/>
      </w:r>
      <w:r>
        <w:t>肠道菌群移植治疗重症急性胰腺炎技术操作规范</w:t>
      </w:r>
      <w:r>
        <w:fldChar w:fldCharType="end"/>
      </w:r>
      <w:bookmarkEnd w:id="5"/>
    </w:p>
    <w:p w:rsidR="00123CE9" w:rsidRDefault="00123CE9">
      <w:pPr>
        <w:framePr w:w="9639" w:h="6974" w:hRule="exact" w:wrap="around" w:vAnchor="page" w:hAnchor="page" w:x="1419" w:y="6408" w:anchorLock="1"/>
        <w:ind w:left="-1418"/>
      </w:pPr>
    </w:p>
    <w:p w:rsidR="00123CE9" w:rsidRDefault="00DE6B51">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Operation specification for intestinal flora transplantation treatment severe acute pancreatitis"/>
            </w:textInput>
          </w:ffData>
        </w:fldChar>
      </w:r>
      <w:bookmarkStart w:id="6"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Operation specification for intestinal flora transplantation treatment severe acute pancreatitis</w:t>
      </w:r>
      <w:r>
        <w:rPr>
          <w:rFonts w:ascii="黑体" w:eastAsia="黑体" w:hAnsi="黑体"/>
          <w:szCs w:val="28"/>
        </w:rPr>
        <w:fldChar w:fldCharType="end"/>
      </w:r>
      <w:bookmarkEnd w:id="6"/>
    </w:p>
    <w:p w:rsidR="00123CE9" w:rsidRDefault="00123CE9">
      <w:pPr>
        <w:framePr w:w="9639" w:h="6974" w:hRule="exact" w:wrap="around" w:vAnchor="page" w:hAnchor="page" w:x="1419" w:y="6408" w:anchorLock="1"/>
        <w:spacing w:line="760" w:lineRule="exact"/>
        <w:ind w:left="-1418"/>
      </w:pPr>
    </w:p>
    <w:p w:rsidR="00123CE9" w:rsidRDefault="00123CE9">
      <w:pPr>
        <w:pStyle w:val="afffffff8"/>
        <w:framePr w:w="9639" w:h="6974" w:hRule="exact" w:wrap="around" w:vAnchor="page" w:hAnchor="page" w:x="1419" w:y="6408" w:anchorLock="1"/>
        <w:textAlignment w:val="bottom"/>
        <w:rPr>
          <w:rFonts w:eastAsia="黑体"/>
          <w:szCs w:val="28"/>
        </w:rPr>
      </w:pPr>
    </w:p>
    <w:p w:rsidR="00123CE9" w:rsidRDefault="00DE6B51">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sidR="007B29BE">
        <w:rPr>
          <w:sz w:val="24"/>
          <w:szCs w:val="28"/>
        </w:rPr>
      </w:r>
      <w:r w:rsidR="007B29BE">
        <w:rPr>
          <w:sz w:val="24"/>
          <w:szCs w:val="28"/>
        </w:rPr>
        <w:fldChar w:fldCharType="separate"/>
      </w:r>
      <w:r>
        <w:rPr>
          <w:sz w:val="24"/>
          <w:szCs w:val="28"/>
        </w:rPr>
        <w:fldChar w:fldCharType="end"/>
      </w:r>
      <w:bookmarkEnd w:id="7"/>
    </w:p>
    <w:p w:rsidR="00123CE9" w:rsidRDefault="00DE6B51">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rsidR="00123CE9" w:rsidRDefault="00DE6B51">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sidR="007B29BE">
        <w:rPr>
          <w:b/>
          <w:sz w:val="21"/>
          <w:szCs w:val="28"/>
        </w:rPr>
      </w:r>
      <w:r w:rsidR="007B29BE">
        <w:rPr>
          <w:b/>
          <w:sz w:val="21"/>
          <w:szCs w:val="28"/>
        </w:rPr>
        <w:fldChar w:fldCharType="separate"/>
      </w:r>
      <w:r>
        <w:rPr>
          <w:b/>
          <w:sz w:val="21"/>
          <w:szCs w:val="28"/>
        </w:rPr>
        <w:fldChar w:fldCharType="end"/>
      </w:r>
      <w:bookmarkEnd w:id="9"/>
    </w:p>
    <w:p w:rsidR="00123CE9" w:rsidRDefault="00DE6B51">
      <w:pPr>
        <w:pStyle w:val="affffffffff0"/>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rsidR="00123CE9" w:rsidRDefault="00DE6B51">
      <w:pPr>
        <w:pStyle w:val="affffffffff1"/>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rsidR="00123CE9" w:rsidRDefault="00DE6B51">
      <w:pPr>
        <w:pStyle w:val="affffffff8"/>
        <w:framePr w:h="584" w:hRule="exact" w:hSpace="181" w:vSpace="181" w:wrap="around" w:y="14800"/>
        <w:rPr>
          <w:rFonts w:hAnsi="黑体"/>
        </w:rPr>
      </w:pPr>
      <w:r>
        <w:rPr>
          <w:rFonts w:hAnsi="黑体" w:hint="eastAsia"/>
          <w:w w:val="100"/>
          <w:sz w:val="28"/>
        </w:rPr>
        <w:t>广西</w:t>
      </w:r>
      <w:r>
        <w:rPr>
          <w:rFonts w:hAnsi="黑体"/>
          <w:w w:val="100"/>
          <w:sz w:val="28"/>
        </w:rPr>
        <w:t>标准化协会</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123CE9" w:rsidRDefault="00DE6B51">
      <w:pPr>
        <w:rPr>
          <w:rFonts w:ascii="宋体" w:hAnsi="宋体"/>
          <w:sz w:val="28"/>
          <w:szCs w:val="28"/>
        </w:rPr>
        <w:sectPr w:rsidR="00123CE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66E70" w:rsidRDefault="00866E70" w:rsidP="00866E70">
      <w:pPr>
        <w:pStyle w:val="affffffa"/>
        <w:spacing w:after="360"/>
      </w:pPr>
      <w:bookmarkStart w:id="16" w:name="BookMark1"/>
      <w:bookmarkStart w:id="17" w:name="_Toc213664318"/>
      <w:r w:rsidRPr="00866E70">
        <w:rPr>
          <w:rFonts w:hint="eastAsia"/>
          <w:spacing w:val="320"/>
        </w:rPr>
        <w:lastRenderedPageBreak/>
        <w:t>目</w:t>
      </w:r>
      <w:r>
        <w:rPr>
          <w:rFonts w:hint="eastAsia"/>
        </w:rPr>
        <w:t>次</w:t>
      </w:r>
    </w:p>
    <w:p w:rsidR="00866E70" w:rsidRPr="00866E70" w:rsidRDefault="00866E70">
      <w:pPr>
        <w:pStyle w:val="TOC1"/>
        <w:tabs>
          <w:tab w:val="right" w:leader="dot" w:pos="9344"/>
        </w:tabs>
        <w:rPr>
          <w:rFonts w:asciiTheme="minorHAnsi" w:eastAsiaTheme="minorEastAsia" w:hAnsiTheme="minorHAnsi" w:cstheme="minorBidi"/>
          <w:noProof/>
          <w:szCs w:val="22"/>
        </w:rPr>
      </w:pPr>
      <w:r w:rsidRPr="00866E70">
        <w:fldChar w:fldCharType="begin"/>
      </w:r>
      <w:r w:rsidRPr="00866E70">
        <w:instrText xml:space="preserve"> TOC \o "1-1" \h \t "标准文件_一级条标题,2,标准文件_附录一级条标题,2," </w:instrText>
      </w:r>
      <w:r w:rsidRPr="00866E70">
        <w:fldChar w:fldCharType="separate"/>
      </w:r>
      <w:hyperlink w:anchor="_Toc214268647" w:history="1">
        <w:r w:rsidRPr="00866E70">
          <w:rPr>
            <w:rStyle w:val="affffb"/>
            <w:noProof/>
          </w:rPr>
          <w:t>前言</w:t>
        </w:r>
        <w:r w:rsidRPr="00866E70">
          <w:rPr>
            <w:noProof/>
          </w:rPr>
          <w:tab/>
        </w:r>
        <w:r w:rsidRPr="00866E70">
          <w:rPr>
            <w:noProof/>
          </w:rPr>
          <w:fldChar w:fldCharType="begin"/>
        </w:r>
        <w:r w:rsidRPr="00866E70">
          <w:rPr>
            <w:noProof/>
          </w:rPr>
          <w:instrText xml:space="preserve"> PAGEREF _Toc214268647 \h </w:instrText>
        </w:r>
        <w:r w:rsidRPr="00866E70">
          <w:rPr>
            <w:noProof/>
          </w:rPr>
        </w:r>
        <w:r w:rsidRPr="00866E70">
          <w:rPr>
            <w:noProof/>
          </w:rPr>
          <w:fldChar w:fldCharType="separate"/>
        </w:r>
        <w:r w:rsidRPr="00866E70">
          <w:rPr>
            <w:noProof/>
          </w:rPr>
          <w:t>II</w:t>
        </w:r>
        <w:r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48" w:history="1">
        <w:r w:rsidR="00866E70" w:rsidRPr="00866E70">
          <w:rPr>
            <w:rStyle w:val="affffb"/>
            <w:noProof/>
          </w:rPr>
          <w:t>1</w:t>
        </w:r>
        <w:r w:rsidR="00866E70">
          <w:rPr>
            <w:rStyle w:val="affffb"/>
            <w:noProof/>
          </w:rPr>
          <w:t xml:space="preserve"> </w:t>
        </w:r>
        <w:r w:rsidR="00866E70" w:rsidRPr="00866E70">
          <w:rPr>
            <w:rStyle w:val="affffb"/>
            <w:noProof/>
          </w:rPr>
          <w:t xml:space="preserve"> 范围</w:t>
        </w:r>
        <w:r w:rsidR="00866E70" w:rsidRPr="00866E70">
          <w:rPr>
            <w:noProof/>
          </w:rPr>
          <w:tab/>
        </w:r>
        <w:r w:rsidR="00866E70" w:rsidRPr="00866E70">
          <w:rPr>
            <w:noProof/>
          </w:rPr>
          <w:fldChar w:fldCharType="begin"/>
        </w:r>
        <w:r w:rsidR="00866E70" w:rsidRPr="00866E70">
          <w:rPr>
            <w:noProof/>
          </w:rPr>
          <w:instrText xml:space="preserve"> PAGEREF _Toc214268648 \h </w:instrText>
        </w:r>
        <w:r w:rsidR="00866E70" w:rsidRPr="00866E70">
          <w:rPr>
            <w:noProof/>
          </w:rPr>
        </w:r>
        <w:r w:rsidR="00866E70" w:rsidRPr="00866E70">
          <w:rPr>
            <w:noProof/>
          </w:rPr>
          <w:fldChar w:fldCharType="separate"/>
        </w:r>
        <w:r w:rsidR="00866E70" w:rsidRPr="00866E70">
          <w:rPr>
            <w:noProof/>
          </w:rPr>
          <w:t>1</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49" w:history="1">
        <w:r w:rsidR="00866E70" w:rsidRPr="00866E70">
          <w:rPr>
            <w:rStyle w:val="affffb"/>
            <w:noProof/>
          </w:rPr>
          <w:t>2</w:t>
        </w:r>
        <w:r w:rsidR="00866E70">
          <w:rPr>
            <w:rStyle w:val="affffb"/>
            <w:noProof/>
          </w:rPr>
          <w:t xml:space="preserve"> </w:t>
        </w:r>
        <w:r w:rsidR="00866E70" w:rsidRPr="00866E70">
          <w:rPr>
            <w:rStyle w:val="affffb"/>
            <w:noProof/>
          </w:rPr>
          <w:t xml:space="preserve"> 规范性引用文件</w:t>
        </w:r>
        <w:r w:rsidR="00866E70" w:rsidRPr="00866E70">
          <w:rPr>
            <w:noProof/>
          </w:rPr>
          <w:tab/>
        </w:r>
        <w:r w:rsidR="00866E70" w:rsidRPr="00866E70">
          <w:rPr>
            <w:noProof/>
          </w:rPr>
          <w:fldChar w:fldCharType="begin"/>
        </w:r>
        <w:r w:rsidR="00866E70" w:rsidRPr="00866E70">
          <w:rPr>
            <w:noProof/>
          </w:rPr>
          <w:instrText xml:space="preserve"> PAGEREF _Toc214268649 \h </w:instrText>
        </w:r>
        <w:r w:rsidR="00866E70" w:rsidRPr="00866E70">
          <w:rPr>
            <w:noProof/>
          </w:rPr>
        </w:r>
        <w:r w:rsidR="00866E70" w:rsidRPr="00866E70">
          <w:rPr>
            <w:noProof/>
          </w:rPr>
          <w:fldChar w:fldCharType="separate"/>
        </w:r>
        <w:r w:rsidR="00866E70" w:rsidRPr="00866E70">
          <w:rPr>
            <w:noProof/>
          </w:rPr>
          <w:t>1</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50" w:history="1">
        <w:r w:rsidR="00866E70" w:rsidRPr="00866E70">
          <w:rPr>
            <w:rStyle w:val="affffb"/>
            <w:noProof/>
          </w:rPr>
          <w:t>3</w:t>
        </w:r>
        <w:r w:rsidR="00866E70">
          <w:rPr>
            <w:rStyle w:val="affffb"/>
            <w:noProof/>
          </w:rPr>
          <w:t xml:space="preserve"> </w:t>
        </w:r>
        <w:r w:rsidR="00866E70" w:rsidRPr="00866E70">
          <w:rPr>
            <w:rStyle w:val="affffb"/>
            <w:noProof/>
          </w:rPr>
          <w:t xml:space="preserve"> 术语和定义</w:t>
        </w:r>
        <w:r w:rsidR="00866E70" w:rsidRPr="00866E70">
          <w:rPr>
            <w:noProof/>
          </w:rPr>
          <w:tab/>
        </w:r>
        <w:r w:rsidR="00866E70" w:rsidRPr="00866E70">
          <w:rPr>
            <w:noProof/>
          </w:rPr>
          <w:fldChar w:fldCharType="begin"/>
        </w:r>
        <w:r w:rsidR="00866E70" w:rsidRPr="00866E70">
          <w:rPr>
            <w:noProof/>
          </w:rPr>
          <w:instrText xml:space="preserve"> PAGEREF _Toc214268650 \h </w:instrText>
        </w:r>
        <w:r w:rsidR="00866E70" w:rsidRPr="00866E70">
          <w:rPr>
            <w:noProof/>
          </w:rPr>
        </w:r>
        <w:r w:rsidR="00866E70" w:rsidRPr="00866E70">
          <w:rPr>
            <w:noProof/>
          </w:rPr>
          <w:fldChar w:fldCharType="separate"/>
        </w:r>
        <w:r w:rsidR="00866E70" w:rsidRPr="00866E70">
          <w:rPr>
            <w:noProof/>
          </w:rPr>
          <w:t>1</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51" w:history="1">
        <w:r w:rsidR="00866E70" w:rsidRPr="00866E70">
          <w:rPr>
            <w:rStyle w:val="affffb"/>
            <w:rFonts w:hAnsi="Arial" w:cs="Arial"/>
            <w:noProof/>
          </w:rPr>
          <w:t>4</w:t>
        </w:r>
        <w:r w:rsidR="00866E70">
          <w:rPr>
            <w:rStyle w:val="affffb"/>
            <w:rFonts w:hAnsi="Arial" w:cs="Arial"/>
            <w:noProof/>
          </w:rPr>
          <w:t xml:space="preserve"> </w:t>
        </w:r>
        <w:r w:rsidR="00866E70" w:rsidRPr="00866E70">
          <w:rPr>
            <w:rStyle w:val="affffb"/>
            <w:rFonts w:ascii="Arial" w:hAnsi="Arial" w:cs="Arial"/>
            <w:noProof/>
            <w:shd w:val="clear" w:color="auto" w:fill="FFFFFF"/>
          </w:rPr>
          <w:t xml:space="preserve"> </w:t>
        </w:r>
        <w:r w:rsidR="00866E70" w:rsidRPr="00866E70">
          <w:rPr>
            <w:rStyle w:val="affffb"/>
            <w:rFonts w:ascii="Arial" w:hAnsi="Arial" w:cs="Arial"/>
            <w:noProof/>
            <w:shd w:val="clear" w:color="auto" w:fill="FFFFFF"/>
          </w:rPr>
          <w:t>缩略语</w:t>
        </w:r>
        <w:r w:rsidR="00866E70" w:rsidRPr="00866E70">
          <w:rPr>
            <w:noProof/>
          </w:rPr>
          <w:tab/>
        </w:r>
        <w:r w:rsidR="00866E70" w:rsidRPr="00866E70">
          <w:rPr>
            <w:noProof/>
          </w:rPr>
          <w:fldChar w:fldCharType="begin"/>
        </w:r>
        <w:r w:rsidR="00866E70" w:rsidRPr="00866E70">
          <w:rPr>
            <w:noProof/>
          </w:rPr>
          <w:instrText xml:space="preserve"> PAGEREF _Toc214268651 \h </w:instrText>
        </w:r>
        <w:r w:rsidR="00866E70" w:rsidRPr="00866E70">
          <w:rPr>
            <w:noProof/>
          </w:rPr>
        </w:r>
        <w:r w:rsidR="00866E70" w:rsidRPr="00866E70">
          <w:rPr>
            <w:noProof/>
          </w:rPr>
          <w:fldChar w:fldCharType="separate"/>
        </w:r>
        <w:r w:rsidR="00866E70" w:rsidRPr="00866E70">
          <w:rPr>
            <w:noProof/>
          </w:rPr>
          <w:t>1</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52" w:history="1">
        <w:r w:rsidR="00866E70" w:rsidRPr="00866E70">
          <w:rPr>
            <w:rStyle w:val="affffb"/>
            <w:noProof/>
          </w:rPr>
          <w:t>5</w:t>
        </w:r>
        <w:r w:rsidR="00866E70">
          <w:rPr>
            <w:rStyle w:val="affffb"/>
            <w:noProof/>
          </w:rPr>
          <w:t xml:space="preserve"> </w:t>
        </w:r>
        <w:r w:rsidR="00866E70" w:rsidRPr="00866E70">
          <w:rPr>
            <w:rStyle w:val="affffb"/>
            <w:noProof/>
          </w:rPr>
          <w:t xml:space="preserve"> 基本要求</w:t>
        </w:r>
        <w:r w:rsidR="00866E70" w:rsidRPr="00866E70">
          <w:rPr>
            <w:noProof/>
          </w:rPr>
          <w:tab/>
        </w:r>
        <w:r w:rsidR="00866E70" w:rsidRPr="00866E70">
          <w:rPr>
            <w:noProof/>
          </w:rPr>
          <w:fldChar w:fldCharType="begin"/>
        </w:r>
        <w:r w:rsidR="00866E70" w:rsidRPr="00866E70">
          <w:rPr>
            <w:noProof/>
          </w:rPr>
          <w:instrText xml:space="preserve"> PAGEREF _Toc214268652 \h </w:instrText>
        </w:r>
        <w:r w:rsidR="00866E70" w:rsidRPr="00866E70">
          <w:rPr>
            <w:noProof/>
          </w:rPr>
        </w:r>
        <w:r w:rsidR="00866E70" w:rsidRPr="00866E70">
          <w:rPr>
            <w:noProof/>
          </w:rPr>
          <w:fldChar w:fldCharType="separate"/>
        </w:r>
        <w:r w:rsidR="00866E70" w:rsidRPr="00866E70">
          <w:rPr>
            <w:noProof/>
          </w:rPr>
          <w:t>1</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53" w:history="1">
        <w:r w:rsidR="00866E70" w:rsidRPr="00866E70">
          <w:rPr>
            <w:rStyle w:val="affffb"/>
            <w:noProof/>
          </w:rPr>
          <w:t>6</w:t>
        </w:r>
        <w:r w:rsidR="00866E70">
          <w:rPr>
            <w:rStyle w:val="affffb"/>
            <w:noProof/>
          </w:rPr>
          <w:t xml:space="preserve"> </w:t>
        </w:r>
        <w:r w:rsidR="00866E70" w:rsidRPr="00866E70">
          <w:rPr>
            <w:rStyle w:val="affffb"/>
            <w:noProof/>
          </w:rPr>
          <w:t xml:space="preserve"> 诊断</w:t>
        </w:r>
        <w:r w:rsidR="00866E70" w:rsidRPr="00866E70">
          <w:rPr>
            <w:noProof/>
          </w:rPr>
          <w:tab/>
        </w:r>
        <w:r w:rsidR="00866E70" w:rsidRPr="00866E70">
          <w:rPr>
            <w:noProof/>
          </w:rPr>
          <w:fldChar w:fldCharType="begin"/>
        </w:r>
        <w:r w:rsidR="00866E70" w:rsidRPr="00866E70">
          <w:rPr>
            <w:noProof/>
          </w:rPr>
          <w:instrText xml:space="preserve"> PAGEREF _Toc214268653 \h </w:instrText>
        </w:r>
        <w:r w:rsidR="00866E70" w:rsidRPr="00866E70">
          <w:rPr>
            <w:noProof/>
          </w:rPr>
        </w:r>
        <w:r w:rsidR="00866E70" w:rsidRPr="00866E70">
          <w:rPr>
            <w:noProof/>
          </w:rPr>
          <w:fldChar w:fldCharType="separate"/>
        </w:r>
        <w:r w:rsidR="00866E70" w:rsidRPr="00866E70">
          <w:rPr>
            <w:noProof/>
          </w:rPr>
          <w:t>1</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54" w:history="1">
        <w:r w:rsidR="00866E70" w:rsidRPr="00866E70">
          <w:rPr>
            <w:rStyle w:val="affffb"/>
            <w:noProof/>
          </w:rPr>
          <w:t>7</w:t>
        </w:r>
        <w:r w:rsidR="00866E70">
          <w:rPr>
            <w:rStyle w:val="affffb"/>
            <w:noProof/>
          </w:rPr>
          <w:t xml:space="preserve"> </w:t>
        </w:r>
        <w:r w:rsidR="00866E70" w:rsidRPr="00866E70">
          <w:rPr>
            <w:rStyle w:val="affffb"/>
            <w:noProof/>
          </w:rPr>
          <w:t xml:space="preserve"> 禁忌症</w:t>
        </w:r>
        <w:r w:rsidR="00866E70" w:rsidRPr="00866E70">
          <w:rPr>
            <w:noProof/>
          </w:rPr>
          <w:tab/>
        </w:r>
        <w:r w:rsidR="00866E70" w:rsidRPr="00866E70">
          <w:rPr>
            <w:noProof/>
          </w:rPr>
          <w:fldChar w:fldCharType="begin"/>
        </w:r>
        <w:r w:rsidR="00866E70" w:rsidRPr="00866E70">
          <w:rPr>
            <w:noProof/>
          </w:rPr>
          <w:instrText xml:space="preserve"> PAGEREF _Toc214268654 \h </w:instrText>
        </w:r>
        <w:r w:rsidR="00866E70" w:rsidRPr="00866E70">
          <w:rPr>
            <w:noProof/>
          </w:rPr>
        </w:r>
        <w:r w:rsidR="00866E70" w:rsidRPr="00866E70">
          <w:rPr>
            <w:noProof/>
          </w:rPr>
          <w:fldChar w:fldCharType="separate"/>
        </w:r>
        <w:r w:rsidR="00866E70" w:rsidRPr="00866E70">
          <w:rPr>
            <w:noProof/>
          </w:rPr>
          <w:t>1</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55" w:history="1">
        <w:r w:rsidR="00866E70" w:rsidRPr="00866E70">
          <w:rPr>
            <w:rStyle w:val="affffb"/>
            <w:noProof/>
          </w:rPr>
          <w:t>8</w:t>
        </w:r>
        <w:r w:rsidR="00866E70">
          <w:rPr>
            <w:rStyle w:val="affffb"/>
            <w:noProof/>
          </w:rPr>
          <w:t xml:space="preserve"> </w:t>
        </w:r>
        <w:r w:rsidR="00866E70" w:rsidRPr="00866E70">
          <w:rPr>
            <w:rStyle w:val="affffb"/>
            <w:noProof/>
          </w:rPr>
          <w:t xml:space="preserve"> 肠道菌群移植</w:t>
        </w:r>
        <w:r w:rsidR="00866E70" w:rsidRPr="00866E70">
          <w:rPr>
            <w:noProof/>
          </w:rPr>
          <w:tab/>
        </w:r>
        <w:r w:rsidR="00866E70" w:rsidRPr="00866E70">
          <w:rPr>
            <w:noProof/>
          </w:rPr>
          <w:fldChar w:fldCharType="begin"/>
        </w:r>
        <w:r w:rsidR="00866E70" w:rsidRPr="00866E70">
          <w:rPr>
            <w:noProof/>
          </w:rPr>
          <w:instrText xml:space="preserve"> PAGEREF _Toc214268655 \h </w:instrText>
        </w:r>
        <w:r w:rsidR="00866E70" w:rsidRPr="00866E70">
          <w:rPr>
            <w:noProof/>
          </w:rPr>
        </w:r>
        <w:r w:rsidR="00866E70" w:rsidRPr="00866E70">
          <w:rPr>
            <w:noProof/>
          </w:rPr>
          <w:fldChar w:fldCharType="separate"/>
        </w:r>
        <w:r w:rsidR="00866E70" w:rsidRPr="00866E70">
          <w:rPr>
            <w:noProof/>
          </w:rPr>
          <w:t>2</w:t>
        </w:r>
        <w:r w:rsidR="00866E70" w:rsidRPr="00866E70">
          <w:rPr>
            <w:noProof/>
          </w:rPr>
          <w:fldChar w:fldCharType="end"/>
        </w:r>
      </w:hyperlink>
    </w:p>
    <w:p w:rsidR="00866E70" w:rsidRPr="00866E70" w:rsidRDefault="007B29BE">
      <w:pPr>
        <w:pStyle w:val="TOC2"/>
        <w:rPr>
          <w:rFonts w:asciiTheme="minorHAnsi" w:eastAsiaTheme="minorEastAsia" w:hAnsiTheme="minorHAnsi" w:cstheme="minorBidi"/>
          <w:noProof/>
          <w:szCs w:val="22"/>
        </w:rPr>
      </w:pPr>
      <w:hyperlink w:anchor="_Toc214268656" w:history="1">
        <w:r w:rsidR="00866E70" w:rsidRPr="00866E70">
          <w:rPr>
            <w:rStyle w:val="affffb"/>
            <w:noProof/>
            <w14:scene3d>
              <w14:camera w14:prst="orthographicFront"/>
              <w14:lightRig w14:rig="threePt" w14:dir="t">
                <w14:rot w14:lat="0" w14:lon="0" w14:rev="0"/>
              </w14:lightRig>
            </w14:scene3d>
          </w:rPr>
          <w:t>8.1</w:t>
        </w:r>
        <w:r w:rsidR="00866E70">
          <w:rPr>
            <w:rStyle w:val="affffb"/>
            <w:noProof/>
            <w14:scene3d>
              <w14:camera w14:prst="orthographicFront"/>
              <w14:lightRig w14:rig="threePt" w14:dir="t">
                <w14:rot w14:lat="0" w14:lon="0" w14:rev="0"/>
              </w14:lightRig>
            </w14:scene3d>
          </w:rPr>
          <w:t xml:space="preserve"> </w:t>
        </w:r>
        <w:r w:rsidR="00866E70" w:rsidRPr="00866E70">
          <w:rPr>
            <w:rStyle w:val="affffb"/>
            <w:noProof/>
          </w:rPr>
          <w:t xml:space="preserve"> 移植前准备</w:t>
        </w:r>
        <w:r w:rsidR="00866E70" w:rsidRPr="00866E70">
          <w:rPr>
            <w:noProof/>
          </w:rPr>
          <w:tab/>
        </w:r>
        <w:r w:rsidR="00866E70" w:rsidRPr="00866E70">
          <w:rPr>
            <w:noProof/>
          </w:rPr>
          <w:fldChar w:fldCharType="begin"/>
        </w:r>
        <w:r w:rsidR="00866E70" w:rsidRPr="00866E70">
          <w:rPr>
            <w:noProof/>
          </w:rPr>
          <w:instrText xml:space="preserve"> PAGEREF _Toc214268656 \h </w:instrText>
        </w:r>
        <w:r w:rsidR="00866E70" w:rsidRPr="00866E70">
          <w:rPr>
            <w:noProof/>
          </w:rPr>
        </w:r>
        <w:r w:rsidR="00866E70" w:rsidRPr="00866E70">
          <w:rPr>
            <w:noProof/>
          </w:rPr>
          <w:fldChar w:fldCharType="separate"/>
        </w:r>
        <w:r w:rsidR="00866E70" w:rsidRPr="00866E70">
          <w:rPr>
            <w:noProof/>
          </w:rPr>
          <w:t>2</w:t>
        </w:r>
        <w:r w:rsidR="00866E70" w:rsidRPr="00866E70">
          <w:rPr>
            <w:noProof/>
          </w:rPr>
          <w:fldChar w:fldCharType="end"/>
        </w:r>
      </w:hyperlink>
    </w:p>
    <w:p w:rsidR="00866E70" w:rsidRPr="00866E70" w:rsidRDefault="007B29BE">
      <w:pPr>
        <w:pStyle w:val="TOC2"/>
        <w:rPr>
          <w:rFonts w:asciiTheme="minorHAnsi" w:eastAsiaTheme="minorEastAsia" w:hAnsiTheme="minorHAnsi" w:cstheme="minorBidi"/>
          <w:noProof/>
          <w:szCs w:val="22"/>
        </w:rPr>
      </w:pPr>
      <w:hyperlink w:anchor="_Toc214268657" w:history="1">
        <w:r w:rsidR="00866E70" w:rsidRPr="00866E70">
          <w:rPr>
            <w:rStyle w:val="affffb"/>
            <w:noProof/>
            <w14:scene3d>
              <w14:camera w14:prst="orthographicFront"/>
              <w14:lightRig w14:rig="threePt" w14:dir="t">
                <w14:rot w14:lat="0" w14:lon="0" w14:rev="0"/>
              </w14:lightRig>
            </w14:scene3d>
          </w:rPr>
          <w:t>8.2</w:t>
        </w:r>
        <w:r w:rsidR="00866E70">
          <w:rPr>
            <w:rStyle w:val="affffb"/>
            <w:noProof/>
            <w14:scene3d>
              <w14:camera w14:prst="orthographicFront"/>
              <w14:lightRig w14:rig="threePt" w14:dir="t">
                <w14:rot w14:lat="0" w14:lon="0" w14:rev="0"/>
              </w14:lightRig>
            </w14:scene3d>
          </w:rPr>
          <w:t xml:space="preserve"> </w:t>
        </w:r>
        <w:r w:rsidR="00866E70" w:rsidRPr="00866E70">
          <w:rPr>
            <w:rStyle w:val="affffb"/>
            <w:noProof/>
          </w:rPr>
          <w:t xml:space="preserve"> 置鼻肠管</w:t>
        </w:r>
        <w:r w:rsidR="00866E70" w:rsidRPr="00866E70">
          <w:rPr>
            <w:noProof/>
          </w:rPr>
          <w:tab/>
        </w:r>
        <w:r w:rsidR="00866E70" w:rsidRPr="00866E70">
          <w:rPr>
            <w:noProof/>
          </w:rPr>
          <w:fldChar w:fldCharType="begin"/>
        </w:r>
        <w:r w:rsidR="00866E70" w:rsidRPr="00866E70">
          <w:rPr>
            <w:noProof/>
          </w:rPr>
          <w:instrText xml:space="preserve"> PAGEREF _Toc214268657 \h </w:instrText>
        </w:r>
        <w:r w:rsidR="00866E70" w:rsidRPr="00866E70">
          <w:rPr>
            <w:noProof/>
          </w:rPr>
        </w:r>
        <w:r w:rsidR="00866E70" w:rsidRPr="00866E70">
          <w:rPr>
            <w:noProof/>
          </w:rPr>
          <w:fldChar w:fldCharType="separate"/>
        </w:r>
        <w:r w:rsidR="00866E70" w:rsidRPr="00866E70">
          <w:rPr>
            <w:noProof/>
          </w:rPr>
          <w:t>2</w:t>
        </w:r>
        <w:r w:rsidR="00866E70" w:rsidRPr="00866E70">
          <w:rPr>
            <w:noProof/>
          </w:rPr>
          <w:fldChar w:fldCharType="end"/>
        </w:r>
      </w:hyperlink>
    </w:p>
    <w:p w:rsidR="00866E70" w:rsidRPr="00866E70" w:rsidRDefault="007B29BE">
      <w:pPr>
        <w:pStyle w:val="TOC2"/>
        <w:rPr>
          <w:rFonts w:asciiTheme="minorHAnsi" w:eastAsiaTheme="minorEastAsia" w:hAnsiTheme="minorHAnsi" w:cstheme="minorBidi"/>
          <w:noProof/>
          <w:szCs w:val="22"/>
        </w:rPr>
      </w:pPr>
      <w:hyperlink w:anchor="_Toc214268658" w:history="1">
        <w:r w:rsidR="00866E70" w:rsidRPr="00866E70">
          <w:rPr>
            <w:rStyle w:val="affffb"/>
            <w:noProof/>
            <w14:scene3d>
              <w14:camera w14:prst="orthographicFront"/>
              <w14:lightRig w14:rig="threePt" w14:dir="t">
                <w14:rot w14:lat="0" w14:lon="0" w14:rev="0"/>
              </w14:lightRig>
            </w14:scene3d>
          </w:rPr>
          <w:t>8.3</w:t>
        </w:r>
        <w:r w:rsidR="00866E70">
          <w:rPr>
            <w:rStyle w:val="affffb"/>
            <w:noProof/>
            <w14:scene3d>
              <w14:camera w14:prst="orthographicFront"/>
              <w14:lightRig w14:rig="threePt" w14:dir="t">
                <w14:rot w14:lat="0" w14:lon="0" w14:rev="0"/>
              </w14:lightRig>
            </w14:scene3d>
          </w:rPr>
          <w:t xml:space="preserve"> </w:t>
        </w:r>
        <w:r w:rsidR="00866E70" w:rsidRPr="00866E70">
          <w:rPr>
            <w:rStyle w:val="affffb"/>
            <w:noProof/>
          </w:rPr>
          <w:t xml:space="preserve"> 菌液准备</w:t>
        </w:r>
        <w:r w:rsidR="00866E70" w:rsidRPr="00866E70">
          <w:rPr>
            <w:noProof/>
          </w:rPr>
          <w:tab/>
        </w:r>
        <w:r w:rsidR="00866E70" w:rsidRPr="00866E70">
          <w:rPr>
            <w:noProof/>
          </w:rPr>
          <w:fldChar w:fldCharType="begin"/>
        </w:r>
        <w:r w:rsidR="00866E70" w:rsidRPr="00866E70">
          <w:rPr>
            <w:noProof/>
          </w:rPr>
          <w:instrText xml:space="preserve"> PAGEREF _Toc214268658 \h </w:instrText>
        </w:r>
        <w:r w:rsidR="00866E70" w:rsidRPr="00866E70">
          <w:rPr>
            <w:noProof/>
          </w:rPr>
        </w:r>
        <w:r w:rsidR="00866E70" w:rsidRPr="00866E70">
          <w:rPr>
            <w:noProof/>
          </w:rPr>
          <w:fldChar w:fldCharType="separate"/>
        </w:r>
        <w:r w:rsidR="00866E70" w:rsidRPr="00866E70">
          <w:rPr>
            <w:noProof/>
          </w:rPr>
          <w:t>3</w:t>
        </w:r>
        <w:r w:rsidR="00866E70" w:rsidRPr="00866E70">
          <w:rPr>
            <w:noProof/>
          </w:rPr>
          <w:fldChar w:fldCharType="end"/>
        </w:r>
      </w:hyperlink>
    </w:p>
    <w:p w:rsidR="00866E70" w:rsidRPr="00866E70" w:rsidRDefault="007B29BE">
      <w:pPr>
        <w:pStyle w:val="TOC2"/>
        <w:rPr>
          <w:rFonts w:asciiTheme="minorHAnsi" w:eastAsiaTheme="minorEastAsia" w:hAnsiTheme="minorHAnsi" w:cstheme="minorBidi"/>
          <w:noProof/>
          <w:szCs w:val="22"/>
        </w:rPr>
      </w:pPr>
      <w:hyperlink w:anchor="_Toc214268659" w:history="1">
        <w:r w:rsidR="00866E70" w:rsidRPr="00866E70">
          <w:rPr>
            <w:rStyle w:val="affffb"/>
            <w:noProof/>
            <w14:scene3d>
              <w14:camera w14:prst="orthographicFront"/>
              <w14:lightRig w14:rig="threePt" w14:dir="t">
                <w14:rot w14:lat="0" w14:lon="0" w14:rev="0"/>
              </w14:lightRig>
            </w14:scene3d>
          </w:rPr>
          <w:t>8.4</w:t>
        </w:r>
        <w:r w:rsidR="00866E70">
          <w:rPr>
            <w:rStyle w:val="affffb"/>
            <w:noProof/>
            <w14:scene3d>
              <w14:camera w14:prst="orthographicFront"/>
              <w14:lightRig w14:rig="threePt" w14:dir="t">
                <w14:rot w14:lat="0" w14:lon="0" w14:rev="0"/>
              </w14:lightRig>
            </w14:scene3d>
          </w:rPr>
          <w:t xml:space="preserve"> </w:t>
        </w:r>
        <w:r w:rsidR="00866E70" w:rsidRPr="00866E70">
          <w:rPr>
            <w:rStyle w:val="affffb"/>
            <w:noProof/>
          </w:rPr>
          <w:t xml:space="preserve"> 移植操作</w:t>
        </w:r>
        <w:r w:rsidR="00866E70" w:rsidRPr="00866E70">
          <w:rPr>
            <w:noProof/>
          </w:rPr>
          <w:tab/>
        </w:r>
        <w:r w:rsidR="00866E70" w:rsidRPr="00866E70">
          <w:rPr>
            <w:noProof/>
          </w:rPr>
          <w:fldChar w:fldCharType="begin"/>
        </w:r>
        <w:r w:rsidR="00866E70" w:rsidRPr="00866E70">
          <w:rPr>
            <w:noProof/>
          </w:rPr>
          <w:instrText xml:space="preserve"> PAGEREF _Toc214268659 \h </w:instrText>
        </w:r>
        <w:r w:rsidR="00866E70" w:rsidRPr="00866E70">
          <w:rPr>
            <w:noProof/>
          </w:rPr>
        </w:r>
        <w:r w:rsidR="00866E70" w:rsidRPr="00866E70">
          <w:rPr>
            <w:noProof/>
          </w:rPr>
          <w:fldChar w:fldCharType="separate"/>
        </w:r>
        <w:r w:rsidR="00866E70" w:rsidRPr="00866E70">
          <w:rPr>
            <w:noProof/>
          </w:rPr>
          <w:t>3</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60" w:history="1">
        <w:r w:rsidR="00866E70" w:rsidRPr="00866E70">
          <w:rPr>
            <w:rStyle w:val="affffb"/>
            <w:noProof/>
          </w:rPr>
          <w:t>9</w:t>
        </w:r>
        <w:r w:rsidR="00866E70">
          <w:rPr>
            <w:rStyle w:val="affffb"/>
            <w:noProof/>
          </w:rPr>
          <w:t xml:space="preserve"> </w:t>
        </w:r>
        <w:r w:rsidR="00866E70" w:rsidRPr="00866E70">
          <w:rPr>
            <w:rStyle w:val="affffb"/>
            <w:noProof/>
          </w:rPr>
          <w:t xml:space="preserve"> 病情观察</w:t>
        </w:r>
        <w:r w:rsidR="00866E70" w:rsidRPr="00866E70">
          <w:rPr>
            <w:noProof/>
          </w:rPr>
          <w:tab/>
        </w:r>
        <w:r w:rsidR="00866E70" w:rsidRPr="00866E70">
          <w:rPr>
            <w:noProof/>
          </w:rPr>
          <w:fldChar w:fldCharType="begin"/>
        </w:r>
        <w:r w:rsidR="00866E70" w:rsidRPr="00866E70">
          <w:rPr>
            <w:noProof/>
          </w:rPr>
          <w:instrText xml:space="preserve"> PAGEREF _Toc214268660 \h </w:instrText>
        </w:r>
        <w:r w:rsidR="00866E70" w:rsidRPr="00866E70">
          <w:rPr>
            <w:noProof/>
          </w:rPr>
        </w:r>
        <w:r w:rsidR="00866E70" w:rsidRPr="00866E70">
          <w:rPr>
            <w:noProof/>
          </w:rPr>
          <w:fldChar w:fldCharType="separate"/>
        </w:r>
        <w:r w:rsidR="00866E70" w:rsidRPr="00866E70">
          <w:rPr>
            <w:noProof/>
          </w:rPr>
          <w:t>3</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61" w:history="1">
        <w:r w:rsidR="00866E70" w:rsidRPr="00866E70">
          <w:rPr>
            <w:rStyle w:val="affffb"/>
            <w:noProof/>
          </w:rPr>
          <w:t>10</w:t>
        </w:r>
        <w:r w:rsidR="00866E70">
          <w:rPr>
            <w:rStyle w:val="affffb"/>
            <w:noProof/>
          </w:rPr>
          <w:t xml:space="preserve"> </w:t>
        </w:r>
        <w:r w:rsidR="00866E70" w:rsidRPr="00866E70">
          <w:rPr>
            <w:rStyle w:val="affffb"/>
            <w:noProof/>
          </w:rPr>
          <w:t xml:space="preserve"> 常见不良反应处理</w:t>
        </w:r>
        <w:r w:rsidR="00866E70" w:rsidRPr="00866E70">
          <w:rPr>
            <w:noProof/>
          </w:rPr>
          <w:tab/>
        </w:r>
        <w:r w:rsidR="00866E70" w:rsidRPr="00866E70">
          <w:rPr>
            <w:noProof/>
          </w:rPr>
          <w:fldChar w:fldCharType="begin"/>
        </w:r>
        <w:r w:rsidR="00866E70" w:rsidRPr="00866E70">
          <w:rPr>
            <w:noProof/>
          </w:rPr>
          <w:instrText xml:space="preserve"> PAGEREF _Toc214268661 \h </w:instrText>
        </w:r>
        <w:r w:rsidR="00866E70" w:rsidRPr="00866E70">
          <w:rPr>
            <w:noProof/>
          </w:rPr>
        </w:r>
        <w:r w:rsidR="00866E70" w:rsidRPr="00866E70">
          <w:rPr>
            <w:noProof/>
          </w:rPr>
          <w:fldChar w:fldCharType="separate"/>
        </w:r>
        <w:r w:rsidR="00866E70" w:rsidRPr="00866E70">
          <w:rPr>
            <w:noProof/>
          </w:rPr>
          <w:t>3</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62" w:history="1">
        <w:r w:rsidR="00866E70" w:rsidRPr="00866E70">
          <w:rPr>
            <w:rStyle w:val="affffb"/>
            <w:noProof/>
          </w:rPr>
          <w:t>11</w:t>
        </w:r>
        <w:r w:rsidR="00866E70">
          <w:rPr>
            <w:rStyle w:val="affffb"/>
            <w:noProof/>
          </w:rPr>
          <w:t xml:space="preserve"> </w:t>
        </w:r>
        <w:r w:rsidR="00866E70" w:rsidRPr="00866E70">
          <w:rPr>
            <w:rStyle w:val="affffb"/>
            <w:noProof/>
          </w:rPr>
          <w:t xml:space="preserve"> 健康指导</w:t>
        </w:r>
        <w:r w:rsidR="00866E70" w:rsidRPr="00866E70">
          <w:rPr>
            <w:noProof/>
          </w:rPr>
          <w:tab/>
        </w:r>
        <w:r w:rsidR="00866E70" w:rsidRPr="00866E70">
          <w:rPr>
            <w:noProof/>
          </w:rPr>
          <w:fldChar w:fldCharType="begin"/>
        </w:r>
        <w:r w:rsidR="00866E70" w:rsidRPr="00866E70">
          <w:rPr>
            <w:noProof/>
          </w:rPr>
          <w:instrText xml:space="preserve"> PAGEREF _Toc214268662 \h </w:instrText>
        </w:r>
        <w:r w:rsidR="00866E70" w:rsidRPr="00866E70">
          <w:rPr>
            <w:noProof/>
          </w:rPr>
        </w:r>
        <w:r w:rsidR="00866E70" w:rsidRPr="00866E70">
          <w:rPr>
            <w:noProof/>
          </w:rPr>
          <w:fldChar w:fldCharType="separate"/>
        </w:r>
        <w:r w:rsidR="00866E70" w:rsidRPr="00866E70">
          <w:rPr>
            <w:noProof/>
          </w:rPr>
          <w:t>3</w:t>
        </w:r>
        <w:r w:rsidR="00866E70" w:rsidRPr="00866E70">
          <w:rPr>
            <w:noProof/>
          </w:rPr>
          <w:fldChar w:fldCharType="end"/>
        </w:r>
      </w:hyperlink>
    </w:p>
    <w:p w:rsidR="00866E70" w:rsidRPr="00866E70" w:rsidRDefault="007B29BE">
      <w:pPr>
        <w:pStyle w:val="TOC2"/>
        <w:rPr>
          <w:rFonts w:asciiTheme="minorHAnsi" w:eastAsiaTheme="minorEastAsia" w:hAnsiTheme="minorHAnsi" w:cstheme="minorBidi"/>
          <w:noProof/>
          <w:szCs w:val="22"/>
        </w:rPr>
      </w:pPr>
      <w:hyperlink w:anchor="_Toc214268663" w:history="1">
        <w:r w:rsidR="00866E70" w:rsidRPr="00866E70">
          <w:rPr>
            <w:rStyle w:val="affffb"/>
            <w:noProof/>
            <w14:scene3d>
              <w14:camera w14:prst="orthographicFront"/>
              <w14:lightRig w14:rig="threePt" w14:dir="t">
                <w14:rot w14:lat="0" w14:lon="0" w14:rev="0"/>
              </w14:lightRig>
            </w14:scene3d>
          </w:rPr>
          <w:t>11.1</w:t>
        </w:r>
        <w:r w:rsidR="00866E70">
          <w:rPr>
            <w:rStyle w:val="affffb"/>
            <w:noProof/>
            <w14:scene3d>
              <w14:camera w14:prst="orthographicFront"/>
              <w14:lightRig w14:rig="threePt" w14:dir="t">
                <w14:rot w14:lat="0" w14:lon="0" w14:rev="0"/>
              </w14:lightRig>
            </w14:scene3d>
          </w:rPr>
          <w:t xml:space="preserve"> </w:t>
        </w:r>
        <w:r w:rsidR="00866E70" w:rsidRPr="00866E70">
          <w:rPr>
            <w:rStyle w:val="affffb"/>
            <w:noProof/>
          </w:rPr>
          <w:t xml:space="preserve"> 营养指导</w:t>
        </w:r>
        <w:r w:rsidR="00866E70" w:rsidRPr="00866E70">
          <w:rPr>
            <w:noProof/>
          </w:rPr>
          <w:tab/>
        </w:r>
        <w:r w:rsidR="00866E70" w:rsidRPr="00866E70">
          <w:rPr>
            <w:noProof/>
          </w:rPr>
          <w:fldChar w:fldCharType="begin"/>
        </w:r>
        <w:r w:rsidR="00866E70" w:rsidRPr="00866E70">
          <w:rPr>
            <w:noProof/>
          </w:rPr>
          <w:instrText xml:space="preserve"> PAGEREF _Toc214268663 \h </w:instrText>
        </w:r>
        <w:r w:rsidR="00866E70" w:rsidRPr="00866E70">
          <w:rPr>
            <w:noProof/>
          </w:rPr>
        </w:r>
        <w:r w:rsidR="00866E70" w:rsidRPr="00866E70">
          <w:rPr>
            <w:noProof/>
          </w:rPr>
          <w:fldChar w:fldCharType="separate"/>
        </w:r>
        <w:r w:rsidR="00866E70" w:rsidRPr="00866E70">
          <w:rPr>
            <w:noProof/>
          </w:rPr>
          <w:t>3</w:t>
        </w:r>
        <w:r w:rsidR="00866E70" w:rsidRPr="00866E70">
          <w:rPr>
            <w:noProof/>
          </w:rPr>
          <w:fldChar w:fldCharType="end"/>
        </w:r>
      </w:hyperlink>
    </w:p>
    <w:p w:rsidR="00866E70" w:rsidRPr="00866E70" w:rsidRDefault="007B29BE">
      <w:pPr>
        <w:pStyle w:val="TOC2"/>
        <w:rPr>
          <w:rFonts w:asciiTheme="minorHAnsi" w:eastAsiaTheme="minorEastAsia" w:hAnsiTheme="minorHAnsi" w:cstheme="minorBidi"/>
          <w:noProof/>
          <w:szCs w:val="22"/>
        </w:rPr>
      </w:pPr>
      <w:hyperlink w:anchor="_Toc214268664" w:history="1">
        <w:r w:rsidR="00866E70" w:rsidRPr="00866E70">
          <w:rPr>
            <w:rStyle w:val="affffb"/>
            <w:noProof/>
            <w14:scene3d>
              <w14:camera w14:prst="orthographicFront"/>
              <w14:lightRig w14:rig="threePt" w14:dir="t">
                <w14:rot w14:lat="0" w14:lon="0" w14:rev="0"/>
              </w14:lightRig>
            </w14:scene3d>
          </w:rPr>
          <w:t>11.2</w:t>
        </w:r>
        <w:r w:rsidR="00866E70">
          <w:rPr>
            <w:rStyle w:val="affffb"/>
            <w:noProof/>
            <w14:scene3d>
              <w14:camera w14:prst="orthographicFront"/>
              <w14:lightRig w14:rig="threePt" w14:dir="t">
                <w14:rot w14:lat="0" w14:lon="0" w14:rev="0"/>
              </w14:lightRig>
            </w14:scene3d>
          </w:rPr>
          <w:t xml:space="preserve"> </w:t>
        </w:r>
        <w:r w:rsidR="00866E70" w:rsidRPr="00866E70">
          <w:rPr>
            <w:rStyle w:val="affffb"/>
            <w:noProof/>
          </w:rPr>
          <w:t xml:space="preserve"> 心理护理</w:t>
        </w:r>
        <w:r w:rsidR="00866E70" w:rsidRPr="00866E70">
          <w:rPr>
            <w:noProof/>
          </w:rPr>
          <w:tab/>
        </w:r>
        <w:r w:rsidR="00866E70" w:rsidRPr="00866E70">
          <w:rPr>
            <w:noProof/>
          </w:rPr>
          <w:fldChar w:fldCharType="begin"/>
        </w:r>
        <w:r w:rsidR="00866E70" w:rsidRPr="00866E70">
          <w:rPr>
            <w:noProof/>
          </w:rPr>
          <w:instrText xml:space="preserve"> PAGEREF _Toc214268664 \h </w:instrText>
        </w:r>
        <w:r w:rsidR="00866E70" w:rsidRPr="00866E70">
          <w:rPr>
            <w:noProof/>
          </w:rPr>
        </w:r>
        <w:r w:rsidR="00866E70" w:rsidRPr="00866E70">
          <w:rPr>
            <w:noProof/>
          </w:rPr>
          <w:fldChar w:fldCharType="separate"/>
        </w:r>
        <w:r w:rsidR="00866E70" w:rsidRPr="00866E70">
          <w:rPr>
            <w:noProof/>
          </w:rPr>
          <w:t>3</w:t>
        </w:r>
        <w:r w:rsidR="00866E70" w:rsidRPr="00866E70">
          <w:rPr>
            <w:noProof/>
          </w:rPr>
          <w:fldChar w:fldCharType="end"/>
        </w:r>
      </w:hyperlink>
    </w:p>
    <w:p w:rsidR="00866E70" w:rsidRPr="00866E70" w:rsidRDefault="007B29BE">
      <w:pPr>
        <w:pStyle w:val="TOC2"/>
        <w:rPr>
          <w:rFonts w:asciiTheme="minorHAnsi" w:eastAsiaTheme="minorEastAsia" w:hAnsiTheme="minorHAnsi" w:cstheme="minorBidi"/>
          <w:noProof/>
          <w:szCs w:val="22"/>
        </w:rPr>
      </w:pPr>
      <w:hyperlink w:anchor="_Toc214268665" w:history="1">
        <w:r w:rsidR="00866E70" w:rsidRPr="00866E70">
          <w:rPr>
            <w:rStyle w:val="affffb"/>
            <w:noProof/>
            <w14:scene3d>
              <w14:camera w14:prst="orthographicFront"/>
              <w14:lightRig w14:rig="threePt" w14:dir="t">
                <w14:rot w14:lat="0" w14:lon="0" w14:rev="0"/>
              </w14:lightRig>
            </w14:scene3d>
          </w:rPr>
          <w:t>11.3</w:t>
        </w:r>
        <w:r w:rsidR="00866E70">
          <w:rPr>
            <w:rStyle w:val="affffb"/>
            <w:noProof/>
            <w14:scene3d>
              <w14:camera w14:prst="orthographicFront"/>
              <w14:lightRig w14:rig="threePt" w14:dir="t">
                <w14:rot w14:lat="0" w14:lon="0" w14:rev="0"/>
              </w14:lightRig>
            </w14:scene3d>
          </w:rPr>
          <w:t xml:space="preserve"> </w:t>
        </w:r>
        <w:r w:rsidR="00866E70" w:rsidRPr="00866E70">
          <w:rPr>
            <w:rStyle w:val="affffb"/>
            <w:noProof/>
          </w:rPr>
          <w:t xml:space="preserve"> 运动与康复</w:t>
        </w:r>
        <w:r w:rsidR="00866E70" w:rsidRPr="00866E70">
          <w:rPr>
            <w:noProof/>
          </w:rPr>
          <w:tab/>
        </w:r>
        <w:r w:rsidR="00866E70" w:rsidRPr="00866E70">
          <w:rPr>
            <w:noProof/>
          </w:rPr>
          <w:fldChar w:fldCharType="begin"/>
        </w:r>
        <w:r w:rsidR="00866E70" w:rsidRPr="00866E70">
          <w:rPr>
            <w:noProof/>
          </w:rPr>
          <w:instrText xml:space="preserve"> PAGEREF _Toc214268665 \h </w:instrText>
        </w:r>
        <w:r w:rsidR="00866E70" w:rsidRPr="00866E70">
          <w:rPr>
            <w:noProof/>
          </w:rPr>
        </w:r>
        <w:r w:rsidR="00866E70" w:rsidRPr="00866E70">
          <w:rPr>
            <w:noProof/>
          </w:rPr>
          <w:fldChar w:fldCharType="separate"/>
        </w:r>
        <w:r w:rsidR="00866E70" w:rsidRPr="00866E70">
          <w:rPr>
            <w:noProof/>
          </w:rPr>
          <w:t>4</w:t>
        </w:r>
        <w:r w:rsidR="00866E70" w:rsidRPr="00866E70">
          <w:rPr>
            <w:noProof/>
          </w:rPr>
          <w:fldChar w:fldCharType="end"/>
        </w:r>
      </w:hyperlink>
    </w:p>
    <w:p w:rsidR="00866E70" w:rsidRPr="00866E70" w:rsidRDefault="007B29BE">
      <w:pPr>
        <w:pStyle w:val="TOC1"/>
        <w:tabs>
          <w:tab w:val="right" w:leader="dot" w:pos="9344"/>
        </w:tabs>
        <w:rPr>
          <w:rFonts w:asciiTheme="minorHAnsi" w:eastAsiaTheme="minorEastAsia" w:hAnsiTheme="minorHAnsi" w:cstheme="minorBidi"/>
          <w:noProof/>
          <w:szCs w:val="22"/>
        </w:rPr>
      </w:pPr>
      <w:hyperlink w:anchor="_Toc214268666" w:history="1">
        <w:r w:rsidR="00866E70" w:rsidRPr="00866E70">
          <w:rPr>
            <w:rStyle w:val="affffb"/>
            <w:noProof/>
          </w:rPr>
          <w:t>参考文献</w:t>
        </w:r>
        <w:r w:rsidR="00866E70" w:rsidRPr="00866E70">
          <w:rPr>
            <w:noProof/>
          </w:rPr>
          <w:tab/>
        </w:r>
        <w:r w:rsidR="00866E70" w:rsidRPr="00866E70">
          <w:rPr>
            <w:noProof/>
          </w:rPr>
          <w:fldChar w:fldCharType="begin"/>
        </w:r>
        <w:r w:rsidR="00866E70" w:rsidRPr="00866E70">
          <w:rPr>
            <w:noProof/>
          </w:rPr>
          <w:instrText xml:space="preserve"> PAGEREF _Toc214268666 \h </w:instrText>
        </w:r>
        <w:r w:rsidR="00866E70" w:rsidRPr="00866E70">
          <w:rPr>
            <w:noProof/>
          </w:rPr>
        </w:r>
        <w:r w:rsidR="00866E70" w:rsidRPr="00866E70">
          <w:rPr>
            <w:noProof/>
          </w:rPr>
          <w:fldChar w:fldCharType="separate"/>
        </w:r>
        <w:r w:rsidR="00866E70" w:rsidRPr="00866E70">
          <w:rPr>
            <w:noProof/>
          </w:rPr>
          <w:t>5</w:t>
        </w:r>
        <w:r w:rsidR="00866E70" w:rsidRPr="00866E70">
          <w:rPr>
            <w:noProof/>
          </w:rPr>
          <w:fldChar w:fldCharType="end"/>
        </w:r>
      </w:hyperlink>
    </w:p>
    <w:p w:rsidR="00866E70" w:rsidRPr="00866E70" w:rsidRDefault="00866E70" w:rsidP="00866E70">
      <w:pPr>
        <w:pStyle w:val="affffffa"/>
        <w:spacing w:after="360"/>
        <w:sectPr w:rsidR="00866E70" w:rsidRPr="00866E70" w:rsidSect="00866E70">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866E70">
        <w:fldChar w:fldCharType="end"/>
      </w:r>
    </w:p>
    <w:p w:rsidR="00123CE9" w:rsidRDefault="00DE6B51">
      <w:pPr>
        <w:pStyle w:val="a6"/>
        <w:spacing w:after="360"/>
      </w:pPr>
      <w:bookmarkStart w:id="18" w:name="_Toc214268647"/>
      <w:bookmarkStart w:id="19" w:name="BookMark2"/>
      <w:bookmarkEnd w:id="16"/>
      <w:r>
        <w:rPr>
          <w:spacing w:val="320"/>
        </w:rPr>
        <w:lastRenderedPageBreak/>
        <w:t>前</w:t>
      </w:r>
      <w:r>
        <w:t>言</w:t>
      </w:r>
      <w:bookmarkEnd w:id="17"/>
      <w:bookmarkEnd w:id="18"/>
    </w:p>
    <w:p w:rsidR="00123CE9" w:rsidRDefault="00DE6B51">
      <w:pPr>
        <w:pStyle w:val="afffff5"/>
        <w:ind w:firstLine="420"/>
      </w:pPr>
      <w:r>
        <w:rPr>
          <w:rFonts w:hint="eastAsia"/>
        </w:rPr>
        <w:t>本文件参照GB/T 1.1—2020《标准化工作导则  第1部分：标准化文件的结构和起草规则》的规定起草。</w:t>
      </w:r>
    </w:p>
    <w:p w:rsidR="00123CE9" w:rsidRDefault="00DE6B51">
      <w:pPr>
        <w:pStyle w:val="afffff5"/>
        <w:ind w:firstLine="420"/>
      </w:pPr>
      <w:r>
        <w:rPr>
          <w:rFonts w:hint="eastAsia"/>
        </w:rPr>
        <w:t>请注意本文件的某些内容可能涉及专利。本文件的发布机构不承担识别专利的责任。</w:t>
      </w:r>
    </w:p>
    <w:p w:rsidR="00123CE9" w:rsidRDefault="00DE6B51">
      <w:pPr>
        <w:pStyle w:val="afffff5"/>
        <w:ind w:firstLine="420"/>
      </w:pPr>
      <w:r>
        <w:rPr>
          <w:rFonts w:hint="eastAsia"/>
        </w:rPr>
        <w:t>本文件由</w:t>
      </w:r>
      <w:r>
        <w:rPr>
          <w:rFonts w:hAnsi="宋体" w:hint="eastAsia"/>
          <w:szCs w:val="21"/>
        </w:rPr>
        <w:t>南宁市医学会</w:t>
      </w:r>
      <w:r>
        <w:rPr>
          <w:rFonts w:hint="eastAsia"/>
        </w:rPr>
        <w:t>提出、归口</w:t>
      </w:r>
      <w:r>
        <w:t>并</w:t>
      </w:r>
      <w:r>
        <w:rPr>
          <w:rFonts w:hint="eastAsia"/>
        </w:rPr>
        <w:t>宣贯。</w:t>
      </w:r>
    </w:p>
    <w:p w:rsidR="00123CE9" w:rsidRDefault="00DE6B51">
      <w:pPr>
        <w:pStyle w:val="afffff5"/>
        <w:ind w:firstLine="420"/>
      </w:pPr>
      <w:r>
        <w:rPr>
          <w:rFonts w:hint="eastAsia"/>
        </w:rPr>
        <w:t>本文件起草单位：</w:t>
      </w:r>
      <w:r>
        <w:rPr>
          <w:rFonts w:hAnsi="宋体" w:hint="eastAsia"/>
          <w:szCs w:val="21"/>
        </w:rPr>
        <w:t>南宁市第一人民医院、钦州市第二人民医院、柳州市工人医院、柳州市中医医院（柳州市壮</w:t>
      </w:r>
      <w:proofErr w:type="gramStart"/>
      <w:r>
        <w:rPr>
          <w:rFonts w:hAnsi="宋体" w:hint="eastAsia"/>
          <w:szCs w:val="21"/>
        </w:rPr>
        <w:t>医</w:t>
      </w:r>
      <w:proofErr w:type="gramEnd"/>
      <w:r>
        <w:rPr>
          <w:rFonts w:hAnsi="宋体" w:hint="eastAsia"/>
          <w:szCs w:val="21"/>
        </w:rPr>
        <w:t>医院）。</w:t>
      </w:r>
    </w:p>
    <w:p w:rsidR="00123CE9" w:rsidRDefault="00DE6B51">
      <w:pPr>
        <w:pStyle w:val="afffff5"/>
        <w:ind w:firstLine="420"/>
      </w:pPr>
      <w:r>
        <w:rPr>
          <w:rFonts w:hint="eastAsia"/>
        </w:rPr>
        <w:t>本文件主要起草人：毛燕宁、张伟伟、徐春琴、黄张华、柳娟、刘丽娜、黄炎东</w:t>
      </w:r>
      <w:r>
        <w:t>、</w:t>
      </w:r>
      <w:r>
        <w:rPr>
          <w:rFonts w:hint="eastAsia"/>
        </w:rPr>
        <w:t>唐少波、黄钢丁</w:t>
      </w:r>
      <w:r>
        <w:t>、</w:t>
      </w:r>
      <w:r>
        <w:rPr>
          <w:rFonts w:hint="eastAsia"/>
        </w:rPr>
        <w:t>谢榕</w:t>
      </w:r>
      <w:r>
        <w:t>、</w:t>
      </w:r>
      <w:r>
        <w:rPr>
          <w:rFonts w:hint="eastAsia"/>
        </w:rPr>
        <w:t>梁琨能、覃屹</w:t>
      </w:r>
      <w:r>
        <w:t>、</w:t>
      </w:r>
      <w:r>
        <w:rPr>
          <w:rFonts w:hint="eastAsia"/>
        </w:rPr>
        <w:t>王家旭</w:t>
      </w:r>
      <w:r>
        <w:t>、</w:t>
      </w:r>
      <w:r>
        <w:rPr>
          <w:rFonts w:hint="eastAsia"/>
        </w:rPr>
        <w:t>罗期</w:t>
      </w:r>
      <w:r>
        <w:t>、</w:t>
      </w:r>
      <w:r>
        <w:rPr>
          <w:rFonts w:hint="eastAsia"/>
        </w:rPr>
        <w:t>滕林华</w:t>
      </w:r>
      <w:r>
        <w:t>、</w:t>
      </w:r>
      <w:r>
        <w:rPr>
          <w:rFonts w:hint="eastAsia"/>
        </w:rPr>
        <w:t>刘嘉文</w:t>
      </w:r>
      <w:r>
        <w:t>、</w:t>
      </w:r>
      <w:r>
        <w:rPr>
          <w:rFonts w:hint="eastAsia"/>
        </w:rPr>
        <w:t>王文圣、李梦婷、钟镇康、莫焱、蔡剑梅、苏夏、韦静、农梅、张锋、韦梦燕、班锦青、覃莉、韦洁。</w:t>
      </w:r>
    </w:p>
    <w:p w:rsidR="00123CE9" w:rsidRDefault="00123CE9">
      <w:pPr>
        <w:pStyle w:val="afffff5"/>
        <w:ind w:firstLine="420"/>
      </w:pPr>
    </w:p>
    <w:p w:rsidR="00123CE9" w:rsidRDefault="00123CE9">
      <w:pPr>
        <w:pStyle w:val="afffff5"/>
        <w:ind w:firstLine="420"/>
        <w:sectPr w:rsidR="00123CE9">
          <w:pgSz w:w="11906" w:h="16838"/>
          <w:pgMar w:top="1928" w:right="1134" w:bottom="1134" w:left="1134" w:header="1418" w:footer="1134" w:gutter="284"/>
          <w:pgNumType w:fmt="upperRoman"/>
          <w:cols w:space="425"/>
          <w:formProt w:val="0"/>
          <w:docGrid w:linePitch="312"/>
        </w:sectPr>
      </w:pPr>
    </w:p>
    <w:p w:rsidR="00123CE9" w:rsidRDefault="00123CE9">
      <w:pPr>
        <w:spacing w:line="20" w:lineRule="exact"/>
        <w:jc w:val="center"/>
        <w:rPr>
          <w:rFonts w:ascii="黑体" w:eastAsia="黑体" w:hAnsi="黑体"/>
          <w:sz w:val="32"/>
          <w:szCs w:val="32"/>
        </w:rPr>
      </w:pPr>
      <w:bookmarkStart w:id="20" w:name="BookMark4"/>
      <w:bookmarkEnd w:id="19"/>
    </w:p>
    <w:p w:rsidR="00123CE9" w:rsidRDefault="00123CE9">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A1974B24287C4744928D587773F6BC1C"/>
        </w:placeholder>
      </w:sdtPr>
      <w:sdtEndPr/>
      <w:sdtContent>
        <w:p w:rsidR="00123CE9" w:rsidRDefault="00E46E87" w:rsidP="00E46E87">
          <w:pPr>
            <w:pStyle w:val="afffffffff8"/>
            <w:spacing w:beforeLines="100" w:before="240" w:afterLines="220" w:after="528"/>
          </w:pPr>
          <w:r>
            <w:rPr>
              <w:rFonts w:hint="eastAsia"/>
            </w:rPr>
            <w:t>肠道菌群移植治疗重症急性胰腺炎技术操作规范</w:t>
          </w:r>
        </w:p>
      </w:sdtContent>
    </w:sdt>
    <w:p w:rsidR="00123CE9" w:rsidRDefault="00DE6B51">
      <w:pPr>
        <w:pStyle w:val="affc"/>
        <w:spacing w:before="240" w:after="240"/>
      </w:pPr>
      <w:bookmarkStart w:id="22" w:name="_Toc213664319"/>
      <w:bookmarkStart w:id="23" w:name="_Toc26986530"/>
      <w:bookmarkStart w:id="24" w:name="_Toc17233333"/>
      <w:bookmarkStart w:id="25" w:name="_Toc17233325"/>
      <w:bookmarkStart w:id="26" w:name="_Toc24884211"/>
      <w:bookmarkStart w:id="27" w:name="_Toc26986771"/>
      <w:bookmarkStart w:id="28" w:name="_Toc26648465"/>
      <w:bookmarkStart w:id="29" w:name="_Toc26718930"/>
      <w:bookmarkStart w:id="30" w:name="_Toc97192964"/>
      <w:bookmarkStart w:id="31" w:name="_Toc24884218"/>
      <w:bookmarkStart w:id="32" w:name="_Toc214268648"/>
      <w:bookmarkEnd w:id="21"/>
      <w:r>
        <w:rPr>
          <w:rFonts w:hint="eastAsia"/>
        </w:rPr>
        <w:t>范围</w:t>
      </w:r>
      <w:bookmarkEnd w:id="22"/>
      <w:bookmarkEnd w:id="23"/>
      <w:bookmarkEnd w:id="24"/>
      <w:bookmarkEnd w:id="25"/>
      <w:bookmarkEnd w:id="26"/>
      <w:bookmarkEnd w:id="27"/>
      <w:bookmarkEnd w:id="28"/>
      <w:bookmarkEnd w:id="29"/>
      <w:bookmarkEnd w:id="30"/>
      <w:bookmarkEnd w:id="31"/>
      <w:bookmarkEnd w:id="32"/>
    </w:p>
    <w:p w:rsidR="00123CE9" w:rsidRDefault="00DE6B51">
      <w:pPr>
        <w:pStyle w:val="afffff5"/>
        <w:ind w:firstLine="420"/>
      </w:pPr>
      <w:bookmarkStart w:id="33" w:name="_Toc17233334"/>
      <w:bookmarkStart w:id="34" w:name="_Toc24884212"/>
      <w:bookmarkStart w:id="35" w:name="_Toc24884219"/>
      <w:bookmarkStart w:id="36" w:name="_Toc26648466"/>
      <w:bookmarkStart w:id="37" w:name="_Toc17233326"/>
      <w:r>
        <w:rPr>
          <w:rFonts w:hint="eastAsia"/>
        </w:rPr>
        <w:t>本文件界定了肠道菌群移植治疗重症急性胰腺炎的术语和定义以及涉及</w:t>
      </w:r>
      <w:r>
        <w:t>的缩略语，规定了</w:t>
      </w:r>
      <w:r>
        <w:rPr>
          <w:rFonts w:hint="eastAsia"/>
        </w:rPr>
        <w:t>基本要求、诊断、禁忌症、肠道菌群移植、病情观察、不良反应处理、健康指导的要求。</w:t>
      </w:r>
    </w:p>
    <w:p w:rsidR="00123CE9" w:rsidRDefault="00DE6B51">
      <w:pPr>
        <w:pStyle w:val="afffff5"/>
        <w:ind w:firstLine="420"/>
      </w:pPr>
      <w:r>
        <w:rPr>
          <w:rFonts w:hint="eastAsia"/>
        </w:rPr>
        <w:t>本文件适用于医疗机</w:t>
      </w:r>
      <w:r>
        <w:t>构</w:t>
      </w:r>
      <w:r>
        <w:rPr>
          <w:rFonts w:hint="eastAsia"/>
        </w:rPr>
        <w:t>肠道</w:t>
      </w:r>
      <w:r>
        <w:rPr>
          <w:rFonts w:hAnsi="宋体" w:hint="eastAsia"/>
          <w:szCs w:val="21"/>
        </w:rPr>
        <w:t>菌群</w:t>
      </w:r>
      <w:r>
        <w:rPr>
          <w:rFonts w:hAnsi="宋体"/>
          <w:szCs w:val="21"/>
        </w:rPr>
        <w:t>移植</w:t>
      </w:r>
      <w:r>
        <w:rPr>
          <w:rFonts w:hAnsi="宋体" w:hint="eastAsia"/>
          <w:szCs w:val="21"/>
        </w:rPr>
        <w:t>治疗</w:t>
      </w:r>
      <w:r>
        <w:rPr>
          <w:rFonts w:hint="eastAsia"/>
        </w:rPr>
        <w:t>1</w:t>
      </w:r>
      <w:r>
        <w:t>8</w:t>
      </w:r>
      <w:r>
        <w:rPr>
          <w:rFonts w:hAnsi="宋体" w:hint="eastAsia"/>
        </w:rPr>
        <w:t>～</w:t>
      </w:r>
      <w:r>
        <w:t>60</w:t>
      </w:r>
      <w:r>
        <w:rPr>
          <w:rFonts w:hint="eastAsia"/>
        </w:rPr>
        <w:t>岁的</w:t>
      </w:r>
      <w:r>
        <w:rPr>
          <w:rFonts w:hAnsi="宋体" w:hint="eastAsia"/>
          <w:szCs w:val="21"/>
        </w:rPr>
        <w:t>重症</w:t>
      </w:r>
      <w:r>
        <w:rPr>
          <w:rFonts w:hAnsi="宋体"/>
          <w:szCs w:val="21"/>
        </w:rPr>
        <w:t>急性</w:t>
      </w:r>
      <w:r>
        <w:rPr>
          <w:rFonts w:hAnsi="宋体" w:hint="eastAsia"/>
          <w:szCs w:val="21"/>
        </w:rPr>
        <w:t>胰腺炎患者</w:t>
      </w:r>
      <w:r>
        <w:rPr>
          <w:rFonts w:hint="eastAsia"/>
        </w:rPr>
        <w:t>。</w:t>
      </w:r>
    </w:p>
    <w:p w:rsidR="00123CE9" w:rsidRDefault="00DE6B51">
      <w:pPr>
        <w:pStyle w:val="affc"/>
        <w:spacing w:before="240" w:after="240"/>
      </w:pPr>
      <w:bookmarkStart w:id="38" w:name="_Toc26718931"/>
      <w:bookmarkStart w:id="39" w:name="_Toc26986531"/>
      <w:bookmarkStart w:id="40" w:name="_Toc213664320"/>
      <w:bookmarkStart w:id="41" w:name="_Toc97192965"/>
      <w:bookmarkStart w:id="42" w:name="_Toc26986772"/>
      <w:bookmarkStart w:id="43" w:name="_Toc214268649"/>
      <w:r>
        <w:rPr>
          <w:rFonts w:hint="eastAsia"/>
        </w:rPr>
        <w:t>规范性引用文件</w:t>
      </w:r>
      <w:bookmarkEnd w:id="33"/>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22152834781548EFB88DEB1B3FE1CED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23CE9" w:rsidRDefault="00DE6B51">
          <w:pPr>
            <w:pStyle w:val="afffff5"/>
            <w:ind w:firstLine="420"/>
          </w:pPr>
          <w:r>
            <w:rPr>
              <w:rFonts w:hint="eastAsia"/>
            </w:rPr>
            <w:t>本文件没有规范性引用文件。</w:t>
          </w:r>
        </w:p>
      </w:sdtContent>
    </w:sdt>
    <w:p w:rsidR="00123CE9" w:rsidRDefault="00DE6B51">
      <w:pPr>
        <w:pStyle w:val="affc"/>
        <w:spacing w:before="240" w:after="240"/>
      </w:pPr>
      <w:bookmarkStart w:id="44" w:name="_Toc213664321"/>
      <w:bookmarkStart w:id="45" w:name="_Toc97192966"/>
      <w:bookmarkStart w:id="46" w:name="_Toc214268650"/>
      <w:r>
        <w:rPr>
          <w:rFonts w:hint="eastAsia"/>
          <w:szCs w:val="21"/>
        </w:rPr>
        <w:t>术语和定义</w:t>
      </w:r>
      <w:bookmarkEnd w:id="44"/>
      <w:bookmarkEnd w:id="45"/>
      <w:bookmarkEnd w:id="46"/>
    </w:p>
    <w:bookmarkStart w:id="47" w:name="_Toc26986532" w:displacedByCustomXml="next"/>
    <w:bookmarkEnd w:id="47" w:displacedByCustomXml="next"/>
    <w:sdt>
      <w:sdtPr>
        <w:id w:val="-1909835108"/>
        <w:placeholder>
          <w:docPart w:val="0403BB1B74E64A9BA1FA90C3D507218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23CE9" w:rsidRDefault="00DE6B51">
          <w:pPr>
            <w:pStyle w:val="afffff5"/>
            <w:ind w:firstLine="420"/>
          </w:pPr>
          <w:r>
            <w:t>下列术语和定义适用于本文件。</w:t>
          </w:r>
        </w:p>
      </w:sdtContent>
    </w:sdt>
    <w:p w:rsidR="00123CE9" w:rsidRDefault="00DE6B51">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肠道菌群移植  </w:t>
      </w:r>
      <w:r>
        <w:rPr>
          <w:rFonts w:ascii="黑体" w:eastAsia="黑体" w:hAnsi="黑体"/>
        </w:rPr>
        <w:t>fecal microbiota transplantation</w:t>
      </w:r>
    </w:p>
    <w:p w:rsidR="00123CE9" w:rsidRDefault="00DE6B51">
      <w:pPr>
        <w:pStyle w:val="afffff5"/>
        <w:ind w:firstLine="420"/>
        <w:rPr>
          <w:rStyle w:val="affffa"/>
          <w:rFonts w:ascii="Arial" w:hAnsi="Arial" w:cs="Arial"/>
          <w:i w:val="0"/>
          <w:iCs w:val="0"/>
          <w:sz w:val="20"/>
          <w:shd w:val="clear" w:color="auto" w:fill="FFFFFF"/>
        </w:rPr>
      </w:pPr>
      <w:r>
        <w:rPr>
          <w:rFonts w:hint="eastAsia"/>
        </w:rPr>
        <w:t>将特定的健康人粪便中的功能肠道菌群移植到患者肠道内，重塑失衡的肠道菌群，实现肠道及肠道外疾病的治疗。</w:t>
      </w:r>
    </w:p>
    <w:p w:rsidR="00123CE9" w:rsidRDefault="00DE6B51">
      <w:pPr>
        <w:pStyle w:val="affc"/>
        <w:spacing w:before="240" w:after="240"/>
        <w:rPr>
          <w:rStyle w:val="affffa"/>
          <w:rFonts w:ascii="Arial" w:hAnsi="Arial" w:cs="Arial"/>
          <w:i w:val="0"/>
          <w:iCs w:val="0"/>
          <w:sz w:val="20"/>
          <w:shd w:val="clear" w:color="auto" w:fill="FFFFFF"/>
        </w:rPr>
      </w:pPr>
      <w:bookmarkStart w:id="48" w:name="_Toc213664322"/>
      <w:bookmarkStart w:id="49" w:name="_Toc214268651"/>
      <w:r>
        <w:rPr>
          <w:rStyle w:val="affffa"/>
          <w:rFonts w:ascii="Arial" w:hAnsi="Arial" w:cs="Arial"/>
          <w:i w:val="0"/>
          <w:iCs w:val="0"/>
          <w:sz w:val="20"/>
          <w:shd w:val="clear" w:color="auto" w:fill="FFFFFF"/>
        </w:rPr>
        <w:t>缩略语</w:t>
      </w:r>
      <w:bookmarkEnd w:id="48"/>
      <w:bookmarkEnd w:id="49"/>
    </w:p>
    <w:p w:rsidR="00123CE9" w:rsidRDefault="00DE6B51">
      <w:pPr>
        <w:pStyle w:val="afffff5"/>
        <w:ind w:firstLine="420"/>
      </w:pPr>
      <w:bookmarkStart w:id="50" w:name="_Hlk213662430"/>
      <w:bookmarkStart w:id="51" w:name="_Hlk213662393"/>
      <w:r>
        <w:t>下列缩略语适用于本文件</w:t>
      </w:r>
      <w:r>
        <w:rPr>
          <w:rFonts w:hint="eastAsia"/>
        </w:rPr>
        <w:t>。</w:t>
      </w:r>
    </w:p>
    <w:p w:rsidR="00123CE9" w:rsidRDefault="00DE6B51">
      <w:pPr>
        <w:pStyle w:val="afffff5"/>
        <w:ind w:firstLine="420"/>
        <w:rPr>
          <w:rFonts w:hAnsi="宋体"/>
          <w:szCs w:val="21"/>
          <w:shd w:val="clear" w:color="auto" w:fill="FFFFFF"/>
        </w:rPr>
      </w:pPr>
      <w:r>
        <w:rPr>
          <w:rStyle w:val="affffa"/>
          <w:rFonts w:hAnsi="宋体" w:cs="Arial"/>
          <w:i w:val="0"/>
          <w:iCs w:val="0"/>
          <w:szCs w:val="21"/>
          <w:shd w:val="clear" w:color="auto" w:fill="FFFFFF"/>
        </w:rPr>
        <w:t>FMT：</w:t>
      </w:r>
      <w:r>
        <w:rPr>
          <w:rStyle w:val="affffa"/>
          <w:rFonts w:hAnsi="宋体" w:cs="Arial" w:hint="eastAsia"/>
          <w:i w:val="0"/>
          <w:iCs w:val="0"/>
          <w:szCs w:val="21"/>
          <w:shd w:val="clear" w:color="auto" w:fill="FFFFFF"/>
        </w:rPr>
        <w:t>肠</w:t>
      </w:r>
      <w:r>
        <w:rPr>
          <w:rStyle w:val="affffa"/>
          <w:rFonts w:hAnsi="宋体" w:cs="Arial"/>
          <w:i w:val="0"/>
          <w:iCs w:val="0"/>
          <w:szCs w:val="21"/>
          <w:shd w:val="clear" w:color="auto" w:fill="FFFFFF"/>
        </w:rPr>
        <w:t>道</w:t>
      </w:r>
      <w:r>
        <w:rPr>
          <w:rStyle w:val="affffa"/>
          <w:rFonts w:hAnsi="宋体" w:cs="Arial" w:hint="eastAsia"/>
          <w:i w:val="0"/>
          <w:iCs w:val="0"/>
          <w:szCs w:val="21"/>
          <w:shd w:val="clear" w:color="auto" w:fill="FFFFFF"/>
        </w:rPr>
        <w:t>菌群</w:t>
      </w:r>
      <w:r>
        <w:rPr>
          <w:rStyle w:val="affffa"/>
          <w:rFonts w:hAnsi="宋体" w:cs="Arial"/>
          <w:i w:val="0"/>
          <w:iCs w:val="0"/>
          <w:szCs w:val="21"/>
          <w:shd w:val="clear" w:color="auto" w:fill="FFFFFF"/>
        </w:rPr>
        <w:t>移植</w:t>
      </w:r>
      <w:r>
        <w:rPr>
          <w:rFonts w:hAnsi="宋体"/>
          <w:szCs w:val="21"/>
          <w:shd w:val="clear" w:color="auto" w:fill="FFFFFF"/>
        </w:rPr>
        <w:t>(Fecal Microbiota Transplantation)</w:t>
      </w:r>
      <w:bookmarkEnd w:id="50"/>
      <w:bookmarkEnd w:id="51"/>
    </w:p>
    <w:p w:rsidR="00123CE9" w:rsidRDefault="00DE6B51">
      <w:pPr>
        <w:pStyle w:val="afffff5"/>
        <w:ind w:firstLine="420"/>
        <w:rPr>
          <w:rFonts w:hAnsi="宋体"/>
          <w:szCs w:val="21"/>
          <w:shd w:val="clear" w:color="auto" w:fill="FFFFFF"/>
        </w:rPr>
      </w:pPr>
      <w:r>
        <w:rPr>
          <w:rFonts w:hAnsi="宋体" w:hint="eastAsia"/>
          <w:szCs w:val="21"/>
          <w:shd w:val="clear" w:color="auto" w:fill="FFFFFF"/>
        </w:rPr>
        <w:t>M</w:t>
      </w:r>
      <w:r>
        <w:rPr>
          <w:rFonts w:hAnsi="宋体"/>
          <w:szCs w:val="21"/>
          <w:shd w:val="clear" w:color="auto" w:fill="FFFFFF"/>
        </w:rPr>
        <w:t>CTSI</w:t>
      </w:r>
      <w:r>
        <w:rPr>
          <w:rFonts w:hAnsi="宋体" w:hint="eastAsia"/>
          <w:szCs w:val="21"/>
          <w:shd w:val="clear" w:color="auto" w:fill="FFFFFF"/>
        </w:rPr>
        <w:t>：改良CT严重度指数</w:t>
      </w:r>
      <w:r>
        <w:rPr>
          <w:rFonts w:hAnsi="宋体"/>
          <w:szCs w:val="21"/>
          <w:shd w:val="clear" w:color="auto" w:fill="FFFFFF"/>
        </w:rPr>
        <w:t>(Modified CT Severity Index)</w:t>
      </w:r>
    </w:p>
    <w:p w:rsidR="00123CE9" w:rsidRDefault="00DE6B51">
      <w:pPr>
        <w:pStyle w:val="affc"/>
        <w:spacing w:before="240" w:after="240"/>
      </w:pPr>
      <w:bookmarkStart w:id="52" w:name="_Toc213664323"/>
      <w:bookmarkStart w:id="53" w:name="_Toc214268652"/>
      <w:r>
        <w:rPr>
          <w:rFonts w:hint="eastAsia"/>
        </w:rPr>
        <w:t>基本要求</w:t>
      </w:r>
      <w:bookmarkEnd w:id="52"/>
      <w:bookmarkEnd w:id="53"/>
    </w:p>
    <w:p w:rsidR="00123CE9" w:rsidRDefault="00DE6B51">
      <w:pPr>
        <w:pStyle w:val="affffffffe"/>
      </w:pPr>
      <w:r>
        <w:rPr>
          <w:rFonts w:hint="eastAsia"/>
        </w:rPr>
        <w:t>应建立由胃肠病医师、感染科医师、检验科医师、微生物医师、心理医师以及护理等团队组成的专业化、多学科的诊疗团队。</w:t>
      </w:r>
    </w:p>
    <w:p w:rsidR="00123CE9" w:rsidRDefault="00DE6B51">
      <w:pPr>
        <w:pStyle w:val="affffffffe"/>
      </w:pPr>
      <w:r>
        <w:rPr>
          <w:rFonts w:hint="eastAsia"/>
        </w:rPr>
        <w:t>应配备内镜医师和熟悉透视下或</w:t>
      </w:r>
      <w:proofErr w:type="gramStart"/>
      <w:r>
        <w:rPr>
          <w:rFonts w:hint="eastAsia"/>
        </w:rPr>
        <w:t>盲放鼻</w:t>
      </w:r>
      <w:proofErr w:type="gramEnd"/>
      <w:r>
        <w:rPr>
          <w:rFonts w:hint="eastAsia"/>
        </w:rPr>
        <w:t>肠管的医师及护士。</w:t>
      </w:r>
    </w:p>
    <w:p w:rsidR="00123CE9" w:rsidRDefault="00DE6B51">
      <w:pPr>
        <w:pStyle w:val="affffffffe"/>
      </w:pPr>
      <w:r>
        <w:rPr>
          <w:rFonts w:hint="eastAsia"/>
        </w:rPr>
        <w:t>应配备菌液制备专业化技术操作团队，以及生物信息分析专业技术人员。</w:t>
      </w:r>
    </w:p>
    <w:p w:rsidR="00123CE9" w:rsidRDefault="00DE6B51">
      <w:pPr>
        <w:pStyle w:val="affffffffe"/>
      </w:pPr>
      <w:bookmarkStart w:id="54" w:name="OLE_LINK3"/>
      <w:bookmarkStart w:id="55" w:name="OLE_LINK2"/>
      <w:r>
        <w:rPr>
          <w:rFonts w:hint="eastAsia"/>
        </w:rPr>
        <w:t>护理人员应</w:t>
      </w:r>
      <w:bookmarkStart w:id="56" w:name="_Hlk213750994"/>
      <w:r>
        <w:rPr>
          <w:rFonts w:hint="eastAsia"/>
        </w:rPr>
        <w:t>了解</w:t>
      </w:r>
      <w:r>
        <w:rPr>
          <w:rStyle w:val="affffa"/>
          <w:rFonts w:hAnsi="宋体" w:cs="Arial"/>
          <w:i w:val="0"/>
          <w:iCs w:val="0"/>
          <w:szCs w:val="21"/>
          <w:shd w:val="clear" w:color="auto" w:fill="FFFFFF"/>
        </w:rPr>
        <w:t>FMT</w:t>
      </w:r>
      <w:r>
        <w:rPr>
          <w:rFonts w:hint="eastAsia"/>
        </w:rPr>
        <w:t>的作用原理及掌握给药护理的要求</w:t>
      </w:r>
      <w:bookmarkEnd w:id="54"/>
      <w:bookmarkEnd w:id="55"/>
      <w:bookmarkEnd w:id="56"/>
      <w:r>
        <w:rPr>
          <w:rFonts w:hint="eastAsia"/>
        </w:rPr>
        <w:t>。</w:t>
      </w:r>
    </w:p>
    <w:p w:rsidR="00123CE9" w:rsidRDefault="00DE6B51">
      <w:pPr>
        <w:pStyle w:val="affffffffe"/>
      </w:pPr>
      <w:bookmarkStart w:id="57" w:name="OLE_LINK4"/>
      <w:r>
        <w:rPr>
          <w:rFonts w:hint="eastAsia"/>
        </w:rPr>
        <w:t>应建立不良反应上报制度，治疗期间应掌握患者</w:t>
      </w:r>
      <w:r>
        <w:rPr>
          <w:rStyle w:val="affffa"/>
          <w:rFonts w:hAnsi="宋体" w:cs="Arial"/>
          <w:i w:val="0"/>
          <w:iCs w:val="0"/>
          <w:szCs w:val="21"/>
          <w:shd w:val="clear" w:color="auto" w:fill="FFFFFF"/>
        </w:rPr>
        <w:t>FMT</w:t>
      </w:r>
      <w:r>
        <w:rPr>
          <w:rFonts w:hint="eastAsia"/>
        </w:rPr>
        <w:t>早期不良反应的预防与处理</w:t>
      </w:r>
      <w:bookmarkEnd w:id="57"/>
      <w:r>
        <w:rPr>
          <w:rFonts w:hint="eastAsia"/>
        </w:rPr>
        <w:t>。</w:t>
      </w:r>
    </w:p>
    <w:p w:rsidR="00123CE9" w:rsidRDefault="00DE6B51">
      <w:pPr>
        <w:pStyle w:val="affc"/>
        <w:spacing w:before="240" w:after="240"/>
      </w:pPr>
      <w:bookmarkStart w:id="58" w:name="_Toc214268653"/>
      <w:r>
        <w:rPr>
          <w:rFonts w:hint="eastAsia"/>
        </w:rPr>
        <w:t>诊断</w:t>
      </w:r>
      <w:bookmarkEnd w:id="58"/>
    </w:p>
    <w:p w:rsidR="00123CE9" w:rsidRDefault="00DE6B51">
      <w:pPr>
        <w:pStyle w:val="afffff5"/>
        <w:ind w:firstLine="420"/>
      </w:pPr>
      <w:r>
        <w:rPr>
          <w:rFonts w:hint="eastAsia"/>
        </w:rPr>
        <w:t>同时符合以下4项即可诊断为重症急性胰腺炎</w:t>
      </w:r>
      <w:r>
        <w:t>：</w:t>
      </w:r>
    </w:p>
    <w:p w:rsidR="00123CE9" w:rsidRDefault="00DE6B51">
      <w:pPr>
        <w:pStyle w:val="af2"/>
      </w:pPr>
      <w:r>
        <w:rPr>
          <w:rFonts w:hint="eastAsia"/>
        </w:rPr>
        <w:t>上腹部持续性疼痛；</w:t>
      </w:r>
    </w:p>
    <w:p w:rsidR="00123CE9" w:rsidRDefault="00DE6B51">
      <w:pPr>
        <w:pStyle w:val="af2"/>
      </w:pPr>
      <w:r>
        <w:rPr>
          <w:rFonts w:hint="eastAsia"/>
        </w:rPr>
        <w:t>血清淀粉酶和（或）脂肪酶浓度高于正常上限值3倍；</w:t>
      </w:r>
    </w:p>
    <w:p w:rsidR="00123CE9" w:rsidRDefault="00DE6B51">
      <w:pPr>
        <w:pStyle w:val="af2"/>
      </w:pPr>
      <w:r>
        <w:rPr>
          <w:rFonts w:hint="eastAsia"/>
        </w:rPr>
        <w:t>发病后72</w:t>
      </w:r>
      <w:r>
        <w:rPr>
          <w:vertAlign w:val="subscript"/>
        </w:rPr>
        <w:t xml:space="preserve"> </w:t>
      </w:r>
      <w:r>
        <w:rPr>
          <w:rFonts w:hint="eastAsia"/>
        </w:rPr>
        <w:t>h腹部影像学MCTSI评分≥4分；</w:t>
      </w:r>
    </w:p>
    <w:p w:rsidR="00123CE9" w:rsidRDefault="00DE6B51">
      <w:pPr>
        <w:pStyle w:val="af2"/>
      </w:pPr>
      <w:r>
        <w:rPr>
          <w:rFonts w:hint="eastAsia"/>
        </w:rPr>
        <w:t>伴有一过性（≤48</w:t>
      </w:r>
      <w:r>
        <w:rPr>
          <w:rFonts w:hint="eastAsia"/>
          <w:vertAlign w:val="subscript"/>
        </w:rPr>
        <w:t xml:space="preserve"> </w:t>
      </w:r>
      <w:r>
        <w:rPr>
          <w:rFonts w:hint="eastAsia"/>
        </w:rPr>
        <w:t>h）的器官功能障碍和（或）局部并发症；或感染性胰腺（胰周）坏死或持续性（＞48</w:t>
      </w:r>
      <w:r>
        <w:rPr>
          <w:rFonts w:hint="eastAsia"/>
          <w:vertAlign w:val="subscript"/>
        </w:rPr>
        <w:t xml:space="preserve"> </w:t>
      </w:r>
      <w:r>
        <w:rPr>
          <w:rFonts w:hint="eastAsia"/>
        </w:rPr>
        <w:t>h）器官功能障碍；或持续性器官功能障碍伴感染性胰腺（胰周）坏死。</w:t>
      </w:r>
    </w:p>
    <w:p w:rsidR="00123CE9" w:rsidRDefault="00DE6B51">
      <w:pPr>
        <w:pStyle w:val="affc"/>
        <w:spacing w:before="240" w:after="240"/>
      </w:pPr>
      <w:r>
        <w:rPr>
          <w:rFonts w:hint="eastAsia"/>
        </w:rPr>
        <w:t xml:space="preserve"> </w:t>
      </w:r>
      <w:bookmarkStart w:id="59" w:name="_Toc213664325"/>
      <w:bookmarkStart w:id="60" w:name="_Toc214268654"/>
      <w:r>
        <w:rPr>
          <w:rFonts w:hint="eastAsia"/>
        </w:rPr>
        <w:t>禁忌症</w:t>
      </w:r>
      <w:bookmarkEnd w:id="59"/>
      <w:bookmarkEnd w:id="60"/>
    </w:p>
    <w:p w:rsidR="00123CE9" w:rsidRDefault="00DE6B51">
      <w:pPr>
        <w:pStyle w:val="affffffffe"/>
      </w:pPr>
      <w:r>
        <w:rPr>
          <w:rFonts w:hint="eastAsia"/>
        </w:rPr>
        <w:t>严重免疫抑制者(中性粒细胞＜1500个/mm</w:t>
      </w:r>
      <w:r>
        <w:rPr>
          <w:vertAlign w:val="superscript"/>
        </w:rPr>
        <w:t>3</w:t>
      </w:r>
      <w:r>
        <w:rPr>
          <w:rFonts w:hint="eastAsia"/>
        </w:rPr>
        <w:t>，淋巴细胞＜500个/mm</w:t>
      </w:r>
      <w:r>
        <w:rPr>
          <w:rFonts w:hint="eastAsia"/>
          <w:vertAlign w:val="superscript"/>
        </w:rPr>
        <w:t>3</w:t>
      </w:r>
      <w:r>
        <w:rPr>
          <w:rFonts w:hint="eastAsia"/>
        </w:rPr>
        <w:t>)。</w:t>
      </w:r>
    </w:p>
    <w:p w:rsidR="00123CE9" w:rsidRDefault="00DE6B51">
      <w:pPr>
        <w:pStyle w:val="affffffffe"/>
      </w:pPr>
      <w:r>
        <w:rPr>
          <w:rFonts w:hint="eastAsia"/>
        </w:rPr>
        <w:t>肠黏膜严重破坏者。</w:t>
      </w:r>
    </w:p>
    <w:p w:rsidR="00123CE9" w:rsidRDefault="00DE6B51">
      <w:pPr>
        <w:pStyle w:val="affffffffe"/>
      </w:pPr>
      <w:r>
        <w:rPr>
          <w:rFonts w:hint="eastAsia"/>
        </w:rPr>
        <w:lastRenderedPageBreak/>
        <w:t>未能</w:t>
      </w:r>
      <w:proofErr w:type="gramStart"/>
      <w:r>
        <w:rPr>
          <w:rFonts w:hint="eastAsia"/>
        </w:rPr>
        <w:t>明确肠</w:t>
      </w:r>
      <w:proofErr w:type="gramEnd"/>
      <w:r>
        <w:rPr>
          <w:rFonts w:hint="eastAsia"/>
        </w:rPr>
        <w:t>黏膜损伤病因者。</w:t>
      </w:r>
    </w:p>
    <w:p w:rsidR="00123CE9" w:rsidRDefault="00DE6B51">
      <w:pPr>
        <w:pStyle w:val="affffffffe"/>
      </w:pPr>
      <w:r>
        <w:rPr>
          <w:rFonts w:hint="eastAsia"/>
        </w:rPr>
        <w:t>当前诊断为暴发性结肠炎或中毒性巨结肠者。</w:t>
      </w:r>
    </w:p>
    <w:p w:rsidR="00123CE9" w:rsidRDefault="00DE6B51">
      <w:pPr>
        <w:pStyle w:val="affffffffe"/>
      </w:pPr>
      <w:r>
        <w:rPr>
          <w:rFonts w:hint="eastAsia"/>
        </w:rPr>
        <w:t>因存在严重腹泻、显著纤维性肠腔狭窄、严重消化道出血、高流量肠</w:t>
      </w:r>
      <w:proofErr w:type="gramStart"/>
      <w:r>
        <w:rPr>
          <w:rFonts w:hint="eastAsia"/>
        </w:rPr>
        <w:t>瘘</w:t>
      </w:r>
      <w:proofErr w:type="gramEnd"/>
      <w:r>
        <w:rPr>
          <w:rFonts w:hint="eastAsia"/>
        </w:rPr>
        <w:t>等原因，无法耐受50</w:t>
      </w:r>
      <w:r>
        <w:rPr>
          <w:rFonts w:hAnsi="宋体" w:hint="eastAsia"/>
        </w:rPr>
        <w:t>%</w:t>
      </w:r>
      <w:r>
        <w:rPr>
          <w:rFonts w:hint="eastAsia"/>
        </w:rPr>
        <w:t>热卡需求的肠内营养者。</w:t>
      </w:r>
    </w:p>
    <w:p w:rsidR="00123CE9" w:rsidRDefault="00DE6B51">
      <w:pPr>
        <w:pStyle w:val="affffffffe"/>
      </w:pPr>
      <w:r>
        <w:rPr>
          <w:rFonts w:hint="eastAsia"/>
        </w:rPr>
        <w:t>先天或获得性免疫缺陷病患者。</w:t>
      </w:r>
    </w:p>
    <w:p w:rsidR="00123CE9" w:rsidRDefault="00DE6B51">
      <w:pPr>
        <w:pStyle w:val="affffffffe"/>
      </w:pPr>
      <w:r>
        <w:rPr>
          <w:rFonts w:hint="eastAsia"/>
        </w:rPr>
        <w:t>近期接受高风险免疫抑制</w:t>
      </w:r>
      <w:r>
        <w:t>/</w:t>
      </w:r>
      <w:r>
        <w:rPr>
          <w:rFonts w:hint="eastAsia"/>
        </w:rPr>
        <w:t>细胞毒性药物治疗者：如</w:t>
      </w:r>
      <w:proofErr w:type="gramStart"/>
      <w:r>
        <w:rPr>
          <w:rFonts w:hint="eastAsia"/>
        </w:rPr>
        <w:t>利妥昔单</w:t>
      </w:r>
      <w:proofErr w:type="gramEnd"/>
      <w:r>
        <w:rPr>
          <w:rFonts w:hint="eastAsia"/>
        </w:rPr>
        <w:t>抗、阿霉素或中高剂量类固醇激素(20</w:t>
      </w:r>
      <w:r>
        <w:rPr>
          <w:rFonts w:hint="eastAsia"/>
          <w:vertAlign w:val="subscript"/>
        </w:rPr>
        <w:t xml:space="preserve"> </w:t>
      </w:r>
      <w:r>
        <w:rPr>
          <w:rFonts w:hint="eastAsia"/>
        </w:rPr>
        <w:t>mg/d泼尼松或更高剂量)持续应用4周以上。</w:t>
      </w:r>
    </w:p>
    <w:p w:rsidR="00123CE9" w:rsidRDefault="00DE6B51">
      <w:pPr>
        <w:pStyle w:val="affffffffe"/>
      </w:pPr>
      <w:r>
        <w:rPr>
          <w:rFonts w:hint="eastAsia"/>
        </w:rPr>
        <w:t>怀孕或哺乳期女性。</w:t>
      </w:r>
    </w:p>
    <w:p w:rsidR="00123CE9" w:rsidRDefault="00DE6B51">
      <w:pPr>
        <w:pStyle w:val="affc"/>
        <w:spacing w:before="240" w:after="240"/>
      </w:pPr>
      <w:bookmarkStart w:id="61" w:name="_Toc213664326"/>
      <w:bookmarkStart w:id="62" w:name="_Toc214268655"/>
      <w:r>
        <w:rPr>
          <w:rFonts w:hint="eastAsia"/>
        </w:rPr>
        <w:t>肠道菌群移植</w:t>
      </w:r>
      <w:bookmarkEnd w:id="61"/>
      <w:bookmarkEnd w:id="62"/>
    </w:p>
    <w:p w:rsidR="00123CE9" w:rsidRDefault="00DE6B51">
      <w:pPr>
        <w:pStyle w:val="affd"/>
        <w:spacing w:before="120" w:after="120"/>
      </w:pPr>
      <w:bookmarkStart w:id="63" w:name="_Toc213664327"/>
      <w:bookmarkStart w:id="64" w:name="_Toc214268656"/>
      <w:r>
        <w:rPr>
          <w:rFonts w:hint="eastAsia"/>
        </w:rPr>
        <w:t>移植前准备</w:t>
      </w:r>
      <w:bookmarkEnd w:id="63"/>
      <w:bookmarkEnd w:id="64"/>
    </w:p>
    <w:p w:rsidR="00123CE9" w:rsidRDefault="00DE6B51">
      <w:pPr>
        <w:pStyle w:val="afffffffff1"/>
      </w:pPr>
      <w:bookmarkStart w:id="65" w:name="OLE_LINK1"/>
      <w:r>
        <w:rPr>
          <w:rFonts w:hint="eastAsia"/>
        </w:rPr>
        <w:t>治疗给药前应确认患者身份信息，完善相关准备与评估事项，强化健康教育。</w:t>
      </w:r>
      <w:bookmarkEnd w:id="65"/>
    </w:p>
    <w:p w:rsidR="00123CE9" w:rsidRDefault="00DE6B51">
      <w:pPr>
        <w:pStyle w:val="afffffffff1"/>
      </w:pPr>
      <w:bookmarkStart w:id="66" w:name="OLE_LINK5"/>
      <w:r>
        <w:rPr>
          <w:rFonts w:hint="eastAsia"/>
        </w:rPr>
        <w:t>一般情况下，应依据</w:t>
      </w:r>
      <w:proofErr w:type="gramStart"/>
      <w:r>
        <w:rPr>
          <w:rFonts w:hint="eastAsia"/>
        </w:rPr>
        <w:t>鼻</w:t>
      </w:r>
      <w:proofErr w:type="gramEnd"/>
      <w:r>
        <w:rPr>
          <w:rFonts w:hint="eastAsia"/>
        </w:rPr>
        <w:t>肠管或肠梗阻导管使用说明书建议的导管使用期限更换</w:t>
      </w:r>
      <w:bookmarkEnd w:id="66"/>
      <w:r>
        <w:rPr>
          <w:rFonts w:hint="eastAsia"/>
        </w:rPr>
        <w:t>。</w:t>
      </w:r>
    </w:p>
    <w:p w:rsidR="00123CE9" w:rsidRDefault="00DE6B51">
      <w:pPr>
        <w:pStyle w:val="afffffffff1"/>
      </w:pPr>
      <w:r>
        <w:rPr>
          <w:rFonts w:hint="eastAsia"/>
        </w:rPr>
        <w:t>患者</w:t>
      </w:r>
      <w:r>
        <w:t>准备</w:t>
      </w:r>
      <w:r>
        <w:rPr>
          <w:rFonts w:hint="eastAsia"/>
        </w:rPr>
        <w:t>如下：</w:t>
      </w:r>
    </w:p>
    <w:p w:rsidR="00123CE9" w:rsidRDefault="00DE6B51">
      <w:pPr>
        <w:pStyle w:val="af5"/>
      </w:pPr>
      <w:bookmarkStart w:id="67" w:name="OLE_LINK6"/>
      <w:r>
        <w:rPr>
          <w:rFonts w:hint="eastAsia"/>
        </w:rPr>
        <w:t>临床诊断患者无FMT治疗禁忌症后与患者沟通FMT治疗急性重症胰腺炎的获益及可能面临的风险（如患者处于昏迷状态与患者法定监护人沟通上述内容），确保患者或患者法定监护人完全了解FMT治疗急性重症胰腺的获益及可能面临的风险，</w:t>
      </w:r>
      <w:bookmarkEnd w:id="67"/>
      <w:r>
        <w:rPr>
          <w:rFonts w:hint="eastAsia"/>
        </w:rPr>
        <w:t>若患者同意采用FMT技术治疗急性重症胰腺炎，与患者签署FMT治疗急性重症胰腺炎同意书（见附录A）；</w:t>
      </w:r>
    </w:p>
    <w:p w:rsidR="00123CE9" w:rsidRDefault="00DE6B51">
      <w:pPr>
        <w:pStyle w:val="af5"/>
      </w:pPr>
      <w:bookmarkStart w:id="68" w:name="_Hlk213752464"/>
      <w:bookmarkStart w:id="69" w:name="OLE_LINK8"/>
      <w:bookmarkStart w:id="70" w:name="OLE_LINK7"/>
      <w:proofErr w:type="gramStart"/>
      <w:r>
        <w:rPr>
          <w:rFonts w:hint="eastAsia"/>
        </w:rPr>
        <w:t>予患者</w:t>
      </w:r>
      <w:proofErr w:type="gramEnd"/>
      <w:r>
        <w:rPr>
          <w:rFonts w:hint="eastAsia"/>
        </w:rPr>
        <w:t>半卧位留置</w:t>
      </w:r>
      <w:proofErr w:type="gramStart"/>
      <w:r>
        <w:rPr>
          <w:rFonts w:hint="eastAsia"/>
        </w:rPr>
        <w:t>鼻</w:t>
      </w:r>
      <w:proofErr w:type="gramEnd"/>
      <w:r>
        <w:rPr>
          <w:rFonts w:hint="eastAsia"/>
        </w:rPr>
        <w:t>肠管</w:t>
      </w:r>
      <w:bookmarkEnd w:id="68"/>
      <w:bookmarkEnd w:id="69"/>
      <w:r>
        <w:rPr>
          <w:rFonts w:hint="eastAsia"/>
        </w:rPr>
        <w:t>，腹腔高压综合征患者留置肠梗阻套件</w:t>
      </w:r>
      <w:bookmarkEnd w:id="70"/>
      <w:r>
        <w:rPr>
          <w:rFonts w:hint="eastAsia"/>
        </w:rPr>
        <w:t>；</w:t>
      </w:r>
    </w:p>
    <w:p w:rsidR="00123CE9" w:rsidRDefault="00DE6B51">
      <w:pPr>
        <w:pStyle w:val="af5"/>
      </w:pPr>
      <w:proofErr w:type="gramStart"/>
      <w:r>
        <w:rPr>
          <w:rFonts w:hint="eastAsia"/>
        </w:rPr>
        <w:t>鼻</w:t>
      </w:r>
      <w:proofErr w:type="gramEnd"/>
      <w:r>
        <w:rPr>
          <w:rFonts w:hint="eastAsia"/>
        </w:rPr>
        <w:t>肠管在位（位于</w:t>
      </w:r>
      <w:proofErr w:type="gramStart"/>
      <w:r>
        <w:rPr>
          <w:rFonts w:hint="eastAsia"/>
        </w:rPr>
        <w:t>十二指肠降段或</w:t>
      </w:r>
      <w:proofErr w:type="gramEnd"/>
      <w:r>
        <w:rPr>
          <w:rFonts w:hint="eastAsia"/>
        </w:rPr>
        <w:t>空肠水平段）后可行</w:t>
      </w:r>
      <w:r>
        <w:rPr>
          <w:rStyle w:val="affffa"/>
          <w:rFonts w:hAnsi="宋体" w:cs="Arial"/>
          <w:i w:val="0"/>
          <w:iCs w:val="0"/>
          <w:szCs w:val="21"/>
          <w:shd w:val="clear" w:color="auto" w:fill="FFFFFF"/>
        </w:rPr>
        <w:t>FMT</w:t>
      </w:r>
      <w:r>
        <w:rPr>
          <w:rFonts w:hint="eastAsia"/>
        </w:rPr>
        <w:t>，</w:t>
      </w:r>
      <w:bookmarkStart w:id="71" w:name="OLE_LINK9"/>
      <w:r>
        <w:rPr>
          <w:rFonts w:hint="eastAsia"/>
        </w:rPr>
        <w:t>移植前应停止</w:t>
      </w:r>
      <w:proofErr w:type="gramStart"/>
      <w:r>
        <w:rPr>
          <w:rFonts w:hint="eastAsia"/>
        </w:rPr>
        <w:t>鼻</w:t>
      </w:r>
      <w:proofErr w:type="gramEnd"/>
      <w:r>
        <w:rPr>
          <w:rFonts w:hint="eastAsia"/>
        </w:rPr>
        <w:t>肠管内鼻饲饮食2</w:t>
      </w:r>
      <w:r>
        <w:rPr>
          <w:vertAlign w:val="subscript"/>
        </w:rPr>
        <w:t xml:space="preserve"> </w:t>
      </w:r>
      <w:r>
        <w:rPr>
          <w:rFonts w:hint="eastAsia"/>
        </w:rPr>
        <w:t>h以上，行FMT术前2</w:t>
      </w:r>
      <w:r>
        <w:rPr>
          <w:vertAlign w:val="superscript"/>
        </w:rPr>
        <w:t xml:space="preserve"> </w:t>
      </w:r>
      <w:r>
        <w:rPr>
          <w:rFonts w:hint="eastAsia"/>
        </w:rPr>
        <w:t>h予质子泵抑制剂静脉注射或鼻饲治疗；术前30</w:t>
      </w:r>
      <w:r>
        <w:rPr>
          <w:vertAlign w:val="superscript"/>
        </w:rPr>
        <w:t xml:space="preserve"> </w:t>
      </w:r>
      <w:r>
        <w:rPr>
          <w:rFonts w:hint="eastAsia"/>
        </w:rPr>
        <w:t>m</w:t>
      </w:r>
      <w:r>
        <w:t>in</w:t>
      </w:r>
      <w:proofErr w:type="gramStart"/>
      <w:r>
        <w:rPr>
          <w:rFonts w:hint="eastAsia"/>
        </w:rPr>
        <w:t>予甲氧氯普胺</w:t>
      </w:r>
      <w:proofErr w:type="gramEnd"/>
      <w:r>
        <w:rPr>
          <w:rFonts w:hint="eastAsia"/>
        </w:rPr>
        <w:t>注射液10</w:t>
      </w:r>
      <w:r>
        <w:rPr>
          <w:vertAlign w:val="superscript"/>
        </w:rPr>
        <w:t xml:space="preserve"> </w:t>
      </w:r>
      <w:r>
        <w:rPr>
          <w:rFonts w:hint="eastAsia"/>
        </w:rPr>
        <w:t>mg肌肉注射治疗。</w:t>
      </w:r>
      <w:bookmarkEnd w:id="71"/>
    </w:p>
    <w:p w:rsidR="00123CE9" w:rsidRDefault="00DE6B51">
      <w:pPr>
        <w:pStyle w:val="affd"/>
        <w:spacing w:before="120" w:after="120"/>
      </w:pPr>
      <w:bookmarkStart w:id="72" w:name="_Toc213664328"/>
      <w:bookmarkStart w:id="73" w:name="_Toc214268657"/>
      <w:r>
        <w:rPr>
          <w:rFonts w:hint="eastAsia"/>
        </w:rPr>
        <w:t>置鼻肠管</w:t>
      </w:r>
      <w:bookmarkEnd w:id="72"/>
      <w:bookmarkEnd w:id="73"/>
    </w:p>
    <w:p w:rsidR="00123CE9" w:rsidRDefault="00DE6B51">
      <w:pPr>
        <w:pStyle w:val="affe"/>
        <w:spacing w:before="120" w:after="120"/>
      </w:pPr>
      <w:r>
        <w:rPr>
          <w:rFonts w:hint="eastAsia"/>
        </w:rPr>
        <w:t>置管前评估</w:t>
      </w:r>
    </w:p>
    <w:p w:rsidR="00123CE9" w:rsidRDefault="00DE6B51">
      <w:pPr>
        <w:pStyle w:val="afffffffff0"/>
        <w:rPr>
          <w:rFonts w:hAnsi="黑体"/>
        </w:rPr>
      </w:pPr>
      <w:bookmarkStart w:id="74" w:name="OLE_LINK10"/>
      <w:r>
        <w:rPr>
          <w:rFonts w:hint="eastAsia"/>
        </w:rPr>
        <w:t>应评估患者年龄、病情、腹围、腹压、肠鸣音、胃肠功能、配合程度等</w:t>
      </w:r>
      <w:r>
        <w:t>，</w:t>
      </w:r>
      <w:r>
        <w:rPr>
          <w:rFonts w:hint="eastAsia"/>
        </w:rPr>
        <w:t>并确认育龄期妇女是否怀孕或哺乳</w:t>
      </w:r>
      <w:bookmarkEnd w:id="74"/>
      <w:r>
        <w:rPr>
          <w:rFonts w:hint="eastAsia"/>
        </w:rPr>
        <w:t>。</w:t>
      </w:r>
    </w:p>
    <w:p w:rsidR="00123CE9" w:rsidRDefault="00DE6B51">
      <w:pPr>
        <w:pStyle w:val="afffffffff0"/>
      </w:pPr>
      <w:bookmarkStart w:id="75" w:name="OLE_LINK11"/>
      <w:r>
        <w:t>评估患者</w:t>
      </w:r>
      <w:proofErr w:type="gramStart"/>
      <w:r>
        <w:t>鼻</w:t>
      </w:r>
      <w:proofErr w:type="gramEnd"/>
      <w:r>
        <w:t>肠管位置、是否通畅</w:t>
      </w:r>
      <w:bookmarkEnd w:id="75"/>
      <w:r>
        <w:t>。</w:t>
      </w:r>
    </w:p>
    <w:p w:rsidR="00123CE9" w:rsidRDefault="00DE6B51">
      <w:pPr>
        <w:pStyle w:val="afffffffff0"/>
      </w:pPr>
      <w:r>
        <w:rPr>
          <w:rFonts w:hint="eastAsia"/>
        </w:rPr>
        <w:t>重症急性胰腺炎患者无需进行肠道准备。</w:t>
      </w:r>
    </w:p>
    <w:p w:rsidR="00123CE9" w:rsidRDefault="00DE6B51">
      <w:pPr>
        <w:pStyle w:val="affe"/>
        <w:spacing w:before="120" w:after="120"/>
      </w:pPr>
      <w:bookmarkStart w:id="76" w:name="OLE_LINK15"/>
      <w:bookmarkStart w:id="77" w:name="OLE_LINK13"/>
      <w:r>
        <w:rPr>
          <w:rFonts w:hint="eastAsia"/>
        </w:rPr>
        <w:t>置鼻肠管操作</w:t>
      </w:r>
      <w:bookmarkEnd w:id="76"/>
      <w:bookmarkEnd w:id="77"/>
    </w:p>
    <w:p w:rsidR="00123CE9" w:rsidRDefault="00DE6B51">
      <w:pPr>
        <w:pStyle w:val="afff"/>
        <w:spacing w:before="120" w:after="120"/>
      </w:pPr>
      <w:bookmarkStart w:id="78" w:name="OLE_LINK17"/>
      <w:r>
        <w:rPr>
          <w:rFonts w:hint="eastAsia"/>
        </w:rPr>
        <w:t>床旁置管</w:t>
      </w:r>
      <w:bookmarkEnd w:id="78"/>
    </w:p>
    <w:p w:rsidR="00123CE9" w:rsidRDefault="00DE6B51">
      <w:pPr>
        <w:pStyle w:val="afffffffff3"/>
      </w:pPr>
      <w:bookmarkStart w:id="79" w:name="OLE_LINK16"/>
      <w:r>
        <w:rPr>
          <w:rFonts w:hint="eastAsia"/>
        </w:rPr>
        <w:t>操作前应评估患者的生命体征、</w:t>
      </w:r>
      <w:bookmarkStart w:id="80" w:name="_Hlk213766274"/>
      <w:bookmarkStart w:id="81" w:name="OLE_LINK18"/>
      <w:r>
        <w:rPr>
          <w:rFonts w:hint="eastAsia"/>
        </w:rPr>
        <w:t>意识状态、病情、吞咽功能、口鼻腔情况及配合程度</w:t>
      </w:r>
      <w:bookmarkEnd w:id="79"/>
      <w:bookmarkEnd w:id="80"/>
      <w:bookmarkEnd w:id="81"/>
      <w:r>
        <w:rPr>
          <w:rFonts w:hint="eastAsia"/>
        </w:rPr>
        <w:t>。</w:t>
      </w:r>
    </w:p>
    <w:p w:rsidR="00123CE9" w:rsidRDefault="00DE6B51">
      <w:pPr>
        <w:pStyle w:val="afffffffff3"/>
      </w:pPr>
      <w:bookmarkStart w:id="82" w:name="OLE_LINK19"/>
      <w:r>
        <w:rPr>
          <w:rFonts w:hint="eastAsia"/>
        </w:rPr>
        <w:t>宜在移植前1</w:t>
      </w:r>
      <w:r>
        <w:rPr>
          <w:vertAlign w:val="subscript"/>
        </w:rPr>
        <w:t xml:space="preserve"> </w:t>
      </w:r>
      <w:r>
        <w:rPr>
          <w:rFonts w:hint="eastAsia"/>
        </w:rPr>
        <w:t>d进行，</w:t>
      </w:r>
      <w:proofErr w:type="gramStart"/>
      <w:r>
        <w:rPr>
          <w:rFonts w:hint="eastAsia"/>
        </w:rPr>
        <w:t>固定导</w:t>
      </w:r>
      <w:proofErr w:type="gramEnd"/>
      <w:r>
        <w:rPr>
          <w:rFonts w:hint="eastAsia"/>
        </w:rPr>
        <w:t>丝，关闭侧孔，测量鼻尖-耳垂-剑突下的长度，用20</w:t>
      </w:r>
      <w:r>
        <w:rPr>
          <w:vertAlign w:val="subscript"/>
        </w:rPr>
        <w:t xml:space="preserve"> </w:t>
      </w:r>
      <w:r>
        <w:rPr>
          <w:rFonts w:hint="eastAsia"/>
        </w:rPr>
        <w:t>mL生理盐水润滑管道。</w:t>
      </w:r>
      <w:bookmarkEnd w:id="82"/>
    </w:p>
    <w:p w:rsidR="00123CE9" w:rsidRDefault="00DE6B51">
      <w:pPr>
        <w:pStyle w:val="afffffffff3"/>
      </w:pPr>
      <w:bookmarkStart w:id="83" w:name="OLE_LINK20"/>
      <w:r>
        <w:rPr>
          <w:rFonts w:hint="eastAsia"/>
        </w:rPr>
        <w:t>患者取半坐卧位或仰卧头高30</w:t>
      </w:r>
      <w:r>
        <w:rPr>
          <w:vertAlign w:val="subscript"/>
        </w:rPr>
        <w:t xml:space="preserve"> </w:t>
      </w:r>
      <w:r>
        <w:rPr>
          <w:rFonts w:hint="eastAsia"/>
        </w:rPr>
        <w:t>°，插管</w:t>
      </w:r>
      <w:proofErr w:type="gramStart"/>
      <w:r>
        <w:rPr>
          <w:rFonts w:hint="eastAsia"/>
        </w:rPr>
        <w:t>至预测</w:t>
      </w:r>
      <w:proofErr w:type="gramEnd"/>
      <w:r>
        <w:rPr>
          <w:rFonts w:hint="eastAsia"/>
        </w:rPr>
        <w:t>量长度，确认管道是否在胃内，确认后继续缓慢推进至105</w:t>
      </w:r>
      <w:r>
        <w:rPr>
          <w:vertAlign w:val="subscript"/>
        </w:rPr>
        <w:t xml:space="preserve"> </w:t>
      </w:r>
      <w:r>
        <w:rPr>
          <w:rFonts w:hint="eastAsia"/>
        </w:rPr>
        <w:t>cm</w:t>
      </w:r>
      <w:r>
        <w:rPr>
          <w:rFonts w:hAnsi="宋体" w:hint="eastAsia"/>
        </w:rPr>
        <w:t>～</w:t>
      </w:r>
      <w:r>
        <w:rPr>
          <w:rFonts w:hint="eastAsia"/>
        </w:rPr>
        <w:t>120</w:t>
      </w:r>
      <w:r>
        <w:rPr>
          <w:vertAlign w:val="subscript"/>
        </w:rPr>
        <w:t xml:space="preserve"> </w:t>
      </w:r>
      <w:r>
        <w:rPr>
          <w:rFonts w:hint="eastAsia"/>
        </w:rPr>
        <w:t>cm，</w:t>
      </w:r>
      <w:bookmarkStart w:id="84" w:name="_Hlk213767250"/>
      <w:r>
        <w:rPr>
          <w:rFonts w:hint="eastAsia"/>
        </w:rPr>
        <w:t>抽取消化液，检测pH值＞7.0，初步判断导管已通过幽门</w:t>
      </w:r>
      <w:bookmarkEnd w:id="84"/>
      <w:r>
        <w:rPr>
          <w:rFonts w:hint="eastAsia"/>
        </w:rPr>
        <w:t>。</w:t>
      </w:r>
      <w:bookmarkEnd w:id="83"/>
    </w:p>
    <w:p w:rsidR="00123CE9" w:rsidRDefault="00DE6B51">
      <w:pPr>
        <w:pStyle w:val="afffffffff3"/>
      </w:pPr>
      <w:bookmarkStart w:id="85" w:name="OLE_LINK21"/>
      <w:r>
        <w:rPr>
          <w:rFonts w:hint="eastAsia"/>
        </w:rPr>
        <w:t>置管成功，选择皮肤完好部位，用酒精棉片擦拭固定处皮肤，取7</w:t>
      </w:r>
      <w:r>
        <w:rPr>
          <w:vertAlign w:val="subscript"/>
        </w:rPr>
        <w:t xml:space="preserve"> </w:t>
      </w:r>
      <w:r>
        <w:rPr>
          <w:rFonts w:hint="eastAsia"/>
        </w:rPr>
        <w:t>cm</w:t>
      </w:r>
      <w:r>
        <w:rPr>
          <w:rFonts w:hAnsi="宋体" w:hint="eastAsia"/>
        </w:rPr>
        <w:t>×</w:t>
      </w:r>
      <w:r>
        <w:rPr>
          <w:rFonts w:hint="eastAsia"/>
        </w:rPr>
        <w:t>3</w:t>
      </w:r>
      <w:r>
        <w:rPr>
          <w:vertAlign w:val="subscript"/>
        </w:rPr>
        <w:t xml:space="preserve"> </w:t>
      </w:r>
      <w:r>
        <w:rPr>
          <w:rFonts w:hint="eastAsia"/>
        </w:rPr>
        <w:t>cm胶布一条，从3</w:t>
      </w:r>
      <w:r>
        <w:rPr>
          <w:vertAlign w:val="subscript"/>
        </w:rPr>
        <w:t xml:space="preserve"> </w:t>
      </w:r>
      <w:r>
        <w:rPr>
          <w:rFonts w:hint="eastAsia"/>
        </w:rPr>
        <w:t>cm端向对侧剪开至2/3处，呈人字型。将胶布未剪开端贴于鼻部，剪开的两段胶布分别以顺时针、逆时针方向自上而下缠绕导管。</w:t>
      </w:r>
      <w:bookmarkEnd w:id="85"/>
    </w:p>
    <w:p w:rsidR="00123CE9" w:rsidRDefault="00DE6B51">
      <w:pPr>
        <w:pStyle w:val="afffffffff3"/>
      </w:pPr>
      <w:bookmarkStart w:id="86" w:name="OLE_LINK22"/>
      <w:r>
        <w:rPr>
          <w:rFonts w:hint="eastAsia"/>
        </w:rPr>
        <w:t>另取一条5</w:t>
      </w:r>
      <w:r>
        <w:rPr>
          <w:vertAlign w:val="subscript"/>
        </w:rPr>
        <w:t xml:space="preserve"> </w:t>
      </w:r>
      <w:r>
        <w:rPr>
          <w:rFonts w:hint="eastAsia"/>
        </w:rPr>
        <w:t>cm</w:t>
      </w:r>
      <w:r>
        <w:rPr>
          <w:rFonts w:hAnsi="宋体" w:hint="eastAsia"/>
        </w:rPr>
        <w:t>×</w:t>
      </w:r>
      <w:r>
        <w:rPr>
          <w:rFonts w:hint="eastAsia"/>
        </w:rPr>
        <w:t>3</w:t>
      </w:r>
      <w:r>
        <w:rPr>
          <w:vertAlign w:val="subscript"/>
        </w:rPr>
        <w:t xml:space="preserve"> </w:t>
      </w:r>
      <w:r>
        <w:rPr>
          <w:rFonts w:hint="eastAsia"/>
        </w:rPr>
        <w:t>cm胶布，将导管顺势以高举平台法固定于同侧耳垂或面颊，拔出导丝。协助拍摄X光片，确认导管头端已通过幽门，到达预期位置（鼻空肠管到达</w:t>
      </w:r>
      <w:proofErr w:type="gramStart"/>
      <w:r>
        <w:rPr>
          <w:rFonts w:hint="eastAsia"/>
        </w:rPr>
        <w:t>十二指肠降段远端</w:t>
      </w:r>
      <w:proofErr w:type="gramEnd"/>
      <w:r>
        <w:rPr>
          <w:rFonts w:hint="eastAsia"/>
        </w:rPr>
        <w:t>），方可遵医嘱</w:t>
      </w:r>
      <w:proofErr w:type="gramStart"/>
      <w:r>
        <w:rPr>
          <w:rFonts w:hint="eastAsia"/>
        </w:rPr>
        <w:t>予患者</w:t>
      </w:r>
      <w:proofErr w:type="gramEnd"/>
      <w:r>
        <w:rPr>
          <w:rFonts w:hint="eastAsia"/>
        </w:rPr>
        <w:t>行FMT操作。</w:t>
      </w:r>
      <w:bookmarkEnd w:id="86"/>
    </w:p>
    <w:p w:rsidR="00123CE9" w:rsidRDefault="00DE6B51">
      <w:pPr>
        <w:pStyle w:val="afff"/>
        <w:spacing w:before="120" w:after="120"/>
      </w:pPr>
      <w:bookmarkStart w:id="87" w:name="OLE_LINK14"/>
      <w:r>
        <w:rPr>
          <w:rFonts w:hint="eastAsia"/>
        </w:rPr>
        <w:t>无痛胃镜下置管</w:t>
      </w:r>
      <w:bookmarkEnd w:id="87"/>
    </w:p>
    <w:p w:rsidR="00123CE9" w:rsidRDefault="00DE6B51">
      <w:pPr>
        <w:pStyle w:val="afffff5"/>
        <w:ind w:firstLine="420"/>
      </w:pPr>
      <w:r>
        <w:rPr>
          <w:rFonts w:hint="eastAsia"/>
        </w:rPr>
        <w:t>宜在移植当</w:t>
      </w:r>
      <w:r>
        <w:t>天</w:t>
      </w:r>
      <w:r>
        <w:rPr>
          <w:rFonts w:hint="eastAsia"/>
        </w:rPr>
        <w:t>进行，</w:t>
      </w:r>
      <w:proofErr w:type="gramStart"/>
      <w:r>
        <w:rPr>
          <w:rFonts w:hint="eastAsia"/>
        </w:rPr>
        <w:t>嘱</w:t>
      </w:r>
      <w:proofErr w:type="gramEnd"/>
      <w:r>
        <w:rPr>
          <w:rFonts w:hint="eastAsia"/>
        </w:rPr>
        <w:t>患者术前8</w:t>
      </w:r>
      <w:r>
        <w:rPr>
          <w:rFonts w:hint="eastAsia"/>
          <w:vertAlign w:val="subscript"/>
        </w:rPr>
        <w:t xml:space="preserve"> </w:t>
      </w:r>
      <w:r>
        <w:rPr>
          <w:rFonts w:hint="eastAsia"/>
        </w:rPr>
        <w:t>h禁食，术前4</w:t>
      </w:r>
      <w:r>
        <w:rPr>
          <w:rFonts w:hint="eastAsia"/>
          <w:vertAlign w:val="subscript"/>
        </w:rPr>
        <w:t xml:space="preserve"> </w:t>
      </w:r>
      <w:r>
        <w:rPr>
          <w:rFonts w:hint="eastAsia"/>
        </w:rPr>
        <w:t>h禁饮</w:t>
      </w:r>
      <w:r>
        <w:t>。</w:t>
      </w:r>
      <w:r>
        <w:rPr>
          <w:rFonts w:hint="eastAsia"/>
        </w:rPr>
        <w:t>内镜护士协助操作医生在胃镜引导</w:t>
      </w:r>
      <w:proofErr w:type="gramStart"/>
      <w:r>
        <w:rPr>
          <w:rFonts w:hint="eastAsia"/>
        </w:rPr>
        <w:t>下予患者留置鼻</w:t>
      </w:r>
      <w:proofErr w:type="gramEnd"/>
      <w:r>
        <w:rPr>
          <w:rFonts w:hint="eastAsia"/>
        </w:rPr>
        <w:t>空肠管，确定</w:t>
      </w:r>
      <w:proofErr w:type="gramStart"/>
      <w:r>
        <w:rPr>
          <w:rFonts w:hint="eastAsia"/>
        </w:rPr>
        <w:t>鼻</w:t>
      </w:r>
      <w:proofErr w:type="gramEnd"/>
      <w:r>
        <w:rPr>
          <w:rFonts w:hint="eastAsia"/>
        </w:rPr>
        <w:t>空肠</w:t>
      </w:r>
      <w:proofErr w:type="gramStart"/>
      <w:r>
        <w:rPr>
          <w:rFonts w:hint="eastAsia"/>
        </w:rPr>
        <w:t>管位置</w:t>
      </w:r>
      <w:proofErr w:type="gramEnd"/>
      <w:r>
        <w:rPr>
          <w:rFonts w:hint="eastAsia"/>
        </w:rPr>
        <w:t xml:space="preserve">后，固定方法按8.3.2.1.4及8.3.2.1.5 </w:t>
      </w:r>
      <w:r>
        <w:t>的规定执行</w:t>
      </w:r>
      <w:r>
        <w:rPr>
          <w:rFonts w:hint="eastAsia"/>
        </w:rPr>
        <w:t>。</w:t>
      </w:r>
    </w:p>
    <w:p w:rsidR="00123CE9" w:rsidRDefault="00DE6B51">
      <w:pPr>
        <w:pStyle w:val="affd"/>
        <w:spacing w:before="120" w:after="120"/>
      </w:pPr>
      <w:bookmarkStart w:id="88" w:name="_Toc213664329"/>
      <w:bookmarkStart w:id="89" w:name="_Toc214268658"/>
      <w:r>
        <w:rPr>
          <w:rFonts w:hint="eastAsia"/>
        </w:rPr>
        <w:lastRenderedPageBreak/>
        <w:t>菌液准备</w:t>
      </w:r>
      <w:bookmarkEnd w:id="88"/>
      <w:bookmarkEnd w:id="89"/>
    </w:p>
    <w:p w:rsidR="00123CE9" w:rsidRDefault="00DE6B51">
      <w:pPr>
        <w:pStyle w:val="afffff5"/>
        <w:ind w:firstLine="420"/>
      </w:pPr>
      <w:bookmarkStart w:id="90" w:name="_Hlk213769007"/>
      <w:bookmarkStart w:id="91" w:name="OLE_LINK24"/>
      <w:r>
        <w:rPr>
          <w:rFonts w:hint="eastAsia"/>
        </w:rPr>
        <w:t>在菌液使用当天，需放置37℃水浴箱解冻，</w:t>
      </w:r>
      <w:r>
        <w:t>冰冻菌液</w:t>
      </w:r>
      <w:r>
        <w:rPr>
          <w:rFonts w:hint="eastAsia"/>
        </w:rPr>
        <w:t>应</w:t>
      </w:r>
      <w:r>
        <w:t>复温</w:t>
      </w:r>
      <w:r>
        <w:rPr>
          <w:rFonts w:hint="eastAsia"/>
        </w:rPr>
        <w:t>30</w:t>
      </w:r>
      <w:r>
        <w:rPr>
          <w:vertAlign w:val="superscript"/>
        </w:rPr>
        <w:t xml:space="preserve"> </w:t>
      </w:r>
      <w:r>
        <w:rPr>
          <w:rFonts w:hint="eastAsia"/>
        </w:rPr>
        <w:t>min</w:t>
      </w:r>
      <w:r>
        <w:rPr>
          <w:rFonts w:hAnsi="宋体" w:hint="eastAsia"/>
        </w:rPr>
        <w:t>～</w:t>
      </w:r>
      <w:r>
        <w:rPr>
          <w:rFonts w:hint="eastAsia"/>
        </w:rPr>
        <w:t>45</w:t>
      </w:r>
      <w:r>
        <w:rPr>
          <w:vertAlign w:val="superscript"/>
        </w:rPr>
        <w:t xml:space="preserve"> </w:t>
      </w:r>
      <w:r>
        <w:rPr>
          <w:rFonts w:hint="eastAsia"/>
        </w:rPr>
        <w:t>min</w:t>
      </w:r>
      <w:bookmarkEnd w:id="90"/>
      <w:bookmarkEnd w:id="91"/>
      <w:r>
        <w:rPr>
          <w:rFonts w:hint="eastAsia"/>
        </w:rPr>
        <w:t>；复温后的菌液，应观察菌液内有无未化冻凝块，解冻后的菌液应在6</w:t>
      </w:r>
      <w:r>
        <w:rPr>
          <w:vertAlign w:val="superscript"/>
        </w:rPr>
        <w:t xml:space="preserve"> </w:t>
      </w:r>
      <w:r>
        <w:rPr>
          <w:rFonts w:hint="eastAsia"/>
        </w:rPr>
        <w:t>h内使用完毕。</w:t>
      </w:r>
    </w:p>
    <w:p w:rsidR="00123CE9" w:rsidRDefault="00DE6B51">
      <w:pPr>
        <w:pStyle w:val="affd"/>
        <w:spacing w:before="120" w:after="120"/>
      </w:pPr>
      <w:bookmarkStart w:id="92" w:name="_Toc213664330"/>
      <w:bookmarkStart w:id="93" w:name="_Toc214268659"/>
      <w:r>
        <w:rPr>
          <w:rFonts w:hint="eastAsia"/>
        </w:rPr>
        <w:t>移植操作</w:t>
      </w:r>
      <w:bookmarkEnd w:id="92"/>
      <w:bookmarkEnd w:id="93"/>
    </w:p>
    <w:p w:rsidR="00123CE9" w:rsidRDefault="00DE6B51">
      <w:pPr>
        <w:pStyle w:val="affe"/>
        <w:spacing w:before="120" w:after="120"/>
      </w:pPr>
      <w:r>
        <w:rPr>
          <w:rFonts w:hint="eastAsia"/>
        </w:rPr>
        <w:t>物品准备</w:t>
      </w:r>
    </w:p>
    <w:p w:rsidR="00123CE9" w:rsidRDefault="00DE6B51">
      <w:pPr>
        <w:pStyle w:val="afffff5"/>
        <w:ind w:firstLine="420"/>
      </w:pPr>
      <w:bookmarkStart w:id="94" w:name="OLE_LINK25"/>
      <w:bookmarkStart w:id="95" w:name="_Hlk213769589"/>
      <w:proofErr w:type="gramStart"/>
      <w:r>
        <w:rPr>
          <w:rFonts w:hint="eastAsia"/>
        </w:rPr>
        <w:t>鼻</w:t>
      </w:r>
      <w:proofErr w:type="gramEnd"/>
      <w:r>
        <w:rPr>
          <w:rFonts w:hint="eastAsia"/>
        </w:rPr>
        <w:t>肠管、治疗盘、50</w:t>
      </w:r>
      <w:r>
        <w:rPr>
          <w:vertAlign w:val="superscript"/>
        </w:rPr>
        <w:t xml:space="preserve"> </w:t>
      </w:r>
      <w:r>
        <w:rPr>
          <w:rFonts w:hint="eastAsia"/>
        </w:rPr>
        <w:t>ml注射器、生理盐水、纱布、胶布、听诊器、管道标识、执行单、管道告知书、</w:t>
      </w:r>
      <w:proofErr w:type="gramStart"/>
      <w:r>
        <w:rPr>
          <w:rFonts w:hint="eastAsia"/>
        </w:rPr>
        <w:t>垫巾等</w:t>
      </w:r>
      <w:proofErr w:type="gramEnd"/>
      <w:r>
        <w:rPr>
          <w:rFonts w:hint="eastAsia"/>
        </w:rPr>
        <w:t>。</w:t>
      </w:r>
      <w:bookmarkEnd w:id="94"/>
      <w:bookmarkEnd w:id="95"/>
    </w:p>
    <w:p w:rsidR="00123CE9" w:rsidRDefault="00DE6B51">
      <w:pPr>
        <w:pStyle w:val="affe"/>
        <w:spacing w:before="120" w:after="120"/>
      </w:pPr>
      <w:r>
        <w:rPr>
          <w:rFonts w:hint="eastAsia"/>
        </w:rPr>
        <w:t>移植操作步骤</w:t>
      </w:r>
    </w:p>
    <w:p w:rsidR="00123CE9" w:rsidRDefault="00DE6B51">
      <w:pPr>
        <w:pStyle w:val="afffffffff0"/>
      </w:pPr>
      <w:bookmarkStart w:id="96" w:name="_Hlk213769852"/>
      <w:r>
        <w:rPr>
          <w:rFonts w:hint="eastAsia"/>
        </w:rPr>
        <w:t>操作者进行无菌操作，操作前佩戴医用帽、外科口罩，灭菌胶手套，铺好无菌治疗巾</w:t>
      </w:r>
      <w:bookmarkEnd w:id="96"/>
      <w:r>
        <w:rPr>
          <w:rFonts w:hint="eastAsia"/>
        </w:rPr>
        <w:t>。</w:t>
      </w:r>
    </w:p>
    <w:p w:rsidR="00123CE9" w:rsidRDefault="00DE6B51">
      <w:pPr>
        <w:pStyle w:val="afffffffff0"/>
        <w:rPr>
          <w:szCs w:val="22"/>
        </w:rPr>
      </w:pPr>
      <w:r>
        <w:rPr>
          <w:rFonts w:hint="eastAsia"/>
          <w:szCs w:val="22"/>
        </w:rPr>
        <w:t>将复温后的菌液灌装到注射器中备用，注射器主体用贴纸遮蔽，避免患者直视菌液。</w:t>
      </w:r>
    </w:p>
    <w:p w:rsidR="00123CE9" w:rsidRDefault="00DE6B51">
      <w:pPr>
        <w:pStyle w:val="afffffffff0"/>
        <w:rPr>
          <w:szCs w:val="22"/>
        </w:rPr>
      </w:pPr>
      <w:r>
        <w:rPr>
          <w:rFonts w:hint="eastAsia"/>
          <w:szCs w:val="22"/>
        </w:rPr>
        <w:t>移植前15</w:t>
      </w:r>
      <w:r>
        <w:rPr>
          <w:rFonts w:hint="eastAsia"/>
          <w:szCs w:val="22"/>
          <w:vertAlign w:val="subscript"/>
        </w:rPr>
        <w:t xml:space="preserve"> </w:t>
      </w:r>
      <w:r>
        <w:rPr>
          <w:szCs w:val="22"/>
        </w:rPr>
        <w:t>min</w:t>
      </w:r>
      <w:r>
        <w:rPr>
          <w:rFonts w:hint="eastAsia"/>
          <w:szCs w:val="22"/>
        </w:rPr>
        <w:t>，</w:t>
      </w:r>
      <w:proofErr w:type="gramStart"/>
      <w:r>
        <w:rPr>
          <w:rFonts w:hint="eastAsia"/>
          <w:szCs w:val="22"/>
        </w:rPr>
        <w:t>遵</w:t>
      </w:r>
      <w:proofErr w:type="gramEnd"/>
      <w:r>
        <w:rPr>
          <w:rFonts w:hint="eastAsia"/>
          <w:szCs w:val="22"/>
        </w:rPr>
        <w:t>医嘱肌注盐酸甲</w:t>
      </w:r>
      <w:proofErr w:type="gramStart"/>
      <w:r>
        <w:rPr>
          <w:rFonts w:hint="eastAsia"/>
          <w:szCs w:val="22"/>
        </w:rPr>
        <w:t>氧氯普胺</w:t>
      </w:r>
      <w:proofErr w:type="gramEnd"/>
      <w:r>
        <w:rPr>
          <w:rFonts w:hint="eastAsia"/>
          <w:szCs w:val="22"/>
        </w:rPr>
        <w:t>注射液。</w:t>
      </w:r>
    </w:p>
    <w:p w:rsidR="00123CE9" w:rsidRDefault="00DE6B51">
      <w:pPr>
        <w:pStyle w:val="afffffffff0"/>
      </w:pPr>
      <w:r>
        <w:rPr>
          <w:rFonts w:hint="eastAsia"/>
        </w:rPr>
        <w:t>行FMT时，患者取半卧位或坐位，</w:t>
      </w:r>
      <w:r>
        <w:rPr>
          <w:rFonts w:hint="eastAsia"/>
          <w:szCs w:val="22"/>
        </w:rPr>
        <w:t>操作者于患者身后，缓慢推注注射器，</w:t>
      </w:r>
      <w:r>
        <w:rPr>
          <w:szCs w:val="22"/>
        </w:rPr>
        <w:t>2</w:t>
      </w:r>
      <w:r>
        <w:rPr>
          <w:rFonts w:hint="eastAsia"/>
          <w:szCs w:val="22"/>
        </w:rPr>
        <w:t>00</w:t>
      </w:r>
      <w:r>
        <w:rPr>
          <w:szCs w:val="22"/>
          <w:vertAlign w:val="subscript"/>
        </w:rPr>
        <w:t xml:space="preserve"> </w:t>
      </w:r>
      <w:r>
        <w:rPr>
          <w:rFonts w:hint="eastAsia"/>
          <w:szCs w:val="22"/>
        </w:rPr>
        <w:t>ml菌液宜</w:t>
      </w:r>
      <w:r>
        <w:rPr>
          <w:szCs w:val="22"/>
        </w:rPr>
        <w:t>10</w:t>
      </w:r>
      <w:r>
        <w:rPr>
          <w:rFonts w:hint="eastAsia"/>
          <w:szCs w:val="22"/>
          <w:vertAlign w:val="subscript"/>
        </w:rPr>
        <w:t xml:space="preserve"> </w:t>
      </w:r>
      <w:r>
        <w:rPr>
          <w:szCs w:val="22"/>
        </w:rPr>
        <w:t>min</w:t>
      </w:r>
      <w:r>
        <w:rPr>
          <w:rFonts w:hint="eastAsia"/>
          <w:szCs w:val="22"/>
        </w:rPr>
        <w:t>～15 min推注完毕。也可</w:t>
      </w:r>
      <w:r>
        <w:rPr>
          <w:rFonts w:hint="eastAsia"/>
        </w:rPr>
        <w:t>根据患者感受</w:t>
      </w:r>
      <w:proofErr w:type="gramStart"/>
      <w:r>
        <w:rPr>
          <w:rFonts w:hint="eastAsia"/>
        </w:rPr>
        <w:t>调节注菌速度</w:t>
      </w:r>
      <w:proofErr w:type="gramEnd"/>
      <w:r>
        <w:rPr>
          <w:rFonts w:hint="eastAsia"/>
        </w:rPr>
        <w:t>。</w:t>
      </w:r>
    </w:p>
    <w:p w:rsidR="00123CE9" w:rsidRDefault="00DE6B51">
      <w:pPr>
        <w:pStyle w:val="afffffffff0"/>
      </w:pPr>
      <w:bookmarkStart w:id="97" w:name="OLE_LINK26"/>
      <w:bookmarkStart w:id="98" w:name="_Hlk213770233"/>
      <w:proofErr w:type="gramStart"/>
      <w:r>
        <w:rPr>
          <w:rFonts w:hint="eastAsia"/>
        </w:rPr>
        <w:t>注菌完毕</w:t>
      </w:r>
      <w:proofErr w:type="gramEnd"/>
      <w:r>
        <w:rPr>
          <w:rFonts w:hint="eastAsia"/>
        </w:rPr>
        <w:t>，</w:t>
      </w:r>
      <w:proofErr w:type="gramStart"/>
      <w:r>
        <w:rPr>
          <w:rFonts w:hint="eastAsia"/>
        </w:rPr>
        <w:t>嘱</w:t>
      </w:r>
      <w:proofErr w:type="gramEnd"/>
      <w:r>
        <w:rPr>
          <w:rFonts w:hint="eastAsia"/>
        </w:rPr>
        <w:t>患者取坐位、半坐卧位，或直立位30</w:t>
      </w:r>
      <w:r>
        <w:rPr>
          <w:vertAlign w:val="superscript"/>
        </w:rPr>
        <w:t xml:space="preserve"> </w:t>
      </w:r>
      <w:r>
        <w:rPr>
          <w:rFonts w:hint="eastAsia"/>
        </w:rPr>
        <w:t>min。</w:t>
      </w:r>
      <w:bookmarkEnd w:id="97"/>
      <w:bookmarkEnd w:id="98"/>
    </w:p>
    <w:p w:rsidR="00123CE9" w:rsidRDefault="00DE6B51">
      <w:pPr>
        <w:pStyle w:val="afffffffff0"/>
      </w:pPr>
      <w:bookmarkStart w:id="99" w:name="_Hlk213770291"/>
      <w:r>
        <w:rPr>
          <w:rFonts w:hint="eastAsia"/>
        </w:rPr>
        <w:t>行FMT</w:t>
      </w:r>
      <w:r>
        <w:rPr>
          <w:rFonts w:hint="eastAsia"/>
          <w:szCs w:val="22"/>
        </w:rPr>
        <w:t>过程中，密切监测患者的面色及生命体征，观察患者有无不良反应 。</w:t>
      </w:r>
      <w:bookmarkEnd w:id="99"/>
    </w:p>
    <w:p w:rsidR="00123CE9" w:rsidRDefault="00DE6B51">
      <w:pPr>
        <w:pStyle w:val="affc"/>
        <w:spacing w:before="240" w:after="240"/>
      </w:pPr>
      <w:bookmarkStart w:id="100" w:name="_Toc213664331"/>
      <w:bookmarkStart w:id="101" w:name="_Toc214268660"/>
      <w:r>
        <w:rPr>
          <w:rFonts w:hint="eastAsia"/>
        </w:rPr>
        <w:t>病情观察</w:t>
      </w:r>
      <w:bookmarkEnd w:id="100"/>
      <w:bookmarkEnd w:id="101"/>
    </w:p>
    <w:p w:rsidR="00123CE9" w:rsidRDefault="00DE6B51">
      <w:pPr>
        <w:pStyle w:val="affffffffe"/>
      </w:pPr>
      <w:r>
        <w:rPr>
          <w:rFonts w:hint="eastAsia"/>
        </w:rPr>
        <w:t>重症急性胰腺炎患者行FMT后应每日测量腹围、腹压，观察排便次数、大便性状，颜色及量，有无发热、腹痛、腹胀，若出现异常，应及时通知医师开展对症处理。</w:t>
      </w:r>
    </w:p>
    <w:p w:rsidR="00123CE9" w:rsidRDefault="00DE6B51">
      <w:pPr>
        <w:pStyle w:val="affffffffe"/>
      </w:pPr>
      <w:r>
        <w:rPr>
          <w:rFonts w:hint="eastAsia"/>
        </w:rPr>
        <w:t>及时询问患者留置管道期间的感受，做好心理护理。</w:t>
      </w:r>
    </w:p>
    <w:p w:rsidR="00123CE9" w:rsidRPr="0080733E" w:rsidRDefault="00DE6B51">
      <w:pPr>
        <w:pStyle w:val="affc"/>
        <w:spacing w:before="240" w:after="240"/>
      </w:pPr>
      <w:bookmarkStart w:id="102" w:name="_Toc213664332"/>
      <w:bookmarkStart w:id="103" w:name="_Toc214268661"/>
      <w:bookmarkStart w:id="104" w:name="OLE_LINK27"/>
      <w:r w:rsidRPr="0080733E">
        <w:rPr>
          <w:rFonts w:hint="eastAsia"/>
        </w:rPr>
        <w:t>常见</w:t>
      </w:r>
      <w:r w:rsidRPr="0080733E">
        <w:t>不良反应处理</w:t>
      </w:r>
      <w:bookmarkEnd w:id="102"/>
      <w:bookmarkEnd w:id="103"/>
    </w:p>
    <w:p w:rsidR="00123CE9" w:rsidRDefault="00DE6B51">
      <w:pPr>
        <w:pStyle w:val="affffffffe"/>
      </w:pPr>
      <w:r>
        <w:rPr>
          <w:rFonts w:hint="eastAsia"/>
        </w:rPr>
        <w:t>轻度症状：</w:t>
      </w:r>
      <w:bookmarkStart w:id="105" w:name="_Hlk213752144"/>
      <w:r>
        <w:rPr>
          <w:rFonts w:hint="eastAsia"/>
        </w:rPr>
        <w:t>眩晕、乏力、恶心、腹胀</w:t>
      </w:r>
      <w:bookmarkEnd w:id="105"/>
      <w:r>
        <w:rPr>
          <w:rFonts w:hint="eastAsia"/>
        </w:rPr>
        <w:t>、腹部隐痛、发热(体温＜38</w:t>
      </w:r>
      <w:r>
        <w:rPr>
          <w:vertAlign w:val="subscript"/>
        </w:rPr>
        <w:t xml:space="preserve"> </w:t>
      </w:r>
      <w:r>
        <w:rPr>
          <w:rFonts w:hint="eastAsia"/>
        </w:rPr>
        <w:t>℃)、腹泻(＜5次/d)，观察或对症处理，症状无缓解，暂停FMT治疗。</w:t>
      </w:r>
    </w:p>
    <w:p w:rsidR="00123CE9" w:rsidRDefault="00DE6B51">
      <w:pPr>
        <w:pStyle w:val="affffffffe"/>
      </w:pPr>
      <w:r>
        <w:rPr>
          <w:rFonts w:hint="eastAsia"/>
        </w:rPr>
        <w:t>中度症状：呕吐、发热(体温38</w:t>
      </w:r>
      <w:r>
        <w:rPr>
          <w:vertAlign w:val="subscript"/>
        </w:rPr>
        <w:t xml:space="preserve"> </w:t>
      </w:r>
      <w:r>
        <w:rPr>
          <w:rFonts w:hint="eastAsia"/>
        </w:rPr>
        <w:t>℃</w:t>
      </w:r>
      <w:r>
        <w:rPr>
          <w:rFonts w:hAnsi="宋体" w:hint="eastAsia"/>
        </w:rPr>
        <w:t>～</w:t>
      </w:r>
      <w:r>
        <w:rPr>
          <w:rFonts w:hint="eastAsia"/>
        </w:rPr>
        <w:t>39</w:t>
      </w:r>
      <w:r>
        <w:rPr>
          <w:vertAlign w:val="subscript"/>
        </w:rPr>
        <w:t xml:space="preserve"> </w:t>
      </w:r>
      <w:r>
        <w:rPr>
          <w:rFonts w:hint="eastAsia"/>
        </w:rPr>
        <w:t>℃)、腹泻(5次/d</w:t>
      </w:r>
      <w:r>
        <w:rPr>
          <w:rFonts w:hAnsi="宋体" w:hint="eastAsia"/>
        </w:rPr>
        <w:t>～</w:t>
      </w:r>
      <w:r>
        <w:rPr>
          <w:rFonts w:hint="eastAsia"/>
        </w:rPr>
        <w:t>10次/d)、痉挛性腹痛，暂停FMT治疗，同时对症处理。</w:t>
      </w:r>
    </w:p>
    <w:p w:rsidR="00123CE9" w:rsidRDefault="00DE6B51">
      <w:pPr>
        <w:pStyle w:val="affffffffe"/>
      </w:pPr>
      <w:r>
        <w:rPr>
          <w:rFonts w:hint="eastAsia"/>
        </w:rPr>
        <w:t>重度症状:发热(体温≥39</w:t>
      </w:r>
      <w:r>
        <w:rPr>
          <w:vertAlign w:val="superscript"/>
        </w:rPr>
        <w:t xml:space="preserve"> </w:t>
      </w:r>
      <w:r>
        <w:rPr>
          <w:rFonts w:hint="eastAsia"/>
        </w:rPr>
        <w:t>℃)、腹泻(＞10次/d)、便血、中毒性巨结肠、全身炎性反应综合征，暂停或终止FMT治疗，积极治疗并发症，开展粪便致病菌和性反应培养检查与血液炎性反应指标检查，同时检查同批次供体粪便致病菌。</w:t>
      </w:r>
    </w:p>
    <w:p w:rsidR="00123CE9" w:rsidRDefault="00DE6B51">
      <w:pPr>
        <w:pStyle w:val="affffffffe"/>
      </w:pPr>
      <w:bookmarkStart w:id="106" w:name="_Hlk213770751"/>
      <w:bookmarkStart w:id="107" w:name="OLE_LINK28"/>
      <w:r>
        <w:rPr>
          <w:rFonts w:hint="eastAsia"/>
        </w:rPr>
        <w:t>鼻、咽喉不适</w:t>
      </w:r>
      <w:bookmarkEnd w:id="106"/>
      <w:bookmarkEnd w:id="107"/>
      <w:r>
        <w:rPr>
          <w:rFonts w:hint="eastAsia"/>
        </w:rPr>
        <w:t>：选择型号、材质柔软管道。置管前后告知患者配合要点。置管时动作宜轻柔。护士询问患者感受，对不舒适患者指导其使用西瓜霜等药物缓解咽喉不适感。</w:t>
      </w:r>
      <w:bookmarkEnd w:id="104"/>
    </w:p>
    <w:p w:rsidR="00123CE9" w:rsidRDefault="00DE6B51">
      <w:pPr>
        <w:pStyle w:val="affc"/>
        <w:spacing w:before="240" w:after="240"/>
      </w:pPr>
      <w:bookmarkStart w:id="108" w:name="_Toc213664333"/>
      <w:bookmarkStart w:id="109" w:name="_Toc214268662"/>
      <w:r>
        <w:rPr>
          <w:rFonts w:hint="eastAsia"/>
        </w:rPr>
        <w:t>健康指导</w:t>
      </w:r>
      <w:bookmarkEnd w:id="108"/>
      <w:bookmarkEnd w:id="109"/>
    </w:p>
    <w:p w:rsidR="00123CE9" w:rsidRDefault="00DE6B51">
      <w:pPr>
        <w:pStyle w:val="affd"/>
        <w:spacing w:before="120" w:after="120"/>
      </w:pPr>
      <w:bookmarkStart w:id="110" w:name="_Toc213664334"/>
      <w:bookmarkStart w:id="111" w:name="_Toc214268663"/>
      <w:bookmarkStart w:id="112" w:name="OLE_LINK29"/>
      <w:r>
        <w:rPr>
          <w:rFonts w:hint="eastAsia"/>
        </w:rPr>
        <w:t>营养指导</w:t>
      </w:r>
      <w:bookmarkEnd w:id="110"/>
      <w:bookmarkEnd w:id="111"/>
    </w:p>
    <w:p w:rsidR="00123CE9" w:rsidRDefault="00DE6B51">
      <w:pPr>
        <w:pStyle w:val="afffffffff1"/>
      </w:pPr>
      <w:r>
        <w:rPr>
          <w:rFonts w:hint="eastAsia"/>
        </w:rPr>
        <w:t>急性重症胰腺炎患者需禁食，根据症状及血清淀粉酶好转情况，待胃肠道功能完全恢复后，开放饮食，并根据患者需求，制订个性化饮食方案，从流质、半流质、软食至普食的顺序逐步过渡。</w:t>
      </w:r>
    </w:p>
    <w:p w:rsidR="00123CE9" w:rsidRDefault="00DE6B51">
      <w:pPr>
        <w:pStyle w:val="afffffffff1"/>
      </w:pPr>
      <w:r>
        <w:rPr>
          <w:rFonts w:hint="eastAsia"/>
        </w:rPr>
        <w:t>找出患者不良饮食习惯并纠正，养成低脂和低盐的饮食习惯。</w:t>
      </w:r>
    </w:p>
    <w:p w:rsidR="00123CE9" w:rsidRDefault="00DE6B51">
      <w:pPr>
        <w:pStyle w:val="afffffffff1"/>
      </w:pPr>
      <w:r>
        <w:rPr>
          <w:rFonts w:hint="eastAsia"/>
          <w:szCs w:val="22"/>
        </w:rPr>
        <w:t>指导患者及其家属掌握饮食知识，日常养成规律进食的习惯，避免暴饮暴食。腹痛缓解后，应从少量低脂肪、低糖饮食开始逐渐恢复正常饮食，应避免刺激强、产气多、高脂肪和高蛋白质食物，戒除烟酒。</w:t>
      </w:r>
      <w:bookmarkStart w:id="113" w:name="_GoBack"/>
      <w:bookmarkEnd w:id="112"/>
      <w:bookmarkEnd w:id="113"/>
    </w:p>
    <w:p w:rsidR="00123CE9" w:rsidRDefault="00DE6B51">
      <w:pPr>
        <w:pStyle w:val="affd"/>
        <w:spacing w:before="120" w:after="120"/>
      </w:pPr>
      <w:bookmarkStart w:id="114" w:name="_Toc213664335"/>
      <w:bookmarkStart w:id="115" w:name="_Toc214268664"/>
      <w:bookmarkStart w:id="116" w:name="OLE_LINK30"/>
      <w:r>
        <w:rPr>
          <w:rFonts w:hint="eastAsia"/>
        </w:rPr>
        <w:t>心理护理</w:t>
      </w:r>
      <w:bookmarkEnd w:id="114"/>
      <w:bookmarkEnd w:id="115"/>
    </w:p>
    <w:p w:rsidR="00123CE9" w:rsidRDefault="00DE6B51">
      <w:pPr>
        <w:pStyle w:val="afffffffff1"/>
      </w:pPr>
      <w:r>
        <w:rPr>
          <w:rFonts w:hint="eastAsia"/>
        </w:rPr>
        <w:t>应向患者告知FMT的作用原理、适应症、风险和不良反应。</w:t>
      </w:r>
    </w:p>
    <w:p w:rsidR="00123CE9" w:rsidRDefault="00DE6B51">
      <w:pPr>
        <w:pStyle w:val="afffffffff1"/>
      </w:pPr>
      <w:r>
        <w:rPr>
          <w:rFonts w:hint="eastAsia"/>
        </w:rPr>
        <w:t>将移植菌液的制备过程、注入方式告知患者，并适当邀请其他移植患者相互交流治疗体验。</w:t>
      </w:r>
    </w:p>
    <w:p w:rsidR="00123CE9" w:rsidRDefault="00DE6B51">
      <w:pPr>
        <w:pStyle w:val="afffffffff1"/>
      </w:pPr>
      <w:r>
        <w:rPr>
          <w:rFonts w:hint="eastAsia"/>
        </w:rPr>
        <w:lastRenderedPageBreak/>
        <w:t>经宣传栏向患者图文并茂讲解FMT对治疗疾病的作用，提升其治疗自信心，取得其积极配合。</w:t>
      </w:r>
    </w:p>
    <w:p w:rsidR="00123CE9" w:rsidRDefault="00DE6B51">
      <w:pPr>
        <w:pStyle w:val="afffffffff1"/>
      </w:pPr>
      <w:r>
        <w:rPr>
          <w:rFonts w:hint="eastAsia"/>
        </w:rPr>
        <w:t>移植期间在病房中播放患者喜爱的音乐，非操作的护理人员可与患者加强交流，分散其注意力，必要时为其配戴洁净眼罩。</w:t>
      </w:r>
      <w:bookmarkEnd w:id="116"/>
    </w:p>
    <w:p w:rsidR="00123CE9" w:rsidRDefault="00DE6B51">
      <w:pPr>
        <w:pStyle w:val="affd"/>
        <w:spacing w:before="120" w:after="120"/>
      </w:pPr>
      <w:bookmarkStart w:id="117" w:name="_Toc213664336"/>
      <w:bookmarkStart w:id="118" w:name="_Toc214268665"/>
      <w:bookmarkStart w:id="119" w:name="OLE_LINK31"/>
      <w:r>
        <w:rPr>
          <w:rFonts w:hint="eastAsia"/>
        </w:rPr>
        <w:t>运动与康复</w:t>
      </w:r>
      <w:bookmarkEnd w:id="117"/>
      <w:bookmarkEnd w:id="118"/>
    </w:p>
    <w:p w:rsidR="00123CE9" w:rsidRDefault="00DE6B51">
      <w:pPr>
        <w:pStyle w:val="afffffffff1"/>
        <w:rPr>
          <w:szCs w:val="22"/>
        </w:rPr>
      </w:pPr>
      <w:r>
        <w:rPr>
          <w:rFonts w:hint="eastAsia"/>
        </w:rPr>
        <w:t>急性期应卧床休息，患者取舒适的体位(弯腰屈膝位)，减轻痛苦，保证充足的睡眠。疾病恢复期注意劳逸结合</w:t>
      </w:r>
      <w:r>
        <w:rPr>
          <w:rFonts w:hAnsi="宋体" w:cs="宋体"/>
          <w:sz w:val="24"/>
          <w:szCs w:val="24"/>
        </w:rPr>
        <w:t>。</w:t>
      </w:r>
    </w:p>
    <w:p w:rsidR="00123CE9" w:rsidRDefault="00DE6B51">
      <w:pPr>
        <w:pStyle w:val="afffffffff1"/>
        <w:rPr>
          <w:szCs w:val="22"/>
        </w:rPr>
      </w:pPr>
      <w:r>
        <w:rPr>
          <w:rFonts w:hint="eastAsia"/>
          <w:szCs w:val="22"/>
        </w:rPr>
        <w:t>向患者及其家属介绍本病的主要诱发因素和疾病过程，教育患者积极治疗胆道疾病，注意防治胆道蛔虫。</w:t>
      </w:r>
      <w:bookmarkEnd w:id="119"/>
    </w:p>
    <w:p w:rsidR="0080733E" w:rsidRDefault="0080733E">
      <w:pPr>
        <w:pStyle w:val="afffffffff1"/>
        <w:rPr>
          <w:szCs w:val="22"/>
        </w:rPr>
        <w:sectPr w:rsidR="0080733E">
          <w:pgSz w:w="11906" w:h="16838"/>
          <w:pgMar w:top="1928" w:right="1134" w:bottom="1134" w:left="1134" w:header="1418" w:footer="1134" w:gutter="284"/>
          <w:pgNumType w:start="1"/>
          <w:cols w:space="425"/>
          <w:formProt w:val="0"/>
          <w:docGrid w:linePitch="312"/>
        </w:sectPr>
      </w:pPr>
      <w:bookmarkStart w:id="120" w:name="BookMark6"/>
      <w:bookmarkEnd w:id="20"/>
    </w:p>
    <w:p w:rsidR="0080733E" w:rsidRDefault="0080733E" w:rsidP="0080733E">
      <w:pPr>
        <w:pStyle w:val="afffffc"/>
        <w:spacing w:after="120"/>
      </w:pPr>
      <w:bookmarkStart w:id="121" w:name="_Toc214268666"/>
      <w:r w:rsidRPr="0080733E">
        <w:rPr>
          <w:rFonts w:hint="eastAsia"/>
          <w:spacing w:val="105"/>
        </w:rPr>
        <w:lastRenderedPageBreak/>
        <w:t>参考文</w:t>
      </w:r>
      <w:r>
        <w:rPr>
          <w:rFonts w:hint="eastAsia"/>
        </w:rPr>
        <w:t>献</w:t>
      </w:r>
      <w:bookmarkEnd w:id="121"/>
    </w:p>
    <w:p w:rsidR="0080733E" w:rsidRPr="00E54770" w:rsidRDefault="0080733E" w:rsidP="0080733E">
      <w:pPr>
        <w:pStyle w:val="afffff5"/>
        <w:numPr>
          <w:ilvl w:val="0"/>
          <w:numId w:val="32"/>
        </w:numPr>
        <w:ind w:firstLine="420"/>
        <w:rPr>
          <w:rFonts w:hAnsi="宋体"/>
        </w:rPr>
      </w:pPr>
      <w:r w:rsidRPr="00E54770">
        <w:rPr>
          <w:rFonts w:hAnsi="宋体" w:cstheme="majorBidi" w:hint="eastAsia"/>
        </w:rPr>
        <w:t xml:space="preserve"> </w:t>
      </w:r>
      <w:r w:rsidRPr="00E54770">
        <w:rPr>
          <w:rFonts w:hAnsi="宋体" w:cstheme="majorBidi"/>
        </w:rPr>
        <w:t xml:space="preserve"> </w:t>
      </w:r>
      <w:r w:rsidRPr="00E54770">
        <w:rPr>
          <w:rFonts w:hAnsi="宋体" w:cstheme="majorBidi" w:hint="eastAsia"/>
        </w:rPr>
        <w:t>中华医学会肠外肠内营养学分会，中国国际医疗保健促进交流会加速康复外科分会，中国微生态治疗创新联盟，等</w:t>
      </w:r>
      <w:r w:rsidRPr="00E54770">
        <w:rPr>
          <w:rFonts w:hAnsi="宋体" w:cstheme="majorBidi"/>
        </w:rPr>
        <w:t xml:space="preserve"> .</w:t>
      </w:r>
      <w:r w:rsidRPr="00E54770">
        <w:rPr>
          <w:rFonts w:hAnsi="宋体" w:cstheme="majorBidi" w:hint="eastAsia"/>
        </w:rPr>
        <w:t>菌群移植标准化方法学的建立与临床应用专家共识［</w:t>
      </w:r>
      <w:r w:rsidRPr="00E54770">
        <w:rPr>
          <w:rFonts w:hAnsi="宋体" w:cstheme="majorBidi"/>
        </w:rPr>
        <w:t>J</w:t>
      </w:r>
      <w:r w:rsidRPr="00E54770">
        <w:rPr>
          <w:rFonts w:hAnsi="宋体" w:cstheme="majorBidi" w:hint="eastAsia"/>
        </w:rPr>
        <w:t>］</w:t>
      </w:r>
      <w:r w:rsidRPr="00E54770">
        <w:rPr>
          <w:rFonts w:hAnsi="宋体" w:cstheme="majorBidi"/>
        </w:rPr>
        <w:t>.</w:t>
      </w:r>
      <w:r w:rsidRPr="00E54770">
        <w:rPr>
          <w:rFonts w:hAnsi="宋体" w:cstheme="majorBidi" w:hint="eastAsia"/>
        </w:rPr>
        <w:t>中华胃肠外科杂志，</w:t>
      </w:r>
      <w:r w:rsidRPr="00E54770">
        <w:rPr>
          <w:rFonts w:hAnsi="宋体" w:cstheme="majorBidi"/>
        </w:rPr>
        <w:t>2020</w:t>
      </w:r>
      <w:r w:rsidRPr="00E54770">
        <w:rPr>
          <w:rFonts w:hAnsi="宋体" w:cstheme="majorBidi" w:hint="eastAsia"/>
        </w:rPr>
        <w:t>，</w:t>
      </w:r>
      <w:r w:rsidRPr="00E54770">
        <w:rPr>
          <w:rFonts w:hAnsi="宋体" w:cstheme="majorBidi"/>
        </w:rPr>
        <w:t>23</w:t>
      </w:r>
      <w:r w:rsidRPr="00E54770">
        <w:rPr>
          <w:rFonts w:hAnsi="宋体" w:cstheme="majorBidi" w:hint="eastAsia"/>
        </w:rPr>
        <w:t>（增刊）：</w:t>
      </w:r>
      <w:r w:rsidRPr="00E54770">
        <w:rPr>
          <w:rFonts w:hAnsi="宋体" w:cstheme="majorBidi"/>
        </w:rPr>
        <w:t>S5</w:t>
      </w:r>
      <w:r w:rsidRPr="00E54770">
        <w:rPr>
          <w:rFonts w:ascii="MS Mincho" w:eastAsia="MS Mincho" w:hAnsi="MS Mincho" w:cs="MS Mincho" w:hint="eastAsia"/>
        </w:rPr>
        <w:t>⁃</w:t>
      </w:r>
      <w:r w:rsidRPr="00E54770">
        <w:rPr>
          <w:rFonts w:hAnsi="宋体" w:cstheme="majorBidi"/>
        </w:rPr>
        <w:t>S13. DOI</w:t>
      </w:r>
      <w:r w:rsidRPr="00E54770">
        <w:rPr>
          <w:rFonts w:hAnsi="宋体" w:cstheme="majorBidi" w:hint="eastAsia"/>
        </w:rPr>
        <w:t>：</w:t>
      </w:r>
      <w:r w:rsidRPr="00E54770">
        <w:rPr>
          <w:rFonts w:hAnsi="宋体" w:cstheme="majorBidi"/>
        </w:rPr>
        <w:t>10.3760/cma.j.cn.441530</w:t>
      </w:r>
      <w:r w:rsidRPr="00E54770">
        <w:rPr>
          <w:rFonts w:ascii="MS Mincho" w:eastAsia="MS Mincho" w:hAnsi="MS Mincho" w:cs="MS Mincho" w:hint="eastAsia"/>
        </w:rPr>
        <w:t>⁃</w:t>
      </w:r>
      <w:r w:rsidRPr="00E54770">
        <w:rPr>
          <w:rFonts w:hAnsi="宋体" w:cstheme="majorBidi"/>
        </w:rPr>
        <w:t>20200420</w:t>
      </w:r>
      <w:r w:rsidRPr="00E54770">
        <w:rPr>
          <w:rFonts w:ascii="MS Mincho" w:eastAsia="MS Mincho" w:hAnsi="MS Mincho" w:cs="MS Mincho" w:hint="eastAsia"/>
        </w:rPr>
        <w:t>⁃</w:t>
      </w:r>
      <w:r w:rsidRPr="00E54770">
        <w:rPr>
          <w:rFonts w:hAnsi="宋体" w:cstheme="majorBidi"/>
        </w:rPr>
        <w:t>00231</w:t>
      </w:r>
    </w:p>
    <w:p w:rsidR="0080733E" w:rsidRPr="00E54770" w:rsidRDefault="0080733E" w:rsidP="0080733E">
      <w:pPr>
        <w:pStyle w:val="afffff5"/>
        <w:ind w:firstLine="420"/>
        <w:rPr>
          <w:rFonts w:hAnsi="宋体"/>
        </w:rPr>
      </w:pPr>
      <w:r w:rsidRPr="00E54770">
        <w:rPr>
          <w:rFonts w:hAnsi="宋体" w:cs="宋体" w:hint="eastAsia"/>
          <w:lang w:bidi="ar"/>
        </w:rPr>
        <w:t>[2]</w:t>
      </w:r>
      <w:r w:rsidRPr="00E54770">
        <w:rPr>
          <w:rFonts w:hAnsi="宋体" w:cs="宋体"/>
          <w:lang w:bidi="ar"/>
        </w:rPr>
        <w:t xml:space="preserve">  </w:t>
      </w:r>
      <w:r w:rsidR="00E54770" w:rsidRPr="00E54770">
        <w:rPr>
          <w:rFonts w:hAnsi="宋体" w:cs="宋体" w:hint="eastAsia"/>
          <w:lang w:bidi="ar"/>
        </w:rPr>
        <w:t>中华医学会外科学分会胰腺外科学组.中国急性胰腺炎诊治指南（2021）[J]. 中国实用外科杂志,2021,41(7):735-742.</w:t>
      </w:r>
    </w:p>
    <w:p w:rsidR="00123CE9" w:rsidRDefault="00DE6B51">
      <w:pPr>
        <w:pStyle w:val="affffffffe"/>
        <w:numPr>
          <w:ilvl w:val="2"/>
          <w:numId w:val="0"/>
        </w:numPr>
        <w:jc w:val="center"/>
      </w:pPr>
      <w:bookmarkStart w:id="122" w:name="BookMark8"/>
      <w:bookmarkEnd w:id="120"/>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2"/>
    </w:p>
    <w:sectPr w:rsidR="00123CE9" w:rsidSect="0080733E">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9BE" w:rsidRDefault="007B29BE">
      <w:pPr>
        <w:spacing w:line="240" w:lineRule="auto"/>
      </w:pPr>
      <w:r>
        <w:separator/>
      </w:r>
    </w:p>
  </w:endnote>
  <w:endnote w:type="continuationSeparator" w:id="0">
    <w:p w:rsidR="007B29BE" w:rsidRDefault="007B29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CE9" w:rsidRDefault="00DE6B51">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CE9" w:rsidRDefault="00123CE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CE9" w:rsidRDefault="00123CE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CE9" w:rsidRDefault="00DE6B51">
    <w:pPr>
      <w:pStyle w:val="afffff2"/>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9BE" w:rsidRDefault="007B29BE">
      <w:pPr>
        <w:spacing w:line="240" w:lineRule="auto"/>
      </w:pPr>
      <w:r>
        <w:separator/>
      </w:r>
    </w:p>
  </w:footnote>
  <w:footnote w:type="continuationSeparator" w:id="0">
    <w:p w:rsidR="007B29BE" w:rsidRDefault="007B29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CE9" w:rsidRDefault="00123CE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CE9" w:rsidRDefault="00DE6B51">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CE9" w:rsidRDefault="00123CE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CE9" w:rsidRDefault="00DE6B51">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CE9" w:rsidRDefault="00DE6B51">
    <w:pPr>
      <w:pStyle w:val="afffffa"/>
    </w:pPr>
    <w:r>
      <w:fldChar w:fldCharType="begin"/>
    </w:r>
    <w:r>
      <w:instrText xml:space="preserve"> STYLEREF  标准文件_文件编号  \* MERGEFORMAT </w:instrText>
    </w:r>
    <w:r>
      <w:fldChar w:fldCharType="separate"/>
    </w:r>
    <w:r w:rsidR="00E46E87">
      <w:rPr>
        <w:noProof/>
      </w:rPr>
      <w:t>T/GXAS XXXX</w:t>
    </w:r>
    <w:r w:rsidR="00E46E87">
      <w:rPr>
        <w:noProof/>
      </w:rPr>
      <w:t>—</w:t>
    </w:r>
    <w:r w:rsidR="00E46E8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1EA5328"/>
    <w:multiLevelType w:val="singleLevel"/>
    <w:tmpl w:val="31EA5328"/>
    <w:lvl w:ilvl="0">
      <w:start w:val="1"/>
      <w:numFmt w:val="decimal"/>
      <w:suff w:val="space"/>
      <w:lvlText w:val="[%1]"/>
      <w:lvlJc w:val="left"/>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TT2EnICBd2NNCbBkWaVh39g25MnOaEsqkqpfRMyJjyMoV9KVWL5sw5JE15SLH2wYEzgQavwyTQLvSyno178MhQ==" w:salt="I4PT1NDV+CV86pAgAwqM4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M3MzcxNzYyMjhkOWNhMzlhMmI1MzQ0YmIzNzRmNGEifQ=="/>
  </w:docVars>
  <w:rsids>
    <w:rsidRoot w:val="004425F2"/>
    <w:rsid w:val="0000040A"/>
    <w:rsid w:val="00000A94"/>
    <w:rsid w:val="00001972"/>
    <w:rsid w:val="00001D9A"/>
    <w:rsid w:val="00007B3A"/>
    <w:rsid w:val="000107E0"/>
    <w:rsid w:val="00011FDE"/>
    <w:rsid w:val="00012FFD"/>
    <w:rsid w:val="00014162"/>
    <w:rsid w:val="00014340"/>
    <w:rsid w:val="00016A9C"/>
    <w:rsid w:val="00017935"/>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8A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891"/>
    <w:rsid w:val="000D753B"/>
    <w:rsid w:val="000E4C9E"/>
    <w:rsid w:val="000E6FD7"/>
    <w:rsid w:val="000E7144"/>
    <w:rsid w:val="000F06E1"/>
    <w:rsid w:val="000F0E3C"/>
    <w:rsid w:val="000F19D5"/>
    <w:rsid w:val="000F4050"/>
    <w:rsid w:val="000F4AEA"/>
    <w:rsid w:val="000F67E9"/>
    <w:rsid w:val="00104926"/>
    <w:rsid w:val="00110373"/>
    <w:rsid w:val="00113B1E"/>
    <w:rsid w:val="00115773"/>
    <w:rsid w:val="0011711C"/>
    <w:rsid w:val="0012254E"/>
    <w:rsid w:val="00123CE9"/>
    <w:rsid w:val="00124E4F"/>
    <w:rsid w:val="0012598A"/>
    <w:rsid w:val="00125B01"/>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3F0E"/>
    <w:rsid w:val="00156B25"/>
    <w:rsid w:val="00156E1A"/>
    <w:rsid w:val="00157894"/>
    <w:rsid w:val="00157B55"/>
    <w:rsid w:val="00160CA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9F4"/>
    <w:rsid w:val="00185A55"/>
    <w:rsid w:val="00187A0B"/>
    <w:rsid w:val="00190087"/>
    <w:rsid w:val="001913C4"/>
    <w:rsid w:val="0019348F"/>
    <w:rsid w:val="00193A07"/>
    <w:rsid w:val="00194C95"/>
    <w:rsid w:val="00195C34"/>
    <w:rsid w:val="00196EF5"/>
    <w:rsid w:val="001A1A53"/>
    <w:rsid w:val="001A234A"/>
    <w:rsid w:val="001A4CF3"/>
    <w:rsid w:val="001A6696"/>
    <w:rsid w:val="001B06E8"/>
    <w:rsid w:val="001B7106"/>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467"/>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1FB"/>
    <w:rsid w:val="00210B15"/>
    <w:rsid w:val="002142EA"/>
    <w:rsid w:val="00215ADD"/>
    <w:rsid w:val="002204BB"/>
    <w:rsid w:val="00221B79"/>
    <w:rsid w:val="00221C6B"/>
    <w:rsid w:val="002253A1"/>
    <w:rsid w:val="00225CF8"/>
    <w:rsid w:val="00226D5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01D"/>
    <w:rsid w:val="0026148A"/>
    <w:rsid w:val="00262696"/>
    <w:rsid w:val="00263D25"/>
    <w:rsid w:val="002643C3"/>
    <w:rsid w:val="00264A0C"/>
    <w:rsid w:val="00266EEB"/>
    <w:rsid w:val="00267EF4"/>
    <w:rsid w:val="00270CB8"/>
    <w:rsid w:val="00272B08"/>
    <w:rsid w:val="002733AA"/>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820"/>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06E4"/>
    <w:rsid w:val="002E4D5A"/>
    <w:rsid w:val="002E6326"/>
    <w:rsid w:val="002F30E0"/>
    <w:rsid w:val="002F35E4"/>
    <w:rsid w:val="002F3730"/>
    <w:rsid w:val="002F38E1"/>
    <w:rsid w:val="002F7AF6"/>
    <w:rsid w:val="00300E63"/>
    <w:rsid w:val="00302F5F"/>
    <w:rsid w:val="0030441D"/>
    <w:rsid w:val="003059B7"/>
    <w:rsid w:val="00306063"/>
    <w:rsid w:val="00313B85"/>
    <w:rsid w:val="003165CD"/>
    <w:rsid w:val="00317988"/>
    <w:rsid w:val="003221B4"/>
    <w:rsid w:val="0032258D"/>
    <w:rsid w:val="00322A49"/>
    <w:rsid w:val="00322E62"/>
    <w:rsid w:val="00323BE6"/>
    <w:rsid w:val="00324D13"/>
    <w:rsid w:val="00324EDD"/>
    <w:rsid w:val="003331E4"/>
    <w:rsid w:val="00336C64"/>
    <w:rsid w:val="00337162"/>
    <w:rsid w:val="0034194F"/>
    <w:rsid w:val="00344605"/>
    <w:rsid w:val="003474AA"/>
    <w:rsid w:val="00350D1D"/>
    <w:rsid w:val="00352C83"/>
    <w:rsid w:val="00352F1A"/>
    <w:rsid w:val="003531E9"/>
    <w:rsid w:val="0036107C"/>
    <w:rsid w:val="003615D2"/>
    <w:rsid w:val="0036429C"/>
    <w:rsid w:val="00364A53"/>
    <w:rsid w:val="003654CB"/>
    <w:rsid w:val="00365AA9"/>
    <w:rsid w:val="00365F86"/>
    <w:rsid w:val="00365F87"/>
    <w:rsid w:val="00366E89"/>
    <w:rsid w:val="00367A94"/>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D6A"/>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A11"/>
    <w:rsid w:val="003D0FF6"/>
    <w:rsid w:val="003D262C"/>
    <w:rsid w:val="003D5080"/>
    <w:rsid w:val="003D6D61"/>
    <w:rsid w:val="003E019F"/>
    <w:rsid w:val="003E091D"/>
    <w:rsid w:val="003E1C53"/>
    <w:rsid w:val="003E2A69"/>
    <w:rsid w:val="003E2D49"/>
    <w:rsid w:val="003E2FD4"/>
    <w:rsid w:val="003E49F6"/>
    <w:rsid w:val="003E660F"/>
    <w:rsid w:val="003F0841"/>
    <w:rsid w:val="003F23D3"/>
    <w:rsid w:val="003F3344"/>
    <w:rsid w:val="003F3F08"/>
    <w:rsid w:val="003F49F1"/>
    <w:rsid w:val="003F6272"/>
    <w:rsid w:val="00400E72"/>
    <w:rsid w:val="00401400"/>
    <w:rsid w:val="00402F84"/>
    <w:rsid w:val="00404869"/>
    <w:rsid w:val="00405884"/>
    <w:rsid w:val="00407D39"/>
    <w:rsid w:val="0041477A"/>
    <w:rsid w:val="004167A3"/>
    <w:rsid w:val="004267E0"/>
    <w:rsid w:val="0043042E"/>
    <w:rsid w:val="00432DAA"/>
    <w:rsid w:val="00434305"/>
    <w:rsid w:val="00435DF7"/>
    <w:rsid w:val="0044083F"/>
    <w:rsid w:val="00441AE7"/>
    <w:rsid w:val="004425F2"/>
    <w:rsid w:val="00445574"/>
    <w:rsid w:val="00446492"/>
    <w:rsid w:val="004467FB"/>
    <w:rsid w:val="00452D6B"/>
    <w:rsid w:val="00454484"/>
    <w:rsid w:val="0045517B"/>
    <w:rsid w:val="004639FB"/>
    <w:rsid w:val="00463B77"/>
    <w:rsid w:val="00463C7B"/>
    <w:rsid w:val="004644A6"/>
    <w:rsid w:val="004659BD"/>
    <w:rsid w:val="00470775"/>
    <w:rsid w:val="00470C18"/>
    <w:rsid w:val="004746B1"/>
    <w:rsid w:val="0047583F"/>
    <w:rsid w:val="00475DE8"/>
    <w:rsid w:val="004766CA"/>
    <w:rsid w:val="00481C44"/>
    <w:rsid w:val="00484936"/>
    <w:rsid w:val="00485C89"/>
    <w:rsid w:val="00486BE3"/>
    <w:rsid w:val="004905E4"/>
    <w:rsid w:val="00490A89"/>
    <w:rsid w:val="00490AB4"/>
    <w:rsid w:val="00492F02"/>
    <w:rsid w:val="004939AE"/>
    <w:rsid w:val="0049613E"/>
    <w:rsid w:val="004A12DF"/>
    <w:rsid w:val="004A1BA8"/>
    <w:rsid w:val="004A4B57"/>
    <w:rsid w:val="004A63FA"/>
    <w:rsid w:val="004A67F1"/>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86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4CB"/>
    <w:rsid w:val="00516088"/>
    <w:rsid w:val="00516B0B"/>
    <w:rsid w:val="005220EC"/>
    <w:rsid w:val="00523F95"/>
    <w:rsid w:val="00524D65"/>
    <w:rsid w:val="00525B16"/>
    <w:rsid w:val="00532D09"/>
    <w:rsid w:val="00533D04"/>
    <w:rsid w:val="00534804"/>
    <w:rsid w:val="00534BDF"/>
    <w:rsid w:val="005354EA"/>
    <w:rsid w:val="0053585F"/>
    <w:rsid w:val="00535EC4"/>
    <w:rsid w:val="00535ED9"/>
    <w:rsid w:val="0053692B"/>
    <w:rsid w:val="0054034E"/>
    <w:rsid w:val="00541853"/>
    <w:rsid w:val="00543BDA"/>
    <w:rsid w:val="005441CC"/>
    <w:rsid w:val="005479DA"/>
    <w:rsid w:val="00547BCC"/>
    <w:rsid w:val="0055013B"/>
    <w:rsid w:val="00551AA1"/>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97D8B"/>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ED3"/>
    <w:rsid w:val="005E34CA"/>
    <w:rsid w:val="005E3C18"/>
    <w:rsid w:val="005E4250"/>
    <w:rsid w:val="005E6812"/>
    <w:rsid w:val="005E7881"/>
    <w:rsid w:val="005E78E0"/>
    <w:rsid w:val="005F0D9C"/>
    <w:rsid w:val="005F284E"/>
    <w:rsid w:val="005F72A7"/>
    <w:rsid w:val="006015CE"/>
    <w:rsid w:val="00604784"/>
    <w:rsid w:val="00606419"/>
    <w:rsid w:val="00607D29"/>
    <w:rsid w:val="00610DD1"/>
    <w:rsid w:val="00612952"/>
    <w:rsid w:val="00614CC1"/>
    <w:rsid w:val="00615A9D"/>
    <w:rsid w:val="00617387"/>
    <w:rsid w:val="00617CC5"/>
    <w:rsid w:val="006205D6"/>
    <w:rsid w:val="00622315"/>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92E"/>
    <w:rsid w:val="006A07AA"/>
    <w:rsid w:val="006A25E5"/>
    <w:rsid w:val="006A2B46"/>
    <w:rsid w:val="006A336D"/>
    <w:rsid w:val="006A37B9"/>
    <w:rsid w:val="006B060E"/>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3C20"/>
    <w:rsid w:val="006F03A8"/>
    <w:rsid w:val="006F129B"/>
    <w:rsid w:val="006F2ACA"/>
    <w:rsid w:val="006F2ADC"/>
    <w:rsid w:val="006F2BFE"/>
    <w:rsid w:val="006F31E9"/>
    <w:rsid w:val="006F6284"/>
    <w:rsid w:val="007002C5"/>
    <w:rsid w:val="00704387"/>
    <w:rsid w:val="00707669"/>
    <w:rsid w:val="00711CBA"/>
    <w:rsid w:val="00711FB5"/>
    <w:rsid w:val="00712A01"/>
    <w:rsid w:val="00714F58"/>
    <w:rsid w:val="0071570B"/>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0A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29BE"/>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14E"/>
    <w:rsid w:val="007F0ED8"/>
    <w:rsid w:val="007F0F63"/>
    <w:rsid w:val="007F75CE"/>
    <w:rsid w:val="008013A4"/>
    <w:rsid w:val="008027CE"/>
    <w:rsid w:val="00802F42"/>
    <w:rsid w:val="00804383"/>
    <w:rsid w:val="00804BB7"/>
    <w:rsid w:val="00804D41"/>
    <w:rsid w:val="0080733E"/>
    <w:rsid w:val="00810257"/>
    <w:rsid w:val="008104F5"/>
    <w:rsid w:val="00811072"/>
    <w:rsid w:val="00811369"/>
    <w:rsid w:val="00815419"/>
    <w:rsid w:val="008163C8"/>
    <w:rsid w:val="008164A1"/>
    <w:rsid w:val="00817325"/>
    <w:rsid w:val="0082021D"/>
    <w:rsid w:val="008209E6"/>
    <w:rsid w:val="00821D19"/>
    <w:rsid w:val="00823303"/>
    <w:rsid w:val="008233B2"/>
    <w:rsid w:val="00823A9F"/>
    <w:rsid w:val="00823C85"/>
    <w:rsid w:val="00825138"/>
    <w:rsid w:val="008269DD"/>
    <w:rsid w:val="00830621"/>
    <w:rsid w:val="008329A2"/>
    <w:rsid w:val="0083348C"/>
    <w:rsid w:val="00837040"/>
    <w:rsid w:val="008373D3"/>
    <w:rsid w:val="00840617"/>
    <w:rsid w:val="00840F84"/>
    <w:rsid w:val="00842A47"/>
    <w:rsid w:val="00843C13"/>
    <w:rsid w:val="00843DEF"/>
    <w:rsid w:val="008454F8"/>
    <w:rsid w:val="00847047"/>
    <w:rsid w:val="0085173A"/>
    <w:rsid w:val="008603CE"/>
    <w:rsid w:val="008620FC"/>
    <w:rsid w:val="008627A5"/>
    <w:rsid w:val="00862FA7"/>
    <w:rsid w:val="00863E05"/>
    <w:rsid w:val="00865ACA"/>
    <w:rsid w:val="00865D28"/>
    <w:rsid w:val="00865F85"/>
    <w:rsid w:val="00866E70"/>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4BD"/>
    <w:rsid w:val="008B166D"/>
    <w:rsid w:val="008B17F4"/>
    <w:rsid w:val="008B3615"/>
    <w:rsid w:val="008B4AC4"/>
    <w:rsid w:val="008B50C8"/>
    <w:rsid w:val="008B5281"/>
    <w:rsid w:val="008B7E05"/>
    <w:rsid w:val="008C1797"/>
    <w:rsid w:val="008C219C"/>
    <w:rsid w:val="008C32AD"/>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2973"/>
    <w:rsid w:val="009062E6"/>
    <w:rsid w:val="00911BE5"/>
    <w:rsid w:val="00913CA9"/>
    <w:rsid w:val="009145AE"/>
    <w:rsid w:val="009146CE"/>
    <w:rsid w:val="00914CA7"/>
    <w:rsid w:val="00915C3E"/>
    <w:rsid w:val="009161A8"/>
    <w:rsid w:val="009245AE"/>
    <w:rsid w:val="009245F5"/>
    <w:rsid w:val="009249EC"/>
    <w:rsid w:val="009273B3"/>
    <w:rsid w:val="009305B5"/>
    <w:rsid w:val="009374C4"/>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D2C"/>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C6F"/>
    <w:rsid w:val="00A129D0"/>
    <w:rsid w:val="00A12C33"/>
    <w:rsid w:val="00A138BA"/>
    <w:rsid w:val="00A14C8E"/>
    <w:rsid w:val="00A153D9"/>
    <w:rsid w:val="00A15F09"/>
    <w:rsid w:val="00A169B6"/>
    <w:rsid w:val="00A17FFE"/>
    <w:rsid w:val="00A2271D"/>
    <w:rsid w:val="00A237D5"/>
    <w:rsid w:val="00A300E9"/>
    <w:rsid w:val="00A30EFC"/>
    <w:rsid w:val="00A31984"/>
    <w:rsid w:val="00A32D73"/>
    <w:rsid w:val="00A3367B"/>
    <w:rsid w:val="00A33C67"/>
    <w:rsid w:val="00A3597D"/>
    <w:rsid w:val="00A35BED"/>
    <w:rsid w:val="00A36DD1"/>
    <w:rsid w:val="00A4006C"/>
    <w:rsid w:val="00A40091"/>
    <w:rsid w:val="00A4030F"/>
    <w:rsid w:val="00A41C79"/>
    <w:rsid w:val="00A41CB5"/>
    <w:rsid w:val="00A42CDF"/>
    <w:rsid w:val="00A4452E"/>
    <w:rsid w:val="00A4472C"/>
    <w:rsid w:val="00A44E69"/>
    <w:rsid w:val="00A4661E"/>
    <w:rsid w:val="00A4685A"/>
    <w:rsid w:val="00A55BD6"/>
    <w:rsid w:val="00A55D50"/>
    <w:rsid w:val="00A57142"/>
    <w:rsid w:val="00A648CD"/>
    <w:rsid w:val="00A6537A"/>
    <w:rsid w:val="00A66BE9"/>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226"/>
    <w:rsid w:val="00AB3D8A"/>
    <w:rsid w:val="00AB6309"/>
    <w:rsid w:val="00AB6C5F"/>
    <w:rsid w:val="00AB7129"/>
    <w:rsid w:val="00AC27A6"/>
    <w:rsid w:val="00AC30F7"/>
    <w:rsid w:val="00AC3A5A"/>
    <w:rsid w:val="00AC4A5A"/>
    <w:rsid w:val="00AC4C32"/>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6605"/>
    <w:rsid w:val="00AF0C18"/>
    <w:rsid w:val="00AF47C5"/>
    <w:rsid w:val="00AF5398"/>
    <w:rsid w:val="00B049AF"/>
    <w:rsid w:val="00B069DB"/>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F6C"/>
    <w:rsid w:val="00B378E5"/>
    <w:rsid w:val="00B4346D"/>
    <w:rsid w:val="00B440F4"/>
    <w:rsid w:val="00B447A5"/>
    <w:rsid w:val="00B4654C"/>
    <w:rsid w:val="00B47293"/>
    <w:rsid w:val="00B50E50"/>
    <w:rsid w:val="00B52120"/>
    <w:rsid w:val="00B54ABC"/>
    <w:rsid w:val="00B56FBE"/>
    <w:rsid w:val="00B60ACF"/>
    <w:rsid w:val="00B613FB"/>
    <w:rsid w:val="00B62B58"/>
    <w:rsid w:val="00B65149"/>
    <w:rsid w:val="00B66567"/>
    <w:rsid w:val="00B66F52"/>
    <w:rsid w:val="00B66FE5"/>
    <w:rsid w:val="00B72880"/>
    <w:rsid w:val="00B758BF"/>
    <w:rsid w:val="00B77EC8"/>
    <w:rsid w:val="00B827A6"/>
    <w:rsid w:val="00B831CE"/>
    <w:rsid w:val="00B838C9"/>
    <w:rsid w:val="00B86677"/>
    <w:rsid w:val="00B87131"/>
    <w:rsid w:val="00B939B1"/>
    <w:rsid w:val="00B95144"/>
    <w:rsid w:val="00B96D40"/>
    <w:rsid w:val="00B97386"/>
    <w:rsid w:val="00BA2390"/>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E43"/>
    <w:rsid w:val="00BF51E5"/>
    <w:rsid w:val="00BF6BBD"/>
    <w:rsid w:val="00BF74A6"/>
    <w:rsid w:val="00C013AD"/>
    <w:rsid w:val="00C04904"/>
    <w:rsid w:val="00C04B08"/>
    <w:rsid w:val="00C056B3"/>
    <w:rsid w:val="00C103E5"/>
    <w:rsid w:val="00C104CE"/>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7A02"/>
    <w:rsid w:val="00C601BC"/>
    <w:rsid w:val="00C6329F"/>
    <w:rsid w:val="00C63340"/>
    <w:rsid w:val="00C643F9"/>
    <w:rsid w:val="00C64E95"/>
    <w:rsid w:val="00C71372"/>
    <w:rsid w:val="00C72410"/>
    <w:rsid w:val="00C7287F"/>
    <w:rsid w:val="00C7750A"/>
    <w:rsid w:val="00C80CB8"/>
    <w:rsid w:val="00C819F8"/>
    <w:rsid w:val="00C8248C"/>
    <w:rsid w:val="00C84E33"/>
    <w:rsid w:val="00C86D6F"/>
    <w:rsid w:val="00C905FC"/>
    <w:rsid w:val="00C92D03"/>
    <w:rsid w:val="00C9319C"/>
    <w:rsid w:val="00C9435D"/>
    <w:rsid w:val="00C94DF2"/>
    <w:rsid w:val="00C96741"/>
    <w:rsid w:val="00CA01C5"/>
    <w:rsid w:val="00CA2D1B"/>
    <w:rsid w:val="00CA375D"/>
    <w:rsid w:val="00CA5C2B"/>
    <w:rsid w:val="00CA5CF6"/>
    <w:rsid w:val="00CA662A"/>
    <w:rsid w:val="00CA7AFD"/>
    <w:rsid w:val="00CA7C3C"/>
    <w:rsid w:val="00CB0189"/>
    <w:rsid w:val="00CB0BA2"/>
    <w:rsid w:val="00CB1A42"/>
    <w:rsid w:val="00CB1B0C"/>
    <w:rsid w:val="00CB2C0B"/>
    <w:rsid w:val="00CB517D"/>
    <w:rsid w:val="00CC038D"/>
    <w:rsid w:val="00CC08DB"/>
    <w:rsid w:val="00CC11AC"/>
    <w:rsid w:val="00CC39FF"/>
    <w:rsid w:val="00CC3C2F"/>
    <w:rsid w:val="00CC4AC8"/>
    <w:rsid w:val="00CC5233"/>
    <w:rsid w:val="00CC5DE6"/>
    <w:rsid w:val="00CC6E4E"/>
    <w:rsid w:val="00CC6FE8"/>
    <w:rsid w:val="00CC7202"/>
    <w:rsid w:val="00CD2808"/>
    <w:rsid w:val="00CD28BF"/>
    <w:rsid w:val="00CD310C"/>
    <w:rsid w:val="00CD379D"/>
    <w:rsid w:val="00CD4092"/>
    <w:rsid w:val="00CD4A20"/>
    <w:rsid w:val="00CD50A1"/>
    <w:rsid w:val="00CD519E"/>
    <w:rsid w:val="00CE0C4F"/>
    <w:rsid w:val="00CE30EA"/>
    <w:rsid w:val="00CE3B8D"/>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947"/>
    <w:rsid w:val="00D10F50"/>
    <w:rsid w:val="00D11272"/>
    <w:rsid w:val="00D126F5"/>
    <w:rsid w:val="00D1489E"/>
    <w:rsid w:val="00D20737"/>
    <w:rsid w:val="00D21E81"/>
    <w:rsid w:val="00D223DE"/>
    <w:rsid w:val="00D25E37"/>
    <w:rsid w:val="00D2661A"/>
    <w:rsid w:val="00D27582"/>
    <w:rsid w:val="00D27EC4"/>
    <w:rsid w:val="00D30570"/>
    <w:rsid w:val="00D32719"/>
    <w:rsid w:val="00D33333"/>
    <w:rsid w:val="00D352A2"/>
    <w:rsid w:val="00D4162B"/>
    <w:rsid w:val="00D4514F"/>
    <w:rsid w:val="00D451E2"/>
    <w:rsid w:val="00D45E89"/>
    <w:rsid w:val="00D45E8D"/>
    <w:rsid w:val="00D466AE"/>
    <w:rsid w:val="00D4734F"/>
    <w:rsid w:val="00D51BF3"/>
    <w:rsid w:val="00D63AA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07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EA4"/>
    <w:rsid w:val="00DB6F54"/>
    <w:rsid w:val="00DB73F7"/>
    <w:rsid w:val="00DC0321"/>
    <w:rsid w:val="00DC3067"/>
    <w:rsid w:val="00DC370B"/>
    <w:rsid w:val="00DC558D"/>
    <w:rsid w:val="00DC5B90"/>
    <w:rsid w:val="00DD00FF"/>
    <w:rsid w:val="00DD0619"/>
    <w:rsid w:val="00DD07FB"/>
    <w:rsid w:val="00DD25C6"/>
    <w:rsid w:val="00DD4FE5"/>
    <w:rsid w:val="00DD54B0"/>
    <w:rsid w:val="00DD57EE"/>
    <w:rsid w:val="00DD6BCC"/>
    <w:rsid w:val="00DE0A4B"/>
    <w:rsid w:val="00DE2410"/>
    <w:rsid w:val="00DE2939"/>
    <w:rsid w:val="00DE6B51"/>
    <w:rsid w:val="00DE6D11"/>
    <w:rsid w:val="00DE6E81"/>
    <w:rsid w:val="00DE703F"/>
    <w:rsid w:val="00DE7595"/>
    <w:rsid w:val="00DF105F"/>
    <w:rsid w:val="00DF1961"/>
    <w:rsid w:val="00DF44DE"/>
    <w:rsid w:val="00E01138"/>
    <w:rsid w:val="00E02DFB"/>
    <w:rsid w:val="00E030F9"/>
    <w:rsid w:val="00E0311A"/>
    <w:rsid w:val="00E03138"/>
    <w:rsid w:val="00E05C81"/>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4AC4"/>
    <w:rsid w:val="00E46E87"/>
    <w:rsid w:val="00E502C1"/>
    <w:rsid w:val="00E502DD"/>
    <w:rsid w:val="00E50D3A"/>
    <w:rsid w:val="00E51387"/>
    <w:rsid w:val="00E51E68"/>
    <w:rsid w:val="00E52EFD"/>
    <w:rsid w:val="00E5408A"/>
    <w:rsid w:val="00E54770"/>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A82"/>
    <w:rsid w:val="00E9311F"/>
    <w:rsid w:val="00E934D1"/>
    <w:rsid w:val="00E94AF0"/>
    <w:rsid w:val="00E95D13"/>
    <w:rsid w:val="00E95DD3"/>
    <w:rsid w:val="00E969D5"/>
    <w:rsid w:val="00EA58D1"/>
    <w:rsid w:val="00EA61BC"/>
    <w:rsid w:val="00EA681A"/>
    <w:rsid w:val="00EA735B"/>
    <w:rsid w:val="00EB0221"/>
    <w:rsid w:val="00EB1E69"/>
    <w:rsid w:val="00EB2086"/>
    <w:rsid w:val="00EB31ED"/>
    <w:rsid w:val="00EB5EDF"/>
    <w:rsid w:val="00EB60FE"/>
    <w:rsid w:val="00EB74DB"/>
    <w:rsid w:val="00EC0D9F"/>
    <w:rsid w:val="00EC5359"/>
    <w:rsid w:val="00EC562A"/>
    <w:rsid w:val="00ED067A"/>
    <w:rsid w:val="00ED2B50"/>
    <w:rsid w:val="00EE0350"/>
    <w:rsid w:val="00EE0719"/>
    <w:rsid w:val="00EE0E80"/>
    <w:rsid w:val="00EE4A6C"/>
    <w:rsid w:val="00EE613F"/>
    <w:rsid w:val="00EE7295"/>
    <w:rsid w:val="00EE7869"/>
    <w:rsid w:val="00EE7C00"/>
    <w:rsid w:val="00EF054A"/>
    <w:rsid w:val="00EF3235"/>
    <w:rsid w:val="00EF56D2"/>
    <w:rsid w:val="00EF7E72"/>
    <w:rsid w:val="00F06D37"/>
    <w:rsid w:val="00F07B9D"/>
    <w:rsid w:val="00F11586"/>
    <w:rsid w:val="00F1183B"/>
    <w:rsid w:val="00F11C9F"/>
    <w:rsid w:val="00F12263"/>
    <w:rsid w:val="00F1409D"/>
    <w:rsid w:val="00F14214"/>
    <w:rsid w:val="00F157A9"/>
    <w:rsid w:val="00F16F00"/>
    <w:rsid w:val="00F241B1"/>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750"/>
    <w:rsid w:val="00FB4A72"/>
    <w:rsid w:val="00FB54E8"/>
    <w:rsid w:val="00FB7054"/>
    <w:rsid w:val="00FC17B7"/>
    <w:rsid w:val="00FC2240"/>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C22"/>
    <w:rsid w:val="00FE7E79"/>
    <w:rsid w:val="00FF3E7D"/>
    <w:rsid w:val="00FF5B99"/>
    <w:rsid w:val="00FF730C"/>
    <w:rsid w:val="00FF73F4"/>
    <w:rsid w:val="00FF7CE4"/>
    <w:rsid w:val="00FF7E39"/>
    <w:rsid w:val="0262552B"/>
    <w:rsid w:val="076042EF"/>
    <w:rsid w:val="0BB91399"/>
    <w:rsid w:val="347A140E"/>
    <w:rsid w:val="461700DB"/>
    <w:rsid w:val="64845E7E"/>
    <w:rsid w:val="6A6E754A"/>
    <w:rsid w:val="770D5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8C101233-B672-4A04-AC8F-985059E6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List Paragraph"/>
    <w:basedOn w:val="afff5"/>
    <w:uiPriority w:val="99"/>
    <w:rsid w:val="008073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64137">
      <w:bodyDiv w:val="1"/>
      <w:marLeft w:val="0"/>
      <w:marRight w:val="0"/>
      <w:marTop w:val="0"/>
      <w:marBottom w:val="0"/>
      <w:divBdr>
        <w:top w:val="none" w:sz="0" w:space="0" w:color="auto"/>
        <w:left w:val="none" w:sz="0" w:space="0" w:color="auto"/>
        <w:bottom w:val="none" w:sz="0" w:space="0" w:color="auto"/>
        <w:right w:val="none" w:sz="0" w:space="0" w:color="auto"/>
      </w:divBdr>
    </w:div>
    <w:div w:id="972753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1974B24287C4744928D587773F6BC1C"/>
        <w:category>
          <w:name w:val="常规"/>
          <w:gallery w:val="placeholder"/>
        </w:category>
        <w:types>
          <w:type w:val="bbPlcHdr"/>
        </w:types>
        <w:behaviors>
          <w:behavior w:val="content"/>
        </w:behaviors>
        <w:guid w:val="{C80DB986-C360-420B-8B72-4282F518A818}"/>
      </w:docPartPr>
      <w:docPartBody>
        <w:p w:rsidR="00EE39C2" w:rsidRDefault="007A7B60">
          <w:pPr>
            <w:pStyle w:val="A1974B24287C4744928D587773F6BC1C"/>
          </w:pPr>
          <w:r>
            <w:rPr>
              <w:rStyle w:val="a3"/>
              <w:rFonts w:hint="eastAsia"/>
            </w:rPr>
            <w:t>单击或点击此处输入文字。</w:t>
          </w:r>
        </w:p>
      </w:docPartBody>
    </w:docPart>
    <w:docPart>
      <w:docPartPr>
        <w:name w:val="22152834781548EFB88DEB1B3FE1CED2"/>
        <w:category>
          <w:name w:val="常规"/>
          <w:gallery w:val="placeholder"/>
        </w:category>
        <w:types>
          <w:type w:val="bbPlcHdr"/>
        </w:types>
        <w:behaviors>
          <w:behavior w:val="content"/>
        </w:behaviors>
        <w:guid w:val="{3F6F3814-7A03-4B74-9DD0-A5BA03E7F0CB}"/>
      </w:docPartPr>
      <w:docPartBody>
        <w:p w:rsidR="00EE39C2" w:rsidRDefault="007A7B60">
          <w:pPr>
            <w:pStyle w:val="22152834781548EFB88DEB1B3FE1CED2"/>
          </w:pPr>
          <w:r>
            <w:rPr>
              <w:rStyle w:val="a3"/>
              <w:rFonts w:hint="eastAsia"/>
            </w:rPr>
            <w:t>选择一项。</w:t>
          </w:r>
        </w:p>
      </w:docPartBody>
    </w:docPart>
    <w:docPart>
      <w:docPartPr>
        <w:name w:val="0403BB1B74E64A9BA1FA90C3D5072186"/>
        <w:category>
          <w:name w:val="常规"/>
          <w:gallery w:val="placeholder"/>
        </w:category>
        <w:types>
          <w:type w:val="bbPlcHdr"/>
        </w:types>
        <w:behaviors>
          <w:behavior w:val="content"/>
        </w:behaviors>
        <w:guid w:val="{DCDD478C-F84B-469A-8334-BF9C179CF940}"/>
      </w:docPartPr>
      <w:docPartBody>
        <w:p w:rsidR="00EE39C2" w:rsidRDefault="007A7B60">
          <w:pPr>
            <w:pStyle w:val="0403BB1B74E64A9BA1FA90C3D507218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8F0"/>
    <w:rsid w:val="000C5224"/>
    <w:rsid w:val="001617FA"/>
    <w:rsid w:val="002B24C6"/>
    <w:rsid w:val="004371C8"/>
    <w:rsid w:val="004C18F0"/>
    <w:rsid w:val="004D109C"/>
    <w:rsid w:val="005851F8"/>
    <w:rsid w:val="006B5122"/>
    <w:rsid w:val="006F612D"/>
    <w:rsid w:val="00756AFD"/>
    <w:rsid w:val="007A7B60"/>
    <w:rsid w:val="008D6CBB"/>
    <w:rsid w:val="00907D9C"/>
    <w:rsid w:val="009110E9"/>
    <w:rsid w:val="00A02C79"/>
    <w:rsid w:val="00C82109"/>
    <w:rsid w:val="00CE51CC"/>
    <w:rsid w:val="00E754A5"/>
    <w:rsid w:val="00EE39C2"/>
    <w:rsid w:val="00F94B5B"/>
    <w:rsid w:val="00FF1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1974B24287C4744928D587773F6BC1C">
    <w:name w:val="A1974B24287C4744928D587773F6BC1C"/>
    <w:qFormat/>
    <w:pPr>
      <w:widowControl w:val="0"/>
      <w:jc w:val="both"/>
    </w:pPr>
    <w:rPr>
      <w:kern w:val="2"/>
      <w:sz w:val="21"/>
      <w:szCs w:val="22"/>
    </w:rPr>
  </w:style>
  <w:style w:type="paragraph" w:customStyle="1" w:styleId="22152834781548EFB88DEB1B3FE1CED2">
    <w:name w:val="22152834781548EFB88DEB1B3FE1CED2"/>
    <w:qFormat/>
    <w:pPr>
      <w:widowControl w:val="0"/>
      <w:jc w:val="both"/>
    </w:pPr>
    <w:rPr>
      <w:kern w:val="2"/>
      <w:sz w:val="21"/>
      <w:szCs w:val="22"/>
    </w:rPr>
  </w:style>
  <w:style w:type="paragraph" w:customStyle="1" w:styleId="0403BB1B74E64A9BA1FA90C3D5072186">
    <w:name w:val="0403BB1B74E64A9BA1FA90C3D5072186"/>
    <w:qFormat/>
    <w:pPr>
      <w:widowControl w:val="0"/>
      <w:jc w:val="both"/>
    </w:pPr>
    <w:rPr>
      <w:kern w:val="2"/>
      <w:sz w:val="21"/>
      <w:szCs w:val="22"/>
    </w:rPr>
  </w:style>
  <w:style w:type="paragraph" w:customStyle="1" w:styleId="258789A4400D4A39AB62A823A52C3AA5">
    <w:name w:val="258789A4400D4A39AB62A823A52C3AA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7848F1-0F9D-42DD-92FF-3E4E8996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170</TotalTime>
  <Pages>8</Pages>
  <Words>2683</Words>
  <Characters>3113</Characters>
  <Application>Microsoft Office Word</Application>
  <DocSecurity>0</DocSecurity>
  <Lines>163</Lines>
  <Paragraphs>206</Paragraphs>
  <ScaleCrop>false</ScaleCrop>
  <Company>PCMI</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微软中国</dc:creator>
  <dc:description>&lt;config cover="true" show_menu="true" version="1.0.0" doctype="SDKXY"&gt;_x000d_
&lt;/config&gt;</dc:description>
  <cp:lastModifiedBy>Administrator</cp:lastModifiedBy>
  <cp:revision>9</cp:revision>
  <cp:lastPrinted>2021-02-02T08:22:00Z</cp:lastPrinted>
  <dcterms:created xsi:type="dcterms:W3CDTF">2025-11-10T02:39:00Z</dcterms:created>
  <dcterms:modified xsi:type="dcterms:W3CDTF">2025-11-17T02:50:00Z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4FACA6324A334B809F62B79740D5A2D9_12</vt:lpwstr>
  </property>
  <property fmtid="{D5CDD505-2E9C-101B-9397-08002B2CF9AE}" pid="16" name="KSOTemplateDocerSaveRecord">
    <vt:lpwstr>eyJoZGlkIjoiZDczZmFmOTMyNTY1M2ViMGFlNmM5Y2YxNWI3ZjQzNzEiLCJ1c2VySWQiOiIxMTI0MzUyMjUwIn0=</vt:lpwstr>
  </property>
</Properties>
</file>