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6158B289" w14:textId="77777777" w:rsidR="00ED760C" w:rsidRDefault="00731356">
      <w:pPr>
        <w:spacing w:line="600" w:lineRule="exact"/>
        <w:jc w:val="center"/>
        <w:rPr>
          <w:rFonts w:ascii="方正小标宋简体" w:eastAsia="方正小标宋简体" w:hAnsi="方正小标宋简体" w:cs="方正小标宋简体"/>
          <w:sz w:val="44"/>
          <w:szCs w:val="44"/>
        </w:rPr>
      </w:pPr>
      <w:bookmarkStart w:id="0" w:name="_GoBack"/>
      <w:bookmarkEnd w:id="0"/>
      <w:r>
        <w:rPr>
          <w:rFonts w:ascii="方正小标宋简体" w:eastAsia="方正小标宋简体" w:hAnsi="方正小标宋简体" w:cs="方正小标宋简体" w:hint="eastAsia"/>
          <w:sz w:val="44"/>
          <w:szCs w:val="44"/>
        </w:rPr>
        <w:t>团体标准《</w:t>
      </w:r>
      <w:r>
        <w:rPr>
          <w:rFonts w:ascii="方正小标宋简体" w:eastAsia="方正小标宋简体" w:cs="方正小标宋简体" w:hint="eastAsia"/>
          <w:color w:val="000000"/>
          <w:sz w:val="44"/>
          <w:szCs w:val="44"/>
        </w:rPr>
        <w:t>肠道菌群移植治疗重症急性胰腺炎技术操作规范</w:t>
      </w:r>
      <w:r>
        <w:rPr>
          <w:rFonts w:ascii="方正小标宋简体" w:eastAsia="方正小标宋简体" w:hAnsi="方正小标宋简体" w:cs="方正小标宋简体" w:hint="eastAsia"/>
          <w:sz w:val="44"/>
          <w:szCs w:val="44"/>
        </w:rPr>
        <w:t>》（征求意见稿）编制说明</w:t>
      </w:r>
    </w:p>
    <w:p w14:paraId="22C61700" w14:textId="77777777" w:rsidR="00ED760C" w:rsidRDefault="00ED760C">
      <w:pPr>
        <w:pStyle w:val="BodyText2"/>
      </w:pPr>
    </w:p>
    <w:p w14:paraId="246D1DB0" w14:textId="77777777" w:rsidR="00ED760C" w:rsidRDefault="00731356">
      <w:pPr>
        <w:spacing w:beforeLines="50" w:before="156" w:afterLines="50" w:after="156" w:line="560" w:lineRule="exact"/>
        <w:ind w:firstLineChars="200" w:firstLine="640"/>
        <w:rPr>
          <w:rFonts w:ascii="黑体" w:eastAsia="黑体" w:hAnsi="黑体" w:cs="黑体"/>
          <w:bCs/>
          <w:sz w:val="32"/>
          <w:szCs w:val="32"/>
        </w:rPr>
      </w:pPr>
      <w:r>
        <w:rPr>
          <w:rFonts w:ascii="黑体" w:eastAsia="黑体" w:hAnsi="黑体" w:cs="黑体" w:hint="eastAsia"/>
          <w:bCs/>
          <w:sz w:val="32"/>
          <w:szCs w:val="32"/>
        </w:rPr>
        <w:t>一、项目来源</w:t>
      </w:r>
    </w:p>
    <w:p w14:paraId="0918B5BE" w14:textId="77777777" w:rsidR="00ED760C" w:rsidRDefault="00731356">
      <w:pPr>
        <w:spacing w:line="520" w:lineRule="exact"/>
        <w:ind w:firstLineChars="200" w:firstLine="640"/>
        <w:rPr>
          <w:rFonts w:ascii="仿宋_GB2312" w:eastAsia="仿宋_GB2312"/>
          <w:sz w:val="32"/>
          <w:szCs w:val="32"/>
        </w:rPr>
      </w:pPr>
      <w:r>
        <w:rPr>
          <w:rFonts w:ascii="仿宋_GB2312" w:eastAsia="仿宋_GB2312" w:hint="eastAsia"/>
          <w:sz w:val="32"/>
          <w:szCs w:val="32"/>
        </w:rPr>
        <w:t>根据《广西标准化协会关于下达</w:t>
      </w:r>
      <w:r>
        <w:rPr>
          <w:rFonts w:ascii="仿宋_GB2312" w:eastAsia="仿宋_GB2312" w:hint="eastAsia"/>
          <w:sz w:val="32"/>
          <w:szCs w:val="32"/>
        </w:rPr>
        <w:t>2024</w:t>
      </w:r>
      <w:r>
        <w:rPr>
          <w:rFonts w:ascii="仿宋_GB2312" w:eastAsia="仿宋_GB2312" w:hint="eastAsia"/>
          <w:sz w:val="32"/>
          <w:szCs w:val="32"/>
        </w:rPr>
        <w:t>年第二十</w:t>
      </w:r>
      <w:r>
        <w:rPr>
          <w:rFonts w:ascii="仿宋_GB2312" w:eastAsia="仿宋_GB2312"/>
          <w:sz w:val="32"/>
          <w:szCs w:val="32"/>
        </w:rPr>
        <w:t>五</w:t>
      </w:r>
      <w:r>
        <w:rPr>
          <w:rFonts w:ascii="仿宋_GB2312" w:eastAsia="仿宋_GB2312" w:hint="eastAsia"/>
          <w:sz w:val="32"/>
          <w:szCs w:val="32"/>
        </w:rPr>
        <w:t>批团体标准制修订项目计划的通知》（</w:t>
      </w:r>
      <w:proofErr w:type="gramStart"/>
      <w:r>
        <w:rPr>
          <w:rFonts w:ascii="仿宋_GB2312" w:eastAsia="仿宋_GB2312" w:hint="eastAsia"/>
          <w:sz w:val="32"/>
          <w:szCs w:val="32"/>
        </w:rPr>
        <w:t>桂标协〔</w:t>
      </w:r>
      <w:r>
        <w:rPr>
          <w:rFonts w:ascii="仿宋_GB2312" w:eastAsia="仿宋_GB2312" w:hint="eastAsia"/>
          <w:sz w:val="32"/>
          <w:szCs w:val="32"/>
        </w:rPr>
        <w:t>2024</w:t>
      </w:r>
      <w:r>
        <w:rPr>
          <w:rFonts w:ascii="仿宋_GB2312" w:eastAsia="仿宋_GB2312" w:hint="eastAsia"/>
          <w:sz w:val="32"/>
          <w:szCs w:val="32"/>
        </w:rPr>
        <w:t>〕</w:t>
      </w:r>
      <w:proofErr w:type="gramEnd"/>
      <w:r>
        <w:rPr>
          <w:rFonts w:ascii="仿宋_GB2312" w:eastAsia="仿宋_GB2312"/>
          <w:sz w:val="32"/>
          <w:szCs w:val="32"/>
        </w:rPr>
        <w:t>184</w:t>
      </w:r>
      <w:r>
        <w:rPr>
          <w:rFonts w:ascii="仿宋_GB2312" w:eastAsia="仿宋_GB2312" w:hint="eastAsia"/>
          <w:sz w:val="32"/>
          <w:szCs w:val="32"/>
        </w:rPr>
        <w:t>号）精神，由南宁市医学会提出，南宁市第一人民医院、钦州市第二人民医院、柳州市工人医院、柳州市中医医院（柳州市壮</w:t>
      </w:r>
      <w:proofErr w:type="gramStart"/>
      <w:r>
        <w:rPr>
          <w:rFonts w:ascii="仿宋_GB2312" w:eastAsia="仿宋_GB2312" w:hint="eastAsia"/>
          <w:sz w:val="32"/>
          <w:szCs w:val="32"/>
        </w:rPr>
        <w:t>医</w:t>
      </w:r>
      <w:proofErr w:type="gramEnd"/>
      <w:r>
        <w:rPr>
          <w:rFonts w:ascii="仿宋_GB2312" w:eastAsia="仿宋_GB2312" w:hint="eastAsia"/>
          <w:sz w:val="32"/>
          <w:szCs w:val="32"/>
        </w:rPr>
        <w:t>医院）等单位共同起草的团体标准《肠道菌群移植治疗重症急性胰腺炎技术操作规范》（项目编号</w:t>
      </w:r>
      <w:r>
        <w:rPr>
          <w:rFonts w:ascii="仿宋_GB2312" w:eastAsia="仿宋_GB2312" w:hint="eastAsia"/>
          <w:sz w:val="32"/>
          <w:szCs w:val="32"/>
        </w:rPr>
        <w:t>2024-</w:t>
      </w:r>
      <w:r>
        <w:rPr>
          <w:rFonts w:ascii="仿宋_GB2312" w:eastAsia="仿宋_GB2312"/>
          <w:sz w:val="32"/>
          <w:szCs w:val="32"/>
        </w:rPr>
        <w:t>2503</w:t>
      </w:r>
      <w:r>
        <w:rPr>
          <w:rFonts w:ascii="仿宋_GB2312" w:eastAsia="仿宋_GB2312" w:hint="eastAsia"/>
          <w:sz w:val="32"/>
          <w:szCs w:val="32"/>
        </w:rPr>
        <w:t>）。</w:t>
      </w:r>
    </w:p>
    <w:p w14:paraId="1400F478" w14:textId="77777777" w:rsidR="00ED760C" w:rsidRDefault="00731356">
      <w:pPr>
        <w:spacing w:afterLines="50" w:after="156" w:line="560" w:lineRule="exact"/>
        <w:ind w:firstLineChars="200" w:firstLine="640"/>
        <w:jc w:val="left"/>
        <w:rPr>
          <w:rFonts w:ascii="仿宋_GB2312" w:eastAsia="仿宋_GB2312"/>
          <w:sz w:val="32"/>
          <w:szCs w:val="32"/>
        </w:rPr>
      </w:pPr>
      <w:r>
        <w:rPr>
          <w:rFonts w:ascii="仿宋_GB2312" w:eastAsia="仿宋_GB2312" w:hint="eastAsia"/>
          <w:sz w:val="32"/>
          <w:szCs w:val="32"/>
        </w:rPr>
        <w:t>为高质量编制团体标准《肠道菌群移植治疗重症急性胰腺炎技术操作规范》，成立标准起草小组并进行如下分工：</w:t>
      </w:r>
    </w:p>
    <w:tbl>
      <w:tblPr>
        <w:tblW w:w="97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1393"/>
        <w:gridCol w:w="1073"/>
        <w:gridCol w:w="2712"/>
        <w:gridCol w:w="2723"/>
      </w:tblGrid>
      <w:tr w:rsidR="00ED760C" w14:paraId="4F4C4AF5" w14:textId="77777777">
        <w:trPr>
          <w:trHeight w:val="438"/>
          <w:jc w:val="center"/>
        </w:trPr>
        <w:tc>
          <w:tcPr>
            <w:tcW w:w="1809" w:type="dxa"/>
            <w:tcBorders>
              <w:top w:val="single" w:sz="4" w:space="0" w:color="auto"/>
              <w:left w:val="single" w:sz="4" w:space="0" w:color="auto"/>
              <w:bottom w:val="single" w:sz="4" w:space="0" w:color="auto"/>
              <w:right w:val="single" w:sz="4" w:space="0" w:color="auto"/>
            </w:tcBorders>
            <w:vAlign w:val="center"/>
          </w:tcPr>
          <w:p w14:paraId="03AF6D26" w14:textId="77777777" w:rsidR="00ED760C" w:rsidRDefault="00731356">
            <w:pPr>
              <w:jc w:val="center"/>
              <w:rPr>
                <w:rFonts w:ascii="仿宋_GB2312" w:eastAsia="仿宋_GB2312" w:hAnsi="仿宋" w:cs="仿宋"/>
                <w:b/>
                <w:szCs w:val="21"/>
              </w:rPr>
            </w:pPr>
            <w:r>
              <w:rPr>
                <w:rFonts w:ascii="仿宋_GB2312" w:eastAsia="仿宋_GB2312" w:hAnsi="仿宋" w:cs="仿宋" w:hint="eastAsia"/>
                <w:b/>
                <w:szCs w:val="21"/>
              </w:rPr>
              <w:t>姓名</w:t>
            </w:r>
          </w:p>
        </w:tc>
        <w:tc>
          <w:tcPr>
            <w:tcW w:w="1393" w:type="dxa"/>
            <w:tcBorders>
              <w:top w:val="single" w:sz="4" w:space="0" w:color="auto"/>
              <w:left w:val="single" w:sz="4" w:space="0" w:color="auto"/>
              <w:bottom w:val="single" w:sz="4" w:space="0" w:color="auto"/>
              <w:right w:val="single" w:sz="4" w:space="0" w:color="auto"/>
            </w:tcBorders>
            <w:vAlign w:val="center"/>
          </w:tcPr>
          <w:p w14:paraId="7BFAFE34" w14:textId="77777777" w:rsidR="00ED760C" w:rsidRDefault="00731356">
            <w:pPr>
              <w:jc w:val="center"/>
              <w:rPr>
                <w:rFonts w:ascii="仿宋_GB2312" w:eastAsia="仿宋_GB2312" w:hAnsi="仿宋" w:cs="仿宋"/>
                <w:b/>
                <w:szCs w:val="21"/>
              </w:rPr>
            </w:pPr>
            <w:r>
              <w:rPr>
                <w:rFonts w:ascii="仿宋_GB2312" w:eastAsia="仿宋_GB2312" w:hAnsi="仿宋" w:cs="仿宋" w:hint="eastAsia"/>
                <w:b/>
                <w:szCs w:val="21"/>
              </w:rPr>
              <w:t>职务</w:t>
            </w:r>
            <w:r>
              <w:rPr>
                <w:rFonts w:ascii="仿宋_GB2312" w:eastAsia="仿宋_GB2312" w:hAnsi="仿宋" w:cs="仿宋" w:hint="eastAsia"/>
                <w:b/>
                <w:szCs w:val="21"/>
              </w:rPr>
              <w:t>/</w:t>
            </w:r>
            <w:r>
              <w:rPr>
                <w:rFonts w:ascii="仿宋_GB2312" w:eastAsia="仿宋_GB2312" w:hAnsi="仿宋" w:cs="仿宋" w:hint="eastAsia"/>
                <w:b/>
                <w:szCs w:val="21"/>
              </w:rPr>
              <w:t>职称</w:t>
            </w:r>
          </w:p>
        </w:tc>
        <w:tc>
          <w:tcPr>
            <w:tcW w:w="1073" w:type="dxa"/>
            <w:tcBorders>
              <w:top w:val="single" w:sz="4" w:space="0" w:color="auto"/>
              <w:left w:val="single" w:sz="4" w:space="0" w:color="auto"/>
              <w:bottom w:val="single" w:sz="4" w:space="0" w:color="auto"/>
              <w:right w:val="single" w:sz="4" w:space="0" w:color="auto"/>
            </w:tcBorders>
            <w:vAlign w:val="center"/>
          </w:tcPr>
          <w:p w14:paraId="66F701F5" w14:textId="77777777" w:rsidR="00ED760C" w:rsidRDefault="00731356">
            <w:pPr>
              <w:jc w:val="center"/>
              <w:rPr>
                <w:rFonts w:ascii="仿宋_GB2312" w:eastAsia="仿宋_GB2312" w:hAnsi="仿宋" w:cs="仿宋"/>
                <w:b/>
                <w:szCs w:val="21"/>
              </w:rPr>
            </w:pPr>
            <w:r>
              <w:rPr>
                <w:rFonts w:ascii="仿宋_GB2312" w:eastAsia="仿宋_GB2312" w:hAnsi="仿宋" w:cs="仿宋" w:hint="eastAsia"/>
                <w:b/>
                <w:szCs w:val="21"/>
              </w:rPr>
              <w:t>从事</w:t>
            </w:r>
          </w:p>
          <w:p w14:paraId="2D12F197" w14:textId="77777777" w:rsidR="00ED760C" w:rsidRDefault="00731356">
            <w:pPr>
              <w:jc w:val="center"/>
              <w:rPr>
                <w:rFonts w:ascii="仿宋_GB2312" w:eastAsia="仿宋_GB2312" w:hAnsi="仿宋" w:cs="仿宋"/>
                <w:b/>
                <w:szCs w:val="21"/>
              </w:rPr>
            </w:pPr>
            <w:r>
              <w:rPr>
                <w:rFonts w:ascii="仿宋_GB2312" w:eastAsia="仿宋_GB2312" w:hAnsi="仿宋" w:cs="仿宋" w:hint="eastAsia"/>
                <w:b/>
                <w:szCs w:val="21"/>
              </w:rPr>
              <w:t>专业</w:t>
            </w:r>
          </w:p>
        </w:tc>
        <w:tc>
          <w:tcPr>
            <w:tcW w:w="2712" w:type="dxa"/>
            <w:tcBorders>
              <w:top w:val="single" w:sz="4" w:space="0" w:color="auto"/>
              <w:left w:val="single" w:sz="4" w:space="0" w:color="auto"/>
              <w:bottom w:val="single" w:sz="4" w:space="0" w:color="auto"/>
              <w:right w:val="single" w:sz="4" w:space="0" w:color="auto"/>
            </w:tcBorders>
            <w:vAlign w:val="center"/>
          </w:tcPr>
          <w:p w14:paraId="4ACB02AD" w14:textId="77777777" w:rsidR="00ED760C" w:rsidRDefault="00731356">
            <w:pPr>
              <w:jc w:val="center"/>
              <w:rPr>
                <w:rFonts w:ascii="仿宋_GB2312" w:eastAsia="仿宋_GB2312" w:hAnsi="仿宋" w:cs="仿宋"/>
                <w:b/>
                <w:szCs w:val="21"/>
              </w:rPr>
            </w:pPr>
            <w:r>
              <w:rPr>
                <w:rFonts w:ascii="仿宋_GB2312" w:eastAsia="仿宋_GB2312" w:hAnsi="仿宋" w:cs="仿宋" w:hint="eastAsia"/>
                <w:b/>
                <w:szCs w:val="21"/>
              </w:rPr>
              <w:t>工作单位</w:t>
            </w:r>
          </w:p>
        </w:tc>
        <w:tc>
          <w:tcPr>
            <w:tcW w:w="2723" w:type="dxa"/>
            <w:tcBorders>
              <w:top w:val="single" w:sz="4" w:space="0" w:color="auto"/>
              <w:left w:val="single" w:sz="4" w:space="0" w:color="auto"/>
              <w:bottom w:val="single" w:sz="4" w:space="0" w:color="auto"/>
              <w:right w:val="single" w:sz="4" w:space="0" w:color="auto"/>
            </w:tcBorders>
            <w:vAlign w:val="center"/>
          </w:tcPr>
          <w:p w14:paraId="69327200" w14:textId="77777777" w:rsidR="00ED760C" w:rsidRDefault="00731356">
            <w:pPr>
              <w:jc w:val="center"/>
              <w:rPr>
                <w:rFonts w:ascii="仿宋_GB2312" w:eastAsia="仿宋_GB2312" w:hAnsi="仿宋" w:cs="仿宋"/>
                <w:b/>
                <w:szCs w:val="21"/>
              </w:rPr>
            </w:pPr>
            <w:r>
              <w:rPr>
                <w:rFonts w:ascii="仿宋_GB2312" w:eastAsia="仿宋_GB2312" w:hAnsi="仿宋" w:cs="仿宋" w:hint="eastAsia"/>
                <w:b/>
                <w:szCs w:val="21"/>
              </w:rPr>
              <w:t>主要负责工作</w:t>
            </w:r>
          </w:p>
        </w:tc>
      </w:tr>
      <w:tr w:rsidR="00ED760C" w14:paraId="20CAA6EB" w14:textId="77777777">
        <w:trPr>
          <w:trHeight w:val="628"/>
          <w:jc w:val="center"/>
        </w:trPr>
        <w:tc>
          <w:tcPr>
            <w:tcW w:w="1809" w:type="dxa"/>
            <w:tcBorders>
              <w:top w:val="single" w:sz="4" w:space="0" w:color="auto"/>
              <w:left w:val="single" w:sz="4" w:space="0" w:color="auto"/>
              <w:bottom w:val="single" w:sz="4" w:space="0" w:color="auto"/>
              <w:right w:val="single" w:sz="4" w:space="0" w:color="auto"/>
            </w:tcBorders>
            <w:vAlign w:val="center"/>
          </w:tcPr>
          <w:p w14:paraId="3CE4747E" w14:textId="77777777" w:rsidR="00ED760C" w:rsidRDefault="00731356">
            <w:pPr>
              <w:widowControl/>
              <w:ind w:rightChars="-50" w:right="-105"/>
              <w:jc w:val="center"/>
              <w:textAlignment w:val="center"/>
              <w:rPr>
                <w:rFonts w:ascii="仿宋_GB2312" w:eastAsia="仿宋_GB2312" w:hAnsi="仿宋" w:cs="仿宋"/>
                <w:bCs/>
                <w:szCs w:val="21"/>
              </w:rPr>
            </w:pPr>
            <w:r>
              <w:rPr>
                <w:rFonts w:ascii="仿宋_GB2312" w:eastAsia="仿宋_GB2312" w:hAnsi="仿宋" w:cs="仿宋" w:hint="eastAsia"/>
                <w:bCs/>
                <w:szCs w:val="21"/>
              </w:rPr>
              <w:t>毛燕宁</w:t>
            </w:r>
          </w:p>
        </w:tc>
        <w:tc>
          <w:tcPr>
            <w:tcW w:w="1393" w:type="dxa"/>
            <w:tcBorders>
              <w:top w:val="single" w:sz="4" w:space="0" w:color="auto"/>
              <w:left w:val="single" w:sz="4" w:space="0" w:color="auto"/>
              <w:bottom w:val="single" w:sz="4" w:space="0" w:color="auto"/>
              <w:right w:val="single" w:sz="4" w:space="0" w:color="auto"/>
            </w:tcBorders>
            <w:vAlign w:val="center"/>
          </w:tcPr>
          <w:p w14:paraId="2355D74C" w14:textId="77777777" w:rsidR="00ED760C" w:rsidRDefault="00731356">
            <w:pPr>
              <w:widowControl/>
              <w:jc w:val="center"/>
              <w:textAlignment w:val="center"/>
              <w:rPr>
                <w:rFonts w:ascii="仿宋_GB2312" w:eastAsia="仿宋_GB2312" w:hAnsi="仿宋" w:cs="仿宋"/>
                <w:bCs/>
                <w:szCs w:val="21"/>
              </w:rPr>
            </w:pPr>
            <w:r>
              <w:rPr>
                <w:rFonts w:ascii="仿宋_GB2312" w:eastAsia="仿宋_GB2312" w:hAnsi="仿宋" w:cs="仿宋" w:hint="eastAsia"/>
                <w:bCs/>
                <w:szCs w:val="21"/>
              </w:rPr>
              <w:t>副主任医师</w:t>
            </w:r>
          </w:p>
        </w:tc>
        <w:tc>
          <w:tcPr>
            <w:tcW w:w="1073" w:type="dxa"/>
            <w:tcBorders>
              <w:top w:val="single" w:sz="4" w:space="0" w:color="auto"/>
              <w:left w:val="single" w:sz="4" w:space="0" w:color="auto"/>
              <w:bottom w:val="single" w:sz="4" w:space="0" w:color="auto"/>
              <w:right w:val="single" w:sz="4" w:space="0" w:color="auto"/>
            </w:tcBorders>
            <w:vAlign w:val="center"/>
          </w:tcPr>
          <w:p w14:paraId="2F314A10" w14:textId="77777777" w:rsidR="00ED760C" w:rsidRDefault="00731356">
            <w:pPr>
              <w:widowControl/>
              <w:ind w:leftChars="-50" w:left="-105" w:rightChars="-50" w:right="-105"/>
              <w:jc w:val="center"/>
              <w:textAlignment w:val="center"/>
              <w:rPr>
                <w:rFonts w:ascii="仿宋_GB2312" w:eastAsia="仿宋_GB2312" w:hAnsi="仿宋" w:cs="仿宋"/>
                <w:bCs/>
                <w:szCs w:val="21"/>
              </w:rPr>
            </w:pPr>
            <w:r>
              <w:rPr>
                <w:rFonts w:ascii="仿宋_GB2312" w:eastAsia="仿宋_GB2312" w:hAnsi="仿宋" w:cs="仿宋" w:hint="eastAsia"/>
                <w:bCs/>
                <w:szCs w:val="21"/>
              </w:rPr>
              <w:t>消化内科</w:t>
            </w:r>
          </w:p>
        </w:tc>
        <w:tc>
          <w:tcPr>
            <w:tcW w:w="2712" w:type="dxa"/>
            <w:tcBorders>
              <w:top w:val="single" w:sz="4" w:space="0" w:color="auto"/>
              <w:left w:val="single" w:sz="4" w:space="0" w:color="auto"/>
              <w:bottom w:val="single" w:sz="4" w:space="0" w:color="auto"/>
              <w:right w:val="single" w:sz="4" w:space="0" w:color="auto"/>
            </w:tcBorders>
            <w:vAlign w:val="center"/>
          </w:tcPr>
          <w:p w14:paraId="10F31E48" w14:textId="77777777" w:rsidR="00ED760C" w:rsidRDefault="00731356">
            <w:pPr>
              <w:widowControl/>
              <w:jc w:val="center"/>
              <w:textAlignment w:val="center"/>
              <w:rPr>
                <w:rFonts w:ascii="仿宋_GB2312" w:eastAsia="仿宋_GB2312" w:hAnsi="仿宋" w:cs="仿宋"/>
                <w:szCs w:val="21"/>
                <w:lang w:bidi="ar"/>
              </w:rPr>
            </w:pPr>
            <w:r>
              <w:rPr>
                <w:rFonts w:ascii="仿宋_GB2312" w:eastAsia="仿宋_GB2312" w:hAnsi="仿宋" w:cs="仿宋" w:hint="eastAsia"/>
                <w:szCs w:val="21"/>
                <w:lang w:bidi="ar"/>
              </w:rPr>
              <w:t>南宁市第一人民医院</w:t>
            </w:r>
          </w:p>
        </w:tc>
        <w:tc>
          <w:tcPr>
            <w:tcW w:w="2723" w:type="dxa"/>
            <w:tcBorders>
              <w:top w:val="single" w:sz="4" w:space="0" w:color="auto"/>
              <w:left w:val="single" w:sz="4" w:space="0" w:color="auto"/>
              <w:bottom w:val="single" w:sz="4" w:space="0" w:color="auto"/>
              <w:right w:val="single" w:sz="4" w:space="0" w:color="auto"/>
            </w:tcBorders>
            <w:vAlign w:val="center"/>
          </w:tcPr>
          <w:p w14:paraId="59DD7B29" w14:textId="77777777" w:rsidR="00ED760C" w:rsidRDefault="00731356">
            <w:pPr>
              <w:jc w:val="center"/>
              <w:rPr>
                <w:rFonts w:ascii="仿宋_GB2312" w:eastAsia="仿宋_GB2312" w:hAnsi="仿宋_GB2312" w:cs="仿宋_GB2312"/>
                <w:szCs w:val="21"/>
                <w:lang w:bidi="ar"/>
              </w:rPr>
            </w:pPr>
            <w:r>
              <w:rPr>
                <w:rFonts w:ascii="仿宋_GB2312" w:eastAsia="仿宋_GB2312" w:hAnsi="仿宋_GB2312" w:cs="仿宋_GB2312" w:hint="eastAsia"/>
                <w:szCs w:val="21"/>
                <w:lang w:bidi="ar"/>
              </w:rPr>
              <w:t>统筹主持标准编制工作</w:t>
            </w:r>
          </w:p>
        </w:tc>
      </w:tr>
      <w:tr w:rsidR="00ED760C" w14:paraId="5F12718C" w14:textId="77777777">
        <w:trPr>
          <w:trHeight w:val="628"/>
          <w:jc w:val="center"/>
        </w:trPr>
        <w:tc>
          <w:tcPr>
            <w:tcW w:w="1809" w:type="dxa"/>
            <w:tcBorders>
              <w:top w:val="single" w:sz="4" w:space="0" w:color="auto"/>
              <w:left w:val="single" w:sz="4" w:space="0" w:color="auto"/>
              <w:bottom w:val="single" w:sz="4" w:space="0" w:color="auto"/>
              <w:right w:val="single" w:sz="4" w:space="0" w:color="auto"/>
            </w:tcBorders>
            <w:vAlign w:val="center"/>
          </w:tcPr>
          <w:p w14:paraId="197242BD" w14:textId="77777777" w:rsidR="00ED760C" w:rsidRDefault="00731356">
            <w:pPr>
              <w:widowControl/>
              <w:ind w:leftChars="-50" w:left="-105" w:rightChars="-50" w:right="-105"/>
              <w:jc w:val="center"/>
              <w:textAlignment w:val="center"/>
              <w:rPr>
                <w:rFonts w:ascii="仿宋_GB2312" w:eastAsia="仿宋_GB2312" w:hAnsi="仿宋" w:cs="仿宋"/>
                <w:bCs/>
                <w:szCs w:val="21"/>
              </w:rPr>
            </w:pPr>
            <w:r>
              <w:rPr>
                <w:rFonts w:ascii="仿宋_GB2312" w:eastAsia="仿宋_GB2312" w:hAnsi="仿宋" w:cs="仿宋" w:hint="eastAsia"/>
                <w:bCs/>
                <w:szCs w:val="21"/>
              </w:rPr>
              <w:t>张伟伟</w:t>
            </w:r>
          </w:p>
        </w:tc>
        <w:tc>
          <w:tcPr>
            <w:tcW w:w="1393" w:type="dxa"/>
            <w:tcBorders>
              <w:top w:val="single" w:sz="4" w:space="0" w:color="auto"/>
              <w:left w:val="single" w:sz="4" w:space="0" w:color="auto"/>
              <w:bottom w:val="single" w:sz="4" w:space="0" w:color="auto"/>
              <w:right w:val="single" w:sz="4" w:space="0" w:color="auto"/>
            </w:tcBorders>
            <w:vAlign w:val="center"/>
          </w:tcPr>
          <w:p w14:paraId="4F771D6F" w14:textId="77777777" w:rsidR="00ED760C" w:rsidRDefault="00731356">
            <w:pPr>
              <w:widowControl/>
              <w:jc w:val="center"/>
              <w:textAlignment w:val="center"/>
              <w:rPr>
                <w:rFonts w:ascii="仿宋_GB2312" w:eastAsia="仿宋_GB2312" w:hAnsi="仿宋" w:cs="仿宋"/>
                <w:bCs/>
                <w:szCs w:val="21"/>
              </w:rPr>
            </w:pPr>
            <w:r>
              <w:rPr>
                <w:rFonts w:ascii="仿宋_GB2312" w:eastAsia="仿宋_GB2312" w:hAnsi="仿宋" w:cs="仿宋" w:hint="eastAsia"/>
                <w:bCs/>
                <w:szCs w:val="21"/>
              </w:rPr>
              <w:t>主任医师</w:t>
            </w:r>
          </w:p>
        </w:tc>
        <w:tc>
          <w:tcPr>
            <w:tcW w:w="1073" w:type="dxa"/>
            <w:tcBorders>
              <w:top w:val="single" w:sz="4" w:space="0" w:color="auto"/>
              <w:left w:val="single" w:sz="4" w:space="0" w:color="auto"/>
              <w:bottom w:val="single" w:sz="4" w:space="0" w:color="auto"/>
              <w:right w:val="single" w:sz="4" w:space="0" w:color="auto"/>
            </w:tcBorders>
            <w:vAlign w:val="center"/>
          </w:tcPr>
          <w:p w14:paraId="27B0FDD2" w14:textId="77777777" w:rsidR="00ED760C" w:rsidRDefault="00731356">
            <w:pPr>
              <w:widowControl/>
              <w:ind w:leftChars="-50" w:left="-105" w:rightChars="-50" w:right="-105"/>
              <w:jc w:val="center"/>
              <w:textAlignment w:val="center"/>
              <w:rPr>
                <w:rFonts w:ascii="仿宋_GB2312" w:eastAsia="仿宋_GB2312" w:hAnsi="仿宋" w:cs="仿宋"/>
                <w:bCs/>
                <w:szCs w:val="21"/>
              </w:rPr>
            </w:pPr>
            <w:r>
              <w:rPr>
                <w:rFonts w:ascii="仿宋_GB2312" w:eastAsia="仿宋_GB2312" w:hAnsi="仿宋" w:cs="仿宋" w:hint="eastAsia"/>
                <w:bCs/>
                <w:szCs w:val="21"/>
              </w:rPr>
              <w:t>消化内科</w:t>
            </w:r>
          </w:p>
        </w:tc>
        <w:tc>
          <w:tcPr>
            <w:tcW w:w="2712" w:type="dxa"/>
            <w:tcBorders>
              <w:top w:val="single" w:sz="4" w:space="0" w:color="auto"/>
              <w:left w:val="single" w:sz="4" w:space="0" w:color="auto"/>
              <w:bottom w:val="single" w:sz="4" w:space="0" w:color="auto"/>
              <w:right w:val="single" w:sz="4" w:space="0" w:color="auto"/>
            </w:tcBorders>
            <w:vAlign w:val="center"/>
          </w:tcPr>
          <w:p w14:paraId="4C063A9A" w14:textId="77777777" w:rsidR="00ED760C" w:rsidRDefault="00731356">
            <w:pPr>
              <w:widowControl/>
              <w:jc w:val="center"/>
              <w:textAlignment w:val="center"/>
              <w:rPr>
                <w:rFonts w:ascii="仿宋_GB2312" w:eastAsia="仿宋_GB2312" w:hAnsi="仿宋" w:cs="仿宋"/>
                <w:szCs w:val="21"/>
                <w:lang w:bidi="ar"/>
              </w:rPr>
            </w:pPr>
            <w:r>
              <w:rPr>
                <w:rFonts w:ascii="仿宋_GB2312" w:eastAsia="仿宋_GB2312" w:hAnsi="仿宋" w:cs="仿宋" w:hint="eastAsia"/>
                <w:szCs w:val="21"/>
                <w:lang w:bidi="ar"/>
              </w:rPr>
              <w:t>南宁市第一人民医院</w:t>
            </w:r>
          </w:p>
        </w:tc>
        <w:tc>
          <w:tcPr>
            <w:tcW w:w="2723" w:type="dxa"/>
            <w:tcBorders>
              <w:top w:val="single" w:sz="4" w:space="0" w:color="auto"/>
              <w:left w:val="single" w:sz="4" w:space="0" w:color="auto"/>
              <w:bottom w:val="single" w:sz="4" w:space="0" w:color="auto"/>
              <w:right w:val="single" w:sz="4" w:space="0" w:color="auto"/>
            </w:tcBorders>
            <w:vAlign w:val="center"/>
          </w:tcPr>
          <w:p w14:paraId="26031391" w14:textId="77777777" w:rsidR="00ED760C" w:rsidRDefault="00731356">
            <w:pPr>
              <w:jc w:val="center"/>
              <w:rPr>
                <w:rFonts w:ascii="仿宋_GB2312" w:eastAsia="仿宋_GB2312" w:hAnsi="仿宋_GB2312" w:cs="仿宋_GB2312"/>
                <w:szCs w:val="21"/>
                <w:lang w:bidi="ar"/>
              </w:rPr>
            </w:pPr>
            <w:r>
              <w:rPr>
                <w:rFonts w:ascii="仿宋_GB2312" w:eastAsia="仿宋_GB2312" w:hAnsi="仿宋_GB2312" w:cs="仿宋_GB2312" w:hint="eastAsia"/>
                <w:szCs w:val="21"/>
                <w:lang w:bidi="ar"/>
              </w:rPr>
              <w:t>参与标准文本及编制说明的编写；组织开展标准征求意见会；对标准实施情况进行总结分析，不断对地方标准提出修正意见</w:t>
            </w:r>
          </w:p>
        </w:tc>
      </w:tr>
      <w:tr w:rsidR="00ED760C" w14:paraId="416D3476" w14:textId="77777777">
        <w:trPr>
          <w:trHeight w:val="628"/>
          <w:jc w:val="center"/>
        </w:trPr>
        <w:tc>
          <w:tcPr>
            <w:tcW w:w="1809" w:type="dxa"/>
            <w:tcBorders>
              <w:top w:val="single" w:sz="4" w:space="0" w:color="auto"/>
              <w:left w:val="single" w:sz="4" w:space="0" w:color="auto"/>
              <w:bottom w:val="single" w:sz="4" w:space="0" w:color="auto"/>
              <w:right w:val="single" w:sz="4" w:space="0" w:color="auto"/>
            </w:tcBorders>
            <w:vAlign w:val="center"/>
          </w:tcPr>
          <w:p w14:paraId="619AF9D3" w14:textId="77777777" w:rsidR="00ED760C" w:rsidRDefault="00731356">
            <w:pPr>
              <w:widowControl/>
              <w:ind w:leftChars="-50" w:left="-105" w:rightChars="-50" w:right="-105"/>
              <w:jc w:val="center"/>
              <w:textAlignment w:val="center"/>
              <w:rPr>
                <w:rFonts w:ascii="仿宋_GB2312" w:eastAsia="仿宋_GB2312" w:hAnsi="仿宋" w:cs="仿宋"/>
                <w:bCs/>
                <w:szCs w:val="21"/>
              </w:rPr>
            </w:pPr>
            <w:r>
              <w:rPr>
                <w:rFonts w:ascii="仿宋_GB2312" w:eastAsia="仿宋_GB2312" w:hint="eastAsia"/>
                <w:szCs w:val="21"/>
              </w:rPr>
              <w:t>徐春琴</w:t>
            </w:r>
          </w:p>
        </w:tc>
        <w:tc>
          <w:tcPr>
            <w:tcW w:w="1393" w:type="dxa"/>
            <w:tcBorders>
              <w:top w:val="single" w:sz="4" w:space="0" w:color="auto"/>
              <w:left w:val="single" w:sz="4" w:space="0" w:color="auto"/>
              <w:bottom w:val="single" w:sz="4" w:space="0" w:color="auto"/>
              <w:right w:val="single" w:sz="4" w:space="0" w:color="auto"/>
            </w:tcBorders>
            <w:vAlign w:val="center"/>
          </w:tcPr>
          <w:p w14:paraId="116EF80F" w14:textId="77777777" w:rsidR="00ED760C" w:rsidRDefault="00731356">
            <w:pPr>
              <w:widowControl/>
              <w:jc w:val="center"/>
              <w:textAlignment w:val="center"/>
              <w:rPr>
                <w:rFonts w:ascii="仿宋_GB2312" w:eastAsia="仿宋_GB2312" w:hAnsi="仿宋" w:cs="仿宋"/>
                <w:bCs/>
                <w:szCs w:val="21"/>
              </w:rPr>
            </w:pPr>
            <w:r>
              <w:rPr>
                <w:rFonts w:ascii="仿宋_GB2312" w:eastAsia="仿宋_GB2312" w:hAnsi="仿宋" w:cs="仿宋" w:hint="eastAsia"/>
                <w:bCs/>
                <w:szCs w:val="21"/>
              </w:rPr>
              <w:t>护士长</w:t>
            </w:r>
            <w:r>
              <w:rPr>
                <w:rFonts w:ascii="仿宋_GB2312" w:eastAsia="仿宋_GB2312" w:hAnsi="仿宋" w:cs="仿宋" w:hint="eastAsia"/>
                <w:bCs/>
                <w:szCs w:val="21"/>
              </w:rPr>
              <w:t>/</w:t>
            </w:r>
          </w:p>
          <w:p w14:paraId="692F1A35" w14:textId="77777777" w:rsidR="00ED760C" w:rsidRDefault="00731356">
            <w:pPr>
              <w:widowControl/>
              <w:jc w:val="center"/>
              <w:textAlignment w:val="center"/>
              <w:rPr>
                <w:rFonts w:ascii="仿宋_GB2312" w:eastAsia="仿宋_GB2312" w:hAnsi="仿宋" w:cs="仿宋"/>
                <w:bCs/>
                <w:szCs w:val="21"/>
              </w:rPr>
            </w:pPr>
            <w:r>
              <w:rPr>
                <w:rFonts w:ascii="仿宋_GB2312" w:eastAsia="仿宋_GB2312" w:hAnsi="仿宋" w:cs="仿宋" w:hint="eastAsia"/>
                <w:bCs/>
                <w:szCs w:val="21"/>
              </w:rPr>
              <w:t>主任护师</w:t>
            </w:r>
          </w:p>
        </w:tc>
        <w:tc>
          <w:tcPr>
            <w:tcW w:w="1073" w:type="dxa"/>
            <w:tcBorders>
              <w:top w:val="single" w:sz="4" w:space="0" w:color="auto"/>
              <w:left w:val="single" w:sz="4" w:space="0" w:color="auto"/>
              <w:bottom w:val="single" w:sz="4" w:space="0" w:color="auto"/>
              <w:right w:val="single" w:sz="4" w:space="0" w:color="auto"/>
            </w:tcBorders>
            <w:vAlign w:val="center"/>
          </w:tcPr>
          <w:p w14:paraId="4F0D5D63" w14:textId="77777777" w:rsidR="00ED760C" w:rsidRDefault="00731356">
            <w:pPr>
              <w:widowControl/>
              <w:ind w:leftChars="-50" w:left="-105" w:rightChars="-50" w:right="-105"/>
              <w:jc w:val="center"/>
              <w:textAlignment w:val="center"/>
              <w:rPr>
                <w:rFonts w:ascii="仿宋_GB2312" w:eastAsia="仿宋_GB2312" w:hAnsi="仿宋" w:cs="仿宋"/>
                <w:bCs/>
                <w:szCs w:val="21"/>
              </w:rPr>
            </w:pPr>
            <w:r>
              <w:rPr>
                <w:rFonts w:ascii="仿宋_GB2312" w:eastAsia="仿宋_GB2312" w:hAnsi="仿宋" w:cs="仿宋" w:hint="eastAsia"/>
                <w:bCs/>
                <w:szCs w:val="21"/>
              </w:rPr>
              <w:t>临床护理</w:t>
            </w:r>
          </w:p>
        </w:tc>
        <w:tc>
          <w:tcPr>
            <w:tcW w:w="2712" w:type="dxa"/>
            <w:tcBorders>
              <w:top w:val="single" w:sz="4" w:space="0" w:color="auto"/>
              <w:left w:val="single" w:sz="4" w:space="0" w:color="auto"/>
              <w:bottom w:val="single" w:sz="4" w:space="0" w:color="auto"/>
              <w:right w:val="single" w:sz="4" w:space="0" w:color="auto"/>
            </w:tcBorders>
            <w:vAlign w:val="center"/>
          </w:tcPr>
          <w:p w14:paraId="4EC47BA7" w14:textId="77777777" w:rsidR="00ED760C" w:rsidRDefault="00731356">
            <w:pPr>
              <w:widowControl/>
              <w:jc w:val="center"/>
              <w:textAlignment w:val="center"/>
              <w:rPr>
                <w:rFonts w:ascii="仿宋_GB2312" w:eastAsia="仿宋_GB2312" w:hAnsi="仿宋" w:cs="仿宋"/>
                <w:szCs w:val="21"/>
                <w:lang w:bidi="ar"/>
              </w:rPr>
            </w:pPr>
            <w:r>
              <w:rPr>
                <w:rFonts w:ascii="仿宋_GB2312" w:eastAsia="仿宋_GB2312" w:hAnsi="仿宋" w:cs="仿宋" w:hint="eastAsia"/>
                <w:szCs w:val="21"/>
                <w:lang w:bidi="ar"/>
              </w:rPr>
              <w:t>南宁市第一人民医院</w:t>
            </w:r>
          </w:p>
        </w:tc>
        <w:tc>
          <w:tcPr>
            <w:tcW w:w="2723" w:type="dxa"/>
            <w:tcBorders>
              <w:top w:val="single" w:sz="4" w:space="0" w:color="auto"/>
              <w:left w:val="single" w:sz="4" w:space="0" w:color="auto"/>
              <w:bottom w:val="single" w:sz="4" w:space="0" w:color="auto"/>
              <w:right w:val="single" w:sz="4" w:space="0" w:color="auto"/>
            </w:tcBorders>
            <w:vAlign w:val="center"/>
          </w:tcPr>
          <w:p w14:paraId="62C88397" w14:textId="77777777" w:rsidR="00ED760C" w:rsidRDefault="00731356">
            <w:pPr>
              <w:jc w:val="center"/>
              <w:rPr>
                <w:rFonts w:ascii="仿宋_GB2312" w:eastAsia="仿宋_GB2312" w:hAnsi="仿宋_GB2312" w:cs="仿宋_GB2312"/>
                <w:szCs w:val="21"/>
                <w:lang w:bidi="ar"/>
              </w:rPr>
            </w:pPr>
            <w:r>
              <w:rPr>
                <w:rFonts w:ascii="仿宋_GB2312" w:eastAsia="仿宋_GB2312" w:hAnsi="仿宋_GB2312" w:cs="仿宋_GB2312" w:hint="eastAsia"/>
                <w:szCs w:val="21"/>
                <w:lang w:bidi="ar"/>
              </w:rPr>
              <w:t>参与标准文本及编制说明编写，质量控制</w:t>
            </w:r>
          </w:p>
        </w:tc>
      </w:tr>
      <w:tr w:rsidR="00ED760C" w14:paraId="4CF0AA4C" w14:textId="77777777">
        <w:trPr>
          <w:trHeight w:val="628"/>
          <w:jc w:val="center"/>
        </w:trPr>
        <w:tc>
          <w:tcPr>
            <w:tcW w:w="1809" w:type="dxa"/>
            <w:tcBorders>
              <w:top w:val="single" w:sz="4" w:space="0" w:color="auto"/>
              <w:left w:val="single" w:sz="4" w:space="0" w:color="auto"/>
              <w:bottom w:val="single" w:sz="4" w:space="0" w:color="auto"/>
              <w:right w:val="single" w:sz="4" w:space="0" w:color="auto"/>
            </w:tcBorders>
            <w:vAlign w:val="center"/>
          </w:tcPr>
          <w:p w14:paraId="15826F55" w14:textId="77777777" w:rsidR="00ED760C" w:rsidRDefault="00731356">
            <w:pPr>
              <w:widowControl/>
              <w:ind w:rightChars="-50" w:right="-105"/>
              <w:jc w:val="center"/>
              <w:textAlignment w:val="center"/>
              <w:rPr>
                <w:rFonts w:ascii="仿宋_GB2312" w:eastAsia="仿宋_GB2312" w:hAnsi="仿宋" w:cs="仿宋"/>
                <w:bCs/>
                <w:szCs w:val="21"/>
              </w:rPr>
            </w:pPr>
            <w:r>
              <w:rPr>
                <w:rFonts w:ascii="仿宋_GB2312" w:eastAsia="仿宋_GB2312" w:hAnsi="仿宋" w:cs="仿宋" w:hint="eastAsia"/>
                <w:bCs/>
                <w:szCs w:val="21"/>
              </w:rPr>
              <w:t>黄张华</w:t>
            </w:r>
          </w:p>
        </w:tc>
        <w:tc>
          <w:tcPr>
            <w:tcW w:w="1393" w:type="dxa"/>
            <w:tcBorders>
              <w:top w:val="single" w:sz="4" w:space="0" w:color="auto"/>
              <w:left w:val="single" w:sz="4" w:space="0" w:color="auto"/>
              <w:bottom w:val="single" w:sz="4" w:space="0" w:color="auto"/>
              <w:right w:val="single" w:sz="4" w:space="0" w:color="auto"/>
            </w:tcBorders>
            <w:vAlign w:val="center"/>
          </w:tcPr>
          <w:p w14:paraId="47F5C8E6" w14:textId="77777777" w:rsidR="00ED760C" w:rsidRDefault="00731356">
            <w:pPr>
              <w:widowControl/>
              <w:jc w:val="center"/>
              <w:textAlignment w:val="center"/>
              <w:rPr>
                <w:rFonts w:ascii="仿宋_GB2312" w:eastAsia="仿宋_GB2312" w:hAnsi="仿宋" w:cs="仿宋"/>
                <w:bCs/>
                <w:szCs w:val="21"/>
              </w:rPr>
            </w:pPr>
            <w:r>
              <w:rPr>
                <w:rFonts w:ascii="仿宋_GB2312" w:eastAsia="仿宋_GB2312" w:hAnsi="仿宋" w:cs="仿宋" w:hint="eastAsia"/>
                <w:bCs/>
                <w:szCs w:val="21"/>
              </w:rPr>
              <w:t>副主任医师</w:t>
            </w:r>
          </w:p>
        </w:tc>
        <w:tc>
          <w:tcPr>
            <w:tcW w:w="1073" w:type="dxa"/>
            <w:tcBorders>
              <w:top w:val="single" w:sz="4" w:space="0" w:color="auto"/>
              <w:left w:val="single" w:sz="4" w:space="0" w:color="auto"/>
              <w:bottom w:val="single" w:sz="4" w:space="0" w:color="auto"/>
              <w:right w:val="single" w:sz="4" w:space="0" w:color="auto"/>
            </w:tcBorders>
            <w:vAlign w:val="center"/>
          </w:tcPr>
          <w:p w14:paraId="3B290229" w14:textId="77777777" w:rsidR="00ED760C" w:rsidRDefault="00731356">
            <w:pPr>
              <w:widowControl/>
              <w:ind w:leftChars="-50" w:left="-105" w:rightChars="-50" w:right="-105"/>
              <w:jc w:val="center"/>
              <w:textAlignment w:val="center"/>
              <w:rPr>
                <w:rFonts w:ascii="仿宋_GB2312" w:eastAsia="仿宋_GB2312" w:hAnsi="仿宋" w:cs="仿宋"/>
                <w:bCs/>
                <w:szCs w:val="21"/>
              </w:rPr>
            </w:pPr>
            <w:r>
              <w:rPr>
                <w:rFonts w:ascii="仿宋_GB2312" w:eastAsia="仿宋_GB2312" w:hAnsi="仿宋" w:cs="仿宋" w:hint="eastAsia"/>
                <w:bCs/>
                <w:szCs w:val="21"/>
              </w:rPr>
              <w:t>消化内科</w:t>
            </w:r>
          </w:p>
        </w:tc>
        <w:tc>
          <w:tcPr>
            <w:tcW w:w="2712" w:type="dxa"/>
            <w:tcBorders>
              <w:top w:val="single" w:sz="4" w:space="0" w:color="auto"/>
              <w:left w:val="single" w:sz="4" w:space="0" w:color="auto"/>
              <w:bottom w:val="single" w:sz="4" w:space="0" w:color="auto"/>
              <w:right w:val="single" w:sz="4" w:space="0" w:color="auto"/>
            </w:tcBorders>
            <w:vAlign w:val="center"/>
          </w:tcPr>
          <w:p w14:paraId="2F44BA3C" w14:textId="77777777" w:rsidR="00ED760C" w:rsidRDefault="00731356">
            <w:pPr>
              <w:widowControl/>
              <w:jc w:val="center"/>
              <w:textAlignment w:val="center"/>
              <w:rPr>
                <w:rFonts w:ascii="仿宋_GB2312" w:eastAsia="仿宋_GB2312" w:hAnsi="仿宋" w:cs="仿宋"/>
                <w:szCs w:val="21"/>
                <w:lang w:bidi="ar"/>
              </w:rPr>
            </w:pPr>
            <w:r>
              <w:rPr>
                <w:rFonts w:ascii="仿宋_GB2312" w:eastAsia="仿宋_GB2312" w:hAnsi="仿宋" w:cs="仿宋" w:hint="eastAsia"/>
                <w:szCs w:val="21"/>
                <w:lang w:bidi="ar"/>
              </w:rPr>
              <w:t>钦州市第二人民医院</w:t>
            </w:r>
          </w:p>
        </w:tc>
        <w:tc>
          <w:tcPr>
            <w:tcW w:w="2723" w:type="dxa"/>
            <w:tcBorders>
              <w:top w:val="single" w:sz="4" w:space="0" w:color="auto"/>
              <w:left w:val="single" w:sz="4" w:space="0" w:color="auto"/>
              <w:bottom w:val="single" w:sz="4" w:space="0" w:color="auto"/>
              <w:right w:val="single" w:sz="4" w:space="0" w:color="auto"/>
            </w:tcBorders>
            <w:vAlign w:val="center"/>
          </w:tcPr>
          <w:p w14:paraId="7AA95361" w14:textId="77777777" w:rsidR="00ED760C" w:rsidRDefault="00731356">
            <w:pPr>
              <w:jc w:val="center"/>
              <w:rPr>
                <w:rFonts w:ascii="仿宋_GB2312" w:eastAsia="仿宋_GB2312" w:hAnsi="仿宋_GB2312" w:cs="仿宋_GB2312"/>
                <w:szCs w:val="21"/>
                <w:lang w:bidi="ar"/>
              </w:rPr>
            </w:pPr>
            <w:r>
              <w:rPr>
                <w:rFonts w:ascii="仿宋_GB2312" w:eastAsia="仿宋_GB2312" w:hAnsi="仿宋_GB2312" w:cs="仿宋_GB2312" w:hint="eastAsia"/>
                <w:szCs w:val="21"/>
                <w:lang w:bidi="ar"/>
              </w:rPr>
              <w:t>参与标准文本及编制说明编写，质量控制</w:t>
            </w:r>
          </w:p>
        </w:tc>
      </w:tr>
      <w:tr w:rsidR="00ED760C" w14:paraId="3F6F1349" w14:textId="77777777">
        <w:trPr>
          <w:trHeight w:val="644"/>
          <w:jc w:val="center"/>
        </w:trPr>
        <w:tc>
          <w:tcPr>
            <w:tcW w:w="1809" w:type="dxa"/>
            <w:tcBorders>
              <w:top w:val="single" w:sz="4" w:space="0" w:color="auto"/>
              <w:left w:val="single" w:sz="4" w:space="0" w:color="auto"/>
              <w:bottom w:val="single" w:sz="4" w:space="0" w:color="auto"/>
              <w:right w:val="single" w:sz="4" w:space="0" w:color="auto"/>
            </w:tcBorders>
            <w:vAlign w:val="center"/>
          </w:tcPr>
          <w:p w14:paraId="47C1FB67" w14:textId="77777777" w:rsidR="00ED760C" w:rsidRDefault="00731356">
            <w:pPr>
              <w:widowControl/>
              <w:ind w:leftChars="-50" w:left="-105" w:rightChars="-50" w:right="-105"/>
              <w:jc w:val="center"/>
              <w:textAlignment w:val="center"/>
              <w:rPr>
                <w:rFonts w:ascii="仿宋_GB2312" w:eastAsia="仿宋_GB2312" w:hAnsi="仿宋" w:cs="仿宋"/>
                <w:bCs/>
                <w:szCs w:val="21"/>
              </w:rPr>
            </w:pPr>
            <w:r>
              <w:rPr>
                <w:rFonts w:ascii="仿宋_GB2312" w:eastAsia="仿宋_GB2312" w:hAnsi="仿宋" w:cs="仿宋" w:hint="eastAsia"/>
                <w:bCs/>
                <w:szCs w:val="21"/>
              </w:rPr>
              <w:t>柳娟</w:t>
            </w:r>
          </w:p>
        </w:tc>
        <w:tc>
          <w:tcPr>
            <w:tcW w:w="1393" w:type="dxa"/>
            <w:tcBorders>
              <w:top w:val="single" w:sz="4" w:space="0" w:color="auto"/>
              <w:left w:val="single" w:sz="4" w:space="0" w:color="auto"/>
              <w:bottom w:val="single" w:sz="4" w:space="0" w:color="auto"/>
              <w:right w:val="single" w:sz="4" w:space="0" w:color="auto"/>
            </w:tcBorders>
            <w:vAlign w:val="center"/>
          </w:tcPr>
          <w:p w14:paraId="77D6776E" w14:textId="77777777" w:rsidR="00ED760C" w:rsidRDefault="00731356">
            <w:pPr>
              <w:widowControl/>
              <w:jc w:val="center"/>
              <w:textAlignment w:val="center"/>
              <w:rPr>
                <w:rFonts w:ascii="仿宋_GB2312" w:eastAsia="仿宋_GB2312" w:hAnsi="仿宋" w:cs="仿宋"/>
                <w:bCs/>
                <w:szCs w:val="21"/>
              </w:rPr>
            </w:pPr>
            <w:r>
              <w:rPr>
                <w:rFonts w:ascii="仿宋_GB2312" w:eastAsia="仿宋_GB2312" w:hAnsi="仿宋" w:cs="仿宋" w:hint="eastAsia"/>
                <w:bCs/>
                <w:szCs w:val="21"/>
              </w:rPr>
              <w:t>副主任医师</w:t>
            </w:r>
          </w:p>
        </w:tc>
        <w:tc>
          <w:tcPr>
            <w:tcW w:w="1073" w:type="dxa"/>
            <w:tcBorders>
              <w:top w:val="single" w:sz="4" w:space="0" w:color="auto"/>
              <w:left w:val="single" w:sz="4" w:space="0" w:color="auto"/>
              <w:bottom w:val="single" w:sz="4" w:space="0" w:color="auto"/>
              <w:right w:val="single" w:sz="4" w:space="0" w:color="auto"/>
            </w:tcBorders>
            <w:vAlign w:val="center"/>
          </w:tcPr>
          <w:p w14:paraId="79B0AF11" w14:textId="77777777" w:rsidR="00ED760C" w:rsidRDefault="00731356">
            <w:pPr>
              <w:widowControl/>
              <w:ind w:leftChars="-50" w:left="-105" w:rightChars="-50" w:right="-105"/>
              <w:jc w:val="center"/>
              <w:textAlignment w:val="center"/>
              <w:rPr>
                <w:rFonts w:ascii="仿宋_GB2312" w:eastAsia="仿宋_GB2312" w:hAnsi="仿宋" w:cs="仿宋"/>
                <w:bCs/>
                <w:szCs w:val="21"/>
              </w:rPr>
            </w:pPr>
            <w:r>
              <w:rPr>
                <w:rFonts w:ascii="仿宋_GB2312" w:eastAsia="仿宋_GB2312" w:hAnsi="仿宋" w:cs="仿宋" w:hint="eastAsia"/>
                <w:bCs/>
                <w:szCs w:val="21"/>
              </w:rPr>
              <w:t>消化内科</w:t>
            </w:r>
          </w:p>
        </w:tc>
        <w:tc>
          <w:tcPr>
            <w:tcW w:w="2712" w:type="dxa"/>
            <w:tcBorders>
              <w:top w:val="single" w:sz="4" w:space="0" w:color="auto"/>
              <w:left w:val="single" w:sz="4" w:space="0" w:color="auto"/>
              <w:bottom w:val="single" w:sz="4" w:space="0" w:color="auto"/>
              <w:right w:val="single" w:sz="4" w:space="0" w:color="auto"/>
            </w:tcBorders>
            <w:vAlign w:val="center"/>
          </w:tcPr>
          <w:p w14:paraId="0A3925FA" w14:textId="77777777" w:rsidR="00ED760C" w:rsidRDefault="00731356">
            <w:pPr>
              <w:widowControl/>
              <w:jc w:val="center"/>
              <w:textAlignment w:val="center"/>
              <w:rPr>
                <w:rFonts w:ascii="仿宋_GB2312" w:eastAsia="仿宋_GB2312" w:hAnsi="仿宋" w:cs="仿宋"/>
                <w:szCs w:val="21"/>
                <w:lang w:bidi="ar"/>
              </w:rPr>
            </w:pPr>
            <w:r>
              <w:rPr>
                <w:rFonts w:ascii="仿宋_GB2312" w:eastAsia="仿宋_GB2312" w:hAnsi="仿宋" w:cs="仿宋" w:hint="eastAsia"/>
                <w:szCs w:val="21"/>
                <w:lang w:bidi="ar"/>
              </w:rPr>
              <w:t>柳州市工人医院</w:t>
            </w:r>
          </w:p>
        </w:tc>
        <w:tc>
          <w:tcPr>
            <w:tcW w:w="2723" w:type="dxa"/>
            <w:tcBorders>
              <w:top w:val="single" w:sz="4" w:space="0" w:color="auto"/>
              <w:left w:val="single" w:sz="4" w:space="0" w:color="auto"/>
              <w:bottom w:val="single" w:sz="4" w:space="0" w:color="auto"/>
              <w:right w:val="single" w:sz="4" w:space="0" w:color="auto"/>
            </w:tcBorders>
            <w:vAlign w:val="center"/>
          </w:tcPr>
          <w:p w14:paraId="4D72929B" w14:textId="77777777" w:rsidR="00ED760C" w:rsidRDefault="00731356">
            <w:pPr>
              <w:jc w:val="center"/>
              <w:rPr>
                <w:rFonts w:ascii="仿宋_GB2312" w:eastAsia="仿宋_GB2312" w:hAnsi="仿宋_GB2312" w:cs="仿宋_GB2312"/>
                <w:szCs w:val="21"/>
                <w:lang w:bidi="ar"/>
              </w:rPr>
            </w:pPr>
            <w:r>
              <w:rPr>
                <w:rFonts w:ascii="仿宋_GB2312" w:eastAsia="仿宋_GB2312" w:hAnsi="仿宋_GB2312" w:cs="仿宋_GB2312" w:hint="eastAsia"/>
                <w:szCs w:val="21"/>
                <w:lang w:bidi="ar"/>
              </w:rPr>
              <w:t>参与标准编制工作，组织人员进行标准发布后的宣贯培训</w:t>
            </w:r>
          </w:p>
        </w:tc>
      </w:tr>
      <w:tr w:rsidR="00ED760C" w14:paraId="4F6F6D73" w14:textId="77777777">
        <w:trPr>
          <w:trHeight w:val="682"/>
          <w:jc w:val="center"/>
        </w:trPr>
        <w:tc>
          <w:tcPr>
            <w:tcW w:w="1809" w:type="dxa"/>
            <w:tcBorders>
              <w:top w:val="single" w:sz="4" w:space="0" w:color="auto"/>
              <w:left w:val="single" w:sz="4" w:space="0" w:color="auto"/>
              <w:bottom w:val="single" w:sz="4" w:space="0" w:color="auto"/>
              <w:right w:val="single" w:sz="4" w:space="0" w:color="auto"/>
            </w:tcBorders>
            <w:vAlign w:val="center"/>
          </w:tcPr>
          <w:p w14:paraId="23439C3B" w14:textId="77777777" w:rsidR="00ED760C" w:rsidRDefault="00731356">
            <w:pPr>
              <w:widowControl/>
              <w:ind w:leftChars="-50" w:left="-105" w:rightChars="-50" w:right="-105"/>
              <w:jc w:val="center"/>
              <w:textAlignment w:val="center"/>
              <w:rPr>
                <w:rFonts w:ascii="仿宋_GB2312" w:eastAsia="仿宋_GB2312" w:hAnsi="仿宋" w:cs="仿宋"/>
                <w:bCs/>
                <w:szCs w:val="21"/>
              </w:rPr>
            </w:pPr>
            <w:r>
              <w:rPr>
                <w:rFonts w:ascii="仿宋_GB2312" w:eastAsia="仿宋_GB2312" w:hAnsi="仿宋" w:cs="仿宋" w:hint="eastAsia"/>
                <w:bCs/>
                <w:szCs w:val="21"/>
              </w:rPr>
              <w:t>刘丽娜</w:t>
            </w:r>
          </w:p>
        </w:tc>
        <w:tc>
          <w:tcPr>
            <w:tcW w:w="1393" w:type="dxa"/>
            <w:tcBorders>
              <w:top w:val="single" w:sz="4" w:space="0" w:color="auto"/>
              <w:left w:val="single" w:sz="4" w:space="0" w:color="auto"/>
              <w:bottom w:val="single" w:sz="4" w:space="0" w:color="auto"/>
              <w:right w:val="single" w:sz="4" w:space="0" w:color="auto"/>
            </w:tcBorders>
            <w:vAlign w:val="center"/>
          </w:tcPr>
          <w:p w14:paraId="73CD4C90" w14:textId="77777777" w:rsidR="00ED760C" w:rsidRDefault="00731356">
            <w:pPr>
              <w:widowControl/>
              <w:jc w:val="center"/>
              <w:textAlignment w:val="center"/>
              <w:rPr>
                <w:rFonts w:ascii="仿宋_GB2312" w:eastAsia="仿宋_GB2312" w:hAnsi="仿宋" w:cs="仿宋"/>
                <w:bCs/>
                <w:szCs w:val="21"/>
              </w:rPr>
            </w:pPr>
            <w:r>
              <w:rPr>
                <w:rFonts w:ascii="仿宋_GB2312" w:eastAsia="仿宋_GB2312" w:hAnsi="仿宋" w:cs="仿宋" w:hint="eastAsia"/>
                <w:bCs/>
                <w:szCs w:val="21"/>
              </w:rPr>
              <w:t>主治医师</w:t>
            </w:r>
          </w:p>
        </w:tc>
        <w:tc>
          <w:tcPr>
            <w:tcW w:w="1073" w:type="dxa"/>
            <w:tcBorders>
              <w:top w:val="single" w:sz="4" w:space="0" w:color="auto"/>
              <w:left w:val="single" w:sz="4" w:space="0" w:color="auto"/>
              <w:bottom w:val="single" w:sz="4" w:space="0" w:color="auto"/>
              <w:right w:val="single" w:sz="4" w:space="0" w:color="auto"/>
            </w:tcBorders>
            <w:vAlign w:val="center"/>
          </w:tcPr>
          <w:p w14:paraId="25FF14F1" w14:textId="77777777" w:rsidR="00ED760C" w:rsidRDefault="00731356">
            <w:pPr>
              <w:widowControl/>
              <w:ind w:leftChars="-50" w:left="-105" w:rightChars="-50" w:right="-105"/>
              <w:jc w:val="center"/>
              <w:textAlignment w:val="center"/>
              <w:rPr>
                <w:rFonts w:ascii="仿宋_GB2312" w:eastAsia="仿宋_GB2312" w:hAnsi="仿宋" w:cs="仿宋"/>
                <w:bCs/>
                <w:szCs w:val="21"/>
              </w:rPr>
            </w:pPr>
            <w:r>
              <w:rPr>
                <w:rFonts w:ascii="仿宋_GB2312" w:eastAsia="仿宋_GB2312" w:hAnsi="仿宋" w:cs="仿宋" w:hint="eastAsia"/>
                <w:bCs/>
                <w:szCs w:val="21"/>
              </w:rPr>
              <w:t>消化内科</w:t>
            </w:r>
          </w:p>
        </w:tc>
        <w:tc>
          <w:tcPr>
            <w:tcW w:w="2712" w:type="dxa"/>
            <w:tcBorders>
              <w:top w:val="single" w:sz="4" w:space="0" w:color="auto"/>
              <w:left w:val="single" w:sz="4" w:space="0" w:color="auto"/>
              <w:bottom w:val="single" w:sz="4" w:space="0" w:color="auto"/>
              <w:right w:val="single" w:sz="4" w:space="0" w:color="auto"/>
            </w:tcBorders>
            <w:vAlign w:val="center"/>
          </w:tcPr>
          <w:p w14:paraId="45D3394B" w14:textId="77777777" w:rsidR="00ED760C" w:rsidRDefault="00731356">
            <w:pPr>
              <w:widowControl/>
              <w:jc w:val="center"/>
              <w:textAlignment w:val="center"/>
              <w:rPr>
                <w:rFonts w:ascii="仿宋_GB2312" w:eastAsia="仿宋_GB2312" w:hAnsi="仿宋" w:cs="仿宋"/>
                <w:szCs w:val="21"/>
                <w:lang w:bidi="ar"/>
              </w:rPr>
            </w:pPr>
            <w:r>
              <w:rPr>
                <w:rFonts w:ascii="仿宋_GB2312" w:eastAsia="仿宋_GB2312" w:hAnsi="仿宋" w:cs="仿宋" w:hint="eastAsia"/>
                <w:szCs w:val="21"/>
                <w:lang w:bidi="ar"/>
              </w:rPr>
              <w:t>柳州市中医医院</w:t>
            </w:r>
          </w:p>
        </w:tc>
        <w:tc>
          <w:tcPr>
            <w:tcW w:w="2723" w:type="dxa"/>
            <w:tcBorders>
              <w:top w:val="single" w:sz="4" w:space="0" w:color="auto"/>
              <w:left w:val="single" w:sz="4" w:space="0" w:color="auto"/>
              <w:bottom w:val="single" w:sz="4" w:space="0" w:color="auto"/>
              <w:right w:val="single" w:sz="4" w:space="0" w:color="auto"/>
            </w:tcBorders>
          </w:tcPr>
          <w:p w14:paraId="5349C09F" w14:textId="77777777" w:rsidR="00ED760C" w:rsidRDefault="00731356">
            <w:pPr>
              <w:jc w:val="center"/>
              <w:rPr>
                <w:rFonts w:ascii="仿宋_GB2312" w:eastAsia="仿宋_GB2312" w:hAnsi="仿宋_GB2312" w:cs="仿宋_GB2312"/>
                <w:szCs w:val="21"/>
                <w:lang w:bidi="ar"/>
              </w:rPr>
            </w:pPr>
            <w:r>
              <w:rPr>
                <w:rFonts w:ascii="仿宋_GB2312" w:eastAsia="仿宋_GB2312" w:hAnsi="仿宋_GB2312" w:cs="仿宋_GB2312" w:hint="eastAsia"/>
                <w:szCs w:val="21"/>
                <w:lang w:bidi="ar"/>
              </w:rPr>
              <w:t>参与标准文本及编制说明的编写；组织开展标准征求意见会；对标准实施情况进行总结分析，不断对地方标准提出修正意见</w:t>
            </w:r>
          </w:p>
        </w:tc>
      </w:tr>
      <w:tr w:rsidR="00ED760C" w14:paraId="11B564FE" w14:textId="77777777">
        <w:trPr>
          <w:trHeight w:val="682"/>
          <w:jc w:val="center"/>
        </w:trPr>
        <w:tc>
          <w:tcPr>
            <w:tcW w:w="1809" w:type="dxa"/>
            <w:tcBorders>
              <w:top w:val="single" w:sz="4" w:space="0" w:color="auto"/>
              <w:left w:val="single" w:sz="4" w:space="0" w:color="auto"/>
              <w:bottom w:val="single" w:sz="4" w:space="0" w:color="auto"/>
              <w:right w:val="single" w:sz="4" w:space="0" w:color="auto"/>
            </w:tcBorders>
            <w:vAlign w:val="center"/>
          </w:tcPr>
          <w:p w14:paraId="00C6BEE1" w14:textId="77777777" w:rsidR="00ED760C" w:rsidRDefault="00731356">
            <w:pPr>
              <w:widowControl/>
              <w:ind w:leftChars="-50" w:left="-105" w:rightChars="-50" w:right="-105"/>
              <w:jc w:val="center"/>
              <w:textAlignment w:val="center"/>
              <w:rPr>
                <w:rFonts w:ascii="仿宋_GB2312" w:eastAsia="仿宋_GB2312" w:hAnsi="仿宋" w:cs="仿宋"/>
                <w:bCs/>
                <w:szCs w:val="21"/>
              </w:rPr>
            </w:pPr>
            <w:r>
              <w:rPr>
                <w:rFonts w:ascii="仿宋_GB2312" w:eastAsia="仿宋_GB2312" w:hAnsi="仿宋" w:cs="仿宋" w:hint="eastAsia"/>
                <w:bCs/>
                <w:szCs w:val="21"/>
              </w:rPr>
              <w:lastRenderedPageBreak/>
              <w:t>黄炎东</w:t>
            </w:r>
          </w:p>
        </w:tc>
        <w:tc>
          <w:tcPr>
            <w:tcW w:w="1393" w:type="dxa"/>
            <w:tcBorders>
              <w:top w:val="single" w:sz="4" w:space="0" w:color="auto"/>
              <w:left w:val="single" w:sz="4" w:space="0" w:color="auto"/>
              <w:bottom w:val="single" w:sz="4" w:space="0" w:color="auto"/>
              <w:right w:val="single" w:sz="4" w:space="0" w:color="auto"/>
            </w:tcBorders>
            <w:vAlign w:val="center"/>
          </w:tcPr>
          <w:p w14:paraId="63957901" w14:textId="77777777" w:rsidR="00ED760C" w:rsidRDefault="00731356">
            <w:pPr>
              <w:widowControl/>
              <w:jc w:val="center"/>
              <w:textAlignment w:val="center"/>
              <w:rPr>
                <w:rFonts w:ascii="仿宋_GB2312" w:eastAsia="仿宋_GB2312" w:hAnsi="仿宋" w:cs="仿宋"/>
                <w:bCs/>
                <w:szCs w:val="21"/>
              </w:rPr>
            </w:pPr>
            <w:r>
              <w:rPr>
                <w:rFonts w:ascii="仿宋_GB2312" w:eastAsia="仿宋_GB2312" w:hAnsi="仿宋" w:cs="仿宋" w:hint="eastAsia"/>
                <w:bCs/>
                <w:szCs w:val="21"/>
              </w:rPr>
              <w:t>主治医师</w:t>
            </w:r>
          </w:p>
        </w:tc>
        <w:tc>
          <w:tcPr>
            <w:tcW w:w="1073" w:type="dxa"/>
            <w:tcBorders>
              <w:top w:val="single" w:sz="4" w:space="0" w:color="auto"/>
              <w:left w:val="single" w:sz="4" w:space="0" w:color="auto"/>
              <w:bottom w:val="single" w:sz="4" w:space="0" w:color="auto"/>
              <w:right w:val="single" w:sz="4" w:space="0" w:color="auto"/>
            </w:tcBorders>
            <w:vAlign w:val="center"/>
          </w:tcPr>
          <w:p w14:paraId="78500F33" w14:textId="77777777" w:rsidR="00ED760C" w:rsidRDefault="00731356">
            <w:pPr>
              <w:widowControl/>
              <w:ind w:leftChars="-50" w:left="-105" w:rightChars="-50" w:right="-105"/>
              <w:jc w:val="center"/>
              <w:textAlignment w:val="center"/>
              <w:rPr>
                <w:rFonts w:ascii="仿宋_GB2312" w:eastAsia="仿宋_GB2312" w:hAnsi="仿宋" w:cs="仿宋"/>
                <w:bCs/>
                <w:szCs w:val="21"/>
              </w:rPr>
            </w:pPr>
            <w:r>
              <w:rPr>
                <w:rFonts w:ascii="仿宋_GB2312" w:eastAsia="仿宋_GB2312" w:hAnsi="仿宋" w:cs="仿宋" w:hint="eastAsia"/>
                <w:bCs/>
                <w:szCs w:val="21"/>
              </w:rPr>
              <w:t>消化内科</w:t>
            </w:r>
          </w:p>
        </w:tc>
        <w:tc>
          <w:tcPr>
            <w:tcW w:w="2712" w:type="dxa"/>
            <w:tcBorders>
              <w:top w:val="single" w:sz="4" w:space="0" w:color="auto"/>
              <w:left w:val="single" w:sz="4" w:space="0" w:color="auto"/>
              <w:bottom w:val="single" w:sz="4" w:space="0" w:color="auto"/>
              <w:right w:val="single" w:sz="4" w:space="0" w:color="auto"/>
            </w:tcBorders>
            <w:vAlign w:val="center"/>
          </w:tcPr>
          <w:p w14:paraId="32641C27" w14:textId="77777777" w:rsidR="00ED760C" w:rsidRDefault="00731356">
            <w:pPr>
              <w:widowControl/>
              <w:jc w:val="center"/>
              <w:textAlignment w:val="center"/>
              <w:rPr>
                <w:rFonts w:ascii="仿宋_GB2312" w:eastAsia="仿宋_GB2312" w:hAnsi="仿宋" w:cs="仿宋"/>
                <w:szCs w:val="21"/>
                <w:lang w:bidi="ar"/>
              </w:rPr>
            </w:pPr>
            <w:r>
              <w:rPr>
                <w:rFonts w:ascii="仿宋_GB2312" w:eastAsia="仿宋_GB2312" w:hAnsi="仿宋" w:cs="仿宋" w:hint="eastAsia"/>
                <w:szCs w:val="21"/>
                <w:lang w:bidi="ar"/>
              </w:rPr>
              <w:t>南宁市第一人民医院</w:t>
            </w:r>
          </w:p>
        </w:tc>
        <w:tc>
          <w:tcPr>
            <w:tcW w:w="2723" w:type="dxa"/>
            <w:tcBorders>
              <w:top w:val="single" w:sz="4" w:space="0" w:color="auto"/>
              <w:left w:val="single" w:sz="4" w:space="0" w:color="auto"/>
              <w:bottom w:val="single" w:sz="4" w:space="0" w:color="auto"/>
              <w:right w:val="single" w:sz="4" w:space="0" w:color="auto"/>
            </w:tcBorders>
            <w:vAlign w:val="center"/>
          </w:tcPr>
          <w:p w14:paraId="4598CB20" w14:textId="77777777" w:rsidR="00ED760C" w:rsidRDefault="00731356">
            <w:pPr>
              <w:jc w:val="center"/>
              <w:rPr>
                <w:rFonts w:ascii="仿宋_GB2312" w:eastAsia="仿宋_GB2312" w:hAnsi="仿宋_GB2312" w:cs="仿宋_GB2312"/>
                <w:szCs w:val="21"/>
                <w:lang w:bidi="ar"/>
              </w:rPr>
            </w:pPr>
            <w:r>
              <w:rPr>
                <w:rFonts w:ascii="仿宋_GB2312" w:eastAsia="仿宋_GB2312" w:hAnsi="仿宋_GB2312" w:cs="仿宋_GB2312" w:hint="eastAsia"/>
                <w:szCs w:val="21"/>
                <w:lang w:bidi="ar"/>
              </w:rPr>
              <w:t>参与标准文本及编制说明的编写；组织开展标准征求意见会；对标准实施情况进行总结分析，不断对地方标准提出修正意见</w:t>
            </w:r>
          </w:p>
        </w:tc>
      </w:tr>
      <w:tr w:rsidR="00ED760C" w14:paraId="19D532D7" w14:textId="77777777">
        <w:trPr>
          <w:trHeight w:val="682"/>
          <w:jc w:val="center"/>
        </w:trPr>
        <w:tc>
          <w:tcPr>
            <w:tcW w:w="1809" w:type="dxa"/>
            <w:tcBorders>
              <w:top w:val="single" w:sz="4" w:space="0" w:color="auto"/>
              <w:left w:val="single" w:sz="4" w:space="0" w:color="auto"/>
              <w:bottom w:val="single" w:sz="4" w:space="0" w:color="auto"/>
              <w:right w:val="single" w:sz="4" w:space="0" w:color="auto"/>
            </w:tcBorders>
            <w:vAlign w:val="center"/>
          </w:tcPr>
          <w:p w14:paraId="76F019FE" w14:textId="77777777" w:rsidR="00ED760C" w:rsidRDefault="00731356">
            <w:pPr>
              <w:widowControl/>
              <w:ind w:leftChars="-50" w:left="-105" w:rightChars="-50" w:right="-105"/>
              <w:jc w:val="center"/>
              <w:textAlignment w:val="center"/>
              <w:rPr>
                <w:rFonts w:ascii="仿宋_GB2312" w:eastAsia="仿宋_GB2312" w:hAnsi="仿宋" w:cs="仿宋"/>
                <w:szCs w:val="21"/>
                <w:lang w:bidi="ar"/>
              </w:rPr>
            </w:pPr>
            <w:r>
              <w:rPr>
                <w:rFonts w:ascii="仿宋_GB2312" w:eastAsia="仿宋_GB2312" w:hAnsi="仿宋" w:cs="仿宋" w:hint="eastAsia"/>
                <w:szCs w:val="21"/>
                <w:lang w:bidi="ar"/>
              </w:rPr>
              <w:t>唐少波</w:t>
            </w:r>
          </w:p>
        </w:tc>
        <w:tc>
          <w:tcPr>
            <w:tcW w:w="1393" w:type="dxa"/>
            <w:tcBorders>
              <w:top w:val="single" w:sz="4" w:space="0" w:color="auto"/>
              <w:left w:val="single" w:sz="4" w:space="0" w:color="auto"/>
              <w:bottom w:val="single" w:sz="4" w:space="0" w:color="auto"/>
              <w:right w:val="single" w:sz="4" w:space="0" w:color="auto"/>
            </w:tcBorders>
            <w:vAlign w:val="center"/>
          </w:tcPr>
          <w:p w14:paraId="74222E8A" w14:textId="77777777" w:rsidR="00ED760C" w:rsidRDefault="00731356">
            <w:pPr>
              <w:widowControl/>
              <w:jc w:val="center"/>
              <w:textAlignment w:val="center"/>
              <w:rPr>
                <w:rFonts w:ascii="仿宋_GB2312" w:eastAsia="仿宋_GB2312" w:hAnsi="仿宋" w:cs="仿宋"/>
                <w:szCs w:val="21"/>
                <w:lang w:bidi="ar"/>
              </w:rPr>
            </w:pPr>
            <w:r>
              <w:rPr>
                <w:rFonts w:ascii="仿宋_GB2312" w:eastAsia="仿宋_GB2312" w:hAnsi="仿宋" w:cs="仿宋" w:hint="eastAsia"/>
                <w:szCs w:val="21"/>
                <w:lang w:bidi="ar"/>
              </w:rPr>
              <w:t>主任医师</w:t>
            </w:r>
          </w:p>
        </w:tc>
        <w:tc>
          <w:tcPr>
            <w:tcW w:w="1073" w:type="dxa"/>
            <w:tcBorders>
              <w:top w:val="single" w:sz="4" w:space="0" w:color="auto"/>
              <w:left w:val="single" w:sz="4" w:space="0" w:color="auto"/>
              <w:bottom w:val="single" w:sz="4" w:space="0" w:color="auto"/>
              <w:right w:val="single" w:sz="4" w:space="0" w:color="auto"/>
            </w:tcBorders>
            <w:vAlign w:val="center"/>
          </w:tcPr>
          <w:p w14:paraId="5E605B58" w14:textId="77777777" w:rsidR="00ED760C" w:rsidRDefault="00731356">
            <w:pPr>
              <w:widowControl/>
              <w:ind w:leftChars="-50" w:left="-105" w:rightChars="-50" w:right="-105"/>
              <w:jc w:val="center"/>
              <w:textAlignment w:val="center"/>
              <w:rPr>
                <w:rFonts w:ascii="仿宋_GB2312" w:eastAsia="仿宋_GB2312" w:hAnsi="仿宋" w:cs="仿宋"/>
                <w:szCs w:val="21"/>
                <w:lang w:bidi="ar"/>
              </w:rPr>
            </w:pPr>
            <w:r>
              <w:rPr>
                <w:rFonts w:ascii="仿宋_GB2312" w:eastAsia="仿宋_GB2312" w:hAnsi="仿宋" w:cs="仿宋" w:hint="eastAsia"/>
                <w:szCs w:val="21"/>
                <w:lang w:bidi="ar"/>
              </w:rPr>
              <w:t>消化内科</w:t>
            </w:r>
          </w:p>
        </w:tc>
        <w:tc>
          <w:tcPr>
            <w:tcW w:w="2712" w:type="dxa"/>
            <w:tcBorders>
              <w:top w:val="single" w:sz="4" w:space="0" w:color="auto"/>
              <w:left w:val="single" w:sz="4" w:space="0" w:color="auto"/>
              <w:bottom w:val="single" w:sz="4" w:space="0" w:color="auto"/>
              <w:right w:val="single" w:sz="4" w:space="0" w:color="auto"/>
            </w:tcBorders>
            <w:vAlign w:val="center"/>
          </w:tcPr>
          <w:p w14:paraId="319D1882" w14:textId="77777777" w:rsidR="00ED760C" w:rsidRDefault="00731356">
            <w:pPr>
              <w:widowControl/>
              <w:jc w:val="center"/>
              <w:textAlignment w:val="center"/>
              <w:rPr>
                <w:rFonts w:ascii="仿宋_GB2312" w:eastAsia="仿宋_GB2312" w:hAnsi="仿宋" w:cs="仿宋"/>
                <w:szCs w:val="21"/>
                <w:lang w:bidi="ar"/>
              </w:rPr>
            </w:pPr>
            <w:r>
              <w:rPr>
                <w:rFonts w:ascii="仿宋_GB2312" w:eastAsia="仿宋_GB2312" w:hAnsi="仿宋" w:cs="仿宋" w:hint="eastAsia"/>
                <w:szCs w:val="21"/>
                <w:lang w:bidi="ar"/>
              </w:rPr>
              <w:t>南宁市第一人民医院</w:t>
            </w:r>
          </w:p>
        </w:tc>
        <w:tc>
          <w:tcPr>
            <w:tcW w:w="2723" w:type="dxa"/>
            <w:tcBorders>
              <w:top w:val="single" w:sz="4" w:space="0" w:color="auto"/>
              <w:left w:val="single" w:sz="4" w:space="0" w:color="auto"/>
              <w:bottom w:val="single" w:sz="4" w:space="0" w:color="auto"/>
              <w:right w:val="single" w:sz="4" w:space="0" w:color="auto"/>
            </w:tcBorders>
          </w:tcPr>
          <w:p w14:paraId="72C20F63" w14:textId="77777777" w:rsidR="00ED760C" w:rsidRDefault="00731356">
            <w:pPr>
              <w:jc w:val="center"/>
              <w:rPr>
                <w:rFonts w:ascii="仿宋_GB2312" w:eastAsia="仿宋_GB2312" w:hAnsi="仿宋_GB2312" w:cs="仿宋_GB2312"/>
                <w:szCs w:val="21"/>
                <w:lang w:bidi="ar"/>
              </w:rPr>
            </w:pPr>
            <w:r>
              <w:rPr>
                <w:rFonts w:ascii="仿宋_GB2312" w:eastAsia="仿宋_GB2312" w:hAnsi="仿宋_GB2312" w:cs="仿宋_GB2312" w:hint="eastAsia"/>
                <w:szCs w:val="21"/>
                <w:lang w:bidi="ar"/>
              </w:rPr>
              <w:t>参与标准文本及编制说明的编写；组织开展标准征求意见会；对标准实施情况进行总结分析，不断对地方标准提出修正意见</w:t>
            </w:r>
          </w:p>
        </w:tc>
      </w:tr>
      <w:tr w:rsidR="00ED760C" w14:paraId="46AFB253" w14:textId="77777777">
        <w:trPr>
          <w:trHeight w:val="682"/>
          <w:jc w:val="center"/>
        </w:trPr>
        <w:tc>
          <w:tcPr>
            <w:tcW w:w="1809" w:type="dxa"/>
            <w:tcBorders>
              <w:top w:val="single" w:sz="4" w:space="0" w:color="auto"/>
              <w:left w:val="single" w:sz="4" w:space="0" w:color="auto"/>
              <w:bottom w:val="single" w:sz="4" w:space="0" w:color="auto"/>
              <w:right w:val="single" w:sz="4" w:space="0" w:color="auto"/>
            </w:tcBorders>
            <w:vAlign w:val="center"/>
          </w:tcPr>
          <w:p w14:paraId="230C2EE9" w14:textId="77777777" w:rsidR="00ED760C" w:rsidRDefault="00731356">
            <w:pPr>
              <w:widowControl/>
              <w:ind w:leftChars="-50" w:left="-105" w:rightChars="-50" w:right="-105"/>
              <w:jc w:val="center"/>
              <w:textAlignment w:val="center"/>
              <w:rPr>
                <w:rFonts w:ascii="仿宋_GB2312" w:eastAsia="仿宋_GB2312" w:hAnsi="仿宋" w:cs="仿宋"/>
                <w:szCs w:val="21"/>
                <w:lang w:bidi="ar"/>
              </w:rPr>
            </w:pPr>
            <w:r>
              <w:rPr>
                <w:rFonts w:ascii="仿宋_GB2312" w:eastAsia="仿宋_GB2312" w:hAnsi="仿宋" w:cs="仿宋" w:hint="eastAsia"/>
                <w:szCs w:val="21"/>
                <w:lang w:bidi="ar"/>
              </w:rPr>
              <w:t>黄钢丁</w:t>
            </w:r>
          </w:p>
        </w:tc>
        <w:tc>
          <w:tcPr>
            <w:tcW w:w="1393" w:type="dxa"/>
            <w:tcBorders>
              <w:top w:val="single" w:sz="4" w:space="0" w:color="auto"/>
              <w:left w:val="single" w:sz="4" w:space="0" w:color="auto"/>
              <w:bottom w:val="single" w:sz="4" w:space="0" w:color="auto"/>
              <w:right w:val="single" w:sz="4" w:space="0" w:color="auto"/>
            </w:tcBorders>
            <w:vAlign w:val="center"/>
          </w:tcPr>
          <w:p w14:paraId="25705B17" w14:textId="77777777" w:rsidR="00ED760C" w:rsidRDefault="00731356">
            <w:pPr>
              <w:widowControl/>
              <w:jc w:val="center"/>
              <w:textAlignment w:val="center"/>
              <w:rPr>
                <w:rFonts w:ascii="仿宋_GB2312" w:eastAsia="仿宋_GB2312" w:hAnsi="仿宋" w:cs="仿宋"/>
                <w:bCs/>
                <w:szCs w:val="21"/>
              </w:rPr>
            </w:pPr>
            <w:r>
              <w:rPr>
                <w:rFonts w:ascii="仿宋_GB2312" w:eastAsia="仿宋_GB2312" w:hAnsi="仿宋" w:cs="仿宋" w:hint="eastAsia"/>
                <w:bCs/>
                <w:szCs w:val="21"/>
              </w:rPr>
              <w:t>主任医师</w:t>
            </w:r>
          </w:p>
        </w:tc>
        <w:tc>
          <w:tcPr>
            <w:tcW w:w="1073" w:type="dxa"/>
            <w:tcBorders>
              <w:top w:val="single" w:sz="4" w:space="0" w:color="auto"/>
              <w:left w:val="single" w:sz="4" w:space="0" w:color="auto"/>
              <w:bottom w:val="single" w:sz="4" w:space="0" w:color="auto"/>
              <w:right w:val="single" w:sz="4" w:space="0" w:color="auto"/>
            </w:tcBorders>
            <w:vAlign w:val="center"/>
          </w:tcPr>
          <w:p w14:paraId="62634EE8" w14:textId="77777777" w:rsidR="00ED760C" w:rsidRDefault="00731356">
            <w:pPr>
              <w:widowControl/>
              <w:ind w:leftChars="-50" w:left="-105" w:rightChars="-50" w:right="-105"/>
              <w:jc w:val="center"/>
              <w:textAlignment w:val="center"/>
              <w:rPr>
                <w:rFonts w:ascii="仿宋_GB2312" w:eastAsia="仿宋_GB2312" w:hAnsi="仿宋" w:cs="仿宋"/>
                <w:bCs/>
                <w:szCs w:val="21"/>
              </w:rPr>
            </w:pPr>
            <w:r>
              <w:rPr>
                <w:rFonts w:ascii="仿宋_GB2312" w:eastAsia="仿宋_GB2312" w:hAnsi="仿宋" w:cs="仿宋" w:hint="eastAsia"/>
                <w:bCs/>
                <w:szCs w:val="21"/>
              </w:rPr>
              <w:t>消化内科</w:t>
            </w:r>
          </w:p>
        </w:tc>
        <w:tc>
          <w:tcPr>
            <w:tcW w:w="2712" w:type="dxa"/>
            <w:tcBorders>
              <w:top w:val="single" w:sz="4" w:space="0" w:color="auto"/>
              <w:left w:val="single" w:sz="4" w:space="0" w:color="auto"/>
              <w:bottom w:val="single" w:sz="4" w:space="0" w:color="auto"/>
              <w:right w:val="single" w:sz="4" w:space="0" w:color="auto"/>
            </w:tcBorders>
            <w:vAlign w:val="center"/>
          </w:tcPr>
          <w:p w14:paraId="16D6F40C" w14:textId="77777777" w:rsidR="00ED760C" w:rsidRDefault="00731356">
            <w:pPr>
              <w:widowControl/>
              <w:jc w:val="center"/>
              <w:textAlignment w:val="center"/>
              <w:rPr>
                <w:rFonts w:ascii="仿宋_GB2312" w:eastAsia="仿宋_GB2312" w:hAnsi="仿宋" w:cs="仿宋"/>
                <w:szCs w:val="21"/>
                <w:lang w:bidi="ar"/>
              </w:rPr>
            </w:pPr>
            <w:r>
              <w:rPr>
                <w:rFonts w:ascii="仿宋_GB2312" w:eastAsia="仿宋_GB2312" w:hAnsi="仿宋" w:cs="仿宋" w:hint="eastAsia"/>
                <w:szCs w:val="21"/>
                <w:lang w:bidi="ar"/>
              </w:rPr>
              <w:t>南宁市第一人民医院</w:t>
            </w:r>
          </w:p>
        </w:tc>
        <w:tc>
          <w:tcPr>
            <w:tcW w:w="2723" w:type="dxa"/>
            <w:tcBorders>
              <w:top w:val="single" w:sz="4" w:space="0" w:color="auto"/>
              <w:left w:val="single" w:sz="4" w:space="0" w:color="auto"/>
              <w:bottom w:val="single" w:sz="4" w:space="0" w:color="auto"/>
              <w:right w:val="single" w:sz="4" w:space="0" w:color="auto"/>
            </w:tcBorders>
          </w:tcPr>
          <w:p w14:paraId="4F5D3B10" w14:textId="77777777" w:rsidR="00ED760C" w:rsidRDefault="00731356">
            <w:pPr>
              <w:jc w:val="center"/>
              <w:rPr>
                <w:rFonts w:ascii="仿宋_GB2312" w:eastAsia="仿宋_GB2312" w:hAnsi="仿宋_GB2312" w:cs="仿宋_GB2312"/>
                <w:szCs w:val="21"/>
                <w:lang w:bidi="ar"/>
              </w:rPr>
            </w:pPr>
            <w:r>
              <w:rPr>
                <w:rFonts w:ascii="仿宋_GB2312" w:eastAsia="仿宋_GB2312" w:hAnsi="仿宋_GB2312" w:cs="仿宋_GB2312" w:hint="eastAsia"/>
                <w:szCs w:val="21"/>
                <w:lang w:bidi="ar"/>
              </w:rPr>
              <w:t>参与标准文本及编制说明的编写</w:t>
            </w:r>
          </w:p>
        </w:tc>
      </w:tr>
      <w:tr w:rsidR="00ED760C" w14:paraId="309E8E20" w14:textId="77777777">
        <w:trPr>
          <w:trHeight w:val="682"/>
          <w:jc w:val="center"/>
        </w:trPr>
        <w:tc>
          <w:tcPr>
            <w:tcW w:w="1809" w:type="dxa"/>
            <w:tcBorders>
              <w:top w:val="single" w:sz="4" w:space="0" w:color="auto"/>
              <w:left w:val="single" w:sz="4" w:space="0" w:color="auto"/>
              <w:bottom w:val="single" w:sz="4" w:space="0" w:color="auto"/>
              <w:right w:val="single" w:sz="4" w:space="0" w:color="auto"/>
            </w:tcBorders>
            <w:vAlign w:val="center"/>
          </w:tcPr>
          <w:p w14:paraId="5D58E800" w14:textId="77777777" w:rsidR="00ED760C" w:rsidRDefault="00731356">
            <w:pPr>
              <w:widowControl/>
              <w:ind w:rightChars="-50" w:right="-105"/>
              <w:jc w:val="center"/>
              <w:textAlignment w:val="center"/>
              <w:rPr>
                <w:rFonts w:ascii="仿宋_GB2312" w:eastAsia="仿宋_GB2312" w:hAnsi="仿宋" w:cs="仿宋"/>
                <w:szCs w:val="21"/>
                <w:lang w:bidi="ar"/>
              </w:rPr>
            </w:pPr>
            <w:r>
              <w:rPr>
                <w:rFonts w:ascii="仿宋_GB2312" w:eastAsia="仿宋_GB2312" w:hAnsi="仿宋" w:cs="仿宋" w:hint="eastAsia"/>
                <w:szCs w:val="21"/>
                <w:lang w:bidi="ar"/>
              </w:rPr>
              <w:t>谢榕</w:t>
            </w:r>
          </w:p>
        </w:tc>
        <w:tc>
          <w:tcPr>
            <w:tcW w:w="1393" w:type="dxa"/>
            <w:tcBorders>
              <w:top w:val="single" w:sz="4" w:space="0" w:color="auto"/>
              <w:left w:val="single" w:sz="4" w:space="0" w:color="auto"/>
              <w:bottom w:val="single" w:sz="4" w:space="0" w:color="auto"/>
              <w:right w:val="single" w:sz="4" w:space="0" w:color="auto"/>
            </w:tcBorders>
            <w:vAlign w:val="center"/>
          </w:tcPr>
          <w:p w14:paraId="36C93DA3" w14:textId="77777777" w:rsidR="00ED760C" w:rsidRDefault="00731356">
            <w:pPr>
              <w:widowControl/>
              <w:jc w:val="center"/>
              <w:textAlignment w:val="center"/>
              <w:rPr>
                <w:rFonts w:ascii="仿宋_GB2312" w:eastAsia="仿宋_GB2312" w:hAnsi="仿宋" w:cs="仿宋"/>
                <w:bCs/>
                <w:szCs w:val="21"/>
              </w:rPr>
            </w:pPr>
            <w:r>
              <w:rPr>
                <w:rFonts w:ascii="仿宋_GB2312" w:eastAsia="仿宋_GB2312" w:hAnsi="仿宋" w:cs="仿宋" w:hint="eastAsia"/>
                <w:bCs/>
                <w:szCs w:val="21"/>
              </w:rPr>
              <w:t>副主任医师</w:t>
            </w:r>
          </w:p>
        </w:tc>
        <w:tc>
          <w:tcPr>
            <w:tcW w:w="1073" w:type="dxa"/>
            <w:tcBorders>
              <w:top w:val="single" w:sz="4" w:space="0" w:color="auto"/>
              <w:left w:val="single" w:sz="4" w:space="0" w:color="auto"/>
              <w:bottom w:val="single" w:sz="4" w:space="0" w:color="auto"/>
              <w:right w:val="single" w:sz="4" w:space="0" w:color="auto"/>
            </w:tcBorders>
            <w:vAlign w:val="center"/>
          </w:tcPr>
          <w:p w14:paraId="614E76CC" w14:textId="77777777" w:rsidR="00ED760C" w:rsidRDefault="00731356">
            <w:pPr>
              <w:widowControl/>
              <w:ind w:leftChars="-50" w:left="-105" w:rightChars="-50" w:right="-105"/>
              <w:jc w:val="center"/>
              <w:textAlignment w:val="center"/>
              <w:rPr>
                <w:rFonts w:ascii="仿宋_GB2312" w:eastAsia="仿宋_GB2312" w:hAnsi="仿宋" w:cs="仿宋"/>
                <w:bCs/>
                <w:szCs w:val="21"/>
              </w:rPr>
            </w:pPr>
            <w:r>
              <w:rPr>
                <w:rFonts w:ascii="仿宋_GB2312" w:eastAsia="仿宋_GB2312" w:hAnsi="仿宋" w:cs="仿宋" w:hint="eastAsia"/>
                <w:bCs/>
                <w:szCs w:val="21"/>
              </w:rPr>
              <w:t>消化内科</w:t>
            </w:r>
          </w:p>
        </w:tc>
        <w:tc>
          <w:tcPr>
            <w:tcW w:w="2712" w:type="dxa"/>
            <w:tcBorders>
              <w:top w:val="single" w:sz="4" w:space="0" w:color="auto"/>
              <w:left w:val="single" w:sz="4" w:space="0" w:color="auto"/>
              <w:bottom w:val="single" w:sz="4" w:space="0" w:color="auto"/>
              <w:right w:val="single" w:sz="4" w:space="0" w:color="auto"/>
            </w:tcBorders>
            <w:vAlign w:val="center"/>
          </w:tcPr>
          <w:p w14:paraId="1A304F1F" w14:textId="77777777" w:rsidR="00ED760C" w:rsidRDefault="00731356">
            <w:pPr>
              <w:widowControl/>
              <w:jc w:val="center"/>
              <w:textAlignment w:val="center"/>
              <w:rPr>
                <w:rFonts w:ascii="仿宋_GB2312" w:eastAsia="仿宋_GB2312" w:hAnsi="仿宋" w:cs="仿宋"/>
                <w:szCs w:val="21"/>
                <w:lang w:bidi="ar"/>
              </w:rPr>
            </w:pPr>
            <w:r>
              <w:rPr>
                <w:rFonts w:ascii="仿宋_GB2312" w:eastAsia="仿宋_GB2312" w:hAnsi="仿宋" w:cs="仿宋" w:hint="eastAsia"/>
                <w:szCs w:val="21"/>
                <w:lang w:bidi="ar"/>
              </w:rPr>
              <w:t>南宁市第一人民医院</w:t>
            </w:r>
          </w:p>
        </w:tc>
        <w:tc>
          <w:tcPr>
            <w:tcW w:w="2723" w:type="dxa"/>
            <w:tcBorders>
              <w:top w:val="single" w:sz="4" w:space="0" w:color="auto"/>
              <w:left w:val="single" w:sz="4" w:space="0" w:color="auto"/>
              <w:bottom w:val="single" w:sz="4" w:space="0" w:color="auto"/>
              <w:right w:val="single" w:sz="4" w:space="0" w:color="auto"/>
            </w:tcBorders>
          </w:tcPr>
          <w:p w14:paraId="4A581807" w14:textId="77777777" w:rsidR="00ED760C" w:rsidRDefault="00731356">
            <w:pPr>
              <w:jc w:val="center"/>
              <w:rPr>
                <w:rFonts w:ascii="仿宋_GB2312" w:eastAsia="仿宋_GB2312" w:hAnsi="仿宋_GB2312" w:cs="仿宋_GB2312"/>
                <w:szCs w:val="21"/>
                <w:lang w:bidi="ar"/>
              </w:rPr>
            </w:pPr>
            <w:r>
              <w:rPr>
                <w:rFonts w:ascii="仿宋_GB2312" w:eastAsia="仿宋_GB2312" w:hAnsi="仿宋_GB2312" w:cs="仿宋_GB2312" w:hint="eastAsia"/>
                <w:szCs w:val="21"/>
                <w:lang w:bidi="ar"/>
              </w:rPr>
              <w:t>参与标准文本及编制说明的编写</w:t>
            </w:r>
          </w:p>
        </w:tc>
      </w:tr>
      <w:tr w:rsidR="00ED760C" w14:paraId="58533E4C" w14:textId="77777777">
        <w:trPr>
          <w:trHeight w:val="682"/>
          <w:jc w:val="center"/>
        </w:trPr>
        <w:tc>
          <w:tcPr>
            <w:tcW w:w="1809" w:type="dxa"/>
            <w:tcBorders>
              <w:top w:val="single" w:sz="4" w:space="0" w:color="auto"/>
              <w:left w:val="single" w:sz="4" w:space="0" w:color="auto"/>
              <w:bottom w:val="single" w:sz="4" w:space="0" w:color="auto"/>
              <w:right w:val="single" w:sz="4" w:space="0" w:color="auto"/>
            </w:tcBorders>
            <w:vAlign w:val="center"/>
          </w:tcPr>
          <w:p w14:paraId="4DBF2356" w14:textId="77777777" w:rsidR="00ED760C" w:rsidRDefault="00731356">
            <w:pPr>
              <w:widowControl/>
              <w:ind w:leftChars="-50" w:left="-105" w:rightChars="-50" w:right="-105"/>
              <w:jc w:val="center"/>
              <w:textAlignment w:val="center"/>
              <w:rPr>
                <w:rFonts w:ascii="仿宋_GB2312" w:eastAsia="仿宋_GB2312" w:hAnsi="仿宋" w:cs="仿宋"/>
                <w:bCs/>
                <w:szCs w:val="21"/>
              </w:rPr>
            </w:pPr>
            <w:r>
              <w:rPr>
                <w:rFonts w:ascii="仿宋_GB2312" w:eastAsia="仿宋_GB2312" w:hAnsi="仿宋" w:cs="仿宋" w:hint="eastAsia"/>
                <w:bCs/>
                <w:szCs w:val="21"/>
              </w:rPr>
              <w:t>梁琨能</w:t>
            </w:r>
          </w:p>
        </w:tc>
        <w:tc>
          <w:tcPr>
            <w:tcW w:w="1393" w:type="dxa"/>
            <w:tcBorders>
              <w:top w:val="single" w:sz="4" w:space="0" w:color="auto"/>
              <w:left w:val="single" w:sz="4" w:space="0" w:color="auto"/>
              <w:bottom w:val="single" w:sz="4" w:space="0" w:color="auto"/>
              <w:right w:val="single" w:sz="4" w:space="0" w:color="auto"/>
            </w:tcBorders>
            <w:vAlign w:val="center"/>
          </w:tcPr>
          <w:p w14:paraId="38BB7F8C" w14:textId="77777777" w:rsidR="00ED760C" w:rsidRDefault="00731356">
            <w:pPr>
              <w:jc w:val="center"/>
              <w:rPr>
                <w:rFonts w:ascii="仿宋_GB2312" w:eastAsia="仿宋_GB2312" w:hAnsi="仿宋" w:cs="仿宋"/>
                <w:bCs/>
                <w:szCs w:val="21"/>
              </w:rPr>
            </w:pPr>
            <w:r>
              <w:rPr>
                <w:rFonts w:ascii="仿宋_GB2312" w:eastAsia="仿宋_GB2312" w:hAnsi="仿宋" w:cs="仿宋" w:hint="eastAsia"/>
                <w:bCs/>
                <w:szCs w:val="21"/>
              </w:rPr>
              <w:t>主治医师</w:t>
            </w:r>
          </w:p>
        </w:tc>
        <w:tc>
          <w:tcPr>
            <w:tcW w:w="1073" w:type="dxa"/>
            <w:tcBorders>
              <w:top w:val="single" w:sz="4" w:space="0" w:color="auto"/>
              <w:left w:val="single" w:sz="4" w:space="0" w:color="auto"/>
              <w:bottom w:val="single" w:sz="4" w:space="0" w:color="auto"/>
              <w:right w:val="single" w:sz="4" w:space="0" w:color="auto"/>
            </w:tcBorders>
            <w:vAlign w:val="center"/>
          </w:tcPr>
          <w:p w14:paraId="0C18E784" w14:textId="77777777" w:rsidR="00ED760C" w:rsidRDefault="00731356">
            <w:pPr>
              <w:widowControl/>
              <w:ind w:leftChars="-50" w:left="-105" w:rightChars="-50" w:right="-105"/>
              <w:jc w:val="center"/>
              <w:textAlignment w:val="center"/>
              <w:rPr>
                <w:rFonts w:ascii="仿宋_GB2312" w:eastAsia="仿宋_GB2312" w:hAnsi="仿宋" w:cs="仿宋"/>
                <w:bCs/>
                <w:szCs w:val="21"/>
              </w:rPr>
            </w:pPr>
            <w:r>
              <w:rPr>
                <w:rFonts w:ascii="仿宋_GB2312" w:eastAsia="仿宋_GB2312" w:hAnsi="仿宋" w:cs="仿宋" w:hint="eastAsia"/>
                <w:bCs/>
                <w:szCs w:val="21"/>
              </w:rPr>
              <w:t>放射科</w:t>
            </w:r>
          </w:p>
        </w:tc>
        <w:tc>
          <w:tcPr>
            <w:tcW w:w="2712" w:type="dxa"/>
            <w:tcBorders>
              <w:top w:val="single" w:sz="4" w:space="0" w:color="auto"/>
              <w:left w:val="single" w:sz="4" w:space="0" w:color="auto"/>
              <w:bottom w:val="single" w:sz="4" w:space="0" w:color="auto"/>
              <w:right w:val="single" w:sz="4" w:space="0" w:color="auto"/>
            </w:tcBorders>
            <w:vAlign w:val="center"/>
          </w:tcPr>
          <w:p w14:paraId="32767BA2" w14:textId="77777777" w:rsidR="00ED760C" w:rsidRDefault="00731356">
            <w:pPr>
              <w:widowControl/>
              <w:jc w:val="center"/>
              <w:textAlignment w:val="center"/>
              <w:rPr>
                <w:rFonts w:ascii="仿宋_GB2312" w:eastAsia="仿宋_GB2312" w:hAnsi="仿宋" w:cs="仿宋"/>
                <w:szCs w:val="21"/>
                <w:lang w:bidi="ar"/>
              </w:rPr>
            </w:pPr>
            <w:r>
              <w:rPr>
                <w:rFonts w:ascii="仿宋_GB2312" w:eastAsia="仿宋_GB2312" w:hAnsi="仿宋" w:cs="仿宋" w:hint="eastAsia"/>
                <w:szCs w:val="21"/>
                <w:lang w:bidi="ar"/>
              </w:rPr>
              <w:t>南宁市第一人民医院</w:t>
            </w:r>
          </w:p>
        </w:tc>
        <w:tc>
          <w:tcPr>
            <w:tcW w:w="2723" w:type="dxa"/>
            <w:tcBorders>
              <w:top w:val="single" w:sz="4" w:space="0" w:color="auto"/>
              <w:left w:val="single" w:sz="4" w:space="0" w:color="auto"/>
              <w:bottom w:val="single" w:sz="4" w:space="0" w:color="auto"/>
              <w:right w:val="single" w:sz="4" w:space="0" w:color="auto"/>
            </w:tcBorders>
          </w:tcPr>
          <w:p w14:paraId="0671D70A" w14:textId="77777777" w:rsidR="00ED760C" w:rsidRDefault="00731356">
            <w:pPr>
              <w:jc w:val="center"/>
              <w:rPr>
                <w:rFonts w:ascii="仿宋_GB2312" w:eastAsia="仿宋_GB2312" w:hAnsi="仿宋_GB2312" w:cs="仿宋_GB2312"/>
                <w:szCs w:val="21"/>
                <w:lang w:bidi="ar"/>
              </w:rPr>
            </w:pPr>
            <w:r>
              <w:rPr>
                <w:rFonts w:ascii="仿宋_GB2312" w:eastAsia="仿宋_GB2312" w:hAnsi="仿宋_GB2312" w:cs="仿宋_GB2312" w:hint="eastAsia"/>
                <w:szCs w:val="21"/>
                <w:lang w:bidi="ar"/>
              </w:rPr>
              <w:t>参与标准文本及编制说明的编写</w:t>
            </w:r>
          </w:p>
        </w:tc>
      </w:tr>
      <w:tr w:rsidR="00ED760C" w14:paraId="6DDE0863" w14:textId="77777777">
        <w:trPr>
          <w:trHeight w:val="682"/>
          <w:jc w:val="center"/>
        </w:trPr>
        <w:tc>
          <w:tcPr>
            <w:tcW w:w="1809" w:type="dxa"/>
            <w:tcBorders>
              <w:top w:val="single" w:sz="4" w:space="0" w:color="auto"/>
              <w:left w:val="single" w:sz="4" w:space="0" w:color="auto"/>
              <w:bottom w:val="single" w:sz="4" w:space="0" w:color="auto"/>
              <w:right w:val="single" w:sz="4" w:space="0" w:color="auto"/>
            </w:tcBorders>
            <w:vAlign w:val="center"/>
          </w:tcPr>
          <w:p w14:paraId="0C89D523" w14:textId="77777777" w:rsidR="00ED760C" w:rsidRDefault="00731356">
            <w:pPr>
              <w:widowControl/>
              <w:ind w:leftChars="-50" w:left="-105" w:rightChars="-50" w:right="-105"/>
              <w:jc w:val="center"/>
              <w:textAlignment w:val="center"/>
              <w:rPr>
                <w:rFonts w:ascii="仿宋_GB2312" w:eastAsia="仿宋_GB2312" w:hAnsi="仿宋" w:cs="仿宋"/>
                <w:bCs/>
                <w:szCs w:val="21"/>
              </w:rPr>
            </w:pPr>
            <w:r>
              <w:rPr>
                <w:rFonts w:ascii="仿宋_GB2312" w:eastAsia="仿宋_GB2312" w:hAnsi="仿宋" w:cs="仿宋" w:hint="eastAsia"/>
                <w:bCs/>
                <w:szCs w:val="21"/>
              </w:rPr>
              <w:t>覃屹</w:t>
            </w:r>
          </w:p>
        </w:tc>
        <w:tc>
          <w:tcPr>
            <w:tcW w:w="1393" w:type="dxa"/>
            <w:tcBorders>
              <w:top w:val="single" w:sz="4" w:space="0" w:color="auto"/>
              <w:left w:val="single" w:sz="4" w:space="0" w:color="auto"/>
              <w:bottom w:val="single" w:sz="4" w:space="0" w:color="auto"/>
              <w:right w:val="single" w:sz="4" w:space="0" w:color="auto"/>
            </w:tcBorders>
            <w:vAlign w:val="center"/>
          </w:tcPr>
          <w:p w14:paraId="1EC245EE" w14:textId="77777777" w:rsidR="00ED760C" w:rsidRDefault="00731356">
            <w:pPr>
              <w:jc w:val="center"/>
              <w:rPr>
                <w:rFonts w:ascii="仿宋_GB2312" w:eastAsia="仿宋_GB2312" w:hAnsi="仿宋" w:cs="仿宋"/>
                <w:bCs/>
                <w:szCs w:val="21"/>
              </w:rPr>
            </w:pPr>
            <w:r>
              <w:rPr>
                <w:rFonts w:ascii="仿宋_GB2312" w:eastAsia="仿宋_GB2312" w:hAnsi="仿宋" w:cs="仿宋" w:hint="eastAsia"/>
                <w:bCs/>
                <w:szCs w:val="21"/>
              </w:rPr>
              <w:t>副主任医师</w:t>
            </w:r>
          </w:p>
        </w:tc>
        <w:tc>
          <w:tcPr>
            <w:tcW w:w="1073" w:type="dxa"/>
            <w:tcBorders>
              <w:top w:val="single" w:sz="4" w:space="0" w:color="auto"/>
              <w:left w:val="single" w:sz="4" w:space="0" w:color="auto"/>
              <w:bottom w:val="single" w:sz="4" w:space="0" w:color="auto"/>
              <w:right w:val="single" w:sz="4" w:space="0" w:color="auto"/>
            </w:tcBorders>
            <w:vAlign w:val="center"/>
          </w:tcPr>
          <w:p w14:paraId="1E01875E" w14:textId="77777777" w:rsidR="00ED760C" w:rsidRDefault="00731356">
            <w:pPr>
              <w:widowControl/>
              <w:ind w:leftChars="-50" w:left="-105" w:rightChars="-50" w:right="-105"/>
              <w:jc w:val="center"/>
              <w:textAlignment w:val="center"/>
              <w:rPr>
                <w:rFonts w:ascii="仿宋_GB2312" w:eastAsia="仿宋_GB2312" w:hAnsi="仿宋" w:cs="仿宋"/>
                <w:bCs/>
                <w:szCs w:val="21"/>
              </w:rPr>
            </w:pPr>
            <w:r>
              <w:rPr>
                <w:rFonts w:ascii="仿宋_GB2312" w:eastAsia="仿宋_GB2312" w:hAnsi="仿宋" w:cs="仿宋" w:hint="eastAsia"/>
                <w:bCs/>
                <w:szCs w:val="21"/>
              </w:rPr>
              <w:t>消化内科</w:t>
            </w:r>
          </w:p>
        </w:tc>
        <w:tc>
          <w:tcPr>
            <w:tcW w:w="2712" w:type="dxa"/>
            <w:tcBorders>
              <w:top w:val="single" w:sz="4" w:space="0" w:color="auto"/>
              <w:left w:val="single" w:sz="4" w:space="0" w:color="auto"/>
              <w:bottom w:val="single" w:sz="4" w:space="0" w:color="auto"/>
              <w:right w:val="single" w:sz="4" w:space="0" w:color="auto"/>
            </w:tcBorders>
            <w:vAlign w:val="center"/>
          </w:tcPr>
          <w:p w14:paraId="3BB2D4B3" w14:textId="77777777" w:rsidR="00ED760C" w:rsidRDefault="00731356">
            <w:pPr>
              <w:widowControl/>
              <w:jc w:val="center"/>
              <w:textAlignment w:val="center"/>
              <w:rPr>
                <w:rFonts w:ascii="仿宋_GB2312" w:eastAsia="仿宋_GB2312" w:hAnsi="仿宋" w:cs="仿宋"/>
                <w:szCs w:val="21"/>
                <w:lang w:bidi="ar"/>
              </w:rPr>
            </w:pPr>
            <w:r>
              <w:rPr>
                <w:rFonts w:ascii="仿宋_GB2312" w:eastAsia="仿宋_GB2312" w:hAnsi="仿宋" w:cs="仿宋" w:hint="eastAsia"/>
                <w:szCs w:val="21"/>
                <w:lang w:bidi="ar"/>
              </w:rPr>
              <w:t>南宁市第一人民医院</w:t>
            </w:r>
          </w:p>
        </w:tc>
        <w:tc>
          <w:tcPr>
            <w:tcW w:w="2723" w:type="dxa"/>
            <w:tcBorders>
              <w:top w:val="single" w:sz="4" w:space="0" w:color="auto"/>
              <w:left w:val="single" w:sz="4" w:space="0" w:color="auto"/>
              <w:bottom w:val="single" w:sz="4" w:space="0" w:color="auto"/>
              <w:right w:val="single" w:sz="4" w:space="0" w:color="auto"/>
            </w:tcBorders>
          </w:tcPr>
          <w:p w14:paraId="5696AFAB" w14:textId="77777777" w:rsidR="00ED760C" w:rsidRDefault="00731356">
            <w:pPr>
              <w:jc w:val="center"/>
              <w:rPr>
                <w:rFonts w:ascii="仿宋_GB2312" w:eastAsia="仿宋_GB2312" w:hAnsi="仿宋_GB2312" w:cs="仿宋_GB2312"/>
                <w:szCs w:val="21"/>
                <w:lang w:bidi="ar"/>
              </w:rPr>
            </w:pPr>
            <w:r>
              <w:rPr>
                <w:rFonts w:ascii="仿宋_GB2312" w:eastAsia="仿宋_GB2312" w:hAnsi="仿宋_GB2312" w:cs="仿宋_GB2312" w:hint="eastAsia"/>
                <w:szCs w:val="21"/>
                <w:lang w:bidi="ar"/>
              </w:rPr>
              <w:t>参与标准文本及编制说明的编写</w:t>
            </w:r>
          </w:p>
        </w:tc>
      </w:tr>
      <w:tr w:rsidR="00ED760C" w14:paraId="4AD38A6B" w14:textId="77777777">
        <w:trPr>
          <w:trHeight w:val="682"/>
          <w:jc w:val="center"/>
        </w:trPr>
        <w:tc>
          <w:tcPr>
            <w:tcW w:w="1809" w:type="dxa"/>
            <w:tcBorders>
              <w:top w:val="single" w:sz="4" w:space="0" w:color="auto"/>
              <w:left w:val="single" w:sz="4" w:space="0" w:color="auto"/>
              <w:bottom w:val="single" w:sz="4" w:space="0" w:color="auto"/>
              <w:right w:val="single" w:sz="4" w:space="0" w:color="auto"/>
            </w:tcBorders>
            <w:vAlign w:val="center"/>
          </w:tcPr>
          <w:p w14:paraId="79F4B2ED" w14:textId="77777777" w:rsidR="00ED760C" w:rsidRDefault="00731356">
            <w:pPr>
              <w:widowControl/>
              <w:ind w:leftChars="-50" w:left="-105" w:rightChars="-50" w:right="-105"/>
              <w:jc w:val="center"/>
              <w:textAlignment w:val="center"/>
              <w:rPr>
                <w:rFonts w:ascii="仿宋_GB2312" w:eastAsia="仿宋_GB2312" w:hAnsi="仿宋" w:cs="仿宋"/>
                <w:bCs/>
                <w:szCs w:val="21"/>
              </w:rPr>
            </w:pPr>
            <w:r>
              <w:rPr>
                <w:rFonts w:ascii="仿宋_GB2312" w:eastAsia="仿宋_GB2312" w:hAnsi="仿宋" w:cs="仿宋" w:hint="eastAsia"/>
                <w:bCs/>
                <w:szCs w:val="21"/>
              </w:rPr>
              <w:t>王家旭</w:t>
            </w:r>
          </w:p>
        </w:tc>
        <w:tc>
          <w:tcPr>
            <w:tcW w:w="1393" w:type="dxa"/>
            <w:tcBorders>
              <w:top w:val="single" w:sz="4" w:space="0" w:color="auto"/>
              <w:left w:val="single" w:sz="4" w:space="0" w:color="auto"/>
              <w:bottom w:val="single" w:sz="4" w:space="0" w:color="auto"/>
              <w:right w:val="single" w:sz="4" w:space="0" w:color="auto"/>
            </w:tcBorders>
            <w:vAlign w:val="center"/>
          </w:tcPr>
          <w:p w14:paraId="3B811CC4" w14:textId="77777777" w:rsidR="00ED760C" w:rsidRDefault="00731356">
            <w:pPr>
              <w:jc w:val="center"/>
              <w:rPr>
                <w:rFonts w:ascii="仿宋_GB2312" w:eastAsia="仿宋_GB2312" w:hAnsi="仿宋" w:cs="仿宋"/>
                <w:bCs/>
                <w:szCs w:val="21"/>
              </w:rPr>
            </w:pPr>
            <w:r>
              <w:rPr>
                <w:rFonts w:ascii="仿宋_GB2312" w:eastAsia="仿宋_GB2312" w:hAnsi="仿宋" w:cs="仿宋" w:hint="eastAsia"/>
                <w:bCs/>
                <w:szCs w:val="21"/>
              </w:rPr>
              <w:t>主治医师</w:t>
            </w:r>
          </w:p>
        </w:tc>
        <w:tc>
          <w:tcPr>
            <w:tcW w:w="1073" w:type="dxa"/>
            <w:tcBorders>
              <w:top w:val="single" w:sz="4" w:space="0" w:color="auto"/>
              <w:left w:val="single" w:sz="4" w:space="0" w:color="auto"/>
              <w:bottom w:val="single" w:sz="4" w:space="0" w:color="auto"/>
              <w:right w:val="single" w:sz="4" w:space="0" w:color="auto"/>
            </w:tcBorders>
            <w:vAlign w:val="center"/>
          </w:tcPr>
          <w:p w14:paraId="63396FFB" w14:textId="77777777" w:rsidR="00ED760C" w:rsidRDefault="00731356">
            <w:pPr>
              <w:widowControl/>
              <w:ind w:leftChars="-50" w:left="-105" w:rightChars="-50" w:right="-105"/>
              <w:jc w:val="center"/>
              <w:textAlignment w:val="center"/>
              <w:rPr>
                <w:rFonts w:ascii="仿宋_GB2312" w:eastAsia="仿宋_GB2312" w:hAnsi="仿宋" w:cs="仿宋"/>
                <w:bCs/>
                <w:szCs w:val="21"/>
              </w:rPr>
            </w:pPr>
            <w:r>
              <w:rPr>
                <w:rFonts w:ascii="仿宋_GB2312" w:eastAsia="仿宋_GB2312" w:hAnsi="仿宋" w:cs="仿宋" w:hint="eastAsia"/>
                <w:bCs/>
                <w:szCs w:val="21"/>
              </w:rPr>
              <w:t>消化内科</w:t>
            </w:r>
          </w:p>
        </w:tc>
        <w:tc>
          <w:tcPr>
            <w:tcW w:w="2712" w:type="dxa"/>
            <w:tcBorders>
              <w:top w:val="single" w:sz="4" w:space="0" w:color="auto"/>
              <w:left w:val="single" w:sz="4" w:space="0" w:color="auto"/>
              <w:bottom w:val="single" w:sz="4" w:space="0" w:color="auto"/>
              <w:right w:val="single" w:sz="4" w:space="0" w:color="auto"/>
            </w:tcBorders>
            <w:vAlign w:val="center"/>
          </w:tcPr>
          <w:p w14:paraId="2D89D5CA" w14:textId="77777777" w:rsidR="00ED760C" w:rsidRDefault="00731356">
            <w:pPr>
              <w:widowControl/>
              <w:jc w:val="center"/>
              <w:textAlignment w:val="center"/>
              <w:rPr>
                <w:rFonts w:ascii="仿宋_GB2312" w:eastAsia="仿宋_GB2312" w:hAnsi="仿宋" w:cs="仿宋"/>
                <w:szCs w:val="21"/>
                <w:lang w:bidi="ar"/>
              </w:rPr>
            </w:pPr>
            <w:r>
              <w:rPr>
                <w:rFonts w:ascii="仿宋_GB2312" w:eastAsia="仿宋_GB2312" w:hAnsi="仿宋" w:cs="仿宋" w:hint="eastAsia"/>
                <w:szCs w:val="21"/>
                <w:lang w:bidi="ar"/>
              </w:rPr>
              <w:t>南宁市第一人民医院</w:t>
            </w:r>
          </w:p>
        </w:tc>
        <w:tc>
          <w:tcPr>
            <w:tcW w:w="2723" w:type="dxa"/>
            <w:tcBorders>
              <w:top w:val="single" w:sz="4" w:space="0" w:color="auto"/>
              <w:left w:val="single" w:sz="4" w:space="0" w:color="auto"/>
              <w:bottom w:val="single" w:sz="4" w:space="0" w:color="auto"/>
              <w:right w:val="single" w:sz="4" w:space="0" w:color="auto"/>
            </w:tcBorders>
          </w:tcPr>
          <w:p w14:paraId="1BDB658D" w14:textId="77777777" w:rsidR="00ED760C" w:rsidRDefault="00731356">
            <w:pPr>
              <w:jc w:val="center"/>
              <w:rPr>
                <w:rFonts w:ascii="仿宋_GB2312" w:eastAsia="仿宋_GB2312" w:hAnsi="仿宋_GB2312" w:cs="仿宋_GB2312"/>
                <w:szCs w:val="21"/>
                <w:lang w:bidi="ar"/>
              </w:rPr>
            </w:pPr>
            <w:r>
              <w:rPr>
                <w:rFonts w:ascii="仿宋_GB2312" w:eastAsia="仿宋_GB2312" w:hAnsi="仿宋_GB2312" w:cs="仿宋_GB2312" w:hint="eastAsia"/>
                <w:szCs w:val="21"/>
                <w:lang w:bidi="ar"/>
              </w:rPr>
              <w:t>参与标准文本及编制说明的编写</w:t>
            </w:r>
          </w:p>
        </w:tc>
      </w:tr>
      <w:tr w:rsidR="00ED760C" w14:paraId="3B3C9033" w14:textId="77777777">
        <w:trPr>
          <w:trHeight w:val="682"/>
          <w:jc w:val="center"/>
        </w:trPr>
        <w:tc>
          <w:tcPr>
            <w:tcW w:w="1809" w:type="dxa"/>
            <w:tcBorders>
              <w:top w:val="single" w:sz="4" w:space="0" w:color="auto"/>
              <w:left w:val="single" w:sz="4" w:space="0" w:color="auto"/>
              <w:bottom w:val="single" w:sz="4" w:space="0" w:color="auto"/>
              <w:right w:val="single" w:sz="4" w:space="0" w:color="auto"/>
            </w:tcBorders>
            <w:vAlign w:val="center"/>
          </w:tcPr>
          <w:p w14:paraId="30720D8E" w14:textId="77777777" w:rsidR="00ED760C" w:rsidRDefault="00731356">
            <w:pPr>
              <w:widowControl/>
              <w:ind w:leftChars="-50" w:left="-105" w:rightChars="-50" w:right="-105"/>
              <w:jc w:val="center"/>
              <w:textAlignment w:val="center"/>
              <w:rPr>
                <w:rFonts w:ascii="仿宋_GB2312" w:eastAsia="仿宋_GB2312" w:hAnsi="仿宋" w:cs="仿宋"/>
                <w:szCs w:val="21"/>
                <w:lang w:bidi="ar"/>
              </w:rPr>
            </w:pPr>
            <w:r>
              <w:rPr>
                <w:rFonts w:ascii="仿宋_GB2312" w:eastAsia="仿宋_GB2312" w:hAnsi="仿宋" w:cs="仿宋" w:hint="eastAsia"/>
                <w:szCs w:val="21"/>
                <w:lang w:bidi="ar"/>
              </w:rPr>
              <w:t>罗期</w:t>
            </w:r>
          </w:p>
        </w:tc>
        <w:tc>
          <w:tcPr>
            <w:tcW w:w="1393" w:type="dxa"/>
            <w:tcBorders>
              <w:top w:val="single" w:sz="4" w:space="0" w:color="auto"/>
              <w:left w:val="single" w:sz="4" w:space="0" w:color="auto"/>
              <w:bottom w:val="single" w:sz="4" w:space="0" w:color="auto"/>
              <w:right w:val="single" w:sz="4" w:space="0" w:color="auto"/>
            </w:tcBorders>
            <w:vAlign w:val="center"/>
          </w:tcPr>
          <w:p w14:paraId="227EBC88" w14:textId="77777777" w:rsidR="00ED760C" w:rsidRDefault="00731356">
            <w:pPr>
              <w:widowControl/>
              <w:jc w:val="center"/>
              <w:textAlignment w:val="center"/>
              <w:rPr>
                <w:rFonts w:ascii="仿宋_GB2312" w:eastAsia="仿宋_GB2312" w:hAnsi="仿宋" w:cs="仿宋"/>
                <w:szCs w:val="21"/>
                <w:lang w:bidi="ar"/>
              </w:rPr>
            </w:pPr>
            <w:r>
              <w:rPr>
                <w:rFonts w:ascii="仿宋_GB2312" w:eastAsia="仿宋_GB2312" w:hAnsi="仿宋" w:cs="仿宋" w:hint="eastAsia"/>
                <w:szCs w:val="21"/>
                <w:lang w:bidi="ar"/>
              </w:rPr>
              <w:t>主治医师</w:t>
            </w:r>
          </w:p>
        </w:tc>
        <w:tc>
          <w:tcPr>
            <w:tcW w:w="1073" w:type="dxa"/>
            <w:tcBorders>
              <w:top w:val="single" w:sz="4" w:space="0" w:color="auto"/>
              <w:left w:val="single" w:sz="4" w:space="0" w:color="auto"/>
              <w:bottom w:val="single" w:sz="4" w:space="0" w:color="auto"/>
              <w:right w:val="single" w:sz="4" w:space="0" w:color="auto"/>
            </w:tcBorders>
            <w:vAlign w:val="center"/>
          </w:tcPr>
          <w:p w14:paraId="73136CDE" w14:textId="77777777" w:rsidR="00ED760C" w:rsidRDefault="00731356">
            <w:pPr>
              <w:widowControl/>
              <w:ind w:leftChars="-50" w:left="-105" w:rightChars="-50" w:right="-105"/>
              <w:jc w:val="center"/>
              <w:textAlignment w:val="center"/>
              <w:rPr>
                <w:rFonts w:ascii="仿宋_GB2312" w:eastAsia="仿宋_GB2312" w:hAnsi="仿宋" w:cs="仿宋"/>
                <w:szCs w:val="21"/>
                <w:lang w:bidi="ar"/>
              </w:rPr>
            </w:pPr>
            <w:r>
              <w:rPr>
                <w:rFonts w:ascii="仿宋_GB2312" w:eastAsia="仿宋_GB2312" w:hAnsi="仿宋" w:cs="仿宋" w:hint="eastAsia"/>
                <w:szCs w:val="21"/>
                <w:lang w:bidi="ar"/>
              </w:rPr>
              <w:t>消化内科</w:t>
            </w:r>
          </w:p>
        </w:tc>
        <w:tc>
          <w:tcPr>
            <w:tcW w:w="2712" w:type="dxa"/>
            <w:tcBorders>
              <w:top w:val="single" w:sz="4" w:space="0" w:color="auto"/>
              <w:left w:val="single" w:sz="4" w:space="0" w:color="auto"/>
              <w:bottom w:val="single" w:sz="4" w:space="0" w:color="auto"/>
              <w:right w:val="single" w:sz="4" w:space="0" w:color="auto"/>
            </w:tcBorders>
            <w:vAlign w:val="center"/>
          </w:tcPr>
          <w:p w14:paraId="4B447B15" w14:textId="77777777" w:rsidR="00ED760C" w:rsidRDefault="00731356">
            <w:pPr>
              <w:widowControl/>
              <w:jc w:val="center"/>
              <w:textAlignment w:val="center"/>
              <w:rPr>
                <w:rFonts w:ascii="仿宋_GB2312" w:eastAsia="仿宋_GB2312" w:hAnsi="仿宋" w:cs="仿宋"/>
                <w:szCs w:val="21"/>
                <w:lang w:bidi="ar"/>
              </w:rPr>
            </w:pPr>
            <w:r>
              <w:rPr>
                <w:rFonts w:ascii="仿宋_GB2312" w:eastAsia="仿宋_GB2312" w:hAnsi="仿宋" w:cs="仿宋" w:hint="eastAsia"/>
                <w:szCs w:val="21"/>
                <w:lang w:bidi="ar"/>
              </w:rPr>
              <w:t>南宁市第一人民医院</w:t>
            </w:r>
          </w:p>
        </w:tc>
        <w:tc>
          <w:tcPr>
            <w:tcW w:w="2723" w:type="dxa"/>
            <w:tcBorders>
              <w:top w:val="single" w:sz="4" w:space="0" w:color="auto"/>
              <w:left w:val="single" w:sz="4" w:space="0" w:color="auto"/>
              <w:bottom w:val="single" w:sz="4" w:space="0" w:color="auto"/>
              <w:right w:val="single" w:sz="4" w:space="0" w:color="auto"/>
            </w:tcBorders>
          </w:tcPr>
          <w:p w14:paraId="1D32A6FA" w14:textId="77777777" w:rsidR="00ED760C" w:rsidRDefault="00731356">
            <w:pPr>
              <w:jc w:val="center"/>
              <w:rPr>
                <w:rFonts w:ascii="仿宋_GB2312" w:eastAsia="仿宋_GB2312" w:hAnsi="仿宋_GB2312" w:cs="仿宋_GB2312"/>
                <w:szCs w:val="21"/>
                <w:lang w:bidi="ar"/>
              </w:rPr>
            </w:pPr>
            <w:r>
              <w:rPr>
                <w:rFonts w:ascii="仿宋_GB2312" w:eastAsia="仿宋_GB2312" w:hAnsi="仿宋_GB2312" w:cs="仿宋_GB2312" w:hint="eastAsia"/>
                <w:szCs w:val="21"/>
                <w:lang w:bidi="ar"/>
              </w:rPr>
              <w:t>参与标准文本及编制说明的编写</w:t>
            </w:r>
          </w:p>
        </w:tc>
      </w:tr>
      <w:tr w:rsidR="00ED760C" w14:paraId="04CFF8F1" w14:textId="77777777">
        <w:trPr>
          <w:trHeight w:val="682"/>
          <w:jc w:val="center"/>
        </w:trPr>
        <w:tc>
          <w:tcPr>
            <w:tcW w:w="1809" w:type="dxa"/>
            <w:tcBorders>
              <w:top w:val="single" w:sz="4" w:space="0" w:color="auto"/>
              <w:left w:val="single" w:sz="4" w:space="0" w:color="auto"/>
              <w:bottom w:val="single" w:sz="4" w:space="0" w:color="auto"/>
              <w:right w:val="single" w:sz="4" w:space="0" w:color="auto"/>
            </w:tcBorders>
            <w:vAlign w:val="center"/>
          </w:tcPr>
          <w:p w14:paraId="1D74C407" w14:textId="77777777" w:rsidR="00ED760C" w:rsidRDefault="00731356">
            <w:pPr>
              <w:widowControl/>
              <w:ind w:leftChars="-50" w:left="-105" w:rightChars="-50" w:right="-105"/>
              <w:jc w:val="center"/>
              <w:textAlignment w:val="center"/>
              <w:rPr>
                <w:rFonts w:ascii="仿宋_GB2312" w:eastAsia="仿宋_GB2312" w:hAnsi="仿宋" w:cs="仿宋"/>
                <w:szCs w:val="21"/>
                <w:lang w:bidi="ar"/>
              </w:rPr>
            </w:pPr>
            <w:r>
              <w:rPr>
                <w:rFonts w:ascii="仿宋_GB2312" w:eastAsia="仿宋_GB2312" w:hAnsi="仿宋" w:cs="仿宋" w:hint="eastAsia"/>
                <w:szCs w:val="21"/>
                <w:lang w:bidi="ar"/>
              </w:rPr>
              <w:t>滕林华</w:t>
            </w:r>
          </w:p>
        </w:tc>
        <w:tc>
          <w:tcPr>
            <w:tcW w:w="1393" w:type="dxa"/>
            <w:tcBorders>
              <w:top w:val="single" w:sz="4" w:space="0" w:color="auto"/>
              <w:left w:val="single" w:sz="4" w:space="0" w:color="auto"/>
              <w:bottom w:val="single" w:sz="4" w:space="0" w:color="auto"/>
              <w:right w:val="single" w:sz="4" w:space="0" w:color="auto"/>
            </w:tcBorders>
            <w:vAlign w:val="center"/>
          </w:tcPr>
          <w:p w14:paraId="23910FAB" w14:textId="77777777" w:rsidR="00ED760C" w:rsidRDefault="00731356">
            <w:pPr>
              <w:widowControl/>
              <w:jc w:val="center"/>
              <w:textAlignment w:val="center"/>
              <w:rPr>
                <w:rFonts w:ascii="仿宋_GB2312" w:eastAsia="仿宋_GB2312" w:hAnsi="仿宋" w:cs="仿宋"/>
                <w:szCs w:val="21"/>
                <w:lang w:bidi="ar"/>
              </w:rPr>
            </w:pPr>
            <w:r>
              <w:rPr>
                <w:rFonts w:ascii="仿宋_GB2312" w:eastAsia="仿宋_GB2312" w:hAnsi="仿宋" w:cs="仿宋" w:hint="eastAsia"/>
                <w:szCs w:val="21"/>
                <w:lang w:bidi="ar"/>
              </w:rPr>
              <w:t>主治医师</w:t>
            </w:r>
          </w:p>
        </w:tc>
        <w:tc>
          <w:tcPr>
            <w:tcW w:w="1073" w:type="dxa"/>
            <w:tcBorders>
              <w:top w:val="single" w:sz="4" w:space="0" w:color="auto"/>
              <w:left w:val="single" w:sz="4" w:space="0" w:color="auto"/>
              <w:bottom w:val="single" w:sz="4" w:space="0" w:color="auto"/>
              <w:right w:val="single" w:sz="4" w:space="0" w:color="auto"/>
            </w:tcBorders>
            <w:vAlign w:val="center"/>
          </w:tcPr>
          <w:p w14:paraId="0F12E5C5" w14:textId="77777777" w:rsidR="00ED760C" w:rsidRDefault="00731356">
            <w:pPr>
              <w:widowControl/>
              <w:ind w:leftChars="-50" w:left="-105" w:rightChars="-50" w:right="-105"/>
              <w:jc w:val="center"/>
              <w:textAlignment w:val="center"/>
              <w:rPr>
                <w:rFonts w:ascii="仿宋_GB2312" w:eastAsia="仿宋_GB2312" w:hAnsi="仿宋" w:cs="仿宋"/>
                <w:szCs w:val="21"/>
                <w:lang w:bidi="ar"/>
              </w:rPr>
            </w:pPr>
            <w:r>
              <w:rPr>
                <w:rFonts w:ascii="仿宋_GB2312" w:eastAsia="仿宋_GB2312" w:hAnsi="仿宋" w:cs="仿宋" w:hint="eastAsia"/>
                <w:szCs w:val="21"/>
                <w:lang w:bidi="ar"/>
              </w:rPr>
              <w:t>消化内科</w:t>
            </w:r>
          </w:p>
        </w:tc>
        <w:tc>
          <w:tcPr>
            <w:tcW w:w="2712" w:type="dxa"/>
            <w:tcBorders>
              <w:top w:val="single" w:sz="4" w:space="0" w:color="auto"/>
              <w:left w:val="single" w:sz="4" w:space="0" w:color="auto"/>
              <w:bottom w:val="single" w:sz="4" w:space="0" w:color="auto"/>
              <w:right w:val="single" w:sz="4" w:space="0" w:color="auto"/>
            </w:tcBorders>
            <w:vAlign w:val="center"/>
          </w:tcPr>
          <w:p w14:paraId="63057774" w14:textId="77777777" w:rsidR="00ED760C" w:rsidRDefault="00731356">
            <w:pPr>
              <w:widowControl/>
              <w:jc w:val="center"/>
              <w:textAlignment w:val="center"/>
              <w:rPr>
                <w:rFonts w:ascii="仿宋_GB2312" w:eastAsia="仿宋_GB2312" w:hAnsi="仿宋" w:cs="仿宋"/>
                <w:szCs w:val="21"/>
                <w:lang w:bidi="ar"/>
              </w:rPr>
            </w:pPr>
            <w:r>
              <w:rPr>
                <w:rFonts w:ascii="仿宋_GB2312" w:eastAsia="仿宋_GB2312" w:hAnsi="仿宋" w:cs="仿宋" w:hint="eastAsia"/>
                <w:szCs w:val="21"/>
                <w:lang w:bidi="ar"/>
              </w:rPr>
              <w:t>南宁市第一人民医院</w:t>
            </w:r>
          </w:p>
        </w:tc>
        <w:tc>
          <w:tcPr>
            <w:tcW w:w="2723" w:type="dxa"/>
            <w:tcBorders>
              <w:top w:val="single" w:sz="4" w:space="0" w:color="auto"/>
              <w:left w:val="single" w:sz="4" w:space="0" w:color="auto"/>
              <w:bottom w:val="single" w:sz="4" w:space="0" w:color="auto"/>
              <w:right w:val="single" w:sz="4" w:space="0" w:color="auto"/>
            </w:tcBorders>
          </w:tcPr>
          <w:p w14:paraId="63C48284" w14:textId="77777777" w:rsidR="00ED760C" w:rsidRDefault="00731356">
            <w:pPr>
              <w:jc w:val="center"/>
              <w:rPr>
                <w:rFonts w:ascii="仿宋_GB2312" w:eastAsia="仿宋_GB2312" w:hAnsi="仿宋_GB2312" w:cs="仿宋_GB2312"/>
                <w:szCs w:val="21"/>
                <w:lang w:bidi="ar"/>
              </w:rPr>
            </w:pPr>
            <w:r>
              <w:rPr>
                <w:rFonts w:ascii="仿宋_GB2312" w:eastAsia="仿宋_GB2312" w:hAnsi="仿宋_GB2312" w:cs="仿宋_GB2312" w:hint="eastAsia"/>
                <w:szCs w:val="21"/>
                <w:lang w:bidi="ar"/>
              </w:rPr>
              <w:t>参与标准文本及编制说明的编写</w:t>
            </w:r>
          </w:p>
        </w:tc>
      </w:tr>
      <w:tr w:rsidR="00ED760C" w14:paraId="01B376A9" w14:textId="77777777">
        <w:trPr>
          <w:trHeight w:val="682"/>
          <w:jc w:val="center"/>
        </w:trPr>
        <w:tc>
          <w:tcPr>
            <w:tcW w:w="1809" w:type="dxa"/>
            <w:tcBorders>
              <w:top w:val="single" w:sz="4" w:space="0" w:color="auto"/>
              <w:left w:val="single" w:sz="4" w:space="0" w:color="auto"/>
              <w:bottom w:val="single" w:sz="4" w:space="0" w:color="auto"/>
              <w:right w:val="single" w:sz="4" w:space="0" w:color="auto"/>
            </w:tcBorders>
            <w:vAlign w:val="center"/>
          </w:tcPr>
          <w:p w14:paraId="398DFA1C" w14:textId="77777777" w:rsidR="00ED760C" w:rsidRDefault="00731356">
            <w:pPr>
              <w:widowControl/>
              <w:ind w:rightChars="-50" w:right="-105"/>
              <w:jc w:val="center"/>
              <w:textAlignment w:val="center"/>
              <w:rPr>
                <w:rFonts w:ascii="仿宋_GB2312" w:eastAsia="仿宋_GB2312" w:hAnsi="仿宋" w:cs="仿宋"/>
                <w:b/>
                <w:bCs/>
                <w:szCs w:val="21"/>
                <w:highlight w:val="yellow"/>
                <w:lang w:bidi="ar"/>
              </w:rPr>
            </w:pPr>
            <w:r>
              <w:rPr>
                <w:rFonts w:ascii="仿宋_GB2312" w:eastAsia="仿宋_GB2312" w:hAnsi="仿宋" w:cs="仿宋" w:hint="eastAsia"/>
                <w:szCs w:val="21"/>
                <w:lang w:bidi="ar"/>
              </w:rPr>
              <w:t>刘嘉文</w:t>
            </w:r>
          </w:p>
        </w:tc>
        <w:tc>
          <w:tcPr>
            <w:tcW w:w="1393" w:type="dxa"/>
            <w:tcBorders>
              <w:top w:val="single" w:sz="4" w:space="0" w:color="auto"/>
              <w:left w:val="single" w:sz="4" w:space="0" w:color="auto"/>
              <w:bottom w:val="single" w:sz="4" w:space="0" w:color="auto"/>
              <w:right w:val="single" w:sz="4" w:space="0" w:color="auto"/>
            </w:tcBorders>
            <w:vAlign w:val="center"/>
          </w:tcPr>
          <w:p w14:paraId="16C0E5BB" w14:textId="77777777" w:rsidR="00ED760C" w:rsidRDefault="00731356">
            <w:pPr>
              <w:widowControl/>
              <w:jc w:val="center"/>
              <w:textAlignment w:val="center"/>
              <w:rPr>
                <w:rFonts w:ascii="仿宋_GB2312" w:eastAsia="仿宋_GB2312" w:hAnsi="仿宋" w:cs="仿宋"/>
                <w:szCs w:val="21"/>
                <w:highlight w:val="yellow"/>
                <w:lang w:bidi="ar"/>
              </w:rPr>
            </w:pPr>
            <w:r>
              <w:rPr>
                <w:rFonts w:ascii="仿宋_GB2312" w:eastAsia="仿宋_GB2312" w:hAnsi="仿宋" w:cs="仿宋" w:hint="eastAsia"/>
                <w:szCs w:val="21"/>
                <w:lang w:bidi="ar"/>
              </w:rPr>
              <w:t>主治医师</w:t>
            </w:r>
          </w:p>
        </w:tc>
        <w:tc>
          <w:tcPr>
            <w:tcW w:w="1073" w:type="dxa"/>
            <w:tcBorders>
              <w:top w:val="single" w:sz="4" w:space="0" w:color="auto"/>
              <w:left w:val="single" w:sz="4" w:space="0" w:color="auto"/>
              <w:bottom w:val="single" w:sz="4" w:space="0" w:color="auto"/>
              <w:right w:val="single" w:sz="4" w:space="0" w:color="auto"/>
            </w:tcBorders>
            <w:vAlign w:val="center"/>
          </w:tcPr>
          <w:p w14:paraId="0139FD72" w14:textId="77777777" w:rsidR="00ED760C" w:rsidRDefault="00731356">
            <w:pPr>
              <w:widowControl/>
              <w:ind w:leftChars="-50" w:left="-105" w:rightChars="-50" w:right="-105"/>
              <w:jc w:val="center"/>
              <w:textAlignment w:val="center"/>
              <w:rPr>
                <w:rFonts w:ascii="仿宋_GB2312" w:eastAsia="仿宋_GB2312" w:hAnsi="仿宋" w:cs="仿宋"/>
                <w:bCs/>
                <w:szCs w:val="21"/>
                <w:highlight w:val="yellow"/>
              </w:rPr>
            </w:pPr>
            <w:r>
              <w:rPr>
                <w:rFonts w:ascii="仿宋_GB2312" w:eastAsia="仿宋_GB2312" w:hAnsi="仿宋" w:cs="仿宋" w:hint="eastAsia"/>
                <w:bCs/>
                <w:szCs w:val="21"/>
              </w:rPr>
              <w:t>消化内科</w:t>
            </w:r>
          </w:p>
        </w:tc>
        <w:tc>
          <w:tcPr>
            <w:tcW w:w="2712" w:type="dxa"/>
            <w:tcBorders>
              <w:top w:val="single" w:sz="4" w:space="0" w:color="auto"/>
              <w:left w:val="single" w:sz="4" w:space="0" w:color="auto"/>
              <w:bottom w:val="single" w:sz="4" w:space="0" w:color="auto"/>
              <w:right w:val="single" w:sz="4" w:space="0" w:color="auto"/>
            </w:tcBorders>
            <w:vAlign w:val="center"/>
          </w:tcPr>
          <w:p w14:paraId="28BCAEF8" w14:textId="77777777" w:rsidR="00ED760C" w:rsidRDefault="00731356">
            <w:pPr>
              <w:widowControl/>
              <w:jc w:val="center"/>
              <w:textAlignment w:val="center"/>
              <w:rPr>
                <w:rFonts w:ascii="仿宋_GB2312" w:eastAsia="仿宋_GB2312" w:hAnsi="仿宋" w:cs="仿宋"/>
                <w:szCs w:val="21"/>
                <w:highlight w:val="yellow"/>
                <w:lang w:bidi="ar"/>
              </w:rPr>
            </w:pPr>
            <w:r>
              <w:rPr>
                <w:rFonts w:ascii="仿宋_GB2312" w:eastAsia="仿宋_GB2312" w:hAnsi="仿宋" w:cs="仿宋" w:hint="eastAsia"/>
                <w:szCs w:val="21"/>
                <w:lang w:bidi="ar"/>
              </w:rPr>
              <w:t>南宁市第一人民医院</w:t>
            </w:r>
          </w:p>
        </w:tc>
        <w:tc>
          <w:tcPr>
            <w:tcW w:w="2723" w:type="dxa"/>
            <w:tcBorders>
              <w:top w:val="single" w:sz="4" w:space="0" w:color="auto"/>
              <w:left w:val="single" w:sz="4" w:space="0" w:color="auto"/>
              <w:bottom w:val="single" w:sz="4" w:space="0" w:color="auto"/>
              <w:right w:val="single" w:sz="4" w:space="0" w:color="auto"/>
            </w:tcBorders>
          </w:tcPr>
          <w:p w14:paraId="69912E8B" w14:textId="77777777" w:rsidR="00ED760C" w:rsidRDefault="00731356">
            <w:pPr>
              <w:jc w:val="center"/>
              <w:rPr>
                <w:rFonts w:ascii="仿宋_GB2312" w:eastAsia="仿宋_GB2312" w:hAnsi="仿宋_GB2312" w:cs="仿宋_GB2312"/>
                <w:szCs w:val="21"/>
                <w:lang w:bidi="ar"/>
              </w:rPr>
            </w:pPr>
            <w:r>
              <w:rPr>
                <w:rFonts w:ascii="仿宋_GB2312" w:eastAsia="仿宋_GB2312" w:hAnsi="仿宋_GB2312" w:cs="仿宋_GB2312" w:hint="eastAsia"/>
                <w:szCs w:val="21"/>
                <w:lang w:bidi="ar"/>
              </w:rPr>
              <w:t>参与标准文本及编制说明的编写</w:t>
            </w:r>
          </w:p>
        </w:tc>
      </w:tr>
      <w:tr w:rsidR="00ED760C" w14:paraId="0C7790F8" w14:textId="77777777">
        <w:trPr>
          <w:trHeight w:val="682"/>
          <w:jc w:val="center"/>
        </w:trPr>
        <w:tc>
          <w:tcPr>
            <w:tcW w:w="1809" w:type="dxa"/>
            <w:tcBorders>
              <w:top w:val="single" w:sz="4" w:space="0" w:color="auto"/>
              <w:left w:val="single" w:sz="4" w:space="0" w:color="auto"/>
              <w:bottom w:val="single" w:sz="4" w:space="0" w:color="auto"/>
              <w:right w:val="single" w:sz="4" w:space="0" w:color="auto"/>
            </w:tcBorders>
            <w:vAlign w:val="center"/>
          </w:tcPr>
          <w:p w14:paraId="5CDBD941" w14:textId="77777777" w:rsidR="00ED760C" w:rsidRDefault="00731356">
            <w:pPr>
              <w:widowControl/>
              <w:ind w:leftChars="-50" w:left="-105" w:rightChars="-50" w:right="-105"/>
              <w:jc w:val="center"/>
              <w:textAlignment w:val="center"/>
              <w:rPr>
                <w:rFonts w:ascii="仿宋_GB2312" w:eastAsia="仿宋_GB2312" w:hAnsi="仿宋" w:cs="仿宋"/>
                <w:szCs w:val="21"/>
                <w:lang w:bidi="ar"/>
              </w:rPr>
            </w:pPr>
            <w:r>
              <w:rPr>
                <w:rFonts w:ascii="仿宋_GB2312" w:eastAsia="仿宋_GB2312" w:hAnsi="仿宋" w:cs="仿宋" w:hint="eastAsia"/>
                <w:szCs w:val="21"/>
                <w:lang w:bidi="ar"/>
              </w:rPr>
              <w:t>王文圣</w:t>
            </w:r>
          </w:p>
        </w:tc>
        <w:tc>
          <w:tcPr>
            <w:tcW w:w="1393" w:type="dxa"/>
            <w:tcBorders>
              <w:top w:val="single" w:sz="4" w:space="0" w:color="auto"/>
              <w:left w:val="single" w:sz="4" w:space="0" w:color="auto"/>
              <w:bottom w:val="single" w:sz="4" w:space="0" w:color="auto"/>
              <w:right w:val="single" w:sz="4" w:space="0" w:color="auto"/>
            </w:tcBorders>
            <w:vAlign w:val="center"/>
          </w:tcPr>
          <w:p w14:paraId="792A84BA" w14:textId="77777777" w:rsidR="00ED760C" w:rsidRDefault="00731356">
            <w:pPr>
              <w:widowControl/>
              <w:jc w:val="center"/>
              <w:textAlignment w:val="center"/>
              <w:rPr>
                <w:rFonts w:ascii="仿宋_GB2312" w:eastAsia="仿宋_GB2312" w:hAnsi="仿宋" w:cs="仿宋"/>
                <w:szCs w:val="21"/>
                <w:lang w:bidi="ar"/>
              </w:rPr>
            </w:pPr>
            <w:r>
              <w:rPr>
                <w:rFonts w:ascii="仿宋_GB2312" w:eastAsia="仿宋_GB2312" w:hAnsi="仿宋" w:cs="仿宋" w:hint="eastAsia"/>
                <w:szCs w:val="21"/>
                <w:lang w:bidi="ar"/>
              </w:rPr>
              <w:t>主治医师</w:t>
            </w:r>
          </w:p>
        </w:tc>
        <w:tc>
          <w:tcPr>
            <w:tcW w:w="1073" w:type="dxa"/>
            <w:tcBorders>
              <w:top w:val="single" w:sz="4" w:space="0" w:color="auto"/>
              <w:left w:val="single" w:sz="4" w:space="0" w:color="auto"/>
              <w:bottom w:val="single" w:sz="4" w:space="0" w:color="auto"/>
              <w:right w:val="single" w:sz="4" w:space="0" w:color="auto"/>
            </w:tcBorders>
            <w:vAlign w:val="center"/>
          </w:tcPr>
          <w:p w14:paraId="6F32DCE9" w14:textId="77777777" w:rsidR="00ED760C" w:rsidRDefault="00731356">
            <w:pPr>
              <w:widowControl/>
              <w:ind w:leftChars="-50" w:left="-105" w:rightChars="-50" w:right="-105"/>
              <w:textAlignment w:val="center"/>
              <w:rPr>
                <w:rFonts w:ascii="仿宋_GB2312" w:eastAsia="仿宋_GB2312" w:hAnsi="仿宋" w:cs="仿宋"/>
                <w:szCs w:val="21"/>
                <w:lang w:bidi="ar"/>
              </w:rPr>
            </w:pPr>
            <w:r>
              <w:rPr>
                <w:rFonts w:ascii="仿宋_GB2312" w:eastAsia="仿宋_GB2312" w:hAnsi="仿宋" w:cs="仿宋" w:hint="eastAsia"/>
                <w:szCs w:val="21"/>
                <w:lang w:bidi="ar"/>
              </w:rPr>
              <w:t>消化内科</w:t>
            </w:r>
          </w:p>
        </w:tc>
        <w:tc>
          <w:tcPr>
            <w:tcW w:w="2712" w:type="dxa"/>
            <w:tcBorders>
              <w:top w:val="single" w:sz="4" w:space="0" w:color="auto"/>
              <w:left w:val="single" w:sz="4" w:space="0" w:color="auto"/>
              <w:bottom w:val="single" w:sz="4" w:space="0" w:color="auto"/>
              <w:right w:val="single" w:sz="4" w:space="0" w:color="auto"/>
            </w:tcBorders>
            <w:vAlign w:val="center"/>
          </w:tcPr>
          <w:p w14:paraId="0D51D4E7" w14:textId="77777777" w:rsidR="00ED760C" w:rsidRDefault="00731356">
            <w:pPr>
              <w:widowControl/>
              <w:jc w:val="center"/>
              <w:textAlignment w:val="center"/>
              <w:rPr>
                <w:rFonts w:ascii="仿宋_GB2312" w:eastAsia="仿宋_GB2312" w:hAnsi="仿宋" w:cs="仿宋"/>
                <w:szCs w:val="21"/>
                <w:lang w:bidi="ar"/>
              </w:rPr>
            </w:pPr>
            <w:r>
              <w:rPr>
                <w:rFonts w:ascii="仿宋_GB2312" w:eastAsia="仿宋_GB2312" w:hAnsi="仿宋" w:cs="仿宋" w:hint="eastAsia"/>
                <w:szCs w:val="21"/>
                <w:lang w:bidi="ar"/>
              </w:rPr>
              <w:t>柳州市中医医院</w:t>
            </w:r>
          </w:p>
        </w:tc>
        <w:tc>
          <w:tcPr>
            <w:tcW w:w="2723" w:type="dxa"/>
            <w:tcBorders>
              <w:top w:val="single" w:sz="4" w:space="0" w:color="auto"/>
              <w:left w:val="single" w:sz="4" w:space="0" w:color="auto"/>
              <w:bottom w:val="single" w:sz="4" w:space="0" w:color="auto"/>
              <w:right w:val="single" w:sz="4" w:space="0" w:color="auto"/>
            </w:tcBorders>
          </w:tcPr>
          <w:p w14:paraId="176157F2" w14:textId="77777777" w:rsidR="00ED760C" w:rsidRDefault="00731356">
            <w:pPr>
              <w:jc w:val="center"/>
              <w:rPr>
                <w:rFonts w:ascii="仿宋_GB2312" w:eastAsia="仿宋_GB2312" w:hAnsi="仿宋_GB2312" w:cs="仿宋_GB2312"/>
                <w:szCs w:val="21"/>
                <w:lang w:bidi="ar"/>
              </w:rPr>
            </w:pPr>
            <w:r>
              <w:rPr>
                <w:rFonts w:ascii="仿宋_GB2312" w:eastAsia="仿宋_GB2312" w:hAnsi="仿宋_GB2312" w:cs="仿宋_GB2312" w:hint="eastAsia"/>
                <w:szCs w:val="21"/>
                <w:lang w:bidi="ar"/>
              </w:rPr>
              <w:t>参与标准文本及编制说明的编写</w:t>
            </w:r>
          </w:p>
        </w:tc>
      </w:tr>
      <w:tr w:rsidR="00ED760C" w14:paraId="25DB5114" w14:textId="77777777">
        <w:trPr>
          <w:trHeight w:val="682"/>
          <w:jc w:val="center"/>
        </w:trPr>
        <w:tc>
          <w:tcPr>
            <w:tcW w:w="1809" w:type="dxa"/>
            <w:tcBorders>
              <w:top w:val="single" w:sz="4" w:space="0" w:color="auto"/>
              <w:left w:val="single" w:sz="4" w:space="0" w:color="auto"/>
              <w:bottom w:val="single" w:sz="4" w:space="0" w:color="auto"/>
              <w:right w:val="single" w:sz="4" w:space="0" w:color="auto"/>
            </w:tcBorders>
            <w:vAlign w:val="center"/>
          </w:tcPr>
          <w:p w14:paraId="62013A75" w14:textId="77777777" w:rsidR="00ED760C" w:rsidRDefault="00731356">
            <w:pPr>
              <w:widowControl/>
              <w:ind w:leftChars="-50" w:left="-105" w:rightChars="-50" w:right="-105"/>
              <w:jc w:val="center"/>
              <w:textAlignment w:val="center"/>
              <w:rPr>
                <w:rFonts w:ascii="仿宋_GB2312" w:eastAsia="仿宋_GB2312" w:hAnsi="仿宋" w:cs="仿宋"/>
                <w:szCs w:val="21"/>
                <w:lang w:bidi="ar"/>
              </w:rPr>
            </w:pPr>
            <w:r>
              <w:rPr>
                <w:rFonts w:ascii="仿宋_GB2312" w:eastAsia="仿宋_GB2312" w:hAnsi="仿宋" w:cs="仿宋" w:hint="eastAsia"/>
                <w:szCs w:val="21"/>
                <w:lang w:bidi="ar"/>
              </w:rPr>
              <w:t>李梦婷</w:t>
            </w:r>
          </w:p>
        </w:tc>
        <w:tc>
          <w:tcPr>
            <w:tcW w:w="1393" w:type="dxa"/>
            <w:tcBorders>
              <w:top w:val="single" w:sz="4" w:space="0" w:color="auto"/>
              <w:left w:val="single" w:sz="4" w:space="0" w:color="auto"/>
              <w:bottom w:val="single" w:sz="4" w:space="0" w:color="auto"/>
              <w:right w:val="single" w:sz="4" w:space="0" w:color="auto"/>
            </w:tcBorders>
            <w:vAlign w:val="center"/>
          </w:tcPr>
          <w:p w14:paraId="642C7577" w14:textId="77777777" w:rsidR="00ED760C" w:rsidRDefault="00731356">
            <w:pPr>
              <w:widowControl/>
              <w:jc w:val="center"/>
              <w:textAlignment w:val="center"/>
              <w:rPr>
                <w:rFonts w:ascii="仿宋_GB2312" w:eastAsia="仿宋_GB2312" w:hAnsi="仿宋" w:cs="仿宋"/>
                <w:szCs w:val="21"/>
                <w:lang w:bidi="ar"/>
              </w:rPr>
            </w:pPr>
            <w:r>
              <w:rPr>
                <w:rFonts w:ascii="仿宋_GB2312" w:eastAsia="仿宋_GB2312" w:hAnsi="仿宋" w:cs="仿宋" w:hint="eastAsia"/>
                <w:szCs w:val="21"/>
                <w:lang w:bidi="ar"/>
              </w:rPr>
              <w:t>主治医师</w:t>
            </w:r>
          </w:p>
        </w:tc>
        <w:tc>
          <w:tcPr>
            <w:tcW w:w="1073" w:type="dxa"/>
            <w:tcBorders>
              <w:top w:val="single" w:sz="4" w:space="0" w:color="auto"/>
              <w:left w:val="single" w:sz="4" w:space="0" w:color="auto"/>
              <w:bottom w:val="single" w:sz="4" w:space="0" w:color="auto"/>
              <w:right w:val="single" w:sz="4" w:space="0" w:color="auto"/>
            </w:tcBorders>
            <w:vAlign w:val="center"/>
          </w:tcPr>
          <w:p w14:paraId="18A343B4" w14:textId="77777777" w:rsidR="00ED760C" w:rsidRDefault="00731356">
            <w:pPr>
              <w:widowControl/>
              <w:ind w:leftChars="-50" w:left="-105" w:rightChars="-50" w:right="-105"/>
              <w:jc w:val="center"/>
              <w:textAlignment w:val="center"/>
              <w:rPr>
                <w:rFonts w:ascii="仿宋_GB2312" w:eastAsia="仿宋_GB2312" w:hAnsi="仿宋" w:cs="仿宋"/>
                <w:szCs w:val="21"/>
                <w:lang w:bidi="ar"/>
              </w:rPr>
            </w:pPr>
            <w:r>
              <w:rPr>
                <w:rFonts w:ascii="仿宋_GB2312" w:eastAsia="仿宋_GB2312" w:hAnsi="仿宋" w:cs="仿宋" w:hint="eastAsia"/>
                <w:szCs w:val="21"/>
                <w:lang w:bidi="ar"/>
              </w:rPr>
              <w:t>消化内科</w:t>
            </w:r>
          </w:p>
        </w:tc>
        <w:tc>
          <w:tcPr>
            <w:tcW w:w="2712" w:type="dxa"/>
            <w:tcBorders>
              <w:top w:val="single" w:sz="4" w:space="0" w:color="auto"/>
              <w:left w:val="single" w:sz="4" w:space="0" w:color="auto"/>
              <w:bottom w:val="single" w:sz="4" w:space="0" w:color="auto"/>
              <w:right w:val="single" w:sz="4" w:space="0" w:color="auto"/>
            </w:tcBorders>
            <w:vAlign w:val="center"/>
          </w:tcPr>
          <w:p w14:paraId="4A691254" w14:textId="77777777" w:rsidR="00ED760C" w:rsidRDefault="00731356">
            <w:pPr>
              <w:widowControl/>
              <w:jc w:val="center"/>
              <w:textAlignment w:val="center"/>
              <w:rPr>
                <w:rFonts w:ascii="仿宋_GB2312" w:eastAsia="仿宋_GB2312" w:hAnsi="仿宋" w:cs="仿宋"/>
                <w:szCs w:val="21"/>
                <w:lang w:bidi="ar"/>
              </w:rPr>
            </w:pPr>
            <w:r>
              <w:rPr>
                <w:rFonts w:ascii="仿宋_GB2312" w:eastAsia="仿宋_GB2312" w:hAnsi="仿宋" w:cs="仿宋" w:hint="eastAsia"/>
                <w:szCs w:val="21"/>
                <w:lang w:bidi="ar"/>
              </w:rPr>
              <w:t>柳州市中医医院</w:t>
            </w:r>
          </w:p>
        </w:tc>
        <w:tc>
          <w:tcPr>
            <w:tcW w:w="2723" w:type="dxa"/>
            <w:tcBorders>
              <w:top w:val="single" w:sz="4" w:space="0" w:color="auto"/>
              <w:left w:val="single" w:sz="4" w:space="0" w:color="auto"/>
              <w:bottom w:val="single" w:sz="4" w:space="0" w:color="auto"/>
              <w:right w:val="single" w:sz="4" w:space="0" w:color="auto"/>
            </w:tcBorders>
          </w:tcPr>
          <w:p w14:paraId="3BF0F45C" w14:textId="77777777" w:rsidR="00ED760C" w:rsidRDefault="00731356">
            <w:pPr>
              <w:jc w:val="center"/>
              <w:rPr>
                <w:rFonts w:ascii="仿宋_GB2312" w:eastAsia="仿宋_GB2312" w:hAnsi="仿宋_GB2312" w:cs="仿宋_GB2312"/>
                <w:szCs w:val="21"/>
                <w:lang w:bidi="ar"/>
              </w:rPr>
            </w:pPr>
            <w:r>
              <w:rPr>
                <w:rFonts w:ascii="仿宋_GB2312" w:eastAsia="仿宋_GB2312" w:hAnsi="仿宋_GB2312" w:cs="仿宋_GB2312" w:hint="eastAsia"/>
                <w:szCs w:val="21"/>
                <w:lang w:bidi="ar"/>
              </w:rPr>
              <w:t>参与标准文本及编制说明的编写</w:t>
            </w:r>
          </w:p>
        </w:tc>
      </w:tr>
      <w:tr w:rsidR="00ED760C" w14:paraId="6D9681D6" w14:textId="77777777">
        <w:trPr>
          <w:trHeight w:val="682"/>
          <w:jc w:val="center"/>
        </w:trPr>
        <w:tc>
          <w:tcPr>
            <w:tcW w:w="1809" w:type="dxa"/>
            <w:tcBorders>
              <w:top w:val="single" w:sz="4" w:space="0" w:color="auto"/>
              <w:left w:val="single" w:sz="4" w:space="0" w:color="auto"/>
              <w:bottom w:val="single" w:sz="4" w:space="0" w:color="auto"/>
              <w:right w:val="single" w:sz="4" w:space="0" w:color="auto"/>
            </w:tcBorders>
            <w:vAlign w:val="center"/>
          </w:tcPr>
          <w:p w14:paraId="69C23611" w14:textId="77777777" w:rsidR="00ED760C" w:rsidRDefault="00731356">
            <w:pPr>
              <w:widowControl/>
              <w:ind w:leftChars="-50" w:left="-105" w:rightChars="-50" w:right="-105"/>
              <w:jc w:val="center"/>
              <w:textAlignment w:val="center"/>
              <w:rPr>
                <w:rFonts w:ascii="仿宋_GB2312" w:eastAsia="仿宋_GB2312" w:hAnsi="仿宋" w:cs="仿宋"/>
                <w:szCs w:val="21"/>
                <w:highlight w:val="yellow"/>
                <w:lang w:bidi="ar"/>
              </w:rPr>
            </w:pPr>
            <w:r>
              <w:rPr>
                <w:rFonts w:ascii="仿宋_GB2312" w:eastAsia="仿宋_GB2312" w:hAnsi="仿宋" w:cs="仿宋" w:hint="eastAsia"/>
                <w:szCs w:val="21"/>
                <w:lang w:bidi="ar"/>
              </w:rPr>
              <w:t>钟镇康</w:t>
            </w:r>
          </w:p>
        </w:tc>
        <w:tc>
          <w:tcPr>
            <w:tcW w:w="1393" w:type="dxa"/>
            <w:tcBorders>
              <w:top w:val="single" w:sz="4" w:space="0" w:color="auto"/>
              <w:left w:val="single" w:sz="4" w:space="0" w:color="auto"/>
              <w:bottom w:val="single" w:sz="4" w:space="0" w:color="auto"/>
              <w:right w:val="single" w:sz="4" w:space="0" w:color="auto"/>
            </w:tcBorders>
            <w:vAlign w:val="center"/>
          </w:tcPr>
          <w:p w14:paraId="5AA12728" w14:textId="77777777" w:rsidR="00ED760C" w:rsidRDefault="00731356">
            <w:pPr>
              <w:widowControl/>
              <w:jc w:val="center"/>
              <w:textAlignment w:val="center"/>
              <w:rPr>
                <w:rFonts w:ascii="仿宋_GB2312" w:eastAsia="仿宋_GB2312" w:hAnsi="仿宋" w:cs="仿宋"/>
                <w:szCs w:val="21"/>
                <w:highlight w:val="yellow"/>
                <w:lang w:bidi="ar"/>
              </w:rPr>
            </w:pPr>
            <w:r>
              <w:rPr>
                <w:rFonts w:ascii="仿宋_GB2312" w:eastAsia="仿宋_GB2312" w:hAnsi="仿宋" w:cs="仿宋" w:hint="eastAsia"/>
                <w:szCs w:val="21"/>
                <w:lang w:bidi="ar"/>
              </w:rPr>
              <w:t>住院医师</w:t>
            </w:r>
          </w:p>
        </w:tc>
        <w:tc>
          <w:tcPr>
            <w:tcW w:w="1073" w:type="dxa"/>
            <w:tcBorders>
              <w:top w:val="single" w:sz="4" w:space="0" w:color="auto"/>
              <w:left w:val="single" w:sz="4" w:space="0" w:color="auto"/>
              <w:bottom w:val="single" w:sz="4" w:space="0" w:color="auto"/>
              <w:right w:val="single" w:sz="4" w:space="0" w:color="auto"/>
            </w:tcBorders>
            <w:vAlign w:val="center"/>
          </w:tcPr>
          <w:p w14:paraId="73680278" w14:textId="77777777" w:rsidR="00ED760C" w:rsidRDefault="00731356">
            <w:pPr>
              <w:widowControl/>
              <w:ind w:leftChars="-50" w:left="-105" w:rightChars="-50" w:right="-105"/>
              <w:jc w:val="center"/>
              <w:textAlignment w:val="center"/>
              <w:rPr>
                <w:rFonts w:ascii="仿宋_GB2312" w:eastAsia="仿宋_GB2312" w:hAnsi="仿宋" w:cs="仿宋"/>
                <w:bCs/>
                <w:szCs w:val="21"/>
                <w:highlight w:val="yellow"/>
              </w:rPr>
            </w:pPr>
            <w:r>
              <w:rPr>
                <w:rFonts w:ascii="仿宋_GB2312" w:eastAsia="仿宋_GB2312" w:hAnsi="仿宋" w:cs="仿宋" w:hint="eastAsia"/>
                <w:bCs/>
                <w:szCs w:val="21"/>
              </w:rPr>
              <w:t>消化内科</w:t>
            </w:r>
          </w:p>
        </w:tc>
        <w:tc>
          <w:tcPr>
            <w:tcW w:w="2712" w:type="dxa"/>
            <w:tcBorders>
              <w:top w:val="single" w:sz="4" w:space="0" w:color="auto"/>
              <w:left w:val="single" w:sz="4" w:space="0" w:color="auto"/>
              <w:bottom w:val="single" w:sz="4" w:space="0" w:color="auto"/>
              <w:right w:val="single" w:sz="4" w:space="0" w:color="auto"/>
            </w:tcBorders>
            <w:vAlign w:val="center"/>
          </w:tcPr>
          <w:p w14:paraId="7833A6BB" w14:textId="77777777" w:rsidR="00ED760C" w:rsidRDefault="00731356">
            <w:pPr>
              <w:widowControl/>
              <w:jc w:val="center"/>
              <w:textAlignment w:val="center"/>
              <w:rPr>
                <w:rFonts w:ascii="仿宋_GB2312" w:eastAsia="仿宋_GB2312" w:hAnsi="仿宋" w:cs="仿宋"/>
                <w:szCs w:val="21"/>
                <w:highlight w:val="yellow"/>
                <w:lang w:bidi="ar"/>
              </w:rPr>
            </w:pPr>
            <w:r>
              <w:rPr>
                <w:rFonts w:ascii="仿宋_GB2312" w:eastAsia="仿宋_GB2312" w:hAnsi="仿宋" w:cs="仿宋" w:hint="eastAsia"/>
                <w:szCs w:val="21"/>
                <w:lang w:bidi="ar"/>
              </w:rPr>
              <w:t>柳州市中医医院</w:t>
            </w:r>
          </w:p>
        </w:tc>
        <w:tc>
          <w:tcPr>
            <w:tcW w:w="2723" w:type="dxa"/>
            <w:tcBorders>
              <w:top w:val="single" w:sz="4" w:space="0" w:color="auto"/>
              <w:left w:val="single" w:sz="4" w:space="0" w:color="auto"/>
              <w:bottom w:val="single" w:sz="4" w:space="0" w:color="auto"/>
              <w:right w:val="single" w:sz="4" w:space="0" w:color="auto"/>
            </w:tcBorders>
          </w:tcPr>
          <w:p w14:paraId="70905EEC" w14:textId="77777777" w:rsidR="00ED760C" w:rsidRDefault="00731356">
            <w:pPr>
              <w:jc w:val="center"/>
              <w:rPr>
                <w:rFonts w:ascii="仿宋_GB2312" w:eastAsia="仿宋_GB2312" w:hAnsi="仿宋_GB2312" w:cs="仿宋_GB2312"/>
                <w:szCs w:val="21"/>
                <w:lang w:bidi="ar"/>
              </w:rPr>
            </w:pPr>
            <w:r>
              <w:rPr>
                <w:rFonts w:ascii="仿宋_GB2312" w:eastAsia="仿宋_GB2312" w:hAnsi="仿宋_GB2312" w:cs="仿宋_GB2312" w:hint="eastAsia"/>
                <w:szCs w:val="21"/>
                <w:lang w:bidi="ar"/>
              </w:rPr>
              <w:t>参与标准文本及编制说明的编写</w:t>
            </w:r>
          </w:p>
        </w:tc>
      </w:tr>
      <w:tr w:rsidR="00ED760C" w14:paraId="3FC4294F" w14:textId="77777777">
        <w:trPr>
          <w:trHeight w:val="682"/>
          <w:jc w:val="center"/>
        </w:trPr>
        <w:tc>
          <w:tcPr>
            <w:tcW w:w="1809" w:type="dxa"/>
            <w:tcBorders>
              <w:top w:val="single" w:sz="4" w:space="0" w:color="auto"/>
              <w:left w:val="single" w:sz="4" w:space="0" w:color="auto"/>
              <w:bottom w:val="single" w:sz="4" w:space="0" w:color="auto"/>
              <w:right w:val="single" w:sz="4" w:space="0" w:color="auto"/>
            </w:tcBorders>
            <w:vAlign w:val="center"/>
          </w:tcPr>
          <w:p w14:paraId="41FFE38E" w14:textId="77777777" w:rsidR="00ED760C" w:rsidRDefault="00731356">
            <w:pPr>
              <w:widowControl/>
              <w:ind w:leftChars="-50" w:left="-105" w:rightChars="-50" w:right="-105"/>
              <w:jc w:val="center"/>
              <w:textAlignment w:val="center"/>
              <w:rPr>
                <w:rFonts w:ascii="仿宋_GB2312" w:eastAsia="仿宋_GB2312" w:hAnsi="仿宋" w:cs="仿宋"/>
                <w:szCs w:val="21"/>
                <w:lang w:bidi="ar"/>
              </w:rPr>
            </w:pPr>
            <w:r>
              <w:rPr>
                <w:rFonts w:ascii="仿宋_GB2312" w:eastAsia="仿宋_GB2312" w:hint="eastAsia"/>
                <w:szCs w:val="21"/>
              </w:rPr>
              <w:t>莫焱</w:t>
            </w:r>
          </w:p>
        </w:tc>
        <w:tc>
          <w:tcPr>
            <w:tcW w:w="1393" w:type="dxa"/>
            <w:tcBorders>
              <w:top w:val="single" w:sz="4" w:space="0" w:color="auto"/>
              <w:left w:val="single" w:sz="4" w:space="0" w:color="auto"/>
              <w:bottom w:val="single" w:sz="4" w:space="0" w:color="auto"/>
              <w:right w:val="single" w:sz="4" w:space="0" w:color="auto"/>
            </w:tcBorders>
            <w:vAlign w:val="center"/>
          </w:tcPr>
          <w:p w14:paraId="10C99F52" w14:textId="77777777" w:rsidR="00ED760C" w:rsidRDefault="00731356">
            <w:pPr>
              <w:widowControl/>
              <w:jc w:val="center"/>
              <w:textAlignment w:val="center"/>
              <w:rPr>
                <w:rFonts w:ascii="仿宋_GB2312" w:eastAsia="仿宋_GB2312" w:hAnsi="仿宋" w:cs="仿宋"/>
                <w:bCs/>
                <w:szCs w:val="21"/>
              </w:rPr>
            </w:pPr>
            <w:r>
              <w:rPr>
                <w:rFonts w:ascii="仿宋_GB2312" w:eastAsia="仿宋_GB2312" w:hAnsi="仿宋" w:cs="仿宋" w:hint="eastAsia"/>
                <w:bCs/>
                <w:szCs w:val="21"/>
              </w:rPr>
              <w:t>护士长</w:t>
            </w:r>
            <w:r>
              <w:rPr>
                <w:rFonts w:ascii="仿宋_GB2312" w:eastAsia="仿宋_GB2312" w:hAnsi="仿宋" w:cs="仿宋" w:hint="eastAsia"/>
                <w:bCs/>
                <w:szCs w:val="21"/>
              </w:rPr>
              <w:t>/</w:t>
            </w:r>
          </w:p>
          <w:p w14:paraId="21F1D360" w14:textId="77777777" w:rsidR="00ED760C" w:rsidRDefault="00731356">
            <w:pPr>
              <w:widowControl/>
              <w:jc w:val="center"/>
              <w:textAlignment w:val="center"/>
              <w:rPr>
                <w:rFonts w:ascii="仿宋_GB2312" w:eastAsia="仿宋_GB2312" w:hAnsi="仿宋" w:cs="仿宋"/>
                <w:szCs w:val="21"/>
                <w:lang w:bidi="ar"/>
              </w:rPr>
            </w:pPr>
            <w:r>
              <w:rPr>
                <w:rFonts w:ascii="仿宋_GB2312" w:eastAsia="仿宋_GB2312" w:hAnsi="仿宋" w:cs="仿宋" w:hint="eastAsia"/>
                <w:bCs/>
                <w:szCs w:val="21"/>
              </w:rPr>
              <w:t>主任护师</w:t>
            </w:r>
          </w:p>
        </w:tc>
        <w:tc>
          <w:tcPr>
            <w:tcW w:w="1073" w:type="dxa"/>
            <w:tcBorders>
              <w:top w:val="single" w:sz="4" w:space="0" w:color="auto"/>
              <w:left w:val="single" w:sz="4" w:space="0" w:color="auto"/>
              <w:bottom w:val="single" w:sz="4" w:space="0" w:color="auto"/>
              <w:right w:val="single" w:sz="4" w:space="0" w:color="auto"/>
            </w:tcBorders>
            <w:vAlign w:val="center"/>
          </w:tcPr>
          <w:p w14:paraId="5546C165" w14:textId="77777777" w:rsidR="00ED760C" w:rsidRDefault="00731356">
            <w:pPr>
              <w:widowControl/>
              <w:ind w:leftChars="-50" w:left="-105" w:rightChars="-50" w:right="-105"/>
              <w:jc w:val="center"/>
              <w:textAlignment w:val="center"/>
              <w:rPr>
                <w:rFonts w:ascii="仿宋_GB2312" w:eastAsia="仿宋_GB2312" w:hAnsi="仿宋" w:cs="仿宋"/>
                <w:szCs w:val="21"/>
                <w:lang w:bidi="ar"/>
              </w:rPr>
            </w:pPr>
            <w:r>
              <w:rPr>
                <w:rFonts w:ascii="仿宋_GB2312" w:eastAsia="仿宋_GB2312" w:hAnsi="仿宋" w:cs="仿宋" w:hint="eastAsia"/>
                <w:bCs/>
                <w:szCs w:val="21"/>
              </w:rPr>
              <w:t>临床护理</w:t>
            </w:r>
          </w:p>
        </w:tc>
        <w:tc>
          <w:tcPr>
            <w:tcW w:w="2712" w:type="dxa"/>
            <w:tcBorders>
              <w:top w:val="single" w:sz="4" w:space="0" w:color="auto"/>
              <w:left w:val="single" w:sz="4" w:space="0" w:color="auto"/>
              <w:bottom w:val="single" w:sz="4" w:space="0" w:color="auto"/>
              <w:right w:val="single" w:sz="4" w:space="0" w:color="auto"/>
            </w:tcBorders>
            <w:vAlign w:val="center"/>
          </w:tcPr>
          <w:p w14:paraId="16763063" w14:textId="77777777" w:rsidR="00ED760C" w:rsidRDefault="00731356">
            <w:pPr>
              <w:widowControl/>
              <w:jc w:val="center"/>
              <w:textAlignment w:val="center"/>
              <w:rPr>
                <w:rFonts w:ascii="仿宋_GB2312" w:eastAsia="仿宋_GB2312" w:hAnsi="仿宋" w:cs="仿宋"/>
                <w:szCs w:val="21"/>
                <w:lang w:bidi="ar"/>
              </w:rPr>
            </w:pPr>
            <w:r>
              <w:rPr>
                <w:rFonts w:ascii="仿宋_GB2312" w:eastAsia="仿宋_GB2312" w:hAnsi="仿宋" w:cs="仿宋" w:hint="eastAsia"/>
                <w:szCs w:val="21"/>
                <w:lang w:bidi="ar"/>
              </w:rPr>
              <w:t>广西医科大学第一附属医院</w:t>
            </w:r>
          </w:p>
        </w:tc>
        <w:tc>
          <w:tcPr>
            <w:tcW w:w="2723" w:type="dxa"/>
            <w:tcBorders>
              <w:top w:val="single" w:sz="4" w:space="0" w:color="auto"/>
              <w:left w:val="single" w:sz="4" w:space="0" w:color="auto"/>
              <w:bottom w:val="single" w:sz="4" w:space="0" w:color="auto"/>
              <w:right w:val="single" w:sz="4" w:space="0" w:color="auto"/>
            </w:tcBorders>
          </w:tcPr>
          <w:p w14:paraId="4F2B00A2" w14:textId="77777777" w:rsidR="00ED760C" w:rsidRDefault="00731356">
            <w:pPr>
              <w:jc w:val="center"/>
              <w:rPr>
                <w:rFonts w:ascii="仿宋_GB2312" w:eastAsia="仿宋_GB2312" w:hAnsi="仿宋_GB2312" w:cs="仿宋_GB2312"/>
                <w:szCs w:val="21"/>
                <w:lang w:bidi="ar"/>
              </w:rPr>
            </w:pPr>
            <w:r>
              <w:rPr>
                <w:rFonts w:ascii="仿宋_GB2312" w:eastAsia="仿宋_GB2312" w:hAnsi="仿宋_GB2312" w:cs="仿宋_GB2312" w:hint="eastAsia"/>
                <w:szCs w:val="21"/>
                <w:lang w:bidi="ar"/>
              </w:rPr>
              <w:t>参与标准文本及编制说明的编写</w:t>
            </w:r>
          </w:p>
        </w:tc>
      </w:tr>
      <w:tr w:rsidR="00ED760C" w14:paraId="04A82916" w14:textId="77777777">
        <w:trPr>
          <w:trHeight w:val="682"/>
          <w:jc w:val="center"/>
        </w:trPr>
        <w:tc>
          <w:tcPr>
            <w:tcW w:w="1809" w:type="dxa"/>
            <w:tcBorders>
              <w:top w:val="single" w:sz="4" w:space="0" w:color="auto"/>
              <w:left w:val="single" w:sz="4" w:space="0" w:color="auto"/>
              <w:bottom w:val="single" w:sz="4" w:space="0" w:color="auto"/>
              <w:right w:val="single" w:sz="4" w:space="0" w:color="auto"/>
            </w:tcBorders>
            <w:vAlign w:val="center"/>
          </w:tcPr>
          <w:p w14:paraId="63718919" w14:textId="77777777" w:rsidR="00ED760C" w:rsidRDefault="00731356">
            <w:pPr>
              <w:widowControl/>
              <w:ind w:leftChars="-50" w:left="-105" w:rightChars="-50" w:right="-105"/>
              <w:jc w:val="center"/>
              <w:textAlignment w:val="center"/>
              <w:rPr>
                <w:rFonts w:ascii="仿宋_GB2312" w:eastAsia="仿宋_GB2312" w:hAnsi="仿宋" w:cs="仿宋"/>
                <w:szCs w:val="21"/>
                <w:lang w:bidi="ar"/>
              </w:rPr>
            </w:pPr>
            <w:r>
              <w:rPr>
                <w:rFonts w:ascii="仿宋_GB2312" w:eastAsia="仿宋_GB2312" w:hint="eastAsia"/>
                <w:szCs w:val="21"/>
              </w:rPr>
              <w:t>蔡剑梅</w:t>
            </w:r>
          </w:p>
        </w:tc>
        <w:tc>
          <w:tcPr>
            <w:tcW w:w="1393" w:type="dxa"/>
            <w:tcBorders>
              <w:top w:val="single" w:sz="4" w:space="0" w:color="auto"/>
              <w:left w:val="single" w:sz="4" w:space="0" w:color="auto"/>
              <w:bottom w:val="single" w:sz="4" w:space="0" w:color="auto"/>
              <w:right w:val="single" w:sz="4" w:space="0" w:color="auto"/>
            </w:tcBorders>
            <w:vAlign w:val="center"/>
          </w:tcPr>
          <w:p w14:paraId="15A57647" w14:textId="77777777" w:rsidR="00ED760C" w:rsidRDefault="00731356">
            <w:pPr>
              <w:widowControl/>
              <w:jc w:val="center"/>
              <w:textAlignment w:val="center"/>
              <w:rPr>
                <w:rFonts w:ascii="仿宋_GB2312" w:eastAsia="仿宋_GB2312" w:hAnsi="仿宋" w:cs="仿宋"/>
                <w:bCs/>
                <w:szCs w:val="21"/>
              </w:rPr>
            </w:pPr>
            <w:r>
              <w:rPr>
                <w:rFonts w:ascii="仿宋_GB2312" w:eastAsia="仿宋_GB2312" w:hAnsi="仿宋" w:cs="仿宋" w:hint="eastAsia"/>
                <w:bCs/>
                <w:szCs w:val="21"/>
              </w:rPr>
              <w:t>护士长</w:t>
            </w:r>
            <w:r>
              <w:rPr>
                <w:rFonts w:ascii="仿宋_GB2312" w:eastAsia="仿宋_GB2312" w:hAnsi="仿宋" w:cs="仿宋" w:hint="eastAsia"/>
                <w:bCs/>
                <w:szCs w:val="21"/>
              </w:rPr>
              <w:t>/</w:t>
            </w:r>
          </w:p>
          <w:p w14:paraId="07B72E61" w14:textId="77777777" w:rsidR="00ED760C" w:rsidRDefault="00731356">
            <w:pPr>
              <w:widowControl/>
              <w:jc w:val="center"/>
              <w:textAlignment w:val="center"/>
              <w:rPr>
                <w:rFonts w:ascii="仿宋_GB2312" w:eastAsia="仿宋_GB2312" w:hAnsi="仿宋" w:cs="仿宋"/>
                <w:bCs/>
                <w:szCs w:val="21"/>
              </w:rPr>
            </w:pPr>
            <w:r>
              <w:rPr>
                <w:rFonts w:ascii="仿宋_GB2312" w:eastAsia="仿宋_GB2312" w:hAnsi="仿宋" w:cs="仿宋" w:hint="eastAsia"/>
                <w:bCs/>
                <w:szCs w:val="21"/>
              </w:rPr>
              <w:t>副主任护师</w:t>
            </w:r>
          </w:p>
        </w:tc>
        <w:tc>
          <w:tcPr>
            <w:tcW w:w="1073" w:type="dxa"/>
            <w:tcBorders>
              <w:top w:val="single" w:sz="4" w:space="0" w:color="auto"/>
              <w:left w:val="single" w:sz="4" w:space="0" w:color="auto"/>
              <w:bottom w:val="single" w:sz="4" w:space="0" w:color="auto"/>
              <w:right w:val="single" w:sz="4" w:space="0" w:color="auto"/>
            </w:tcBorders>
            <w:vAlign w:val="center"/>
          </w:tcPr>
          <w:p w14:paraId="197AF5A4" w14:textId="77777777" w:rsidR="00ED760C" w:rsidRDefault="00731356">
            <w:pPr>
              <w:widowControl/>
              <w:ind w:leftChars="-50" w:left="-105" w:rightChars="-50" w:right="-105"/>
              <w:jc w:val="center"/>
              <w:textAlignment w:val="center"/>
              <w:rPr>
                <w:rFonts w:ascii="仿宋_GB2312" w:eastAsia="仿宋_GB2312" w:hAnsi="仿宋" w:cs="仿宋"/>
                <w:bCs/>
                <w:szCs w:val="21"/>
              </w:rPr>
            </w:pPr>
            <w:r>
              <w:rPr>
                <w:rFonts w:ascii="仿宋_GB2312" w:eastAsia="仿宋_GB2312" w:hAnsi="仿宋" w:cs="仿宋" w:hint="eastAsia"/>
                <w:bCs/>
                <w:szCs w:val="21"/>
              </w:rPr>
              <w:t>临床护理</w:t>
            </w:r>
          </w:p>
        </w:tc>
        <w:tc>
          <w:tcPr>
            <w:tcW w:w="2712" w:type="dxa"/>
            <w:tcBorders>
              <w:top w:val="single" w:sz="4" w:space="0" w:color="auto"/>
              <w:left w:val="single" w:sz="4" w:space="0" w:color="auto"/>
              <w:bottom w:val="single" w:sz="4" w:space="0" w:color="auto"/>
              <w:right w:val="single" w:sz="4" w:space="0" w:color="auto"/>
            </w:tcBorders>
            <w:vAlign w:val="center"/>
          </w:tcPr>
          <w:p w14:paraId="1D2E431C" w14:textId="77777777" w:rsidR="00ED760C" w:rsidRDefault="00731356">
            <w:pPr>
              <w:widowControl/>
              <w:jc w:val="center"/>
              <w:textAlignment w:val="center"/>
              <w:rPr>
                <w:rFonts w:ascii="仿宋_GB2312" w:eastAsia="仿宋_GB2312" w:hAnsi="仿宋" w:cs="仿宋"/>
                <w:szCs w:val="21"/>
                <w:lang w:bidi="ar"/>
              </w:rPr>
            </w:pPr>
            <w:r>
              <w:rPr>
                <w:rFonts w:ascii="仿宋_GB2312" w:eastAsia="仿宋_GB2312" w:hAnsi="仿宋" w:cs="仿宋" w:hint="eastAsia"/>
                <w:szCs w:val="21"/>
                <w:lang w:bidi="ar"/>
              </w:rPr>
              <w:t>广西医科大学第二附属医院</w:t>
            </w:r>
          </w:p>
        </w:tc>
        <w:tc>
          <w:tcPr>
            <w:tcW w:w="2723" w:type="dxa"/>
            <w:tcBorders>
              <w:top w:val="single" w:sz="4" w:space="0" w:color="auto"/>
              <w:left w:val="single" w:sz="4" w:space="0" w:color="auto"/>
              <w:bottom w:val="single" w:sz="4" w:space="0" w:color="auto"/>
              <w:right w:val="single" w:sz="4" w:space="0" w:color="auto"/>
            </w:tcBorders>
          </w:tcPr>
          <w:p w14:paraId="12D15B4C" w14:textId="77777777" w:rsidR="00ED760C" w:rsidRDefault="00731356">
            <w:pPr>
              <w:jc w:val="center"/>
              <w:rPr>
                <w:rFonts w:ascii="仿宋_GB2312" w:eastAsia="仿宋_GB2312" w:hAnsi="仿宋_GB2312" w:cs="仿宋_GB2312"/>
                <w:szCs w:val="21"/>
                <w:lang w:bidi="ar"/>
              </w:rPr>
            </w:pPr>
            <w:r>
              <w:rPr>
                <w:rFonts w:ascii="仿宋_GB2312" w:eastAsia="仿宋_GB2312" w:hAnsi="仿宋_GB2312" w:cs="仿宋_GB2312" w:hint="eastAsia"/>
                <w:szCs w:val="21"/>
                <w:lang w:bidi="ar"/>
              </w:rPr>
              <w:t>参与标准文本及编制说明的编写</w:t>
            </w:r>
          </w:p>
        </w:tc>
      </w:tr>
      <w:tr w:rsidR="00ED760C" w14:paraId="6AF4DBF3" w14:textId="77777777">
        <w:trPr>
          <w:trHeight w:val="682"/>
          <w:jc w:val="center"/>
        </w:trPr>
        <w:tc>
          <w:tcPr>
            <w:tcW w:w="1809" w:type="dxa"/>
            <w:tcBorders>
              <w:top w:val="single" w:sz="4" w:space="0" w:color="auto"/>
              <w:left w:val="single" w:sz="4" w:space="0" w:color="auto"/>
              <w:bottom w:val="single" w:sz="4" w:space="0" w:color="auto"/>
              <w:right w:val="single" w:sz="4" w:space="0" w:color="auto"/>
            </w:tcBorders>
            <w:vAlign w:val="center"/>
          </w:tcPr>
          <w:p w14:paraId="423CE67E" w14:textId="77777777" w:rsidR="00ED760C" w:rsidRDefault="00731356">
            <w:pPr>
              <w:widowControl/>
              <w:ind w:leftChars="-50" w:left="-105" w:rightChars="-50" w:right="-105"/>
              <w:jc w:val="center"/>
              <w:textAlignment w:val="center"/>
              <w:rPr>
                <w:rFonts w:ascii="仿宋_GB2312" w:eastAsia="仿宋_GB2312" w:hAnsi="仿宋" w:cs="仿宋"/>
                <w:szCs w:val="21"/>
                <w:lang w:bidi="ar"/>
              </w:rPr>
            </w:pPr>
            <w:r>
              <w:rPr>
                <w:rFonts w:ascii="仿宋_GB2312" w:eastAsia="仿宋_GB2312" w:hint="eastAsia"/>
                <w:szCs w:val="21"/>
              </w:rPr>
              <w:t>苏夏</w:t>
            </w:r>
          </w:p>
        </w:tc>
        <w:tc>
          <w:tcPr>
            <w:tcW w:w="1393" w:type="dxa"/>
            <w:tcBorders>
              <w:top w:val="single" w:sz="4" w:space="0" w:color="auto"/>
              <w:left w:val="single" w:sz="4" w:space="0" w:color="auto"/>
              <w:bottom w:val="single" w:sz="4" w:space="0" w:color="auto"/>
              <w:right w:val="single" w:sz="4" w:space="0" w:color="auto"/>
            </w:tcBorders>
            <w:vAlign w:val="center"/>
          </w:tcPr>
          <w:p w14:paraId="35633DC6" w14:textId="77777777" w:rsidR="00ED760C" w:rsidRDefault="00731356">
            <w:pPr>
              <w:widowControl/>
              <w:jc w:val="center"/>
              <w:textAlignment w:val="center"/>
              <w:rPr>
                <w:rFonts w:ascii="仿宋_GB2312" w:eastAsia="仿宋_GB2312" w:hAnsi="仿宋" w:cs="仿宋"/>
                <w:bCs/>
                <w:szCs w:val="21"/>
              </w:rPr>
            </w:pPr>
            <w:r>
              <w:rPr>
                <w:rFonts w:ascii="仿宋_GB2312" w:eastAsia="仿宋_GB2312" w:hAnsi="仿宋" w:cs="仿宋" w:hint="eastAsia"/>
                <w:bCs/>
                <w:szCs w:val="21"/>
              </w:rPr>
              <w:t>护士长</w:t>
            </w:r>
            <w:r>
              <w:rPr>
                <w:rFonts w:ascii="仿宋_GB2312" w:eastAsia="仿宋_GB2312" w:hAnsi="仿宋" w:cs="仿宋" w:hint="eastAsia"/>
                <w:bCs/>
                <w:szCs w:val="21"/>
              </w:rPr>
              <w:t>/</w:t>
            </w:r>
          </w:p>
          <w:p w14:paraId="3B45B224" w14:textId="77777777" w:rsidR="00ED760C" w:rsidRDefault="00731356">
            <w:pPr>
              <w:jc w:val="center"/>
              <w:rPr>
                <w:rFonts w:ascii="仿宋_GB2312" w:eastAsia="仿宋_GB2312" w:hAnsi="仿宋" w:cs="仿宋"/>
                <w:bCs/>
                <w:szCs w:val="21"/>
              </w:rPr>
            </w:pPr>
            <w:r>
              <w:rPr>
                <w:rFonts w:ascii="仿宋_GB2312" w:eastAsia="仿宋_GB2312" w:hAnsi="仿宋" w:cs="仿宋" w:hint="eastAsia"/>
                <w:bCs/>
                <w:szCs w:val="21"/>
              </w:rPr>
              <w:t>副主任护师</w:t>
            </w:r>
          </w:p>
        </w:tc>
        <w:tc>
          <w:tcPr>
            <w:tcW w:w="1073" w:type="dxa"/>
            <w:tcBorders>
              <w:top w:val="single" w:sz="4" w:space="0" w:color="auto"/>
              <w:left w:val="single" w:sz="4" w:space="0" w:color="auto"/>
              <w:bottom w:val="single" w:sz="4" w:space="0" w:color="auto"/>
              <w:right w:val="single" w:sz="4" w:space="0" w:color="auto"/>
            </w:tcBorders>
            <w:vAlign w:val="center"/>
          </w:tcPr>
          <w:p w14:paraId="7BCFE76A" w14:textId="77777777" w:rsidR="00ED760C" w:rsidRDefault="00731356">
            <w:pPr>
              <w:widowControl/>
              <w:ind w:leftChars="-50" w:left="-105" w:rightChars="-50" w:right="-105"/>
              <w:jc w:val="center"/>
              <w:textAlignment w:val="center"/>
              <w:rPr>
                <w:rFonts w:ascii="仿宋_GB2312" w:eastAsia="仿宋_GB2312" w:hAnsi="仿宋" w:cs="仿宋"/>
                <w:bCs/>
                <w:szCs w:val="21"/>
              </w:rPr>
            </w:pPr>
            <w:r>
              <w:rPr>
                <w:rFonts w:ascii="仿宋_GB2312" w:eastAsia="仿宋_GB2312" w:hAnsi="仿宋" w:cs="仿宋" w:hint="eastAsia"/>
                <w:bCs/>
                <w:szCs w:val="21"/>
              </w:rPr>
              <w:t>临床护理</w:t>
            </w:r>
          </w:p>
        </w:tc>
        <w:tc>
          <w:tcPr>
            <w:tcW w:w="2712" w:type="dxa"/>
            <w:tcBorders>
              <w:top w:val="single" w:sz="4" w:space="0" w:color="auto"/>
              <w:left w:val="single" w:sz="4" w:space="0" w:color="auto"/>
              <w:bottom w:val="single" w:sz="4" w:space="0" w:color="auto"/>
              <w:right w:val="single" w:sz="4" w:space="0" w:color="auto"/>
            </w:tcBorders>
            <w:vAlign w:val="center"/>
          </w:tcPr>
          <w:p w14:paraId="71EDD3A0" w14:textId="77777777" w:rsidR="00ED760C" w:rsidRDefault="00731356">
            <w:pPr>
              <w:widowControl/>
              <w:jc w:val="center"/>
              <w:textAlignment w:val="center"/>
              <w:rPr>
                <w:rFonts w:ascii="仿宋_GB2312" w:eastAsia="仿宋_GB2312" w:hAnsi="仿宋" w:cs="仿宋"/>
                <w:szCs w:val="21"/>
                <w:lang w:bidi="ar"/>
              </w:rPr>
            </w:pPr>
            <w:r>
              <w:rPr>
                <w:rFonts w:ascii="仿宋_GB2312" w:eastAsia="仿宋_GB2312" w:hAnsi="仿宋" w:cs="仿宋" w:hint="eastAsia"/>
                <w:szCs w:val="21"/>
                <w:lang w:bidi="ar"/>
              </w:rPr>
              <w:t>钦州市第二人民医院</w:t>
            </w:r>
          </w:p>
        </w:tc>
        <w:tc>
          <w:tcPr>
            <w:tcW w:w="2723" w:type="dxa"/>
            <w:tcBorders>
              <w:top w:val="single" w:sz="4" w:space="0" w:color="auto"/>
              <w:left w:val="single" w:sz="4" w:space="0" w:color="auto"/>
              <w:bottom w:val="single" w:sz="4" w:space="0" w:color="auto"/>
              <w:right w:val="single" w:sz="4" w:space="0" w:color="auto"/>
            </w:tcBorders>
          </w:tcPr>
          <w:p w14:paraId="4BDCA6B9" w14:textId="77777777" w:rsidR="00ED760C" w:rsidRDefault="00731356">
            <w:pPr>
              <w:jc w:val="center"/>
              <w:rPr>
                <w:rFonts w:ascii="仿宋_GB2312" w:eastAsia="仿宋_GB2312" w:hAnsi="仿宋_GB2312" w:cs="仿宋_GB2312"/>
                <w:szCs w:val="21"/>
                <w:lang w:bidi="ar"/>
              </w:rPr>
            </w:pPr>
            <w:r>
              <w:rPr>
                <w:rFonts w:ascii="仿宋_GB2312" w:eastAsia="仿宋_GB2312" w:hAnsi="仿宋_GB2312" w:cs="仿宋_GB2312" w:hint="eastAsia"/>
                <w:szCs w:val="21"/>
                <w:lang w:bidi="ar"/>
              </w:rPr>
              <w:t>参与标准文本及编制说明的编写</w:t>
            </w:r>
          </w:p>
        </w:tc>
      </w:tr>
      <w:tr w:rsidR="00ED760C" w14:paraId="4AB48ED6" w14:textId="77777777">
        <w:trPr>
          <w:trHeight w:val="682"/>
          <w:jc w:val="center"/>
        </w:trPr>
        <w:tc>
          <w:tcPr>
            <w:tcW w:w="1809" w:type="dxa"/>
            <w:tcBorders>
              <w:top w:val="single" w:sz="4" w:space="0" w:color="auto"/>
              <w:left w:val="single" w:sz="4" w:space="0" w:color="auto"/>
              <w:bottom w:val="single" w:sz="4" w:space="0" w:color="auto"/>
              <w:right w:val="single" w:sz="4" w:space="0" w:color="auto"/>
            </w:tcBorders>
            <w:vAlign w:val="center"/>
          </w:tcPr>
          <w:p w14:paraId="4EA6E3D3" w14:textId="77777777" w:rsidR="00ED760C" w:rsidRDefault="00731356">
            <w:pPr>
              <w:widowControl/>
              <w:ind w:leftChars="-50" w:left="-105" w:rightChars="-50" w:right="-105"/>
              <w:jc w:val="center"/>
              <w:textAlignment w:val="center"/>
              <w:rPr>
                <w:rFonts w:ascii="仿宋_GB2312" w:eastAsia="仿宋_GB2312" w:hAnsi="仿宋" w:cs="仿宋"/>
                <w:szCs w:val="21"/>
                <w:lang w:bidi="ar"/>
              </w:rPr>
            </w:pPr>
            <w:r>
              <w:rPr>
                <w:rFonts w:ascii="仿宋_GB2312" w:eastAsia="仿宋_GB2312" w:hint="eastAsia"/>
                <w:szCs w:val="21"/>
              </w:rPr>
              <w:t>韦静</w:t>
            </w:r>
          </w:p>
        </w:tc>
        <w:tc>
          <w:tcPr>
            <w:tcW w:w="1393" w:type="dxa"/>
            <w:tcBorders>
              <w:top w:val="single" w:sz="4" w:space="0" w:color="auto"/>
              <w:left w:val="single" w:sz="4" w:space="0" w:color="auto"/>
              <w:bottom w:val="single" w:sz="4" w:space="0" w:color="auto"/>
              <w:right w:val="single" w:sz="4" w:space="0" w:color="auto"/>
            </w:tcBorders>
            <w:vAlign w:val="center"/>
          </w:tcPr>
          <w:p w14:paraId="737EFAE1" w14:textId="77777777" w:rsidR="00ED760C" w:rsidRDefault="00731356">
            <w:pPr>
              <w:widowControl/>
              <w:jc w:val="center"/>
              <w:textAlignment w:val="center"/>
              <w:rPr>
                <w:rFonts w:ascii="仿宋_GB2312" w:eastAsia="仿宋_GB2312" w:hAnsi="仿宋" w:cs="仿宋"/>
                <w:bCs/>
                <w:szCs w:val="21"/>
              </w:rPr>
            </w:pPr>
            <w:r>
              <w:rPr>
                <w:rFonts w:ascii="仿宋_GB2312" w:eastAsia="仿宋_GB2312" w:hAnsi="仿宋" w:cs="仿宋" w:hint="eastAsia"/>
                <w:bCs/>
                <w:szCs w:val="21"/>
              </w:rPr>
              <w:t>护士长</w:t>
            </w:r>
            <w:r>
              <w:rPr>
                <w:rFonts w:ascii="仿宋_GB2312" w:eastAsia="仿宋_GB2312" w:hAnsi="仿宋" w:cs="仿宋" w:hint="eastAsia"/>
                <w:bCs/>
                <w:szCs w:val="21"/>
              </w:rPr>
              <w:t>/</w:t>
            </w:r>
          </w:p>
          <w:p w14:paraId="696B72C9" w14:textId="77777777" w:rsidR="00ED760C" w:rsidRDefault="00731356">
            <w:pPr>
              <w:widowControl/>
              <w:jc w:val="center"/>
              <w:textAlignment w:val="center"/>
              <w:rPr>
                <w:rFonts w:ascii="仿宋_GB2312" w:eastAsia="仿宋_GB2312" w:hAnsi="仿宋" w:cs="仿宋"/>
                <w:szCs w:val="21"/>
                <w:lang w:bidi="ar"/>
              </w:rPr>
            </w:pPr>
            <w:r>
              <w:rPr>
                <w:rFonts w:ascii="仿宋_GB2312" w:eastAsia="仿宋_GB2312" w:hAnsi="仿宋" w:cs="仿宋" w:hint="eastAsia"/>
                <w:bCs/>
                <w:szCs w:val="21"/>
              </w:rPr>
              <w:t>主管护师</w:t>
            </w:r>
          </w:p>
        </w:tc>
        <w:tc>
          <w:tcPr>
            <w:tcW w:w="1073" w:type="dxa"/>
            <w:tcBorders>
              <w:top w:val="single" w:sz="4" w:space="0" w:color="auto"/>
              <w:left w:val="single" w:sz="4" w:space="0" w:color="auto"/>
              <w:bottom w:val="single" w:sz="4" w:space="0" w:color="auto"/>
              <w:right w:val="single" w:sz="4" w:space="0" w:color="auto"/>
            </w:tcBorders>
            <w:vAlign w:val="center"/>
          </w:tcPr>
          <w:p w14:paraId="5A1F7C55" w14:textId="77777777" w:rsidR="00ED760C" w:rsidRDefault="00731356">
            <w:pPr>
              <w:widowControl/>
              <w:ind w:leftChars="-50" w:left="-105" w:rightChars="-50" w:right="-105"/>
              <w:jc w:val="center"/>
              <w:textAlignment w:val="center"/>
              <w:rPr>
                <w:rFonts w:ascii="仿宋_GB2312" w:eastAsia="仿宋_GB2312" w:hAnsi="仿宋" w:cs="仿宋"/>
                <w:szCs w:val="21"/>
                <w:lang w:bidi="ar"/>
              </w:rPr>
            </w:pPr>
            <w:r>
              <w:rPr>
                <w:rFonts w:ascii="仿宋_GB2312" w:eastAsia="仿宋_GB2312" w:hAnsi="仿宋" w:cs="仿宋" w:hint="eastAsia"/>
                <w:bCs/>
                <w:szCs w:val="21"/>
              </w:rPr>
              <w:t>临床护理</w:t>
            </w:r>
          </w:p>
        </w:tc>
        <w:tc>
          <w:tcPr>
            <w:tcW w:w="2712" w:type="dxa"/>
            <w:tcBorders>
              <w:top w:val="single" w:sz="4" w:space="0" w:color="auto"/>
              <w:left w:val="single" w:sz="4" w:space="0" w:color="auto"/>
              <w:bottom w:val="single" w:sz="4" w:space="0" w:color="auto"/>
              <w:right w:val="single" w:sz="4" w:space="0" w:color="auto"/>
            </w:tcBorders>
            <w:vAlign w:val="center"/>
          </w:tcPr>
          <w:p w14:paraId="04F1B7A0" w14:textId="77777777" w:rsidR="00ED760C" w:rsidRDefault="00731356">
            <w:pPr>
              <w:widowControl/>
              <w:jc w:val="center"/>
              <w:textAlignment w:val="center"/>
              <w:rPr>
                <w:rFonts w:ascii="仿宋_GB2312" w:eastAsia="仿宋_GB2312" w:hAnsi="仿宋" w:cs="仿宋"/>
                <w:szCs w:val="21"/>
                <w:lang w:bidi="ar"/>
              </w:rPr>
            </w:pPr>
            <w:r>
              <w:rPr>
                <w:rFonts w:ascii="仿宋_GB2312" w:eastAsia="仿宋_GB2312" w:hAnsi="仿宋" w:cs="仿宋" w:hint="eastAsia"/>
                <w:szCs w:val="21"/>
                <w:lang w:bidi="ar"/>
              </w:rPr>
              <w:t>南宁市第一人民医院</w:t>
            </w:r>
          </w:p>
        </w:tc>
        <w:tc>
          <w:tcPr>
            <w:tcW w:w="2723" w:type="dxa"/>
            <w:tcBorders>
              <w:top w:val="single" w:sz="4" w:space="0" w:color="auto"/>
              <w:left w:val="single" w:sz="4" w:space="0" w:color="auto"/>
              <w:bottom w:val="single" w:sz="4" w:space="0" w:color="auto"/>
              <w:right w:val="single" w:sz="4" w:space="0" w:color="auto"/>
            </w:tcBorders>
          </w:tcPr>
          <w:p w14:paraId="481E3A6F" w14:textId="77777777" w:rsidR="00ED760C" w:rsidRDefault="00731356">
            <w:pPr>
              <w:jc w:val="center"/>
              <w:rPr>
                <w:rFonts w:ascii="仿宋_GB2312" w:eastAsia="仿宋_GB2312" w:hAnsi="仿宋_GB2312" w:cs="仿宋_GB2312"/>
                <w:szCs w:val="21"/>
                <w:lang w:bidi="ar"/>
              </w:rPr>
            </w:pPr>
            <w:r>
              <w:rPr>
                <w:rFonts w:ascii="仿宋_GB2312" w:eastAsia="仿宋_GB2312" w:hAnsi="仿宋_GB2312" w:cs="仿宋_GB2312" w:hint="eastAsia"/>
                <w:szCs w:val="21"/>
                <w:lang w:bidi="ar"/>
              </w:rPr>
              <w:t>参与标准文本及编制说明的编写</w:t>
            </w:r>
          </w:p>
        </w:tc>
      </w:tr>
      <w:tr w:rsidR="00ED760C" w14:paraId="252BE150" w14:textId="77777777">
        <w:trPr>
          <w:trHeight w:val="682"/>
          <w:jc w:val="center"/>
        </w:trPr>
        <w:tc>
          <w:tcPr>
            <w:tcW w:w="1809" w:type="dxa"/>
            <w:tcBorders>
              <w:top w:val="single" w:sz="4" w:space="0" w:color="auto"/>
              <w:left w:val="single" w:sz="4" w:space="0" w:color="auto"/>
              <w:bottom w:val="single" w:sz="4" w:space="0" w:color="auto"/>
              <w:right w:val="single" w:sz="4" w:space="0" w:color="auto"/>
            </w:tcBorders>
            <w:vAlign w:val="center"/>
          </w:tcPr>
          <w:p w14:paraId="0BD891C5" w14:textId="77777777" w:rsidR="00ED760C" w:rsidRDefault="00731356">
            <w:pPr>
              <w:widowControl/>
              <w:ind w:leftChars="-50" w:left="-105" w:rightChars="-50" w:right="-105"/>
              <w:jc w:val="center"/>
              <w:textAlignment w:val="center"/>
              <w:rPr>
                <w:rFonts w:ascii="仿宋_GB2312" w:eastAsia="仿宋_GB2312" w:hAnsi="仿宋" w:cs="仿宋"/>
                <w:szCs w:val="21"/>
                <w:lang w:bidi="ar"/>
              </w:rPr>
            </w:pPr>
            <w:r>
              <w:rPr>
                <w:rFonts w:ascii="仿宋_GB2312" w:eastAsia="仿宋_GB2312" w:hint="eastAsia"/>
                <w:szCs w:val="21"/>
              </w:rPr>
              <w:lastRenderedPageBreak/>
              <w:t>农梅</w:t>
            </w:r>
          </w:p>
        </w:tc>
        <w:tc>
          <w:tcPr>
            <w:tcW w:w="1393" w:type="dxa"/>
            <w:tcBorders>
              <w:top w:val="single" w:sz="4" w:space="0" w:color="auto"/>
              <w:left w:val="single" w:sz="4" w:space="0" w:color="auto"/>
              <w:bottom w:val="single" w:sz="4" w:space="0" w:color="auto"/>
              <w:right w:val="single" w:sz="4" w:space="0" w:color="auto"/>
            </w:tcBorders>
            <w:vAlign w:val="center"/>
          </w:tcPr>
          <w:p w14:paraId="0E5CE6DF" w14:textId="77777777" w:rsidR="00ED760C" w:rsidRDefault="00731356">
            <w:pPr>
              <w:widowControl/>
              <w:jc w:val="center"/>
              <w:textAlignment w:val="center"/>
              <w:rPr>
                <w:rFonts w:ascii="仿宋_GB2312" w:eastAsia="仿宋_GB2312" w:hAnsi="仿宋" w:cs="仿宋"/>
                <w:bCs/>
                <w:szCs w:val="21"/>
              </w:rPr>
            </w:pPr>
            <w:r>
              <w:rPr>
                <w:rFonts w:ascii="仿宋_GB2312" w:eastAsia="仿宋_GB2312" w:hAnsi="仿宋" w:cs="仿宋" w:hint="eastAsia"/>
                <w:bCs/>
                <w:szCs w:val="21"/>
              </w:rPr>
              <w:t>护士长</w:t>
            </w:r>
            <w:r>
              <w:rPr>
                <w:rFonts w:ascii="仿宋_GB2312" w:eastAsia="仿宋_GB2312" w:hAnsi="仿宋" w:cs="仿宋" w:hint="eastAsia"/>
                <w:bCs/>
                <w:szCs w:val="21"/>
              </w:rPr>
              <w:t>/</w:t>
            </w:r>
          </w:p>
          <w:p w14:paraId="1D11A43F" w14:textId="77777777" w:rsidR="00ED760C" w:rsidRDefault="00731356">
            <w:pPr>
              <w:jc w:val="center"/>
              <w:rPr>
                <w:rFonts w:ascii="仿宋_GB2312" w:eastAsia="仿宋_GB2312" w:hAnsi="仿宋" w:cs="仿宋"/>
                <w:bCs/>
                <w:szCs w:val="21"/>
              </w:rPr>
            </w:pPr>
            <w:r>
              <w:rPr>
                <w:rFonts w:ascii="仿宋_GB2312" w:eastAsia="仿宋_GB2312" w:hAnsi="仿宋" w:cs="仿宋" w:hint="eastAsia"/>
                <w:bCs/>
                <w:szCs w:val="21"/>
              </w:rPr>
              <w:t>副主任护师</w:t>
            </w:r>
          </w:p>
        </w:tc>
        <w:tc>
          <w:tcPr>
            <w:tcW w:w="1073" w:type="dxa"/>
            <w:tcBorders>
              <w:top w:val="single" w:sz="4" w:space="0" w:color="auto"/>
              <w:left w:val="single" w:sz="4" w:space="0" w:color="auto"/>
              <w:bottom w:val="single" w:sz="4" w:space="0" w:color="auto"/>
              <w:right w:val="single" w:sz="4" w:space="0" w:color="auto"/>
            </w:tcBorders>
            <w:vAlign w:val="center"/>
          </w:tcPr>
          <w:p w14:paraId="48D6D74F" w14:textId="77777777" w:rsidR="00ED760C" w:rsidRDefault="00731356">
            <w:pPr>
              <w:widowControl/>
              <w:ind w:leftChars="-50" w:left="-105" w:rightChars="-50" w:right="-105"/>
              <w:jc w:val="center"/>
              <w:textAlignment w:val="center"/>
              <w:rPr>
                <w:rFonts w:ascii="仿宋_GB2312" w:eastAsia="仿宋_GB2312" w:hAnsi="仿宋" w:cs="仿宋"/>
                <w:bCs/>
                <w:szCs w:val="21"/>
              </w:rPr>
            </w:pPr>
            <w:r>
              <w:rPr>
                <w:rFonts w:ascii="仿宋_GB2312" w:eastAsia="仿宋_GB2312" w:hAnsi="仿宋" w:cs="仿宋" w:hint="eastAsia"/>
                <w:bCs/>
                <w:szCs w:val="21"/>
              </w:rPr>
              <w:t>临床护理</w:t>
            </w:r>
          </w:p>
        </w:tc>
        <w:tc>
          <w:tcPr>
            <w:tcW w:w="2712" w:type="dxa"/>
            <w:tcBorders>
              <w:top w:val="single" w:sz="4" w:space="0" w:color="auto"/>
              <w:left w:val="single" w:sz="4" w:space="0" w:color="auto"/>
              <w:bottom w:val="single" w:sz="4" w:space="0" w:color="auto"/>
              <w:right w:val="single" w:sz="4" w:space="0" w:color="auto"/>
            </w:tcBorders>
            <w:vAlign w:val="center"/>
          </w:tcPr>
          <w:p w14:paraId="750EC40B" w14:textId="77777777" w:rsidR="00ED760C" w:rsidRDefault="00731356">
            <w:pPr>
              <w:widowControl/>
              <w:jc w:val="center"/>
              <w:textAlignment w:val="center"/>
              <w:rPr>
                <w:rFonts w:ascii="仿宋_GB2312" w:eastAsia="仿宋_GB2312" w:hAnsi="仿宋" w:cs="仿宋"/>
                <w:szCs w:val="21"/>
                <w:lang w:bidi="ar"/>
              </w:rPr>
            </w:pPr>
            <w:r>
              <w:rPr>
                <w:rFonts w:ascii="仿宋_GB2312" w:eastAsia="仿宋_GB2312" w:hAnsi="仿宋" w:cs="仿宋" w:hint="eastAsia"/>
                <w:szCs w:val="21"/>
                <w:lang w:bidi="ar"/>
              </w:rPr>
              <w:t>南宁市第一人民医院</w:t>
            </w:r>
          </w:p>
        </w:tc>
        <w:tc>
          <w:tcPr>
            <w:tcW w:w="2723" w:type="dxa"/>
            <w:tcBorders>
              <w:top w:val="single" w:sz="4" w:space="0" w:color="auto"/>
              <w:left w:val="single" w:sz="4" w:space="0" w:color="auto"/>
              <w:bottom w:val="single" w:sz="4" w:space="0" w:color="auto"/>
              <w:right w:val="single" w:sz="4" w:space="0" w:color="auto"/>
            </w:tcBorders>
          </w:tcPr>
          <w:p w14:paraId="5283CBBD" w14:textId="77777777" w:rsidR="00ED760C" w:rsidRDefault="00731356">
            <w:pPr>
              <w:rPr>
                <w:rFonts w:ascii="仿宋_GB2312" w:eastAsia="仿宋_GB2312"/>
                <w:szCs w:val="21"/>
              </w:rPr>
            </w:pPr>
            <w:r>
              <w:rPr>
                <w:rFonts w:ascii="仿宋_GB2312" w:eastAsia="仿宋_GB2312" w:hAnsi="仿宋_GB2312" w:cs="仿宋_GB2312" w:hint="eastAsia"/>
                <w:szCs w:val="21"/>
                <w:lang w:bidi="ar"/>
              </w:rPr>
              <w:t>参与标准文本及编制说明的编写</w:t>
            </w:r>
          </w:p>
        </w:tc>
      </w:tr>
      <w:tr w:rsidR="00ED760C" w14:paraId="53E3215D" w14:textId="77777777">
        <w:trPr>
          <w:trHeight w:val="682"/>
          <w:jc w:val="center"/>
        </w:trPr>
        <w:tc>
          <w:tcPr>
            <w:tcW w:w="1809" w:type="dxa"/>
            <w:tcBorders>
              <w:top w:val="single" w:sz="4" w:space="0" w:color="auto"/>
              <w:left w:val="single" w:sz="4" w:space="0" w:color="auto"/>
              <w:bottom w:val="single" w:sz="4" w:space="0" w:color="auto"/>
              <w:right w:val="single" w:sz="4" w:space="0" w:color="auto"/>
            </w:tcBorders>
            <w:vAlign w:val="center"/>
          </w:tcPr>
          <w:p w14:paraId="1F6F70C3" w14:textId="77777777" w:rsidR="00ED760C" w:rsidRDefault="00731356">
            <w:pPr>
              <w:widowControl/>
              <w:ind w:leftChars="-50" w:left="-105" w:rightChars="-50" w:right="-105"/>
              <w:jc w:val="center"/>
              <w:textAlignment w:val="center"/>
              <w:rPr>
                <w:rFonts w:ascii="仿宋_GB2312" w:eastAsia="仿宋_GB2312" w:hAnsi="仿宋" w:cs="仿宋"/>
                <w:szCs w:val="21"/>
                <w:lang w:bidi="ar"/>
              </w:rPr>
            </w:pPr>
            <w:r>
              <w:rPr>
                <w:rFonts w:ascii="仿宋_GB2312" w:eastAsia="仿宋_GB2312" w:hint="eastAsia"/>
                <w:szCs w:val="21"/>
              </w:rPr>
              <w:t>张锋</w:t>
            </w:r>
          </w:p>
        </w:tc>
        <w:tc>
          <w:tcPr>
            <w:tcW w:w="1393" w:type="dxa"/>
            <w:tcBorders>
              <w:top w:val="single" w:sz="4" w:space="0" w:color="auto"/>
              <w:left w:val="single" w:sz="4" w:space="0" w:color="auto"/>
              <w:bottom w:val="single" w:sz="4" w:space="0" w:color="auto"/>
              <w:right w:val="single" w:sz="4" w:space="0" w:color="auto"/>
            </w:tcBorders>
            <w:vAlign w:val="center"/>
          </w:tcPr>
          <w:p w14:paraId="1145B33F" w14:textId="77777777" w:rsidR="00ED760C" w:rsidRDefault="00731356">
            <w:pPr>
              <w:widowControl/>
              <w:jc w:val="center"/>
              <w:textAlignment w:val="center"/>
              <w:rPr>
                <w:rFonts w:ascii="仿宋_GB2312" w:eastAsia="仿宋_GB2312" w:hAnsi="仿宋" w:cs="仿宋"/>
                <w:bCs/>
                <w:sz w:val="24"/>
              </w:rPr>
            </w:pPr>
            <w:r>
              <w:rPr>
                <w:rFonts w:ascii="仿宋_GB2312" w:eastAsia="仿宋_GB2312" w:hAnsi="仿宋" w:cs="仿宋" w:hint="eastAsia"/>
                <w:bCs/>
                <w:sz w:val="24"/>
              </w:rPr>
              <w:t>护士长</w:t>
            </w:r>
            <w:r>
              <w:rPr>
                <w:rFonts w:ascii="仿宋_GB2312" w:eastAsia="仿宋_GB2312" w:hAnsi="仿宋" w:cs="仿宋" w:hint="eastAsia"/>
                <w:bCs/>
                <w:sz w:val="24"/>
              </w:rPr>
              <w:t>/</w:t>
            </w:r>
          </w:p>
          <w:p w14:paraId="39FA3986" w14:textId="77777777" w:rsidR="00ED760C" w:rsidRDefault="00731356">
            <w:pPr>
              <w:widowControl/>
              <w:jc w:val="center"/>
              <w:textAlignment w:val="center"/>
              <w:rPr>
                <w:rFonts w:ascii="仿宋_GB2312" w:eastAsia="仿宋_GB2312" w:hAnsi="仿宋" w:cs="仿宋"/>
                <w:sz w:val="24"/>
                <w:lang w:bidi="ar"/>
              </w:rPr>
            </w:pPr>
            <w:r>
              <w:rPr>
                <w:rFonts w:ascii="仿宋_GB2312" w:eastAsia="仿宋_GB2312" w:hAnsi="仿宋" w:cs="仿宋" w:hint="eastAsia"/>
                <w:bCs/>
                <w:sz w:val="24"/>
              </w:rPr>
              <w:t>副主任护师</w:t>
            </w:r>
          </w:p>
        </w:tc>
        <w:tc>
          <w:tcPr>
            <w:tcW w:w="1073" w:type="dxa"/>
            <w:tcBorders>
              <w:top w:val="single" w:sz="4" w:space="0" w:color="auto"/>
              <w:left w:val="single" w:sz="4" w:space="0" w:color="auto"/>
              <w:bottom w:val="single" w:sz="4" w:space="0" w:color="auto"/>
              <w:right w:val="single" w:sz="4" w:space="0" w:color="auto"/>
            </w:tcBorders>
            <w:vAlign w:val="center"/>
          </w:tcPr>
          <w:p w14:paraId="4F7DA804" w14:textId="77777777" w:rsidR="00ED760C" w:rsidRDefault="00731356">
            <w:pPr>
              <w:widowControl/>
              <w:ind w:leftChars="-50" w:left="-105" w:rightChars="-50" w:right="-105"/>
              <w:jc w:val="center"/>
              <w:textAlignment w:val="center"/>
              <w:rPr>
                <w:rFonts w:ascii="仿宋_GB2312" w:eastAsia="仿宋_GB2312" w:hAnsi="仿宋" w:cs="仿宋"/>
                <w:sz w:val="24"/>
                <w:lang w:bidi="ar"/>
              </w:rPr>
            </w:pPr>
            <w:r>
              <w:rPr>
                <w:rFonts w:ascii="仿宋_GB2312" w:eastAsia="仿宋_GB2312" w:hAnsi="仿宋" w:cs="仿宋" w:hint="eastAsia"/>
                <w:bCs/>
                <w:sz w:val="24"/>
              </w:rPr>
              <w:t>临床护理</w:t>
            </w:r>
          </w:p>
        </w:tc>
        <w:tc>
          <w:tcPr>
            <w:tcW w:w="2712" w:type="dxa"/>
            <w:tcBorders>
              <w:top w:val="single" w:sz="4" w:space="0" w:color="auto"/>
              <w:left w:val="single" w:sz="4" w:space="0" w:color="auto"/>
              <w:bottom w:val="single" w:sz="4" w:space="0" w:color="auto"/>
              <w:right w:val="single" w:sz="4" w:space="0" w:color="auto"/>
            </w:tcBorders>
            <w:vAlign w:val="center"/>
          </w:tcPr>
          <w:p w14:paraId="22A36F3B" w14:textId="77777777" w:rsidR="00ED760C" w:rsidRDefault="00731356">
            <w:pPr>
              <w:widowControl/>
              <w:jc w:val="center"/>
              <w:textAlignment w:val="center"/>
              <w:rPr>
                <w:rFonts w:ascii="仿宋_GB2312" w:eastAsia="仿宋_GB2312" w:hAnsi="仿宋" w:cs="仿宋"/>
                <w:sz w:val="24"/>
                <w:lang w:bidi="ar"/>
              </w:rPr>
            </w:pPr>
            <w:r>
              <w:rPr>
                <w:rFonts w:ascii="仿宋_GB2312" w:eastAsia="仿宋_GB2312" w:hAnsi="仿宋" w:cs="仿宋" w:hint="eastAsia"/>
                <w:sz w:val="24"/>
                <w:lang w:bidi="ar"/>
              </w:rPr>
              <w:t>南宁市第一人民医院</w:t>
            </w:r>
          </w:p>
        </w:tc>
        <w:tc>
          <w:tcPr>
            <w:tcW w:w="2723" w:type="dxa"/>
            <w:tcBorders>
              <w:top w:val="single" w:sz="4" w:space="0" w:color="auto"/>
              <w:left w:val="single" w:sz="4" w:space="0" w:color="auto"/>
              <w:bottom w:val="single" w:sz="4" w:space="0" w:color="auto"/>
              <w:right w:val="single" w:sz="4" w:space="0" w:color="auto"/>
            </w:tcBorders>
          </w:tcPr>
          <w:p w14:paraId="72EEF2BD" w14:textId="77777777" w:rsidR="00ED760C" w:rsidRDefault="00731356">
            <w:pPr>
              <w:rPr>
                <w:rFonts w:ascii="仿宋_GB2312" w:eastAsia="仿宋_GB2312"/>
                <w:szCs w:val="21"/>
              </w:rPr>
            </w:pPr>
            <w:r>
              <w:rPr>
                <w:rFonts w:ascii="仿宋_GB2312" w:eastAsia="仿宋_GB2312" w:hAnsi="仿宋_GB2312" w:cs="仿宋_GB2312" w:hint="eastAsia"/>
                <w:szCs w:val="21"/>
                <w:lang w:bidi="ar"/>
              </w:rPr>
              <w:t>参与标准文本及编制说明的编写</w:t>
            </w:r>
          </w:p>
        </w:tc>
      </w:tr>
      <w:tr w:rsidR="00ED760C" w14:paraId="136377C2" w14:textId="77777777">
        <w:trPr>
          <w:trHeight w:val="682"/>
          <w:jc w:val="center"/>
        </w:trPr>
        <w:tc>
          <w:tcPr>
            <w:tcW w:w="1809" w:type="dxa"/>
            <w:tcBorders>
              <w:top w:val="single" w:sz="4" w:space="0" w:color="auto"/>
              <w:left w:val="single" w:sz="4" w:space="0" w:color="auto"/>
              <w:bottom w:val="single" w:sz="4" w:space="0" w:color="auto"/>
              <w:right w:val="single" w:sz="4" w:space="0" w:color="auto"/>
            </w:tcBorders>
            <w:vAlign w:val="center"/>
          </w:tcPr>
          <w:p w14:paraId="4B83CB6B" w14:textId="77777777" w:rsidR="00ED760C" w:rsidRDefault="00731356">
            <w:pPr>
              <w:widowControl/>
              <w:ind w:leftChars="-50" w:left="-105" w:rightChars="-50" w:right="-105"/>
              <w:jc w:val="center"/>
              <w:textAlignment w:val="center"/>
              <w:rPr>
                <w:rFonts w:ascii="仿宋_GB2312" w:eastAsia="仿宋_GB2312" w:hAnsi="仿宋" w:cs="仿宋"/>
                <w:szCs w:val="21"/>
                <w:lang w:bidi="ar"/>
              </w:rPr>
            </w:pPr>
            <w:r>
              <w:rPr>
                <w:rFonts w:ascii="仿宋_GB2312" w:eastAsia="仿宋_GB2312" w:hint="eastAsia"/>
                <w:szCs w:val="21"/>
              </w:rPr>
              <w:t>韦梦燕</w:t>
            </w:r>
          </w:p>
        </w:tc>
        <w:tc>
          <w:tcPr>
            <w:tcW w:w="1393" w:type="dxa"/>
            <w:tcBorders>
              <w:top w:val="single" w:sz="4" w:space="0" w:color="auto"/>
              <w:left w:val="single" w:sz="4" w:space="0" w:color="auto"/>
              <w:bottom w:val="single" w:sz="4" w:space="0" w:color="auto"/>
              <w:right w:val="single" w:sz="4" w:space="0" w:color="auto"/>
            </w:tcBorders>
            <w:vAlign w:val="center"/>
          </w:tcPr>
          <w:p w14:paraId="1A1FB186" w14:textId="77777777" w:rsidR="00ED760C" w:rsidRDefault="00731356">
            <w:pPr>
              <w:widowControl/>
              <w:jc w:val="center"/>
              <w:textAlignment w:val="center"/>
              <w:rPr>
                <w:rFonts w:ascii="仿宋_GB2312" w:eastAsia="仿宋_GB2312" w:hAnsi="仿宋" w:cs="仿宋"/>
                <w:bCs/>
                <w:sz w:val="24"/>
              </w:rPr>
            </w:pPr>
            <w:r>
              <w:rPr>
                <w:rFonts w:ascii="仿宋_GB2312" w:eastAsia="仿宋_GB2312" w:hAnsi="仿宋" w:cs="仿宋" w:hint="eastAsia"/>
                <w:bCs/>
                <w:sz w:val="24"/>
              </w:rPr>
              <w:t>护士长</w:t>
            </w:r>
            <w:r>
              <w:rPr>
                <w:rFonts w:ascii="仿宋_GB2312" w:eastAsia="仿宋_GB2312" w:hAnsi="仿宋" w:cs="仿宋" w:hint="eastAsia"/>
                <w:bCs/>
                <w:sz w:val="24"/>
              </w:rPr>
              <w:t>/</w:t>
            </w:r>
          </w:p>
          <w:p w14:paraId="4CEA1980" w14:textId="77777777" w:rsidR="00ED760C" w:rsidRDefault="00731356">
            <w:pPr>
              <w:widowControl/>
              <w:jc w:val="center"/>
              <w:textAlignment w:val="center"/>
              <w:rPr>
                <w:rFonts w:ascii="仿宋_GB2312" w:eastAsia="仿宋_GB2312" w:hAnsi="仿宋" w:cs="仿宋"/>
                <w:bCs/>
                <w:sz w:val="24"/>
              </w:rPr>
            </w:pPr>
            <w:r>
              <w:rPr>
                <w:rFonts w:ascii="仿宋_GB2312" w:eastAsia="仿宋_GB2312" w:hAnsi="仿宋" w:cs="仿宋" w:hint="eastAsia"/>
                <w:bCs/>
                <w:sz w:val="24"/>
              </w:rPr>
              <w:t>主任护师</w:t>
            </w:r>
          </w:p>
        </w:tc>
        <w:tc>
          <w:tcPr>
            <w:tcW w:w="1073" w:type="dxa"/>
            <w:tcBorders>
              <w:top w:val="single" w:sz="4" w:space="0" w:color="auto"/>
              <w:left w:val="single" w:sz="4" w:space="0" w:color="auto"/>
              <w:bottom w:val="single" w:sz="4" w:space="0" w:color="auto"/>
              <w:right w:val="single" w:sz="4" w:space="0" w:color="auto"/>
            </w:tcBorders>
            <w:vAlign w:val="center"/>
          </w:tcPr>
          <w:p w14:paraId="4BE129B4" w14:textId="77777777" w:rsidR="00ED760C" w:rsidRDefault="00731356">
            <w:pPr>
              <w:widowControl/>
              <w:ind w:leftChars="-50" w:left="-105" w:rightChars="-50" w:right="-105"/>
              <w:jc w:val="center"/>
              <w:textAlignment w:val="center"/>
              <w:rPr>
                <w:rFonts w:ascii="仿宋_GB2312" w:eastAsia="仿宋_GB2312" w:hAnsi="仿宋" w:cs="仿宋"/>
                <w:bCs/>
                <w:sz w:val="24"/>
              </w:rPr>
            </w:pPr>
            <w:r>
              <w:rPr>
                <w:rFonts w:ascii="仿宋_GB2312" w:eastAsia="仿宋_GB2312" w:hAnsi="仿宋" w:cs="仿宋" w:hint="eastAsia"/>
                <w:bCs/>
                <w:sz w:val="24"/>
              </w:rPr>
              <w:t>临床护理</w:t>
            </w:r>
          </w:p>
        </w:tc>
        <w:tc>
          <w:tcPr>
            <w:tcW w:w="2712" w:type="dxa"/>
            <w:tcBorders>
              <w:top w:val="single" w:sz="4" w:space="0" w:color="auto"/>
              <w:left w:val="single" w:sz="4" w:space="0" w:color="auto"/>
              <w:bottom w:val="single" w:sz="4" w:space="0" w:color="auto"/>
              <w:right w:val="single" w:sz="4" w:space="0" w:color="auto"/>
            </w:tcBorders>
            <w:vAlign w:val="center"/>
          </w:tcPr>
          <w:p w14:paraId="1809AEF1" w14:textId="77777777" w:rsidR="00ED760C" w:rsidRDefault="00731356">
            <w:pPr>
              <w:widowControl/>
              <w:jc w:val="center"/>
              <w:textAlignment w:val="center"/>
              <w:rPr>
                <w:rFonts w:ascii="仿宋_GB2312" w:eastAsia="仿宋_GB2312" w:hAnsi="仿宋" w:cs="仿宋"/>
                <w:sz w:val="24"/>
                <w:lang w:bidi="ar"/>
              </w:rPr>
            </w:pPr>
            <w:r>
              <w:rPr>
                <w:rFonts w:ascii="仿宋_GB2312" w:eastAsia="仿宋_GB2312" w:hAnsi="仿宋" w:cs="仿宋" w:hint="eastAsia"/>
                <w:sz w:val="24"/>
                <w:lang w:bidi="ar"/>
              </w:rPr>
              <w:t>南宁市第一人民医院</w:t>
            </w:r>
          </w:p>
        </w:tc>
        <w:tc>
          <w:tcPr>
            <w:tcW w:w="2723" w:type="dxa"/>
            <w:tcBorders>
              <w:top w:val="single" w:sz="4" w:space="0" w:color="auto"/>
              <w:left w:val="single" w:sz="4" w:space="0" w:color="auto"/>
              <w:bottom w:val="single" w:sz="4" w:space="0" w:color="auto"/>
              <w:right w:val="single" w:sz="4" w:space="0" w:color="auto"/>
            </w:tcBorders>
          </w:tcPr>
          <w:p w14:paraId="46891124" w14:textId="77777777" w:rsidR="00ED760C" w:rsidRDefault="00731356">
            <w:pPr>
              <w:rPr>
                <w:rFonts w:ascii="仿宋_GB2312" w:eastAsia="仿宋_GB2312"/>
                <w:szCs w:val="21"/>
              </w:rPr>
            </w:pPr>
            <w:r>
              <w:rPr>
                <w:rFonts w:ascii="仿宋_GB2312" w:eastAsia="仿宋_GB2312" w:hAnsi="仿宋_GB2312" w:cs="仿宋_GB2312" w:hint="eastAsia"/>
                <w:szCs w:val="21"/>
                <w:lang w:bidi="ar"/>
              </w:rPr>
              <w:t>参与标准文本及编制说明的编写</w:t>
            </w:r>
          </w:p>
        </w:tc>
      </w:tr>
      <w:tr w:rsidR="00ED760C" w14:paraId="0B924689" w14:textId="77777777">
        <w:trPr>
          <w:trHeight w:val="682"/>
          <w:jc w:val="center"/>
        </w:trPr>
        <w:tc>
          <w:tcPr>
            <w:tcW w:w="1809" w:type="dxa"/>
            <w:tcBorders>
              <w:top w:val="single" w:sz="4" w:space="0" w:color="auto"/>
              <w:left w:val="single" w:sz="4" w:space="0" w:color="auto"/>
              <w:bottom w:val="single" w:sz="4" w:space="0" w:color="auto"/>
              <w:right w:val="single" w:sz="4" w:space="0" w:color="auto"/>
            </w:tcBorders>
            <w:vAlign w:val="center"/>
          </w:tcPr>
          <w:p w14:paraId="69F6139B" w14:textId="77777777" w:rsidR="00ED760C" w:rsidRDefault="00731356">
            <w:pPr>
              <w:widowControl/>
              <w:ind w:leftChars="-50" w:left="-105" w:rightChars="-50" w:right="-105"/>
              <w:jc w:val="center"/>
              <w:textAlignment w:val="center"/>
              <w:rPr>
                <w:rFonts w:ascii="仿宋_GB2312" w:eastAsia="仿宋_GB2312" w:hAnsi="仿宋" w:cs="仿宋"/>
                <w:szCs w:val="21"/>
                <w:lang w:bidi="ar"/>
              </w:rPr>
            </w:pPr>
            <w:r>
              <w:rPr>
                <w:rFonts w:ascii="仿宋_GB2312" w:eastAsia="仿宋_GB2312" w:hint="eastAsia"/>
                <w:szCs w:val="21"/>
              </w:rPr>
              <w:t>班锦青</w:t>
            </w:r>
          </w:p>
        </w:tc>
        <w:tc>
          <w:tcPr>
            <w:tcW w:w="1393" w:type="dxa"/>
            <w:tcBorders>
              <w:top w:val="single" w:sz="4" w:space="0" w:color="auto"/>
              <w:left w:val="single" w:sz="4" w:space="0" w:color="auto"/>
              <w:bottom w:val="single" w:sz="4" w:space="0" w:color="auto"/>
              <w:right w:val="single" w:sz="4" w:space="0" w:color="auto"/>
            </w:tcBorders>
            <w:vAlign w:val="center"/>
          </w:tcPr>
          <w:p w14:paraId="205B221D" w14:textId="77777777" w:rsidR="00ED760C" w:rsidRDefault="00731356">
            <w:pPr>
              <w:widowControl/>
              <w:jc w:val="center"/>
              <w:textAlignment w:val="center"/>
              <w:rPr>
                <w:rFonts w:ascii="仿宋_GB2312" w:eastAsia="仿宋_GB2312" w:hAnsi="仿宋" w:cs="仿宋"/>
                <w:bCs/>
                <w:szCs w:val="21"/>
              </w:rPr>
            </w:pPr>
            <w:r>
              <w:rPr>
                <w:rFonts w:ascii="仿宋_GB2312" w:eastAsia="仿宋_GB2312" w:hAnsi="仿宋" w:cs="仿宋" w:hint="eastAsia"/>
                <w:bCs/>
                <w:szCs w:val="21"/>
              </w:rPr>
              <w:t>护士长</w:t>
            </w:r>
            <w:r>
              <w:rPr>
                <w:rFonts w:ascii="仿宋_GB2312" w:eastAsia="仿宋_GB2312" w:hAnsi="仿宋" w:cs="仿宋" w:hint="eastAsia"/>
                <w:bCs/>
                <w:szCs w:val="21"/>
              </w:rPr>
              <w:t>/</w:t>
            </w:r>
          </w:p>
          <w:p w14:paraId="63386F3A" w14:textId="77777777" w:rsidR="00ED760C" w:rsidRDefault="00731356">
            <w:pPr>
              <w:widowControl/>
              <w:jc w:val="center"/>
              <w:textAlignment w:val="center"/>
              <w:rPr>
                <w:rFonts w:ascii="仿宋_GB2312" w:eastAsia="仿宋_GB2312" w:hAnsi="仿宋" w:cs="仿宋"/>
                <w:szCs w:val="21"/>
                <w:highlight w:val="yellow"/>
                <w:lang w:bidi="ar"/>
              </w:rPr>
            </w:pPr>
            <w:r>
              <w:rPr>
                <w:rFonts w:ascii="仿宋_GB2312" w:eastAsia="仿宋_GB2312" w:hAnsi="仿宋" w:cs="仿宋" w:hint="eastAsia"/>
                <w:bCs/>
                <w:szCs w:val="21"/>
              </w:rPr>
              <w:t>副主任护师</w:t>
            </w:r>
          </w:p>
        </w:tc>
        <w:tc>
          <w:tcPr>
            <w:tcW w:w="1073" w:type="dxa"/>
            <w:tcBorders>
              <w:top w:val="single" w:sz="4" w:space="0" w:color="auto"/>
              <w:left w:val="single" w:sz="4" w:space="0" w:color="auto"/>
              <w:bottom w:val="single" w:sz="4" w:space="0" w:color="auto"/>
              <w:right w:val="single" w:sz="4" w:space="0" w:color="auto"/>
            </w:tcBorders>
            <w:vAlign w:val="center"/>
          </w:tcPr>
          <w:p w14:paraId="070FE2DC" w14:textId="77777777" w:rsidR="00ED760C" w:rsidRDefault="00731356">
            <w:pPr>
              <w:widowControl/>
              <w:ind w:leftChars="-50" w:left="-105" w:rightChars="-50" w:right="-105"/>
              <w:jc w:val="center"/>
              <w:textAlignment w:val="center"/>
              <w:rPr>
                <w:rFonts w:ascii="仿宋_GB2312" w:eastAsia="仿宋_GB2312" w:hAnsi="仿宋" w:cs="仿宋"/>
                <w:bCs/>
                <w:szCs w:val="21"/>
                <w:highlight w:val="yellow"/>
              </w:rPr>
            </w:pPr>
            <w:r>
              <w:rPr>
                <w:rFonts w:ascii="仿宋_GB2312" w:eastAsia="仿宋_GB2312" w:hAnsi="仿宋" w:cs="仿宋" w:hint="eastAsia"/>
                <w:bCs/>
                <w:szCs w:val="21"/>
              </w:rPr>
              <w:t>临床护理</w:t>
            </w:r>
          </w:p>
        </w:tc>
        <w:tc>
          <w:tcPr>
            <w:tcW w:w="2712" w:type="dxa"/>
            <w:tcBorders>
              <w:top w:val="single" w:sz="4" w:space="0" w:color="auto"/>
              <w:left w:val="single" w:sz="4" w:space="0" w:color="auto"/>
              <w:bottom w:val="single" w:sz="4" w:space="0" w:color="auto"/>
              <w:right w:val="single" w:sz="4" w:space="0" w:color="auto"/>
            </w:tcBorders>
            <w:vAlign w:val="center"/>
          </w:tcPr>
          <w:p w14:paraId="077EBCC9" w14:textId="77777777" w:rsidR="00ED760C" w:rsidRDefault="00731356">
            <w:pPr>
              <w:widowControl/>
              <w:jc w:val="center"/>
              <w:textAlignment w:val="center"/>
              <w:rPr>
                <w:rFonts w:ascii="仿宋_GB2312" w:eastAsia="仿宋_GB2312" w:hAnsi="仿宋" w:cs="仿宋"/>
                <w:szCs w:val="21"/>
                <w:highlight w:val="yellow"/>
                <w:lang w:bidi="ar"/>
              </w:rPr>
            </w:pPr>
            <w:r>
              <w:rPr>
                <w:rFonts w:ascii="仿宋_GB2312" w:eastAsia="仿宋_GB2312" w:hAnsi="仿宋" w:cs="仿宋" w:hint="eastAsia"/>
                <w:szCs w:val="21"/>
                <w:lang w:bidi="ar"/>
              </w:rPr>
              <w:t>南宁市第一人民医院</w:t>
            </w:r>
          </w:p>
        </w:tc>
        <w:tc>
          <w:tcPr>
            <w:tcW w:w="2723" w:type="dxa"/>
            <w:tcBorders>
              <w:top w:val="single" w:sz="4" w:space="0" w:color="auto"/>
              <w:left w:val="single" w:sz="4" w:space="0" w:color="auto"/>
              <w:bottom w:val="single" w:sz="4" w:space="0" w:color="auto"/>
              <w:right w:val="single" w:sz="4" w:space="0" w:color="auto"/>
            </w:tcBorders>
          </w:tcPr>
          <w:p w14:paraId="241D1A9A" w14:textId="77777777" w:rsidR="00ED760C" w:rsidRDefault="00731356">
            <w:pPr>
              <w:rPr>
                <w:rFonts w:ascii="仿宋_GB2312" w:eastAsia="仿宋_GB2312"/>
                <w:szCs w:val="21"/>
              </w:rPr>
            </w:pPr>
            <w:r>
              <w:rPr>
                <w:rFonts w:ascii="仿宋_GB2312" w:eastAsia="仿宋_GB2312" w:hAnsi="仿宋_GB2312" w:cs="仿宋_GB2312" w:hint="eastAsia"/>
                <w:szCs w:val="21"/>
                <w:lang w:bidi="ar"/>
              </w:rPr>
              <w:t>参与标准文本及编制说明的编写</w:t>
            </w:r>
          </w:p>
        </w:tc>
      </w:tr>
      <w:tr w:rsidR="00ED760C" w14:paraId="24137EA4" w14:textId="77777777">
        <w:trPr>
          <w:trHeight w:val="682"/>
          <w:jc w:val="center"/>
        </w:trPr>
        <w:tc>
          <w:tcPr>
            <w:tcW w:w="1809" w:type="dxa"/>
            <w:tcBorders>
              <w:top w:val="single" w:sz="4" w:space="0" w:color="auto"/>
              <w:left w:val="single" w:sz="4" w:space="0" w:color="auto"/>
              <w:bottom w:val="single" w:sz="4" w:space="0" w:color="auto"/>
              <w:right w:val="single" w:sz="4" w:space="0" w:color="auto"/>
            </w:tcBorders>
            <w:vAlign w:val="center"/>
          </w:tcPr>
          <w:p w14:paraId="05A8BF47" w14:textId="77777777" w:rsidR="00ED760C" w:rsidRDefault="00731356">
            <w:pPr>
              <w:widowControl/>
              <w:ind w:leftChars="-50" w:left="-105" w:rightChars="-50" w:right="-105"/>
              <w:jc w:val="center"/>
              <w:textAlignment w:val="center"/>
              <w:rPr>
                <w:rFonts w:ascii="仿宋_GB2312" w:eastAsia="仿宋_GB2312" w:hAnsi="仿宋" w:cs="仿宋"/>
                <w:szCs w:val="21"/>
                <w:lang w:bidi="ar"/>
              </w:rPr>
            </w:pPr>
            <w:r>
              <w:rPr>
                <w:rFonts w:ascii="仿宋_GB2312" w:eastAsia="仿宋_GB2312" w:hint="eastAsia"/>
                <w:szCs w:val="21"/>
              </w:rPr>
              <w:t>覃莉</w:t>
            </w:r>
          </w:p>
        </w:tc>
        <w:tc>
          <w:tcPr>
            <w:tcW w:w="1393" w:type="dxa"/>
            <w:tcBorders>
              <w:top w:val="single" w:sz="4" w:space="0" w:color="auto"/>
              <w:left w:val="single" w:sz="4" w:space="0" w:color="auto"/>
              <w:bottom w:val="single" w:sz="4" w:space="0" w:color="auto"/>
              <w:right w:val="single" w:sz="4" w:space="0" w:color="auto"/>
            </w:tcBorders>
            <w:vAlign w:val="center"/>
          </w:tcPr>
          <w:p w14:paraId="35BEC18A" w14:textId="77777777" w:rsidR="00ED760C" w:rsidRDefault="00731356">
            <w:pPr>
              <w:widowControl/>
              <w:jc w:val="center"/>
              <w:textAlignment w:val="center"/>
              <w:rPr>
                <w:rFonts w:ascii="仿宋_GB2312" w:eastAsia="仿宋_GB2312" w:hAnsi="仿宋" w:cs="仿宋"/>
                <w:szCs w:val="21"/>
                <w:lang w:bidi="ar"/>
              </w:rPr>
            </w:pPr>
            <w:r>
              <w:rPr>
                <w:rFonts w:ascii="仿宋_GB2312" w:eastAsia="仿宋_GB2312" w:hAnsi="仿宋" w:cs="仿宋" w:hint="eastAsia"/>
                <w:bCs/>
                <w:szCs w:val="21"/>
              </w:rPr>
              <w:t>副主任护师</w:t>
            </w:r>
          </w:p>
        </w:tc>
        <w:tc>
          <w:tcPr>
            <w:tcW w:w="1073" w:type="dxa"/>
            <w:tcBorders>
              <w:top w:val="single" w:sz="4" w:space="0" w:color="auto"/>
              <w:left w:val="single" w:sz="4" w:space="0" w:color="auto"/>
              <w:bottom w:val="single" w:sz="4" w:space="0" w:color="auto"/>
              <w:right w:val="single" w:sz="4" w:space="0" w:color="auto"/>
            </w:tcBorders>
            <w:vAlign w:val="center"/>
          </w:tcPr>
          <w:p w14:paraId="72138E31" w14:textId="77777777" w:rsidR="00ED760C" w:rsidRDefault="00731356">
            <w:pPr>
              <w:widowControl/>
              <w:ind w:leftChars="-50" w:left="-105" w:rightChars="-50" w:right="-105"/>
              <w:jc w:val="center"/>
              <w:textAlignment w:val="center"/>
              <w:rPr>
                <w:rFonts w:ascii="仿宋_GB2312" w:eastAsia="仿宋_GB2312" w:hAnsi="仿宋" w:cs="仿宋"/>
                <w:szCs w:val="21"/>
                <w:lang w:bidi="ar"/>
              </w:rPr>
            </w:pPr>
            <w:r>
              <w:rPr>
                <w:rFonts w:ascii="仿宋_GB2312" w:eastAsia="仿宋_GB2312" w:hAnsi="仿宋" w:cs="仿宋" w:hint="eastAsia"/>
                <w:bCs/>
                <w:szCs w:val="21"/>
              </w:rPr>
              <w:t>临床护理</w:t>
            </w:r>
          </w:p>
        </w:tc>
        <w:tc>
          <w:tcPr>
            <w:tcW w:w="2712" w:type="dxa"/>
            <w:tcBorders>
              <w:top w:val="single" w:sz="4" w:space="0" w:color="auto"/>
              <w:left w:val="single" w:sz="4" w:space="0" w:color="auto"/>
              <w:bottom w:val="single" w:sz="4" w:space="0" w:color="auto"/>
              <w:right w:val="single" w:sz="4" w:space="0" w:color="auto"/>
            </w:tcBorders>
            <w:vAlign w:val="center"/>
          </w:tcPr>
          <w:p w14:paraId="7342DD71" w14:textId="77777777" w:rsidR="00ED760C" w:rsidRDefault="00731356">
            <w:pPr>
              <w:widowControl/>
              <w:jc w:val="center"/>
              <w:textAlignment w:val="center"/>
              <w:rPr>
                <w:rFonts w:ascii="仿宋_GB2312" w:eastAsia="仿宋_GB2312" w:hAnsi="仿宋" w:cs="仿宋"/>
                <w:szCs w:val="21"/>
                <w:lang w:bidi="ar"/>
              </w:rPr>
            </w:pPr>
            <w:r>
              <w:rPr>
                <w:rFonts w:ascii="仿宋_GB2312" w:eastAsia="仿宋_GB2312" w:hAnsi="仿宋" w:cs="仿宋" w:hint="eastAsia"/>
                <w:szCs w:val="21"/>
                <w:lang w:bidi="ar"/>
              </w:rPr>
              <w:t>南宁市第一人民医院</w:t>
            </w:r>
          </w:p>
        </w:tc>
        <w:tc>
          <w:tcPr>
            <w:tcW w:w="2723" w:type="dxa"/>
            <w:tcBorders>
              <w:top w:val="single" w:sz="4" w:space="0" w:color="auto"/>
              <w:left w:val="single" w:sz="4" w:space="0" w:color="auto"/>
              <w:bottom w:val="single" w:sz="4" w:space="0" w:color="auto"/>
              <w:right w:val="single" w:sz="4" w:space="0" w:color="auto"/>
            </w:tcBorders>
          </w:tcPr>
          <w:p w14:paraId="67362AC4" w14:textId="77777777" w:rsidR="00ED760C" w:rsidRDefault="00731356">
            <w:pPr>
              <w:rPr>
                <w:rFonts w:ascii="仿宋_GB2312" w:eastAsia="仿宋_GB2312"/>
                <w:szCs w:val="21"/>
              </w:rPr>
            </w:pPr>
            <w:r>
              <w:rPr>
                <w:rFonts w:ascii="仿宋_GB2312" w:eastAsia="仿宋_GB2312" w:hAnsi="仿宋_GB2312" w:cs="仿宋_GB2312" w:hint="eastAsia"/>
                <w:szCs w:val="21"/>
                <w:lang w:bidi="ar"/>
              </w:rPr>
              <w:t>参与标准文本及编制说明的编写</w:t>
            </w:r>
          </w:p>
        </w:tc>
      </w:tr>
      <w:tr w:rsidR="00ED760C" w14:paraId="4A4E03BC" w14:textId="77777777">
        <w:trPr>
          <w:trHeight w:val="682"/>
          <w:jc w:val="center"/>
        </w:trPr>
        <w:tc>
          <w:tcPr>
            <w:tcW w:w="1809" w:type="dxa"/>
            <w:tcBorders>
              <w:top w:val="single" w:sz="4" w:space="0" w:color="auto"/>
              <w:left w:val="single" w:sz="4" w:space="0" w:color="auto"/>
              <w:bottom w:val="single" w:sz="4" w:space="0" w:color="auto"/>
              <w:right w:val="single" w:sz="4" w:space="0" w:color="auto"/>
            </w:tcBorders>
            <w:vAlign w:val="center"/>
          </w:tcPr>
          <w:p w14:paraId="1AEE2076" w14:textId="77777777" w:rsidR="00ED760C" w:rsidRDefault="00731356">
            <w:pPr>
              <w:widowControl/>
              <w:ind w:leftChars="-50" w:left="-105" w:rightChars="-50" w:right="-105"/>
              <w:jc w:val="center"/>
              <w:textAlignment w:val="center"/>
              <w:rPr>
                <w:rFonts w:ascii="仿宋_GB2312" w:eastAsia="仿宋_GB2312" w:hAnsi="仿宋" w:cs="仿宋"/>
                <w:szCs w:val="21"/>
                <w:lang w:bidi="ar"/>
              </w:rPr>
            </w:pPr>
            <w:r>
              <w:rPr>
                <w:rFonts w:ascii="仿宋_GB2312" w:eastAsia="仿宋_GB2312" w:hint="eastAsia"/>
                <w:szCs w:val="21"/>
              </w:rPr>
              <w:t>韦洁</w:t>
            </w:r>
          </w:p>
        </w:tc>
        <w:tc>
          <w:tcPr>
            <w:tcW w:w="1393" w:type="dxa"/>
            <w:tcBorders>
              <w:top w:val="single" w:sz="4" w:space="0" w:color="auto"/>
              <w:left w:val="single" w:sz="4" w:space="0" w:color="auto"/>
              <w:bottom w:val="single" w:sz="4" w:space="0" w:color="auto"/>
              <w:right w:val="single" w:sz="4" w:space="0" w:color="auto"/>
            </w:tcBorders>
            <w:vAlign w:val="center"/>
          </w:tcPr>
          <w:p w14:paraId="3C602243" w14:textId="77777777" w:rsidR="00ED760C" w:rsidRDefault="00731356">
            <w:pPr>
              <w:widowControl/>
              <w:jc w:val="center"/>
              <w:textAlignment w:val="center"/>
              <w:rPr>
                <w:rFonts w:ascii="仿宋_GB2312" w:eastAsia="仿宋_GB2312" w:hAnsi="仿宋" w:cs="仿宋"/>
                <w:bCs/>
                <w:sz w:val="24"/>
              </w:rPr>
            </w:pPr>
            <w:r>
              <w:rPr>
                <w:rFonts w:ascii="仿宋_GB2312" w:eastAsia="仿宋_GB2312" w:hAnsi="仿宋" w:cs="仿宋" w:hint="eastAsia"/>
                <w:bCs/>
                <w:sz w:val="24"/>
              </w:rPr>
              <w:t>主管护师</w:t>
            </w:r>
          </w:p>
        </w:tc>
        <w:tc>
          <w:tcPr>
            <w:tcW w:w="1073" w:type="dxa"/>
            <w:tcBorders>
              <w:top w:val="single" w:sz="4" w:space="0" w:color="auto"/>
              <w:left w:val="single" w:sz="4" w:space="0" w:color="auto"/>
              <w:bottom w:val="single" w:sz="4" w:space="0" w:color="auto"/>
              <w:right w:val="single" w:sz="4" w:space="0" w:color="auto"/>
            </w:tcBorders>
            <w:vAlign w:val="center"/>
          </w:tcPr>
          <w:p w14:paraId="4F0F448C" w14:textId="77777777" w:rsidR="00ED760C" w:rsidRDefault="00731356">
            <w:pPr>
              <w:widowControl/>
              <w:ind w:leftChars="-50" w:left="-105" w:rightChars="-50" w:right="-105"/>
              <w:jc w:val="center"/>
              <w:textAlignment w:val="center"/>
              <w:rPr>
                <w:rFonts w:ascii="仿宋_GB2312" w:eastAsia="仿宋_GB2312" w:hAnsi="仿宋" w:cs="仿宋"/>
                <w:bCs/>
                <w:sz w:val="24"/>
              </w:rPr>
            </w:pPr>
            <w:r>
              <w:rPr>
                <w:rFonts w:ascii="仿宋_GB2312" w:eastAsia="仿宋_GB2312" w:hAnsi="仿宋" w:cs="仿宋" w:hint="eastAsia"/>
                <w:bCs/>
                <w:sz w:val="24"/>
              </w:rPr>
              <w:t>临床护理</w:t>
            </w:r>
          </w:p>
        </w:tc>
        <w:tc>
          <w:tcPr>
            <w:tcW w:w="2712" w:type="dxa"/>
            <w:tcBorders>
              <w:top w:val="single" w:sz="4" w:space="0" w:color="auto"/>
              <w:left w:val="single" w:sz="4" w:space="0" w:color="auto"/>
              <w:bottom w:val="single" w:sz="4" w:space="0" w:color="auto"/>
              <w:right w:val="single" w:sz="4" w:space="0" w:color="auto"/>
            </w:tcBorders>
            <w:vAlign w:val="center"/>
          </w:tcPr>
          <w:p w14:paraId="17C59165" w14:textId="77777777" w:rsidR="00ED760C" w:rsidRDefault="00731356">
            <w:pPr>
              <w:widowControl/>
              <w:jc w:val="center"/>
              <w:textAlignment w:val="center"/>
              <w:rPr>
                <w:rFonts w:ascii="仿宋_GB2312" w:eastAsia="仿宋_GB2312" w:hAnsi="仿宋" w:cs="仿宋"/>
                <w:sz w:val="24"/>
                <w:lang w:bidi="ar"/>
              </w:rPr>
            </w:pPr>
            <w:r>
              <w:rPr>
                <w:rFonts w:ascii="仿宋_GB2312" w:eastAsia="仿宋_GB2312" w:hAnsi="仿宋" w:cs="仿宋" w:hint="eastAsia"/>
                <w:sz w:val="24"/>
                <w:lang w:bidi="ar"/>
              </w:rPr>
              <w:t>南宁市第一人民医院</w:t>
            </w:r>
          </w:p>
        </w:tc>
        <w:tc>
          <w:tcPr>
            <w:tcW w:w="2723" w:type="dxa"/>
            <w:tcBorders>
              <w:top w:val="single" w:sz="4" w:space="0" w:color="auto"/>
              <w:left w:val="single" w:sz="4" w:space="0" w:color="auto"/>
              <w:bottom w:val="single" w:sz="4" w:space="0" w:color="auto"/>
              <w:right w:val="single" w:sz="4" w:space="0" w:color="auto"/>
            </w:tcBorders>
          </w:tcPr>
          <w:p w14:paraId="11677DB3" w14:textId="77777777" w:rsidR="00ED760C" w:rsidRDefault="00731356">
            <w:pPr>
              <w:rPr>
                <w:rFonts w:ascii="仿宋_GB2312" w:eastAsia="仿宋_GB2312"/>
                <w:szCs w:val="21"/>
              </w:rPr>
            </w:pPr>
            <w:r>
              <w:rPr>
                <w:rFonts w:ascii="仿宋_GB2312" w:eastAsia="仿宋_GB2312" w:hAnsi="仿宋_GB2312" w:cs="仿宋_GB2312" w:hint="eastAsia"/>
                <w:szCs w:val="21"/>
                <w:lang w:bidi="ar"/>
              </w:rPr>
              <w:t>参与标准文本及编制说明的编写</w:t>
            </w:r>
          </w:p>
        </w:tc>
      </w:tr>
    </w:tbl>
    <w:p w14:paraId="2DF2169E" w14:textId="77777777" w:rsidR="00ED760C" w:rsidRDefault="00ED760C">
      <w:pPr>
        <w:autoSpaceDE w:val="0"/>
        <w:autoSpaceDN w:val="0"/>
        <w:adjustRightInd w:val="0"/>
        <w:spacing w:beforeLines="50" w:before="156" w:afterLines="50" w:after="156" w:line="560" w:lineRule="exact"/>
        <w:ind w:firstLineChars="200" w:firstLine="640"/>
        <w:jc w:val="left"/>
        <w:outlineLvl w:val="0"/>
        <w:rPr>
          <w:rFonts w:ascii="黑体" w:eastAsia="黑体" w:hAnsi="黑体" w:cs="仿宋_GB2312"/>
          <w:sz w:val="32"/>
          <w:szCs w:val="32"/>
        </w:rPr>
      </w:pPr>
    </w:p>
    <w:p w14:paraId="3B5A84A3" w14:textId="77777777" w:rsidR="00ED760C" w:rsidRDefault="00731356">
      <w:pPr>
        <w:autoSpaceDE w:val="0"/>
        <w:autoSpaceDN w:val="0"/>
        <w:adjustRightInd w:val="0"/>
        <w:spacing w:beforeLines="50" w:before="156" w:afterLines="50" w:after="156" w:line="560" w:lineRule="exact"/>
        <w:ind w:firstLineChars="200" w:firstLine="640"/>
        <w:jc w:val="left"/>
        <w:outlineLvl w:val="0"/>
        <w:rPr>
          <w:rFonts w:ascii="黑体" w:eastAsia="黑体" w:hAnsi="黑体" w:cs="仿宋_GB2312"/>
          <w:sz w:val="32"/>
          <w:szCs w:val="32"/>
        </w:rPr>
      </w:pPr>
      <w:r>
        <w:rPr>
          <w:rFonts w:ascii="黑体" w:eastAsia="黑体" w:hAnsi="黑体" w:cs="仿宋_GB2312" w:hint="eastAsia"/>
          <w:sz w:val="32"/>
          <w:szCs w:val="32"/>
        </w:rPr>
        <w:t>二、项目背景及目的意义</w:t>
      </w:r>
    </w:p>
    <w:p w14:paraId="1A9F47DF" w14:textId="77777777" w:rsidR="00ED760C" w:rsidRDefault="00731356">
      <w:pPr>
        <w:pStyle w:val="affa"/>
        <w:ind w:firstLine="640"/>
        <w:rPr>
          <w:rFonts w:ascii="仿宋_GB2312" w:eastAsia="仿宋_GB2312" w:hAnsi="宋体" w:cs="宋体"/>
          <w:sz w:val="32"/>
          <w:szCs w:val="32"/>
        </w:rPr>
      </w:pPr>
      <w:r>
        <w:rPr>
          <w:rFonts w:ascii="仿宋_GB2312" w:eastAsia="仿宋_GB2312" w:hAnsi="宋体" w:cs="宋体" w:hint="eastAsia"/>
          <w:sz w:val="32"/>
          <w:szCs w:val="32"/>
        </w:rPr>
        <w:t>菌群移植也称为微生物移植，是一种将健康人肠道中的微生物群落移植到患者肠道中的治疗方法。这种治疗方法旨在通过恢复患者肠道内健康的微生物群落来改善患者的健康状况。</w:t>
      </w:r>
    </w:p>
    <w:p w14:paraId="6B94E3A4" w14:textId="77777777" w:rsidR="00ED760C" w:rsidRDefault="00731356">
      <w:pPr>
        <w:pStyle w:val="affa"/>
        <w:ind w:firstLine="640"/>
        <w:rPr>
          <w:rFonts w:ascii="仿宋_GB2312" w:eastAsia="仿宋_GB2312" w:hAnsi="宋体" w:cs="宋体"/>
          <w:sz w:val="32"/>
          <w:szCs w:val="32"/>
        </w:rPr>
      </w:pPr>
      <w:r>
        <w:rPr>
          <w:rFonts w:ascii="仿宋_GB2312" w:eastAsia="仿宋_GB2312" w:hAnsi="宋体" w:cs="宋体" w:hint="eastAsia"/>
          <w:sz w:val="32"/>
          <w:szCs w:val="32"/>
        </w:rPr>
        <w:t>肠道微生物群落是一个复杂的生态系统，其中包含数百种不同的细菌、真菌和病毒等微生物。这些微生物群落对人体健康有着重要的影响，可以帮助人体消化食物、合成维生素、抵御病原体、调节免疫系统等。在菌群移植中，医生会从健康人的肠道中提取一定量的微生物群落，并将其移植到患者的肠道中。这种移植可以通过口服胶囊或肠镜等方式进行。菌群移植的目的是恢复患者肠道内健康的微生</w:t>
      </w:r>
      <w:r>
        <w:rPr>
          <w:rFonts w:ascii="仿宋_GB2312" w:eastAsia="仿宋_GB2312" w:hAnsi="宋体" w:cs="宋体" w:hint="eastAsia"/>
          <w:sz w:val="32"/>
          <w:szCs w:val="32"/>
        </w:rPr>
        <w:t>物群落，从而改善患者的健康状况。</w:t>
      </w:r>
    </w:p>
    <w:p w14:paraId="49EDFC2B" w14:textId="77777777" w:rsidR="00ED760C" w:rsidRDefault="00731356">
      <w:pPr>
        <w:pStyle w:val="affa"/>
        <w:ind w:firstLine="640"/>
        <w:rPr>
          <w:rFonts w:ascii="仿宋_GB2312" w:eastAsia="仿宋_GB2312" w:hAnsi="宋体" w:cs="宋体"/>
          <w:sz w:val="32"/>
          <w:szCs w:val="32"/>
        </w:rPr>
      </w:pPr>
      <w:r>
        <w:rPr>
          <w:rFonts w:ascii="仿宋_GB2312" w:eastAsia="仿宋_GB2312" w:hAnsi="宋体" w:cs="宋体" w:hint="eastAsia"/>
          <w:sz w:val="32"/>
          <w:szCs w:val="32"/>
        </w:rPr>
        <w:lastRenderedPageBreak/>
        <w:t>菌群移植目前主要用于治疗一些肠道疾病，如艰难梭菌感染、克罗恩病、急性</w:t>
      </w:r>
      <w:r>
        <w:rPr>
          <w:rFonts w:ascii="仿宋_GB2312" w:eastAsia="仿宋_GB2312" w:hAnsi="宋体" w:hint="eastAsia"/>
          <w:sz w:val="32"/>
          <w:szCs w:val="32"/>
        </w:rPr>
        <w:t>胰腺炎、</w:t>
      </w:r>
      <w:r>
        <w:rPr>
          <w:rFonts w:ascii="仿宋_GB2312" w:eastAsia="仿宋_GB2312" w:hAnsi="宋体" w:cs="宋体" w:hint="eastAsia"/>
          <w:sz w:val="32"/>
          <w:szCs w:val="32"/>
        </w:rPr>
        <w:t>溃疡性结肠炎等，此外，菌群移植也被用于治疗一些代谢性疾病、自身免疫性疾病和神经系统疾病等。</w:t>
      </w:r>
    </w:p>
    <w:p w14:paraId="49EFE58C" w14:textId="77777777" w:rsidR="00ED760C" w:rsidRDefault="00731356">
      <w:pPr>
        <w:pStyle w:val="affa"/>
        <w:ind w:firstLine="640"/>
        <w:rPr>
          <w:rFonts w:ascii="仿宋_GB2312" w:eastAsia="仿宋_GB2312" w:hAnsi="宋体" w:cs="宋体"/>
          <w:sz w:val="32"/>
          <w:szCs w:val="32"/>
        </w:rPr>
      </w:pPr>
      <w:r>
        <w:rPr>
          <w:rFonts w:ascii="仿宋_GB2312" w:eastAsia="仿宋_GB2312" w:hAnsi="宋体" w:cs="宋体" w:hint="eastAsia"/>
          <w:sz w:val="32"/>
          <w:szCs w:val="32"/>
        </w:rPr>
        <w:t>急性胰腺炎是由胰酶异常激活导致的胰腺组织自身消化疾病，并可能引发其他器官功能障碍。通常发生于成年人，</w:t>
      </w:r>
      <w:r>
        <w:rPr>
          <w:rFonts w:ascii="仿宋_GB2312" w:eastAsia="仿宋_GB2312" w:hAnsi="宋体" w:hint="eastAsia"/>
          <w:sz w:val="32"/>
          <w:szCs w:val="32"/>
          <w:shd w:val="clear" w:color="auto" w:fill="FFFFFF"/>
        </w:rPr>
        <w:t>其发病率占急腹症的第</w:t>
      </w:r>
      <w:r>
        <w:rPr>
          <w:rFonts w:ascii="仿宋_GB2312" w:eastAsia="仿宋_GB2312" w:hAnsi="宋体" w:hint="eastAsia"/>
          <w:sz w:val="32"/>
          <w:szCs w:val="32"/>
          <w:shd w:val="clear" w:color="auto" w:fill="FFFFFF"/>
        </w:rPr>
        <w:t>3</w:t>
      </w:r>
      <w:r>
        <w:rPr>
          <w:rFonts w:ascii="仿宋_GB2312" w:eastAsia="仿宋_GB2312" w:hAnsi="宋体" w:hint="eastAsia"/>
          <w:sz w:val="32"/>
          <w:szCs w:val="32"/>
          <w:shd w:val="clear" w:color="auto" w:fill="FFFFFF"/>
        </w:rPr>
        <w:t>～</w:t>
      </w:r>
      <w:r>
        <w:rPr>
          <w:rFonts w:ascii="仿宋_GB2312" w:eastAsia="仿宋_GB2312" w:hAnsi="宋体" w:hint="eastAsia"/>
          <w:sz w:val="32"/>
          <w:szCs w:val="32"/>
          <w:shd w:val="clear" w:color="auto" w:fill="FFFFFF"/>
        </w:rPr>
        <w:t>5</w:t>
      </w:r>
      <w:r>
        <w:rPr>
          <w:rFonts w:ascii="仿宋_GB2312" w:eastAsia="仿宋_GB2312" w:hAnsi="宋体" w:hint="eastAsia"/>
          <w:sz w:val="32"/>
          <w:szCs w:val="32"/>
          <w:shd w:val="clear" w:color="auto" w:fill="FFFFFF"/>
        </w:rPr>
        <w:t>位，其中</w:t>
      </w:r>
      <w:r>
        <w:rPr>
          <w:rFonts w:ascii="仿宋_GB2312" w:eastAsia="仿宋_GB2312" w:hAnsi="宋体" w:hint="eastAsia"/>
          <w:sz w:val="32"/>
          <w:szCs w:val="32"/>
          <w:shd w:val="clear" w:color="auto" w:fill="FFFFFF"/>
        </w:rPr>
        <w:t>80%</w:t>
      </w:r>
      <w:r>
        <w:rPr>
          <w:rFonts w:ascii="仿宋_GB2312" w:eastAsia="仿宋_GB2312" w:hAnsi="宋体" w:hint="eastAsia"/>
          <w:sz w:val="32"/>
          <w:szCs w:val="32"/>
          <w:shd w:val="clear" w:color="auto" w:fill="FFFFFF"/>
        </w:rPr>
        <w:t>以上的病人病情较轻，即急性水肿性胰腺炎，可经非手术治愈，基本上是一种内科病。</w:t>
      </w:r>
      <w:r>
        <w:rPr>
          <w:rFonts w:ascii="仿宋_GB2312" w:eastAsia="仿宋_GB2312" w:hAnsi="宋体" w:hint="eastAsia"/>
          <w:sz w:val="32"/>
          <w:szCs w:val="32"/>
          <w:shd w:val="clear" w:color="auto" w:fill="FFFFFF"/>
        </w:rPr>
        <w:t>10%</w:t>
      </w:r>
      <w:r>
        <w:rPr>
          <w:rFonts w:ascii="仿宋_GB2312" w:eastAsia="仿宋_GB2312" w:hAnsi="宋体" w:hint="eastAsia"/>
          <w:sz w:val="32"/>
          <w:szCs w:val="32"/>
          <w:shd w:val="clear" w:color="auto" w:fill="FFFFFF"/>
        </w:rPr>
        <w:t>左右的病人属于重症胰腺炎，即急性出血性坏死性胰腺炎，胰腺的炎症已非可逆性或自限性，常须手</w:t>
      </w:r>
      <w:r>
        <w:rPr>
          <w:rFonts w:ascii="仿宋_GB2312" w:eastAsia="仿宋_GB2312" w:hAnsi="宋体" w:hint="eastAsia"/>
          <w:sz w:val="32"/>
          <w:szCs w:val="32"/>
          <w:shd w:val="clear" w:color="auto" w:fill="FFFFFF"/>
        </w:rPr>
        <w:t>术治疗，应视为外科病。</w:t>
      </w:r>
      <w:r>
        <w:rPr>
          <w:rFonts w:ascii="仿宋_GB2312" w:eastAsia="仿宋_GB2312" w:hAnsi="宋体" w:cs="宋体" w:hint="eastAsia"/>
          <w:sz w:val="32"/>
          <w:szCs w:val="32"/>
        </w:rPr>
        <w:t>发病率呈逐年上升趋势。急性胰腺炎的主要症状为突然发作的持续性上腹部疼痛，可能伴随恶心、呕吐、腹胀、发热等症状。重症患者可能出现低血压或休克，且合并多脏器功能障碍，导致死亡率较高。急性胰腺炎的预后取决于疾病的严重程度以及是否伴有并发症。轻症急性胰腺炎预后较好，</w:t>
      </w:r>
      <w:r>
        <w:rPr>
          <w:rFonts w:ascii="仿宋_GB2312" w:eastAsia="仿宋_GB2312" w:hAnsi="宋体" w:cs="宋体" w:hint="eastAsia"/>
          <w:sz w:val="32"/>
          <w:szCs w:val="32"/>
        </w:rPr>
        <w:t>1</w:t>
      </w:r>
      <w:r>
        <w:rPr>
          <w:rFonts w:ascii="仿宋_GB2312" w:eastAsia="仿宋_GB2312" w:hAnsi="宋体" w:cs="宋体" w:hint="eastAsia"/>
          <w:sz w:val="32"/>
          <w:szCs w:val="32"/>
        </w:rPr>
        <w:t>周内可明显缓解，重症急性胰腺炎病情凶险，死亡率较高，约</w:t>
      </w:r>
      <w:r>
        <w:rPr>
          <w:rFonts w:ascii="仿宋_GB2312" w:eastAsia="仿宋_GB2312" w:hAnsi="宋体" w:cs="宋体" w:hint="eastAsia"/>
          <w:sz w:val="32"/>
          <w:szCs w:val="32"/>
        </w:rPr>
        <w:t>34%</w:t>
      </w:r>
      <w:r>
        <w:rPr>
          <w:rFonts w:ascii="仿宋_GB2312" w:eastAsia="仿宋_GB2312" w:hAnsi="宋体" w:cs="宋体" w:hint="eastAsia"/>
          <w:sz w:val="32"/>
          <w:szCs w:val="32"/>
        </w:rPr>
        <w:t>～</w:t>
      </w:r>
      <w:r>
        <w:rPr>
          <w:rFonts w:ascii="仿宋_GB2312" w:eastAsia="仿宋_GB2312" w:hAnsi="宋体" w:cs="宋体" w:hint="eastAsia"/>
          <w:sz w:val="32"/>
          <w:szCs w:val="32"/>
        </w:rPr>
        <w:t>55%</w:t>
      </w:r>
      <w:r>
        <w:rPr>
          <w:rFonts w:ascii="仿宋_GB2312" w:eastAsia="仿宋_GB2312" w:hAnsi="宋体" w:cs="宋体" w:hint="eastAsia"/>
          <w:sz w:val="32"/>
          <w:szCs w:val="32"/>
        </w:rPr>
        <w:t>。</w:t>
      </w:r>
    </w:p>
    <w:p w14:paraId="1346033B" w14:textId="77777777" w:rsidR="00ED760C" w:rsidRDefault="00731356">
      <w:pPr>
        <w:pStyle w:val="affa"/>
        <w:ind w:firstLine="640"/>
        <w:rPr>
          <w:rFonts w:ascii="仿宋_GB2312" w:eastAsia="仿宋_GB2312" w:hAnsi="宋体" w:cs="宋体"/>
          <w:sz w:val="32"/>
          <w:szCs w:val="32"/>
        </w:rPr>
      </w:pPr>
      <w:r>
        <w:rPr>
          <w:rFonts w:ascii="仿宋_GB2312" w:eastAsia="仿宋_GB2312" w:hAnsi="宋体" w:cs="宋体" w:hint="eastAsia"/>
          <w:sz w:val="32"/>
          <w:szCs w:val="32"/>
        </w:rPr>
        <w:t>根据患者临床症状的严重程度，急性胰腺炎可分为以水肿为主要表现的轻度急性胰腺炎和以出血性坏死为主要表现的重症急性胰腺炎</w:t>
      </w:r>
      <w:r>
        <w:rPr>
          <w:rFonts w:ascii="仿宋_GB2312" w:eastAsia="仿宋_GB2312" w:hAnsi="宋体" w:cs="宋体" w:hint="eastAsia"/>
          <w:sz w:val="32"/>
          <w:szCs w:val="32"/>
        </w:rPr>
        <w:t>(SAP)</w:t>
      </w:r>
      <w:r>
        <w:rPr>
          <w:rFonts w:ascii="仿宋_GB2312" w:eastAsia="仿宋_GB2312" w:hAnsi="宋体" w:cs="宋体" w:hint="eastAsia"/>
          <w:sz w:val="32"/>
          <w:szCs w:val="32"/>
        </w:rPr>
        <w:t>。</w:t>
      </w:r>
      <w:r>
        <w:rPr>
          <w:rFonts w:ascii="仿宋_GB2312" w:eastAsia="仿宋_GB2312" w:hAnsi="宋体" w:cs="宋体" w:hint="eastAsia"/>
          <w:sz w:val="32"/>
          <w:szCs w:val="32"/>
        </w:rPr>
        <w:t>SAP</w:t>
      </w:r>
      <w:r>
        <w:rPr>
          <w:rFonts w:ascii="仿宋_GB2312" w:eastAsia="仿宋_GB2312" w:hAnsi="宋体" w:cs="宋体" w:hint="eastAsia"/>
          <w:sz w:val="32"/>
          <w:szCs w:val="32"/>
        </w:rPr>
        <w:t>是一种常见的外科急症，起</w:t>
      </w:r>
      <w:r>
        <w:rPr>
          <w:rFonts w:ascii="仿宋_GB2312" w:eastAsia="仿宋_GB2312" w:hAnsi="宋体" w:cs="宋体" w:hint="eastAsia"/>
          <w:sz w:val="32"/>
          <w:szCs w:val="32"/>
        </w:rPr>
        <w:t>病快、进展快、严重程度高，通常表现为全身炎症反应和胰腺坏死。随着各种治疗方案和监测措施的完善，急性胰腺炎的治疗取得了进展；然而，</w:t>
      </w:r>
      <w:r>
        <w:rPr>
          <w:rFonts w:ascii="仿宋_GB2312" w:eastAsia="仿宋_GB2312" w:hAnsi="宋体" w:cs="宋体" w:hint="eastAsia"/>
          <w:sz w:val="32"/>
          <w:szCs w:val="32"/>
        </w:rPr>
        <w:t>SAP</w:t>
      </w:r>
      <w:r>
        <w:rPr>
          <w:rFonts w:ascii="仿宋_GB2312" w:eastAsia="仿宋_GB2312" w:hAnsi="宋体" w:cs="宋体" w:hint="eastAsia"/>
          <w:sz w:val="32"/>
          <w:szCs w:val="32"/>
        </w:rPr>
        <w:t>的死亡率仍为</w:t>
      </w:r>
      <w:r>
        <w:rPr>
          <w:rFonts w:ascii="仿宋_GB2312" w:eastAsia="仿宋_GB2312" w:hAnsi="宋体" w:cs="宋体" w:hint="eastAsia"/>
          <w:sz w:val="32"/>
          <w:szCs w:val="32"/>
        </w:rPr>
        <w:t>10%</w:t>
      </w:r>
      <w:r>
        <w:rPr>
          <w:rFonts w:ascii="仿宋_GB2312" w:eastAsia="仿宋_GB2312" w:hAnsi="宋体" w:cs="宋体" w:hint="eastAsia"/>
          <w:sz w:val="32"/>
          <w:szCs w:val="32"/>
        </w:rPr>
        <w:t>～</w:t>
      </w:r>
      <w:r>
        <w:rPr>
          <w:rFonts w:ascii="仿宋_GB2312" w:eastAsia="仿宋_GB2312" w:hAnsi="宋体" w:cs="宋体" w:hint="eastAsia"/>
          <w:sz w:val="32"/>
          <w:szCs w:val="32"/>
        </w:rPr>
        <w:t>30%</w:t>
      </w:r>
      <w:r>
        <w:rPr>
          <w:rFonts w:ascii="仿宋_GB2312" w:eastAsia="仿宋_GB2312" w:hAnsi="宋体" w:cs="宋体" w:hint="eastAsia"/>
          <w:sz w:val="32"/>
          <w:szCs w:val="32"/>
        </w:rPr>
        <w:t>。</w:t>
      </w:r>
      <w:r>
        <w:rPr>
          <w:rFonts w:ascii="仿宋_GB2312" w:eastAsia="仿宋_GB2312" w:hAnsi="宋体" w:cs="宋体" w:hint="eastAsia"/>
          <w:sz w:val="32"/>
          <w:szCs w:val="32"/>
        </w:rPr>
        <w:t>AP</w:t>
      </w:r>
      <w:r>
        <w:rPr>
          <w:rFonts w:ascii="仿宋_GB2312" w:eastAsia="仿宋_GB2312" w:hAnsi="宋体" w:cs="宋体" w:hint="eastAsia"/>
          <w:sz w:val="32"/>
          <w:szCs w:val="32"/>
        </w:rPr>
        <w:t>的常见原因有：</w:t>
      </w:r>
      <w:r>
        <w:rPr>
          <w:rFonts w:ascii="仿宋_GB2312" w:eastAsia="仿宋_GB2312" w:hAnsi="宋体" w:cs="宋体" w:hint="eastAsia"/>
          <w:sz w:val="32"/>
          <w:szCs w:val="32"/>
        </w:rPr>
        <w:t>1.</w:t>
      </w:r>
      <w:r>
        <w:rPr>
          <w:rFonts w:ascii="仿宋_GB2312" w:eastAsia="仿宋_GB2312" w:hAnsi="宋体" w:cs="宋体" w:hint="eastAsia"/>
          <w:sz w:val="32"/>
          <w:szCs w:val="32"/>
        </w:rPr>
        <w:t>酒精，大量饮酒会导致胰管压力突然升高，促使胰</w:t>
      </w:r>
      <w:proofErr w:type="gramStart"/>
      <w:r>
        <w:rPr>
          <w:rFonts w:ascii="仿宋_GB2312" w:eastAsia="仿宋_GB2312" w:hAnsi="宋体" w:cs="宋体" w:hint="eastAsia"/>
          <w:sz w:val="32"/>
          <w:szCs w:val="32"/>
        </w:rPr>
        <w:t>酶大量</w:t>
      </w:r>
      <w:proofErr w:type="gramEnd"/>
      <w:r>
        <w:rPr>
          <w:rFonts w:ascii="仿宋_GB2312" w:eastAsia="仿宋_GB2312" w:hAnsi="宋体" w:cs="宋体" w:hint="eastAsia"/>
          <w:sz w:val="32"/>
          <w:szCs w:val="32"/>
        </w:rPr>
        <w:t>分泌，导致胰酶进入间质胰腺炎，引起急性胰腺炎。</w:t>
      </w:r>
      <w:r>
        <w:rPr>
          <w:rFonts w:ascii="仿宋_GB2312" w:eastAsia="仿宋_GB2312" w:hAnsi="宋体" w:cs="宋体" w:hint="eastAsia"/>
          <w:sz w:val="32"/>
          <w:szCs w:val="32"/>
        </w:rPr>
        <w:t>2.</w:t>
      </w:r>
      <w:r>
        <w:rPr>
          <w:rFonts w:ascii="仿宋_GB2312" w:eastAsia="仿宋_GB2312" w:hAnsi="宋体" w:cs="宋体" w:hint="eastAsia"/>
          <w:sz w:val="32"/>
          <w:szCs w:val="32"/>
        </w:rPr>
        <w:t>感染，各种细菌、病毒通过血液或淋巴液进入胰腺组织，可引起急性</w:t>
      </w:r>
      <w:r>
        <w:rPr>
          <w:rFonts w:ascii="仿宋_GB2312" w:eastAsia="仿宋_GB2312" w:hAnsi="宋体" w:cs="宋体" w:hint="eastAsia"/>
          <w:sz w:val="32"/>
          <w:szCs w:val="32"/>
        </w:rPr>
        <w:lastRenderedPageBreak/>
        <w:t>胰腺炎。</w:t>
      </w:r>
      <w:r>
        <w:rPr>
          <w:rFonts w:ascii="仿宋_GB2312" w:eastAsia="仿宋_GB2312" w:hAnsi="宋体" w:cs="宋体" w:hint="eastAsia"/>
          <w:sz w:val="32"/>
          <w:szCs w:val="32"/>
        </w:rPr>
        <w:t>3.</w:t>
      </w:r>
      <w:r>
        <w:rPr>
          <w:rFonts w:ascii="仿宋_GB2312" w:eastAsia="仿宋_GB2312" w:hAnsi="宋体" w:cs="宋体" w:hint="eastAsia"/>
          <w:sz w:val="32"/>
          <w:szCs w:val="32"/>
        </w:rPr>
        <w:t>梗阻，下胆管梗阻可导致胆管内压力升高，使胆汁回流到胰管，</w:t>
      </w:r>
      <w:proofErr w:type="gramStart"/>
      <w:r>
        <w:rPr>
          <w:rFonts w:ascii="仿宋_GB2312" w:eastAsia="仿宋_GB2312" w:hAnsi="宋体" w:cs="宋体" w:hint="eastAsia"/>
          <w:sz w:val="32"/>
          <w:szCs w:val="32"/>
        </w:rPr>
        <w:t>导致胰泡破裂</w:t>
      </w:r>
      <w:proofErr w:type="gramEnd"/>
      <w:r>
        <w:rPr>
          <w:rFonts w:ascii="仿宋_GB2312" w:eastAsia="仿宋_GB2312" w:hAnsi="宋体" w:cs="宋体" w:hint="eastAsia"/>
          <w:sz w:val="32"/>
          <w:szCs w:val="32"/>
        </w:rPr>
        <w:t>，引起胰腺炎。</w:t>
      </w:r>
      <w:r>
        <w:rPr>
          <w:rFonts w:ascii="仿宋_GB2312" w:eastAsia="仿宋_GB2312" w:hAnsi="宋体" w:cs="宋体" w:hint="eastAsia"/>
          <w:sz w:val="32"/>
          <w:szCs w:val="32"/>
        </w:rPr>
        <w:t>4.</w:t>
      </w:r>
      <w:r>
        <w:rPr>
          <w:rFonts w:ascii="仿宋_GB2312" w:eastAsia="仿宋_GB2312" w:hAnsi="宋体" w:cs="宋体" w:hint="eastAsia"/>
          <w:sz w:val="32"/>
          <w:szCs w:val="32"/>
        </w:rPr>
        <w:t>肠道微生态因素，肠道是人体最大的免疫器官，一旦其微生物的动态平衡被破坏</w:t>
      </w:r>
      <w:r>
        <w:rPr>
          <w:rFonts w:ascii="仿宋_GB2312" w:eastAsia="仿宋_GB2312" w:hAnsi="宋体" w:cs="宋体" w:hint="eastAsia"/>
          <w:sz w:val="32"/>
          <w:szCs w:val="32"/>
        </w:rPr>
        <w:t>，继发炎症反应，因此</w:t>
      </w:r>
      <w:r>
        <w:rPr>
          <w:rFonts w:ascii="仿宋_GB2312" w:eastAsia="仿宋_GB2312" w:hAnsi="宋体" w:cs="宋体" w:hint="eastAsia"/>
          <w:sz w:val="32"/>
          <w:szCs w:val="32"/>
        </w:rPr>
        <w:t>SAP</w:t>
      </w:r>
      <w:r>
        <w:rPr>
          <w:rFonts w:ascii="仿宋_GB2312" w:eastAsia="仿宋_GB2312" w:hAnsi="宋体" w:cs="宋体" w:hint="eastAsia"/>
          <w:sz w:val="32"/>
          <w:szCs w:val="32"/>
        </w:rPr>
        <w:t>患者死亡的主要原因是感染引起的全身炎症反应，进而导致全身炎症反应综合征（</w:t>
      </w:r>
      <w:r>
        <w:rPr>
          <w:rFonts w:ascii="仿宋_GB2312" w:eastAsia="仿宋_GB2312" w:hAnsi="宋体" w:cs="宋体" w:hint="eastAsia"/>
          <w:sz w:val="32"/>
          <w:szCs w:val="32"/>
        </w:rPr>
        <w:t>SIRS</w:t>
      </w:r>
      <w:r>
        <w:rPr>
          <w:rFonts w:ascii="仿宋_GB2312" w:eastAsia="仿宋_GB2312" w:hAnsi="宋体" w:cs="宋体" w:hint="eastAsia"/>
          <w:sz w:val="32"/>
          <w:szCs w:val="32"/>
        </w:rPr>
        <w:t>）和多器官功能衰竭或多器官功能障碍综合征（</w:t>
      </w:r>
      <w:r>
        <w:rPr>
          <w:rFonts w:ascii="仿宋_GB2312" w:eastAsia="仿宋_GB2312" w:hAnsi="宋体" w:cs="宋体" w:hint="eastAsia"/>
          <w:sz w:val="32"/>
          <w:szCs w:val="32"/>
        </w:rPr>
        <w:t>MODS</w:t>
      </w:r>
      <w:r>
        <w:rPr>
          <w:rFonts w:ascii="仿宋_GB2312" w:eastAsia="仿宋_GB2312" w:hAnsi="宋体" w:cs="宋体" w:hint="eastAsia"/>
          <w:sz w:val="32"/>
          <w:szCs w:val="32"/>
        </w:rPr>
        <w:t>），最明显的是继发于继发性胰腺坏死伴感染。</w:t>
      </w:r>
    </w:p>
    <w:p w14:paraId="7FF699F7" w14:textId="77777777" w:rsidR="00ED760C" w:rsidRDefault="00731356">
      <w:pPr>
        <w:pStyle w:val="affa"/>
        <w:ind w:firstLine="640"/>
        <w:rPr>
          <w:rFonts w:ascii="仿宋_GB2312" w:eastAsia="仿宋_GB2312" w:hAnsi="宋体" w:cs="宋体"/>
          <w:sz w:val="32"/>
          <w:szCs w:val="32"/>
        </w:rPr>
      </w:pPr>
      <w:r>
        <w:rPr>
          <w:rFonts w:ascii="仿宋_GB2312" w:eastAsia="仿宋_GB2312" w:hAnsi="宋体" w:cs="宋体" w:hint="eastAsia"/>
          <w:sz w:val="32"/>
          <w:szCs w:val="32"/>
        </w:rPr>
        <w:t>急性胰腺炎病程中的炎症反应可导致肠道菌群紊乱、细菌易位和肠道屏障功能受损，多项研究表明，肠道菌群在急性胰腺炎的发生发展过程中起着重要的调控作用。肠道菌群失衡会增加肠道通透性，可能导致细菌从肠道易位到胰腺，增加胰腺感染的风险，从而导致急性胰腺炎；而急性胰腺炎会导致胰腺分泌的抗菌</w:t>
      </w:r>
      <w:proofErr w:type="gramStart"/>
      <w:r>
        <w:rPr>
          <w:rFonts w:ascii="仿宋_GB2312" w:eastAsia="仿宋_GB2312" w:hAnsi="宋体" w:cs="宋体" w:hint="eastAsia"/>
          <w:sz w:val="32"/>
          <w:szCs w:val="32"/>
        </w:rPr>
        <w:t>肽</w:t>
      </w:r>
      <w:proofErr w:type="gramEnd"/>
      <w:r>
        <w:rPr>
          <w:rFonts w:ascii="仿宋_GB2312" w:eastAsia="仿宋_GB2312" w:hAnsi="宋体" w:cs="宋体" w:hint="eastAsia"/>
          <w:sz w:val="32"/>
          <w:szCs w:val="32"/>
        </w:rPr>
        <w:t>减少，这会导致小肠细菌过度生长，进</w:t>
      </w:r>
      <w:r>
        <w:rPr>
          <w:rFonts w:ascii="仿宋_GB2312" w:eastAsia="仿宋_GB2312" w:hAnsi="宋体" w:cs="宋体" w:hint="eastAsia"/>
          <w:sz w:val="32"/>
          <w:szCs w:val="32"/>
        </w:rPr>
        <w:t>一步破坏肠道菌群平衡和肠道黏膜屏障的完整性。例如，李等人利用核糖核酸相关分子技术检测急性胰腺炎患者外周血，发现</w:t>
      </w:r>
      <w:r>
        <w:rPr>
          <w:rFonts w:ascii="仿宋_GB2312" w:eastAsia="仿宋_GB2312" w:hAnsi="宋体" w:cs="宋体" w:hint="eastAsia"/>
          <w:sz w:val="32"/>
          <w:szCs w:val="32"/>
        </w:rPr>
        <w:t>68.9%</w:t>
      </w:r>
      <w:r>
        <w:rPr>
          <w:rFonts w:ascii="仿宋_GB2312" w:eastAsia="仿宋_GB2312" w:hAnsi="宋体" w:cs="宋体" w:hint="eastAsia"/>
          <w:sz w:val="32"/>
          <w:szCs w:val="32"/>
        </w:rPr>
        <w:t>的急性胰腺炎患者外周血可检测到肠道细菌脱氧核糖核酸表达，细菌检出率与患者病情的严重程度成正比。研究表明，在外周血中可检测到的肠道致病菌主要包括大肠杆菌、肠球菌、肠杆菌、不动杆菌、福</w:t>
      </w:r>
      <w:proofErr w:type="gramStart"/>
      <w:r>
        <w:rPr>
          <w:rFonts w:ascii="仿宋_GB2312" w:eastAsia="仿宋_GB2312" w:hAnsi="宋体" w:cs="宋体" w:hint="eastAsia"/>
          <w:sz w:val="32"/>
          <w:szCs w:val="32"/>
        </w:rPr>
        <w:t>氏志贺菌</w:t>
      </w:r>
      <w:proofErr w:type="gramEnd"/>
      <w:r>
        <w:rPr>
          <w:rFonts w:ascii="仿宋_GB2312" w:eastAsia="仿宋_GB2312" w:hAnsi="宋体" w:cs="宋体" w:hint="eastAsia"/>
          <w:sz w:val="32"/>
          <w:szCs w:val="32"/>
        </w:rPr>
        <w:t>和凝结芽孢杆菌。大肠埃希菌、肠球菌和肠杆菌科是急性胰腺炎引起的继发性肠道感染的主要病原菌。</w:t>
      </w:r>
      <w:proofErr w:type="gramStart"/>
      <w:r>
        <w:rPr>
          <w:rFonts w:ascii="仿宋_GB2312" w:eastAsia="仿宋_GB2312" w:hAnsi="宋体" w:cs="宋体" w:hint="eastAsia"/>
          <w:sz w:val="32"/>
          <w:szCs w:val="32"/>
        </w:rPr>
        <w:t>谭</w:t>
      </w:r>
      <w:proofErr w:type="gramEnd"/>
      <w:r>
        <w:rPr>
          <w:rFonts w:ascii="仿宋_GB2312" w:eastAsia="仿宋_GB2312" w:hAnsi="宋体" w:cs="宋体" w:hint="eastAsia"/>
          <w:sz w:val="32"/>
          <w:szCs w:val="32"/>
        </w:rPr>
        <w:t>等人发现急性胰腺炎患者白细胞介素（</w:t>
      </w:r>
      <w:r>
        <w:rPr>
          <w:rFonts w:ascii="仿宋_GB2312" w:eastAsia="仿宋_GB2312" w:hAnsi="宋体" w:cs="宋体" w:hint="eastAsia"/>
          <w:sz w:val="32"/>
          <w:szCs w:val="32"/>
        </w:rPr>
        <w:t>IL</w:t>
      </w:r>
      <w:r>
        <w:rPr>
          <w:rFonts w:ascii="仿宋_GB2312" w:eastAsia="仿宋_GB2312" w:hAnsi="宋体" w:cs="宋体" w:hint="eastAsia"/>
          <w:sz w:val="32"/>
          <w:szCs w:val="32"/>
        </w:rPr>
        <w:t>）</w:t>
      </w:r>
      <w:r>
        <w:rPr>
          <w:rFonts w:ascii="仿宋_GB2312" w:eastAsia="仿宋_GB2312" w:hAnsi="宋体" w:cs="宋体" w:hint="eastAsia"/>
          <w:sz w:val="32"/>
          <w:szCs w:val="32"/>
        </w:rPr>
        <w:t>-1</w:t>
      </w:r>
      <w:r>
        <w:rPr>
          <w:rFonts w:ascii="仿宋_GB2312" w:eastAsia="仿宋_GB2312" w:hAnsi="宋体" w:cs="宋体" w:hint="eastAsia"/>
          <w:sz w:val="32"/>
          <w:szCs w:val="32"/>
        </w:rPr>
        <w:t>、</w:t>
      </w:r>
      <w:r>
        <w:rPr>
          <w:rFonts w:ascii="仿宋_GB2312" w:eastAsia="仿宋_GB2312" w:hAnsi="宋体" w:cs="宋体" w:hint="eastAsia"/>
          <w:sz w:val="32"/>
          <w:szCs w:val="32"/>
        </w:rPr>
        <w:t>IL-6</w:t>
      </w:r>
      <w:r>
        <w:rPr>
          <w:rFonts w:ascii="仿宋_GB2312" w:eastAsia="仿宋_GB2312" w:hAnsi="宋体" w:cs="宋体" w:hint="eastAsia"/>
          <w:sz w:val="32"/>
          <w:szCs w:val="32"/>
        </w:rPr>
        <w:t>、肿瘤坏死因子α等炎症因子水平与肠道中肠杆菌、肠球菌的含量</w:t>
      </w:r>
      <w:r>
        <w:rPr>
          <w:rFonts w:ascii="仿宋_GB2312" w:eastAsia="仿宋_GB2312" w:hAnsi="宋体" w:cs="宋体" w:hint="eastAsia"/>
          <w:sz w:val="32"/>
          <w:szCs w:val="32"/>
        </w:rPr>
        <w:t>呈正相关，与肠道中的肠球菌含量呈负相关。与双</w:t>
      </w:r>
      <w:proofErr w:type="gramStart"/>
      <w:r>
        <w:rPr>
          <w:rFonts w:ascii="仿宋_GB2312" w:eastAsia="仿宋_GB2312" w:hAnsi="宋体" w:cs="宋体" w:hint="eastAsia"/>
          <w:sz w:val="32"/>
          <w:szCs w:val="32"/>
        </w:rPr>
        <w:t>歧</w:t>
      </w:r>
      <w:proofErr w:type="gramEnd"/>
      <w:r>
        <w:rPr>
          <w:rFonts w:ascii="仿宋_GB2312" w:eastAsia="仿宋_GB2312" w:hAnsi="宋体" w:cs="宋体" w:hint="eastAsia"/>
          <w:sz w:val="32"/>
          <w:szCs w:val="32"/>
        </w:rPr>
        <w:t>杆菌的含量相关，表明在急性胰腺炎的发展过程中，胃肠道的生态失调会导致</w:t>
      </w:r>
      <w:r>
        <w:rPr>
          <w:rFonts w:ascii="仿宋_GB2312" w:eastAsia="仿宋_GB2312" w:hAnsi="宋体" w:cs="宋体" w:hint="eastAsia"/>
          <w:sz w:val="32"/>
          <w:szCs w:val="32"/>
        </w:rPr>
        <w:t>SIRS</w:t>
      </w:r>
      <w:r>
        <w:rPr>
          <w:rFonts w:ascii="仿宋_GB2312" w:eastAsia="仿宋_GB2312" w:hAnsi="宋体" w:cs="宋体" w:hint="eastAsia"/>
          <w:sz w:val="32"/>
          <w:szCs w:val="32"/>
        </w:rPr>
        <w:t>的严重程度增加。奎格利等人检</w:t>
      </w:r>
      <w:r>
        <w:rPr>
          <w:rFonts w:ascii="仿宋_GB2312" w:eastAsia="仿宋_GB2312" w:hAnsi="宋体" w:cs="宋体" w:hint="eastAsia"/>
          <w:sz w:val="32"/>
          <w:szCs w:val="32"/>
        </w:rPr>
        <w:lastRenderedPageBreak/>
        <w:t>查了</w:t>
      </w:r>
      <w:r>
        <w:rPr>
          <w:rFonts w:ascii="仿宋_GB2312" w:eastAsia="仿宋_GB2312" w:hAnsi="宋体" w:cs="宋体" w:hint="eastAsia"/>
          <w:sz w:val="32"/>
          <w:szCs w:val="32"/>
        </w:rPr>
        <w:t>SAP</w:t>
      </w:r>
      <w:r>
        <w:rPr>
          <w:rFonts w:ascii="仿宋_GB2312" w:eastAsia="仿宋_GB2312" w:hAnsi="宋体" w:cs="宋体" w:hint="eastAsia"/>
          <w:sz w:val="32"/>
          <w:szCs w:val="32"/>
        </w:rPr>
        <w:t>患者肠道菌群的分类，发现比例失衡，表现为以大肠杆菌为主的肠道需氧菌比例增加，而双</w:t>
      </w:r>
      <w:proofErr w:type="gramStart"/>
      <w:r>
        <w:rPr>
          <w:rFonts w:ascii="仿宋_GB2312" w:eastAsia="仿宋_GB2312" w:hAnsi="宋体" w:cs="宋体" w:hint="eastAsia"/>
          <w:sz w:val="32"/>
          <w:szCs w:val="32"/>
        </w:rPr>
        <w:t>歧</w:t>
      </w:r>
      <w:proofErr w:type="gramEnd"/>
      <w:r>
        <w:rPr>
          <w:rFonts w:ascii="仿宋_GB2312" w:eastAsia="仿宋_GB2312" w:hAnsi="宋体" w:cs="宋体" w:hint="eastAsia"/>
          <w:sz w:val="32"/>
          <w:szCs w:val="32"/>
        </w:rPr>
        <w:t>杆菌等厌氧菌的生长受到抑制，这些细菌数量有所减少。</w:t>
      </w:r>
    </w:p>
    <w:p w14:paraId="327D8707" w14:textId="77777777" w:rsidR="00ED760C" w:rsidRDefault="00731356">
      <w:pPr>
        <w:pStyle w:val="affa"/>
        <w:ind w:firstLine="640"/>
        <w:rPr>
          <w:rFonts w:ascii="仿宋_GB2312" w:eastAsia="仿宋_GB2312" w:hAnsi="宋体" w:cs="宋体"/>
          <w:sz w:val="32"/>
          <w:szCs w:val="32"/>
        </w:rPr>
      </w:pPr>
      <w:r>
        <w:rPr>
          <w:rFonts w:ascii="仿宋_GB2312" w:eastAsia="仿宋_GB2312" w:hAnsi="宋体" w:cs="宋体" w:hint="eastAsia"/>
          <w:sz w:val="32"/>
          <w:szCs w:val="32"/>
        </w:rPr>
        <w:t>在急性胰腺炎的治疗过程中，常使用广谱抗生素来控制感染，导致肠道正常菌群受到抑制。由于缺乏正常菌群的抑制作用，肠道内的真菌和耐药病原菌更容易繁殖。菌群种类和比例的失衡，扰乱了肠道的环境微生态平衡。此外，肠道内的细菌更容易</w:t>
      </w:r>
      <w:r>
        <w:rPr>
          <w:rFonts w:ascii="仿宋_GB2312" w:eastAsia="仿宋_GB2312" w:hAnsi="宋体" w:cs="宋体" w:hint="eastAsia"/>
          <w:sz w:val="32"/>
          <w:szCs w:val="32"/>
        </w:rPr>
        <w:t>通过胆管或胰管逆行感染腹膜腔，甚至通过肠道屏障系统逆行感染肠外。因此，维持肠道屏障的稳定性和功能也是</w:t>
      </w:r>
      <w:r>
        <w:rPr>
          <w:rFonts w:ascii="仿宋_GB2312" w:eastAsia="仿宋_GB2312" w:hAnsi="宋体" w:cs="宋体" w:hint="eastAsia"/>
          <w:sz w:val="32"/>
          <w:szCs w:val="32"/>
        </w:rPr>
        <w:t>SAP</w:t>
      </w:r>
      <w:r>
        <w:rPr>
          <w:rFonts w:ascii="仿宋_GB2312" w:eastAsia="仿宋_GB2312" w:hAnsi="宋体" w:cs="宋体" w:hint="eastAsia"/>
          <w:sz w:val="32"/>
          <w:szCs w:val="32"/>
        </w:rPr>
        <w:t>治疗的重要环节。应用益生</w:t>
      </w:r>
      <w:proofErr w:type="gramStart"/>
      <w:r>
        <w:rPr>
          <w:rFonts w:ascii="仿宋_GB2312" w:eastAsia="仿宋_GB2312" w:hAnsi="宋体" w:cs="宋体" w:hint="eastAsia"/>
          <w:sz w:val="32"/>
          <w:szCs w:val="32"/>
        </w:rPr>
        <w:t>菌可以</w:t>
      </w:r>
      <w:proofErr w:type="gramEnd"/>
      <w:r>
        <w:rPr>
          <w:rFonts w:ascii="仿宋_GB2312" w:eastAsia="仿宋_GB2312" w:hAnsi="宋体" w:cs="宋体" w:hint="eastAsia"/>
          <w:sz w:val="32"/>
          <w:szCs w:val="32"/>
        </w:rPr>
        <w:t>纠正肠道微生态失衡，维持肠道屏障功能，从而减少内源性感染，达到治疗胃肠道疾病的目的。</w:t>
      </w:r>
    </w:p>
    <w:p w14:paraId="14B1D968" w14:textId="77777777" w:rsidR="00ED760C" w:rsidRDefault="00731356">
      <w:pPr>
        <w:pStyle w:val="affa"/>
        <w:ind w:firstLine="640"/>
        <w:rPr>
          <w:rFonts w:ascii="仿宋_GB2312" w:eastAsia="仿宋_GB2312" w:hAnsi="宋体" w:cs="宋体"/>
          <w:sz w:val="32"/>
          <w:szCs w:val="32"/>
        </w:rPr>
      </w:pPr>
      <w:r>
        <w:rPr>
          <w:rFonts w:ascii="仿宋_GB2312" w:eastAsia="仿宋_GB2312" w:hAnsi="宋体" w:cs="宋体" w:hint="eastAsia"/>
          <w:sz w:val="32"/>
          <w:szCs w:val="32"/>
        </w:rPr>
        <w:t>目前广西有</w:t>
      </w:r>
      <w:r>
        <w:rPr>
          <w:rFonts w:ascii="仿宋_GB2312" w:eastAsia="仿宋_GB2312" w:hAnsi="宋体" w:cs="宋体" w:hint="eastAsia"/>
          <w:sz w:val="32"/>
          <w:szCs w:val="32"/>
        </w:rPr>
        <w:t>5</w:t>
      </w:r>
      <w:r>
        <w:rPr>
          <w:rFonts w:ascii="仿宋_GB2312" w:eastAsia="仿宋_GB2312" w:hAnsi="宋体" w:cs="宋体" w:hint="eastAsia"/>
          <w:sz w:val="32"/>
          <w:szCs w:val="32"/>
        </w:rPr>
        <w:t>家单位开展</w:t>
      </w:r>
      <w:r>
        <w:rPr>
          <w:rFonts w:ascii="仿宋_GB2312" w:eastAsia="仿宋_GB2312" w:hAnsi="宋体" w:hint="eastAsia"/>
          <w:sz w:val="32"/>
          <w:szCs w:val="32"/>
        </w:rPr>
        <w:t>肠道菌群移植治疗急性胰腺炎</w:t>
      </w:r>
      <w:r>
        <w:rPr>
          <w:rFonts w:ascii="仿宋_GB2312" w:eastAsia="仿宋_GB2312" w:hAnsi="宋体" w:cs="宋体" w:hint="eastAsia"/>
          <w:sz w:val="32"/>
          <w:szCs w:val="32"/>
        </w:rPr>
        <w:t>工作，每年有近</w:t>
      </w:r>
      <w:r>
        <w:rPr>
          <w:rFonts w:ascii="仿宋_GB2312" w:eastAsia="仿宋_GB2312" w:hAnsi="宋体" w:cs="宋体" w:hint="eastAsia"/>
          <w:sz w:val="32"/>
          <w:szCs w:val="32"/>
        </w:rPr>
        <w:t>40</w:t>
      </w:r>
      <w:r>
        <w:rPr>
          <w:rFonts w:ascii="仿宋_GB2312" w:eastAsia="仿宋_GB2312" w:hAnsi="宋体" w:cs="宋体" w:hint="eastAsia"/>
          <w:sz w:val="32"/>
          <w:szCs w:val="32"/>
        </w:rPr>
        <w:t>名患者应用肠道菌群移植治疗急性胰腺炎，经过临床对照观察，急性重症胰腺炎患者在根据《</w:t>
      </w:r>
      <w:r>
        <w:rPr>
          <w:rFonts w:ascii="仿宋_GB2312" w:eastAsia="仿宋_GB2312" w:hAnsi="宋体" w:cs="宋体" w:hint="eastAsia"/>
          <w:sz w:val="32"/>
          <w:szCs w:val="32"/>
        </w:rPr>
        <w:t>2021</w:t>
      </w:r>
      <w:r>
        <w:rPr>
          <w:rFonts w:ascii="仿宋_GB2312" w:eastAsia="仿宋_GB2312" w:hAnsi="宋体" w:cs="宋体" w:hint="eastAsia"/>
          <w:sz w:val="32"/>
          <w:szCs w:val="32"/>
        </w:rPr>
        <w:t>年中国急性胰腺炎诊治指南》制定的诊治方案治疗的同时辅助肠道菌群移植技术的治疗，在减少住院时间、并发症及死亡率方面有明显的优势，根据多家</w:t>
      </w:r>
      <w:r>
        <w:rPr>
          <w:rFonts w:ascii="仿宋_GB2312" w:eastAsia="仿宋_GB2312" w:hAnsi="宋体" w:cs="宋体" w:hint="eastAsia"/>
          <w:sz w:val="32"/>
          <w:szCs w:val="32"/>
        </w:rPr>
        <w:t>开展肠道菌群移植技术治疗急性重症胰腺炎的临床指标观察患者症状的缓解与其肠道菌群紊乱的改善相关。</w:t>
      </w:r>
    </w:p>
    <w:p w14:paraId="05EE37A9" w14:textId="77777777" w:rsidR="00ED760C" w:rsidRDefault="00731356">
      <w:pPr>
        <w:pStyle w:val="affa"/>
        <w:ind w:firstLine="640"/>
        <w:rPr>
          <w:rFonts w:ascii="仿宋_GB2312" w:eastAsia="仿宋_GB2312" w:hAnsi="宋体" w:cs="宋体"/>
          <w:sz w:val="32"/>
          <w:szCs w:val="32"/>
        </w:rPr>
      </w:pPr>
      <w:r>
        <w:rPr>
          <w:rFonts w:ascii="仿宋_GB2312" w:eastAsia="仿宋_GB2312" w:hAnsi="宋体" w:cs="宋体" w:hint="eastAsia"/>
          <w:sz w:val="32"/>
          <w:szCs w:val="32"/>
        </w:rPr>
        <w:t>目前肠道菌群移植治疗急性胰腺炎存在</w:t>
      </w:r>
      <w:r>
        <w:rPr>
          <w:rFonts w:ascii="仿宋_GB2312" w:eastAsia="仿宋_GB2312" w:hAnsi="Cambria" w:hint="eastAsia"/>
          <w:sz w:val="32"/>
          <w:szCs w:val="32"/>
          <w:shd w:val="clear" w:color="auto" w:fill="FFFFFF"/>
        </w:rPr>
        <w:t>技术不统一的问题。目前尚未形成明确</w:t>
      </w:r>
      <w:r>
        <w:rPr>
          <w:rFonts w:ascii="仿宋_GB2312" w:eastAsia="仿宋_GB2312" w:hAnsi="宋体" w:cs="宋体" w:hint="eastAsia"/>
          <w:sz w:val="32"/>
          <w:szCs w:val="32"/>
        </w:rPr>
        <w:t>肠道菌群移植治疗重症急性胰腺炎技术操作规范</w:t>
      </w:r>
      <w:r>
        <w:rPr>
          <w:rFonts w:ascii="仿宋_GB2312" w:eastAsia="仿宋_GB2312" w:hAnsi="Cambria" w:hint="eastAsia"/>
          <w:sz w:val="32"/>
          <w:szCs w:val="32"/>
          <w:shd w:val="clear" w:color="auto" w:fill="FFFFFF"/>
        </w:rPr>
        <w:t>，技术差别大，对</w:t>
      </w:r>
      <w:r>
        <w:rPr>
          <w:rFonts w:ascii="仿宋_GB2312" w:eastAsia="仿宋_GB2312" w:hAnsi="宋体" w:cs="宋体" w:hint="eastAsia"/>
          <w:sz w:val="32"/>
          <w:szCs w:val="32"/>
        </w:rPr>
        <w:t>急性胰腺炎应用肠道菌群移植技术的适应症把控不严，易引发不良反应；</w:t>
      </w:r>
      <w:r>
        <w:rPr>
          <w:rFonts w:ascii="仿宋_GB2312" w:eastAsia="仿宋_GB2312" w:hAnsi="Cambria" w:hint="eastAsia"/>
          <w:sz w:val="32"/>
          <w:szCs w:val="32"/>
          <w:shd w:val="clear" w:color="auto" w:fill="FFFFFF"/>
        </w:rPr>
        <w:t>对移植</w:t>
      </w:r>
      <w:proofErr w:type="gramStart"/>
      <w:r>
        <w:rPr>
          <w:rFonts w:ascii="仿宋_GB2312" w:eastAsia="仿宋_GB2312" w:hAnsi="Cambria" w:hint="eastAsia"/>
          <w:sz w:val="32"/>
          <w:szCs w:val="32"/>
          <w:shd w:val="clear" w:color="auto" w:fill="FFFFFF"/>
        </w:rPr>
        <w:t>菌</w:t>
      </w:r>
      <w:proofErr w:type="gramEnd"/>
      <w:r>
        <w:rPr>
          <w:rFonts w:ascii="仿宋_GB2312" w:eastAsia="仿宋_GB2312" w:hAnsi="Cambria" w:hint="eastAsia"/>
          <w:sz w:val="32"/>
          <w:szCs w:val="32"/>
          <w:shd w:val="clear" w:color="auto" w:fill="FFFFFF"/>
        </w:rPr>
        <w:t>要求不严格，</w:t>
      </w:r>
      <w:r>
        <w:rPr>
          <w:rFonts w:ascii="仿宋_GB2312" w:eastAsia="仿宋_GB2312" w:hAnsi="宋体" w:cs="宋体" w:hint="eastAsia"/>
          <w:sz w:val="32"/>
          <w:szCs w:val="32"/>
        </w:rPr>
        <w:t>肠菌原液质量（数量）达不到</w:t>
      </w:r>
      <w:r>
        <w:rPr>
          <w:rFonts w:ascii="仿宋_GB2312" w:eastAsia="仿宋_GB2312" w:hAnsi="宋体" w:cs="宋体" w:hint="eastAsia"/>
          <w:sz w:val="32"/>
          <w:szCs w:val="32"/>
        </w:rPr>
        <w:lastRenderedPageBreak/>
        <w:t>要求，</w:t>
      </w:r>
      <w:r>
        <w:rPr>
          <w:rFonts w:ascii="仿宋_GB2312" w:eastAsia="仿宋_GB2312" w:hAnsi="Cambria" w:hint="eastAsia"/>
          <w:sz w:val="32"/>
          <w:szCs w:val="32"/>
          <w:shd w:val="clear" w:color="auto" w:fill="FFFFFF"/>
        </w:rPr>
        <w:t>存在带入</w:t>
      </w:r>
      <w:r>
        <w:rPr>
          <w:rFonts w:ascii="仿宋_GB2312" w:eastAsia="仿宋_GB2312" w:hint="eastAsia"/>
          <w:sz w:val="32"/>
          <w:szCs w:val="32"/>
          <w:shd w:val="clear" w:color="auto" w:fill="FFFFFF"/>
        </w:rPr>
        <w:t>多重耐药菌</w:t>
      </w:r>
      <w:r>
        <w:rPr>
          <w:rFonts w:ascii="仿宋_GB2312" w:eastAsia="仿宋_GB2312" w:hint="eastAsia"/>
          <w:sz w:val="32"/>
          <w:szCs w:val="32"/>
          <w:shd w:val="clear" w:color="auto" w:fill="FFFFFF"/>
        </w:rPr>
        <w:t>(MDROs)</w:t>
      </w:r>
      <w:r>
        <w:rPr>
          <w:rFonts w:ascii="仿宋_GB2312" w:eastAsia="仿宋_GB2312" w:hint="eastAsia"/>
          <w:sz w:val="32"/>
          <w:szCs w:val="32"/>
          <w:shd w:val="clear" w:color="auto" w:fill="FFFFFF"/>
        </w:rPr>
        <w:t>定植的风险；或选择移植的</w:t>
      </w:r>
      <w:r>
        <w:rPr>
          <w:rFonts w:ascii="仿宋_GB2312" w:eastAsia="仿宋_GB2312" w:hAnsi="宋体" w:cs="宋体" w:hint="eastAsia"/>
          <w:sz w:val="32"/>
          <w:szCs w:val="32"/>
        </w:rPr>
        <w:t>肠道</w:t>
      </w:r>
      <w:proofErr w:type="gramStart"/>
      <w:r>
        <w:rPr>
          <w:rFonts w:ascii="仿宋_GB2312" w:eastAsia="仿宋_GB2312" w:hAnsi="宋体" w:cs="宋体" w:hint="eastAsia"/>
          <w:sz w:val="32"/>
          <w:szCs w:val="32"/>
        </w:rPr>
        <w:t>菌</w:t>
      </w:r>
      <w:proofErr w:type="gramEnd"/>
      <w:r>
        <w:rPr>
          <w:rFonts w:ascii="仿宋_GB2312" w:eastAsia="仿宋_GB2312" w:hint="eastAsia"/>
          <w:sz w:val="32"/>
          <w:szCs w:val="32"/>
          <w:shd w:val="clear" w:color="auto" w:fill="FFFFFF"/>
        </w:rPr>
        <w:t>品种或配比不科学，移植方法不正确，</w:t>
      </w:r>
      <w:r>
        <w:rPr>
          <w:rFonts w:ascii="仿宋_GB2312" w:eastAsia="仿宋_GB2312" w:hAnsi="宋体" w:cs="宋体" w:hint="eastAsia"/>
          <w:sz w:val="32"/>
          <w:szCs w:val="32"/>
        </w:rPr>
        <w:t>临床观察指标不全面，</w:t>
      </w:r>
      <w:r>
        <w:rPr>
          <w:rFonts w:ascii="仿宋_GB2312" w:eastAsia="仿宋_GB2312" w:hAnsi="Cambria" w:hint="eastAsia"/>
          <w:sz w:val="32"/>
          <w:szCs w:val="32"/>
          <w:shd w:val="clear" w:color="auto" w:fill="FFFFFF"/>
        </w:rPr>
        <w:t>从而严重影响临床治疗效果，导致治愈率低下。</w:t>
      </w:r>
    </w:p>
    <w:p w14:paraId="1EDA0FCF" w14:textId="77777777" w:rsidR="00ED760C" w:rsidRDefault="00731356">
      <w:pPr>
        <w:ind w:firstLineChars="200" w:firstLine="640"/>
        <w:jc w:val="left"/>
        <w:rPr>
          <w:rFonts w:ascii="仿宋_GB2312" w:eastAsia="仿宋_GB2312"/>
          <w:sz w:val="32"/>
          <w:szCs w:val="32"/>
        </w:rPr>
      </w:pPr>
      <w:r>
        <w:rPr>
          <w:rFonts w:ascii="仿宋_GB2312" w:eastAsia="仿宋_GB2312" w:hAnsi="宋体" w:hint="eastAsia"/>
          <w:sz w:val="32"/>
          <w:szCs w:val="32"/>
        </w:rPr>
        <w:t>肠道菌群移植</w:t>
      </w:r>
      <w:r>
        <w:rPr>
          <w:rFonts w:ascii="仿宋_GB2312" w:eastAsia="仿宋_GB2312" w:hAnsi="宋体" w:cs="宋体" w:hint="eastAsia"/>
          <w:sz w:val="32"/>
          <w:szCs w:val="32"/>
        </w:rPr>
        <w:t>是</w:t>
      </w:r>
      <w:r>
        <w:rPr>
          <w:rFonts w:ascii="仿宋_GB2312" w:eastAsia="仿宋_GB2312" w:hAnsi="宋体" w:cs="宋体" w:hint="eastAsia"/>
          <w:sz w:val="32"/>
          <w:szCs w:val="32"/>
        </w:rPr>
        <w:t>治疗</w:t>
      </w:r>
      <w:r>
        <w:rPr>
          <w:rFonts w:ascii="仿宋_GB2312" w:eastAsia="仿宋_GB2312" w:hAnsi="宋体" w:hint="eastAsia"/>
          <w:sz w:val="32"/>
          <w:szCs w:val="32"/>
        </w:rPr>
        <w:t>急性胰腺炎</w:t>
      </w:r>
      <w:r>
        <w:rPr>
          <w:rFonts w:ascii="仿宋_GB2312" w:eastAsia="仿宋_GB2312" w:hAnsi="宋体" w:cs="宋体" w:hint="eastAsia"/>
          <w:sz w:val="32"/>
          <w:szCs w:val="32"/>
        </w:rPr>
        <w:t>的重要环节，统一规范</w:t>
      </w:r>
      <w:r>
        <w:rPr>
          <w:rFonts w:ascii="仿宋_GB2312" w:eastAsia="仿宋_GB2312" w:hAnsi="宋体" w:hint="eastAsia"/>
          <w:sz w:val="32"/>
          <w:szCs w:val="32"/>
        </w:rPr>
        <w:t>肠道菌群移植</w:t>
      </w:r>
      <w:r>
        <w:rPr>
          <w:rFonts w:ascii="仿宋_GB2312" w:eastAsia="仿宋_GB2312" w:hAnsi="宋体" w:cs="宋体" w:hint="eastAsia"/>
          <w:sz w:val="32"/>
          <w:szCs w:val="32"/>
        </w:rPr>
        <w:t>治疗</w:t>
      </w:r>
      <w:r>
        <w:rPr>
          <w:rFonts w:ascii="仿宋_GB2312" w:eastAsia="仿宋_GB2312" w:hAnsi="宋体" w:hint="eastAsia"/>
          <w:sz w:val="32"/>
          <w:szCs w:val="32"/>
        </w:rPr>
        <w:t>急性胰腺炎操作技术，对提高急性胰腺炎治疗技术水平，确保临床治疗效果</w:t>
      </w:r>
      <w:r>
        <w:rPr>
          <w:rFonts w:ascii="仿宋_GB2312" w:eastAsia="仿宋_GB2312" w:hAnsi="宋体" w:cs="宋体" w:hint="eastAsia"/>
          <w:sz w:val="32"/>
          <w:szCs w:val="32"/>
        </w:rPr>
        <w:t>，促进医疗服务业高质量发展具有重要意义</w:t>
      </w:r>
      <w:r>
        <w:rPr>
          <w:rFonts w:ascii="仿宋_GB2312" w:eastAsia="仿宋_GB2312" w:hint="eastAsia"/>
          <w:sz w:val="32"/>
          <w:szCs w:val="32"/>
        </w:rPr>
        <w:t>。</w:t>
      </w:r>
    </w:p>
    <w:p w14:paraId="2E9D41A1" w14:textId="77777777" w:rsidR="00ED760C" w:rsidRDefault="00731356">
      <w:pPr>
        <w:spacing w:beforeLines="50" w:before="156" w:afterLines="50" w:after="156" w:line="560" w:lineRule="exact"/>
        <w:ind w:firstLineChars="200" w:firstLine="640"/>
        <w:rPr>
          <w:rFonts w:ascii="黑体" w:eastAsia="黑体" w:hAnsi="黑体" w:cs="黑体"/>
          <w:bCs/>
          <w:sz w:val="32"/>
          <w:szCs w:val="32"/>
        </w:rPr>
      </w:pPr>
      <w:r>
        <w:rPr>
          <w:rFonts w:ascii="黑体" w:eastAsia="黑体" w:hAnsi="黑体" w:cs="黑体" w:hint="eastAsia"/>
          <w:bCs/>
          <w:sz w:val="32"/>
          <w:szCs w:val="32"/>
        </w:rPr>
        <w:t>三、标准编制过程</w:t>
      </w:r>
    </w:p>
    <w:p w14:paraId="61EB97A0" w14:textId="77777777" w:rsidR="00ED760C" w:rsidRDefault="00731356">
      <w:pPr>
        <w:spacing w:beforeLines="50" w:before="156" w:afterLines="50" w:after="156" w:line="560" w:lineRule="exact"/>
        <w:ind w:firstLineChars="200" w:firstLine="643"/>
        <w:outlineLvl w:val="1"/>
        <w:rPr>
          <w:rFonts w:ascii="楷体" w:eastAsia="楷体" w:hAnsi="楷体" w:cs="仿宋_GB2312"/>
          <w:b/>
          <w:sz w:val="32"/>
          <w:szCs w:val="32"/>
        </w:rPr>
      </w:pPr>
      <w:r>
        <w:rPr>
          <w:rFonts w:ascii="楷体" w:eastAsia="楷体" w:hAnsi="楷体" w:cs="仿宋_GB2312" w:hint="eastAsia"/>
          <w:b/>
          <w:sz w:val="32"/>
          <w:szCs w:val="32"/>
        </w:rPr>
        <w:t>（一）成立标准编制工作组</w:t>
      </w:r>
    </w:p>
    <w:p w14:paraId="2624C2AC" w14:textId="77777777" w:rsidR="00ED760C" w:rsidRDefault="00731356">
      <w:pPr>
        <w:pStyle w:val="aff2"/>
        <w:widowControl/>
        <w:spacing w:before="0" w:beforeAutospacing="0" w:after="0" w:afterAutospacing="0" w:line="520" w:lineRule="exact"/>
        <w:ind w:firstLineChars="200" w:firstLine="640"/>
        <w:jc w:val="both"/>
        <w:rPr>
          <w:rFonts w:ascii="仿宋_GB2312" w:eastAsia="仿宋_GB2312" w:hAnsi="宋体"/>
          <w:sz w:val="32"/>
          <w:szCs w:val="32"/>
          <w:lang w:val="zh-CN"/>
        </w:rPr>
      </w:pPr>
      <w:r>
        <w:rPr>
          <w:rFonts w:ascii="仿宋_GB2312" w:eastAsia="仿宋_GB2312" w:hAnsi="宋体" w:hint="eastAsia"/>
          <w:sz w:val="32"/>
          <w:szCs w:val="32"/>
          <w:lang w:val="zh-CN"/>
        </w:rPr>
        <w:t>团体标准《肠道菌群移植治疗重症急性胰腺炎技术操作规范》项目任务下达后，</w:t>
      </w:r>
      <w:r>
        <w:rPr>
          <w:rFonts w:ascii="仿宋_GB2312" w:eastAsia="仿宋_GB2312" w:hint="eastAsia"/>
          <w:sz w:val="32"/>
          <w:szCs w:val="32"/>
        </w:rPr>
        <w:t>南宁市第一人民医院</w:t>
      </w:r>
      <w:r>
        <w:rPr>
          <w:rFonts w:ascii="仿宋_GB2312" w:eastAsia="仿宋_GB2312" w:hAnsi="宋体" w:hint="eastAsia"/>
          <w:sz w:val="32"/>
          <w:szCs w:val="32"/>
          <w:lang w:val="zh-CN"/>
        </w:rPr>
        <w:t>成立了标准编制工作组，制定了标准编写方案，明确任务职责，确定工作技术路线，开展标准研制工作，具体标准编制工作由</w:t>
      </w:r>
      <w:r>
        <w:rPr>
          <w:rFonts w:ascii="仿宋_GB2312" w:eastAsia="仿宋_GB2312" w:hint="eastAsia"/>
          <w:sz w:val="32"/>
          <w:szCs w:val="32"/>
        </w:rPr>
        <w:t>南宁市第一人民医院、钦州市第二人民医院、柳州市工人医院、柳州市中医医院（柳州市壮</w:t>
      </w:r>
      <w:proofErr w:type="gramStart"/>
      <w:r>
        <w:rPr>
          <w:rFonts w:ascii="仿宋_GB2312" w:eastAsia="仿宋_GB2312" w:hint="eastAsia"/>
          <w:sz w:val="32"/>
          <w:szCs w:val="32"/>
        </w:rPr>
        <w:t>医</w:t>
      </w:r>
      <w:proofErr w:type="gramEnd"/>
      <w:r>
        <w:rPr>
          <w:rFonts w:ascii="仿宋_GB2312" w:eastAsia="仿宋_GB2312" w:hint="eastAsia"/>
          <w:sz w:val="32"/>
          <w:szCs w:val="32"/>
        </w:rPr>
        <w:t>医院）</w:t>
      </w:r>
      <w:r>
        <w:rPr>
          <w:rFonts w:ascii="仿宋_GB2312" w:eastAsia="仿宋_GB2312" w:hAnsi="宋体" w:hint="eastAsia"/>
          <w:sz w:val="32"/>
          <w:szCs w:val="32"/>
          <w:lang w:val="zh-CN"/>
        </w:rPr>
        <w:t>等</w:t>
      </w:r>
      <w:r>
        <w:rPr>
          <w:rFonts w:ascii="仿宋_GB2312" w:eastAsia="仿宋_GB2312" w:hAnsi="宋体"/>
          <w:sz w:val="32"/>
          <w:szCs w:val="32"/>
          <w:lang w:val="zh-CN"/>
        </w:rPr>
        <w:t>单位的</w:t>
      </w:r>
      <w:r>
        <w:rPr>
          <w:rFonts w:ascii="仿宋_GB2312" w:eastAsia="仿宋_GB2312" w:hAnsi="宋体" w:hint="eastAsia"/>
          <w:sz w:val="32"/>
          <w:szCs w:val="32"/>
          <w:lang w:val="zh-CN"/>
        </w:rPr>
        <w:t>相关人员配合完成。</w:t>
      </w:r>
    </w:p>
    <w:p w14:paraId="6B4D0963" w14:textId="77777777" w:rsidR="00ED760C" w:rsidRDefault="00731356">
      <w:pPr>
        <w:spacing w:beforeLines="50" w:before="156" w:afterLines="50" w:after="156" w:line="560" w:lineRule="exact"/>
        <w:ind w:firstLineChars="200" w:firstLine="643"/>
        <w:outlineLvl w:val="1"/>
        <w:rPr>
          <w:rFonts w:ascii="楷体" w:eastAsia="楷体" w:hAnsi="楷体" w:cs="仿宋_GB2312"/>
          <w:b/>
          <w:sz w:val="32"/>
          <w:szCs w:val="32"/>
        </w:rPr>
      </w:pPr>
      <w:r>
        <w:rPr>
          <w:rFonts w:ascii="楷体" w:eastAsia="楷体" w:hAnsi="楷体" w:cs="仿宋_GB2312" w:hint="eastAsia"/>
          <w:b/>
          <w:sz w:val="32"/>
          <w:szCs w:val="32"/>
        </w:rPr>
        <w:t>（二）收集整理文献资料</w:t>
      </w:r>
    </w:p>
    <w:p w14:paraId="056E110E" w14:textId="77777777" w:rsidR="00ED760C" w:rsidRDefault="00731356">
      <w:pPr>
        <w:spacing w:line="520" w:lineRule="exact"/>
        <w:ind w:firstLineChars="200" w:firstLine="640"/>
        <w:rPr>
          <w:rFonts w:ascii="仿宋_GB2312" w:eastAsia="仿宋_GB2312" w:hAnsi="宋体"/>
          <w:sz w:val="32"/>
          <w:szCs w:val="32"/>
          <w:lang w:val="zh-CN"/>
        </w:rPr>
      </w:pPr>
      <w:r>
        <w:rPr>
          <w:rFonts w:ascii="仿宋_GB2312" w:eastAsia="仿宋_GB2312" w:hAnsi="宋体" w:hint="eastAsia"/>
          <w:sz w:val="32"/>
          <w:szCs w:val="32"/>
          <w:lang w:val="zh-CN"/>
        </w:rPr>
        <w:t>标准编制工作组收集了国内有关肠道菌群移植治疗重症急性胰腺炎技术的文献资料。具体列出如下：</w:t>
      </w:r>
    </w:p>
    <w:p w14:paraId="6A9103C0" w14:textId="77777777" w:rsidR="00ED760C" w:rsidRDefault="00731356">
      <w:pPr>
        <w:spacing w:line="520" w:lineRule="exact"/>
        <w:ind w:firstLineChars="200" w:firstLine="640"/>
        <w:rPr>
          <w:rFonts w:ascii="仿宋_GB2312" w:eastAsia="仿宋_GB2312" w:hAnsi="宋体"/>
          <w:sz w:val="32"/>
          <w:szCs w:val="32"/>
          <w:lang w:val="zh-CN"/>
        </w:rPr>
      </w:pPr>
      <w:r>
        <w:rPr>
          <w:rFonts w:ascii="仿宋_GB2312" w:eastAsia="仿宋_GB2312" w:hAnsi="宋体" w:hint="eastAsia"/>
          <w:sz w:val="32"/>
          <w:szCs w:val="32"/>
          <w:lang w:val="zh-CN"/>
        </w:rPr>
        <w:t>［</w:t>
      </w:r>
      <w:r>
        <w:rPr>
          <w:rFonts w:ascii="仿宋_GB2312" w:eastAsia="仿宋_GB2312" w:hAnsi="宋体" w:hint="eastAsia"/>
          <w:sz w:val="32"/>
          <w:szCs w:val="32"/>
          <w:lang w:val="zh-CN"/>
        </w:rPr>
        <w:t>1</w:t>
      </w:r>
      <w:r>
        <w:rPr>
          <w:rFonts w:ascii="仿宋_GB2312" w:eastAsia="仿宋_GB2312" w:hAnsi="宋体" w:hint="eastAsia"/>
          <w:sz w:val="32"/>
          <w:szCs w:val="32"/>
          <w:lang w:val="zh-CN"/>
        </w:rPr>
        <w:t>］徐春琴</w:t>
      </w:r>
      <w:r>
        <w:rPr>
          <w:rFonts w:ascii="仿宋_GB2312" w:eastAsia="仿宋_GB2312" w:hAnsi="宋体" w:hint="eastAsia"/>
          <w:sz w:val="32"/>
          <w:szCs w:val="32"/>
          <w:lang w:val="zh-CN"/>
        </w:rPr>
        <w:t>,</w:t>
      </w:r>
      <w:r>
        <w:rPr>
          <w:rFonts w:ascii="仿宋_GB2312" w:eastAsia="仿宋_GB2312" w:hAnsi="宋体" w:hint="eastAsia"/>
          <w:sz w:val="32"/>
          <w:szCs w:val="32"/>
          <w:lang w:val="zh-CN"/>
        </w:rPr>
        <w:t>黄炎东</w:t>
      </w:r>
      <w:r>
        <w:rPr>
          <w:rFonts w:ascii="仿宋_GB2312" w:eastAsia="仿宋_GB2312" w:hAnsi="宋体" w:hint="eastAsia"/>
          <w:sz w:val="32"/>
          <w:szCs w:val="32"/>
          <w:lang w:val="zh-CN"/>
        </w:rPr>
        <w:t>,</w:t>
      </w:r>
      <w:r>
        <w:rPr>
          <w:rFonts w:ascii="仿宋_GB2312" w:eastAsia="仿宋_GB2312" w:hAnsi="宋体" w:hint="eastAsia"/>
          <w:sz w:val="32"/>
          <w:szCs w:val="32"/>
          <w:lang w:val="zh-CN"/>
        </w:rPr>
        <w:t>唐一宁</w:t>
      </w:r>
      <w:r>
        <w:rPr>
          <w:rFonts w:ascii="仿宋_GB2312" w:eastAsia="仿宋_GB2312" w:hAnsi="宋体" w:hint="eastAsia"/>
          <w:sz w:val="32"/>
          <w:szCs w:val="32"/>
          <w:lang w:val="zh-CN"/>
        </w:rPr>
        <w:t>,</w:t>
      </w:r>
      <w:r>
        <w:rPr>
          <w:rFonts w:ascii="仿宋_GB2312" w:eastAsia="仿宋_GB2312" w:hAnsi="宋体" w:hint="eastAsia"/>
          <w:sz w:val="32"/>
          <w:szCs w:val="32"/>
          <w:lang w:val="zh-CN"/>
        </w:rPr>
        <w:t>等</w:t>
      </w:r>
      <w:r>
        <w:rPr>
          <w:rFonts w:ascii="仿宋_GB2312" w:eastAsia="仿宋_GB2312" w:hAnsi="宋体" w:hint="eastAsia"/>
          <w:sz w:val="32"/>
          <w:szCs w:val="32"/>
          <w:lang w:val="zh-CN"/>
        </w:rPr>
        <w:t>.2022</w:t>
      </w:r>
      <w:proofErr w:type="gramStart"/>
      <w:r>
        <w:rPr>
          <w:rFonts w:ascii="仿宋_GB2312" w:eastAsia="仿宋_GB2312" w:hAnsi="宋体" w:hint="eastAsia"/>
          <w:sz w:val="32"/>
          <w:szCs w:val="32"/>
          <w:lang w:val="zh-CN"/>
        </w:rPr>
        <w:t>粪菌移植</w:t>
      </w:r>
      <w:proofErr w:type="gramEnd"/>
      <w:r>
        <w:rPr>
          <w:rFonts w:ascii="仿宋_GB2312" w:eastAsia="仿宋_GB2312" w:hAnsi="宋体" w:hint="eastAsia"/>
          <w:sz w:val="32"/>
          <w:szCs w:val="32"/>
          <w:lang w:val="zh-CN"/>
        </w:rPr>
        <w:t>菌液注入速度与不良反应研究进展［</w:t>
      </w:r>
      <w:r>
        <w:rPr>
          <w:rFonts w:ascii="仿宋_GB2312" w:eastAsia="仿宋_GB2312" w:hAnsi="宋体" w:hint="eastAsia"/>
          <w:sz w:val="32"/>
          <w:szCs w:val="32"/>
          <w:lang w:val="zh-CN"/>
        </w:rPr>
        <w:t>J</w:t>
      </w:r>
      <w:r>
        <w:rPr>
          <w:rFonts w:ascii="仿宋_GB2312" w:eastAsia="仿宋_GB2312" w:hAnsi="宋体" w:hint="eastAsia"/>
          <w:sz w:val="32"/>
          <w:szCs w:val="32"/>
          <w:lang w:val="zh-CN"/>
        </w:rPr>
        <w:t>］</w:t>
      </w:r>
      <w:r>
        <w:rPr>
          <w:rFonts w:ascii="仿宋_GB2312" w:eastAsia="仿宋_GB2312" w:hAnsi="宋体" w:hint="eastAsia"/>
          <w:sz w:val="32"/>
          <w:szCs w:val="32"/>
          <w:lang w:val="zh-CN"/>
        </w:rPr>
        <w:t>.</w:t>
      </w:r>
      <w:r>
        <w:rPr>
          <w:rFonts w:ascii="仿宋_GB2312" w:eastAsia="仿宋_GB2312" w:hAnsi="宋体" w:hint="eastAsia"/>
          <w:sz w:val="32"/>
          <w:szCs w:val="32"/>
          <w:lang w:val="zh-CN"/>
        </w:rPr>
        <w:t>当代护士</w:t>
      </w:r>
      <w:r>
        <w:rPr>
          <w:rFonts w:ascii="仿宋_GB2312" w:eastAsia="仿宋_GB2312" w:hAnsi="宋体" w:hint="eastAsia"/>
          <w:sz w:val="32"/>
          <w:szCs w:val="32"/>
          <w:lang w:val="zh-CN"/>
        </w:rPr>
        <w:t>.2022,29(21):12-14.</w:t>
      </w:r>
    </w:p>
    <w:p w14:paraId="5849C965" w14:textId="77777777" w:rsidR="00ED760C" w:rsidRDefault="00731356">
      <w:pPr>
        <w:pStyle w:val="BodyText2"/>
        <w:spacing w:after="0" w:line="520" w:lineRule="exact"/>
        <w:ind w:firstLineChars="200" w:firstLine="640"/>
        <w:rPr>
          <w:rFonts w:ascii="仿宋_GB2312" w:eastAsia="仿宋_GB2312" w:hAnsi="宋体"/>
          <w:lang w:val="zh-CN"/>
        </w:rPr>
      </w:pPr>
      <w:r>
        <w:rPr>
          <w:rFonts w:ascii="仿宋_GB2312" w:eastAsia="仿宋_GB2312" w:hAnsi="宋体" w:hint="eastAsia"/>
          <w:lang w:val="zh-CN"/>
        </w:rPr>
        <w:t>［</w:t>
      </w:r>
      <w:r>
        <w:rPr>
          <w:rFonts w:ascii="仿宋_GB2312" w:eastAsia="仿宋_GB2312" w:hAnsi="宋体" w:hint="eastAsia"/>
          <w:lang w:val="zh-CN"/>
        </w:rPr>
        <w:t>2</w:t>
      </w:r>
      <w:r>
        <w:rPr>
          <w:rFonts w:ascii="仿宋_GB2312" w:eastAsia="仿宋_GB2312" w:hAnsi="宋体" w:hint="eastAsia"/>
          <w:lang w:val="zh-CN"/>
        </w:rPr>
        <w:t>］徐春琴，黄炎东，毛燕宁</w:t>
      </w:r>
      <w:r>
        <w:rPr>
          <w:rFonts w:ascii="仿宋_GB2312" w:eastAsia="仿宋_GB2312" w:hAnsi="宋体" w:hint="eastAsia"/>
          <w:lang w:val="zh-CN"/>
        </w:rPr>
        <w:t>,</w:t>
      </w:r>
      <w:r>
        <w:rPr>
          <w:rFonts w:ascii="仿宋_GB2312" w:eastAsia="仿宋_GB2312" w:hAnsi="宋体" w:hint="eastAsia"/>
          <w:lang w:val="zh-CN"/>
        </w:rPr>
        <w:t>等</w:t>
      </w:r>
      <w:r>
        <w:rPr>
          <w:rFonts w:ascii="仿宋_GB2312" w:eastAsia="仿宋_GB2312" w:hAnsi="宋体" w:hint="eastAsia"/>
          <w:lang w:val="zh-CN"/>
        </w:rPr>
        <w:t>.2023</w:t>
      </w:r>
      <w:r>
        <w:rPr>
          <w:rFonts w:ascii="仿宋_GB2312" w:eastAsia="仿宋_GB2312" w:hAnsi="宋体" w:hint="eastAsia"/>
          <w:lang w:val="zh-CN"/>
        </w:rPr>
        <w:t>自闭症儿童经胃镜行菌群移植的护理配合要点及效果观察［</w:t>
      </w:r>
      <w:r>
        <w:rPr>
          <w:rFonts w:ascii="仿宋_GB2312" w:eastAsia="仿宋_GB2312" w:hAnsi="宋体" w:hint="eastAsia"/>
          <w:lang w:val="zh-CN"/>
        </w:rPr>
        <w:t>J</w:t>
      </w:r>
      <w:r>
        <w:rPr>
          <w:rFonts w:ascii="仿宋_GB2312" w:eastAsia="仿宋_GB2312" w:hAnsi="宋体" w:hint="eastAsia"/>
          <w:lang w:val="zh-CN"/>
        </w:rPr>
        <w:t>］</w:t>
      </w:r>
      <w:r>
        <w:rPr>
          <w:rFonts w:ascii="仿宋_GB2312" w:eastAsia="仿宋_GB2312" w:hAnsi="宋体" w:hint="eastAsia"/>
          <w:lang w:val="zh-CN"/>
        </w:rPr>
        <w:t>.</w:t>
      </w:r>
      <w:r>
        <w:rPr>
          <w:rFonts w:ascii="仿宋_GB2312" w:eastAsia="仿宋_GB2312" w:hAnsi="宋体" w:hint="eastAsia"/>
          <w:lang w:val="zh-CN"/>
        </w:rPr>
        <w:t>全科护理</w:t>
      </w:r>
      <w:r>
        <w:rPr>
          <w:rFonts w:ascii="仿宋_GB2312" w:eastAsia="仿宋_GB2312" w:hAnsi="宋体" w:hint="eastAsia"/>
          <w:lang w:val="zh-CN"/>
        </w:rPr>
        <w:t>.2023,21(17):2369-2372.</w:t>
      </w:r>
    </w:p>
    <w:p w14:paraId="21C01012" w14:textId="77777777" w:rsidR="00ED760C" w:rsidRDefault="00731356">
      <w:pPr>
        <w:pStyle w:val="BodyText2"/>
        <w:spacing w:after="0" w:line="520" w:lineRule="exact"/>
        <w:ind w:firstLineChars="200" w:firstLine="640"/>
        <w:rPr>
          <w:rFonts w:ascii="仿宋_GB2312" w:eastAsia="仿宋_GB2312" w:hAnsi="宋体"/>
          <w:lang w:val="zh-CN"/>
        </w:rPr>
      </w:pPr>
      <w:r>
        <w:rPr>
          <w:rFonts w:ascii="仿宋_GB2312" w:eastAsia="仿宋_GB2312" w:hAnsi="宋体" w:hint="eastAsia"/>
          <w:lang w:val="zh-CN"/>
        </w:rPr>
        <w:t>［</w:t>
      </w:r>
      <w:r>
        <w:rPr>
          <w:rFonts w:ascii="仿宋_GB2312" w:eastAsia="仿宋_GB2312" w:hAnsi="宋体" w:hint="eastAsia"/>
          <w:lang w:val="zh-CN"/>
        </w:rPr>
        <w:t>3</w:t>
      </w:r>
      <w:r>
        <w:rPr>
          <w:rFonts w:ascii="仿宋_GB2312" w:eastAsia="仿宋_GB2312" w:hAnsi="宋体" w:hint="eastAsia"/>
          <w:lang w:val="zh-CN"/>
        </w:rPr>
        <w:t>］徐春琴</w:t>
      </w:r>
      <w:r>
        <w:rPr>
          <w:rFonts w:ascii="仿宋_GB2312" w:eastAsia="仿宋_GB2312" w:hAnsi="宋体" w:hint="eastAsia"/>
          <w:lang w:val="zh-CN"/>
        </w:rPr>
        <w:t>,</w:t>
      </w:r>
      <w:r>
        <w:rPr>
          <w:rFonts w:ascii="仿宋_GB2312" w:eastAsia="仿宋_GB2312" w:hAnsi="宋体" w:hint="eastAsia"/>
          <w:lang w:val="zh-CN"/>
        </w:rPr>
        <w:t>梁冬梅</w:t>
      </w:r>
      <w:r>
        <w:rPr>
          <w:rFonts w:ascii="仿宋_GB2312" w:eastAsia="仿宋_GB2312" w:hAnsi="宋体" w:hint="eastAsia"/>
          <w:lang w:val="zh-CN"/>
        </w:rPr>
        <w:t>,</w:t>
      </w:r>
      <w:r>
        <w:rPr>
          <w:rFonts w:ascii="仿宋_GB2312" w:eastAsia="仿宋_GB2312" w:hAnsi="宋体" w:hint="eastAsia"/>
          <w:lang w:val="zh-CN"/>
        </w:rPr>
        <w:t>罗期</w:t>
      </w:r>
      <w:r>
        <w:rPr>
          <w:rFonts w:ascii="仿宋_GB2312" w:eastAsia="仿宋_GB2312" w:hAnsi="宋体" w:hint="eastAsia"/>
          <w:lang w:val="zh-CN"/>
        </w:rPr>
        <w:t>,</w:t>
      </w:r>
      <w:r>
        <w:rPr>
          <w:rFonts w:ascii="仿宋_GB2312" w:eastAsia="仿宋_GB2312" w:hAnsi="宋体" w:hint="eastAsia"/>
          <w:lang w:val="zh-CN"/>
        </w:rPr>
        <w:t>等</w:t>
      </w:r>
      <w:r>
        <w:rPr>
          <w:rFonts w:ascii="仿宋_GB2312" w:eastAsia="仿宋_GB2312" w:hAnsi="宋体" w:hint="eastAsia"/>
          <w:lang w:val="zh-CN"/>
        </w:rPr>
        <w:t>.2024</w:t>
      </w:r>
      <w:proofErr w:type="gramStart"/>
      <w:r>
        <w:rPr>
          <w:rFonts w:ascii="仿宋_GB2312" w:eastAsia="仿宋_GB2312" w:hAnsi="宋体" w:hint="eastAsia"/>
          <w:lang w:val="zh-CN"/>
        </w:rPr>
        <w:t>粪菌移植</w:t>
      </w:r>
      <w:proofErr w:type="gramEnd"/>
      <w:r>
        <w:rPr>
          <w:rFonts w:ascii="仿宋_GB2312" w:eastAsia="仿宋_GB2312" w:hAnsi="宋体" w:hint="eastAsia"/>
          <w:lang w:val="zh-CN"/>
        </w:rPr>
        <w:t>患者恶心呕吐发生现</w:t>
      </w:r>
      <w:r>
        <w:rPr>
          <w:rFonts w:ascii="仿宋_GB2312" w:eastAsia="仿宋_GB2312" w:hAnsi="宋体" w:hint="eastAsia"/>
          <w:lang w:val="zh-CN"/>
        </w:rPr>
        <w:lastRenderedPageBreak/>
        <w:t>状及影响因素分析［</w:t>
      </w:r>
      <w:r>
        <w:rPr>
          <w:rFonts w:ascii="仿宋_GB2312" w:eastAsia="仿宋_GB2312" w:hAnsi="宋体" w:hint="eastAsia"/>
          <w:lang w:val="zh-CN"/>
        </w:rPr>
        <w:t>J</w:t>
      </w:r>
      <w:r>
        <w:rPr>
          <w:rFonts w:ascii="仿宋_GB2312" w:eastAsia="仿宋_GB2312" w:hAnsi="宋体" w:hint="eastAsia"/>
          <w:lang w:val="zh-CN"/>
        </w:rPr>
        <w:t>］</w:t>
      </w:r>
      <w:r>
        <w:rPr>
          <w:rFonts w:ascii="仿宋_GB2312" w:eastAsia="仿宋_GB2312" w:hAnsi="宋体" w:hint="eastAsia"/>
          <w:lang w:val="zh-CN"/>
        </w:rPr>
        <w:t>.</w:t>
      </w:r>
      <w:r>
        <w:rPr>
          <w:rFonts w:ascii="仿宋_GB2312" w:eastAsia="仿宋_GB2312" w:hAnsi="宋体" w:hint="eastAsia"/>
          <w:lang w:val="zh-CN"/>
        </w:rPr>
        <w:t>护理学杂志</w:t>
      </w:r>
      <w:r>
        <w:rPr>
          <w:rFonts w:ascii="仿宋_GB2312" w:eastAsia="仿宋_GB2312" w:hAnsi="宋体" w:hint="eastAsia"/>
          <w:lang w:val="zh-CN"/>
        </w:rPr>
        <w:t>.2024,39(2):57-59.</w:t>
      </w:r>
    </w:p>
    <w:p w14:paraId="603536FD" w14:textId="77777777" w:rsidR="00ED760C" w:rsidRDefault="00731356">
      <w:pPr>
        <w:pStyle w:val="BodyText2"/>
        <w:spacing w:after="0" w:line="520" w:lineRule="exact"/>
        <w:ind w:firstLineChars="200" w:firstLine="640"/>
        <w:rPr>
          <w:rFonts w:ascii="仿宋_GB2312" w:eastAsia="仿宋_GB2312" w:hAnsi="宋体"/>
          <w:lang w:val="zh-CN"/>
        </w:rPr>
      </w:pPr>
      <w:r>
        <w:rPr>
          <w:rFonts w:ascii="仿宋_GB2312" w:eastAsia="仿宋_GB2312" w:hAnsi="宋体" w:hint="eastAsia"/>
          <w:lang w:val="zh-CN"/>
        </w:rPr>
        <w:t>［</w:t>
      </w:r>
      <w:r>
        <w:rPr>
          <w:rFonts w:ascii="仿宋_GB2312" w:eastAsia="仿宋_GB2312" w:hAnsi="宋体" w:hint="eastAsia"/>
          <w:lang w:val="zh-CN"/>
        </w:rPr>
        <w:t>4</w:t>
      </w:r>
      <w:r>
        <w:rPr>
          <w:rFonts w:ascii="仿宋_GB2312" w:eastAsia="仿宋_GB2312" w:hAnsi="宋体" w:hint="eastAsia"/>
          <w:lang w:val="zh-CN"/>
        </w:rPr>
        <w:t>］韦洁</w:t>
      </w:r>
      <w:r>
        <w:rPr>
          <w:rFonts w:ascii="仿宋_GB2312" w:eastAsia="仿宋_GB2312" w:hAnsi="宋体" w:hint="eastAsia"/>
          <w:lang w:val="zh-CN"/>
        </w:rPr>
        <w:t>,</w:t>
      </w:r>
      <w:r>
        <w:rPr>
          <w:rFonts w:ascii="仿宋_GB2312" w:eastAsia="仿宋_GB2312" w:hAnsi="宋体" w:hint="eastAsia"/>
          <w:lang w:val="zh-CN"/>
        </w:rPr>
        <w:t>黄炎东</w:t>
      </w:r>
      <w:r>
        <w:rPr>
          <w:rFonts w:ascii="仿宋_GB2312" w:eastAsia="仿宋_GB2312" w:hAnsi="宋体" w:hint="eastAsia"/>
          <w:lang w:val="zh-CN"/>
        </w:rPr>
        <w:t>,</w:t>
      </w:r>
      <w:r>
        <w:rPr>
          <w:rFonts w:ascii="仿宋_GB2312" w:eastAsia="仿宋_GB2312" w:hAnsi="宋体" w:hint="eastAsia"/>
          <w:lang w:val="zh-CN"/>
        </w:rPr>
        <w:t>徐春琴</w:t>
      </w:r>
      <w:r>
        <w:rPr>
          <w:rFonts w:ascii="仿宋_GB2312" w:eastAsia="仿宋_GB2312" w:hAnsi="宋体" w:hint="eastAsia"/>
          <w:lang w:val="zh-CN"/>
        </w:rPr>
        <w:t>.</w:t>
      </w:r>
      <w:r>
        <w:rPr>
          <w:rFonts w:ascii="仿宋_GB2312" w:eastAsia="仿宋_GB2312" w:hAnsi="宋体" w:hint="eastAsia"/>
          <w:lang w:val="zh-CN"/>
        </w:rPr>
        <w:t>护理干预对难治性便秘患者</w:t>
      </w:r>
      <w:proofErr w:type="gramStart"/>
      <w:r>
        <w:rPr>
          <w:rFonts w:ascii="仿宋_GB2312" w:eastAsia="仿宋_GB2312" w:hAnsi="宋体" w:hint="eastAsia"/>
          <w:lang w:val="zh-CN"/>
        </w:rPr>
        <w:t>行粪菌</w:t>
      </w:r>
      <w:proofErr w:type="gramEnd"/>
      <w:r>
        <w:rPr>
          <w:rFonts w:ascii="仿宋_GB2312" w:eastAsia="仿宋_GB2312" w:hAnsi="宋体" w:hint="eastAsia"/>
          <w:lang w:val="zh-CN"/>
        </w:rPr>
        <w:t>移植治疗的效果分析［</w:t>
      </w:r>
      <w:r>
        <w:rPr>
          <w:rFonts w:ascii="仿宋_GB2312" w:eastAsia="仿宋_GB2312" w:hAnsi="宋体" w:hint="eastAsia"/>
          <w:lang w:val="zh-CN"/>
        </w:rPr>
        <w:t>J</w:t>
      </w:r>
      <w:r>
        <w:rPr>
          <w:rFonts w:ascii="仿宋_GB2312" w:eastAsia="仿宋_GB2312" w:hAnsi="宋体" w:hint="eastAsia"/>
          <w:lang w:val="zh-CN"/>
        </w:rPr>
        <w:t>］</w:t>
      </w:r>
      <w:r>
        <w:rPr>
          <w:rFonts w:ascii="仿宋_GB2312" w:eastAsia="仿宋_GB2312" w:hAnsi="宋体" w:hint="eastAsia"/>
          <w:lang w:val="zh-CN"/>
        </w:rPr>
        <w:t>.</w:t>
      </w:r>
      <w:r>
        <w:rPr>
          <w:rFonts w:ascii="仿宋_GB2312" w:eastAsia="仿宋_GB2312" w:hAnsi="宋体" w:hint="eastAsia"/>
          <w:lang w:val="zh-CN"/>
        </w:rPr>
        <w:t>大众科技</w:t>
      </w:r>
      <w:r>
        <w:rPr>
          <w:rFonts w:ascii="仿宋_GB2312" w:eastAsia="仿宋_GB2312" w:hAnsi="宋体" w:hint="eastAsia"/>
          <w:lang w:val="zh-CN"/>
        </w:rPr>
        <w:t>.2023,25(290):90-93.</w:t>
      </w:r>
    </w:p>
    <w:p w14:paraId="748B6771" w14:textId="77777777" w:rsidR="00ED760C" w:rsidRDefault="00731356">
      <w:pPr>
        <w:pStyle w:val="BodyText2"/>
        <w:spacing w:after="0" w:line="520" w:lineRule="exact"/>
        <w:ind w:firstLineChars="200" w:firstLine="640"/>
        <w:rPr>
          <w:rFonts w:ascii="仿宋_GB2312" w:eastAsia="仿宋_GB2312" w:hAnsi="宋体"/>
        </w:rPr>
      </w:pPr>
      <w:r>
        <w:rPr>
          <w:rFonts w:ascii="仿宋_GB2312" w:eastAsia="仿宋_GB2312" w:hAnsi="宋体" w:hint="eastAsia"/>
          <w:lang w:val="zh-CN"/>
        </w:rPr>
        <w:t>［</w:t>
      </w:r>
      <w:r>
        <w:rPr>
          <w:rFonts w:ascii="仿宋_GB2312" w:eastAsia="仿宋_GB2312" w:hAnsi="宋体" w:hint="eastAsia"/>
          <w:lang w:val="zh-CN"/>
        </w:rPr>
        <w:t>5</w:t>
      </w:r>
      <w:r>
        <w:rPr>
          <w:rFonts w:ascii="仿宋_GB2312" w:eastAsia="仿宋_GB2312" w:hAnsi="宋体" w:hint="eastAsia"/>
          <w:lang w:val="zh-CN"/>
        </w:rPr>
        <w:t>］朱桂铭</w:t>
      </w:r>
      <w:r>
        <w:rPr>
          <w:rFonts w:ascii="仿宋_GB2312" w:eastAsia="仿宋_GB2312" w:hAnsi="宋体" w:hint="eastAsia"/>
          <w:lang w:val="zh-CN"/>
        </w:rPr>
        <w:t>,</w:t>
      </w:r>
      <w:r>
        <w:rPr>
          <w:rFonts w:ascii="仿宋_GB2312" w:eastAsia="仿宋_GB2312" w:hAnsi="宋体" w:hint="eastAsia"/>
          <w:lang w:val="zh-CN"/>
        </w:rPr>
        <w:t>梁玉梅</w:t>
      </w:r>
      <w:r>
        <w:rPr>
          <w:rFonts w:ascii="仿宋_GB2312" w:eastAsia="仿宋_GB2312" w:hAnsi="宋体" w:hint="eastAsia"/>
          <w:lang w:val="zh-CN"/>
        </w:rPr>
        <w:t>,</w:t>
      </w:r>
      <w:r>
        <w:rPr>
          <w:rFonts w:ascii="仿宋_GB2312" w:eastAsia="仿宋_GB2312" w:hAnsi="宋体" w:hint="eastAsia"/>
          <w:lang w:val="zh-CN"/>
        </w:rPr>
        <w:t>黄冬梅</w:t>
      </w:r>
      <w:r>
        <w:rPr>
          <w:rFonts w:ascii="仿宋_GB2312" w:eastAsia="仿宋_GB2312" w:hAnsi="宋体" w:hint="eastAsia"/>
          <w:lang w:val="zh-CN"/>
        </w:rPr>
        <w:t>,</w:t>
      </w:r>
      <w:r>
        <w:rPr>
          <w:rFonts w:ascii="仿宋_GB2312" w:eastAsia="仿宋_GB2312" w:hAnsi="宋体" w:hint="eastAsia"/>
          <w:lang w:val="zh-CN"/>
        </w:rPr>
        <w:t>等</w:t>
      </w:r>
      <w:r>
        <w:rPr>
          <w:rFonts w:ascii="仿宋_GB2312" w:eastAsia="仿宋_GB2312" w:hAnsi="宋体" w:hint="eastAsia"/>
          <w:lang w:val="zh-CN"/>
        </w:rPr>
        <w:t>.</w:t>
      </w:r>
      <w:r>
        <w:rPr>
          <w:rFonts w:ascii="仿宋_GB2312" w:eastAsia="仿宋_GB2312" w:hAnsi="宋体" w:hint="eastAsia"/>
          <w:lang w:val="zh-CN"/>
        </w:rPr>
        <w:t>互动式支持干预</w:t>
      </w:r>
      <w:proofErr w:type="gramStart"/>
      <w:r>
        <w:rPr>
          <w:rFonts w:ascii="仿宋_GB2312" w:eastAsia="仿宋_GB2312" w:hAnsi="宋体" w:hint="eastAsia"/>
          <w:lang w:val="zh-CN"/>
        </w:rPr>
        <w:t>在粪菌移植</w:t>
      </w:r>
      <w:proofErr w:type="gramEnd"/>
      <w:r>
        <w:rPr>
          <w:rFonts w:ascii="仿宋_GB2312" w:eastAsia="仿宋_GB2312" w:hAnsi="宋体" w:hint="eastAsia"/>
          <w:lang w:val="zh-CN"/>
        </w:rPr>
        <w:t>患者护理中的应用价值［</w:t>
      </w:r>
      <w:r>
        <w:rPr>
          <w:rFonts w:ascii="仿宋_GB2312" w:eastAsia="仿宋_GB2312" w:hAnsi="宋体" w:hint="eastAsia"/>
          <w:lang w:val="zh-CN"/>
        </w:rPr>
        <w:t>J</w:t>
      </w:r>
      <w:r>
        <w:rPr>
          <w:rFonts w:ascii="仿宋_GB2312" w:eastAsia="仿宋_GB2312" w:hAnsi="宋体" w:hint="eastAsia"/>
          <w:lang w:val="zh-CN"/>
        </w:rPr>
        <w:t>］</w:t>
      </w:r>
      <w:r>
        <w:rPr>
          <w:rFonts w:ascii="仿宋_GB2312" w:eastAsia="仿宋_GB2312" w:hAnsi="宋体" w:hint="eastAsia"/>
          <w:lang w:val="zh-CN"/>
        </w:rPr>
        <w:t>.</w:t>
      </w:r>
      <w:r>
        <w:rPr>
          <w:rFonts w:ascii="仿宋_GB2312" w:eastAsia="仿宋_GB2312" w:hint="eastAsia"/>
        </w:rPr>
        <w:t>中国社区医师</w:t>
      </w:r>
      <w:r>
        <w:rPr>
          <w:rFonts w:ascii="仿宋_GB2312" w:eastAsia="仿宋_GB2312" w:hint="eastAsia"/>
        </w:rPr>
        <w:t>.2024,40(2):100-102.</w:t>
      </w:r>
    </w:p>
    <w:p w14:paraId="230C4A98" w14:textId="77777777" w:rsidR="00ED760C" w:rsidRDefault="00731356">
      <w:pPr>
        <w:spacing w:beforeLines="50" w:before="156" w:afterLines="50" w:after="156" w:line="560" w:lineRule="exact"/>
        <w:ind w:firstLineChars="200" w:firstLine="643"/>
        <w:outlineLvl w:val="1"/>
        <w:rPr>
          <w:rFonts w:ascii="楷体" w:eastAsia="楷体" w:hAnsi="楷体" w:cs="仿宋_GB2312"/>
          <w:b/>
          <w:sz w:val="32"/>
          <w:szCs w:val="32"/>
        </w:rPr>
      </w:pPr>
      <w:r>
        <w:rPr>
          <w:rFonts w:ascii="楷体" w:eastAsia="楷体" w:hAnsi="楷体" w:cs="仿宋_GB2312" w:hint="eastAsia"/>
          <w:b/>
          <w:sz w:val="32"/>
          <w:szCs w:val="32"/>
        </w:rPr>
        <w:t>（三）研讨确定标准特色、创新点和主体内容</w:t>
      </w:r>
    </w:p>
    <w:p w14:paraId="29967C77" w14:textId="77777777" w:rsidR="00ED760C" w:rsidRDefault="00731356">
      <w:pPr>
        <w:pStyle w:val="aff8"/>
        <w:spacing w:line="560" w:lineRule="exact"/>
        <w:ind w:firstLine="640"/>
        <w:rPr>
          <w:rFonts w:ascii="仿宋_GB2312" w:eastAsia="仿宋_GB2312" w:hAnsi="宋体"/>
          <w:sz w:val="32"/>
          <w:szCs w:val="32"/>
          <w:lang w:val="zh-CN"/>
        </w:rPr>
      </w:pPr>
      <w:r>
        <w:rPr>
          <w:rFonts w:ascii="仿宋_GB2312" w:eastAsia="仿宋_GB2312" w:hAnsi="宋体" w:hint="eastAsia"/>
          <w:sz w:val="32"/>
          <w:szCs w:val="32"/>
          <w:lang w:val="zh-CN"/>
        </w:rPr>
        <w:t>标准编制工作组在对收集的资料进行整理研究后，标准编制工作组召开了标准编制会议，对标准的整体框架进行了研究，并对标准的关键性问题进行了初步探讨。经过研究，标准的主体内容包括</w:t>
      </w:r>
      <w:bookmarkStart w:id="1" w:name="_Hlk213773421"/>
      <w:r>
        <w:rPr>
          <w:rFonts w:ascii="仿宋_GB2312" w:eastAsia="仿宋_GB2312" w:hAnsi="宋体" w:hint="eastAsia"/>
          <w:sz w:val="32"/>
          <w:szCs w:val="32"/>
          <w:lang w:val="zh-CN"/>
        </w:rPr>
        <w:t>基本要求、诊断、禁忌症</w:t>
      </w:r>
      <w:r>
        <w:rPr>
          <w:rFonts w:ascii="仿宋_GB2312" w:eastAsia="仿宋_GB2312" w:hAnsi="宋体"/>
          <w:sz w:val="32"/>
          <w:szCs w:val="32"/>
          <w:lang w:val="zh-CN"/>
        </w:rPr>
        <w:t>、</w:t>
      </w:r>
      <w:r>
        <w:rPr>
          <w:rFonts w:ascii="仿宋_GB2312" w:eastAsia="仿宋_GB2312" w:hAnsi="宋体" w:hint="eastAsia"/>
          <w:sz w:val="32"/>
          <w:szCs w:val="32"/>
          <w:lang w:val="zh-CN"/>
        </w:rPr>
        <w:t>肠道菌群移植、病情观察、不良反应处理、健康指导</w:t>
      </w:r>
      <w:bookmarkEnd w:id="1"/>
      <w:r>
        <w:rPr>
          <w:rFonts w:ascii="仿宋_GB2312" w:eastAsia="仿宋_GB2312" w:hAnsi="宋体" w:hint="eastAsia"/>
          <w:sz w:val="32"/>
          <w:szCs w:val="32"/>
          <w:lang w:val="zh-CN"/>
        </w:rPr>
        <w:t>。</w:t>
      </w:r>
    </w:p>
    <w:p w14:paraId="0D31B381" w14:textId="77777777" w:rsidR="00ED760C" w:rsidRDefault="00731356">
      <w:pPr>
        <w:pStyle w:val="aff8"/>
        <w:spacing w:line="560" w:lineRule="exact"/>
        <w:ind w:firstLine="640"/>
        <w:rPr>
          <w:rFonts w:ascii="仿宋_GB2312" w:eastAsia="仿宋_GB2312" w:hAnsi="仿宋_GB2312" w:cs="仿宋_GB2312"/>
          <w:sz w:val="32"/>
          <w:szCs w:val="32"/>
        </w:rPr>
      </w:pPr>
      <w:r>
        <w:rPr>
          <w:rFonts w:ascii="仿宋_GB2312" w:eastAsia="仿宋_GB2312" w:hAnsi="仿宋_GB2312" w:cs="仿宋_GB2312" w:hint="eastAsia"/>
          <w:sz w:val="32"/>
          <w:szCs w:val="32"/>
        </w:rPr>
        <w:t>本标准的核心内容及创新点主要有：</w:t>
      </w:r>
    </w:p>
    <w:p w14:paraId="46C02046" w14:textId="77777777" w:rsidR="00ED760C" w:rsidRDefault="00731356">
      <w:pPr>
        <w:pStyle w:val="aff8"/>
        <w:spacing w:line="560" w:lineRule="exact"/>
        <w:ind w:firstLine="640"/>
        <w:rPr>
          <w:rFonts w:ascii="仿宋_GB2312" w:eastAsia="仿宋_GB2312" w:hAnsi="仿宋_GB2312" w:cs="仿宋_GB2312"/>
          <w:sz w:val="32"/>
          <w:szCs w:val="32"/>
        </w:rPr>
      </w:pPr>
      <w:r>
        <w:rPr>
          <w:rFonts w:ascii="仿宋_GB2312" w:eastAsia="仿宋_GB2312" w:hAnsi="仿宋_GB2312" w:cs="仿宋_GB2312" w:hint="eastAsia"/>
          <w:sz w:val="32"/>
          <w:szCs w:val="32"/>
        </w:rPr>
        <w:t>一是首次明确</w:t>
      </w:r>
      <w:r>
        <w:rPr>
          <w:rFonts w:ascii="仿宋_GB2312" w:eastAsia="仿宋_GB2312" w:hAnsi="仿宋_GB2312" w:cs="仿宋_GB2312" w:hint="eastAsia"/>
          <w:sz w:val="32"/>
          <w:szCs w:val="32"/>
        </w:rPr>
        <w:t xml:space="preserve"> FMT </w:t>
      </w:r>
      <w:r>
        <w:rPr>
          <w:rFonts w:ascii="仿宋_GB2312" w:eastAsia="仿宋_GB2312" w:hAnsi="仿宋_GB2312" w:cs="仿宋_GB2312" w:hint="eastAsia"/>
          <w:sz w:val="32"/>
          <w:szCs w:val="32"/>
        </w:rPr>
        <w:t>治疗</w:t>
      </w:r>
      <w:r>
        <w:rPr>
          <w:rFonts w:ascii="仿宋_GB2312" w:eastAsia="仿宋_GB2312" w:hAnsi="仿宋_GB2312" w:cs="仿宋_GB2312" w:hint="eastAsia"/>
          <w:sz w:val="32"/>
          <w:szCs w:val="32"/>
        </w:rPr>
        <w:t xml:space="preserve"> SAP</w:t>
      </w:r>
      <w:r>
        <w:rPr>
          <w:rFonts w:ascii="仿宋_GB2312" w:eastAsia="仿宋_GB2312" w:hAnsi="仿宋_GB2312" w:cs="仿宋_GB2312" w:hint="eastAsia"/>
          <w:sz w:val="32"/>
          <w:szCs w:val="32"/>
        </w:rPr>
        <w:t>的</w:t>
      </w:r>
      <w:r>
        <w:rPr>
          <w:rFonts w:ascii="仿宋_GB2312" w:eastAsia="仿宋_GB2312" w:hAnsi="仿宋_GB2312" w:cs="仿宋_GB2312" w:hint="eastAsia"/>
          <w:sz w:val="32"/>
          <w:szCs w:val="32"/>
        </w:rPr>
        <w:t xml:space="preserve"> </w:t>
      </w:r>
      <w:r>
        <w:rPr>
          <w:rFonts w:ascii="仿宋_GB2312" w:eastAsia="仿宋_GB2312" w:hAnsi="仿宋_GB2312" w:cs="仿宋_GB2312" w:hint="eastAsia"/>
          <w:sz w:val="32"/>
          <w:szCs w:val="32"/>
        </w:rPr>
        <w:t>“移植前准备</w:t>
      </w:r>
      <w:r>
        <w:rPr>
          <w:rFonts w:ascii="仿宋_GB2312" w:eastAsia="仿宋_GB2312" w:hAnsi="仿宋_GB2312" w:cs="仿宋_GB2312" w:hint="eastAsia"/>
          <w:sz w:val="32"/>
          <w:szCs w:val="32"/>
        </w:rPr>
        <w:t>-</w:t>
      </w:r>
      <w:r>
        <w:rPr>
          <w:rFonts w:ascii="仿宋_GB2312" w:eastAsia="仿宋_GB2312" w:hAnsi="仿宋_GB2312" w:cs="仿宋_GB2312" w:hint="eastAsia"/>
          <w:sz w:val="32"/>
          <w:szCs w:val="32"/>
        </w:rPr>
        <w:t>置管</w:t>
      </w:r>
      <w:r>
        <w:rPr>
          <w:rFonts w:ascii="仿宋_GB2312" w:eastAsia="仿宋_GB2312" w:hAnsi="仿宋_GB2312" w:cs="仿宋_GB2312" w:hint="eastAsia"/>
          <w:sz w:val="32"/>
          <w:szCs w:val="32"/>
        </w:rPr>
        <w:t>-</w:t>
      </w:r>
      <w:r>
        <w:rPr>
          <w:rFonts w:ascii="仿宋_GB2312" w:eastAsia="仿宋_GB2312" w:hAnsi="仿宋_GB2312" w:cs="仿宋_GB2312" w:hint="eastAsia"/>
          <w:sz w:val="32"/>
          <w:szCs w:val="32"/>
        </w:rPr>
        <w:t>菌液制备</w:t>
      </w:r>
      <w:r>
        <w:rPr>
          <w:rFonts w:ascii="仿宋_GB2312" w:eastAsia="仿宋_GB2312" w:hAnsi="仿宋_GB2312" w:cs="仿宋_GB2312" w:hint="eastAsia"/>
          <w:sz w:val="32"/>
          <w:szCs w:val="32"/>
        </w:rPr>
        <w:t>-</w:t>
      </w:r>
      <w:r>
        <w:rPr>
          <w:rFonts w:ascii="仿宋_GB2312" w:eastAsia="仿宋_GB2312" w:hAnsi="仿宋_GB2312" w:cs="仿宋_GB2312" w:hint="eastAsia"/>
          <w:sz w:val="32"/>
          <w:szCs w:val="32"/>
        </w:rPr>
        <w:t>移植操作</w:t>
      </w:r>
      <w:r>
        <w:rPr>
          <w:rFonts w:ascii="仿宋_GB2312" w:eastAsia="仿宋_GB2312" w:hAnsi="仿宋_GB2312" w:cs="仿宋_GB2312" w:hint="eastAsia"/>
          <w:sz w:val="32"/>
          <w:szCs w:val="32"/>
        </w:rPr>
        <w:t xml:space="preserve">- </w:t>
      </w:r>
      <w:r>
        <w:rPr>
          <w:rFonts w:ascii="仿宋_GB2312" w:eastAsia="仿宋_GB2312" w:hAnsi="仿宋_GB2312" w:cs="仿宋_GB2312" w:hint="eastAsia"/>
          <w:sz w:val="32"/>
          <w:szCs w:val="32"/>
        </w:rPr>
        <w:t>术后管理”全流程技术参数，如置管方式细分：床旁置管（移植前</w:t>
      </w:r>
      <w:r>
        <w:rPr>
          <w:rFonts w:ascii="仿宋_GB2312" w:eastAsia="仿宋_GB2312" w:hAnsi="仿宋_GB2312" w:cs="仿宋_GB2312" w:hint="eastAsia"/>
          <w:sz w:val="32"/>
          <w:szCs w:val="32"/>
        </w:rPr>
        <w:t xml:space="preserve"> 1 </w:t>
      </w:r>
      <w:r>
        <w:rPr>
          <w:rFonts w:ascii="仿宋_GB2312" w:eastAsia="仿宋_GB2312" w:hAnsi="仿宋_GB2312" w:cs="仿宋_GB2312" w:hint="eastAsia"/>
          <w:sz w:val="32"/>
          <w:szCs w:val="32"/>
        </w:rPr>
        <w:t>天）与无痛胃镜下置管（移植当天）的适用场景、操作步骤（如鼻尖</w:t>
      </w:r>
      <w:r>
        <w:rPr>
          <w:rFonts w:ascii="仿宋_GB2312" w:eastAsia="仿宋_GB2312" w:hAnsi="仿宋_GB2312" w:cs="仿宋_GB2312" w:hint="eastAsia"/>
          <w:sz w:val="32"/>
          <w:szCs w:val="32"/>
        </w:rPr>
        <w:t xml:space="preserve"> - </w:t>
      </w:r>
      <w:r>
        <w:rPr>
          <w:rFonts w:ascii="仿宋_GB2312" w:eastAsia="仿宋_GB2312" w:hAnsi="仿宋_GB2312" w:cs="仿宋_GB2312" w:hint="eastAsia"/>
          <w:sz w:val="32"/>
          <w:szCs w:val="32"/>
        </w:rPr>
        <w:t>耳垂</w:t>
      </w:r>
      <w:r>
        <w:rPr>
          <w:rFonts w:ascii="仿宋_GB2312" w:eastAsia="仿宋_GB2312" w:hAnsi="仿宋_GB2312" w:cs="仿宋_GB2312" w:hint="eastAsia"/>
          <w:sz w:val="32"/>
          <w:szCs w:val="32"/>
        </w:rPr>
        <w:t xml:space="preserve"> - </w:t>
      </w:r>
      <w:r>
        <w:rPr>
          <w:rFonts w:ascii="仿宋_GB2312" w:eastAsia="仿宋_GB2312" w:hAnsi="仿宋_GB2312" w:cs="仿宋_GB2312" w:hint="eastAsia"/>
          <w:sz w:val="32"/>
          <w:szCs w:val="32"/>
        </w:rPr>
        <w:t>剑突下长度测量、</w:t>
      </w:r>
      <w:r>
        <w:rPr>
          <w:rFonts w:ascii="仿宋_GB2312" w:eastAsia="仿宋_GB2312" w:hAnsi="仿宋_GB2312" w:cs="仿宋_GB2312" w:hint="eastAsia"/>
          <w:sz w:val="32"/>
          <w:szCs w:val="32"/>
        </w:rPr>
        <w:t xml:space="preserve">105-120cm </w:t>
      </w:r>
      <w:r>
        <w:rPr>
          <w:rFonts w:ascii="仿宋_GB2312" w:eastAsia="仿宋_GB2312" w:hAnsi="仿宋_GB2312" w:cs="仿宋_GB2312" w:hint="eastAsia"/>
          <w:sz w:val="32"/>
          <w:szCs w:val="32"/>
        </w:rPr>
        <w:t>推进深度）；菌液使用刚性要求：</w:t>
      </w:r>
      <w:r>
        <w:rPr>
          <w:rFonts w:ascii="仿宋_GB2312" w:eastAsia="仿宋_GB2312" w:hAnsi="仿宋_GB2312" w:cs="仿宋_GB2312" w:hint="eastAsia"/>
          <w:sz w:val="32"/>
          <w:szCs w:val="32"/>
        </w:rPr>
        <w:t>37</w:t>
      </w:r>
      <w:r>
        <w:rPr>
          <w:rFonts w:ascii="仿宋_GB2312" w:eastAsia="仿宋_GB2312" w:hAnsi="仿宋_GB2312" w:cs="仿宋_GB2312" w:hint="eastAsia"/>
          <w:sz w:val="32"/>
          <w:szCs w:val="32"/>
        </w:rPr>
        <w:t>℃水浴复温</w:t>
      </w:r>
      <w:r>
        <w:rPr>
          <w:rFonts w:ascii="仿宋_GB2312" w:eastAsia="仿宋_GB2312" w:hAnsi="仿宋_GB2312" w:cs="仿宋_GB2312" w:hint="eastAsia"/>
          <w:sz w:val="32"/>
          <w:szCs w:val="32"/>
        </w:rPr>
        <w:t xml:space="preserve"> 30-45min</w:t>
      </w:r>
      <w:r>
        <w:rPr>
          <w:rFonts w:ascii="仿宋_GB2312" w:eastAsia="仿宋_GB2312" w:hAnsi="仿宋_GB2312" w:cs="仿宋_GB2312" w:hint="eastAsia"/>
          <w:sz w:val="32"/>
          <w:szCs w:val="32"/>
        </w:rPr>
        <w:t>、</w:t>
      </w:r>
      <w:r>
        <w:rPr>
          <w:rFonts w:ascii="仿宋_GB2312" w:eastAsia="仿宋_GB2312" w:hAnsi="仿宋_GB2312" w:cs="仿宋_GB2312" w:hint="eastAsia"/>
          <w:sz w:val="32"/>
          <w:szCs w:val="32"/>
        </w:rPr>
        <w:t xml:space="preserve">6 </w:t>
      </w:r>
      <w:r>
        <w:rPr>
          <w:rFonts w:ascii="仿宋_GB2312" w:eastAsia="仿宋_GB2312" w:hAnsi="仿宋_GB2312" w:cs="仿宋_GB2312" w:hint="eastAsia"/>
          <w:sz w:val="32"/>
          <w:szCs w:val="32"/>
        </w:rPr>
        <w:t>小时内使用完毕、复温后凝块排查；给药标准化：</w:t>
      </w:r>
      <w:r>
        <w:rPr>
          <w:rFonts w:ascii="仿宋_GB2312" w:eastAsia="仿宋_GB2312" w:hAnsi="仿宋_GB2312" w:cs="仿宋_GB2312" w:hint="eastAsia"/>
          <w:sz w:val="32"/>
          <w:szCs w:val="32"/>
        </w:rPr>
        <w:t xml:space="preserve">200ml </w:t>
      </w:r>
      <w:r>
        <w:rPr>
          <w:rFonts w:ascii="仿宋_GB2312" w:eastAsia="仿宋_GB2312" w:hAnsi="仿宋_GB2312" w:cs="仿宋_GB2312" w:hint="eastAsia"/>
          <w:sz w:val="32"/>
          <w:szCs w:val="32"/>
        </w:rPr>
        <w:t>菌液</w:t>
      </w:r>
      <w:r>
        <w:rPr>
          <w:rFonts w:ascii="仿宋_GB2312" w:eastAsia="仿宋_GB2312" w:hAnsi="仿宋_GB2312" w:cs="仿宋_GB2312" w:hint="eastAsia"/>
          <w:sz w:val="32"/>
          <w:szCs w:val="32"/>
        </w:rPr>
        <w:t xml:space="preserve"> 10-15 </w:t>
      </w:r>
      <w:r>
        <w:rPr>
          <w:rFonts w:ascii="仿宋_GB2312" w:eastAsia="仿宋_GB2312" w:hAnsi="仿宋_GB2312" w:cs="仿宋_GB2312" w:hint="eastAsia"/>
          <w:sz w:val="32"/>
          <w:szCs w:val="32"/>
        </w:rPr>
        <w:t>分钟推注、术后</w:t>
      </w:r>
      <w:r>
        <w:rPr>
          <w:rFonts w:ascii="仿宋_GB2312" w:eastAsia="仿宋_GB2312" w:hAnsi="仿宋_GB2312" w:cs="仿宋_GB2312" w:hint="eastAsia"/>
          <w:sz w:val="32"/>
          <w:szCs w:val="32"/>
        </w:rPr>
        <w:t xml:space="preserve"> 30 </w:t>
      </w:r>
      <w:r>
        <w:rPr>
          <w:rFonts w:ascii="仿宋_GB2312" w:eastAsia="仿宋_GB2312" w:hAnsi="仿宋_GB2312" w:cs="仿宋_GB2312" w:hint="eastAsia"/>
          <w:sz w:val="32"/>
          <w:szCs w:val="32"/>
        </w:rPr>
        <w:t>分钟体位维持。</w:t>
      </w:r>
    </w:p>
    <w:p w14:paraId="53A2F10C" w14:textId="77777777" w:rsidR="00ED760C" w:rsidRDefault="00731356">
      <w:pPr>
        <w:pStyle w:val="aff8"/>
        <w:spacing w:line="560" w:lineRule="exact"/>
        <w:ind w:firstLine="640"/>
        <w:rPr>
          <w:rFonts w:ascii="仿宋_GB2312" w:eastAsia="仿宋_GB2312" w:hAnsi="仿宋_GB2312" w:cs="仿宋_GB2312"/>
          <w:sz w:val="32"/>
          <w:szCs w:val="32"/>
        </w:rPr>
      </w:pPr>
      <w:r>
        <w:rPr>
          <w:rFonts w:ascii="仿宋_GB2312" w:eastAsia="仿宋_GB2312" w:hAnsi="仿宋_GB2312" w:cs="仿宋_GB2312" w:hint="eastAsia"/>
          <w:sz w:val="32"/>
          <w:szCs w:val="32"/>
        </w:rPr>
        <w:t>二是建立“多学科协作</w:t>
      </w:r>
      <w:r>
        <w:rPr>
          <w:rFonts w:ascii="仿宋_GB2312" w:eastAsia="仿宋_GB2312" w:hAnsi="仿宋_GB2312" w:cs="仿宋_GB2312" w:hint="eastAsia"/>
          <w:sz w:val="32"/>
          <w:szCs w:val="32"/>
        </w:rPr>
        <w:t xml:space="preserve"> + </w:t>
      </w:r>
      <w:r>
        <w:rPr>
          <w:rFonts w:ascii="仿宋_GB2312" w:eastAsia="仿宋_GB2312" w:hAnsi="仿宋_GB2312" w:cs="仿宋_GB2312" w:hint="eastAsia"/>
          <w:sz w:val="32"/>
          <w:szCs w:val="32"/>
        </w:rPr>
        <w:t>精准风险管控”的诊疗模式，明确规定需组建</w:t>
      </w:r>
      <w:r>
        <w:rPr>
          <w:rFonts w:ascii="仿宋_GB2312" w:eastAsia="仿宋_GB2312" w:hAnsi="仿宋_GB2312" w:cs="仿宋_GB2312" w:hint="eastAsia"/>
          <w:sz w:val="32"/>
          <w:szCs w:val="32"/>
        </w:rPr>
        <w:t xml:space="preserve"> </w:t>
      </w:r>
      <w:r>
        <w:rPr>
          <w:rFonts w:ascii="仿宋_GB2312" w:eastAsia="仿宋_GB2312" w:hAnsi="仿宋_GB2312" w:cs="仿宋_GB2312" w:hint="eastAsia"/>
          <w:sz w:val="32"/>
          <w:szCs w:val="32"/>
        </w:rPr>
        <w:t>“胃肠病医师</w:t>
      </w:r>
      <w:r>
        <w:rPr>
          <w:rFonts w:ascii="仿宋_GB2312" w:eastAsia="仿宋_GB2312" w:hAnsi="仿宋_GB2312" w:cs="仿宋_GB2312" w:hint="eastAsia"/>
          <w:sz w:val="32"/>
          <w:szCs w:val="32"/>
        </w:rPr>
        <w:t xml:space="preserve"> + </w:t>
      </w:r>
      <w:r>
        <w:rPr>
          <w:rFonts w:ascii="仿宋_GB2312" w:eastAsia="仿宋_GB2312" w:hAnsi="仿宋_GB2312" w:cs="仿宋_GB2312" w:hint="eastAsia"/>
          <w:sz w:val="32"/>
          <w:szCs w:val="32"/>
        </w:rPr>
        <w:t>感染科医师</w:t>
      </w:r>
      <w:r>
        <w:rPr>
          <w:rFonts w:ascii="仿宋_GB2312" w:eastAsia="仿宋_GB2312" w:hAnsi="仿宋_GB2312" w:cs="仿宋_GB2312" w:hint="eastAsia"/>
          <w:sz w:val="32"/>
          <w:szCs w:val="32"/>
        </w:rPr>
        <w:t xml:space="preserve"> + </w:t>
      </w:r>
      <w:r>
        <w:rPr>
          <w:rFonts w:ascii="仿宋_GB2312" w:eastAsia="仿宋_GB2312" w:hAnsi="仿宋_GB2312" w:cs="仿宋_GB2312" w:hint="eastAsia"/>
          <w:sz w:val="32"/>
          <w:szCs w:val="32"/>
        </w:rPr>
        <w:t>微生物医师</w:t>
      </w:r>
      <w:r>
        <w:rPr>
          <w:rFonts w:ascii="仿宋_GB2312" w:eastAsia="仿宋_GB2312" w:hAnsi="仿宋_GB2312" w:cs="仿宋_GB2312" w:hint="eastAsia"/>
          <w:sz w:val="32"/>
          <w:szCs w:val="32"/>
        </w:rPr>
        <w:t xml:space="preserve"> + </w:t>
      </w:r>
      <w:r>
        <w:rPr>
          <w:rFonts w:ascii="仿宋_GB2312" w:eastAsia="仿宋_GB2312" w:hAnsi="仿宋_GB2312" w:cs="仿宋_GB2312" w:hint="eastAsia"/>
          <w:sz w:val="32"/>
          <w:szCs w:val="32"/>
        </w:rPr>
        <w:t>心理医师</w:t>
      </w:r>
      <w:r>
        <w:rPr>
          <w:rFonts w:ascii="仿宋_GB2312" w:eastAsia="仿宋_GB2312" w:hAnsi="仿宋_GB2312" w:cs="仿宋_GB2312" w:hint="eastAsia"/>
          <w:sz w:val="32"/>
          <w:szCs w:val="32"/>
        </w:rPr>
        <w:t xml:space="preserve"> + </w:t>
      </w:r>
      <w:r>
        <w:rPr>
          <w:rFonts w:ascii="仿宋_GB2312" w:eastAsia="仿宋_GB2312" w:hAnsi="仿宋_GB2312" w:cs="仿宋_GB2312" w:hint="eastAsia"/>
          <w:sz w:val="32"/>
          <w:szCs w:val="32"/>
        </w:rPr>
        <w:t>护理团队”</w:t>
      </w:r>
      <w:r>
        <w:rPr>
          <w:rFonts w:ascii="仿宋_GB2312" w:eastAsia="仿宋_GB2312" w:hAnsi="仿宋_GB2312" w:cs="仿宋_GB2312" w:hint="eastAsia"/>
          <w:sz w:val="32"/>
          <w:szCs w:val="32"/>
        </w:rPr>
        <w:t xml:space="preserve"> </w:t>
      </w:r>
      <w:r>
        <w:rPr>
          <w:rFonts w:ascii="仿宋_GB2312" w:eastAsia="仿宋_GB2312" w:hAnsi="仿宋_GB2312" w:cs="仿宋_GB2312" w:hint="eastAsia"/>
          <w:sz w:val="32"/>
          <w:szCs w:val="32"/>
        </w:rPr>
        <w:t>的专业化团队</w:t>
      </w:r>
      <w:r>
        <w:rPr>
          <w:rFonts w:ascii="仿宋_GB2312" w:eastAsia="仿宋_GB2312" w:hAnsi="仿宋_GB2312" w:cs="仿宋_GB2312" w:hint="eastAsia"/>
          <w:sz w:val="32"/>
          <w:szCs w:val="32"/>
        </w:rPr>
        <w:t>，覆盖菌液制备、操作实施、心理干预、并发症处理等全环节，突破单一科室操作的局限。</w:t>
      </w:r>
    </w:p>
    <w:p w14:paraId="2D064E79" w14:textId="77777777" w:rsidR="00ED760C" w:rsidRDefault="00731356">
      <w:pPr>
        <w:pStyle w:val="aff8"/>
        <w:spacing w:line="560" w:lineRule="exact"/>
        <w:ind w:firstLine="640"/>
        <w:rPr>
          <w:rFonts w:ascii="仿宋_GB2312" w:eastAsia="仿宋_GB2312" w:hAnsi="仿宋_GB2312" w:cs="仿宋_GB2312"/>
          <w:sz w:val="32"/>
          <w:szCs w:val="32"/>
        </w:rPr>
      </w:pPr>
      <w:r>
        <w:rPr>
          <w:rFonts w:ascii="仿宋_GB2312" w:eastAsia="仿宋_GB2312" w:hAnsi="仿宋_GB2312" w:cs="仿宋_GB2312" w:hint="eastAsia"/>
          <w:sz w:val="32"/>
          <w:szCs w:val="32"/>
        </w:rPr>
        <w:lastRenderedPageBreak/>
        <w:t>三是不良反应分级精准处置：首次将</w:t>
      </w:r>
      <w:r>
        <w:rPr>
          <w:rFonts w:ascii="仿宋_GB2312" w:eastAsia="仿宋_GB2312" w:hAnsi="仿宋_GB2312" w:cs="仿宋_GB2312" w:hint="eastAsia"/>
          <w:sz w:val="32"/>
          <w:szCs w:val="32"/>
        </w:rPr>
        <w:t xml:space="preserve"> FMT </w:t>
      </w:r>
      <w:r>
        <w:rPr>
          <w:rFonts w:ascii="仿宋_GB2312" w:eastAsia="仿宋_GB2312" w:hAnsi="仿宋_GB2312" w:cs="仿宋_GB2312" w:hint="eastAsia"/>
          <w:sz w:val="32"/>
          <w:szCs w:val="32"/>
        </w:rPr>
        <w:t>相关不良反应分为轻、中、重三级，明确对应干预措施：轻度（如体温＜</w:t>
      </w:r>
      <w:r>
        <w:rPr>
          <w:rFonts w:ascii="仿宋_GB2312" w:eastAsia="仿宋_GB2312" w:hAnsi="仿宋_GB2312" w:cs="仿宋_GB2312" w:hint="eastAsia"/>
          <w:sz w:val="32"/>
          <w:szCs w:val="32"/>
        </w:rPr>
        <w:t>38</w:t>
      </w:r>
      <w:r>
        <w:rPr>
          <w:rFonts w:ascii="仿宋_GB2312" w:eastAsia="仿宋_GB2312" w:hAnsi="仿宋_GB2312" w:cs="仿宋_GB2312" w:hint="eastAsia"/>
          <w:sz w:val="32"/>
          <w:szCs w:val="32"/>
        </w:rPr>
        <w:t>℃、腹泻＜</w:t>
      </w:r>
      <w:r>
        <w:rPr>
          <w:rFonts w:ascii="仿宋_GB2312" w:eastAsia="仿宋_GB2312" w:hAnsi="仿宋_GB2312" w:cs="仿宋_GB2312" w:hint="eastAsia"/>
          <w:sz w:val="32"/>
          <w:szCs w:val="32"/>
        </w:rPr>
        <w:t>5</w:t>
      </w:r>
      <w:r>
        <w:rPr>
          <w:rFonts w:ascii="仿宋_GB2312" w:eastAsia="仿宋_GB2312" w:hAnsi="仿宋_GB2312" w:cs="仿宋_GB2312" w:hint="eastAsia"/>
          <w:sz w:val="32"/>
          <w:szCs w:val="32"/>
        </w:rPr>
        <w:t>次</w:t>
      </w:r>
      <w:r>
        <w:rPr>
          <w:rFonts w:ascii="仿宋_GB2312" w:eastAsia="仿宋_GB2312" w:hAnsi="仿宋_GB2312" w:cs="仿宋_GB2312" w:hint="eastAsia"/>
          <w:sz w:val="32"/>
          <w:szCs w:val="32"/>
        </w:rPr>
        <w:t>/d</w:t>
      </w:r>
      <w:r>
        <w:rPr>
          <w:rFonts w:ascii="仿宋_GB2312" w:eastAsia="仿宋_GB2312" w:hAnsi="仿宋_GB2312" w:cs="仿宋_GB2312" w:hint="eastAsia"/>
          <w:sz w:val="32"/>
          <w:szCs w:val="32"/>
        </w:rPr>
        <w:t>）：观察或对症处理，症状无</w:t>
      </w:r>
      <w:proofErr w:type="gramStart"/>
      <w:r>
        <w:rPr>
          <w:rFonts w:ascii="仿宋_GB2312" w:eastAsia="仿宋_GB2312" w:hAnsi="仿宋_GB2312" w:cs="仿宋_GB2312" w:hint="eastAsia"/>
          <w:sz w:val="32"/>
          <w:szCs w:val="32"/>
        </w:rPr>
        <w:t>缓解再</w:t>
      </w:r>
      <w:proofErr w:type="gramEnd"/>
      <w:r>
        <w:rPr>
          <w:rFonts w:ascii="仿宋_GB2312" w:eastAsia="仿宋_GB2312" w:hAnsi="仿宋_GB2312" w:cs="仿宋_GB2312" w:hint="eastAsia"/>
          <w:sz w:val="32"/>
          <w:szCs w:val="32"/>
        </w:rPr>
        <w:t>暂停；重度（如体温≥</w:t>
      </w:r>
      <w:r>
        <w:rPr>
          <w:rFonts w:ascii="仿宋_GB2312" w:eastAsia="仿宋_GB2312" w:hAnsi="仿宋_GB2312" w:cs="仿宋_GB2312" w:hint="eastAsia"/>
          <w:sz w:val="32"/>
          <w:szCs w:val="32"/>
        </w:rPr>
        <w:t>39</w:t>
      </w:r>
      <w:r>
        <w:rPr>
          <w:rFonts w:ascii="仿宋_GB2312" w:eastAsia="仿宋_GB2312" w:hAnsi="仿宋_GB2312" w:cs="仿宋_GB2312" w:hint="eastAsia"/>
          <w:sz w:val="32"/>
          <w:szCs w:val="32"/>
        </w:rPr>
        <w:t>℃、便血、中毒性巨结肠）；立即终止治疗，同步开展患者粪便</w:t>
      </w:r>
      <w:r>
        <w:rPr>
          <w:rFonts w:ascii="仿宋_GB2312" w:eastAsia="仿宋_GB2312" w:hAnsi="仿宋_GB2312" w:cs="仿宋_GB2312" w:hint="eastAsia"/>
          <w:sz w:val="32"/>
          <w:szCs w:val="32"/>
        </w:rPr>
        <w:t>+</w:t>
      </w:r>
      <w:r>
        <w:rPr>
          <w:rFonts w:ascii="仿宋_GB2312" w:eastAsia="仿宋_GB2312" w:hAnsi="仿宋_GB2312" w:cs="仿宋_GB2312" w:hint="eastAsia"/>
          <w:sz w:val="32"/>
          <w:szCs w:val="32"/>
        </w:rPr>
        <w:t>同批次供体粪便致病菌培养，形成“风险识别</w:t>
      </w:r>
      <w:r>
        <w:rPr>
          <w:rFonts w:ascii="仿宋_GB2312" w:eastAsia="仿宋_GB2312" w:hAnsi="仿宋_GB2312" w:cs="仿宋_GB2312" w:hint="eastAsia"/>
          <w:sz w:val="32"/>
          <w:szCs w:val="32"/>
        </w:rPr>
        <w:t>-</w:t>
      </w:r>
      <w:r>
        <w:rPr>
          <w:rFonts w:ascii="仿宋_GB2312" w:eastAsia="仿宋_GB2312" w:hAnsi="仿宋_GB2312" w:cs="仿宋_GB2312" w:hint="eastAsia"/>
          <w:sz w:val="32"/>
          <w:szCs w:val="32"/>
        </w:rPr>
        <w:t>应急处置</w:t>
      </w:r>
      <w:r>
        <w:rPr>
          <w:rFonts w:ascii="仿宋_GB2312" w:eastAsia="仿宋_GB2312" w:hAnsi="仿宋_GB2312" w:cs="仿宋_GB2312" w:hint="eastAsia"/>
          <w:sz w:val="32"/>
          <w:szCs w:val="32"/>
        </w:rPr>
        <w:t>-</w:t>
      </w:r>
      <w:r>
        <w:rPr>
          <w:rFonts w:ascii="仿宋_GB2312" w:eastAsia="仿宋_GB2312" w:hAnsi="仿宋_GB2312" w:cs="仿宋_GB2312" w:hint="eastAsia"/>
          <w:sz w:val="32"/>
          <w:szCs w:val="32"/>
        </w:rPr>
        <w:t>溯源排查”的闭环。</w:t>
      </w:r>
    </w:p>
    <w:p w14:paraId="65FD4E1F" w14:textId="77777777" w:rsidR="00ED760C" w:rsidRDefault="00731356">
      <w:pPr>
        <w:pStyle w:val="aff8"/>
        <w:spacing w:line="560" w:lineRule="exact"/>
        <w:ind w:firstLine="640"/>
        <w:rPr>
          <w:rFonts w:ascii="仿宋_GB2312" w:eastAsia="仿宋_GB2312" w:hAnsi="仿宋_GB2312" w:cs="仿宋_GB2312"/>
          <w:sz w:val="32"/>
          <w:szCs w:val="32"/>
        </w:rPr>
      </w:pPr>
      <w:r>
        <w:rPr>
          <w:rFonts w:ascii="仿宋_GB2312" w:eastAsia="仿宋_GB2312" w:hAnsi="仿宋_GB2312" w:cs="仿宋_GB2312" w:hint="eastAsia"/>
          <w:sz w:val="32"/>
          <w:szCs w:val="32"/>
        </w:rPr>
        <w:t>四是首次将</w:t>
      </w:r>
      <w:r>
        <w:rPr>
          <w:rFonts w:ascii="仿宋_GB2312" w:eastAsia="仿宋_GB2312" w:hAnsi="仿宋_GB2312" w:cs="仿宋_GB2312" w:hint="eastAsia"/>
          <w:sz w:val="32"/>
          <w:szCs w:val="32"/>
        </w:rPr>
        <w:t>FMT</w:t>
      </w:r>
      <w:r>
        <w:rPr>
          <w:rFonts w:ascii="仿宋_GB2312" w:eastAsia="仿宋_GB2312" w:hAnsi="仿宋_GB2312" w:cs="仿宋_GB2312" w:hint="eastAsia"/>
          <w:sz w:val="32"/>
          <w:szCs w:val="32"/>
        </w:rPr>
        <w:t>治疗</w:t>
      </w:r>
      <w:r>
        <w:rPr>
          <w:rFonts w:ascii="仿宋_GB2312" w:eastAsia="仿宋_GB2312" w:hAnsi="仿宋_GB2312" w:cs="仿宋_GB2312" w:hint="eastAsia"/>
          <w:sz w:val="32"/>
          <w:szCs w:val="32"/>
        </w:rPr>
        <w:t>SAP</w:t>
      </w:r>
      <w:r>
        <w:rPr>
          <w:rFonts w:ascii="仿宋_GB2312" w:eastAsia="仿宋_GB2312" w:hAnsi="仿宋_GB2312" w:cs="仿宋_GB2312" w:hint="eastAsia"/>
          <w:sz w:val="32"/>
          <w:szCs w:val="32"/>
        </w:rPr>
        <w:t>从</w:t>
      </w:r>
      <w:r>
        <w:rPr>
          <w:rFonts w:ascii="仿宋_GB2312" w:eastAsia="仿宋_GB2312" w:hAnsi="仿宋_GB2312" w:cs="仿宋_GB2312" w:hint="eastAsia"/>
          <w:sz w:val="32"/>
          <w:szCs w:val="32"/>
        </w:rPr>
        <w:t xml:space="preserve"> </w:t>
      </w:r>
      <w:r>
        <w:rPr>
          <w:rFonts w:ascii="仿宋_GB2312" w:eastAsia="仿宋_GB2312" w:hAnsi="仿宋_GB2312" w:cs="仿宋_GB2312" w:hint="eastAsia"/>
          <w:sz w:val="32"/>
          <w:szCs w:val="32"/>
        </w:rPr>
        <w:t>“零散经验”上升为“标准化、精准化、全周期”的技术体系，既填补了现有指南的操作空白，又</w:t>
      </w:r>
      <w:r>
        <w:rPr>
          <w:rFonts w:ascii="仿宋_GB2312" w:eastAsia="仿宋_GB2312" w:hAnsi="仿宋_GB2312" w:cs="仿宋_GB2312" w:hint="eastAsia"/>
          <w:sz w:val="32"/>
          <w:szCs w:val="32"/>
        </w:rPr>
        <w:t>充分适配</w:t>
      </w:r>
      <w:r>
        <w:rPr>
          <w:rFonts w:ascii="仿宋_GB2312" w:eastAsia="仿宋_GB2312" w:hAnsi="仿宋_GB2312" w:cs="仿宋_GB2312" w:hint="eastAsia"/>
          <w:sz w:val="32"/>
          <w:szCs w:val="32"/>
        </w:rPr>
        <w:t xml:space="preserve"> SAP </w:t>
      </w:r>
      <w:r>
        <w:rPr>
          <w:rFonts w:ascii="仿宋_GB2312" w:eastAsia="仿宋_GB2312" w:hAnsi="仿宋_GB2312" w:cs="仿宋_GB2312" w:hint="eastAsia"/>
          <w:sz w:val="32"/>
          <w:szCs w:val="32"/>
        </w:rPr>
        <w:t>患者的病理生理特点，为临床规范化应用提供了可直接落地的技术依据。</w:t>
      </w:r>
    </w:p>
    <w:p w14:paraId="41AAF71E" w14:textId="77777777" w:rsidR="00ED760C" w:rsidRDefault="00731356">
      <w:pPr>
        <w:spacing w:beforeLines="50" w:before="156" w:afterLines="50" w:after="156" w:line="560" w:lineRule="exact"/>
        <w:ind w:firstLineChars="200" w:firstLine="643"/>
        <w:outlineLvl w:val="1"/>
        <w:rPr>
          <w:rFonts w:ascii="楷体" w:eastAsia="楷体" w:hAnsi="楷体" w:cs="仿宋_GB2312"/>
          <w:b/>
          <w:sz w:val="32"/>
          <w:szCs w:val="32"/>
        </w:rPr>
      </w:pPr>
      <w:r>
        <w:rPr>
          <w:rFonts w:ascii="楷体" w:eastAsia="楷体" w:hAnsi="楷体" w:cs="仿宋_GB2312" w:hint="eastAsia"/>
          <w:b/>
          <w:sz w:val="32"/>
          <w:szCs w:val="32"/>
        </w:rPr>
        <w:t>（四）调研</w:t>
      </w:r>
      <w:r>
        <w:rPr>
          <w:rFonts w:ascii="楷体" w:eastAsia="楷体" w:hAnsi="楷体" w:cs="仿宋_GB2312"/>
          <w:b/>
          <w:sz w:val="32"/>
          <w:szCs w:val="32"/>
        </w:rPr>
        <w:t>、</w:t>
      </w:r>
      <w:r>
        <w:rPr>
          <w:rFonts w:ascii="楷体" w:eastAsia="楷体" w:hAnsi="楷体" w:cs="仿宋_GB2312" w:hint="eastAsia"/>
          <w:b/>
          <w:sz w:val="32"/>
          <w:szCs w:val="32"/>
        </w:rPr>
        <w:t>形成文本草案、征求意见稿</w:t>
      </w:r>
    </w:p>
    <w:p w14:paraId="56D71D67" w14:textId="77777777" w:rsidR="00ED760C" w:rsidRDefault="00731356">
      <w:pPr>
        <w:spacing w:line="520" w:lineRule="exact"/>
        <w:ind w:firstLineChars="200" w:firstLine="640"/>
        <w:rPr>
          <w:rFonts w:ascii="仿宋_GB2312" w:eastAsia="仿宋_GB2312" w:hAnsi="宋体"/>
          <w:sz w:val="32"/>
          <w:szCs w:val="32"/>
          <w:lang w:val="zh-CN"/>
        </w:rPr>
      </w:pPr>
      <w:bookmarkStart w:id="2" w:name="_Hlk213686685"/>
      <w:r>
        <w:rPr>
          <w:rFonts w:ascii="仿宋_GB2312" w:eastAsia="仿宋_GB2312" w:hAnsi="宋体" w:hint="eastAsia"/>
          <w:sz w:val="32"/>
          <w:szCs w:val="32"/>
          <w:lang w:val="zh-CN"/>
        </w:rPr>
        <w:t>202</w:t>
      </w:r>
      <w:r>
        <w:rPr>
          <w:rFonts w:ascii="仿宋_GB2312" w:eastAsia="仿宋_GB2312" w:hAnsi="宋体"/>
          <w:sz w:val="32"/>
          <w:szCs w:val="32"/>
          <w:lang w:val="zh-CN"/>
        </w:rPr>
        <w:t>4</w:t>
      </w:r>
      <w:r>
        <w:rPr>
          <w:rFonts w:ascii="仿宋_GB2312" w:eastAsia="仿宋_GB2312" w:hAnsi="宋体" w:hint="eastAsia"/>
          <w:sz w:val="32"/>
          <w:szCs w:val="32"/>
          <w:lang w:val="zh-CN"/>
        </w:rPr>
        <w:t>年</w:t>
      </w:r>
      <w:r>
        <w:rPr>
          <w:rFonts w:ascii="仿宋_GB2312" w:eastAsia="仿宋_GB2312" w:hAnsi="宋体"/>
          <w:sz w:val="32"/>
          <w:szCs w:val="32"/>
          <w:lang w:val="zh-CN"/>
        </w:rPr>
        <w:t>7</w:t>
      </w:r>
      <w:r>
        <w:rPr>
          <w:rFonts w:ascii="仿宋_GB2312" w:eastAsia="仿宋_GB2312" w:hAnsi="宋体" w:hint="eastAsia"/>
          <w:sz w:val="32"/>
          <w:szCs w:val="32"/>
          <w:lang w:val="zh-CN"/>
        </w:rPr>
        <w:t>月，标准起草工作小组进行了广泛实地调研工作，查阅了大量的国内外文献资料，对肠道菌群移植治疗重症急性胰腺炎技术进行系统总结。经编制组反复讨论，形成了标准的基本构架，对主要内容进行了讨论并对项目的工作进行了部署和安排。</w:t>
      </w:r>
      <w:bookmarkEnd w:id="2"/>
    </w:p>
    <w:p w14:paraId="158FDAA7" w14:textId="77777777" w:rsidR="00ED760C" w:rsidRDefault="00731356">
      <w:pPr>
        <w:spacing w:line="520" w:lineRule="exact"/>
        <w:ind w:firstLineChars="200" w:firstLine="640"/>
        <w:rPr>
          <w:rFonts w:ascii="仿宋_GB2312" w:eastAsia="仿宋_GB2312" w:hAnsi="宋体"/>
          <w:sz w:val="32"/>
          <w:szCs w:val="32"/>
          <w:lang w:val="zh-CN"/>
        </w:rPr>
      </w:pPr>
      <w:r>
        <w:rPr>
          <w:rFonts w:ascii="仿宋_GB2312" w:eastAsia="仿宋_GB2312" w:hAnsi="宋体" w:hint="eastAsia"/>
          <w:sz w:val="32"/>
          <w:szCs w:val="32"/>
          <w:lang w:val="zh-CN"/>
        </w:rPr>
        <w:t>202</w:t>
      </w:r>
      <w:r>
        <w:rPr>
          <w:rFonts w:ascii="仿宋_GB2312" w:eastAsia="仿宋_GB2312" w:hAnsi="宋体"/>
          <w:sz w:val="32"/>
          <w:szCs w:val="32"/>
          <w:lang w:val="zh-CN"/>
        </w:rPr>
        <w:t>4</w:t>
      </w:r>
      <w:r>
        <w:rPr>
          <w:rFonts w:ascii="仿宋_GB2312" w:eastAsia="仿宋_GB2312" w:hAnsi="宋体" w:hint="eastAsia"/>
          <w:sz w:val="32"/>
          <w:szCs w:val="32"/>
          <w:lang w:val="zh-CN"/>
        </w:rPr>
        <w:t>年</w:t>
      </w:r>
      <w:r>
        <w:rPr>
          <w:rFonts w:ascii="仿宋_GB2312" w:eastAsia="仿宋_GB2312" w:hAnsi="宋体"/>
          <w:sz w:val="32"/>
          <w:szCs w:val="32"/>
          <w:lang w:val="zh-CN"/>
        </w:rPr>
        <w:t>8-9</w:t>
      </w:r>
      <w:r>
        <w:rPr>
          <w:rFonts w:ascii="仿宋_GB2312" w:eastAsia="仿宋_GB2312" w:hAnsi="宋体" w:hint="eastAsia"/>
          <w:sz w:val="32"/>
          <w:szCs w:val="32"/>
          <w:lang w:val="zh-CN"/>
        </w:rPr>
        <w:t>月，在前期工作的基础之上，通过理清逻辑脉络，整合已有的参考资料中有关肠道菌群移植治疗重症急性胰腺炎技术的资料内容，并结合肠道菌群移植治疗重症急性胰</w:t>
      </w:r>
      <w:r>
        <w:rPr>
          <w:rFonts w:ascii="仿宋_GB2312" w:eastAsia="仿宋_GB2312" w:hAnsi="宋体" w:hint="eastAsia"/>
          <w:sz w:val="32"/>
          <w:szCs w:val="32"/>
          <w:lang w:val="zh-CN"/>
        </w:rPr>
        <w:t>腺炎技术</w:t>
      </w:r>
      <w:r>
        <w:rPr>
          <w:rFonts w:ascii="仿宋_GB2312" w:eastAsia="仿宋_GB2312" w:hAnsi="宋体"/>
          <w:sz w:val="32"/>
          <w:szCs w:val="32"/>
          <w:lang w:val="zh-CN"/>
        </w:rPr>
        <w:t>前期研究</w:t>
      </w:r>
      <w:r>
        <w:rPr>
          <w:rFonts w:ascii="仿宋_GB2312" w:eastAsia="仿宋_GB2312" w:hAnsi="宋体" w:hint="eastAsia"/>
          <w:sz w:val="32"/>
          <w:szCs w:val="32"/>
          <w:lang w:val="zh-CN"/>
        </w:rPr>
        <w:t>的基础上，按照简化、统一等原则编制完成团体标准《肠道菌群移植治疗重症急性胰腺炎技术操作规范》（草案）。</w:t>
      </w:r>
    </w:p>
    <w:p w14:paraId="4AC3F12A" w14:textId="77777777" w:rsidR="00ED760C" w:rsidRDefault="00731356">
      <w:pPr>
        <w:spacing w:line="520" w:lineRule="exact"/>
        <w:ind w:firstLineChars="200" w:firstLine="640"/>
        <w:rPr>
          <w:rFonts w:ascii="仿宋_GB2312" w:eastAsia="仿宋_GB2312" w:hAnsi="宋体"/>
          <w:sz w:val="32"/>
          <w:szCs w:val="32"/>
          <w:lang w:val="zh-CN"/>
        </w:rPr>
      </w:pPr>
      <w:r>
        <w:rPr>
          <w:rFonts w:ascii="仿宋_GB2312" w:eastAsia="仿宋_GB2312" w:hAnsi="宋体" w:hint="eastAsia"/>
          <w:sz w:val="32"/>
          <w:szCs w:val="32"/>
          <w:lang w:val="zh-CN"/>
        </w:rPr>
        <w:t>202</w:t>
      </w:r>
      <w:r>
        <w:rPr>
          <w:rFonts w:ascii="仿宋_GB2312" w:eastAsia="仿宋_GB2312" w:hAnsi="宋体"/>
          <w:sz w:val="32"/>
          <w:szCs w:val="32"/>
          <w:lang w:val="zh-CN"/>
        </w:rPr>
        <w:t>4</w:t>
      </w:r>
      <w:r>
        <w:rPr>
          <w:rFonts w:ascii="仿宋_GB2312" w:eastAsia="仿宋_GB2312" w:hAnsi="宋体" w:hint="eastAsia"/>
          <w:sz w:val="32"/>
          <w:szCs w:val="32"/>
          <w:lang w:val="zh-CN"/>
        </w:rPr>
        <w:t>年</w:t>
      </w:r>
      <w:r>
        <w:rPr>
          <w:rFonts w:ascii="仿宋_GB2312" w:eastAsia="仿宋_GB2312" w:hAnsi="宋体"/>
          <w:sz w:val="32"/>
          <w:szCs w:val="32"/>
          <w:lang w:val="zh-CN"/>
        </w:rPr>
        <w:t>9</w:t>
      </w:r>
      <w:r>
        <w:rPr>
          <w:rFonts w:ascii="仿宋_GB2312" w:eastAsia="仿宋_GB2312" w:hAnsi="宋体" w:hint="eastAsia"/>
          <w:sz w:val="32"/>
          <w:szCs w:val="32"/>
          <w:lang w:val="zh-CN"/>
        </w:rPr>
        <w:t>月，编制组深入南宁市、</w:t>
      </w:r>
      <w:r>
        <w:rPr>
          <w:rFonts w:ascii="仿宋_GB2312" w:eastAsia="仿宋_GB2312" w:hint="eastAsia"/>
          <w:sz w:val="32"/>
          <w:szCs w:val="32"/>
        </w:rPr>
        <w:t>柳州</w:t>
      </w:r>
      <w:r>
        <w:rPr>
          <w:rFonts w:ascii="仿宋_GB2312" w:eastAsia="仿宋_GB2312" w:hAnsi="宋体" w:hint="eastAsia"/>
          <w:sz w:val="32"/>
          <w:szCs w:val="32"/>
          <w:lang w:val="zh-CN"/>
        </w:rPr>
        <w:t>市、</w:t>
      </w:r>
      <w:r>
        <w:rPr>
          <w:rFonts w:ascii="仿宋_GB2312" w:eastAsia="仿宋_GB2312" w:hint="eastAsia"/>
          <w:sz w:val="32"/>
          <w:szCs w:val="32"/>
        </w:rPr>
        <w:t>钦州</w:t>
      </w:r>
      <w:r>
        <w:rPr>
          <w:rFonts w:ascii="仿宋_GB2312" w:eastAsia="仿宋_GB2312" w:hAnsi="宋体"/>
          <w:sz w:val="32"/>
          <w:szCs w:val="32"/>
          <w:lang w:val="zh-CN"/>
        </w:rPr>
        <w:t>市</w:t>
      </w:r>
      <w:r>
        <w:rPr>
          <w:rFonts w:ascii="仿宋_GB2312" w:eastAsia="仿宋_GB2312" w:hAnsi="宋体" w:hint="eastAsia"/>
          <w:sz w:val="32"/>
          <w:szCs w:val="32"/>
          <w:lang w:val="zh-CN"/>
        </w:rPr>
        <w:t>等医院进行调研并进行征求意见。项目编制组针对肠道菌群移植治疗急性胰腺炎方面进行调查研究并进行</w:t>
      </w:r>
      <w:r>
        <w:rPr>
          <w:rFonts w:ascii="仿宋_GB2312" w:eastAsia="仿宋_GB2312" w:hAnsi="宋体"/>
          <w:sz w:val="32"/>
          <w:szCs w:val="32"/>
          <w:lang w:val="zh-CN"/>
        </w:rPr>
        <w:t>分析</w:t>
      </w:r>
      <w:r>
        <w:rPr>
          <w:rFonts w:ascii="仿宋_GB2312" w:eastAsia="仿宋_GB2312" w:hAnsi="宋体" w:hint="eastAsia"/>
          <w:sz w:val="32"/>
          <w:szCs w:val="32"/>
          <w:lang w:val="zh-CN"/>
        </w:rPr>
        <w:t>，标准编制工作组多次召开会议，对标准草案进行反复修改和研究讨论，形成团体标准《肠道菌群移植治疗重症急性胰腺炎技术操作规范》（征求意见稿）和（征求意见稿）编制说明。</w:t>
      </w:r>
    </w:p>
    <w:p w14:paraId="5A07B072" w14:textId="77777777" w:rsidR="00ED760C" w:rsidRDefault="00731356">
      <w:pPr>
        <w:spacing w:line="520" w:lineRule="exact"/>
        <w:ind w:firstLineChars="200" w:firstLine="640"/>
        <w:rPr>
          <w:rFonts w:ascii="仿宋_GB2312" w:eastAsia="仿宋_GB2312" w:hAnsi="宋体"/>
          <w:sz w:val="32"/>
          <w:szCs w:val="32"/>
          <w:lang w:val="zh-CN"/>
        </w:rPr>
      </w:pPr>
      <w:r>
        <w:rPr>
          <w:rFonts w:ascii="仿宋_GB2312" w:eastAsia="仿宋_GB2312" w:hAnsi="宋体" w:hint="eastAsia"/>
          <w:sz w:val="32"/>
          <w:szCs w:val="32"/>
          <w:lang w:val="zh-CN"/>
        </w:rPr>
        <w:lastRenderedPageBreak/>
        <w:t>20</w:t>
      </w:r>
      <w:r>
        <w:rPr>
          <w:rFonts w:ascii="仿宋_GB2312" w:eastAsia="仿宋_GB2312" w:hAnsi="宋体"/>
          <w:sz w:val="32"/>
          <w:szCs w:val="32"/>
          <w:lang w:val="zh-CN"/>
        </w:rPr>
        <w:t>24</w:t>
      </w:r>
      <w:r>
        <w:rPr>
          <w:rFonts w:ascii="仿宋_GB2312" w:eastAsia="仿宋_GB2312" w:hAnsi="宋体" w:hint="eastAsia"/>
          <w:sz w:val="32"/>
          <w:szCs w:val="32"/>
          <w:lang w:val="zh-CN"/>
        </w:rPr>
        <w:t>年</w:t>
      </w:r>
      <w:r>
        <w:rPr>
          <w:rFonts w:ascii="仿宋_GB2312" w:eastAsia="仿宋_GB2312" w:hAnsi="宋体"/>
          <w:sz w:val="32"/>
          <w:szCs w:val="32"/>
          <w:lang w:val="zh-CN"/>
        </w:rPr>
        <w:t>10</w:t>
      </w:r>
      <w:r>
        <w:rPr>
          <w:rFonts w:ascii="仿宋_GB2312" w:eastAsia="仿宋_GB2312" w:hAnsi="宋体" w:hint="eastAsia"/>
          <w:sz w:val="32"/>
          <w:szCs w:val="32"/>
          <w:lang w:val="zh-CN"/>
        </w:rPr>
        <w:t>月，修订工作组召集南宁市第一人民医院、钦州市第二人民医院、柳州市工人医院、柳州市中医医院（柳州市壮</w:t>
      </w:r>
      <w:proofErr w:type="gramStart"/>
      <w:r>
        <w:rPr>
          <w:rFonts w:ascii="仿宋_GB2312" w:eastAsia="仿宋_GB2312" w:hAnsi="宋体" w:hint="eastAsia"/>
          <w:sz w:val="32"/>
          <w:szCs w:val="32"/>
          <w:lang w:val="zh-CN"/>
        </w:rPr>
        <w:t>医</w:t>
      </w:r>
      <w:proofErr w:type="gramEnd"/>
      <w:r>
        <w:rPr>
          <w:rFonts w:ascii="仿宋_GB2312" w:eastAsia="仿宋_GB2312" w:hAnsi="宋体" w:hint="eastAsia"/>
          <w:sz w:val="32"/>
          <w:szCs w:val="32"/>
          <w:lang w:val="zh-CN"/>
        </w:rPr>
        <w:t>医院）的医护代表进行座谈讨论，根据意见进行多次讨论修改形成团体标准《肠道菌群移植治疗重症急性胰腺炎技术操作规范》（征求意见稿）和编制说明（第二次）。</w:t>
      </w:r>
    </w:p>
    <w:p w14:paraId="7408FD99" w14:textId="77777777" w:rsidR="00ED760C" w:rsidRDefault="00731356">
      <w:pPr>
        <w:pStyle w:val="BodyText2"/>
        <w:rPr>
          <w:lang w:val="zh-CN"/>
        </w:rPr>
      </w:pPr>
      <w:r>
        <w:rPr>
          <w:noProof/>
        </w:rPr>
        <w:drawing>
          <wp:inline distT="0" distB="0" distL="0" distR="0" wp14:anchorId="3A279809" wp14:editId="1C006604">
            <wp:extent cx="6188710" cy="3189605"/>
            <wp:effectExtent l="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pic:cNvPicPr>
                  </pic:nvPicPr>
                  <pic:blipFill>
                    <a:blip r:embed="rId8"/>
                    <a:stretch>
                      <a:fillRect/>
                    </a:stretch>
                  </pic:blipFill>
                  <pic:spPr>
                    <a:xfrm>
                      <a:off x="0" y="0"/>
                      <a:ext cx="6188710" cy="3189605"/>
                    </a:xfrm>
                    <a:prstGeom prst="rect">
                      <a:avLst/>
                    </a:prstGeom>
                  </pic:spPr>
                </pic:pic>
              </a:graphicData>
            </a:graphic>
          </wp:inline>
        </w:drawing>
      </w:r>
    </w:p>
    <w:p w14:paraId="17F5BDE9" w14:textId="77777777" w:rsidR="00ED760C" w:rsidRDefault="00731356">
      <w:pPr>
        <w:pStyle w:val="BodyText2"/>
        <w:rPr>
          <w:lang w:val="zh-CN"/>
        </w:rPr>
      </w:pPr>
      <w:r>
        <w:rPr>
          <w:noProof/>
        </w:rPr>
        <w:drawing>
          <wp:inline distT="0" distB="0" distL="0" distR="0" wp14:anchorId="56566BA3" wp14:editId="4C6C314B">
            <wp:extent cx="6188710" cy="2832735"/>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pic:cNvPicPr>
                  </pic:nvPicPr>
                  <pic:blipFill>
                    <a:blip r:embed="rId9"/>
                    <a:stretch>
                      <a:fillRect/>
                    </a:stretch>
                  </pic:blipFill>
                  <pic:spPr>
                    <a:xfrm>
                      <a:off x="0" y="0"/>
                      <a:ext cx="6188710" cy="2832735"/>
                    </a:xfrm>
                    <a:prstGeom prst="rect">
                      <a:avLst/>
                    </a:prstGeom>
                  </pic:spPr>
                </pic:pic>
              </a:graphicData>
            </a:graphic>
          </wp:inline>
        </w:drawing>
      </w:r>
    </w:p>
    <w:p w14:paraId="498359B4" w14:textId="77777777" w:rsidR="00ED760C" w:rsidRDefault="00731356">
      <w:pPr>
        <w:spacing w:beforeLines="50" w:before="156" w:afterLines="50" w:after="156" w:line="560" w:lineRule="exact"/>
        <w:ind w:firstLineChars="200" w:firstLine="640"/>
        <w:rPr>
          <w:rFonts w:ascii="黑体" w:eastAsia="黑体" w:hAnsi="黑体" w:cs="黑体"/>
          <w:bCs/>
          <w:sz w:val="32"/>
          <w:szCs w:val="32"/>
        </w:rPr>
      </w:pPr>
      <w:r>
        <w:rPr>
          <w:rFonts w:ascii="黑体" w:eastAsia="黑体" w:hAnsi="黑体" w:cs="黑体" w:hint="eastAsia"/>
          <w:bCs/>
          <w:sz w:val="32"/>
          <w:szCs w:val="32"/>
        </w:rPr>
        <w:t>四、标准制定原则</w:t>
      </w:r>
    </w:p>
    <w:p w14:paraId="4F1521DC" w14:textId="77777777" w:rsidR="00ED760C" w:rsidRDefault="00731356">
      <w:pPr>
        <w:spacing w:line="520" w:lineRule="exact"/>
        <w:ind w:firstLineChars="200" w:firstLine="643"/>
        <w:rPr>
          <w:rFonts w:ascii="楷体" w:eastAsia="楷体" w:hAnsi="楷体"/>
          <w:b/>
          <w:sz w:val="32"/>
          <w:szCs w:val="32"/>
          <w:lang w:val="zh-CN"/>
        </w:rPr>
      </w:pPr>
      <w:r>
        <w:rPr>
          <w:rFonts w:ascii="楷体" w:eastAsia="楷体" w:hAnsi="楷体" w:hint="eastAsia"/>
          <w:b/>
          <w:sz w:val="32"/>
          <w:szCs w:val="32"/>
          <w:lang w:val="zh-CN"/>
        </w:rPr>
        <w:lastRenderedPageBreak/>
        <w:t>（一）实用性原则</w:t>
      </w:r>
    </w:p>
    <w:p w14:paraId="78C0DC18" w14:textId="77777777" w:rsidR="00ED760C" w:rsidRDefault="00731356">
      <w:pPr>
        <w:spacing w:line="520" w:lineRule="exact"/>
        <w:ind w:firstLineChars="200" w:firstLine="640"/>
        <w:rPr>
          <w:rFonts w:ascii="仿宋_GB2312" w:eastAsia="仿宋_GB2312" w:hAnsi="宋体"/>
          <w:sz w:val="32"/>
          <w:szCs w:val="32"/>
          <w:lang w:val="zh-CN"/>
        </w:rPr>
      </w:pPr>
      <w:r>
        <w:rPr>
          <w:rFonts w:ascii="仿宋_GB2312" w:eastAsia="仿宋_GB2312" w:hAnsi="宋体" w:hint="eastAsia"/>
          <w:sz w:val="32"/>
          <w:szCs w:val="32"/>
          <w:lang w:val="zh-CN"/>
        </w:rPr>
        <w:t>本文件是在充分收集相关资料和文献，分析肠道菌群移植治疗重症急性胰腺炎技术当前现状及特点，调研肠道菌群移植治疗重症急性胰腺炎技术诊疗情况，参考肠道菌群移植治疗重症急性胰腺炎技术资料并结合多年肠道菌群移植技术经验与试验研究而总结起草的。符合当前肠道菌群移植治疗重症急性胰腺炎技术操作的要求，有利于提高肠道菌群移植治疗急性胰腺炎的操作技术水平，对推动广西医疗服务</w:t>
      </w:r>
      <w:r>
        <w:rPr>
          <w:rFonts w:ascii="仿宋_GB2312" w:eastAsia="仿宋_GB2312" w:hAnsi="宋体"/>
          <w:sz w:val="32"/>
          <w:szCs w:val="32"/>
          <w:lang w:val="zh-CN"/>
        </w:rPr>
        <w:t>业</w:t>
      </w:r>
      <w:r>
        <w:rPr>
          <w:rFonts w:ascii="仿宋_GB2312" w:eastAsia="仿宋_GB2312" w:hAnsi="宋体" w:hint="eastAsia"/>
          <w:sz w:val="32"/>
          <w:szCs w:val="32"/>
          <w:lang w:val="zh-CN"/>
        </w:rPr>
        <w:t>健康发展</w:t>
      </w:r>
      <w:r>
        <w:rPr>
          <w:rFonts w:ascii="仿宋_GB2312" w:eastAsia="仿宋_GB2312" w:hAnsi="宋体"/>
          <w:sz w:val="32"/>
          <w:szCs w:val="32"/>
          <w:lang w:val="zh-CN"/>
        </w:rPr>
        <w:t>，</w:t>
      </w:r>
      <w:r>
        <w:rPr>
          <w:rFonts w:ascii="仿宋_GB2312" w:eastAsia="仿宋_GB2312" w:hAnsi="宋体" w:hint="eastAsia"/>
          <w:sz w:val="32"/>
          <w:szCs w:val="32"/>
          <w:lang w:val="zh-CN"/>
        </w:rPr>
        <w:t>具有较强的实用性和可操作性。</w:t>
      </w:r>
    </w:p>
    <w:p w14:paraId="19C8897F" w14:textId="77777777" w:rsidR="00ED760C" w:rsidRDefault="00731356">
      <w:pPr>
        <w:spacing w:line="520" w:lineRule="exact"/>
        <w:ind w:firstLineChars="200" w:firstLine="643"/>
        <w:rPr>
          <w:rFonts w:ascii="楷体" w:eastAsia="楷体" w:hAnsi="楷体"/>
          <w:b/>
          <w:sz w:val="32"/>
          <w:szCs w:val="32"/>
          <w:lang w:val="zh-CN"/>
        </w:rPr>
      </w:pPr>
      <w:r>
        <w:rPr>
          <w:rFonts w:ascii="楷体" w:eastAsia="楷体" w:hAnsi="楷体" w:hint="eastAsia"/>
          <w:b/>
          <w:sz w:val="32"/>
          <w:szCs w:val="32"/>
          <w:lang w:val="zh-CN"/>
        </w:rPr>
        <w:t>（二）协调性原则</w:t>
      </w:r>
    </w:p>
    <w:p w14:paraId="3D4F7B85" w14:textId="77777777" w:rsidR="00ED760C" w:rsidRDefault="00731356">
      <w:pPr>
        <w:spacing w:line="520" w:lineRule="exact"/>
        <w:ind w:firstLineChars="200" w:firstLine="640"/>
        <w:rPr>
          <w:rFonts w:ascii="仿宋_GB2312" w:eastAsia="仿宋_GB2312" w:hAnsi="宋体"/>
          <w:sz w:val="32"/>
          <w:szCs w:val="32"/>
          <w:lang w:val="zh-CN"/>
        </w:rPr>
      </w:pPr>
      <w:r>
        <w:rPr>
          <w:rFonts w:ascii="仿宋_GB2312" w:eastAsia="仿宋_GB2312" w:hAnsi="宋体" w:hint="eastAsia"/>
          <w:sz w:val="32"/>
          <w:szCs w:val="32"/>
          <w:lang w:val="zh-CN"/>
        </w:rPr>
        <w:t>本文件编写过程中注意了与肠道菌群移植治疗重症急性胰腺炎技术相关法律法规的协调问题，在内容上与现行</w:t>
      </w:r>
      <w:r>
        <w:rPr>
          <w:rFonts w:ascii="仿宋_GB2312" w:eastAsia="仿宋_GB2312" w:hAnsi="宋体" w:hint="eastAsia"/>
          <w:sz w:val="32"/>
          <w:szCs w:val="32"/>
          <w:lang w:val="zh-CN"/>
        </w:rPr>
        <w:t>法律法规、标准协调一致。</w:t>
      </w:r>
    </w:p>
    <w:p w14:paraId="2D426181" w14:textId="77777777" w:rsidR="00ED760C" w:rsidRDefault="00731356">
      <w:pPr>
        <w:spacing w:line="520" w:lineRule="exact"/>
        <w:ind w:firstLineChars="200" w:firstLine="643"/>
        <w:rPr>
          <w:rFonts w:ascii="楷体" w:eastAsia="楷体" w:hAnsi="楷体"/>
          <w:b/>
          <w:sz w:val="32"/>
          <w:szCs w:val="32"/>
          <w:lang w:val="zh-CN"/>
        </w:rPr>
      </w:pPr>
      <w:r>
        <w:rPr>
          <w:rFonts w:ascii="楷体" w:eastAsia="楷体" w:hAnsi="楷体" w:hint="eastAsia"/>
          <w:b/>
          <w:sz w:val="32"/>
          <w:szCs w:val="32"/>
          <w:lang w:val="zh-CN"/>
        </w:rPr>
        <w:t>（三）规范性原则</w:t>
      </w:r>
    </w:p>
    <w:p w14:paraId="66A35094" w14:textId="77777777" w:rsidR="00ED760C" w:rsidRDefault="00731356">
      <w:pPr>
        <w:spacing w:line="520" w:lineRule="exact"/>
        <w:ind w:firstLineChars="200" w:firstLine="640"/>
        <w:rPr>
          <w:rFonts w:ascii="仿宋_GB2312" w:eastAsia="仿宋_GB2312" w:hAnsi="宋体"/>
          <w:sz w:val="32"/>
          <w:szCs w:val="32"/>
          <w:lang w:val="zh-CN"/>
        </w:rPr>
      </w:pPr>
      <w:r>
        <w:rPr>
          <w:rFonts w:ascii="仿宋_GB2312" w:eastAsia="仿宋_GB2312" w:hAnsi="宋体" w:hint="eastAsia"/>
          <w:sz w:val="32"/>
          <w:szCs w:val="32"/>
          <w:lang w:val="zh-CN"/>
        </w:rPr>
        <w:t>本文件严格参照</w:t>
      </w:r>
      <w:r>
        <w:rPr>
          <w:rFonts w:ascii="仿宋_GB2312" w:eastAsia="仿宋_GB2312" w:hAnsi="宋体" w:hint="eastAsia"/>
          <w:sz w:val="32"/>
          <w:szCs w:val="32"/>
          <w:lang w:val="zh-CN"/>
        </w:rPr>
        <w:t>GB/T 1.1</w:t>
      </w:r>
      <w:r>
        <w:rPr>
          <w:rFonts w:ascii="仿宋_GB2312" w:eastAsia="仿宋_GB2312" w:hAnsi="宋体" w:hint="eastAsia"/>
          <w:sz w:val="32"/>
          <w:szCs w:val="32"/>
          <w:lang w:val="zh-CN"/>
        </w:rPr>
        <w:t>—</w:t>
      </w:r>
      <w:r>
        <w:rPr>
          <w:rFonts w:ascii="仿宋_GB2312" w:eastAsia="仿宋_GB2312" w:hAnsi="宋体" w:hint="eastAsia"/>
          <w:sz w:val="32"/>
          <w:szCs w:val="32"/>
          <w:lang w:val="zh-CN"/>
        </w:rPr>
        <w:t>2020</w:t>
      </w:r>
      <w:r>
        <w:rPr>
          <w:rFonts w:ascii="仿宋_GB2312" w:eastAsia="仿宋_GB2312" w:hAnsi="宋体" w:hint="eastAsia"/>
          <w:sz w:val="32"/>
          <w:szCs w:val="32"/>
          <w:lang w:val="zh-CN"/>
        </w:rPr>
        <w:t>《标准化工作导则</w:t>
      </w:r>
      <w:r>
        <w:rPr>
          <w:rFonts w:ascii="仿宋_GB2312" w:eastAsia="仿宋_GB2312" w:hAnsi="宋体" w:hint="eastAsia"/>
          <w:sz w:val="32"/>
          <w:szCs w:val="32"/>
          <w:lang w:val="zh-CN"/>
        </w:rPr>
        <w:t xml:space="preserve"> </w:t>
      </w:r>
      <w:r>
        <w:rPr>
          <w:rFonts w:ascii="仿宋_GB2312" w:eastAsia="仿宋_GB2312" w:hAnsi="宋体" w:hint="eastAsia"/>
          <w:sz w:val="32"/>
          <w:szCs w:val="32"/>
          <w:lang w:val="zh-CN"/>
        </w:rPr>
        <w:t>第</w:t>
      </w:r>
      <w:r>
        <w:rPr>
          <w:rFonts w:ascii="仿宋_GB2312" w:eastAsia="仿宋_GB2312" w:hAnsi="宋体" w:hint="eastAsia"/>
          <w:sz w:val="32"/>
          <w:szCs w:val="32"/>
          <w:lang w:val="zh-CN"/>
        </w:rPr>
        <w:t>1</w:t>
      </w:r>
      <w:r>
        <w:rPr>
          <w:rFonts w:ascii="仿宋_GB2312" w:eastAsia="仿宋_GB2312" w:hAnsi="宋体" w:hint="eastAsia"/>
          <w:sz w:val="32"/>
          <w:szCs w:val="32"/>
          <w:lang w:val="zh-CN"/>
        </w:rPr>
        <w:t>部分：标准化文件的结构和起草规则》的要求和规定编写本标准的内容，保证标准的编写质量。</w:t>
      </w:r>
    </w:p>
    <w:p w14:paraId="225718E1" w14:textId="77777777" w:rsidR="00ED760C" w:rsidRDefault="00731356">
      <w:pPr>
        <w:spacing w:line="520" w:lineRule="exact"/>
        <w:ind w:firstLineChars="200" w:firstLine="643"/>
        <w:rPr>
          <w:rFonts w:ascii="楷体" w:eastAsia="楷体" w:hAnsi="楷体"/>
          <w:b/>
          <w:sz w:val="32"/>
          <w:szCs w:val="32"/>
          <w:lang w:val="zh-CN"/>
        </w:rPr>
      </w:pPr>
      <w:r>
        <w:rPr>
          <w:rFonts w:ascii="楷体" w:eastAsia="楷体" w:hAnsi="楷体" w:hint="eastAsia"/>
          <w:b/>
          <w:sz w:val="32"/>
          <w:szCs w:val="32"/>
          <w:lang w:val="zh-CN"/>
        </w:rPr>
        <w:t>（四）前瞻性原则</w:t>
      </w:r>
    </w:p>
    <w:p w14:paraId="026244C9" w14:textId="77777777" w:rsidR="00ED760C" w:rsidRDefault="00731356">
      <w:pPr>
        <w:spacing w:line="520" w:lineRule="exact"/>
        <w:ind w:firstLineChars="200" w:firstLine="640"/>
        <w:rPr>
          <w:rFonts w:ascii="仿宋_GB2312" w:eastAsia="仿宋_GB2312" w:hAnsi="宋体"/>
          <w:sz w:val="32"/>
          <w:szCs w:val="32"/>
          <w:lang w:val="zh-CN"/>
        </w:rPr>
      </w:pPr>
      <w:r>
        <w:rPr>
          <w:rFonts w:ascii="仿宋_GB2312" w:eastAsia="仿宋_GB2312" w:hAnsi="宋体" w:hint="eastAsia"/>
          <w:sz w:val="32"/>
          <w:szCs w:val="32"/>
          <w:lang w:val="zh-CN"/>
        </w:rPr>
        <w:t>本文件在兼顾当前区内肠道菌群移植治疗重症急性胰腺炎技术实际情况的同时，根据当前肠道菌群移植治疗重症急性胰腺炎技术</w:t>
      </w:r>
      <w:r>
        <w:rPr>
          <w:rFonts w:ascii="仿宋_GB2312" w:eastAsia="仿宋_GB2312" w:hAnsi="宋体"/>
          <w:sz w:val="32"/>
          <w:szCs w:val="32"/>
          <w:lang w:val="zh-CN"/>
        </w:rPr>
        <w:t>无</w:t>
      </w:r>
      <w:r>
        <w:rPr>
          <w:rFonts w:ascii="仿宋_GB2312" w:eastAsia="仿宋_GB2312" w:hAnsi="宋体" w:hint="eastAsia"/>
          <w:sz w:val="32"/>
          <w:szCs w:val="32"/>
          <w:lang w:val="zh-CN"/>
        </w:rPr>
        <w:t>适合</w:t>
      </w:r>
      <w:r>
        <w:rPr>
          <w:rFonts w:ascii="仿宋_GB2312" w:eastAsia="仿宋_GB2312" w:hAnsi="宋体"/>
          <w:sz w:val="32"/>
          <w:szCs w:val="32"/>
          <w:lang w:val="zh-CN"/>
        </w:rPr>
        <w:t>标准进行</w:t>
      </w:r>
      <w:r>
        <w:rPr>
          <w:rFonts w:ascii="仿宋_GB2312" w:eastAsia="仿宋_GB2312" w:hAnsi="宋体" w:hint="eastAsia"/>
          <w:sz w:val="32"/>
          <w:szCs w:val="32"/>
          <w:lang w:val="zh-CN"/>
        </w:rPr>
        <w:t>统一</w:t>
      </w:r>
      <w:r>
        <w:rPr>
          <w:rFonts w:ascii="仿宋_GB2312" w:eastAsia="仿宋_GB2312" w:hAnsi="宋体"/>
          <w:sz w:val="32"/>
          <w:szCs w:val="32"/>
          <w:lang w:val="zh-CN"/>
        </w:rPr>
        <w:t>规范</w:t>
      </w:r>
      <w:r>
        <w:rPr>
          <w:rFonts w:ascii="仿宋_GB2312" w:eastAsia="仿宋_GB2312" w:hAnsi="宋体" w:hint="eastAsia"/>
          <w:sz w:val="32"/>
          <w:szCs w:val="32"/>
          <w:lang w:val="zh-CN"/>
        </w:rPr>
        <w:t>的现状，还考虑到了广西医疗服务</w:t>
      </w:r>
      <w:r>
        <w:rPr>
          <w:rFonts w:ascii="仿宋_GB2312" w:eastAsia="仿宋_GB2312" w:hAnsi="宋体"/>
          <w:sz w:val="32"/>
          <w:szCs w:val="32"/>
          <w:lang w:val="zh-CN"/>
        </w:rPr>
        <w:t>业</w:t>
      </w:r>
      <w:r>
        <w:rPr>
          <w:rFonts w:ascii="仿宋_GB2312" w:eastAsia="仿宋_GB2312" w:hAnsi="宋体" w:hint="eastAsia"/>
          <w:sz w:val="32"/>
          <w:szCs w:val="32"/>
          <w:lang w:val="zh-CN"/>
        </w:rPr>
        <w:t>快速发展的趋势和需要，在标准中体现了个别特色性、前瞻性和先进性条款，作为对肠道菌群移植治疗重症急性胰腺炎技术操作的指导。</w:t>
      </w:r>
    </w:p>
    <w:p w14:paraId="0EF58CB8" w14:textId="77777777" w:rsidR="00ED760C" w:rsidRDefault="00731356">
      <w:pPr>
        <w:numPr>
          <w:ilvl w:val="0"/>
          <w:numId w:val="7"/>
        </w:numPr>
        <w:autoSpaceDE w:val="0"/>
        <w:autoSpaceDN w:val="0"/>
        <w:adjustRightInd w:val="0"/>
        <w:spacing w:beforeLines="50" w:before="156" w:afterLines="50" w:after="156" w:line="560" w:lineRule="atLeast"/>
        <w:ind w:firstLineChars="200" w:firstLine="640"/>
        <w:jc w:val="left"/>
        <w:outlineLvl w:val="0"/>
        <w:rPr>
          <w:rFonts w:ascii="黑体" w:eastAsia="黑体" w:hAnsi="黑体" w:cs="仿宋_GB2312"/>
          <w:sz w:val="32"/>
          <w:szCs w:val="32"/>
        </w:rPr>
      </w:pPr>
      <w:r>
        <w:rPr>
          <w:rFonts w:ascii="黑体" w:eastAsia="黑体" w:hAnsi="黑体" w:cs="仿宋_GB2312" w:hint="eastAsia"/>
          <w:sz w:val="32"/>
          <w:szCs w:val="32"/>
        </w:rPr>
        <w:t>标准的主要指标</w:t>
      </w:r>
      <w:r>
        <w:rPr>
          <w:rFonts w:ascii="黑体" w:eastAsia="黑体" w:hAnsi="黑体" w:cs="仿宋_GB2312" w:hint="eastAsia"/>
          <w:sz w:val="32"/>
          <w:szCs w:val="32"/>
        </w:rPr>
        <w:t>及依据来源</w:t>
      </w:r>
    </w:p>
    <w:p w14:paraId="7D241D13" w14:textId="77777777" w:rsidR="00ED760C" w:rsidRDefault="00731356">
      <w:pPr>
        <w:spacing w:line="520" w:lineRule="exact"/>
        <w:ind w:firstLineChars="200" w:firstLine="640"/>
        <w:rPr>
          <w:rFonts w:ascii="仿宋_GB2312" w:eastAsia="仿宋_GB2312" w:hAnsi="宋体"/>
          <w:sz w:val="32"/>
          <w:szCs w:val="32"/>
          <w:lang w:val="zh-CN"/>
        </w:rPr>
      </w:pPr>
      <w:r>
        <w:rPr>
          <w:rFonts w:ascii="仿宋_GB2312" w:eastAsia="仿宋_GB2312" w:hAnsi="宋体" w:hint="eastAsia"/>
          <w:sz w:val="32"/>
          <w:szCs w:val="32"/>
          <w:lang w:val="zh-CN"/>
        </w:rPr>
        <w:t>团体标准《肠道菌群移植治疗重症急性胰腺炎技术操作规范》主要内容包括人员要求、诊断标准、移植方法、注意事项、不良反应处</w:t>
      </w:r>
      <w:r>
        <w:rPr>
          <w:rFonts w:ascii="仿宋_GB2312" w:eastAsia="仿宋_GB2312" w:hAnsi="宋体" w:hint="eastAsia"/>
          <w:sz w:val="32"/>
          <w:szCs w:val="32"/>
          <w:lang w:val="zh-CN"/>
        </w:rPr>
        <w:lastRenderedPageBreak/>
        <w:t>理和禁忌等。</w:t>
      </w:r>
    </w:p>
    <w:p w14:paraId="6D7C5584" w14:textId="77777777" w:rsidR="00ED760C" w:rsidRDefault="00731356">
      <w:pPr>
        <w:spacing w:line="520" w:lineRule="exact"/>
        <w:ind w:firstLineChars="200" w:firstLine="640"/>
        <w:rPr>
          <w:rFonts w:ascii="仿宋_GB2312" w:eastAsia="仿宋_GB2312" w:hAnsi="宋体" w:cs="宋体"/>
          <w:kern w:val="0"/>
          <w:sz w:val="32"/>
          <w:szCs w:val="32"/>
        </w:rPr>
      </w:pPr>
      <w:bookmarkStart w:id="3" w:name="_Hlk213686915"/>
      <w:r>
        <w:rPr>
          <w:rFonts w:ascii="仿宋_GB2312" w:eastAsia="仿宋_GB2312" w:hAnsi="宋体" w:hint="eastAsia"/>
          <w:sz w:val="32"/>
          <w:szCs w:val="32"/>
        </w:rPr>
        <w:t>牵头单位</w:t>
      </w:r>
      <w:r>
        <w:rPr>
          <w:rFonts w:ascii="仿宋_GB2312" w:eastAsia="仿宋_GB2312" w:hAnsi="宋体" w:cs="宋体" w:hint="eastAsia"/>
          <w:kern w:val="0"/>
          <w:sz w:val="32"/>
          <w:szCs w:val="32"/>
        </w:rPr>
        <w:t>南宁市第一人民医院是目前广西区内唯一一家开展肠道微生物移植的医疗机构，我院的肠道微生物移植在</w:t>
      </w:r>
      <w:r>
        <w:rPr>
          <w:rFonts w:ascii="仿宋_GB2312" w:eastAsia="仿宋_GB2312" w:hAnsi="宋体" w:cs="宋体" w:hint="eastAsia"/>
          <w:kern w:val="0"/>
          <w:sz w:val="32"/>
          <w:szCs w:val="32"/>
        </w:rPr>
        <w:t>2016</w:t>
      </w:r>
      <w:r>
        <w:rPr>
          <w:rFonts w:ascii="仿宋_GB2312" w:eastAsia="仿宋_GB2312" w:hAnsi="宋体" w:cs="宋体" w:hint="eastAsia"/>
          <w:kern w:val="0"/>
          <w:sz w:val="32"/>
          <w:szCs w:val="32"/>
        </w:rPr>
        <w:t>年开始筹备开展，</w:t>
      </w:r>
      <w:r>
        <w:rPr>
          <w:rFonts w:ascii="仿宋_GB2312" w:eastAsia="仿宋_GB2312" w:hAnsi="宋体" w:cs="宋体" w:hint="eastAsia"/>
          <w:kern w:val="0"/>
          <w:sz w:val="32"/>
          <w:szCs w:val="32"/>
        </w:rPr>
        <w:t>2018</w:t>
      </w:r>
      <w:r>
        <w:rPr>
          <w:rFonts w:ascii="仿宋_GB2312" w:eastAsia="仿宋_GB2312" w:hAnsi="宋体" w:cs="宋体" w:hint="eastAsia"/>
          <w:kern w:val="0"/>
          <w:sz w:val="32"/>
          <w:szCs w:val="32"/>
        </w:rPr>
        <w:t>年通过我院伦理委员会的审查，正式开展肠道微生物移植。同年通过了物价部门的核准，申请了</w:t>
      </w:r>
      <w:proofErr w:type="gramStart"/>
      <w:r>
        <w:rPr>
          <w:rFonts w:ascii="仿宋_GB2312" w:eastAsia="仿宋_GB2312" w:hAnsi="宋体" w:cs="宋体" w:hint="eastAsia"/>
          <w:kern w:val="0"/>
          <w:sz w:val="32"/>
          <w:szCs w:val="32"/>
        </w:rPr>
        <w:t>标准化粪菌制备及粪菌移植</w:t>
      </w:r>
      <w:proofErr w:type="gramEnd"/>
      <w:r>
        <w:rPr>
          <w:rFonts w:ascii="仿宋_GB2312" w:eastAsia="仿宋_GB2312" w:hAnsi="宋体" w:cs="宋体" w:hint="eastAsia"/>
          <w:kern w:val="0"/>
          <w:sz w:val="32"/>
          <w:szCs w:val="32"/>
        </w:rPr>
        <w:t>的收费项目。现阶段我院成立了肠道微生物诊疗中心，诊疗中心由消化内科、儿童康复科、医学检验科及医学实验中心组成，基本达到《上海市菌群移植技术管理规范（</w:t>
      </w:r>
      <w:r>
        <w:rPr>
          <w:rFonts w:ascii="仿宋_GB2312" w:eastAsia="仿宋_GB2312" w:hAnsi="宋体" w:cs="宋体" w:hint="eastAsia"/>
          <w:kern w:val="0"/>
          <w:sz w:val="32"/>
          <w:szCs w:val="32"/>
        </w:rPr>
        <w:t>2021</w:t>
      </w:r>
      <w:r>
        <w:rPr>
          <w:rFonts w:ascii="仿宋_GB2312" w:eastAsia="仿宋_GB2312" w:hAnsi="宋体" w:cs="宋体" w:hint="eastAsia"/>
          <w:kern w:val="0"/>
          <w:sz w:val="32"/>
          <w:szCs w:val="32"/>
        </w:rPr>
        <w:t>年版）》中肠道微生物移植中心的建设标准。</w:t>
      </w:r>
      <w:r>
        <w:rPr>
          <w:rFonts w:ascii="仿宋_GB2312" w:eastAsia="仿宋_GB2312" w:hAnsi="宋体" w:cs="宋体" w:hint="eastAsia"/>
          <w:kern w:val="0"/>
          <w:sz w:val="32"/>
          <w:szCs w:val="32"/>
        </w:rPr>
        <w:t>2019</w:t>
      </w:r>
      <w:r>
        <w:rPr>
          <w:rFonts w:ascii="仿宋_GB2312" w:eastAsia="仿宋_GB2312" w:hAnsi="宋体" w:cs="宋体" w:hint="eastAsia"/>
          <w:kern w:val="0"/>
          <w:sz w:val="32"/>
          <w:szCs w:val="32"/>
        </w:rPr>
        <w:t>年至今我院已经开展了近</w:t>
      </w:r>
      <w:r>
        <w:rPr>
          <w:rFonts w:ascii="仿宋_GB2312" w:eastAsia="仿宋_GB2312" w:hAnsi="宋体" w:cs="宋体" w:hint="eastAsia"/>
          <w:kern w:val="0"/>
          <w:sz w:val="32"/>
          <w:szCs w:val="32"/>
        </w:rPr>
        <w:t>2000</w:t>
      </w:r>
      <w:r>
        <w:rPr>
          <w:rFonts w:ascii="仿宋_GB2312" w:eastAsia="仿宋_GB2312" w:hAnsi="宋体" w:cs="宋体" w:hint="eastAsia"/>
          <w:kern w:val="0"/>
          <w:sz w:val="32"/>
          <w:szCs w:val="32"/>
        </w:rPr>
        <w:t>例</w:t>
      </w:r>
      <w:r>
        <w:rPr>
          <w:rFonts w:ascii="仿宋_GB2312" w:eastAsia="仿宋_GB2312" w:hAnsi="宋体" w:cs="宋体" w:hint="eastAsia"/>
          <w:kern w:val="0"/>
          <w:sz w:val="32"/>
          <w:szCs w:val="32"/>
        </w:rPr>
        <w:t>/</w:t>
      </w:r>
      <w:r>
        <w:rPr>
          <w:rFonts w:ascii="仿宋_GB2312" w:eastAsia="仿宋_GB2312" w:hAnsi="宋体" w:cs="宋体" w:hint="eastAsia"/>
          <w:kern w:val="0"/>
          <w:sz w:val="32"/>
          <w:szCs w:val="32"/>
        </w:rPr>
        <w:t>次的肠道微生物移植，肠道微生物移植治疗的疾</w:t>
      </w:r>
      <w:r>
        <w:rPr>
          <w:rFonts w:ascii="仿宋_GB2312" w:eastAsia="仿宋_GB2312" w:hAnsi="宋体" w:cs="宋体" w:hint="eastAsia"/>
          <w:kern w:val="0"/>
          <w:sz w:val="32"/>
          <w:szCs w:val="32"/>
        </w:rPr>
        <w:t>病包括肠道疾病及肠道外疾病。肠道内疾病包括炎症性肠病、肠易激综合征、慢性便秘、放射性肠炎等。肠道外疾病包括急性重症胰腺炎、急性及亚急性肝功能衰竭、自闭症、脂肪性肝炎等，其中</w:t>
      </w:r>
      <w:r>
        <w:rPr>
          <w:rFonts w:ascii="仿宋_GB2312" w:eastAsia="仿宋_GB2312" w:hAnsi="宋体" w:cs="宋体" w:hint="eastAsia"/>
          <w:kern w:val="0"/>
          <w:sz w:val="32"/>
          <w:szCs w:val="32"/>
        </w:rPr>
        <w:t>2021</w:t>
      </w:r>
      <w:r>
        <w:rPr>
          <w:rFonts w:ascii="仿宋_GB2312" w:eastAsia="仿宋_GB2312" w:hAnsi="宋体" w:cs="宋体" w:hint="eastAsia"/>
          <w:kern w:val="0"/>
          <w:sz w:val="32"/>
          <w:szCs w:val="32"/>
        </w:rPr>
        <w:t>年我</w:t>
      </w:r>
      <w:proofErr w:type="gramStart"/>
      <w:r>
        <w:rPr>
          <w:rFonts w:ascii="仿宋_GB2312" w:eastAsia="仿宋_GB2312" w:hAnsi="宋体" w:cs="宋体" w:hint="eastAsia"/>
          <w:kern w:val="0"/>
          <w:sz w:val="32"/>
          <w:szCs w:val="32"/>
        </w:rPr>
        <w:t>科运用</w:t>
      </w:r>
      <w:proofErr w:type="gramEnd"/>
      <w:r>
        <w:rPr>
          <w:rFonts w:ascii="仿宋_GB2312" w:eastAsia="仿宋_GB2312" w:hAnsi="宋体" w:cs="宋体" w:hint="eastAsia"/>
          <w:kern w:val="0"/>
          <w:sz w:val="32"/>
          <w:szCs w:val="32"/>
        </w:rPr>
        <w:t>肠道微生物移植技术治疗了目前全国运用该技术治疗年龄最小（</w:t>
      </w:r>
      <w:r>
        <w:rPr>
          <w:rFonts w:ascii="仿宋_GB2312" w:eastAsia="仿宋_GB2312" w:hAnsi="宋体" w:cs="宋体" w:hint="eastAsia"/>
          <w:kern w:val="0"/>
          <w:sz w:val="32"/>
          <w:szCs w:val="32"/>
        </w:rPr>
        <w:t>1</w:t>
      </w:r>
      <w:r>
        <w:rPr>
          <w:rFonts w:ascii="仿宋_GB2312" w:eastAsia="仿宋_GB2312" w:hAnsi="宋体" w:cs="宋体" w:hint="eastAsia"/>
          <w:kern w:val="0"/>
          <w:sz w:val="32"/>
          <w:szCs w:val="32"/>
        </w:rPr>
        <w:t>岁</w:t>
      </w:r>
      <w:r>
        <w:rPr>
          <w:rFonts w:ascii="仿宋_GB2312" w:eastAsia="仿宋_GB2312" w:hAnsi="宋体" w:cs="宋体" w:hint="eastAsia"/>
          <w:kern w:val="0"/>
          <w:sz w:val="32"/>
          <w:szCs w:val="32"/>
        </w:rPr>
        <w:t>8</w:t>
      </w:r>
      <w:r>
        <w:rPr>
          <w:rFonts w:ascii="仿宋_GB2312" w:eastAsia="仿宋_GB2312" w:hAnsi="宋体" w:cs="宋体" w:hint="eastAsia"/>
          <w:kern w:val="0"/>
          <w:sz w:val="32"/>
          <w:szCs w:val="32"/>
        </w:rPr>
        <w:t>个月）的自闭症患儿，治疗效果得到了患儿家属的认可。中心多次与广西区人民医院、钦州市第二人民医院等区内多家医院合作，运用肠道微生物移植技术治疗危重患者，并取得了良好的治疗效果，得到了合作单位的好评。同时与广西医科大学附属武鸣医院消化内科及广西卫生干部管理学院在肠</w:t>
      </w:r>
      <w:r>
        <w:rPr>
          <w:rFonts w:ascii="仿宋_GB2312" w:eastAsia="仿宋_GB2312" w:hAnsi="宋体" w:cs="宋体" w:hint="eastAsia"/>
          <w:kern w:val="0"/>
          <w:sz w:val="32"/>
          <w:szCs w:val="32"/>
        </w:rPr>
        <w:t>道微生物与疾病的相关性方面有科研合作，共同建立了广西菌群库，奠定了肠道微生物移植的基础。</w:t>
      </w:r>
      <w:bookmarkEnd w:id="3"/>
    </w:p>
    <w:p w14:paraId="55E98D48" w14:textId="77777777" w:rsidR="00ED760C" w:rsidRDefault="00731356">
      <w:pPr>
        <w:spacing w:line="520" w:lineRule="exact"/>
        <w:ind w:firstLineChars="200" w:firstLine="640"/>
        <w:rPr>
          <w:rFonts w:ascii="仿宋_GB2312" w:eastAsia="仿宋_GB2312" w:hAnsi="宋体" w:cs="宋体"/>
          <w:kern w:val="0"/>
          <w:sz w:val="32"/>
          <w:szCs w:val="32"/>
        </w:rPr>
      </w:pPr>
      <w:r>
        <w:rPr>
          <w:rFonts w:ascii="仿宋_GB2312" w:eastAsia="仿宋_GB2312" w:hAnsi="宋体" w:cs="宋体" w:hint="eastAsia"/>
          <w:kern w:val="0"/>
          <w:sz w:val="32"/>
          <w:szCs w:val="32"/>
        </w:rPr>
        <w:t>南宁市第一人民医院于</w:t>
      </w:r>
      <w:r>
        <w:rPr>
          <w:rFonts w:ascii="仿宋_GB2312" w:eastAsia="仿宋_GB2312" w:hAnsi="宋体" w:cs="宋体" w:hint="eastAsia"/>
          <w:kern w:val="0"/>
          <w:sz w:val="32"/>
          <w:szCs w:val="32"/>
        </w:rPr>
        <w:t>2022</w:t>
      </w:r>
      <w:r>
        <w:rPr>
          <w:rFonts w:ascii="仿宋_GB2312" w:eastAsia="仿宋_GB2312" w:hAnsi="宋体" w:cs="宋体" w:hint="eastAsia"/>
          <w:kern w:val="0"/>
          <w:sz w:val="32"/>
          <w:szCs w:val="32"/>
        </w:rPr>
        <w:t>年</w:t>
      </w:r>
      <w:r>
        <w:rPr>
          <w:rFonts w:ascii="仿宋_GB2312" w:eastAsia="仿宋_GB2312" w:hAnsi="宋体" w:cs="宋体" w:hint="eastAsia"/>
          <w:kern w:val="0"/>
          <w:sz w:val="32"/>
          <w:szCs w:val="32"/>
        </w:rPr>
        <w:t>6</w:t>
      </w:r>
      <w:r>
        <w:rPr>
          <w:rFonts w:ascii="仿宋_GB2312" w:eastAsia="仿宋_GB2312" w:hAnsi="宋体" w:cs="宋体" w:hint="eastAsia"/>
          <w:kern w:val="0"/>
          <w:sz w:val="32"/>
          <w:szCs w:val="32"/>
        </w:rPr>
        <w:t>月成功立项南宁市科技局重点科研项目《肠道菌群移植技术应用于急性重症胰腺炎的多中心创新研究》经过</w:t>
      </w:r>
      <w:r>
        <w:rPr>
          <w:rFonts w:ascii="仿宋_GB2312" w:eastAsia="仿宋_GB2312" w:hAnsi="宋体" w:cs="宋体" w:hint="eastAsia"/>
          <w:kern w:val="0"/>
          <w:sz w:val="32"/>
          <w:szCs w:val="32"/>
        </w:rPr>
        <w:t>2</w:t>
      </w:r>
      <w:r>
        <w:rPr>
          <w:rFonts w:ascii="仿宋_GB2312" w:eastAsia="仿宋_GB2312" w:hAnsi="宋体" w:cs="宋体" w:hint="eastAsia"/>
          <w:kern w:val="0"/>
          <w:sz w:val="32"/>
          <w:szCs w:val="32"/>
        </w:rPr>
        <w:t>年的工作，本研究课题组共纳入急性重症胰腺炎病例</w:t>
      </w:r>
      <w:r>
        <w:rPr>
          <w:rFonts w:ascii="仿宋_GB2312" w:eastAsia="仿宋_GB2312" w:hAnsi="宋体" w:cs="宋体" w:hint="eastAsia"/>
          <w:kern w:val="0"/>
          <w:sz w:val="32"/>
          <w:szCs w:val="32"/>
        </w:rPr>
        <w:t>78</w:t>
      </w:r>
      <w:r>
        <w:rPr>
          <w:rFonts w:ascii="仿宋_GB2312" w:eastAsia="仿宋_GB2312" w:hAnsi="宋体" w:cs="宋体" w:hint="eastAsia"/>
          <w:kern w:val="0"/>
          <w:sz w:val="32"/>
          <w:szCs w:val="32"/>
        </w:rPr>
        <w:t>例，目前已完成数据的整理。数据显示实验组（肠道菌群移植组）治疗效果明显优于非肠道菌群移植组，具体数据见表</w:t>
      </w:r>
      <w:r>
        <w:rPr>
          <w:rFonts w:ascii="仿宋_GB2312" w:eastAsia="仿宋_GB2312" w:hAnsi="宋体" w:cs="宋体" w:hint="eastAsia"/>
          <w:kern w:val="0"/>
          <w:sz w:val="32"/>
          <w:szCs w:val="32"/>
        </w:rPr>
        <w:t>1</w:t>
      </w:r>
      <w:r>
        <w:rPr>
          <w:rFonts w:ascii="仿宋_GB2312" w:eastAsia="仿宋_GB2312" w:hAnsi="宋体" w:cs="宋体" w:hint="eastAsia"/>
          <w:kern w:val="0"/>
          <w:sz w:val="32"/>
          <w:szCs w:val="32"/>
        </w:rPr>
        <w:t>。证实了肠道菌群移植技术应用于急性胰腺炎治疗中的优越性，在项目进行的过程中我院制定</w:t>
      </w:r>
      <w:r>
        <w:rPr>
          <w:rFonts w:ascii="仿宋_GB2312" w:eastAsia="仿宋_GB2312" w:hAnsi="宋体" w:cs="宋体" w:hint="eastAsia"/>
          <w:kern w:val="0"/>
          <w:sz w:val="32"/>
          <w:szCs w:val="32"/>
        </w:rPr>
        <w:lastRenderedPageBreak/>
        <w:t>了肠道菌群移植技术应用于急性重症胰腺炎的技术操作规范，并</w:t>
      </w:r>
      <w:r>
        <w:rPr>
          <w:rFonts w:ascii="仿宋_GB2312" w:eastAsia="仿宋_GB2312" w:hAnsi="宋体" w:cs="宋体" w:hint="eastAsia"/>
          <w:kern w:val="0"/>
          <w:sz w:val="32"/>
          <w:szCs w:val="32"/>
        </w:rPr>
        <w:t>在实践中证实了该项技术操作规范可行性及科学性。</w:t>
      </w:r>
    </w:p>
    <w:p w14:paraId="7BDDE562" w14:textId="77777777" w:rsidR="00ED760C" w:rsidRDefault="00731356">
      <w:pPr>
        <w:pStyle w:val="BodyText2"/>
        <w:jc w:val="center"/>
      </w:pPr>
      <w:r>
        <w:rPr>
          <w:rFonts w:hint="eastAsia"/>
        </w:rPr>
        <w:t>表</w:t>
      </w:r>
      <w:r>
        <w:rPr>
          <w:rFonts w:hint="eastAsia"/>
        </w:rPr>
        <w:t>1</w:t>
      </w:r>
      <w:r>
        <w:rPr>
          <w:rFonts w:ascii="仿宋_GB2312" w:eastAsia="仿宋_GB2312" w:hAnsi="宋体" w:cs="宋体" w:hint="eastAsia"/>
          <w:kern w:val="0"/>
        </w:rPr>
        <w:t>肠道菌群移植治疗急性重症胰腺炎效果对比</w:t>
      </w:r>
    </w:p>
    <w:tbl>
      <w:tblPr>
        <w:tblStyle w:val="aff3"/>
        <w:tblW w:w="0" w:type="auto"/>
        <w:jc w:val="center"/>
        <w:tblLook w:val="04A0" w:firstRow="1" w:lastRow="0" w:firstColumn="1" w:lastColumn="0" w:noHBand="0" w:noVBand="1"/>
      </w:tblPr>
      <w:tblGrid>
        <w:gridCol w:w="1101"/>
        <w:gridCol w:w="1842"/>
        <w:gridCol w:w="1560"/>
        <w:gridCol w:w="2126"/>
        <w:gridCol w:w="3333"/>
      </w:tblGrid>
      <w:tr w:rsidR="00AC6D7B" w:rsidRPr="00AC6D7B" w14:paraId="1FBA76C0" w14:textId="77777777" w:rsidTr="00AC6D7B">
        <w:trPr>
          <w:jc w:val="center"/>
        </w:trPr>
        <w:tc>
          <w:tcPr>
            <w:tcW w:w="1101" w:type="dxa"/>
            <w:vMerge w:val="restart"/>
            <w:vAlign w:val="center"/>
          </w:tcPr>
          <w:p w14:paraId="0AB5E5D4" w14:textId="77777777" w:rsidR="00AC6D7B" w:rsidRPr="00AC6D7B" w:rsidRDefault="00AC6D7B" w:rsidP="00AC6D7B">
            <w:pPr>
              <w:spacing w:line="520" w:lineRule="exact"/>
              <w:jc w:val="center"/>
              <w:rPr>
                <w:rFonts w:ascii="仿宋_GB2312" w:eastAsia="仿宋_GB2312" w:hAnsi="宋体" w:cs="宋体"/>
                <w:kern w:val="0"/>
                <w:sz w:val="28"/>
                <w:szCs w:val="28"/>
              </w:rPr>
            </w:pPr>
            <w:r w:rsidRPr="00AC6D7B">
              <w:rPr>
                <w:rFonts w:ascii="仿宋_GB2312" w:eastAsia="仿宋_GB2312" w:hAnsi="宋体" w:cs="宋体" w:hint="eastAsia"/>
                <w:kern w:val="0"/>
                <w:sz w:val="28"/>
                <w:szCs w:val="28"/>
              </w:rPr>
              <w:t>年份</w:t>
            </w:r>
          </w:p>
        </w:tc>
        <w:tc>
          <w:tcPr>
            <w:tcW w:w="1842" w:type="dxa"/>
            <w:vMerge w:val="restart"/>
            <w:vAlign w:val="center"/>
          </w:tcPr>
          <w:p w14:paraId="7F3EA7FD" w14:textId="77777777" w:rsidR="00AC6D7B" w:rsidRPr="00AC6D7B" w:rsidRDefault="00AC6D7B" w:rsidP="00AC6D7B">
            <w:pPr>
              <w:spacing w:line="520" w:lineRule="exact"/>
              <w:jc w:val="center"/>
              <w:rPr>
                <w:rFonts w:ascii="仿宋_GB2312" w:eastAsia="仿宋_GB2312" w:hAnsi="宋体" w:cs="宋体"/>
                <w:kern w:val="0"/>
                <w:sz w:val="28"/>
                <w:szCs w:val="28"/>
              </w:rPr>
            </w:pPr>
            <w:r w:rsidRPr="00AC6D7B">
              <w:rPr>
                <w:rFonts w:ascii="仿宋_GB2312" w:eastAsia="仿宋_GB2312" w:hAnsi="宋体" w:cs="宋体" w:hint="eastAsia"/>
                <w:kern w:val="0"/>
                <w:sz w:val="28"/>
                <w:szCs w:val="28"/>
              </w:rPr>
              <w:t>实验组（肠道菌群移植组）</w:t>
            </w:r>
          </w:p>
        </w:tc>
        <w:tc>
          <w:tcPr>
            <w:tcW w:w="1560" w:type="dxa"/>
            <w:vMerge w:val="restart"/>
            <w:vAlign w:val="center"/>
          </w:tcPr>
          <w:p w14:paraId="21BF9B09" w14:textId="77777777" w:rsidR="00AC6D7B" w:rsidRPr="00AC6D7B" w:rsidRDefault="00AC6D7B" w:rsidP="00AC6D7B">
            <w:pPr>
              <w:spacing w:line="520" w:lineRule="exact"/>
              <w:jc w:val="center"/>
              <w:rPr>
                <w:rFonts w:ascii="仿宋_GB2312" w:eastAsia="仿宋_GB2312" w:hAnsi="宋体" w:cs="宋体"/>
                <w:kern w:val="0"/>
                <w:sz w:val="28"/>
                <w:szCs w:val="28"/>
              </w:rPr>
            </w:pPr>
            <w:r w:rsidRPr="00AC6D7B">
              <w:rPr>
                <w:rFonts w:ascii="仿宋_GB2312" w:eastAsia="仿宋_GB2312" w:hAnsi="宋体" w:cs="宋体" w:hint="eastAsia"/>
                <w:kern w:val="0"/>
                <w:sz w:val="28"/>
                <w:szCs w:val="28"/>
              </w:rPr>
              <w:t>非肠道菌群</w:t>
            </w:r>
            <w:proofErr w:type="gramStart"/>
            <w:r w:rsidRPr="00AC6D7B">
              <w:rPr>
                <w:rFonts w:ascii="仿宋_GB2312" w:eastAsia="仿宋_GB2312" w:hAnsi="宋体" w:cs="宋体" w:hint="eastAsia"/>
                <w:kern w:val="0"/>
                <w:sz w:val="28"/>
                <w:szCs w:val="28"/>
              </w:rPr>
              <w:t>移植组</w:t>
            </w:r>
            <w:proofErr w:type="gramEnd"/>
          </w:p>
        </w:tc>
        <w:tc>
          <w:tcPr>
            <w:tcW w:w="5459" w:type="dxa"/>
            <w:gridSpan w:val="2"/>
            <w:vAlign w:val="center"/>
          </w:tcPr>
          <w:p w14:paraId="4EAB6124" w14:textId="77777777" w:rsidR="00AC6D7B" w:rsidRPr="00AC6D7B" w:rsidRDefault="00AC6D7B" w:rsidP="00AC6D7B">
            <w:pPr>
              <w:spacing w:line="520" w:lineRule="exact"/>
              <w:jc w:val="center"/>
              <w:rPr>
                <w:rFonts w:ascii="仿宋_GB2312" w:eastAsia="仿宋_GB2312" w:hAnsi="宋体" w:cs="宋体"/>
                <w:kern w:val="0"/>
                <w:sz w:val="28"/>
                <w:szCs w:val="28"/>
              </w:rPr>
            </w:pPr>
            <w:r w:rsidRPr="00AC6D7B">
              <w:rPr>
                <w:rFonts w:ascii="仿宋_GB2312" w:eastAsia="仿宋_GB2312" w:hAnsi="宋体" w:cs="宋体" w:hint="eastAsia"/>
                <w:kern w:val="0"/>
                <w:sz w:val="28"/>
                <w:szCs w:val="28"/>
              </w:rPr>
              <w:t>治疗效果/治愈率</w:t>
            </w:r>
          </w:p>
        </w:tc>
      </w:tr>
      <w:tr w:rsidR="00AC6D7B" w:rsidRPr="00AC6D7B" w14:paraId="162C0561" w14:textId="77777777" w:rsidTr="00AC6D7B">
        <w:trPr>
          <w:jc w:val="center"/>
        </w:trPr>
        <w:tc>
          <w:tcPr>
            <w:tcW w:w="1101" w:type="dxa"/>
            <w:vMerge/>
            <w:vAlign w:val="center"/>
          </w:tcPr>
          <w:p w14:paraId="11F983F0" w14:textId="77777777" w:rsidR="00AC6D7B" w:rsidRPr="00AC6D7B" w:rsidRDefault="00AC6D7B" w:rsidP="00AC6D7B">
            <w:pPr>
              <w:spacing w:line="520" w:lineRule="exact"/>
              <w:jc w:val="center"/>
              <w:rPr>
                <w:rFonts w:ascii="仿宋_GB2312" w:eastAsia="仿宋_GB2312" w:hAnsi="宋体" w:cs="宋体"/>
                <w:kern w:val="0"/>
                <w:sz w:val="28"/>
                <w:szCs w:val="28"/>
              </w:rPr>
            </w:pPr>
          </w:p>
        </w:tc>
        <w:tc>
          <w:tcPr>
            <w:tcW w:w="1842" w:type="dxa"/>
            <w:vMerge/>
            <w:vAlign w:val="center"/>
          </w:tcPr>
          <w:p w14:paraId="2C474E07" w14:textId="77777777" w:rsidR="00AC6D7B" w:rsidRPr="00AC6D7B" w:rsidRDefault="00AC6D7B" w:rsidP="00AC6D7B">
            <w:pPr>
              <w:spacing w:line="520" w:lineRule="exact"/>
              <w:jc w:val="center"/>
              <w:rPr>
                <w:rFonts w:ascii="仿宋_GB2312" w:eastAsia="仿宋_GB2312" w:hAnsi="宋体" w:cs="宋体"/>
                <w:kern w:val="0"/>
                <w:sz w:val="28"/>
                <w:szCs w:val="28"/>
              </w:rPr>
            </w:pPr>
          </w:p>
        </w:tc>
        <w:tc>
          <w:tcPr>
            <w:tcW w:w="1560" w:type="dxa"/>
            <w:vMerge/>
            <w:vAlign w:val="center"/>
          </w:tcPr>
          <w:p w14:paraId="46893317" w14:textId="77777777" w:rsidR="00AC6D7B" w:rsidRPr="00AC6D7B" w:rsidRDefault="00AC6D7B" w:rsidP="00AC6D7B">
            <w:pPr>
              <w:spacing w:line="520" w:lineRule="exact"/>
              <w:jc w:val="center"/>
              <w:rPr>
                <w:rFonts w:ascii="仿宋_GB2312" w:eastAsia="仿宋_GB2312" w:hAnsi="宋体" w:cs="宋体"/>
                <w:kern w:val="0"/>
                <w:sz w:val="28"/>
                <w:szCs w:val="28"/>
              </w:rPr>
            </w:pPr>
          </w:p>
        </w:tc>
        <w:tc>
          <w:tcPr>
            <w:tcW w:w="2126" w:type="dxa"/>
            <w:vAlign w:val="center"/>
          </w:tcPr>
          <w:p w14:paraId="245F1F21" w14:textId="342E715B" w:rsidR="00AC6D7B" w:rsidRPr="00AC6D7B" w:rsidRDefault="00AC6D7B" w:rsidP="00AC6D7B">
            <w:pPr>
              <w:spacing w:line="520" w:lineRule="exact"/>
              <w:jc w:val="center"/>
              <w:rPr>
                <w:rFonts w:ascii="仿宋_GB2312" w:eastAsia="仿宋_GB2312" w:hAnsi="宋体" w:cs="宋体"/>
                <w:kern w:val="0"/>
                <w:sz w:val="28"/>
                <w:szCs w:val="28"/>
              </w:rPr>
            </w:pPr>
            <w:r w:rsidRPr="00AC6D7B">
              <w:rPr>
                <w:rFonts w:ascii="仿宋_GB2312" w:eastAsia="仿宋_GB2312" w:hint="eastAsia"/>
                <w:sz w:val="28"/>
                <w:szCs w:val="28"/>
              </w:rPr>
              <w:t>对照组</w:t>
            </w:r>
          </w:p>
        </w:tc>
        <w:tc>
          <w:tcPr>
            <w:tcW w:w="3333" w:type="dxa"/>
            <w:vAlign w:val="center"/>
          </w:tcPr>
          <w:p w14:paraId="1879DD50" w14:textId="754AEE8A" w:rsidR="00AC6D7B" w:rsidRPr="00AC6D7B" w:rsidRDefault="00AC6D7B" w:rsidP="00AC6D7B">
            <w:pPr>
              <w:spacing w:line="520" w:lineRule="exact"/>
              <w:jc w:val="center"/>
              <w:rPr>
                <w:rFonts w:ascii="仿宋_GB2312" w:eastAsia="仿宋_GB2312" w:hAnsi="宋体" w:cs="宋体"/>
                <w:kern w:val="0"/>
                <w:sz w:val="28"/>
                <w:szCs w:val="28"/>
              </w:rPr>
            </w:pPr>
            <w:r w:rsidRPr="00AC6D7B">
              <w:rPr>
                <w:rFonts w:ascii="仿宋_GB2312" w:eastAsia="仿宋_GB2312" w:hAnsi="宋体" w:cs="宋体" w:hint="eastAsia"/>
                <w:kern w:val="0"/>
                <w:sz w:val="28"/>
                <w:szCs w:val="28"/>
              </w:rPr>
              <w:t>实验组</w:t>
            </w:r>
          </w:p>
        </w:tc>
      </w:tr>
      <w:tr w:rsidR="00AC6D7B" w:rsidRPr="00AC6D7B" w14:paraId="5A9D5636" w14:textId="77777777" w:rsidTr="00AC6D7B">
        <w:trPr>
          <w:jc w:val="center"/>
        </w:trPr>
        <w:tc>
          <w:tcPr>
            <w:tcW w:w="1101" w:type="dxa"/>
            <w:vAlign w:val="center"/>
          </w:tcPr>
          <w:p w14:paraId="69ACF94F" w14:textId="78373B51" w:rsidR="00AC6D7B" w:rsidRPr="00AC6D7B" w:rsidRDefault="00AC6D7B" w:rsidP="00AC6D7B">
            <w:pPr>
              <w:spacing w:line="520" w:lineRule="exact"/>
              <w:jc w:val="center"/>
              <w:rPr>
                <w:rFonts w:ascii="仿宋_GB2312" w:eastAsia="仿宋_GB2312" w:hAnsi="宋体" w:cs="宋体"/>
                <w:kern w:val="0"/>
                <w:sz w:val="28"/>
                <w:szCs w:val="28"/>
              </w:rPr>
            </w:pPr>
            <w:r w:rsidRPr="00AC6D7B">
              <w:rPr>
                <w:rFonts w:ascii="仿宋_GB2312" w:eastAsia="仿宋_GB2312" w:hAnsi="宋体" w:cs="宋体" w:hint="eastAsia"/>
                <w:kern w:val="0"/>
                <w:sz w:val="28"/>
                <w:szCs w:val="28"/>
              </w:rPr>
              <w:t>2022年</w:t>
            </w:r>
          </w:p>
        </w:tc>
        <w:tc>
          <w:tcPr>
            <w:tcW w:w="1842" w:type="dxa"/>
            <w:vAlign w:val="center"/>
          </w:tcPr>
          <w:p w14:paraId="2BE52DA2" w14:textId="79EB90D4" w:rsidR="00AC6D7B" w:rsidRPr="00AC6D7B" w:rsidRDefault="00AC6D7B" w:rsidP="00AC6D7B">
            <w:pPr>
              <w:spacing w:line="520" w:lineRule="exact"/>
              <w:jc w:val="center"/>
              <w:rPr>
                <w:rFonts w:ascii="仿宋_GB2312" w:eastAsia="仿宋_GB2312" w:hAnsi="宋体" w:cs="宋体"/>
                <w:kern w:val="0"/>
                <w:sz w:val="28"/>
                <w:szCs w:val="28"/>
              </w:rPr>
            </w:pPr>
            <w:r w:rsidRPr="00AC6D7B">
              <w:rPr>
                <w:rFonts w:ascii="仿宋_GB2312" w:eastAsia="仿宋_GB2312" w:hAnsi="宋体" w:cs="宋体" w:hint="eastAsia"/>
                <w:kern w:val="0"/>
                <w:sz w:val="28"/>
                <w:szCs w:val="28"/>
              </w:rPr>
              <w:t>12</w:t>
            </w:r>
          </w:p>
        </w:tc>
        <w:tc>
          <w:tcPr>
            <w:tcW w:w="1560" w:type="dxa"/>
            <w:vAlign w:val="center"/>
          </w:tcPr>
          <w:p w14:paraId="121462D7" w14:textId="5D1FFF56" w:rsidR="00AC6D7B" w:rsidRPr="00AC6D7B" w:rsidRDefault="00AC6D7B" w:rsidP="00AC6D7B">
            <w:pPr>
              <w:spacing w:line="520" w:lineRule="exact"/>
              <w:jc w:val="center"/>
              <w:rPr>
                <w:rFonts w:ascii="仿宋_GB2312" w:eastAsia="仿宋_GB2312" w:hAnsi="宋体" w:cs="宋体"/>
                <w:kern w:val="0"/>
                <w:sz w:val="28"/>
                <w:szCs w:val="28"/>
              </w:rPr>
            </w:pPr>
            <w:r w:rsidRPr="00AC6D7B">
              <w:rPr>
                <w:rFonts w:ascii="仿宋_GB2312" w:eastAsia="仿宋_GB2312" w:hAnsi="宋体" w:cs="宋体" w:hint="eastAsia"/>
                <w:kern w:val="0"/>
                <w:sz w:val="28"/>
                <w:szCs w:val="28"/>
              </w:rPr>
              <w:t>12</w:t>
            </w:r>
          </w:p>
        </w:tc>
        <w:tc>
          <w:tcPr>
            <w:tcW w:w="2126" w:type="dxa"/>
            <w:vAlign w:val="center"/>
          </w:tcPr>
          <w:p w14:paraId="3320946B" w14:textId="1CCCF19D" w:rsidR="00AC6D7B" w:rsidRPr="00AC6D7B" w:rsidRDefault="00AC6D7B" w:rsidP="00AC6D7B">
            <w:pPr>
              <w:spacing w:line="520" w:lineRule="exact"/>
              <w:jc w:val="center"/>
              <w:rPr>
                <w:rFonts w:ascii="仿宋_GB2312" w:eastAsia="仿宋_GB2312"/>
                <w:sz w:val="28"/>
                <w:szCs w:val="28"/>
              </w:rPr>
            </w:pPr>
            <w:r w:rsidRPr="00AC6D7B">
              <w:rPr>
                <w:rFonts w:ascii="仿宋_GB2312" w:eastAsia="仿宋_GB2312" w:hint="eastAsia"/>
                <w:sz w:val="28"/>
                <w:szCs w:val="28"/>
              </w:rPr>
              <w:t>治愈率70%</w:t>
            </w:r>
          </w:p>
        </w:tc>
        <w:tc>
          <w:tcPr>
            <w:tcW w:w="3333" w:type="dxa"/>
            <w:vAlign w:val="center"/>
          </w:tcPr>
          <w:p w14:paraId="03EA9D33" w14:textId="3E0EC785" w:rsidR="00AC6D7B" w:rsidRPr="00AC6D7B" w:rsidRDefault="00AC6D7B" w:rsidP="00AC6D7B">
            <w:pPr>
              <w:spacing w:line="520" w:lineRule="exact"/>
              <w:jc w:val="center"/>
              <w:rPr>
                <w:rFonts w:ascii="仿宋_GB2312" w:eastAsia="仿宋_GB2312" w:hAnsi="宋体" w:cs="宋体"/>
                <w:kern w:val="0"/>
                <w:sz w:val="28"/>
                <w:szCs w:val="28"/>
              </w:rPr>
            </w:pPr>
            <w:r w:rsidRPr="00AC6D7B">
              <w:rPr>
                <w:rFonts w:ascii="仿宋_GB2312" w:eastAsia="仿宋_GB2312" w:hAnsi="宋体" w:cs="宋体" w:hint="eastAsia"/>
                <w:kern w:val="0"/>
                <w:sz w:val="28"/>
                <w:szCs w:val="28"/>
              </w:rPr>
              <w:t>有效率90%/治愈率90%</w:t>
            </w:r>
          </w:p>
        </w:tc>
      </w:tr>
      <w:tr w:rsidR="00AC6D7B" w:rsidRPr="00AC6D7B" w14:paraId="1D39A3A0" w14:textId="77777777" w:rsidTr="00AC6D7B">
        <w:trPr>
          <w:jc w:val="center"/>
        </w:trPr>
        <w:tc>
          <w:tcPr>
            <w:tcW w:w="1101" w:type="dxa"/>
            <w:vAlign w:val="center"/>
          </w:tcPr>
          <w:p w14:paraId="59DB3B40" w14:textId="2F937CDB" w:rsidR="00AC6D7B" w:rsidRPr="00AC6D7B" w:rsidRDefault="00AC6D7B" w:rsidP="00AC6D7B">
            <w:pPr>
              <w:spacing w:line="520" w:lineRule="exact"/>
              <w:jc w:val="center"/>
              <w:rPr>
                <w:rFonts w:ascii="仿宋_GB2312" w:eastAsia="仿宋_GB2312" w:hAnsi="宋体" w:cs="宋体"/>
                <w:kern w:val="0"/>
                <w:sz w:val="28"/>
                <w:szCs w:val="28"/>
              </w:rPr>
            </w:pPr>
            <w:r w:rsidRPr="00AC6D7B">
              <w:rPr>
                <w:rFonts w:ascii="仿宋_GB2312" w:eastAsia="仿宋_GB2312" w:hAnsi="宋体" w:cs="宋体" w:hint="eastAsia"/>
                <w:kern w:val="0"/>
                <w:sz w:val="28"/>
                <w:szCs w:val="28"/>
              </w:rPr>
              <w:t>2023年</w:t>
            </w:r>
          </w:p>
        </w:tc>
        <w:tc>
          <w:tcPr>
            <w:tcW w:w="1842" w:type="dxa"/>
            <w:vAlign w:val="center"/>
          </w:tcPr>
          <w:p w14:paraId="4A7CEC4D" w14:textId="4829A5A4" w:rsidR="00AC6D7B" w:rsidRPr="00AC6D7B" w:rsidRDefault="00AC6D7B" w:rsidP="00AC6D7B">
            <w:pPr>
              <w:spacing w:line="520" w:lineRule="exact"/>
              <w:jc w:val="center"/>
              <w:rPr>
                <w:rFonts w:ascii="仿宋_GB2312" w:eastAsia="仿宋_GB2312" w:hAnsi="宋体" w:cs="宋体"/>
                <w:kern w:val="0"/>
                <w:sz w:val="28"/>
                <w:szCs w:val="28"/>
              </w:rPr>
            </w:pPr>
            <w:r w:rsidRPr="00AC6D7B">
              <w:rPr>
                <w:rFonts w:ascii="仿宋_GB2312" w:eastAsia="仿宋_GB2312" w:hAnsi="宋体" w:cs="宋体" w:hint="eastAsia"/>
                <w:kern w:val="0"/>
                <w:sz w:val="28"/>
                <w:szCs w:val="28"/>
              </w:rPr>
              <w:t>15</w:t>
            </w:r>
          </w:p>
        </w:tc>
        <w:tc>
          <w:tcPr>
            <w:tcW w:w="1560" w:type="dxa"/>
            <w:vAlign w:val="center"/>
          </w:tcPr>
          <w:p w14:paraId="35822EF3" w14:textId="00C45462" w:rsidR="00AC6D7B" w:rsidRPr="00AC6D7B" w:rsidRDefault="00AC6D7B" w:rsidP="00AC6D7B">
            <w:pPr>
              <w:spacing w:line="520" w:lineRule="exact"/>
              <w:jc w:val="center"/>
              <w:rPr>
                <w:rFonts w:ascii="仿宋_GB2312" w:eastAsia="仿宋_GB2312" w:hAnsi="宋体" w:cs="宋体"/>
                <w:kern w:val="0"/>
                <w:sz w:val="28"/>
                <w:szCs w:val="28"/>
              </w:rPr>
            </w:pPr>
            <w:r w:rsidRPr="00AC6D7B">
              <w:rPr>
                <w:rFonts w:ascii="仿宋_GB2312" w:eastAsia="仿宋_GB2312" w:hAnsi="宋体" w:cs="宋体" w:hint="eastAsia"/>
                <w:kern w:val="0"/>
                <w:sz w:val="28"/>
                <w:szCs w:val="28"/>
              </w:rPr>
              <w:t>15</w:t>
            </w:r>
          </w:p>
        </w:tc>
        <w:tc>
          <w:tcPr>
            <w:tcW w:w="2126" w:type="dxa"/>
            <w:vAlign w:val="center"/>
          </w:tcPr>
          <w:p w14:paraId="5E4FE61C" w14:textId="60800121" w:rsidR="00AC6D7B" w:rsidRPr="00AC6D7B" w:rsidRDefault="00AC6D7B" w:rsidP="00AC6D7B">
            <w:pPr>
              <w:spacing w:line="520" w:lineRule="exact"/>
              <w:jc w:val="center"/>
              <w:rPr>
                <w:rFonts w:ascii="仿宋_GB2312" w:eastAsia="仿宋_GB2312"/>
                <w:sz w:val="28"/>
                <w:szCs w:val="28"/>
              </w:rPr>
            </w:pPr>
            <w:r w:rsidRPr="00AC6D7B">
              <w:rPr>
                <w:rFonts w:ascii="仿宋_GB2312" w:eastAsia="仿宋_GB2312" w:hint="eastAsia"/>
                <w:sz w:val="28"/>
                <w:szCs w:val="28"/>
              </w:rPr>
              <w:t>治愈率65%</w:t>
            </w:r>
          </w:p>
        </w:tc>
        <w:tc>
          <w:tcPr>
            <w:tcW w:w="3333" w:type="dxa"/>
            <w:vAlign w:val="center"/>
          </w:tcPr>
          <w:p w14:paraId="3A3BA51A" w14:textId="008135FA" w:rsidR="00AC6D7B" w:rsidRPr="00AC6D7B" w:rsidRDefault="00AC6D7B" w:rsidP="00AC6D7B">
            <w:pPr>
              <w:spacing w:line="520" w:lineRule="exact"/>
              <w:jc w:val="center"/>
              <w:rPr>
                <w:rFonts w:ascii="仿宋_GB2312" w:eastAsia="仿宋_GB2312" w:hAnsi="宋体" w:cs="宋体"/>
                <w:kern w:val="0"/>
                <w:sz w:val="28"/>
                <w:szCs w:val="28"/>
              </w:rPr>
            </w:pPr>
            <w:r w:rsidRPr="00AC6D7B">
              <w:rPr>
                <w:rFonts w:ascii="仿宋_GB2312" w:eastAsia="仿宋_GB2312" w:hAnsi="宋体" w:cs="宋体" w:hint="eastAsia"/>
                <w:kern w:val="0"/>
                <w:sz w:val="28"/>
                <w:szCs w:val="28"/>
              </w:rPr>
              <w:t>有效率100%/治愈率100%</w:t>
            </w:r>
          </w:p>
        </w:tc>
      </w:tr>
      <w:tr w:rsidR="00AC6D7B" w:rsidRPr="00AC6D7B" w14:paraId="405F3A49" w14:textId="77777777" w:rsidTr="00AC6D7B">
        <w:trPr>
          <w:jc w:val="center"/>
        </w:trPr>
        <w:tc>
          <w:tcPr>
            <w:tcW w:w="1101" w:type="dxa"/>
            <w:vAlign w:val="center"/>
          </w:tcPr>
          <w:p w14:paraId="66EAB545" w14:textId="06E5D1E0" w:rsidR="00AC6D7B" w:rsidRPr="00AC6D7B" w:rsidRDefault="00AC6D7B" w:rsidP="00AC6D7B">
            <w:pPr>
              <w:spacing w:line="520" w:lineRule="exact"/>
              <w:jc w:val="center"/>
              <w:rPr>
                <w:rFonts w:ascii="仿宋_GB2312" w:eastAsia="仿宋_GB2312" w:hAnsi="宋体" w:cs="宋体"/>
                <w:kern w:val="0"/>
                <w:sz w:val="28"/>
                <w:szCs w:val="28"/>
              </w:rPr>
            </w:pPr>
            <w:r w:rsidRPr="00AC6D7B">
              <w:rPr>
                <w:rFonts w:ascii="仿宋_GB2312" w:eastAsia="仿宋_GB2312" w:hAnsi="宋体" w:cs="宋体" w:hint="eastAsia"/>
                <w:kern w:val="0"/>
                <w:sz w:val="28"/>
                <w:szCs w:val="28"/>
              </w:rPr>
              <w:t>2024年</w:t>
            </w:r>
          </w:p>
        </w:tc>
        <w:tc>
          <w:tcPr>
            <w:tcW w:w="1842" w:type="dxa"/>
            <w:vAlign w:val="center"/>
          </w:tcPr>
          <w:p w14:paraId="55390264" w14:textId="39B1408A" w:rsidR="00AC6D7B" w:rsidRPr="00AC6D7B" w:rsidRDefault="00AC6D7B" w:rsidP="00AC6D7B">
            <w:pPr>
              <w:spacing w:line="520" w:lineRule="exact"/>
              <w:jc w:val="center"/>
              <w:rPr>
                <w:rFonts w:ascii="仿宋_GB2312" w:eastAsia="仿宋_GB2312" w:hAnsi="宋体" w:cs="宋体"/>
                <w:kern w:val="0"/>
                <w:sz w:val="28"/>
                <w:szCs w:val="28"/>
              </w:rPr>
            </w:pPr>
            <w:r w:rsidRPr="00AC6D7B">
              <w:rPr>
                <w:rFonts w:ascii="仿宋_GB2312" w:eastAsia="仿宋_GB2312" w:hAnsi="宋体" w:cs="宋体" w:hint="eastAsia"/>
                <w:kern w:val="0"/>
                <w:sz w:val="28"/>
                <w:szCs w:val="28"/>
              </w:rPr>
              <w:t>18</w:t>
            </w:r>
          </w:p>
        </w:tc>
        <w:tc>
          <w:tcPr>
            <w:tcW w:w="1560" w:type="dxa"/>
            <w:vAlign w:val="center"/>
          </w:tcPr>
          <w:p w14:paraId="071D8681" w14:textId="6005BC05" w:rsidR="00AC6D7B" w:rsidRPr="00AC6D7B" w:rsidRDefault="00AC6D7B" w:rsidP="00AC6D7B">
            <w:pPr>
              <w:spacing w:line="520" w:lineRule="exact"/>
              <w:jc w:val="center"/>
              <w:rPr>
                <w:rFonts w:ascii="仿宋_GB2312" w:eastAsia="仿宋_GB2312" w:hAnsi="宋体" w:cs="宋体"/>
                <w:kern w:val="0"/>
                <w:sz w:val="28"/>
                <w:szCs w:val="28"/>
              </w:rPr>
            </w:pPr>
            <w:r w:rsidRPr="00AC6D7B">
              <w:rPr>
                <w:rFonts w:ascii="仿宋_GB2312" w:eastAsia="仿宋_GB2312" w:hAnsi="宋体" w:cs="宋体" w:hint="eastAsia"/>
                <w:kern w:val="0"/>
                <w:sz w:val="28"/>
                <w:szCs w:val="28"/>
              </w:rPr>
              <w:t>18</w:t>
            </w:r>
          </w:p>
        </w:tc>
        <w:tc>
          <w:tcPr>
            <w:tcW w:w="2126" w:type="dxa"/>
            <w:vAlign w:val="center"/>
          </w:tcPr>
          <w:p w14:paraId="12BDC3FB" w14:textId="2AE2AF22" w:rsidR="00AC6D7B" w:rsidRPr="00AC6D7B" w:rsidRDefault="00AC6D7B" w:rsidP="00AC6D7B">
            <w:pPr>
              <w:spacing w:line="520" w:lineRule="exact"/>
              <w:jc w:val="center"/>
              <w:rPr>
                <w:rFonts w:ascii="仿宋_GB2312" w:eastAsia="仿宋_GB2312"/>
                <w:sz w:val="28"/>
                <w:szCs w:val="28"/>
              </w:rPr>
            </w:pPr>
            <w:r w:rsidRPr="00AC6D7B">
              <w:rPr>
                <w:rFonts w:ascii="仿宋_GB2312" w:eastAsia="仿宋_GB2312" w:hint="eastAsia"/>
                <w:sz w:val="28"/>
                <w:szCs w:val="28"/>
              </w:rPr>
              <w:t>-</w:t>
            </w:r>
          </w:p>
        </w:tc>
        <w:tc>
          <w:tcPr>
            <w:tcW w:w="3333" w:type="dxa"/>
            <w:vAlign w:val="center"/>
          </w:tcPr>
          <w:p w14:paraId="151421BE" w14:textId="780072C9" w:rsidR="00AC6D7B" w:rsidRPr="00AC6D7B" w:rsidRDefault="00AC6D7B" w:rsidP="00AC6D7B">
            <w:pPr>
              <w:spacing w:line="520" w:lineRule="exact"/>
              <w:jc w:val="center"/>
              <w:rPr>
                <w:rFonts w:ascii="仿宋_GB2312" w:eastAsia="仿宋_GB2312" w:hAnsi="宋体" w:cs="宋体"/>
                <w:kern w:val="0"/>
                <w:sz w:val="28"/>
                <w:szCs w:val="28"/>
              </w:rPr>
            </w:pPr>
            <w:r w:rsidRPr="00AC6D7B">
              <w:rPr>
                <w:rFonts w:ascii="仿宋_GB2312" w:eastAsia="仿宋_GB2312" w:hAnsi="宋体" w:cs="宋体" w:hint="eastAsia"/>
                <w:kern w:val="0"/>
                <w:sz w:val="28"/>
                <w:szCs w:val="28"/>
              </w:rPr>
              <w:t>有效率90%/治愈率90%</w:t>
            </w:r>
          </w:p>
        </w:tc>
      </w:tr>
      <w:tr w:rsidR="00AC6D7B" w:rsidRPr="00AC6D7B" w14:paraId="75E0C3AD" w14:textId="77777777" w:rsidTr="00AC6D7B">
        <w:trPr>
          <w:jc w:val="center"/>
        </w:trPr>
        <w:tc>
          <w:tcPr>
            <w:tcW w:w="1101" w:type="dxa"/>
            <w:vAlign w:val="center"/>
          </w:tcPr>
          <w:p w14:paraId="087E3859" w14:textId="570AF1B8" w:rsidR="00AC6D7B" w:rsidRPr="00AC6D7B" w:rsidRDefault="00AC6D7B" w:rsidP="00AC6D7B">
            <w:pPr>
              <w:spacing w:line="520" w:lineRule="exact"/>
              <w:jc w:val="center"/>
              <w:rPr>
                <w:rFonts w:ascii="仿宋_GB2312" w:eastAsia="仿宋_GB2312" w:hAnsi="宋体" w:cs="宋体"/>
                <w:kern w:val="0"/>
                <w:sz w:val="28"/>
                <w:szCs w:val="28"/>
              </w:rPr>
            </w:pPr>
            <w:r w:rsidRPr="00AC6D7B">
              <w:rPr>
                <w:rFonts w:ascii="仿宋_GB2312" w:eastAsia="仿宋_GB2312" w:hAnsi="宋体" w:cs="宋体" w:hint="eastAsia"/>
                <w:kern w:val="0"/>
                <w:sz w:val="28"/>
                <w:szCs w:val="28"/>
              </w:rPr>
              <w:t>2025年</w:t>
            </w:r>
          </w:p>
        </w:tc>
        <w:tc>
          <w:tcPr>
            <w:tcW w:w="1842" w:type="dxa"/>
            <w:vAlign w:val="center"/>
          </w:tcPr>
          <w:p w14:paraId="6D4463AE" w14:textId="59E7FAE1" w:rsidR="00AC6D7B" w:rsidRPr="00AC6D7B" w:rsidRDefault="00AC6D7B" w:rsidP="00AC6D7B">
            <w:pPr>
              <w:spacing w:line="520" w:lineRule="exact"/>
              <w:jc w:val="center"/>
              <w:rPr>
                <w:rFonts w:ascii="仿宋_GB2312" w:eastAsia="仿宋_GB2312" w:hAnsi="宋体" w:cs="宋体"/>
                <w:kern w:val="0"/>
                <w:sz w:val="28"/>
                <w:szCs w:val="28"/>
              </w:rPr>
            </w:pPr>
            <w:r w:rsidRPr="00AC6D7B">
              <w:rPr>
                <w:rFonts w:ascii="仿宋_GB2312" w:eastAsia="仿宋_GB2312" w:hAnsi="宋体" w:cs="宋体" w:hint="eastAsia"/>
                <w:kern w:val="0"/>
                <w:sz w:val="28"/>
                <w:szCs w:val="28"/>
              </w:rPr>
              <w:t>16</w:t>
            </w:r>
          </w:p>
        </w:tc>
        <w:tc>
          <w:tcPr>
            <w:tcW w:w="1560" w:type="dxa"/>
            <w:vAlign w:val="center"/>
          </w:tcPr>
          <w:p w14:paraId="73B0F0A3" w14:textId="33907E2E" w:rsidR="00AC6D7B" w:rsidRPr="00AC6D7B" w:rsidRDefault="00AC6D7B" w:rsidP="00AC6D7B">
            <w:pPr>
              <w:spacing w:line="520" w:lineRule="exact"/>
              <w:jc w:val="center"/>
              <w:rPr>
                <w:rFonts w:ascii="仿宋_GB2312" w:eastAsia="仿宋_GB2312" w:hAnsi="宋体" w:cs="宋体"/>
                <w:kern w:val="0"/>
                <w:sz w:val="28"/>
                <w:szCs w:val="28"/>
              </w:rPr>
            </w:pPr>
            <w:r w:rsidRPr="00AC6D7B">
              <w:rPr>
                <w:rFonts w:ascii="仿宋_GB2312" w:eastAsia="仿宋_GB2312" w:hAnsi="宋体" w:cs="宋体" w:hint="eastAsia"/>
                <w:kern w:val="0"/>
                <w:sz w:val="28"/>
                <w:szCs w:val="28"/>
              </w:rPr>
              <w:t>16</w:t>
            </w:r>
          </w:p>
        </w:tc>
        <w:tc>
          <w:tcPr>
            <w:tcW w:w="2126" w:type="dxa"/>
            <w:vAlign w:val="center"/>
          </w:tcPr>
          <w:p w14:paraId="660C82BE" w14:textId="50496634" w:rsidR="00AC6D7B" w:rsidRPr="00AC6D7B" w:rsidRDefault="00AC6D7B" w:rsidP="00AC6D7B">
            <w:pPr>
              <w:spacing w:line="520" w:lineRule="exact"/>
              <w:jc w:val="center"/>
              <w:rPr>
                <w:rFonts w:ascii="仿宋_GB2312" w:eastAsia="仿宋_GB2312"/>
                <w:sz w:val="28"/>
                <w:szCs w:val="28"/>
              </w:rPr>
            </w:pPr>
            <w:r w:rsidRPr="00AC6D7B">
              <w:rPr>
                <w:rFonts w:ascii="仿宋_GB2312" w:eastAsia="仿宋_GB2312" w:hint="eastAsia"/>
                <w:sz w:val="28"/>
                <w:szCs w:val="28"/>
              </w:rPr>
              <w:t>治愈率70%</w:t>
            </w:r>
          </w:p>
        </w:tc>
        <w:tc>
          <w:tcPr>
            <w:tcW w:w="3333" w:type="dxa"/>
            <w:vAlign w:val="center"/>
          </w:tcPr>
          <w:p w14:paraId="090091A9" w14:textId="4440875A" w:rsidR="00AC6D7B" w:rsidRPr="00AC6D7B" w:rsidRDefault="00AC6D7B" w:rsidP="00AC6D7B">
            <w:pPr>
              <w:spacing w:line="520" w:lineRule="exact"/>
              <w:jc w:val="center"/>
              <w:rPr>
                <w:rFonts w:ascii="仿宋_GB2312" w:eastAsia="仿宋_GB2312" w:hAnsi="宋体" w:cs="宋体"/>
                <w:kern w:val="0"/>
                <w:sz w:val="28"/>
                <w:szCs w:val="28"/>
              </w:rPr>
            </w:pPr>
            <w:r w:rsidRPr="00AC6D7B">
              <w:rPr>
                <w:rFonts w:ascii="仿宋_GB2312" w:eastAsia="仿宋_GB2312" w:hAnsi="宋体" w:cs="宋体" w:hint="eastAsia"/>
                <w:kern w:val="0"/>
                <w:sz w:val="28"/>
                <w:szCs w:val="28"/>
              </w:rPr>
              <w:t>有效率100%/治愈率100%</w:t>
            </w:r>
          </w:p>
        </w:tc>
      </w:tr>
    </w:tbl>
    <w:p w14:paraId="761B8749" w14:textId="77777777" w:rsidR="00ED760C" w:rsidRDefault="00ED760C">
      <w:pPr>
        <w:spacing w:line="520" w:lineRule="exact"/>
        <w:rPr>
          <w:rFonts w:ascii="仿宋_GB2312" w:eastAsia="仿宋_GB2312" w:hAnsi="宋体" w:cs="宋体"/>
          <w:kern w:val="0"/>
          <w:sz w:val="32"/>
          <w:szCs w:val="32"/>
        </w:rPr>
      </w:pPr>
    </w:p>
    <w:p w14:paraId="1921E0E6" w14:textId="77777777" w:rsidR="00ED760C" w:rsidRDefault="00731356">
      <w:pPr>
        <w:spacing w:line="520" w:lineRule="exact"/>
        <w:ind w:firstLineChars="200" w:firstLine="640"/>
        <w:rPr>
          <w:rFonts w:ascii="仿宋_GB2312" w:eastAsia="仿宋_GB2312" w:hAnsi="宋体" w:cs="宋体"/>
          <w:kern w:val="0"/>
          <w:sz w:val="32"/>
          <w:szCs w:val="32"/>
        </w:rPr>
      </w:pPr>
      <w:r>
        <w:rPr>
          <w:rFonts w:ascii="仿宋_GB2312" w:eastAsia="仿宋_GB2312" w:hAnsi="仿宋_GB2312" w:cs="仿宋_GB2312" w:hint="eastAsia"/>
          <w:sz w:val="32"/>
          <w:szCs w:val="32"/>
        </w:rPr>
        <w:t>标准主要指标及依据来源说明如下：</w:t>
      </w:r>
    </w:p>
    <w:p w14:paraId="43BDA841" w14:textId="77777777" w:rsidR="00ED760C" w:rsidRDefault="00731356">
      <w:pPr>
        <w:spacing w:beforeLines="50" w:before="156" w:afterLines="50" w:after="156" w:line="560" w:lineRule="exact"/>
        <w:ind w:firstLineChars="200" w:firstLine="643"/>
        <w:outlineLvl w:val="1"/>
        <w:rPr>
          <w:rFonts w:ascii="楷体" w:eastAsia="楷体" w:hAnsi="楷体" w:cs="仿宋_GB2312"/>
          <w:b/>
          <w:sz w:val="32"/>
          <w:szCs w:val="32"/>
        </w:rPr>
      </w:pPr>
      <w:r>
        <w:rPr>
          <w:rFonts w:ascii="楷体" w:eastAsia="楷体" w:hAnsi="楷体" w:cs="仿宋_GB2312" w:hint="eastAsia"/>
          <w:b/>
          <w:sz w:val="32"/>
          <w:szCs w:val="32"/>
        </w:rPr>
        <w:t>（一）基本要求</w:t>
      </w:r>
    </w:p>
    <w:p w14:paraId="5DEC9124" w14:textId="77777777" w:rsidR="00ED760C" w:rsidRDefault="00731356">
      <w:pPr>
        <w:pStyle w:val="BodyText2"/>
        <w:spacing w:after="0" w:line="520" w:lineRule="exact"/>
        <w:ind w:firstLineChars="200" w:firstLine="640"/>
        <w:rPr>
          <w:rFonts w:ascii="仿宋_GB2312" w:eastAsia="仿宋_GB2312" w:hAnsi="宋体"/>
          <w:highlight w:val="red"/>
          <w:lang w:val="zh-CN"/>
        </w:rPr>
      </w:pPr>
      <w:r>
        <w:rPr>
          <w:rFonts w:ascii="仿宋_GB2312" w:eastAsia="仿宋_GB2312" w:hAnsi="宋体" w:hint="eastAsia"/>
          <w:lang w:val="zh-CN"/>
        </w:rPr>
        <w:t>主要依据</w:t>
      </w:r>
      <w:r>
        <w:rPr>
          <w:rFonts w:ascii="仿宋_GB2312" w:eastAsia="仿宋_GB2312" w:hAnsi="宋体" w:hint="eastAsia"/>
          <w:kern w:val="0"/>
          <w:lang w:val="zh-CN"/>
        </w:rPr>
        <w:t>《菌群移植标准化方法学的建立与临床应用</w:t>
      </w:r>
      <w:r>
        <w:rPr>
          <w:rFonts w:ascii="仿宋_GB2312" w:eastAsia="仿宋_GB2312" w:hAnsi="宋体"/>
          <w:kern w:val="0"/>
          <w:lang w:val="zh-CN"/>
        </w:rPr>
        <w:t>专家共识（</w:t>
      </w:r>
      <w:r>
        <w:rPr>
          <w:rFonts w:ascii="仿宋_GB2312" w:eastAsia="仿宋_GB2312" w:hAnsi="宋体" w:hint="eastAsia"/>
          <w:kern w:val="0"/>
          <w:lang w:val="zh-CN"/>
        </w:rPr>
        <w:t>2</w:t>
      </w:r>
      <w:r>
        <w:rPr>
          <w:rFonts w:ascii="仿宋_GB2312" w:eastAsia="仿宋_GB2312" w:hAnsi="宋体"/>
          <w:kern w:val="0"/>
          <w:lang w:val="zh-CN"/>
        </w:rPr>
        <w:t>020</w:t>
      </w:r>
      <w:r>
        <w:rPr>
          <w:rFonts w:ascii="仿宋_GB2312" w:eastAsia="仿宋_GB2312" w:hAnsi="宋体"/>
          <w:kern w:val="0"/>
          <w:lang w:val="zh-CN"/>
        </w:rPr>
        <w:t>）》</w:t>
      </w:r>
      <w:r>
        <w:rPr>
          <w:rFonts w:ascii="仿宋_GB2312" w:eastAsia="仿宋_GB2312" w:hAnsi="宋体" w:hint="eastAsia"/>
          <w:kern w:val="0"/>
          <w:lang w:val="zh-CN"/>
        </w:rPr>
        <w:t>并</w:t>
      </w:r>
      <w:r>
        <w:rPr>
          <w:rFonts w:ascii="仿宋_GB2312" w:eastAsia="仿宋_GB2312" w:hAnsi="宋体"/>
          <w:kern w:val="0"/>
          <w:lang w:val="zh-CN"/>
        </w:rPr>
        <w:t>结合临床治疗实际要求进行确定</w:t>
      </w:r>
      <w:r>
        <w:rPr>
          <w:rFonts w:ascii="仿宋_GB2312" w:eastAsia="仿宋_GB2312" w:hAnsi="宋体" w:hint="eastAsia"/>
          <w:kern w:val="0"/>
          <w:lang w:val="zh-CN"/>
        </w:rPr>
        <w:t>，除此之外，为保障治疗安全，提升护理人员在肠道菌群移植治疗重症急性胰腺炎的护理效果，护理人员应了解</w:t>
      </w:r>
      <w:r>
        <w:rPr>
          <w:rFonts w:ascii="仿宋_GB2312" w:eastAsia="仿宋_GB2312" w:hAnsi="宋体" w:hint="eastAsia"/>
          <w:kern w:val="0"/>
          <w:lang w:val="zh-CN"/>
        </w:rPr>
        <w:t>FMT</w:t>
      </w:r>
      <w:r>
        <w:rPr>
          <w:rFonts w:ascii="仿宋_GB2312" w:eastAsia="仿宋_GB2312" w:hAnsi="宋体" w:hint="eastAsia"/>
          <w:kern w:val="0"/>
          <w:lang w:val="zh-CN"/>
        </w:rPr>
        <w:t>的作用原理及掌握给药护理的要求；同时为确保</w:t>
      </w:r>
      <w:r>
        <w:rPr>
          <w:rFonts w:ascii="仿宋_GB2312" w:eastAsia="仿宋_GB2312" w:hAnsi="宋体" w:hint="eastAsia"/>
          <w:kern w:val="0"/>
          <w:lang w:val="zh-CN"/>
        </w:rPr>
        <w:t>FMT</w:t>
      </w:r>
      <w:r>
        <w:rPr>
          <w:rFonts w:ascii="仿宋_GB2312" w:eastAsia="仿宋_GB2312" w:hAnsi="宋体" w:hint="eastAsia"/>
          <w:kern w:val="0"/>
          <w:lang w:val="zh-CN"/>
        </w:rPr>
        <w:t>治疗过程中，保障患者安全、提升治疗质量、规范医疗流程，患者出现不良反应后能够及时处理并上报，应建立不良反应上报制度，治疗期间应掌握患者</w:t>
      </w:r>
      <w:r>
        <w:rPr>
          <w:rFonts w:ascii="仿宋_GB2312" w:eastAsia="仿宋_GB2312" w:hAnsi="宋体" w:hint="eastAsia"/>
          <w:kern w:val="0"/>
          <w:lang w:val="zh-CN"/>
        </w:rPr>
        <w:t>FMT</w:t>
      </w:r>
      <w:r>
        <w:rPr>
          <w:rFonts w:ascii="仿宋_GB2312" w:eastAsia="仿宋_GB2312" w:hAnsi="宋体" w:hint="eastAsia"/>
          <w:kern w:val="0"/>
          <w:lang w:val="zh-CN"/>
        </w:rPr>
        <w:t>早期不良反应的预防与处理，</w:t>
      </w:r>
    </w:p>
    <w:p w14:paraId="5788EF83" w14:textId="77777777" w:rsidR="00ED760C" w:rsidRDefault="00731356">
      <w:pPr>
        <w:pStyle w:val="aff8"/>
        <w:ind w:firstLineChars="0" w:firstLine="0"/>
        <w:jc w:val="center"/>
        <w:rPr>
          <w:rFonts w:ascii="仿宋_GB2312" w:eastAsia="仿宋_GB2312"/>
          <w:sz w:val="24"/>
          <w:szCs w:val="24"/>
          <w:highlight w:val="red"/>
        </w:rPr>
      </w:pPr>
      <w:r>
        <w:rPr>
          <w:noProof/>
        </w:rPr>
        <w:lastRenderedPageBreak/>
        <w:drawing>
          <wp:inline distT="0" distB="0" distL="0" distR="0" wp14:anchorId="6DABE55B" wp14:editId="768ACF76">
            <wp:extent cx="3755390" cy="2105025"/>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10"/>
                    <a:stretch>
                      <a:fillRect/>
                    </a:stretch>
                  </pic:blipFill>
                  <pic:spPr>
                    <a:xfrm>
                      <a:off x="0" y="0"/>
                      <a:ext cx="3822750" cy="2142678"/>
                    </a:xfrm>
                    <a:prstGeom prst="rect">
                      <a:avLst/>
                    </a:prstGeom>
                  </pic:spPr>
                </pic:pic>
              </a:graphicData>
            </a:graphic>
          </wp:inline>
        </w:drawing>
      </w:r>
    </w:p>
    <w:p w14:paraId="3B5961D6" w14:textId="77777777" w:rsidR="00ED760C" w:rsidRDefault="00731356">
      <w:pPr>
        <w:pStyle w:val="BodyText2"/>
        <w:jc w:val="center"/>
        <w:rPr>
          <w:rFonts w:ascii="仿宋_GB2312" w:eastAsia="仿宋_GB2312"/>
          <w:sz w:val="28"/>
          <w:szCs w:val="28"/>
        </w:rPr>
      </w:pPr>
      <w:r>
        <w:rPr>
          <w:rFonts w:ascii="仿宋_GB2312" w:eastAsia="仿宋_GB2312" w:hint="eastAsia"/>
          <w:sz w:val="28"/>
          <w:szCs w:val="28"/>
        </w:rPr>
        <w:t>来源：菌群移植标准化方法学的建立与临床应用专家共识（</w:t>
      </w:r>
      <w:r>
        <w:rPr>
          <w:rFonts w:ascii="仿宋_GB2312" w:eastAsia="仿宋_GB2312" w:hint="eastAsia"/>
          <w:sz w:val="28"/>
          <w:szCs w:val="28"/>
        </w:rPr>
        <w:t>2020</w:t>
      </w:r>
      <w:r>
        <w:rPr>
          <w:rFonts w:ascii="仿宋_GB2312" w:eastAsia="仿宋_GB2312" w:hint="eastAsia"/>
          <w:sz w:val="28"/>
          <w:szCs w:val="28"/>
        </w:rPr>
        <w:t>）</w:t>
      </w:r>
    </w:p>
    <w:p w14:paraId="6F0B2223" w14:textId="77777777" w:rsidR="00ED760C" w:rsidRDefault="00731356">
      <w:pPr>
        <w:spacing w:beforeLines="50" w:before="156" w:afterLines="50" w:after="156" w:line="560" w:lineRule="exact"/>
        <w:ind w:firstLineChars="200" w:firstLine="643"/>
        <w:outlineLvl w:val="1"/>
        <w:rPr>
          <w:rFonts w:ascii="楷体" w:eastAsia="楷体" w:hAnsi="楷体" w:cs="仿宋_GB2312"/>
          <w:b/>
          <w:sz w:val="32"/>
          <w:szCs w:val="32"/>
        </w:rPr>
      </w:pPr>
      <w:r>
        <w:rPr>
          <w:rFonts w:ascii="楷体" w:eastAsia="楷体" w:hAnsi="楷体" w:cs="仿宋_GB2312" w:hint="eastAsia"/>
          <w:b/>
          <w:sz w:val="32"/>
          <w:szCs w:val="32"/>
        </w:rPr>
        <w:t>（二）诊断</w:t>
      </w:r>
    </w:p>
    <w:p w14:paraId="192978ED" w14:textId="77777777" w:rsidR="00ED760C" w:rsidRDefault="00731356">
      <w:pPr>
        <w:pStyle w:val="aff8"/>
        <w:spacing w:line="560" w:lineRule="exact"/>
        <w:ind w:firstLineChars="271" w:firstLine="867"/>
        <w:jc w:val="left"/>
        <w:rPr>
          <w:rFonts w:ascii="仿宋_GB2312" w:eastAsia="仿宋_GB2312"/>
          <w:sz w:val="32"/>
          <w:szCs w:val="32"/>
        </w:rPr>
      </w:pPr>
      <w:r>
        <w:rPr>
          <w:rFonts w:ascii="仿宋_GB2312" w:eastAsia="仿宋_GB2312" w:hint="eastAsia"/>
          <w:sz w:val="32"/>
          <w:szCs w:val="32"/>
        </w:rPr>
        <w:t>主要是依据《中国急性胰腺炎诊治指南（</w:t>
      </w:r>
      <w:r>
        <w:rPr>
          <w:rFonts w:ascii="仿宋_GB2312" w:eastAsia="仿宋_GB2312" w:hint="eastAsia"/>
          <w:sz w:val="32"/>
          <w:szCs w:val="32"/>
        </w:rPr>
        <w:t>2021</w:t>
      </w:r>
      <w:r>
        <w:rPr>
          <w:rFonts w:ascii="仿宋_GB2312" w:eastAsia="仿宋_GB2312" w:hint="eastAsia"/>
          <w:sz w:val="32"/>
          <w:szCs w:val="32"/>
        </w:rPr>
        <w:t>）》的要求来确定，急性胰腺炎的诊断标准包括以下</w:t>
      </w:r>
      <w:r>
        <w:rPr>
          <w:rFonts w:ascii="仿宋_GB2312" w:eastAsia="仿宋_GB2312" w:hint="eastAsia"/>
          <w:sz w:val="32"/>
          <w:szCs w:val="32"/>
        </w:rPr>
        <w:t xml:space="preserve">3 </w:t>
      </w:r>
      <w:r>
        <w:rPr>
          <w:rFonts w:ascii="仿宋_GB2312" w:eastAsia="仿宋_GB2312" w:hint="eastAsia"/>
          <w:sz w:val="32"/>
          <w:szCs w:val="32"/>
        </w:rPr>
        <w:t>项：（</w:t>
      </w:r>
      <w:r>
        <w:rPr>
          <w:rFonts w:ascii="仿宋_GB2312" w:eastAsia="仿宋_GB2312" w:hint="eastAsia"/>
          <w:sz w:val="32"/>
          <w:szCs w:val="32"/>
        </w:rPr>
        <w:t>1</w:t>
      </w:r>
      <w:r>
        <w:rPr>
          <w:rFonts w:ascii="仿宋_GB2312" w:eastAsia="仿宋_GB2312" w:hint="eastAsia"/>
          <w:sz w:val="32"/>
          <w:szCs w:val="32"/>
        </w:rPr>
        <w:t>）上腹部持</w:t>
      </w:r>
      <w:r>
        <w:rPr>
          <w:rFonts w:ascii="仿宋_GB2312" w:eastAsia="仿宋_GB2312" w:hint="eastAsia"/>
          <w:sz w:val="32"/>
          <w:szCs w:val="32"/>
        </w:rPr>
        <w:t>续性疼痛。（</w:t>
      </w:r>
      <w:r>
        <w:rPr>
          <w:rFonts w:ascii="仿宋_GB2312" w:eastAsia="仿宋_GB2312" w:hint="eastAsia"/>
          <w:sz w:val="32"/>
          <w:szCs w:val="32"/>
        </w:rPr>
        <w:t>2</w:t>
      </w:r>
      <w:r>
        <w:rPr>
          <w:rFonts w:ascii="仿宋_GB2312" w:eastAsia="仿宋_GB2312" w:hint="eastAsia"/>
          <w:sz w:val="32"/>
          <w:szCs w:val="32"/>
        </w:rPr>
        <w:t>）血清淀粉酶和（或）脂肪酶浓度至少高于正常上限值</w:t>
      </w:r>
      <w:r>
        <w:rPr>
          <w:rFonts w:ascii="仿宋_GB2312" w:eastAsia="仿宋_GB2312" w:hint="eastAsia"/>
          <w:sz w:val="32"/>
          <w:szCs w:val="32"/>
        </w:rPr>
        <w:t xml:space="preserve">3 </w:t>
      </w:r>
      <w:proofErr w:type="gramStart"/>
      <w:r>
        <w:rPr>
          <w:rFonts w:ascii="仿宋_GB2312" w:eastAsia="仿宋_GB2312" w:hint="eastAsia"/>
          <w:sz w:val="32"/>
          <w:szCs w:val="32"/>
        </w:rPr>
        <w:t>倍</w:t>
      </w:r>
      <w:proofErr w:type="gramEnd"/>
      <w:r>
        <w:rPr>
          <w:rFonts w:ascii="仿宋_GB2312" w:eastAsia="仿宋_GB2312" w:hint="eastAsia"/>
          <w:sz w:val="32"/>
          <w:szCs w:val="32"/>
        </w:rPr>
        <w:t>。（</w:t>
      </w:r>
      <w:r>
        <w:rPr>
          <w:rFonts w:ascii="仿宋_GB2312" w:eastAsia="仿宋_GB2312" w:hint="eastAsia"/>
          <w:sz w:val="32"/>
          <w:szCs w:val="32"/>
        </w:rPr>
        <w:t>3</w:t>
      </w:r>
      <w:r>
        <w:rPr>
          <w:rFonts w:ascii="仿宋_GB2312" w:eastAsia="仿宋_GB2312" w:hint="eastAsia"/>
          <w:sz w:val="32"/>
          <w:szCs w:val="32"/>
        </w:rPr>
        <w:t>）腹部影像学检查结果显示符合急性胰腺炎影像学改变。上述</w:t>
      </w:r>
      <w:r>
        <w:rPr>
          <w:rFonts w:ascii="仿宋_GB2312" w:eastAsia="仿宋_GB2312" w:hint="eastAsia"/>
          <w:sz w:val="32"/>
          <w:szCs w:val="32"/>
        </w:rPr>
        <w:t xml:space="preserve">3 </w:t>
      </w:r>
      <w:proofErr w:type="gramStart"/>
      <w:r>
        <w:rPr>
          <w:rFonts w:ascii="仿宋_GB2312" w:eastAsia="仿宋_GB2312" w:hint="eastAsia"/>
          <w:sz w:val="32"/>
          <w:szCs w:val="32"/>
        </w:rPr>
        <w:t>项标准</w:t>
      </w:r>
      <w:proofErr w:type="gramEnd"/>
      <w:r>
        <w:rPr>
          <w:rFonts w:ascii="仿宋_GB2312" w:eastAsia="仿宋_GB2312" w:hint="eastAsia"/>
          <w:sz w:val="32"/>
          <w:szCs w:val="32"/>
        </w:rPr>
        <w:t>中符合</w:t>
      </w:r>
      <w:r>
        <w:rPr>
          <w:rFonts w:ascii="仿宋_GB2312" w:eastAsia="仿宋_GB2312" w:hint="eastAsia"/>
          <w:sz w:val="32"/>
          <w:szCs w:val="32"/>
        </w:rPr>
        <w:t xml:space="preserve">2 </w:t>
      </w:r>
      <w:r>
        <w:rPr>
          <w:rFonts w:ascii="仿宋_GB2312" w:eastAsia="仿宋_GB2312" w:hint="eastAsia"/>
          <w:sz w:val="32"/>
          <w:szCs w:val="32"/>
        </w:rPr>
        <w:t>项即可诊断为急性胰腺炎。根据</w:t>
      </w:r>
      <w:r>
        <w:rPr>
          <w:rFonts w:ascii="仿宋_GB2312" w:eastAsia="仿宋_GB2312" w:hint="eastAsia"/>
          <w:sz w:val="32"/>
          <w:szCs w:val="32"/>
        </w:rPr>
        <w:t>RAC</w:t>
      </w:r>
      <w:r>
        <w:rPr>
          <w:rFonts w:ascii="仿宋_GB2312" w:eastAsia="仿宋_GB2312" w:hint="eastAsia"/>
          <w:sz w:val="32"/>
          <w:szCs w:val="32"/>
        </w:rPr>
        <w:t>分级：（</w:t>
      </w:r>
      <w:r>
        <w:rPr>
          <w:rFonts w:ascii="仿宋_GB2312" w:eastAsia="仿宋_GB2312"/>
          <w:sz w:val="32"/>
          <w:szCs w:val="32"/>
        </w:rPr>
        <w:t>1</w:t>
      </w:r>
      <w:r>
        <w:rPr>
          <w:rFonts w:ascii="仿宋_GB2312" w:eastAsia="仿宋_GB2312" w:hint="eastAsia"/>
          <w:sz w:val="32"/>
          <w:szCs w:val="32"/>
        </w:rPr>
        <w:t>）中重症急性胰腺炎（</w:t>
      </w:r>
      <w:r>
        <w:rPr>
          <w:rFonts w:ascii="仿宋_GB2312" w:eastAsia="仿宋_GB2312" w:hint="eastAsia"/>
          <w:sz w:val="32"/>
          <w:szCs w:val="32"/>
        </w:rPr>
        <w:t xml:space="preserve">moderately severe acute </w:t>
      </w:r>
      <w:proofErr w:type="spellStart"/>
      <w:r>
        <w:rPr>
          <w:rFonts w:ascii="仿宋_GB2312" w:eastAsia="仿宋_GB2312" w:hint="eastAsia"/>
          <w:sz w:val="32"/>
          <w:szCs w:val="32"/>
        </w:rPr>
        <w:t>pancre</w:t>
      </w:r>
      <w:proofErr w:type="spellEnd"/>
      <w:r>
        <w:rPr>
          <w:rFonts w:ascii="仿宋_GB2312" w:eastAsia="仿宋_GB2312" w:hint="eastAsia"/>
          <w:sz w:val="32"/>
          <w:szCs w:val="32"/>
        </w:rPr>
        <w:t xml:space="preserve">. </w:t>
      </w:r>
      <w:proofErr w:type="spellStart"/>
      <w:r>
        <w:rPr>
          <w:rFonts w:ascii="仿宋_GB2312" w:eastAsia="仿宋_GB2312" w:hint="eastAsia"/>
          <w:sz w:val="32"/>
          <w:szCs w:val="32"/>
        </w:rPr>
        <w:t>atitis</w:t>
      </w:r>
      <w:proofErr w:type="spellEnd"/>
      <w:r>
        <w:rPr>
          <w:rFonts w:ascii="仿宋_GB2312" w:eastAsia="仿宋_GB2312" w:hint="eastAsia"/>
          <w:sz w:val="32"/>
          <w:szCs w:val="32"/>
        </w:rPr>
        <w:t>，</w:t>
      </w:r>
      <w:r>
        <w:rPr>
          <w:rFonts w:ascii="仿宋_GB2312" w:eastAsia="仿宋_GB2312" w:hint="eastAsia"/>
          <w:sz w:val="32"/>
          <w:szCs w:val="32"/>
        </w:rPr>
        <w:t>MSAP</w:t>
      </w:r>
      <w:r>
        <w:rPr>
          <w:rFonts w:ascii="仿宋_GB2312" w:eastAsia="仿宋_GB2312" w:hint="eastAsia"/>
          <w:sz w:val="32"/>
          <w:szCs w:val="32"/>
        </w:rPr>
        <w:t>），伴有一过性（≤</w:t>
      </w:r>
      <w:r>
        <w:rPr>
          <w:rFonts w:ascii="仿宋_GB2312" w:eastAsia="仿宋_GB2312" w:hint="eastAsia"/>
          <w:sz w:val="32"/>
          <w:szCs w:val="32"/>
        </w:rPr>
        <w:t>48h</w:t>
      </w:r>
      <w:r>
        <w:rPr>
          <w:rFonts w:ascii="仿宋_GB2312" w:eastAsia="仿宋_GB2312" w:hint="eastAsia"/>
          <w:sz w:val="32"/>
          <w:szCs w:val="32"/>
        </w:rPr>
        <w:t>）器官功能障碍和（或）局部并发症，早期病死率低，如坏死组织合并感染，则病死率增高。（</w:t>
      </w:r>
      <w:r>
        <w:rPr>
          <w:rFonts w:ascii="仿宋_GB2312" w:eastAsia="仿宋_GB2312"/>
          <w:sz w:val="32"/>
          <w:szCs w:val="32"/>
        </w:rPr>
        <w:t>2</w:t>
      </w:r>
      <w:r>
        <w:rPr>
          <w:rFonts w:ascii="仿宋_GB2312" w:eastAsia="仿宋_GB2312" w:hint="eastAsia"/>
          <w:sz w:val="32"/>
          <w:szCs w:val="32"/>
        </w:rPr>
        <w:t>）重症急性胰腺炎（</w:t>
      </w:r>
      <w:r>
        <w:rPr>
          <w:rFonts w:ascii="仿宋_GB2312" w:eastAsia="仿宋_GB2312" w:hint="eastAsia"/>
          <w:sz w:val="32"/>
          <w:szCs w:val="32"/>
        </w:rPr>
        <w:t>severe acute pancreatitis</w:t>
      </w:r>
      <w:r>
        <w:rPr>
          <w:rFonts w:ascii="仿宋_GB2312" w:eastAsia="仿宋_GB2312" w:hint="eastAsia"/>
          <w:sz w:val="32"/>
          <w:szCs w:val="32"/>
        </w:rPr>
        <w:t>，</w:t>
      </w:r>
      <w:r>
        <w:rPr>
          <w:rFonts w:ascii="仿宋_GB2312" w:eastAsia="仿宋_GB2312" w:hint="eastAsia"/>
          <w:sz w:val="32"/>
          <w:szCs w:val="32"/>
        </w:rPr>
        <w:t>SAP</w:t>
      </w:r>
      <w:r>
        <w:rPr>
          <w:rFonts w:ascii="仿宋_GB2312" w:eastAsia="仿宋_GB2312" w:hint="eastAsia"/>
          <w:sz w:val="32"/>
          <w:szCs w:val="32"/>
        </w:rPr>
        <w:t>），占急性胰腺炎的</w:t>
      </w:r>
      <w:r>
        <w:rPr>
          <w:rFonts w:ascii="仿宋_GB2312" w:eastAsia="仿宋_GB2312" w:hint="eastAsia"/>
          <w:sz w:val="32"/>
          <w:szCs w:val="32"/>
        </w:rPr>
        <w:t>5%</w:t>
      </w:r>
      <w:r>
        <w:rPr>
          <w:rFonts w:ascii="仿宋_GB2312" w:eastAsia="仿宋_GB2312" w:hint="eastAsia"/>
          <w:sz w:val="32"/>
          <w:szCs w:val="32"/>
        </w:rPr>
        <w:t>～</w:t>
      </w:r>
      <w:r>
        <w:rPr>
          <w:rFonts w:ascii="仿宋_GB2312" w:eastAsia="仿宋_GB2312" w:hint="eastAsia"/>
          <w:sz w:val="32"/>
          <w:szCs w:val="32"/>
        </w:rPr>
        <w:t>10</w:t>
      </w:r>
      <w:r>
        <w:rPr>
          <w:rFonts w:ascii="仿宋_GB2312" w:eastAsia="仿宋_GB2312" w:hint="eastAsia"/>
          <w:sz w:val="32"/>
          <w:szCs w:val="32"/>
        </w:rPr>
        <w:t>%</w:t>
      </w:r>
      <w:r>
        <w:rPr>
          <w:rFonts w:ascii="仿宋_GB2312" w:eastAsia="仿宋_GB2312" w:hint="eastAsia"/>
          <w:sz w:val="32"/>
          <w:szCs w:val="32"/>
        </w:rPr>
        <w:t>，伴有持续性（</w:t>
      </w:r>
      <w:r>
        <w:rPr>
          <w:rFonts w:ascii="仿宋_GB2312" w:eastAsia="仿宋_GB2312" w:hint="eastAsia"/>
          <w:sz w:val="32"/>
          <w:szCs w:val="32"/>
        </w:rPr>
        <w:t>&gt;48h</w:t>
      </w:r>
      <w:r>
        <w:rPr>
          <w:rFonts w:ascii="仿宋_GB2312" w:eastAsia="仿宋_GB2312" w:hint="eastAsia"/>
          <w:sz w:val="32"/>
          <w:szCs w:val="32"/>
        </w:rPr>
        <w:t>）器官功能障碍，病死率高。</w:t>
      </w:r>
      <w:r>
        <w:rPr>
          <w:rFonts w:ascii="仿宋_GB2312" w:eastAsia="仿宋_GB2312" w:hint="eastAsia"/>
          <w:sz w:val="32"/>
          <w:szCs w:val="32"/>
        </w:rPr>
        <w:t>DBC</w:t>
      </w:r>
      <w:r>
        <w:rPr>
          <w:rFonts w:ascii="仿宋_GB2312" w:eastAsia="仿宋_GB2312" w:hint="eastAsia"/>
          <w:sz w:val="32"/>
          <w:szCs w:val="32"/>
        </w:rPr>
        <w:t>分级：（</w:t>
      </w:r>
      <w:r>
        <w:rPr>
          <w:rFonts w:ascii="仿宋_GB2312" w:eastAsia="仿宋_GB2312"/>
          <w:sz w:val="32"/>
          <w:szCs w:val="32"/>
        </w:rPr>
        <w:t>1</w:t>
      </w:r>
      <w:r>
        <w:rPr>
          <w:rFonts w:ascii="仿宋_GB2312" w:eastAsia="仿宋_GB2312" w:hint="eastAsia"/>
          <w:sz w:val="32"/>
          <w:szCs w:val="32"/>
        </w:rPr>
        <w:t>）中型急性胰腺炎：无菌性胰腺（胰周）坏死和（或）一过性（≤</w:t>
      </w:r>
      <w:r>
        <w:rPr>
          <w:rFonts w:ascii="仿宋_GB2312" w:eastAsia="仿宋_GB2312" w:hint="eastAsia"/>
          <w:sz w:val="32"/>
          <w:szCs w:val="32"/>
        </w:rPr>
        <w:t>48 h</w:t>
      </w:r>
      <w:r>
        <w:rPr>
          <w:rFonts w:ascii="仿宋_GB2312" w:eastAsia="仿宋_GB2312" w:hint="eastAsia"/>
          <w:sz w:val="32"/>
          <w:szCs w:val="32"/>
        </w:rPr>
        <w:t>）器官功能障碍。（</w:t>
      </w:r>
      <w:r>
        <w:rPr>
          <w:rFonts w:ascii="仿宋_GB2312" w:eastAsia="仿宋_GB2312"/>
          <w:sz w:val="32"/>
          <w:szCs w:val="32"/>
        </w:rPr>
        <w:t>2</w:t>
      </w:r>
      <w:r>
        <w:rPr>
          <w:rFonts w:ascii="仿宋_GB2312" w:eastAsia="仿宋_GB2312" w:hint="eastAsia"/>
          <w:sz w:val="32"/>
          <w:szCs w:val="32"/>
        </w:rPr>
        <w:t>）重型急性胰腺炎：感染性胰腺（胰周）坏死或持续性（＞</w:t>
      </w:r>
      <w:r>
        <w:rPr>
          <w:rFonts w:ascii="仿宋_GB2312" w:eastAsia="仿宋_GB2312" w:hint="eastAsia"/>
          <w:sz w:val="32"/>
          <w:szCs w:val="32"/>
        </w:rPr>
        <w:t>48h</w:t>
      </w:r>
      <w:r>
        <w:rPr>
          <w:rFonts w:ascii="仿宋_GB2312" w:eastAsia="仿宋_GB2312" w:hint="eastAsia"/>
          <w:sz w:val="32"/>
          <w:szCs w:val="32"/>
        </w:rPr>
        <w:t>）器官功能障碍。（</w:t>
      </w:r>
      <w:r>
        <w:rPr>
          <w:rFonts w:ascii="仿宋_GB2312" w:eastAsia="仿宋_GB2312"/>
          <w:sz w:val="32"/>
          <w:szCs w:val="32"/>
        </w:rPr>
        <w:t>3</w:t>
      </w:r>
      <w:r>
        <w:rPr>
          <w:rFonts w:ascii="仿宋_GB2312" w:eastAsia="仿宋_GB2312" w:hint="eastAsia"/>
          <w:sz w:val="32"/>
          <w:szCs w:val="32"/>
        </w:rPr>
        <w:t>）危重型急性胰腺炎（</w:t>
      </w:r>
      <w:r>
        <w:rPr>
          <w:rFonts w:ascii="仿宋_GB2312" w:eastAsia="仿宋_GB2312" w:hint="eastAsia"/>
          <w:sz w:val="32"/>
          <w:szCs w:val="32"/>
        </w:rPr>
        <w:t>critical acute pancreatitis</w:t>
      </w:r>
      <w:r>
        <w:rPr>
          <w:rFonts w:ascii="仿宋_GB2312" w:eastAsia="仿宋_GB2312" w:hint="eastAsia"/>
          <w:sz w:val="32"/>
          <w:szCs w:val="32"/>
        </w:rPr>
        <w:t>，</w:t>
      </w:r>
      <w:r>
        <w:rPr>
          <w:rFonts w:ascii="仿宋_GB2312" w:eastAsia="仿宋_GB2312" w:hint="eastAsia"/>
          <w:sz w:val="32"/>
          <w:szCs w:val="32"/>
        </w:rPr>
        <w:t>CAP</w:t>
      </w:r>
      <w:r>
        <w:rPr>
          <w:rFonts w:ascii="仿宋_GB2312" w:eastAsia="仿宋_GB2312" w:hint="eastAsia"/>
          <w:sz w:val="32"/>
          <w:szCs w:val="32"/>
        </w:rPr>
        <w:t>）：持续性器官功能障碍伴感染性胰腺（胰周）坏死。因此，根据急性胰</w:t>
      </w:r>
      <w:r>
        <w:rPr>
          <w:rFonts w:ascii="仿宋_GB2312" w:eastAsia="仿宋_GB2312" w:hint="eastAsia"/>
          <w:sz w:val="32"/>
          <w:szCs w:val="32"/>
        </w:rPr>
        <w:lastRenderedPageBreak/>
        <w:t>腺炎的诊断标准，并结合</w:t>
      </w:r>
      <w:r>
        <w:rPr>
          <w:rFonts w:ascii="仿宋_GB2312" w:eastAsia="仿宋_GB2312" w:hint="eastAsia"/>
          <w:sz w:val="32"/>
          <w:szCs w:val="32"/>
        </w:rPr>
        <w:t>RAC</w:t>
      </w:r>
      <w:r>
        <w:rPr>
          <w:rFonts w:ascii="仿宋_GB2312" w:eastAsia="仿宋_GB2312" w:hint="eastAsia"/>
          <w:sz w:val="32"/>
          <w:szCs w:val="32"/>
        </w:rPr>
        <w:t>分级和</w:t>
      </w:r>
      <w:r>
        <w:rPr>
          <w:rFonts w:ascii="仿宋_GB2312" w:eastAsia="仿宋_GB2312" w:hint="eastAsia"/>
          <w:sz w:val="32"/>
          <w:szCs w:val="32"/>
        </w:rPr>
        <w:t>DBC</w:t>
      </w:r>
      <w:r>
        <w:rPr>
          <w:rFonts w:ascii="仿宋_GB2312" w:eastAsia="仿宋_GB2312" w:hint="eastAsia"/>
          <w:sz w:val="32"/>
          <w:szCs w:val="32"/>
        </w:rPr>
        <w:t>分级，给出了重症急性胰腺炎的诊断标准。</w:t>
      </w:r>
    </w:p>
    <w:p w14:paraId="6710D843" w14:textId="77777777" w:rsidR="00ED760C" w:rsidRDefault="00ED760C">
      <w:pPr>
        <w:pStyle w:val="aff8"/>
        <w:spacing w:line="520" w:lineRule="exact"/>
        <w:ind w:firstLineChars="271" w:firstLine="867"/>
        <w:jc w:val="left"/>
        <w:rPr>
          <w:rFonts w:ascii="仿宋_GB2312" w:eastAsia="仿宋_GB2312"/>
          <w:sz w:val="32"/>
          <w:szCs w:val="32"/>
        </w:rPr>
      </w:pPr>
    </w:p>
    <w:p w14:paraId="0C457D13" w14:textId="77777777" w:rsidR="00ED760C" w:rsidRDefault="00731356">
      <w:pPr>
        <w:pStyle w:val="aff8"/>
        <w:ind w:firstLineChars="0" w:firstLine="0"/>
        <w:jc w:val="center"/>
        <w:rPr>
          <w:rFonts w:ascii="仿宋_GB2312" w:eastAsia="仿宋_GB2312"/>
          <w:sz w:val="32"/>
          <w:szCs w:val="32"/>
        </w:rPr>
      </w:pPr>
      <w:r>
        <w:rPr>
          <w:noProof/>
        </w:rPr>
        <w:drawing>
          <wp:inline distT="0" distB="0" distL="0" distR="0" wp14:anchorId="4645E85D" wp14:editId="02F0136D">
            <wp:extent cx="5815965" cy="2411730"/>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11"/>
                    <a:stretch>
                      <a:fillRect/>
                    </a:stretch>
                  </pic:blipFill>
                  <pic:spPr>
                    <a:xfrm>
                      <a:off x="0" y="0"/>
                      <a:ext cx="5844574" cy="2423345"/>
                    </a:xfrm>
                    <a:prstGeom prst="rect">
                      <a:avLst/>
                    </a:prstGeom>
                  </pic:spPr>
                </pic:pic>
              </a:graphicData>
            </a:graphic>
          </wp:inline>
        </w:drawing>
      </w:r>
    </w:p>
    <w:p w14:paraId="60DC099B" w14:textId="77777777" w:rsidR="00ED760C" w:rsidRDefault="00731356">
      <w:pPr>
        <w:pStyle w:val="aff8"/>
        <w:ind w:firstLineChars="0" w:firstLine="0"/>
        <w:jc w:val="center"/>
        <w:rPr>
          <w:rFonts w:ascii="仿宋_GB2312" w:eastAsia="仿宋_GB2312"/>
          <w:sz w:val="32"/>
          <w:szCs w:val="32"/>
        </w:rPr>
      </w:pPr>
      <w:r>
        <w:rPr>
          <w:noProof/>
        </w:rPr>
        <w:drawing>
          <wp:inline distT="0" distB="0" distL="0" distR="0" wp14:anchorId="4F25F5B1" wp14:editId="7E4F70E0">
            <wp:extent cx="5550535" cy="4256405"/>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12"/>
                    <a:stretch>
                      <a:fillRect/>
                    </a:stretch>
                  </pic:blipFill>
                  <pic:spPr>
                    <a:xfrm>
                      <a:off x="0" y="0"/>
                      <a:ext cx="5567828" cy="4269849"/>
                    </a:xfrm>
                    <a:prstGeom prst="rect">
                      <a:avLst/>
                    </a:prstGeom>
                  </pic:spPr>
                </pic:pic>
              </a:graphicData>
            </a:graphic>
          </wp:inline>
        </w:drawing>
      </w:r>
    </w:p>
    <w:p w14:paraId="746978FD" w14:textId="77777777" w:rsidR="00ED760C" w:rsidRDefault="00731356">
      <w:pPr>
        <w:pStyle w:val="BodyText2"/>
        <w:jc w:val="center"/>
        <w:rPr>
          <w:rFonts w:ascii="仿宋_GB2312" w:eastAsia="仿宋_GB2312"/>
          <w:sz w:val="28"/>
          <w:szCs w:val="28"/>
        </w:rPr>
      </w:pPr>
      <w:r>
        <w:rPr>
          <w:rFonts w:ascii="仿宋_GB2312" w:eastAsia="仿宋_GB2312" w:hint="eastAsia"/>
          <w:sz w:val="28"/>
          <w:szCs w:val="28"/>
        </w:rPr>
        <w:t>来源：中国急性胰腺炎诊治指南（</w:t>
      </w:r>
      <w:r>
        <w:rPr>
          <w:rFonts w:ascii="仿宋_GB2312" w:eastAsia="仿宋_GB2312" w:hint="eastAsia"/>
          <w:sz w:val="28"/>
          <w:szCs w:val="28"/>
        </w:rPr>
        <w:t>2021</w:t>
      </w:r>
      <w:r>
        <w:rPr>
          <w:rFonts w:ascii="仿宋_GB2312" w:eastAsia="仿宋_GB2312" w:hint="eastAsia"/>
          <w:sz w:val="28"/>
          <w:szCs w:val="28"/>
        </w:rPr>
        <w:t>）</w:t>
      </w:r>
    </w:p>
    <w:p w14:paraId="0D538184" w14:textId="77777777" w:rsidR="00ED760C" w:rsidRDefault="00731356">
      <w:pPr>
        <w:pStyle w:val="aff8"/>
        <w:ind w:firstLineChars="0" w:firstLine="0"/>
        <w:jc w:val="center"/>
        <w:rPr>
          <w:rFonts w:ascii="仿宋_GB2312" w:eastAsia="仿宋_GB2312"/>
          <w:sz w:val="32"/>
          <w:szCs w:val="32"/>
        </w:rPr>
      </w:pPr>
      <w:r>
        <w:rPr>
          <w:noProof/>
        </w:rPr>
        <w:lastRenderedPageBreak/>
        <w:drawing>
          <wp:inline distT="0" distB="0" distL="0" distR="0" wp14:anchorId="48AA2F98" wp14:editId="43F0BB8D">
            <wp:extent cx="6188710" cy="4965065"/>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pic:cNvPicPr>
                  </pic:nvPicPr>
                  <pic:blipFill>
                    <a:blip r:embed="rId13"/>
                    <a:stretch>
                      <a:fillRect/>
                    </a:stretch>
                  </pic:blipFill>
                  <pic:spPr>
                    <a:xfrm>
                      <a:off x="0" y="0"/>
                      <a:ext cx="6188710" cy="4965065"/>
                    </a:xfrm>
                    <a:prstGeom prst="rect">
                      <a:avLst/>
                    </a:prstGeom>
                  </pic:spPr>
                </pic:pic>
              </a:graphicData>
            </a:graphic>
          </wp:inline>
        </w:drawing>
      </w:r>
    </w:p>
    <w:p w14:paraId="579C6551" w14:textId="77777777" w:rsidR="00ED760C" w:rsidRDefault="00731356">
      <w:pPr>
        <w:pStyle w:val="aff8"/>
        <w:ind w:firstLineChars="0" w:firstLine="0"/>
        <w:jc w:val="center"/>
        <w:rPr>
          <w:rFonts w:ascii="仿宋_GB2312" w:eastAsia="仿宋_GB2312"/>
          <w:sz w:val="32"/>
          <w:szCs w:val="32"/>
        </w:rPr>
      </w:pPr>
      <w:r>
        <w:rPr>
          <w:rFonts w:ascii="仿宋_GB2312" w:eastAsia="仿宋_GB2312" w:hint="eastAsia"/>
          <w:sz w:val="28"/>
          <w:szCs w:val="28"/>
        </w:rPr>
        <w:t>来源：中国急性胰腺炎诊治指南（</w:t>
      </w:r>
      <w:r>
        <w:rPr>
          <w:rFonts w:ascii="仿宋_GB2312" w:eastAsia="仿宋_GB2312" w:hint="eastAsia"/>
          <w:sz w:val="28"/>
          <w:szCs w:val="28"/>
        </w:rPr>
        <w:t>2021</w:t>
      </w:r>
      <w:r>
        <w:rPr>
          <w:rFonts w:ascii="仿宋_GB2312" w:eastAsia="仿宋_GB2312" w:hint="eastAsia"/>
          <w:sz w:val="28"/>
          <w:szCs w:val="28"/>
        </w:rPr>
        <w:t>）</w:t>
      </w:r>
    </w:p>
    <w:p w14:paraId="25E7AF64" w14:textId="77777777" w:rsidR="00ED760C" w:rsidRDefault="00731356">
      <w:pPr>
        <w:spacing w:beforeLines="50" w:before="156" w:afterLines="50" w:after="156" w:line="560" w:lineRule="exact"/>
        <w:ind w:firstLineChars="200" w:firstLine="643"/>
        <w:outlineLvl w:val="1"/>
        <w:rPr>
          <w:rFonts w:ascii="楷体" w:eastAsia="楷体" w:hAnsi="楷体" w:cs="仿宋_GB2312"/>
          <w:b/>
          <w:sz w:val="32"/>
          <w:szCs w:val="32"/>
        </w:rPr>
      </w:pPr>
      <w:r>
        <w:rPr>
          <w:rFonts w:ascii="楷体" w:eastAsia="楷体" w:hAnsi="楷体" w:cs="仿宋_GB2312" w:hint="eastAsia"/>
          <w:b/>
          <w:sz w:val="32"/>
          <w:szCs w:val="32"/>
        </w:rPr>
        <w:t>（三）禁忌症</w:t>
      </w:r>
    </w:p>
    <w:p w14:paraId="4440566F" w14:textId="77777777" w:rsidR="00ED760C" w:rsidRDefault="00731356">
      <w:pPr>
        <w:pStyle w:val="aff8"/>
        <w:spacing w:line="560" w:lineRule="exact"/>
        <w:ind w:firstLine="640"/>
        <w:jc w:val="left"/>
        <w:rPr>
          <w:rFonts w:ascii="仿宋_GB2312" w:eastAsia="仿宋_GB2312"/>
          <w:sz w:val="32"/>
          <w:szCs w:val="32"/>
        </w:rPr>
      </w:pPr>
      <w:r>
        <w:rPr>
          <w:rFonts w:ascii="仿宋_GB2312" w:eastAsia="仿宋_GB2312" w:hint="eastAsia"/>
          <w:sz w:val="32"/>
          <w:szCs w:val="32"/>
        </w:rPr>
        <w:t>主要是依据《中国急性胰腺炎诊治指南（</w:t>
      </w:r>
      <w:r>
        <w:rPr>
          <w:rFonts w:ascii="仿宋_GB2312" w:eastAsia="仿宋_GB2312" w:hint="eastAsia"/>
          <w:sz w:val="32"/>
          <w:szCs w:val="32"/>
        </w:rPr>
        <w:t>2021</w:t>
      </w:r>
      <w:r>
        <w:rPr>
          <w:rFonts w:ascii="仿宋_GB2312" w:eastAsia="仿宋_GB2312" w:hint="eastAsia"/>
          <w:sz w:val="32"/>
          <w:szCs w:val="32"/>
        </w:rPr>
        <w:t>）》的要求来确定。</w:t>
      </w:r>
    </w:p>
    <w:p w14:paraId="7340C89F" w14:textId="77777777" w:rsidR="00ED760C" w:rsidRDefault="00731356">
      <w:pPr>
        <w:pStyle w:val="aff8"/>
        <w:ind w:firstLineChars="0" w:firstLine="0"/>
        <w:jc w:val="center"/>
        <w:rPr>
          <w:rFonts w:ascii="仿宋_GB2312" w:eastAsia="仿宋_GB2312"/>
          <w:sz w:val="32"/>
          <w:szCs w:val="32"/>
        </w:rPr>
      </w:pPr>
      <w:r>
        <w:rPr>
          <w:noProof/>
        </w:rPr>
        <w:lastRenderedPageBreak/>
        <w:drawing>
          <wp:inline distT="0" distB="0" distL="0" distR="0" wp14:anchorId="0557E831" wp14:editId="18735CB8">
            <wp:extent cx="5706745" cy="4063365"/>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pic:cNvPicPr>
                  </pic:nvPicPr>
                  <pic:blipFill>
                    <a:blip r:embed="rId14"/>
                    <a:stretch>
                      <a:fillRect/>
                    </a:stretch>
                  </pic:blipFill>
                  <pic:spPr>
                    <a:xfrm>
                      <a:off x="0" y="0"/>
                      <a:ext cx="5714291" cy="4069102"/>
                    </a:xfrm>
                    <a:prstGeom prst="rect">
                      <a:avLst/>
                    </a:prstGeom>
                  </pic:spPr>
                </pic:pic>
              </a:graphicData>
            </a:graphic>
          </wp:inline>
        </w:drawing>
      </w:r>
    </w:p>
    <w:p w14:paraId="175D75F9" w14:textId="77777777" w:rsidR="00ED760C" w:rsidRDefault="00731356">
      <w:pPr>
        <w:pStyle w:val="aff8"/>
        <w:ind w:firstLineChars="0" w:firstLine="0"/>
        <w:jc w:val="center"/>
        <w:rPr>
          <w:rFonts w:ascii="仿宋_GB2312" w:eastAsia="仿宋_GB2312"/>
          <w:sz w:val="32"/>
          <w:szCs w:val="32"/>
        </w:rPr>
      </w:pPr>
      <w:r>
        <w:rPr>
          <w:rFonts w:ascii="仿宋_GB2312" w:eastAsia="仿宋_GB2312" w:hint="eastAsia"/>
          <w:sz w:val="28"/>
          <w:szCs w:val="28"/>
        </w:rPr>
        <w:t>来源：中国急性胰腺炎诊治指南（</w:t>
      </w:r>
      <w:r>
        <w:rPr>
          <w:rFonts w:ascii="仿宋_GB2312" w:eastAsia="仿宋_GB2312" w:hint="eastAsia"/>
          <w:sz w:val="28"/>
          <w:szCs w:val="28"/>
        </w:rPr>
        <w:t>2021</w:t>
      </w:r>
      <w:r>
        <w:rPr>
          <w:rFonts w:ascii="仿宋_GB2312" w:eastAsia="仿宋_GB2312" w:hint="eastAsia"/>
          <w:sz w:val="28"/>
          <w:szCs w:val="28"/>
        </w:rPr>
        <w:t>）</w:t>
      </w:r>
    </w:p>
    <w:p w14:paraId="77838ED2" w14:textId="77777777" w:rsidR="00ED760C" w:rsidRDefault="00731356">
      <w:pPr>
        <w:spacing w:beforeLines="50" w:before="156" w:afterLines="50" w:after="156" w:line="560" w:lineRule="exact"/>
        <w:ind w:firstLineChars="200" w:firstLine="643"/>
        <w:outlineLvl w:val="1"/>
        <w:rPr>
          <w:rFonts w:ascii="楷体" w:eastAsia="楷体" w:hAnsi="楷体" w:cs="仿宋_GB2312"/>
          <w:b/>
          <w:sz w:val="32"/>
          <w:szCs w:val="32"/>
        </w:rPr>
      </w:pPr>
      <w:r>
        <w:rPr>
          <w:rFonts w:ascii="楷体" w:eastAsia="楷体" w:hAnsi="楷体" w:cs="仿宋_GB2312" w:hint="eastAsia"/>
          <w:b/>
          <w:sz w:val="32"/>
          <w:szCs w:val="32"/>
        </w:rPr>
        <w:t>（四）肠道菌群移植</w:t>
      </w:r>
    </w:p>
    <w:p w14:paraId="0D0B056E" w14:textId="77777777" w:rsidR="00ED760C" w:rsidRDefault="00731356">
      <w:pPr>
        <w:pStyle w:val="aff8"/>
        <w:spacing w:line="560" w:lineRule="exact"/>
        <w:ind w:firstLine="643"/>
        <w:jc w:val="left"/>
        <w:rPr>
          <w:rStyle w:val="aff5"/>
          <w:rFonts w:ascii="仿宋_GB2312" w:eastAsia="仿宋_GB2312" w:hAnsi="宋体" w:cs="Arial"/>
          <w:b/>
          <w:bCs/>
          <w:i w:val="0"/>
          <w:sz w:val="32"/>
          <w:szCs w:val="32"/>
          <w:shd w:val="clear" w:color="auto" w:fill="FFFFFF"/>
        </w:rPr>
      </w:pPr>
      <w:r>
        <w:rPr>
          <w:rStyle w:val="aff5"/>
          <w:rFonts w:ascii="仿宋_GB2312" w:eastAsia="仿宋_GB2312" w:hAnsi="宋体" w:cs="Arial" w:hint="eastAsia"/>
          <w:b/>
          <w:bCs/>
          <w:i w:val="0"/>
          <w:sz w:val="32"/>
          <w:szCs w:val="32"/>
          <w:shd w:val="clear" w:color="auto" w:fill="FFFFFF"/>
        </w:rPr>
        <w:t>1</w:t>
      </w:r>
      <w:r>
        <w:rPr>
          <w:rStyle w:val="aff5"/>
          <w:rFonts w:ascii="仿宋_GB2312" w:eastAsia="仿宋_GB2312" w:hAnsi="宋体" w:cs="Arial"/>
          <w:b/>
          <w:bCs/>
          <w:i w:val="0"/>
          <w:sz w:val="32"/>
          <w:szCs w:val="32"/>
          <w:shd w:val="clear" w:color="auto" w:fill="FFFFFF"/>
        </w:rPr>
        <w:t>.</w:t>
      </w:r>
      <w:r>
        <w:rPr>
          <w:rStyle w:val="aff5"/>
          <w:rFonts w:ascii="仿宋_GB2312" w:eastAsia="仿宋_GB2312" w:hAnsi="宋体" w:cs="Arial" w:hint="eastAsia"/>
          <w:b/>
          <w:bCs/>
          <w:i w:val="0"/>
          <w:sz w:val="32"/>
          <w:szCs w:val="32"/>
          <w:shd w:val="clear" w:color="auto" w:fill="FFFFFF"/>
        </w:rPr>
        <w:t>移植前准备</w:t>
      </w:r>
    </w:p>
    <w:p w14:paraId="7ADBF93E" w14:textId="77777777" w:rsidR="00ED760C" w:rsidRDefault="00731356">
      <w:pPr>
        <w:pStyle w:val="aff8"/>
        <w:spacing w:line="560" w:lineRule="exact"/>
        <w:ind w:firstLine="640"/>
        <w:jc w:val="left"/>
        <w:rPr>
          <w:rStyle w:val="aff5"/>
          <w:rFonts w:ascii="仿宋_GB2312" w:eastAsia="仿宋_GB2312" w:hAnsi="宋体" w:cs="Arial"/>
          <w:i w:val="0"/>
          <w:sz w:val="32"/>
          <w:szCs w:val="32"/>
          <w:shd w:val="clear" w:color="auto" w:fill="FFFFFF"/>
        </w:rPr>
      </w:pPr>
      <w:r>
        <w:rPr>
          <w:rStyle w:val="aff5"/>
          <w:rFonts w:ascii="仿宋_GB2312" w:eastAsia="仿宋_GB2312" w:hAnsi="宋体" w:cs="Arial" w:hint="eastAsia"/>
          <w:i w:val="0"/>
          <w:sz w:val="32"/>
          <w:szCs w:val="32"/>
          <w:shd w:val="clear" w:color="auto" w:fill="FFFFFF"/>
        </w:rPr>
        <w:t>主要是依据起草单位的实际经验来确定，患者身份核验是避免治疗差错的首要环节，治疗前由医护人员双人核对患者病历、床头卡、腕带信息等患者身份信息，同时需完善患者身体状态、肠道准备的评估工作，确保治疗条件符合。长期留置会导致导管材质老化、变硬，增加肠道黏膜损伤、穿孔、出血的风险，同时导管留置时间过长易滋生细菌，引发导管相关感染（如鼻窦炎、肠道感染），一般情况下，应依据</w:t>
      </w:r>
      <w:proofErr w:type="gramStart"/>
      <w:r>
        <w:rPr>
          <w:rStyle w:val="aff5"/>
          <w:rFonts w:ascii="仿宋_GB2312" w:eastAsia="仿宋_GB2312" w:hAnsi="宋体" w:cs="Arial" w:hint="eastAsia"/>
          <w:i w:val="0"/>
          <w:sz w:val="32"/>
          <w:szCs w:val="32"/>
          <w:shd w:val="clear" w:color="auto" w:fill="FFFFFF"/>
        </w:rPr>
        <w:t>鼻</w:t>
      </w:r>
      <w:proofErr w:type="gramEnd"/>
      <w:r>
        <w:rPr>
          <w:rStyle w:val="aff5"/>
          <w:rFonts w:ascii="仿宋_GB2312" w:eastAsia="仿宋_GB2312" w:hAnsi="宋体" w:cs="Arial" w:hint="eastAsia"/>
          <w:i w:val="0"/>
          <w:sz w:val="32"/>
          <w:szCs w:val="32"/>
          <w:shd w:val="clear" w:color="auto" w:fill="FFFFFF"/>
        </w:rPr>
        <w:t>肠管或肠梗阻导管使用说明书建议的导管使用期限更换。</w:t>
      </w:r>
    </w:p>
    <w:p w14:paraId="63F5A6C6" w14:textId="77777777" w:rsidR="00ED760C" w:rsidRDefault="00731356">
      <w:pPr>
        <w:pStyle w:val="aff8"/>
        <w:spacing w:line="560" w:lineRule="exact"/>
        <w:ind w:firstLine="640"/>
        <w:jc w:val="left"/>
        <w:rPr>
          <w:rFonts w:ascii="仿宋_GB2312" w:eastAsia="仿宋_GB2312"/>
          <w:sz w:val="32"/>
          <w:szCs w:val="32"/>
        </w:rPr>
      </w:pPr>
      <w:r>
        <w:rPr>
          <w:rFonts w:ascii="仿宋_GB2312" w:eastAsia="仿宋_GB2312" w:hint="eastAsia"/>
          <w:sz w:val="32"/>
          <w:szCs w:val="32"/>
        </w:rPr>
        <w:t>FMT</w:t>
      </w:r>
      <w:r>
        <w:rPr>
          <w:rFonts w:ascii="仿宋_GB2312" w:eastAsia="仿宋_GB2312" w:hint="eastAsia"/>
          <w:sz w:val="32"/>
          <w:szCs w:val="32"/>
        </w:rPr>
        <w:t>在作为一项新技术，具有良好的临床疗效，但仍有一定的风险，并且可能出现眩晕、乏力、恶心、腹胀等不良反应，因此，治疗过程</w:t>
      </w:r>
      <w:r>
        <w:rPr>
          <w:rFonts w:ascii="仿宋_GB2312" w:eastAsia="仿宋_GB2312" w:hint="eastAsia"/>
          <w:sz w:val="32"/>
          <w:szCs w:val="32"/>
        </w:rPr>
        <w:lastRenderedPageBreak/>
        <w:t>移植前当向患者及其家属告知治疗目的、风险、注意事项及可能发生的并发症等，并签署知情同意书。</w:t>
      </w:r>
    </w:p>
    <w:p w14:paraId="620BDF75" w14:textId="77777777" w:rsidR="00ED760C" w:rsidRDefault="00731356">
      <w:pPr>
        <w:pStyle w:val="aff8"/>
        <w:spacing w:line="560" w:lineRule="exact"/>
        <w:ind w:firstLine="640"/>
        <w:jc w:val="left"/>
        <w:rPr>
          <w:rFonts w:ascii="仿宋_GB2312" w:eastAsia="仿宋_GB2312"/>
          <w:sz w:val="32"/>
          <w:szCs w:val="32"/>
        </w:rPr>
      </w:pPr>
      <w:r>
        <w:rPr>
          <w:rFonts w:ascii="仿宋_GB2312" w:eastAsia="仿宋_GB2312" w:hint="eastAsia"/>
          <w:sz w:val="32"/>
          <w:szCs w:val="32"/>
        </w:rPr>
        <w:t>半卧位可减少患者误吸风险，避免插管时胃内容物反流至气道引发窒息或吸入性肺炎，半卧位时胃肠道处于自然生理位置，便于导管通过鼻腔、食管顺利到达</w:t>
      </w:r>
      <w:bookmarkStart w:id="4" w:name="_Hlk213753624"/>
      <w:r>
        <w:rPr>
          <w:rFonts w:ascii="仿宋_GB2312" w:eastAsia="仿宋_GB2312" w:hint="eastAsia"/>
          <w:sz w:val="32"/>
          <w:szCs w:val="32"/>
        </w:rPr>
        <w:t>十二指肠或空肠</w:t>
      </w:r>
      <w:bookmarkEnd w:id="4"/>
      <w:r>
        <w:rPr>
          <w:rFonts w:ascii="仿宋_GB2312" w:eastAsia="仿宋_GB2312" w:hint="eastAsia"/>
          <w:sz w:val="32"/>
          <w:szCs w:val="32"/>
        </w:rPr>
        <w:t>，降低导管在胃内盘曲、移位的概率，确保给药直达目标肠道，因此治疗</w:t>
      </w:r>
      <w:proofErr w:type="gramStart"/>
      <w:r>
        <w:rPr>
          <w:rFonts w:ascii="仿宋_GB2312" w:eastAsia="仿宋_GB2312" w:hint="eastAsia"/>
          <w:sz w:val="32"/>
          <w:szCs w:val="32"/>
        </w:rPr>
        <w:t>前予患者</w:t>
      </w:r>
      <w:proofErr w:type="gramEnd"/>
      <w:r>
        <w:rPr>
          <w:rFonts w:ascii="仿宋_GB2312" w:eastAsia="仿宋_GB2312" w:hint="eastAsia"/>
          <w:sz w:val="32"/>
          <w:szCs w:val="32"/>
        </w:rPr>
        <w:t>半卧位留置</w:t>
      </w:r>
      <w:proofErr w:type="gramStart"/>
      <w:r>
        <w:rPr>
          <w:rFonts w:ascii="仿宋_GB2312" w:eastAsia="仿宋_GB2312" w:hint="eastAsia"/>
          <w:sz w:val="32"/>
          <w:szCs w:val="32"/>
        </w:rPr>
        <w:t>鼻</w:t>
      </w:r>
      <w:proofErr w:type="gramEnd"/>
      <w:r>
        <w:rPr>
          <w:rFonts w:ascii="仿宋_GB2312" w:eastAsia="仿宋_GB2312" w:hint="eastAsia"/>
          <w:sz w:val="32"/>
          <w:szCs w:val="32"/>
        </w:rPr>
        <w:t>肠管；肠梗阻套件（含肠梗阻导管、负压吸引装置）可通过持续负压吸</w:t>
      </w:r>
      <w:r>
        <w:rPr>
          <w:rFonts w:ascii="仿宋_GB2312" w:eastAsia="仿宋_GB2312" w:hint="eastAsia"/>
          <w:sz w:val="32"/>
          <w:szCs w:val="32"/>
        </w:rPr>
        <w:t>引，排出肠道内积气、积液和粪渣，有效降低腹腔内压力，避免因腹腔高压导致的肠道血供障碍、多器官功能受损，腹腔高压会破坏肠道黏膜屏障，影响移植菌群定植。通过套件引流可减轻肠道扩张，改善肠道血液循环，为移植菌群提供稳定的定植环境，提升</w:t>
      </w:r>
      <w:r>
        <w:rPr>
          <w:rFonts w:ascii="仿宋_GB2312" w:eastAsia="仿宋_GB2312" w:hint="eastAsia"/>
          <w:sz w:val="32"/>
          <w:szCs w:val="32"/>
        </w:rPr>
        <w:t xml:space="preserve"> FMT </w:t>
      </w:r>
      <w:r>
        <w:rPr>
          <w:rFonts w:ascii="仿宋_GB2312" w:eastAsia="仿宋_GB2312" w:hint="eastAsia"/>
          <w:sz w:val="32"/>
          <w:szCs w:val="32"/>
        </w:rPr>
        <w:t>治疗效果。因此腹腔高压综合征患者留置肠梗阻套件。</w:t>
      </w:r>
    </w:p>
    <w:p w14:paraId="7C886A0F" w14:textId="77777777" w:rsidR="00ED760C" w:rsidRDefault="00731356">
      <w:pPr>
        <w:pStyle w:val="aff8"/>
        <w:spacing w:line="560" w:lineRule="exact"/>
        <w:ind w:firstLine="640"/>
        <w:jc w:val="left"/>
        <w:rPr>
          <w:rFonts w:ascii="仿宋_GB2312" w:eastAsia="仿宋_GB2312"/>
          <w:sz w:val="32"/>
          <w:szCs w:val="32"/>
        </w:rPr>
      </w:pPr>
      <w:r>
        <w:rPr>
          <w:rFonts w:ascii="仿宋_GB2312" w:eastAsia="仿宋_GB2312" w:hint="eastAsia"/>
          <w:sz w:val="32"/>
          <w:szCs w:val="32"/>
        </w:rPr>
        <w:t>鼻饲饮食会在肠道内残留食物残渣和营养液，可能稀释移植菌群，影响有益菌在肠道黏膜的附着定植，降低治疗效果，因此移植前需停止鼻饲饮食</w:t>
      </w:r>
      <w:r>
        <w:rPr>
          <w:rFonts w:ascii="仿宋_GB2312" w:eastAsia="仿宋_GB2312" w:hint="eastAsia"/>
          <w:sz w:val="32"/>
          <w:szCs w:val="32"/>
        </w:rPr>
        <w:t xml:space="preserve"> 2 </w:t>
      </w:r>
      <w:r>
        <w:rPr>
          <w:rFonts w:ascii="仿宋_GB2312" w:eastAsia="仿宋_GB2312" w:hint="eastAsia"/>
          <w:sz w:val="32"/>
          <w:szCs w:val="32"/>
        </w:rPr>
        <w:t>小时以上。胃酸具有强杀菌作用，会破坏移植菌群的活性，</w:t>
      </w:r>
      <w:r>
        <w:rPr>
          <w:rFonts w:ascii="仿宋_GB2312" w:eastAsia="仿宋_GB2312" w:hint="eastAsia"/>
          <w:sz w:val="32"/>
          <w:szCs w:val="32"/>
        </w:rPr>
        <w:t>PPI</w:t>
      </w:r>
      <w:r>
        <w:rPr>
          <w:rFonts w:ascii="仿宋_GB2312" w:eastAsia="仿宋_GB2312" w:hint="eastAsia"/>
          <w:sz w:val="32"/>
          <w:szCs w:val="32"/>
        </w:rPr>
        <w:t>（如奥美拉</w:t>
      </w:r>
      <w:proofErr w:type="gramStart"/>
      <w:r>
        <w:rPr>
          <w:rFonts w:ascii="仿宋_GB2312" w:eastAsia="仿宋_GB2312" w:hint="eastAsia"/>
          <w:sz w:val="32"/>
          <w:szCs w:val="32"/>
        </w:rPr>
        <w:t>唑</w:t>
      </w:r>
      <w:proofErr w:type="gramEnd"/>
      <w:r>
        <w:rPr>
          <w:rFonts w:ascii="仿宋_GB2312" w:eastAsia="仿宋_GB2312" w:hint="eastAsia"/>
          <w:sz w:val="32"/>
          <w:szCs w:val="32"/>
        </w:rPr>
        <w:t>、</w:t>
      </w:r>
      <w:proofErr w:type="gramStart"/>
      <w:r>
        <w:rPr>
          <w:rFonts w:ascii="仿宋_GB2312" w:eastAsia="仿宋_GB2312" w:hint="eastAsia"/>
          <w:sz w:val="32"/>
          <w:szCs w:val="32"/>
        </w:rPr>
        <w:t>泮</w:t>
      </w:r>
      <w:proofErr w:type="gramEnd"/>
      <w:r>
        <w:rPr>
          <w:rFonts w:ascii="仿宋_GB2312" w:eastAsia="仿宋_GB2312" w:hint="eastAsia"/>
          <w:sz w:val="32"/>
          <w:szCs w:val="32"/>
        </w:rPr>
        <w:t>托拉</w:t>
      </w:r>
      <w:proofErr w:type="gramStart"/>
      <w:r>
        <w:rPr>
          <w:rFonts w:ascii="仿宋_GB2312" w:eastAsia="仿宋_GB2312" w:hint="eastAsia"/>
          <w:sz w:val="32"/>
          <w:szCs w:val="32"/>
        </w:rPr>
        <w:t>唑</w:t>
      </w:r>
      <w:proofErr w:type="gramEnd"/>
      <w:r>
        <w:rPr>
          <w:rFonts w:ascii="仿宋_GB2312" w:eastAsia="仿宋_GB2312" w:hint="eastAsia"/>
          <w:sz w:val="32"/>
          <w:szCs w:val="32"/>
        </w:rPr>
        <w:t>）能快速降</w:t>
      </w:r>
      <w:r>
        <w:rPr>
          <w:rFonts w:ascii="仿宋_GB2312" w:eastAsia="仿宋_GB2312" w:hint="eastAsia"/>
          <w:sz w:val="32"/>
          <w:szCs w:val="32"/>
        </w:rPr>
        <w:t>低胃内酸度，为菌群通过胃部（尤其</w:t>
      </w:r>
      <w:proofErr w:type="gramStart"/>
      <w:r>
        <w:rPr>
          <w:rFonts w:ascii="仿宋_GB2312" w:eastAsia="仿宋_GB2312" w:hint="eastAsia"/>
          <w:sz w:val="32"/>
          <w:szCs w:val="32"/>
        </w:rPr>
        <w:t>鼻</w:t>
      </w:r>
      <w:proofErr w:type="gramEnd"/>
      <w:r>
        <w:rPr>
          <w:rFonts w:ascii="仿宋_GB2312" w:eastAsia="仿宋_GB2312" w:hint="eastAsia"/>
          <w:sz w:val="32"/>
          <w:szCs w:val="32"/>
        </w:rPr>
        <w:t>肠管给药时可能途经胃部）提供中性、安全的通道，保护菌群活性，因此术前</w:t>
      </w:r>
      <w:r>
        <w:rPr>
          <w:rFonts w:ascii="仿宋_GB2312" w:eastAsia="仿宋_GB2312" w:hint="eastAsia"/>
          <w:sz w:val="32"/>
          <w:szCs w:val="32"/>
        </w:rPr>
        <w:t xml:space="preserve"> 2 </w:t>
      </w:r>
      <w:r>
        <w:rPr>
          <w:rFonts w:ascii="仿宋_GB2312" w:eastAsia="仿宋_GB2312" w:hint="eastAsia"/>
          <w:sz w:val="32"/>
          <w:szCs w:val="32"/>
        </w:rPr>
        <w:t>小时予质子泵抑制剂（</w:t>
      </w:r>
      <w:r>
        <w:rPr>
          <w:rFonts w:ascii="仿宋_GB2312" w:eastAsia="仿宋_GB2312" w:hint="eastAsia"/>
          <w:sz w:val="32"/>
          <w:szCs w:val="32"/>
        </w:rPr>
        <w:t>PPI</w:t>
      </w:r>
      <w:r>
        <w:rPr>
          <w:rFonts w:ascii="仿宋_GB2312" w:eastAsia="仿宋_GB2312" w:hint="eastAsia"/>
          <w:sz w:val="32"/>
          <w:szCs w:val="32"/>
        </w:rPr>
        <w:t>）治疗。甲</w:t>
      </w:r>
      <w:proofErr w:type="gramStart"/>
      <w:r>
        <w:rPr>
          <w:rFonts w:ascii="仿宋_GB2312" w:eastAsia="仿宋_GB2312" w:hint="eastAsia"/>
          <w:sz w:val="32"/>
          <w:szCs w:val="32"/>
        </w:rPr>
        <w:t>氧氯普胺</w:t>
      </w:r>
      <w:proofErr w:type="gramEnd"/>
      <w:r>
        <w:rPr>
          <w:rFonts w:ascii="仿宋_GB2312" w:eastAsia="仿宋_GB2312" w:hint="eastAsia"/>
          <w:sz w:val="32"/>
          <w:szCs w:val="32"/>
        </w:rPr>
        <w:t>是胃肠动力药，能加快胃排空和肠道蠕动，避免移植菌群在胃内或近端肠道停留过久，帮助其快速到达目标定植部位，同时甲</w:t>
      </w:r>
      <w:proofErr w:type="gramStart"/>
      <w:r>
        <w:rPr>
          <w:rFonts w:ascii="仿宋_GB2312" w:eastAsia="仿宋_GB2312" w:hint="eastAsia"/>
          <w:sz w:val="32"/>
          <w:szCs w:val="32"/>
        </w:rPr>
        <w:t>氧氯普胺</w:t>
      </w:r>
      <w:proofErr w:type="gramEnd"/>
      <w:r>
        <w:rPr>
          <w:rFonts w:ascii="仿宋_GB2312" w:eastAsia="仿宋_GB2312" w:hint="eastAsia"/>
          <w:sz w:val="32"/>
          <w:szCs w:val="32"/>
        </w:rPr>
        <w:t>能抑制呕吐反射，减少这一不良反应，提高患者耐受性，同时避免呕吐导致的菌群流失，因此术前</w:t>
      </w:r>
      <w:r>
        <w:rPr>
          <w:rFonts w:ascii="仿宋_GB2312" w:eastAsia="仿宋_GB2312" w:hint="eastAsia"/>
          <w:sz w:val="32"/>
          <w:szCs w:val="32"/>
        </w:rPr>
        <w:t xml:space="preserve"> 30 </w:t>
      </w:r>
      <w:r>
        <w:rPr>
          <w:rFonts w:ascii="仿宋_GB2312" w:eastAsia="仿宋_GB2312" w:hint="eastAsia"/>
          <w:sz w:val="32"/>
          <w:szCs w:val="32"/>
        </w:rPr>
        <w:t>分钟</w:t>
      </w:r>
      <w:proofErr w:type="gramStart"/>
      <w:r>
        <w:rPr>
          <w:rFonts w:ascii="仿宋_GB2312" w:eastAsia="仿宋_GB2312" w:hint="eastAsia"/>
          <w:sz w:val="32"/>
          <w:szCs w:val="32"/>
        </w:rPr>
        <w:t>予甲氧氯普胺</w:t>
      </w:r>
      <w:proofErr w:type="gramEnd"/>
      <w:r>
        <w:rPr>
          <w:rFonts w:ascii="仿宋_GB2312" w:eastAsia="仿宋_GB2312" w:hint="eastAsia"/>
          <w:sz w:val="32"/>
          <w:szCs w:val="32"/>
        </w:rPr>
        <w:t xml:space="preserve"> 10mg </w:t>
      </w:r>
      <w:r>
        <w:rPr>
          <w:rFonts w:ascii="仿宋_GB2312" w:eastAsia="仿宋_GB2312" w:hint="eastAsia"/>
          <w:sz w:val="32"/>
          <w:szCs w:val="32"/>
        </w:rPr>
        <w:t>肌肉注射。</w:t>
      </w:r>
    </w:p>
    <w:p w14:paraId="1859CA7F" w14:textId="77777777" w:rsidR="00ED760C" w:rsidRDefault="00731356">
      <w:pPr>
        <w:pStyle w:val="aff8"/>
        <w:spacing w:line="560" w:lineRule="exact"/>
        <w:ind w:firstLine="643"/>
        <w:jc w:val="left"/>
        <w:rPr>
          <w:rFonts w:ascii="仿宋_GB2312" w:eastAsia="仿宋_GB2312"/>
          <w:b/>
          <w:bCs/>
          <w:sz w:val="32"/>
          <w:szCs w:val="32"/>
        </w:rPr>
      </w:pPr>
      <w:r>
        <w:rPr>
          <w:rFonts w:ascii="仿宋_GB2312" w:eastAsia="仿宋_GB2312" w:hint="eastAsia"/>
          <w:b/>
          <w:bCs/>
          <w:sz w:val="32"/>
          <w:szCs w:val="32"/>
        </w:rPr>
        <w:t>2</w:t>
      </w:r>
      <w:r>
        <w:rPr>
          <w:rFonts w:ascii="仿宋_GB2312" w:eastAsia="仿宋_GB2312"/>
          <w:b/>
          <w:bCs/>
          <w:sz w:val="32"/>
          <w:szCs w:val="32"/>
        </w:rPr>
        <w:t>.</w:t>
      </w:r>
      <w:r>
        <w:rPr>
          <w:rFonts w:ascii="仿宋_GB2312" w:eastAsia="仿宋_GB2312" w:hint="eastAsia"/>
          <w:b/>
          <w:bCs/>
          <w:sz w:val="32"/>
          <w:szCs w:val="32"/>
        </w:rPr>
        <w:t>置鼻肠管</w:t>
      </w:r>
    </w:p>
    <w:p w14:paraId="47BA2627" w14:textId="77777777" w:rsidR="00ED760C" w:rsidRDefault="00731356">
      <w:pPr>
        <w:pStyle w:val="aff8"/>
        <w:spacing w:line="560" w:lineRule="exact"/>
        <w:ind w:firstLine="640"/>
        <w:jc w:val="left"/>
        <w:rPr>
          <w:rFonts w:ascii="仿宋_GB2312" w:eastAsia="仿宋_GB2312"/>
          <w:sz w:val="32"/>
          <w:szCs w:val="32"/>
        </w:rPr>
      </w:pPr>
      <w:r>
        <w:rPr>
          <w:rFonts w:ascii="仿宋_GB2312" w:eastAsia="仿宋_GB2312" w:hint="eastAsia"/>
          <w:sz w:val="32"/>
          <w:szCs w:val="32"/>
        </w:rPr>
        <w:lastRenderedPageBreak/>
        <w:t>（</w:t>
      </w:r>
      <w:r>
        <w:rPr>
          <w:rFonts w:ascii="仿宋_GB2312" w:eastAsia="仿宋_GB2312" w:hint="eastAsia"/>
          <w:sz w:val="32"/>
          <w:szCs w:val="32"/>
        </w:rPr>
        <w:t>1</w:t>
      </w:r>
      <w:r>
        <w:rPr>
          <w:rFonts w:ascii="仿宋_GB2312" w:eastAsia="仿宋_GB2312" w:hint="eastAsia"/>
          <w:sz w:val="32"/>
          <w:szCs w:val="32"/>
        </w:rPr>
        <w:t>）置管前评估</w:t>
      </w:r>
    </w:p>
    <w:p w14:paraId="4B5692F7" w14:textId="77777777" w:rsidR="00ED760C" w:rsidRDefault="00731356">
      <w:pPr>
        <w:pStyle w:val="aff8"/>
        <w:spacing w:line="560" w:lineRule="exact"/>
        <w:ind w:firstLine="640"/>
        <w:rPr>
          <w:rFonts w:ascii="仿宋_GB2312" w:eastAsia="仿宋_GB2312"/>
          <w:sz w:val="32"/>
          <w:szCs w:val="32"/>
        </w:rPr>
      </w:pPr>
      <w:r>
        <w:rPr>
          <w:rFonts w:ascii="仿宋_GB2312" w:eastAsia="仿宋_GB2312" w:hint="eastAsia"/>
          <w:sz w:val="32"/>
          <w:szCs w:val="32"/>
        </w:rPr>
        <w:t>不同年龄患者的气道和消化道解剖结构不同，插管难度和耐受度有差异；病情严重程度</w:t>
      </w:r>
      <w:r>
        <w:rPr>
          <w:rFonts w:ascii="仿宋_GB2312" w:eastAsia="仿宋_GB2312" w:hint="eastAsia"/>
          <w:sz w:val="32"/>
          <w:szCs w:val="32"/>
        </w:rPr>
        <w:t>决定插管时机和风险等级，避免在病情不稳定时盲目操作；腹围和腹压反映腹腔内状态，腹压升高可能提示肠道梗阻或腹腔高压，需先</w:t>
      </w:r>
      <w:proofErr w:type="gramStart"/>
      <w:r>
        <w:rPr>
          <w:rFonts w:ascii="仿宋_GB2312" w:eastAsia="仿宋_GB2312" w:hint="eastAsia"/>
          <w:sz w:val="32"/>
          <w:szCs w:val="32"/>
        </w:rPr>
        <w:t>缓解再</w:t>
      </w:r>
      <w:proofErr w:type="gramEnd"/>
      <w:r>
        <w:rPr>
          <w:rFonts w:ascii="仿宋_GB2312" w:eastAsia="仿宋_GB2312" w:hint="eastAsia"/>
          <w:sz w:val="32"/>
          <w:szCs w:val="32"/>
        </w:rPr>
        <w:t>插管；肠鸣音强弱可判断胃肠蠕动功能，肠鸣音减弱或消失可能意味着肠道麻痹，需调整插管策略或预处理，因此，为了保障插管安全、适配患者个体情况、降低并发症风险，置管前，应评估患者年龄、病情、腹围、腹压、肠鸣音、胃肠功能、配合程度等，同时</w:t>
      </w:r>
      <w:proofErr w:type="gramStart"/>
      <w:r>
        <w:rPr>
          <w:rFonts w:ascii="仿宋_GB2312" w:eastAsia="仿宋_GB2312" w:hint="eastAsia"/>
          <w:sz w:val="32"/>
          <w:szCs w:val="32"/>
        </w:rPr>
        <w:t>鼻</w:t>
      </w:r>
      <w:proofErr w:type="gramEnd"/>
      <w:r>
        <w:rPr>
          <w:rFonts w:ascii="仿宋_GB2312" w:eastAsia="仿宋_GB2312" w:hint="eastAsia"/>
          <w:sz w:val="32"/>
          <w:szCs w:val="32"/>
        </w:rPr>
        <w:t>肠管置入及后续</w:t>
      </w:r>
      <w:r>
        <w:rPr>
          <w:rFonts w:ascii="仿宋_GB2312" w:eastAsia="仿宋_GB2312" w:hint="eastAsia"/>
          <w:sz w:val="32"/>
          <w:szCs w:val="32"/>
        </w:rPr>
        <w:t xml:space="preserve"> FMT </w:t>
      </w:r>
      <w:r>
        <w:rPr>
          <w:rFonts w:ascii="仿宋_GB2312" w:eastAsia="仿宋_GB2312" w:hint="eastAsia"/>
          <w:sz w:val="32"/>
          <w:szCs w:val="32"/>
        </w:rPr>
        <w:t>治疗可能涉及用药（如术前准备药物），部分药物可能对胎儿或婴儿有影响，确认后可调整治疗方案，避免母婴健康风险。</w:t>
      </w:r>
    </w:p>
    <w:p w14:paraId="5350DDAE" w14:textId="77777777" w:rsidR="00ED760C" w:rsidRDefault="00731356">
      <w:pPr>
        <w:pStyle w:val="aff8"/>
        <w:spacing w:line="560" w:lineRule="exact"/>
        <w:ind w:firstLine="640"/>
        <w:rPr>
          <w:rFonts w:ascii="仿宋_GB2312" w:eastAsia="仿宋_GB2312"/>
          <w:sz w:val="32"/>
          <w:szCs w:val="32"/>
        </w:rPr>
      </w:pPr>
      <w:r>
        <w:rPr>
          <w:rFonts w:ascii="仿宋_GB2312" w:eastAsia="仿宋_GB2312" w:hint="eastAsia"/>
          <w:sz w:val="32"/>
          <w:szCs w:val="32"/>
        </w:rPr>
        <w:t>需确认</w:t>
      </w:r>
      <w:bookmarkStart w:id="5" w:name="OLE_LINK12"/>
      <w:proofErr w:type="gramStart"/>
      <w:r>
        <w:rPr>
          <w:rFonts w:ascii="仿宋_GB2312" w:eastAsia="仿宋_GB2312" w:hint="eastAsia"/>
          <w:sz w:val="32"/>
          <w:szCs w:val="32"/>
        </w:rPr>
        <w:t>鼻</w:t>
      </w:r>
      <w:proofErr w:type="gramEnd"/>
      <w:r>
        <w:rPr>
          <w:rFonts w:ascii="仿宋_GB2312" w:eastAsia="仿宋_GB2312" w:hint="eastAsia"/>
          <w:sz w:val="32"/>
          <w:szCs w:val="32"/>
        </w:rPr>
        <w:t>肠管</w:t>
      </w:r>
      <w:bookmarkEnd w:id="5"/>
      <w:r>
        <w:rPr>
          <w:rFonts w:ascii="仿宋_GB2312" w:eastAsia="仿宋_GB2312" w:hint="eastAsia"/>
          <w:sz w:val="32"/>
          <w:szCs w:val="32"/>
        </w:rPr>
        <w:t>十二指肠或</w:t>
      </w:r>
      <w:r>
        <w:rPr>
          <w:rFonts w:ascii="仿宋_GB2312" w:eastAsia="仿宋_GB2312" w:hint="eastAsia"/>
          <w:sz w:val="32"/>
          <w:szCs w:val="32"/>
        </w:rPr>
        <w:t>空肠，若鼻肠管移位会影响后续</w:t>
      </w:r>
      <w:r>
        <w:rPr>
          <w:rFonts w:ascii="仿宋_GB2312" w:eastAsia="仿宋_GB2312" w:hint="eastAsia"/>
          <w:sz w:val="32"/>
          <w:szCs w:val="32"/>
        </w:rPr>
        <w:t>FMT</w:t>
      </w:r>
      <w:r>
        <w:rPr>
          <w:rFonts w:ascii="仿宋_GB2312" w:eastAsia="仿宋_GB2312" w:hint="eastAsia"/>
          <w:sz w:val="32"/>
          <w:szCs w:val="32"/>
        </w:rPr>
        <w:t>给药效果，同时可能发生误吸、感染等严重并发症，若导管堵塞，可能会影响</w:t>
      </w:r>
      <w:r>
        <w:rPr>
          <w:rFonts w:ascii="仿宋_GB2312" w:eastAsia="仿宋_GB2312" w:hint="eastAsia"/>
          <w:sz w:val="32"/>
          <w:szCs w:val="32"/>
        </w:rPr>
        <w:t>FMT</w:t>
      </w:r>
      <w:r>
        <w:rPr>
          <w:rFonts w:ascii="仿宋_GB2312" w:eastAsia="仿宋_GB2312" w:hint="eastAsia"/>
          <w:sz w:val="32"/>
          <w:szCs w:val="32"/>
        </w:rPr>
        <w:t>菌群抑制剂输注，导致治疗中断或剂量不足，也可能引发导管破裂、内容物渗漏，刺激消化道黏膜或引发感染等风险，因此，需评估患者</w:t>
      </w:r>
      <w:proofErr w:type="gramStart"/>
      <w:r>
        <w:rPr>
          <w:rFonts w:ascii="仿宋_GB2312" w:eastAsia="仿宋_GB2312" w:hint="eastAsia"/>
          <w:sz w:val="32"/>
          <w:szCs w:val="32"/>
        </w:rPr>
        <w:t>鼻</w:t>
      </w:r>
      <w:proofErr w:type="gramEnd"/>
      <w:r>
        <w:rPr>
          <w:rFonts w:ascii="仿宋_GB2312" w:eastAsia="仿宋_GB2312" w:hint="eastAsia"/>
          <w:sz w:val="32"/>
          <w:szCs w:val="32"/>
        </w:rPr>
        <w:t>肠管位置以及导管是否通畅。</w:t>
      </w:r>
    </w:p>
    <w:p w14:paraId="60552EC8" w14:textId="77777777" w:rsidR="00ED760C" w:rsidRDefault="00731356">
      <w:pPr>
        <w:pStyle w:val="aff8"/>
        <w:spacing w:line="560" w:lineRule="exact"/>
        <w:ind w:firstLine="640"/>
        <w:jc w:val="left"/>
        <w:rPr>
          <w:rFonts w:ascii="仿宋_GB2312" w:eastAsia="仿宋_GB2312"/>
          <w:sz w:val="32"/>
          <w:szCs w:val="32"/>
        </w:rPr>
      </w:pPr>
      <w:r>
        <w:rPr>
          <w:rFonts w:ascii="仿宋_GB2312" w:eastAsia="仿宋_GB2312" w:hint="eastAsia"/>
          <w:sz w:val="32"/>
          <w:szCs w:val="32"/>
        </w:rPr>
        <w:t>（</w:t>
      </w:r>
      <w:r>
        <w:rPr>
          <w:rFonts w:ascii="仿宋_GB2312" w:eastAsia="仿宋_GB2312" w:hint="eastAsia"/>
          <w:sz w:val="32"/>
          <w:szCs w:val="32"/>
        </w:rPr>
        <w:t>2</w:t>
      </w:r>
      <w:r>
        <w:rPr>
          <w:rFonts w:ascii="仿宋_GB2312" w:eastAsia="仿宋_GB2312" w:hint="eastAsia"/>
          <w:sz w:val="32"/>
          <w:szCs w:val="32"/>
        </w:rPr>
        <w:t>）置鼻肠管操作</w:t>
      </w:r>
    </w:p>
    <w:p w14:paraId="3EF08EF1" w14:textId="77777777" w:rsidR="00ED760C" w:rsidRDefault="00731356">
      <w:pPr>
        <w:pStyle w:val="aff8"/>
        <w:spacing w:line="560" w:lineRule="exact"/>
        <w:ind w:firstLine="640"/>
        <w:rPr>
          <w:rFonts w:ascii="仿宋_GB2312" w:eastAsia="仿宋_GB2312"/>
          <w:sz w:val="32"/>
          <w:szCs w:val="32"/>
        </w:rPr>
      </w:pPr>
      <w:r>
        <w:rPr>
          <w:rFonts w:ascii="仿宋_GB2312" w:eastAsia="仿宋_GB2312" w:hint="eastAsia"/>
          <w:sz w:val="32"/>
          <w:szCs w:val="32"/>
        </w:rPr>
        <w:t>床旁置管和无痛胃镜下置管是</w:t>
      </w:r>
      <w:r>
        <w:rPr>
          <w:rFonts w:ascii="仿宋_GB2312" w:eastAsia="仿宋_GB2312" w:hint="eastAsia"/>
          <w:sz w:val="32"/>
          <w:szCs w:val="32"/>
        </w:rPr>
        <w:t xml:space="preserve"> FMT </w:t>
      </w:r>
      <w:r>
        <w:rPr>
          <w:rFonts w:ascii="仿宋_GB2312" w:eastAsia="仿宋_GB2312" w:hint="eastAsia"/>
          <w:sz w:val="32"/>
          <w:szCs w:val="32"/>
        </w:rPr>
        <w:t>治疗中鼻肠管置入的两种常用方式，起草单位根据实际经验给出了床旁置管和无痛胃镜下置管的操作流程。</w:t>
      </w:r>
    </w:p>
    <w:p w14:paraId="2DA876B0" w14:textId="77777777" w:rsidR="00ED760C" w:rsidRDefault="00731356">
      <w:pPr>
        <w:pStyle w:val="aff8"/>
        <w:numPr>
          <w:ilvl w:val="0"/>
          <w:numId w:val="8"/>
        </w:numPr>
        <w:spacing w:line="560" w:lineRule="exact"/>
        <w:ind w:firstLineChars="0"/>
        <w:jc w:val="left"/>
        <w:rPr>
          <w:rFonts w:ascii="仿宋_GB2312" w:eastAsia="仿宋_GB2312"/>
          <w:sz w:val="32"/>
          <w:szCs w:val="32"/>
        </w:rPr>
      </w:pPr>
      <w:r>
        <w:rPr>
          <w:rFonts w:ascii="仿宋_GB2312" w:eastAsia="仿宋_GB2312" w:hint="eastAsia"/>
          <w:sz w:val="32"/>
          <w:szCs w:val="32"/>
        </w:rPr>
        <w:t>床旁置管</w:t>
      </w:r>
    </w:p>
    <w:p w14:paraId="32DE0E30" w14:textId="77777777" w:rsidR="00ED760C" w:rsidRDefault="00731356">
      <w:pPr>
        <w:pStyle w:val="aff8"/>
        <w:spacing w:line="560" w:lineRule="exact"/>
        <w:ind w:firstLine="640"/>
        <w:rPr>
          <w:rFonts w:ascii="仿宋_GB2312" w:eastAsia="仿宋_GB2312"/>
          <w:sz w:val="32"/>
          <w:szCs w:val="32"/>
        </w:rPr>
      </w:pPr>
      <w:r>
        <w:rPr>
          <w:rFonts w:ascii="仿宋_GB2312" w:eastAsia="仿宋_GB2312" w:hint="eastAsia"/>
          <w:sz w:val="32"/>
          <w:szCs w:val="32"/>
        </w:rPr>
        <w:t>患者生命体征稳定是置管的前提，</w:t>
      </w:r>
      <w:proofErr w:type="gramStart"/>
      <w:r>
        <w:rPr>
          <w:rFonts w:ascii="仿宋_GB2312" w:eastAsia="仿宋_GB2312" w:hint="eastAsia"/>
          <w:sz w:val="32"/>
          <w:szCs w:val="32"/>
        </w:rPr>
        <w:t>若生命</w:t>
      </w:r>
      <w:proofErr w:type="gramEnd"/>
      <w:r>
        <w:rPr>
          <w:rFonts w:ascii="仿宋_GB2312" w:eastAsia="仿宋_GB2312" w:hint="eastAsia"/>
          <w:sz w:val="32"/>
          <w:szCs w:val="32"/>
        </w:rPr>
        <w:t>体征波动（如低血压、呼吸急促），需先稳定病情再操作，避免插管刺激诱发病情恶化。为了</w:t>
      </w:r>
      <w:proofErr w:type="gramStart"/>
      <w:r>
        <w:rPr>
          <w:rFonts w:ascii="仿宋_GB2312" w:eastAsia="仿宋_GB2312" w:hint="eastAsia"/>
          <w:sz w:val="32"/>
          <w:szCs w:val="32"/>
        </w:rPr>
        <w:t>降低盲插风险</w:t>
      </w:r>
      <w:proofErr w:type="gramEnd"/>
      <w:r>
        <w:rPr>
          <w:rFonts w:ascii="仿宋_GB2312" w:eastAsia="仿宋_GB2312" w:hint="eastAsia"/>
          <w:sz w:val="32"/>
          <w:szCs w:val="32"/>
        </w:rPr>
        <w:t>、提升操作成功率、保障患者安全，还需对意识状态、</w:t>
      </w:r>
      <w:r>
        <w:rPr>
          <w:rFonts w:ascii="仿宋_GB2312" w:eastAsia="仿宋_GB2312" w:hint="eastAsia"/>
          <w:sz w:val="32"/>
          <w:szCs w:val="32"/>
        </w:rPr>
        <w:lastRenderedPageBreak/>
        <w:t>病情、吞咽功能、口鼻腔情况及配合程度进行评估，</w:t>
      </w:r>
      <w:r>
        <w:rPr>
          <w:rFonts w:ascii="仿宋_GB2312" w:eastAsia="仿宋_GB2312" w:hint="eastAsia"/>
          <w:b/>
          <w:bCs/>
          <w:sz w:val="32"/>
          <w:szCs w:val="32"/>
        </w:rPr>
        <w:t>意识状态：</w:t>
      </w:r>
      <w:r>
        <w:rPr>
          <w:rFonts w:ascii="仿宋_GB2312" w:eastAsia="仿宋_GB2312" w:hint="eastAsia"/>
          <w:sz w:val="32"/>
          <w:szCs w:val="32"/>
        </w:rPr>
        <w:t>意识清醒患者可主动配合吞咽动作，提升插管效率；意识模糊、躁动或昏迷患者，插管时易出现呛咳、气道损伤；</w:t>
      </w:r>
      <w:r>
        <w:rPr>
          <w:rFonts w:ascii="仿宋_GB2312" w:eastAsia="仿宋_GB2312" w:hint="eastAsia"/>
          <w:b/>
          <w:bCs/>
          <w:sz w:val="32"/>
          <w:szCs w:val="32"/>
        </w:rPr>
        <w:t>病情：</w:t>
      </w:r>
      <w:r>
        <w:rPr>
          <w:rFonts w:ascii="仿宋_GB2312" w:eastAsia="仿宋_GB2312" w:hint="eastAsia"/>
          <w:sz w:val="32"/>
          <w:szCs w:val="32"/>
        </w:rPr>
        <w:t>重点关注患者是否合并严重肺部感染、心力衰竭、消化道出血等基础疾病。病情危重（如多器官功能不全）患者需权衡插管必要性，避免在病情不稳定时盲目操作；</w:t>
      </w:r>
      <w:r>
        <w:rPr>
          <w:rFonts w:ascii="仿宋_GB2312" w:eastAsia="仿宋_GB2312" w:hint="eastAsia"/>
          <w:b/>
          <w:bCs/>
          <w:sz w:val="32"/>
          <w:szCs w:val="32"/>
        </w:rPr>
        <w:t>吞咽功能：</w:t>
      </w:r>
      <w:r>
        <w:rPr>
          <w:rFonts w:ascii="仿宋_GB2312" w:eastAsia="仿宋_GB2312" w:hint="eastAsia"/>
          <w:sz w:val="32"/>
          <w:szCs w:val="32"/>
        </w:rPr>
        <w:t>吞咽功能障碍患者（</w:t>
      </w:r>
      <w:r>
        <w:rPr>
          <w:rFonts w:ascii="仿宋_GB2312" w:eastAsia="仿宋_GB2312" w:hint="eastAsia"/>
          <w:sz w:val="32"/>
          <w:szCs w:val="32"/>
        </w:rPr>
        <w:t>如饮水呛咳）易发生误吸；</w:t>
      </w:r>
      <w:r>
        <w:rPr>
          <w:rFonts w:ascii="仿宋_GB2312" w:eastAsia="仿宋_GB2312" w:hint="eastAsia"/>
          <w:b/>
          <w:bCs/>
          <w:sz w:val="32"/>
          <w:szCs w:val="32"/>
        </w:rPr>
        <w:t>口鼻腔情况：</w:t>
      </w:r>
      <w:r>
        <w:rPr>
          <w:rFonts w:ascii="仿宋_GB2312" w:eastAsia="仿宋_GB2312" w:hint="eastAsia"/>
          <w:sz w:val="32"/>
          <w:szCs w:val="32"/>
        </w:rPr>
        <w:t>检查鼻腔有无畸形、息肉、出血或严重炎症，口腔有无分泌物潴留、口腔溃疡。鼻腔病变可能导致插管困难或加重损伤；</w:t>
      </w:r>
      <w:r>
        <w:rPr>
          <w:rFonts w:ascii="仿宋_GB2312" w:eastAsia="仿宋_GB2312" w:hint="eastAsia"/>
          <w:b/>
          <w:bCs/>
          <w:sz w:val="32"/>
          <w:szCs w:val="32"/>
        </w:rPr>
        <w:t>配合程度：</w:t>
      </w:r>
      <w:r>
        <w:rPr>
          <w:rFonts w:ascii="仿宋_GB2312" w:eastAsia="仿宋_GB2312" w:hint="eastAsia"/>
          <w:sz w:val="32"/>
          <w:szCs w:val="32"/>
        </w:rPr>
        <w:t>对意识清醒患者，评估其是否理解插管流程、能否配合做吞咽动作。配合度差（如抗拒、紧张）需提前沟通引导，必要时给予少量镇静药物，避免因躁动导致插管失败或黏膜损伤。</w:t>
      </w:r>
    </w:p>
    <w:p w14:paraId="0BD30F86" w14:textId="77777777" w:rsidR="00ED760C" w:rsidRDefault="00731356">
      <w:pPr>
        <w:pStyle w:val="aff8"/>
        <w:spacing w:line="560" w:lineRule="exact"/>
        <w:ind w:firstLine="640"/>
        <w:rPr>
          <w:rFonts w:ascii="仿宋_GB2312" w:eastAsia="仿宋_GB2312"/>
          <w:sz w:val="32"/>
          <w:szCs w:val="32"/>
        </w:rPr>
      </w:pPr>
      <w:r>
        <w:rPr>
          <w:rFonts w:ascii="仿宋_GB2312" w:eastAsia="仿宋_GB2312" w:hint="eastAsia"/>
          <w:sz w:val="32"/>
          <w:szCs w:val="32"/>
        </w:rPr>
        <w:t>提前</w:t>
      </w:r>
      <w:r>
        <w:rPr>
          <w:rFonts w:ascii="仿宋_GB2312" w:eastAsia="仿宋_GB2312" w:hint="eastAsia"/>
          <w:sz w:val="32"/>
          <w:szCs w:val="32"/>
        </w:rPr>
        <w:t>1</w:t>
      </w:r>
      <w:r>
        <w:rPr>
          <w:rFonts w:ascii="仿宋_GB2312" w:eastAsia="仿宋_GB2312" w:hint="eastAsia"/>
          <w:sz w:val="32"/>
          <w:szCs w:val="32"/>
        </w:rPr>
        <w:t>天完成置管，可预留充足时间确认导管位置（如通过</w:t>
      </w:r>
      <w:r>
        <w:rPr>
          <w:rFonts w:ascii="仿宋_GB2312" w:eastAsia="仿宋_GB2312" w:hint="eastAsia"/>
          <w:sz w:val="32"/>
          <w:szCs w:val="32"/>
        </w:rPr>
        <w:t xml:space="preserve"> X </w:t>
      </w:r>
      <w:r>
        <w:rPr>
          <w:rFonts w:ascii="仿宋_GB2312" w:eastAsia="仿宋_GB2312" w:hint="eastAsia"/>
          <w:sz w:val="32"/>
          <w:szCs w:val="32"/>
        </w:rPr>
        <w:t>线定位）、处理插管后不适（如鼻腔刺激、轻微恶心），避免因当天置管仓促导致定位不准或患者耐受不佳，影响次日</w:t>
      </w:r>
      <w:r>
        <w:rPr>
          <w:rFonts w:ascii="仿宋_GB2312" w:eastAsia="仿宋_GB2312" w:hint="eastAsia"/>
          <w:sz w:val="32"/>
          <w:szCs w:val="32"/>
        </w:rPr>
        <w:t xml:space="preserve"> FMT </w:t>
      </w:r>
      <w:r>
        <w:rPr>
          <w:rFonts w:ascii="仿宋_GB2312" w:eastAsia="仿宋_GB2312" w:hint="eastAsia"/>
          <w:sz w:val="32"/>
          <w:szCs w:val="32"/>
        </w:rPr>
        <w:t>治疗进度。导丝是支撑</w:t>
      </w:r>
      <w:proofErr w:type="gramStart"/>
      <w:r>
        <w:rPr>
          <w:rFonts w:ascii="仿宋_GB2312" w:eastAsia="仿宋_GB2312" w:hint="eastAsia"/>
          <w:sz w:val="32"/>
          <w:szCs w:val="32"/>
        </w:rPr>
        <w:t>鼻</w:t>
      </w:r>
      <w:proofErr w:type="gramEnd"/>
      <w:r>
        <w:rPr>
          <w:rFonts w:ascii="仿宋_GB2312" w:eastAsia="仿宋_GB2312" w:hint="eastAsia"/>
          <w:sz w:val="32"/>
          <w:szCs w:val="32"/>
        </w:rPr>
        <w:t>肠管、</w:t>
      </w:r>
      <w:r>
        <w:rPr>
          <w:rFonts w:ascii="仿宋_GB2312" w:eastAsia="仿宋_GB2312" w:hint="eastAsia"/>
          <w:sz w:val="32"/>
          <w:szCs w:val="32"/>
        </w:rPr>
        <w:t>辅助顺利插入肠道的关键，</w:t>
      </w:r>
      <w:proofErr w:type="gramStart"/>
      <w:r>
        <w:rPr>
          <w:rFonts w:ascii="仿宋_GB2312" w:eastAsia="仿宋_GB2312" w:hint="eastAsia"/>
          <w:sz w:val="32"/>
          <w:szCs w:val="32"/>
        </w:rPr>
        <w:t>固定导</w:t>
      </w:r>
      <w:proofErr w:type="gramEnd"/>
      <w:r>
        <w:rPr>
          <w:rFonts w:ascii="仿宋_GB2312" w:eastAsia="仿宋_GB2312" w:hint="eastAsia"/>
          <w:sz w:val="32"/>
          <w:szCs w:val="32"/>
        </w:rPr>
        <w:t>丝可避免插管过程中导丝移位、脱出，确保导管能</w:t>
      </w:r>
      <w:proofErr w:type="gramStart"/>
      <w:r>
        <w:rPr>
          <w:rFonts w:ascii="仿宋_GB2312" w:eastAsia="仿宋_GB2312" w:hint="eastAsia"/>
          <w:sz w:val="32"/>
          <w:szCs w:val="32"/>
        </w:rPr>
        <w:t>沿导丝方向</w:t>
      </w:r>
      <w:proofErr w:type="gramEnd"/>
      <w:r>
        <w:rPr>
          <w:rFonts w:ascii="仿宋_GB2312" w:eastAsia="仿宋_GB2312" w:hint="eastAsia"/>
          <w:sz w:val="32"/>
          <w:szCs w:val="32"/>
        </w:rPr>
        <w:t>精准推进，减少导管弯折、盘曲的风险。关闭导管</w:t>
      </w:r>
      <w:proofErr w:type="gramStart"/>
      <w:r>
        <w:rPr>
          <w:rFonts w:ascii="仿宋_GB2312" w:eastAsia="仿宋_GB2312" w:hint="eastAsia"/>
          <w:sz w:val="32"/>
          <w:szCs w:val="32"/>
        </w:rPr>
        <w:t>侧孔能避免</w:t>
      </w:r>
      <w:proofErr w:type="gramEnd"/>
      <w:r>
        <w:rPr>
          <w:rFonts w:ascii="仿宋_GB2312" w:eastAsia="仿宋_GB2312" w:hint="eastAsia"/>
          <w:sz w:val="32"/>
          <w:szCs w:val="32"/>
        </w:rPr>
        <w:t>插管时鼻腔分泌物、消化道液体进入导管内部，防止导管堵塞。测量鼻尖</w:t>
      </w:r>
      <w:r>
        <w:rPr>
          <w:rFonts w:ascii="仿宋_GB2312" w:eastAsia="仿宋_GB2312" w:hint="eastAsia"/>
          <w:sz w:val="32"/>
          <w:szCs w:val="32"/>
        </w:rPr>
        <w:t>-</w:t>
      </w:r>
      <w:r>
        <w:rPr>
          <w:rFonts w:ascii="仿宋_GB2312" w:eastAsia="仿宋_GB2312" w:hint="eastAsia"/>
          <w:sz w:val="32"/>
          <w:szCs w:val="32"/>
        </w:rPr>
        <w:t>耳垂</w:t>
      </w:r>
      <w:r>
        <w:rPr>
          <w:rFonts w:ascii="仿宋_GB2312" w:eastAsia="仿宋_GB2312" w:hint="eastAsia"/>
          <w:sz w:val="32"/>
          <w:szCs w:val="32"/>
        </w:rPr>
        <w:t>-</w:t>
      </w:r>
      <w:r>
        <w:rPr>
          <w:rFonts w:ascii="仿宋_GB2312" w:eastAsia="仿宋_GB2312" w:hint="eastAsia"/>
          <w:sz w:val="32"/>
          <w:szCs w:val="32"/>
        </w:rPr>
        <w:t>剑突下长度是为了能初步判断导管需插入的长度，确保导管末端到达十二指肠或空肠（目标给药部位），避免插入过浅（停留在胃内）或过深（损伤肠道黏膜）。生理盐水润滑可减少导管与鼻腔、食管、肠道黏膜的摩擦，降低插管时黏膜充血、出血、损伤的风险；同时提升导管推进的顺畅性，减少患者的疼痛感和不适感，提高插管成功率。</w:t>
      </w:r>
    </w:p>
    <w:p w14:paraId="3B07311E" w14:textId="77777777" w:rsidR="00ED760C" w:rsidRDefault="00731356">
      <w:pPr>
        <w:pStyle w:val="aff8"/>
        <w:spacing w:line="560" w:lineRule="exact"/>
        <w:ind w:firstLine="640"/>
        <w:rPr>
          <w:rFonts w:ascii="仿宋_GB2312" w:eastAsia="仿宋_GB2312"/>
          <w:sz w:val="32"/>
          <w:szCs w:val="32"/>
        </w:rPr>
      </w:pPr>
      <w:r>
        <w:rPr>
          <w:rFonts w:ascii="仿宋_GB2312" w:eastAsia="仿宋_GB2312" w:hint="eastAsia"/>
          <w:sz w:val="32"/>
          <w:szCs w:val="32"/>
        </w:rPr>
        <w:lastRenderedPageBreak/>
        <w:t>取半坐卧位或仰卧头高</w:t>
      </w:r>
      <w:r>
        <w:rPr>
          <w:rFonts w:ascii="仿宋_GB2312" w:eastAsia="仿宋_GB2312" w:hint="eastAsia"/>
          <w:sz w:val="32"/>
          <w:szCs w:val="32"/>
        </w:rPr>
        <w:t xml:space="preserve"> 30</w:t>
      </w:r>
      <w:r>
        <w:rPr>
          <w:rFonts w:ascii="仿宋_GB2312" w:eastAsia="仿宋_GB2312" w:hint="eastAsia"/>
          <w:sz w:val="32"/>
          <w:szCs w:val="32"/>
        </w:rPr>
        <w:t>°能减少胃内容物反流和误吸风险，先插管</w:t>
      </w:r>
      <w:proofErr w:type="gramStart"/>
      <w:r>
        <w:rPr>
          <w:rFonts w:ascii="仿宋_GB2312" w:eastAsia="仿宋_GB2312" w:hint="eastAsia"/>
          <w:sz w:val="32"/>
          <w:szCs w:val="32"/>
        </w:rPr>
        <w:t>至预测</w:t>
      </w:r>
      <w:proofErr w:type="gramEnd"/>
      <w:r>
        <w:rPr>
          <w:rFonts w:ascii="仿宋_GB2312" w:eastAsia="仿宋_GB2312" w:hint="eastAsia"/>
          <w:sz w:val="32"/>
          <w:szCs w:val="32"/>
        </w:rPr>
        <w:t>量长度，确认是在胃内后，继续推进至</w:t>
      </w:r>
      <w:r>
        <w:rPr>
          <w:rFonts w:ascii="仿宋_GB2312" w:eastAsia="仿宋_GB2312" w:hint="eastAsia"/>
          <w:sz w:val="32"/>
          <w:szCs w:val="32"/>
        </w:rPr>
        <w:t>105cm</w:t>
      </w:r>
      <w:r>
        <w:rPr>
          <w:rFonts w:ascii="仿宋_GB2312" w:eastAsia="仿宋_GB2312" w:hint="eastAsia"/>
          <w:sz w:val="32"/>
          <w:szCs w:val="32"/>
        </w:rPr>
        <w:t>～</w:t>
      </w:r>
      <w:r>
        <w:rPr>
          <w:rFonts w:ascii="仿宋_GB2312" w:eastAsia="仿宋_GB2312" w:hint="eastAsia"/>
          <w:sz w:val="32"/>
          <w:szCs w:val="32"/>
        </w:rPr>
        <w:t>120cm</w:t>
      </w:r>
      <w:r>
        <w:rPr>
          <w:rFonts w:ascii="仿宋_GB2312" w:eastAsia="仿宋_GB2312" w:hint="eastAsia"/>
          <w:sz w:val="32"/>
          <w:szCs w:val="32"/>
        </w:rPr>
        <w:t>，该长度范围是临床经验总结的</w:t>
      </w:r>
      <w:r>
        <w:rPr>
          <w:rFonts w:ascii="仿宋_GB2312" w:eastAsia="仿宋_GB2312" w:hint="eastAsia"/>
          <w:sz w:val="32"/>
          <w:szCs w:val="32"/>
        </w:rPr>
        <w:t xml:space="preserve"> </w:t>
      </w:r>
      <w:r>
        <w:rPr>
          <w:rFonts w:ascii="仿宋_GB2312" w:eastAsia="仿宋_GB2312" w:hint="eastAsia"/>
          <w:sz w:val="32"/>
          <w:szCs w:val="32"/>
        </w:rPr>
        <w:t>“通过幽门进入十二指肠</w:t>
      </w:r>
      <w:r>
        <w:rPr>
          <w:rFonts w:ascii="仿宋_GB2312" w:eastAsia="仿宋_GB2312" w:hint="eastAsia"/>
          <w:sz w:val="32"/>
          <w:szCs w:val="32"/>
        </w:rPr>
        <w:t xml:space="preserve"> / </w:t>
      </w:r>
      <w:r>
        <w:rPr>
          <w:rFonts w:ascii="仿宋_GB2312" w:eastAsia="仿宋_GB2312" w:hint="eastAsia"/>
          <w:sz w:val="32"/>
          <w:szCs w:val="32"/>
        </w:rPr>
        <w:t>空肠”</w:t>
      </w:r>
      <w:r>
        <w:rPr>
          <w:rFonts w:ascii="仿宋_GB2312" w:eastAsia="仿宋_GB2312" w:hint="eastAsia"/>
          <w:sz w:val="32"/>
          <w:szCs w:val="32"/>
        </w:rPr>
        <w:t xml:space="preserve"> </w:t>
      </w:r>
      <w:r>
        <w:rPr>
          <w:rFonts w:ascii="仿宋_GB2312" w:eastAsia="仿宋_GB2312" w:hint="eastAsia"/>
          <w:sz w:val="32"/>
          <w:szCs w:val="32"/>
        </w:rPr>
        <w:t>的关键深度，能确保导管末端远离胃部，避免</w:t>
      </w:r>
      <w:r>
        <w:rPr>
          <w:rFonts w:ascii="仿宋_GB2312" w:eastAsia="仿宋_GB2312" w:hint="eastAsia"/>
          <w:sz w:val="32"/>
          <w:szCs w:val="32"/>
        </w:rPr>
        <w:t xml:space="preserve"> FMT </w:t>
      </w:r>
      <w:r>
        <w:rPr>
          <w:rFonts w:ascii="仿宋_GB2312" w:eastAsia="仿宋_GB2312" w:hint="eastAsia"/>
          <w:sz w:val="32"/>
          <w:szCs w:val="32"/>
        </w:rPr>
        <w:t>给药时菌群被胃酸破坏，同时直达利于菌群定植的目标肠道。胃内消化液因胃酸呈酸性（</w:t>
      </w:r>
      <w:r>
        <w:rPr>
          <w:rFonts w:ascii="仿宋_GB2312" w:eastAsia="仿宋_GB2312" w:hint="eastAsia"/>
          <w:sz w:val="32"/>
          <w:szCs w:val="32"/>
        </w:rPr>
        <w:t>pH</w:t>
      </w:r>
      <w:r>
        <w:rPr>
          <w:rFonts w:ascii="仿宋_GB2312" w:eastAsia="仿宋_GB2312" w:hint="eastAsia"/>
          <w:sz w:val="32"/>
          <w:szCs w:val="32"/>
        </w:rPr>
        <w:t>＜</w:t>
      </w:r>
      <w:r>
        <w:rPr>
          <w:rFonts w:ascii="仿宋_GB2312" w:eastAsia="仿宋_GB2312" w:hint="eastAsia"/>
          <w:sz w:val="32"/>
          <w:szCs w:val="32"/>
        </w:rPr>
        <w:t>4.0</w:t>
      </w:r>
      <w:r>
        <w:rPr>
          <w:rFonts w:ascii="仿宋_GB2312" w:eastAsia="仿宋_GB2312" w:hint="eastAsia"/>
          <w:sz w:val="32"/>
          <w:szCs w:val="32"/>
        </w:rPr>
        <w:t>），十二指肠及空肠内消化液含胆汁等，呈碱性（</w:t>
      </w:r>
      <w:r>
        <w:rPr>
          <w:rFonts w:ascii="仿宋_GB2312" w:eastAsia="仿宋_GB2312" w:hint="eastAsia"/>
          <w:sz w:val="32"/>
          <w:szCs w:val="32"/>
        </w:rPr>
        <w:t>pH</w:t>
      </w:r>
      <w:r>
        <w:rPr>
          <w:rFonts w:ascii="仿宋_GB2312" w:eastAsia="仿宋_GB2312" w:hint="eastAsia"/>
          <w:sz w:val="32"/>
          <w:szCs w:val="32"/>
        </w:rPr>
        <w:t>＞</w:t>
      </w:r>
      <w:r>
        <w:rPr>
          <w:rFonts w:ascii="仿宋_GB2312" w:eastAsia="仿宋_GB2312" w:hint="eastAsia"/>
          <w:sz w:val="32"/>
          <w:szCs w:val="32"/>
        </w:rPr>
        <w:t>7.0</w:t>
      </w:r>
      <w:r>
        <w:rPr>
          <w:rFonts w:ascii="仿宋_GB2312" w:eastAsia="仿宋_GB2312" w:hint="eastAsia"/>
          <w:sz w:val="32"/>
          <w:szCs w:val="32"/>
        </w:rPr>
        <w:t>）。通过</w:t>
      </w:r>
      <w:r>
        <w:rPr>
          <w:rFonts w:ascii="仿宋_GB2312" w:eastAsia="仿宋_GB2312" w:hint="eastAsia"/>
          <w:sz w:val="32"/>
          <w:szCs w:val="32"/>
        </w:rPr>
        <w:t xml:space="preserve"> pH </w:t>
      </w:r>
      <w:r>
        <w:rPr>
          <w:rFonts w:ascii="仿宋_GB2312" w:eastAsia="仿宋_GB2312" w:hint="eastAsia"/>
          <w:sz w:val="32"/>
          <w:szCs w:val="32"/>
        </w:rPr>
        <w:t>值检测可初步判断导管是否越过幽门，为后续精准给药提供位置依据，避免因导管仍在胃内导致治疗失效，因此抽取消化液</w:t>
      </w:r>
      <w:r>
        <w:rPr>
          <w:rFonts w:ascii="仿宋_GB2312" w:eastAsia="仿宋_GB2312" w:hint="eastAsia"/>
          <w:sz w:val="32"/>
          <w:szCs w:val="32"/>
        </w:rPr>
        <w:t>，检测</w:t>
      </w:r>
      <w:r>
        <w:rPr>
          <w:rFonts w:ascii="仿宋_GB2312" w:eastAsia="仿宋_GB2312" w:hint="eastAsia"/>
          <w:sz w:val="32"/>
          <w:szCs w:val="32"/>
        </w:rPr>
        <w:t>pH</w:t>
      </w:r>
      <w:r>
        <w:rPr>
          <w:rFonts w:ascii="仿宋_GB2312" w:eastAsia="仿宋_GB2312" w:hint="eastAsia"/>
          <w:sz w:val="32"/>
          <w:szCs w:val="32"/>
        </w:rPr>
        <w:t>值＞</w:t>
      </w:r>
      <w:r>
        <w:rPr>
          <w:rFonts w:ascii="仿宋_GB2312" w:eastAsia="仿宋_GB2312" w:hint="eastAsia"/>
          <w:sz w:val="32"/>
          <w:szCs w:val="32"/>
        </w:rPr>
        <w:t>7.0</w:t>
      </w:r>
      <w:r>
        <w:rPr>
          <w:rFonts w:ascii="仿宋_GB2312" w:eastAsia="仿宋_GB2312" w:hint="eastAsia"/>
          <w:sz w:val="32"/>
          <w:szCs w:val="32"/>
        </w:rPr>
        <w:t>，即可初步判断导管已通过幽门。</w:t>
      </w:r>
    </w:p>
    <w:p w14:paraId="1DF41089" w14:textId="77777777" w:rsidR="00ED760C" w:rsidRDefault="00731356">
      <w:pPr>
        <w:pStyle w:val="aff8"/>
        <w:spacing w:line="560" w:lineRule="exact"/>
        <w:ind w:firstLine="640"/>
        <w:rPr>
          <w:rFonts w:ascii="仿宋_GB2312" w:eastAsia="仿宋_GB2312"/>
          <w:sz w:val="32"/>
          <w:szCs w:val="32"/>
        </w:rPr>
      </w:pPr>
      <w:r>
        <w:rPr>
          <w:rFonts w:ascii="仿宋_GB2312" w:eastAsia="仿宋_GB2312" w:hint="eastAsia"/>
          <w:sz w:val="32"/>
          <w:szCs w:val="32"/>
        </w:rPr>
        <w:t>为了确保导管稳固在位、减少移位</w:t>
      </w:r>
      <w:r>
        <w:rPr>
          <w:rFonts w:ascii="仿宋_GB2312" w:eastAsia="仿宋_GB2312" w:hint="eastAsia"/>
          <w:sz w:val="32"/>
          <w:szCs w:val="32"/>
        </w:rPr>
        <w:t>/</w:t>
      </w:r>
      <w:r>
        <w:rPr>
          <w:rFonts w:ascii="仿宋_GB2312" w:eastAsia="仿宋_GB2312" w:hint="eastAsia"/>
          <w:sz w:val="32"/>
          <w:szCs w:val="32"/>
        </w:rPr>
        <w:t>脱出风险、保护局部皮肤，在床旁置管成功，选择皮肤完好部位，用酒精棉片擦拭固定处皮肤，取</w:t>
      </w:r>
      <w:r>
        <w:rPr>
          <w:rFonts w:ascii="仿宋_GB2312" w:eastAsia="仿宋_GB2312" w:hint="eastAsia"/>
          <w:sz w:val="32"/>
          <w:szCs w:val="32"/>
        </w:rPr>
        <w:t>7cm</w:t>
      </w:r>
      <w:r>
        <w:rPr>
          <w:rFonts w:ascii="仿宋_GB2312" w:eastAsia="仿宋_GB2312" w:hint="eastAsia"/>
          <w:sz w:val="32"/>
          <w:szCs w:val="32"/>
        </w:rPr>
        <w:t>×</w:t>
      </w:r>
      <w:r>
        <w:rPr>
          <w:rFonts w:ascii="仿宋_GB2312" w:eastAsia="仿宋_GB2312" w:hint="eastAsia"/>
          <w:sz w:val="32"/>
          <w:szCs w:val="32"/>
        </w:rPr>
        <w:t>3cm</w:t>
      </w:r>
      <w:r>
        <w:rPr>
          <w:rFonts w:ascii="仿宋_GB2312" w:eastAsia="仿宋_GB2312" w:hint="eastAsia"/>
          <w:sz w:val="32"/>
          <w:szCs w:val="32"/>
        </w:rPr>
        <w:t>胶布一条，从</w:t>
      </w:r>
      <w:r>
        <w:rPr>
          <w:rFonts w:ascii="仿宋_GB2312" w:eastAsia="仿宋_GB2312" w:hint="eastAsia"/>
          <w:sz w:val="32"/>
          <w:szCs w:val="32"/>
        </w:rPr>
        <w:t>3cm</w:t>
      </w:r>
      <w:r>
        <w:rPr>
          <w:rFonts w:ascii="仿宋_GB2312" w:eastAsia="仿宋_GB2312" w:hint="eastAsia"/>
          <w:sz w:val="32"/>
          <w:szCs w:val="32"/>
        </w:rPr>
        <w:t>端向对侧剪开至</w:t>
      </w:r>
      <w:r>
        <w:rPr>
          <w:rFonts w:ascii="仿宋_GB2312" w:eastAsia="仿宋_GB2312" w:hint="eastAsia"/>
          <w:sz w:val="32"/>
          <w:szCs w:val="32"/>
        </w:rPr>
        <w:t>2/3</w:t>
      </w:r>
      <w:r>
        <w:rPr>
          <w:rFonts w:ascii="仿宋_GB2312" w:eastAsia="仿宋_GB2312" w:hint="eastAsia"/>
          <w:sz w:val="32"/>
          <w:szCs w:val="32"/>
        </w:rPr>
        <w:t>处，呈人字型，人字型设计可将导管与皮肤的固定分解为“基础固定</w:t>
      </w:r>
      <w:r>
        <w:rPr>
          <w:rFonts w:ascii="仿宋_GB2312" w:eastAsia="仿宋_GB2312" w:hint="eastAsia"/>
          <w:sz w:val="32"/>
          <w:szCs w:val="32"/>
        </w:rPr>
        <w:t xml:space="preserve"> + </w:t>
      </w:r>
      <w:r>
        <w:rPr>
          <w:rFonts w:ascii="仿宋_GB2312" w:eastAsia="仿宋_GB2312" w:hint="eastAsia"/>
          <w:sz w:val="32"/>
          <w:szCs w:val="32"/>
        </w:rPr>
        <w:t>缠绕固定”，既保证贴合度，又能适应患者头部活动，减少导管因牵拉导致的移位。未剪开</w:t>
      </w:r>
      <w:proofErr w:type="gramStart"/>
      <w:r>
        <w:rPr>
          <w:rFonts w:ascii="仿宋_GB2312" w:eastAsia="仿宋_GB2312" w:hint="eastAsia"/>
          <w:sz w:val="32"/>
          <w:szCs w:val="32"/>
        </w:rPr>
        <w:t>端作为</w:t>
      </w:r>
      <w:proofErr w:type="gramEnd"/>
      <w:r>
        <w:rPr>
          <w:rFonts w:ascii="仿宋_GB2312" w:eastAsia="仿宋_GB2312" w:hint="eastAsia"/>
          <w:sz w:val="32"/>
          <w:szCs w:val="32"/>
        </w:rPr>
        <w:t>固定基底，贴于鼻部能提供稳定支撑；双向缠绕导管可增加胶布与导管的接触面积，分散牵拉力度，避免单一方向缠绕导致的导管受压或滑脱，同时确保缠绕</w:t>
      </w:r>
      <w:r>
        <w:rPr>
          <w:rFonts w:ascii="仿宋_GB2312" w:eastAsia="仿宋_GB2312" w:hint="eastAsia"/>
          <w:sz w:val="32"/>
          <w:szCs w:val="32"/>
        </w:rPr>
        <w:t>紧密不松动。</w:t>
      </w:r>
    </w:p>
    <w:p w14:paraId="372B19EF" w14:textId="77777777" w:rsidR="00ED760C" w:rsidRDefault="00731356">
      <w:pPr>
        <w:pStyle w:val="aff8"/>
        <w:spacing w:line="560" w:lineRule="exact"/>
        <w:ind w:firstLine="640"/>
        <w:rPr>
          <w:rFonts w:ascii="仿宋_GB2312" w:eastAsia="仿宋_GB2312"/>
          <w:sz w:val="32"/>
          <w:szCs w:val="32"/>
        </w:rPr>
      </w:pPr>
      <w:r>
        <w:rPr>
          <w:rFonts w:ascii="仿宋_GB2312" w:eastAsia="仿宋_GB2312" w:hint="eastAsia"/>
          <w:sz w:val="32"/>
          <w:szCs w:val="32"/>
        </w:rPr>
        <w:t>仅鼻部人字型固定难以抵御头部活动（转头、吞咽）的牵拉，将导管顺势以高举平台法固定于同侧耳垂或面颊，面颊</w:t>
      </w:r>
      <w:r>
        <w:rPr>
          <w:rFonts w:ascii="仿宋_GB2312" w:eastAsia="仿宋_GB2312" w:hint="eastAsia"/>
          <w:sz w:val="32"/>
          <w:szCs w:val="32"/>
        </w:rPr>
        <w:t>/</w:t>
      </w:r>
      <w:r>
        <w:rPr>
          <w:rFonts w:ascii="仿宋_GB2312" w:eastAsia="仿宋_GB2312" w:hint="eastAsia"/>
          <w:sz w:val="32"/>
          <w:szCs w:val="32"/>
        </w:rPr>
        <w:t>耳垂的二次固定形成“两点支撑”，分散导管受力，避免移位或脱出。“高举平台法”让导管与皮肤间保持微小间隙，避免导管直接压迫皮肤导致压疮，同时减少导管因摩擦出现破损，延长留置时间。此前</w:t>
      </w:r>
      <w:r>
        <w:rPr>
          <w:rFonts w:ascii="仿宋_GB2312" w:eastAsia="仿宋_GB2312" w:hint="eastAsia"/>
          <w:sz w:val="32"/>
          <w:szCs w:val="32"/>
        </w:rPr>
        <w:t>pH</w:t>
      </w:r>
      <w:r>
        <w:rPr>
          <w:rFonts w:ascii="仿宋_GB2312" w:eastAsia="仿宋_GB2312" w:hint="eastAsia"/>
          <w:sz w:val="32"/>
          <w:szCs w:val="32"/>
        </w:rPr>
        <w:t>值</w:t>
      </w:r>
      <w:proofErr w:type="gramStart"/>
      <w:r>
        <w:rPr>
          <w:rFonts w:ascii="仿宋_GB2312" w:eastAsia="仿宋_GB2312" w:hint="eastAsia"/>
          <w:sz w:val="32"/>
          <w:szCs w:val="32"/>
        </w:rPr>
        <w:t>检测仅</w:t>
      </w:r>
      <w:proofErr w:type="gramEnd"/>
      <w:r>
        <w:rPr>
          <w:rFonts w:ascii="仿宋_GB2312" w:eastAsia="仿宋_GB2312" w:hint="eastAsia"/>
          <w:sz w:val="32"/>
          <w:szCs w:val="32"/>
        </w:rPr>
        <w:t>为初步判断，可能受消化液混合、检测偏差影响，</w:t>
      </w:r>
      <w:r>
        <w:rPr>
          <w:rFonts w:ascii="仿宋_GB2312" w:eastAsia="仿宋_GB2312" w:hint="eastAsia"/>
          <w:sz w:val="32"/>
          <w:szCs w:val="32"/>
        </w:rPr>
        <w:t>X</w:t>
      </w:r>
      <w:r>
        <w:rPr>
          <w:rFonts w:ascii="仿宋_GB2312" w:eastAsia="仿宋_GB2312" w:hint="eastAsia"/>
          <w:sz w:val="32"/>
          <w:szCs w:val="32"/>
        </w:rPr>
        <w:t>光片是导管位置确认的</w:t>
      </w:r>
      <w:r>
        <w:rPr>
          <w:rFonts w:ascii="仿宋_GB2312" w:eastAsia="仿宋_GB2312" w:hint="eastAsia"/>
          <w:sz w:val="32"/>
          <w:szCs w:val="32"/>
        </w:rPr>
        <w:t xml:space="preserve"> </w:t>
      </w:r>
      <w:r>
        <w:rPr>
          <w:rFonts w:ascii="仿宋_GB2312" w:eastAsia="仿宋_GB2312" w:hint="eastAsia"/>
          <w:sz w:val="32"/>
          <w:szCs w:val="32"/>
        </w:rPr>
        <w:t>“金标准”。明确导管头端通过幽门、到达</w:t>
      </w:r>
      <w:proofErr w:type="gramStart"/>
      <w:r>
        <w:rPr>
          <w:rFonts w:ascii="仿宋_GB2312" w:eastAsia="仿宋_GB2312" w:hint="eastAsia"/>
          <w:sz w:val="32"/>
          <w:szCs w:val="32"/>
        </w:rPr>
        <w:t>十二指肠降段远端</w:t>
      </w:r>
      <w:proofErr w:type="gramEnd"/>
      <w:r>
        <w:rPr>
          <w:rFonts w:ascii="仿宋_GB2312" w:eastAsia="仿宋_GB2312" w:hint="eastAsia"/>
          <w:sz w:val="32"/>
          <w:szCs w:val="32"/>
        </w:rPr>
        <w:t>，避免导管</w:t>
      </w:r>
      <w:r>
        <w:rPr>
          <w:rFonts w:ascii="仿宋_GB2312" w:eastAsia="仿宋_GB2312" w:hint="eastAsia"/>
          <w:sz w:val="32"/>
          <w:szCs w:val="32"/>
        </w:rPr>
        <w:lastRenderedPageBreak/>
        <w:t>停留在胃内（胃酸会破坏移植菌群）或位置过浅，保障</w:t>
      </w:r>
      <w:r>
        <w:rPr>
          <w:rFonts w:ascii="仿宋_GB2312" w:eastAsia="仿宋_GB2312" w:hint="eastAsia"/>
          <w:sz w:val="32"/>
          <w:szCs w:val="32"/>
        </w:rPr>
        <w:t>FMT</w:t>
      </w:r>
      <w:r>
        <w:rPr>
          <w:rFonts w:ascii="仿宋_GB2312" w:eastAsia="仿宋_GB2312" w:hint="eastAsia"/>
          <w:sz w:val="32"/>
          <w:szCs w:val="32"/>
        </w:rPr>
        <w:t>给药精准直达定植</w:t>
      </w:r>
      <w:r>
        <w:rPr>
          <w:rFonts w:ascii="仿宋_GB2312" w:eastAsia="仿宋_GB2312" w:hint="eastAsia"/>
          <w:sz w:val="32"/>
          <w:szCs w:val="32"/>
        </w:rPr>
        <w:t>部位。</w:t>
      </w:r>
    </w:p>
    <w:p w14:paraId="0B8EA837" w14:textId="77777777" w:rsidR="00ED760C" w:rsidRDefault="00731356">
      <w:pPr>
        <w:pStyle w:val="aff8"/>
        <w:spacing w:line="560" w:lineRule="exact"/>
        <w:ind w:firstLineChars="0" w:firstLine="640"/>
        <w:jc w:val="left"/>
        <w:rPr>
          <w:rFonts w:ascii="仿宋_GB2312" w:eastAsia="仿宋_GB2312"/>
          <w:sz w:val="32"/>
          <w:szCs w:val="32"/>
        </w:rPr>
      </w:pPr>
      <w:bookmarkStart w:id="6" w:name="OLE_LINK23"/>
      <w:r>
        <w:rPr>
          <w:rFonts w:ascii="仿宋_GB2312" w:eastAsia="仿宋_GB2312" w:hint="eastAsia"/>
          <w:sz w:val="32"/>
          <w:szCs w:val="32"/>
        </w:rPr>
        <w:t>②无痛胃镜下置管</w:t>
      </w:r>
      <w:bookmarkEnd w:id="6"/>
    </w:p>
    <w:p w14:paraId="7AD7F6E8" w14:textId="77777777" w:rsidR="00ED760C" w:rsidRDefault="00731356">
      <w:pPr>
        <w:pStyle w:val="aff8"/>
        <w:spacing w:line="560" w:lineRule="exact"/>
        <w:ind w:firstLine="640"/>
        <w:jc w:val="left"/>
        <w:rPr>
          <w:rFonts w:ascii="仿宋_GB2312" w:eastAsia="仿宋_GB2312"/>
          <w:sz w:val="32"/>
          <w:szCs w:val="32"/>
        </w:rPr>
      </w:pPr>
      <w:r>
        <w:rPr>
          <w:rFonts w:ascii="仿宋_GB2312" w:eastAsia="仿宋_GB2312" w:hint="eastAsia"/>
          <w:sz w:val="32"/>
          <w:szCs w:val="32"/>
        </w:rPr>
        <w:t>无痛胃镜下置</w:t>
      </w:r>
      <w:proofErr w:type="gramStart"/>
      <w:r>
        <w:rPr>
          <w:rFonts w:ascii="仿宋_GB2312" w:eastAsia="仿宋_GB2312" w:hint="eastAsia"/>
          <w:sz w:val="32"/>
          <w:szCs w:val="32"/>
        </w:rPr>
        <w:t>管选择</w:t>
      </w:r>
      <w:proofErr w:type="gramEnd"/>
      <w:r>
        <w:rPr>
          <w:rFonts w:ascii="仿宋_GB2312" w:eastAsia="仿宋_GB2312" w:hint="eastAsia"/>
          <w:sz w:val="32"/>
          <w:szCs w:val="32"/>
        </w:rPr>
        <w:t>移植当天进行，并要求术前</w:t>
      </w:r>
      <w:r>
        <w:rPr>
          <w:rFonts w:ascii="仿宋_GB2312" w:eastAsia="仿宋_GB2312" w:hint="eastAsia"/>
          <w:sz w:val="32"/>
          <w:szCs w:val="32"/>
        </w:rPr>
        <w:t xml:space="preserve"> 8 </w:t>
      </w:r>
      <w:r>
        <w:rPr>
          <w:rFonts w:ascii="仿宋_GB2312" w:eastAsia="仿宋_GB2312" w:hint="eastAsia"/>
          <w:sz w:val="32"/>
          <w:szCs w:val="32"/>
        </w:rPr>
        <w:t>小时禁食、</w:t>
      </w:r>
      <w:r>
        <w:rPr>
          <w:rFonts w:ascii="仿宋_GB2312" w:eastAsia="仿宋_GB2312" w:hint="eastAsia"/>
          <w:sz w:val="32"/>
          <w:szCs w:val="32"/>
        </w:rPr>
        <w:t xml:space="preserve">4 </w:t>
      </w:r>
      <w:r>
        <w:rPr>
          <w:rFonts w:ascii="仿宋_GB2312" w:eastAsia="仿宋_GB2312" w:hint="eastAsia"/>
          <w:sz w:val="32"/>
          <w:szCs w:val="32"/>
        </w:rPr>
        <w:t>小时禁饮，无痛胃镜需静脉麻醉，患者意识消失后吞咽反射减弱。禁食禁饮能排空胃内食物和液体，避免麻醉</w:t>
      </w:r>
      <w:proofErr w:type="gramStart"/>
      <w:r>
        <w:rPr>
          <w:rFonts w:ascii="仿宋_GB2312" w:eastAsia="仿宋_GB2312" w:hint="eastAsia"/>
          <w:sz w:val="32"/>
          <w:szCs w:val="32"/>
        </w:rPr>
        <w:t>期间胃</w:t>
      </w:r>
      <w:proofErr w:type="gramEnd"/>
      <w:r>
        <w:rPr>
          <w:rFonts w:ascii="仿宋_GB2312" w:eastAsia="仿宋_GB2312" w:hint="eastAsia"/>
          <w:sz w:val="32"/>
          <w:szCs w:val="32"/>
        </w:rPr>
        <w:t>内容物反流引发误吸、窒息，也是为了保障麻醉安全、提升置管精准性、避免治疗干扰，适配无痛胃镜的操作特性与</w:t>
      </w:r>
      <w:r>
        <w:rPr>
          <w:rFonts w:ascii="仿宋_GB2312" w:eastAsia="仿宋_GB2312" w:hint="eastAsia"/>
          <w:sz w:val="32"/>
          <w:szCs w:val="32"/>
        </w:rPr>
        <w:t xml:space="preserve"> FMT </w:t>
      </w:r>
      <w:r>
        <w:rPr>
          <w:rFonts w:ascii="仿宋_GB2312" w:eastAsia="仿宋_GB2312" w:hint="eastAsia"/>
          <w:sz w:val="32"/>
          <w:szCs w:val="32"/>
        </w:rPr>
        <w:t>治疗需求。</w:t>
      </w:r>
    </w:p>
    <w:p w14:paraId="4A281393" w14:textId="77777777" w:rsidR="00ED760C" w:rsidRDefault="00731356">
      <w:pPr>
        <w:pStyle w:val="aff8"/>
        <w:spacing w:line="560" w:lineRule="exact"/>
        <w:ind w:firstLine="643"/>
        <w:jc w:val="left"/>
        <w:rPr>
          <w:rFonts w:ascii="仿宋_GB2312" w:eastAsia="仿宋_GB2312"/>
          <w:b/>
          <w:bCs/>
          <w:sz w:val="32"/>
          <w:szCs w:val="32"/>
        </w:rPr>
      </w:pPr>
      <w:r>
        <w:rPr>
          <w:rFonts w:ascii="仿宋_GB2312" w:eastAsia="仿宋_GB2312" w:hint="eastAsia"/>
          <w:b/>
          <w:bCs/>
          <w:sz w:val="32"/>
          <w:szCs w:val="32"/>
        </w:rPr>
        <w:t>3</w:t>
      </w:r>
      <w:r>
        <w:rPr>
          <w:rFonts w:ascii="仿宋_GB2312" w:eastAsia="仿宋_GB2312"/>
          <w:b/>
          <w:bCs/>
          <w:sz w:val="32"/>
          <w:szCs w:val="32"/>
        </w:rPr>
        <w:t>.</w:t>
      </w:r>
      <w:r>
        <w:rPr>
          <w:rFonts w:ascii="仿宋_GB2312" w:eastAsia="仿宋_GB2312" w:hint="eastAsia"/>
          <w:b/>
          <w:bCs/>
          <w:sz w:val="32"/>
          <w:szCs w:val="32"/>
        </w:rPr>
        <w:t>菌液准备</w:t>
      </w:r>
    </w:p>
    <w:p w14:paraId="7E83BA73" w14:textId="77777777" w:rsidR="00ED760C" w:rsidRDefault="00731356">
      <w:pPr>
        <w:pStyle w:val="aff8"/>
        <w:spacing w:line="560" w:lineRule="exact"/>
        <w:ind w:firstLine="640"/>
        <w:rPr>
          <w:rFonts w:ascii="仿宋_GB2312" w:eastAsia="仿宋_GB2312"/>
          <w:sz w:val="32"/>
          <w:szCs w:val="32"/>
        </w:rPr>
      </w:pPr>
      <w:r>
        <w:rPr>
          <w:rFonts w:ascii="仿宋_GB2312" w:eastAsia="仿宋_GB2312" w:hint="eastAsia"/>
          <w:sz w:val="32"/>
          <w:szCs w:val="32"/>
        </w:rPr>
        <w:t>主要是参考《中国急性胰腺炎诊治指南（</w:t>
      </w:r>
      <w:r>
        <w:rPr>
          <w:rFonts w:ascii="仿宋_GB2312" w:eastAsia="仿宋_GB2312" w:hint="eastAsia"/>
          <w:sz w:val="32"/>
          <w:szCs w:val="32"/>
        </w:rPr>
        <w:t>2021</w:t>
      </w:r>
      <w:r>
        <w:rPr>
          <w:rFonts w:ascii="仿宋_GB2312" w:eastAsia="仿宋_GB2312" w:hint="eastAsia"/>
          <w:sz w:val="32"/>
          <w:szCs w:val="32"/>
        </w:rPr>
        <w:t>）》的要求来确定，在菌液使用当天，需放置</w:t>
      </w:r>
      <w:r>
        <w:rPr>
          <w:rFonts w:ascii="仿宋_GB2312" w:eastAsia="仿宋_GB2312" w:hint="eastAsia"/>
          <w:sz w:val="32"/>
          <w:szCs w:val="32"/>
        </w:rPr>
        <w:t>37</w:t>
      </w:r>
      <w:r>
        <w:rPr>
          <w:rFonts w:ascii="仿宋_GB2312" w:eastAsia="仿宋_GB2312" w:hint="eastAsia"/>
          <w:sz w:val="32"/>
          <w:szCs w:val="32"/>
        </w:rPr>
        <w:t>℃水浴箱解冻，冰冻菌液应复温</w:t>
      </w:r>
      <w:r>
        <w:rPr>
          <w:rFonts w:ascii="仿宋_GB2312" w:eastAsia="仿宋_GB2312" w:hint="eastAsia"/>
          <w:sz w:val="32"/>
          <w:szCs w:val="32"/>
        </w:rPr>
        <w:t>30min</w:t>
      </w:r>
      <w:r>
        <w:rPr>
          <w:rFonts w:ascii="仿宋_GB2312" w:eastAsia="仿宋_GB2312" w:hint="eastAsia"/>
          <w:sz w:val="32"/>
          <w:szCs w:val="32"/>
        </w:rPr>
        <w:t>～</w:t>
      </w:r>
      <w:r>
        <w:rPr>
          <w:rFonts w:ascii="仿宋_GB2312" w:eastAsia="仿宋_GB2312" w:hint="eastAsia"/>
          <w:sz w:val="32"/>
          <w:szCs w:val="32"/>
        </w:rPr>
        <w:t>45min</w:t>
      </w:r>
      <w:r>
        <w:rPr>
          <w:rFonts w:ascii="仿宋_GB2312" w:eastAsia="仿宋_GB2312" w:hint="eastAsia"/>
          <w:sz w:val="32"/>
          <w:szCs w:val="32"/>
        </w:rPr>
        <w:t>，保证冰冻菌液完全解冻，又避免复温时间过长导致</w:t>
      </w:r>
      <w:r>
        <w:rPr>
          <w:rFonts w:ascii="仿宋_GB2312" w:eastAsia="仿宋_GB2312" w:hint="eastAsia"/>
          <w:sz w:val="32"/>
          <w:szCs w:val="32"/>
        </w:rPr>
        <w:t>菌群代谢紊乱、活性下降；未化冻的凝块可能包裹活菌，导致输注时分布不均，影响肠道内定植效果；同时凝块可能堵塞</w:t>
      </w:r>
      <w:proofErr w:type="gramStart"/>
      <w:r>
        <w:rPr>
          <w:rFonts w:ascii="仿宋_GB2312" w:eastAsia="仿宋_GB2312" w:hint="eastAsia"/>
          <w:sz w:val="32"/>
          <w:szCs w:val="32"/>
        </w:rPr>
        <w:t>鼻</w:t>
      </w:r>
      <w:proofErr w:type="gramEnd"/>
      <w:r>
        <w:rPr>
          <w:rFonts w:ascii="仿宋_GB2312" w:eastAsia="仿宋_GB2312" w:hint="eastAsia"/>
          <w:sz w:val="32"/>
          <w:szCs w:val="32"/>
        </w:rPr>
        <w:t>肠管，造成给药中断，因此复温后需观察有无未化冻凝块。</w:t>
      </w:r>
    </w:p>
    <w:p w14:paraId="1E94DBFE" w14:textId="77777777" w:rsidR="00ED760C" w:rsidRDefault="00731356">
      <w:pPr>
        <w:pStyle w:val="aff8"/>
        <w:ind w:firstLineChars="0" w:firstLine="0"/>
        <w:jc w:val="center"/>
        <w:rPr>
          <w:rFonts w:ascii="仿宋_GB2312" w:eastAsia="仿宋_GB2312"/>
          <w:sz w:val="32"/>
          <w:szCs w:val="32"/>
        </w:rPr>
      </w:pPr>
      <w:r>
        <w:rPr>
          <w:noProof/>
        </w:rPr>
        <w:drawing>
          <wp:inline distT="0" distB="0" distL="0" distR="0" wp14:anchorId="1CB8CC2C" wp14:editId="787D78D7">
            <wp:extent cx="6067425" cy="1573530"/>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pic:cNvPicPr>
                  </pic:nvPicPr>
                  <pic:blipFill>
                    <a:blip r:embed="rId15"/>
                    <a:stretch>
                      <a:fillRect/>
                    </a:stretch>
                  </pic:blipFill>
                  <pic:spPr>
                    <a:xfrm>
                      <a:off x="0" y="0"/>
                      <a:ext cx="6106612" cy="1583665"/>
                    </a:xfrm>
                    <a:prstGeom prst="rect">
                      <a:avLst/>
                    </a:prstGeom>
                  </pic:spPr>
                </pic:pic>
              </a:graphicData>
            </a:graphic>
          </wp:inline>
        </w:drawing>
      </w:r>
    </w:p>
    <w:p w14:paraId="4FC86FD2" w14:textId="77777777" w:rsidR="00ED760C" w:rsidRDefault="00731356">
      <w:pPr>
        <w:pStyle w:val="aff8"/>
        <w:ind w:firstLineChars="0" w:firstLine="0"/>
        <w:jc w:val="center"/>
        <w:rPr>
          <w:rFonts w:ascii="仿宋_GB2312" w:eastAsia="仿宋_GB2312"/>
          <w:sz w:val="32"/>
          <w:szCs w:val="32"/>
        </w:rPr>
      </w:pPr>
      <w:r>
        <w:rPr>
          <w:rFonts w:ascii="仿宋_GB2312" w:eastAsia="仿宋_GB2312" w:hint="eastAsia"/>
          <w:sz w:val="28"/>
          <w:szCs w:val="28"/>
        </w:rPr>
        <w:t>来源：中国急性胰腺炎诊治指南（</w:t>
      </w:r>
      <w:r>
        <w:rPr>
          <w:rFonts w:ascii="仿宋_GB2312" w:eastAsia="仿宋_GB2312" w:hint="eastAsia"/>
          <w:sz w:val="28"/>
          <w:szCs w:val="28"/>
        </w:rPr>
        <w:t>2021</w:t>
      </w:r>
      <w:r>
        <w:rPr>
          <w:rFonts w:ascii="仿宋_GB2312" w:eastAsia="仿宋_GB2312" w:hint="eastAsia"/>
          <w:sz w:val="28"/>
          <w:szCs w:val="28"/>
        </w:rPr>
        <w:t>）</w:t>
      </w:r>
    </w:p>
    <w:p w14:paraId="5776AF3E" w14:textId="77777777" w:rsidR="00ED760C" w:rsidRDefault="00731356">
      <w:pPr>
        <w:pStyle w:val="aff8"/>
        <w:spacing w:line="560" w:lineRule="exact"/>
        <w:ind w:firstLine="643"/>
        <w:jc w:val="left"/>
        <w:rPr>
          <w:rFonts w:ascii="仿宋_GB2312" w:eastAsia="仿宋_GB2312"/>
          <w:b/>
          <w:bCs/>
          <w:sz w:val="32"/>
          <w:szCs w:val="32"/>
        </w:rPr>
      </w:pPr>
      <w:r>
        <w:rPr>
          <w:rFonts w:ascii="仿宋_GB2312" w:eastAsia="仿宋_GB2312"/>
          <w:b/>
          <w:bCs/>
          <w:sz w:val="32"/>
          <w:szCs w:val="32"/>
        </w:rPr>
        <w:t>4.</w:t>
      </w:r>
      <w:r>
        <w:rPr>
          <w:rFonts w:ascii="仿宋_GB2312" w:eastAsia="仿宋_GB2312" w:hint="eastAsia"/>
          <w:b/>
          <w:bCs/>
          <w:sz w:val="32"/>
          <w:szCs w:val="32"/>
        </w:rPr>
        <w:t>移植操作</w:t>
      </w:r>
    </w:p>
    <w:p w14:paraId="7F2DC333" w14:textId="77777777" w:rsidR="00ED760C" w:rsidRDefault="00731356">
      <w:pPr>
        <w:spacing w:beforeLines="50" w:before="156" w:afterLines="50" w:after="156" w:line="560" w:lineRule="exact"/>
        <w:ind w:firstLineChars="200" w:firstLine="640"/>
        <w:outlineLvl w:val="1"/>
        <w:rPr>
          <w:rFonts w:ascii="仿宋_GB2312" w:eastAsia="仿宋_GB2312"/>
          <w:kern w:val="0"/>
          <w:sz w:val="32"/>
          <w:szCs w:val="32"/>
        </w:rPr>
      </w:pPr>
      <w:r>
        <w:rPr>
          <w:rFonts w:ascii="仿宋_GB2312" w:eastAsia="仿宋_GB2312" w:hint="eastAsia"/>
          <w:kern w:val="0"/>
          <w:sz w:val="32"/>
          <w:szCs w:val="32"/>
        </w:rPr>
        <w:t>主要是依据起草单位的实际经验来确定，在移植操作开始前，应将鼻肠管、治疗盘、</w:t>
      </w:r>
      <w:r>
        <w:rPr>
          <w:rFonts w:ascii="仿宋_GB2312" w:eastAsia="仿宋_GB2312" w:hint="eastAsia"/>
          <w:kern w:val="0"/>
          <w:sz w:val="32"/>
          <w:szCs w:val="32"/>
        </w:rPr>
        <w:t>50 ml</w:t>
      </w:r>
      <w:r>
        <w:rPr>
          <w:rFonts w:ascii="仿宋_GB2312" w:eastAsia="仿宋_GB2312" w:hint="eastAsia"/>
          <w:kern w:val="0"/>
          <w:sz w:val="32"/>
          <w:szCs w:val="32"/>
        </w:rPr>
        <w:t>注射器、生理盐水、纱布、胶布、听诊器、</w:t>
      </w:r>
      <w:r>
        <w:rPr>
          <w:rFonts w:ascii="仿宋_GB2312" w:eastAsia="仿宋_GB2312" w:hint="eastAsia"/>
          <w:kern w:val="0"/>
          <w:sz w:val="32"/>
          <w:szCs w:val="32"/>
        </w:rPr>
        <w:lastRenderedPageBreak/>
        <w:t>管道标识、执行单、管道告知书、</w:t>
      </w:r>
      <w:proofErr w:type="gramStart"/>
      <w:r>
        <w:rPr>
          <w:rFonts w:ascii="仿宋_GB2312" w:eastAsia="仿宋_GB2312" w:hint="eastAsia"/>
          <w:kern w:val="0"/>
          <w:sz w:val="32"/>
          <w:szCs w:val="32"/>
        </w:rPr>
        <w:t>垫巾等</w:t>
      </w:r>
      <w:proofErr w:type="gramEnd"/>
      <w:r>
        <w:rPr>
          <w:rFonts w:ascii="仿宋_GB2312" w:eastAsia="仿宋_GB2312" w:hint="eastAsia"/>
          <w:kern w:val="0"/>
          <w:sz w:val="32"/>
          <w:szCs w:val="32"/>
        </w:rPr>
        <w:t>物品备好。</w:t>
      </w:r>
    </w:p>
    <w:p w14:paraId="19A66807" w14:textId="77777777" w:rsidR="00ED760C" w:rsidRDefault="00731356">
      <w:pPr>
        <w:spacing w:line="560" w:lineRule="exact"/>
        <w:ind w:firstLineChars="200" w:firstLine="640"/>
        <w:outlineLvl w:val="1"/>
        <w:rPr>
          <w:rFonts w:ascii="仿宋_GB2312" w:eastAsia="仿宋_GB2312"/>
          <w:sz w:val="32"/>
          <w:szCs w:val="32"/>
        </w:rPr>
      </w:pPr>
      <w:r>
        <w:rPr>
          <w:rFonts w:ascii="仿宋_GB2312" w:eastAsia="仿宋_GB2312" w:hint="eastAsia"/>
          <w:sz w:val="32"/>
          <w:szCs w:val="32"/>
        </w:rPr>
        <w:t xml:space="preserve">FMT </w:t>
      </w:r>
      <w:r>
        <w:rPr>
          <w:rFonts w:ascii="仿宋_GB2312" w:eastAsia="仿宋_GB2312" w:hint="eastAsia"/>
          <w:sz w:val="32"/>
          <w:szCs w:val="32"/>
        </w:rPr>
        <w:t>菌液为活菌制剂，且患者肠道屏障可能受损，无菌操作可避免外界致病菌污染菌液或侵入患者体内，降低感染风险；同时保护操作者，避免职业暴露。因此操作者进行无菌操作，操作前佩戴医用帽、外科口罩，灭菌胶手套，铺好无菌治疗巾。</w:t>
      </w:r>
    </w:p>
    <w:p w14:paraId="1FF1889F" w14:textId="77777777" w:rsidR="00ED760C" w:rsidRDefault="00731356">
      <w:pPr>
        <w:spacing w:line="560" w:lineRule="exact"/>
        <w:ind w:firstLineChars="200" w:firstLine="640"/>
        <w:outlineLvl w:val="1"/>
        <w:rPr>
          <w:rFonts w:ascii="仿宋_GB2312" w:eastAsia="仿宋_GB2312" w:hAnsi="Segoe UI" w:cs="Segoe UI"/>
          <w:sz w:val="32"/>
          <w:szCs w:val="32"/>
          <w:shd w:val="clear" w:color="auto" w:fill="FFFFFF"/>
        </w:rPr>
      </w:pPr>
      <w:r>
        <w:rPr>
          <w:rFonts w:ascii="仿宋_GB2312" w:eastAsia="仿宋_GB2312" w:hint="eastAsia"/>
          <w:sz w:val="32"/>
          <w:szCs w:val="32"/>
        </w:rPr>
        <w:t>将复温后的菌液灌装到注射器备用，用贴纸遮蔽注射器主体，</w:t>
      </w:r>
      <w:r>
        <w:rPr>
          <w:rFonts w:ascii="仿宋_GB2312" w:eastAsia="仿宋_GB2312" w:hAnsi="Segoe UI" w:cs="Segoe UI" w:hint="eastAsia"/>
          <w:sz w:val="32"/>
          <w:szCs w:val="32"/>
          <w:shd w:val="clear" w:color="auto" w:fill="FFFFFF"/>
        </w:rPr>
        <w:t>遮蔽菌液可避免患者因看到菌液外观产生心理不适（如恶心、抗拒），提升治疗配合度。</w:t>
      </w:r>
    </w:p>
    <w:p w14:paraId="1012F875" w14:textId="77777777" w:rsidR="00ED760C" w:rsidRDefault="00731356">
      <w:pPr>
        <w:spacing w:line="560" w:lineRule="exact"/>
        <w:ind w:firstLineChars="200" w:firstLine="640"/>
        <w:outlineLvl w:val="1"/>
        <w:rPr>
          <w:rFonts w:ascii="仿宋_GB2312" w:eastAsia="仿宋_GB2312"/>
          <w:sz w:val="32"/>
          <w:szCs w:val="32"/>
        </w:rPr>
      </w:pPr>
      <w:r>
        <w:rPr>
          <w:rFonts w:ascii="仿宋_GB2312" w:eastAsia="仿宋_GB2312" w:hint="eastAsia"/>
          <w:sz w:val="32"/>
          <w:szCs w:val="32"/>
        </w:rPr>
        <w:t>甲</w:t>
      </w:r>
      <w:proofErr w:type="gramStart"/>
      <w:r>
        <w:rPr>
          <w:rFonts w:ascii="仿宋_GB2312" w:eastAsia="仿宋_GB2312" w:hint="eastAsia"/>
          <w:sz w:val="32"/>
          <w:szCs w:val="32"/>
        </w:rPr>
        <w:t>氧氯普胺</w:t>
      </w:r>
      <w:proofErr w:type="gramEnd"/>
      <w:r>
        <w:rPr>
          <w:rFonts w:ascii="仿宋_GB2312" w:eastAsia="仿宋_GB2312" w:hint="eastAsia"/>
          <w:sz w:val="32"/>
          <w:szCs w:val="32"/>
        </w:rPr>
        <w:t>能促进胃肠动力，帮助菌液快速到达目标定植部位，同时抑制呕吐反射，减少给药时恶心、呕吐导致的菌群流失，提升患者耐受性，因此</w:t>
      </w:r>
      <w:r>
        <w:rPr>
          <w:rFonts w:ascii="仿宋_GB2312" w:eastAsia="仿宋_GB2312"/>
          <w:sz w:val="32"/>
          <w:szCs w:val="32"/>
        </w:rPr>
        <w:t>移植前</w:t>
      </w:r>
      <w:r>
        <w:rPr>
          <w:rFonts w:ascii="仿宋_GB2312" w:eastAsia="仿宋_GB2312"/>
          <w:sz w:val="32"/>
          <w:szCs w:val="32"/>
        </w:rPr>
        <w:t>15</w:t>
      </w:r>
      <w:r>
        <w:rPr>
          <w:rFonts w:ascii="仿宋_GB2312" w:eastAsia="仿宋_GB2312"/>
          <w:sz w:val="32"/>
          <w:szCs w:val="32"/>
        </w:rPr>
        <w:t>分钟，</w:t>
      </w:r>
      <w:proofErr w:type="gramStart"/>
      <w:r>
        <w:rPr>
          <w:rFonts w:ascii="仿宋_GB2312" w:eastAsia="仿宋_GB2312"/>
          <w:sz w:val="32"/>
          <w:szCs w:val="32"/>
        </w:rPr>
        <w:t>遵</w:t>
      </w:r>
      <w:proofErr w:type="gramEnd"/>
      <w:r>
        <w:rPr>
          <w:rFonts w:ascii="仿宋_GB2312" w:eastAsia="仿宋_GB2312"/>
          <w:sz w:val="32"/>
          <w:szCs w:val="32"/>
        </w:rPr>
        <w:t>医嘱肌注盐酸甲</w:t>
      </w:r>
      <w:proofErr w:type="gramStart"/>
      <w:r>
        <w:rPr>
          <w:rFonts w:ascii="仿宋_GB2312" w:eastAsia="仿宋_GB2312"/>
          <w:sz w:val="32"/>
          <w:szCs w:val="32"/>
        </w:rPr>
        <w:t>氧氯普胺</w:t>
      </w:r>
      <w:proofErr w:type="gramEnd"/>
      <w:r>
        <w:rPr>
          <w:rFonts w:ascii="仿宋_GB2312" w:eastAsia="仿宋_GB2312"/>
          <w:sz w:val="32"/>
          <w:szCs w:val="32"/>
        </w:rPr>
        <w:t>注射液。</w:t>
      </w:r>
    </w:p>
    <w:p w14:paraId="42D258ED" w14:textId="77777777" w:rsidR="00ED760C" w:rsidRDefault="00731356">
      <w:pPr>
        <w:pStyle w:val="BodyText2"/>
        <w:spacing w:after="0" w:line="560" w:lineRule="exact"/>
        <w:ind w:firstLineChars="200" w:firstLine="640"/>
        <w:rPr>
          <w:rFonts w:ascii="仿宋_GB2312" w:eastAsia="仿宋_GB2312"/>
        </w:rPr>
      </w:pPr>
      <w:r>
        <w:rPr>
          <w:rFonts w:ascii="仿宋_GB2312" w:eastAsia="仿宋_GB2312" w:hint="eastAsia"/>
        </w:rPr>
        <w:t>半卧位</w:t>
      </w:r>
      <w:r>
        <w:rPr>
          <w:rFonts w:ascii="仿宋_GB2312" w:eastAsia="仿宋_GB2312" w:hint="eastAsia"/>
        </w:rPr>
        <w:t>/</w:t>
      </w:r>
      <w:r>
        <w:rPr>
          <w:rFonts w:ascii="仿宋_GB2312" w:eastAsia="仿宋_GB2312" w:hint="eastAsia"/>
        </w:rPr>
        <w:t>坐位能减少菌液反流和误吸风险；缓慢推注可避免肠道快速扩张引发腹胀、腹痛；根据患者感受调整速度，体现个体化护理，提升耐受性。</w:t>
      </w:r>
    </w:p>
    <w:p w14:paraId="1AAA4D53" w14:textId="77777777" w:rsidR="00ED760C" w:rsidRDefault="00731356">
      <w:pPr>
        <w:pStyle w:val="BodyText2"/>
        <w:spacing w:after="0" w:line="560" w:lineRule="exact"/>
        <w:ind w:firstLineChars="200" w:firstLine="640"/>
        <w:rPr>
          <w:rFonts w:ascii="仿宋_GB2312" w:eastAsia="仿宋_GB2312"/>
        </w:rPr>
      </w:pPr>
      <w:proofErr w:type="gramStart"/>
      <w:r>
        <w:rPr>
          <w:rFonts w:ascii="仿宋_GB2312" w:eastAsia="仿宋_GB2312" w:hint="eastAsia"/>
        </w:rPr>
        <w:t>注菌完毕</w:t>
      </w:r>
      <w:proofErr w:type="gramEnd"/>
      <w:r>
        <w:rPr>
          <w:rFonts w:ascii="仿宋_GB2312" w:eastAsia="仿宋_GB2312" w:hint="eastAsia"/>
        </w:rPr>
        <w:t>，</w:t>
      </w:r>
      <w:proofErr w:type="gramStart"/>
      <w:r>
        <w:rPr>
          <w:rFonts w:ascii="仿宋_GB2312" w:eastAsia="仿宋_GB2312" w:hint="eastAsia"/>
        </w:rPr>
        <w:t>嘱</w:t>
      </w:r>
      <w:proofErr w:type="gramEnd"/>
      <w:r>
        <w:rPr>
          <w:rFonts w:ascii="仿宋_GB2312" w:eastAsia="仿宋_GB2312" w:hint="eastAsia"/>
        </w:rPr>
        <w:t>患者取坐位、半坐卧位，或直立位</w:t>
      </w:r>
      <w:r>
        <w:rPr>
          <w:rFonts w:ascii="仿宋_GB2312" w:eastAsia="仿宋_GB2312" w:hint="eastAsia"/>
        </w:rPr>
        <w:t>30 min</w:t>
      </w:r>
      <w:r>
        <w:rPr>
          <w:rFonts w:ascii="仿宋_GB2312" w:eastAsia="仿宋_GB2312" w:hint="eastAsia"/>
        </w:rPr>
        <w:t>，</w:t>
      </w:r>
      <w:r>
        <w:rPr>
          <w:rFonts w:ascii="仿宋_GB2312" w:eastAsia="仿宋_GB2312"/>
        </w:rPr>
        <w:t>该体位可利用重力作用，让菌液在肠道内均匀分布并停留，避免过早排出，为有益菌附着肠道黏膜、建立定植创造条件，提升治疗效果。</w:t>
      </w:r>
    </w:p>
    <w:p w14:paraId="126518BC" w14:textId="77777777" w:rsidR="00ED760C" w:rsidRDefault="00731356">
      <w:pPr>
        <w:pStyle w:val="BodyText2"/>
        <w:spacing w:after="0" w:line="560" w:lineRule="exact"/>
        <w:ind w:firstLineChars="200" w:firstLine="640"/>
        <w:rPr>
          <w:rFonts w:ascii="仿宋_GB2312" w:eastAsia="仿宋_GB2312"/>
        </w:rPr>
      </w:pPr>
      <w:r>
        <w:rPr>
          <w:rFonts w:ascii="仿宋_GB2312" w:eastAsia="仿宋_GB2312" w:hint="eastAsia"/>
        </w:rPr>
        <w:t>FMT</w:t>
      </w:r>
      <w:r>
        <w:rPr>
          <w:rFonts w:ascii="仿宋_GB2312" w:eastAsia="仿宋_GB2312" w:hint="eastAsia"/>
        </w:rPr>
        <w:t>可能出现腹胀、过</w:t>
      </w:r>
      <w:r>
        <w:rPr>
          <w:rFonts w:ascii="仿宋_GB2312" w:eastAsia="仿宋_GB2312" w:hint="eastAsia"/>
        </w:rPr>
        <w:t>敏、腹痛等即时不良反应，全程监测能早期识别异常，及时暂停治疗并对症处理，避免轻微反应恶化，保障患者安全，因此行</w:t>
      </w:r>
      <w:r>
        <w:rPr>
          <w:rFonts w:ascii="仿宋_GB2312" w:eastAsia="仿宋_GB2312" w:hint="eastAsia"/>
        </w:rPr>
        <w:t>FMT</w:t>
      </w:r>
      <w:r>
        <w:rPr>
          <w:rFonts w:ascii="仿宋_GB2312" w:eastAsia="仿宋_GB2312" w:hint="eastAsia"/>
        </w:rPr>
        <w:t>过程中，密切监测患者的面色及生命体征，观察患者有无不良反应</w:t>
      </w:r>
      <w:r>
        <w:rPr>
          <w:rFonts w:ascii="仿宋_GB2312" w:eastAsia="仿宋_GB2312" w:hint="eastAsia"/>
        </w:rPr>
        <w:t xml:space="preserve"> </w:t>
      </w:r>
      <w:r>
        <w:rPr>
          <w:rFonts w:ascii="仿宋_GB2312" w:eastAsia="仿宋_GB2312" w:hint="eastAsia"/>
        </w:rPr>
        <w:t>。</w:t>
      </w:r>
    </w:p>
    <w:p w14:paraId="4B72A4E2" w14:textId="77777777" w:rsidR="00ED760C" w:rsidRDefault="00731356">
      <w:pPr>
        <w:spacing w:beforeLines="50" w:before="156" w:afterLines="50" w:after="156" w:line="560" w:lineRule="exact"/>
        <w:ind w:firstLineChars="200" w:firstLine="643"/>
        <w:outlineLvl w:val="1"/>
        <w:rPr>
          <w:rFonts w:ascii="楷体" w:eastAsia="楷体" w:hAnsi="楷体" w:cs="仿宋_GB2312"/>
          <w:b/>
          <w:sz w:val="32"/>
          <w:szCs w:val="32"/>
        </w:rPr>
      </w:pPr>
      <w:r>
        <w:rPr>
          <w:rFonts w:ascii="楷体" w:eastAsia="楷体" w:hAnsi="楷体" w:cs="仿宋_GB2312" w:hint="eastAsia"/>
          <w:b/>
          <w:sz w:val="32"/>
          <w:szCs w:val="32"/>
        </w:rPr>
        <w:t>（五）病情观察</w:t>
      </w:r>
    </w:p>
    <w:p w14:paraId="082C61F9" w14:textId="77777777" w:rsidR="00ED760C" w:rsidRDefault="00731356">
      <w:pPr>
        <w:pStyle w:val="aff8"/>
        <w:spacing w:line="560" w:lineRule="exact"/>
        <w:ind w:firstLine="640"/>
        <w:jc w:val="left"/>
        <w:rPr>
          <w:rFonts w:ascii="仿宋_GB2312" w:eastAsia="仿宋_GB2312"/>
          <w:sz w:val="32"/>
          <w:szCs w:val="32"/>
        </w:rPr>
      </w:pPr>
      <w:r>
        <w:rPr>
          <w:rStyle w:val="aff5"/>
          <w:rFonts w:ascii="仿宋_GB2312" w:eastAsia="仿宋_GB2312" w:hAnsi="宋体" w:cs="Arial" w:hint="eastAsia"/>
          <w:i w:val="0"/>
          <w:sz w:val="32"/>
          <w:szCs w:val="32"/>
          <w:shd w:val="clear" w:color="auto" w:fill="FFFFFF"/>
        </w:rPr>
        <w:lastRenderedPageBreak/>
        <w:t>编制组在对重症急性胰腺炎行</w:t>
      </w:r>
      <w:r>
        <w:rPr>
          <w:rStyle w:val="aff5"/>
          <w:rFonts w:ascii="仿宋_GB2312" w:eastAsia="仿宋_GB2312" w:hAnsi="宋体" w:cs="Arial" w:hint="eastAsia"/>
          <w:i w:val="0"/>
          <w:sz w:val="32"/>
          <w:szCs w:val="32"/>
          <w:shd w:val="clear" w:color="auto" w:fill="FFFFFF"/>
        </w:rPr>
        <w:t>FMT</w:t>
      </w:r>
      <w:r>
        <w:rPr>
          <w:rFonts w:ascii="仿宋_GB2312" w:eastAsia="仿宋_GB2312" w:hint="eastAsia"/>
          <w:sz w:val="32"/>
          <w:szCs w:val="32"/>
        </w:rPr>
        <w:t>过程中发现，患者主要出现腹痛、腹胀、腹泻、恶心、呕吐、反流、发热等不良反应，应重点对患者进行观察上述不良反应，并记录患者每天的排便情况，包括粪便的颜色、性状、次数和数量等。</w:t>
      </w:r>
    </w:p>
    <w:p w14:paraId="29B74834" w14:textId="77777777" w:rsidR="00ED760C" w:rsidRDefault="00731356">
      <w:pPr>
        <w:spacing w:beforeLines="50" w:before="156" w:afterLines="50" w:after="156" w:line="560" w:lineRule="exact"/>
        <w:ind w:firstLineChars="200" w:firstLine="643"/>
        <w:outlineLvl w:val="1"/>
        <w:rPr>
          <w:rFonts w:ascii="楷体" w:eastAsia="楷体" w:hAnsi="楷体" w:cs="仿宋_GB2312"/>
          <w:b/>
          <w:sz w:val="32"/>
          <w:szCs w:val="32"/>
        </w:rPr>
      </w:pPr>
      <w:r>
        <w:rPr>
          <w:rFonts w:ascii="楷体" w:eastAsia="楷体" w:hAnsi="楷体" w:cs="仿宋_GB2312" w:hint="eastAsia"/>
          <w:b/>
          <w:sz w:val="32"/>
          <w:szCs w:val="32"/>
        </w:rPr>
        <w:t>（六）不良反应处理</w:t>
      </w:r>
    </w:p>
    <w:p w14:paraId="7759B5F3" w14:textId="77777777" w:rsidR="00ED760C" w:rsidRDefault="00731356">
      <w:pPr>
        <w:pStyle w:val="BodyText2"/>
        <w:spacing w:after="0" w:line="520" w:lineRule="exact"/>
        <w:ind w:firstLineChars="200" w:firstLine="640"/>
        <w:jc w:val="left"/>
        <w:rPr>
          <w:rFonts w:ascii="仿宋_GB2312" w:eastAsia="仿宋_GB2312"/>
        </w:rPr>
      </w:pPr>
      <w:r>
        <w:rPr>
          <w:rFonts w:ascii="仿宋_GB2312" w:eastAsia="仿宋_GB2312" w:hint="eastAsia"/>
        </w:rPr>
        <w:t xml:space="preserve">  </w:t>
      </w:r>
      <w:r>
        <w:rPr>
          <w:rFonts w:ascii="仿宋_GB2312" w:eastAsia="仿宋_GB2312" w:hint="eastAsia"/>
        </w:rPr>
        <w:t>依据《菌群移植标准化方法学的建立与临床应用专家共识（</w:t>
      </w:r>
      <w:r>
        <w:rPr>
          <w:rFonts w:ascii="仿宋_GB2312" w:eastAsia="仿宋_GB2312" w:hint="eastAsia"/>
        </w:rPr>
        <w:t>2020</w:t>
      </w:r>
      <w:r>
        <w:rPr>
          <w:rFonts w:ascii="仿宋_GB2312" w:eastAsia="仿宋_GB2312" w:hint="eastAsia"/>
        </w:rPr>
        <w:t>）》并结合治疗过程中出现的</w:t>
      </w:r>
      <w:r>
        <w:rPr>
          <w:rFonts w:ascii="仿宋_GB2312" w:eastAsia="仿宋_GB2312" w:hint="eastAsia"/>
        </w:rPr>
        <w:t>实际情况进行确定。对于鼻、咽喉不适的不良反应处理，可置管前根据患者鼻腔大小、黏膜状态选择型号适配、材质柔软的鼻肠管（如硅胶材质），避免因管道过硬或过粗刺激黏膜；置管前详细告知患者配合要点（如深呼吸、吞咽动作时机），减少因配合不当导致的咽喉摩擦。置管时动作需轻柔缓慢，遇到阻力时不可强行推进，可调整患者头位或润滑管道后再尝试，避免损伤鼻腔、咽喉黏膜。</w:t>
      </w:r>
    </w:p>
    <w:p w14:paraId="47A61AEC" w14:textId="77777777" w:rsidR="00ED760C" w:rsidRDefault="00731356">
      <w:pPr>
        <w:pStyle w:val="BodyText2"/>
        <w:spacing w:after="0"/>
        <w:jc w:val="center"/>
      </w:pPr>
      <w:r>
        <w:rPr>
          <w:noProof/>
        </w:rPr>
        <w:lastRenderedPageBreak/>
        <w:drawing>
          <wp:inline distT="0" distB="0" distL="0" distR="0" wp14:anchorId="0091CD8A" wp14:editId="7486DD4E">
            <wp:extent cx="5706745" cy="4252595"/>
            <wp:effectExtent l="0" t="0" r="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pic:cNvPicPr>
                  </pic:nvPicPr>
                  <pic:blipFill>
                    <a:blip r:embed="rId16"/>
                    <a:stretch>
                      <a:fillRect/>
                    </a:stretch>
                  </pic:blipFill>
                  <pic:spPr>
                    <a:xfrm>
                      <a:off x="0" y="0"/>
                      <a:ext cx="5732333" cy="4272005"/>
                    </a:xfrm>
                    <a:prstGeom prst="rect">
                      <a:avLst/>
                    </a:prstGeom>
                  </pic:spPr>
                </pic:pic>
              </a:graphicData>
            </a:graphic>
          </wp:inline>
        </w:drawing>
      </w:r>
    </w:p>
    <w:p w14:paraId="4A639C16" w14:textId="77777777" w:rsidR="00ED760C" w:rsidRDefault="00731356">
      <w:pPr>
        <w:pStyle w:val="BodyText2"/>
        <w:spacing w:after="0" w:line="520" w:lineRule="exact"/>
        <w:jc w:val="center"/>
        <w:rPr>
          <w:rFonts w:ascii="仿宋_GB2312" w:eastAsia="仿宋_GB2312"/>
          <w:sz w:val="28"/>
          <w:szCs w:val="28"/>
        </w:rPr>
      </w:pPr>
      <w:r>
        <w:rPr>
          <w:rFonts w:ascii="仿宋_GB2312" w:eastAsia="仿宋_GB2312" w:hint="eastAsia"/>
          <w:sz w:val="28"/>
          <w:szCs w:val="28"/>
        </w:rPr>
        <w:t>来源：</w:t>
      </w:r>
      <w:bookmarkStart w:id="7" w:name="OLE_LINK13"/>
      <w:bookmarkStart w:id="8" w:name="OLE_LINK14"/>
      <w:r>
        <w:rPr>
          <w:rFonts w:ascii="仿宋_GB2312" w:eastAsia="仿宋_GB2312" w:hint="eastAsia"/>
          <w:sz w:val="28"/>
          <w:szCs w:val="28"/>
        </w:rPr>
        <w:t>菌群移植标准化方法学的建立与临床应用专家共识</w:t>
      </w:r>
      <w:bookmarkEnd w:id="7"/>
      <w:bookmarkEnd w:id="8"/>
      <w:r>
        <w:rPr>
          <w:rFonts w:ascii="仿宋_GB2312" w:eastAsia="仿宋_GB2312" w:hint="eastAsia"/>
          <w:sz w:val="28"/>
          <w:szCs w:val="28"/>
        </w:rPr>
        <w:t>（</w:t>
      </w:r>
      <w:r>
        <w:rPr>
          <w:rFonts w:ascii="仿宋_GB2312" w:eastAsia="仿宋_GB2312" w:hint="eastAsia"/>
          <w:sz w:val="28"/>
          <w:szCs w:val="28"/>
        </w:rPr>
        <w:t>2020</w:t>
      </w:r>
      <w:r>
        <w:rPr>
          <w:rFonts w:ascii="仿宋_GB2312" w:eastAsia="仿宋_GB2312" w:hint="eastAsia"/>
          <w:sz w:val="28"/>
          <w:szCs w:val="28"/>
        </w:rPr>
        <w:t>）</w:t>
      </w:r>
    </w:p>
    <w:p w14:paraId="6A67D55A" w14:textId="77777777" w:rsidR="00ED760C" w:rsidRDefault="00731356">
      <w:pPr>
        <w:spacing w:beforeLines="50" w:before="156" w:afterLines="50" w:after="156" w:line="560" w:lineRule="exact"/>
        <w:ind w:firstLineChars="200" w:firstLine="643"/>
        <w:outlineLvl w:val="1"/>
        <w:rPr>
          <w:rFonts w:ascii="楷体" w:eastAsia="楷体" w:hAnsi="楷体" w:cs="仿宋_GB2312"/>
          <w:b/>
          <w:sz w:val="32"/>
          <w:szCs w:val="32"/>
        </w:rPr>
      </w:pPr>
      <w:r>
        <w:rPr>
          <w:rFonts w:ascii="楷体" w:eastAsia="楷体" w:hAnsi="楷体" w:cs="仿宋_GB2312" w:hint="eastAsia"/>
          <w:b/>
          <w:sz w:val="32"/>
          <w:szCs w:val="32"/>
        </w:rPr>
        <w:t>（七）健康指导</w:t>
      </w:r>
    </w:p>
    <w:p w14:paraId="2C70C3F9" w14:textId="77777777" w:rsidR="00ED760C" w:rsidRDefault="00731356">
      <w:pPr>
        <w:pStyle w:val="BodyText2"/>
        <w:spacing w:after="0" w:line="520" w:lineRule="exact"/>
        <w:ind w:firstLineChars="200" w:firstLine="640"/>
        <w:rPr>
          <w:rFonts w:ascii="仿宋_GB2312" w:eastAsia="仿宋_GB2312"/>
        </w:rPr>
      </w:pPr>
      <w:r>
        <w:rPr>
          <w:rFonts w:ascii="仿宋_GB2312" w:eastAsia="仿宋_GB2312" w:hint="eastAsia"/>
        </w:rPr>
        <w:t xml:space="preserve"> </w:t>
      </w:r>
      <w:r>
        <w:rPr>
          <w:rFonts w:ascii="仿宋_GB2312" w:eastAsia="仿宋_GB2312" w:hint="eastAsia"/>
        </w:rPr>
        <w:t>主要依据起草单位的实际经验来确定，急性重症胰腺炎患者</w:t>
      </w:r>
      <w:r>
        <w:rPr>
          <w:rFonts w:ascii="仿宋_GB2312" w:eastAsia="仿宋_GB2312" w:hint="eastAsia"/>
        </w:rPr>
        <w:t xml:space="preserve"> FMT </w:t>
      </w:r>
      <w:r>
        <w:rPr>
          <w:rFonts w:ascii="仿宋_GB2312" w:eastAsia="仿宋_GB2312" w:hint="eastAsia"/>
        </w:rPr>
        <w:t>后的营养指导，主要是适配肠道功能恢复节奏、规避饮食相关风险、巩固治疗效果，通过循序渐进的饮食过渡和健康习惯养成，促进患者康复并预防复发。心理护理主要是通过透明化科普、同伴支持、环境优化等措施，缓解患者对</w:t>
      </w:r>
      <w:r>
        <w:rPr>
          <w:rFonts w:ascii="仿宋_GB2312" w:eastAsia="仿宋_GB2312" w:hint="eastAsia"/>
        </w:rPr>
        <w:t xml:space="preserve"> FMT </w:t>
      </w:r>
      <w:r>
        <w:rPr>
          <w:rFonts w:ascii="仿宋_GB2312" w:eastAsia="仿宋_GB2312" w:hint="eastAsia"/>
        </w:rPr>
        <w:t>治疗的未知恐惧、焦虑情绪，增强治疗信心，提升配合度，为菌群定植及病情康复创造良好心理环境。运动与康复主要是通过科学的体位指导与运动规划，减轻患者急性期痛苦、促进体力恢复，同时结合疾病诱因科普与胆道疾病防治教育，降低病情复发风险，助力患者</w:t>
      </w:r>
      <w:r>
        <w:rPr>
          <w:rFonts w:ascii="仿宋_GB2312" w:eastAsia="仿宋_GB2312" w:hint="eastAsia"/>
        </w:rPr>
        <w:t>实现全面康复。</w:t>
      </w:r>
    </w:p>
    <w:p w14:paraId="7D1AFEF8" w14:textId="77777777" w:rsidR="00ED760C" w:rsidRDefault="00ED760C">
      <w:pPr>
        <w:pStyle w:val="aff8"/>
        <w:ind w:firstLine="420"/>
      </w:pPr>
    </w:p>
    <w:p w14:paraId="0FB4764B" w14:textId="77777777" w:rsidR="00ED760C" w:rsidRDefault="00731356">
      <w:pPr>
        <w:ind w:firstLineChars="200" w:firstLine="640"/>
        <w:rPr>
          <w:rFonts w:eastAsia="黑体"/>
          <w:sz w:val="32"/>
          <w:szCs w:val="32"/>
        </w:rPr>
      </w:pPr>
      <w:r>
        <w:rPr>
          <w:rFonts w:eastAsia="黑体"/>
          <w:sz w:val="32"/>
          <w:szCs w:val="32"/>
        </w:rPr>
        <w:t>六、国内外同类标准制修订情况及与法律法规、强制性标准关系</w:t>
      </w:r>
    </w:p>
    <w:p w14:paraId="192ADB03" w14:textId="77777777" w:rsidR="00ED760C" w:rsidRDefault="00731356">
      <w:pPr>
        <w:spacing w:line="520" w:lineRule="exact"/>
        <w:ind w:firstLineChars="200" w:firstLine="640"/>
        <w:rPr>
          <w:rFonts w:ascii="仿宋_GB2312" w:eastAsia="仿宋_GB2312"/>
          <w:sz w:val="32"/>
          <w:szCs w:val="32"/>
        </w:rPr>
      </w:pPr>
      <w:r>
        <w:rPr>
          <w:rFonts w:ascii="仿宋_GB2312" w:eastAsia="仿宋_GB2312" w:hint="eastAsia"/>
          <w:sz w:val="32"/>
          <w:szCs w:val="32"/>
        </w:rPr>
        <w:lastRenderedPageBreak/>
        <w:t>经查阅，国内暂无与</w:t>
      </w:r>
      <w:r>
        <w:rPr>
          <w:rFonts w:ascii="仿宋_GB2312" w:eastAsia="仿宋_GB2312"/>
          <w:sz w:val="32"/>
          <w:szCs w:val="32"/>
        </w:rPr>
        <w:t>“</w:t>
      </w:r>
      <w:r>
        <w:rPr>
          <w:rFonts w:ascii="仿宋_GB2312" w:eastAsia="仿宋_GB2312" w:hint="eastAsia"/>
          <w:sz w:val="32"/>
          <w:szCs w:val="32"/>
        </w:rPr>
        <w:t>肠道菌群移植治疗重症急性胰腺炎技术</w:t>
      </w:r>
      <w:r>
        <w:rPr>
          <w:rFonts w:ascii="仿宋_GB2312" w:eastAsia="仿宋_GB2312"/>
          <w:sz w:val="32"/>
          <w:szCs w:val="32"/>
        </w:rPr>
        <w:t>”</w:t>
      </w:r>
      <w:r>
        <w:rPr>
          <w:rFonts w:ascii="仿宋_GB2312" w:eastAsia="仿宋_GB2312" w:hint="eastAsia"/>
          <w:sz w:val="32"/>
          <w:szCs w:val="32"/>
        </w:rPr>
        <w:t>相关的</w:t>
      </w:r>
      <w:r>
        <w:rPr>
          <w:rFonts w:ascii="仿宋_GB2312" w:eastAsia="仿宋_GB2312"/>
          <w:sz w:val="32"/>
          <w:szCs w:val="32"/>
        </w:rPr>
        <w:t>标准</w:t>
      </w:r>
      <w:r>
        <w:rPr>
          <w:rFonts w:ascii="仿宋_GB2312" w:eastAsia="仿宋_GB2312" w:hint="eastAsia"/>
          <w:sz w:val="32"/>
          <w:szCs w:val="32"/>
        </w:rPr>
        <w:t>，本标准的制定与实施将填补肠道菌群移植治疗重症急性胰腺炎技术标准领域的空白。本标准针对治疗急性胰腺炎，规定了肠道菌群移植的操作</w:t>
      </w:r>
      <w:r>
        <w:rPr>
          <w:rFonts w:ascii="仿宋_GB2312" w:eastAsia="仿宋_GB2312"/>
          <w:sz w:val="32"/>
          <w:szCs w:val="32"/>
        </w:rPr>
        <w:t>技术</w:t>
      </w:r>
      <w:r>
        <w:rPr>
          <w:rFonts w:ascii="仿宋_GB2312" w:eastAsia="仿宋_GB2312" w:hint="eastAsia"/>
          <w:sz w:val="32"/>
          <w:szCs w:val="32"/>
        </w:rPr>
        <w:t>方法及相</w:t>
      </w:r>
      <w:r>
        <w:rPr>
          <w:rFonts w:ascii="仿宋_GB2312" w:eastAsia="仿宋_GB2312"/>
          <w:sz w:val="32"/>
          <w:szCs w:val="32"/>
        </w:rPr>
        <w:t>关</w:t>
      </w:r>
      <w:r>
        <w:rPr>
          <w:rFonts w:ascii="仿宋_GB2312" w:eastAsia="仿宋_GB2312" w:hint="eastAsia"/>
          <w:sz w:val="32"/>
          <w:szCs w:val="32"/>
        </w:rPr>
        <w:t>护理等</w:t>
      </w:r>
      <w:r>
        <w:rPr>
          <w:rFonts w:ascii="仿宋_GB2312" w:eastAsia="仿宋_GB2312"/>
          <w:sz w:val="32"/>
          <w:szCs w:val="32"/>
        </w:rPr>
        <w:t>原创性技术内容，</w:t>
      </w:r>
      <w:r>
        <w:rPr>
          <w:rFonts w:ascii="仿宋_GB2312" w:eastAsia="仿宋_GB2312" w:hint="eastAsia"/>
          <w:sz w:val="32"/>
          <w:szCs w:val="32"/>
        </w:rPr>
        <w:t>充分体现出本标准原创性、高质量和先进性的特点。</w:t>
      </w:r>
    </w:p>
    <w:p w14:paraId="1C20CBAC" w14:textId="77777777" w:rsidR="00ED760C" w:rsidRDefault="00731356">
      <w:pPr>
        <w:spacing w:line="520" w:lineRule="exact"/>
        <w:ind w:firstLineChars="200" w:firstLine="640"/>
        <w:rPr>
          <w:rFonts w:ascii="仿宋_GB2312" w:eastAsia="仿宋_GB2312"/>
          <w:sz w:val="32"/>
          <w:szCs w:val="32"/>
        </w:rPr>
      </w:pPr>
      <w:r>
        <w:rPr>
          <w:rFonts w:ascii="仿宋_GB2312" w:eastAsia="仿宋_GB2312" w:hint="eastAsia"/>
          <w:sz w:val="32"/>
          <w:szCs w:val="32"/>
        </w:rPr>
        <w:t>本标准的内容与现行的法律、法规及强制性标准无冲突，标准的编写符合</w:t>
      </w:r>
      <w:r>
        <w:rPr>
          <w:rFonts w:ascii="仿宋_GB2312" w:eastAsia="仿宋_GB2312" w:hint="eastAsia"/>
          <w:sz w:val="32"/>
          <w:szCs w:val="32"/>
        </w:rPr>
        <w:t>GB/T 1.1</w:t>
      </w:r>
      <w:r>
        <w:rPr>
          <w:rFonts w:ascii="仿宋_GB2312" w:eastAsia="仿宋_GB2312" w:hint="eastAsia"/>
          <w:sz w:val="32"/>
          <w:szCs w:val="32"/>
        </w:rPr>
        <w:t>—</w:t>
      </w:r>
      <w:r>
        <w:rPr>
          <w:rFonts w:ascii="仿宋_GB2312" w:eastAsia="仿宋_GB2312" w:hint="eastAsia"/>
          <w:sz w:val="32"/>
          <w:szCs w:val="32"/>
        </w:rPr>
        <w:t>2020</w:t>
      </w:r>
      <w:r>
        <w:rPr>
          <w:rFonts w:ascii="仿宋_GB2312" w:eastAsia="仿宋_GB2312" w:hint="eastAsia"/>
          <w:sz w:val="32"/>
          <w:szCs w:val="32"/>
        </w:rPr>
        <w:t>的要求。</w:t>
      </w:r>
    </w:p>
    <w:p w14:paraId="31324733" w14:textId="77777777" w:rsidR="00ED760C" w:rsidRDefault="00731356">
      <w:pPr>
        <w:spacing w:beforeLines="50" w:before="156" w:afterLines="50" w:after="156" w:line="480" w:lineRule="exact"/>
        <w:ind w:firstLineChars="200" w:firstLine="640"/>
        <w:rPr>
          <w:rFonts w:ascii="黑体" w:eastAsia="黑体" w:hAnsi="黑体" w:cs="黑体"/>
          <w:bCs/>
          <w:sz w:val="32"/>
          <w:szCs w:val="32"/>
        </w:rPr>
      </w:pPr>
      <w:r>
        <w:rPr>
          <w:rFonts w:ascii="黑体" w:eastAsia="黑体" w:hAnsi="黑体" w:cs="黑体" w:hint="eastAsia"/>
          <w:bCs/>
          <w:sz w:val="32"/>
          <w:szCs w:val="32"/>
        </w:rPr>
        <w:t>七、重大分歧意见发处理经过和依据</w:t>
      </w:r>
    </w:p>
    <w:p w14:paraId="70E22E77" w14:textId="77777777" w:rsidR="00ED760C" w:rsidRDefault="00731356">
      <w:pPr>
        <w:spacing w:line="480" w:lineRule="exact"/>
        <w:ind w:firstLineChars="200" w:firstLine="640"/>
        <w:rPr>
          <w:rFonts w:ascii="仿宋_GB2312" w:eastAsia="仿宋_GB2312" w:hAnsi="宋体"/>
          <w:sz w:val="32"/>
          <w:szCs w:val="32"/>
          <w:lang w:val="zh-CN"/>
        </w:rPr>
      </w:pPr>
      <w:r>
        <w:rPr>
          <w:rFonts w:ascii="仿宋_GB2312" w:eastAsia="仿宋_GB2312" w:hAnsi="宋体" w:hint="eastAsia"/>
          <w:sz w:val="32"/>
          <w:szCs w:val="32"/>
          <w:lang w:val="zh-CN"/>
        </w:rPr>
        <w:t>本标准研制过程中无重大分歧意见。</w:t>
      </w:r>
    </w:p>
    <w:p w14:paraId="301D7B40" w14:textId="77777777" w:rsidR="00ED760C" w:rsidRDefault="00731356">
      <w:pPr>
        <w:spacing w:beforeLines="50" w:before="156" w:afterLines="50" w:after="156" w:line="480" w:lineRule="exact"/>
        <w:ind w:firstLineChars="200" w:firstLine="640"/>
        <w:rPr>
          <w:rFonts w:ascii="黑体" w:eastAsia="黑体" w:hAnsi="黑体" w:cs="黑体"/>
          <w:bCs/>
          <w:sz w:val="32"/>
          <w:szCs w:val="32"/>
        </w:rPr>
      </w:pPr>
      <w:r>
        <w:rPr>
          <w:rFonts w:ascii="黑体" w:eastAsia="黑体" w:hAnsi="黑体" w:cs="黑体" w:hint="eastAsia"/>
          <w:bCs/>
          <w:sz w:val="32"/>
          <w:szCs w:val="32"/>
        </w:rPr>
        <w:t>八、自我承诺</w:t>
      </w:r>
    </w:p>
    <w:p w14:paraId="760E0F01" w14:textId="77777777" w:rsidR="00ED760C" w:rsidRDefault="00731356">
      <w:pPr>
        <w:spacing w:line="480" w:lineRule="exact"/>
        <w:ind w:firstLineChars="200" w:firstLine="640"/>
        <w:rPr>
          <w:rFonts w:ascii="仿宋_GB2312" w:eastAsia="仿宋_GB2312" w:hAnsi="宋体"/>
          <w:sz w:val="32"/>
          <w:szCs w:val="32"/>
          <w:lang w:val="zh-CN"/>
        </w:rPr>
      </w:pPr>
      <w:r>
        <w:rPr>
          <w:rFonts w:ascii="仿宋_GB2312" w:eastAsia="仿宋_GB2312" w:hAnsi="宋体" w:hint="eastAsia"/>
          <w:sz w:val="32"/>
          <w:szCs w:val="32"/>
          <w:lang w:val="zh-CN"/>
        </w:rPr>
        <w:t>本标准内容与各项指标不低于强制性标准要求。</w:t>
      </w:r>
    </w:p>
    <w:p w14:paraId="14628184" w14:textId="77777777" w:rsidR="00ED760C" w:rsidRDefault="00731356">
      <w:pPr>
        <w:spacing w:line="480" w:lineRule="exact"/>
        <w:ind w:firstLineChars="200" w:firstLine="640"/>
        <w:rPr>
          <w:rFonts w:ascii="仿宋_GB2312" w:eastAsia="仿宋_GB2312" w:hAnsi="宋体"/>
          <w:sz w:val="32"/>
          <w:szCs w:val="32"/>
          <w:lang w:val="zh-CN"/>
        </w:rPr>
      </w:pPr>
      <w:r>
        <w:rPr>
          <w:rFonts w:ascii="仿宋_GB2312" w:eastAsia="仿宋_GB2312" w:hAnsi="宋体" w:hint="eastAsia"/>
          <w:sz w:val="32"/>
          <w:szCs w:val="32"/>
          <w:lang w:val="zh-CN"/>
        </w:rPr>
        <w:t xml:space="preserve">         </w:t>
      </w:r>
      <w:r>
        <w:rPr>
          <w:rFonts w:ascii="仿宋_GB2312" w:eastAsia="仿宋_GB2312" w:hAnsi="宋体"/>
          <w:sz w:val="32"/>
          <w:szCs w:val="32"/>
          <w:lang w:val="zh-CN"/>
        </w:rPr>
        <w:t xml:space="preserve">                     </w:t>
      </w:r>
    </w:p>
    <w:p w14:paraId="220F6B03" w14:textId="77777777" w:rsidR="00ED760C" w:rsidRDefault="00731356">
      <w:pPr>
        <w:spacing w:line="520" w:lineRule="exact"/>
        <w:ind w:firstLineChars="1000" w:firstLine="3200"/>
        <w:rPr>
          <w:rFonts w:ascii="仿宋_GB2312" w:eastAsia="仿宋_GB2312" w:hAnsi="宋体"/>
          <w:sz w:val="32"/>
          <w:szCs w:val="32"/>
          <w:lang w:val="zh-CN"/>
        </w:rPr>
      </w:pPr>
      <w:r>
        <w:rPr>
          <w:rFonts w:ascii="仿宋_GB2312" w:eastAsia="仿宋_GB2312" w:hAnsi="宋体" w:hint="eastAsia"/>
          <w:sz w:val="32"/>
          <w:szCs w:val="32"/>
          <w:lang w:val="zh-CN"/>
        </w:rPr>
        <w:t>团体标准</w:t>
      </w:r>
      <w:proofErr w:type="gramStart"/>
      <w:r>
        <w:rPr>
          <w:rFonts w:ascii="仿宋_GB2312" w:eastAsia="仿宋_GB2312" w:hAnsi="宋体" w:hint="eastAsia"/>
          <w:sz w:val="32"/>
          <w:szCs w:val="32"/>
          <w:lang w:val="zh-CN"/>
        </w:rPr>
        <w:t>《</w:t>
      </w:r>
      <w:proofErr w:type="gramEnd"/>
      <w:r>
        <w:rPr>
          <w:rFonts w:ascii="仿宋_GB2312" w:eastAsia="仿宋_GB2312" w:hAnsi="宋体" w:hint="eastAsia"/>
          <w:sz w:val="32"/>
          <w:szCs w:val="32"/>
          <w:lang w:val="zh-CN"/>
        </w:rPr>
        <w:t>肠道菌群移植治疗重症急性胰腺炎</w:t>
      </w:r>
    </w:p>
    <w:p w14:paraId="4489258F" w14:textId="77777777" w:rsidR="00ED760C" w:rsidRDefault="00731356">
      <w:pPr>
        <w:spacing w:line="520" w:lineRule="exact"/>
        <w:ind w:firstLineChars="1350" w:firstLine="4320"/>
        <w:rPr>
          <w:rFonts w:ascii="仿宋_GB2312" w:eastAsia="仿宋_GB2312" w:hAnsi="宋体"/>
          <w:sz w:val="32"/>
          <w:szCs w:val="32"/>
          <w:lang w:val="zh-CN"/>
        </w:rPr>
      </w:pPr>
      <w:r>
        <w:rPr>
          <w:rFonts w:ascii="仿宋_GB2312" w:eastAsia="仿宋_GB2312" w:hAnsi="宋体" w:hint="eastAsia"/>
          <w:sz w:val="32"/>
          <w:szCs w:val="32"/>
          <w:lang w:val="zh-CN"/>
        </w:rPr>
        <w:t>技术操作规范</w:t>
      </w:r>
      <w:proofErr w:type="gramStart"/>
      <w:r>
        <w:rPr>
          <w:rFonts w:ascii="仿宋_GB2312" w:eastAsia="仿宋_GB2312" w:hAnsi="宋体" w:hint="eastAsia"/>
          <w:sz w:val="32"/>
          <w:szCs w:val="32"/>
          <w:lang w:val="zh-CN"/>
        </w:rPr>
        <w:t>》</w:t>
      </w:r>
      <w:proofErr w:type="gramEnd"/>
      <w:r>
        <w:rPr>
          <w:rFonts w:ascii="仿宋_GB2312" w:eastAsia="仿宋_GB2312" w:hAnsi="宋体" w:hint="eastAsia"/>
          <w:sz w:val="32"/>
          <w:szCs w:val="32"/>
          <w:lang w:val="zh-CN"/>
        </w:rPr>
        <w:t>标准编制小组</w:t>
      </w:r>
    </w:p>
    <w:p w14:paraId="5C72C620" w14:textId="60874FF4" w:rsidR="00ED760C" w:rsidRDefault="00731356">
      <w:pPr>
        <w:spacing w:line="520" w:lineRule="exact"/>
        <w:ind w:firstLineChars="200" w:firstLine="640"/>
        <w:rPr>
          <w:rFonts w:ascii="仿宋_GB2312" w:eastAsia="仿宋_GB2312" w:hAnsi="宋体"/>
          <w:sz w:val="32"/>
          <w:szCs w:val="32"/>
          <w:lang w:val="zh-CN"/>
        </w:rPr>
      </w:pPr>
      <w:r>
        <w:rPr>
          <w:rFonts w:ascii="仿宋_GB2312" w:eastAsia="仿宋_GB2312" w:hAnsi="宋体" w:hint="eastAsia"/>
          <w:sz w:val="32"/>
          <w:szCs w:val="32"/>
          <w:lang w:val="zh-CN"/>
        </w:rPr>
        <w:t xml:space="preserve">                         </w:t>
      </w:r>
      <w:r>
        <w:rPr>
          <w:rFonts w:ascii="仿宋_GB2312" w:eastAsia="仿宋_GB2312" w:hAnsi="宋体"/>
          <w:sz w:val="32"/>
          <w:szCs w:val="32"/>
          <w:lang w:val="zh-CN"/>
        </w:rPr>
        <w:t xml:space="preserve">    </w:t>
      </w:r>
      <w:r>
        <w:rPr>
          <w:rFonts w:ascii="仿宋_GB2312" w:eastAsia="仿宋_GB2312" w:hAnsi="宋体" w:hint="eastAsia"/>
          <w:sz w:val="32"/>
          <w:szCs w:val="32"/>
          <w:lang w:val="zh-CN"/>
        </w:rPr>
        <w:t>202</w:t>
      </w:r>
      <w:r>
        <w:rPr>
          <w:rFonts w:ascii="仿宋_GB2312" w:eastAsia="仿宋_GB2312" w:hAnsi="宋体"/>
          <w:sz w:val="32"/>
          <w:szCs w:val="32"/>
          <w:lang w:val="zh-CN"/>
        </w:rPr>
        <w:t>5</w:t>
      </w:r>
      <w:r>
        <w:rPr>
          <w:rFonts w:ascii="仿宋_GB2312" w:eastAsia="仿宋_GB2312" w:hAnsi="宋体" w:hint="eastAsia"/>
          <w:sz w:val="32"/>
          <w:szCs w:val="32"/>
          <w:lang w:val="zh-CN"/>
        </w:rPr>
        <w:t>年</w:t>
      </w:r>
      <w:r>
        <w:rPr>
          <w:rFonts w:ascii="仿宋_GB2312" w:eastAsia="仿宋_GB2312" w:hAnsi="宋体"/>
          <w:sz w:val="32"/>
          <w:szCs w:val="32"/>
          <w:lang w:val="zh-CN"/>
        </w:rPr>
        <w:t>11</w:t>
      </w:r>
      <w:r>
        <w:rPr>
          <w:rFonts w:ascii="仿宋_GB2312" w:eastAsia="仿宋_GB2312" w:hAnsi="宋体" w:hint="eastAsia"/>
          <w:sz w:val="32"/>
          <w:szCs w:val="32"/>
          <w:lang w:val="zh-CN"/>
        </w:rPr>
        <w:t>月</w:t>
      </w:r>
      <w:r>
        <w:rPr>
          <w:rFonts w:ascii="仿宋_GB2312" w:eastAsia="仿宋_GB2312" w:hAnsi="宋体"/>
          <w:sz w:val="32"/>
          <w:szCs w:val="32"/>
        </w:rPr>
        <w:t>1</w:t>
      </w:r>
      <w:r w:rsidR="00AC6D7B">
        <w:rPr>
          <w:rFonts w:ascii="仿宋_GB2312" w:eastAsia="仿宋_GB2312" w:hAnsi="宋体"/>
          <w:sz w:val="32"/>
          <w:szCs w:val="32"/>
        </w:rPr>
        <w:t>5</w:t>
      </w:r>
      <w:r>
        <w:rPr>
          <w:rFonts w:ascii="仿宋_GB2312" w:eastAsia="仿宋_GB2312" w:hAnsi="宋体" w:hint="eastAsia"/>
          <w:sz w:val="32"/>
          <w:szCs w:val="32"/>
          <w:lang w:val="zh-CN"/>
        </w:rPr>
        <w:t>日</w:t>
      </w:r>
    </w:p>
    <w:sectPr w:rsidR="00ED760C">
      <w:footerReference w:type="default" r:id="rId17"/>
      <w:pgSz w:w="11906" w:h="16838"/>
      <w:pgMar w:top="1440" w:right="1080" w:bottom="1440" w:left="1080" w:header="851" w:footer="992" w:gutter="0"/>
      <w:cols w:space="720"/>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DEBD100" w14:textId="77777777" w:rsidR="00731356" w:rsidRDefault="00731356">
      <w:r>
        <w:separator/>
      </w:r>
    </w:p>
  </w:endnote>
  <w:endnote w:type="continuationSeparator" w:id="0">
    <w:p w14:paraId="2F1FE53B" w14:textId="77777777" w:rsidR="00731356" w:rsidRDefault="0073135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AFF" w:usb1="C0007841"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宋体">
    <w:altName w:val="SimSun"/>
    <w:panose1 w:val="02010600030101010101"/>
    <w:charset w:val="86"/>
    <w:family w:val="auto"/>
    <w:pitch w:val="variable"/>
    <w:sig w:usb0="00000003" w:usb1="288F0000" w:usb2="00000016" w:usb3="00000000" w:csb0="00040001"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仿宋_GB2312">
    <w:panose1 w:val="02010609030101010101"/>
    <w:charset w:val="86"/>
    <w:family w:val="modern"/>
    <w:pitch w:val="fixed"/>
    <w:sig w:usb0="00000001" w:usb1="080E0000" w:usb2="00000010" w:usb3="00000000" w:csb0="00040000"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微软雅黑">
    <w:panose1 w:val="020B0503020204020204"/>
    <w:charset w:val="86"/>
    <w:family w:val="swiss"/>
    <w:pitch w:val="variable"/>
    <w:sig w:usb0="80000287" w:usb1="280F3C52" w:usb2="00000016" w:usb3="00000000" w:csb0="0004001F" w:csb1="00000000"/>
  </w:font>
  <w:font w:name="方正小标宋简体">
    <w:panose1 w:val="03000509000000000000"/>
    <w:charset w:val="86"/>
    <w:family w:val="script"/>
    <w:pitch w:val="fixed"/>
    <w:sig w:usb0="00000001" w:usb1="080E0000" w:usb2="00000010" w:usb3="00000000" w:csb0="00040000" w:csb1="00000000"/>
  </w:font>
  <w:font w:name="仿宋">
    <w:panose1 w:val="02010609060101010101"/>
    <w:charset w:val="86"/>
    <w:family w:val="modern"/>
    <w:pitch w:val="fixed"/>
    <w:sig w:usb0="800002BF" w:usb1="38CF7CFA" w:usb2="00000016" w:usb3="00000000" w:csb0="00040001" w:csb1="00000000"/>
  </w:font>
  <w:font w:name="Cambria">
    <w:panose1 w:val="02040503050406030204"/>
    <w:charset w:val="00"/>
    <w:family w:val="roman"/>
    <w:pitch w:val="variable"/>
    <w:sig w:usb0="E00002FF" w:usb1="400004FF" w:usb2="00000000" w:usb3="00000000" w:csb0="0000019F" w:csb1="00000000"/>
  </w:font>
  <w:font w:name="楷体">
    <w:panose1 w:val="02010609060101010101"/>
    <w:charset w:val="86"/>
    <w:family w:val="modern"/>
    <w:pitch w:val="fixed"/>
    <w:sig w:usb0="800002BF" w:usb1="38CF7CFA" w:usb2="00000016" w:usb3="00000000" w:csb0="00040001" w:csb1="00000000"/>
  </w:font>
  <w:font w:name="Segoe UI">
    <w:panose1 w:val="020B0502040204020203"/>
    <w:charset w:val="00"/>
    <w:family w:val="swiss"/>
    <w:pitch w:val="variable"/>
    <w:sig w:usb0="E10022FF" w:usb1="C000E47F" w:usb2="00000029" w:usb3="00000000" w:csb0="000001D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2212968"/>
    </w:sdtPr>
    <w:sdtEndPr/>
    <w:sdtContent>
      <w:p w14:paraId="010BFCA6" w14:textId="77777777" w:rsidR="00ED760C" w:rsidRDefault="00731356">
        <w:pPr>
          <w:pStyle w:val="afe"/>
          <w:jc w:val="center"/>
        </w:pPr>
        <w:r>
          <w:rPr>
            <w:rFonts w:ascii="宋体" w:hAnsi="宋体"/>
            <w:sz w:val="32"/>
            <w:szCs w:val="32"/>
          </w:rPr>
          <w:fldChar w:fldCharType="begin"/>
        </w:r>
        <w:r>
          <w:rPr>
            <w:rFonts w:ascii="宋体" w:hAnsi="宋体"/>
            <w:sz w:val="32"/>
            <w:szCs w:val="32"/>
          </w:rPr>
          <w:instrText xml:space="preserve"> PAGE   \* MERGEFORMAT </w:instrText>
        </w:r>
        <w:r>
          <w:rPr>
            <w:rFonts w:ascii="宋体" w:hAnsi="宋体"/>
            <w:sz w:val="32"/>
            <w:szCs w:val="32"/>
          </w:rPr>
          <w:fldChar w:fldCharType="separate"/>
        </w:r>
        <w:r>
          <w:rPr>
            <w:rFonts w:ascii="宋体" w:hAnsi="宋体"/>
            <w:sz w:val="32"/>
            <w:szCs w:val="32"/>
            <w:lang w:val="zh-CN"/>
          </w:rPr>
          <w:t>11</w:t>
        </w:r>
        <w:r>
          <w:rPr>
            <w:rFonts w:ascii="宋体" w:hAnsi="宋体"/>
            <w:sz w:val="32"/>
            <w:szCs w:val="32"/>
          </w:rPr>
          <w:fldChar w:fldCharType="end"/>
        </w:r>
      </w:p>
    </w:sdtContent>
  </w:sdt>
  <w:p w14:paraId="43E816CA" w14:textId="77777777" w:rsidR="00ED760C" w:rsidRDefault="00ED760C">
    <w:pPr>
      <w:pStyle w:val="af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F47EF6A" w14:textId="77777777" w:rsidR="00731356" w:rsidRDefault="00731356">
      <w:r>
        <w:separator/>
      </w:r>
    </w:p>
  </w:footnote>
  <w:footnote w:type="continuationSeparator" w:id="0">
    <w:p w14:paraId="1D52EC39" w14:textId="77777777" w:rsidR="00731356" w:rsidRDefault="00731356">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7EC27CF"/>
    <w:multiLevelType w:val="singleLevel"/>
    <w:tmpl w:val="F7EC27CF"/>
    <w:lvl w:ilvl="0">
      <w:start w:val="4"/>
      <w:numFmt w:val="chineseCounting"/>
      <w:pStyle w:val="a"/>
      <w:suff w:val="nothing"/>
      <w:lvlText w:val="（%1）"/>
      <w:lvlJc w:val="left"/>
      <w:rPr>
        <w:rFonts w:hint="eastAsia"/>
      </w:rPr>
    </w:lvl>
  </w:abstractNum>
  <w:abstractNum w:abstractNumId="1" w15:restartNumberingAfterBreak="0">
    <w:nsid w:val="087A4EA1"/>
    <w:multiLevelType w:val="multilevel"/>
    <w:tmpl w:val="087A4EA1"/>
    <w:lvl w:ilvl="0">
      <w:start w:val="1"/>
      <w:numFmt w:val="decimalEnclosedCircle"/>
      <w:lvlText w:val="%1"/>
      <w:lvlJc w:val="left"/>
      <w:pPr>
        <w:ind w:left="1000" w:hanging="360"/>
      </w:pPr>
      <w:rPr>
        <w:rFonts w:hint="default"/>
      </w:rPr>
    </w:lvl>
    <w:lvl w:ilvl="1">
      <w:start w:val="1"/>
      <w:numFmt w:val="lowerLetter"/>
      <w:lvlText w:val="%2)"/>
      <w:lvlJc w:val="left"/>
      <w:pPr>
        <w:ind w:left="1480" w:hanging="420"/>
      </w:pPr>
    </w:lvl>
    <w:lvl w:ilvl="2">
      <w:start w:val="1"/>
      <w:numFmt w:val="lowerRoman"/>
      <w:lvlText w:val="%3."/>
      <w:lvlJc w:val="right"/>
      <w:pPr>
        <w:ind w:left="1900" w:hanging="420"/>
      </w:pPr>
    </w:lvl>
    <w:lvl w:ilvl="3">
      <w:start w:val="1"/>
      <w:numFmt w:val="decimal"/>
      <w:lvlText w:val="%4."/>
      <w:lvlJc w:val="left"/>
      <w:pPr>
        <w:ind w:left="2320" w:hanging="420"/>
      </w:pPr>
    </w:lvl>
    <w:lvl w:ilvl="4">
      <w:start w:val="1"/>
      <w:numFmt w:val="lowerLetter"/>
      <w:lvlText w:val="%5)"/>
      <w:lvlJc w:val="left"/>
      <w:pPr>
        <w:ind w:left="2740" w:hanging="420"/>
      </w:pPr>
    </w:lvl>
    <w:lvl w:ilvl="5">
      <w:start w:val="1"/>
      <w:numFmt w:val="lowerRoman"/>
      <w:lvlText w:val="%6."/>
      <w:lvlJc w:val="right"/>
      <w:pPr>
        <w:ind w:left="3160" w:hanging="420"/>
      </w:pPr>
    </w:lvl>
    <w:lvl w:ilvl="6">
      <w:start w:val="1"/>
      <w:numFmt w:val="decimal"/>
      <w:lvlText w:val="%7."/>
      <w:lvlJc w:val="left"/>
      <w:pPr>
        <w:ind w:left="3580" w:hanging="420"/>
      </w:pPr>
    </w:lvl>
    <w:lvl w:ilvl="7">
      <w:start w:val="1"/>
      <w:numFmt w:val="lowerLetter"/>
      <w:lvlText w:val="%8)"/>
      <w:lvlJc w:val="left"/>
      <w:pPr>
        <w:ind w:left="4000" w:hanging="420"/>
      </w:pPr>
    </w:lvl>
    <w:lvl w:ilvl="8">
      <w:start w:val="1"/>
      <w:numFmt w:val="lowerRoman"/>
      <w:lvlText w:val="%9."/>
      <w:lvlJc w:val="right"/>
      <w:pPr>
        <w:ind w:left="4420" w:hanging="420"/>
      </w:pPr>
    </w:lvl>
  </w:abstractNum>
  <w:abstractNum w:abstractNumId="2" w15:restartNumberingAfterBreak="0">
    <w:nsid w:val="1FC91163"/>
    <w:multiLevelType w:val="multilevel"/>
    <w:tmpl w:val="1FC91163"/>
    <w:lvl w:ilvl="0">
      <w:start w:val="1"/>
      <w:numFmt w:val="decimal"/>
      <w:pStyle w:val="a0"/>
      <w:suff w:val="nothing"/>
      <w:lvlText w:val="%1　"/>
      <w:lvlJc w:val="left"/>
      <w:pPr>
        <w:ind w:left="0" w:firstLine="0"/>
      </w:pPr>
      <w:rPr>
        <w:rFonts w:ascii="黑体" w:eastAsia="黑体" w:hAnsi="Times New Roman" w:hint="eastAsia"/>
        <w:b w:val="0"/>
        <w:i w:val="0"/>
        <w:sz w:val="21"/>
        <w:szCs w:val="21"/>
      </w:rPr>
    </w:lvl>
    <w:lvl w:ilvl="1">
      <w:start w:val="1"/>
      <w:numFmt w:val="decimal"/>
      <w:pStyle w:val="a1"/>
      <w:suff w:val="nothing"/>
      <w:lvlText w:val="%1.%2　"/>
      <w:lvlJc w:val="left"/>
      <w:pPr>
        <w:ind w:left="0" w:firstLine="0"/>
      </w:pPr>
      <w:rPr>
        <w:rFonts w:ascii="黑体" w:eastAsia="黑体" w:hAnsi="Times New Roman" w:cs="Times New Roman" w:hint="eastAsia"/>
        <w:b w:val="0"/>
        <w:bCs w:val="0"/>
        <w:i w:val="0"/>
        <w:iCs w:val="0"/>
        <w:caps w:val="0"/>
        <w:strike w:val="0"/>
        <w:dstrike w:val="0"/>
        <w:vanish w:val="0"/>
        <w:color w:val="000000"/>
        <w:spacing w:val="0"/>
        <w:kern w:val="0"/>
        <w:position w:val="0"/>
        <w:sz w:val="21"/>
        <w:szCs w:val="21"/>
        <w:u w:val="none"/>
        <w:vertAlign w:val="baseline"/>
      </w:rPr>
    </w:lvl>
    <w:lvl w:ilvl="2">
      <w:start w:val="1"/>
      <w:numFmt w:val="decimal"/>
      <w:pStyle w:val="a2"/>
      <w:suff w:val="nothing"/>
      <w:lvlText w:val="%1.%2.%3　"/>
      <w:lvlJc w:val="left"/>
      <w:pPr>
        <w:ind w:left="4361" w:firstLine="0"/>
      </w:pPr>
      <w:rPr>
        <w:rFonts w:ascii="黑体" w:eastAsia="黑体" w:hAnsi="Times New Roman" w:hint="eastAsia"/>
        <w:b w:val="0"/>
        <w:i w:val="0"/>
        <w:sz w:val="21"/>
      </w:rPr>
    </w:lvl>
    <w:lvl w:ilvl="3">
      <w:start w:val="1"/>
      <w:numFmt w:val="decimal"/>
      <w:pStyle w:val="a3"/>
      <w:suff w:val="nothing"/>
      <w:lvlText w:val="%1.%2.%3.%4　"/>
      <w:lvlJc w:val="left"/>
      <w:pPr>
        <w:ind w:left="0" w:firstLine="0"/>
      </w:pPr>
      <w:rPr>
        <w:rFonts w:ascii="黑体" w:eastAsia="黑体" w:hAnsi="Times New Roman" w:hint="eastAsia"/>
        <w:b w:val="0"/>
        <w:i w:val="0"/>
        <w:sz w:val="21"/>
      </w:rPr>
    </w:lvl>
    <w:lvl w:ilvl="4">
      <w:start w:val="1"/>
      <w:numFmt w:val="decimal"/>
      <w:pStyle w:val="a4"/>
      <w:suff w:val="nothing"/>
      <w:lvlText w:val="%1.%2.%3.%4.%5　"/>
      <w:lvlJc w:val="left"/>
      <w:pPr>
        <w:ind w:left="840" w:firstLine="0"/>
      </w:pPr>
      <w:rPr>
        <w:rFonts w:ascii="黑体" w:eastAsia="黑体" w:hAnsi="Times New Roman" w:hint="eastAsia"/>
        <w:b w:val="0"/>
        <w:i w:val="0"/>
        <w:sz w:val="21"/>
      </w:rPr>
    </w:lvl>
    <w:lvl w:ilvl="5">
      <w:start w:val="1"/>
      <w:numFmt w:val="decimal"/>
      <w:pStyle w:val="a5"/>
      <w:suff w:val="nothing"/>
      <w:lvlText w:val="%1.%2.%3.%4.%5.%6　"/>
      <w:lvlJc w:val="left"/>
      <w:pPr>
        <w:ind w:left="-420" w:firstLine="0"/>
      </w:pPr>
      <w:rPr>
        <w:rFonts w:ascii="黑体" w:eastAsia="黑体" w:hAnsi="Times New Roman" w:hint="eastAsia"/>
        <w:b w:val="0"/>
        <w:i w:val="0"/>
        <w:sz w:val="21"/>
      </w:rPr>
    </w:lvl>
    <w:lvl w:ilvl="6">
      <w:start w:val="1"/>
      <w:numFmt w:val="decimal"/>
      <w:suff w:val="nothing"/>
      <w:lvlText w:val="%1%2.%3.%4.%5.%6.%7　"/>
      <w:lvlJc w:val="left"/>
      <w:pPr>
        <w:ind w:left="-420" w:firstLine="0"/>
      </w:pPr>
      <w:rPr>
        <w:rFonts w:ascii="黑体" w:eastAsia="黑体" w:hAnsi="Times New Roman" w:hint="eastAsia"/>
        <w:b w:val="0"/>
        <w:i w:val="0"/>
        <w:sz w:val="21"/>
      </w:rPr>
    </w:lvl>
    <w:lvl w:ilvl="7">
      <w:start w:val="1"/>
      <w:numFmt w:val="decimal"/>
      <w:lvlText w:val="%1.%2.%3.%4.%5.%6.%7.%8"/>
      <w:lvlJc w:val="left"/>
      <w:pPr>
        <w:tabs>
          <w:tab w:val="left" w:pos="3931"/>
        </w:tabs>
        <w:ind w:left="3549" w:hanging="1418"/>
      </w:pPr>
      <w:rPr>
        <w:rFonts w:hint="eastAsia"/>
      </w:rPr>
    </w:lvl>
    <w:lvl w:ilvl="8">
      <w:start w:val="1"/>
      <w:numFmt w:val="decimal"/>
      <w:lvlText w:val="%1.%2.%3.%4.%5.%6.%7.%8.%9"/>
      <w:lvlJc w:val="left"/>
      <w:pPr>
        <w:tabs>
          <w:tab w:val="left" w:pos="4357"/>
        </w:tabs>
        <w:ind w:left="4257" w:hanging="1700"/>
      </w:pPr>
      <w:rPr>
        <w:rFonts w:hint="eastAsia"/>
      </w:rPr>
    </w:lvl>
  </w:abstractNum>
  <w:abstractNum w:abstractNumId="3" w15:restartNumberingAfterBreak="0">
    <w:nsid w:val="228744EB"/>
    <w:multiLevelType w:val="multilevel"/>
    <w:tmpl w:val="228744EB"/>
    <w:lvl w:ilvl="0">
      <w:start w:val="1"/>
      <w:numFmt w:val="decimal"/>
      <w:lvlText w:val="%1."/>
      <w:lvlJc w:val="left"/>
      <w:pPr>
        <w:tabs>
          <w:tab w:val="left" w:pos="720"/>
        </w:tabs>
        <w:ind w:left="720" w:hanging="720"/>
      </w:pPr>
    </w:lvl>
    <w:lvl w:ilvl="1">
      <w:start w:val="1"/>
      <w:numFmt w:val="decimal"/>
      <w:lvlText w:val="%2."/>
      <w:lvlJc w:val="left"/>
      <w:pPr>
        <w:tabs>
          <w:tab w:val="left" w:pos="1440"/>
        </w:tabs>
        <w:ind w:left="1440" w:hanging="720"/>
      </w:pPr>
    </w:lvl>
    <w:lvl w:ilvl="2">
      <w:start w:val="1"/>
      <w:numFmt w:val="decimal"/>
      <w:pStyle w:val="a6"/>
      <w:lvlText w:val="%3."/>
      <w:lvlJc w:val="left"/>
      <w:pPr>
        <w:tabs>
          <w:tab w:val="left" w:pos="2160"/>
        </w:tabs>
        <w:ind w:left="2160" w:hanging="720"/>
      </w:pPr>
    </w:lvl>
    <w:lvl w:ilvl="3">
      <w:start w:val="1"/>
      <w:numFmt w:val="decimal"/>
      <w:lvlText w:val="%4."/>
      <w:lvlJc w:val="left"/>
      <w:pPr>
        <w:tabs>
          <w:tab w:val="left" w:pos="2880"/>
        </w:tabs>
        <w:ind w:left="2880" w:hanging="720"/>
      </w:pPr>
    </w:lvl>
    <w:lvl w:ilvl="4">
      <w:start w:val="1"/>
      <w:numFmt w:val="decimal"/>
      <w:pStyle w:val="a7"/>
      <w:lvlText w:val="%5."/>
      <w:lvlJc w:val="left"/>
      <w:pPr>
        <w:tabs>
          <w:tab w:val="left" w:pos="3600"/>
        </w:tabs>
        <w:ind w:left="3600" w:hanging="720"/>
      </w:pPr>
    </w:lvl>
    <w:lvl w:ilvl="5">
      <w:start w:val="1"/>
      <w:numFmt w:val="decimal"/>
      <w:lvlText w:val="%6."/>
      <w:lvlJc w:val="left"/>
      <w:pPr>
        <w:tabs>
          <w:tab w:val="left" w:pos="4320"/>
        </w:tabs>
        <w:ind w:left="4320" w:hanging="720"/>
      </w:pPr>
    </w:lvl>
    <w:lvl w:ilvl="6">
      <w:start w:val="1"/>
      <w:numFmt w:val="decimal"/>
      <w:lvlText w:val="%7."/>
      <w:lvlJc w:val="left"/>
      <w:pPr>
        <w:tabs>
          <w:tab w:val="left" w:pos="5040"/>
        </w:tabs>
        <w:ind w:left="5040" w:hanging="720"/>
      </w:pPr>
    </w:lvl>
    <w:lvl w:ilvl="7">
      <w:start w:val="1"/>
      <w:numFmt w:val="decimal"/>
      <w:lvlText w:val="%8."/>
      <w:lvlJc w:val="left"/>
      <w:pPr>
        <w:tabs>
          <w:tab w:val="left" w:pos="5760"/>
        </w:tabs>
        <w:ind w:left="5760" w:hanging="720"/>
      </w:pPr>
    </w:lvl>
    <w:lvl w:ilvl="8">
      <w:start w:val="1"/>
      <w:numFmt w:val="decimal"/>
      <w:lvlText w:val="%9."/>
      <w:lvlJc w:val="left"/>
      <w:pPr>
        <w:tabs>
          <w:tab w:val="left" w:pos="6480"/>
        </w:tabs>
        <w:ind w:left="6480" w:hanging="720"/>
      </w:pPr>
    </w:lvl>
  </w:abstractNum>
  <w:abstractNum w:abstractNumId="4" w15:restartNumberingAfterBreak="0">
    <w:nsid w:val="2C5917C3"/>
    <w:multiLevelType w:val="multilevel"/>
    <w:tmpl w:val="2C5917C3"/>
    <w:lvl w:ilvl="0">
      <w:start w:val="1"/>
      <w:numFmt w:val="none"/>
      <w:pStyle w:val="a8"/>
      <w:lvlText w:val="%1——"/>
      <w:lvlJc w:val="left"/>
      <w:pPr>
        <w:tabs>
          <w:tab w:val="left" w:pos="851"/>
        </w:tabs>
        <w:ind w:left="851" w:hanging="426"/>
      </w:pPr>
      <w:rPr>
        <w:rFonts w:ascii="宋体" w:eastAsia="宋体" w:hAnsi="Times New Roman" w:hint="eastAsia"/>
        <w:b w:val="0"/>
        <w:i w:val="0"/>
        <w:sz w:val="21"/>
      </w:rPr>
    </w:lvl>
    <w:lvl w:ilvl="1">
      <w:start w:val="1"/>
      <w:numFmt w:val="none"/>
      <w:pStyle w:val="2"/>
      <w:lvlText w:val=""/>
      <w:lvlJc w:val="left"/>
      <w:pPr>
        <w:ind w:left="851" w:hanging="431"/>
      </w:pPr>
      <w:rPr>
        <w:rFonts w:ascii="Symbol" w:hAnsi="Symbol" w:hint="default"/>
        <w:sz w:val="21"/>
      </w:rPr>
    </w:lvl>
    <w:lvl w:ilvl="2">
      <w:start w:val="1"/>
      <w:numFmt w:val="bullet"/>
      <w:pStyle w:val="a9"/>
      <w:lvlText w:val=""/>
      <w:lvlJc w:val="left"/>
      <w:pPr>
        <w:ind w:left="851" w:hanging="426"/>
      </w:pPr>
      <w:rPr>
        <w:rFonts w:ascii="Wingdings" w:hAnsi="Wingdings" w:hint="default"/>
        <w:sz w:val="21"/>
      </w:rPr>
    </w:lvl>
    <w:lvl w:ilvl="3">
      <w:start w:val="1"/>
      <w:numFmt w:val="decimal"/>
      <w:lvlText w:val="%4."/>
      <w:lvlJc w:val="left"/>
      <w:pPr>
        <w:tabs>
          <w:tab w:val="left" w:pos="2071"/>
        </w:tabs>
        <w:ind w:left="1884" w:hanging="528"/>
      </w:pPr>
      <w:rPr>
        <w:rFonts w:hint="eastAsia"/>
      </w:rPr>
    </w:lvl>
    <w:lvl w:ilvl="4">
      <w:start w:val="1"/>
      <w:numFmt w:val="lowerLetter"/>
      <w:lvlText w:val="%5)"/>
      <w:lvlJc w:val="left"/>
      <w:pPr>
        <w:tabs>
          <w:tab w:val="left" w:pos="2383"/>
        </w:tabs>
        <w:ind w:left="2196" w:hanging="528"/>
      </w:pPr>
      <w:rPr>
        <w:rFonts w:hint="eastAsia"/>
      </w:rPr>
    </w:lvl>
    <w:lvl w:ilvl="5">
      <w:start w:val="1"/>
      <w:numFmt w:val="lowerRoman"/>
      <w:lvlText w:val="%6."/>
      <w:lvlJc w:val="right"/>
      <w:pPr>
        <w:tabs>
          <w:tab w:val="left" w:pos="2695"/>
        </w:tabs>
        <w:ind w:left="2508" w:hanging="528"/>
      </w:pPr>
      <w:rPr>
        <w:rFonts w:hint="eastAsia"/>
      </w:rPr>
    </w:lvl>
    <w:lvl w:ilvl="6">
      <w:start w:val="1"/>
      <w:numFmt w:val="decimal"/>
      <w:lvlText w:val="%7."/>
      <w:lvlJc w:val="left"/>
      <w:pPr>
        <w:tabs>
          <w:tab w:val="left" w:pos="3007"/>
        </w:tabs>
        <w:ind w:left="2820" w:hanging="528"/>
      </w:pPr>
      <w:rPr>
        <w:rFonts w:hint="eastAsia"/>
      </w:rPr>
    </w:lvl>
    <w:lvl w:ilvl="7">
      <w:start w:val="1"/>
      <w:numFmt w:val="lowerLetter"/>
      <w:lvlText w:val="%8)"/>
      <w:lvlJc w:val="left"/>
      <w:pPr>
        <w:tabs>
          <w:tab w:val="left" w:pos="3319"/>
        </w:tabs>
        <w:ind w:left="3132" w:hanging="528"/>
      </w:pPr>
      <w:rPr>
        <w:rFonts w:hint="eastAsia"/>
      </w:rPr>
    </w:lvl>
    <w:lvl w:ilvl="8">
      <w:start w:val="1"/>
      <w:numFmt w:val="lowerRoman"/>
      <w:lvlText w:val="%9."/>
      <w:lvlJc w:val="right"/>
      <w:pPr>
        <w:tabs>
          <w:tab w:val="left" w:pos="3631"/>
        </w:tabs>
        <w:ind w:left="3444" w:hanging="528"/>
      </w:pPr>
      <w:rPr>
        <w:rFonts w:hint="eastAsia"/>
      </w:rPr>
    </w:lvl>
  </w:abstractNum>
  <w:abstractNum w:abstractNumId="5" w15:restartNumberingAfterBreak="0">
    <w:nsid w:val="4D0BB53B"/>
    <w:multiLevelType w:val="singleLevel"/>
    <w:tmpl w:val="4D0BB53B"/>
    <w:lvl w:ilvl="0">
      <w:start w:val="5"/>
      <w:numFmt w:val="chineseCounting"/>
      <w:suff w:val="nothing"/>
      <w:lvlText w:val="%1、"/>
      <w:lvlJc w:val="left"/>
      <w:rPr>
        <w:rFonts w:hint="eastAsia"/>
      </w:rPr>
    </w:lvl>
  </w:abstractNum>
  <w:abstractNum w:abstractNumId="6" w15:restartNumberingAfterBreak="0">
    <w:nsid w:val="646260FA"/>
    <w:multiLevelType w:val="multilevel"/>
    <w:tmpl w:val="646260FA"/>
    <w:lvl w:ilvl="0">
      <w:start w:val="1"/>
      <w:numFmt w:val="decimal"/>
      <w:pStyle w:val="aa"/>
      <w:suff w:val="nothing"/>
      <w:lvlText w:val="表%1　"/>
      <w:lvlJc w:val="left"/>
      <w:pPr>
        <w:ind w:left="0" w:firstLine="0"/>
      </w:pPr>
    </w:lvl>
    <w:lvl w:ilvl="1">
      <w:start w:val="1"/>
      <w:numFmt w:val="decimal"/>
      <w:lvlText w:val="%1.%2"/>
      <w:lvlJc w:val="left"/>
      <w:pPr>
        <w:tabs>
          <w:tab w:val="left" w:pos="992"/>
        </w:tabs>
        <w:ind w:left="992" w:hanging="567"/>
      </w:pPr>
    </w:lvl>
    <w:lvl w:ilvl="2">
      <w:start w:val="1"/>
      <w:numFmt w:val="decimal"/>
      <w:lvlText w:val="%1.%2.%3"/>
      <w:lvlJc w:val="left"/>
      <w:pPr>
        <w:tabs>
          <w:tab w:val="left" w:pos="1417"/>
        </w:tabs>
        <w:ind w:left="1417" w:hanging="567"/>
      </w:pPr>
    </w:lvl>
    <w:lvl w:ilvl="3">
      <w:start w:val="1"/>
      <w:numFmt w:val="decimal"/>
      <w:lvlText w:val="%1.%2.%3.%4"/>
      <w:lvlJc w:val="left"/>
      <w:pPr>
        <w:tabs>
          <w:tab w:val="left" w:pos="1984"/>
        </w:tabs>
        <w:ind w:left="1984" w:hanging="708"/>
      </w:pPr>
    </w:lvl>
    <w:lvl w:ilvl="4">
      <w:start w:val="1"/>
      <w:numFmt w:val="decimal"/>
      <w:lvlText w:val="%1.%2.%3.%4.%5"/>
      <w:lvlJc w:val="left"/>
      <w:pPr>
        <w:tabs>
          <w:tab w:val="left" w:pos="2551"/>
        </w:tabs>
        <w:ind w:left="2551" w:hanging="850"/>
      </w:pPr>
    </w:lvl>
    <w:lvl w:ilvl="5">
      <w:start w:val="1"/>
      <w:numFmt w:val="decimal"/>
      <w:lvlText w:val="%1.%2.%3.%4.%5.%6"/>
      <w:lvlJc w:val="left"/>
      <w:pPr>
        <w:tabs>
          <w:tab w:val="left" w:pos="3260"/>
        </w:tabs>
        <w:ind w:left="3260" w:hanging="1134"/>
      </w:pPr>
    </w:lvl>
    <w:lvl w:ilvl="6">
      <w:start w:val="1"/>
      <w:numFmt w:val="decimal"/>
      <w:lvlText w:val="%1.%2.%3.%4.%5.%6.%7"/>
      <w:lvlJc w:val="left"/>
      <w:pPr>
        <w:tabs>
          <w:tab w:val="left" w:pos="3827"/>
        </w:tabs>
        <w:ind w:left="3827" w:hanging="1276"/>
      </w:pPr>
    </w:lvl>
    <w:lvl w:ilvl="7">
      <w:start w:val="1"/>
      <w:numFmt w:val="decimal"/>
      <w:lvlText w:val="%1.%2.%3.%4.%5.%6.%7.%8"/>
      <w:lvlJc w:val="left"/>
      <w:pPr>
        <w:tabs>
          <w:tab w:val="left" w:pos="4394"/>
        </w:tabs>
        <w:ind w:left="4394" w:hanging="1418"/>
      </w:pPr>
    </w:lvl>
    <w:lvl w:ilvl="8">
      <w:start w:val="1"/>
      <w:numFmt w:val="decimal"/>
      <w:lvlText w:val="%1.%2.%3.%4.%5.%6.%7.%8.%9"/>
      <w:lvlJc w:val="left"/>
      <w:pPr>
        <w:tabs>
          <w:tab w:val="left" w:pos="5102"/>
        </w:tabs>
        <w:ind w:left="5102" w:hanging="1700"/>
      </w:pPr>
    </w:lvl>
  </w:abstractNum>
  <w:abstractNum w:abstractNumId="7" w15:restartNumberingAfterBreak="0">
    <w:nsid w:val="6CEA2025"/>
    <w:multiLevelType w:val="multilevel"/>
    <w:tmpl w:val="6CEA2025"/>
    <w:lvl w:ilvl="0">
      <w:start w:val="1"/>
      <w:numFmt w:val="none"/>
      <w:pStyle w:val="ab"/>
      <w:suff w:val="nothing"/>
      <w:lvlText w:val="%1"/>
      <w:lvlJc w:val="left"/>
      <w:pPr>
        <w:ind w:left="0" w:firstLine="0"/>
      </w:pPr>
      <w:rPr>
        <w:rFonts w:hint="eastAsia"/>
      </w:rPr>
    </w:lvl>
    <w:lvl w:ilvl="1">
      <w:start w:val="1"/>
      <w:numFmt w:val="decimal"/>
      <w:pStyle w:val="ac"/>
      <w:suff w:val="nothing"/>
      <w:lvlText w:val="%1%2　"/>
      <w:lvlJc w:val="left"/>
      <w:pPr>
        <w:ind w:left="0" w:firstLine="0"/>
      </w:pPr>
      <w:rPr>
        <w:rFonts w:ascii="黑体" w:eastAsia="黑体" w:hint="eastAsia"/>
        <w:b w:val="0"/>
        <w:i w:val="0"/>
        <w:sz w:val="21"/>
      </w:rPr>
    </w:lvl>
    <w:lvl w:ilvl="2">
      <w:start w:val="1"/>
      <w:numFmt w:val="decimal"/>
      <w:pStyle w:val="ad"/>
      <w:suff w:val="nothing"/>
      <w:lvlText w:val="%1%2.%3　"/>
      <w:lvlJc w:val="left"/>
      <w:pPr>
        <w:ind w:left="0" w:firstLine="0"/>
      </w:pPr>
      <w:rPr>
        <w:rFonts w:ascii="黑体" w:eastAsia="黑体" w:hAnsi="Times New Roman" w:cs="Times New Roman" w:hint="eastAsia"/>
        <w:b w:val="0"/>
        <w:bCs w:val="0"/>
        <w:i w:val="0"/>
        <w:iCs w:val="0"/>
        <w:caps w:val="0"/>
        <w:smallCaps w:val="0"/>
        <w:strike w:val="0"/>
        <w:dstrike w:val="0"/>
        <w:vanish w:val="0"/>
        <w:color w:val="000000"/>
        <w:spacing w:val="0"/>
        <w:kern w:val="0"/>
        <w:position w:val="0"/>
        <w:sz w:val="21"/>
        <w:u w:val="none"/>
        <w:vertAlign w:val="baseline"/>
      </w:rPr>
    </w:lvl>
    <w:lvl w:ilvl="3">
      <w:start w:val="1"/>
      <w:numFmt w:val="decimal"/>
      <w:pStyle w:val="ae"/>
      <w:suff w:val="nothing"/>
      <w:lvlText w:val="%1%2.%3.%4　"/>
      <w:lvlJc w:val="left"/>
      <w:pPr>
        <w:ind w:left="567" w:firstLine="0"/>
      </w:pPr>
      <w:rPr>
        <w:rFonts w:ascii="黑体" w:eastAsia="黑体" w:hint="eastAsia"/>
        <w:b w:val="0"/>
        <w:i w:val="0"/>
        <w:sz w:val="21"/>
      </w:rPr>
    </w:lvl>
    <w:lvl w:ilvl="4">
      <w:start w:val="1"/>
      <w:numFmt w:val="decimal"/>
      <w:pStyle w:val="af"/>
      <w:suff w:val="nothing"/>
      <w:lvlText w:val="%1%2.%3.%4.%5　"/>
      <w:lvlJc w:val="left"/>
      <w:pPr>
        <w:ind w:left="0" w:firstLine="0"/>
      </w:pPr>
      <w:rPr>
        <w:rFonts w:ascii="黑体" w:eastAsia="黑体" w:hint="eastAsia"/>
        <w:b w:val="0"/>
        <w:i w:val="0"/>
        <w:sz w:val="21"/>
      </w:rPr>
    </w:lvl>
    <w:lvl w:ilvl="5">
      <w:start w:val="1"/>
      <w:numFmt w:val="decimal"/>
      <w:pStyle w:val="af0"/>
      <w:suff w:val="nothing"/>
      <w:lvlText w:val="%1%2.%3.%4.%5.%6　"/>
      <w:lvlJc w:val="left"/>
      <w:pPr>
        <w:ind w:left="0" w:firstLine="0"/>
      </w:pPr>
      <w:rPr>
        <w:rFonts w:ascii="黑体" w:eastAsia="黑体" w:hint="eastAsia"/>
        <w:b w:val="0"/>
        <w:i w:val="0"/>
        <w:sz w:val="21"/>
      </w:rPr>
    </w:lvl>
    <w:lvl w:ilvl="6">
      <w:start w:val="1"/>
      <w:numFmt w:val="decimal"/>
      <w:pStyle w:val="af1"/>
      <w:suff w:val="nothing"/>
      <w:lvlText w:val="%1%2.%3.%4.%5.%6.%7　"/>
      <w:lvlJc w:val="left"/>
      <w:pPr>
        <w:ind w:left="0" w:firstLine="0"/>
      </w:pPr>
      <w:rPr>
        <w:rFonts w:ascii="黑体" w:eastAsia="黑体" w:hint="eastAsia"/>
        <w:b w:val="0"/>
        <w:i w:val="0"/>
        <w:sz w:val="21"/>
      </w:rPr>
    </w:lvl>
    <w:lvl w:ilvl="7">
      <w:start w:val="1"/>
      <w:numFmt w:val="decimal"/>
      <w:lvlText w:val="%1.%2.%3.%4.%5.%6.%7.%8"/>
      <w:lvlJc w:val="left"/>
      <w:pPr>
        <w:tabs>
          <w:tab w:val="left" w:pos="4351"/>
        </w:tabs>
        <w:ind w:left="3969" w:hanging="1418"/>
      </w:pPr>
      <w:rPr>
        <w:rFonts w:hint="eastAsia"/>
      </w:rPr>
    </w:lvl>
    <w:lvl w:ilvl="8">
      <w:start w:val="1"/>
      <w:numFmt w:val="decimal"/>
      <w:lvlText w:val="%1.%2.%3.%4.%5.%6.%7.%8.%9"/>
      <w:lvlJc w:val="left"/>
      <w:pPr>
        <w:tabs>
          <w:tab w:val="left" w:pos="4777"/>
        </w:tabs>
        <w:ind w:left="4677" w:hanging="1700"/>
      </w:pPr>
      <w:rPr>
        <w:rFonts w:hint="eastAsia"/>
      </w:rPr>
    </w:lvl>
  </w:abstractNum>
  <w:num w:numId="1">
    <w:abstractNumId w:val="7"/>
  </w:num>
  <w:num w:numId="2">
    <w:abstractNumId w:val="2"/>
  </w:num>
  <w:num w:numId="3">
    <w:abstractNumId w:val="0"/>
  </w:num>
  <w:num w:numId="4">
    <w:abstractNumId w:val="6"/>
  </w:num>
  <w:num w:numId="5">
    <w:abstractNumId w:val="4"/>
  </w:num>
  <w:num w:numId="6">
    <w:abstractNumId w:val="3"/>
  </w:num>
  <w:num w:numId="7">
    <w:abstractNumId w:val="5"/>
  </w:num>
  <w:num w:numId="8">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10"/>
  <w:embedSystemFonts/>
  <w:bordersDoNotSurroundHeader/>
  <w:bordersDoNotSurroundFooter/>
  <w:proofState w:spelling="clean" w:grammar="clean"/>
  <w:defaultTabStop w:val="420"/>
  <w:drawingGridHorizontalSpacing w:val="105"/>
  <w:drawingGridVerticalSpacing w:val="156"/>
  <w:displayHorizontalDrawingGridEvery w:val="2"/>
  <w:displayVerticalDrawingGridEvery w:val="2"/>
  <w:noPunctuationKerning/>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2"/>
    <w:compatSetting w:name="useWord2013TrackBottomHyphenation" w:uri="http://schemas.microsoft.com/office/word" w:val="1"/>
  </w:compat>
  <w:docVars>
    <w:docVar w:name="commondata" w:val="eyJoZGlkIjoiMDM3MzcxNzYyMjhkOWNhMzlhMmI1MzQ0YmIzNzRmNGEifQ=="/>
  </w:docVars>
  <w:rsids>
    <w:rsidRoot w:val="52F40A7A"/>
    <w:rsid w:val="00002030"/>
    <w:rsid w:val="000046C8"/>
    <w:rsid w:val="00004B01"/>
    <w:rsid w:val="00004C4A"/>
    <w:rsid w:val="00006026"/>
    <w:rsid w:val="0000691D"/>
    <w:rsid w:val="000073E2"/>
    <w:rsid w:val="00010823"/>
    <w:rsid w:val="00010E6E"/>
    <w:rsid w:val="0001162D"/>
    <w:rsid w:val="0001346F"/>
    <w:rsid w:val="000172E1"/>
    <w:rsid w:val="00020693"/>
    <w:rsid w:val="00022A5F"/>
    <w:rsid w:val="000255B1"/>
    <w:rsid w:val="00025BEB"/>
    <w:rsid w:val="00031C67"/>
    <w:rsid w:val="00045D6D"/>
    <w:rsid w:val="000478D0"/>
    <w:rsid w:val="00047933"/>
    <w:rsid w:val="00050D8A"/>
    <w:rsid w:val="00052D8B"/>
    <w:rsid w:val="000544ED"/>
    <w:rsid w:val="00057AD3"/>
    <w:rsid w:val="000629A4"/>
    <w:rsid w:val="00072AE1"/>
    <w:rsid w:val="00074C76"/>
    <w:rsid w:val="00075056"/>
    <w:rsid w:val="00075BFD"/>
    <w:rsid w:val="00084A34"/>
    <w:rsid w:val="0008561C"/>
    <w:rsid w:val="0008582A"/>
    <w:rsid w:val="0008718B"/>
    <w:rsid w:val="00087719"/>
    <w:rsid w:val="0009103D"/>
    <w:rsid w:val="00094586"/>
    <w:rsid w:val="00095094"/>
    <w:rsid w:val="000A029B"/>
    <w:rsid w:val="000A1420"/>
    <w:rsid w:val="000A63E7"/>
    <w:rsid w:val="000A6C67"/>
    <w:rsid w:val="000A7A3F"/>
    <w:rsid w:val="000A7A8C"/>
    <w:rsid w:val="000A7D1E"/>
    <w:rsid w:val="000B10D1"/>
    <w:rsid w:val="000B15F9"/>
    <w:rsid w:val="000B2006"/>
    <w:rsid w:val="000B25F0"/>
    <w:rsid w:val="000C1140"/>
    <w:rsid w:val="000C1B17"/>
    <w:rsid w:val="000C2D6F"/>
    <w:rsid w:val="000C5234"/>
    <w:rsid w:val="000C579E"/>
    <w:rsid w:val="000C7B94"/>
    <w:rsid w:val="000D0651"/>
    <w:rsid w:val="000D0936"/>
    <w:rsid w:val="000D2085"/>
    <w:rsid w:val="000D2771"/>
    <w:rsid w:val="000D4AA2"/>
    <w:rsid w:val="000D587C"/>
    <w:rsid w:val="000D59B5"/>
    <w:rsid w:val="000D5A43"/>
    <w:rsid w:val="000D5D37"/>
    <w:rsid w:val="000D7675"/>
    <w:rsid w:val="000E0401"/>
    <w:rsid w:val="000E33D4"/>
    <w:rsid w:val="000E5810"/>
    <w:rsid w:val="000E68F4"/>
    <w:rsid w:val="000E6DEA"/>
    <w:rsid w:val="000F124B"/>
    <w:rsid w:val="000F2A0B"/>
    <w:rsid w:val="000F36F8"/>
    <w:rsid w:val="000F3C96"/>
    <w:rsid w:val="000F5CC1"/>
    <w:rsid w:val="000F77A5"/>
    <w:rsid w:val="0010044B"/>
    <w:rsid w:val="00103D72"/>
    <w:rsid w:val="00103D9E"/>
    <w:rsid w:val="00106E48"/>
    <w:rsid w:val="001074C4"/>
    <w:rsid w:val="00107D9E"/>
    <w:rsid w:val="00110BA6"/>
    <w:rsid w:val="0011241D"/>
    <w:rsid w:val="001135BA"/>
    <w:rsid w:val="00113A85"/>
    <w:rsid w:val="00113C15"/>
    <w:rsid w:val="00113EE6"/>
    <w:rsid w:val="0011771D"/>
    <w:rsid w:val="00122F32"/>
    <w:rsid w:val="00123812"/>
    <w:rsid w:val="001240E5"/>
    <w:rsid w:val="00124AF6"/>
    <w:rsid w:val="00127C38"/>
    <w:rsid w:val="00127C65"/>
    <w:rsid w:val="00131A08"/>
    <w:rsid w:val="00131F0B"/>
    <w:rsid w:val="0013283F"/>
    <w:rsid w:val="00134C39"/>
    <w:rsid w:val="0013516C"/>
    <w:rsid w:val="00137109"/>
    <w:rsid w:val="0014292D"/>
    <w:rsid w:val="00144807"/>
    <w:rsid w:val="00144CFD"/>
    <w:rsid w:val="00145D04"/>
    <w:rsid w:val="00146172"/>
    <w:rsid w:val="00146E1F"/>
    <w:rsid w:val="00150975"/>
    <w:rsid w:val="00150B39"/>
    <w:rsid w:val="00151C6D"/>
    <w:rsid w:val="00152E1B"/>
    <w:rsid w:val="00166BCB"/>
    <w:rsid w:val="00166BF0"/>
    <w:rsid w:val="001670A9"/>
    <w:rsid w:val="001716E7"/>
    <w:rsid w:val="00171BE7"/>
    <w:rsid w:val="0017337C"/>
    <w:rsid w:val="00174E55"/>
    <w:rsid w:val="001755E8"/>
    <w:rsid w:val="0017654D"/>
    <w:rsid w:val="00176C27"/>
    <w:rsid w:val="001841A8"/>
    <w:rsid w:val="00184228"/>
    <w:rsid w:val="0018776A"/>
    <w:rsid w:val="001901B7"/>
    <w:rsid w:val="00193030"/>
    <w:rsid w:val="00193748"/>
    <w:rsid w:val="00193D3F"/>
    <w:rsid w:val="001943C8"/>
    <w:rsid w:val="001A0CE9"/>
    <w:rsid w:val="001A129A"/>
    <w:rsid w:val="001A2BE4"/>
    <w:rsid w:val="001A2C3B"/>
    <w:rsid w:val="001A44D7"/>
    <w:rsid w:val="001A5698"/>
    <w:rsid w:val="001A60A2"/>
    <w:rsid w:val="001A6EC5"/>
    <w:rsid w:val="001A7A69"/>
    <w:rsid w:val="001B03C8"/>
    <w:rsid w:val="001B08A5"/>
    <w:rsid w:val="001B08C8"/>
    <w:rsid w:val="001B5646"/>
    <w:rsid w:val="001C067E"/>
    <w:rsid w:val="001C2136"/>
    <w:rsid w:val="001C4BEF"/>
    <w:rsid w:val="001D08D5"/>
    <w:rsid w:val="001D0A9B"/>
    <w:rsid w:val="001D6DFB"/>
    <w:rsid w:val="001E0A61"/>
    <w:rsid w:val="001E2028"/>
    <w:rsid w:val="001E35AB"/>
    <w:rsid w:val="001E5046"/>
    <w:rsid w:val="001E5A66"/>
    <w:rsid w:val="001F1B6E"/>
    <w:rsid w:val="0020008A"/>
    <w:rsid w:val="002008BD"/>
    <w:rsid w:val="002009B3"/>
    <w:rsid w:val="00200C15"/>
    <w:rsid w:val="002052DF"/>
    <w:rsid w:val="002055F3"/>
    <w:rsid w:val="00205A58"/>
    <w:rsid w:val="00207108"/>
    <w:rsid w:val="002118F0"/>
    <w:rsid w:val="00212849"/>
    <w:rsid w:val="002154C2"/>
    <w:rsid w:val="0021627C"/>
    <w:rsid w:val="002168BF"/>
    <w:rsid w:val="002168C9"/>
    <w:rsid w:val="00221207"/>
    <w:rsid w:val="002230D5"/>
    <w:rsid w:val="00224C22"/>
    <w:rsid w:val="0022611B"/>
    <w:rsid w:val="00226C00"/>
    <w:rsid w:val="002324AB"/>
    <w:rsid w:val="002362C7"/>
    <w:rsid w:val="002377C9"/>
    <w:rsid w:val="00240DD0"/>
    <w:rsid w:val="002411D1"/>
    <w:rsid w:val="00241295"/>
    <w:rsid w:val="00244076"/>
    <w:rsid w:val="00244A62"/>
    <w:rsid w:val="00246898"/>
    <w:rsid w:val="0025067D"/>
    <w:rsid w:val="00250990"/>
    <w:rsid w:val="00251F3A"/>
    <w:rsid w:val="00255828"/>
    <w:rsid w:val="00255B2D"/>
    <w:rsid w:val="0025708A"/>
    <w:rsid w:val="00262B34"/>
    <w:rsid w:val="00263F21"/>
    <w:rsid w:val="00264A19"/>
    <w:rsid w:val="00265259"/>
    <w:rsid w:val="00271D90"/>
    <w:rsid w:val="00273398"/>
    <w:rsid w:val="00274817"/>
    <w:rsid w:val="00275D89"/>
    <w:rsid w:val="00276ADF"/>
    <w:rsid w:val="002770E7"/>
    <w:rsid w:val="002774AD"/>
    <w:rsid w:val="002779C7"/>
    <w:rsid w:val="0028089D"/>
    <w:rsid w:val="002856F4"/>
    <w:rsid w:val="00286F69"/>
    <w:rsid w:val="00291AC3"/>
    <w:rsid w:val="002941CD"/>
    <w:rsid w:val="00294596"/>
    <w:rsid w:val="00294913"/>
    <w:rsid w:val="00297CC4"/>
    <w:rsid w:val="002A1E5E"/>
    <w:rsid w:val="002A3A48"/>
    <w:rsid w:val="002A470E"/>
    <w:rsid w:val="002A58A4"/>
    <w:rsid w:val="002A75A7"/>
    <w:rsid w:val="002A7EEE"/>
    <w:rsid w:val="002B17E3"/>
    <w:rsid w:val="002B31A6"/>
    <w:rsid w:val="002B4370"/>
    <w:rsid w:val="002B5415"/>
    <w:rsid w:val="002B656B"/>
    <w:rsid w:val="002B755C"/>
    <w:rsid w:val="002B7D73"/>
    <w:rsid w:val="002C0A09"/>
    <w:rsid w:val="002C18A8"/>
    <w:rsid w:val="002C322D"/>
    <w:rsid w:val="002C4562"/>
    <w:rsid w:val="002C4E96"/>
    <w:rsid w:val="002C5B72"/>
    <w:rsid w:val="002D4945"/>
    <w:rsid w:val="002D6E7D"/>
    <w:rsid w:val="002D7CF5"/>
    <w:rsid w:val="002E3C13"/>
    <w:rsid w:val="002E4CF8"/>
    <w:rsid w:val="002E6378"/>
    <w:rsid w:val="002F1363"/>
    <w:rsid w:val="002F1CA2"/>
    <w:rsid w:val="002F564B"/>
    <w:rsid w:val="002F7130"/>
    <w:rsid w:val="0030087E"/>
    <w:rsid w:val="00302025"/>
    <w:rsid w:val="003036D7"/>
    <w:rsid w:val="0030402B"/>
    <w:rsid w:val="003054F8"/>
    <w:rsid w:val="00305AE4"/>
    <w:rsid w:val="0030658C"/>
    <w:rsid w:val="00306B56"/>
    <w:rsid w:val="00310580"/>
    <w:rsid w:val="00313604"/>
    <w:rsid w:val="00314F04"/>
    <w:rsid w:val="003165F0"/>
    <w:rsid w:val="00320404"/>
    <w:rsid w:val="00324816"/>
    <w:rsid w:val="003249EC"/>
    <w:rsid w:val="0032577A"/>
    <w:rsid w:val="00332A60"/>
    <w:rsid w:val="00332C2D"/>
    <w:rsid w:val="00332CD2"/>
    <w:rsid w:val="0033374E"/>
    <w:rsid w:val="0033381E"/>
    <w:rsid w:val="00333E2F"/>
    <w:rsid w:val="00337C2F"/>
    <w:rsid w:val="00340AA6"/>
    <w:rsid w:val="00342060"/>
    <w:rsid w:val="003430B3"/>
    <w:rsid w:val="003438F5"/>
    <w:rsid w:val="00344797"/>
    <w:rsid w:val="00344810"/>
    <w:rsid w:val="003502BB"/>
    <w:rsid w:val="0035100C"/>
    <w:rsid w:val="003526FC"/>
    <w:rsid w:val="00352AA1"/>
    <w:rsid w:val="00361165"/>
    <w:rsid w:val="00370C39"/>
    <w:rsid w:val="00371733"/>
    <w:rsid w:val="00375480"/>
    <w:rsid w:val="00381E24"/>
    <w:rsid w:val="00382CF3"/>
    <w:rsid w:val="00384E7B"/>
    <w:rsid w:val="003855F8"/>
    <w:rsid w:val="00386773"/>
    <w:rsid w:val="00386979"/>
    <w:rsid w:val="0039067E"/>
    <w:rsid w:val="00391219"/>
    <w:rsid w:val="003931B4"/>
    <w:rsid w:val="003976C7"/>
    <w:rsid w:val="003A0912"/>
    <w:rsid w:val="003A4529"/>
    <w:rsid w:val="003A60FA"/>
    <w:rsid w:val="003B3C28"/>
    <w:rsid w:val="003B5C5E"/>
    <w:rsid w:val="003B5E20"/>
    <w:rsid w:val="003B672B"/>
    <w:rsid w:val="003C1341"/>
    <w:rsid w:val="003C3BB0"/>
    <w:rsid w:val="003C47A5"/>
    <w:rsid w:val="003C72DD"/>
    <w:rsid w:val="003D26FE"/>
    <w:rsid w:val="003D35F5"/>
    <w:rsid w:val="003D593D"/>
    <w:rsid w:val="003E2558"/>
    <w:rsid w:val="003E3F3F"/>
    <w:rsid w:val="003E3F52"/>
    <w:rsid w:val="003E42C1"/>
    <w:rsid w:val="003E785F"/>
    <w:rsid w:val="003E7DAE"/>
    <w:rsid w:val="003E7E7B"/>
    <w:rsid w:val="003F3617"/>
    <w:rsid w:val="003F3D28"/>
    <w:rsid w:val="003F4BCE"/>
    <w:rsid w:val="003F7245"/>
    <w:rsid w:val="003F7622"/>
    <w:rsid w:val="003F76C4"/>
    <w:rsid w:val="004000B9"/>
    <w:rsid w:val="00401D34"/>
    <w:rsid w:val="0040373C"/>
    <w:rsid w:val="00403C1F"/>
    <w:rsid w:val="00404FC5"/>
    <w:rsid w:val="004057CB"/>
    <w:rsid w:val="00406750"/>
    <w:rsid w:val="004071AD"/>
    <w:rsid w:val="00416771"/>
    <w:rsid w:val="0041709E"/>
    <w:rsid w:val="0042060E"/>
    <w:rsid w:val="00421C4E"/>
    <w:rsid w:val="00423B26"/>
    <w:rsid w:val="00424E2C"/>
    <w:rsid w:val="004272E9"/>
    <w:rsid w:val="004273D4"/>
    <w:rsid w:val="00427AB0"/>
    <w:rsid w:val="00427E5F"/>
    <w:rsid w:val="00430FDB"/>
    <w:rsid w:val="004334C2"/>
    <w:rsid w:val="004364E4"/>
    <w:rsid w:val="00437BB2"/>
    <w:rsid w:val="00441D1C"/>
    <w:rsid w:val="004427FE"/>
    <w:rsid w:val="00444343"/>
    <w:rsid w:val="004456FA"/>
    <w:rsid w:val="004460F2"/>
    <w:rsid w:val="004464EA"/>
    <w:rsid w:val="00446864"/>
    <w:rsid w:val="004476EC"/>
    <w:rsid w:val="00454AC0"/>
    <w:rsid w:val="00457B63"/>
    <w:rsid w:val="00457D76"/>
    <w:rsid w:val="004601A6"/>
    <w:rsid w:val="00464001"/>
    <w:rsid w:val="00464EBF"/>
    <w:rsid w:val="00464F31"/>
    <w:rsid w:val="004707F1"/>
    <w:rsid w:val="004714EA"/>
    <w:rsid w:val="00472860"/>
    <w:rsid w:val="00472AF8"/>
    <w:rsid w:val="0047419B"/>
    <w:rsid w:val="00483264"/>
    <w:rsid w:val="0048405B"/>
    <w:rsid w:val="0048489C"/>
    <w:rsid w:val="00487AD3"/>
    <w:rsid w:val="00487CD5"/>
    <w:rsid w:val="00490856"/>
    <w:rsid w:val="004911ED"/>
    <w:rsid w:val="00491857"/>
    <w:rsid w:val="00494D3C"/>
    <w:rsid w:val="00495B49"/>
    <w:rsid w:val="004A085B"/>
    <w:rsid w:val="004A64C3"/>
    <w:rsid w:val="004A67D6"/>
    <w:rsid w:val="004A6DE8"/>
    <w:rsid w:val="004A70D3"/>
    <w:rsid w:val="004B22A0"/>
    <w:rsid w:val="004B3E07"/>
    <w:rsid w:val="004B6282"/>
    <w:rsid w:val="004B7D3F"/>
    <w:rsid w:val="004C0DEB"/>
    <w:rsid w:val="004C0F0C"/>
    <w:rsid w:val="004C13CE"/>
    <w:rsid w:val="004C1F45"/>
    <w:rsid w:val="004C3D65"/>
    <w:rsid w:val="004C4192"/>
    <w:rsid w:val="004C6640"/>
    <w:rsid w:val="004C6D83"/>
    <w:rsid w:val="004D0734"/>
    <w:rsid w:val="004D188C"/>
    <w:rsid w:val="004D6E0C"/>
    <w:rsid w:val="004D787C"/>
    <w:rsid w:val="004E174F"/>
    <w:rsid w:val="004E217D"/>
    <w:rsid w:val="004E2A80"/>
    <w:rsid w:val="004F5C4B"/>
    <w:rsid w:val="004F632C"/>
    <w:rsid w:val="004F6563"/>
    <w:rsid w:val="004F6860"/>
    <w:rsid w:val="004F7483"/>
    <w:rsid w:val="00500715"/>
    <w:rsid w:val="00500F07"/>
    <w:rsid w:val="00503679"/>
    <w:rsid w:val="00505174"/>
    <w:rsid w:val="00506565"/>
    <w:rsid w:val="00506E71"/>
    <w:rsid w:val="00517078"/>
    <w:rsid w:val="0052427F"/>
    <w:rsid w:val="00524AFA"/>
    <w:rsid w:val="0052685E"/>
    <w:rsid w:val="00533090"/>
    <w:rsid w:val="005334DC"/>
    <w:rsid w:val="005336B2"/>
    <w:rsid w:val="00534135"/>
    <w:rsid w:val="00534C7A"/>
    <w:rsid w:val="00534E76"/>
    <w:rsid w:val="00536B31"/>
    <w:rsid w:val="0053711E"/>
    <w:rsid w:val="005409A9"/>
    <w:rsid w:val="0054263E"/>
    <w:rsid w:val="00543392"/>
    <w:rsid w:val="00543432"/>
    <w:rsid w:val="00543537"/>
    <w:rsid w:val="005455F9"/>
    <w:rsid w:val="00545830"/>
    <w:rsid w:val="0054623C"/>
    <w:rsid w:val="005505A3"/>
    <w:rsid w:val="00552387"/>
    <w:rsid w:val="0055581B"/>
    <w:rsid w:val="00555B17"/>
    <w:rsid w:val="00556950"/>
    <w:rsid w:val="0055791F"/>
    <w:rsid w:val="00563A69"/>
    <w:rsid w:val="00565749"/>
    <w:rsid w:val="0057048A"/>
    <w:rsid w:val="00572241"/>
    <w:rsid w:val="00573AF3"/>
    <w:rsid w:val="005742A0"/>
    <w:rsid w:val="0057552F"/>
    <w:rsid w:val="00575CAC"/>
    <w:rsid w:val="0058057F"/>
    <w:rsid w:val="005830A0"/>
    <w:rsid w:val="00584AE2"/>
    <w:rsid w:val="00585D6E"/>
    <w:rsid w:val="005866BE"/>
    <w:rsid w:val="00587573"/>
    <w:rsid w:val="00590E5B"/>
    <w:rsid w:val="00591509"/>
    <w:rsid w:val="00592CFE"/>
    <w:rsid w:val="00593B66"/>
    <w:rsid w:val="005952C8"/>
    <w:rsid w:val="00596018"/>
    <w:rsid w:val="005A03D0"/>
    <w:rsid w:val="005A2D61"/>
    <w:rsid w:val="005A4D84"/>
    <w:rsid w:val="005A56FC"/>
    <w:rsid w:val="005B19D4"/>
    <w:rsid w:val="005B1C23"/>
    <w:rsid w:val="005B2C83"/>
    <w:rsid w:val="005B34F7"/>
    <w:rsid w:val="005B4F6A"/>
    <w:rsid w:val="005B717E"/>
    <w:rsid w:val="005C01D0"/>
    <w:rsid w:val="005D0919"/>
    <w:rsid w:val="005E18D3"/>
    <w:rsid w:val="005E5B40"/>
    <w:rsid w:val="005E682E"/>
    <w:rsid w:val="005E7C74"/>
    <w:rsid w:val="005F02EE"/>
    <w:rsid w:val="005F1983"/>
    <w:rsid w:val="005F47E2"/>
    <w:rsid w:val="005F5D2C"/>
    <w:rsid w:val="005F6834"/>
    <w:rsid w:val="00601E03"/>
    <w:rsid w:val="00603C54"/>
    <w:rsid w:val="00603E22"/>
    <w:rsid w:val="00604982"/>
    <w:rsid w:val="00605579"/>
    <w:rsid w:val="00606685"/>
    <w:rsid w:val="0061027E"/>
    <w:rsid w:val="00611604"/>
    <w:rsid w:val="00612408"/>
    <w:rsid w:val="00613D6A"/>
    <w:rsid w:val="00617DC6"/>
    <w:rsid w:val="006255F6"/>
    <w:rsid w:val="006255FF"/>
    <w:rsid w:val="0062579B"/>
    <w:rsid w:val="00625B2D"/>
    <w:rsid w:val="00630EE0"/>
    <w:rsid w:val="006322F0"/>
    <w:rsid w:val="0063304D"/>
    <w:rsid w:val="00634E61"/>
    <w:rsid w:val="00634F18"/>
    <w:rsid w:val="0063510B"/>
    <w:rsid w:val="006351BA"/>
    <w:rsid w:val="006352E8"/>
    <w:rsid w:val="0063595C"/>
    <w:rsid w:val="0063626E"/>
    <w:rsid w:val="00637EE1"/>
    <w:rsid w:val="00637FF0"/>
    <w:rsid w:val="00643931"/>
    <w:rsid w:val="00645B65"/>
    <w:rsid w:val="00647A52"/>
    <w:rsid w:val="006527CF"/>
    <w:rsid w:val="0065466D"/>
    <w:rsid w:val="00657118"/>
    <w:rsid w:val="00657EE4"/>
    <w:rsid w:val="006636A1"/>
    <w:rsid w:val="00663A2D"/>
    <w:rsid w:val="006651FC"/>
    <w:rsid w:val="00666379"/>
    <w:rsid w:val="006669A8"/>
    <w:rsid w:val="00670F4A"/>
    <w:rsid w:val="006718B2"/>
    <w:rsid w:val="006747D3"/>
    <w:rsid w:val="006764CF"/>
    <w:rsid w:val="00676521"/>
    <w:rsid w:val="00676728"/>
    <w:rsid w:val="00683E8F"/>
    <w:rsid w:val="006867A4"/>
    <w:rsid w:val="00692C02"/>
    <w:rsid w:val="00692E2F"/>
    <w:rsid w:val="006947E9"/>
    <w:rsid w:val="00697C13"/>
    <w:rsid w:val="006A050A"/>
    <w:rsid w:val="006A089E"/>
    <w:rsid w:val="006A0ED0"/>
    <w:rsid w:val="006A4180"/>
    <w:rsid w:val="006A558C"/>
    <w:rsid w:val="006A6C12"/>
    <w:rsid w:val="006A6C6E"/>
    <w:rsid w:val="006A7FEC"/>
    <w:rsid w:val="006B2F73"/>
    <w:rsid w:val="006B5247"/>
    <w:rsid w:val="006B58BF"/>
    <w:rsid w:val="006C2D86"/>
    <w:rsid w:val="006C5D24"/>
    <w:rsid w:val="006C6978"/>
    <w:rsid w:val="006D0ABD"/>
    <w:rsid w:val="006D20D2"/>
    <w:rsid w:val="006D2529"/>
    <w:rsid w:val="006D3147"/>
    <w:rsid w:val="006D43AF"/>
    <w:rsid w:val="006D4CAF"/>
    <w:rsid w:val="006D5693"/>
    <w:rsid w:val="006D6FF7"/>
    <w:rsid w:val="006D7686"/>
    <w:rsid w:val="006E0EAE"/>
    <w:rsid w:val="006E3F49"/>
    <w:rsid w:val="006E719E"/>
    <w:rsid w:val="006E7B72"/>
    <w:rsid w:val="006E7C98"/>
    <w:rsid w:val="006F0F58"/>
    <w:rsid w:val="006F33AE"/>
    <w:rsid w:val="006F36AF"/>
    <w:rsid w:val="006F3B78"/>
    <w:rsid w:val="006F46BA"/>
    <w:rsid w:val="006F529E"/>
    <w:rsid w:val="006F579F"/>
    <w:rsid w:val="00702331"/>
    <w:rsid w:val="00705791"/>
    <w:rsid w:val="00706AB9"/>
    <w:rsid w:val="00711200"/>
    <w:rsid w:val="00711397"/>
    <w:rsid w:val="00715A46"/>
    <w:rsid w:val="007170D6"/>
    <w:rsid w:val="00717561"/>
    <w:rsid w:val="0072106A"/>
    <w:rsid w:val="007211EB"/>
    <w:rsid w:val="00721464"/>
    <w:rsid w:val="00724799"/>
    <w:rsid w:val="00725661"/>
    <w:rsid w:val="0072647B"/>
    <w:rsid w:val="00731356"/>
    <w:rsid w:val="00734925"/>
    <w:rsid w:val="007420B5"/>
    <w:rsid w:val="007464D8"/>
    <w:rsid w:val="00746666"/>
    <w:rsid w:val="007473CE"/>
    <w:rsid w:val="007502E5"/>
    <w:rsid w:val="00750508"/>
    <w:rsid w:val="00750917"/>
    <w:rsid w:val="00751DED"/>
    <w:rsid w:val="0075225E"/>
    <w:rsid w:val="007522C1"/>
    <w:rsid w:val="00752628"/>
    <w:rsid w:val="0075649E"/>
    <w:rsid w:val="00756B7A"/>
    <w:rsid w:val="007571B7"/>
    <w:rsid w:val="00760398"/>
    <w:rsid w:val="0076107C"/>
    <w:rsid w:val="00763B0E"/>
    <w:rsid w:val="007658D5"/>
    <w:rsid w:val="007723F1"/>
    <w:rsid w:val="0077269F"/>
    <w:rsid w:val="00773D4E"/>
    <w:rsid w:val="0077484C"/>
    <w:rsid w:val="00777210"/>
    <w:rsid w:val="007805C6"/>
    <w:rsid w:val="00782B09"/>
    <w:rsid w:val="00782FF7"/>
    <w:rsid w:val="007908FC"/>
    <w:rsid w:val="00790A7C"/>
    <w:rsid w:val="007910B1"/>
    <w:rsid w:val="00795E8F"/>
    <w:rsid w:val="007A486B"/>
    <w:rsid w:val="007A7C60"/>
    <w:rsid w:val="007B03EA"/>
    <w:rsid w:val="007B2565"/>
    <w:rsid w:val="007B3222"/>
    <w:rsid w:val="007B4D4F"/>
    <w:rsid w:val="007B6A18"/>
    <w:rsid w:val="007B7084"/>
    <w:rsid w:val="007B7D2B"/>
    <w:rsid w:val="007C05E2"/>
    <w:rsid w:val="007C06D1"/>
    <w:rsid w:val="007C14D0"/>
    <w:rsid w:val="007C1F4F"/>
    <w:rsid w:val="007C3746"/>
    <w:rsid w:val="007C4BD4"/>
    <w:rsid w:val="007E0BD0"/>
    <w:rsid w:val="007E1D49"/>
    <w:rsid w:val="007E63AF"/>
    <w:rsid w:val="007E7385"/>
    <w:rsid w:val="007E7671"/>
    <w:rsid w:val="007F1978"/>
    <w:rsid w:val="007F37EE"/>
    <w:rsid w:val="007F5AD7"/>
    <w:rsid w:val="007F6F3A"/>
    <w:rsid w:val="007F7C5A"/>
    <w:rsid w:val="008004F8"/>
    <w:rsid w:val="00800E6A"/>
    <w:rsid w:val="0080432C"/>
    <w:rsid w:val="00806414"/>
    <w:rsid w:val="008064A0"/>
    <w:rsid w:val="00806C0F"/>
    <w:rsid w:val="00807D7E"/>
    <w:rsid w:val="008110C5"/>
    <w:rsid w:val="00812F89"/>
    <w:rsid w:val="008155E7"/>
    <w:rsid w:val="00815607"/>
    <w:rsid w:val="00816C6C"/>
    <w:rsid w:val="00817322"/>
    <w:rsid w:val="00817D5D"/>
    <w:rsid w:val="00817EEE"/>
    <w:rsid w:val="008205DD"/>
    <w:rsid w:val="00822189"/>
    <w:rsid w:val="008252D1"/>
    <w:rsid w:val="00827B75"/>
    <w:rsid w:val="008306EA"/>
    <w:rsid w:val="00830741"/>
    <w:rsid w:val="0083475A"/>
    <w:rsid w:val="0084055F"/>
    <w:rsid w:val="008409F2"/>
    <w:rsid w:val="008411A1"/>
    <w:rsid w:val="008421CF"/>
    <w:rsid w:val="0084457C"/>
    <w:rsid w:val="00844C73"/>
    <w:rsid w:val="008451F4"/>
    <w:rsid w:val="00846662"/>
    <w:rsid w:val="00846B43"/>
    <w:rsid w:val="00847950"/>
    <w:rsid w:val="008507CD"/>
    <w:rsid w:val="00851D70"/>
    <w:rsid w:val="008533C0"/>
    <w:rsid w:val="00853B04"/>
    <w:rsid w:val="008540BE"/>
    <w:rsid w:val="00854E8B"/>
    <w:rsid w:val="00854E95"/>
    <w:rsid w:val="00855031"/>
    <w:rsid w:val="00856F35"/>
    <w:rsid w:val="00861E7C"/>
    <w:rsid w:val="0086310E"/>
    <w:rsid w:val="0086667F"/>
    <w:rsid w:val="008668A8"/>
    <w:rsid w:val="00866934"/>
    <w:rsid w:val="0086757F"/>
    <w:rsid w:val="0087147C"/>
    <w:rsid w:val="00871669"/>
    <w:rsid w:val="00872CDD"/>
    <w:rsid w:val="00874611"/>
    <w:rsid w:val="00877AC9"/>
    <w:rsid w:val="00880456"/>
    <w:rsid w:val="008816F1"/>
    <w:rsid w:val="008820A8"/>
    <w:rsid w:val="008848CA"/>
    <w:rsid w:val="00885BC6"/>
    <w:rsid w:val="0089090A"/>
    <w:rsid w:val="008910AF"/>
    <w:rsid w:val="00892C1C"/>
    <w:rsid w:val="008964BB"/>
    <w:rsid w:val="00896A94"/>
    <w:rsid w:val="008A10BB"/>
    <w:rsid w:val="008A137F"/>
    <w:rsid w:val="008A24F3"/>
    <w:rsid w:val="008A3597"/>
    <w:rsid w:val="008A4115"/>
    <w:rsid w:val="008A5EFE"/>
    <w:rsid w:val="008B16C5"/>
    <w:rsid w:val="008B26B0"/>
    <w:rsid w:val="008B440F"/>
    <w:rsid w:val="008B5643"/>
    <w:rsid w:val="008B680D"/>
    <w:rsid w:val="008B6C66"/>
    <w:rsid w:val="008B75DD"/>
    <w:rsid w:val="008C3633"/>
    <w:rsid w:val="008C3A06"/>
    <w:rsid w:val="008C441E"/>
    <w:rsid w:val="008C65ED"/>
    <w:rsid w:val="008C6AC7"/>
    <w:rsid w:val="008C6BD8"/>
    <w:rsid w:val="008D1373"/>
    <w:rsid w:val="008D2639"/>
    <w:rsid w:val="008D35F8"/>
    <w:rsid w:val="008D4E14"/>
    <w:rsid w:val="008D544B"/>
    <w:rsid w:val="008E1167"/>
    <w:rsid w:val="008E2021"/>
    <w:rsid w:val="008E250F"/>
    <w:rsid w:val="008E3E24"/>
    <w:rsid w:val="008E4282"/>
    <w:rsid w:val="008E47DE"/>
    <w:rsid w:val="008F27A4"/>
    <w:rsid w:val="008F2DF4"/>
    <w:rsid w:val="008F2F90"/>
    <w:rsid w:val="008F3B96"/>
    <w:rsid w:val="008F3BBF"/>
    <w:rsid w:val="008F40B5"/>
    <w:rsid w:val="008F488A"/>
    <w:rsid w:val="00904023"/>
    <w:rsid w:val="00905603"/>
    <w:rsid w:val="009111EA"/>
    <w:rsid w:val="00912281"/>
    <w:rsid w:val="009132BF"/>
    <w:rsid w:val="0091492A"/>
    <w:rsid w:val="009218CB"/>
    <w:rsid w:val="00922EFC"/>
    <w:rsid w:val="00923F57"/>
    <w:rsid w:val="00926901"/>
    <w:rsid w:val="009309AA"/>
    <w:rsid w:val="00936914"/>
    <w:rsid w:val="00940001"/>
    <w:rsid w:val="009405AE"/>
    <w:rsid w:val="0094291B"/>
    <w:rsid w:val="00946400"/>
    <w:rsid w:val="00954A1A"/>
    <w:rsid w:val="009552E8"/>
    <w:rsid w:val="00955615"/>
    <w:rsid w:val="00956FC9"/>
    <w:rsid w:val="00957E61"/>
    <w:rsid w:val="00962DE0"/>
    <w:rsid w:val="00965A51"/>
    <w:rsid w:val="009671CA"/>
    <w:rsid w:val="00970AC6"/>
    <w:rsid w:val="00972962"/>
    <w:rsid w:val="00972FC5"/>
    <w:rsid w:val="00976D8E"/>
    <w:rsid w:val="00980936"/>
    <w:rsid w:val="00980C89"/>
    <w:rsid w:val="0098144C"/>
    <w:rsid w:val="00981956"/>
    <w:rsid w:val="00982BD5"/>
    <w:rsid w:val="00983918"/>
    <w:rsid w:val="00985C7E"/>
    <w:rsid w:val="00990585"/>
    <w:rsid w:val="009917A5"/>
    <w:rsid w:val="009918CC"/>
    <w:rsid w:val="00996984"/>
    <w:rsid w:val="00996C24"/>
    <w:rsid w:val="009A0290"/>
    <w:rsid w:val="009A49F7"/>
    <w:rsid w:val="009A4BFE"/>
    <w:rsid w:val="009A7AE8"/>
    <w:rsid w:val="009B04F0"/>
    <w:rsid w:val="009B05F8"/>
    <w:rsid w:val="009B0913"/>
    <w:rsid w:val="009B0F1C"/>
    <w:rsid w:val="009B3475"/>
    <w:rsid w:val="009B3F3F"/>
    <w:rsid w:val="009B4252"/>
    <w:rsid w:val="009B5DAD"/>
    <w:rsid w:val="009B62A8"/>
    <w:rsid w:val="009C3228"/>
    <w:rsid w:val="009C3741"/>
    <w:rsid w:val="009C5234"/>
    <w:rsid w:val="009C725B"/>
    <w:rsid w:val="009C7C3F"/>
    <w:rsid w:val="009D23FA"/>
    <w:rsid w:val="009D266B"/>
    <w:rsid w:val="009D26CB"/>
    <w:rsid w:val="009D33EE"/>
    <w:rsid w:val="009E02E5"/>
    <w:rsid w:val="009E21D2"/>
    <w:rsid w:val="009E36D8"/>
    <w:rsid w:val="009E4104"/>
    <w:rsid w:val="009E6E38"/>
    <w:rsid w:val="009F227F"/>
    <w:rsid w:val="009F2AB2"/>
    <w:rsid w:val="009F505E"/>
    <w:rsid w:val="009F5E6E"/>
    <w:rsid w:val="009F6549"/>
    <w:rsid w:val="00A00ABF"/>
    <w:rsid w:val="00A01F1F"/>
    <w:rsid w:val="00A020FF"/>
    <w:rsid w:val="00A028F3"/>
    <w:rsid w:val="00A03772"/>
    <w:rsid w:val="00A06C3F"/>
    <w:rsid w:val="00A11895"/>
    <w:rsid w:val="00A13079"/>
    <w:rsid w:val="00A14D87"/>
    <w:rsid w:val="00A1543E"/>
    <w:rsid w:val="00A15EF5"/>
    <w:rsid w:val="00A173F3"/>
    <w:rsid w:val="00A21ED1"/>
    <w:rsid w:val="00A23228"/>
    <w:rsid w:val="00A23FFC"/>
    <w:rsid w:val="00A24FDF"/>
    <w:rsid w:val="00A26280"/>
    <w:rsid w:val="00A30220"/>
    <w:rsid w:val="00A32B67"/>
    <w:rsid w:val="00A33BC3"/>
    <w:rsid w:val="00A35368"/>
    <w:rsid w:val="00A3695A"/>
    <w:rsid w:val="00A3794B"/>
    <w:rsid w:val="00A37DA5"/>
    <w:rsid w:val="00A471F0"/>
    <w:rsid w:val="00A5262A"/>
    <w:rsid w:val="00A53EF2"/>
    <w:rsid w:val="00A55BFD"/>
    <w:rsid w:val="00A56182"/>
    <w:rsid w:val="00A57903"/>
    <w:rsid w:val="00A60B45"/>
    <w:rsid w:val="00A60FB3"/>
    <w:rsid w:val="00A614F7"/>
    <w:rsid w:val="00A70000"/>
    <w:rsid w:val="00A71BE0"/>
    <w:rsid w:val="00A72AC8"/>
    <w:rsid w:val="00A72BE0"/>
    <w:rsid w:val="00A72F2B"/>
    <w:rsid w:val="00A73FEA"/>
    <w:rsid w:val="00A746B4"/>
    <w:rsid w:val="00A74EE5"/>
    <w:rsid w:val="00A761E4"/>
    <w:rsid w:val="00A77278"/>
    <w:rsid w:val="00A775A4"/>
    <w:rsid w:val="00A77A8D"/>
    <w:rsid w:val="00A819DE"/>
    <w:rsid w:val="00A83397"/>
    <w:rsid w:val="00A912E4"/>
    <w:rsid w:val="00A92404"/>
    <w:rsid w:val="00A93605"/>
    <w:rsid w:val="00A95F2B"/>
    <w:rsid w:val="00A96398"/>
    <w:rsid w:val="00A96B83"/>
    <w:rsid w:val="00A9764A"/>
    <w:rsid w:val="00AA376B"/>
    <w:rsid w:val="00AA45E2"/>
    <w:rsid w:val="00AA55C0"/>
    <w:rsid w:val="00AB06B2"/>
    <w:rsid w:val="00AB112D"/>
    <w:rsid w:val="00AB2DA5"/>
    <w:rsid w:val="00AB5D7A"/>
    <w:rsid w:val="00AB6FA0"/>
    <w:rsid w:val="00AB7BD9"/>
    <w:rsid w:val="00AC3F7D"/>
    <w:rsid w:val="00AC4C80"/>
    <w:rsid w:val="00AC55F9"/>
    <w:rsid w:val="00AC62A5"/>
    <w:rsid w:val="00AC6D7B"/>
    <w:rsid w:val="00AC7AF8"/>
    <w:rsid w:val="00AD03AD"/>
    <w:rsid w:val="00AD5872"/>
    <w:rsid w:val="00AD5A77"/>
    <w:rsid w:val="00AD6163"/>
    <w:rsid w:val="00AD6406"/>
    <w:rsid w:val="00AE0409"/>
    <w:rsid w:val="00AE0CC7"/>
    <w:rsid w:val="00AE5475"/>
    <w:rsid w:val="00AE6884"/>
    <w:rsid w:val="00AE7736"/>
    <w:rsid w:val="00AE7C04"/>
    <w:rsid w:val="00AF091D"/>
    <w:rsid w:val="00AF092B"/>
    <w:rsid w:val="00AF5DD6"/>
    <w:rsid w:val="00B001F4"/>
    <w:rsid w:val="00B026E5"/>
    <w:rsid w:val="00B0296E"/>
    <w:rsid w:val="00B03ACD"/>
    <w:rsid w:val="00B0407F"/>
    <w:rsid w:val="00B11B0D"/>
    <w:rsid w:val="00B123DB"/>
    <w:rsid w:val="00B1362C"/>
    <w:rsid w:val="00B160C4"/>
    <w:rsid w:val="00B16484"/>
    <w:rsid w:val="00B16697"/>
    <w:rsid w:val="00B21478"/>
    <w:rsid w:val="00B23684"/>
    <w:rsid w:val="00B245D7"/>
    <w:rsid w:val="00B255EF"/>
    <w:rsid w:val="00B2560A"/>
    <w:rsid w:val="00B268CE"/>
    <w:rsid w:val="00B27F04"/>
    <w:rsid w:val="00B3000B"/>
    <w:rsid w:val="00B33946"/>
    <w:rsid w:val="00B34676"/>
    <w:rsid w:val="00B35959"/>
    <w:rsid w:val="00B4051E"/>
    <w:rsid w:val="00B43123"/>
    <w:rsid w:val="00B43B12"/>
    <w:rsid w:val="00B454FF"/>
    <w:rsid w:val="00B50F53"/>
    <w:rsid w:val="00B51AAA"/>
    <w:rsid w:val="00B53FB2"/>
    <w:rsid w:val="00B540BC"/>
    <w:rsid w:val="00B5445F"/>
    <w:rsid w:val="00B54EC2"/>
    <w:rsid w:val="00B604A5"/>
    <w:rsid w:val="00B613A1"/>
    <w:rsid w:val="00B6365B"/>
    <w:rsid w:val="00B636A3"/>
    <w:rsid w:val="00B63E0C"/>
    <w:rsid w:val="00B77D63"/>
    <w:rsid w:val="00B80BB6"/>
    <w:rsid w:val="00B80E71"/>
    <w:rsid w:val="00B84C6F"/>
    <w:rsid w:val="00B906AA"/>
    <w:rsid w:val="00B90BCC"/>
    <w:rsid w:val="00B90C68"/>
    <w:rsid w:val="00B9151A"/>
    <w:rsid w:val="00B925F3"/>
    <w:rsid w:val="00B97929"/>
    <w:rsid w:val="00BA209D"/>
    <w:rsid w:val="00BA24D3"/>
    <w:rsid w:val="00BA3892"/>
    <w:rsid w:val="00BA5138"/>
    <w:rsid w:val="00BA5615"/>
    <w:rsid w:val="00BA6302"/>
    <w:rsid w:val="00BB0EFE"/>
    <w:rsid w:val="00BB1A61"/>
    <w:rsid w:val="00BB3490"/>
    <w:rsid w:val="00BB479C"/>
    <w:rsid w:val="00BB660B"/>
    <w:rsid w:val="00BB6FF5"/>
    <w:rsid w:val="00BC171F"/>
    <w:rsid w:val="00BC3A11"/>
    <w:rsid w:val="00BC4455"/>
    <w:rsid w:val="00BC672B"/>
    <w:rsid w:val="00BD0E64"/>
    <w:rsid w:val="00BD10BC"/>
    <w:rsid w:val="00BD1151"/>
    <w:rsid w:val="00BD2CBA"/>
    <w:rsid w:val="00BD62CB"/>
    <w:rsid w:val="00BD6EC9"/>
    <w:rsid w:val="00BD7550"/>
    <w:rsid w:val="00BE11F4"/>
    <w:rsid w:val="00BE26FD"/>
    <w:rsid w:val="00BE5140"/>
    <w:rsid w:val="00BE6F3F"/>
    <w:rsid w:val="00BF0016"/>
    <w:rsid w:val="00BF3ECC"/>
    <w:rsid w:val="00BF5764"/>
    <w:rsid w:val="00C02AB2"/>
    <w:rsid w:val="00C03202"/>
    <w:rsid w:val="00C04F53"/>
    <w:rsid w:val="00C1036D"/>
    <w:rsid w:val="00C11DD7"/>
    <w:rsid w:val="00C13854"/>
    <w:rsid w:val="00C1395D"/>
    <w:rsid w:val="00C13F3F"/>
    <w:rsid w:val="00C17CA3"/>
    <w:rsid w:val="00C2083A"/>
    <w:rsid w:val="00C22C42"/>
    <w:rsid w:val="00C2476C"/>
    <w:rsid w:val="00C27A8B"/>
    <w:rsid w:val="00C30F93"/>
    <w:rsid w:val="00C31177"/>
    <w:rsid w:val="00C3291B"/>
    <w:rsid w:val="00C3316E"/>
    <w:rsid w:val="00C34B25"/>
    <w:rsid w:val="00C4029B"/>
    <w:rsid w:val="00C42251"/>
    <w:rsid w:val="00C422D7"/>
    <w:rsid w:val="00C436FE"/>
    <w:rsid w:val="00C449DF"/>
    <w:rsid w:val="00C468FA"/>
    <w:rsid w:val="00C46AF9"/>
    <w:rsid w:val="00C46D76"/>
    <w:rsid w:val="00C512F4"/>
    <w:rsid w:val="00C53498"/>
    <w:rsid w:val="00C53C8B"/>
    <w:rsid w:val="00C54B41"/>
    <w:rsid w:val="00C552A1"/>
    <w:rsid w:val="00C576EA"/>
    <w:rsid w:val="00C57E6C"/>
    <w:rsid w:val="00C62B66"/>
    <w:rsid w:val="00C676FB"/>
    <w:rsid w:val="00C71028"/>
    <w:rsid w:val="00C71A2A"/>
    <w:rsid w:val="00C729D5"/>
    <w:rsid w:val="00C7380C"/>
    <w:rsid w:val="00C74827"/>
    <w:rsid w:val="00C74FD1"/>
    <w:rsid w:val="00C77D35"/>
    <w:rsid w:val="00C836D5"/>
    <w:rsid w:val="00C861C9"/>
    <w:rsid w:val="00C86C92"/>
    <w:rsid w:val="00C86E93"/>
    <w:rsid w:val="00C92300"/>
    <w:rsid w:val="00C92931"/>
    <w:rsid w:val="00C93DB8"/>
    <w:rsid w:val="00C95CB8"/>
    <w:rsid w:val="00C97269"/>
    <w:rsid w:val="00CB013D"/>
    <w:rsid w:val="00CB5746"/>
    <w:rsid w:val="00CC2153"/>
    <w:rsid w:val="00CC2F39"/>
    <w:rsid w:val="00CC315E"/>
    <w:rsid w:val="00CC35A5"/>
    <w:rsid w:val="00CD1B32"/>
    <w:rsid w:val="00CD2054"/>
    <w:rsid w:val="00CD4163"/>
    <w:rsid w:val="00CD4549"/>
    <w:rsid w:val="00CD6DD2"/>
    <w:rsid w:val="00CE0644"/>
    <w:rsid w:val="00CE0EE1"/>
    <w:rsid w:val="00CE162A"/>
    <w:rsid w:val="00CE2C95"/>
    <w:rsid w:val="00CE4E86"/>
    <w:rsid w:val="00CF2DF6"/>
    <w:rsid w:val="00CF3ECE"/>
    <w:rsid w:val="00CF746A"/>
    <w:rsid w:val="00D007BE"/>
    <w:rsid w:val="00D0154F"/>
    <w:rsid w:val="00D01683"/>
    <w:rsid w:val="00D0439E"/>
    <w:rsid w:val="00D04763"/>
    <w:rsid w:val="00D04BBD"/>
    <w:rsid w:val="00D04C92"/>
    <w:rsid w:val="00D0603A"/>
    <w:rsid w:val="00D127DD"/>
    <w:rsid w:val="00D129C1"/>
    <w:rsid w:val="00D16774"/>
    <w:rsid w:val="00D20947"/>
    <w:rsid w:val="00D23CDD"/>
    <w:rsid w:val="00D31C35"/>
    <w:rsid w:val="00D31E19"/>
    <w:rsid w:val="00D35563"/>
    <w:rsid w:val="00D379B1"/>
    <w:rsid w:val="00D41F6E"/>
    <w:rsid w:val="00D44582"/>
    <w:rsid w:val="00D45485"/>
    <w:rsid w:val="00D50893"/>
    <w:rsid w:val="00D517B2"/>
    <w:rsid w:val="00D52670"/>
    <w:rsid w:val="00D52D3A"/>
    <w:rsid w:val="00D56555"/>
    <w:rsid w:val="00D570E4"/>
    <w:rsid w:val="00D603FD"/>
    <w:rsid w:val="00D61555"/>
    <w:rsid w:val="00D64088"/>
    <w:rsid w:val="00D64185"/>
    <w:rsid w:val="00D6448D"/>
    <w:rsid w:val="00D6621F"/>
    <w:rsid w:val="00D66DC0"/>
    <w:rsid w:val="00D6733C"/>
    <w:rsid w:val="00D71B2B"/>
    <w:rsid w:val="00D7237F"/>
    <w:rsid w:val="00D732B5"/>
    <w:rsid w:val="00D74029"/>
    <w:rsid w:val="00D74D03"/>
    <w:rsid w:val="00D74ED2"/>
    <w:rsid w:val="00D757B8"/>
    <w:rsid w:val="00D77F0F"/>
    <w:rsid w:val="00D8098B"/>
    <w:rsid w:val="00D91693"/>
    <w:rsid w:val="00D94810"/>
    <w:rsid w:val="00DA0E02"/>
    <w:rsid w:val="00DA220A"/>
    <w:rsid w:val="00DA31F3"/>
    <w:rsid w:val="00DA36F2"/>
    <w:rsid w:val="00DC0876"/>
    <w:rsid w:val="00DC3084"/>
    <w:rsid w:val="00DC325A"/>
    <w:rsid w:val="00DD2681"/>
    <w:rsid w:val="00DD4423"/>
    <w:rsid w:val="00DE3986"/>
    <w:rsid w:val="00DE486A"/>
    <w:rsid w:val="00DE5A3E"/>
    <w:rsid w:val="00DF00DE"/>
    <w:rsid w:val="00DF3ABD"/>
    <w:rsid w:val="00DF5055"/>
    <w:rsid w:val="00DF5A2F"/>
    <w:rsid w:val="00DF6063"/>
    <w:rsid w:val="00DF671D"/>
    <w:rsid w:val="00E0128F"/>
    <w:rsid w:val="00E01BC9"/>
    <w:rsid w:val="00E01EB8"/>
    <w:rsid w:val="00E02B0B"/>
    <w:rsid w:val="00E04C29"/>
    <w:rsid w:val="00E05526"/>
    <w:rsid w:val="00E05A4C"/>
    <w:rsid w:val="00E0763C"/>
    <w:rsid w:val="00E077CA"/>
    <w:rsid w:val="00E07BB3"/>
    <w:rsid w:val="00E10D4E"/>
    <w:rsid w:val="00E114CE"/>
    <w:rsid w:val="00E1433C"/>
    <w:rsid w:val="00E153B5"/>
    <w:rsid w:val="00E165A6"/>
    <w:rsid w:val="00E172B9"/>
    <w:rsid w:val="00E17AAE"/>
    <w:rsid w:val="00E17B5E"/>
    <w:rsid w:val="00E2048F"/>
    <w:rsid w:val="00E2051F"/>
    <w:rsid w:val="00E22B90"/>
    <w:rsid w:val="00E2587A"/>
    <w:rsid w:val="00E268BA"/>
    <w:rsid w:val="00E328B4"/>
    <w:rsid w:val="00E34012"/>
    <w:rsid w:val="00E34075"/>
    <w:rsid w:val="00E34597"/>
    <w:rsid w:val="00E352F7"/>
    <w:rsid w:val="00E40928"/>
    <w:rsid w:val="00E50B46"/>
    <w:rsid w:val="00E52814"/>
    <w:rsid w:val="00E540C2"/>
    <w:rsid w:val="00E54BD9"/>
    <w:rsid w:val="00E55B1A"/>
    <w:rsid w:val="00E56E89"/>
    <w:rsid w:val="00E57084"/>
    <w:rsid w:val="00E57F20"/>
    <w:rsid w:val="00E57F9A"/>
    <w:rsid w:val="00E62C92"/>
    <w:rsid w:val="00E646C3"/>
    <w:rsid w:val="00E65862"/>
    <w:rsid w:val="00E6587F"/>
    <w:rsid w:val="00E66571"/>
    <w:rsid w:val="00E703E9"/>
    <w:rsid w:val="00E73754"/>
    <w:rsid w:val="00E75003"/>
    <w:rsid w:val="00E762CF"/>
    <w:rsid w:val="00E769C9"/>
    <w:rsid w:val="00E77A73"/>
    <w:rsid w:val="00E801DC"/>
    <w:rsid w:val="00E82889"/>
    <w:rsid w:val="00E83C47"/>
    <w:rsid w:val="00E84823"/>
    <w:rsid w:val="00E857AA"/>
    <w:rsid w:val="00E85B5D"/>
    <w:rsid w:val="00E913B5"/>
    <w:rsid w:val="00E920CB"/>
    <w:rsid w:val="00E92CBD"/>
    <w:rsid w:val="00E93D18"/>
    <w:rsid w:val="00E97F99"/>
    <w:rsid w:val="00EA75F0"/>
    <w:rsid w:val="00EB013C"/>
    <w:rsid w:val="00EB02AB"/>
    <w:rsid w:val="00EB26EB"/>
    <w:rsid w:val="00EB360A"/>
    <w:rsid w:val="00EB5476"/>
    <w:rsid w:val="00EB6E0D"/>
    <w:rsid w:val="00EB6FC3"/>
    <w:rsid w:val="00EB7532"/>
    <w:rsid w:val="00EC06F7"/>
    <w:rsid w:val="00EC22A2"/>
    <w:rsid w:val="00EC4C4B"/>
    <w:rsid w:val="00EC5B56"/>
    <w:rsid w:val="00EC6F85"/>
    <w:rsid w:val="00ED0847"/>
    <w:rsid w:val="00ED1D5B"/>
    <w:rsid w:val="00ED2445"/>
    <w:rsid w:val="00ED2F23"/>
    <w:rsid w:val="00ED3CAD"/>
    <w:rsid w:val="00ED760C"/>
    <w:rsid w:val="00EE22B1"/>
    <w:rsid w:val="00EE49F6"/>
    <w:rsid w:val="00EE745B"/>
    <w:rsid w:val="00EE78B6"/>
    <w:rsid w:val="00EE7D57"/>
    <w:rsid w:val="00EF46B6"/>
    <w:rsid w:val="00EF7438"/>
    <w:rsid w:val="00F02EBB"/>
    <w:rsid w:val="00F0301A"/>
    <w:rsid w:val="00F04022"/>
    <w:rsid w:val="00F042E7"/>
    <w:rsid w:val="00F077D1"/>
    <w:rsid w:val="00F115C7"/>
    <w:rsid w:val="00F13400"/>
    <w:rsid w:val="00F13C87"/>
    <w:rsid w:val="00F24FBB"/>
    <w:rsid w:val="00F26082"/>
    <w:rsid w:val="00F263C6"/>
    <w:rsid w:val="00F313B7"/>
    <w:rsid w:val="00F3374D"/>
    <w:rsid w:val="00F353E9"/>
    <w:rsid w:val="00F42C0D"/>
    <w:rsid w:val="00F43E2B"/>
    <w:rsid w:val="00F4510F"/>
    <w:rsid w:val="00F553E1"/>
    <w:rsid w:val="00F57A23"/>
    <w:rsid w:val="00F60C9D"/>
    <w:rsid w:val="00F61594"/>
    <w:rsid w:val="00F6171E"/>
    <w:rsid w:val="00F647AE"/>
    <w:rsid w:val="00F64E45"/>
    <w:rsid w:val="00F6646B"/>
    <w:rsid w:val="00F67BB0"/>
    <w:rsid w:val="00F70BC5"/>
    <w:rsid w:val="00F70FCD"/>
    <w:rsid w:val="00F718EB"/>
    <w:rsid w:val="00F72133"/>
    <w:rsid w:val="00F7255C"/>
    <w:rsid w:val="00F732E3"/>
    <w:rsid w:val="00F73D6A"/>
    <w:rsid w:val="00F7516E"/>
    <w:rsid w:val="00F755BF"/>
    <w:rsid w:val="00F77801"/>
    <w:rsid w:val="00F778AC"/>
    <w:rsid w:val="00F77D16"/>
    <w:rsid w:val="00F8033B"/>
    <w:rsid w:val="00F803F6"/>
    <w:rsid w:val="00F80F08"/>
    <w:rsid w:val="00F812D1"/>
    <w:rsid w:val="00F82A77"/>
    <w:rsid w:val="00F85994"/>
    <w:rsid w:val="00F8690F"/>
    <w:rsid w:val="00F8744D"/>
    <w:rsid w:val="00F900BE"/>
    <w:rsid w:val="00F9435B"/>
    <w:rsid w:val="00F957AC"/>
    <w:rsid w:val="00FA2720"/>
    <w:rsid w:val="00FA5C08"/>
    <w:rsid w:val="00FA77B1"/>
    <w:rsid w:val="00FA7D7B"/>
    <w:rsid w:val="00FB0424"/>
    <w:rsid w:val="00FB047A"/>
    <w:rsid w:val="00FB0E82"/>
    <w:rsid w:val="00FB1403"/>
    <w:rsid w:val="00FB283F"/>
    <w:rsid w:val="00FB7B76"/>
    <w:rsid w:val="00FC599D"/>
    <w:rsid w:val="00FC68A8"/>
    <w:rsid w:val="00FD01BC"/>
    <w:rsid w:val="00FD14DD"/>
    <w:rsid w:val="00FD15E7"/>
    <w:rsid w:val="00FD16A7"/>
    <w:rsid w:val="00FD19C3"/>
    <w:rsid w:val="00FD3708"/>
    <w:rsid w:val="00FD482A"/>
    <w:rsid w:val="00FD513E"/>
    <w:rsid w:val="00FD62B7"/>
    <w:rsid w:val="00FD7205"/>
    <w:rsid w:val="00FE19BD"/>
    <w:rsid w:val="00FE253C"/>
    <w:rsid w:val="00FE377D"/>
    <w:rsid w:val="00FE4E54"/>
    <w:rsid w:val="00FE6219"/>
    <w:rsid w:val="00FF3472"/>
    <w:rsid w:val="00FF3739"/>
    <w:rsid w:val="00FF5AE4"/>
    <w:rsid w:val="00FF6348"/>
    <w:rsid w:val="00FF683B"/>
    <w:rsid w:val="00FF6C34"/>
    <w:rsid w:val="00FF7640"/>
    <w:rsid w:val="012073A2"/>
    <w:rsid w:val="01973053"/>
    <w:rsid w:val="027E74CA"/>
    <w:rsid w:val="028247E8"/>
    <w:rsid w:val="034B5463"/>
    <w:rsid w:val="04DB3C44"/>
    <w:rsid w:val="053C1881"/>
    <w:rsid w:val="0550533E"/>
    <w:rsid w:val="0CF43C8A"/>
    <w:rsid w:val="0D4967B3"/>
    <w:rsid w:val="0DA609C9"/>
    <w:rsid w:val="0DA87EC0"/>
    <w:rsid w:val="0F447B05"/>
    <w:rsid w:val="0FEC3E14"/>
    <w:rsid w:val="105E7029"/>
    <w:rsid w:val="12A53D1F"/>
    <w:rsid w:val="134C146A"/>
    <w:rsid w:val="14377FD0"/>
    <w:rsid w:val="14856F74"/>
    <w:rsid w:val="15C0748F"/>
    <w:rsid w:val="15F164A0"/>
    <w:rsid w:val="16174E54"/>
    <w:rsid w:val="16BE53A8"/>
    <w:rsid w:val="17A35DDF"/>
    <w:rsid w:val="18057602"/>
    <w:rsid w:val="18787EC5"/>
    <w:rsid w:val="18E06497"/>
    <w:rsid w:val="19BB1D72"/>
    <w:rsid w:val="19E84073"/>
    <w:rsid w:val="1AEF3D03"/>
    <w:rsid w:val="1B7E0E69"/>
    <w:rsid w:val="1C136E65"/>
    <w:rsid w:val="1C222940"/>
    <w:rsid w:val="1C7D31C1"/>
    <w:rsid w:val="1CC031EA"/>
    <w:rsid w:val="1E5200F1"/>
    <w:rsid w:val="1EF30319"/>
    <w:rsid w:val="1EFA407E"/>
    <w:rsid w:val="1F126151"/>
    <w:rsid w:val="21604DF6"/>
    <w:rsid w:val="21B878C1"/>
    <w:rsid w:val="22723962"/>
    <w:rsid w:val="239E0527"/>
    <w:rsid w:val="23AE4FF1"/>
    <w:rsid w:val="241C4DDC"/>
    <w:rsid w:val="24CD0EEF"/>
    <w:rsid w:val="24D067A5"/>
    <w:rsid w:val="27640417"/>
    <w:rsid w:val="29204D61"/>
    <w:rsid w:val="29225DB9"/>
    <w:rsid w:val="29F563F0"/>
    <w:rsid w:val="2B97780B"/>
    <w:rsid w:val="2C4C35F9"/>
    <w:rsid w:val="2CCB46E5"/>
    <w:rsid w:val="2D2F553E"/>
    <w:rsid w:val="2E2A5CB9"/>
    <w:rsid w:val="2E6073FD"/>
    <w:rsid w:val="2F24002C"/>
    <w:rsid w:val="2F400426"/>
    <w:rsid w:val="30795FCC"/>
    <w:rsid w:val="31AE15C3"/>
    <w:rsid w:val="31FF6CE2"/>
    <w:rsid w:val="32042EB0"/>
    <w:rsid w:val="32425D57"/>
    <w:rsid w:val="329D070B"/>
    <w:rsid w:val="3358616F"/>
    <w:rsid w:val="34C63025"/>
    <w:rsid w:val="35BB3EF4"/>
    <w:rsid w:val="369C4E13"/>
    <w:rsid w:val="36D546CB"/>
    <w:rsid w:val="372A62DE"/>
    <w:rsid w:val="386B0FD9"/>
    <w:rsid w:val="3933479C"/>
    <w:rsid w:val="396D1326"/>
    <w:rsid w:val="3B97665A"/>
    <w:rsid w:val="3CE96331"/>
    <w:rsid w:val="3E046715"/>
    <w:rsid w:val="3EE2552D"/>
    <w:rsid w:val="46ED03C2"/>
    <w:rsid w:val="46F47966"/>
    <w:rsid w:val="47F06392"/>
    <w:rsid w:val="484F252F"/>
    <w:rsid w:val="4A8A1CA2"/>
    <w:rsid w:val="4B011028"/>
    <w:rsid w:val="4C3C1FDE"/>
    <w:rsid w:val="4C4719BC"/>
    <w:rsid w:val="4C661C38"/>
    <w:rsid w:val="4C9A5EA5"/>
    <w:rsid w:val="4D4405FC"/>
    <w:rsid w:val="4EE2079C"/>
    <w:rsid w:val="4F4E509D"/>
    <w:rsid w:val="50D543D0"/>
    <w:rsid w:val="51062701"/>
    <w:rsid w:val="51885345"/>
    <w:rsid w:val="52F40A7A"/>
    <w:rsid w:val="53AB37CE"/>
    <w:rsid w:val="555F515E"/>
    <w:rsid w:val="557105AE"/>
    <w:rsid w:val="579529A0"/>
    <w:rsid w:val="59725B9E"/>
    <w:rsid w:val="5A3217A3"/>
    <w:rsid w:val="5B20154B"/>
    <w:rsid w:val="5B480E39"/>
    <w:rsid w:val="5DB11630"/>
    <w:rsid w:val="5EB85928"/>
    <w:rsid w:val="5F027E35"/>
    <w:rsid w:val="5F7F05A5"/>
    <w:rsid w:val="60090E87"/>
    <w:rsid w:val="612C0D28"/>
    <w:rsid w:val="616855EF"/>
    <w:rsid w:val="62E269BE"/>
    <w:rsid w:val="63273FE2"/>
    <w:rsid w:val="633C4553"/>
    <w:rsid w:val="635E1DC8"/>
    <w:rsid w:val="63F8153B"/>
    <w:rsid w:val="64183DEB"/>
    <w:rsid w:val="66BF71C4"/>
    <w:rsid w:val="68A1291D"/>
    <w:rsid w:val="68B76BCA"/>
    <w:rsid w:val="68D12C7B"/>
    <w:rsid w:val="69286306"/>
    <w:rsid w:val="693646B5"/>
    <w:rsid w:val="69604790"/>
    <w:rsid w:val="6AC62756"/>
    <w:rsid w:val="6B584F4A"/>
    <w:rsid w:val="6BC229B5"/>
    <w:rsid w:val="6C7A4C9F"/>
    <w:rsid w:val="6CA40198"/>
    <w:rsid w:val="6F100594"/>
    <w:rsid w:val="6FB05B67"/>
    <w:rsid w:val="70241AA7"/>
    <w:rsid w:val="7221670E"/>
    <w:rsid w:val="73222030"/>
    <w:rsid w:val="740D4274"/>
    <w:rsid w:val="74B64137"/>
    <w:rsid w:val="76452218"/>
    <w:rsid w:val="76552FDB"/>
    <w:rsid w:val="76DF3B1A"/>
    <w:rsid w:val="77A46809"/>
    <w:rsid w:val="77FE3B69"/>
    <w:rsid w:val="79382508"/>
    <w:rsid w:val="793E45B1"/>
    <w:rsid w:val="7A5B26E7"/>
    <w:rsid w:val="7A610B9B"/>
    <w:rsid w:val="7AFA5663"/>
    <w:rsid w:val="7DAB739D"/>
    <w:rsid w:val="7DAE0FEB"/>
    <w:rsid w:val="7DD02D0F"/>
    <w:rsid w:val="7EBB4BE7"/>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F500E0B"/>
  <w15:docId w15:val="{08738D03-3F2B-436F-9709-4F4400C8B2E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uiPriority="99" w:qFormat="1"/>
    <w:lsdException w:name="footer" w:uiPriority="99" w:qFormat="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uiPriority="99"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Dat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iPriority="99" w:unhideWhenUsed="1" w:qFormat="1"/>
    <w:lsdException w:name="FollowedHyperlink" w:semiHidden="1" w:unhideWhenUsed="1"/>
    <w:lsdException w:name="Strong" w:uiPriority="22" w:qFormat="1"/>
    <w:lsdException w:name="Emphasis" w:uiPriority="20" w:qFormat="1"/>
    <w:lsdException w:name="Document Map" w:qFormat="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uiPriority="99"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uiPriority="99" w:unhideWhenUsed="1" w:qFormat="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semiHidden="1"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f2">
    <w:name w:val="Normal"/>
    <w:next w:val="BodyText2"/>
    <w:qFormat/>
    <w:pPr>
      <w:widowControl w:val="0"/>
      <w:jc w:val="both"/>
    </w:pPr>
    <w:rPr>
      <w:kern w:val="2"/>
      <w:sz w:val="21"/>
      <w:szCs w:val="24"/>
    </w:rPr>
  </w:style>
  <w:style w:type="paragraph" w:styleId="3">
    <w:name w:val="heading 3"/>
    <w:basedOn w:val="af2"/>
    <w:next w:val="af2"/>
    <w:unhideWhenUsed/>
    <w:qFormat/>
    <w:pPr>
      <w:spacing w:beforeAutospacing="1" w:afterAutospacing="1"/>
      <w:jc w:val="left"/>
      <w:outlineLvl w:val="2"/>
    </w:pPr>
    <w:rPr>
      <w:rFonts w:ascii="宋体" w:hAnsi="宋体" w:hint="eastAsia"/>
      <w:b/>
      <w:kern w:val="0"/>
      <w:sz w:val="27"/>
      <w:szCs w:val="27"/>
    </w:rPr>
  </w:style>
  <w:style w:type="character" w:default="1" w:styleId="af3">
    <w:name w:val="Default Paragraph Font"/>
    <w:uiPriority w:val="1"/>
    <w:semiHidden/>
    <w:unhideWhenUsed/>
  </w:style>
  <w:style w:type="table" w:default="1" w:styleId="af4">
    <w:name w:val="Normal Table"/>
    <w:uiPriority w:val="99"/>
    <w:semiHidden/>
    <w:unhideWhenUsed/>
    <w:tblPr>
      <w:tblInd w:w="0" w:type="dxa"/>
      <w:tblCellMar>
        <w:top w:w="0" w:type="dxa"/>
        <w:left w:w="108" w:type="dxa"/>
        <w:bottom w:w="0" w:type="dxa"/>
        <w:right w:w="108" w:type="dxa"/>
      </w:tblCellMar>
    </w:tblPr>
  </w:style>
  <w:style w:type="numbering" w:default="1" w:styleId="af5">
    <w:name w:val="No List"/>
    <w:uiPriority w:val="99"/>
    <w:semiHidden/>
    <w:unhideWhenUsed/>
  </w:style>
  <w:style w:type="paragraph" w:customStyle="1" w:styleId="BodyText2">
    <w:name w:val="BodyText2"/>
    <w:basedOn w:val="af2"/>
    <w:qFormat/>
    <w:pPr>
      <w:spacing w:after="120" w:line="480" w:lineRule="auto"/>
      <w:textAlignment w:val="baseline"/>
    </w:pPr>
    <w:rPr>
      <w:rFonts w:ascii="Calibri" w:hAnsi="Calibri"/>
      <w:sz w:val="32"/>
      <w:szCs w:val="32"/>
    </w:rPr>
  </w:style>
  <w:style w:type="paragraph" w:styleId="af6">
    <w:name w:val="Document Map"/>
    <w:basedOn w:val="af2"/>
    <w:link w:val="af7"/>
    <w:qFormat/>
    <w:rPr>
      <w:rFonts w:ascii="宋体" w:hAnsi="Calibri"/>
      <w:sz w:val="18"/>
      <w:szCs w:val="18"/>
    </w:rPr>
  </w:style>
  <w:style w:type="paragraph" w:styleId="af8">
    <w:name w:val="Body Text"/>
    <w:basedOn w:val="af2"/>
    <w:link w:val="af9"/>
    <w:uiPriority w:val="99"/>
    <w:unhideWhenUsed/>
    <w:qFormat/>
    <w:pPr>
      <w:ind w:left="109"/>
    </w:pPr>
    <w:rPr>
      <w:rFonts w:ascii="仿宋_GB2312" w:eastAsia="仿宋_GB2312" w:hAnsi="仿宋_GB2312" w:cs="Calibri"/>
      <w:sz w:val="32"/>
    </w:rPr>
  </w:style>
  <w:style w:type="paragraph" w:styleId="afa">
    <w:name w:val="Date"/>
    <w:basedOn w:val="af2"/>
    <w:next w:val="af2"/>
    <w:link w:val="afb"/>
    <w:qFormat/>
    <w:pPr>
      <w:ind w:leftChars="2500" w:left="100"/>
    </w:pPr>
  </w:style>
  <w:style w:type="paragraph" w:styleId="afc">
    <w:name w:val="Balloon Text"/>
    <w:basedOn w:val="af2"/>
    <w:link w:val="afd"/>
    <w:qFormat/>
    <w:rPr>
      <w:sz w:val="18"/>
      <w:szCs w:val="18"/>
    </w:rPr>
  </w:style>
  <w:style w:type="paragraph" w:styleId="afe">
    <w:name w:val="footer"/>
    <w:basedOn w:val="af2"/>
    <w:link w:val="aff"/>
    <w:uiPriority w:val="99"/>
    <w:qFormat/>
    <w:pPr>
      <w:tabs>
        <w:tab w:val="center" w:pos="4153"/>
        <w:tab w:val="right" w:pos="8306"/>
      </w:tabs>
      <w:snapToGrid w:val="0"/>
      <w:jc w:val="left"/>
    </w:pPr>
    <w:rPr>
      <w:sz w:val="18"/>
      <w:szCs w:val="18"/>
    </w:rPr>
  </w:style>
  <w:style w:type="paragraph" w:styleId="aff0">
    <w:name w:val="header"/>
    <w:basedOn w:val="af2"/>
    <w:link w:val="aff1"/>
    <w:uiPriority w:val="99"/>
    <w:qFormat/>
    <w:pPr>
      <w:pBdr>
        <w:bottom w:val="single" w:sz="6" w:space="1" w:color="auto"/>
      </w:pBdr>
      <w:tabs>
        <w:tab w:val="center" w:pos="4153"/>
        <w:tab w:val="right" w:pos="8306"/>
      </w:tabs>
      <w:snapToGrid w:val="0"/>
      <w:jc w:val="center"/>
    </w:pPr>
    <w:rPr>
      <w:sz w:val="18"/>
      <w:szCs w:val="18"/>
    </w:rPr>
  </w:style>
  <w:style w:type="paragraph" w:styleId="HTML">
    <w:name w:val="HTML Preformatted"/>
    <w:basedOn w:val="af2"/>
    <w:link w:val="HTML0"/>
    <w:uiPriority w:val="99"/>
    <w:unhideWhenUsed/>
    <w:qFormat/>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宋体" w:hAnsi="宋体" w:cs="宋体"/>
      <w:kern w:val="0"/>
      <w:sz w:val="24"/>
    </w:rPr>
  </w:style>
  <w:style w:type="paragraph" w:styleId="aff2">
    <w:name w:val="Normal (Web)"/>
    <w:basedOn w:val="af2"/>
    <w:uiPriority w:val="99"/>
    <w:qFormat/>
    <w:pPr>
      <w:spacing w:before="100" w:beforeAutospacing="1" w:after="100" w:afterAutospacing="1"/>
      <w:jc w:val="left"/>
    </w:pPr>
    <w:rPr>
      <w:kern w:val="0"/>
      <w:sz w:val="24"/>
    </w:rPr>
  </w:style>
  <w:style w:type="table" w:styleId="aff3">
    <w:name w:val="Table Grid"/>
    <w:basedOn w:val="af4"/>
    <w:uiPriority w:val="39"/>
    <w:qFormat/>
    <w:rPr>
      <w:rFonts w:asciiTheme="minorHAnsi" w:eastAsiaTheme="minorEastAsia" w:hAnsiTheme="minorHAnsi" w:cstheme="minorBidi"/>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4">
    <w:name w:val="Strong"/>
    <w:basedOn w:val="af3"/>
    <w:uiPriority w:val="22"/>
    <w:qFormat/>
    <w:rPr>
      <w:b/>
    </w:rPr>
  </w:style>
  <w:style w:type="character" w:styleId="aff5">
    <w:name w:val="Emphasis"/>
    <w:basedOn w:val="af3"/>
    <w:uiPriority w:val="20"/>
    <w:qFormat/>
    <w:rPr>
      <w:i/>
      <w:iCs/>
    </w:rPr>
  </w:style>
  <w:style w:type="character" w:styleId="aff6">
    <w:name w:val="Hyperlink"/>
    <w:basedOn w:val="af3"/>
    <w:uiPriority w:val="99"/>
    <w:unhideWhenUsed/>
    <w:qFormat/>
    <w:rPr>
      <w:color w:val="0000FF"/>
      <w:u w:val="single"/>
    </w:rPr>
  </w:style>
  <w:style w:type="paragraph" w:styleId="aff7">
    <w:name w:val="List Paragraph"/>
    <w:basedOn w:val="af2"/>
    <w:uiPriority w:val="34"/>
    <w:qFormat/>
    <w:pPr>
      <w:ind w:firstLineChars="200" w:firstLine="420"/>
    </w:pPr>
    <w:rPr>
      <w:szCs w:val="22"/>
    </w:rPr>
  </w:style>
  <w:style w:type="paragraph" w:customStyle="1" w:styleId="aff8">
    <w:name w:val="标准文件_段"/>
    <w:link w:val="Char"/>
    <w:qFormat/>
    <w:pPr>
      <w:autoSpaceDE w:val="0"/>
      <w:autoSpaceDN w:val="0"/>
      <w:ind w:firstLineChars="200" w:firstLine="200"/>
      <w:jc w:val="both"/>
    </w:pPr>
    <w:rPr>
      <w:rFonts w:ascii="宋体"/>
      <w:sz w:val="21"/>
    </w:rPr>
  </w:style>
  <w:style w:type="character" w:customStyle="1" w:styleId="Char">
    <w:name w:val="标准文件_段 Char"/>
    <w:link w:val="aff8"/>
    <w:qFormat/>
    <w:rPr>
      <w:rFonts w:ascii="宋体"/>
      <w:sz w:val="21"/>
    </w:rPr>
  </w:style>
  <w:style w:type="character" w:customStyle="1" w:styleId="aff1">
    <w:name w:val="页眉 字符"/>
    <w:basedOn w:val="af3"/>
    <w:link w:val="aff0"/>
    <w:uiPriority w:val="99"/>
    <w:qFormat/>
    <w:rPr>
      <w:rFonts w:ascii="Times New Roman" w:hAnsi="Times New Roman"/>
      <w:kern w:val="2"/>
      <w:sz w:val="18"/>
      <w:szCs w:val="18"/>
    </w:rPr>
  </w:style>
  <w:style w:type="character" w:customStyle="1" w:styleId="aff">
    <w:name w:val="页脚 字符"/>
    <w:basedOn w:val="af3"/>
    <w:link w:val="afe"/>
    <w:uiPriority w:val="99"/>
    <w:qFormat/>
    <w:rPr>
      <w:rFonts w:ascii="Times New Roman" w:hAnsi="Times New Roman"/>
      <w:kern w:val="2"/>
      <w:sz w:val="18"/>
      <w:szCs w:val="18"/>
    </w:rPr>
  </w:style>
  <w:style w:type="character" w:customStyle="1" w:styleId="afd">
    <w:name w:val="批注框文本 字符"/>
    <w:basedOn w:val="af3"/>
    <w:link w:val="afc"/>
    <w:qFormat/>
    <w:rPr>
      <w:rFonts w:ascii="Times New Roman" w:hAnsi="Times New Roman"/>
      <w:kern w:val="2"/>
      <w:sz w:val="18"/>
      <w:szCs w:val="18"/>
    </w:rPr>
  </w:style>
  <w:style w:type="paragraph" w:customStyle="1" w:styleId="ae">
    <w:name w:val="标准文件_二级条标题"/>
    <w:next w:val="aff8"/>
    <w:qFormat/>
    <w:pPr>
      <w:widowControl w:val="0"/>
      <w:numPr>
        <w:ilvl w:val="3"/>
        <w:numId w:val="1"/>
      </w:numPr>
      <w:spacing w:beforeLines="50" w:afterLines="50"/>
      <w:jc w:val="both"/>
      <w:outlineLvl w:val="2"/>
    </w:pPr>
    <w:rPr>
      <w:rFonts w:ascii="黑体" w:eastAsia="黑体"/>
      <w:sz w:val="21"/>
    </w:rPr>
  </w:style>
  <w:style w:type="paragraph" w:customStyle="1" w:styleId="af">
    <w:name w:val="标准文件_三级条标题"/>
    <w:basedOn w:val="ae"/>
    <w:next w:val="aff8"/>
    <w:qFormat/>
    <w:pPr>
      <w:widowControl/>
      <w:numPr>
        <w:ilvl w:val="4"/>
      </w:numPr>
      <w:outlineLvl w:val="3"/>
    </w:pPr>
  </w:style>
  <w:style w:type="paragraph" w:customStyle="1" w:styleId="af0">
    <w:name w:val="标准文件_四级条标题"/>
    <w:next w:val="aff8"/>
    <w:qFormat/>
    <w:pPr>
      <w:widowControl w:val="0"/>
      <w:numPr>
        <w:ilvl w:val="5"/>
        <w:numId w:val="1"/>
      </w:numPr>
      <w:spacing w:beforeLines="50" w:afterLines="50"/>
      <w:jc w:val="both"/>
      <w:outlineLvl w:val="4"/>
    </w:pPr>
    <w:rPr>
      <w:rFonts w:ascii="黑体" w:eastAsia="黑体"/>
      <w:sz w:val="21"/>
    </w:rPr>
  </w:style>
  <w:style w:type="paragraph" w:customStyle="1" w:styleId="af1">
    <w:name w:val="标准文件_五级条标题"/>
    <w:next w:val="aff8"/>
    <w:qFormat/>
    <w:pPr>
      <w:widowControl w:val="0"/>
      <w:numPr>
        <w:ilvl w:val="6"/>
        <w:numId w:val="1"/>
      </w:numPr>
      <w:spacing w:beforeLines="50" w:afterLines="50"/>
      <w:jc w:val="both"/>
      <w:outlineLvl w:val="5"/>
    </w:pPr>
    <w:rPr>
      <w:rFonts w:ascii="黑体" w:eastAsia="黑体"/>
      <w:sz w:val="21"/>
    </w:rPr>
  </w:style>
  <w:style w:type="paragraph" w:customStyle="1" w:styleId="ac">
    <w:name w:val="标准文件_章标题"/>
    <w:next w:val="aff8"/>
    <w:qFormat/>
    <w:pPr>
      <w:numPr>
        <w:ilvl w:val="1"/>
        <w:numId w:val="1"/>
      </w:numPr>
      <w:spacing w:beforeLines="100" w:afterLines="100"/>
      <w:jc w:val="both"/>
      <w:outlineLvl w:val="0"/>
    </w:pPr>
    <w:rPr>
      <w:rFonts w:ascii="黑体" w:eastAsia="黑体"/>
      <w:sz w:val="21"/>
    </w:rPr>
  </w:style>
  <w:style w:type="paragraph" w:customStyle="1" w:styleId="ad">
    <w:name w:val="标准文件_一级条标题"/>
    <w:basedOn w:val="ac"/>
    <w:next w:val="aff8"/>
    <w:qFormat/>
    <w:pPr>
      <w:numPr>
        <w:ilvl w:val="2"/>
      </w:numPr>
      <w:spacing w:beforeLines="50" w:afterLines="50"/>
      <w:outlineLvl w:val="1"/>
    </w:pPr>
  </w:style>
  <w:style w:type="paragraph" w:customStyle="1" w:styleId="ab">
    <w:name w:val="前言标题"/>
    <w:next w:val="af2"/>
    <w:qFormat/>
    <w:pPr>
      <w:numPr>
        <w:numId w:val="1"/>
      </w:numPr>
      <w:shd w:val="clear" w:color="FFFFFF" w:fill="FFFFFF"/>
      <w:spacing w:before="540" w:after="600"/>
      <w:jc w:val="center"/>
      <w:outlineLvl w:val="0"/>
    </w:pPr>
    <w:rPr>
      <w:rFonts w:ascii="黑体" w:eastAsia="黑体"/>
      <w:sz w:val="32"/>
    </w:rPr>
  </w:style>
  <w:style w:type="paragraph" w:customStyle="1" w:styleId="aff9">
    <w:name w:val="标准文件_二级无标题"/>
    <w:basedOn w:val="ae"/>
    <w:qFormat/>
    <w:pPr>
      <w:spacing w:beforeLines="0" w:afterLines="0"/>
      <w:outlineLvl w:val="9"/>
    </w:pPr>
    <w:rPr>
      <w:rFonts w:ascii="宋体" w:eastAsia="宋体"/>
    </w:rPr>
  </w:style>
  <w:style w:type="character" w:customStyle="1" w:styleId="Char0">
    <w:name w:val="段 Char"/>
    <w:link w:val="affa"/>
    <w:qFormat/>
    <w:rPr>
      <w:rFonts w:ascii="宋体"/>
      <w:sz w:val="21"/>
    </w:rPr>
  </w:style>
  <w:style w:type="paragraph" w:customStyle="1" w:styleId="affa">
    <w:name w:val="段"/>
    <w:link w:val="Char0"/>
    <w:qFormat/>
    <w:pPr>
      <w:autoSpaceDE w:val="0"/>
      <w:autoSpaceDN w:val="0"/>
      <w:ind w:firstLineChars="200" w:firstLine="200"/>
      <w:jc w:val="both"/>
    </w:pPr>
    <w:rPr>
      <w:rFonts w:ascii="宋体" w:hAnsi="Calibri"/>
      <w:sz w:val="21"/>
    </w:rPr>
  </w:style>
  <w:style w:type="paragraph" w:customStyle="1" w:styleId="a1">
    <w:name w:val="一级条标题"/>
    <w:next w:val="affa"/>
    <w:qFormat/>
    <w:pPr>
      <w:numPr>
        <w:ilvl w:val="1"/>
        <w:numId w:val="2"/>
      </w:numPr>
      <w:spacing w:beforeLines="50" w:afterLines="50"/>
      <w:outlineLvl w:val="2"/>
    </w:pPr>
    <w:rPr>
      <w:rFonts w:ascii="黑体" w:eastAsia="黑体"/>
      <w:sz w:val="21"/>
      <w:szCs w:val="21"/>
    </w:rPr>
  </w:style>
  <w:style w:type="paragraph" w:customStyle="1" w:styleId="a0">
    <w:name w:val="章标题"/>
    <w:next w:val="affa"/>
    <w:qFormat/>
    <w:pPr>
      <w:numPr>
        <w:numId w:val="2"/>
      </w:numPr>
      <w:spacing w:beforeLines="100" w:afterLines="100"/>
      <w:jc w:val="both"/>
      <w:outlineLvl w:val="1"/>
    </w:pPr>
    <w:rPr>
      <w:rFonts w:ascii="黑体" w:eastAsia="黑体"/>
      <w:sz w:val="21"/>
    </w:rPr>
  </w:style>
  <w:style w:type="paragraph" w:customStyle="1" w:styleId="a2">
    <w:name w:val="二级条标题"/>
    <w:basedOn w:val="a1"/>
    <w:next w:val="affa"/>
    <w:qFormat/>
    <w:pPr>
      <w:numPr>
        <w:ilvl w:val="2"/>
      </w:numPr>
      <w:spacing w:before="50" w:after="50"/>
      <w:outlineLvl w:val="3"/>
    </w:pPr>
  </w:style>
  <w:style w:type="paragraph" w:customStyle="1" w:styleId="a3">
    <w:name w:val="三级条标题"/>
    <w:basedOn w:val="a2"/>
    <w:next w:val="affa"/>
    <w:qFormat/>
    <w:pPr>
      <w:numPr>
        <w:ilvl w:val="3"/>
      </w:numPr>
      <w:outlineLvl w:val="4"/>
    </w:pPr>
  </w:style>
  <w:style w:type="paragraph" w:customStyle="1" w:styleId="a4">
    <w:name w:val="四级条标题"/>
    <w:basedOn w:val="a3"/>
    <w:next w:val="affa"/>
    <w:qFormat/>
    <w:pPr>
      <w:numPr>
        <w:ilvl w:val="4"/>
      </w:numPr>
      <w:outlineLvl w:val="5"/>
    </w:pPr>
  </w:style>
  <w:style w:type="paragraph" w:customStyle="1" w:styleId="a5">
    <w:name w:val="五级条标题"/>
    <w:basedOn w:val="a4"/>
    <w:next w:val="affa"/>
    <w:qFormat/>
    <w:pPr>
      <w:numPr>
        <w:ilvl w:val="5"/>
      </w:numPr>
      <w:outlineLvl w:val="6"/>
    </w:pPr>
  </w:style>
  <w:style w:type="paragraph" w:customStyle="1" w:styleId="a">
    <w:name w:val="标准文件_术语条一"/>
    <w:basedOn w:val="af2"/>
    <w:next w:val="aff8"/>
    <w:qFormat/>
    <w:pPr>
      <w:widowControl/>
      <w:numPr>
        <w:ilvl w:val="2"/>
        <w:numId w:val="3"/>
      </w:numPr>
    </w:pPr>
    <w:rPr>
      <w:rFonts w:ascii="宋体"/>
      <w:kern w:val="0"/>
      <w:szCs w:val="20"/>
    </w:rPr>
  </w:style>
  <w:style w:type="paragraph" w:customStyle="1" w:styleId="1">
    <w:name w:val="正文1"/>
    <w:qFormat/>
    <w:pPr>
      <w:jc w:val="both"/>
    </w:pPr>
    <w:rPr>
      <w:kern w:val="2"/>
      <w:sz w:val="21"/>
      <w:szCs w:val="21"/>
    </w:rPr>
  </w:style>
  <w:style w:type="character" w:customStyle="1" w:styleId="HTML0">
    <w:name w:val="HTML 预设格式 字符"/>
    <w:basedOn w:val="af3"/>
    <w:link w:val="HTML"/>
    <w:uiPriority w:val="99"/>
    <w:qFormat/>
    <w:rPr>
      <w:rFonts w:ascii="宋体" w:hAnsi="宋体" w:cs="宋体"/>
      <w:sz w:val="24"/>
      <w:szCs w:val="24"/>
    </w:rPr>
  </w:style>
  <w:style w:type="paragraph" w:styleId="affb">
    <w:name w:val="No Spacing"/>
    <w:uiPriority w:val="1"/>
    <w:qFormat/>
    <w:pPr>
      <w:adjustRightInd w:val="0"/>
      <w:snapToGrid w:val="0"/>
    </w:pPr>
    <w:rPr>
      <w:rFonts w:ascii="Tahoma" w:eastAsia="微软雅黑" w:hAnsi="Tahoma"/>
      <w:sz w:val="22"/>
      <w:szCs w:val="22"/>
    </w:rPr>
  </w:style>
  <w:style w:type="character" w:customStyle="1" w:styleId="af9">
    <w:name w:val="正文文本 字符"/>
    <w:basedOn w:val="af3"/>
    <w:link w:val="af8"/>
    <w:uiPriority w:val="99"/>
    <w:qFormat/>
    <w:rPr>
      <w:rFonts w:ascii="仿宋_GB2312" w:eastAsia="仿宋_GB2312" w:hAnsi="仿宋_GB2312" w:cs="Calibri"/>
      <w:kern w:val="2"/>
      <w:sz w:val="32"/>
      <w:szCs w:val="24"/>
    </w:rPr>
  </w:style>
  <w:style w:type="paragraph" w:customStyle="1" w:styleId="aa">
    <w:name w:val="标准文件_正文表标题"/>
    <w:next w:val="aff8"/>
    <w:qFormat/>
    <w:pPr>
      <w:numPr>
        <w:numId w:val="4"/>
      </w:numPr>
      <w:tabs>
        <w:tab w:val="left" w:pos="0"/>
      </w:tabs>
      <w:spacing w:beforeLines="50" w:afterLines="50"/>
      <w:jc w:val="center"/>
    </w:pPr>
    <w:rPr>
      <w:rFonts w:ascii="黑体" w:eastAsia="黑体"/>
      <w:sz w:val="21"/>
    </w:rPr>
  </w:style>
  <w:style w:type="paragraph" w:customStyle="1" w:styleId="affc">
    <w:name w:val="标准文件_表格"/>
    <w:basedOn w:val="aff8"/>
    <w:qFormat/>
    <w:pPr>
      <w:ind w:firstLineChars="0" w:firstLine="0"/>
      <w:jc w:val="center"/>
    </w:pPr>
    <w:rPr>
      <w:sz w:val="18"/>
    </w:rPr>
  </w:style>
  <w:style w:type="character" w:customStyle="1" w:styleId="afb">
    <w:name w:val="日期 字符"/>
    <w:basedOn w:val="af3"/>
    <w:link w:val="afa"/>
    <w:qFormat/>
    <w:rPr>
      <w:kern w:val="2"/>
      <w:sz w:val="21"/>
      <w:szCs w:val="24"/>
    </w:rPr>
  </w:style>
  <w:style w:type="paragraph" w:customStyle="1" w:styleId="affd">
    <w:name w:val="正文表标题"/>
    <w:next w:val="affa"/>
    <w:qFormat/>
    <w:pPr>
      <w:tabs>
        <w:tab w:val="left" w:pos="360"/>
      </w:tabs>
      <w:spacing w:beforeLines="50" w:before="156" w:afterLines="50" w:after="156"/>
      <w:jc w:val="center"/>
    </w:pPr>
    <w:rPr>
      <w:rFonts w:ascii="黑体" w:eastAsia="黑体"/>
      <w:sz w:val="21"/>
    </w:rPr>
  </w:style>
  <w:style w:type="table" w:customStyle="1" w:styleId="TableNormal">
    <w:name w:val="Table Normal"/>
    <w:uiPriority w:val="2"/>
    <w:semiHidden/>
    <w:unhideWhenUsed/>
    <w:qFormat/>
    <w:pPr>
      <w:widowControl w:val="0"/>
      <w:autoSpaceDE w:val="0"/>
      <w:autoSpaceDN w:val="0"/>
    </w:pPr>
    <w:rPr>
      <w:rFonts w:asciiTheme="minorHAnsi" w:eastAsiaTheme="minorEastAsia" w:hAnsiTheme="minorHAnsi" w:cstheme="minorBidi"/>
      <w:sz w:val="22"/>
      <w:szCs w:val="22"/>
      <w:lang w:eastAsia="en-US"/>
    </w:rPr>
    <w:tblPr>
      <w:tblCellMar>
        <w:top w:w="0" w:type="dxa"/>
        <w:left w:w="0" w:type="dxa"/>
        <w:bottom w:w="0" w:type="dxa"/>
        <w:right w:w="0" w:type="dxa"/>
      </w:tblCellMar>
    </w:tblPr>
  </w:style>
  <w:style w:type="character" w:customStyle="1" w:styleId="markdown-link-tail">
    <w:name w:val="markdown-link-tail"/>
    <w:basedOn w:val="af3"/>
    <w:qFormat/>
  </w:style>
  <w:style w:type="character" w:customStyle="1" w:styleId="textb5oqs">
    <w:name w:val="text_b5oqs"/>
    <w:qFormat/>
  </w:style>
  <w:style w:type="character" w:customStyle="1" w:styleId="af7">
    <w:name w:val="文档结构图 字符"/>
    <w:basedOn w:val="af3"/>
    <w:link w:val="af6"/>
    <w:qFormat/>
    <w:rPr>
      <w:rFonts w:ascii="宋体" w:hAnsi="Calibri"/>
      <w:kern w:val="2"/>
      <w:sz w:val="18"/>
      <w:szCs w:val="18"/>
    </w:rPr>
  </w:style>
  <w:style w:type="character" w:customStyle="1" w:styleId="textrubyg">
    <w:name w:val="text_rubyg"/>
    <w:basedOn w:val="af3"/>
    <w:qFormat/>
  </w:style>
  <w:style w:type="paragraph" w:customStyle="1" w:styleId="a8">
    <w:name w:val="标准文件_一级项"/>
    <w:qFormat/>
    <w:pPr>
      <w:numPr>
        <w:numId w:val="5"/>
      </w:numPr>
    </w:pPr>
    <w:rPr>
      <w:rFonts w:ascii="宋体"/>
      <w:sz w:val="21"/>
    </w:rPr>
  </w:style>
  <w:style w:type="paragraph" w:customStyle="1" w:styleId="a6">
    <w:name w:val="标准文件_一级无标题"/>
    <w:basedOn w:val="ad"/>
    <w:qFormat/>
    <w:pPr>
      <w:numPr>
        <w:numId w:val="6"/>
      </w:numPr>
      <w:spacing w:beforeLines="0" w:afterLines="0"/>
      <w:outlineLvl w:val="9"/>
    </w:pPr>
    <w:rPr>
      <w:rFonts w:ascii="宋体" w:eastAsia="宋体"/>
    </w:rPr>
  </w:style>
  <w:style w:type="paragraph" w:customStyle="1" w:styleId="a7">
    <w:name w:val="标准文件_三级无标题"/>
    <w:basedOn w:val="af"/>
    <w:qFormat/>
    <w:pPr>
      <w:numPr>
        <w:numId w:val="6"/>
      </w:numPr>
      <w:spacing w:beforeLines="0" w:afterLines="0"/>
      <w:outlineLvl w:val="9"/>
    </w:pPr>
    <w:rPr>
      <w:rFonts w:ascii="宋体" w:eastAsia="宋体"/>
    </w:rPr>
  </w:style>
  <w:style w:type="paragraph" w:customStyle="1" w:styleId="a9">
    <w:name w:val="标准文件_三级项"/>
    <w:basedOn w:val="af2"/>
    <w:qFormat/>
    <w:pPr>
      <w:numPr>
        <w:ilvl w:val="2"/>
        <w:numId w:val="5"/>
      </w:numPr>
      <w:adjustRightInd w:val="0"/>
      <w:spacing w:line="-300" w:lineRule="auto"/>
    </w:pPr>
    <w:rPr>
      <w:szCs w:val="21"/>
    </w:rPr>
  </w:style>
  <w:style w:type="paragraph" w:customStyle="1" w:styleId="2">
    <w:name w:val="标准文件_二级项2"/>
    <w:basedOn w:val="aff8"/>
    <w:qFormat/>
    <w:pPr>
      <w:numPr>
        <w:ilvl w:val="1"/>
        <w:numId w:val="5"/>
      </w:numPr>
      <w:ind w:firstLineChars="0" w:firstLine="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image" Target="media/image9.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8.png"/><Relationship Id="rId10" Type="http://schemas.openxmlformats.org/officeDocument/2006/relationships/image" Target="media/image3.png"/><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CA8797C-33A3-450E-9298-03C42321D72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42</TotalTime>
  <Pages>26</Pages>
  <Words>6250</Words>
  <Characters>7250</Characters>
  <Application>Microsoft Office Word</Application>
  <DocSecurity>0</DocSecurity>
  <Lines>381</Lines>
  <Paragraphs>482</Paragraphs>
  <ScaleCrop>false</ScaleCrop>
  <Company>中国微软</Company>
  <LinksUpToDate>false</LinksUpToDate>
  <CharactersWithSpaces>13018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Administrator</dc:creator>
  <cp:lastModifiedBy>Administrator</cp:lastModifiedBy>
  <cp:revision>289</cp:revision>
  <cp:lastPrinted>2024-03-27T02:12:00Z</cp:lastPrinted>
  <dcterms:created xsi:type="dcterms:W3CDTF">2020-12-08T06:37:00Z</dcterms:created>
  <dcterms:modified xsi:type="dcterms:W3CDTF">2025-11-17T03:29:00Z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2052-12.1.0.15990</vt:lpwstr>
  </property>
  <property fmtid="{D5CDD505-2E9C-101B-9397-08002B2CF9AE}" pid="3" name="ICV">
    <vt:lpwstr>A666073200BE44999EDDB0742E2B0257</vt:lpwstr>
  </property>
</Properties>
</file>