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6424572" w14:textId="77777777" w:rsidR="006D7C32" w:rsidRDefault="00D46BB9">
      <w:pPr>
        <w:spacing w:line="600" w:lineRule="exact"/>
        <w:jc w:val="center"/>
        <w:outlineLvl w:val="0"/>
        <w:rPr>
          <w:rFonts w:ascii="方正小标宋简体" w:eastAsia="方正小标宋简体" w:hAnsi="黑体" w:cs="黑体"/>
          <w:color w:val="000000"/>
          <w:sz w:val="44"/>
          <w:szCs w:val="44"/>
        </w:rPr>
      </w:pPr>
      <w:r>
        <w:rPr>
          <w:rFonts w:ascii="方正小标宋简体" w:eastAsia="方正小标宋简体" w:hAnsi="黑体" w:cs="黑体" w:hint="eastAsia"/>
          <w:color w:val="000000"/>
          <w:sz w:val="44"/>
          <w:szCs w:val="44"/>
        </w:rPr>
        <w:t>团体标准</w:t>
      </w:r>
    </w:p>
    <w:p w14:paraId="676F0FB0" w14:textId="77777777" w:rsidR="006D7C32" w:rsidRDefault="00D46BB9">
      <w:pPr>
        <w:spacing w:line="600" w:lineRule="exact"/>
        <w:jc w:val="center"/>
        <w:outlineLvl w:val="0"/>
        <w:rPr>
          <w:rFonts w:ascii="方正小标宋简体" w:eastAsia="方正小标宋简体" w:hAnsi="黑体" w:cs="黑体"/>
          <w:color w:val="000000"/>
          <w:sz w:val="44"/>
          <w:szCs w:val="44"/>
        </w:rPr>
      </w:pPr>
      <w:bookmarkStart w:id="0" w:name="_Hlk205968420"/>
      <w:r>
        <w:rPr>
          <w:rFonts w:ascii="方正小标宋简体" w:eastAsia="方正小标宋简体" w:hAnsi="黑体" w:cs="黑体" w:hint="eastAsia"/>
          <w:color w:val="000000"/>
          <w:sz w:val="44"/>
          <w:szCs w:val="44"/>
        </w:rPr>
        <w:t>《肠道菌群移植菌液及胶囊制备质量控制规范》</w:t>
      </w:r>
      <w:bookmarkEnd w:id="0"/>
      <w:r>
        <w:rPr>
          <w:rFonts w:ascii="方正小标宋简体" w:eastAsia="方正小标宋简体" w:hAnsi="黑体" w:cs="黑体" w:hint="eastAsia"/>
          <w:color w:val="000000"/>
          <w:sz w:val="44"/>
          <w:szCs w:val="44"/>
        </w:rPr>
        <w:t>（征求意见稿）编制说明</w:t>
      </w:r>
    </w:p>
    <w:p w14:paraId="2AB9C042" w14:textId="77777777" w:rsidR="006D7C32" w:rsidRDefault="00D46BB9">
      <w:pPr>
        <w:autoSpaceDE w:val="0"/>
        <w:autoSpaceDN w:val="0"/>
        <w:adjustRightInd w:val="0"/>
        <w:spacing w:beforeLines="50" w:before="156" w:afterLines="50" w:after="156" w:line="560" w:lineRule="exac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一、项目来源</w:t>
      </w:r>
    </w:p>
    <w:p w14:paraId="33117E57" w14:textId="77777777" w:rsidR="006D7C32" w:rsidRDefault="00D46BB9">
      <w:pPr>
        <w:spacing w:line="560" w:lineRule="exact"/>
        <w:ind w:firstLineChars="200" w:firstLine="640"/>
        <w:rPr>
          <w:rFonts w:ascii="仿宋_GB2312" w:eastAsia="仿宋_GB2312" w:hAnsi="仿宋"/>
          <w:sz w:val="32"/>
          <w:szCs w:val="32"/>
        </w:rPr>
      </w:pPr>
      <w:bookmarkStart w:id="1" w:name="_Hlk193811539"/>
      <w:r>
        <w:rPr>
          <w:rFonts w:ascii="仿宋_GB2312" w:eastAsia="仿宋_GB2312" w:hint="eastAsia"/>
          <w:sz w:val="32"/>
          <w:szCs w:val="32"/>
        </w:rPr>
        <w:t>根据《广西标准化协会关于下达</w:t>
      </w:r>
      <w:r>
        <w:rPr>
          <w:rFonts w:ascii="仿宋_GB2312" w:eastAsia="仿宋_GB2312" w:hint="eastAsia"/>
          <w:sz w:val="32"/>
          <w:szCs w:val="32"/>
        </w:rPr>
        <w:t>2024</w:t>
      </w:r>
      <w:r>
        <w:rPr>
          <w:rFonts w:ascii="仿宋_GB2312" w:eastAsia="仿宋_GB2312" w:hint="eastAsia"/>
          <w:sz w:val="32"/>
          <w:szCs w:val="32"/>
        </w:rPr>
        <w:t>年第二十五批团体标准制修订项目计划的通知》（桂标协〔</w:t>
      </w:r>
      <w:r>
        <w:rPr>
          <w:rFonts w:ascii="仿宋_GB2312" w:eastAsia="仿宋_GB2312" w:hint="eastAsia"/>
          <w:sz w:val="32"/>
          <w:szCs w:val="32"/>
        </w:rPr>
        <w:t>2</w:t>
      </w:r>
      <w:r>
        <w:rPr>
          <w:rFonts w:ascii="仿宋_GB2312" w:eastAsia="仿宋_GB2312"/>
          <w:sz w:val="32"/>
          <w:szCs w:val="32"/>
        </w:rPr>
        <w:t>024</w:t>
      </w:r>
      <w:r>
        <w:rPr>
          <w:rFonts w:ascii="仿宋_GB2312" w:eastAsia="仿宋_GB2312" w:hint="eastAsia"/>
          <w:sz w:val="32"/>
          <w:szCs w:val="32"/>
        </w:rPr>
        <w:t>〕</w:t>
      </w:r>
      <w:r>
        <w:rPr>
          <w:rFonts w:ascii="仿宋_GB2312" w:eastAsia="仿宋_GB2312"/>
          <w:sz w:val="32"/>
          <w:szCs w:val="32"/>
        </w:rPr>
        <w:t>184</w:t>
      </w:r>
      <w:r>
        <w:rPr>
          <w:rFonts w:ascii="仿宋_GB2312" w:eastAsia="仿宋_GB2312"/>
          <w:sz w:val="32"/>
          <w:szCs w:val="32"/>
        </w:rPr>
        <w:t>号）</w:t>
      </w:r>
      <w:r>
        <w:rPr>
          <w:rFonts w:ascii="仿宋_GB2312" w:eastAsia="仿宋_GB2312" w:hint="eastAsia"/>
          <w:sz w:val="32"/>
          <w:szCs w:val="32"/>
        </w:rPr>
        <w:t>，由南宁市医学会提出，南宁市第一人民医院、钦州市第二人民医院、柳州市工人医院、柳州市中医医院（柳州市壮医医院）等单位共同起草的团体标准《肠道菌群移植菌液及胶囊制备质量控制规范》（项目编号</w:t>
      </w:r>
      <w:r>
        <w:rPr>
          <w:rFonts w:ascii="仿宋_GB2312" w:eastAsia="仿宋_GB2312" w:hint="eastAsia"/>
          <w:sz w:val="32"/>
          <w:szCs w:val="32"/>
        </w:rPr>
        <w:t>2024-</w:t>
      </w:r>
      <w:r>
        <w:rPr>
          <w:rFonts w:ascii="仿宋_GB2312" w:eastAsia="仿宋_GB2312"/>
          <w:sz w:val="32"/>
          <w:szCs w:val="32"/>
        </w:rPr>
        <w:t>250</w:t>
      </w:r>
      <w:r>
        <w:rPr>
          <w:rFonts w:ascii="仿宋_GB2312" w:eastAsia="仿宋_GB2312" w:hint="eastAsia"/>
          <w:sz w:val="32"/>
          <w:szCs w:val="32"/>
        </w:rPr>
        <w:t>2</w:t>
      </w:r>
      <w:r>
        <w:rPr>
          <w:rFonts w:ascii="仿宋_GB2312" w:eastAsia="仿宋_GB2312" w:hint="eastAsia"/>
          <w:sz w:val="32"/>
          <w:szCs w:val="32"/>
        </w:rPr>
        <w:t>）已获立项，</w:t>
      </w:r>
      <w:r>
        <w:rPr>
          <w:rFonts w:ascii="仿宋_GB2312" w:eastAsia="仿宋_GB2312" w:hAnsi="仿宋" w:hint="eastAsia"/>
          <w:sz w:val="32"/>
          <w:szCs w:val="32"/>
        </w:rPr>
        <w:t>主要起草人及信息如下：</w:t>
      </w:r>
      <w:bookmarkEnd w:id="1"/>
    </w:p>
    <w:tbl>
      <w:tblPr>
        <w:tblW w:w="4952" w:type="pct"/>
        <w:jc w:val="center"/>
        <w:tblLayout w:type="fixed"/>
        <w:tblLook w:val="04A0" w:firstRow="1" w:lastRow="0" w:firstColumn="1" w:lastColumn="0" w:noHBand="0" w:noVBand="1"/>
      </w:tblPr>
      <w:tblGrid>
        <w:gridCol w:w="1121"/>
        <w:gridCol w:w="1832"/>
        <w:gridCol w:w="1538"/>
        <w:gridCol w:w="1313"/>
        <w:gridCol w:w="2412"/>
      </w:tblGrid>
      <w:tr w:rsidR="006D7C32" w14:paraId="5F20B903" w14:textId="77777777">
        <w:trPr>
          <w:cantSplit/>
          <w:trHeight w:val="576"/>
          <w:jc w:val="center"/>
        </w:trPr>
        <w:tc>
          <w:tcPr>
            <w:tcW w:w="682" w:type="pct"/>
            <w:tcBorders>
              <w:top w:val="single" w:sz="4" w:space="0" w:color="auto"/>
              <w:left w:val="single" w:sz="4" w:space="0" w:color="auto"/>
              <w:bottom w:val="single" w:sz="4" w:space="0" w:color="auto"/>
              <w:right w:val="single" w:sz="4" w:space="0" w:color="auto"/>
            </w:tcBorders>
            <w:vAlign w:val="center"/>
          </w:tcPr>
          <w:p w14:paraId="4128ABB1" w14:textId="77777777" w:rsidR="006D7C32" w:rsidRDefault="00D46BB9">
            <w:pPr>
              <w:spacing w:line="420" w:lineRule="exact"/>
              <w:jc w:val="center"/>
              <w:rPr>
                <w:rFonts w:ascii="仿宋_GB2312" w:eastAsia="仿宋_GB2312" w:hAnsi="方正仿宋_GB2312" w:cs="方正仿宋_GB2312"/>
                <w:b/>
                <w:szCs w:val="21"/>
              </w:rPr>
            </w:pPr>
            <w:bookmarkStart w:id="2" w:name="_Hlk193811552"/>
            <w:r>
              <w:rPr>
                <w:rFonts w:ascii="仿宋_GB2312" w:eastAsia="仿宋_GB2312" w:hAnsi="宋体" w:cs="宋体" w:hint="eastAsia"/>
                <w:b/>
                <w:szCs w:val="21"/>
              </w:rPr>
              <w:t>姓</w:t>
            </w:r>
            <w:r>
              <w:rPr>
                <w:rFonts w:ascii="仿宋_GB2312" w:eastAsia="仿宋_GB2312" w:hAnsi="方正仿宋_GB2312" w:cs="方正仿宋_GB2312" w:hint="eastAsia"/>
                <w:b/>
                <w:szCs w:val="21"/>
              </w:rPr>
              <w:t xml:space="preserve">  </w:t>
            </w:r>
            <w:r>
              <w:rPr>
                <w:rFonts w:ascii="仿宋_GB2312" w:eastAsia="仿宋_GB2312" w:hAnsi="方正仿宋_GB2312" w:cs="方正仿宋_GB2312" w:hint="eastAsia"/>
                <w:b/>
                <w:szCs w:val="21"/>
              </w:rPr>
              <w:t>名</w:t>
            </w:r>
          </w:p>
        </w:tc>
        <w:tc>
          <w:tcPr>
            <w:tcW w:w="1114" w:type="pct"/>
            <w:tcBorders>
              <w:top w:val="single" w:sz="4" w:space="0" w:color="auto"/>
              <w:left w:val="single" w:sz="4" w:space="0" w:color="auto"/>
              <w:bottom w:val="single" w:sz="4" w:space="0" w:color="auto"/>
              <w:right w:val="single" w:sz="4" w:space="0" w:color="auto"/>
            </w:tcBorders>
            <w:vAlign w:val="center"/>
          </w:tcPr>
          <w:p w14:paraId="504F8835" w14:textId="77777777" w:rsidR="006D7C32" w:rsidRDefault="00D46BB9">
            <w:pPr>
              <w:jc w:val="center"/>
              <w:rPr>
                <w:rFonts w:ascii="仿宋_GB2312" w:eastAsia="仿宋_GB2312" w:hAnsi="仿宋" w:cs="仿宋"/>
                <w:b/>
                <w:szCs w:val="21"/>
              </w:rPr>
            </w:pPr>
            <w:r>
              <w:rPr>
                <w:rFonts w:ascii="仿宋_GB2312" w:eastAsia="仿宋_GB2312" w:hAnsi="仿宋" w:cs="仿宋" w:hint="eastAsia"/>
                <w:b/>
                <w:szCs w:val="21"/>
              </w:rPr>
              <w:t>职务</w:t>
            </w:r>
            <w:r>
              <w:rPr>
                <w:rFonts w:ascii="仿宋_GB2312" w:eastAsia="仿宋_GB2312" w:hAnsi="仿宋" w:cs="仿宋" w:hint="eastAsia"/>
                <w:b/>
                <w:szCs w:val="21"/>
              </w:rPr>
              <w:t>/</w:t>
            </w:r>
            <w:r>
              <w:rPr>
                <w:rFonts w:ascii="仿宋_GB2312" w:eastAsia="仿宋_GB2312" w:hAnsi="仿宋" w:cs="仿宋" w:hint="eastAsia"/>
                <w:b/>
                <w:szCs w:val="21"/>
              </w:rPr>
              <w:t>职</w:t>
            </w:r>
            <w:r>
              <w:rPr>
                <w:rFonts w:ascii="仿宋_GB2312" w:eastAsia="仿宋_GB2312" w:hAnsi="仿宋" w:cs="仿宋"/>
                <w:b/>
                <w:szCs w:val="21"/>
              </w:rPr>
              <w:t>称</w:t>
            </w:r>
          </w:p>
        </w:tc>
        <w:tc>
          <w:tcPr>
            <w:tcW w:w="935" w:type="pct"/>
            <w:tcBorders>
              <w:top w:val="single" w:sz="4" w:space="0" w:color="auto"/>
              <w:left w:val="single" w:sz="4" w:space="0" w:color="auto"/>
              <w:bottom w:val="single" w:sz="4" w:space="0" w:color="auto"/>
              <w:right w:val="single" w:sz="4" w:space="0" w:color="auto"/>
            </w:tcBorders>
            <w:vAlign w:val="center"/>
          </w:tcPr>
          <w:p w14:paraId="16292A1B" w14:textId="77777777" w:rsidR="006D7C32" w:rsidRDefault="00D46BB9">
            <w:pPr>
              <w:jc w:val="center"/>
              <w:rPr>
                <w:rFonts w:ascii="仿宋_GB2312" w:eastAsia="仿宋_GB2312" w:hAnsi="仿宋" w:cs="仿宋"/>
                <w:b/>
                <w:szCs w:val="21"/>
              </w:rPr>
            </w:pPr>
            <w:r>
              <w:rPr>
                <w:rFonts w:ascii="仿宋_GB2312" w:eastAsia="仿宋_GB2312" w:hAnsi="仿宋" w:cs="仿宋" w:hint="eastAsia"/>
                <w:b/>
                <w:szCs w:val="21"/>
              </w:rPr>
              <w:t>从事</w:t>
            </w:r>
          </w:p>
          <w:p w14:paraId="444100E9" w14:textId="77777777" w:rsidR="006D7C32" w:rsidRDefault="00D46BB9">
            <w:pPr>
              <w:jc w:val="center"/>
              <w:rPr>
                <w:rFonts w:ascii="仿宋_GB2312" w:eastAsia="仿宋_GB2312" w:hAnsi="仿宋" w:cs="仿宋"/>
                <w:b/>
                <w:szCs w:val="21"/>
              </w:rPr>
            </w:pPr>
            <w:r>
              <w:rPr>
                <w:rFonts w:ascii="仿宋_GB2312" w:eastAsia="仿宋_GB2312" w:hAnsi="仿宋" w:cs="仿宋" w:hint="eastAsia"/>
                <w:b/>
                <w:szCs w:val="21"/>
              </w:rPr>
              <w:t>专业</w:t>
            </w:r>
          </w:p>
        </w:tc>
        <w:tc>
          <w:tcPr>
            <w:tcW w:w="799" w:type="pct"/>
            <w:tcBorders>
              <w:top w:val="single" w:sz="4" w:space="0" w:color="auto"/>
              <w:left w:val="single" w:sz="4" w:space="0" w:color="auto"/>
              <w:bottom w:val="single" w:sz="4" w:space="0" w:color="auto"/>
              <w:right w:val="single" w:sz="4" w:space="0" w:color="auto"/>
            </w:tcBorders>
            <w:vAlign w:val="center"/>
          </w:tcPr>
          <w:p w14:paraId="0CCCBFD7" w14:textId="77777777" w:rsidR="006D7C32" w:rsidRDefault="00D46BB9">
            <w:pPr>
              <w:jc w:val="center"/>
              <w:rPr>
                <w:rFonts w:ascii="仿宋_GB2312" w:eastAsia="仿宋_GB2312" w:hAnsi="仿宋" w:cs="仿宋"/>
                <w:b/>
                <w:szCs w:val="21"/>
              </w:rPr>
            </w:pPr>
            <w:r>
              <w:rPr>
                <w:rFonts w:ascii="仿宋_GB2312" w:eastAsia="仿宋_GB2312" w:hAnsi="仿宋" w:cs="仿宋" w:hint="eastAsia"/>
                <w:b/>
                <w:szCs w:val="21"/>
              </w:rPr>
              <w:t>工作单位</w:t>
            </w:r>
          </w:p>
        </w:tc>
        <w:tc>
          <w:tcPr>
            <w:tcW w:w="1467" w:type="pct"/>
            <w:tcBorders>
              <w:top w:val="single" w:sz="4" w:space="0" w:color="auto"/>
              <w:left w:val="single" w:sz="4" w:space="0" w:color="auto"/>
              <w:bottom w:val="single" w:sz="4" w:space="0" w:color="auto"/>
              <w:right w:val="single" w:sz="4" w:space="0" w:color="auto"/>
            </w:tcBorders>
            <w:vAlign w:val="center"/>
          </w:tcPr>
          <w:p w14:paraId="25E862BD" w14:textId="77777777" w:rsidR="006D7C32" w:rsidRDefault="00D46BB9">
            <w:pPr>
              <w:spacing w:line="420" w:lineRule="exact"/>
              <w:jc w:val="center"/>
              <w:rPr>
                <w:rFonts w:ascii="仿宋_GB2312" w:eastAsia="仿宋_GB2312" w:hAnsi="方正仿宋_GB2312" w:cs="方正仿宋_GB2312"/>
                <w:b/>
                <w:szCs w:val="21"/>
              </w:rPr>
            </w:pPr>
            <w:r>
              <w:rPr>
                <w:rFonts w:ascii="仿宋_GB2312" w:eastAsia="仿宋_GB2312" w:hAnsi="方正仿宋_GB2312" w:cs="方正仿宋_GB2312" w:hint="eastAsia"/>
                <w:b/>
                <w:szCs w:val="21"/>
              </w:rPr>
              <w:t>主要负责工作</w:t>
            </w:r>
          </w:p>
        </w:tc>
      </w:tr>
      <w:tr w:rsidR="006D7C32" w14:paraId="2D374EF2" w14:textId="77777777">
        <w:trPr>
          <w:cantSplit/>
          <w:trHeight w:val="470"/>
          <w:jc w:val="center"/>
        </w:trPr>
        <w:tc>
          <w:tcPr>
            <w:tcW w:w="682" w:type="pct"/>
            <w:tcBorders>
              <w:top w:val="single" w:sz="4" w:space="0" w:color="auto"/>
              <w:left w:val="single" w:sz="4" w:space="0" w:color="auto"/>
              <w:bottom w:val="single" w:sz="4" w:space="0" w:color="auto"/>
              <w:right w:val="single" w:sz="4" w:space="0" w:color="auto"/>
            </w:tcBorders>
            <w:vAlign w:val="center"/>
          </w:tcPr>
          <w:p w14:paraId="05668574" w14:textId="77777777" w:rsidR="006D7C32" w:rsidRDefault="00D46BB9">
            <w:pPr>
              <w:jc w:val="center"/>
              <w:rPr>
                <w:rFonts w:ascii="宋体" w:hAnsi="宋体" w:cs="方正仿宋_GB2312"/>
                <w:color w:val="FF0000"/>
                <w:szCs w:val="21"/>
              </w:rPr>
            </w:pPr>
            <w:r>
              <w:rPr>
                <w:rFonts w:hint="eastAsia"/>
                <w:szCs w:val="21"/>
              </w:rPr>
              <w:t>毛燕宁</w:t>
            </w:r>
          </w:p>
        </w:tc>
        <w:tc>
          <w:tcPr>
            <w:tcW w:w="1114" w:type="pct"/>
            <w:tcBorders>
              <w:top w:val="single" w:sz="4" w:space="0" w:color="auto"/>
              <w:left w:val="single" w:sz="4" w:space="0" w:color="auto"/>
              <w:bottom w:val="single" w:sz="4" w:space="0" w:color="auto"/>
              <w:right w:val="single" w:sz="4" w:space="0" w:color="auto"/>
            </w:tcBorders>
            <w:vAlign w:val="center"/>
          </w:tcPr>
          <w:p w14:paraId="491A730E" w14:textId="77777777" w:rsidR="006D7C32" w:rsidRDefault="00D46BB9">
            <w:pPr>
              <w:widowControl/>
              <w:jc w:val="center"/>
              <w:textAlignment w:val="center"/>
              <w:rPr>
                <w:rFonts w:ascii="仿宋_GB2312" w:eastAsia="仿宋_GB2312" w:hAnsi="仿宋" w:cs="仿宋"/>
                <w:bCs/>
                <w:szCs w:val="21"/>
              </w:rPr>
            </w:pPr>
            <w:r>
              <w:rPr>
                <w:rFonts w:ascii="仿宋_GB2312" w:eastAsia="仿宋_GB2312" w:hAnsi="仿宋" w:cs="仿宋" w:hint="eastAsia"/>
                <w:bCs/>
                <w:szCs w:val="21"/>
              </w:rPr>
              <w:t>副主任医师</w:t>
            </w:r>
          </w:p>
        </w:tc>
        <w:tc>
          <w:tcPr>
            <w:tcW w:w="935" w:type="pct"/>
            <w:tcBorders>
              <w:top w:val="single" w:sz="4" w:space="0" w:color="auto"/>
              <w:left w:val="single" w:sz="4" w:space="0" w:color="auto"/>
              <w:bottom w:val="single" w:sz="4" w:space="0" w:color="auto"/>
              <w:right w:val="single" w:sz="4" w:space="0" w:color="auto"/>
            </w:tcBorders>
            <w:vAlign w:val="center"/>
          </w:tcPr>
          <w:p w14:paraId="16BCB79B" w14:textId="77777777" w:rsidR="006D7C32" w:rsidRDefault="00D46BB9">
            <w:pPr>
              <w:widowControl/>
              <w:ind w:leftChars="-50" w:left="-105" w:rightChars="-50" w:right="-105"/>
              <w:jc w:val="center"/>
              <w:textAlignment w:val="center"/>
              <w:rPr>
                <w:rFonts w:ascii="仿宋_GB2312" w:eastAsia="仿宋_GB2312" w:hAnsi="仿宋" w:cs="仿宋"/>
                <w:bCs/>
                <w:szCs w:val="21"/>
              </w:rPr>
            </w:pPr>
            <w:r>
              <w:rPr>
                <w:rFonts w:ascii="仿宋_GB2312" w:eastAsia="仿宋_GB2312" w:hAnsi="仿宋" w:cs="仿宋" w:hint="eastAsia"/>
                <w:bCs/>
                <w:szCs w:val="21"/>
              </w:rPr>
              <w:t>消化内科</w:t>
            </w:r>
          </w:p>
        </w:tc>
        <w:tc>
          <w:tcPr>
            <w:tcW w:w="799" w:type="pct"/>
            <w:tcBorders>
              <w:top w:val="single" w:sz="4" w:space="0" w:color="auto"/>
              <w:left w:val="single" w:sz="4" w:space="0" w:color="auto"/>
              <w:bottom w:val="single" w:sz="4" w:space="0" w:color="auto"/>
              <w:right w:val="single" w:sz="4" w:space="0" w:color="auto"/>
            </w:tcBorders>
            <w:vAlign w:val="center"/>
          </w:tcPr>
          <w:p w14:paraId="60DC6EC7" w14:textId="77777777" w:rsidR="006D7C32" w:rsidRDefault="00D46BB9">
            <w:pPr>
              <w:widowControl/>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南宁市第一人民医院</w:t>
            </w:r>
          </w:p>
        </w:tc>
        <w:tc>
          <w:tcPr>
            <w:tcW w:w="1467" w:type="pct"/>
            <w:tcBorders>
              <w:top w:val="single" w:sz="4" w:space="0" w:color="auto"/>
              <w:left w:val="single" w:sz="4" w:space="0" w:color="auto"/>
              <w:bottom w:val="single" w:sz="4" w:space="0" w:color="auto"/>
              <w:right w:val="single" w:sz="4" w:space="0" w:color="auto"/>
            </w:tcBorders>
            <w:vAlign w:val="center"/>
          </w:tcPr>
          <w:p w14:paraId="0392AE59" w14:textId="77777777" w:rsidR="006D7C32" w:rsidRDefault="00D46BB9">
            <w:pPr>
              <w:jc w:val="center"/>
              <w:rPr>
                <w:rFonts w:ascii="宋体" w:hAnsi="宋体" w:cs="方正仿宋_GB2312"/>
                <w:color w:val="FF0000"/>
                <w:szCs w:val="21"/>
              </w:rPr>
            </w:pPr>
            <w:r>
              <w:rPr>
                <w:rFonts w:ascii="宋体" w:hAnsi="宋体" w:cs="方正仿宋_GB2312" w:hint="eastAsia"/>
                <w:szCs w:val="21"/>
              </w:rPr>
              <w:t>项目设计、立项申报、组织实施、标准起草</w:t>
            </w:r>
          </w:p>
        </w:tc>
      </w:tr>
      <w:tr w:rsidR="006D7C32" w14:paraId="32FB12A9" w14:textId="77777777">
        <w:trPr>
          <w:cantSplit/>
          <w:trHeight w:val="517"/>
          <w:jc w:val="center"/>
        </w:trPr>
        <w:tc>
          <w:tcPr>
            <w:tcW w:w="682" w:type="pct"/>
            <w:tcBorders>
              <w:top w:val="single" w:sz="4" w:space="0" w:color="auto"/>
              <w:left w:val="single" w:sz="4" w:space="0" w:color="auto"/>
              <w:bottom w:val="single" w:sz="4" w:space="0" w:color="auto"/>
              <w:right w:val="single" w:sz="4" w:space="0" w:color="auto"/>
            </w:tcBorders>
            <w:vAlign w:val="center"/>
          </w:tcPr>
          <w:p w14:paraId="3DDC5FBF" w14:textId="77777777" w:rsidR="006D7C32" w:rsidRDefault="00D46BB9">
            <w:pPr>
              <w:jc w:val="center"/>
              <w:rPr>
                <w:rFonts w:ascii="宋体" w:hAnsi="宋体" w:cs="方正仿宋_GB2312"/>
                <w:color w:val="000000"/>
                <w:szCs w:val="21"/>
              </w:rPr>
            </w:pPr>
            <w:r>
              <w:rPr>
                <w:rFonts w:hint="eastAsia"/>
                <w:szCs w:val="21"/>
              </w:rPr>
              <w:t>张伟伟</w:t>
            </w:r>
          </w:p>
        </w:tc>
        <w:tc>
          <w:tcPr>
            <w:tcW w:w="1114" w:type="pct"/>
            <w:tcBorders>
              <w:top w:val="single" w:sz="4" w:space="0" w:color="auto"/>
              <w:left w:val="single" w:sz="4" w:space="0" w:color="auto"/>
              <w:bottom w:val="single" w:sz="4" w:space="0" w:color="auto"/>
              <w:right w:val="single" w:sz="4" w:space="0" w:color="auto"/>
            </w:tcBorders>
            <w:vAlign w:val="center"/>
          </w:tcPr>
          <w:p w14:paraId="4A520751" w14:textId="77777777" w:rsidR="006D7C32" w:rsidRDefault="00D46BB9">
            <w:pPr>
              <w:widowControl/>
              <w:jc w:val="center"/>
              <w:textAlignment w:val="center"/>
              <w:rPr>
                <w:rFonts w:ascii="仿宋_GB2312" w:eastAsia="仿宋_GB2312" w:hAnsi="仿宋" w:cs="仿宋"/>
                <w:bCs/>
                <w:szCs w:val="21"/>
              </w:rPr>
            </w:pPr>
            <w:r>
              <w:rPr>
                <w:rFonts w:ascii="仿宋_GB2312" w:eastAsia="仿宋_GB2312" w:hAnsi="仿宋" w:cs="仿宋" w:hint="eastAsia"/>
                <w:bCs/>
                <w:szCs w:val="21"/>
              </w:rPr>
              <w:t>主任医师</w:t>
            </w:r>
          </w:p>
        </w:tc>
        <w:tc>
          <w:tcPr>
            <w:tcW w:w="935" w:type="pct"/>
            <w:tcBorders>
              <w:top w:val="single" w:sz="4" w:space="0" w:color="auto"/>
              <w:left w:val="single" w:sz="4" w:space="0" w:color="auto"/>
              <w:bottom w:val="single" w:sz="4" w:space="0" w:color="auto"/>
              <w:right w:val="single" w:sz="4" w:space="0" w:color="auto"/>
            </w:tcBorders>
            <w:vAlign w:val="center"/>
          </w:tcPr>
          <w:p w14:paraId="47EF7B9A" w14:textId="77777777" w:rsidR="006D7C32" w:rsidRDefault="00D46BB9">
            <w:pPr>
              <w:widowControl/>
              <w:ind w:leftChars="-50" w:left="-105" w:rightChars="-50" w:right="-105"/>
              <w:jc w:val="center"/>
              <w:textAlignment w:val="center"/>
              <w:rPr>
                <w:rFonts w:ascii="仿宋_GB2312" w:eastAsia="仿宋_GB2312" w:hAnsi="仿宋" w:cs="仿宋"/>
                <w:bCs/>
                <w:szCs w:val="21"/>
              </w:rPr>
            </w:pPr>
            <w:r>
              <w:rPr>
                <w:rFonts w:ascii="仿宋_GB2312" w:eastAsia="仿宋_GB2312" w:hAnsi="仿宋" w:cs="仿宋" w:hint="eastAsia"/>
                <w:bCs/>
                <w:szCs w:val="21"/>
              </w:rPr>
              <w:t>消化内科</w:t>
            </w:r>
          </w:p>
        </w:tc>
        <w:tc>
          <w:tcPr>
            <w:tcW w:w="799" w:type="pct"/>
            <w:tcBorders>
              <w:top w:val="single" w:sz="4" w:space="0" w:color="auto"/>
              <w:left w:val="single" w:sz="4" w:space="0" w:color="auto"/>
              <w:bottom w:val="single" w:sz="4" w:space="0" w:color="auto"/>
              <w:right w:val="single" w:sz="4" w:space="0" w:color="auto"/>
            </w:tcBorders>
            <w:vAlign w:val="center"/>
          </w:tcPr>
          <w:p w14:paraId="4965A03B" w14:textId="77777777" w:rsidR="006D7C32" w:rsidRDefault="00D46BB9">
            <w:pPr>
              <w:widowControl/>
              <w:jc w:val="center"/>
              <w:textAlignment w:val="center"/>
              <w:rPr>
                <w:rFonts w:ascii="仿宋_GB2312" w:eastAsia="仿宋_GB2312" w:hAnsi="仿宋" w:cs="仿宋"/>
                <w:szCs w:val="21"/>
                <w:lang w:bidi="ar"/>
              </w:rPr>
            </w:pPr>
            <w:bookmarkStart w:id="3" w:name="OLE_LINK13"/>
            <w:r>
              <w:rPr>
                <w:rFonts w:ascii="仿宋_GB2312" w:eastAsia="仿宋_GB2312" w:hAnsi="仿宋" w:cs="仿宋" w:hint="eastAsia"/>
                <w:szCs w:val="21"/>
                <w:lang w:bidi="ar"/>
              </w:rPr>
              <w:t>南宁市第一人民医院</w:t>
            </w:r>
            <w:bookmarkEnd w:id="3"/>
          </w:p>
        </w:tc>
        <w:tc>
          <w:tcPr>
            <w:tcW w:w="1467" w:type="pct"/>
            <w:tcBorders>
              <w:top w:val="single" w:sz="4" w:space="0" w:color="auto"/>
              <w:left w:val="single" w:sz="4" w:space="0" w:color="auto"/>
              <w:bottom w:val="single" w:sz="4" w:space="0" w:color="auto"/>
              <w:right w:val="single" w:sz="4" w:space="0" w:color="auto"/>
            </w:tcBorders>
            <w:vAlign w:val="center"/>
          </w:tcPr>
          <w:p w14:paraId="5AC0D6BE" w14:textId="77777777" w:rsidR="006D7C32" w:rsidRDefault="00D46BB9">
            <w:pPr>
              <w:jc w:val="center"/>
              <w:rPr>
                <w:rFonts w:ascii="宋体" w:hAnsi="宋体" w:cs="方正仿宋_GB2312"/>
                <w:color w:val="000000"/>
                <w:szCs w:val="21"/>
              </w:rPr>
            </w:pPr>
            <w:r>
              <w:rPr>
                <w:rFonts w:ascii="宋体" w:hAnsi="宋体" w:cs="方正仿宋_GB2312" w:hint="eastAsia"/>
                <w:szCs w:val="21"/>
              </w:rPr>
              <w:t>指导标准起草实施、验收发布</w:t>
            </w:r>
          </w:p>
        </w:tc>
      </w:tr>
      <w:tr w:rsidR="006D7C32" w14:paraId="0CCE418A" w14:textId="77777777">
        <w:trPr>
          <w:cantSplit/>
          <w:trHeight w:val="517"/>
          <w:jc w:val="center"/>
        </w:trPr>
        <w:tc>
          <w:tcPr>
            <w:tcW w:w="682" w:type="pct"/>
            <w:tcBorders>
              <w:top w:val="single" w:sz="4" w:space="0" w:color="auto"/>
              <w:left w:val="single" w:sz="4" w:space="0" w:color="auto"/>
              <w:bottom w:val="single" w:sz="4" w:space="0" w:color="auto"/>
              <w:right w:val="single" w:sz="4" w:space="0" w:color="auto"/>
            </w:tcBorders>
            <w:vAlign w:val="center"/>
          </w:tcPr>
          <w:p w14:paraId="6507BCDA" w14:textId="77777777" w:rsidR="006D7C32" w:rsidRDefault="00D46BB9">
            <w:pPr>
              <w:jc w:val="center"/>
              <w:rPr>
                <w:rFonts w:ascii="宋体" w:hAnsi="宋体" w:cs="方正仿宋_GB2312"/>
                <w:color w:val="000000"/>
                <w:szCs w:val="21"/>
              </w:rPr>
            </w:pPr>
            <w:r>
              <w:rPr>
                <w:rFonts w:hint="eastAsia"/>
                <w:szCs w:val="21"/>
              </w:rPr>
              <w:t>黄华钦</w:t>
            </w:r>
          </w:p>
        </w:tc>
        <w:tc>
          <w:tcPr>
            <w:tcW w:w="1114" w:type="pct"/>
            <w:tcBorders>
              <w:top w:val="single" w:sz="4" w:space="0" w:color="auto"/>
              <w:left w:val="single" w:sz="4" w:space="0" w:color="auto"/>
              <w:bottom w:val="single" w:sz="4" w:space="0" w:color="auto"/>
              <w:right w:val="single" w:sz="4" w:space="0" w:color="auto"/>
            </w:tcBorders>
            <w:vAlign w:val="center"/>
          </w:tcPr>
          <w:p w14:paraId="74E4E0C4" w14:textId="77777777" w:rsidR="006D7C32" w:rsidRDefault="00D46BB9">
            <w:pPr>
              <w:jc w:val="center"/>
              <w:rPr>
                <w:rFonts w:ascii="宋体" w:hAnsi="宋体" w:cs="方正仿宋_GB2312"/>
                <w:color w:val="000000" w:themeColor="text1"/>
                <w:szCs w:val="21"/>
              </w:rPr>
            </w:pPr>
            <w:r>
              <w:rPr>
                <w:rFonts w:ascii="仿宋_GB2312" w:eastAsia="仿宋_GB2312" w:hAnsi="仿宋" w:cs="仿宋" w:hint="eastAsia"/>
                <w:bCs/>
                <w:szCs w:val="21"/>
              </w:rPr>
              <w:t>副主任医师</w:t>
            </w:r>
          </w:p>
        </w:tc>
        <w:tc>
          <w:tcPr>
            <w:tcW w:w="935" w:type="pct"/>
            <w:tcBorders>
              <w:top w:val="single" w:sz="4" w:space="0" w:color="auto"/>
              <w:left w:val="single" w:sz="4" w:space="0" w:color="auto"/>
              <w:bottom w:val="single" w:sz="4" w:space="0" w:color="auto"/>
              <w:right w:val="single" w:sz="4" w:space="0" w:color="auto"/>
            </w:tcBorders>
            <w:vAlign w:val="center"/>
          </w:tcPr>
          <w:p w14:paraId="0B8FBCC9" w14:textId="77777777" w:rsidR="006D7C32" w:rsidRDefault="00D46BB9">
            <w:pPr>
              <w:jc w:val="center"/>
              <w:rPr>
                <w:rFonts w:ascii="宋体" w:hAnsi="宋体" w:cs="方正仿宋_GB2312"/>
                <w:color w:val="000000" w:themeColor="text1"/>
                <w:szCs w:val="21"/>
              </w:rPr>
            </w:pPr>
            <w:r>
              <w:rPr>
                <w:rFonts w:ascii="仿宋_GB2312" w:eastAsia="仿宋_GB2312" w:hAnsi="仿宋" w:cs="仿宋" w:hint="eastAsia"/>
                <w:bCs/>
                <w:szCs w:val="21"/>
              </w:rPr>
              <w:t>消化内科</w:t>
            </w:r>
          </w:p>
        </w:tc>
        <w:tc>
          <w:tcPr>
            <w:tcW w:w="799" w:type="pct"/>
            <w:tcBorders>
              <w:top w:val="single" w:sz="4" w:space="0" w:color="auto"/>
              <w:left w:val="single" w:sz="4" w:space="0" w:color="auto"/>
              <w:bottom w:val="single" w:sz="4" w:space="0" w:color="auto"/>
              <w:right w:val="single" w:sz="4" w:space="0" w:color="auto"/>
            </w:tcBorders>
            <w:vAlign w:val="center"/>
          </w:tcPr>
          <w:p w14:paraId="244A2EFB" w14:textId="77777777" w:rsidR="006D7C32" w:rsidRDefault="00D46BB9">
            <w:pPr>
              <w:jc w:val="center"/>
              <w:rPr>
                <w:rFonts w:ascii="宋体" w:hAnsi="宋体" w:cs="方正仿宋_GB2312"/>
                <w:color w:val="000000" w:themeColor="text1"/>
                <w:szCs w:val="21"/>
              </w:rPr>
            </w:pPr>
            <w:r>
              <w:rPr>
                <w:rFonts w:ascii="宋体" w:hAnsi="宋体" w:cs="方正仿宋_GB2312" w:hint="eastAsia"/>
                <w:color w:val="000000" w:themeColor="text1"/>
                <w:szCs w:val="21"/>
              </w:rPr>
              <w:t>钦州市第二人民医院</w:t>
            </w:r>
          </w:p>
        </w:tc>
        <w:tc>
          <w:tcPr>
            <w:tcW w:w="1467" w:type="pct"/>
            <w:tcBorders>
              <w:top w:val="single" w:sz="4" w:space="0" w:color="auto"/>
              <w:left w:val="single" w:sz="4" w:space="0" w:color="auto"/>
              <w:bottom w:val="single" w:sz="4" w:space="0" w:color="auto"/>
              <w:right w:val="single" w:sz="4" w:space="0" w:color="auto"/>
            </w:tcBorders>
            <w:vAlign w:val="center"/>
          </w:tcPr>
          <w:p w14:paraId="4CF9235B" w14:textId="77777777" w:rsidR="006D7C32" w:rsidRDefault="00D46BB9">
            <w:pPr>
              <w:jc w:val="center"/>
              <w:rPr>
                <w:rFonts w:ascii="宋体" w:hAnsi="宋体" w:cs="方正仿宋_GB2312"/>
                <w:color w:val="000000"/>
                <w:szCs w:val="21"/>
              </w:rPr>
            </w:pPr>
            <w:r>
              <w:rPr>
                <w:rFonts w:ascii="宋体" w:hAnsi="宋体" w:cs="方正仿宋_GB2312" w:hint="eastAsia"/>
                <w:szCs w:val="21"/>
              </w:rPr>
              <w:t>项目设计、立项申报、组织实施、标准起草</w:t>
            </w:r>
          </w:p>
        </w:tc>
      </w:tr>
      <w:tr w:rsidR="006D7C32" w14:paraId="355F95D2" w14:textId="77777777">
        <w:trPr>
          <w:cantSplit/>
          <w:trHeight w:val="517"/>
          <w:jc w:val="center"/>
        </w:trPr>
        <w:tc>
          <w:tcPr>
            <w:tcW w:w="682" w:type="pct"/>
            <w:tcBorders>
              <w:top w:val="single" w:sz="4" w:space="0" w:color="auto"/>
              <w:left w:val="single" w:sz="4" w:space="0" w:color="auto"/>
              <w:bottom w:val="single" w:sz="4" w:space="0" w:color="auto"/>
              <w:right w:val="single" w:sz="4" w:space="0" w:color="auto"/>
            </w:tcBorders>
            <w:vAlign w:val="center"/>
          </w:tcPr>
          <w:p w14:paraId="5FB4F8B0" w14:textId="77777777" w:rsidR="006D7C32" w:rsidRDefault="00D46BB9">
            <w:pPr>
              <w:jc w:val="center"/>
              <w:rPr>
                <w:rFonts w:ascii="宋体" w:hAnsi="宋体" w:cs="方正仿宋_GB2312"/>
                <w:color w:val="000000"/>
                <w:szCs w:val="21"/>
              </w:rPr>
            </w:pPr>
            <w:r>
              <w:rPr>
                <w:rFonts w:hint="eastAsia"/>
                <w:szCs w:val="21"/>
              </w:rPr>
              <w:t>罗期</w:t>
            </w:r>
          </w:p>
        </w:tc>
        <w:tc>
          <w:tcPr>
            <w:tcW w:w="1114" w:type="pct"/>
            <w:tcBorders>
              <w:top w:val="single" w:sz="4" w:space="0" w:color="auto"/>
              <w:left w:val="single" w:sz="4" w:space="0" w:color="auto"/>
              <w:bottom w:val="single" w:sz="4" w:space="0" w:color="auto"/>
              <w:right w:val="single" w:sz="4" w:space="0" w:color="auto"/>
            </w:tcBorders>
            <w:vAlign w:val="center"/>
          </w:tcPr>
          <w:p w14:paraId="3CB56290" w14:textId="77777777" w:rsidR="006D7C32" w:rsidRDefault="00D46BB9">
            <w:pPr>
              <w:widowControl/>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主治医师</w:t>
            </w:r>
          </w:p>
        </w:tc>
        <w:tc>
          <w:tcPr>
            <w:tcW w:w="935" w:type="pct"/>
            <w:tcBorders>
              <w:top w:val="single" w:sz="4" w:space="0" w:color="auto"/>
              <w:left w:val="single" w:sz="4" w:space="0" w:color="auto"/>
              <w:bottom w:val="single" w:sz="4" w:space="0" w:color="auto"/>
              <w:right w:val="single" w:sz="4" w:space="0" w:color="auto"/>
            </w:tcBorders>
            <w:vAlign w:val="center"/>
          </w:tcPr>
          <w:p w14:paraId="1592F400" w14:textId="77777777" w:rsidR="006D7C32" w:rsidRDefault="00D46BB9">
            <w:pPr>
              <w:widowControl/>
              <w:ind w:leftChars="-50" w:left="-105" w:rightChars="-50" w:right="-105"/>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消化内科</w:t>
            </w:r>
          </w:p>
        </w:tc>
        <w:tc>
          <w:tcPr>
            <w:tcW w:w="799" w:type="pct"/>
            <w:tcBorders>
              <w:top w:val="single" w:sz="4" w:space="0" w:color="auto"/>
              <w:left w:val="single" w:sz="4" w:space="0" w:color="auto"/>
              <w:bottom w:val="single" w:sz="4" w:space="0" w:color="auto"/>
              <w:right w:val="single" w:sz="4" w:space="0" w:color="auto"/>
            </w:tcBorders>
            <w:vAlign w:val="center"/>
          </w:tcPr>
          <w:p w14:paraId="41A754A1" w14:textId="77777777" w:rsidR="006D7C32" w:rsidRDefault="00D46BB9">
            <w:pPr>
              <w:jc w:val="center"/>
              <w:rPr>
                <w:rFonts w:ascii="宋体" w:hAnsi="宋体" w:cs="方正仿宋_GB2312"/>
                <w:color w:val="000000" w:themeColor="text1"/>
                <w:szCs w:val="21"/>
              </w:rPr>
            </w:pPr>
            <w:r>
              <w:rPr>
                <w:rFonts w:ascii="宋体" w:hAnsi="宋体" w:cs="方正仿宋_GB2312" w:hint="eastAsia"/>
                <w:color w:val="000000" w:themeColor="text1"/>
                <w:szCs w:val="21"/>
              </w:rPr>
              <w:t>南宁市第一人民医院</w:t>
            </w:r>
          </w:p>
        </w:tc>
        <w:tc>
          <w:tcPr>
            <w:tcW w:w="1467" w:type="pct"/>
            <w:tcBorders>
              <w:top w:val="single" w:sz="4" w:space="0" w:color="auto"/>
              <w:left w:val="single" w:sz="4" w:space="0" w:color="auto"/>
              <w:bottom w:val="single" w:sz="4" w:space="0" w:color="auto"/>
              <w:right w:val="single" w:sz="4" w:space="0" w:color="auto"/>
            </w:tcBorders>
            <w:vAlign w:val="center"/>
          </w:tcPr>
          <w:p w14:paraId="4B6679E8" w14:textId="77777777" w:rsidR="006D7C32" w:rsidRDefault="00D46BB9">
            <w:pPr>
              <w:jc w:val="center"/>
              <w:rPr>
                <w:rFonts w:ascii="宋体" w:hAnsi="宋体" w:cs="方正仿宋_GB2312"/>
                <w:color w:val="000000"/>
                <w:szCs w:val="21"/>
              </w:rPr>
            </w:pPr>
            <w:r>
              <w:rPr>
                <w:rFonts w:ascii="宋体" w:hAnsi="宋体" w:cs="方正仿宋_GB2312" w:hint="eastAsia"/>
                <w:szCs w:val="21"/>
              </w:rPr>
              <w:t>项目立项申报、组织标准起草、专家咨询与审核、验收发布等</w:t>
            </w:r>
          </w:p>
        </w:tc>
      </w:tr>
      <w:tr w:rsidR="006D7C32" w14:paraId="7BB79BFB" w14:textId="77777777">
        <w:trPr>
          <w:cantSplit/>
          <w:trHeight w:val="517"/>
          <w:jc w:val="center"/>
        </w:trPr>
        <w:tc>
          <w:tcPr>
            <w:tcW w:w="682" w:type="pct"/>
            <w:tcBorders>
              <w:top w:val="single" w:sz="4" w:space="0" w:color="auto"/>
              <w:left w:val="single" w:sz="4" w:space="0" w:color="auto"/>
              <w:bottom w:val="single" w:sz="4" w:space="0" w:color="auto"/>
              <w:right w:val="single" w:sz="4" w:space="0" w:color="auto"/>
            </w:tcBorders>
            <w:vAlign w:val="center"/>
          </w:tcPr>
          <w:p w14:paraId="2F035947" w14:textId="77777777" w:rsidR="006D7C32" w:rsidRDefault="00D46BB9">
            <w:pPr>
              <w:jc w:val="center"/>
              <w:rPr>
                <w:rFonts w:ascii="宋体" w:hAnsi="宋体" w:cs="方正仿宋_GB2312"/>
                <w:color w:val="000000"/>
                <w:szCs w:val="21"/>
              </w:rPr>
            </w:pPr>
            <w:bookmarkStart w:id="4" w:name="OLE_LINK7"/>
            <w:r>
              <w:rPr>
                <w:rFonts w:hint="eastAsia"/>
                <w:szCs w:val="21"/>
              </w:rPr>
              <w:t>欧士钰</w:t>
            </w:r>
            <w:bookmarkEnd w:id="4"/>
          </w:p>
        </w:tc>
        <w:tc>
          <w:tcPr>
            <w:tcW w:w="1114" w:type="pct"/>
            <w:tcBorders>
              <w:top w:val="single" w:sz="4" w:space="0" w:color="auto"/>
              <w:left w:val="single" w:sz="4" w:space="0" w:color="auto"/>
              <w:bottom w:val="single" w:sz="4" w:space="0" w:color="auto"/>
              <w:right w:val="single" w:sz="4" w:space="0" w:color="auto"/>
            </w:tcBorders>
            <w:vAlign w:val="center"/>
          </w:tcPr>
          <w:p w14:paraId="2E84D747" w14:textId="77777777" w:rsidR="006D7C32" w:rsidRDefault="00D46BB9">
            <w:pPr>
              <w:jc w:val="center"/>
              <w:rPr>
                <w:rFonts w:ascii="宋体" w:hAnsi="宋体" w:cs="方正仿宋_GB2312"/>
                <w:color w:val="000000" w:themeColor="text1"/>
                <w:szCs w:val="21"/>
              </w:rPr>
            </w:pPr>
            <w:r>
              <w:rPr>
                <w:rFonts w:ascii="宋体" w:hAnsi="宋体" w:cs="方正仿宋_GB2312" w:hint="eastAsia"/>
                <w:color w:val="000000" w:themeColor="text1"/>
                <w:szCs w:val="21"/>
              </w:rPr>
              <w:t>副主任医师</w:t>
            </w:r>
          </w:p>
        </w:tc>
        <w:tc>
          <w:tcPr>
            <w:tcW w:w="935" w:type="pct"/>
            <w:tcBorders>
              <w:top w:val="single" w:sz="4" w:space="0" w:color="auto"/>
              <w:left w:val="single" w:sz="4" w:space="0" w:color="auto"/>
              <w:bottom w:val="single" w:sz="4" w:space="0" w:color="auto"/>
              <w:right w:val="single" w:sz="4" w:space="0" w:color="auto"/>
            </w:tcBorders>
            <w:vAlign w:val="center"/>
          </w:tcPr>
          <w:p w14:paraId="39439A82" w14:textId="77777777" w:rsidR="006D7C32" w:rsidRDefault="00D46BB9">
            <w:pPr>
              <w:jc w:val="center"/>
              <w:rPr>
                <w:rFonts w:ascii="宋体" w:hAnsi="宋体" w:cs="方正仿宋_GB2312"/>
                <w:color w:val="000000" w:themeColor="text1"/>
                <w:szCs w:val="21"/>
              </w:rPr>
            </w:pPr>
            <w:r>
              <w:rPr>
                <w:rFonts w:ascii="仿宋_GB2312" w:eastAsia="仿宋_GB2312" w:hAnsi="仿宋" w:cs="仿宋" w:hint="eastAsia"/>
                <w:szCs w:val="21"/>
                <w:lang w:bidi="ar"/>
              </w:rPr>
              <w:t>消化内科</w:t>
            </w:r>
          </w:p>
        </w:tc>
        <w:tc>
          <w:tcPr>
            <w:tcW w:w="799" w:type="pct"/>
            <w:tcBorders>
              <w:top w:val="single" w:sz="4" w:space="0" w:color="auto"/>
              <w:left w:val="single" w:sz="4" w:space="0" w:color="auto"/>
              <w:bottom w:val="single" w:sz="4" w:space="0" w:color="auto"/>
              <w:right w:val="single" w:sz="4" w:space="0" w:color="auto"/>
            </w:tcBorders>
            <w:vAlign w:val="center"/>
          </w:tcPr>
          <w:p w14:paraId="718B2D4A" w14:textId="77777777" w:rsidR="006D7C32" w:rsidRDefault="00D46BB9">
            <w:pPr>
              <w:jc w:val="center"/>
              <w:rPr>
                <w:rFonts w:ascii="宋体" w:hAnsi="宋体" w:cs="方正仿宋_GB2312"/>
                <w:color w:val="000000" w:themeColor="text1"/>
                <w:szCs w:val="21"/>
              </w:rPr>
            </w:pPr>
            <w:r>
              <w:rPr>
                <w:rFonts w:ascii="宋体" w:hAnsi="宋体" w:cs="方正仿宋_GB2312" w:hint="eastAsia"/>
                <w:color w:val="000000" w:themeColor="text1"/>
                <w:szCs w:val="21"/>
              </w:rPr>
              <w:t>柳州市工人医院</w:t>
            </w:r>
          </w:p>
        </w:tc>
        <w:tc>
          <w:tcPr>
            <w:tcW w:w="1467" w:type="pct"/>
            <w:tcBorders>
              <w:top w:val="single" w:sz="4" w:space="0" w:color="auto"/>
              <w:left w:val="single" w:sz="4" w:space="0" w:color="auto"/>
              <w:bottom w:val="single" w:sz="4" w:space="0" w:color="auto"/>
              <w:right w:val="single" w:sz="4" w:space="0" w:color="auto"/>
            </w:tcBorders>
            <w:vAlign w:val="center"/>
          </w:tcPr>
          <w:p w14:paraId="03555557" w14:textId="77777777" w:rsidR="006D7C32" w:rsidRDefault="00D46BB9">
            <w:pPr>
              <w:jc w:val="center"/>
              <w:rPr>
                <w:rFonts w:ascii="宋体" w:hAnsi="宋体" w:cs="方正仿宋_GB2312"/>
                <w:color w:val="000000"/>
                <w:szCs w:val="21"/>
              </w:rPr>
            </w:pPr>
            <w:r>
              <w:rPr>
                <w:rFonts w:ascii="宋体" w:hAnsi="宋体" w:cs="方正仿宋_GB2312" w:hint="eastAsia"/>
                <w:szCs w:val="21"/>
              </w:rPr>
              <w:t>项目设计、标准起草、编制实施与审核</w:t>
            </w:r>
          </w:p>
        </w:tc>
      </w:tr>
      <w:tr w:rsidR="006D7C32" w14:paraId="5159A19F" w14:textId="77777777">
        <w:trPr>
          <w:cantSplit/>
          <w:trHeight w:val="517"/>
          <w:jc w:val="center"/>
        </w:trPr>
        <w:tc>
          <w:tcPr>
            <w:tcW w:w="682" w:type="pct"/>
            <w:tcBorders>
              <w:top w:val="single" w:sz="4" w:space="0" w:color="auto"/>
              <w:left w:val="single" w:sz="4" w:space="0" w:color="auto"/>
              <w:bottom w:val="single" w:sz="4" w:space="0" w:color="auto"/>
              <w:right w:val="single" w:sz="4" w:space="0" w:color="auto"/>
            </w:tcBorders>
            <w:vAlign w:val="center"/>
          </w:tcPr>
          <w:p w14:paraId="4DE7E0EC" w14:textId="77777777" w:rsidR="006D7C32" w:rsidRDefault="00D46BB9">
            <w:pPr>
              <w:jc w:val="center"/>
              <w:rPr>
                <w:rFonts w:ascii="宋体" w:hAnsi="宋体" w:cs="方正仿宋_GB2312"/>
                <w:color w:val="000000"/>
                <w:szCs w:val="21"/>
              </w:rPr>
            </w:pPr>
            <w:r>
              <w:rPr>
                <w:rFonts w:hint="eastAsia"/>
                <w:szCs w:val="21"/>
              </w:rPr>
              <w:t>王文圣</w:t>
            </w:r>
          </w:p>
        </w:tc>
        <w:tc>
          <w:tcPr>
            <w:tcW w:w="1114" w:type="pct"/>
            <w:tcBorders>
              <w:top w:val="single" w:sz="4" w:space="0" w:color="auto"/>
              <w:left w:val="single" w:sz="4" w:space="0" w:color="auto"/>
              <w:bottom w:val="single" w:sz="4" w:space="0" w:color="auto"/>
              <w:right w:val="single" w:sz="4" w:space="0" w:color="auto"/>
            </w:tcBorders>
            <w:vAlign w:val="center"/>
          </w:tcPr>
          <w:p w14:paraId="53ACAE80" w14:textId="77777777" w:rsidR="006D7C32" w:rsidRDefault="00D46BB9">
            <w:pPr>
              <w:widowControl/>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主治医师</w:t>
            </w:r>
          </w:p>
        </w:tc>
        <w:tc>
          <w:tcPr>
            <w:tcW w:w="935" w:type="pct"/>
            <w:tcBorders>
              <w:top w:val="single" w:sz="4" w:space="0" w:color="auto"/>
              <w:left w:val="single" w:sz="4" w:space="0" w:color="auto"/>
              <w:bottom w:val="single" w:sz="4" w:space="0" w:color="auto"/>
              <w:right w:val="single" w:sz="4" w:space="0" w:color="auto"/>
            </w:tcBorders>
            <w:vAlign w:val="center"/>
          </w:tcPr>
          <w:p w14:paraId="22AF4C81" w14:textId="77777777" w:rsidR="006D7C32" w:rsidRDefault="00D46BB9">
            <w:pPr>
              <w:widowControl/>
              <w:ind w:leftChars="-50" w:left="-105" w:rightChars="-50" w:right="-105"/>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消化内科</w:t>
            </w:r>
          </w:p>
        </w:tc>
        <w:tc>
          <w:tcPr>
            <w:tcW w:w="799" w:type="pct"/>
            <w:tcBorders>
              <w:top w:val="single" w:sz="4" w:space="0" w:color="auto"/>
              <w:left w:val="single" w:sz="4" w:space="0" w:color="auto"/>
              <w:bottom w:val="single" w:sz="4" w:space="0" w:color="auto"/>
              <w:right w:val="single" w:sz="4" w:space="0" w:color="auto"/>
            </w:tcBorders>
            <w:vAlign w:val="center"/>
          </w:tcPr>
          <w:p w14:paraId="3A16A8D6" w14:textId="77777777" w:rsidR="006D7C32" w:rsidRDefault="00D46BB9">
            <w:pPr>
              <w:widowControl/>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柳州市中医医院</w:t>
            </w:r>
          </w:p>
        </w:tc>
        <w:tc>
          <w:tcPr>
            <w:tcW w:w="1467" w:type="pct"/>
            <w:tcBorders>
              <w:top w:val="single" w:sz="4" w:space="0" w:color="auto"/>
              <w:left w:val="single" w:sz="4" w:space="0" w:color="auto"/>
              <w:bottom w:val="single" w:sz="4" w:space="0" w:color="auto"/>
              <w:right w:val="single" w:sz="4" w:space="0" w:color="auto"/>
            </w:tcBorders>
            <w:vAlign w:val="center"/>
          </w:tcPr>
          <w:p w14:paraId="1257E785" w14:textId="77777777" w:rsidR="006D7C32" w:rsidRDefault="00D46BB9">
            <w:pPr>
              <w:jc w:val="center"/>
              <w:rPr>
                <w:rFonts w:ascii="宋体" w:hAnsi="宋体" w:cs="方正仿宋_GB2312"/>
                <w:color w:val="000000"/>
                <w:szCs w:val="21"/>
              </w:rPr>
            </w:pPr>
            <w:r>
              <w:rPr>
                <w:rFonts w:ascii="宋体" w:hAnsi="宋体" w:cs="方正仿宋_GB2312" w:hint="eastAsia"/>
                <w:szCs w:val="21"/>
              </w:rPr>
              <w:t>项目设计、标准起草、编制实施与审核</w:t>
            </w:r>
          </w:p>
        </w:tc>
      </w:tr>
      <w:tr w:rsidR="006D7C32" w14:paraId="7542B335" w14:textId="77777777">
        <w:trPr>
          <w:cantSplit/>
          <w:trHeight w:val="517"/>
          <w:jc w:val="center"/>
        </w:trPr>
        <w:tc>
          <w:tcPr>
            <w:tcW w:w="682" w:type="pct"/>
            <w:tcBorders>
              <w:top w:val="single" w:sz="4" w:space="0" w:color="auto"/>
              <w:left w:val="single" w:sz="4" w:space="0" w:color="auto"/>
              <w:bottom w:val="single" w:sz="4" w:space="0" w:color="auto"/>
              <w:right w:val="single" w:sz="4" w:space="0" w:color="auto"/>
            </w:tcBorders>
            <w:vAlign w:val="center"/>
          </w:tcPr>
          <w:p w14:paraId="769A3576" w14:textId="77777777" w:rsidR="006D7C32" w:rsidRDefault="00D46BB9">
            <w:pPr>
              <w:jc w:val="center"/>
              <w:rPr>
                <w:rFonts w:ascii="宋体" w:hAnsi="宋体" w:cs="方正仿宋_GB2312"/>
                <w:szCs w:val="21"/>
              </w:rPr>
            </w:pPr>
            <w:bookmarkStart w:id="5" w:name="OLE_LINK8"/>
            <w:r>
              <w:rPr>
                <w:rFonts w:hint="eastAsia"/>
                <w:szCs w:val="21"/>
              </w:rPr>
              <w:t>黄冬梅</w:t>
            </w:r>
            <w:bookmarkEnd w:id="5"/>
          </w:p>
        </w:tc>
        <w:tc>
          <w:tcPr>
            <w:tcW w:w="1114" w:type="pct"/>
            <w:tcBorders>
              <w:top w:val="single" w:sz="4" w:space="0" w:color="auto"/>
              <w:left w:val="single" w:sz="4" w:space="0" w:color="auto"/>
              <w:bottom w:val="single" w:sz="4" w:space="0" w:color="auto"/>
              <w:right w:val="single" w:sz="4" w:space="0" w:color="auto"/>
            </w:tcBorders>
            <w:vAlign w:val="center"/>
          </w:tcPr>
          <w:p w14:paraId="1501F4DE" w14:textId="77777777" w:rsidR="006D7C32" w:rsidRDefault="00D46BB9">
            <w:pPr>
              <w:pBdr>
                <w:top w:val="none" w:sz="0" w:space="1" w:color="auto"/>
                <w:left w:val="none" w:sz="0" w:space="4" w:color="auto"/>
                <w:bottom w:val="none" w:sz="0" w:space="1" w:color="auto"/>
                <w:right w:val="none" w:sz="0" w:space="4" w:color="auto"/>
              </w:pBdr>
              <w:jc w:val="center"/>
              <w:rPr>
                <w:rFonts w:ascii="宋体" w:hAnsi="宋体"/>
                <w:bCs/>
                <w:color w:val="000000" w:themeColor="text1"/>
                <w:szCs w:val="21"/>
                <w:lang w:bidi="ar"/>
              </w:rPr>
            </w:pPr>
            <w:r>
              <w:rPr>
                <w:rFonts w:ascii="宋体" w:hAnsi="宋体" w:hint="eastAsia"/>
                <w:bCs/>
                <w:color w:val="000000" w:themeColor="text1"/>
                <w:szCs w:val="21"/>
                <w:lang w:bidi="ar"/>
              </w:rPr>
              <w:t>副主任护师</w:t>
            </w:r>
          </w:p>
        </w:tc>
        <w:tc>
          <w:tcPr>
            <w:tcW w:w="935" w:type="pct"/>
            <w:tcBorders>
              <w:top w:val="single" w:sz="4" w:space="0" w:color="auto"/>
              <w:left w:val="single" w:sz="4" w:space="0" w:color="auto"/>
              <w:bottom w:val="single" w:sz="4" w:space="0" w:color="auto"/>
              <w:right w:val="single" w:sz="4" w:space="0" w:color="auto"/>
            </w:tcBorders>
            <w:vAlign w:val="center"/>
          </w:tcPr>
          <w:p w14:paraId="071BAC03" w14:textId="77777777" w:rsidR="006D7C32" w:rsidRDefault="00D46BB9">
            <w:pPr>
              <w:pBdr>
                <w:top w:val="none" w:sz="0" w:space="1" w:color="auto"/>
                <w:left w:val="none" w:sz="0" w:space="4" w:color="auto"/>
                <w:bottom w:val="none" w:sz="0" w:space="1" w:color="auto"/>
                <w:right w:val="none" w:sz="0" w:space="4" w:color="auto"/>
              </w:pBdr>
              <w:jc w:val="center"/>
              <w:rPr>
                <w:rFonts w:ascii="宋体" w:hAnsi="宋体"/>
                <w:bCs/>
                <w:color w:val="000000" w:themeColor="text1"/>
                <w:szCs w:val="21"/>
                <w:lang w:bidi="ar"/>
              </w:rPr>
            </w:pPr>
            <w:r>
              <w:rPr>
                <w:rFonts w:ascii="宋体" w:hAnsi="宋体" w:hint="eastAsia"/>
                <w:bCs/>
                <w:color w:val="000000" w:themeColor="text1"/>
                <w:szCs w:val="21"/>
                <w:lang w:bidi="ar"/>
              </w:rPr>
              <w:t>护理</w:t>
            </w:r>
          </w:p>
        </w:tc>
        <w:tc>
          <w:tcPr>
            <w:tcW w:w="799" w:type="pct"/>
            <w:tcBorders>
              <w:top w:val="single" w:sz="4" w:space="0" w:color="auto"/>
              <w:left w:val="single" w:sz="4" w:space="0" w:color="auto"/>
              <w:bottom w:val="single" w:sz="4" w:space="0" w:color="auto"/>
              <w:right w:val="single" w:sz="4" w:space="0" w:color="auto"/>
            </w:tcBorders>
            <w:vAlign w:val="center"/>
          </w:tcPr>
          <w:p w14:paraId="4BA2ADE1" w14:textId="77777777" w:rsidR="006D7C32" w:rsidRDefault="00D46BB9">
            <w:pPr>
              <w:pBdr>
                <w:top w:val="none" w:sz="0" w:space="1" w:color="auto"/>
                <w:left w:val="none" w:sz="0" w:space="4" w:color="auto"/>
                <w:bottom w:val="none" w:sz="0" w:space="1" w:color="auto"/>
                <w:right w:val="none" w:sz="0" w:space="4" w:color="auto"/>
              </w:pBdr>
              <w:jc w:val="center"/>
              <w:rPr>
                <w:rFonts w:ascii="宋体" w:hAnsi="宋体"/>
                <w:bCs/>
                <w:color w:val="000000" w:themeColor="text1"/>
                <w:szCs w:val="21"/>
                <w:lang w:bidi="ar"/>
              </w:rPr>
            </w:pPr>
            <w:r>
              <w:rPr>
                <w:rFonts w:ascii="仿宋_GB2312" w:eastAsia="仿宋_GB2312" w:hAnsi="仿宋" w:cs="仿宋" w:hint="eastAsia"/>
                <w:szCs w:val="21"/>
                <w:lang w:bidi="ar"/>
              </w:rPr>
              <w:t>南宁市第一人民医院</w:t>
            </w:r>
          </w:p>
        </w:tc>
        <w:tc>
          <w:tcPr>
            <w:tcW w:w="1467" w:type="pct"/>
            <w:tcBorders>
              <w:top w:val="single" w:sz="4" w:space="0" w:color="auto"/>
              <w:left w:val="single" w:sz="4" w:space="0" w:color="auto"/>
              <w:bottom w:val="single" w:sz="4" w:space="0" w:color="auto"/>
              <w:right w:val="single" w:sz="4" w:space="0" w:color="auto"/>
            </w:tcBorders>
            <w:vAlign w:val="center"/>
          </w:tcPr>
          <w:p w14:paraId="3AF572D2" w14:textId="77777777" w:rsidR="006D7C32" w:rsidRDefault="00D46BB9">
            <w:pPr>
              <w:jc w:val="center"/>
              <w:rPr>
                <w:rFonts w:ascii="宋体" w:hAnsi="宋体" w:cs="方正仿宋_GB2312"/>
                <w:szCs w:val="21"/>
              </w:rPr>
            </w:pPr>
            <w:r>
              <w:rPr>
                <w:rFonts w:ascii="宋体" w:hAnsi="宋体" w:cs="方正仿宋_GB2312" w:hint="eastAsia"/>
                <w:szCs w:val="21"/>
              </w:rPr>
              <w:t>项目设计、标准起草、编制实施与审核</w:t>
            </w:r>
          </w:p>
        </w:tc>
      </w:tr>
      <w:tr w:rsidR="006D7C32" w14:paraId="0DDF903E" w14:textId="77777777">
        <w:trPr>
          <w:cantSplit/>
          <w:trHeight w:val="517"/>
          <w:jc w:val="center"/>
        </w:trPr>
        <w:tc>
          <w:tcPr>
            <w:tcW w:w="682" w:type="pct"/>
            <w:tcBorders>
              <w:top w:val="single" w:sz="4" w:space="0" w:color="auto"/>
              <w:left w:val="single" w:sz="4" w:space="0" w:color="auto"/>
              <w:bottom w:val="single" w:sz="4" w:space="0" w:color="auto"/>
              <w:right w:val="single" w:sz="4" w:space="0" w:color="auto"/>
            </w:tcBorders>
            <w:vAlign w:val="center"/>
          </w:tcPr>
          <w:p w14:paraId="1AE1FF0D" w14:textId="77777777" w:rsidR="006D7C32" w:rsidRDefault="00D46BB9">
            <w:pPr>
              <w:jc w:val="center"/>
              <w:rPr>
                <w:rFonts w:ascii="宋体" w:hAnsi="宋体"/>
                <w:szCs w:val="21"/>
              </w:rPr>
            </w:pPr>
            <w:r>
              <w:rPr>
                <w:rFonts w:hint="eastAsia"/>
                <w:szCs w:val="21"/>
              </w:rPr>
              <w:t>唐少波</w:t>
            </w:r>
          </w:p>
        </w:tc>
        <w:tc>
          <w:tcPr>
            <w:tcW w:w="1114" w:type="pct"/>
            <w:tcBorders>
              <w:top w:val="single" w:sz="4" w:space="0" w:color="auto"/>
              <w:left w:val="single" w:sz="4" w:space="0" w:color="auto"/>
              <w:bottom w:val="single" w:sz="4" w:space="0" w:color="auto"/>
              <w:right w:val="single" w:sz="4" w:space="0" w:color="auto"/>
            </w:tcBorders>
            <w:vAlign w:val="center"/>
          </w:tcPr>
          <w:p w14:paraId="6B0266DE" w14:textId="77777777" w:rsidR="006D7C32" w:rsidRDefault="00D46BB9">
            <w:pPr>
              <w:widowControl/>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主任医师</w:t>
            </w:r>
          </w:p>
        </w:tc>
        <w:tc>
          <w:tcPr>
            <w:tcW w:w="935" w:type="pct"/>
            <w:tcBorders>
              <w:top w:val="single" w:sz="4" w:space="0" w:color="auto"/>
              <w:left w:val="single" w:sz="4" w:space="0" w:color="auto"/>
              <w:bottom w:val="single" w:sz="4" w:space="0" w:color="auto"/>
              <w:right w:val="single" w:sz="4" w:space="0" w:color="auto"/>
            </w:tcBorders>
            <w:vAlign w:val="center"/>
          </w:tcPr>
          <w:p w14:paraId="563147FC" w14:textId="77777777" w:rsidR="006D7C32" w:rsidRDefault="00D46BB9">
            <w:pPr>
              <w:widowControl/>
              <w:ind w:leftChars="-50" w:left="-105" w:rightChars="-50" w:right="-105"/>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消化内科</w:t>
            </w:r>
          </w:p>
        </w:tc>
        <w:tc>
          <w:tcPr>
            <w:tcW w:w="799" w:type="pct"/>
            <w:tcBorders>
              <w:top w:val="single" w:sz="4" w:space="0" w:color="auto"/>
              <w:left w:val="single" w:sz="4" w:space="0" w:color="auto"/>
              <w:bottom w:val="single" w:sz="4" w:space="0" w:color="auto"/>
              <w:right w:val="single" w:sz="4" w:space="0" w:color="auto"/>
            </w:tcBorders>
            <w:vAlign w:val="center"/>
          </w:tcPr>
          <w:p w14:paraId="3BA379C5" w14:textId="77777777" w:rsidR="006D7C32" w:rsidRDefault="00D46BB9">
            <w:pPr>
              <w:widowControl/>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南宁市第一人民医院</w:t>
            </w:r>
          </w:p>
        </w:tc>
        <w:tc>
          <w:tcPr>
            <w:tcW w:w="1467" w:type="pct"/>
            <w:tcBorders>
              <w:top w:val="single" w:sz="4" w:space="0" w:color="auto"/>
              <w:left w:val="single" w:sz="4" w:space="0" w:color="auto"/>
              <w:bottom w:val="single" w:sz="4" w:space="0" w:color="auto"/>
              <w:right w:val="single" w:sz="4" w:space="0" w:color="auto"/>
            </w:tcBorders>
          </w:tcPr>
          <w:p w14:paraId="098351A3" w14:textId="77777777" w:rsidR="006D7C32" w:rsidRDefault="00D46BB9">
            <w:pPr>
              <w:rPr>
                <w:rFonts w:ascii="宋体" w:hAnsi="宋体"/>
                <w:szCs w:val="21"/>
              </w:rPr>
            </w:pPr>
            <w:r>
              <w:rPr>
                <w:rFonts w:ascii="宋体" w:hAnsi="宋体" w:cs="方正仿宋_GB2312" w:hint="eastAsia"/>
                <w:szCs w:val="21"/>
              </w:rPr>
              <w:t>指导标准起草实施、验收发布</w:t>
            </w:r>
          </w:p>
        </w:tc>
      </w:tr>
      <w:tr w:rsidR="006D7C32" w14:paraId="2B7E33C9" w14:textId="77777777">
        <w:trPr>
          <w:cantSplit/>
          <w:trHeight w:val="517"/>
          <w:jc w:val="center"/>
        </w:trPr>
        <w:tc>
          <w:tcPr>
            <w:tcW w:w="682" w:type="pct"/>
            <w:tcBorders>
              <w:top w:val="single" w:sz="4" w:space="0" w:color="auto"/>
              <w:left w:val="single" w:sz="4" w:space="0" w:color="auto"/>
              <w:bottom w:val="single" w:sz="4" w:space="0" w:color="auto"/>
              <w:right w:val="single" w:sz="4" w:space="0" w:color="auto"/>
            </w:tcBorders>
            <w:vAlign w:val="center"/>
          </w:tcPr>
          <w:p w14:paraId="54AD4C93" w14:textId="77777777" w:rsidR="006D7C32" w:rsidRDefault="00D46BB9">
            <w:pPr>
              <w:jc w:val="center"/>
              <w:rPr>
                <w:rFonts w:ascii="宋体" w:hAnsi="宋体"/>
                <w:szCs w:val="21"/>
              </w:rPr>
            </w:pPr>
            <w:r>
              <w:rPr>
                <w:rFonts w:hint="eastAsia"/>
                <w:szCs w:val="21"/>
              </w:rPr>
              <w:t>覃屹</w:t>
            </w:r>
          </w:p>
        </w:tc>
        <w:tc>
          <w:tcPr>
            <w:tcW w:w="1114" w:type="pct"/>
            <w:tcBorders>
              <w:top w:val="single" w:sz="4" w:space="0" w:color="auto"/>
              <w:left w:val="single" w:sz="4" w:space="0" w:color="auto"/>
              <w:bottom w:val="single" w:sz="4" w:space="0" w:color="auto"/>
              <w:right w:val="single" w:sz="4" w:space="0" w:color="auto"/>
            </w:tcBorders>
            <w:vAlign w:val="center"/>
          </w:tcPr>
          <w:p w14:paraId="175F8A22" w14:textId="77777777" w:rsidR="006D7C32" w:rsidRDefault="00D46BB9">
            <w:pPr>
              <w:jc w:val="center"/>
              <w:rPr>
                <w:rFonts w:ascii="仿宋_GB2312" w:eastAsia="仿宋_GB2312" w:hAnsi="仿宋" w:cs="仿宋"/>
                <w:bCs/>
                <w:szCs w:val="21"/>
              </w:rPr>
            </w:pPr>
            <w:r>
              <w:rPr>
                <w:rFonts w:ascii="仿宋_GB2312" w:eastAsia="仿宋_GB2312" w:hAnsi="仿宋" w:cs="仿宋" w:hint="eastAsia"/>
                <w:bCs/>
                <w:szCs w:val="21"/>
              </w:rPr>
              <w:t>副主任医师</w:t>
            </w:r>
          </w:p>
        </w:tc>
        <w:tc>
          <w:tcPr>
            <w:tcW w:w="935" w:type="pct"/>
            <w:tcBorders>
              <w:top w:val="single" w:sz="4" w:space="0" w:color="auto"/>
              <w:left w:val="single" w:sz="4" w:space="0" w:color="auto"/>
              <w:bottom w:val="single" w:sz="4" w:space="0" w:color="auto"/>
              <w:right w:val="single" w:sz="4" w:space="0" w:color="auto"/>
            </w:tcBorders>
            <w:vAlign w:val="center"/>
          </w:tcPr>
          <w:p w14:paraId="4742EEF3" w14:textId="77777777" w:rsidR="006D7C32" w:rsidRDefault="00D46BB9">
            <w:pPr>
              <w:widowControl/>
              <w:ind w:leftChars="-50" w:left="-105" w:rightChars="-50" w:right="-105"/>
              <w:jc w:val="center"/>
              <w:textAlignment w:val="center"/>
              <w:rPr>
                <w:rFonts w:ascii="仿宋_GB2312" w:eastAsia="仿宋_GB2312" w:hAnsi="仿宋" w:cs="仿宋"/>
                <w:bCs/>
                <w:szCs w:val="21"/>
              </w:rPr>
            </w:pPr>
            <w:r>
              <w:rPr>
                <w:rFonts w:ascii="仿宋_GB2312" w:eastAsia="仿宋_GB2312" w:hAnsi="仿宋" w:cs="仿宋" w:hint="eastAsia"/>
                <w:bCs/>
                <w:szCs w:val="21"/>
              </w:rPr>
              <w:t>消化内科</w:t>
            </w:r>
          </w:p>
        </w:tc>
        <w:tc>
          <w:tcPr>
            <w:tcW w:w="799" w:type="pct"/>
            <w:tcBorders>
              <w:top w:val="single" w:sz="4" w:space="0" w:color="auto"/>
              <w:left w:val="single" w:sz="4" w:space="0" w:color="auto"/>
              <w:bottom w:val="single" w:sz="4" w:space="0" w:color="auto"/>
              <w:right w:val="single" w:sz="4" w:space="0" w:color="auto"/>
            </w:tcBorders>
            <w:vAlign w:val="center"/>
          </w:tcPr>
          <w:p w14:paraId="6DD5CDBF" w14:textId="77777777" w:rsidR="006D7C32" w:rsidRDefault="00D46BB9">
            <w:pPr>
              <w:widowControl/>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南宁市第一人民医院</w:t>
            </w:r>
          </w:p>
        </w:tc>
        <w:tc>
          <w:tcPr>
            <w:tcW w:w="1467" w:type="pct"/>
            <w:tcBorders>
              <w:top w:val="single" w:sz="4" w:space="0" w:color="auto"/>
              <w:left w:val="single" w:sz="4" w:space="0" w:color="auto"/>
              <w:bottom w:val="single" w:sz="4" w:space="0" w:color="auto"/>
              <w:right w:val="single" w:sz="4" w:space="0" w:color="auto"/>
            </w:tcBorders>
          </w:tcPr>
          <w:p w14:paraId="3E4300B0" w14:textId="77777777" w:rsidR="006D7C32" w:rsidRDefault="00D46BB9">
            <w:pPr>
              <w:rPr>
                <w:rFonts w:ascii="宋体" w:hAnsi="宋体"/>
                <w:szCs w:val="21"/>
              </w:rPr>
            </w:pPr>
            <w:r>
              <w:rPr>
                <w:rFonts w:ascii="宋体" w:hAnsi="宋体" w:cs="方正仿宋_GB2312" w:hint="eastAsia"/>
                <w:szCs w:val="21"/>
              </w:rPr>
              <w:t>指导标准起草实施、验收发布</w:t>
            </w:r>
          </w:p>
        </w:tc>
      </w:tr>
      <w:tr w:rsidR="006D7C32" w14:paraId="1BFF5053" w14:textId="77777777">
        <w:trPr>
          <w:cantSplit/>
          <w:trHeight w:val="517"/>
          <w:jc w:val="center"/>
        </w:trPr>
        <w:tc>
          <w:tcPr>
            <w:tcW w:w="682" w:type="pct"/>
            <w:tcBorders>
              <w:top w:val="single" w:sz="4" w:space="0" w:color="auto"/>
              <w:left w:val="single" w:sz="4" w:space="0" w:color="auto"/>
              <w:bottom w:val="single" w:sz="4" w:space="0" w:color="auto"/>
              <w:right w:val="single" w:sz="4" w:space="0" w:color="auto"/>
            </w:tcBorders>
            <w:vAlign w:val="center"/>
          </w:tcPr>
          <w:p w14:paraId="23956350" w14:textId="77777777" w:rsidR="006D7C32" w:rsidRDefault="00D46BB9">
            <w:pPr>
              <w:jc w:val="center"/>
              <w:rPr>
                <w:rFonts w:ascii="宋体" w:hAnsi="宋体"/>
                <w:szCs w:val="21"/>
              </w:rPr>
            </w:pPr>
            <w:r>
              <w:rPr>
                <w:rFonts w:hint="eastAsia"/>
                <w:szCs w:val="21"/>
              </w:rPr>
              <w:t>黄钢丁</w:t>
            </w:r>
          </w:p>
        </w:tc>
        <w:tc>
          <w:tcPr>
            <w:tcW w:w="1114" w:type="pct"/>
            <w:tcBorders>
              <w:top w:val="single" w:sz="4" w:space="0" w:color="auto"/>
              <w:left w:val="single" w:sz="4" w:space="0" w:color="auto"/>
              <w:bottom w:val="single" w:sz="4" w:space="0" w:color="auto"/>
              <w:right w:val="single" w:sz="4" w:space="0" w:color="auto"/>
            </w:tcBorders>
            <w:vAlign w:val="center"/>
          </w:tcPr>
          <w:p w14:paraId="350FBDDE" w14:textId="77777777" w:rsidR="006D7C32" w:rsidRDefault="00D46BB9">
            <w:pPr>
              <w:widowControl/>
              <w:jc w:val="center"/>
              <w:textAlignment w:val="center"/>
              <w:rPr>
                <w:rFonts w:ascii="仿宋_GB2312" w:eastAsia="仿宋_GB2312" w:hAnsi="仿宋" w:cs="仿宋"/>
                <w:bCs/>
                <w:szCs w:val="21"/>
              </w:rPr>
            </w:pPr>
            <w:r>
              <w:rPr>
                <w:rFonts w:ascii="仿宋_GB2312" w:eastAsia="仿宋_GB2312" w:hAnsi="仿宋" w:cs="仿宋" w:hint="eastAsia"/>
                <w:bCs/>
                <w:szCs w:val="21"/>
              </w:rPr>
              <w:t>主任医师</w:t>
            </w:r>
          </w:p>
        </w:tc>
        <w:tc>
          <w:tcPr>
            <w:tcW w:w="935" w:type="pct"/>
            <w:tcBorders>
              <w:top w:val="single" w:sz="4" w:space="0" w:color="auto"/>
              <w:left w:val="single" w:sz="4" w:space="0" w:color="auto"/>
              <w:bottom w:val="single" w:sz="4" w:space="0" w:color="auto"/>
              <w:right w:val="single" w:sz="4" w:space="0" w:color="auto"/>
            </w:tcBorders>
            <w:vAlign w:val="center"/>
          </w:tcPr>
          <w:p w14:paraId="37F3C444" w14:textId="77777777" w:rsidR="006D7C32" w:rsidRDefault="00D46BB9">
            <w:pPr>
              <w:widowControl/>
              <w:ind w:leftChars="-50" w:left="-105" w:rightChars="-50" w:right="-105"/>
              <w:jc w:val="center"/>
              <w:textAlignment w:val="center"/>
              <w:rPr>
                <w:rFonts w:ascii="仿宋_GB2312" w:eastAsia="仿宋_GB2312" w:hAnsi="仿宋" w:cs="仿宋"/>
                <w:bCs/>
                <w:szCs w:val="21"/>
              </w:rPr>
            </w:pPr>
            <w:r>
              <w:rPr>
                <w:rFonts w:ascii="仿宋_GB2312" w:eastAsia="仿宋_GB2312" w:hAnsi="仿宋" w:cs="仿宋" w:hint="eastAsia"/>
                <w:bCs/>
                <w:szCs w:val="21"/>
              </w:rPr>
              <w:t>消化内科</w:t>
            </w:r>
          </w:p>
        </w:tc>
        <w:tc>
          <w:tcPr>
            <w:tcW w:w="799" w:type="pct"/>
            <w:tcBorders>
              <w:top w:val="single" w:sz="4" w:space="0" w:color="auto"/>
              <w:left w:val="single" w:sz="4" w:space="0" w:color="auto"/>
              <w:bottom w:val="single" w:sz="4" w:space="0" w:color="auto"/>
              <w:right w:val="single" w:sz="4" w:space="0" w:color="auto"/>
            </w:tcBorders>
            <w:vAlign w:val="center"/>
          </w:tcPr>
          <w:p w14:paraId="1DBD3DA5" w14:textId="77777777" w:rsidR="006D7C32" w:rsidRDefault="00D46BB9">
            <w:pPr>
              <w:widowControl/>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南宁市第一人民医院</w:t>
            </w:r>
          </w:p>
        </w:tc>
        <w:tc>
          <w:tcPr>
            <w:tcW w:w="1467" w:type="pct"/>
            <w:tcBorders>
              <w:top w:val="single" w:sz="4" w:space="0" w:color="auto"/>
              <w:left w:val="single" w:sz="4" w:space="0" w:color="auto"/>
              <w:bottom w:val="single" w:sz="4" w:space="0" w:color="auto"/>
              <w:right w:val="single" w:sz="4" w:space="0" w:color="auto"/>
            </w:tcBorders>
            <w:vAlign w:val="center"/>
          </w:tcPr>
          <w:p w14:paraId="7FF2ADB7" w14:textId="77777777" w:rsidR="006D7C32" w:rsidRDefault="00D46BB9">
            <w:pPr>
              <w:jc w:val="center"/>
              <w:rPr>
                <w:rFonts w:ascii="宋体" w:hAnsi="宋体"/>
                <w:szCs w:val="21"/>
              </w:rPr>
            </w:pPr>
            <w:r>
              <w:rPr>
                <w:rFonts w:ascii="宋体" w:hAnsi="宋体" w:cs="方正仿宋_GB2312" w:hint="eastAsia"/>
                <w:szCs w:val="21"/>
              </w:rPr>
              <w:t>指导标准起草实施、验收发布</w:t>
            </w:r>
          </w:p>
        </w:tc>
      </w:tr>
      <w:tr w:rsidR="006D7C32" w14:paraId="0632DF2E" w14:textId="77777777">
        <w:trPr>
          <w:cantSplit/>
          <w:trHeight w:val="517"/>
          <w:jc w:val="center"/>
        </w:trPr>
        <w:tc>
          <w:tcPr>
            <w:tcW w:w="682" w:type="pct"/>
            <w:tcBorders>
              <w:top w:val="single" w:sz="4" w:space="0" w:color="auto"/>
              <w:left w:val="single" w:sz="4" w:space="0" w:color="auto"/>
              <w:bottom w:val="single" w:sz="4" w:space="0" w:color="auto"/>
              <w:right w:val="single" w:sz="4" w:space="0" w:color="auto"/>
            </w:tcBorders>
            <w:vAlign w:val="center"/>
          </w:tcPr>
          <w:p w14:paraId="2CB949F5" w14:textId="77777777" w:rsidR="006D7C32" w:rsidRDefault="00D46BB9">
            <w:pPr>
              <w:jc w:val="center"/>
              <w:rPr>
                <w:rFonts w:ascii="宋体" w:hAnsi="宋体" w:cs="方正仿宋_GB2312"/>
                <w:color w:val="000000"/>
                <w:szCs w:val="21"/>
              </w:rPr>
            </w:pPr>
            <w:r>
              <w:rPr>
                <w:rFonts w:hint="eastAsia"/>
                <w:szCs w:val="21"/>
              </w:rPr>
              <w:lastRenderedPageBreak/>
              <w:t>谢榕</w:t>
            </w:r>
          </w:p>
        </w:tc>
        <w:tc>
          <w:tcPr>
            <w:tcW w:w="1114" w:type="pct"/>
            <w:tcBorders>
              <w:top w:val="single" w:sz="4" w:space="0" w:color="auto"/>
              <w:left w:val="single" w:sz="4" w:space="0" w:color="auto"/>
              <w:bottom w:val="single" w:sz="4" w:space="0" w:color="auto"/>
              <w:right w:val="single" w:sz="4" w:space="0" w:color="auto"/>
            </w:tcBorders>
            <w:vAlign w:val="center"/>
          </w:tcPr>
          <w:p w14:paraId="5B57129F" w14:textId="77777777" w:rsidR="006D7C32" w:rsidRDefault="00D46BB9">
            <w:pPr>
              <w:widowControl/>
              <w:jc w:val="center"/>
              <w:textAlignment w:val="center"/>
              <w:rPr>
                <w:rFonts w:ascii="仿宋_GB2312" w:eastAsia="仿宋_GB2312" w:hAnsi="仿宋" w:cs="仿宋"/>
                <w:bCs/>
                <w:szCs w:val="21"/>
              </w:rPr>
            </w:pPr>
            <w:r>
              <w:rPr>
                <w:rFonts w:ascii="仿宋_GB2312" w:eastAsia="仿宋_GB2312" w:hAnsi="仿宋" w:cs="仿宋" w:hint="eastAsia"/>
                <w:bCs/>
                <w:szCs w:val="21"/>
              </w:rPr>
              <w:t>副主任医师</w:t>
            </w:r>
          </w:p>
        </w:tc>
        <w:tc>
          <w:tcPr>
            <w:tcW w:w="935" w:type="pct"/>
            <w:tcBorders>
              <w:top w:val="single" w:sz="4" w:space="0" w:color="auto"/>
              <w:left w:val="single" w:sz="4" w:space="0" w:color="auto"/>
              <w:bottom w:val="single" w:sz="4" w:space="0" w:color="auto"/>
              <w:right w:val="single" w:sz="4" w:space="0" w:color="auto"/>
            </w:tcBorders>
            <w:vAlign w:val="center"/>
          </w:tcPr>
          <w:p w14:paraId="367236B4" w14:textId="77777777" w:rsidR="006D7C32" w:rsidRDefault="00D46BB9">
            <w:pPr>
              <w:widowControl/>
              <w:ind w:leftChars="-50" w:left="-105" w:rightChars="-50" w:right="-105"/>
              <w:jc w:val="center"/>
              <w:textAlignment w:val="center"/>
              <w:rPr>
                <w:rFonts w:ascii="仿宋_GB2312" w:eastAsia="仿宋_GB2312" w:hAnsi="仿宋" w:cs="仿宋"/>
                <w:bCs/>
                <w:szCs w:val="21"/>
              </w:rPr>
            </w:pPr>
            <w:r>
              <w:rPr>
                <w:rFonts w:ascii="仿宋_GB2312" w:eastAsia="仿宋_GB2312" w:hAnsi="仿宋" w:cs="仿宋" w:hint="eastAsia"/>
                <w:bCs/>
                <w:szCs w:val="21"/>
              </w:rPr>
              <w:t>消化内科</w:t>
            </w:r>
          </w:p>
        </w:tc>
        <w:tc>
          <w:tcPr>
            <w:tcW w:w="799" w:type="pct"/>
            <w:tcBorders>
              <w:top w:val="single" w:sz="4" w:space="0" w:color="auto"/>
              <w:left w:val="single" w:sz="4" w:space="0" w:color="auto"/>
              <w:bottom w:val="single" w:sz="4" w:space="0" w:color="auto"/>
              <w:right w:val="single" w:sz="4" w:space="0" w:color="auto"/>
            </w:tcBorders>
            <w:vAlign w:val="center"/>
          </w:tcPr>
          <w:p w14:paraId="56A9622B" w14:textId="77777777" w:rsidR="006D7C32" w:rsidRDefault="00D46BB9">
            <w:pPr>
              <w:widowControl/>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南宁市第一人民医院</w:t>
            </w:r>
          </w:p>
        </w:tc>
        <w:tc>
          <w:tcPr>
            <w:tcW w:w="1467" w:type="pct"/>
            <w:tcBorders>
              <w:top w:val="single" w:sz="4" w:space="0" w:color="auto"/>
              <w:left w:val="single" w:sz="4" w:space="0" w:color="auto"/>
              <w:bottom w:val="single" w:sz="4" w:space="0" w:color="auto"/>
              <w:right w:val="single" w:sz="4" w:space="0" w:color="auto"/>
            </w:tcBorders>
            <w:vAlign w:val="center"/>
          </w:tcPr>
          <w:p w14:paraId="3B27F01A" w14:textId="77777777" w:rsidR="006D7C32" w:rsidRDefault="00D46BB9">
            <w:pPr>
              <w:jc w:val="center"/>
              <w:rPr>
                <w:rFonts w:ascii="宋体" w:hAnsi="宋体" w:cs="方正仿宋_GB2312"/>
                <w:color w:val="000000"/>
                <w:szCs w:val="21"/>
              </w:rPr>
            </w:pPr>
            <w:r>
              <w:rPr>
                <w:rFonts w:ascii="宋体" w:hAnsi="宋体" w:cs="方正仿宋_GB2312" w:hint="eastAsia"/>
                <w:szCs w:val="21"/>
              </w:rPr>
              <w:t>数据资料收集、标准起草、撰写</w:t>
            </w:r>
          </w:p>
        </w:tc>
      </w:tr>
      <w:tr w:rsidR="006D7C32" w14:paraId="47B7552B" w14:textId="77777777">
        <w:trPr>
          <w:cantSplit/>
          <w:trHeight w:val="517"/>
          <w:jc w:val="center"/>
        </w:trPr>
        <w:tc>
          <w:tcPr>
            <w:tcW w:w="682" w:type="pct"/>
            <w:tcBorders>
              <w:top w:val="single" w:sz="4" w:space="0" w:color="auto"/>
              <w:left w:val="single" w:sz="4" w:space="0" w:color="auto"/>
              <w:bottom w:val="single" w:sz="4" w:space="0" w:color="auto"/>
              <w:right w:val="single" w:sz="4" w:space="0" w:color="auto"/>
            </w:tcBorders>
            <w:vAlign w:val="center"/>
          </w:tcPr>
          <w:p w14:paraId="68A890FF" w14:textId="77777777" w:rsidR="006D7C32" w:rsidRDefault="00D46BB9">
            <w:pPr>
              <w:jc w:val="center"/>
              <w:rPr>
                <w:rFonts w:ascii="宋体" w:hAnsi="宋体" w:cs="方正仿宋_GB2312"/>
                <w:color w:val="000000"/>
                <w:szCs w:val="21"/>
              </w:rPr>
            </w:pPr>
            <w:r>
              <w:rPr>
                <w:rFonts w:hint="eastAsia"/>
                <w:szCs w:val="21"/>
              </w:rPr>
              <w:t>王家旭</w:t>
            </w:r>
          </w:p>
        </w:tc>
        <w:tc>
          <w:tcPr>
            <w:tcW w:w="1114" w:type="pct"/>
            <w:tcBorders>
              <w:top w:val="single" w:sz="4" w:space="0" w:color="auto"/>
              <w:left w:val="single" w:sz="4" w:space="0" w:color="auto"/>
              <w:bottom w:val="single" w:sz="4" w:space="0" w:color="auto"/>
              <w:right w:val="single" w:sz="4" w:space="0" w:color="auto"/>
            </w:tcBorders>
            <w:vAlign w:val="center"/>
          </w:tcPr>
          <w:p w14:paraId="25CF63B3" w14:textId="77777777" w:rsidR="006D7C32" w:rsidRDefault="00D46BB9">
            <w:pPr>
              <w:jc w:val="center"/>
              <w:rPr>
                <w:rFonts w:ascii="仿宋_GB2312" w:eastAsia="仿宋_GB2312" w:hAnsi="仿宋" w:cs="仿宋"/>
                <w:bCs/>
                <w:szCs w:val="21"/>
              </w:rPr>
            </w:pPr>
            <w:r>
              <w:rPr>
                <w:rFonts w:ascii="仿宋_GB2312" w:eastAsia="仿宋_GB2312" w:hAnsi="仿宋" w:cs="仿宋" w:hint="eastAsia"/>
                <w:bCs/>
                <w:szCs w:val="21"/>
              </w:rPr>
              <w:t>主治医师</w:t>
            </w:r>
          </w:p>
        </w:tc>
        <w:tc>
          <w:tcPr>
            <w:tcW w:w="935" w:type="pct"/>
            <w:tcBorders>
              <w:top w:val="single" w:sz="4" w:space="0" w:color="auto"/>
              <w:left w:val="single" w:sz="4" w:space="0" w:color="auto"/>
              <w:bottom w:val="single" w:sz="4" w:space="0" w:color="auto"/>
              <w:right w:val="single" w:sz="4" w:space="0" w:color="auto"/>
            </w:tcBorders>
            <w:vAlign w:val="center"/>
          </w:tcPr>
          <w:p w14:paraId="2030946F" w14:textId="77777777" w:rsidR="006D7C32" w:rsidRDefault="00D46BB9">
            <w:pPr>
              <w:widowControl/>
              <w:ind w:leftChars="-50" w:left="-105" w:rightChars="-50" w:right="-105"/>
              <w:jc w:val="center"/>
              <w:textAlignment w:val="center"/>
              <w:rPr>
                <w:rFonts w:ascii="仿宋_GB2312" w:eastAsia="仿宋_GB2312" w:hAnsi="仿宋" w:cs="仿宋"/>
                <w:bCs/>
                <w:szCs w:val="21"/>
              </w:rPr>
            </w:pPr>
            <w:r>
              <w:rPr>
                <w:rFonts w:ascii="仿宋_GB2312" w:eastAsia="仿宋_GB2312" w:hAnsi="仿宋" w:cs="仿宋" w:hint="eastAsia"/>
                <w:bCs/>
                <w:szCs w:val="21"/>
              </w:rPr>
              <w:t>消化内科</w:t>
            </w:r>
          </w:p>
        </w:tc>
        <w:tc>
          <w:tcPr>
            <w:tcW w:w="799" w:type="pct"/>
            <w:tcBorders>
              <w:top w:val="single" w:sz="4" w:space="0" w:color="auto"/>
              <w:left w:val="single" w:sz="4" w:space="0" w:color="auto"/>
              <w:bottom w:val="single" w:sz="4" w:space="0" w:color="auto"/>
              <w:right w:val="single" w:sz="4" w:space="0" w:color="auto"/>
            </w:tcBorders>
            <w:vAlign w:val="center"/>
          </w:tcPr>
          <w:p w14:paraId="02BB27F7" w14:textId="77777777" w:rsidR="006D7C32" w:rsidRDefault="00D46BB9">
            <w:pPr>
              <w:widowControl/>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南宁市第一人民医院</w:t>
            </w:r>
          </w:p>
        </w:tc>
        <w:tc>
          <w:tcPr>
            <w:tcW w:w="1467" w:type="pct"/>
            <w:tcBorders>
              <w:top w:val="single" w:sz="4" w:space="0" w:color="auto"/>
              <w:left w:val="single" w:sz="4" w:space="0" w:color="auto"/>
              <w:bottom w:val="single" w:sz="4" w:space="0" w:color="auto"/>
              <w:right w:val="single" w:sz="4" w:space="0" w:color="auto"/>
            </w:tcBorders>
            <w:vAlign w:val="center"/>
          </w:tcPr>
          <w:p w14:paraId="60F8E6B3" w14:textId="77777777" w:rsidR="006D7C32" w:rsidRDefault="00D46BB9">
            <w:pPr>
              <w:jc w:val="center"/>
              <w:rPr>
                <w:rFonts w:ascii="宋体" w:hAnsi="宋体" w:cs="方正仿宋_GB2312"/>
                <w:color w:val="000000"/>
                <w:szCs w:val="21"/>
              </w:rPr>
            </w:pPr>
            <w:r>
              <w:rPr>
                <w:rFonts w:ascii="宋体" w:hAnsi="宋体" w:cs="方正仿宋_GB2312" w:hint="eastAsia"/>
                <w:szCs w:val="21"/>
              </w:rPr>
              <w:t>数据资料收集、标准起草、审核</w:t>
            </w:r>
          </w:p>
        </w:tc>
      </w:tr>
      <w:tr w:rsidR="006D7C32" w14:paraId="1DF7DA6B" w14:textId="77777777">
        <w:trPr>
          <w:cantSplit/>
          <w:trHeight w:val="517"/>
          <w:jc w:val="center"/>
        </w:trPr>
        <w:tc>
          <w:tcPr>
            <w:tcW w:w="682" w:type="pct"/>
            <w:tcBorders>
              <w:top w:val="single" w:sz="4" w:space="0" w:color="auto"/>
              <w:left w:val="single" w:sz="4" w:space="0" w:color="auto"/>
              <w:bottom w:val="single" w:sz="4" w:space="0" w:color="auto"/>
              <w:right w:val="single" w:sz="4" w:space="0" w:color="auto"/>
            </w:tcBorders>
            <w:vAlign w:val="center"/>
          </w:tcPr>
          <w:p w14:paraId="5F4B31EE" w14:textId="77777777" w:rsidR="006D7C32" w:rsidRDefault="00D46BB9">
            <w:pPr>
              <w:jc w:val="center"/>
              <w:rPr>
                <w:rFonts w:ascii="宋体" w:hAnsi="宋体" w:cs="方正仿宋_GB2312"/>
                <w:color w:val="000000"/>
                <w:szCs w:val="21"/>
              </w:rPr>
            </w:pPr>
            <w:r>
              <w:rPr>
                <w:rFonts w:hint="eastAsia"/>
                <w:szCs w:val="21"/>
              </w:rPr>
              <w:t>滕林华</w:t>
            </w:r>
          </w:p>
        </w:tc>
        <w:tc>
          <w:tcPr>
            <w:tcW w:w="1114" w:type="pct"/>
            <w:tcBorders>
              <w:top w:val="single" w:sz="4" w:space="0" w:color="auto"/>
              <w:left w:val="single" w:sz="4" w:space="0" w:color="auto"/>
              <w:bottom w:val="single" w:sz="4" w:space="0" w:color="auto"/>
              <w:right w:val="single" w:sz="4" w:space="0" w:color="auto"/>
            </w:tcBorders>
            <w:vAlign w:val="center"/>
          </w:tcPr>
          <w:p w14:paraId="62C75319" w14:textId="77777777" w:rsidR="006D7C32" w:rsidRDefault="00D46BB9">
            <w:pPr>
              <w:widowControl/>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主治医师</w:t>
            </w:r>
          </w:p>
        </w:tc>
        <w:tc>
          <w:tcPr>
            <w:tcW w:w="935" w:type="pct"/>
            <w:tcBorders>
              <w:top w:val="single" w:sz="4" w:space="0" w:color="auto"/>
              <w:left w:val="single" w:sz="4" w:space="0" w:color="auto"/>
              <w:bottom w:val="single" w:sz="4" w:space="0" w:color="auto"/>
              <w:right w:val="single" w:sz="4" w:space="0" w:color="auto"/>
            </w:tcBorders>
            <w:vAlign w:val="center"/>
          </w:tcPr>
          <w:p w14:paraId="13CBC58B" w14:textId="77777777" w:rsidR="006D7C32" w:rsidRDefault="00D46BB9">
            <w:pPr>
              <w:widowControl/>
              <w:ind w:leftChars="-50" w:left="-105" w:rightChars="-50" w:right="-105"/>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消化内科</w:t>
            </w:r>
          </w:p>
        </w:tc>
        <w:tc>
          <w:tcPr>
            <w:tcW w:w="799" w:type="pct"/>
            <w:tcBorders>
              <w:top w:val="single" w:sz="4" w:space="0" w:color="auto"/>
              <w:left w:val="single" w:sz="4" w:space="0" w:color="auto"/>
              <w:bottom w:val="single" w:sz="4" w:space="0" w:color="auto"/>
              <w:right w:val="single" w:sz="4" w:space="0" w:color="auto"/>
            </w:tcBorders>
            <w:vAlign w:val="center"/>
          </w:tcPr>
          <w:p w14:paraId="0B6628B6" w14:textId="77777777" w:rsidR="006D7C32" w:rsidRDefault="00D46BB9">
            <w:pPr>
              <w:widowControl/>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南宁市第一人民医院</w:t>
            </w:r>
          </w:p>
        </w:tc>
        <w:tc>
          <w:tcPr>
            <w:tcW w:w="1467" w:type="pct"/>
            <w:tcBorders>
              <w:top w:val="single" w:sz="4" w:space="0" w:color="auto"/>
              <w:left w:val="single" w:sz="4" w:space="0" w:color="auto"/>
              <w:bottom w:val="single" w:sz="4" w:space="0" w:color="auto"/>
              <w:right w:val="single" w:sz="4" w:space="0" w:color="auto"/>
            </w:tcBorders>
            <w:vAlign w:val="center"/>
          </w:tcPr>
          <w:p w14:paraId="69347EF8" w14:textId="77777777" w:rsidR="006D7C32" w:rsidRDefault="00D46BB9">
            <w:pPr>
              <w:jc w:val="center"/>
              <w:rPr>
                <w:rFonts w:ascii="宋体" w:hAnsi="宋体" w:cs="方正仿宋_GB2312"/>
                <w:color w:val="000000"/>
                <w:szCs w:val="21"/>
              </w:rPr>
            </w:pPr>
            <w:r>
              <w:rPr>
                <w:rFonts w:ascii="宋体" w:hAnsi="宋体" w:cs="方正仿宋_GB2312" w:hint="eastAsia"/>
                <w:szCs w:val="21"/>
              </w:rPr>
              <w:t>项目设计、标准起草、编制实施与审核</w:t>
            </w:r>
          </w:p>
        </w:tc>
      </w:tr>
      <w:tr w:rsidR="006D7C32" w14:paraId="101AF271" w14:textId="77777777">
        <w:trPr>
          <w:cantSplit/>
          <w:trHeight w:val="517"/>
          <w:jc w:val="center"/>
        </w:trPr>
        <w:tc>
          <w:tcPr>
            <w:tcW w:w="682" w:type="pct"/>
            <w:tcBorders>
              <w:top w:val="single" w:sz="4" w:space="0" w:color="auto"/>
              <w:left w:val="single" w:sz="4" w:space="0" w:color="auto"/>
              <w:bottom w:val="single" w:sz="4" w:space="0" w:color="auto"/>
              <w:right w:val="single" w:sz="4" w:space="0" w:color="auto"/>
            </w:tcBorders>
            <w:vAlign w:val="center"/>
          </w:tcPr>
          <w:p w14:paraId="48830B0B" w14:textId="77777777" w:rsidR="006D7C32" w:rsidRDefault="00D46BB9">
            <w:pPr>
              <w:jc w:val="center"/>
              <w:rPr>
                <w:rFonts w:ascii="宋体" w:hAnsi="宋体" w:cs="方正仿宋_GB2312"/>
                <w:szCs w:val="21"/>
              </w:rPr>
            </w:pPr>
            <w:r>
              <w:rPr>
                <w:rFonts w:hint="eastAsia"/>
                <w:szCs w:val="21"/>
              </w:rPr>
              <w:t>刘嘉文</w:t>
            </w:r>
          </w:p>
        </w:tc>
        <w:tc>
          <w:tcPr>
            <w:tcW w:w="1114" w:type="pct"/>
            <w:tcBorders>
              <w:top w:val="single" w:sz="4" w:space="0" w:color="auto"/>
              <w:left w:val="single" w:sz="4" w:space="0" w:color="auto"/>
              <w:bottom w:val="single" w:sz="4" w:space="0" w:color="auto"/>
              <w:right w:val="single" w:sz="4" w:space="0" w:color="auto"/>
            </w:tcBorders>
            <w:vAlign w:val="center"/>
          </w:tcPr>
          <w:p w14:paraId="664B8C78" w14:textId="77777777" w:rsidR="006D7C32" w:rsidRDefault="00D46BB9">
            <w:pPr>
              <w:widowControl/>
              <w:jc w:val="center"/>
              <w:textAlignment w:val="center"/>
              <w:rPr>
                <w:rFonts w:ascii="仿宋_GB2312" w:eastAsia="仿宋_GB2312" w:hAnsi="仿宋" w:cs="仿宋"/>
                <w:szCs w:val="21"/>
                <w:highlight w:val="yellow"/>
                <w:lang w:bidi="ar"/>
              </w:rPr>
            </w:pPr>
            <w:r>
              <w:rPr>
                <w:rFonts w:ascii="仿宋_GB2312" w:eastAsia="仿宋_GB2312" w:hAnsi="仿宋" w:cs="仿宋" w:hint="eastAsia"/>
                <w:szCs w:val="21"/>
                <w:lang w:bidi="ar"/>
              </w:rPr>
              <w:t>主治医师</w:t>
            </w:r>
          </w:p>
        </w:tc>
        <w:tc>
          <w:tcPr>
            <w:tcW w:w="935" w:type="pct"/>
            <w:tcBorders>
              <w:top w:val="single" w:sz="4" w:space="0" w:color="auto"/>
              <w:left w:val="single" w:sz="4" w:space="0" w:color="auto"/>
              <w:bottom w:val="single" w:sz="4" w:space="0" w:color="auto"/>
              <w:right w:val="single" w:sz="4" w:space="0" w:color="auto"/>
            </w:tcBorders>
            <w:vAlign w:val="center"/>
          </w:tcPr>
          <w:p w14:paraId="7B58D1E0" w14:textId="77777777" w:rsidR="006D7C32" w:rsidRDefault="00D46BB9">
            <w:pPr>
              <w:widowControl/>
              <w:ind w:leftChars="-50" w:left="-105" w:rightChars="-50" w:right="-105"/>
              <w:jc w:val="center"/>
              <w:textAlignment w:val="center"/>
              <w:rPr>
                <w:rFonts w:ascii="仿宋_GB2312" w:eastAsia="仿宋_GB2312" w:hAnsi="仿宋" w:cs="仿宋"/>
                <w:bCs/>
                <w:szCs w:val="21"/>
                <w:highlight w:val="yellow"/>
              </w:rPr>
            </w:pPr>
            <w:r>
              <w:rPr>
                <w:rFonts w:ascii="仿宋_GB2312" w:eastAsia="仿宋_GB2312" w:hAnsi="仿宋" w:cs="仿宋" w:hint="eastAsia"/>
                <w:bCs/>
                <w:szCs w:val="21"/>
              </w:rPr>
              <w:t>消化内科</w:t>
            </w:r>
          </w:p>
        </w:tc>
        <w:tc>
          <w:tcPr>
            <w:tcW w:w="799" w:type="pct"/>
            <w:tcBorders>
              <w:top w:val="single" w:sz="4" w:space="0" w:color="auto"/>
              <w:left w:val="single" w:sz="4" w:space="0" w:color="auto"/>
              <w:bottom w:val="single" w:sz="4" w:space="0" w:color="auto"/>
              <w:right w:val="single" w:sz="4" w:space="0" w:color="auto"/>
            </w:tcBorders>
            <w:vAlign w:val="center"/>
          </w:tcPr>
          <w:p w14:paraId="19786900" w14:textId="77777777" w:rsidR="006D7C32" w:rsidRDefault="00D46BB9">
            <w:pPr>
              <w:widowControl/>
              <w:jc w:val="center"/>
              <w:textAlignment w:val="center"/>
              <w:rPr>
                <w:rFonts w:ascii="仿宋_GB2312" w:eastAsia="仿宋_GB2312" w:hAnsi="仿宋" w:cs="仿宋"/>
                <w:szCs w:val="21"/>
                <w:highlight w:val="yellow"/>
                <w:lang w:bidi="ar"/>
              </w:rPr>
            </w:pPr>
            <w:r>
              <w:rPr>
                <w:rFonts w:ascii="仿宋_GB2312" w:eastAsia="仿宋_GB2312" w:hAnsi="仿宋" w:cs="仿宋" w:hint="eastAsia"/>
                <w:szCs w:val="21"/>
                <w:lang w:bidi="ar"/>
              </w:rPr>
              <w:t>南宁市第一人民医院</w:t>
            </w:r>
          </w:p>
        </w:tc>
        <w:tc>
          <w:tcPr>
            <w:tcW w:w="1467" w:type="pct"/>
            <w:tcBorders>
              <w:top w:val="single" w:sz="4" w:space="0" w:color="auto"/>
              <w:left w:val="single" w:sz="4" w:space="0" w:color="auto"/>
              <w:bottom w:val="single" w:sz="4" w:space="0" w:color="auto"/>
              <w:right w:val="single" w:sz="4" w:space="0" w:color="auto"/>
            </w:tcBorders>
            <w:vAlign w:val="center"/>
          </w:tcPr>
          <w:p w14:paraId="3B60EAC2" w14:textId="77777777" w:rsidR="006D7C32" w:rsidRDefault="00D46BB9">
            <w:pPr>
              <w:jc w:val="center"/>
              <w:rPr>
                <w:rFonts w:ascii="宋体" w:hAnsi="宋体" w:cs="方正仿宋_GB2312"/>
                <w:color w:val="000000"/>
                <w:szCs w:val="21"/>
              </w:rPr>
            </w:pPr>
            <w:r>
              <w:rPr>
                <w:rFonts w:ascii="宋体" w:hAnsi="宋体" w:cs="方正仿宋_GB2312" w:hint="eastAsia"/>
                <w:szCs w:val="21"/>
              </w:rPr>
              <w:t>数据资料收集、标准起草、审核</w:t>
            </w:r>
          </w:p>
        </w:tc>
      </w:tr>
      <w:tr w:rsidR="006D7C32" w14:paraId="5BE6D08A" w14:textId="77777777">
        <w:trPr>
          <w:cantSplit/>
          <w:trHeight w:val="517"/>
          <w:jc w:val="center"/>
        </w:trPr>
        <w:tc>
          <w:tcPr>
            <w:tcW w:w="682" w:type="pct"/>
            <w:tcBorders>
              <w:top w:val="single" w:sz="4" w:space="0" w:color="auto"/>
              <w:left w:val="single" w:sz="4" w:space="0" w:color="auto"/>
              <w:bottom w:val="single" w:sz="4" w:space="0" w:color="auto"/>
              <w:right w:val="single" w:sz="4" w:space="0" w:color="auto"/>
            </w:tcBorders>
            <w:vAlign w:val="center"/>
          </w:tcPr>
          <w:p w14:paraId="74D383FB" w14:textId="77777777" w:rsidR="006D7C32" w:rsidRDefault="00D46BB9">
            <w:pPr>
              <w:jc w:val="center"/>
              <w:rPr>
                <w:rFonts w:ascii="宋体" w:hAnsi="宋体" w:cs="方正仿宋_GB2312"/>
                <w:szCs w:val="21"/>
              </w:rPr>
            </w:pPr>
            <w:r>
              <w:rPr>
                <w:rFonts w:hint="eastAsia"/>
                <w:szCs w:val="21"/>
              </w:rPr>
              <w:t>黄炎东</w:t>
            </w:r>
          </w:p>
        </w:tc>
        <w:tc>
          <w:tcPr>
            <w:tcW w:w="1114" w:type="pct"/>
            <w:tcBorders>
              <w:top w:val="single" w:sz="4" w:space="0" w:color="auto"/>
              <w:left w:val="single" w:sz="4" w:space="0" w:color="auto"/>
              <w:bottom w:val="single" w:sz="4" w:space="0" w:color="auto"/>
              <w:right w:val="single" w:sz="4" w:space="0" w:color="auto"/>
            </w:tcBorders>
            <w:vAlign w:val="center"/>
          </w:tcPr>
          <w:p w14:paraId="717B3775" w14:textId="77777777" w:rsidR="006D7C32" w:rsidRDefault="00D46BB9">
            <w:pPr>
              <w:widowControl/>
              <w:jc w:val="center"/>
              <w:textAlignment w:val="center"/>
              <w:rPr>
                <w:rFonts w:ascii="仿宋_GB2312" w:eastAsia="仿宋_GB2312" w:hAnsi="仿宋" w:cs="仿宋"/>
                <w:bCs/>
                <w:szCs w:val="21"/>
              </w:rPr>
            </w:pPr>
            <w:r>
              <w:rPr>
                <w:rFonts w:ascii="仿宋_GB2312" w:eastAsia="仿宋_GB2312" w:hAnsi="仿宋" w:cs="仿宋" w:hint="eastAsia"/>
                <w:bCs/>
                <w:szCs w:val="21"/>
              </w:rPr>
              <w:t>主治医师</w:t>
            </w:r>
          </w:p>
        </w:tc>
        <w:tc>
          <w:tcPr>
            <w:tcW w:w="935" w:type="pct"/>
            <w:tcBorders>
              <w:top w:val="single" w:sz="4" w:space="0" w:color="auto"/>
              <w:left w:val="single" w:sz="4" w:space="0" w:color="auto"/>
              <w:bottom w:val="single" w:sz="4" w:space="0" w:color="auto"/>
              <w:right w:val="single" w:sz="4" w:space="0" w:color="auto"/>
            </w:tcBorders>
            <w:vAlign w:val="center"/>
          </w:tcPr>
          <w:p w14:paraId="1F0B6656" w14:textId="77777777" w:rsidR="006D7C32" w:rsidRDefault="00D46BB9">
            <w:pPr>
              <w:widowControl/>
              <w:ind w:leftChars="-50" w:left="-105" w:rightChars="-50" w:right="-105"/>
              <w:jc w:val="center"/>
              <w:textAlignment w:val="center"/>
              <w:rPr>
                <w:rFonts w:ascii="仿宋_GB2312" w:eastAsia="仿宋_GB2312" w:hAnsi="仿宋" w:cs="仿宋"/>
                <w:bCs/>
                <w:szCs w:val="21"/>
              </w:rPr>
            </w:pPr>
            <w:r>
              <w:rPr>
                <w:rFonts w:ascii="仿宋_GB2312" w:eastAsia="仿宋_GB2312" w:hAnsi="仿宋" w:cs="仿宋" w:hint="eastAsia"/>
                <w:bCs/>
                <w:szCs w:val="21"/>
              </w:rPr>
              <w:t>消化内科</w:t>
            </w:r>
          </w:p>
        </w:tc>
        <w:tc>
          <w:tcPr>
            <w:tcW w:w="799" w:type="pct"/>
            <w:tcBorders>
              <w:top w:val="single" w:sz="4" w:space="0" w:color="auto"/>
              <w:left w:val="single" w:sz="4" w:space="0" w:color="auto"/>
              <w:bottom w:val="single" w:sz="4" w:space="0" w:color="auto"/>
              <w:right w:val="single" w:sz="4" w:space="0" w:color="auto"/>
            </w:tcBorders>
            <w:vAlign w:val="center"/>
          </w:tcPr>
          <w:p w14:paraId="1361BB33" w14:textId="77777777" w:rsidR="006D7C32" w:rsidRDefault="00D46BB9">
            <w:pPr>
              <w:widowControl/>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南宁市第一人民医院</w:t>
            </w:r>
          </w:p>
        </w:tc>
        <w:tc>
          <w:tcPr>
            <w:tcW w:w="1467" w:type="pct"/>
            <w:tcBorders>
              <w:top w:val="single" w:sz="4" w:space="0" w:color="auto"/>
              <w:left w:val="single" w:sz="4" w:space="0" w:color="auto"/>
              <w:bottom w:val="single" w:sz="4" w:space="0" w:color="auto"/>
              <w:right w:val="single" w:sz="4" w:space="0" w:color="auto"/>
            </w:tcBorders>
            <w:vAlign w:val="center"/>
          </w:tcPr>
          <w:p w14:paraId="275751B8" w14:textId="77777777" w:rsidR="006D7C32" w:rsidRDefault="00D46BB9">
            <w:pPr>
              <w:jc w:val="center"/>
              <w:rPr>
                <w:rFonts w:ascii="宋体" w:hAnsi="宋体" w:cs="方正仿宋_GB2312"/>
                <w:color w:val="000000"/>
                <w:szCs w:val="21"/>
              </w:rPr>
            </w:pPr>
            <w:r>
              <w:rPr>
                <w:rFonts w:ascii="宋体" w:hAnsi="宋体" w:cs="方正仿宋_GB2312" w:hint="eastAsia"/>
                <w:szCs w:val="21"/>
              </w:rPr>
              <w:t>数据资料收集、标准起草、撰写</w:t>
            </w:r>
          </w:p>
        </w:tc>
      </w:tr>
      <w:tr w:rsidR="006D7C32" w14:paraId="1A43E77F" w14:textId="77777777">
        <w:trPr>
          <w:cantSplit/>
          <w:trHeight w:val="517"/>
          <w:jc w:val="center"/>
        </w:trPr>
        <w:tc>
          <w:tcPr>
            <w:tcW w:w="682" w:type="pct"/>
            <w:tcBorders>
              <w:top w:val="single" w:sz="4" w:space="0" w:color="auto"/>
              <w:left w:val="single" w:sz="4" w:space="0" w:color="auto"/>
              <w:bottom w:val="single" w:sz="4" w:space="0" w:color="auto"/>
              <w:right w:val="single" w:sz="4" w:space="0" w:color="auto"/>
            </w:tcBorders>
            <w:vAlign w:val="center"/>
          </w:tcPr>
          <w:p w14:paraId="40DB3006" w14:textId="77777777" w:rsidR="006D7C32" w:rsidRDefault="00D46BB9">
            <w:pPr>
              <w:jc w:val="center"/>
              <w:rPr>
                <w:rFonts w:ascii="宋体" w:hAnsi="宋体" w:cs="方正仿宋_GB2312"/>
                <w:szCs w:val="21"/>
              </w:rPr>
            </w:pPr>
            <w:bookmarkStart w:id="6" w:name="OLE_LINK12"/>
            <w:r>
              <w:rPr>
                <w:rFonts w:hint="eastAsia"/>
                <w:szCs w:val="21"/>
              </w:rPr>
              <w:t>朱桂铭</w:t>
            </w:r>
            <w:bookmarkEnd w:id="6"/>
          </w:p>
        </w:tc>
        <w:tc>
          <w:tcPr>
            <w:tcW w:w="1114" w:type="pct"/>
            <w:tcBorders>
              <w:top w:val="single" w:sz="4" w:space="0" w:color="auto"/>
              <w:left w:val="single" w:sz="4" w:space="0" w:color="auto"/>
              <w:bottom w:val="single" w:sz="4" w:space="0" w:color="auto"/>
              <w:right w:val="single" w:sz="4" w:space="0" w:color="auto"/>
            </w:tcBorders>
            <w:vAlign w:val="center"/>
          </w:tcPr>
          <w:p w14:paraId="33CE339E" w14:textId="77777777" w:rsidR="006D7C32" w:rsidRDefault="00D46BB9">
            <w:pPr>
              <w:jc w:val="center"/>
              <w:rPr>
                <w:rFonts w:ascii="宋体" w:hAnsi="宋体" w:cs="方正仿宋_GB2312"/>
                <w:color w:val="000000" w:themeColor="text1"/>
                <w:szCs w:val="21"/>
              </w:rPr>
            </w:pPr>
            <w:r>
              <w:rPr>
                <w:rFonts w:ascii="宋体" w:hAnsi="宋体" w:cs="方正仿宋_GB2312" w:hint="eastAsia"/>
                <w:color w:val="000000" w:themeColor="text1"/>
                <w:szCs w:val="21"/>
              </w:rPr>
              <w:t>主管护师</w:t>
            </w:r>
          </w:p>
        </w:tc>
        <w:tc>
          <w:tcPr>
            <w:tcW w:w="935" w:type="pct"/>
            <w:tcBorders>
              <w:top w:val="single" w:sz="4" w:space="0" w:color="auto"/>
              <w:left w:val="single" w:sz="4" w:space="0" w:color="auto"/>
              <w:bottom w:val="single" w:sz="4" w:space="0" w:color="auto"/>
              <w:right w:val="single" w:sz="4" w:space="0" w:color="auto"/>
            </w:tcBorders>
            <w:vAlign w:val="center"/>
          </w:tcPr>
          <w:p w14:paraId="089EFB49" w14:textId="77777777" w:rsidR="006D7C32" w:rsidRDefault="00D46BB9">
            <w:pPr>
              <w:jc w:val="center"/>
              <w:rPr>
                <w:rFonts w:ascii="宋体" w:hAnsi="宋体" w:cs="方正仿宋_GB2312"/>
                <w:color w:val="000000" w:themeColor="text1"/>
                <w:szCs w:val="21"/>
              </w:rPr>
            </w:pPr>
            <w:r>
              <w:rPr>
                <w:rFonts w:ascii="宋体" w:hAnsi="宋体" w:cs="方正仿宋_GB2312" w:hint="eastAsia"/>
                <w:color w:val="000000" w:themeColor="text1"/>
                <w:szCs w:val="21"/>
              </w:rPr>
              <w:t>消化内科</w:t>
            </w:r>
          </w:p>
        </w:tc>
        <w:tc>
          <w:tcPr>
            <w:tcW w:w="799" w:type="pct"/>
            <w:tcBorders>
              <w:top w:val="single" w:sz="4" w:space="0" w:color="auto"/>
              <w:left w:val="single" w:sz="4" w:space="0" w:color="auto"/>
              <w:bottom w:val="single" w:sz="4" w:space="0" w:color="auto"/>
              <w:right w:val="single" w:sz="4" w:space="0" w:color="auto"/>
            </w:tcBorders>
            <w:vAlign w:val="center"/>
          </w:tcPr>
          <w:p w14:paraId="561ACC8D" w14:textId="77777777" w:rsidR="006D7C32" w:rsidRDefault="00D46BB9">
            <w:pPr>
              <w:jc w:val="center"/>
              <w:rPr>
                <w:rFonts w:ascii="宋体" w:hAnsi="宋体" w:cs="方正仿宋_GB2312"/>
                <w:color w:val="000000" w:themeColor="text1"/>
                <w:szCs w:val="21"/>
              </w:rPr>
            </w:pPr>
            <w:r>
              <w:rPr>
                <w:rFonts w:ascii="宋体" w:hAnsi="宋体" w:cs="方正仿宋_GB2312" w:hint="eastAsia"/>
                <w:color w:val="000000" w:themeColor="text1"/>
                <w:szCs w:val="21"/>
              </w:rPr>
              <w:t>南宁市第一人民医院</w:t>
            </w:r>
          </w:p>
        </w:tc>
        <w:tc>
          <w:tcPr>
            <w:tcW w:w="1467" w:type="pct"/>
            <w:tcBorders>
              <w:top w:val="single" w:sz="4" w:space="0" w:color="auto"/>
              <w:left w:val="single" w:sz="4" w:space="0" w:color="auto"/>
              <w:bottom w:val="single" w:sz="4" w:space="0" w:color="auto"/>
              <w:right w:val="single" w:sz="4" w:space="0" w:color="auto"/>
            </w:tcBorders>
            <w:vAlign w:val="center"/>
          </w:tcPr>
          <w:p w14:paraId="5D261D6E" w14:textId="77777777" w:rsidR="006D7C32" w:rsidRDefault="00D46BB9">
            <w:pPr>
              <w:jc w:val="center"/>
              <w:rPr>
                <w:rFonts w:ascii="宋体" w:hAnsi="宋体" w:cs="方正仿宋_GB2312"/>
                <w:color w:val="000000"/>
                <w:szCs w:val="21"/>
              </w:rPr>
            </w:pPr>
            <w:r>
              <w:rPr>
                <w:rFonts w:ascii="宋体" w:hAnsi="宋体" w:cs="方正仿宋_GB2312" w:hint="eastAsia"/>
                <w:szCs w:val="21"/>
              </w:rPr>
              <w:t>数据资料收集、标准起草、审核</w:t>
            </w:r>
          </w:p>
        </w:tc>
      </w:tr>
      <w:tr w:rsidR="006D7C32" w14:paraId="43626C2F" w14:textId="77777777">
        <w:trPr>
          <w:cantSplit/>
          <w:trHeight w:val="517"/>
          <w:jc w:val="center"/>
        </w:trPr>
        <w:tc>
          <w:tcPr>
            <w:tcW w:w="682" w:type="pct"/>
            <w:tcBorders>
              <w:top w:val="single" w:sz="4" w:space="0" w:color="auto"/>
              <w:left w:val="single" w:sz="4" w:space="0" w:color="auto"/>
              <w:bottom w:val="single" w:sz="4" w:space="0" w:color="auto"/>
              <w:right w:val="single" w:sz="4" w:space="0" w:color="auto"/>
            </w:tcBorders>
            <w:vAlign w:val="center"/>
          </w:tcPr>
          <w:p w14:paraId="3A14A125" w14:textId="77777777" w:rsidR="006D7C32" w:rsidRDefault="00D46BB9">
            <w:pPr>
              <w:jc w:val="center"/>
              <w:rPr>
                <w:rFonts w:ascii="宋体" w:hAnsi="宋体" w:cs="方正仿宋_GB2312"/>
                <w:szCs w:val="21"/>
              </w:rPr>
            </w:pPr>
            <w:r>
              <w:rPr>
                <w:rFonts w:hint="eastAsia"/>
                <w:szCs w:val="21"/>
              </w:rPr>
              <w:t>梁玉梅</w:t>
            </w:r>
          </w:p>
        </w:tc>
        <w:tc>
          <w:tcPr>
            <w:tcW w:w="1114" w:type="pct"/>
            <w:tcBorders>
              <w:top w:val="single" w:sz="4" w:space="0" w:color="auto"/>
              <w:left w:val="single" w:sz="4" w:space="0" w:color="auto"/>
              <w:bottom w:val="single" w:sz="4" w:space="0" w:color="auto"/>
              <w:right w:val="single" w:sz="4" w:space="0" w:color="auto"/>
            </w:tcBorders>
            <w:vAlign w:val="center"/>
          </w:tcPr>
          <w:p w14:paraId="4476D026" w14:textId="77777777" w:rsidR="006D7C32" w:rsidRDefault="00D46BB9">
            <w:pPr>
              <w:jc w:val="center"/>
              <w:rPr>
                <w:rFonts w:ascii="宋体" w:hAnsi="宋体" w:cs="方正仿宋_GB2312"/>
                <w:color w:val="000000" w:themeColor="text1"/>
                <w:szCs w:val="21"/>
              </w:rPr>
            </w:pPr>
            <w:r>
              <w:rPr>
                <w:rFonts w:ascii="宋体" w:hAnsi="宋体" w:cs="方正仿宋_GB2312" w:hint="eastAsia"/>
                <w:color w:val="000000" w:themeColor="text1"/>
                <w:szCs w:val="21"/>
              </w:rPr>
              <w:t>副主任护师</w:t>
            </w:r>
          </w:p>
        </w:tc>
        <w:tc>
          <w:tcPr>
            <w:tcW w:w="935" w:type="pct"/>
            <w:tcBorders>
              <w:top w:val="single" w:sz="4" w:space="0" w:color="auto"/>
              <w:left w:val="single" w:sz="4" w:space="0" w:color="auto"/>
              <w:bottom w:val="single" w:sz="4" w:space="0" w:color="auto"/>
              <w:right w:val="single" w:sz="4" w:space="0" w:color="auto"/>
            </w:tcBorders>
            <w:vAlign w:val="center"/>
          </w:tcPr>
          <w:p w14:paraId="1D1C1521" w14:textId="77777777" w:rsidR="006D7C32" w:rsidRDefault="00D46BB9">
            <w:pPr>
              <w:jc w:val="center"/>
              <w:rPr>
                <w:rFonts w:ascii="宋体" w:hAnsi="宋体" w:cs="方正仿宋_GB2312"/>
                <w:color w:val="000000" w:themeColor="text1"/>
                <w:szCs w:val="21"/>
              </w:rPr>
            </w:pPr>
            <w:r>
              <w:rPr>
                <w:rFonts w:ascii="宋体" w:hAnsi="宋体" w:cs="方正仿宋_GB2312" w:hint="eastAsia"/>
                <w:color w:val="000000" w:themeColor="text1"/>
                <w:szCs w:val="21"/>
              </w:rPr>
              <w:t>消化内科</w:t>
            </w:r>
          </w:p>
        </w:tc>
        <w:tc>
          <w:tcPr>
            <w:tcW w:w="799" w:type="pct"/>
            <w:tcBorders>
              <w:top w:val="single" w:sz="4" w:space="0" w:color="auto"/>
              <w:left w:val="single" w:sz="4" w:space="0" w:color="auto"/>
              <w:bottom w:val="single" w:sz="4" w:space="0" w:color="auto"/>
              <w:right w:val="single" w:sz="4" w:space="0" w:color="auto"/>
            </w:tcBorders>
            <w:vAlign w:val="center"/>
          </w:tcPr>
          <w:p w14:paraId="596345DD" w14:textId="77777777" w:rsidR="006D7C32" w:rsidRDefault="00D46BB9">
            <w:pPr>
              <w:jc w:val="center"/>
              <w:rPr>
                <w:rFonts w:ascii="宋体" w:hAnsi="宋体" w:cs="方正仿宋_GB2312"/>
                <w:color w:val="000000" w:themeColor="text1"/>
                <w:szCs w:val="21"/>
              </w:rPr>
            </w:pPr>
            <w:r>
              <w:rPr>
                <w:rFonts w:ascii="宋体" w:hAnsi="宋体" w:cs="方正仿宋_GB2312" w:hint="eastAsia"/>
                <w:color w:val="000000" w:themeColor="text1"/>
                <w:szCs w:val="21"/>
              </w:rPr>
              <w:t>南宁市第一人民医院</w:t>
            </w:r>
          </w:p>
        </w:tc>
        <w:tc>
          <w:tcPr>
            <w:tcW w:w="1467" w:type="pct"/>
            <w:tcBorders>
              <w:top w:val="single" w:sz="4" w:space="0" w:color="auto"/>
              <w:left w:val="single" w:sz="4" w:space="0" w:color="auto"/>
              <w:bottom w:val="single" w:sz="4" w:space="0" w:color="auto"/>
              <w:right w:val="single" w:sz="4" w:space="0" w:color="auto"/>
            </w:tcBorders>
            <w:vAlign w:val="center"/>
          </w:tcPr>
          <w:p w14:paraId="507C15F0" w14:textId="77777777" w:rsidR="006D7C32" w:rsidRDefault="00D46BB9">
            <w:pPr>
              <w:jc w:val="center"/>
              <w:rPr>
                <w:rFonts w:ascii="宋体" w:hAnsi="宋体" w:cs="方正仿宋_GB2312"/>
                <w:color w:val="000000"/>
                <w:szCs w:val="21"/>
              </w:rPr>
            </w:pPr>
            <w:r>
              <w:rPr>
                <w:rFonts w:ascii="宋体" w:hAnsi="宋体" w:cs="方正仿宋_GB2312" w:hint="eastAsia"/>
                <w:szCs w:val="21"/>
              </w:rPr>
              <w:t>数据资料收集、标准起草、审核</w:t>
            </w:r>
          </w:p>
        </w:tc>
      </w:tr>
      <w:tr w:rsidR="006D7C32" w14:paraId="0E664EE3" w14:textId="77777777">
        <w:trPr>
          <w:cantSplit/>
          <w:trHeight w:val="517"/>
          <w:jc w:val="center"/>
        </w:trPr>
        <w:tc>
          <w:tcPr>
            <w:tcW w:w="682" w:type="pct"/>
            <w:tcBorders>
              <w:top w:val="single" w:sz="4" w:space="0" w:color="auto"/>
              <w:left w:val="single" w:sz="4" w:space="0" w:color="auto"/>
              <w:bottom w:val="single" w:sz="4" w:space="0" w:color="auto"/>
              <w:right w:val="single" w:sz="4" w:space="0" w:color="auto"/>
            </w:tcBorders>
            <w:vAlign w:val="center"/>
          </w:tcPr>
          <w:p w14:paraId="31DD124E" w14:textId="77777777" w:rsidR="006D7C32" w:rsidRDefault="00D46BB9">
            <w:pPr>
              <w:jc w:val="center"/>
              <w:rPr>
                <w:rFonts w:ascii="宋体" w:hAnsi="宋体" w:cs="方正仿宋_GB2312"/>
                <w:szCs w:val="21"/>
              </w:rPr>
            </w:pPr>
            <w:r>
              <w:rPr>
                <w:rFonts w:hint="eastAsia"/>
                <w:szCs w:val="21"/>
              </w:rPr>
              <w:t>韦远迷</w:t>
            </w:r>
          </w:p>
        </w:tc>
        <w:tc>
          <w:tcPr>
            <w:tcW w:w="1114" w:type="pct"/>
            <w:tcBorders>
              <w:top w:val="single" w:sz="4" w:space="0" w:color="auto"/>
              <w:left w:val="single" w:sz="4" w:space="0" w:color="auto"/>
              <w:bottom w:val="single" w:sz="4" w:space="0" w:color="auto"/>
              <w:right w:val="single" w:sz="4" w:space="0" w:color="auto"/>
            </w:tcBorders>
            <w:vAlign w:val="center"/>
          </w:tcPr>
          <w:p w14:paraId="0913FBE7" w14:textId="77777777" w:rsidR="006D7C32" w:rsidRDefault="00D46BB9">
            <w:pPr>
              <w:jc w:val="center"/>
              <w:rPr>
                <w:rFonts w:ascii="宋体" w:hAnsi="宋体" w:cs="方正仿宋_GB2312"/>
                <w:color w:val="000000" w:themeColor="text1"/>
                <w:szCs w:val="21"/>
              </w:rPr>
            </w:pPr>
            <w:r>
              <w:rPr>
                <w:rFonts w:ascii="宋体" w:hAnsi="宋体" w:cs="方正仿宋_GB2312" w:hint="eastAsia"/>
                <w:color w:val="000000" w:themeColor="text1"/>
                <w:szCs w:val="21"/>
              </w:rPr>
              <w:t>主管护师</w:t>
            </w:r>
          </w:p>
        </w:tc>
        <w:tc>
          <w:tcPr>
            <w:tcW w:w="935" w:type="pct"/>
            <w:tcBorders>
              <w:top w:val="single" w:sz="4" w:space="0" w:color="auto"/>
              <w:left w:val="single" w:sz="4" w:space="0" w:color="auto"/>
              <w:bottom w:val="single" w:sz="4" w:space="0" w:color="auto"/>
              <w:right w:val="single" w:sz="4" w:space="0" w:color="auto"/>
            </w:tcBorders>
            <w:vAlign w:val="center"/>
          </w:tcPr>
          <w:p w14:paraId="5EB37DEB" w14:textId="77777777" w:rsidR="006D7C32" w:rsidRDefault="00D46BB9">
            <w:pPr>
              <w:jc w:val="center"/>
              <w:rPr>
                <w:rFonts w:ascii="宋体" w:hAnsi="宋体" w:cs="方正仿宋_GB2312"/>
                <w:color w:val="000000" w:themeColor="text1"/>
                <w:szCs w:val="21"/>
              </w:rPr>
            </w:pPr>
            <w:r>
              <w:rPr>
                <w:rFonts w:ascii="宋体" w:hAnsi="宋体" w:cs="方正仿宋_GB2312" w:hint="eastAsia"/>
                <w:color w:val="000000" w:themeColor="text1"/>
                <w:szCs w:val="21"/>
              </w:rPr>
              <w:t>消化内科</w:t>
            </w:r>
          </w:p>
        </w:tc>
        <w:tc>
          <w:tcPr>
            <w:tcW w:w="799" w:type="pct"/>
            <w:tcBorders>
              <w:top w:val="single" w:sz="4" w:space="0" w:color="auto"/>
              <w:left w:val="single" w:sz="4" w:space="0" w:color="auto"/>
              <w:bottom w:val="single" w:sz="4" w:space="0" w:color="auto"/>
              <w:right w:val="single" w:sz="4" w:space="0" w:color="auto"/>
            </w:tcBorders>
            <w:vAlign w:val="center"/>
          </w:tcPr>
          <w:p w14:paraId="26F298A2" w14:textId="77777777" w:rsidR="006D7C32" w:rsidRDefault="00D46BB9">
            <w:pPr>
              <w:jc w:val="center"/>
              <w:rPr>
                <w:rFonts w:ascii="宋体" w:hAnsi="宋体" w:cs="方正仿宋_GB2312"/>
                <w:color w:val="000000" w:themeColor="text1"/>
                <w:szCs w:val="21"/>
              </w:rPr>
            </w:pPr>
            <w:r>
              <w:rPr>
                <w:rFonts w:ascii="宋体" w:hAnsi="宋体" w:cs="方正仿宋_GB2312" w:hint="eastAsia"/>
                <w:color w:val="000000" w:themeColor="text1"/>
                <w:szCs w:val="21"/>
              </w:rPr>
              <w:t>南宁市第一人民医院</w:t>
            </w:r>
          </w:p>
        </w:tc>
        <w:tc>
          <w:tcPr>
            <w:tcW w:w="1467" w:type="pct"/>
            <w:tcBorders>
              <w:top w:val="single" w:sz="4" w:space="0" w:color="auto"/>
              <w:left w:val="single" w:sz="4" w:space="0" w:color="auto"/>
              <w:bottom w:val="single" w:sz="4" w:space="0" w:color="auto"/>
              <w:right w:val="single" w:sz="4" w:space="0" w:color="auto"/>
            </w:tcBorders>
            <w:vAlign w:val="center"/>
          </w:tcPr>
          <w:p w14:paraId="43D646C8" w14:textId="77777777" w:rsidR="006D7C32" w:rsidRDefault="00D46BB9">
            <w:pPr>
              <w:jc w:val="center"/>
              <w:rPr>
                <w:rFonts w:ascii="宋体" w:hAnsi="宋体" w:cs="方正仿宋_GB2312"/>
                <w:color w:val="000000"/>
                <w:szCs w:val="21"/>
              </w:rPr>
            </w:pPr>
            <w:r>
              <w:rPr>
                <w:rFonts w:ascii="宋体" w:hAnsi="宋体" w:cs="方正仿宋_GB2312" w:hint="eastAsia"/>
                <w:szCs w:val="21"/>
              </w:rPr>
              <w:t>指导标准起草实施、审核</w:t>
            </w:r>
          </w:p>
        </w:tc>
      </w:tr>
      <w:bookmarkEnd w:id="2"/>
    </w:tbl>
    <w:p w14:paraId="05ED00FB" w14:textId="77777777" w:rsidR="006D7C32" w:rsidRDefault="006D7C32">
      <w:pPr>
        <w:spacing w:line="560" w:lineRule="exact"/>
        <w:ind w:firstLineChars="200" w:firstLine="640"/>
        <w:rPr>
          <w:rFonts w:ascii="仿宋_GB2312" w:eastAsia="仿宋_GB2312" w:hAnsi="仿宋"/>
          <w:sz w:val="32"/>
          <w:szCs w:val="32"/>
        </w:rPr>
      </w:pPr>
    </w:p>
    <w:p w14:paraId="704B5E98" w14:textId="77777777" w:rsidR="006D7C32" w:rsidRDefault="00D46BB9">
      <w:pPr>
        <w:autoSpaceDE w:val="0"/>
        <w:autoSpaceDN w:val="0"/>
        <w:adjustRightInd w:val="0"/>
        <w:spacing w:beforeLines="50" w:before="156" w:afterLines="50" w:after="156" w:line="560" w:lineRule="exact"/>
        <w:ind w:firstLineChars="200" w:firstLine="640"/>
        <w:jc w:val="left"/>
        <w:outlineLvl w:val="0"/>
        <w:rPr>
          <w:rFonts w:ascii="黑体" w:eastAsia="黑体" w:hAnsi="黑体" w:cs="仿宋_GB2312"/>
          <w:color w:val="FF0000"/>
          <w:sz w:val="32"/>
          <w:szCs w:val="32"/>
        </w:rPr>
      </w:pPr>
      <w:r>
        <w:rPr>
          <w:rFonts w:ascii="黑体" w:eastAsia="黑体" w:hAnsi="黑体" w:cs="仿宋_GB2312" w:hint="eastAsia"/>
          <w:sz w:val="32"/>
          <w:szCs w:val="32"/>
        </w:rPr>
        <w:t>二、项目背景及目的意义</w:t>
      </w:r>
    </w:p>
    <w:p w14:paraId="1678DD04" w14:textId="77777777" w:rsidR="006D7C32" w:rsidRDefault="00D46BB9">
      <w:pPr>
        <w:ind w:firstLineChars="200" w:firstLine="640"/>
        <w:rPr>
          <w:rFonts w:ascii="仿宋_GB2312" w:eastAsia="仿宋_GB2312" w:hAnsi="宋体" w:cs="宋体"/>
          <w:kern w:val="0"/>
          <w:sz w:val="32"/>
          <w:szCs w:val="32"/>
        </w:rPr>
      </w:pPr>
      <w:r>
        <w:rPr>
          <w:rFonts w:ascii="仿宋_GB2312" w:eastAsia="仿宋_GB2312" w:hAnsi="宋体" w:cs="宋体" w:hint="eastAsia"/>
          <w:kern w:val="0"/>
          <w:sz w:val="32"/>
          <w:szCs w:val="32"/>
        </w:rPr>
        <w:t>肠道菌群是一种复杂的微生物群</w:t>
      </w:r>
      <w:r>
        <w:rPr>
          <w:rFonts w:ascii="仿宋_GB2312" w:eastAsia="仿宋_GB2312" w:hAnsi="宋体" w:cs="宋体" w:hint="eastAsia"/>
          <w:kern w:val="0"/>
          <w:sz w:val="32"/>
          <w:szCs w:val="32"/>
        </w:rPr>
        <w:t>,</w:t>
      </w:r>
      <w:r>
        <w:rPr>
          <w:rFonts w:ascii="仿宋_GB2312" w:eastAsia="仿宋_GB2312" w:hAnsi="宋体" w:cs="宋体" w:hint="eastAsia"/>
          <w:kern w:val="0"/>
          <w:sz w:val="32"/>
          <w:szCs w:val="32"/>
        </w:rPr>
        <w:t>它们的组成受多方面因素的影响</w:t>
      </w:r>
      <w:r>
        <w:rPr>
          <w:rFonts w:ascii="仿宋_GB2312" w:eastAsia="仿宋_GB2312" w:hAnsi="宋体" w:cs="宋体" w:hint="eastAsia"/>
          <w:kern w:val="0"/>
          <w:sz w:val="32"/>
          <w:szCs w:val="32"/>
        </w:rPr>
        <w:t>,</w:t>
      </w:r>
      <w:r>
        <w:rPr>
          <w:rFonts w:ascii="仿宋_GB2312" w:eastAsia="仿宋_GB2312" w:hAnsi="宋体" w:cs="宋体" w:hint="eastAsia"/>
          <w:kern w:val="0"/>
          <w:sz w:val="32"/>
          <w:szCs w:val="32"/>
        </w:rPr>
        <w:t>如分娩方式、种族、年龄、性别、饮食、共同疾病状况和药物等。这一微生物群在肠道内形成了一个复杂的生态系统。健康的肠道菌群在机体营养物质的消化和吸收、调节代谢能力、维持免疫功能的稳定和肠屏障的完整中发挥着重要作用。肠菌移植也称粪菌移植</w:t>
      </w:r>
      <w:r>
        <w:rPr>
          <w:rFonts w:ascii="仿宋_GB2312" w:eastAsia="仿宋_GB2312" w:hAnsi="宋体" w:cs="宋体" w:hint="eastAsia"/>
          <w:kern w:val="0"/>
          <w:sz w:val="32"/>
          <w:szCs w:val="32"/>
        </w:rPr>
        <w:t>(fecal microbiota trans-plantation</w:t>
      </w:r>
      <w:r>
        <w:rPr>
          <w:rFonts w:ascii="仿宋_GB2312" w:eastAsia="仿宋_GB2312" w:hAnsi="宋体" w:cs="宋体" w:hint="eastAsia"/>
          <w:kern w:val="0"/>
          <w:sz w:val="32"/>
          <w:szCs w:val="32"/>
        </w:rPr>
        <w:t>，</w:t>
      </w:r>
      <w:r>
        <w:rPr>
          <w:rFonts w:ascii="仿宋_GB2312" w:eastAsia="仿宋_GB2312" w:hAnsi="宋体" w:cs="宋体" w:hint="eastAsia"/>
          <w:kern w:val="0"/>
          <w:sz w:val="32"/>
          <w:szCs w:val="32"/>
        </w:rPr>
        <w:t>FMT)</w:t>
      </w:r>
      <w:r>
        <w:rPr>
          <w:rFonts w:ascii="仿宋_GB2312" w:eastAsia="仿宋_GB2312" w:hAnsi="宋体" w:cs="宋体" w:hint="eastAsia"/>
          <w:kern w:val="0"/>
          <w:sz w:val="32"/>
          <w:szCs w:val="32"/>
        </w:rPr>
        <w:t>，作为一种新兴的治疗手段已被尝试应用于多种疾病，</w:t>
      </w:r>
      <w:r>
        <w:rPr>
          <w:rFonts w:ascii="仿宋_GB2312" w:eastAsia="仿宋_GB2312" w:hAnsi="宋体" w:cs="宋体" w:hint="eastAsia"/>
          <w:kern w:val="0"/>
          <w:sz w:val="32"/>
          <w:szCs w:val="32"/>
        </w:rPr>
        <w:t>FMT</w:t>
      </w:r>
      <w:r>
        <w:rPr>
          <w:rFonts w:ascii="仿宋_GB2312" w:eastAsia="仿宋_GB2312" w:hAnsi="宋体" w:cs="宋体" w:hint="eastAsia"/>
          <w:kern w:val="0"/>
          <w:sz w:val="32"/>
          <w:szCs w:val="32"/>
        </w:rPr>
        <w:t>是重建肠道微生态的有效方法，是指将健康人粪便中的功能菌群处理以后移植到患者肠道内，重建新的</w:t>
      </w:r>
      <w:r>
        <w:rPr>
          <w:rFonts w:ascii="仿宋_GB2312" w:eastAsia="仿宋_GB2312" w:hAnsi="宋体" w:cs="宋体" w:hint="eastAsia"/>
          <w:kern w:val="0"/>
          <w:sz w:val="32"/>
          <w:szCs w:val="32"/>
        </w:rPr>
        <w:t>肠道菌群，恢复肠道菌群的多样性和生物学功能，实现肠道内外疾病的治疗，达到治病的目的。</w:t>
      </w:r>
      <w:r>
        <w:rPr>
          <w:rFonts w:ascii="仿宋_GB2312" w:eastAsia="仿宋_GB2312" w:hAnsi="宋体" w:cs="宋体" w:hint="eastAsia"/>
          <w:kern w:val="0"/>
          <w:sz w:val="32"/>
          <w:szCs w:val="32"/>
        </w:rPr>
        <w:t>FMT</w:t>
      </w:r>
      <w:r>
        <w:rPr>
          <w:rFonts w:ascii="仿宋_GB2312" w:eastAsia="仿宋_GB2312" w:hAnsi="宋体" w:cs="宋体" w:hint="eastAsia"/>
          <w:kern w:val="0"/>
          <w:sz w:val="32"/>
          <w:szCs w:val="32"/>
        </w:rPr>
        <w:t>在发展过程中主要分为两种移植方式</w:t>
      </w:r>
      <w:r>
        <w:rPr>
          <w:rFonts w:ascii="仿宋_GB2312" w:eastAsia="仿宋_GB2312" w:hAnsi="宋体" w:cs="宋体" w:hint="eastAsia"/>
          <w:kern w:val="0"/>
          <w:sz w:val="32"/>
          <w:szCs w:val="32"/>
        </w:rPr>
        <w:t>,</w:t>
      </w:r>
      <w:r>
        <w:rPr>
          <w:rFonts w:ascii="仿宋_GB2312" w:eastAsia="仿宋_GB2312" w:hAnsi="宋体" w:cs="宋体" w:hint="eastAsia"/>
          <w:kern w:val="0"/>
          <w:sz w:val="32"/>
          <w:szCs w:val="32"/>
        </w:rPr>
        <w:t>即自体</w:t>
      </w:r>
      <w:r>
        <w:rPr>
          <w:rFonts w:ascii="仿宋_GB2312" w:eastAsia="仿宋_GB2312" w:hAnsi="宋体" w:cs="宋体" w:hint="eastAsia"/>
          <w:kern w:val="0"/>
          <w:sz w:val="32"/>
          <w:szCs w:val="32"/>
        </w:rPr>
        <w:t>FMT</w:t>
      </w:r>
      <w:r>
        <w:rPr>
          <w:rFonts w:ascii="仿宋_GB2312" w:eastAsia="仿宋_GB2312" w:hAnsi="宋体" w:cs="宋体" w:hint="eastAsia"/>
          <w:kern w:val="0"/>
          <w:sz w:val="32"/>
          <w:szCs w:val="32"/>
        </w:rPr>
        <w:t>和异源性</w:t>
      </w:r>
      <w:r>
        <w:rPr>
          <w:rFonts w:ascii="仿宋_GB2312" w:eastAsia="仿宋_GB2312" w:hAnsi="宋体" w:cs="宋体" w:hint="eastAsia"/>
          <w:kern w:val="0"/>
          <w:sz w:val="32"/>
          <w:szCs w:val="32"/>
        </w:rPr>
        <w:t>FMT</w:t>
      </w:r>
      <w:r>
        <w:rPr>
          <w:rFonts w:ascii="仿宋_GB2312" w:eastAsia="仿宋_GB2312" w:hAnsi="宋体" w:cs="宋体" w:hint="eastAsia"/>
          <w:kern w:val="0"/>
          <w:sz w:val="32"/>
          <w:szCs w:val="32"/>
        </w:rPr>
        <w:t>。自体</w:t>
      </w:r>
      <w:r>
        <w:rPr>
          <w:rFonts w:ascii="仿宋_GB2312" w:eastAsia="仿宋_GB2312" w:hAnsi="宋体" w:cs="宋体" w:hint="eastAsia"/>
          <w:kern w:val="0"/>
          <w:sz w:val="32"/>
          <w:szCs w:val="32"/>
        </w:rPr>
        <w:lastRenderedPageBreak/>
        <w:t>FMT</w:t>
      </w:r>
      <w:r>
        <w:rPr>
          <w:rFonts w:ascii="仿宋_GB2312" w:eastAsia="仿宋_GB2312" w:hAnsi="宋体" w:cs="宋体" w:hint="eastAsia"/>
          <w:kern w:val="0"/>
          <w:sz w:val="32"/>
          <w:szCs w:val="32"/>
        </w:rPr>
        <w:t>是指在患者缓解期</w:t>
      </w:r>
      <w:r>
        <w:rPr>
          <w:rFonts w:ascii="仿宋_GB2312" w:eastAsia="仿宋_GB2312" w:hAnsi="宋体" w:cs="宋体" w:hint="eastAsia"/>
          <w:kern w:val="0"/>
          <w:sz w:val="32"/>
          <w:szCs w:val="32"/>
        </w:rPr>
        <w:t>,</w:t>
      </w:r>
      <w:r>
        <w:rPr>
          <w:rFonts w:ascii="仿宋_GB2312" w:eastAsia="仿宋_GB2312" w:hAnsi="宋体" w:cs="宋体" w:hint="eastAsia"/>
          <w:kern w:val="0"/>
          <w:sz w:val="32"/>
          <w:szCs w:val="32"/>
        </w:rPr>
        <w:t>即没有出现症状时储存自己的粪便，患病时将其移植入自己的肠道内。自体</w:t>
      </w:r>
      <w:r>
        <w:rPr>
          <w:rFonts w:ascii="仿宋_GB2312" w:eastAsia="仿宋_GB2312" w:hAnsi="宋体" w:cs="宋体" w:hint="eastAsia"/>
          <w:kern w:val="0"/>
          <w:sz w:val="32"/>
          <w:szCs w:val="32"/>
        </w:rPr>
        <w:t>FMT</w:t>
      </w:r>
      <w:r>
        <w:rPr>
          <w:rFonts w:ascii="仿宋_GB2312" w:eastAsia="仿宋_GB2312" w:hAnsi="宋体" w:cs="宋体" w:hint="eastAsia"/>
          <w:kern w:val="0"/>
          <w:sz w:val="32"/>
          <w:szCs w:val="32"/>
        </w:rPr>
        <w:t>被认为可以很好地规避异源供体粪便相关风险</w:t>
      </w:r>
      <w:r>
        <w:rPr>
          <w:rFonts w:ascii="仿宋_GB2312" w:eastAsia="仿宋_GB2312" w:hAnsi="宋体" w:cs="宋体" w:hint="eastAsia"/>
          <w:kern w:val="0"/>
          <w:sz w:val="32"/>
          <w:szCs w:val="32"/>
        </w:rPr>
        <w:t>,</w:t>
      </w:r>
      <w:r>
        <w:rPr>
          <w:rFonts w:ascii="仿宋_GB2312" w:eastAsia="仿宋_GB2312" w:hAnsi="宋体" w:cs="宋体" w:hint="eastAsia"/>
          <w:kern w:val="0"/>
          <w:sz w:val="32"/>
          <w:szCs w:val="32"/>
        </w:rPr>
        <w:t>特别是感染风险</w:t>
      </w:r>
      <w:r>
        <w:rPr>
          <w:rFonts w:ascii="仿宋_GB2312" w:eastAsia="仿宋_GB2312" w:hAnsi="宋体" w:cs="宋体" w:hint="eastAsia"/>
          <w:kern w:val="0"/>
          <w:sz w:val="32"/>
          <w:szCs w:val="32"/>
        </w:rPr>
        <w:t>,</w:t>
      </w:r>
      <w:r>
        <w:rPr>
          <w:rFonts w:ascii="仿宋_GB2312" w:eastAsia="仿宋_GB2312" w:hAnsi="宋体" w:cs="宋体" w:hint="eastAsia"/>
          <w:kern w:val="0"/>
          <w:sz w:val="32"/>
          <w:szCs w:val="32"/>
        </w:rPr>
        <w:t>同时可以提高</w:t>
      </w:r>
      <w:r>
        <w:rPr>
          <w:rFonts w:ascii="仿宋_GB2312" w:eastAsia="仿宋_GB2312" w:hAnsi="宋体" w:cs="宋体" w:hint="eastAsia"/>
          <w:kern w:val="0"/>
          <w:sz w:val="32"/>
          <w:szCs w:val="32"/>
        </w:rPr>
        <w:t>FMT</w:t>
      </w:r>
      <w:r>
        <w:rPr>
          <w:rFonts w:ascii="仿宋_GB2312" w:eastAsia="仿宋_GB2312" w:hAnsi="宋体" w:cs="宋体" w:hint="eastAsia"/>
          <w:kern w:val="0"/>
          <w:sz w:val="32"/>
          <w:szCs w:val="32"/>
        </w:rPr>
        <w:t>的应答率。但是</w:t>
      </w:r>
      <w:r>
        <w:rPr>
          <w:rFonts w:ascii="仿宋_GB2312" w:eastAsia="仿宋_GB2312" w:hAnsi="宋体" w:cs="宋体" w:hint="eastAsia"/>
          <w:kern w:val="0"/>
          <w:sz w:val="32"/>
          <w:szCs w:val="32"/>
        </w:rPr>
        <w:t>,</w:t>
      </w:r>
      <w:r>
        <w:rPr>
          <w:rFonts w:ascii="仿宋_GB2312" w:eastAsia="仿宋_GB2312" w:hAnsi="宋体" w:cs="宋体" w:hint="eastAsia"/>
          <w:kern w:val="0"/>
          <w:sz w:val="32"/>
          <w:szCs w:val="32"/>
        </w:rPr>
        <w:t>研究者通常在自体</w:t>
      </w:r>
      <w:r>
        <w:rPr>
          <w:rFonts w:ascii="仿宋_GB2312" w:eastAsia="仿宋_GB2312" w:hAnsi="宋体" w:cs="宋体" w:hint="eastAsia"/>
          <w:kern w:val="0"/>
          <w:sz w:val="32"/>
          <w:szCs w:val="32"/>
        </w:rPr>
        <w:t>FMT</w:t>
      </w:r>
      <w:r>
        <w:rPr>
          <w:rFonts w:ascii="仿宋_GB2312" w:eastAsia="仿宋_GB2312" w:hAnsi="宋体" w:cs="宋体" w:hint="eastAsia"/>
          <w:kern w:val="0"/>
          <w:sz w:val="32"/>
          <w:szCs w:val="32"/>
        </w:rPr>
        <w:t>试验性治疗开始后从患者那里收集粪便</w:t>
      </w:r>
      <w:r>
        <w:rPr>
          <w:rFonts w:ascii="仿宋_GB2312" w:eastAsia="仿宋_GB2312" w:hAnsi="宋体" w:cs="宋体" w:hint="eastAsia"/>
          <w:kern w:val="0"/>
          <w:sz w:val="32"/>
          <w:szCs w:val="32"/>
        </w:rPr>
        <w:t>,</w:t>
      </w:r>
      <w:r>
        <w:rPr>
          <w:rFonts w:ascii="仿宋_GB2312" w:eastAsia="仿宋_GB2312" w:hAnsi="宋体" w:cs="宋体" w:hint="eastAsia"/>
          <w:kern w:val="0"/>
          <w:sz w:val="32"/>
          <w:szCs w:val="32"/>
        </w:rPr>
        <w:t>如果患者在收集样本时疾病复发</w:t>
      </w:r>
      <w:r>
        <w:rPr>
          <w:rFonts w:ascii="仿宋_GB2312" w:eastAsia="仿宋_GB2312" w:hAnsi="宋体" w:cs="宋体" w:hint="eastAsia"/>
          <w:kern w:val="0"/>
          <w:sz w:val="32"/>
          <w:szCs w:val="32"/>
        </w:rPr>
        <w:t>,</w:t>
      </w:r>
      <w:r>
        <w:rPr>
          <w:rFonts w:ascii="仿宋_GB2312" w:eastAsia="仿宋_GB2312" w:hAnsi="宋体" w:cs="宋体" w:hint="eastAsia"/>
          <w:kern w:val="0"/>
          <w:sz w:val="32"/>
          <w:szCs w:val="32"/>
        </w:rPr>
        <w:t>那这些粪便将是不合格的</w:t>
      </w:r>
      <w:r>
        <w:rPr>
          <w:rFonts w:ascii="仿宋_GB2312" w:eastAsia="仿宋_GB2312" w:hAnsi="宋体" w:cs="宋体" w:hint="eastAsia"/>
          <w:kern w:val="0"/>
          <w:sz w:val="32"/>
          <w:szCs w:val="32"/>
        </w:rPr>
        <w:t>,</w:t>
      </w:r>
      <w:r>
        <w:rPr>
          <w:rFonts w:ascii="仿宋_GB2312" w:eastAsia="仿宋_GB2312" w:hAnsi="宋体" w:cs="宋体" w:hint="eastAsia"/>
          <w:kern w:val="0"/>
          <w:sz w:val="32"/>
          <w:szCs w:val="32"/>
        </w:rPr>
        <w:t>无法产生有益的疗效。因此</w:t>
      </w:r>
      <w:r>
        <w:rPr>
          <w:rFonts w:ascii="仿宋_GB2312" w:eastAsia="仿宋_GB2312" w:hAnsi="宋体" w:cs="宋体" w:hint="eastAsia"/>
          <w:kern w:val="0"/>
          <w:sz w:val="32"/>
          <w:szCs w:val="32"/>
        </w:rPr>
        <w:t>,</w:t>
      </w:r>
      <w:r>
        <w:rPr>
          <w:rFonts w:ascii="仿宋_GB2312" w:eastAsia="仿宋_GB2312" w:hAnsi="宋体" w:cs="宋体" w:hint="eastAsia"/>
          <w:kern w:val="0"/>
          <w:sz w:val="32"/>
          <w:szCs w:val="32"/>
        </w:rPr>
        <w:t>目前大部分</w:t>
      </w:r>
      <w:r>
        <w:rPr>
          <w:rFonts w:ascii="仿宋_GB2312" w:eastAsia="仿宋_GB2312" w:hAnsi="宋体" w:cs="宋体" w:hint="eastAsia"/>
          <w:kern w:val="0"/>
          <w:sz w:val="32"/>
          <w:szCs w:val="32"/>
        </w:rPr>
        <w:t>FMT</w:t>
      </w:r>
      <w:r>
        <w:rPr>
          <w:rFonts w:ascii="仿宋_GB2312" w:eastAsia="仿宋_GB2312" w:hAnsi="宋体" w:cs="宋体" w:hint="eastAsia"/>
          <w:kern w:val="0"/>
          <w:sz w:val="32"/>
          <w:szCs w:val="32"/>
        </w:rPr>
        <w:t>临床试验倾向于</w:t>
      </w:r>
      <w:r>
        <w:rPr>
          <w:rFonts w:ascii="仿宋_GB2312" w:eastAsia="仿宋_GB2312" w:hAnsi="宋体" w:cs="宋体" w:hint="eastAsia"/>
          <w:kern w:val="0"/>
          <w:sz w:val="32"/>
          <w:szCs w:val="32"/>
        </w:rPr>
        <w:t>选择异源性</w:t>
      </w:r>
      <w:r>
        <w:rPr>
          <w:rFonts w:ascii="仿宋_GB2312" w:eastAsia="仿宋_GB2312" w:hAnsi="宋体" w:cs="宋体" w:hint="eastAsia"/>
          <w:kern w:val="0"/>
          <w:sz w:val="32"/>
          <w:szCs w:val="32"/>
        </w:rPr>
        <w:t>FMT,</w:t>
      </w:r>
      <w:r>
        <w:rPr>
          <w:rFonts w:ascii="仿宋_GB2312" w:eastAsia="仿宋_GB2312" w:hAnsi="宋体" w:cs="宋体" w:hint="eastAsia"/>
          <w:kern w:val="0"/>
          <w:sz w:val="32"/>
          <w:szCs w:val="32"/>
        </w:rPr>
        <w:t>自体</w:t>
      </w:r>
      <w:r>
        <w:rPr>
          <w:rFonts w:ascii="仿宋_GB2312" w:eastAsia="仿宋_GB2312" w:hAnsi="宋体" w:cs="宋体" w:hint="eastAsia"/>
          <w:kern w:val="0"/>
          <w:sz w:val="32"/>
          <w:szCs w:val="32"/>
        </w:rPr>
        <w:t>FMT</w:t>
      </w:r>
      <w:r>
        <w:rPr>
          <w:rFonts w:ascii="仿宋_GB2312" w:eastAsia="仿宋_GB2312" w:hAnsi="宋体" w:cs="宋体" w:hint="eastAsia"/>
          <w:kern w:val="0"/>
          <w:sz w:val="32"/>
          <w:szCs w:val="32"/>
        </w:rPr>
        <w:t>仅作为安慰剂对照治疗。</w:t>
      </w:r>
    </w:p>
    <w:p w14:paraId="35C3963B" w14:textId="77777777" w:rsidR="006D7C32" w:rsidRDefault="00D46BB9">
      <w:pPr>
        <w:ind w:firstLineChars="200" w:firstLine="640"/>
        <w:rPr>
          <w:rFonts w:ascii="仿宋_GB2312" w:eastAsia="仿宋_GB2312" w:hAnsi="宋体" w:cs="宋体"/>
          <w:kern w:val="0"/>
          <w:sz w:val="32"/>
          <w:szCs w:val="32"/>
        </w:rPr>
      </w:pPr>
      <w:r>
        <w:rPr>
          <w:rFonts w:ascii="仿宋_GB2312" w:eastAsia="仿宋_GB2312" w:hAnsi="宋体" w:cs="宋体" w:hint="eastAsia"/>
          <w:kern w:val="0"/>
          <w:sz w:val="32"/>
          <w:szCs w:val="32"/>
        </w:rPr>
        <w:t>治疗过程中常针对患者的不同情况和各种途径的特点选择其最合适的菌群输人途径，其途径包括经口服肠菌胶囊，经鼻胃管鼻空肠管、胃十二指肠镜、肠镜及造瘘口给予肠菌悬液等。传统口服方法简便、经济，但一般患者可能难以接受。经鼻胃管、鼻空肠管、胃十二指肠镜均需常规给予抑酸药物以减弱胃酸作用，且肠菌悬液不一定能到达结肠远端部位，故而不适用于结肠病变患者，尤其合并肠梗阻的患者，经造瘘口可能会进一步增加感染概率。新的</w:t>
      </w:r>
      <w:r>
        <w:rPr>
          <w:rFonts w:ascii="仿宋_GB2312" w:eastAsia="仿宋_GB2312" w:hAnsi="宋体" w:cs="宋体" w:hint="eastAsia"/>
          <w:kern w:val="0"/>
          <w:sz w:val="32"/>
          <w:szCs w:val="32"/>
        </w:rPr>
        <w:t>FMT</w:t>
      </w:r>
      <w:r>
        <w:rPr>
          <w:rFonts w:ascii="仿宋_GB2312" w:eastAsia="仿宋_GB2312" w:hAnsi="宋体" w:cs="宋体" w:hint="eastAsia"/>
          <w:kern w:val="0"/>
          <w:sz w:val="32"/>
          <w:szCs w:val="32"/>
        </w:rPr>
        <w:t>的途径</w:t>
      </w:r>
      <w:r>
        <w:rPr>
          <w:rFonts w:ascii="仿宋_GB2312" w:eastAsia="仿宋_GB2312" w:hAnsi="宋体" w:cs="宋体" w:hint="eastAsia"/>
          <w:kern w:val="0"/>
          <w:sz w:val="32"/>
          <w:szCs w:val="32"/>
        </w:rPr>
        <w:t>--</w:t>
      </w:r>
      <w:r>
        <w:rPr>
          <w:rFonts w:ascii="仿宋_GB2312" w:eastAsia="仿宋_GB2312" w:hAnsi="宋体" w:cs="宋体" w:hint="eastAsia"/>
          <w:kern w:val="0"/>
          <w:sz w:val="32"/>
          <w:szCs w:val="32"/>
        </w:rPr>
        <w:t>经内镜结肠植管</w:t>
      </w:r>
      <w:r>
        <w:rPr>
          <w:rFonts w:ascii="仿宋_GB2312" w:eastAsia="仿宋_GB2312" w:hAnsi="宋体" w:cs="宋体" w:hint="eastAsia"/>
          <w:kern w:val="0"/>
          <w:sz w:val="32"/>
          <w:szCs w:val="32"/>
        </w:rPr>
        <w:t>(transendoscopic</w:t>
      </w:r>
      <w:r>
        <w:rPr>
          <w:rFonts w:ascii="仿宋_GB2312" w:eastAsia="仿宋_GB2312" w:hAnsi="宋体" w:cs="宋体" w:hint="eastAsia"/>
          <w:kern w:val="0"/>
          <w:sz w:val="32"/>
          <w:szCs w:val="32"/>
        </w:rPr>
        <w:t xml:space="preserve"> enteral tubing</w:t>
      </w:r>
      <w:r>
        <w:rPr>
          <w:rFonts w:ascii="仿宋_GB2312" w:eastAsia="仿宋_GB2312" w:hAnsi="宋体" w:cs="宋体" w:hint="eastAsia"/>
          <w:kern w:val="0"/>
          <w:sz w:val="32"/>
          <w:szCs w:val="32"/>
        </w:rPr>
        <w:t>，</w:t>
      </w:r>
      <w:r>
        <w:rPr>
          <w:rFonts w:ascii="仿宋_GB2312" w:eastAsia="仿宋_GB2312" w:hAnsi="宋体" w:cs="宋体" w:hint="eastAsia"/>
          <w:kern w:val="0"/>
          <w:sz w:val="32"/>
          <w:szCs w:val="32"/>
        </w:rPr>
        <w:t>TET)</w:t>
      </w:r>
      <w:r>
        <w:rPr>
          <w:rFonts w:ascii="仿宋_GB2312" w:eastAsia="仿宋_GB2312" w:hAnsi="宋体" w:cs="宋体" w:hint="eastAsia"/>
          <w:kern w:val="0"/>
          <w:sz w:val="32"/>
          <w:szCs w:val="32"/>
        </w:rPr>
        <w:t>，通过普通肠镜检查至回盲部，沿活检孔插人</w:t>
      </w:r>
      <w:r>
        <w:rPr>
          <w:rFonts w:ascii="仿宋_GB2312" w:eastAsia="仿宋_GB2312" w:hAnsi="宋体" w:cs="宋体" w:hint="eastAsia"/>
          <w:kern w:val="0"/>
          <w:sz w:val="32"/>
          <w:szCs w:val="32"/>
        </w:rPr>
        <w:t>TET</w:t>
      </w:r>
      <w:r>
        <w:rPr>
          <w:rFonts w:ascii="仿宋_GB2312" w:eastAsia="仿宋_GB2312" w:hAnsi="宋体" w:cs="宋体" w:hint="eastAsia"/>
          <w:kern w:val="0"/>
          <w:sz w:val="32"/>
          <w:szCs w:val="32"/>
        </w:rPr>
        <w:t>管将肠菌悬液送入导管至回盲部</w:t>
      </w:r>
      <w:r>
        <w:rPr>
          <w:rFonts w:ascii="仿宋_GB2312" w:eastAsia="仿宋_GB2312" w:hAnsi="宋体" w:cs="宋体" w:hint="eastAsia"/>
          <w:kern w:val="0"/>
          <w:sz w:val="32"/>
          <w:szCs w:val="32"/>
        </w:rPr>
        <w:t>;</w:t>
      </w:r>
      <w:r>
        <w:rPr>
          <w:rFonts w:ascii="仿宋_GB2312" w:eastAsia="仿宋_GB2312" w:hAnsi="宋体" w:cs="宋体" w:hint="eastAsia"/>
          <w:kern w:val="0"/>
          <w:sz w:val="32"/>
          <w:szCs w:val="32"/>
        </w:rPr>
        <w:t>这种新的移植途径相比于传统的移植途径，更加简单经济，并且可以全结肠给药，方便短期内多次重复的治疗口。在难治性或复发性艰难梭菌感染中的疗效已经明确，目前</w:t>
      </w:r>
      <w:r>
        <w:rPr>
          <w:rFonts w:ascii="仿宋_GB2312" w:eastAsia="仿宋_GB2312" w:hAnsi="宋体" w:cs="宋体" w:hint="eastAsia"/>
          <w:kern w:val="0"/>
          <w:sz w:val="32"/>
          <w:szCs w:val="32"/>
        </w:rPr>
        <w:t>FMT</w:t>
      </w:r>
      <w:r>
        <w:rPr>
          <w:rFonts w:ascii="仿宋_GB2312" w:eastAsia="仿宋_GB2312" w:hAnsi="宋体" w:cs="宋体" w:hint="eastAsia"/>
          <w:kern w:val="0"/>
          <w:sz w:val="32"/>
          <w:szCs w:val="32"/>
        </w:rPr>
        <w:t>已被应用于消化系统疾病、神经精神类疾</w:t>
      </w:r>
      <w:r>
        <w:rPr>
          <w:rFonts w:ascii="仿宋_GB2312" w:eastAsia="仿宋_GB2312" w:hAnsi="宋体" w:cs="宋体" w:hint="eastAsia"/>
          <w:kern w:val="0"/>
          <w:sz w:val="32"/>
          <w:szCs w:val="32"/>
        </w:rPr>
        <w:lastRenderedPageBreak/>
        <w:t>病血液系统疾病、代谢综合征、多重耐药菌</w:t>
      </w:r>
      <w:r>
        <w:rPr>
          <w:rFonts w:ascii="仿宋_GB2312" w:eastAsia="仿宋_GB2312" w:hAnsi="宋体" w:cs="宋体" w:hint="eastAsia"/>
          <w:kern w:val="0"/>
          <w:sz w:val="32"/>
          <w:szCs w:val="32"/>
        </w:rPr>
        <w:t>(multiple drug resistant organism</w:t>
      </w:r>
      <w:r>
        <w:rPr>
          <w:rFonts w:ascii="仿宋_GB2312" w:eastAsia="仿宋_GB2312" w:hAnsi="宋体" w:cs="宋体" w:hint="eastAsia"/>
          <w:kern w:val="0"/>
          <w:sz w:val="32"/>
          <w:szCs w:val="32"/>
        </w:rPr>
        <w:t>，</w:t>
      </w:r>
      <w:r>
        <w:rPr>
          <w:rFonts w:ascii="仿宋_GB2312" w:eastAsia="仿宋_GB2312" w:hAnsi="宋体" w:cs="宋体" w:hint="eastAsia"/>
          <w:kern w:val="0"/>
          <w:sz w:val="32"/>
          <w:szCs w:val="32"/>
        </w:rPr>
        <w:t>MDRO)</w:t>
      </w:r>
      <w:r>
        <w:rPr>
          <w:rFonts w:ascii="仿宋_GB2312" w:eastAsia="仿宋_GB2312" w:hAnsi="宋体" w:cs="宋体" w:hint="eastAsia"/>
          <w:kern w:val="0"/>
          <w:sz w:val="32"/>
          <w:szCs w:val="32"/>
        </w:rPr>
        <w:t>等疾病的治疗，包括在肿瘤方面的应用也是越来越多，</w:t>
      </w:r>
      <w:r>
        <w:rPr>
          <w:rFonts w:ascii="仿宋_GB2312" w:eastAsia="仿宋_GB2312" w:hAnsi="宋体" w:cs="宋体" w:hint="eastAsia"/>
          <w:kern w:val="0"/>
          <w:sz w:val="32"/>
          <w:szCs w:val="32"/>
        </w:rPr>
        <w:t>FMT</w:t>
      </w:r>
      <w:r>
        <w:rPr>
          <w:rFonts w:ascii="仿宋_GB2312" w:eastAsia="仿宋_GB2312" w:hAnsi="宋体" w:cs="宋体" w:hint="eastAsia"/>
          <w:kern w:val="0"/>
          <w:sz w:val="32"/>
          <w:szCs w:val="32"/>
        </w:rPr>
        <w:t>在控制异基因造血干细胞移植后出现的</w:t>
      </w:r>
      <w:r>
        <w:rPr>
          <w:rFonts w:ascii="仿宋_GB2312" w:eastAsia="仿宋_GB2312" w:hAnsi="宋体" w:cs="宋体" w:hint="eastAsia"/>
          <w:kern w:val="0"/>
          <w:sz w:val="32"/>
          <w:szCs w:val="32"/>
        </w:rPr>
        <w:t>急性胃肠道移植物抗宿主病</w:t>
      </w:r>
      <w:r>
        <w:rPr>
          <w:rFonts w:ascii="仿宋_GB2312" w:eastAsia="仿宋_GB2312" w:hAnsi="宋体" w:cs="宋体" w:hint="eastAsia"/>
          <w:kern w:val="0"/>
          <w:sz w:val="32"/>
          <w:szCs w:val="32"/>
        </w:rPr>
        <w:t>(graft-versus-host disease</w:t>
      </w:r>
      <w:r>
        <w:rPr>
          <w:rFonts w:ascii="仿宋_GB2312" w:eastAsia="仿宋_GB2312" w:hAnsi="宋体" w:cs="宋体" w:hint="eastAsia"/>
          <w:kern w:val="0"/>
          <w:sz w:val="32"/>
          <w:szCs w:val="32"/>
        </w:rPr>
        <w:t>，</w:t>
      </w:r>
      <w:r>
        <w:rPr>
          <w:rFonts w:ascii="仿宋_GB2312" w:eastAsia="仿宋_GB2312" w:hAnsi="宋体" w:cs="宋体" w:hint="eastAsia"/>
          <w:kern w:val="0"/>
          <w:sz w:val="32"/>
          <w:szCs w:val="32"/>
        </w:rPr>
        <w:t>GVHD)</w:t>
      </w:r>
      <w:r>
        <w:rPr>
          <w:rFonts w:ascii="仿宋_GB2312" w:eastAsia="仿宋_GB2312" w:hAnsi="宋体" w:cs="宋体" w:hint="eastAsia"/>
          <w:kern w:val="0"/>
          <w:sz w:val="32"/>
          <w:szCs w:val="32"/>
        </w:rPr>
        <w:t>已被推荐为三线治疗，有很多研究显示肠道微生物群在</w:t>
      </w:r>
      <w:r>
        <w:rPr>
          <w:rFonts w:ascii="仿宋_GB2312" w:eastAsia="仿宋_GB2312" w:hAnsi="宋体" w:cs="宋体" w:hint="eastAsia"/>
          <w:kern w:val="0"/>
          <w:sz w:val="32"/>
          <w:szCs w:val="32"/>
        </w:rPr>
        <w:t>GVHD</w:t>
      </w:r>
      <w:r>
        <w:rPr>
          <w:rFonts w:ascii="仿宋_GB2312" w:eastAsia="仿宋_GB2312" w:hAnsi="宋体" w:cs="宋体" w:hint="eastAsia"/>
          <w:kern w:val="0"/>
          <w:sz w:val="32"/>
          <w:szCs w:val="32"/>
        </w:rPr>
        <w:t>的发病机制中发挥了重要的免疫调节作用。</w:t>
      </w:r>
      <w:r>
        <w:rPr>
          <w:rFonts w:ascii="仿宋_GB2312" w:eastAsia="仿宋_GB2312" w:hAnsi="宋体" w:cs="宋体" w:hint="eastAsia"/>
          <w:kern w:val="0"/>
          <w:sz w:val="32"/>
          <w:szCs w:val="32"/>
        </w:rPr>
        <w:t>FMT</w:t>
      </w:r>
      <w:r>
        <w:rPr>
          <w:rFonts w:ascii="仿宋_GB2312" w:eastAsia="仿宋_GB2312" w:hAnsi="宋体" w:cs="宋体" w:hint="eastAsia"/>
          <w:kern w:val="0"/>
          <w:sz w:val="32"/>
          <w:szCs w:val="32"/>
        </w:rPr>
        <w:t>的适应症主要为抗肿瘤治疗中导致的腹泻，该治疗手段无绝对禁忌证，患者出现消化道明显活动性出血、粒细胞减少和血小板严重减少状态时应暂缓治疗。</w:t>
      </w:r>
    </w:p>
    <w:p w14:paraId="2B671C9E" w14:textId="77777777" w:rsidR="006D7C32" w:rsidRDefault="00D46BB9">
      <w:pPr>
        <w:suppressAutoHyphens/>
        <w:spacing w:line="560" w:lineRule="exact"/>
        <w:ind w:firstLineChars="200" w:firstLine="640"/>
        <w:rPr>
          <w:rFonts w:ascii="仿宋_GB2312" w:eastAsia="仿宋_GB2312" w:hAnsi="仿宋_GB2312" w:cs="仿宋_GB2312"/>
          <w:color w:val="000000" w:themeColor="text1"/>
          <w:sz w:val="32"/>
          <w:szCs w:val="32"/>
        </w:rPr>
      </w:pPr>
      <w:r>
        <w:rPr>
          <w:rFonts w:ascii="仿宋_GB2312" w:eastAsia="仿宋_GB2312" w:hAnsi="宋体" w:cs="宋体" w:hint="eastAsia"/>
          <w:kern w:val="0"/>
          <w:sz w:val="32"/>
          <w:szCs w:val="32"/>
        </w:rPr>
        <w:t>FMT</w:t>
      </w:r>
      <w:r>
        <w:rPr>
          <w:rFonts w:ascii="仿宋_GB2312" w:eastAsia="仿宋_GB2312" w:hAnsi="宋体" w:cs="宋体" w:hint="eastAsia"/>
          <w:kern w:val="0"/>
          <w:sz w:val="32"/>
          <w:szCs w:val="32"/>
        </w:rPr>
        <w:t>制备流程如下：（</w:t>
      </w:r>
      <w:r>
        <w:rPr>
          <w:rFonts w:ascii="仿宋_GB2312" w:eastAsia="仿宋_GB2312" w:hAnsi="宋体" w:cs="宋体" w:hint="eastAsia"/>
          <w:kern w:val="0"/>
          <w:sz w:val="32"/>
          <w:szCs w:val="32"/>
        </w:rPr>
        <w:t>1</w:t>
      </w:r>
      <w:r>
        <w:rPr>
          <w:rFonts w:ascii="仿宋_GB2312" w:eastAsia="仿宋_GB2312" w:hAnsi="宋体" w:cs="宋体" w:hint="eastAsia"/>
          <w:kern w:val="0"/>
          <w:sz w:val="32"/>
          <w:szCs w:val="32"/>
        </w:rPr>
        <w:t>）新鲜粪便样本</w:t>
      </w:r>
      <w:r>
        <w:rPr>
          <w:rFonts w:ascii="仿宋_GB2312" w:eastAsia="仿宋_GB2312" w:hAnsi="宋体" w:cs="宋体" w:hint="eastAsia"/>
          <w:kern w:val="0"/>
          <w:sz w:val="32"/>
          <w:szCs w:val="32"/>
        </w:rPr>
        <w:t>:</w:t>
      </w:r>
      <w:r>
        <w:rPr>
          <w:rFonts w:ascii="仿宋_GB2312" w:eastAsia="仿宋_GB2312" w:hAnsi="宋体" w:cs="宋体" w:hint="eastAsia"/>
          <w:kern w:val="0"/>
          <w:sz w:val="32"/>
          <w:szCs w:val="32"/>
        </w:rPr>
        <w:t>对新鲜粪便样本进行外观检查并选择合适的粪便类型样本，添加合适的无菌溶液以及经过均质、过滤、离心等技术进行分离浓缩制成肠菌原液，肠菌原液添加合适的冷</w:t>
      </w:r>
      <w:r>
        <w:rPr>
          <w:rFonts w:ascii="仿宋_GB2312" w:eastAsia="仿宋_GB2312" w:hAnsi="宋体" w:cs="宋体" w:hint="eastAsia"/>
          <w:kern w:val="0"/>
          <w:sz w:val="32"/>
          <w:szCs w:val="32"/>
        </w:rPr>
        <w:t>冻保护剂</w:t>
      </w:r>
      <w:r>
        <w:rPr>
          <w:rFonts w:ascii="仿宋_GB2312" w:eastAsia="仿宋_GB2312" w:hAnsi="宋体" w:cs="宋体" w:hint="eastAsia"/>
          <w:kern w:val="0"/>
          <w:sz w:val="32"/>
          <w:szCs w:val="32"/>
        </w:rPr>
        <w:t>(</w:t>
      </w:r>
      <w:r>
        <w:rPr>
          <w:rFonts w:ascii="仿宋_GB2312" w:eastAsia="仿宋_GB2312" w:hAnsi="宋体" w:cs="宋体" w:hint="eastAsia"/>
          <w:kern w:val="0"/>
          <w:sz w:val="32"/>
          <w:szCs w:val="32"/>
        </w:rPr>
        <w:t>或冻干后</w:t>
      </w:r>
      <w:r>
        <w:rPr>
          <w:rFonts w:ascii="仿宋_GB2312" w:eastAsia="仿宋_GB2312" w:hAnsi="宋体" w:cs="宋体" w:hint="eastAsia"/>
          <w:kern w:val="0"/>
          <w:sz w:val="32"/>
          <w:szCs w:val="32"/>
        </w:rPr>
        <w:t>)</w:t>
      </w:r>
      <w:r>
        <w:rPr>
          <w:rFonts w:ascii="仿宋_GB2312" w:eastAsia="仿宋_GB2312" w:hAnsi="宋体" w:cs="宋体" w:hint="eastAsia"/>
          <w:kern w:val="0"/>
          <w:sz w:val="32"/>
          <w:szCs w:val="32"/>
        </w:rPr>
        <w:t>制备成中间产品，中间产品根据剂型需求制备成肠菌冷冻菌液、肠菌冷冻胶囊、肠菌冻干胶囊等，经过包装后得到最终</w:t>
      </w:r>
      <w:r>
        <w:rPr>
          <w:rFonts w:ascii="仿宋_GB2312" w:eastAsia="仿宋_GB2312" w:hAnsi="宋体" w:cs="宋体" w:hint="eastAsia"/>
          <w:kern w:val="0"/>
          <w:sz w:val="32"/>
          <w:szCs w:val="32"/>
        </w:rPr>
        <w:t>FMT</w:t>
      </w:r>
      <w:r>
        <w:rPr>
          <w:rFonts w:ascii="仿宋_GB2312" w:eastAsia="仿宋_GB2312" w:hAnsi="宋体" w:cs="宋体" w:hint="eastAsia"/>
          <w:kern w:val="0"/>
          <w:sz w:val="32"/>
          <w:szCs w:val="32"/>
        </w:rPr>
        <w:t>产品。</w:t>
      </w:r>
      <w:r>
        <w:rPr>
          <w:rFonts w:ascii="仿宋_GB2312" w:eastAsia="仿宋_GB2312" w:hAnsi="宋体" w:cs="宋体" w:hint="eastAsia"/>
          <w:kern w:val="0"/>
          <w:sz w:val="32"/>
          <w:szCs w:val="32"/>
        </w:rPr>
        <w:t>(2)</w:t>
      </w:r>
      <w:r>
        <w:rPr>
          <w:rFonts w:ascii="仿宋_GB2312" w:eastAsia="仿宋_GB2312" w:hAnsi="宋体" w:cs="宋体" w:hint="eastAsia"/>
          <w:kern w:val="0"/>
          <w:sz w:val="32"/>
          <w:szCs w:val="32"/>
        </w:rPr>
        <w:t>冷冻粪便样本</w:t>
      </w:r>
      <w:r>
        <w:rPr>
          <w:rFonts w:ascii="仿宋_GB2312" w:eastAsia="仿宋_GB2312" w:hAnsi="宋体" w:cs="宋体" w:hint="eastAsia"/>
          <w:kern w:val="0"/>
          <w:sz w:val="32"/>
          <w:szCs w:val="32"/>
        </w:rPr>
        <w:t>:</w:t>
      </w:r>
      <w:r>
        <w:rPr>
          <w:rFonts w:ascii="仿宋_GB2312" w:eastAsia="仿宋_GB2312" w:hAnsi="宋体" w:cs="宋体" w:hint="eastAsia"/>
          <w:kern w:val="0"/>
          <w:sz w:val="32"/>
          <w:szCs w:val="32"/>
        </w:rPr>
        <w:t>按照布里斯托粪便分类法对新鲜粪便样本进行外观检查并选择合适的粪便类型样本，添加合适的无菌冷冻保护液，通过合适的搅拌、均质等手段将粪便处理后装入合适的洁净无菌容器后，放入合适的冷冻环境存放，得到冷冻粪便样本。</w:t>
      </w:r>
      <w:r>
        <w:rPr>
          <w:rFonts w:ascii="仿宋_GB2312" w:eastAsia="仿宋_GB2312" w:hAnsi="宋体" w:cs="宋体" w:hint="eastAsia"/>
          <w:kern w:val="0"/>
          <w:sz w:val="32"/>
          <w:szCs w:val="32"/>
        </w:rPr>
        <w:t>FMT</w:t>
      </w:r>
      <w:r>
        <w:rPr>
          <w:rFonts w:ascii="仿宋_GB2312" w:eastAsia="仿宋_GB2312" w:hAnsi="宋体" w:cs="宋体" w:hint="eastAsia"/>
          <w:kern w:val="0"/>
          <w:sz w:val="32"/>
          <w:szCs w:val="32"/>
        </w:rPr>
        <w:t>产品制备时，将冷冻粪便样本在合适的温度下进行解冻</w:t>
      </w:r>
      <w:r>
        <w:rPr>
          <w:rFonts w:ascii="仿宋_GB2312" w:eastAsia="仿宋_GB2312" w:hAnsi="宋体" w:cs="宋体" w:hint="eastAsia"/>
          <w:kern w:val="0"/>
          <w:sz w:val="32"/>
          <w:szCs w:val="32"/>
        </w:rPr>
        <w:t>(</w:t>
      </w:r>
      <w:r>
        <w:rPr>
          <w:rFonts w:ascii="仿宋_GB2312" w:eastAsia="仿宋_GB2312" w:hAnsi="宋体" w:cs="宋体" w:hint="eastAsia"/>
          <w:kern w:val="0"/>
          <w:sz w:val="32"/>
          <w:szCs w:val="32"/>
        </w:rPr>
        <w:t>比如</w:t>
      </w:r>
      <w:r>
        <w:rPr>
          <w:rFonts w:ascii="仿宋_GB2312" w:eastAsia="仿宋_GB2312" w:hAnsi="宋体" w:cs="宋体" w:hint="eastAsia"/>
          <w:kern w:val="0"/>
          <w:sz w:val="32"/>
          <w:szCs w:val="32"/>
        </w:rPr>
        <w:t>37</w:t>
      </w:r>
      <w:r>
        <w:rPr>
          <w:rFonts w:ascii="仿宋_GB2312" w:eastAsia="仿宋_GB2312" w:hAnsi="宋体" w:cs="宋体" w:hint="eastAsia"/>
          <w:kern w:val="0"/>
          <w:sz w:val="32"/>
          <w:szCs w:val="32"/>
        </w:rPr>
        <w:t>℃水浴箱解冻</w:t>
      </w:r>
      <w:r>
        <w:rPr>
          <w:rFonts w:ascii="仿宋_GB2312" w:eastAsia="仿宋_GB2312" w:hAnsi="宋体" w:cs="宋体" w:hint="eastAsia"/>
          <w:kern w:val="0"/>
          <w:sz w:val="32"/>
          <w:szCs w:val="32"/>
        </w:rPr>
        <w:t>)</w:t>
      </w:r>
      <w:r>
        <w:rPr>
          <w:rFonts w:ascii="仿宋_GB2312" w:eastAsia="仿宋_GB2312" w:hAnsi="宋体" w:cs="宋体" w:hint="eastAsia"/>
          <w:kern w:val="0"/>
          <w:sz w:val="32"/>
          <w:szCs w:val="32"/>
        </w:rPr>
        <w:t>后经过合适的均质、过滤、离心等技术进行分离浓缩制成肠菌原液，肠菌原液根据</w:t>
      </w:r>
      <w:r>
        <w:rPr>
          <w:rFonts w:ascii="仿宋_GB2312" w:eastAsia="仿宋_GB2312" w:hAnsi="宋体" w:cs="宋体" w:hint="eastAsia"/>
          <w:kern w:val="0"/>
          <w:sz w:val="32"/>
          <w:szCs w:val="32"/>
        </w:rPr>
        <w:t>必要添加合适的冷冻保护剂</w:t>
      </w:r>
      <w:r>
        <w:rPr>
          <w:rFonts w:ascii="仿宋_GB2312" w:eastAsia="仿宋_GB2312" w:hAnsi="宋体" w:cs="宋体" w:hint="eastAsia"/>
          <w:kern w:val="0"/>
          <w:sz w:val="32"/>
          <w:szCs w:val="32"/>
        </w:rPr>
        <w:t>(</w:t>
      </w:r>
      <w:r>
        <w:rPr>
          <w:rFonts w:ascii="仿宋_GB2312" w:eastAsia="仿宋_GB2312" w:hAnsi="宋体" w:cs="宋体" w:hint="eastAsia"/>
          <w:kern w:val="0"/>
          <w:sz w:val="32"/>
          <w:szCs w:val="32"/>
        </w:rPr>
        <w:t>或冻干后</w:t>
      </w:r>
      <w:r>
        <w:rPr>
          <w:rFonts w:ascii="仿宋_GB2312" w:eastAsia="仿宋_GB2312" w:hAnsi="宋体" w:cs="宋体" w:hint="eastAsia"/>
          <w:kern w:val="0"/>
          <w:sz w:val="32"/>
          <w:szCs w:val="32"/>
        </w:rPr>
        <w:t>)</w:t>
      </w:r>
      <w:r>
        <w:rPr>
          <w:rFonts w:ascii="仿宋_GB2312" w:eastAsia="仿宋_GB2312" w:hAnsi="宋体" w:cs="宋体" w:hint="eastAsia"/>
          <w:kern w:val="0"/>
          <w:sz w:val="32"/>
          <w:szCs w:val="32"/>
        </w:rPr>
        <w:t>制备成中</w:t>
      </w:r>
      <w:r>
        <w:rPr>
          <w:rFonts w:ascii="仿宋_GB2312" w:eastAsia="仿宋_GB2312" w:hAnsi="宋体" w:cs="宋体" w:hint="eastAsia"/>
          <w:kern w:val="0"/>
          <w:sz w:val="32"/>
          <w:szCs w:val="32"/>
        </w:rPr>
        <w:lastRenderedPageBreak/>
        <w:t>间产品，中间产品根据剂型需求制备成肠菌冷冻菌液、肠菌冷冻胶囊、肠菌冻干胶囊等，经过包装后得到最终</w:t>
      </w:r>
      <w:r>
        <w:rPr>
          <w:rFonts w:ascii="仿宋_GB2312" w:eastAsia="仿宋_GB2312" w:hAnsi="宋体" w:cs="宋体" w:hint="eastAsia"/>
          <w:kern w:val="0"/>
          <w:sz w:val="32"/>
          <w:szCs w:val="32"/>
        </w:rPr>
        <w:t>FMT</w:t>
      </w:r>
      <w:r>
        <w:rPr>
          <w:rFonts w:ascii="仿宋_GB2312" w:eastAsia="仿宋_GB2312" w:hAnsi="宋体" w:cs="宋体" w:hint="eastAsia"/>
          <w:kern w:val="0"/>
          <w:sz w:val="32"/>
          <w:szCs w:val="32"/>
        </w:rPr>
        <w:t>产品。</w:t>
      </w:r>
      <w:r>
        <w:rPr>
          <w:rFonts w:ascii="仿宋_GB2312" w:eastAsia="仿宋_GB2312" w:hAnsi="宋体" w:cs="宋体" w:hint="eastAsia"/>
          <w:kern w:val="0"/>
          <w:sz w:val="32"/>
          <w:szCs w:val="32"/>
        </w:rPr>
        <w:t>(3)</w:t>
      </w:r>
      <w:r>
        <w:rPr>
          <w:rFonts w:ascii="仿宋_GB2312" w:eastAsia="仿宋_GB2312" w:hAnsi="宋体" w:cs="宋体" w:hint="eastAsia"/>
          <w:kern w:val="0"/>
          <w:sz w:val="32"/>
          <w:szCs w:val="32"/>
        </w:rPr>
        <w:t>检测和放行</w:t>
      </w:r>
      <w:r>
        <w:rPr>
          <w:rFonts w:ascii="仿宋_GB2312" w:eastAsia="仿宋_GB2312" w:hAnsi="宋体" w:cs="宋体" w:hint="eastAsia"/>
          <w:kern w:val="0"/>
          <w:sz w:val="32"/>
          <w:szCs w:val="32"/>
        </w:rPr>
        <w:t>:</w:t>
      </w:r>
      <w:r>
        <w:rPr>
          <w:rFonts w:ascii="仿宋_GB2312" w:eastAsia="仿宋_GB2312" w:hAnsi="宋体" w:cs="宋体" w:hint="eastAsia"/>
          <w:kern w:val="0"/>
          <w:sz w:val="32"/>
          <w:szCs w:val="32"/>
        </w:rPr>
        <w:t>根据制备工艺过程的风险管控要求，在</w:t>
      </w:r>
      <w:r>
        <w:rPr>
          <w:rFonts w:ascii="仿宋_GB2312" w:eastAsia="仿宋_GB2312" w:hAnsi="宋体" w:cs="宋体" w:hint="eastAsia"/>
          <w:kern w:val="0"/>
          <w:sz w:val="32"/>
          <w:szCs w:val="32"/>
        </w:rPr>
        <w:t>FMT</w:t>
      </w:r>
      <w:r>
        <w:rPr>
          <w:rFonts w:ascii="仿宋_GB2312" w:eastAsia="仿宋_GB2312" w:hAnsi="宋体" w:cs="宋体" w:hint="eastAsia"/>
          <w:kern w:val="0"/>
          <w:sz w:val="32"/>
          <w:szCs w:val="32"/>
        </w:rPr>
        <w:t>产品的制备过程不同阶段进行合适的取样和检测</w:t>
      </w:r>
      <w:r>
        <w:rPr>
          <w:rFonts w:ascii="仿宋_GB2312" w:eastAsia="仿宋_GB2312" w:hAnsi="宋体" w:cs="宋体" w:hint="eastAsia"/>
          <w:kern w:val="0"/>
          <w:sz w:val="32"/>
          <w:szCs w:val="32"/>
        </w:rPr>
        <w:t>;</w:t>
      </w:r>
      <w:r>
        <w:rPr>
          <w:rFonts w:ascii="仿宋_GB2312" w:eastAsia="仿宋_GB2312" w:hAnsi="宋体" w:cs="宋体" w:hint="eastAsia"/>
          <w:kern w:val="0"/>
          <w:sz w:val="32"/>
          <w:szCs w:val="32"/>
        </w:rPr>
        <w:t>当确保整个生产过程、所有检测指标以及供体体检等项目均未出现异常后进行放行。目前广西（全国）</w:t>
      </w:r>
      <w:r>
        <w:rPr>
          <w:rFonts w:ascii="仿宋_GB2312" w:eastAsia="仿宋_GB2312" w:hAnsi="宋体" w:cs="宋体" w:hint="eastAsia"/>
          <w:kern w:val="0"/>
          <w:sz w:val="32"/>
          <w:szCs w:val="32"/>
        </w:rPr>
        <w:t>6</w:t>
      </w:r>
      <w:r>
        <w:rPr>
          <w:rFonts w:ascii="仿宋_GB2312" w:eastAsia="仿宋_GB2312" w:hAnsi="宋体" w:cs="宋体" w:hint="eastAsia"/>
          <w:kern w:val="0"/>
          <w:sz w:val="32"/>
          <w:szCs w:val="32"/>
        </w:rPr>
        <w:t>家单位开展这项工作，近</w:t>
      </w:r>
      <w:r>
        <w:rPr>
          <w:rFonts w:ascii="仿宋_GB2312" w:eastAsia="仿宋_GB2312" w:hAnsi="宋体" w:cs="宋体" w:hint="eastAsia"/>
          <w:kern w:val="0"/>
          <w:sz w:val="32"/>
          <w:szCs w:val="32"/>
        </w:rPr>
        <w:t>3000</w:t>
      </w:r>
      <w:r>
        <w:rPr>
          <w:rFonts w:ascii="仿宋_GB2312" w:eastAsia="仿宋_GB2312" w:hAnsi="宋体" w:cs="宋体" w:hint="eastAsia"/>
          <w:kern w:val="0"/>
          <w:sz w:val="32"/>
          <w:szCs w:val="32"/>
        </w:rPr>
        <w:t>患者应用</w:t>
      </w:r>
      <w:r>
        <w:rPr>
          <w:rFonts w:ascii="仿宋_GB2312" w:eastAsia="仿宋_GB2312" w:hAnsi="宋体" w:cs="宋体" w:hint="eastAsia"/>
          <w:kern w:val="0"/>
          <w:sz w:val="32"/>
          <w:szCs w:val="32"/>
        </w:rPr>
        <w:t>FMT</w:t>
      </w:r>
      <w:r>
        <w:rPr>
          <w:rFonts w:ascii="仿宋_GB2312" w:eastAsia="仿宋_GB2312" w:hAnsi="宋体" w:cs="宋体" w:hint="eastAsia"/>
          <w:kern w:val="0"/>
          <w:sz w:val="32"/>
          <w:szCs w:val="32"/>
        </w:rPr>
        <w:t>进行治疗，肠道菌群与疾病的关系是目前研究的热点，目前经过大量的临床观察及动物实验得到的结论提示肠道菌群的紊乱与人类的多种疾</w:t>
      </w:r>
      <w:r>
        <w:rPr>
          <w:rFonts w:ascii="仿宋_GB2312" w:eastAsia="仿宋_GB2312" w:hAnsi="宋体" w:cs="宋体" w:hint="eastAsia"/>
          <w:kern w:val="0"/>
          <w:sz w:val="32"/>
          <w:szCs w:val="32"/>
        </w:rPr>
        <w:t>病相关，肠内疾病包括炎症性肠病、肠易激综合征、结直肠癌等，肠道外的疾病包括糖尿病、非酒精性脂肪性肝炎、帕金森病、阿尔茨海默病、自闭症等。调节紊乱的肠道菌群可以缓解或治疗多种相关的疾病，因此制定规范的肠菌原液及肠菌胶囊制作标准将快速的推进这一项治疗技术的发展。</w:t>
      </w:r>
    </w:p>
    <w:p w14:paraId="2DC1A24E" w14:textId="77777777" w:rsidR="006D7C32" w:rsidRDefault="00D46BB9">
      <w:pPr>
        <w:suppressAutoHyphens/>
        <w:spacing w:line="560" w:lineRule="exact"/>
        <w:ind w:firstLineChars="200" w:firstLine="640"/>
        <w:rPr>
          <w:rFonts w:ascii="仿宋_GB2312" w:eastAsia="仿宋_GB2312" w:hAnsi="仿宋_GB2312" w:cs="仿宋_GB2312"/>
          <w:color w:val="000000" w:themeColor="text1"/>
          <w:sz w:val="32"/>
          <w:szCs w:val="32"/>
        </w:rPr>
      </w:pPr>
      <w:r>
        <w:rPr>
          <w:rFonts w:ascii="仿宋_GB2312" w:eastAsia="仿宋_GB2312" w:hAnsi="仿宋_GB2312" w:cs="仿宋_GB2312" w:hint="eastAsia"/>
          <w:color w:val="000000" w:themeColor="text1"/>
          <w:sz w:val="32"/>
          <w:szCs w:val="32"/>
        </w:rPr>
        <w:t>因此，为肠道菌群移植菌液及胶囊制备提供明确的质量控制标准，规范供体筛选、原料检测、制备工艺、包装储存等各个环节，使制备过程有章可循，确保不同机构能够制备出质量稳定、均一的产品，制定团体标准《</w:t>
      </w:r>
      <w:bookmarkStart w:id="7" w:name="OLE_LINK3"/>
      <w:bookmarkStart w:id="8" w:name="OLE_LINK4"/>
      <w:r>
        <w:rPr>
          <w:rFonts w:ascii="仿宋_GB2312" w:eastAsia="仿宋_GB2312" w:hAnsi="仿宋_GB2312" w:cs="仿宋_GB2312" w:hint="eastAsia"/>
          <w:color w:val="000000" w:themeColor="text1"/>
          <w:sz w:val="32"/>
          <w:szCs w:val="32"/>
        </w:rPr>
        <w:t>肠道菌群移植菌液及胶囊制备质量控制</w:t>
      </w:r>
      <w:bookmarkEnd w:id="7"/>
      <w:bookmarkEnd w:id="8"/>
      <w:r>
        <w:rPr>
          <w:rFonts w:ascii="仿宋_GB2312" w:eastAsia="仿宋_GB2312" w:hAnsi="仿宋_GB2312" w:cs="仿宋_GB2312" w:hint="eastAsia"/>
          <w:color w:val="000000" w:themeColor="text1"/>
          <w:sz w:val="32"/>
          <w:szCs w:val="32"/>
        </w:rPr>
        <w:t>规范》十分必要，这也将对规范</w:t>
      </w:r>
      <w:r>
        <w:rPr>
          <w:rFonts w:ascii="仿宋_GB2312" w:eastAsia="仿宋_GB2312" w:hAnsi="仿宋_GB2312" w:cs="仿宋_GB2312" w:hint="eastAsia"/>
          <w:color w:val="000000" w:themeColor="text1"/>
          <w:sz w:val="32"/>
          <w:szCs w:val="32"/>
        </w:rPr>
        <w:t>肠道菌群移植菌液及胶囊制备质量控制工作具有重要意义。</w:t>
      </w:r>
    </w:p>
    <w:p w14:paraId="787C5A0E" w14:textId="77777777" w:rsidR="006D7C32" w:rsidRDefault="00D46BB9">
      <w:pPr>
        <w:autoSpaceDE w:val="0"/>
        <w:autoSpaceDN w:val="0"/>
        <w:adjustRightInd w:val="0"/>
        <w:spacing w:beforeLines="50" w:before="156" w:afterLines="50" w:after="156" w:line="560" w:lineRule="exac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三、项目编制过程</w:t>
      </w:r>
    </w:p>
    <w:p w14:paraId="5597D57A" w14:textId="77777777" w:rsidR="006D7C32" w:rsidRDefault="00D46BB9">
      <w:p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（一）成立标准编制工作组</w:t>
      </w:r>
    </w:p>
    <w:p w14:paraId="3CE5960B" w14:textId="77777777" w:rsidR="006D7C32" w:rsidRDefault="00D46BB9">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团体标准</w:t>
      </w:r>
      <w:r>
        <w:rPr>
          <w:rFonts w:ascii="仿宋_GB2312" w:eastAsia="仿宋_GB2312" w:hAnsi="仿宋_GB2312" w:cs="仿宋_GB2312" w:hint="eastAsia"/>
          <w:color w:val="000000" w:themeColor="text1"/>
          <w:sz w:val="32"/>
          <w:szCs w:val="32"/>
        </w:rPr>
        <w:t>《肠道菌群移植菌液及胶囊制备质量控制规范》</w:t>
      </w:r>
      <w:r>
        <w:rPr>
          <w:rFonts w:ascii="仿宋_GB2312" w:eastAsia="仿宋_GB2312" w:hAnsi="宋体" w:hint="eastAsia"/>
          <w:sz w:val="32"/>
          <w:szCs w:val="32"/>
        </w:rPr>
        <w:t>项目任务下达后，由</w:t>
      </w:r>
      <w:r>
        <w:rPr>
          <w:rFonts w:ascii="仿宋_GB2312" w:eastAsia="仿宋_GB2312" w:hAnsi="仿宋" w:hint="eastAsia"/>
          <w:sz w:val="32"/>
          <w:szCs w:val="32"/>
        </w:rPr>
        <w:t>南宁市第一人民医院</w:t>
      </w:r>
      <w:r>
        <w:rPr>
          <w:rFonts w:ascii="仿宋_GB2312" w:eastAsia="仿宋_GB2312" w:hAnsi="宋体" w:hint="eastAsia"/>
          <w:sz w:val="32"/>
          <w:szCs w:val="32"/>
        </w:rPr>
        <w:t>牵头组织成立了标</w:t>
      </w:r>
      <w:r>
        <w:rPr>
          <w:rFonts w:ascii="仿宋_GB2312" w:eastAsia="仿宋_GB2312" w:hAnsi="宋体" w:hint="eastAsia"/>
          <w:sz w:val="32"/>
          <w:szCs w:val="32"/>
        </w:rPr>
        <w:lastRenderedPageBreak/>
        <w:t>准编制工作组，制定了标准编写方案，明确任务职责，确定工作技术路线，开展标准研制工作。具体编制工作由</w:t>
      </w:r>
      <w:r>
        <w:rPr>
          <w:rFonts w:ascii="仿宋_GB2312" w:eastAsia="仿宋_GB2312" w:hAnsi="仿宋" w:hint="eastAsia"/>
          <w:sz w:val="32"/>
          <w:szCs w:val="32"/>
        </w:rPr>
        <w:t>南宁市第一人民医院</w:t>
      </w:r>
      <w:r>
        <w:rPr>
          <w:rFonts w:ascii="仿宋_GB2312" w:eastAsia="仿宋_GB2312" w:hAnsi="宋体" w:hint="eastAsia"/>
          <w:sz w:val="32"/>
          <w:szCs w:val="32"/>
        </w:rPr>
        <w:t>组成的标准编制工作组负责。编制工作组下设三个小组，分别是资料收集组、草案编写组、标准实施组。</w:t>
      </w:r>
    </w:p>
    <w:p w14:paraId="4EB9ECFA" w14:textId="77777777" w:rsidR="006D7C32" w:rsidRDefault="00D46BB9">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资料收集组：负责国内关于</w:t>
      </w:r>
      <w:r>
        <w:rPr>
          <w:rFonts w:ascii="仿宋_GB2312" w:eastAsia="仿宋_GB2312" w:hAnsi="仿宋_GB2312" w:cs="仿宋_GB2312" w:hint="eastAsia"/>
          <w:color w:val="000000" w:themeColor="text1"/>
          <w:sz w:val="32"/>
          <w:szCs w:val="32"/>
        </w:rPr>
        <w:t>肠道菌群移植菌液及胶囊制备质量控制的</w:t>
      </w:r>
      <w:r>
        <w:rPr>
          <w:rFonts w:ascii="仿宋_GB2312" w:eastAsia="仿宋_GB2312" w:hAnsi="宋体" w:hint="eastAsia"/>
          <w:sz w:val="32"/>
          <w:szCs w:val="32"/>
        </w:rPr>
        <w:t>文献资料的查询、收集和整理工作，查阅现存关于</w:t>
      </w:r>
      <w:r>
        <w:rPr>
          <w:rFonts w:ascii="仿宋_GB2312" w:eastAsia="仿宋_GB2312" w:hAnsi="仿宋_GB2312" w:cs="仿宋_GB2312" w:hint="eastAsia"/>
          <w:color w:val="000000" w:themeColor="text1"/>
          <w:sz w:val="32"/>
          <w:szCs w:val="32"/>
        </w:rPr>
        <w:t>肠道菌群移植菌液及胶囊制备质量控制</w:t>
      </w:r>
      <w:r>
        <w:rPr>
          <w:rFonts w:ascii="仿宋_GB2312" w:eastAsia="仿宋_GB2312" w:hAnsi="宋体" w:hint="eastAsia"/>
          <w:sz w:val="32"/>
          <w:szCs w:val="32"/>
        </w:rPr>
        <w:t>的研究以及国内相关标准的制定。</w:t>
      </w:r>
    </w:p>
    <w:p w14:paraId="4DC50983" w14:textId="77777777" w:rsidR="006D7C32" w:rsidRDefault="00D46BB9">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草案编写组：负责标准立项、征求意见、审定、报批等阶段的标准文本及编制说明的起草工作，包括标准制定过程各阶段标准文本及相关材料的修改和完善。</w:t>
      </w:r>
    </w:p>
    <w:p w14:paraId="1B0AC680" w14:textId="77777777" w:rsidR="006D7C32" w:rsidRDefault="00D46BB9">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标准实施组：负责团体标准《</w:t>
      </w:r>
      <w:r>
        <w:rPr>
          <w:rFonts w:ascii="仿宋_GB2312" w:eastAsia="仿宋_GB2312" w:hAnsi="仿宋_GB2312" w:cs="仿宋_GB2312" w:hint="eastAsia"/>
          <w:color w:val="000000" w:themeColor="text1"/>
          <w:sz w:val="32"/>
          <w:szCs w:val="32"/>
        </w:rPr>
        <w:t>肠道菌群移植菌液及胶囊制备质量控制规范</w:t>
      </w:r>
      <w:r>
        <w:rPr>
          <w:rFonts w:ascii="仿宋_GB2312" w:eastAsia="仿宋_GB2312" w:hAnsi="宋体" w:hint="eastAsia"/>
          <w:sz w:val="32"/>
          <w:szCs w:val="32"/>
        </w:rPr>
        <w:t>》标准发布后，组织相关部门、医疗机构等，开展标准宣贯培训会，对标准进行研讨和详细解读，使相关人员了解标准，熟悉标准，并能熟练运用标准；为确保标准的实施效果和综合运用率，对标准实施情况进行总结分析，对</w:t>
      </w:r>
      <w:r>
        <w:rPr>
          <w:rFonts w:ascii="仿宋_GB2312" w:eastAsia="仿宋_GB2312" w:hAnsi="宋体" w:hint="eastAsia"/>
          <w:sz w:val="32"/>
          <w:szCs w:val="32"/>
        </w:rPr>
        <w:t>标准提出持续改进意见。</w:t>
      </w:r>
    </w:p>
    <w:p w14:paraId="076DE329" w14:textId="77777777" w:rsidR="006D7C32" w:rsidRDefault="00D46BB9">
      <w:pPr>
        <w:numPr>
          <w:ilvl w:val="0"/>
          <w:numId w:val="1"/>
        </w:num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收集整理文献资料</w:t>
      </w:r>
    </w:p>
    <w:p w14:paraId="1DB05A63" w14:textId="77777777" w:rsidR="006D7C32" w:rsidRDefault="00D46BB9">
      <w:pPr>
        <w:pStyle w:val="BodyText2"/>
        <w:spacing w:after="0" w:line="560" w:lineRule="exact"/>
        <w:ind w:firstLineChars="200" w:firstLine="640"/>
        <w:rPr>
          <w:rFonts w:ascii="仿宋_GB2312" w:eastAsia="仿宋_GB2312" w:hAnsi="仿宋_GB2312" w:cs="仿宋_GB2312"/>
        </w:rPr>
      </w:pPr>
      <w:r>
        <w:rPr>
          <w:rFonts w:ascii="仿宋_GB2312" w:eastAsia="仿宋_GB2312" w:hAnsi="仿宋_GB2312" w:cs="仿宋_GB2312" w:hint="eastAsia"/>
        </w:rPr>
        <w:t>通过资料收集组对文献资料的收集和整理，草案编写组主要参考了以下国内相关的期刊书籍。</w:t>
      </w:r>
    </w:p>
    <w:p w14:paraId="11884E2D" w14:textId="77777777" w:rsidR="006D7C32" w:rsidRDefault="00D46BB9">
      <w:pPr>
        <w:pStyle w:val="BodyText2"/>
        <w:spacing w:after="0" w:line="560" w:lineRule="exact"/>
        <w:ind w:firstLineChars="200" w:firstLine="640"/>
        <w:rPr>
          <w:rFonts w:ascii="仿宋_GB2312" w:eastAsia="仿宋_GB2312" w:hAnsi="仿宋_GB2312" w:cs="仿宋_GB2312"/>
        </w:rPr>
      </w:pPr>
      <w:r>
        <w:rPr>
          <w:rFonts w:ascii="仿宋_GB2312" w:eastAsia="仿宋_GB2312" w:hAnsi="仿宋_GB2312" w:cs="仿宋_GB2312" w:hint="eastAsia"/>
        </w:rPr>
        <w:t xml:space="preserve">[1]  </w:t>
      </w:r>
      <w:r>
        <w:rPr>
          <w:rFonts w:ascii="仿宋_GB2312" w:eastAsia="仿宋_GB2312" w:hAnsi="仿宋_GB2312" w:cs="仿宋_GB2312" w:hint="eastAsia"/>
        </w:rPr>
        <w:t>国家卫生健康委员会医院管理研究所</w:t>
      </w:r>
      <w:r>
        <w:rPr>
          <w:rFonts w:ascii="仿宋_GB2312" w:eastAsia="仿宋_GB2312" w:hAnsi="仿宋_GB2312" w:cs="仿宋_GB2312" w:hint="eastAsia"/>
        </w:rPr>
        <w:t>,</w:t>
      </w:r>
      <w:r>
        <w:rPr>
          <w:rFonts w:ascii="仿宋_GB2312" w:eastAsia="仿宋_GB2312" w:hAnsi="仿宋_GB2312" w:cs="仿宋_GB2312" w:hint="eastAsia"/>
        </w:rPr>
        <w:t>中华医学会肠外肠内营养学分会</w:t>
      </w:r>
      <w:r>
        <w:rPr>
          <w:rFonts w:ascii="仿宋_GB2312" w:eastAsia="仿宋_GB2312" w:hAnsi="仿宋_GB2312" w:cs="仿宋_GB2312" w:hint="eastAsia"/>
        </w:rPr>
        <w:t>,</w:t>
      </w:r>
      <w:r>
        <w:rPr>
          <w:rFonts w:ascii="仿宋_GB2312" w:eastAsia="仿宋_GB2312" w:hAnsi="仿宋_GB2312" w:cs="仿宋_GB2312" w:hint="eastAsia"/>
        </w:rPr>
        <w:t>中华医学会肠外肠内营养学分会肠道微生态协作组</w:t>
      </w:r>
      <w:r>
        <w:rPr>
          <w:rFonts w:ascii="仿宋_GB2312" w:eastAsia="仿宋_GB2312" w:hAnsi="仿宋_GB2312" w:cs="仿宋_GB2312" w:hint="eastAsia"/>
        </w:rPr>
        <w:t>.</w:t>
      </w:r>
      <w:r>
        <w:rPr>
          <w:rFonts w:ascii="仿宋_GB2312" w:eastAsia="仿宋_GB2312" w:hAnsi="仿宋_GB2312" w:cs="仿宋_GB2312" w:hint="eastAsia"/>
        </w:rPr>
        <w:t>肠道菌群移植临床应用管理中国专家共识（</w:t>
      </w:r>
      <w:r>
        <w:rPr>
          <w:rFonts w:ascii="仿宋_GB2312" w:eastAsia="仿宋_GB2312" w:hAnsi="仿宋_GB2312" w:cs="仿宋_GB2312" w:hint="eastAsia"/>
        </w:rPr>
        <w:t>2022</w:t>
      </w:r>
      <w:r>
        <w:rPr>
          <w:rFonts w:ascii="仿宋_GB2312" w:eastAsia="仿宋_GB2312" w:hAnsi="仿宋_GB2312" w:cs="仿宋_GB2312" w:hint="eastAsia"/>
        </w:rPr>
        <w:t>版）</w:t>
      </w:r>
      <w:r>
        <w:rPr>
          <w:rFonts w:ascii="仿宋_GB2312" w:eastAsia="仿宋_GB2312" w:hAnsi="仿宋_GB2312" w:cs="仿宋_GB2312" w:hint="eastAsia"/>
        </w:rPr>
        <w:t>[J].</w:t>
      </w:r>
      <w:r>
        <w:rPr>
          <w:rFonts w:ascii="仿宋_GB2312" w:eastAsia="仿宋_GB2312" w:hAnsi="仿宋_GB2312" w:cs="仿宋_GB2312" w:hint="eastAsia"/>
        </w:rPr>
        <w:t>中华胃肠外科杂志</w:t>
      </w:r>
      <w:r>
        <w:rPr>
          <w:rFonts w:ascii="仿宋_GB2312" w:eastAsia="仿宋_GB2312" w:hAnsi="仿宋_GB2312" w:cs="仿宋_GB2312" w:hint="eastAsia"/>
        </w:rPr>
        <w:t>,2022,25(9):747-756.</w:t>
      </w:r>
    </w:p>
    <w:p w14:paraId="352BCF64" w14:textId="77777777" w:rsidR="006D7C32" w:rsidRDefault="00D46BB9">
      <w:pPr>
        <w:pStyle w:val="BodyText2"/>
        <w:spacing w:after="0" w:line="560" w:lineRule="exact"/>
        <w:ind w:firstLineChars="200" w:firstLine="640"/>
        <w:rPr>
          <w:rFonts w:ascii="仿宋_GB2312" w:eastAsia="仿宋_GB2312" w:hAnsi="仿宋_GB2312" w:cs="仿宋_GB2312"/>
        </w:rPr>
      </w:pPr>
      <w:bookmarkStart w:id="9" w:name="OLE_LINK11"/>
      <w:bookmarkStart w:id="10" w:name="OLE_LINK10"/>
      <w:r>
        <w:rPr>
          <w:rFonts w:ascii="仿宋_GB2312" w:eastAsia="仿宋_GB2312" w:hAnsi="仿宋_GB2312" w:cs="仿宋_GB2312" w:hint="eastAsia"/>
        </w:rPr>
        <w:lastRenderedPageBreak/>
        <w:t xml:space="preserve">[2]  </w:t>
      </w:r>
      <w:bookmarkEnd w:id="9"/>
      <w:bookmarkEnd w:id="10"/>
      <w:r>
        <w:rPr>
          <w:rFonts w:ascii="仿宋_GB2312" w:eastAsia="仿宋_GB2312" w:hAnsi="仿宋_GB2312" w:cs="仿宋_GB2312" w:hint="eastAsia"/>
        </w:rPr>
        <w:t>郭智</w:t>
      </w:r>
      <w:r>
        <w:rPr>
          <w:rFonts w:ascii="仿宋_GB2312" w:eastAsia="仿宋_GB2312" w:hAnsi="仿宋_GB2312" w:cs="仿宋_GB2312" w:hint="eastAsia"/>
        </w:rPr>
        <w:t>,</w:t>
      </w:r>
      <w:r>
        <w:rPr>
          <w:rFonts w:ascii="仿宋_GB2312" w:eastAsia="仿宋_GB2312" w:hAnsi="仿宋_GB2312" w:cs="仿宋_GB2312" w:hint="eastAsia"/>
        </w:rPr>
        <w:t>王强</w:t>
      </w:r>
      <w:r>
        <w:rPr>
          <w:rFonts w:ascii="仿宋_GB2312" w:eastAsia="仿宋_GB2312" w:hAnsi="仿宋_GB2312" w:cs="仿宋_GB2312" w:hint="eastAsia"/>
        </w:rPr>
        <w:t>,</w:t>
      </w:r>
      <w:r>
        <w:rPr>
          <w:rFonts w:ascii="仿宋_GB2312" w:eastAsia="仿宋_GB2312" w:hAnsi="仿宋_GB2312" w:cs="仿宋_GB2312" w:hint="eastAsia"/>
        </w:rPr>
        <w:t>郭智</w:t>
      </w:r>
      <w:r>
        <w:rPr>
          <w:rFonts w:ascii="仿宋_GB2312" w:eastAsia="仿宋_GB2312" w:hAnsi="仿宋_GB2312" w:cs="仿宋_GB2312" w:hint="eastAsia"/>
        </w:rPr>
        <w:t>,</w:t>
      </w:r>
      <w:r>
        <w:rPr>
          <w:rFonts w:ascii="仿宋_GB2312" w:eastAsia="仿宋_GB2312" w:hAnsi="仿宋_GB2312" w:cs="仿宋_GB2312" w:hint="eastAsia"/>
        </w:rPr>
        <w:t>等</w:t>
      </w:r>
      <w:r>
        <w:rPr>
          <w:rFonts w:ascii="仿宋_GB2312" w:eastAsia="仿宋_GB2312" w:hAnsi="仿宋_GB2312" w:cs="仿宋_GB2312" w:hint="eastAsia"/>
        </w:rPr>
        <w:t>.</w:t>
      </w:r>
      <w:r>
        <w:rPr>
          <w:rFonts w:ascii="仿宋_GB2312" w:eastAsia="仿宋_GB2312" w:hAnsi="仿宋_GB2312" w:cs="仿宋_GB2312" w:hint="eastAsia"/>
        </w:rPr>
        <w:t>肠菌移植制备和质控实验室标准化技术规范中国专家共识（</w:t>
      </w:r>
      <w:r>
        <w:rPr>
          <w:rFonts w:ascii="仿宋_GB2312" w:eastAsia="仿宋_GB2312" w:hAnsi="仿宋_GB2312" w:cs="仿宋_GB2312" w:hint="eastAsia"/>
        </w:rPr>
        <w:t>2023</w:t>
      </w:r>
      <w:r>
        <w:rPr>
          <w:rFonts w:ascii="仿宋_GB2312" w:eastAsia="仿宋_GB2312" w:hAnsi="仿宋_GB2312" w:cs="仿宋_GB2312" w:hint="eastAsia"/>
        </w:rPr>
        <w:t>版）</w:t>
      </w:r>
      <w:r>
        <w:rPr>
          <w:rFonts w:ascii="仿宋_GB2312" w:eastAsia="仿宋_GB2312" w:hAnsi="仿宋_GB2312" w:cs="仿宋_GB2312" w:hint="eastAsia"/>
        </w:rPr>
        <w:t>[J].</w:t>
      </w:r>
      <w:r>
        <w:rPr>
          <w:rFonts w:ascii="仿宋_GB2312" w:eastAsia="仿宋_GB2312" w:hAnsi="仿宋_GB2312" w:cs="仿宋_GB2312" w:hint="eastAsia"/>
        </w:rPr>
        <w:t>中国微生态学杂志</w:t>
      </w:r>
      <w:r>
        <w:rPr>
          <w:rFonts w:ascii="仿宋_GB2312" w:eastAsia="仿宋_GB2312" w:hAnsi="仿宋_GB2312" w:cs="仿宋_GB2312" w:hint="eastAsia"/>
        </w:rPr>
        <w:t>,2024,36(06):70</w:t>
      </w:r>
      <w:r>
        <w:rPr>
          <w:rFonts w:ascii="仿宋_GB2312" w:eastAsia="仿宋_GB2312" w:hAnsi="仿宋_GB2312" w:cs="仿宋_GB2312" w:hint="eastAsia"/>
        </w:rPr>
        <w:t>5-711+717.</w:t>
      </w:r>
    </w:p>
    <w:p w14:paraId="6CC00E43" w14:textId="77777777" w:rsidR="006D7C32" w:rsidRDefault="00D46BB9">
      <w:pPr>
        <w:pStyle w:val="BodyText2"/>
        <w:spacing w:after="0" w:line="560" w:lineRule="exact"/>
        <w:ind w:firstLineChars="200" w:firstLine="640"/>
        <w:rPr>
          <w:rFonts w:ascii="仿宋_GB2312" w:eastAsia="仿宋_GB2312" w:hAnsi="仿宋_GB2312" w:cs="仿宋_GB2312"/>
        </w:rPr>
      </w:pPr>
      <w:r>
        <w:rPr>
          <w:rFonts w:ascii="仿宋_GB2312" w:eastAsia="仿宋_GB2312" w:hAnsi="仿宋_GB2312" w:cs="仿宋_GB2312" w:hint="eastAsia"/>
        </w:rPr>
        <w:t xml:space="preserve">[3]  </w:t>
      </w:r>
      <w:r>
        <w:rPr>
          <w:rFonts w:ascii="仿宋_GB2312" w:eastAsia="仿宋_GB2312" w:hAnsi="仿宋_GB2312" w:cs="仿宋_GB2312" w:hint="eastAsia"/>
        </w:rPr>
        <w:t>秦环龙</w:t>
      </w:r>
      <w:r>
        <w:rPr>
          <w:rFonts w:ascii="仿宋_GB2312" w:eastAsia="仿宋_GB2312" w:hAnsi="仿宋_GB2312" w:cs="仿宋_GB2312" w:hint="eastAsia"/>
        </w:rPr>
        <w:t>,</w:t>
      </w:r>
      <w:r>
        <w:rPr>
          <w:rFonts w:ascii="仿宋_GB2312" w:eastAsia="仿宋_GB2312" w:hAnsi="仿宋_GB2312" w:cs="仿宋_GB2312" w:hint="eastAsia"/>
        </w:rPr>
        <w:t>陈启仪</w:t>
      </w:r>
      <w:r>
        <w:rPr>
          <w:rFonts w:ascii="仿宋_GB2312" w:eastAsia="仿宋_GB2312" w:hAnsi="仿宋_GB2312" w:cs="仿宋_GB2312" w:hint="eastAsia"/>
        </w:rPr>
        <w:t>,</w:t>
      </w:r>
      <w:r>
        <w:rPr>
          <w:rFonts w:ascii="仿宋_GB2312" w:eastAsia="仿宋_GB2312" w:hAnsi="仿宋_GB2312" w:cs="仿宋_GB2312" w:hint="eastAsia"/>
        </w:rPr>
        <w:t>李宁</w:t>
      </w:r>
      <w:r>
        <w:rPr>
          <w:rFonts w:ascii="仿宋_GB2312" w:eastAsia="仿宋_GB2312" w:hAnsi="仿宋_GB2312" w:cs="仿宋_GB2312" w:hint="eastAsia"/>
        </w:rPr>
        <w:t>.</w:t>
      </w:r>
      <w:r>
        <w:rPr>
          <w:rFonts w:ascii="仿宋_GB2312" w:eastAsia="仿宋_GB2312" w:hAnsi="仿宋_GB2312" w:cs="仿宋_GB2312" w:hint="eastAsia"/>
        </w:rPr>
        <w:t>进一步提高中国肠道菌群移植标准化建设和发展水平</w:t>
      </w:r>
      <w:r>
        <w:rPr>
          <w:rFonts w:ascii="仿宋_GB2312" w:eastAsia="仿宋_GB2312" w:hAnsi="仿宋_GB2312" w:cs="仿宋_GB2312" w:hint="eastAsia"/>
        </w:rPr>
        <w:t>[J].</w:t>
      </w:r>
      <w:r>
        <w:rPr>
          <w:rFonts w:ascii="仿宋_GB2312" w:eastAsia="仿宋_GB2312" w:hAnsi="仿宋_GB2312" w:cs="仿宋_GB2312" w:hint="eastAsia"/>
        </w:rPr>
        <w:t>中华胃肠外科杂志</w:t>
      </w:r>
      <w:r>
        <w:rPr>
          <w:rFonts w:ascii="仿宋_GB2312" w:eastAsia="仿宋_GB2312" w:hAnsi="仿宋_GB2312" w:cs="仿宋_GB2312" w:hint="eastAsia"/>
        </w:rPr>
        <w:t>,2022,25(9):766-770.</w:t>
      </w:r>
    </w:p>
    <w:p w14:paraId="1EEFFF80" w14:textId="77777777" w:rsidR="006D7C32" w:rsidRDefault="00D46BB9">
      <w:p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（三）研讨确定标准特色、创新点和主体内容</w:t>
      </w:r>
    </w:p>
    <w:p w14:paraId="78299F59" w14:textId="77777777" w:rsidR="006D7C32" w:rsidRDefault="00D46BB9">
      <w:pPr>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南宁市第一人民医院、钦州市第二人民医院、柳州市工人医院、柳州市中医院是广西最早开展肠道菌群移植的医院，牵头单位南宁市第一人民医院是目前广西区内唯一一家能独立开展肠道微生物移植的医疗机构，我院的肠道微生物移植在</w:t>
      </w:r>
      <w:r>
        <w:rPr>
          <w:rFonts w:ascii="仿宋_GB2312" w:eastAsia="仿宋_GB2312" w:hAnsi="仿宋_GB2312" w:cs="仿宋_GB2312" w:hint="eastAsia"/>
          <w:sz w:val="32"/>
          <w:szCs w:val="32"/>
        </w:rPr>
        <w:t>2016</w:t>
      </w:r>
      <w:r>
        <w:rPr>
          <w:rFonts w:ascii="仿宋_GB2312" w:eastAsia="仿宋_GB2312" w:hAnsi="仿宋_GB2312" w:cs="仿宋_GB2312" w:hint="eastAsia"/>
          <w:sz w:val="32"/>
          <w:szCs w:val="32"/>
        </w:rPr>
        <w:t>年开始筹备开展，</w:t>
      </w:r>
      <w:r>
        <w:rPr>
          <w:rFonts w:ascii="仿宋_GB2312" w:eastAsia="仿宋_GB2312" w:hAnsi="仿宋_GB2312" w:cs="仿宋_GB2312" w:hint="eastAsia"/>
          <w:sz w:val="32"/>
          <w:szCs w:val="32"/>
        </w:rPr>
        <w:t>2018</w:t>
      </w:r>
      <w:r>
        <w:rPr>
          <w:rFonts w:ascii="仿宋_GB2312" w:eastAsia="仿宋_GB2312" w:hAnsi="仿宋_GB2312" w:cs="仿宋_GB2312" w:hint="eastAsia"/>
          <w:sz w:val="32"/>
          <w:szCs w:val="32"/>
        </w:rPr>
        <w:t>年通过我院伦理委员会的审查，正式开展肠道微生物移植。同年通过了物价部门的核准，申请了标准化粪菌制备及粪菌移植的收费项目。现阶段我院成立了肠道微生物诊疗中心，诊疗中心由消化内科、儿童康复科、院内各临床科室、医学检验科及医学实验中心组成，基本达到《上海市菌群移植技术管理规范（</w:t>
      </w:r>
      <w:r>
        <w:rPr>
          <w:rFonts w:ascii="仿宋_GB2312" w:eastAsia="仿宋_GB2312" w:hAnsi="仿宋_GB2312" w:cs="仿宋_GB2312" w:hint="eastAsia"/>
          <w:sz w:val="32"/>
          <w:szCs w:val="32"/>
        </w:rPr>
        <w:t>2021</w:t>
      </w:r>
      <w:r>
        <w:rPr>
          <w:rFonts w:ascii="仿宋_GB2312" w:eastAsia="仿宋_GB2312" w:hAnsi="仿宋_GB2312" w:cs="仿宋_GB2312" w:hint="eastAsia"/>
          <w:sz w:val="32"/>
          <w:szCs w:val="32"/>
        </w:rPr>
        <w:t>年版）》中肠道微生物移植中心的建设标准。</w:t>
      </w:r>
      <w:r>
        <w:rPr>
          <w:rFonts w:ascii="仿宋_GB2312" w:eastAsia="仿宋_GB2312" w:hAnsi="仿宋_GB2312" w:cs="仿宋_GB2312" w:hint="eastAsia"/>
          <w:sz w:val="32"/>
          <w:szCs w:val="32"/>
        </w:rPr>
        <w:t>2019</w:t>
      </w:r>
      <w:r>
        <w:rPr>
          <w:rFonts w:ascii="仿宋_GB2312" w:eastAsia="仿宋_GB2312" w:hAnsi="仿宋_GB2312" w:cs="仿宋_GB2312" w:hint="eastAsia"/>
          <w:sz w:val="32"/>
          <w:szCs w:val="32"/>
        </w:rPr>
        <w:t>年至今我院已经开展了近</w:t>
      </w:r>
      <w:r>
        <w:rPr>
          <w:rFonts w:ascii="仿宋_GB2312" w:eastAsia="仿宋_GB2312" w:hAnsi="仿宋_GB2312" w:cs="仿宋_GB2312" w:hint="eastAsia"/>
          <w:sz w:val="32"/>
          <w:szCs w:val="32"/>
        </w:rPr>
        <w:t>3000</w:t>
      </w:r>
      <w:r>
        <w:rPr>
          <w:rFonts w:ascii="仿宋_GB2312" w:eastAsia="仿宋_GB2312" w:hAnsi="仿宋_GB2312" w:cs="仿宋_GB2312" w:hint="eastAsia"/>
          <w:sz w:val="32"/>
          <w:szCs w:val="32"/>
        </w:rPr>
        <w:t>例</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次的肠道微生物移植，肠道微生物移植治疗的疾病包括肠道疾病及肠道外疾病。肠道内疾病包括炎症性肠病、肠易激综合征、慢性便秘、放射性肠炎等。肠道外疾病包括急性重症胰腺炎、急性及亚急性肝功能衰竭、自闭症、</w:t>
      </w:r>
      <w:r>
        <w:rPr>
          <w:rFonts w:ascii="仿宋_GB2312" w:eastAsia="仿宋_GB2312" w:hAnsi="仿宋_GB2312" w:cs="仿宋_GB2312" w:hint="eastAsia"/>
          <w:sz w:val="32"/>
          <w:szCs w:val="32"/>
        </w:rPr>
        <w:lastRenderedPageBreak/>
        <w:t>脂肪性肝炎等，其中</w:t>
      </w:r>
      <w:r>
        <w:rPr>
          <w:rFonts w:ascii="仿宋_GB2312" w:eastAsia="仿宋_GB2312" w:hAnsi="仿宋_GB2312" w:cs="仿宋_GB2312" w:hint="eastAsia"/>
          <w:sz w:val="32"/>
          <w:szCs w:val="32"/>
        </w:rPr>
        <w:t>2021</w:t>
      </w:r>
      <w:r>
        <w:rPr>
          <w:rFonts w:ascii="仿宋_GB2312" w:eastAsia="仿宋_GB2312" w:hAnsi="仿宋_GB2312" w:cs="仿宋_GB2312" w:hint="eastAsia"/>
          <w:sz w:val="32"/>
          <w:szCs w:val="32"/>
        </w:rPr>
        <w:t>年我科运用肠道微生物移植技术治疗了目前全国运用该技术治疗的最小的（</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岁</w:t>
      </w:r>
      <w:r>
        <w:rPr>
          <w:rFonts w:ascii="仿宋_GB2312" w:eastAsia="仿宋_GB2312" w:hAnsi="仿宋_GB2312" w:cs="仿宋_GB2312" w:hint="eastAsia"/>
          <w:sz w:val="32"/>
          <w:szCs w:val="32"/>
        </w:rPr>
        <w:t>8</w:t>
      </w:r>
      <w:r>
        <w:rPr>
          <w:rFonts w:ascii="仿宋_GB2312" w:eastAsia="仿宋_GB2312" w:hAnsi="仿宋_GB2312" w:cs="仿宋_GB2312" w:hint="eastAsia"/>
          <w:sz w:val="32"/>
          <w:szCs w:val="32"/>
        </w:rPr>
        <w:t>个月）的自闭症患儿，治疗效果得到了患儿家属的认可。中心多次与广西区人民医院、钦州市第二人民医院等区内医院合作运用肠道微生物移植技</w:t>
      </w:r>
      <w:r>
        <w:rPr>
          <w:rFonts w:ascii="仿宋_GB2312" w:eastAsia="仿宋_GB2312" w:hAnsi="仿宋_GB2312" w:cs="仿宋_GB2312" w:hint="eastAsia"/>
          <w:sz w:val="32"/>
          <w:szCs w:val="32"/>
        </w:rPr>
        <w:t>术治疗危重患者，并取得了良好的治疗效果，得到了合作单位的好评。同时与广西医科大学附属武鸣医院消化内科及广西卫生干部管理学院在肠道微生物与疾病的相关性方面有科研合作，共同建立了广西菌群库，奠定了肠道微生物移植的基础。</w:t>
      </w:r>
    </w:p>
    <w:p w14:paraId="6FD30EF8" w14:textId="77777777" w:rsidR="006D7C32" w:rsidRDefault="00D46BB9">
      <w:pPr>
        <w:ind w:firstLineChars="200" w:firstLine="640"/>
        <w:rPr>
          <w:rFonts w:ascii="仿宋_GB2312" w:eastAsia="仿宋_GB2312" w:hAnsi="仿宋_GB2312" w:cs="仿宋_GB2312"/>
          <w:sz w:val="32"/>
          <w:szCs w:val="32"/>
        </w:rPr>
      </w:pPr>
      <w:bookmarkStart w:id="11" w:name="OLE_LINK32"/>
      <w:r>
        <w:rPr>
          <w:rFonts w:ascii="仿宋_GB2312" w:eastAsia="仿宋_GB2312" w:hAnsi="仿宋_GB2312" w:cs="仿宋_GB2312" w:hint="eastAsia"/>
          <w:sz w:val="32"/>
          <w:szCs w:val="32"/>
        </w:rPr>
        <w:t>本标准的核心内容及创新点主要有：</w:t>
      </w:r>
      <w:bookmarkEnd w:id="11"/>
    </w:p>
    <w:p w14:paraId="0EF220D4" w14:textId="77D5D72B" w:rsidR="006D7C32" w:rsidRPr="001B6459" w:rsidRDefault="00D46BB9">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一是通过规定肠道菌群移植菌液及胶囊制备的基本要求、供体筛选、肠道菌群移植菌液制备质量控制、档案记录的要求，量化关键制备参数：明确菌液制备需“≥</w:t>
      </w:r>
      <w:r>
        <w:rPr>
          <w:rFonts w:ascii="仿宋_GB2312" w:eastAsia="仿宋_GB2312" w:hAnsi="宋体" w:hint="eastAsia"/>
          <w:sz w:val="32"/>
          <w:szCs w:val="32"/>
        </w:rPr>
        <w:t>100g</w:t>
      </w:r>
      <w:r>
        <w:rPr>
          <w:rFonts w:ascii="仿宋_GB2312" w:eastAsia="仿宋_GB2312" w:hAnsi="宋体" w:hint="eastAsia"/>
          <w:sz w:val="32"/>
          <w:szCs w:val="32"/>
        </w:rPr>
        <w:t>粪便</w:t>
      </w:r>
      <w:r>
        <w:rPr>
          <w:rFonts w:ascii="仿宋_GB2312" w:eastAsia="仿宋_GB2312" w:hAnsi="宋体" w:hint="eastAsia"/>
          <w:sz w:val="32"/>
          <w:szCs w:val="32"/>
        </w:rPr>
        <w:t>+1</w:t>
      </w:r>
      <w:r>
        <w:rPr>
          <w:rFonts w:ascii="仿宋_GB2312" w:eastAsia="仿宋_GB2312" w:hAnsi="宋体" w:hint="eastAsia"/>
          <w:sz w:val="32"/>
          <w:szCs w:val="32"/>
        </w:rPr>
        <w:t>∶</w:t>
      </w:r>
      <w:r>
        <w:rPr>
          <w:rFonts w:ascii="仿宋_GB2312" w:eastAsia="仿宋_GB2312" w:hAnsi="宋体" w:hint="eastAsia"/>
          <w:sz w:val="32"/>
          <w:szCs w:val="32"/>
        </w:rPr>
        <w:t>4</w:t>
      </w:r>
      <w:r>
        <w:rPr>
          <w:rFonts w:ascii="仿宋_GB2312" w:eastAsia="仿宋_GB2312" w:hAnsi="宋体" w:hint="eastAsia"/>
          <w:sz w:val="32"/>
          <w:szCs w:val="32"/>
        </w:rPr>
        <w:t>比例生理盐水混合”“</w:t>
      </w:r>
      <w:r>
        <w:rPr>
          <w:rFonts w:ascii="仿宋_GB2312" w:eastAsia="仿宋_GB2312" w:hAnsi="宋体" w:hint="eastAsia"/>
          <w:sz w:val="32"/>
          <w:szCs w:val="32"/>
        </w:rPr>
        <w:t>4h</w:t>
      </w:r>
      <w:r>
        <w:rPr>
          <w:rFonts w:ascii="仿宋_GB2312" w:eastAsia="仿宋_GB2312" w:hAnsi="宋体" w:hint="eastAsia"/>
          <w:sz w:val="32"/>
          <w:szCs w:val="32"/>
        </w:rPr>
        <w:t>内完成制备”，胶囊冻干需“</w:t>
      </w:r>
      <w:r>
        <w:rPr>
          <w:rFonts w:ascii="仿宋_GB2312" w:eastAsia="仿宋_GB2312" w:hAnsi="宋体" w:hint="eastAsia"/>
          <w:sz w:val="32"/>
          <w:szCs w:val="32"/>
        </w:rPr>
        <w:t>36h</w:t>
      </w:r>
      <w:r>
        <w:rPr>
          <w:rFonts w:ascii="仿宋_GB2312" w:eastAsia="仿宋_GB2312" w:hAnsi="宋体" w:hint="eastAsia"/>
          <w:sz w:val="32"/>
          <w:szCs w:val="32"/>
        </w:rPr>
        <w:t>真空干燥”“肠道菌群移植物有效期应在制备后置</w:t>
      </w:r>
      <w:r>
        <w:rPr>
          <w:rFonts w:ascii="仿宋_GB2312" w:eastAsia="仿宋_GB2312" w:hAnsi="宋体" w:hint="eastAsia"/>
          <w:sz w:val="32"/>
          <w:szCs w:val="32"/>
        </w:rPr>
        <w:t>于</w:t>
      </w:r>
      <w:r>
        <w:rPr>
          <w:rFonts w:ascii="仿宋_GB2312" w:eastAsia="仿宋_GB2312" w:hAnsi="宋体" w:hint="eastAsia"/>
          <w:sz w:val="32"/>
          <w:szCs w:val="32"/>
        </w:rPr>
        <w:t>-80</w:t>
      </w:r>
      <w:r>
        <w:rPr>
          <w:rFonts w:ascii="仿宋_GB2312" w:eastAsia="仿宋_GB2312" w:hAnsi="宋体" w:hint="eastAsia"/>
          <w:sz w:val="32"/>
          <w:szCs w:val="32"/>
        </w:rPr>
        <w:t>℃冰箱中保存</w:t>
      </w:r>
      <w:r>
        <w:rPr>
          <w:rFonts w:ascii="仿宋_GB2312" w:eastAsia="仿宋_GB2312" w:hAnsi="宋体" w:hint="eastAsia"/>
          <w:sz w:val="32"/>
          <w:szCs w:val="32"/>
        </w:rPr>
        <w:t>3</w:t>
      </w:r>
      <w:r>
        <w:rPr>
          <w:rFonts w:ascii="仿宋_GB2312" w:eastAsia="仿宋_GB2312" w:hAnsi="宋体" w:hint="eastAsia"/>
          <w:sz w:val="32"/>
          <w:szCs w:val="32"/>
        </w:rPr>
        <w:t>个月内，</w:t>
      </w:r>
      <w:r>
        <w:rPr>
          <w:rFonts w:ascii="仿宋_GB2312" w:eastAsia="仿宋_GB2312" w:hAnsi="宋体" w:hint="eastAsia"/>
          <w:sz w:val="32"/>
          <w:szCs w:val="32"/>
        </w:rPr>
        <w:t>-20</w:t>
      </w:r>
      <w:r>
        <w:rPr>
          <w:rFonts w:ascii="仿宋_GB2312" w:eastAsia="仿宋_GB2312" w:hAnsi="宋体" w:hint="eastAsia"/>
          <w:sz w:val="32"/>
          <w:szCs w:val="32"/>
        </w:rPr>
        <w:t>°</w:t>
      </w:r>
      <w:r>
        <w:rPr>
          <w:rFonts w:ascii="仿宋_GB2312" w:eastAsia="仿宋_GB2312" w:hAnsi="宋体" w:hint="eastAsia"/>
          <w:sz w:val="32"/>
          <w:szCs w:val="32"/>
        </w:rPr>
        <w:t>C</w:t>
      </w:r>
      <w:r>
        <w:rPr>
          <w:rFonts w:ascii="仿宋_GB2312" w:eastAsia="仿宋_GB2312" w:hAnsi="宋体" w:hint="eastAsia"/>
          <w:sz w:val="32"/>
          <w:szCs w:val="32"/>
        </w:rPr>
        <w:t>冰箱中保存</w:t>
      </w:r>
      <w:r>
        <w:rPr>
          <w:rFonts w:ascii="仿宋_GB2312" w:eastAsia="仿宋_GB2312" w:hAnsi="宋体" w:hint="eastAsia"/>
          <w:sz w:val="32"/>
          <w:szCs w:val="32"/>
        </w:rPr>
        <w:t>14d</w:t>
      </w:r>
      <w:r>
        <w:rPr>
          <w:rFonts w:ascii="仿宋_GB2312" w:eastAsia="仿宋_GB2312" w:hAnsi="宋体" w:hint="eastAsia"/>
          <w:sz w:val="32"/>
          <w:szCs w:val="32"/>
        </w:rPr>
        <w:t>”等，解</w:t>
      </w:r>
      <w:r w:rsidRPr="001B6459">
        <w:rPr>
          <w:rFonts w:ascii="仿宋_GB2312" w:eastAsia="仿宋_GB2312" w:hAnsi="宋体" w:hint="eastAsia"/>
          <w:sz w:val="32"/>
          <w:szCs w:val="32"/>
        </w:rPr>
        <w:t>决行业内参数模糊导致的质量差异问题，建议供体来源于广西本地，提出一方水土养一方人的概念，解决因地域差异肠道菌群构成差异，影响菌液治疗疗效的问题。</w:t>
      </w:r>
    </w:p>
    <w:p w14:paraId="79E22BAB" w14:textId="61AC8C26" w:rsidR="006D7C32" w:rsidRDefault="00D46BB9">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二是当</w:t>
      </w:r>
      <w:r>
        <w:rPr>
          <w:rFonts w:ascii="仿宋_GB2312" w:eastAsia="仿宋_GB2312" w:hAnsi="宋体" w:hint="eastAsia"/>
          <w:sz w:val="32"/>
          <w:szCs w:val="32"/>
        </w:rPr>
        <w:t>FMT</w:t>
      </w:r>
      <w:r>
        <w:rPr>
          <w:rFonts w:ascii="仿宋_GB2312" w:eastAsia="仿宋_GB2312" w:hAnsi="宋体" w:hint="eastAsia"/>
          <w:sz w:val="32"/>
          <w:szCs w:val="32"/>
        </w:rPr>
        <w:t>制剂用于免疫力低下患者进行治疗时，给出了每批次制剂耐药基因检测的检测下限（检测下限标准：耐药基因检测下限为万分之五，耐药菌检测下限为</w:t>
      </w:r>
      <w:r>
        <w:rPr>
          <w:rFonts w:ascii="仿宋_GB2312" w:eastAsia="仿宋_GB2312" w:hAnsi="宋体" w:hint="eastAsia"/>
          <w:sz w:val="32"/>
          <w:szCs w:val="32"/>
        </w:rPr>
        <w:t>0.05%</w:t>
      </w:r>
      <w:r>
        <w:rPr>
          <w:rFonts w:ascii="仿宋_GB2312" w:eastAsia="仿宋_GB2312" w:hAnsi="宋体" w:hint="eastAsia"/>
          <w:sz w:val="32"/>
          <w:szCs w:val="32"/>
        </w:rPr>
        <w:t>），同时将猴痘病毒、新型冠状病毒、</w:t>
      </w:r>
      <w:r>
        <w:rPr>
          <w:rFonts w:ascii="仿宋_GB2312" w:eastAsia="仿宋_GB2312" w:hAnsi="宋体" w:hint="eastAsia"/>
          <w:sz w:val="32"/>
          <w:szCs w:val="32"/>
        </w:rPr>
        <w:t>EB</w:t>
      </w:r>
      <w:r>
        <w:rPr>
          <w:rFonts w:ascii="仿宋_GB2312" w:eastAsia="仿宋_GB2312" w:hAnsi="宋体" w:hint="eastAsia"/>
          <w:sz w:val="32"/>
          <w:szCs w:val="32"/>
        </w:rPr>
        <w:t>病毒纳入</w:t>
      </w:r>
      <w:r>
        <w:rPr>
          <w:rFonts w:ascii="仿宋_GB2312" w:eastAsia="仿宋_GB2312" w:hAnsi="宋体" w:hint="eastAsia"/>
          <w:sz w:val="32"/>
          <w:szCs w:val="32"/>
        </w:rPr>
        <w:t>FMT</w:t>
      </w:r>
      <w:r>
        <w:rPr>
          <w:rFonts w:ascii="仿宋_GB2312" w:eastAsia="仿宋_GB2312" w:hAnsi="宋体" w:hint="eastAsia"/>
          <w:sz w:val="32"/>
          <w:szCs w:val="32"/>
        </w:rPr>
        <w:t>制剂的筛</w:t>
      </w:r>
      <w:r>
        <w:rPr>
          <w:rFonts w:ascii="仿宋_GB2312" w:eastAsia="仿宋_GB2312" w:hAnsi="宋体" w:hint="eastAsia"/>
          <w:sz w:val="32"/>
          <w:szCs w:val="32"/>
        </w:rPr>
        <w:lastRenderedPageBreak/>
        <w:t>查。</w:t>
      </w:r>
    </w:p>
    <w:p w14:paraId="76DAB1F6" w14:textId="77777777" w:rsidR="006D7C32" w:rsidRDefault="00D46BB9">
      <w:pPr>
        <w:numPr>
          <w:ilvl w:val="0"/>
          <w:numId w:val="2"/>
        </w:numPr>
        <w:spacing w:beforeLines="50" w:before="156" w:afterLines="50" w:after="156" w:line="52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调研，形成草案、征求意见稿</w:t>
      </w:r>
    </w:p>
    <w:p w14:paraId="3EEA19C9" w14:textId="77777777" w:rsidR="006D7C32" w:rsidRDefault="00D46BB9">
      <w:pPr>
        <w:spacing w:line="560" w:lineRule="exact"/>
        <w:ind w:firstLineChars="200" w:firstLine="640"/>
        <w:rPr>
          <w:rFonts w:ascii="仿宋_GB2312" w:eastAsia="仿宋_GB2312" w:hAnsi="宋体"/>
          <w:color w:val="000000" w:themeColor="text1"/>
          <w:sz w:val="32"/>
          <w:szCs w:val="32"/>
        </w:rPr>
      </w:pPr>
      <w:r>
        <w:rPr>
          <w:rFonts w:ascii="仿宋_GB2312" w:eastAsia="仿宋_GB2312" w:hAnsi="宋体" w:hint="eastAsia"/>
          <w:sz w:val="32"/>
          <w:szCs w:val="32"/>
          <w:lang w:val="zh-CN"/>
        </w:rPr>
        <w:t>202</w:t>
      </w:r>
      <w:r>
        <w:rPr>
          <w:rFonts w:ascii="仿宋_GB2312" w:eastAsia="仿宋_GB2312" w:hAnsi="宋体"/>
          <w:sz w:val="32"/>
          <w:szCs w:val="32"/>
          <w:lang w:val="zh-CN"/>
        </w:rPr>
        <w:t>4</w:t>
      </w:r>
      <w:r>
        <w:rPr>
          <w:rFonts w:ascii="仿宋_GB2312" w:eastAsia="仿宋_GB2312" w:hAnsi="宋体" w:hint="eastAsia"/>
          <w:sz w:val="32"/>
          <w:szCs w:val="32"/>
          <w:lang w:val="zh-CN"/>
        </w:rPr>
        <w:t>年</w:t>
      </w:r>
      <w:r>
        <w:rPr>
          <w:rFonts w:ascii="仿宋_GB2312" w:eastAsia="仿宋_GB2312" w:hAnsi="宋体"/>
          <w:sz w:val="32"/>
          <w:szCs w:val="32"/>
          <w:lang w:val="zh-CN"/>
        </w:rPr>
        <w:t>7</w:t>
      </w:r>
      <w:r>
        <w:rPr>
          <w:rFonts w:ascii="仿宋_GB2312" w:eastAsia="仿宋_GB2312" w:hAnsi="宋体" w:hint="eastAsia"/>
          <w:sz w:val="32"/>
          <w:szCs w:val="32"/>
          <w:lang w:val="zh-CN"/>
        </w:rPr>
        <w:t>月，标准起草工作小组进行了广泛实地调研工作，查阅了大量的国内外文献资料，对</w:t>
      </w:r>
      <w:r>
        <w:rPr>
          <w:rFonts w:ascii="仿宋_GB2312" w:eastAsia="仿宋_GB2312" w:hAnsi="仿宋_GB2312" w:cs="仿宋_GB2312" w:hint="eastAsia"/>
          <w:color w:val="000000" w:themeColor="text1"/>
          <w:sz w:val="32"/>
          <w:szCs w:val="32"/>
        </w:rPr>
        <w:t>肠道菌群移植菌液及胶囊制备质量控制</w:t>
      </w:r>
      <w:r>
        <w:rPr>
          <w:rFonts w:ascii="仿宋_GB2312" w:eastAsia="仿宋_GB2312" w:hAnsi="宋体" w:hint="eastAsia"/>
          <w:sz w:val="32"/>
          <w:szCs w:val="32"/>
          <w:lang w:val="zh-CN"/>
        </w:rPr>
        <w:t>进行系统总结。经编制组反复讨论，形成了标准的基本构架，对主要内容进行了讨论并对项目的工作进行了部署和安排。</w:t>
      </w:r>
    </w:p>
    <w:p w14:paraId="35EC11C1" w14:textId="77777777" w:rsidR="006D7C32" w:rsidRDefault="00D46BB9">
      <w:pPr>
        <w:spacing w:line="560" w:lineRule="exact"/>
        <w:ind w:firstLineChars="200" w:firstLine="640"/>
        <w:rPr>
          <w:rFonts w:ascii="仿宋_GB2312" w:eastAsia="仿宋_GB2312" w:hAnsi="宋体"/>
          <w:color w:val="000000" w:themeColor="text1"/>
          <w:sz w:val="32"/>
          <w:szCs w:val="32"/>
        </w:rPr>
      </w:pPr>
      <w:r>
        <w:rPr>
          <w:rFonts w:ascii="仿宋_GB2312" w:eastAsia="仿宋_GB2312" w:hAnsi="宋体" w:hint="eastAsia"/>
          <w:color w:val="000000" w:themeColor="text1"/>
          <w:sz w:val="32"/>
          <w:szCs w:val="32"/>
        </w:rPr>
        <w:t>202</w:t>
      </w:r>
      <w:r>
        <w:rPr>
          <w:rFonts w:ascii="仿宋_GB2312" w:eastAsia="仿宋_GB2312" w:hAnsi="宋体"/>
          <w:color w:val="000000" w:themeColor="text1"/>
          <w:sz w:val="32"/>
          <w:szCs w:val="32"/>
        </w:rPr>
        <w:t>4</w:t>
      </w:r>
      <w:r>
        <w:rPr>
          <w:rFonts w:ascii="仿宋_GB2312" w:eastAsia="仿宋_GB2312" w:hAnsi="宋体" w:hint="eastAsia"/>
          <w:color w:val="000000" w:themeColor="text1"/>
          <w:sz w:val="32"/>
          <w:szCs w:val="32"/>
        </w:rPr>
        <w:t>年</w:t>
      </w:r>
      <w:r>
        <w:rPr>
          <w:rFonts w:ascii="仿宋_GB2312" w:eastAsia="仿宋_GB2312" w:hAnsi="宋体"/>
          <w:color w:val="000000" w:themeColor="text1"/>
          <w:sz w:val="32"/>
          <w:szCs w:val="32"/>
        </w:rPr>
        <w:t>8-12</w:t>
      </w:r>
      <w:r>
        <w:rPr>
          <w:rFonts w:ascii="仿宋_GB2312" w:eastAsia="仿宋_GB2312" w:hAnsi="仿宋_GB2312" w:cs="仿宋_GB2312" w:hint="eastAsia"/>
          <w:sz w:val="32"/>
          <w:szCs w:val="32"/>
        </w:rPr>
        <w:t>月</w:t>
      </w:r>
      <w:r>
        <w:rPr>
          <w:rFonts w:ascii="仿宋_GB2312" w:eastAsia="仿宋_GB2312" w:hAnsi="宋体" w:hint="eastAsia"/>
          <w:color w:val="000000" w:themeColor="text1"/>
          <w:sz w:val="32"/>
          <w:szCs w:val="32"/>
        </w:rPr>
        <w:t>，标准编制工作组</w:t>
      </w:r>
      <w:r>
        <w:rPr>
          <w:rFonts w:ascii="仿宋_GB2312" w:eastAsia="仿宋_GB2312" w:hAnsi="宋体" w:hint="eastAsia"/>
          <w:color w:val="000000" w:themeColor="text1"/>
          <w:sz w:val="32"/>
          <w:szCs w:val="32"/>
        </w:rPr>
        <w:t>在前期工作的基础之上，通过理清逻辑脉络，整合已有参考资料中有关</w:t>
      </w:r>
      <w:r>
        <w:rPr>
          <w:rFonts w:ascii="仿宋_GB2312" w:eastAsia="仿宋_GB2312" w:hAnsi="仿宋_GB2312" w:cs="仿宋_GB2312" w:hint="eastAsia"/>
          <w:color w:val="000000" w:themeColor="text1"/>
          <w:sz w:val="32"/>
          <w:szCs w:val="32"/>
        </w:rPr>
        <w:t>肠道菌群移植菌液及胶囊制备质量控制的资料</w:t>
      </w:r>
      <w:r>
        <w:rPr>
          <w:rFonts w:ascii="仿宋_GB2312" w:eastAsia="仿宋_GB2312" w:hAnsi="宋体" w:hint="eastAsia"/>
          <w:color w:val="000000" w:themeColor="text1"/>
          <w:sz w:val="32"/>
          <w:szCs w:val="32"/>
        </w:rPr>
        <w:t>，并结合</w:t>
      </w:r>
      <w:r>
        <w:rPr>
          <w:rFonts w:ascii="仿宋_GB2312" w:eastAsia="仿宋_GB2312" w:hAnsi="仿宋_GB2312" w:cs="仿宋_GB2312" w:hint="eastAsia"/>
          <w:color w:val="000000" w:themeColor="text1"/>
          <w:sz w:val="32"/>
          <w:szCs w:val="32"/>
        </w:rPr>
        <w:t>肠道菌群移植菌液及胶囊制备质量控制</w:t>
      </w:r>
      <w:r>
        <w:rPr>
          <w:rFonts w:ascii="仿宋_GB2312" w:eastAsia="仿宋_GB2312" w:hAnsi="宋体" w:hint="eastAsia"/>
          <w:color w:val="000000" w:themeColor="text1"/>
          <w:sz w:val="32"/>
          <w:szCs w:val="32"/>
        </w:rPr>
        <w:t>实际操作的基础上，按照简化、统一等原则编制完成团体标准《</w:t>
      </w:r>
      <w:r>
        <w:rPr>
          <w:rFonts w:ascii="仿宋_GB2312" w:eastAsia="仿宋_GB2312" w:hAnsi="仿宋_GB2312" w:cs="仿宋_GB2312" w:hint="eastAsia"/>
          <w:color w:val="000000" w:themeColor="text1"/>
          <w:sz w:val="32"/>
          <w:szCs w:val="32"/>
        </w:rPr>
        <w:t>肠道菌群移植菌液及胶囊制备质量控制规范</w:t>
      </w:r>
      <w:r>
        <w:rPr>
          <w:rFonts w:ascii="仿宋_GB2312" w:eastAsia="仿宋_GB2312" w:hAnsi="宋体" w:hint="eastAsia"/>
          <w:color w:val="000000" w:themeColor="text1"/>
          <w:sz w:val="32"/>
          <w:szCs w:val="32"/>
        </w:rPr>
        <w:t>》（草案）。</w:t>
      </w:r>
    </w:p>
    <w:p w14:paraId="3C71FBDF" w14:textId="77777777" w:rsidR="006D7C32" w:rsidRDefault="00D46BB9">
      <w:pPr>
        <w:spacing w:line="560" w:lineRule="exact"/>
        <w:ind w:firstLineChars="200" w:firstLine="640"/>
        <w:rPr>
          <w:rFonts w:ascii="仿宋_GB2312" w:eastAsia="仿宋_GB2312" w:hAnsi="宋体"/>
          <w:sz w:val="32"/>
          <w:szCs w:val="32"/>
        </w:rPr>
      </w:pPr>
      <w:r>
        <w:rPr>
          <w:rFonts w:ascii="仿宋_GB2312" w:eastAsia="仿宋_GB2312" w:hAnsi="宋体"/>
          <w:sz w:val="32"/>
          <w:szCs w:val="32"/>
        </w:rPr>
        <w:t>2025</w:t>
      </w:r>
      <w:r>
        <w:rPr>
          <w:rFonts w:ascii="仿宋_GB2312" w:eastAsia="仿宋_GB2312" w:hAnsi="宋体" w:hint="eastAsia"/>
          <w:sz w:val="32"/>
          <w:szCs w:val="32"/>
        </w:rPr>
        <w:t>年</w:t>
      </w:r>
      <w:r>
        <w:rPr>
          <w:rFonts w:ascii="仿宋_GB2312" w:eastAsia="仿宋_GB2312" w:hAnsi="宋体"/>
          <w:sz w:val="32"/>
          <w:szCs w:val="32"/>
        </w:rPr>
        <w:t>1-10</w:t>
      </w:r>
      <w:r>
        <w:rPr>
          <w:rFonts w:ascii="仿宋_GB2312" w:eastAsia="仿宋_GB2312" w:hAnsi="宋体" w:hint="eastAsia"/>
          <w:sz w:val="32"/>
          <w:szCs w:val="32"/>
        </w:rPr>
        <w:t>月，标准编制工作组深入起草单位针对</w:t>
      </w:r>
      <w:r>
        <w:rPr>
          <w:rFonts w:ascii="仿宋_GB2312" w:eastAsia="仿宋_GB2312" w:hAnsi="仿宋_GB2312" w:cs="仿宋_GB2312" w:hint="eastAsia"/>
          <w:color w:val="000000" w:themeColor="text1"/>
          <w:sz w:val="32"/>
          <w:szCs w:val="32"/>
        </w:rPr>
        <w:t>肠道菌群移植菌液及胶囊制备质量控制</w:t>
      </w:r>
      <w:r>
        <w:rPr>
          <w:rFonts w:ascii="仿宋_GB2312" w:eastAsia="仿宋_GB2312" w:hAnsi="宋体" w:hint="eastAsia"/>
          <w:sz w:val="32"/>
          <w:szCs w:val="32"/>
        </w:rPr>
        <w:t>工作进行实地调研学习。通过实地调研，掌握了关于</w:t>
      </w:r>
      <w:r>
        <w:rPr>
          <w:rFonts w:ascii="仿宋_GB2312" w:eastAsia="仿宋_GB2312" w:hAnsi="仿宋_GB2312" w:cs="仿宋_GB2312" w:hint="eastAsia"/>
          <w:color w:val="000000" w:themeColor="text1"/>
          <w:sz w:val="32"/>
          <w:szCs w:val="32"/>
        </w:rPr>
        <w:t>肠道菌群移植菌液及胶囊制备质量控制</w:t>
      </w:r>
      <w:r>
        <w:rPr>
          <w:rFonts w:ascii="仿宋_GB2312" w:eastAsia="仿宋_GB2312" w:hAnsi="宋体" w:hint="eastAsia"/>
          <w:sz w:val="32"/>
          <w:szCs w:val="32"/>
        </w:rPr>
        <w:t>的具体要求。在开展实地调研的基础上，标准编制工作组邀请</w:t>
      </w:r>
      <w:r>
        <w:rPr>
          <w:rFonts w:ascii="仿宋_GB2312" w:eastAsia="仿宋_GB2312" w:hAnsi="仿宋" w:hint="eastAsia"/>
          <w:sz w:val="32"/>
          <w:szCs w:val="32"/>
        </w:rPr>
        <w:t>钦州市第二人民医院、柳州市工人医院、柳州市中医医院（柳州市壮医医院）等起草单位代表</w:t>
      </w:r>
      <w:r>
        <w:rPr>
          <w:rFonts w:ascii="仿宋_GB2312" w:eastAsia="仿宋_GB2312" w:hAnsi="宋体" w:hint="eastAsia"/>
          <w:sz w:val="32"/>
          <w:szCs w:val="32"/>
        </w:rPr>
        <w:t>座谈讨论，就标准文本主要技术内容进行讨论，收集标准修改意见，会后根据座谈讨论情况对标准草案进行反复修改完善，最终形成团体标准《</w:t>
      </w:r>
      <w:r>
        <w:rPr>
          <w:rFonts w:ascii="仿宋_GB2312" w:eastAsia="仿宋_GB2312" w:hAnsi="仿宋_GB2312" w:cs="仿宋_GB2312" w:hint="eastAsia"/>
          <w:color w:val="000000" w:themeColor="text1"/>
          <w:sz w:val="32"/>
          <w:szCs w:val="32"/>
        </w:rPr>
        <w:t>肠道菌群移植菌液及胶囊制备质量控制规范</w:t>
      </w:r>
      <w:r>
        <w:rPr>
          <w:rFonts w:ascii="仿宋_GB2312" w:eastAsia="仿宋_GB2312" w:hAnsi="宋体" w:hint="eastAsia"/>
          <w:sz w:val="32"/>
          <w:szCs w:val="32"/>
        </w:rPr>
        <w:t>》（征求意见稿）及其编制说明。</w:t>
      </w:r>
    </w:p>
    <w:p w14:paraId="7BD85CEB" w14:textId="77777777" w:rsidR="006D7C32" w:rsidRDefault="00D46BB9">
      <w:pPr>
        <w:rPr>
          <w:rFonts w:ascii="仿宋_GB2312" w:eastAsia="仿宋_GB2312" w:hAnsi="宋体"/>
          <w:sz w:val="32"/>
          <w:szCs w:val="32"/>
        </w:rPr>
      </w:pPr>
      <w:r>
        <w:rPr>
          <w:noProof/>
        </w:rPr>
        <w:lastRenderedPageBreak/>
        <w:drawing>
          <wp:inline distT="0" distB="0" distL="0" distR="0" wp14:anchorId="488268E3" wp14:editId="4DFEB98F">
            <wp:extent cx="5274310" cy="2717800"/>
            <wp:effectExtent l="0" t="0" r="254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
                    <a:stretch>
                      <a:fillRect/>
                    </a:stretch>
                  </pic:blipFill>
                  <pic:spPr>
                    <a:xfrm>
                      <a:off x="0" y="0"/>
                      <a:ext cx="5274310" cy="2718332"/>
                    </a:xfrm>
                    <a:prstGeom prst="rect">
                      <a:avLst/>
                    </a:prstGeom>
                  </pic:spPr>
                </pic:pic>
              </a:graphicData>
            </a:graphic>
          </wp:inline>
        </w:drawing>
      </w:r>
    </w:p>
    <w:p w14:paraId="3671AB71" w14:textId="77777777" w:rsidR="006D7C32" w:rsidRDefault="00D46BB9">
      <w:pPr>
        <w:rPr>
          <w:rFonts w:ascii="仿宋_GB2312" w:eastAsia="仿宋_GB2312" w:hAnsi="宋体"/>
          <w:sz w:val="32"/>
          <w:szCs w:val="32"/>
        </w:rPr>
      </w:pPr>
      <w:r>
        <w:rPr>
          <w:noProof/>
        </w:rPr>
        <w:drawing>
          <wp:inline distT="0" distB="0" distL="0" distR="0" wp14:anchorId="40218EC5" wp14:editId="626F0404">
            <wp:extent cx="5274310" cy="2413635"/>
            <wp:effectExtent l="0" t="0" r="2540" b="571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9"/>
                    <a:stretch>
                      <a:fillRect/>
                    </a:stretch>
                  </pic:blipFill>
                  <pic:spPr>
                    <a:xfrm>
                      <a:off x="0" y="0"/>
                      <a:ext cx="5274310" cy="2414190"/>
                    </a:xfrm>
                    <a:prstGeom prst="rect">
                      <a:avLst/>
                    </a:prstGeom>
                  </pic:spPr>
                </pic:pic>
              </a:graphicData>
            </a:graphic>
          </wp:inline>
        </w:drawing>
      </w:r>
    </w:p>
    <w:p w14:paraId="41CAE27F" w14:textId="77777777" w:rsidR="006D7C32" w:rsidRDefault="00D46BB9">
      <w:pPr>
        <w:spacing w:beforeLines="50" w:before="156" w:afterLines="50" w:after="156" w:line="560" w:lineRule="exact"/>
        <w:ind w:firstLineChars="200" w:firstLine="640"/>
        <w:outlineLvl w:val="0"/>
        <w:rPr>
          <w:rFonts w:ascii="黑体" w:eastAsia="黑体" w:hAnsi="黑体" w:cs="仿宋_GB2312"/>
          <w:sz w:val="32"/>
          <w:szCs w:val="32"/>
        </w:rPr>
      </w:pPr>
      <w:bookmarkStart w:id="12" w:name="_Toc526940083"/>
      <w:r>
        <w:rPr>
          <w:rFonts w:ascii="黑体" w:eastAsia="黑体" w:hAnsi="黑体" w:cs="仿宋_GB2312" w:hint="eastAsia"/>
          <w:sz w:val="32"/>
          <w:szCs w:val="32"/>
        </w:rPr>
        <w:t>四、标准制定原则</w:t>
      </w:r>
      <w:bookmarkEnd w:id="12"/>
    </w:p>
    <w:p w14:paraId="1F5FF0D0" w14:textId="77777777" w:rsidR="006D7C32" w:rsidRDefault="00D46BB9">
      <w:pPr>
        <w:spacing w:beforeLines="50" w:before="156" w:afterLines="50" w:after="156" w:line="560" w:lineRule="exact"/>
        <w:ind w:firstLineChars="200" w:firstLine="643"/>
        <w:outlineLvl w:val="1"/>
        <w:rPr>
          <w:rFonts w:ascii="楷体_GB2312" w:eastAsia="楷体_GB2312" w:hAnsi="宋体"/>
          <w:b/>
          <w:bCs/>
          <w:sz w:val="32"/>
          <w:szCs w:val="32"/>
        </w:rPr>
      </w:pPr>
      <w:r>
        <w:rPr>
          <w:rFonts w:ascii="楷体_GB2312" w:eastAsia="楷体_GB2312" w:hAnsi="宋体" w:hint="eastAsia"/>
          <w:b/>
          <w:bCs/>
          <w:sz w:val="32"/>
          <w:szCs w:val="32"/>
        </w:rPr>
        <w:t>（一）实用性原则</w:t>
      </w:r>
    </w:p>
    <w:p w14:paraId="3EA62AC3" w14:textId="77777777" w:rsidR="006D7C32" w:rsidRDefault="00D46BB9">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本文件是在充分收集相关资料，分析当前现状、调研的实际情况，在现有文献中参考与</w:t>
      </w:r>
      <w:r>
        <w:rPr>
          <w:rFonts w:ascii="仿宋_GB2312" w:eastAsia="仿宋_GB2312" w:hAnsi="仿宋_GB2312" w:cs="仿宋_GB2312" w:hint="eastAsia"/>
          <w:color w:val="000000" w:themeColor="text1"/>
          <w:sz w:val="32"/>
          <w:szCs w:val="32"/>
        </w:rPr>
        <w:t>肠道菌群移植菌液及胶囊制备质量控制</w:t>
      </w:r>
      <w:r>
        <w:rPr>
          <w:rFonts w:ascii="仿宋_GB2312" w:eastAsia="仿宋_GB2312" w:hAnsi="宋体" w:hint="eastAsia"/>
          <w:sz w:val="32"/>
          <w:szCs w:val="32"/>
        </w:rPr>
        <w:t>相关内容的基础上，结合多年</w:t>
      </w:r>
      <w:r>
        <w:rPr>
          <w:rFonts w:ascii="仿宋_GB2312" w:eastAsia="仿宋_GB2312" w:hAnsi="宋体" w:hint="eastAsia"/>
          <w:sz w:val="32"/>
          <w:szCs w:val="32"/>
        </w:rPr>
        <w:t>经验而总结起草的。符合当前</w:t>
      </w:r>
      <w:r>
        <w:rPr>
          <w:rFonts w:ascii="仿宋_GB2312" w:eastAsia="仿宋_GB2312" w:hAnsi="仿宋_GB2312" w:cs="仿宋_GB2312" w:hint="eastAsia"/>
          <w:color w:val="000000" w:themeColor="text1"/>
          <w:sz w:val="32"/>
          <w:szCs w:val="32"/>
        </w:rPr>
        <w:t>肠道菌群移植菌液及胶囊制备质量控制</w:t>
      </w:r>
      <w:r>
        <w:rPr>
          <w:rFonts w:ascii="仿宋_GB2312" w:eastAsia="仿宋_GB2312" w:hAnsi="宋体" w:hint="eastAsia"/>
          <w:sz w:val="32"/>
          <w:szCs w:val="32"/>
        </w:rPr>
        <w:t>的需要，有利于行业的长远发展，具有较强的实用性和可操作性。</w:t>
      </w:r>
    </w:p>
    <w:p w14:paraId="07C35475" w14:textId="77777777" w:rsidR="006D7C32" w:rsidRDefault="00D46BB9">
      <w:pPr>
        <w:spacing w:beforeLines="50" w:before="156" w:afterLines="50" w:after="156" w:line="560" w:lineRule="exact"/>
        <w:ind w:firstLineChars="200" w:firstLine="643"/>
        <w:outlineLvl w:val="1"/>
        <w:rPr>
          <w:rFonts w:ascii="楷体_GB2312" w:eastAsia="楷体_GB2312" w:hAnsi="宋体"/>
          <w:b/>
          <w:bCs/>
          <w:sz w:val="32"/>
          <w:szCs w:val="32"/>
        </w:rPr>
      </w:pPr>
      <w:r>
        <w:rPr>
          <w:rFonts w:ascii="楷体_GB2312" w:eastAsia="楷体_GB2312" w:hAnsi="宋体" w:hint="eastAsia"/>
          <w:b/>
          <w:bCs/>
          <w:sz w:val="32"/>
          <w:szCs w:val="32"/>
        </w:rPr>
        <w:t>（二）协调性原则</w:t>
      </w:r>
    </w:p>
    <w:p w14:paraId="6B8BC945" w14:textId="77777777" w:rsidR="006D7C32" w:rsidRDefault="00D46BB9">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lastRenderedPageBreak/>
        <w:t>本文件编写过程中注意了与</w:t>
      </w:r>
      <w:r>
        <w:rPr>
          <w:rFonts w:ascii="仿宋_GB2312" w:eastAsia="仿宋_GB2312" w:hAnsi="仿宋_GB2312" w:cs="仿宋_GB2312" w:hint="eastAsia"/>
          <w:color w:val="000000" w:themeColor="text1"/>
          <w:sz w:val="32"/>
          <w:szCs w:val="32"/>
        </w:rPr>
        <w:t>肠道菌群移植菌液及胶囊制备质量控制</w:t>
      </w:r>
      <w:r>
        <w:rPr>
          <w:rFonts w:ascii="仿宋_GB2312" w:eastAsia="仿宋_GB2312" w:hAnsi="宋体" w:hint="eastAsia"/>
          <w:sz w:val="32"/>
          <w:szCs w:val="32"/>
        </w:rPr>
        <w:t>相关法律法规的协调问题，在内容上与现行法律法规、标准协调一致。</w:t>
      </w:r>
    </w:p>
    <w:p w14:paraId="6CB541D1" w14:textId="77777777" w:rsidR="006D7C32" w:rsidRDefault="00D46BB9">
      <w:pPr>
        <w:spacing w:beforeLines="50" w:before="156" w:afterLines="50" w:after="156" w:line="560" w:lineRule="exact"/>
        <w:ind w:firstLineChars="200" w:firstLine="643"/>
        <w:outlineLvl w:val="1"/>
        <w:rPr>
          <w:rFonts w:ascii="楷体_GB2312" w:eastAsia="楷体_GB2312" w:hAnsi="宋体"/>
          <w:b/>
          <w:bCs/>
          <w:sz w:val="32"/>
          <w:szCs w:val="32"/>
        </w:rPr>
      </w:pPr>
      <w:r>
        <w:rPr>
          <w:rFonts w:ascii="楷体_GB2312" w:eastAsia="楷体_GB2312" w:hAnsi="宋体" w:hint="eastAsia"/>
          <w:b/>
          <w:bCs/>
          <w:sz w:val="32"/>
          <w:szCs w:val="32"/>
        </w:rPr>
        <w:t>（三）规范性原则</w:t>
      </w:r>
    </w:p>
    <w:p w14:paraId="00AAE28B" w14:textId="77777777" w:rsidR="006D7C32" w:rsidRDefault="00D46BB9">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本文件严格按照</w:t>
      </w:r>
      <w:r>
        <w:rPr>
          <w:rFonts w:eastAsia="仿宋_GB2312"/>
          <w:sz w:val="32"/>
          <w:szCs w:val="32"/>
        </w:rPr>
        <w:t>GB/T 1.1—2020</w:t>
      </w:r>
      <w:r>
        <w:rPr>
          <w:rFonts w:ascii="仿宋_GB2312" w:eastAsia="仿宋_GB2312" w:hAnsi="宋体" w:hint="eastAsia"/>
          <w:sz w:val="32"/>
          <w:szCs w:val="32"/>
        </w:rPr>
        <w:t>《标准化工作导则</w:t>
      </w:r>
      <w:r>
        <w:rPr>
          <w:rFonts w:ascii="仿宋_GB2312" w:eastAsia="仿宋_GB2312" w:hAnsi="宋体" w:hint="eastAsia"/>
          <w:sz w:val="32"/>
          <w:szCs w:val="32"/>
        </w:rPr>
        <w:t xml:space="preserve"> </w:t>
      </w:r>
      <w:r>
        <w:rPr>
          <w:rFonts w:ascii="仿宋_GB2312" w:eastAsia="仿宋_GB2312" w:hAnsi="宋体" w:hint="eastAsia"/>
          <w:sz w:val="32"/>
          <w:szCs w:val="32"/>
        </w:rPr>
        <w:t>第</w:t>
      </w:r>
      <w:r>
        <w:rPr>
          <w:rFonts w:ascii="仿宋_GB2312" w:eastAsia="仿宋_GB2312" w:hAnsi="宋体" w:hint="eastAsia"/>
          <w:sz w:val="32"/>
          <w:szCs w:val="32"/>
        </w:rPr>
        <w:t>1</w:t>
      </w:r>
      <w:r>
        <w:rPr>
          <w:rFonts w:ascii="仿宋_GB2312" w:eastAsia="仿宋_GB2312" w:hAnsi="宋体" w:hint="eastAsia"/>
          <w:sz w:val="32"/>
          <w:szCs w:val="32"/>
        </w:rPr>
        <w:t>部分：标准化文件的结构和起草规则》的要求和规定编写本标准的内容，保证标准的编写质量。</w:t>
      </w:r>
    </w:p>
    <w:p w14:paraId="36C1AC76" w14:textId="77777777" w:rsidR="006D7C32" w:rsidRDefault="00D46BB9">
      <w:pPr>
        <w:spacing w:beforeLines="50" w:before="156" w:afterLines="50" w:after="156" w:line="560" w:lineRule="exact"/>
        <w:ind w:firstLineChars="200" w:firstLine="643"/>
        <w:outlineLvl w:val="1"/>
        <w:rPr>
          <w:rFonts w:ascii="楷体_GB2312" w:eastAsia="楷体_GB2312" w:hAnsi="宋体"/>
          <w:b/>
          <w:bCs/>
          <w:sz w:val="32"/>
          <w:szCs w:val="32"/>
        </w:rPr>
      </w:pPr>
      <w:r>
        <w:rPr>
          <w:rFonts w:ascii="楷体_GB2312" w:eastAsia="楷体_GB2312" w:hAnsi="宋体" w:hint="eastAsia"/>
          <w:b/>
          <w:bCs/>
          <w:sz w:val="32"/>
          <w:szCs w:val="32"/>
        </w:rPr>
        <w:t>（四）前瞻性原则</w:t>
      </w:r>
    </w:p>
    <w:p w14:paraId="3F020D06" w14:textId="77777777" w:rsidR="006D7C32" w:rsidRDefault="00D46BB9">
      <w:pPr>
        <w:spacing w:line="560" w:lineRule="exact"/>
        <w:ind w:firstLineChars="200" w:firstLine="640"/>
      </w:pPr>
      <w:r>
        <w:rPr>
          <w:rFonts w:ascii="仿宋_GB2312" w:eastAsia="仿宋_GB2312" w:hAnsi="宋体" w:hint="eastAsia"/>
          <w:sz w:val="32"/>
          <w:szCs w:val="32"/>
        </w:rPr>
        <w:t>本文件在兼顾当前区内</w:t>
      </w:r>
      <w:r>
        <w:rPr>
          <w:rFonts w:ascii="仿宋_GB2312" w:eastAsia="仿宋_GB2312" w:hAnsi="仿宋_GB2312" w:cs="仿宋_GB2312" w:hint="eastAsia"/>
          <w:color w:val="000000" w:themeColor="text1"/>
          <w:sz w:val="32"/>
          <w:szCs w:val="32"/>
        </w:rPr>
        <w:t>肠道菌群移植菌液及胶囊制备质量控制</w:t>
      </w:r>
      <w:r>
        <w:rPr>
          <w:rFonts w:ascii="仿宋_GB2312" w:eastAsia="仿宋_GB2312" w:hAnsi="宋体" w:hint="eastAsia"/>
          <w:sz w:val="32"/>
          <w:szCs w:val="32"/>
        </w:rPr>
        <w:t>现实情况的同时，还考虑到了</w:t>
      </w:r>
      <w:r>
        <w:rPr>
          <w:rFonts w:ascii="仿宋_GB2312" w:eastAsia="仿宋_GB2312" w:hAnsi="仿宋_GB2312" w:cs="仿宋_GB2312" w:hint="eastAsia"/>
          <w:color w:val="000000" w:themeColor="text1"/>
          <w:sz w:val="32"/>
          <w:szCs w:val="32"/>
        </w:rPr>
        <w:t>肠道菌群移植菌液及胶囊制备质量控制</w:t>
      </w:r>
      <w:r>
        <w:rPr>
          <w:rFonts w:ascii="仿宋_GB2312" w:eastAsia="仿宋_GB2312" w:hAnsi="宋体" w:hint="eastAsia"/>
          <w:sz w:val="32"/>
          <w:szCs w:val="32"/>
        </w:rPr>
        <w:t>快速发展的趋势和需要，在标准中体现了个别特色性、前瞻性和先进性条款，作为基层</w:t>
      </w:r>
      <w:r>
        <w:rPr>
          <w:rFonts w:ascii="仿宋_GB2312" w:eastAsia="仿宋_GB2312" w:hAnsi="宋体"/>
          <w:sz w:val="32"/>
          <w:szCs w:val="32"/>
        </w:rPr>
        <w:t>卫生健康部门工作人员以及</w:t>
      </w:r>
      <w:r>
        <w:rPr>
          <w:rFonts w:ascii="仿宋_GB2312" w:eastAsia="仿宋_GB2312" w:hAnsi="宋体" w:hint="eastAsia"/>
          <w:sz w:val="32"/>
          <w:szCs w:val="32"/>
        </w:rPr>
        <w:t>医务人员开展</w:t>
      </w:r>
      <w:r>
        <w:rPr>
          <w:rFonts w:ascii="仿宋_GB2312" w:eastAsia="仿宋_GB2312" w:hAnsi="仿宋_GB2312" w:cs="仿宋_GB2312" w:hint="eastAsia"/>
          <w:color w:val="000000" w:themeColor="text1"/>
          <w:sz w:val="32"/>
          <w:szCs w:val="32"/>
        </w:rPr>
        <w:t>肠道菌群移植菌液及胶囊制备质量控制</w:t>
      </w:r>
      <w:r>
        <w:rPr>
          <w:rFonts w:ascii="仿宋_GB2312" w:eastAsia="仿宋_GB2312" w:hAnsi="宋体" w:hint="eastAsia"/>
          <w:sz w:val="32"/>
          <w:szCs w:val="32"/>
        </w:rPr>
        <w:t>的指导。</w:t>
      </w:r>
    </w:p>
    <w:p w14:paraId="4CBA8289" w14:textId="77777777" w:rsidR="006D7C32" w:rsidRDefault="00D46BB9">
      <w:pPr>
        <w:numPr>
          <w:ilvl w:val="0"/>
          <w:numId w:val="3"/>
        </w:numPr>
        <w:autoSpaceDE w:val="0"/>
        <w:autoSpaceDN w:val="0"/>
        <w:adjustRightInd w:val="0"/>
        <w:spacing w:beforeLines="50" w:before="156" w:afterLines="50" w:after="156" w:line="560" w:lineRule="atLeas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标准的主要指标及依据来源</w:t>
      </w:r>
    </w:p>
    <w:p w14:paraId="2A2E9611" w14:textId="77777777" w:rsidR="006D7C32" w:rsidRDefault="00D46BB9">
      <w:pPr>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本标准主要指标包括：术语和定义、</w:t>
      </w:r>
      <w:r>
        <w:rPr>
          <w:rFonts w:ascii="仿宋_GB2312" w:eastAsia="仿宋_GB2312" w:hAnsi="宋体" w:hint="eastAsia"/>
          <w:sz w:val="32"/>
          <w:szCs w:val="32"/>
        </w:rPr>
        <w:t>缩略语、基本要求、供体筛选、</w:t>
      </w:r>
      <w:r>
        <w:rPr>
          <w:rFonts w:ascii="仿宋_GB2312" w:eastAsia="仿宋_GB2312" w:hAnsi="仿宋_GB2312" w:cs="仿宋_GB2312" w:hint="eastAsia"/>
          <w:color w:val="000000" w:themeColor="text1"/>
          <w:sz w:val="32"/>
          <w:szCs w:val="32"/>
        </w:rPr>
        <w:t>肠道菌群移植菌液及胶囊制备质量控制、档案记录</w:t>
      </w:r>
      <w:r>
        <w:rPr>
          <w:rFonts w:ascii="仿宋_GB2312" w:eastAsia="仿宋_GB2312" w:hAnsi="宋体" w:hint="eastAsia"/>
          <w:sz w:val="32"/>
          <w:szCs w:val="32"/>
        </w:rPr>
        <w:t>的要求</w:t>
      </w:r>
      <w:r>
        <w:rPr>
          <w:rFonts w:ascii="仿宋_GB2312" w:eastAsia="仿宋_GB2312" w:hAnsi="仿宋_GB2312" w:cs="仿宋_GB2312" w:hint="eastAsia"/>
          <w:sz w:val="32"/>
          <w:szCs w:val="32"/>
        </w:rPr>
        <w:t>。</w:t>
      </w:r>
    </w:p>
    <w:p w14:paraId="583FCAEA" w14:textId="07AC69A6" w:rsidR="006D7C32" w:rsidRDefault="00D46BB9">
      <w:pPr>
        <w:ind w:firstLineChars="200" w:firstLine="640"/>
        <w:rPr>
          <w:rFonts w:ascii="仿宋_GB2312" w:eastAsia="仿宋_GB2312" w:hAnsi="宋体" w:cs="宋体"/>
          <w:kern w:val="0"/>
          <w:sz w:val="32"/>
          <w:szCs w:val="32"/>
        </w:rPr>
      </w:pPr>
      <w:r>
        <w:rPr>
          <w:rFonts w:ascii="仿宋_GB2312" w:eastAsia="仿宋_GB2312" w:hAnsi="宋体" w:hint="eastAsia"/>
          <w:sz w:val="32"/>
          <w:szCs w:val="32"/>
        </w:rPr>
        <w:t>牵头单位</w:t>
      </w:r>
      <w:r>
        <w:rPr>
          <w:rFonts w:ascii="仿宋_GB2312" w:eastAsia="仿宋_GB2312" w:hAnsi="宋体" w:cs="宋体" w:hint="eastAsia"/>
          <w:kern w:val="0"/>
          <w:sz w:val="32"/>
          <w:szCs w:val="32"/>
        </w:rPr>
        <w:t>南宁市第一人民医院是目前广西区内唯一一家开展肠道微生物移植的医疗机构，我院的肠道微生物移植在</w:t>
      </w:r>
      <w:r>
        <w:rPr>
          <w:rFonts w:ascii="仿宋_GB2312" w:eastAsia="仿宋_GB2312" w:hAnsi="宋体" w:cs="宋体" w:hint="eastAsia"/>
          <w:kern w:val="0"/>
          <w:sz w:val="32"/>
          <w:szCs w:val="32"/>
        </w:rPr>
        <w:t>2016</w:t>
      </w:r>
      <w:r>
        <w:rPr>
          <w:rFonts w:ascii="仿宋_GB2312" w:eastAsia="仿宋_GB2312" w:hAnsi="宋体" w:cs="宋体" w:hint="eastAsia"/>
          <w:kern w:val="0"/>
          <w:sz w:val="32"/>
          <w:szCs w:val="32"/>
        </w:rPr>
        <w:t>年开始筹备开展，</w:t>
      </w:r>
      <w:r>
        <w:rPr>
          <w:rFonts w:ascii="仿宋_GB2312" w:eastAsia="仿宋_GB2312" w:hAnsi="宋体" w:cs="宋体" w:hint="eastAsia"/>
          <w:kern w:val="0"/>
          <w:sz w:val="32"/>
          <w:szCs w:val="32"/>
        </w:rPr>
        <w:t>2018</w:t>
      </w:r>
      <w:r>
        <w:rPr>
          <w:rFonts w:ascii="仿宋_GB2312" w:eastAsia="仿宋_GB2312" w:hAnsi="宋体" w:cs="宋体" w:hint="eastAsia"/>
          <w:kern w:val="0"/>
          <w:sz w:val="32"/>
          <w:szCs w:val="32"/>
        </w:rPr>
        <w:t>年通过我院伦理委员会的审查，正式开展肠道微生物移植。同年通过了物价部门的核准，</w:t>
      </w:r>
      <w:r>
        <w:rPr>
          <w:rFonts w:ascii="仿宋_GB2312" w:eastAsia="仿宋_GB2312" w:hAnsi="宋体" w:cs="宋体" w:hint="eastAsia"/>
          <w:kern w:val="0"/>
          <w:sz w:val="32"/>
          <w:szCs w:val="32"/>
        </w:rPr>
        <w:lastRenderedPageBreak/>
        <w:t>申请了标准化粪菌制备及粪菌移植的收费项目。现阶段我院成立了肠道微生物诊疗中心，诊疗中心由消化内科、儿童康复科、医学检验科及医学实验中心组成，基本达到《上海市菌群移植技术管理规范（</w:t>
      </w:r>
      <w:r>
        <w:rPr>
          <w:rFonts w:ascii="仿宋_GB2312" w:eastAsia="仿宋_GB2312" w:hAnsi="宋体" w:cs="宋体" w:hint="eastAsia"/>
          <w:kern w:val="0"/>
          <w:sz w:val="32"/>
          <w:szCs w:val="32"/>
        </w:rPr>
        <w:t>2021</w:t>
      </w:r>
      <w:r>
        <w:rPr>
          <w:rFonts w:ascii="仿宋_GB2312" w:eastAsia="仿宋_GB2312" w:hAnsi="宋体" w:cs="宋体" w:hint="eastAsia"/>
          <w:kern w:val="0"/>
          <w:sz w:val="32"/>
          <w:szCs w:val="32"/>
        </w:rPr>
        <w:t>年版）》中肠道微生物移植中心的建设标准。</w:t>
      </w:r>
      <w:r>
        <w:rPr>
          <w:rFonts w:ascii="仿宋_GB2312" w:eastAsia="仿宋_GB2312" w:hAnsi="宋体" w:cs="宋体" w:hint="eastAsia"/>
          <w:kern w:val="0"/>
          <w:sz w:val="32"/>
          <w:szCs w:val="32"/>
        </w:rPr>
        <w:t>2019</w:t>
      </w:r>
      <w:r>
        <w:rPr>
          <w:rFonts w:ascii="仿宋_GB2312" w:eastAsia="仿宋_GB2312" w:hAnsi="宋体" w:cs="宋体" w:hint="eastAsia"/>
          <w:kern w:val="0"/>
          <w:sz w:val="32"/>
          <w:szCs w:val="32"/>
        </w:rPr>
        <w:t>年至今我院已经开展了近</w:t>
      </w:r>
      <w:r>
        <w:rPr>
          <w:rFonts w:ascii="仿宋_GB2312" w:eastAsia="仿宋_GB2312" w:hAnsi="宋体" w:cs="宋体" w:hint="eastAsia"/>
          <w:kern w:val="0"/>
          <w:sz w:val="32"/>
          <w:szCs w:val="32"/>
        </w:rPr>
        <w:t>2000</w:t>
      </w:r>
      <w:r>
        <w:rPr>
          <w:rFonts w:ascii="仿宋_GB2312" w:eastAsia="仿宋_GB2312" w:hAnsi="宋体" w:cs="宋体" w:hint="eastAsia"/>
          <w:kern w:val="0"/>
          <w:sz w:val="32"/>
          <w:szCs w:val="32"/>
        </w:rPr>
        <w:t>例</w:t>
      </w:r>
      <w:r>
        <w:rPr>
          <w:rFonts w:ascii="仿宋_GB2312" w:eastAsia="仿宋_GB2312" w:hAnsi="宋体" w:cs="宋体" w:hint="eastAsia"/>
          <w:kern w:val="0"/>
          <w:sz w:val="32"/>
          <w:szCs w:val="32"/>
        </w:rPr>
        <w:t>/</w:t>
      </w:r>
      <w:r>
        <w:rPr>
          <w:rFonts w:ascii="仿宋_GB2312" w:eastAsia="仿宋_GB2312" w:hAnsi="宋体" w:cs="宋体" w:hint="eastAsia"/>
          <w:kern w:val="0"/>
          <w:sz w:val="32"/>
          <w:szCs w:val="32"/>
        </w:rPr>
        <w:t>次的肠道微生物移植，肠道微生物移植治疗的疾</w:t>
      </w:r>
      <w:r>
        <w:rPr>
          <w:rFonts w:ascii="仿宋_GB2312" w:eastAsia="仿宋_GB2312" w:hAnsi="宋体" w:cs="宋体" w:hint="eastAsia"/>
          <w:kern w:val="0"/>
          <w:sz w:val="32"/>
          <w:szCs w:val="32"/>
        </w:rPr>
        <w:t>病包括肠道疾病及肠道外疾病。肠道内疾病包括炎症性肠病、肠易激综合征、慢性便秘、放射性肠炎等。肠道外疾病包括急性重症胰腺炎、急性及亚急性肝功能衰竭、自闭症、脂肪性肝炎等，其中</w:t>
      </w:r>
      <w:r>
        <w:rPr>
          <w:rFonts w:ascii="仿宋_GB2312" w:eastAsia="仿宋_GB2312" w:hAnsi="宋体" w:cs="宋体" w:hint="eastAsia"/>
          <w:kern w:val="0"/>
          <w:sz w:val="32"/>
          <w:szCs w:val="32"/>
        </w:rPr>
        <w:t>2021</w:t>
      </w:r>
      <w:r>
        <w:rPr>
          <w:rFonts w:ascii="仿宋_GB2312" w:eastAsia="仿宋_GB2312" w:hAnsi="宋体" w:cs="宋体" w:hint="eastAsia"/>
          <w:kern w:val="0"/>
          <w:sz w:val="32"/>
          <w:szCs w:val="32"/>
        </w:rPr>
        <w:t>年我科运用肠道微生物移植技术治疗了目前全国运用该技术治疗年龄最小（</w:t>
      </w:r>
      <w:r>
        <w:rPr>
          <w:rFonts w:ascii="仿宋_GB2312" w:eastAsia="仿宋_GB2312" w:hAnsi="宋体" w:cs="宋体" w:hint="eastAsia"/>
          <w:kern w:val="0"/>
          <w:sz w:val="32"/>
          <w:szCs w:val="32"/>
        </w:rPr>
        <w:t>1</w:t>
      </w:r>
      <w:r>
        <w:rPr>
          <w:rFonts w:ascii="仿宋_GB2312" w:eastAsia="仿宋_GB2312" w:hAnsi="宋体" w:cs="宋体" w:hint="eastAsia"/>
          <w:kern w:val="0"/>
          <w:sz w:val="32"/>
          <w:szCs w:val="32"/>
        </w:rPr>
        <w:t>岁</w:t>
      </w:r>
      <w:r>
        <w:rPr>
          <w:rFonts w:ascii="仿宋_GB2312" w:eastAsia="仿宋_GB2312" w:hAnsi="宋体" w:cs="宋体" w:hint="eastAsia"/>
          <w:kern w:val="0"/>
          <w:sz w:val="32"/>
          <w:szCs w:val="32"/>
        </w:rPr>
        <w:t>8</w:t>
      </w:r>
      <w:r>
        <w:rPr>
          <w:rFonts w:ascii="仿宋_GB2312" w:eastAsia="仿宋_GB2312" w:hAnsi="宋体" w:cs="宋体" w:hint="eastAsia"/>
          <w:kern w:val="0"/>
          <w:sz w:val="32"/>
          <w:szCs w:val="32"/>
        </w:rPr>
        <w:t>个月）的自闭症患儿，治疗效果得到了患儿家属的认可。中心多次与广西区人民医院、钦州市第二人民医院等区内多家医院合作，运用肠道微生物移植技术治疗危重患者，并取得了良好的治疗效果，得到了合作单位的好评。同时与广西医科大学附属武鸣医院消化内科及广西卫生干部管理学院在肠</w:t>
      </w:r>
      <w:r>
        <w:rPr>
          <w:rFonts w:ascii="仿宋_GB2312" w:eastAsia="仿宋_GB2312" w:hAnsi="宋体" w:cs="宋体" w:hint="eastAsia"/>
          <w:kern w:val="0"/>
          <w:sz w:val="32"/>
          <w:szCs w:val="32"/>
        </w:rPr>
        <w:t>道微生物与疾病的相关性方面有科研合作，共同建立了广西菌群库，奠定了肠道微生物移植的基础</w:t>
      </w:r>
      <w:r w:rsidR="001B6459">
        <w:rPr>
          <w:rFonts w:ascii="仿宋_GB2312" w:eastAsia="仿宋_GB2312" w:hAnsi="宋体" w:cs="宋体" w:hint="eastAsia"/>
          <w:kern w:val="0"/>
          <w:sz w:val="32"/>
          <w:szCs w:val="32"/>
        </w:rPr>
        <w:t>，近年来</w:t>
      </w:r>
      <w:r w:rsidR="001B6459">
        <w:rPr>
          <w:rFonts w:ascii="仿宋_GB2312" w:eastAsia="仿宋_GB2312" w:hAnsi="仿宋_GB2312" w:cs="仿宋_GB2312"/>
          <w:sz w:val="28"/>
          <w:szCs w:val="28"/>
        </w:rPr>
        <w:t>菌液及胶囊制备</w:t>
      </w:r>
      <w:r w:rsidR="001B6459">
        <w:rPr>
          <w:rFonts w:ascii="仿宋_GB2312" w:eastAsia="仿宋_GB2312" w:hAnsi="仿宋_GB2312" w:cs="仿宋_GB2312" w:hint="eastAsia"/>
          <w:sz w:val="28"/>
          <w:szCs w:val="28"/>
        </w:rPr>
        <w:t>及治愈效果见下表</w:t>
      </w:r>
      <w:r>
        <w:rPr>
          <w:rFonts w:ascii="仿宋_GB2312" w:eastAsia="仿宋_GB2312" w:hAnsi="宋体" w:cs="宋体" w:hint="eastAsia"/>
          <w:kern w:val="0"/>
          <w:sz w:val="32"/>
          <w:szCs w:val="32"/>
        </w:rPr>
        <w:t>。</w:t>
      </w:r>
    </w:p>
    <w:tbl>
      <w:tblPr>
        <w:tblStyle w:val="af"/>
        <w:tblW w:w="0" w:type="auto"/>
        <w:tblLook w:val="04A0" w:firstRow="1" w:lastRow="0" w:firstColumn="1" w:lastColumn="0" w:noHBand="0" w:noVBand="1"/>
      </w:tblPr>
      <w:tblGrid>
        <w:gridCol w:w="1129"/>
        <w:gridCol w:w="2552"/>
        <w:gridCol w:w="1984"/>
        <w:gridCol w:w="2631"/>
      </w:tblGrid>
      <w:tr w:rsidR="006D7C32" w:rsidRPr="001B6459" w14:paraId="3CDB6F0D" w14:textId="77777777" w:rsidTr="001B6459">
        <w:tc>
          <w:tcPr>
            <w:tcW w:w="1129" w:type="dxa"/>
          </w:tcPr>
          <w:p w14:paraId="22584A74" w14:textId="77777777" w:rsidR="006D7C32" w:rsidRPr="001B6459" w:rsidRDefault="00D46BB9">
            <w:pPr>
              <w:rPr>
                <w:rFonts w:ascii="仿宋_GB2312" w:eastAsia="仿宋_GB2312" w:hAnsi="仿宋_GB2312" w:cs="仿宋_GB2312"/>
                <w:sz w:val="24"/>
              </w:rPr>
            </w:pPr>
            <w:r w:rsidRPr="001B6459">
              <w:rPr>
                <w:rFonts w:ascii="仿宋_GB2312" w:eastAsia="仿宋_GB2312" w:hAnsi="仿宋_GB2312" w:cs="仿宋_GB2312"/>
                <w:sz w:val="24"/>
              </w:rPr>
              <w:t>年份</w:t>
            </w:r>
          </w:p>
        </w:tc>
        <w:tc>
          <w:tcPr>
            <w:tcW w:w="2552" w:type="dxa"/>
          </w:tcPr>
          <w:p w14:paraId="302CF6A5" w14:textId="77777777" w:rsidR="006D7C32" w:rsidRPr="001B6459" w:rsidRDefault="00D46BB9">
            <w:pPr>
              <w:rPr>
                <w:rFonts w:ascii="仿宋_GB2312" w:eastAsia="仿宋_GB2312" w:hAnsi="仿宋_GB2312" w:cs="仿宋_GB2312"/>
                <w:sz w:val="24"/>
              </w:rPr>
            </w:pPr>
            <w:r w:rsidRPr="001B6459">
              <w:rPr>
                <w:rFonts w:ascii="仿宋_GB2312" w:eastAsia="仿宋_GB2312" w:hAnsi="仿宋_GB2312" w:cs="仿宋_GB2312"/>
                <w:sz w:val="24"/>
              </w:rPr>
              <w:t>菌液及胶囊制备数量</w:t>
            </w:r>
          </w:p>
        </w:tc>
        <w:tc>
          <w:tcPr>
            <w:tcW w:w="1984" w:type="dxa"/>
          </w:tcPr>
          <w:p w14:paraId="47FEDBC0" w14:textId="77777777" w:rsidR="006D7C32" w:rsidRPr="001B6459" w:rsidRDefault="00D46BB9">
            <w:pPr>
              <w:rPr>
                <w:rFonts w:ascii="仿宋_GB2312" w:eastAsia="仿宋_GB2312" w:hAnsi="仿宋_GB2312" w:cs="仿宋_GB2312"/>
                <w:sz w:val="24"/>
              </w:rPr>
            </w:pPr>
            <w:r w:rsidRPr="001B6459">
              <w:rPr>
                <w:rFonts w:ascii="仿宋_GB2312" w:eastAsia="仿宋_GB2312" w:hAnsi="仿宋_GB2312" w:cs="仿宋_GB2312"/>
                <w:sz w:val="24"/>
              </w:rPr>
              <w:t>患者人数</w:t>
            </w:r>
          </w:p>
        </w:tc>
        <w:tc>
          <w:tcPr>
            <w:tcW w:w="2631" w:type="dxa"/>
          </w:tcPr>
          <w:p w14:paraId="17413D5A" w14:textId="77777777" w:rsidR="006D7C32" w:rsidRPr="001B6459" w:rsidRDefault="00D46BB9">
            <w:pPr>
              <w:rPr>
                <w:rFonts w:ascii="仿宋_GB2312" w:eastAsia="仿宋_GB2312" w:hAnsi="仿宋_GB2312" w:cs="仿宋_GB2312"/>
                <w:sz w:val="24"/>
              </w:rPr>
            </w:pPr>
            <w:r w:rsidRPr="001B6459">
              <w:rPr>
                <w:rFonts w:ascii="仿宋_GB2312" w:eastAsia="仿宋_GB2312" w:hAnsi="仿宋_GB2312" w:cs="仿宋_GB2312"/>
                <w:sz w:val="24"/>
              </w:rPr>
              <w:t>治疗效果</w:t>
            </w:r>
            <w:r w:rsidRPr="001B6459">
              <w:rPr>
                <w:rFonts w:ascii="仿宋_GB2312" w:eastAsia="仿宋_GB2312" w:hAnsi="仿宋_GB2312" w:cs="仿宋_GB2312" w:hint="eastAsia"/>
                <w:sz w:val="24"/>
              </w:rPr>
              <w:t>/</w:t>
            </w:r>
            <w:r w:rsidRPr="001B6459">
              <w:rPr>
                <w:rFonts w:ascii="仿宋_GB2312" w:eastAsia="仿宋_GB2312" w:hAnsi="仿宋_GB2312" w:cs="仿宋_GB2312"/>
                <w:sz w:val="24"/>
              </w:rPr>
              <w:t>治愈率</w:t>
            </w:r>
          </w:p>
        </w:tc>
      </w:tr>
      <w:tr w:rsidR="006D7C32" w:rsidRPr="001B6459" w14:paraId="2676236C" w14:textId="77777777" w:rsidTr="001B6459">
        <w:tc>
          <w:tcPr>
            <w:tcW w:w="1129" w:type="dxa"/>
          </w:tcPr>
          <w:p w14:paraId="494018E5" w14:textId="77777777" w:rsidR="006D7C32" w:rsidRPr="001B6459" w:rsidRDefault="00D46BB9">
            <w:pPr>
              <w:rPr>
                <w:rFonts w:ascii="仿宋_GB2312" w:eastAsia="仿宋_GB2312" w:hAnsi="仿宋_GB2312" w:cs="仿宋_GB2312"/>
                <w:sz w:val="24"/>
              </w:rPr>
            </w:pPr>
            <w:r w:rsidRPr="001B6459">
              <w:rPr>
                <w:rFonts w:ascii="仿宋_GB2312" w:eastAsia="仿宋_GB2312" w:hAnsi="仿宋_GB2312" w:cs="仿宋_GB2312" w:hint="eastAsia"/>
                <w:sz w:val="24"/>
              </w:rPr>
              <w:t>2</w:t>
            </w:r>
            <w:r w:rsidRPr="001B6459">
              <w:rPr>
                <w:rFonts w:ascii="仿宋_GB2312" w:eastAsia="仿宋_GB2312" w:hAnsi="仿宋_GB2312" w:cs="仿宋_GB2312"/>
                <w:sz w:val="24"/>
              </w:rPr>
              <w:t>023</w:t>
            </w:r>
          </w:p>
        </w:tc>
        <w:tc>
          <w:tcPr>
            <w:tcW w:w="2552" w:type="dxa"/>
          </w:tcPr>
          <w:p w14:paraId="3B07D47F" w14:textId="77777777" w:rsidR="006D7C32" w:rsidRPr="001B6459" w:rsidRDefault="00D46BB9">
            <w:pPr>
              <w:rPr>
                <w:rFonts w:ascii="仿宋_GB2312" w:eastAsia="仿宋_GB2312" w:hAnsi="仿宋_GB2312" w:cs="仿宋_GB2312"/>
                <w:sz w:val="24"/>
              </w:rPr>
            </w:pPr>
            <w:r w:rsidRPr="001B6459">
              <w:rPr>
                <w:rFonts w:ascii="仿宋_GB2312" w:eastAsia="仿宋_GB2312" w:hAnsi="仿宋_GB2312" w:cs="仿宋_GB2312" w:hint="eastAsia"/>
                <w:sz w:val="24"/>
              </w:rPr>
              <w:t>360</w:t>
            </w:r>
            <w:r w:rsidRPr="001B6459">
              <w:rPr>
                <w:rFonts w:ascii="仿宋_GB2312" w:eastAsia="仿宋_GB2312" w:hAnsi="仿宋_GB2312" w:cs="仿宋_GB2312" w:hint="eastAsia"/>
                <w:sz w:val="24"/>
              </w:rPr>
              <w:t>份</w:t>
            </w:r>
          </w:p>
        </w:tc>
        <w:tc>
          <w:tcPr>
            <w:tcW w:w="1984" w:type="dxa"/>
          </w:tcPr>
          <w:p w14:paraId="366FD4AB" w14:textId="77777777" w:rsidR="006D7C32" w:rsidRPr="001B6459" w:rsidRDefault="00D46BB9">
            <w:pPr>
              <w:rPr>
                <w:rFonts w:ascii="仿宋_GB2312" w:eastAsia="仿宋_GB2312" w:hAnsi="仿宋_GB2312" w:cs="仿宋_GB2312"/>
                <w:sz w:val="24"/>
              </w:rPr>
            </w:pPr>
            <w:r w:rsidRPr="001B6459">
              <w:rPr>
                <w:rFonts w:ascii="仿宋_GB2312" w:eastAsia="仿宋_GB2312" w:hAnsi="仿宋_GB2312" w:cs="仿宋_GB2312" w:hint="eastAsia"/>
                <w:sz w:val="24"/>
              </w:rPr>
              <w:t>300</w:t>
            </w:r>
            <w:r w:rsidRPr="001B6459">
              <w:rPr>
                <w:rFonts w:ascii="仿宋_GB2312" w:eastAsia="仿宋_GB2312" w:hAnsi="仿宋_GB2312" w:cs="仿宋_GB2312" w:hint="eastAsia"/>
                <w:sz w:val="24"/>
              </w:rPr>
              <w:t>人次</w:t>
            </w:r>
          </w:p>
        </w:tc>
        <w:tc>
          <w:tcPr>
            <w:tcW w:w="2631" w:type="dxa"/>
          </w:tcPr>
          <w:p w14:paraId="7B3E775D" w14:textId="77777777" w:rsidR="006D7C32" w:rsidRPr="001B6459" w:rsidRDefault="00D46BB9">
            <w:pPr>
              <w:rPr>
                <w:rFonts w:ascii="仿宋_GB2312" w:eastAsia="仿宋_GB2312" w:hAnsi="仿宋_GB2312" w:cs="仿宋_GB2312"/>
                <w:sz w:val="24"/>
              </w:rPr>
            </w:pPr>
            <w:r w:rsidRPr="001B6459">
              <w:rPr>
                <w:rFonts w:ascii="仿宋_GB2312" w:eastAsia="仿宋_GB2312" w:hAnsi="仿宋_GB2312" w:cs="仿宋_GB2312" w:hint="eastAsia"/>
                <w:sz w:val="24"/>
              </w:rPr>
              <w:t>有效率</w:t>
            </w:r>
            <w:r w:rsidRPr="001B6459">
              <w:rPr>
                <w:rFonts w:ascii="仿宋_GB2312" w:eastAsia="仿宋_GB2312" w:hAnsi="仿宋_GB2312" w:cs="仿宋_GB2312" w:hint="eastAsia"/>
                <w:sz w:val="24"/>
              </w:rPr>
              <w:t>90%/</w:t>
            </w:r>
            <w:r w:rsidRPr="001B6459">
              <w:rPr>
                <w:rFonts w:ascii="仿宋_GB2312" w:eastAsia="仿宋_GB2312" w:hAnsi="仿宋_GB2312" w:cs="仿宋_GB2312" w:hint="eastAsia"/>
                <w:sz w:val="24"/>
              </w:rPr>
              <w:t>治愈率</w:t>
            </w:r>
            <w:r w:rsidRPr="001B6459">
              <w:rPr>
                <w:rFonts w:ascii="仿宋_GB2312" w:eastAsia="仿宋_GB2312" w:hAnsi="仿宋_GB2312" w:cs="仿宋_GB2312" w:hint="eastAsia"/>
                <w:sz w:val="24"/>
              </w:rPr>
              <w:t>85%</w:t>
            </w:r>
          </w:p>
        </w:tc>
      </w:tr>
      <w:tr w:rsidR="006D7C32" w:rsidRPr="001B6459" w14:paraId="3232D66A" w14:textId="77777777" w:rsidTr="001B6459">
        <w:tc>
          <w:tcPr>
            <w:tcW w:w="1129" w:type="dxa"/>
          </w:tcPr>
          <w:p w14:paraId="1D39AACC" w14:textId="77777777" w:rsidR="006D7C32" w:rsidRPr="001B6459" w:rsidRDefault="00D46BB9">
            <w:pPr>
              <w:rPr>
                <w:rFonts w:ascii="仿宋_GB2312" w:eastAsia="仿宋_GB2312" w:hAnsi="仿宋_GB2312" w:cs="仿宋_GB2312"/>
                <w:sz w:val="24"/>
              </w:rPr>
            </w:pPr>
            <w:r w:rsidRPr="001B6459">
              <w:rPr>
                <w:rFonts w:ascii="仿宋_GB2312" w:eastAsia="仿宋_GB2312" w:hAnsi="仿宋_GB2312" w:cs="仿宋_GB2312" w:hint="eastAsia"/>
                <w:sz w:val="24"/>
              </w:rPr>
              <w:t>2</w:t>
            </w:r>
            <w:r w:rsidRPr="001B6459">
              <w:rPr>
                <w:rFonts w:ascii="仿宋_GB2312" w:eastAsia="仿宋_GB2312" w:hAnsi="仿宋_GB2312" w:cs="仿宋_GB2312"/>
                <w:sz w:val="24"/>
              </w:rPr>
              <w:t>024</w:t>
            </w:r>
          </w:p>
        </w:tc>
        <w:tc>
          <w:tcPr>
            <w:tcW w:w="2552" w:type="dxa"/>
          </w:tcPr>
          <w:p w14:paraId="485A0F4D" w14:textId="77777777" w:rsidR="006D7C32" w:rsidRPr="001B6459" w:rsidRDefault="00D46BB9">
            <w:pPr>
              <w:rPr>
                <w:rFonts w:ascii="仿宋_GB2312" w:eastAsia="仿宋_GB2312" w:hAnsi="仿宋_GB2312" w:cs="仿宋_GB2312"/>
                <w:sz w:val="24"/>
              </w:rPr>
            </w:pPr>
            <w:r w:rsidRPr="001B6459">
              <w:rPr>
                <w:rFonts w:ascii="仿宋_GB2312" w:eastAsia="仿宋_GB2312" w:hAnsi="仿宋_GB2312" w:cs="仿宋_GB2312" w:hint="eastAsia"/>
                <w:sz w:val="24"/>
              </w:rPr>
              <w:t>450</w:t>
            </w:r>
            <w:r w:rsidRPr="001B6459">
              <w:rPr>
                <w:rFonts w:ascii="仿宋_GB2312" w:eastAsia="仿宋_GB2312" w:hAnsi="仿宋_GB2312" w:cs="仿宋_GB2312" w:hint="eastAsia"/>
                <w:sz w:val="24"/>
              </w:rPr>
              <w:t>份</w:t>
            </w:r>
          </w:p>
        </w:tc>
        <w:tc>
          <w:tcPr>
            <w:tcW w:w="1984" w:type="dxa"/>
          </w:tcPr>
          <w:p w14:paraId="4209E9D8" w14:textId="77777777" w:rsidR="006D7C32" w:rsidRPr="001B6459" w:rsidRDefault="00D46BB9">
            <w:pPr>
              <w:rPr>
                <w:rFonts w:ascii="仿宋_GB2312" w:eastAsia="仿宋_GB2312" w:hAnsi="仿宋_GB2312" w:cs="仿宋_GB2312"/>
                <w:sz w:val="24"/>
              </w:rPr>
            </w:pPr>
            <w:r w:rsidRPr="001B6459">
              <w:rPr>
                <w:rFonts w:ascii="仿宋_GB2312" w:eastAsia="仿宋_GB2312" w:hAnsi="仿宋_GB2312" w:cs="仿宋_GB2312" w:hint="eastAsia"/>
                <w:sz w:val="24"/>
              </w:rPr>
              <w:t>350</w:t>
            </w:r>
            <w:r w:rsidRPr="001B6459">
              <w:rPr>
                <w:rFonts w:ascii="仿宋_GB2312" w:eastAsia="仿宋_GB2312" w:hAnsi="仿宋_GB2312" w:cs="仿宋_GB2312" w:hint="eastAsia"/>
                <w:sz w:val="24"/>
              </w:rPr>
              <w:t>人次</w:t>
            </w:r>
          </w:p>
        </w:tc>
        <w:tc>
          <w:tcPr>
            <w:tcW w:w="2631" w:type="dxa"/>
          </w:tcPr>
          <w:p w14:paraId="115CDA64" w14:textId="77777777" w:rsidR="006D7C32" w:rsidRPr="001B6459" w:rsidRDefault="00D46BB9">
            <w:pPr>
              <w:rPr>
                <w:rFonts w:ascii="仿宋_GB2312" w:eastAsia="仿宋_GB2312" w:hAnsi="仿宋_GB2312" w:cs="仿宋_GB2312"/>
                <w:sz w:val="24"/>
              </w:rPr>
            </w:pPr>
            <w:r w:rsidRPr="001B6459">
              <w:rPr>
                <w:rFonts w:ascii="仿宋_GB2312" w:eastAsia="仿宋_GB2312" w:hAnsi="仿宋_GB2312" w:cs="仿宋_GB2312" w:hint="eastAsia"/>
                <w:sz w:val="24"/>
              </w:rPr>
              <w:t>有效率</w:t>
            </w:r>
            <w:r w:rsidRPr="001B6459">
              <w:rPr>
                <w:rFonts w:ascii="仿宋_GB2312" w:eastAsia="仿宋_GB2312" w:hAnsi="仿宋_GB2312" w:cs="仿宋_GB2312" w:hint="eastAsia"/>
                <w:sz w:val="24"/>
              </w:rPr>
              <w:t>90%/</w:t>
            </w:r>
            <w:r w:rsidRPr="001B6459">
              <w:rPr>
                <w:rFonts w:ascii="仿宋_GB2312" w:eastAsia="仿宋_GB2312" w:hAnsi="仿宋_GB2312" w:cs="仿宋_GB2312" w:hint="eastAsia"/>
                <w:sz w:val="24"/>
              </w:rPr>
              <w:t>治愈率</w:t>
            </w:r>
            <w:r w:rsidRPr="001B6459">
              <w:rPr>
                <w:rFonts w:ascii="仿宋_GB2312" w:eastAsia="仿宋_GB2312" w:hAnsi="仿宋_GB2312" w:cs="仿宋_GB2312" w:hint="eastAsia"/>
                <w:sz w:val="24"/>
              </w:rPr>
              <w:t>85%</w:t>
            </w:r>
          </w:p>
        </w:tc>
      </w:tr>
      <w:tr w:rsidR="006D7C32" w:rsidRPr="001B6459" w14:paraId="7F968EEF" w14:textId="77777777" w:rsidTr="001B6459">
        <w:tc>
          <w:tcPr>
            <w:tcW w:w="1129" w:type="dxa"/>
          </w:tcPr>
          <w:p w14:paraId="6358812A" w14:textId="77777777" w:rsidR="006D7C32" w:rsidRPr="001B6459" w:rsidRDefault="00D46BB9">
            <w:pPr>
              <w:rPr>
                <w:rFonts w:ascii="仿宋_GB2312" w:eastAsia="仿宋_GB2312" w:hAnsi="仿宋_GB2312" w:cs="仿宋_GB2312"/>
                <w:sz w:val="24"/>
              </w:rPr>
            </w:pPr>
            <w:r w:rsidRPr="001B6459">
              <w:rPr>
                <w:rFonts w:ascii="仿宋_GB2312" w:eastAsia="仿宋_GB2312" w:hAnsi="仿宋_GB2312" w:cs="仿宋_GB2312" w:hint="eastAsia"/>
                <w:sz w:val="24"/>
              </w:rPr>
              <w:t>2</w:t>
            </w:r>
            <w:r w:rsidRPr="001B6459">
              <w:rPr>
                <w:rFonts w:ascii="仿宋_GB2312" w:eastAsia="仿宋_GB2312" w:hAnsi="仿宋_GB2312" w:cs="仿宋_GB2312"/>
                <w:sz w:val="24"/>
              </w:rPr>
              <w:t>025</w:t>
            </w:r>
          </w:p>
        </w:tc>
        <w:tc>
          <w:tcPr>
            <w:tcW w:w="2552" w:type="dxa"/>
          </w:tcPr>
          <w:p w14:paraId="55600E3C" w14:textId="77777777" w:rsidR="006D7C32" w:rsidRPr="001B6459" w:rsidRDefault="00D46BB9">
            <w:pPr>
              <w:rPr>
                <w:rFonts w:ascii="仿宋_GB2312" w:eastAsia="仿宋_GB2312" w:hAnsi="仿宋_GB2312" w:cs="仿宋_GB2312"/>
                <w:sz w:val="24"/>
              </w:rPr>
            </w:pPr>
            <w:r w:rsidRPr="001B6459">
              <w:rPr>
                <w:rFonts w:ascii="仿宋_GB2312" w:eastAsia="仿宋_GB2312" w:hAnsi="仿宋_GB2312" w:cs="仿宋_GB2312" w:hint="eastAsia"/>
                <w:sz w:val="24"/>
              </w:rPr>
              <w:t>500</w:t>
            </w:r>
            <w:r w:rsidRPr="001B6459">
              <w:rPr>
                <w:rFonts w:ascii="仿宋_GB2312" w:eastAsia="仿宋_GB2312" w:hAnsi="仿宋_GB2312" w:cs="仿宋_GB2312" w:hint="eastAsia"/>
                <w:sz w:val="24"/>
              </w:rPr>
              <w:t>份</w:t>
            </w:r>
          </w:p>
        </w:tc>
        <w:tc>
          <w:tcPr>
            <w:tcW w:w="1984" w:type="dxa"/>
          </w:tcPr>
          <w:p w14:paraId="610EF5CD" w14:textId="77777777" w:rsidR="006D7C32" w:rsidRPr="001B6459" w:rsidRDefault="00D46BB9">
            <w:pPr>
              <w:rPr>
                <w:rFonts w:ascii="仿宋_GB2312" w:eastAsia="仿宋_GB2312" w:hAnsi="仿宋_GB2312" w:cs="仿宋_GB2312"/>
                <w:sz w:val="24"/>
              </w:rPr>
            </w:pPr>
            <w:r w:rsidRPr="001B6459">
              <w:rPr>
                <w:rFonts w:ascii="仿宋_GB2312" w:eastAsia="仿宋_GB2312" w:hAnsi="仿宋_GB2312" w:cs="仿宋_GB2312" w:hint="eastAsia"/>
                <w:sz w:val="24"/>
              </w:rPr>
              <w:t>400</w:t>
            </w:r>
            <w:r w:rsidRPr="001B6459">
              <w:rPr>
                <w:rFonts w:ascii="仿宋_GB2312" w:eastAsia="仿宋_GB2312" w:hAnsi="仿宋_GB2312" w:cs="仿宋_GB2312" w:hint="eastAsia"/>
                <w:sz w:val="24"/>
              </w:rPr>
              <w:t>人次</w:t>
            </w:r>
          </w:p>
        </w:tc>
        <w:tc>
          <w:tcPr>
            <w:tcW w:w="2631" w:type="dxa"/>
          </w:tcPr>
          <w:p w14:paraId="15F8A9CB" w14:textId="77777777" w:rsidR="006D7C32" w:rsidRPr="001B6459" w:rsidRDefault="00D46BB9">
            <w:pPr>
              <w:rPr>
                <w:rFonts w:ascii="仿宋_GB2312" w:eastAsia="仿宋_GB2312" w:hAnsi="仿宋_GB2312" w:cs="仿宋_GB2312"/>
                <w:sz w:val="24"/>
              </w:rPr>
            </w:pPr>
            <w:r w:rsidRPr="001B6459">
              <w:rPr>
                <w:rFonts w:ascii="仿宋_GB2312" w:eastAsia="仿宋_GB2312" w:hAnsi="仿宋_GB2312" w:cs="仿宋_GB2312" w:hint="eastAsia"/>
                <w:sz w:val="24"/>
              </w:rPr>
              <w:t>有效率</w:t>
            </w:r>
            <w:r w:rsidRPr="001B6459">
              <w:rPr>
                <w:rFonts w:ascii="仿宋_GB2312" w:eastAsia="仿宋_GB2312" w:hAnsi="仿宋_GB2312" w:cs="仿宋_GB2312" w:hint="eastAsia"/>
                <w:sz w:val="24"/>
              </w:rPr>
              <w:t>90%/</w:t>
            </w:r>
            <w:r w:rsidRPr="001B6459">
              <w:rPr>
                <w:rFonts w:ascii="仿宋_GB2312" w:eastAsia="仿宋_GB2312" w:hAnsi="仿宋_GB2312" w:cs="仿宋_GB2312" w:hint="eastAsia"/>
                <w:sz w:val="24"/>
              </w:rPr>
              <w:t>治愈率</w:t>
            </w:r>
            <w:r w:rsidRPr="001B6459">
              <w:rPr>
                <w:rFonts w:ascii="仿宋_GB2312" w:eastAsia="仿宋_GB2312" w:hAnsi="仿宋_GB2312" w:cs="仿宋_GB2312" w:hint="eastAsia"/>
                <w:sz w:val="24"/>
              </w:rPr>
              <w:t>85%</w:t>
            </w:r>
          </w:p>
        </w:tc>
      </w:tr>
    </w:tbl>
    <w:p w14:paraId="4DF65DE2" w14:textId="7C5DAFEF" w:rsidR="006D7C32" w:rsidRDefault="006D7C32">
      <w:pPr>
        <w:rPr>
          <w:rFonts w:ascii="仿宋_GB2312" w:eastAsia="仿宋_GB2312" w:hAnsi="仿宋_GB2312" w:cs="仿宋_GB2312"/>
          <w:sz w:val="32"/>
          <w:szCs w:val="32"/>
        </w:rPr>
      </w:pPr>
    </w:p>
    <w:p w14:paraId="31337197" w14:textId="77777777" w:rsidR="001B6459" w:rsidRDefault="001B6459">
      <w:pPr>
        <w:rPr>
          <w:rFonts w:ascii="仿宋_GB2312" w:eastAsia="仿宋_GB2312" w:hAnsi="仿宋_GB2312" w:cs="仿宋_GB2312"/>
          <w:sz w:val="32"/>
          <w:szCs w:val="32"/>
        </w:rPr>
      </w:pPr>
    </w:p>
    <w:p w14:paraId="7F7C9910" w14:textId="77777777" w:rsidR="006D7C32" w:rsidRDefault="00D46BB9">
      <w:pPr>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lastRenderedPageBreak/>
        <w:t>标准主要指标及依据来源说明如下：</w:t>
      </w:r>
    </w:p>
    <w:p w14:paraId="6A090594" w14:textId="77777777" w:rsidR="006D7C32" w:rsidRDefault="00D46BB9">
      <w:pPr>
        <w:spacing w:beforeLines="50" w:before="156" w:afterLines="50" w:after="156" w:line="560" w:lineRule="exact"/>
        <w:ind w:firstLineChars="200" w:firstLine="643"/>
        <w:outlineLvl w:val="1"/>
        <w:rPr>
          <w:rFonts w:ascii="楷体_GB2312" w:eastAsia="楷体_GB2312" w:hAnsi="宋体"/>
          <w:b/>
          <w:bCs/>
          <w:sz w:val="32"/>
          <w:szCs w:val="32"/>
        </w:rPr>
      </w:pPr>
      <w:r>
        <w:rPr>
          <w:rFonts w:ascii="楷体_GB2312" w:eastAsia="楷体_GB2312" w:hAnsi="宋体" w:hint="eastAsia"/>
          <w:b/>
          <w:bCs/>
          <w:sz w:val="32"/>
          <w:szCs w:val="32"/>
        </w:rPr>
        <w:t>（一）术语和定义</w:t>
      </w:r>
    </w:p>
    <w:p w14:paraId="7727E7E3" w14:textId="77777777" w:rsidR="006D7C32" w:rsidRDefault="00D46BB9">
      <w:pPr>
        <w:ind w:firstLineChars="200" w:firstLine="643"/>
        <w:rPr>
          <w:rFonts w:ascii="仿宋_GB2312" w:eastAsia="仿宋_GB2312"/>
          <w:b/>
          <w:bCs/>
          <w:sz w:val="32"/>
          <w:szCs w:val="32"/>
        </w:rPr>
      </w:pPr>
      <w:r>
        <w:rPr>
          <w:rFonts w:ascii="仿宋_GB2312" w:eastAsia="仿宋_GB2312" w:hint="eastAsia"/>
          <w:b/>
          <w:bCs/>
          <w:sz w:val="32"/>
          <w:szCs w:val="32"/>
        </w:rPr>
        <w:t>1</w:t>
      </w:r>
      <w:r>
        <w:rPr>
          <w:rFonts w:ascii="仿宋_GB2312" w:eastAsia="仿宋_GB2312" w:hint="eastAsia"/>
          <w:b/>
          <w:bCs/>
          <w:sz w:val="32"/>
          <w:szCs w:val="32"/>
        </w:rPr>
        <w:t>、肠道菌群移植</w:t>
      </w:r>
    </w:p>
    <w:p w14:paraId="50F7E999" w14:textId="77777777" w:rsidR="006D7C32" w:rsidRDefault="00D46BB9">
      <w:pPr>
        <w:ind w:firstLineChars="200" w:firstLine="640"/>
        <w:rPr>
          <w:rFonts w:ascii="仿宋_GB2312" w:eastAsia="仿宋_GB2312"/>
          <w:sz w:val="32"/>
          <w:szCs w:val="32"/>
        </w:rPr>
      </w:pPr>
      <w:r>
        <w:rPr>
          <w:rFonts w:ascii="仿宋_GB2312" w:eastAsia="仿宋_GB2312" w:hAnsi="宋体" w:hint="eastAsia"/>
          <w:sz w:val="32"/>
          <w:szCs w:val="32"/>
        </w:rPr>
        <w:t>主要依据</w:t>
      </w:r>
      <w:bookmarkStart w:id="13" w:name="_Hlk175838561"/>
      <w:r>
        <w:rPr>
          <w:rFonts w:ascii="仿宋_GB2312" w:eastAsia="仿宋_GB2312" w:hAnsi="宋体"/>
          <w:sz w:val="32"/>
          <w:szCs w:val="32"/>
        </w:rPr>
        <w:t>《</w:t>
      </w:r>
      <w:r>
        <w:rPr>
          <w:rFonts w:ascii="仿宋_GB2312" w:eastAsia="仿宋_GB2312" w:hAnsi="宋体" w:hint="eastAsia"/>
          <w:sz w:val="32"/>
          <w:szCs w:val="32"/>
        </w:rPr>
        <w:t>肠道菌群移植临床应用管理中国专家共识（</w:t>
      </w:r>
      <w:r>
        <w:rPr>
          <w:rFonts w:ascii="仿宋_GB2312" w:eastAsia="仿宋_GB2312" w:hAnsi="宋体" w:hint="eastAsia"/>
          <w:sz w:val="32"/>
          <w:szCs w:val="32"/>
        </w:rPr>
        <w:t>2022</w:t>
      </w:r>
      <w:r>
        <w:rPr>
          <w:rFonts w:ascii="仿宋_GB2312" w:eastAsia="仿宋_GB2312" w:hAnsi="宋体" w:hint="eastAsia"/>
          <w:sz w:val="32"/>
          <w:szCs w:val="32"/>
        </w:rPr>
        <w:t>版）</w:t>
      </w:r>
      <w:r>
        <w:rPr>
          <w:rFonts w:ascii="仿宋_GB2312" w:eastAsia="仿宋_GB2312" w:hAnsi="宋体"/>
          <w:sz w:val="32"/>
          <w:szCs w:val="32"/>
        </w:rPr>
        <w:t>》</w:t>
      </w:r>
      <w:bookmarkEnd w:id="13"/>
      <w:r>
        <w:rPr>
          <w:rFonts w:ascii="仿宋_GB2312" w:eastAsia="仿宋_GB2312" w:hAnsi="宋体" w:hint="eastAsia"/>
          <w:sz w:val="32"/>
          <w:szCs w:val="32"/>
        </w:rPr>
        <w:t>的要求来界定</w:t>
      </w:r>
      <w:r>
        <w:rPr>
          <w:rFonts w:ascii="仿宋_GB2312" w:eastAsia="仿宋_GB2312" w:hint="eastAsia"/>
          <w:sz w:val="32"/>
          <w:szCs w:val="32"/>
        </w:rPr>
        <w:t>。</w:t>
      </w:r>
    </w:p>
    <w:p w14:paraId="51C96F6B" w14:textId="77777777" w:rsidR="006D7C32" w:rsidRDefault="00D46BB9">
      <w:pPr>
        <w:jc w:val="center"/>
        <w:rPr>
          <w:rFonts w:ascii="仿宋_GB2312" w:eastAsia="仿宋_GB2312"/>
          <w:sz w:val="32"/>
          <w:szCs w:val="32"/>
        </w:rPr>
      </w:pPr>
      <w:r>
        <w:rPr>
          <w:noProof/>
        </w:rPr>
        <w:drawing>
          <wp:inline distT="0" distB="0" distL="0" distR="0" wp14:anchorId="57F9EF3C" wp14:editId="2A5BAC36">
            <wp:extent cx="5034280" cy="371983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a:stretch>
                      <a:fillRect/>
                    </a:stretch>
                  </pic:blipFill>
                  <pic:spPr>
                    <a:xfrm>
                      <a:off x="0" y="0"/>
                      <a:ext cx="5065005" cy="3742224"/>
                    </a:xfrm>
                    <a:prstGeom prst="rect">
                      <a:avLst/>
                    </a:prstGeom>
                  </pic:spPr>
                </pic:pic>
              </a:graphicData>
            </a:graphic>
          </wp:inline>
        </w:drawing>
      </w:r>
    </w:p>
    <w:p w14:paraId="37C437BC" w14:textId="77777777" w:rsidR="006D7C32" w:rsidRDefault="00D46BB9">
      <w:pPr>
        <w:autoSpaceDE w:val="0"/>
        <w:autoSpaceDN w:val="0"/>
        <w:adjustRightInd w:val="0"/>
        <w:jc w:val="center"/>
        <w:rPr>
          <w:rFonts w:ascii="仿宋_GB2312" w:eastAsia="仿宋_GB2312" w:hAnsi="宋体"/>
          <w:b/>
          <w:bCs/>
          <w:color w:val="000000"/>
          <w:szCs w:val="21"/>
        </w:rPr>
      </w:pPr>
      <w:r>
        <w:rPr>
          <w:rFonts w:ascii="仿宋_GB2312" w:eastAsia="仿宋_GB2312" w:hAnsi="宋体" w:hint="eastAsia"/>
          <w:b/>
          <w:bCs/>
          <w:color w:val="000000"/>
          <w:szCs w:val="21"/>
        </w:rPr>
        <w:t>来源：肠道菌群移植临床应用管理中国专家共识（</w:t>
      </w:r>
      <w:r>
        <w:rPr>
          <w:rFonts w:ascii="仿宋_GB2312" w:eastAsia="仿宋_GB2312" w:hAnsi="宋体" w:hint="eastAsia"/>
          <w:b/>
          <w:bCs/>
          <w:color w:val="000000"/>
          <w:szCs w:val="21"/>
        </w:rPr>
        <w:t>2022</w:t>
      </w:r>
      <w:r>
        <w:rPr>
          <w:rFonts w:ascii="仿宋_GB2312" w:eastAsia="仿宋_GB2312" w:hAnsi="宋体" w:hint="eastAsia"/>
          <w:b/>
          <w:bCs/>
          <w:color w:val="000000"/>
          <w:szCs w:val="21"/>
        </w:rPr>
        <w:t>版）</w:t>
      </w:r>
    </w:p>
    <w:p w14:paraId="7D9AF54B" w14:textId="77777777" w:rsidR="006D7C32" w:rsidRDefault="00D46BB9">
      <w:pPr>
        <w:spacing w:beforeLines="50" w:before="156" w:afterLines="50" w:after="156" w:line="560" w:lineRule="exact"/>
        <w:ind w:firstLineChars="200" w:firstLine="643"/>
        <w:outlineLvl w:val="1"/>
        <w:rPr>
          <w:rFonts w:ascii="楷体_GB2312" w:eastAsia="楷体_GB2312" w:hAnsi="宋体"/>
          <w:b/>
          <w:bCs/>
          <w:sz w:val="32"/>
          <w:szCs w:val="32"/>
        </w:rPr>
      </w:pPr>
      <w:r>
        <w:rPr>
          <w:rFonts w:ascii="楷体_GB2312" w:eastAsia="楷体_GB2312" w:hAnsi="宋体" w:hint="eastAsia"/>
          <w:b/>
          <w:bCs/>
          <w:sz w:val="32"/>
          <w:szCs w:val="32"/>
        </w:rPr>
        <w:t>（二）基本要求</w:t>
      </w:r>
    </w:p>
    <w:p w14:paraId="3CC141D2" w14:textId="77777777" w:rsidR="006D7C32" w:rsidRDefault="00D46BB9">
      <w:pPr>
        <w:autoSpaceDE w:val="0"/>
        <w:autoSpaceDN w:val="0"/>
        <w:adjustRightInd w:val="0"/>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人员要求、实验室要求、实验室布局、设施设备、消毒要求、隔离要求主要是参考《肠道菌群移植临床应用管理中国专家共识（</w:t>
      </w:r>
      <w:r>
        <w:rPr>
          <w:rFonts w:ascii="仿宋_GB2312" w:eastAsia="仿宋_GB2312" w:hAnsi="宋体" w:hint="eastAsia"/>
          <w:sz w:val="32"/>
          <w:szCs w:val="32"/>
        </w:rPr>
        <w:t>2022</w:t>
      </w:r>
      <w:r>
        <w:rPr>
          <w:rFonts w:ascii="仿宋_GB2312" w:eastAsia="仿宋_GB2312" w:hAnsi="宋体" w:hint="eastAsia"/>
          <w:sz w:val="32"/>
          <w:szCs w:val="32"/>
        </w:rPr>
        <w:t>版）》的要求来确定。</w:t>
      </w:r>
    </w:p>
    <w:p w14:paraId="5D06EDA1" w14:textId="77777777" w:rsidR="006D7C32" w:rsidRDefault="00D46BB9">
      <w:pPr>
        <w:autoSpaceDE w:val="0"/>
        <w:autoSpaceDN w:val="0"/>
        <w:adjustRightInd w:val="0"/>
        <w:jc w:val="left"/>
        <w:rPr>
          <w:rFonts w:ascii="仿宋_GB2312" w:eastAsia="仿宋_GB2312" w:hAnsi="宋体"/>
          <w:sz w:val="32"/>
          <w:szCs w:val="32"/>
        </w:rPr>
      </w:pPr>
      <w:r>
        <w:rPr>
          <w:noProof/>
        </w:rPr>
        <w:lastRenderedPageBreak/>
        <w:drawing>
          <wp:inline distT="0" distB="0" distL="0" distR="0" wp14:anchorId="19EA5E2C" wp14:editId="4F2B8D8F">
            <wp:extent cx="5274310" cy="6892290"/>
            <wp:effectExtent l="0" t="0" r="2540" b="381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1"/>
                    <a:stretch>
                      <a:fillRect/>
                    </a:stretch>
                  </pic:blipFill>
                  <pic:spPr>
                    <a:xfrm>
                      <a:off x="0" y="0"/>
                      <a:ext cx="5274310" cy="6892290"/>
                    </a:xfrm>
                    <a:prstGeom prst="rect">
                      <a:avLst/>
                    </a:prstGeom>
                  </pic:spPr>
                </pic:pic>
              </a:graphicData>
            </a:graphic>
          </wp:inline>
        </w:drawing>
      </w:r>
    </w:p>
    <w:p w14:paraId="6DD7193F" w14:textId="77777777" w:rsidR="006D7C32" w:rsidRDefault="00D46BB9">
      <w:pPr>
        <w:autoSpaceDE w:val="0"/>
        <w:autoSpaceDN w:val="0"/>
        <w:adjustRightInd w:val="0"/>
        <w:jc w:val="center"/>
        <w:rPr>
          <w:rFonts w:ascii="仿宋_GB2312" w:eastAsia="仿宋_GB2312" w:hAnsi="宋体"/>
          <w:b/>
          <w:bCs/>
          <w:color w:val="000000"/>
          <w:szCs w:val="21"/>
        </w:rPr>
      </w:pPr>
      <w:r>
        <w:rPr>
          <w:rFonts w:ascii="仿宋_GB2312" w:eastAsia="仿宋_GB2312" w:hAnsi="宋体" w:hint="eastAsia"/>
          <w:b/>
          <w:bCs/>
          <w:color w:val="000000"/>
          <w:szCs w:val="21"/>
        </w:rPr>
        <w:t>来源：肠道菌群移植临床应用管理中国专家共识（</w:t>
      </w:r>
      <w:r>
        <w:rPr>
          <w:rFonts w:ascii="仿宋_GB2312" w:eastAsia="仿宋_GB2312" w:hAnsi="宋体" w:hint="eastAsia"/>
          <w:b/>
          <w:bCs/>
          <w:color w:val="000000"/>
          <w:szCs w:val="21"/>
        </w:rPr>
        <w:t>2022</w:t>
      </w:r>
      <w:r>
        <w:rPr>
          <w:rFonts w:ascii="仿宋_GB2312" w:eastAsia="仿宋_GB2312" w:hAnsi="宋体" w:hint="eastAsia"/>
          <w:b/>
          <w:bCs/>
          <w:color w:val="000000"/>
          <w:szCs w:val="21"/>
        </w:rPr>
        <w:t>版）</w:t>
      </w:r>
    </w:p>
    <w:p w14:paraId="6FF064F8" w14:textId="77777777" w:rsidR="006D7C32" w:rsidRDefault="00D46BB9">
      <w:pPr>
        <w:autoSpaceDE w:val="0"/>
        <w:autoSpaceDN w:val="0"/>
        <w:adjustRightInd w:val="0"/>
        <w:jc w:val="center"/>
        <w:rPr>
          <w:rFonts w:ascii="仿宋_GB2312" w:eastAsia="仿宋_GB2312" w:hAnsi="宋体"/>
          <w:b/>
          <w:bCs/>
          <w:color w:val="000000"/>
          <w:szCs w:val="21"/>
        </w:rPr>
      </w:pPr>
      <w:r>
        <w:rPr>
          <w:noProof/>
        </w:rPr>
        <w:lastRenderedPageBreak/>
        <w:drawing>
          <wp:inline distT="0" distB="0" distL="0" distR="0" wp14:anchorId="54E27D0A" wp14:editId="0FE3DD86">
            <wp:extent cx="5274310" cy="6730365"/>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2"/>
                    <a:stretch>
                      <a:fillRect/>
                    </a:stretch>
                  </pic:blipFill>
                  <pic:spPr>
                    <a:xfrm>
                      <a:off x="0" y="0"/>
                      <a:ext cx="5274310" cy="6730365"/>
                    </a:xfrm>
                    <a:prstGeom prst="rect">
                      <a:avLst/>
                    </a:prstGeom>
                  </pic:spPr>
                </pic:pic>
              </a:graphicData>
            </a:graphic>
          </wp:inline>
        </w:drawing>
      </w:r>
    </w:p>
    <w:p w14:paraId="745E6B43" w14:textId="77777777" w:rsidR="006D7C32" w:rsidRDefault="00D46BB9">
      <w:pPr>
        <w:autoSpaceDE w:val="0"/>
        <w:autoSpaceDN w:val="0"/>
        <w:adjustRightInd w:val="0"/>
        <w:jc w:val="center"/>
        <w:rPr>
          <w:rFonts w:ascii="仿宋_GB2312" w:eastAsia="仿宋_GB2312" w:hAnsi="宋体"/>
          <w:b/>
          <w:bCs/>
          <w:color w:val="000000"/>
          <w:szCs w:val="21"/>
        </w:rPr>
      </w:pPr>
      <w:r>
        <w:rPr>
          <w:rFonts w:ascii="仿宋_GB2312" w:eastAsia="仿宋_GB2312" w:hAnsi="宋体" w:hint="eastAsia"/>
          <w:b/>
          <w:bCs/>
          <w:color w:val="000000"/>
          <w:szCs w:val="21"/>
        </w:rPr>
        <w:t>来源：</w:t>
      </w:r>
      <w:bookmarkStart w:id="14" w:name="_Hlk213678151"/>
      <w:r>
        <w:rPr>
          <w:rFonts w:ascii="仿宋_GB2312" w:eastAsia="仿宋_GB2312" w:hAnsi="宋体" w:hint="eastAsia"/>
          <w:b/>
          <w:bCs/>
          <w:color w:val="000000"/>
          <w:szCs w:val="21"/>
        </w:rPr>
        <w:t>肠道菌群移植临床应用管理中国专家共识（</w:t>
      </w:r>
      <w:r>
        <w:rPr>
          <w:rFonts w:ascii="仿宋_GB2312" w:eastAsia="仿宋_GB2312" w:hAnsi="宋体" w:hint="eastAsia"/>
          <w:b/>
          <w:bCs/>
          <w:color w:val="000000"/>
          <w:szCs w:val="21"/>
        </w:rPr>
        <w:t>2022</w:t>
      </w:r>
      <w:r>
        <w:rPr>
          <w:rFonts w:ascii="仿宋_GB2312" w:eastAsia="仿宋_GB2312" w:hAnsi="宋体" w:hint="eastAsia"/>
          <w:b/>
          <w:bCs/>
          <w:color w:val="000000"/>
          <w:szCs w:val="21"/>
        </w:rPr>
        <w:t>版）</w:t>
      </w:r>
      <w:bookmarkEnd w:id="14"/>
    </w:p>
    <w:p w14:paraId="6545DC34" w14:textId="029D4EDC" w:rsidR="006D7C32" w:rsidRDefault="00D46BB9">
      <w:pPr>
        <w:spacing w:beforeLines="50" w:before="156" w:afterLines="50" w:after="156" w:line="560" w:lineRule="exact"/>
        <w:ind w:firstLineChars="200" w:firstLine="643"/>
        <w:outlineLvl w:val="1"/>
        <w:rPr>
          <w:rFonts w:ascii="楷体_GB2312" w:eastAsia="楷体_GB2312" w:hAnsi="宋体"/>
          <w:b/>
          <w:bCs/>
          <w:sz w:val="32"/>
          <w:szCs w:val="32"/>
        </w:rPr>
      </w:pPr>
      <w:r>
        <w:rPr>
          <w:rFonts w:ascii="楷体_GB2312" w:eastAsia="楷体_GB2312" w:hAnsi="宋体" w:hint="eastAsia"/>
          <w:b/>
          <w:bCs/>
          <w:sz w:val="32"/>
          <w:szCs w:val="32"/>
        </w:rPr>
        <w:t>（三）供体筛选</w:t>
      </w:r>
      <w:r w:rsidR="00BB19F5">
        <w:rPr>
          <w:rFonts w:ascii="楷体_GB2312" w:eastAsia="楷体_GB2312" w:hAnsi="宋体" w:hint="eastAsia"/>
          <w:b/>
          <w:bCs/>
          <w:sz w:val="32"/>
          <w:szCs w:val="32"/>
        </w:rPr>
        <w:t>质量控制</w:t>
      </w:r>
    </w:p>
    <w:p w14:paraId="441DA243" w14:textId="77777777" w:rsidR="006D7C32" w:rsidRPr="001B6459" w:rsidRDefault="00D46BB9">
      <w:pPr>
        <w:spacing w:beforeLines="50" w:before="156" w:afterLines="50" w:after="156"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供体年龄及体质指数、供体既往史、个人史、供体心理辅助检查、供体稳定性、持续性、限时耐受性等主要是参考《肠道菌群移植临床应用管理中国专家共识（</w:t>
      </w:r>
      <w:r>
        <w:rPr>
          <w:rFonts w:ascii="仿宋_GB2312" w:eastAsia="仿宋_GB2312" w:hAnsi="宋体" w:hint="eastAsia"/>
          <w:sz w:val="32"/>
          <w:szCs w:val="32"/>
        </w:rPr>
        <w:t>2022</w:t>
      </w:r>
      <w:r>
        <w:rPr>
          <w:rFonts w:ascii="仿宋_GB2312" w:eastAsia="仿宋_GB2312" w:hAnsi="宋体" w:hint="eastAsia"/>
          <w:sz w:val="32"/>
          <w:szCs w:val="32"/>
        </w:rPr>
        <w:t>版）》的</w:t>
      </w:r>
      <w:r w:rsidRPr="001B6459">
        <w:rPr>
          <w:rFonts w:ascii="仿宋_GB2312" w:eastAsia="仿宋_GB2312" w:hAnsi="宋体" w:hint="eastAsia"/>
          <w:sz w:val="32"/>
          <w:szCs w:val="32"/>
        </w:rPr>
        <w:lastRenderedPageBreak/>
        <w:t>要求来确定。供体要求来源于广西壮族自治区本地人群，保证肠道菌群的构成稳定，确保治疗效果。</w:t>
      </w:r>
    </w:p>
    <w:p w14:paraId="3FE6C958" w14:textId="77777777" w:rsidR="006D7C32" w:rsidRDefault="00D46BB9">
      <w:pPr>
        <w:spacing w:beforeLines="50" w:before="156" w:afterLines="50" w:after="156"/>
        <w:outlineLvl w:val="1"/>
        <w:rPr>
          <w:rFonts w:ascii="仿宋_GB2312" w:eastAsia="仿宋_GB2312" w:hAnsi="宋体"/>
          <w:sz w:val="32"/>
          <w:szCs w:val="32"/>
        </w:rPr>
      </w:pPr>
      <w:r>
        <w:rPr>
          <w:noProof/>
        </w:rPr>
        <w:drawing>
          <wp:inline distT="0" distB="0" distL="0" distR="0" wp14:anchorId="33B61EF1" wp14:editId="6CCDE568">
            <wp:extent cx="5274310" cy="7171690"/>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3"/>
                    <a:stretch>
                      <a:fillRect/>
                    </a:stretch>
                  </pic:blipFill>
                  <pic:spPr>
                    <a:xfrm>
                      <a:off x="0" y="0"/>
                      <a:ext cx="5274310" cy="7171690"/>
                    </a:xfrm>
                    <a:prstGeom prst="rect">
                      <a:avLst/>
                    </a:prstGeom>
                  </pic:spPr>
                </pic:pic>
              </a:graphicData>
            </a:graphic>
          </wp:inline>
        </w:drawing>
      </w:r>
    </w:p>
    <w:p w14:paraId="13C7091E" w14:textId="77777777" w:rsidR="006D7C32" w:rsidRDefault="00D46BB9">
      <w:pPr>
        <w:spacing w:beforeLines="50" w:before="156" w:afterLines="50" w:after="156"/>
        <w:jc w:val="center"/>
        <w:outlineLvl w:val="1"/>
        <w:rPr>
          <w:rFonts w:ascii="仿宋_GB2312" w:eastAsia="仿宋_GB2312" w:hAnsi="宋体"/>
          <w:b/>
          <w:bCs/>
          <w:color w:val="000000"/>
          <w:szCs w:val="21"/>
        </w:rPr>
      </w:pPr>
      <w:r>
        <w:rPr>
          <w:rFonts w:ascii="仿宋_GB2312" w:eastAsia="仿宋_GB2312" w:hAnsi="宋体" w:hint="eastAsia"/>
          <w:b/>
          <w:bCs/>
          <w:color w:val="000000"/>
          <w:szCs w:val="21"/>
        </w:rPr>
        <w:t>来源：肠道菌群移植临床应用管理中国专家共识（</w:t>
      </w:r>
      <w:r>
        <w:rPr>
          <w:rFonts w:ascii="仿宋_GB2312" w:eastAsia="仿宋_GB2312" w:hAnsi="宋体" w:hint="eastAsia"/>
          <w:b/>
          <w:bCs/>
          <w:color w:val="000000"/>
          <w:szCs w:val="21"/>
        </w:rPr>
        <w:t>2022</w:t>
      </w:r>
      <w:r>
        <w:rPr>
          <w:rFonts w:ascii="仿宋_GB2312" w:eastAsia="仿宋_GB2312" w:hAnsi="宋体" w:hint="eastAsia"/>
          <w:b/>
          <w:bCs/>
          <w:color w:val="000000"/>
          <w:szCs w:val="21"/>
        </w:rPr>
        <w:t>版）</w:t>
      </w:r>
    </w:p>
    <w:p w14:paraId="55B576B3" w14:textId="77777777" w:rsidR="006D7C32" w:rsidRDefault="006D7C32">
      <w:pPr>
        <w:spacing w:beforeLines="50" w:before="156" w:afterLines="50" w:after="156" w:line="560" w:lineRule="exact"/>
        <w:ind w:firstLineChars="200" w:firstLine="643"/>
        <w:outlineLvl w:val="1"/>
        <w:rPr>
          <w:rFonts w:ascii="楷体_GB2312" w:eastAsia="楷体_GB2312" w:hAnsi="宋体"/>
          <w:b/>
          <w:bCs/>
          <w:sz w:val="32"/>
          <w:szCs w:val="32"/>
        </w:rPr>
      </w:pPr>
    </w:p>
    <w:p w14:paraId="2D9790B6" w14:textId="22DA46FE" w:rsidR="006D7C32" w:rsidRDefault="00D46BB9">
      <w:pPr>
        <w:spacing w:beforeLines="50" w:before="156" w:afterLines="50" w:after="156" w:line="560" w:lineRule="exact"/>
        <w:ind w:firstLineChars="200" w:firstLine="643"/>
        <w:outlineLvl w:val="1"/>
        <w:rPr>
          <w:rFonts w:ascii="楷体_GB2312" w:eastAsia="楷体_GB2312" w:hAnsi="宋体"/>
          <w:b/>
          <w:bCs/>
          <w:sz w:val="32"/>
          <w:szCs w:val="32"/>
        </w:rPr>
      </w:pPr>
      <w:r>
        <w:rPr>
          <w:rFonts w:ascii="楷体_GB2312" w:eastAsia="楷体_GB2312" w:hAnsi="宋体" w:hint="eastAsia"/>
          <w:b/>
          <w:bCs/>
          <w:sz w:val="32"/>
          <w:szCs w:val="32"/>
        </w:rPr>
        <w:t>（四）</w:t>
      </w:r>
      <w:r>
        <w:rPr>
          <w:rFonts w:ascii="楷体_GB2312" w:eastAsia="楷体_GB2312" w:hAnsi="宋体" w:hint="eastAsia"/>
          <w:b/>
          <w:bCs/>
          <w:sz w:val="32"/>
          <w:szCs w:val="32"/>
        </w:rPr>
        <w:t>制备</w:t>
      </w:r>
      <w:r w:rsidR="00BB19F5">
        <w:rPr>
          <w:rFonts w:ascii="楷体_GB2312" w:eastAsia="楷体_GB2312" w:hAnsi="宋体" w:hint="eastAsia"/>
          <w:b/>
          <w:bCs/>
          <w:sz w:val="32"/>
          <w:szCs w:val="32"/>
        </w:rPr>
        <w:t>过程</w:t>
      </w:r>
      <w:r>
        <w:rPr>
          <w:rFonts w:ascii="楷体_GB2312" w:eastAsia="楷体_GB2312" w:hAnsi="宋体" w:hint="eastAsia"/>
          <w:b/>
          <w:bCs/>
          <w:sz w:val="32"/>
          <w:szCs w:val="32"/>
        </w:rPr>
        <w:t>质量控制</w:t>
      </w:r>
    </w:p>
    <w:p w14:paraId="0E6CBEA7" w14:textId="77777777" w:rsidR="006D7C32" w:rsidRDefault="00D46BB9">
      <w:pPr>
        <w:ind w:firstLineChars="200" w:firstLine="640"/>
        <w:outlineLvl w:val="1"/>
        <w:rPr>
          <w:rFonts w:ascii="仿宋_GB2312" w:eastAsia="仿宋_GB2312" w:hAnsi="宋体"/>
          <w:sz w:val="32"/>
          <w:szCs w:val="32"/>
        </w:rPr>
      </w:pPr>
      <w:bookmarkStart w:id="15" w:name="_GoBack"/>
      <w:bookmarkEnd w:id="15"/>
      <w:r>
        <w:rPr>
          <w:rFonts w:ascii="仿宋_GB2312" w:eastAsia="仿宋_GB2312" w:hAnsi="宋体" w:hint="eastAsia"/>
          <w:sz w:val="32"/>
          <w:szCs w:val="32"/>
        </w:rPr>
        <w:t>（</w:t>
      </w:r>
      <w:r>
        <w:rPr>
          <w:rFonts w:ascii="仿宋_GB2312" w:eastAsia="仿宋_GB2312" w:hAnsi="宋体" w:hint="eastAsia"/>
          <w:sz w:val="32"/>
          <w:szCs w:val="32"/>
        </w:rPr>
        <w:t>1</w:t>
      </w:r>
      <w:r>
        <w:rPr>
          <w:rFonts w:ascii="仿宋_GB2312" w:eastAsia="仿宋_GB2312" w:hAnsi="宋体" w:hint="eastAsia"/>
          <w:sz w:val="32"/>
          <w:szCs w:val="32"/>
        </w:rPr>
        <w:t>）粪便采集</w:t>
      </w:r>
    </w:p>
    <w:p w14:paraId="7CDAD1C0" w14:textId="77777777" w:rsidR="006D7C32" w:rsidRDefault="00D46BB9">
      <w:pPr>
        <w:ind w:firstLineChars="200" w:firstLine="640"/>
        <w:outlineLvl w:val="1"/>
        <w:rPr>
          <w:rFonts w:ascii="仿宋_GB2312" w:eastAsia="仿宋_GB2312" w:hAnsi="宋体"/>
          <w:sz w:val="32"/>
          <w:szCs w:val="32"/>
        </w:rPr>
      </w:pPr>
      <w:r>
        <w:rPr>
          <w:rFonts w:ascii="仿宋_GB2312" w:eastAsia="仿宋_GB2312" w:hAnsi="宋体" w:hint="eastAsia"/>
          <w:sz w:val="32"/>
          <w:szCs w:val="32"/>
        </w:rPr>
        <w:t>主要是参考《肠道菌群移植临床应用管理中国专家共识（</w:t>
      </w:r>
      <w:r>
        <w:rPr>
          <w:rFonts w:ascii="仿宋_GB2312" w:eastAsia="仿宋_GB2312" w:hAnsi="宋体" w:hint="eastAsia"/>
          <w:sz w:val="32"/>
          <w:szCs w:val="32"/>
        </w:rPr>
        <w:t>2022</w:t>
      </w:r>
      <w:r>
        <w:rPr>
          <w:rFonts w:ascii="仿宋_GB2312" w:eastAsia="仿宋_GB2312" w:hAnsi="宋体" w:hint="eastAsia"/>
          <w:sz w:val="32"/>
          <w:szCs w:val="32"/>
        </w:rPr>
        <w:t>版）》的要求来确定。</w:t>
      </w:r>
    </w:p>
    <w:p w14:paraId="71AD9EB8" w14:textId="77777777" w:rsidR="006D7C32" w:rsidRDefault="00D46BB9">
      <w:pPr>
        <w:spacing w:beforeLines="50" w:before="156" w:afterLines="50" w:after="156"/>
        <w:outlineLvl w:val="1"/>
        <w:rPr>
          <w:rFonts w:ascii="仿宋_GB2312" w:eastAsia="仿宋_GB2312" w:hAnsi="宋体"/>
          <w:sz w:val="32"/>
          <w:szCs w:val="32"/>
        </w:rPr>
      </w:pPr>
      <w:r>
        <w:rPr>
          <w:noProof/>
        </w:rPr>
        <w:drawing>
          <wp:inline distT="0" distB="0" distL="0" distR="0" wp14:anchorId="31E6A92A" wp14:editId="78F476C3">
            <wp:extent cx="5274310" cy="1300480"/>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4"/>
                    <a:stretch>
                      <a:fillRect/>
                    </a:stretch>
                  </pic:blipFill>
                  <pic:spPr>
                    <a:xfrm>
                      <a:off x="0" y="0"/>
                      <a:ext cx="5274310" cy="1300480"/>
                    </a:xfrm>
                    <a:prstGeom prst="rect">
                      <a:avLst/>
                    </a:prstGeom>
                  </pic:spPr>
                </pic:pic>
              </a:graphicData>
            </a:graphic>
          </wp:inline>
        </w:drawing>
      </w:r>
    </w:p>
    <w:p w14:paraId="2CAEEF4F" w14:textId="77777777" w:rsidR="006D7C32" w:rsidRDefault="00D46BB9">
      <w:pPr>
        <w:spacing w:beforeLines="50" w:before="156" w:afterLines="50" w:after="156"/>
        <w:jc w:val="center"/>
        <w:outlineLvl w:val="1"/>
        <w:rPr>
          <w:rFonts w:ascii="仿宋_GB2312" w:eastAsia="仿宋_GB2312" w:hAnsi="宋体"/>
          <w:sz w:val="32"/>
          <w:szCs w:val="32"/>
        </w:rPr>
      </w:pPr>
      <w:r>
        <w:rPr>
          <w:rFonts w:ascii="仿宋_GB2312" w:eastAsia="仿宋_GB2312" w:hAnsi="宋体" w:hint="eastAsia"/>
          <w:b/>
          <w:bCs/>
          <w:color w:val="000000"/>
          <w:szCs w:val="21"/>
        </w:rPr>
        <w:t>来源：肠道菌群移植临床应用管理中国专家共识（</w:t>
      </w:r>
      <w:r>
        <w:rPr>
          <w:rFonts w:ascii="仿宋_GB2312" w:eastAsia="仿宋_GB2312" w:hAnsi="宋体" w:hint="eastAsia"/>
          <w:b/>
          <w:bCs/>
          <w:color w:val="000000"/>
          <w:szCs w:val="21"/>
        </w:rPr>
        <w:t>2022</w:t>
      </w:r>
      <w:r>
        <w:rPr>
          <w:rFonts w:ascii="仿宋_GB2312" w:eastAsia="仿宋_GB2312" w:hAnsi="宋体" w:hint="eastAsia"/>
          <w:b/>
          <w:bCs/>
          <w:color w:val="000000"/>
          <w:szCs w:val="21"/>
        </w:rPr>
        <w:t>版）</w:t>
      </w:r>
    </w:p>
    <w:p w14:paraId="4E1F63EB" w14:textId="77777777" w:rsidR="006D7C32" w:rsidRDefault="00D46BB9">
      <w:pPr>
        <w:ind w:firstLineChars="200" w:firstLine="640"/>
        <w:outlineLvl w:val="1"/>
        <w:rPr>
          <w:rFonts w:ascii="仿宋_GB2312" w:eastAsia="仿宋_GB2312" w:hAnsi="宋体"/>
          <w:sz w:val="32"/>
          <w:szCs w:val="32"/>
        </w:rPr>
      </w:pPr>
      <w:r>
        <w:rPr>
          <w:rFonts w:ascii="仿宋_GB2312" w:eastAsia="仿宋_GB2312" w:hAnsi="宋体" w:hint="eastAsia"/>
          <w:sz w:val="32"/>
          <w:szCs w:val="32"/>
        </w:rPr>
        <w:t>（</w:t>
      </w:r>
      <w:r>
        <w:rPr>
          <w:rFonts w:ascii="仿宋_GB2312" w:eastAsia="仿宋_GB2312" w:hAnsi="宋体"/>
          <w:sz w:val="32"/>
          <w:szCs w:val="32"/>
        </w:rPr>
        <w:t>2</w:t>
      </w:r>
      <w:r>
        <w:rPr>
          <w:rFonts w:ascii="仿宋_GB2312" w:eastAsia="仿宋_GB2312" w:hAnsi="宋体" w:hint="eastAsia"/>
          <w:sz w:val="32"/>
          <w:szCs w:val="32"/>
        </w:rPr>
        <w:t>）菌液制备</w:t>
      </w:r>
    </w:p>
    <w:p w14:paraId="25490D62" w14:textId="77777777" w:rsidR="006D7C32" w:rsidRDefault="00D46BB9">
      <w:pPr>
        <w:spacing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主要是参考《肠道菌群移植临床应用管理中国专家共识（</w:t>
      </w:r>
      <w:r>
        <w:rPr>
          <w:rFonts w:ascii="仿宋_GB2312" w:eastAsia="仿宋_GB2312" w:hAnsi="宋体" w:hint="eastAsia"/>
          <w:sz w:val="32"/>
          <w:szCs w:val="32"/>
        </w:rPr>
        <w:t>2022</w:t>
      </w:r>
      <w:r>
        <w:rPr>
          <w:rFonts w:ascii="仿宋_GB2312" w:eastAsia="仿宋_GB2312" w:hAnsi="宋体" w:hint="eastAsia"/>
          <w:sz w:val="32"/>
          <w:szCs w:val="32"/>
        </w:rPr>
        <w:t>版）》的要求并结合起草单位实际经验来确定，与共识相比，这里取</w:t>
      </w:r>
      <w:r>
        <w:rPr>
          <w:rFonts w:ascii="仿宋_GB2312" w:eastAsia="仿宋_GB2312" w:hAnsi="宋体" w:hint="eastAsia"/>
          <w:sz w:val="32"/>
          <w:szCs w:val="32"/>
        </w:rPr>
        <w:t>1</w:t>
      </w:r>
      <w:r>
        <w:rPr>
          <w:rFonts w:ascii="仿宋_GB2312" w:eastAsia="仿宋_GB2312" w:hAnsi="宋体"/>
          <w:sz w:val="32"/>
          <w:szCs w:val="32"/>
        </w:rPr>
        <w:t>00g</w:t>
      </w:r>
      <w:r>
        <w:rPr>
          <w:rFonts w:ascii="仿宋_GB2312" w:eastAsia="仿宋_GB2312" w:hAnsi="宋体" w:hint="eastAsia"/>
          <w:sz w:val="32"/>
          <w:szCs w:val="32"/>
        </w:rPr>
        <w:t>粪便与无菌生理盐水以</w:t>
      </w:r>
      <w:r>
        <w:rPr>
          <w:rFonts w:ascii="仿宋_GB2312" w:eastAsia="仿宋_GB2312" w:hAnsi="宋体" w:hint="eastAsia"/>
          <w:sz w:val="32"/>
          <w:szCs w:val="32"/>
        </w:rPr>
        <w:t>1</w:t>
      </w:r>
      <w:r>
        <w:rPr>
          <w:rFonts w:ascii="仿宋_GB2312" w:eastAsia="仿宋_GB2312" w:hAnsi="宋体" w:hint="eastAsia"/>
          <w:sz w:val="32"/>
          <w:szCs w:val="32"/>
        </w:rPr>
        <w:t>∶</w:t>
      </w:r>
      <w:r>
        <w:rPr>
          <w:rFonts w:ascii="仿宋_GB2312" w:eastAsia="仿宋_GB2312" w:hAnsi="宋体" w:hint="eastAsia"/>
          <w:sz w:val="32"/>
          <w:szCs w:val="32"/>
        </w:rPr>
        <w:t>4</w:t>
      </w:r>
      <w:r>
        <w:rPr>
          <w:rFonts w:ascii="仿宋_GB2312" w:eastAsia="仿宋_GB2312" w:hAnsi="宋体" w:hint="eastAsia"/>
          <w:sz w:val="32"/>
          <w:szCs w:val="32"/>
        </w:rPr>
        <w:t>比例混合，</w:t>
      </w:r>
      <w:r>
        <w:rPr>
          <w:rFonts w:ascii="仿宋_GB2312" w:eastAsia="仿宋_GB2312" w:hAnsi="宋体" w:hint="eastAsia"/>
          <w:sz w:val="32"/>
          <w:szCs w:val="32"/>
        </w:rPr>
        <w:t>100g</w:t>
      </w:r>
      <w:r>
        <w:rPr>
          <w:rFonts w:ascii="仿宋_GB2312" w:eastAsia="仿宋_GB2312" w:hAnsi="宋体" w:hint="eastAsia"/>
          <w:sz w:val="32"/>
          <w:szCs w:val="32"/>
        </w:rPr>
        <w:t>粪便的样本量比</w:t>
      </w:r>
      <w:r>
        <w:rPr>
          <w:rFonts w:ascii="仿宋_GB2312" w:eastAsia="仿宋_GB2312" w:hAnsi="宋体" w:hint="eastAsia"/>
          <w:sz w:val="32"/>
          <w:szCs w:val="32"/>
        </w:rPr>
        <w:t>50g</w:t>
      </w:r>
      <w:r>
        <w:rPr>
          <w:rFonts w:ascii="仿宋_GB2312" w:eastAsia="仿宋_GB2312" w:hAnsi="宋体" w:hint="eastAsia"/>
          <w:sz w:val="32"/>
          <w:szCs w:val="32"/>
        </w:rPr>
        <w:t>更大，能更全面覆盖粪便中微生物的分布情况，避免因样本量过少导致局部菌群偏差。</w:t>
      </w:r>
      <w:r>
        <w:rPr>
          <w:rFonts w:ascii="仿宋_GB2312" w:eastAsia="仿宋_GB2312" w:hAnsi="宋体" w:hint="eastAsia"/>
          <w:sz w:val="32"/>
          <w:szCs w:val="32"/>
        </w:rPr>
        <w:t>1</w:t>
      </w:r>
      <w:r>
        <w:rPr>
          <w:rFonts w:ascii="仿宋_GB2312" w:eastAsia="仿宋_GB2312" w:hAnsi="宋体" w:hint="eastAsia"/>
          <w:sz w:val="32"/>
          <w:szCs w:val="32"/>
        </w:rPr>
        <w:t>∶</w:t>
      </w:r>
      <w:r>
        <w:rPr>
          <w:rFonts w:ascii="仿宋_GB2312" w:eastAsia="仿宋_GB2312" w:hAnsi="宋体" w:hint="eastAsia"/>
          <w:sz w:val="32"/>
          <w:szCs w:val="32"/>
        </w:rPr>
        <w:t xml:space="preserve">4 </w:t>
      </w:r>
      <w:r>
        <w:rPr>
          <w:rFonts w:ascii="仿宋_GB2312" w:eastAsia="仿宋_GB2312" w:hAnsi="宋体" w:hint="eastAsia"/>
          <w:sz w:val="32"/>
          <w:szCs w:val="32"/>
        </w:rPr>
        <w:t>比例（粪便：生理盐水）混合后，菌液浓度约为</w:t>
      </w:r>
      <w:r>
        <w:rPr>
          <w:rFonts w:ascii="仿宋_GB2312" w:eastAsia="仿宋_GB2312" w:hAnsi="宋体" w:hint="eastAsia"/>
          <w:sz w:val="32"/>
          <w:szCs w:val="32"/>
        </w:rPr>
        <w:t xml:space="preserve"> </w:t>
      </w:r>
      <w:r>
        <w:rPr>
          <w:rFonts w:ascii="仿宋_GB2312" w:eastAsia="仿宋_GB2312" w:hAnsi="宋体" w:hint="eastAsia"/>
          <w:sz w:val="32"/>
          <w:szCs w:val="32"/>
        </w:rPr>
        <w:t>20%</w:t>
      </w:r>
      <w:r>
        <w:rPr>
          <w:rFonts w:ascii="仿宋_GB2312" w:eastAsia="仿宋_GB2312" w:hAnsi="宋体" w:hint="eastAsia"/>
          <w:sz w:val="32"/>
          <w:szCs w:val="32"/>
        </w:rPr>
        <w:t>（质量体积比），这个浓度既能保证微生物数量满足检测下限，又不会因浓度过高导致后续稀释步骤繁琐。若采用</w:t>
      </w:r>
      <w:r>
        <w:rPr>
          <w:rFonts w:ascii="仿宋_GB2312" w:eastAsia="仿宋_GB2312" w:hAnsi="宋体" w:hint="eastAsia"/>
          <w:sz w:val="32"/>
          <w:szCs w:val="32"/>
        </w:rPr>
        <w:t xml:space="preserve"> 1</w:t>
      </w:r>
      <w:r>
        <w:rPr>
          <w:rFonts w:ascii="仿宋_GB2312" w:eastAsia="仿宋_GB2312" w:hAnsi="宋体" w:hint="eastAsia"/>
          <w:sz w:val="32"/>
          <w:szCs w:val="32"/>
        </w:rPr>
        <w:t>∶</w:t>
      </w:r>
      <w:r>
        <w:rPr>
          <w:rFonts w:ascii="仿宋_GB2312" w:eastAsia="仿宋_GB2312" w:hAnsi="宋体" w:hint="eastAsia"/>
          <w:sz w:val="32"/>
          <w:szCs w:val="32"/>
        </w:rPr>
        <w:t xml:space="preserve">3 </w:t>
      </w:r>
      <w:r>
        <w:rPr>
          <w:rFonts w:ascii="仿宋_GB2312" w:eastAsia="仿宋_GB2312" w:hAnsi="宋体" w:hint="eastAsia"/>
          <w:sz w:val="32"/>
          <w:szCs w:val="32"/>
        </w:rPr>
        <w:t>比例（</w:t>
      </w:r>
      <w:r>
        <w:rPr>
          <w:rFonts w:ascii="仿宋_GB2312" w:eastAsia="仿宋_GB2312" w:hAnsi="宋体" w:hint="eastAsia"/>
          <w:sz w:val="32"/>
          <w:szCs w:val="32"/>
        </w:rPr>
        <w:t>50g</w:t>
      </w:r>
      <w:r>
        <w:rPr>
          <w:rFonts w:ascii="仿宋_GB2312" w:eastAsia="仿宋_GB2312" w:hAnsi="宋体" w:hint="eastAsia"/>
          <w:sz w:val="32"/>
          <w:szCs w:val="32"/>
        </w:rPr>
        <w:t>粪便</w:t>
      </w:r>
      <w:r>
        <w:rPr>
          <w:rFonts w:ascii="仿宋_GB2312" w:eastAsia="仿宋_GB2312" w:hAnsi="宋体" w:hint="eastAsia"/>
          <w:sz w:val="32"/>
          <w:szCs w:val="32"/>
        </w:rPr>
        <w:t>+150ml</w:t>
      </w:r>
      <w:r>
        <w:rPr>
          <w:rFonts w:ascii="仿宋_GB2312" w:eastAsia="仿宋_GB2312" w:hAnsi="宋体" w:hint="eastAsia"/>
          <w:sz w:val="32"/>
          <w:szCs w:val="32"/>
        </w:rPr>
        <w:t>生理盐水），最终浓度约为</w:t>
      </w:r>
      <w:r>
        <w:rPr>
          <w:rFonts w:ascii="仿宋_GB2312" w:eastAsia="仿宋_GB2312" w:hAnsi="宋体" w:hint="eastAsia"/>
          <w:sz w:val="32"/>
          <w:szCs w:val="32"/>
        </w:rPr>
        <w:t xml:space="preserve"> 25%</w:t>
      </w:r>
      <w:r>
        <w:rPr>
          <w:rFonts w:ascii="仿宋_GB2312" w:eastAsia="仿宋_GB2312" w:hAnsi="宋体" w:hint="eastAsia"/>
          <w:sz w:val="32"/>
          <w:szCs w:val="32"/>
        </w:rPr>
        <w:t>，浓度略高可能影响部分检测（如平板涂布、生化反应）的灵敏度；且</w:t>
      </w:r>
      <w:r>
        <w:rPr>
          <w:rFonts w:ascii="仿宋_GB2312" w:eastAsia="仿宋_GB2312" w:hAnsi="宋体" w:hint="eastAsia"/>
          <w:sz w:val="32"/>
          <w:szCs w:val="32"/>
        </w:rPr>
        <w:t>50g</w:t>
      </w:r>
      <w:r>
        <w:rPr>
          <w:rFonts w:ascii="仿宋_GB2312" w:eastAsia="仿宋_GB2312" w:hAnsi="宋体" w:hint="eastAsia"/>
          <w:sz w:val="32"/>
          <w:szCs w:val="32"/>
        </w:rPr>
        <w:t>样本量搭配</w:t>
      </w:r>
      <w:r>
        <w:rPr>
          <w:rFonts w:ascii="仿宋_GB2312" w:eastAsia="仿宋_GB2312" w:hAnsi="宋体" w:hint="eastAsia"/>
          <w:sz w:val="32"/>
          <w:szCs w:val="32"/>
        </w:rPr>
        <w:t>1</w:t>
      </w:r>
      <w:r>
        <w:rPr>
          <w:rFonts w:ascii="仿宋_GB2312" w:eastAsia="仿宋_GB2312" w:hAnsi="宋体" w:hint="eastAsia"/>
          <w:sz w:val="32"/>
          <w:szCs w:val="32"/>
        </w:rPr>
        <w:t>∶</w:t>
      </w:r>
      <w:r>
        <w:rPr>
          <w:rFonts w:ascii="仿宋_GB2312" w:eastAsia="仿宋_GB2312" w:hAnsi="宋体" w:hint="eastAsia"/>
          <w:sz w:val="32"/>
          <w:szCs w:val="32"/>
        </w:rPr>
        <w:t>3</w:t>
      </w:r>
      <w:r>
        <w:rPr>
          <w:rFonts w:ascii="仿宋_GB2312" w:eastAsia="仿宋_GB2312" w:hAnsi="宋体" w:hint="eastAsia"/>
          <w:sz w:val="32"/>
          <w:szCs w:val="32"/>
        </w:rPr>
        <w:t>比例，总菌液体积仅</w:t>
      </w:r>
      <w:r>
        <w:rPr>
          <w:rFonts w:ascii="仿宋_GB2312" w:eastAsia="仿宋_GB2312" w:hAnsi="宋体" w:hint="eastAsia"/>
          <w:sz w:val="32"/>
          <w:szCs w:val="32"/>
        </w:rPr>
        <w:t>200ml</w:t>
      </w:r>
      <w:r>
        <w:rPr>
          <w:rFonts w:ascii="仿宋_GB2312" w:eastAsia="仿宋_GB2312" w:hAnsi="宋体" w:hint="eastAsia"/>
          <w:sz w:val="32"/>
          <w:szCs w:val="32"/>
        </w:rPr>
        <w:t>，后续分样、重复检测的余量不足。</w:t>
      </w:r>
      <w:r>
        <w:rPr>
          <w:rFonts w:ascii="仿宋_GB2312" w:eastAsia="仿宋_GB2312" w:hAnsi="宋体" w:hint="eastAsia"/>
          <w:sz w:val="32"/>
          <w:szCs w:val="32"/>
        </w:rPr>
        <w:t>100g</w:t>
      </w:r>
      <w:r>
        <w:rPr>
          <w:rFonts w:ascii="仿宋_GB2312" w:eastAsia="仿宋_GB2312" w:hAnsi="宋体" w:hint="eastAsia"/>
          <w:sz w:val="32"/>
          <w:szCs w:val="32"/>
        </w:rPr>
        <w:t>样本</w:t>
      </w:r>
      <w:r>
        <w:rPr>
          <w:rFonts w:ascii="仿宋_GB2312" w:eastAsia="仿宋_GB2312" w:hAnsi="宋体"/>
          <w:sz w:val="32"/>
          <w:szCs w:val="32"/>
        </w:rPr>
        <w:t>+</w:t>
      </w:r>
      <w:r>
        <w:rPr>
          <w:rFonts w:ascii="仿宋_GB2312" w:eastAsia="仿宋_GB2312" w:hAnsi="宋体" w:hint="eastAsia"/>
          <w:sz w:val="32"/>
          <w:szCs w:val="32"/>
        </w:rPr>
        <w:t xml:space="preserve">400ml </w:t>
      </w:r>
      <w:r>
        <w:rPr>
          <w:rFonts w:ascii="仿宋_GB2312" w:eastAsia="仿宋_GB2312" w:hAnsi="宋体" w:hint="eastAsia"/>
          <w:sz w:val="32"/>
          <w:szCs w:val="32"/>
        </w:rPr>
        <w:t>生理盐水的总</w:t>
      </w:r>
      <w:r>
        <w:rPr>
          <w:rFonts w:ascii="仿宋_GB2312" w:eastAsia="仿宋_GB2312" w:hAnsi="宋体" w:hint="eastAsia"/>
          <w:sz w:val="32"/>
          <w:szCs w:val="32"/>
        </w:rPr>
        <w:lastRenderedPageBreak/>
        <w:t>量（</w:t>
      </w:r>
      <w:r>
        <w:rPr>
          <w:rFonts w:ascii="仿宋_GB2312" w:eastAsia="仿宋_GB2312" w:hAnsi="宋体" w:hint="eastAsia"/>
          <w:sz w:val="32"/>
          <w:szCs w:val="32"/>
        </w:rPr>
        <w:t>500ml</w:t>
      </w:r>
      <w:r>
        <w:rPr>
          <w:rFonts w:ascii="仿宋_GB2312" w:eastAsia="仿宋_GB2312" w:hAnsi="宋体" w:hint="eastAsia"/>
          <w:sz w:val="32"/>
          <w:szCs w:val="32"/>
        </w:rPr>
        <w:t>），更适配常见实验容器（如</w:t>
      </w:r>
      <w:r>
        <w:rPr>
          <w:rFonts w:ascii="仿宋_GB2312" w:eastAsia="仿宋_GB2312" w:hAnsi="宋体" w:hint="eastAsia"/>
          <w:sz w:val="32"/>
          <w:szCs w:val="32"/>
        </w:rPr>
        <w:t>500ml</w:t>
      </w:r>
      <w:r>
        <w:rPr>
          <w:rFonts w:ascii="仿宋_GB2312" w:eastAsia="仿宋_GB2312" w:hAnsi="宋体" w:hint="eastAsia"/>
          <w:sz w:val="32"/>
          <w:szCs w:val="32"/>
        </w:rPr>
        <w:t>三角瓶）的容量，混合搅拌时能保证充分混匀。</w:t>
      </w:r>
      <w:r>
        <w:rPr>
          <w:rFonts w:ascii="仿宋_GB2312" w:eastAsia="仿宋_GB2312" w:hAnsi="宋体" w:hint="eastAsia"/>
          <w:sz w:val="32"/>
          <w:szCs w:val="32"/>
        </w:rPr>
        <w:t>1</w:t>
      </w:r>
      <w:r>
        <w:rPr>
          <w:rFonts w:ascii="仿宋_GB2312" w:eastAsia="仿宋_GB2312" w:hAnsi="宋体" w:hint="eastAsia"/>
          <w:sz w:val="32"/>
          <w:szCs w:val="32"/>
        </w:rPr>
        <w:t>∶</w:t>
      </w:r>
      <w:r>
        <w:rPr>
          <w:rFonts w:ascii="仿宋_GB2312" w:eastAsia="仿宋_GB2312" w:hAnsi="宋体" w:hint="eastAsia"/>
          <w:sz w:val="32"/>
          <w:szCs w:val="32"/>
        </w:rPr>
        <w:t>4</w:t>
      </w:r>
      <w:r>
        <w:rPr>
          <w:rFonts w:ascii="仿宋_GB2312" w:eastAsia="仿宋_GB2312" w:hAnsi="宋体" w:hint="eastAsia"/>
          <w:sz w:val="32"/>
          <w:szCs w:val="32"/>
        </w:rPr>
        <w:t>的比例计算更简便，现场操作时不易出错，且大样本量</w:t>
      </w:r>
      <w:r>
        <w:rPr>
          <w:rFonts w:ascii="仿宋_GB2312" w:eastAsia="仿宋_GB2312" w:hAnsi="宋体"/>
          <w:sz w:val="32"/>
          <w:szCs w:val="32"/>
        </w:rPr>
        <w:t>+</w:t>
      </w:r>
      <w:r>
        <w:rPr>
          <w:rFonts w:ascii="仿宋_GB2312" w:eastAsia="仿宋_GB2312" w:hAnsi="宋体" w:hint="eastAsia"/>
          <w:sz w:val="32"/>
          <w:szCs w:val="32"/>
        </w:rPr>
        <w:t>明确比</w:t>
      </w:r>
      <w:r>
        <w:rPr>
          <w:rFonts w:ascii="仿宋_GB2312" w:eastAsia="仿宋_GB2312" w:hAnsi="宋体" w:hint="eastAsia"/>
          <w:sz w:val="32"/>
          <w:szCs w:val="32"/>
        </w:rPr>
        <w:t>例能提升不同批次、不同操作人员的实验一致性。</w:t>
      </w:r>
    </w:p>
    <w:p w14:paraId="7E93285D" w14:textId="220B75D6" w:rsidR="006D7C32" w:rsidRDefault="00D46BB9">
      <w:pPr>
        <w:spacing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为了最大程度保留粪便中微生物的活性与原始组成，避免菌群变化导致检测结果失真，将菌液制作完成时间由共识中的</w:t>
      </w:r>
      <w:r>
        <w:rPr>
          <w:rFonts w:ascii="仿宋_GB2312" w:eastAsia="仿宋_GB2312" w:hAnsi="宋体" w:hint="eastAsia"/>
          <w:sz w:val="32"/>
          <w:szCs w:val="32"/>
        </w:rPr>
        <w:t>6</w:t>
      </w:r>
      <w:r>
        <w:rPr>
          <w:rFonts w:ascii="仿宋_GB2312" w:eastAsia="仿宋_GB2312" w:hAnsi="宋体"/>
          <w:sz w:val="32"/>
          <w:szCs w:val="32"/>
        </w:rPr>
        <w:t>h</w:t>
      </w:r>
      <w:r>
        <w:rPr>
          <w:rFonts w:ascii="仿宋_GB2312" w:eastAsia="仿宋_GB2312" w:hAnsi="宋体" w:hint="eastAsia"/>
          <w:sz w:val="32"/>
          <w:szCs w:val="32"/>
        </w:rPr>
        <w:t>缩短至</w:t>
      </w:r>
      <w:r>
        <w:rPr>
          <w:rFonts w:ascii="仿宋_GB2312" w:eastAsia="仿宋_GB2312" w:hAnsi="宋体" w:hint="eastAsia"/>
          <w:sz w:val="32"/>
          <w:szCs w:val="32"/>
        </w:rPr>
        <w:t>4</w:t>
      </w:r>
      <w:r>
        <w:rPr>
          <w:rFonts w:ascii="仿宋_GB2312" w:eastAsia="仿宋_GB2312" w:hAnsi="宋体"/>
          <w:sz w:val="32"/>
          <w:szCs w:val="32"/>
        </w:rPr>
        <w:t>h</w:t>
      </w:r>
      <w:r>
        <w:rPr>
          <w:rFonts w:ascii="仿宋_GB2312" w:eastAsia="仿宋_GB2312" w:hAnsi="宋体" w:hint="eastAsia"/>
          <w:sz w:val="32"/>
          <w:szCs w:val="32"/>
        </w:rPr>
        <w:t>以内完成，因为超过</w:t>
      </w:r>
      <w:r>
        <w:rPr>
          <w:rFonts w:ascii="仿宋_GB2312" w:eastAsia="仿宋_GB2312" w:hAnsi="宋体" w:hint="eastAsia"/>
          <w:sz w:val="32"/>
          <w:szCs w:val="32"/>
        </w:rPr>
        <w:t>4h</w:t>
      </w:r>
      <w:r>
        <w:rPr>
          <w:rFonts w:ascii="仿宋_GB2312" w:eastAsia="仿宋_GB2312" w:hAnsi="宋体" w:hint="eastAsia"/>
          <w:sz w:val="32"/>
          <w:szCs w:val="32"/>
        </w:rPr>
        <w:t>后，需检测的目标菌群（如致病菌、益生菌）数量可能大幅波动，杂菌过度繁殖会掩盖目标菌信号，</w:t>
      </w:r>
      <w:r>
        <w:rPr>
          <w:rFonts w:ascii="仿宋_GB2312" w:eastAsia="仿宋_GB2312" w:hAnsi="宋体" w:hint="eastAsia"/>
          <w:sz w:val="32"/>
          <w:szCs w:val="32"/>
        </w:rPr>
        <w:t>6h</w:t>
      </w:r>
      <w:r>
        <w:rPr>
          <w:rFonts w:ascii="仿宋_GB2312" w:eastAsia="仿宋_GB2312" w:hAnsi="宋体" w:hint="eastAsia"/>
          <w:sz w:val="32"/>
          <w:szCs w:val="32"/>
        </w:rPr>
        <w:t>的延长会加剧这种偏差。同事微生物在体外会持续代谢，产生有机酸、酶类等产物，这些产物会改变菌液的</w:t>
      </w:r>
      <w:r>
        <w:rPr>
          <w:rFonts w:ascii="仿宋_GB2312" w:eastAsia="仿宋_GB2312" w:hAnsi="宋体" w:hint="eastAsia"/>
          <w:sz w:val="32"/>
          <w:szCs w:val="32"/>
        </w:rPr>
        <w:t>pH</w:t>
      </w:r>
      <w:r>
        <w:rPr>
          <w:rFonts w:ascii="仿宋_GB2312" w:eastAsia="仿宋_GB2312" w:hAnsi="宋体" w:hint="eastAsia"/>
          <w:sz w:val="32"/>
          <w:szCs w:val="32"/>
        </w:rPr>
        <w:t>值、营养成分，不仅影响目标菌的存活，还可能干扰后续检测（如生化鉴定、核酸提取）的准确性，</w:t>
      </w:r>
      <w:r>
        <w:rPr>
          <w:rFonts w:ascii="仿宋_GB2312" w:eastAsia="仿宋_GB2312" w:hAnsi="宋体" w:hint="eastAsia"/>
          <w:sz w:val="32"/>
          <w:szCs w:val="32"/>
        </w:rPr>
        <w:t>6h</w:t>
      </w:r>
      <w:r>
        <w:rPr>
          <w:rFonts w:ascii="仿宋_GB2312" w:eastAsia="仿宋_GB2312" w:hAnsi="宋体" w:hint="eastAsia"/>
          <w:sz w:val="32"/>
          <w:szCs w:val="32"/>
        </w:rPr>
        <w:t>会让代谢产物积累更多。多数微生物检测标准（如</w:t>
      </w:r>
      <w:r>
        <w:rPr>
          <w:rFonts w:ascii="仿宋_GB2312" w:eastAsia="仿宋_GB2312" w:hAnsi="宋体" w:hint="eastAsia"/>
          <w:sz w:val="32"/>
          <w:szCs w:val="32"/>
        </w:rPr>
        <w:t>病原分离、菌落计数）的方法学验证，均以“</w:t>
      </w:r>
      <w:r>
        <w:rPr>
          <w:rFonts w:ascii="仿宋_GB2312" w:eastAsia="仿宋_GB2312" w:hAnsi="宋体" w:hint="eastAsia"/>
          <w:sz w:val="32"/>
          <w:szCs w:val="32"/>
        </w:rPr>
        <w:t>4h</w:t>
      </w:r>
      <w:r>
        <w:rPr>
          <w:rFonts w:ascii="仿宋_GB2312" w:eastAsia="仿宋_GB2312" w:hAnsi="宋体" w:hint="eastAsia"/>
          <w:sz w:val="32"/>
          <w:szCs w:val="32"/>
        </w:rPr>
        <w:t>内处理样本”为前提，因此这里将菌液完成时间缩短至</w:t>
      </w:r>
      <w:r>
        <w:rPr>
          <w:rFonts w:ascii="仿宋_GB2312" w:eastAsia="仿宋_GB2312" w:hAnsi="宋体" w:hint="eastAsia"/>
          <w:sz w:val="32"/>
          <w:szCs w:val="32"/>
        </w:rPr>
        <w:t>4</w:t>
      </w:r>
      <w:r>
        <w:rPr>
          <w:rFonts w:ascii="仿宋_GB2312" w:eastAsia="仿宋_GB2312" w:hAnsi="宋体"/>
          <w:sz w:val="32"/>
          <w:szCs w:val="32"/>
        </w:rPr>
        <w:t>h</w:t>
      </w:r>
      <w:r>
        <w:rPr>
          <w:rFonts w:ascii="仿宋_GB2312" w:eastAsia="仿宋_GB2312" w:hAnsi="宋体" w:hint="eastAsia"/>
          <w:sz w:val="32"/>
          <w:szCs w:val="32"/>
        </w:rPr>
        <w:t>内完成。</w:t>
      </w:r>
    </w:p>
    <w:p w14:paraId="6E8067BA" w14:textId="723623E1" w:rsidR="006D7C32" w:rsidRDefault="00D46BB9">
      <w:pPr>
        <w:spacing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复温解冻后的菌液由共识的</w:t>
      </w:r>
      <w:r>
        <w:rPr>
          <w:rFonts w:ascii="仿宋_GB2312" w:eastAsia="仿宋_GB2312" w:hAnsi="宋体" w:hint="eastAsia"/>
          <w:sz w:val="32"/>
          <w:szCs w:val="32"/>
        </w:rPr>
        <w:t>6</w:t>
      </w:r>
      <w:r>
        <w:rPr>
          <w:rFonts w:ascii="仿宋_GB2312" w:eastAsia="仿宋_GB2312" w:hAnsi="宋体"/>
          <w:sz w:val="32"/>
          <w:szCs w:val="32"/>
        </w:rPr>
        <w:t>h</w:t>
      </w:r>
      <w:r>
        <w:rPr>
          <w:rFonts w:ascii="仿宋_GB2312" w:eastAsia="仿宋_GB2312" w:hAnsi="宋体" w:hint="eastAsia"/>
          <w:sz w:val="32"/>
          <w:szCs w:val="32"/>
        </w:rPr>
        <w:t>内使用完缩短至</w:t>
      </w:r>
      <w:r>
        <w:rPr>
          <w:rFonts w:ascii="仿宋_GB2312" w:eastAsia="仿宋_GB2312" w:hAnsi="宋体" w:hint="eastAsia"/>
          <w:sz w:val="32"/>
          <w:szCs w:val="32"/>
        </w:rPr>
        <w:t>2</w:t>
      </w:r>
      <w:r>
        <w:rPr>
          <w:rFonts w:ascii="仿宋_GB2312" w:eastAsia="仿宋_GB2312" w:hAnsi="宋体"/>
          <w:sz w:val="32"/>
          <w:szCs w:val="32"/>
        </w:rPr>
        <w:t>h</w:t>
      </w:r>
      <w:r>
        <w:rPr>
          <w:rFonts w:ascii="仿宋_GB2312" w:eastAsia="仿宋_GB2312" w:hAnsi="宋体" w:hint="eastAsia"/>
          <w:sz w:val="32"/>
          <w:szCs w:val="32"/>
        </w:rPr>
        <w:t>内使用完毕，解冻过程会破坏部分微生物的细胞膜，复温后存活的微生物处于脆弱状态。主要是</w:t>
      </w:r>
      <w:r>
        <w:rPr>
          <w:rFonts w:ascii="仿宋_GB2312" w:eastAsia="仿宋_GB2312" w:hAnsi="宋体" w:hint="eastAsia"/>
          <w:sz w:val="32"/>
          <w:szCs w:val="32"/>
        </w:rPr>
        <w:t>2h</w:t>
      </w:r>
      <w:r>
        <w:rPr>
          <w:rFonts w:ascii="仿宋_GB2312" w:eastAsia="仿宋_GB2312" w:hAnsi="宋体" w:hint="eastAsia"/>
          <w:sz w:val="32"/>
          <w:szCs w:val="32"/>
        </w:rPr>
        <w:t>内微生物活性仍能维持在检测所需水平，</w:t>
      </w:r>
      <w:bookmarkStart w:id="16" w:name="OLE_LINK17"/>
      <w:r>
        <w:rPr>
          <w:rFonts w:ascii="仿宋_GB2312" w:eastAsia="仿宋_GB2312" w:hAnsi="宋体" w:hint="eastAsia"/>
          <w:sz w:val="32"/>
          <w:szCs w:val="32"/>
        </w:rPr>
        <w:t>6h</w:t>
      </w:r>
      <w:r>
        <w:rPr>
          <w:rFonts w:ascii="仿宋_GB2312" w:eastAsia="仿宋_GB2312" w:hAnsi="宋体" w:hint="eastAsia"/>
          <w:sz w:val="32"/>
          <w:szCs w:val="32"/>
        </w:rPr>
        <w:t>的延长</w:t>
      </w:r>
      <w:bookmarkEnd w:id="16"/>
      <w:r>
        <w:rPr>
          <w:rFonts w:ascii="仿宋_GB2312" w:eastAsia="仿宋_GB2312" w:hAnsi="宋体" w:hint="eastAsia"/>
          <w:sz w:val="32"/>
          <w:szCs w:val="32"/>
        </w:rPr>
        <w:t>会导致大量微生物死亡，尤其对厌氧菌、苛养菌影响更显著，直接影响菌液浓度和检测结果。解冻后菌液的营养环境、氧气暴露条件改变，耐氧菌、杂菌会快速增殖，目标菌群占比下降，</w:t>
      </w:r>
      <w:r>
        <w:rPr>
          <w:rFonts w:ascii="仿宋_GB2312" w:eastAsia="仿宋_GB2312" w:hAnsi="宋体" w:hint="eastAsia"/>
          <w:sz w:val="32"/>
          <w:szCs w:val="32"/>
        </w:rPr>
        <w:t xml:space="preserve">6h </w:t>
      </w:r>
      <w:r>
        <w:rPr>
          <w:rFonts w:ascii="仿宋_GB2312" w:eastAsia="仿宋_GB2312" w:hAnsi="宋体" w:hint="eastAsia"/>
          <w:sz w:val="32"/>
          <w:szCs w:val="32"/>
        </w:rPr>
        <w:t>内这种菌群失衡会进一步放大，导致检测时目标菌信号被掩盖，</w:t>
      </w:r>
      <w:r>
        <w:rPr>
          <w:rFonts w:ascii="仿宋_GB2312" w:eastAsia="仿宋_GB2312" w:hAnsi="宋体" w:hint="eastAsia"/>
          <w:sz w:val="32"/>
          <w:szCs w:val="32"/>
        </w:rPr>
        <w:t>无法反映原始样本的菌群组成。因此，为避免解冻后微生物活性下降、菌群结</w:t>
      </w:r>
      <w:r>
        <w:rPr>
          <w:rFonts w:ascii="仿宋_GB2312" w:eastAsia="仿宋_GB2312" w:hAnsi="宋体" w:hint="eastAsia"/>
          <w:sz w:val="32"/>
          <w:szCs w:val="32"/>
        </w:rPr>
        <w:lastRenderedPageBreak/>
        <w:t>构改变及污染风险，保障后续实验准确性，复温解冻后的菌液需在</w:t>
      </w:r>
      <w:r>
        <w:rPr>
          <w:rFonts w:ascii="仿宋_GB2312" w:eastAsia="仿宋_GB2312" w:hAnsi="宋体" w:hint="eastAsia"/>
          <w:sz w:val="32"/>
          <w:szCs w:val="32"/>
        </w:rPr>
        <w:t>2h</w:t>
      </w:r>
      <w:r>
        <w:rPr>
          <w:rFonts w:ascii="仿宋_GB2312" w:eastAsia="仿宋_GB2312" w:hAnsi="宋体" w:hint="eastAsia"/>
          <w:sz w:val="32"/>
          <w:szCs w:val="32"/>
        </w:rPr>
        <w:t>内使用完毕，如超过</w:t>
      </w:r>
      <w:r>
        <w:rPr>
          <w:rFonts w:ascii="仿宋_GB2312" w:eastAsia="仿宋_GB2312" w:hAnsi="宋体" w:hint="eastAsia"/>
          <w:sz w:val="32"/>
          <w:szCs w:val="32"/>
        </w:rPr>
        <w:t>2h</w:t>
      </w:r>
      <w:r>
        <w:rPr>
          <w:rFonts w:ascii="仿宋_GB2312" w:eastAsia="仿宋_GB2312" w:hAnsi="宋体" w:hint="eastAsia"/>
          <w:sz w:val="32"/>
          <w:szCs w:val="32"/>
        </w:rPr>
        <w:t>不能再使用。</w:t>
      </w:r>
    </w:p>
    <w:p w14:paraId="4F1832CC" w14:textId="77777777" w:rsidR="006D7C32" w:rsidRDefault="00D46BB9">
      <w:pPr>
        <w:spacing w:beforeLines="50" w:before="156" w:afterLines="50" w:after="156"/>
        <w:outlineLvl w:val="1"/>
        <w:rPr>
          <w:rFonts w:ascii="仿宋_GB2312" w:eastAsia="仿宋_GB2312" w:hAnsi="宋体"/>
          <w:sz w:val="32"/>
          <w:szCs w:val="32"/>
        </w:rPr>
      </w:pPr>
      <w:r>
        <w:rPr>
          <w:noProof/>
        </w:rPr>
        <w:drawing>
          <wp:inline distT="0" distB="0" distL="0" distR="0" wp14:anchorId="557D141E" wp14:editId="3A79B7B6">
            <wp:extent cx="5274310" cy="1755140"/>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5"/>
                    <a:stretch>
                      <a:fillRect/>
                    </a:stretch>
                  </pic:blipFill>
                  <pic:spPr>
                    <a:xfrm>
                      <a:off x="0" y="0"/>
                      <a:ext cx="5274310" cy="1755140"/>
                    </a:xfrm>
                    <a:prstGeom prst="rect">
                      <a:avLst/>
                    </a:prstGeom>
                  </pic:spPr>
                </pic:pic>
              </a:graphicData>
            </a:graphic>
          </wp:inline>
        </w:drawing>
      </w:r>
    </w:p>
    <w:p w14:paraId="6E61890F" w14:textId="77777777" w:rsidR="006D7C32" w:rsidRDefault="00D46BB9">
      <w:pPr>
        <w:spacing w:beforeLines="50" w:before="156" w:afterLines="50" w:after="156"/>
        <w:outlineLvl w:val="1"/>
        <w:rPr>
          <w:rFonts w:ascii="仿宋_GB2312" w:eastAsia="仿宋_GB2312" w:hAnsi="宋体"/>
          <w:sz w:val="32"/>
          <w:szCs w:val="32"/>
        </w:rPr>
      </w:pPr>
      <w:r>
        <w:rPr>
          <w:noProof/>
        </w:rPr>
        <w:drawing>
          <wp:inline distT="0" distB="0" distL="0" distR="0" wp14:anchorId="6A89A1C6" wp14:editId="3D100EE8">
            <wp:extent cx="5274310" cy="2668905"/>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6"/>
                    <a:stretch>
                      <a:fillRect/>
                    </a:stretch>
                  </pic:blipFill>
                  <pic:spPr>
                    <a:xfrm>
                      <a:off x="0" y="0"/>
                      <a:ext cx="5274310" cy="2668905"/>
                    </a:xfrm>
                    <a:prstGeom prst="rect">
                      <a:avLst/>
                    </a:prstGeom>
                  </pic:spPr>
                </pic:pic>
              </a:graphicData>
            </a:graphic>
          </wp:inline>
        </w:drawing>
      </w:r>
    </w:p>
    <w:p w14:paraId="2ED3F332" w14:textId="77777777" w:rsidR="006D7C32" w:rsidRDefault="00D46BB9">
      <w:pPr>
        <w:spacing w:beforeLines="50" w:before="156" w:afterLines="50" w:after="156"/>
        <w:jc w:val="center"/>
        <w:outlineLvl w:val="1"/>
        <w:rPr>
          <w:rFonts w:ascii="仿宋_GB2312" w:eastAsia="仿宋_GB2312" w:hAnsi="宋体"/>
          <w:sz w:val="32"/>
          <w:szCs w:val="32"/>
        </w:rPr>
      </w:pPr>
      <w:r>
        <w:rPr>
          <w:rFonts w:ascii="仿宋_GB2312" w:eastAsia="仿宋_GB2312" w:hAnsi="宋体" w:hint="eastAsia"/>
          <w:b/>
          <w:bCs/>
          <w:color w:val="000000"/>
          <w:szCs w:val="21"/>
        </w:rPr>
        <w:t>来源：肠道菌群移植临床应用管理中国专家共识（</w:t>
      </w:r>
      <w:r>
        <w:rPr>
          <w:rFonts w:ascii="仿宋_GB2312" w:eastAsia="仿宋_GB2312" w:hAnsi="宋体" w:hint="eastAsia"/>
          <w:b/>
          <w:bCs/>
          <w:color w:val="000000"/>
          <w:szCs w:val="21"/>
        </w:rPr>
        <w:t>2022</w:t>
      </w:r>
      <w:r>
        <w:rPr>
          <w:rFonts w:ascii="仿宋_GB2312" w:eastAsia="仿宋_GB2312" w:hAnsi="宋体" w:hint="eastAsia"/>
          <w:b/>
          <w:bCs/>
          <w:color w:val="000000"/>
          <w:szCs w:val="21"/>
        </w:rPr>
        <w:t>版）</w:t>
      </w:r>
    </w:p>
    <w:p w14:paraId="14258AA0" w14:textId="77777777" w:rsidR="006D7C32" w:rsidRDefault="00D46BB9">
      <w:pPr>
        <w:spacing w:beforeLines="50" w:before="156" w:afterLines="50" w:after="156"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w:t>
      </w:r>
      <w:r>
        <w:rPr>
          <w:rFonts w:ascii="仿宋_GB2312" w:eastAsia="仿宋_GB2312" w:hAnsi="宋体"/>
          <w:sz w:val="32"/>
          <w:szCs w:val="32"/>
        </w:rPr>
        <w:t>3</w:t>
      </w:r>
      <w:r>
        <w:rPr>
          <w:rFonts w:ascii="仿宋_GB2312" w:eastAsia="仿宋_GB2312" w:hAnsi="宋体" w:hint="eastAsia"/>
          <w:sz w:val="32"/>
          <w:szCs w:val="32"/>
        </w:rPr>
        <w:t>）胶囊制备</w:t>
      </w:r>
    </w:p>
    <w:p w14:paraId="7F43DE35" w14:textId="5BB51948" w:rsidR="006D7C32" w:rsidRDefault="00D46BB9">
      <w:pPr>
        <w:spacing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主要是参考《肠道菌群移植临床应用管理中国专家共识（</w:t>
      </w:r>
      <w:r>
        <w:rPr>
          <w:rFonts w:ascii="仿宋_GB2312" w:eastAsia="仿宋_GB2312" w:hAnsi="宋体" w:hint="eastAsia"/>
          <w:sz w:val="32"/>
          <w:szCs w:val="32"/>
        </w:rPr>
        <w:t>2022</w:t>
      </w:r>
      <w:r>
        <w:rPr>
          <w:rFonts w:ascii="仿宋_GB2312" w:eastAsia="仿宋_GB2312" w:hAnsi="宋体" w:hint="eastAsia"/>
          <w:sz w:val="32"/>
          <w:szCs w:val="32"/>
        </w:rPr>
        <w:t>版）》的要求并结合起草单位实际经验来确定，与共识相比，这里将冷冻干燥时间延长至</w:t>
      </w:r>
      <w:r>
        <w:rPr>
          <w:rFonts w:ascii="仿宋_GB2312" w:eastAsia="仿宋_GB2312" w:hAnsi="宋体" w:hint="eastAsia"/>
          <w:sz w:val="32"/>
          <w:szCs w:val="32"/>
        </w:rPr>
        <w:t>3</w:t>
      </w:r>
      <w:r>
        <w:rPr>
          <w:rFonts w:ascii="仿宋_GB2312" w:eastAsia="仿宋_GB2312" w:hAnsi="宋体"/>
          <w:sz w:val="32"/>
          <w:szCs w:val="32"/>
        </w:rPr>
        <w:t>6h,</w:t>
      </w:r>
      <w:r>
        <w:rPr>
          <w:rFonts w:hint="eastAsia"/>
        </w:rPr>
        <w:t xml:space="preserve"> </w:t>
      </w:r>
      <w:r>
        <w:rPr>
          <w:rFonts w:ascii="仿宋_GB2312" w:eastAsia="仿宋_GB2312" w:hAnsi="宋体" w:hint="eastAsia"/>
          <w:sz w:val="32"/>
          <w:szCs w:val="32"/>
        </w:rPr>
        <w:t>主要是结合菌悬液自身特性、冻干工艺需求及设备条件，确保干燥彻底并保留微生物活性，</w:t>
      </w:r>
      <w:r>
        <w:rPr>
          <w:rFonts w:ascii="仿宋_GB2312" w:eastAsia="仿宋_GB2312" w:hAnsi="宋体" w:hint="eastAsia"/>
          <w:sz w:val="32"/>
          <w:szCs w:val="32"/>
        </w:rPr>
        <w:t>24h</w:t>
      </w:r>
      <w:r>
        <w:rPr>
          <w:rFonts w:ascii="仿宋_GB2312" w:eastAsia="仿宋_GB2312" w:hAnsi="宋体" w:hint="eastAsia"/>
          <w:sz w:val="32"/>
          <w:szCs w:val="32"/>
        </w:rPr>
        <w:t>可能无法达到理想冻干效果，延长至</w:t>
      </w:r>
      <w:r>
        <w:rPr>
          <w:rFonts w:ascii="仿宋_GB2312" w:eastAsia="仿宋_GB2312" w:hAnsi="宋体" w:hint="eastAsia"/>
          <w:sz w:val="32"/>
          <w:szCs w:val="32"/>
        </w:rPr>
        <w:t xml:space="preserve">36h </w:t>
      </w:r>
      <w:r>
        <w:rPr>
          <w:rFonts w:ascii="仿宋_GB2312" w:eastAsia="仿宋_GB2312" w:hAnsi="宋体" w:hint="eastAsia"/>
          <w:sz w:val="32"/>
          <w:szCs w:val="32"/>
        </w:rPr>
        <w:t>的时长可适配速冻后的升华节奏，避免因冰晶残留导致干燥失败，同时能在保障微生物活性的前提下完成干燥流程，避</w:t>
      </w:r>
      <w:r>
        <w:rPr>
          <w:rFonts w:ascii="仿宋_GB2312" w:eastAsia="仿宋_GB2312" w:hAnsi="宋体" w:hint="eastAsia"/>
          <w:sz w:val="32"/>
          <w:szCs w:val="32"/>
        </w:rPr>
        <w:lastRenderedPageBreak/>
        <w:t>免出现菌悬液活性下降或结构塌陷的问题，也能弥补冻干机真空度不稳定、制冷或加热功率不足等设备性能短板。</w:t>
      </w:r>
    </w:p>
    <w:p w14:paraId="69B09F65" w14:textId="77777777" w:rsidR="006D7C32" w:rsidRDefault="00D46BB9">
      <w:pPr>
        <w:spacing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这里将制备好的胶囊密封包装后选</w:t>
      </w:r>
      <w:r>
        <w:rPr>
          <w:rFonts w:ascii="仿宋_GB2312" w:eastAsia="仿宋_GB2312" w:hAnsi="宋体" w:hint="eastAsia"/>
          <w:sz w:val="32"/>
          <w:szCs w:val="32"/>
        </w:rPr>
        <w:t>-80</w:t>
      </w:r>
      <w:r>
        <w:rPr>
          <w:rFonts w:ascii="仿宋_GB2312" w:eastAsia="仿宋_GB2312" w:hAnsi="宋体" w:hint="eastAsia"/>
          <w:sz w:val="32"/>
          <w:szCs w:val="32"/>
        </w:rPr>
        <w:t>℃冰箱保藏而非</w:t>
      </w:r>
      <w:r>
        <w:rPr>
          <w:rFonts w:ascii="仿宋_GB2312" w:eastAsia="仿宋_GB2312" w:hAnsi="宋体" w:hint="eastAsia"/>
          <w:sz w:val="32"/>
          <w:szCs w:val="32"/>
        </w:rPr>
        <w:t xml:space="preserve"> -20</w:t>
      </w:r>
      <w:r>
        <w:rPr>
          <w:rFonts w:ascii="仿宋_GB2312" w:eastAsia="仿宋_GB2312" w:hAnsi="宋体" w:hint="eastAsia"/>
          <w:sz w:val="32"/>
          <w:szCs w:val="32"/>
        </w:rPr>
        <w:t>℃冰箱保藏，主要是由于胶囊内的目标微生物（如益生菌、功能菌株）在</w:t>
      </w:r>
      <w:r>
        <w:rPr>
          <w:rFonts w:ascii="仿宋_GB2312" w:eastAsia="仿宋_GB2312" w:hAnsi="宋体" w:hint="eastAsia"/>
          <w:sz w:val="32"/>
          <w:szCs w:val="32"/>
        </w:rPr>
        <w:t>- 20</w:t>
      </w:r>
      <w:r>
        <w:rPr>
          <w:rFonts w:ascii="仿宋_GB2312" w:eastAsia="仿宋_GB2312" w:hAnsi="宋体" w:hint="eastAsia"/>
          <w:sz w:val="32"/>
          <w:szCs w:val="32"/>
        </w:rPr>
        <w:t>℃下，细胞内仍可能残留微量未冻结水分，导致细胞膜缓慢受损、代谢未完全停滞，长期储存会逐渐失活。</w:t>
      </w:r>
      <w:r>
        <w:rPr>
          <w:rFonts w:ascii="仿宋_GB2312" w:eastAsia="仿宋_GB2312" w:hAnsi="宋体" w:hint="eastAsia"/>
          <w:sz w:val="32"/>
          <w:szCs w:val="32"/>
        </w:rPr>
        <w:t>-80</w:t>
      </w:r>
      <w:r>
        <w:rPr>
          <w:rFonts w:ascii="仿宋_GB2312" w:eastAsia="仿宋_GB2312" w:hAnsi="宋体" w:hint="eastAsia"/>
          <w:sz w:val="32"/>
          <w:szCs w:val="32"/>
        </w:rPr>
        <w:t>℃能快速冻结细胞内水分，形成细小冰晶且避免细胞破裂，同时彻底抑制微生</w:t>
      </w:r>
      <w:r>
        <w:rPr>
          <w:rFonts w:ascii="仿宋_GB2312" w:eastAsia="仿宋_GB2312" w:hAnsi="宋体" w:hint="eastAsia"/>
          <w:sz w:val="32"/>
          <w:szCs w:val="32"/>
        </w:rPr>
        <w:t>物代谢，让其处于</w:t>
      </w:r>
      <w:r>
        <w:rPr>
          <w:rFonts w:ascii="仿宋_GB2312" w:eastAsia="仿宋_GB2312" w:hAnsi="宋体" w:hint="eastAsia"/>
          <w:sz w:val="32"/>
          <w:szCs w:val="32"/>
        </w:rPr>
        <w:t xml:space="preserve"> </w:t>
      </w:r>
      <w:r>
        <w:rPr>
          <w:rFonts w:ascii="仿宋_GB2312" w:eastAsia="仿宋_GB2312" w:hAnsi="宋体" w:hint="eastAsia"/>
          <w:sz w:val="32"/>
          <w:szCs w:val="32"/>
        </w:rPr>
        <w:t>“休眠”</w:t>
      </w:r>
      <w:r>
        <w:rPr>
          <w:rFonts w:ascii="仿宋_GB2312" w:eastAsia="仿宋_GB2312" w:hAnsi="宋体" w:hint="eastAsia"/>
          <w:sz w:val="32"/>
          <w:szCs w:val="32"/>
        </w:rPr>
        <w:t xml:space="preserve"> </w:t>
      </w:r>
      <w:r>
        <w:rPr>
          <w:rFonts w:ascii="仿宋_GB2312" w:eastAsia="仿宋_GB2312" w:hAnsi="宋体" w:hint="eastAsia"/>
          <w:sz w:val="32"/>
          <w:szCs w:val="32"/>
        </w:rPr>
        <w:t>状态，大幅降低活性衰减速率，尤其适合对环境敏感的菌株长期保藏，同时</w:t>
      </w:r>
      <w:r>
        <w:rPr>
          <w:rFonts w:ascii="仿宋_GB2312" w:eastAsia="仿宋_GB2312" w:hAnsi="宋体" w:hint="eastAsia"/>
          <w:sz w:val="32"/>
          <w:szCs w:val="32"/>
        </w:rPr>
        <w:t>-80</w:t>
      </w:r>
      <w:r>
        <w:rPr>
          <w:rFonts w:ascii="仿宋_GB2312" w:eastAsia="仿宋_GB2312" w:hAnsi="宋体" w:hint="eastAsia"/>
          <w:sz w:val="32"/>
          <w:szCs w:val="32"/>
        </w:rPr>
        <w:t>℃的超低温环境能显著降低化学反应速率，几乎阻断氧化、水解等降解路径，同时减少密封包装内残留氧气的影响，让胶囊成分长期保持稳定。</w:t>
      </w:r>
    </w:p>
    <w:p w14:paraId="37DFE78B" w14:textId="77777777" w:rsidR="006D7C32" w:rsidRDefault="00D46BB9">
      <w:pPr>
        <w:spacing w:beforeLines="50" w:before="156" w:afterLines="50" w:after="156"/>
        <w:jc w:val="center"/>
        <w:outlineLvl w:val="1"/>
        <w:rPr>
          <w:rFonts w:ascii="仿宋_GB2312" w:eastAsia="仿宋_GB2312" w:hAnsi="宋体"/>
          <w:sz w:val="32"/>
          <w:szCs w:val="32"/>
        </w:rPr>
      </w:pPr>
      <w:r>
        <w:rPr>
          <w:noProof/>
        </w:rPr>
        <w:drawing>
          <wp:inline distT="0" distB="0" distL="0" distR="0" wp14:anchorId="2C18BC4A" wp14:editId="4BFC2CD6">
            <wp:extent cx="4743450" cy="2105025"/>
            <wp:effectExtent l="0" t="0" r="0" b="95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7"/>
                    <a:stretch>
                      <a:fillRect/>
                    </a:stretch>
                  </pic:blipFill>
                  <pic:spPr>
                    <a:xfrm>
                      <a:off x="0" y="0"/>
                      <a:ext cx="4743450" cy="2105025"/>
                    </a:xfrm>
                    <a:prstGeom prst="rect">
                      <a:avLst/>
                    </a:prstGeom>
                  </pic:spPr>
                </pic:pic>
              </a:graphicData>
            </a:graphic>
          </wp:inline>
        </w:drawing>
      </w:r>
    </w:p>
    <w:p w14:paraId="23C29105" w14:textId="77777777" w:rsidR="006D7C32" w:rsidRDefault="00D46BB9">
      <w:pPr>
        <w:spacing w:beforeLines="50" w:before="156" w:afterLines="50" w:after="156"/>
        <w:jc w:val="center"/>
        <w:outlineLvl w:val="1"/>
        <w:rPr>
          <w:rFonts w:ascii="仿宋_GB2312" w:eastAsia="仿宋_GB2312" w:hAnsi="宋体"/>
          <w:sz w:val="32"/>
          <w:szCs w:val="32"/>
        </w:rPr>
      </w:pPr>
      <w:r>
        <w:rPr>
          <w:rFonts w:ascii="仿宋_GB2312" w:eastAsia="仿宋_GB2312" w:hAnsi="宋体" w:hint="eastAsia"/>
          <w:b/>
          <w:bCs/>
          <w:color w:val="000000"/>
          <w:szCs w:val="21"/>
        </w:rPr>
        <w:t>来源：</w:t>
      </w:r>
      <w:bookmarkStart w:id="17" w:name="_Hlk213682853"/>
      <w:r>
        <w:rPr>
          <w:rFonts w:ascii="仿宋_GB2312" w:eastAsia="仿宋_GB2312" w:hAnsi="宋体" w:hint="eastAsia"/>
          <w:b/>
          <w:bCs/>
          <w:color w:val="000000"/>
          <w:szCs w:val="21"/>
        </w:rPr>
        <w:t>肠道菌群移植临床应用管理中国专家共识（</w:t>
      </w:r>
      <w:r>
        <w:rPr>
          <w:rFonts w:ascii="仿宋_GB2312" w:eastAsia="仿宋_GB2312" w:hAnsi="宋体" w:hint="eastAsia"/>
          <w:b/>
          <w:bCs/>
          <w:color w:val="000000"/>
          <w:szCs w:val="21"/>
        </w:rPr>
        <w:t>2022</w:t>
      </w:r>
      <w:r>
        <w:rPr>
          <w:rFonts w:ascii="仿宋_GB2312" w:eastAsia="仿宋_GB2312" w:hAnsi="宋体" w:hint="eastAsia"/>
          <w:b/>
          <w:bCs/>
          <w:color w:val="000000"/>
          <w:szCs w:val="21"/>
        </w:rPr>
        <w:t>版）</w:t>
      </w:r>
      <w:bookmarkEnd w:id="17"/>
    </w:p>
    <w:p w14:paraId="7A423844" w14:textId="77777777" w:rsidR="006D7C32" w:rsidRDefault="00D46BB9">
      <w:pPr>
        <w:spacing w:beforeLines="50" w:before="156" w:afterLines="50" w:after="156" w:line="560" w:lineRule="exact"/>
        <w:ind w:firstLineChars="200" w:firstLine="643"/>
        <w:outlineLvl w:val="1"/>
        <w:rPr>
          <w:rFonts w:ascii="仿宋_GB2312" w:eastAsia="仿宋_GB2312" w:hAnsi="宋体"/>
          <w:b/>
          <w:bCs/>
          <w:sz w:val="32"/>
          <w:szCs w:val="32"/>
        </w:rPr>
      </w:pPr>
      <w:r>
        <w:rPr>
          <w:rFonts w:ascii="仿宋_GB2312" w:eastAsia="仿宋_GB2312" w:hAnsi="宋体"/>
          <w:b/>
          <w:bCs/>
          <w:sz w:val="32"/>
          <w:szCs w:val="32"/>
        </w:rPr>
        <w:t>2.</w:t>
      </w:r>
      <w:r>
        <w:rPr>
          <w:rFonts w:ascii="仿宋_GB2312" w:eastAsia="仿宋_GB2312" w:hAnsi="宋体" w:hint="eastAsia"/>
          <w:b/>
          <w:bCs/>
          <w:sz w:val="32"/>
          <w:szCs w:val="32"/>
        </w:rPr>
        <w:t>肠道菌群移植菌液及胶囊质量要求</w:t>
      </w:r>
    </w:p>
    <w:p w14:paraId="59758588" w14:textId="77777777" w:rsidR="006D7C32" w:rsidRDefault="00D46BB9">
      <w:pPr>
        <w:spacing w:beforeLines="50" w:before="156" w:afterLines="50" w:after="156"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主要是参考《肠道菌群移植临床应用管理中国专家共识（</w:t>
      </w:r>
      <w:r>
        <w:rPr>
          <w:rFonts w:ascii="仿宋_GB2312" w:eastAsia="仿宋_GB2312" w:hAnsi="宋体" w:hint="eastAsia"/>
          <w:sz w:val="32"/>
          <w:szCs w:val="32"/>
        </w:rPr>
        <w:t>2022</w:t>
      </w:r>
      <w:r>
        <w:rPr>
          <w:rFonts w:ascii="仿宋_GB2312" w:eastAsia="仿宋_GB2312" w:hAnsi="宋体" w:hint="eastAsia"/>
          <w:sz w:val="32"/>
          <w:szCs w:val="32"/>
        </w:rPr>
        <w:t>版）》《</w:t>
      </w:r>
      <w:bookmarkStart w:id="18" w:name="_Hlk213683012"/>
      <w:bookmarkStart w:id="19" w:name="OLE_LINK20"/>
      <w:r>
        <w:rPr>
          <w:rFonts w:ascii="仿宋_GB2312" w:eastAsia="仿宋_GB2312" w:hAnsi="宋体" w:hint="eastAsia"/>
          <w:sz w:val="32"/>
          <w:szCs w:val="32"/>
        </w:rPr>
        <w:t>肠菌移植制备和质控实验室标准化技术规范中国专家共识（</w:t>
      </w:r>
      <w:r>
        <w:rPr>
          <w:rFonts w:ascii="仿宋_GB2312" w:eastAsia="仿宋_GB2312" w:hAnsi="宋体" w:hint="eastAsia"/>
          <w:sz w:val="32"/>
          <w:szCs w:val="32"/>
        </w:rPr>
        <w:t>2023</w:t>
      </w:r>
      <w:r>
        <w:rPr>
          <w:rFonts w:ascii="仿宋_GB2312" w:eastAsia="仿宋_GB2312" w:hAnsi="宋体" w:hint="eastAsia"/>
          <w:sz w:val="32"/>
          <w:szCs w:val="32"/>
        </w:rPr>
        <w:t>版）</w:t>
      </w:r>
      <w:bookmarkEnd w:id="18"/>
      <w:bookmarkEnd w:id="19"/>
      <w:r>
        <w:rPr>
          <w:rFonts w:ascii="仿宋_GB2312" w:eastAsia="仿宋_GB2312" w:hAnsi="宋体" w:hint="eastAsia"/>
          <w:sz w:val="32"/>
          <w:szCs w:val="32"/>
        </w:rPr>
        <w:t>》的要求来确定。</w:t>
      </w:r>
    </w:p>
    <w:p w14:paraId="0C90A3ED" w14:textId="77777777" w:rsidR="006D7C32" w:rsidRDefault="00D46BB9">
      <w:pPr>
        <w:spacing w:beforeLines="50" w:before="156" w:afterLines="50" w:after="156"/>
        <w:jc w:val="center"/>
        <w:outlineLvl w:val="1"/>
        <w:rPr>
          <w:rFonts w:ascii="仿宋_GB2312" w:eastAsia="仿宋_GB2312" w:hAnsi="宋体"/>
          <w:sz w:val="32"/>
          <w:szCs w:val="32"/>
        </w:rPr>
      </w:pPr>
      <w:r>
        <w:rPr>
          <w:noProof/>
        </w:rPr>
        <w:lastRenderedPageBreak/>
        <w:drawing>
          <wp:inline distT="0" distB="0" distL="0" distR="0" wp14:anchorId="2450F24C" wp14:editId="506C1E4E">
            <wp:extent cx="3445510" cy="2494280"/>
            <wp:effectExtent l="0" t="0" r="2540" b="127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8"/>
                    <a:stretch>
                      <a:fillRect/>
                    </a:stretch>
                  </pic:blipFill>
                  <pic:spPr>
                    <a:xfrm>
                      <a:off x="0" y="0"/>
                      <a:ext cx="3514471" cy="2544245"/>
                    </a:xfrm>
                    <a:prstGeom prst="rect">
                      <a:avLst/>
                    </a:prstGeom>
                  </pic:spPr>
                </pic:pic>
              </a:graphicData>
            </a:graphic>
          </wp:inline>
        </w:drawing>
      </w:r>
    </w:p>
    <w:p w14:paraId="23ED75B2" w14:textId="77777777" w:rsidR="006D7C32" w:rsidRDefault="00D46BB9">
      <w:pPr>
        <w:spacing w:beforeLines="50" w:before="156" w:afterLines="50" w:after="156"/>
        <w:jc w:val="center"/>
        <w:outlineLvl w:val="1"/>
        <w:rPr>
          <w:rFonts w:ascii="仿宋_GB2312" w:eastAsia="仿宋_GB2312" w:hAnsi="宋体"/>
          <w:sz w:val="32"/>
          <w:szCs w:val="32"/>
        </w:rPr>
      </w:pPr>
      <w:r>
        <w:rPr>
          <w:rFonts w:ascii="仿宋_GB2312" w:eastAsia="仿宋_GB2312" w:hAnsi="宋体" w:hint="eastAsia"/>
          <w:b/>
          <w:bCs/>
          <w:color w:val="000000"/>
          <w:szCs w:val="21"/>
        </w:rPr>
        <w:t>来源：肠道菌群移植临床应用管理中国</w:t>
      </w:r>
      <w:r>
        <w:rPr>
          <w:rFonts w:ascii="仿宋_GB2312" w:eastAsia="仿宋_GB2312" w:hAnsi="宋体" w:hint="eastAsia"/>
          <w:b/>
          <w:bCs/>
          <w:color w:val="000000"/>
          <w:szCs w:val="21"/>
        </w:rPr>
        <w:t>专家共识（</w:t>
      </w:r>
      <w:r>
        <w:rPr>
          <w:rFonts w:ascii="仿宋_GB2312" w:eastAsia="仿宋_GB2312" w:hAnsi="宋体" w:hint="eastAsia"/>
          <w:b/>
          <w:bCs/>
          <w:color w:val="000000"/>
          <w:szCs w:val="21"/>
        </w:rPr>
        <w:t>2022</w:t>
      </w:r>
      <w:r>
        <w:rPr>
          <w:rFonts w:ascii="仿宋_GB2312" w:eastAsia="仿宋_GB2312" w:hAnsi="宋体" w:hint="eastAsia"/>
          <w:b/>
          <w:bCs/>
          <w:color w:val="000000"/>
          <w:szCs w:val="21"/>
        </w:rPr>
        <w:t>版）</w:t>
      </w:r>
    </w:p>
    <w:p w14:paraId="67C8E2C9" w14:textId="77777777" w:rsidR="006D7C32" w:rsidRDefault="00D46BB9">
      <w:pPr>
        <w:spacing w:beforeLines="50" w:before="156" w:afterLines="50" w:after="156"/>
        <w:jc w:val="center"/>
        <w:outlineLvl w:val="1"/>
        <w:rPr>
          <w:rFonts w:ascii="仿宋_GB2312" w:eastAsia="仿宋_GB2312" w:hAnsi="宋体"/>
          <w:sz w:val="32"/>
          <w:szCs w:val="32"/>
        </w:rPr>
      </w:pPr>
      <w:r>
        <w:rPr>
          <w:noProof/>
        </w:rPr>
        <w:drawing>
          <wp:inline distT="0" distB="0" distL="0" distR="0" wp14:anchorId="5ED3883A" wp14:editId="741DF681">
            <wp:extent cx="4057650" cy="52959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9"/>
                    <a:stretch>
                      <a:fillRect/>
                    </a:stretch>
                  </pic:blipFill>
                  <pic:spPr>
                    <a:xfrm>
                      <a:off x="0" y="0"/>
                      <a:ext cx="4069769" cy="5311867"/>
                    </a:xfrm>
                    <a:prstGeom prst="rect">
                      <a:avLst/>
                    </a:prstGeom>
                  </pic:spPr>
                </pic:pic>
              </a:graphicData>
            </a:graphic>
          </wp:inline>
        </w:drawing>
      </w:r>
    </w:p>
    <w:p w14:paraId="20B130E8" w14:textId="77777777" w:rsidR="006D7C32" w:rsidRDefault="00D46BB9">
      <w:pPr>
        <w:spacing w:beforeLines="50" w:before="156" w:afterLines="50" w:after="156"/>
        <w:jc w:val="center"/>
        <w:outlineLvl w:val="1"/>
        <w:rPr>
          <w:rFonts w:ascii="仿宋_GB2312" w:eastAsia="仿宋_GB2312" w:hAnsi="宋体"/>
          <w:sz w:val="32"/>
          <w:szCs w:val="32"/>
        </w:rPr>
      </w:pPr>
      <w:r>
        <w:rPr>
          <w:rFonts w:ascii="仿宋_GB2312" w:eastAsia="仿宋_GB2312" w:hAnsi="宋体" w:hint="eastAsia"/>
          <w:b/>
          <w:bCs/>
          <w:color w:val="000000"/>
          <w:szCs w:val="21"/>
        </w:rPr>
        <w:t>来源：肠菌移植制备和质控实验室标准化技术规范中国专家共识（</w:t>
      </w:r>
      <w:r>
        <w:rPr>
          <w:rFonts w:ascii="仿宋_GB2312" w:eastAsia="仿宋_GB2312" w:hAnsi="宋体" w:hint="eastAsia"/>
          <w:b/>
          <w:bCs/>
          <w:color w:val="000000"/>
          <w:szCs w:val="21"/>
        </w:rPr>
        <w:t>2023</w:t>
      </w:r>
      <w:r>
        <w:rPr>
          <w:rFonts w:ascii="仿宋_GB2312" w:eastAsia="仿宋_GB2312" w:hAnsi="宋体" w:hint="eastAsia"/>
          <w:b/>
          <w:bCs/>
          <w:color w:val="000000"/>
          <w:szCs w:val="21"/>
        </w:rPr>
        <w:t>版）</w:t>
      </w:r>
    </w:p>
    <w:p w14:paraId="48ADFFBC" w14:textId="77777777" w:rsidR="006D7C32" w:rsidRDefault="00D46BB9">
      <w:pPr>
        <w:spacing w:beforeLines="50" w:before="156" w:afterLines="50" w:after="156" w:line="560" w:lineRule="exact"/>
        <w:ind w:firstLineChars="200" w:firstLine="643"/>
        <w:outlineLvl w:val="1"/>
        <w:rPr>
          <w:rFonts w:ascii="仿宋_GB2312" w:eastAsia="仿宋_GB2312" w:hAnsi="宋体"/>
          <w:b/>
          <w:bCs/>
          <w:sz w:val="32"/>
          <w:szCs w:val="32"/>
        </w:rPr>
      </w:pPr>
      <w:r>
        <w:rPr>
          <w:rFonts w:ascii="仿宋_GB2312" w:eastAsia="仿宋_GB2312" w:hAnsi="宋体" w:hint="eastAsia"/>
          <w:b/>
          <w:bCs/>
          <w:sz w:val="32"/>
          <w:szCs w:val="32"/>
        </w:rPr>
        <w:lastRenderedPageBreak/>
        <w:t>3</w:t>
      </w:r>
      <w:r>
        <w:rPr>
          <w:rFonts w:ascii="仿宋_GB2312" w:eastAsia="仿宋_GB2312" w:hAnsi="宋体"/>
          <w:b/>
          <w:bCs/>
          <w:sz w:val="32"/>
          <w:szCs w:val="32"/>
        </w:rPr>
        <w:t>.</w:t>
      </w:r>
      <w:r>
        <w:rPr>
          <w:rFonts w:ascii="仿宋_GB2312" w:eastAsia="仿宋_GB2312" w:hAnsi="宋体" w:hint="eastAsia"/>
          <w:b/>
          <w:bCs/>
          <w:sz w:val="32"/>
          <w:szCs w:val="32"/>
        </w:rPr>
        <w:t>冻存与复融</w:t>
      </w:r>
    </w:p>
    <w:p w14:paraId="5638A5C3" w14:textId="77777777" w:rsidR="006D7C32" w:rsidRDefault="00D46BB9">
      <w:pPr>
        <w:spacing w:beforeLines="50" w:before="156" w:afterLines="50" w:after="156" w:line="560" w:lineRule="exact"/>
        <w:ind w:firstLineChars="200" w:firstLine="640"/>
        <w:outlineLvl w:val="1"/>
        <w:rPr>
          <w:rFonts w:ascii="仿宋_GB2312" w:eastAsia="仿宋_GB2312" w:hAnsi="宋体"/>
          <w:sz w:val="32"/>
          <w:szCs w:val="32"/>
        </w:rPr>
      </w:pPr>
      <w:bookmarkStart w:id="20" w:name="OLE_LINK21"/>
      <w:r>
        <w:rPr>
          <w:rFonts w:ascii="仿宋_GB2312" w:eastAsia="仿宋_GB2312" w:hAnsi="宋体" w:hint="eastAsia"/>
          <w:sz w:val="32"/>
          <w:szCs w:val="32"/>
        </w:rPr>
        <w:t>主要是参考《肠道菌群移植临床应用管理中国专家共识（</w:t>
      </w:r>
      <w:r>
        <w:rPr>
          <w:rFonts w:ascii="仿宋_GB2312" w:eastAsia="仿宋_GB2312" w:hAnsi="宋体" w:hint="eastAsia"/>
          <w:sz w:val="32"/>
          <w:szCs w:val="32"/>
        </w:rPr>
        <w:t>2022</w:t>
      </w:r>
      <w:r>
        <w:rPr>
          <w:rFonts w:ascii="仿宋_GB2312" w:eastAsia="仿宋_GB2312" w:hAnsi="宋体" w:hint="eastAsia"/>
          <w:sz w:val="32"/>
          <w:szCs w:val="32"/>
        </w:rPr>
        <w:t>版）》的要求来确定。</w:t>
      </w:r>
      <w:bookmarkEnd w:id="20"/>
    </w:p>
    <w:p w14:paraId="563C1B35" w14:textId="77777777" w:rsidR="006D7C32" w:rsidRDefault="00D46BB9">
      <w:pPr>
        <w:jc w:val="center"/>
        <w:outlineLvl w:val="1"/>
        <w:rPr>
          <w:rFonts w:ascii="仿宋_GB2312" w:eastAsia="仿宋_GB2312" w:hAnsi="宋体"/>
          <w:sz w:val="32"/>
          <w:szCs w:val="32"/>
        </w:rPr>
      </w:pPr>
      <w:r>
        <w:rPr>
          <w:noProof/>
        </w:rPr>
        <w:drawing>
          <wp:inline distT="0" distB="0" distL="0" distR="0" wp14:anchorId="3C86A01C" wp14:editId="13B925B8">
            <wp:extent cx="3733800" cy="97155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0"/>
                    <a:stretch>
                      <a:fillRect/>
                    </a:stretch>
                  </pic:blipFill>
                  <pic:spPr>
                    <a:xfrm>
                      <a:off x="0" y="0"/>
                      <a:ext cx="3733800" cy="971550"/>
                    </a:xfrm>
                    <a:prstGeom prst="rect">
                      <a:avLst/>
                    </a:prstGeom>
                  </pic:spPr>
                </pic:pic>
              </a:graphicData>
            </a:graphic>
          </wp:inline>
        </w:drawing>
      </w:r>
    </w:p>
    <w:p w14:paraId="5AEC9346" w14:textId="3646F86C" w:rsidR="006D7C32" w:rsidRDefault="001B6459">
      <w:pPr>
        <w:jc w:val="center"/>
        <w:outlineLvl w:val="1"/>
        <w:rPr>
          <w:rFonts w:ascii="仿宋_GB2312" w:eastAsia="仿宋_GB2312" w:hAnsi="宋体"/>
          <w:sz w:val="32"/>
          <w:szCs w:val="32"/>
        </w:rPr>
      </w:pPr>
      <w:r>
        <w:rPr>
          <w:rFonts w:ascii="仿宋_GB2312" w:eastAsia="仿宋_GB2312" w:hAnsi="宋体" w:hint="eastAsia"/>
          <w:b/>
          <w:bCs/>
          <w:color w:val="000000"/>
          <w:szCs w:val="21"/>
        </w:rPr>
        <w:t>来源：肠道菌群移植临床应用管理中国专家共识（2022版）</w:t>
      </w:r>
    </w:p>
    <w:p w14:paraId="40DAC829" w14:textId="77777777" w:rsidR="006D7C32" w:rsidRDefault="00D46BB9">
      <w:pPr>
        <w:spacing w:beforeLines="50" w:before="156" w:afterLines="50" w:after="156" w:line="560" w:lineRule="exact"/>
        <w:ind w:firstLineChars="200" w:firstLine="643"/>
        <w:outlineLvl w:val="1"/>
        <w:rPr>
          <w:rFonts w:ascii="仿宋_GB2312" w:eastAsia="仿宋_GB2312" w:hAnsi="宋体"/>
          <w:b/>
          <w:bCs/>
          <w:sz w:val="32"/>
          <w:szCs w:val="32"/>
        </w:rPr>
      </w:pPr>
      <w:r>
        <w:rPr>
          <w:rFonts w:ascii="仿宋_GB2312" w:eastAsia="仿宋_GB2312" w:hAnsi="宋体" w:hint="eastAsia"/>
          <w:b/>
          <w:bCs/>
          <w:sz w:val="32"/>
          <w:szCs w:val="32"/>
        </w:rPr>
        <w:t>4</w:t>
      </w:r>
      <w:r>
        <w:rPr>
          <w:rFonts w:ascii="仿宋_GB2312" w:eastAsia="仿宋_GB2312" w:hAnsi="宋体"/>
          <w:b/>
          <w:bCs/>
          <w:sz w:val="32"/>
          <w:szCs w:val="32"/>
        </w:rPr>
        <w:t>.</w:t>
      </w:r>
      <w:bookmarkStart w:id="21" w:name="_Hlk213685818"/>
      <w:r>
        <w:rPr>
          <w:rFonts w:ascii="仿宋_GB2312" w:eastAsia="仿宋_GB2312" w:hAnsi="宋体" w:hint="eastAsia"/>
          <w:b/>
          <w:bCs/>
          <w:sz w:val="32"/>
          <w:szCs w:val="32"/>
        </w:rPr>
        <w:t>肠道菌群移植物</w:t>
      </w:r>
      <w:bookmarkEnd w:id="21"/>
      <w:r>
        <w:rPr>
          <w:rFonts w:ascii="仿宋_GB2312" w:eastAsia="仿宋_GB2312" w:hAnsi="宋体" w:hint="eastAsia"/>
          <w:b/>
          <w:bCs/>
          <w:sz w:val="32"/>
          <w:szCs w:val="32"/>
        </w:rPr>
        <w:t>配送</w:t>
      </w:r>
    </w:p>
    <w:p w14:paraId="243D9DAB" w14:textId="77777777" w:rsidR="006D7C32" w:rsidRDefault="00D46BB9">
      <w:pPr>
        <w:spacing w:beforeLines="50" w:before="156" w:afterLines="50" w:after="156"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主要是参考《肠道菌群移植临床应用管理中国专家共识（</w:t>
      </w:r>
      <w:r>
        <w:rPr>
          <w:rFonts w:ascii="仿宋_GB2312" w:eastAsia="仿宋_GB2312" w:hAnsi="宋体" w:hint="eastAsia"/>
          <w:sz w:val="32"/>
          <w:szCs w:val="32"/>
        </w:rPr>
        <w:t>2022</w:t>
      </w:r>
      <w:r>
        <w:rPr>
          <w:rFonts w:ascii="仿宋_GB2312" w:eastAsia="仿宋_GB2312" w:hAnsi="宋体" w:hint="eastAsia"/>
          <w:sz w:val="32"/>
          <w:szCs w:val="32"/>
        </w:rPr>
        <w:t>版）》的要求并结合起草单位的实际经验来确定。</w:t>
      </w:r>
      <w:r>
        <w:rPr>
          <w:rFonts w:ascii="仿宋_GB2312" w:eastAsia="仿宋_GB2312" w:hAnsi="宋体" w:hint="eastAsia"/>
          <w:sz w:val="32"/>
          <w:szCs w:val="32"/>
        </w:rPr>
        <w:t>-80</w:t>
      </w:r>
      <w:r>
        <w:rPr>
          <w:rFonts w:ascii="仿宋_GB2312" w:eastAsia="仿宋_GB2312" w:hAnsi="宋体" w:hint="eastAsia"/>
          <w:sz w:val="32"/>
          <w:szCs w:val="32"/>
        </w:rPr>
        <w:t>℃能让菌群细胞快速进入深度休眠，代谢完全停滞，细胞膜损伤降至最低。</w:t>
      </w:r>
      <w:r>
        <w:rPr>
          <w:rFonts w:ascii="仿宋_GB2312" w:eastAsia="仿宋_GB2312" w:hAnsi="宋体" w:hint="eastAsia"/>
          <w:sz w:val="32"/>
          <w:szCs w:val="32"/>
        </w:rPr>
        <w:t>3</w:t>
      </w:r>
      <w:r>
        <w:rPr>
          <w:rFonts w:ascii="仿宋_GB2312" w:eastAsia="仿宋_GB2312" w:hAnsi="宋体" w:hint="eastAsia"/>
          <w:sz w:val="32"/>
          <w:szCs w:val="32"/>
        </w:rPr>
        <w:t>个月内，有益菌群（如双歧杆菌、乳酸菌）的存活率仍能维持在临床移植所需水平，超过则会因细胞缓慢凋亡、</w:t>
      </w:r>
      <w:r>
        <w:rPr>
          <w:rFonts w:ascii="仿宋_GB2312" w:eastAsia="仿宋_GB2312" w:hAnsi="宋体" w:hint="eastAsia"/>
          <w:sz w:val="32"/>
          <w:szCs w:val="32"/>
        </w:rPr>
        <w:t xml:space="preserve">DNA </w:t>
      </w:r>
      <w:r>
        <w:rPr>
          <w:rFonts w:ascii="仿宋_GB2312" w:eastAsia="仿宋_GB2312" w:hAnsi="宋体" w:hint="eastAsia"/>
          <w:sz w:val="32"/>
          <w:szCs w:val="32"/>
        </w:rPr>
        <w:t>损伤导致活性大幅下降。同时</w:t>
      </w:r>
      <w:r>
        <w:rPr>
          <w:rFonts w:ascii="仿宋_GB2312" w:eastAsia="仿宋_GB2312" w:hAnsi="宋体" w:hint="eastAsia"/>
          <w:sz w:val="32"/>
          <w:szCs w:val="32"/>
        </w:rPr>
        <w:t>3</w:t>
      </w:r>
      <w:r>
        <w:rPr>
          <w:rFonts w:ascii="仿宋_GB2312" w:eastAsia="仿宋_GB2312" w:hAnsi="宋体" w:hint="eastAsia"/>
          <w:sz w:val="32"/>
          <w:szCs w:val="32"/>
        </w:rPr>
        <w:t>个月内菌群的物种多样性、优势菌株比例能基本保持原始状态，超过期限会出现菌群组成漂移，影响移植效果，因此有效期应在制备后置于</w:t>
      </w:r>
      <w:r>
        <w:rPr>
          <w:rFonts w:ascii="仿宋_GB2312" w:eastAsia="仿宋_GB2312" w:hAnsi="宋体" w:hint="eastAsia"/>
          <w:sz w:val="32"/>
          <w:szCs w:val="32"/>
        </w:rPr>
        <w:t>-80</w:t>
      </w:r>
      <w:r>
        <w:rPr>
          <w:rFonts w:ascii="仿宋_GB2312" w:eastAsia="仿宋_GB2312" w:hAnsi="宋体" w:hint="eastAsia"/>
          <w:sz w:val="32"/>
          <w:szCs w:val="32"/>
        </w:rPr>
        <w:t>℃冰箱中保存</w:t>
      </w:r>
      <w:r>
        <w:rPr>
          <w:rFonts w:ascii="仿宋_GB2312" w:eastAsia="仿宋_GB2312" w:hAnsi="宋体" w:hint="eastAsia"/>
          <w:sz w:val="32"/>
          <w:szCs w:val="32"/>
        </w:rPr>
        <w:t>3</w:t>
      </w:r>
      <w:r>
        <w:rPr>
          <w:rFonts w:ascii="仿宋_GB2312" w:eastAsia="仿宋_GB2312" w:hAnsi="宋体" w:hint="eastAsia"/>
          <w:sz w:val="32"/>
          <w:szCs w:val="32"/>
        </w:rPr>
        <w:t>个月内。</w:t>
      </w:r>
      <w:r>
        <w:rPr>
          <w:rFonts w:ascii="仿宋_GB2312" w:eastAsia="仿宋_GB2312" w:hAnsi="宋体" w:hint="eastAsia"/>
          <w:sz w:val="32"/>
          <w:szCs w:val="32"/>
        </w:rPr>
        <w:t>-20</w:t>
      </w:r>
      <w:r>
        <w:rPr>
          <w:rFonts w:ascii="仿宋_GB2312" w:eastAsia="仿宋_GB2312" w:hAnsi="宋体" w:hint="eastAsia"/>
          <w:sz w:val="32"/>
          <w:szCs w:val="32"/>
        </w:rPr>
        <w:t>℃虽能抑制代谢，但细胞内仍残留微量未冻结水分，</w:t>
      </w:r>
      <w:r>
        <w:rPr>
          <w:rFonts w:ascii="仿宋_GB2312" w:eastAsia="仿宋_GB2312" w:hAnsi="宋体" w:hint="eastAsia"/>
          <w:sz w:val="32"/>
          <w:szCs w:val="32"/>
        </w:rPr>
        <w:t>会缓慢损伤细胞膜和酶系统。</w:t>
      </w:r>
      <w:r>
        <w:rPr>
          <w:rFonts w:ascii="仿宋_GB2312" w:eastAsia="仿宋_GB2312" w:hAnsi="宋体" w:hint="eastAsia"/>
          <w:sz w:val="32"/>
          <w:szCs w:val="32"/>
        </w:rPr>
        <w:t>14d</w:t>
      </w:r>
      <w:r>
        <w:rPr>
          <w:rFonts w:ascii="仿宋_GB2312" w:eastAsia="仿宋_GB2312" w:hAnsi="宋体" w:hint="eastAsia"/>
          <w:sz w:val="32"/>
          <w:szCs w:val="32"/>
        </w:rPr>
        <w:t>是菌群活性衰减的</w:t>
      </w:r>
      <w:r>
        <w:rPr>
          <w:rFonts w:ascii="仿宋_GB2312" w:eastAsia="仿宋_GB2312" w:hAnsi="宋体" w:hint="eastAsia"/>
          <w:sz w:val="32"/>
          <w:szCs w:val="32"/>
        </w:rPr>
        <w:t xml:space="preserve"> </w:t>
      </w:r>
      <w:r>
        <w:rPr>
          <w:rFonts w:ascii="仿宋_GB2312" w:eastAsia="仿宋_GB2312" w:hAnsi="宋体" w:hint="eastAsia"/>
          <w:sz w:val="32"/>
          <w:szCs w:val="32"/>
        </w:rPr>
        <w:t>“临界点”，超过后有益菌存活率会急剧下降，无法保证移植成功率。</w:t>
      </w:r>
      <w:r>
        <w:rPr>
          <w:rFonts w:ascii="仿宋_GB2312" w:eastAsia="仿宋_GB2312" w:hAnsi="宋体" w:hint="eastAsia"/>
          <w:sz w:val="32"/>
          <w:szCs w:val="32"/>
        </w:rPr>
        <w:t>-20</w:t>
      </w:r>
      <w:r>
        <w:rPr>
          <w:rFonts w:ascii="仿宋_GB2312" w:eastAsia="仿宋_GB2312" w:hAnsi="宋体" w:hint="eastAsia"/>
          <w:sz w:val="32"/>
          <w:szCs w:val="32"/>
        </w:rPr>
        <w:t>℃下杂菌（如耐低温致病菌）的抑制效果较弱，</w:t>
      </w:r>
      <w:r>
        <w:rPr>
          <w:rFonts w:ascii="仿宋_GB2312" w:eastAsia="仿宋_GB2312" w:hAnsi="宋体" w:hint="eastAsia"/>
          <w:sz w:val="32"/>
          <w:szCs w:val="32"/>
        </w:rPr>
        <w:t>14d</w:t>
      </w:r>
      <w:r>
        <w:rPr>
          <w:rFonts w:ascii="仿宋_GB2312" w:eastAsia="仿宋_GB2312" w:hAnsi="宋体" w:hint="eastAsia"/>
          <w:sz w:val="32"/>
          <w:szCs w:val="32"/>
        </w:rPr>
        <w:t>后可能出现杂菌增殖，导致菌群组成失衡，增加移植后感染风险，因此</w:t>
      </w:r>
      <w:r>
        <w:rPr>
          <w:rFonts w:ascii="仿宋_GB2312" w:eastAsia="仿宋_GB2312" w:hAnsi="宋体" w:hint="eastAsia"/>
          <w:sz w:val="32"/>
          <w:szCs w:val="32"/>
        </w:rPr>
        <w:t>-20</w:t>
      </w:r>
      <w:r>
        <w:rPr>
          <w:rFonts w:ascii="仿宋_GB2312" w:eastAsia="仿宋_GB2312" w:hAnsi="宋体" w:hint="eastAsia"/>
          <w:sz w:val="32"/>
          <w:szCs w:val="32"/>
        </w:rPr>
        <w:t>℃仅适用于临时储存（如移植物制备后短期内使用），</w:t>
      </w:r>
      <w:r>
        <w:rPr>
          <w:rFonts w:ascii="仿宋_GB2312" w:eastAsia="仿宋_GB2312" w:hAnsi="宋体" w:hint="eastAsia"/>
          <w:sz w:val="32"/>
          <w:szCs w:val="32"/>
        </w:rPr>
        <w:t>14d</w:t>
      </w:r>
      <w:r>
        <w:rPr>
          <w:rFonts w:ascii="仿宋_GB2312" w:eastAsia="仿宋_GB2312" w:hAnsi="宋体" w:hint="eastAsia"/>
          <w:sz w:val="32"/>
          <w:szCs w:val="32"/>
        </w:rPr>
        <w:t>的期限明确其</w:t>
      </w:r>
      <w:r>
        <w:rPr>
          <w:rFonts w:ascii="仿宋_GB2312" w:eastAsia="仿宋_GB2312" w:hAnsi="宋体" w:hint="eastAsia"/>
          <w:sz w:val="32"/>
          <w:szCs w:val="32"/>
        </w:rPr>
        <w:t xml:space="preserve"> </w:t>
      </w:r>
      <w:r>
        <w:rPr>
          <w:rFonts w:ascii="仿宋_GB2312" w:eastAsia="仿宋_GB2312" w:hAnsi="宋体" w:hint="eastAsia"/>
          <w:sz w:val="32"/>
          <w:szCs w:val="32"/>
        </w:rPr>
        <w:t>“非长期储备”的定位，避免因储存过久影响疗效。</w:t>
      </w:r>
    </w:p>
    <w:p w14:paraId="6AD67B9D" w14:textId="77777777" w:rsidR="006D7C32" w:rsidRDefault="00D46BB9">
      <w:pPr>
        <w:spacing w:beforeLines="50" w:before="156" w:afterLines="50" w:after="156" w:line="560" w:lineRule="exact"/>
        <w:ind w:firstLineChars="200" w:firstLine="643"/>
        <w:outlineLvl w:val="1"/>
        <w:rPr>
          <w:rFonts w:ascii="楷体_GB2312" w:eastAsia="楷体_GB2312" w:hAnsi="宋体"/>
          <w:b/>
          <w:bCs/>
          <w:sz w:val="32"/>
          <w:szCs w:val="32"/>
        </w:rPr>
      </w:pPr>
      <w:r>
        <w:rPr>
          <w:rFonts w:ascii="楷体_GB2312" w:eastAsia="楷体_GB2312" w:hAnsi="宋体" w:hint="eastAsia"/>
          <w:b/>
          <w:bCs/>
          <w:sz w:val="32"/>
          <w:szCs w:val="32"/>
        </w:rPr>
        <w:lastRenderedPageBreak/>
        <w:t>（五）档案记录</w:t>
      </w:r>
    </w:p>
    <w:p w14:paraId="415135B7" w14:textId="18798192" w:rsidR="006D7C32" w:rsidRDefault="00D46BB9">
      <w:pPr>
        <w:spacing w:beforeLines="50" w:before="156" w:afterLines="50" w:after="156"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主要是依据起草单位的实际经验来确定，菌液制备作为微生物实验、生产或临床应用（如肠道菌群移植）的关键环节，其过程记录的规范性直接影响菌液质量追溯、问</w:t>
      </w:r>
      <w:r>
        <w:rPr>
          <w:rFonts w:ascii="仿宋_GB2312" w:eastAsia="仿宋_GB2312" w:hAnsi="宋体" w:hint="eastAsia"/>
          <w:sz w:val="32"/>
          <w:szCs w:val="32"/>
        </w:rPr>
        <w:t>题排查及合规性验证。因此，需严格遵循</w:t>
      </w:r>
      <w:r>
        <w:rPr>
          <w:rFonts w:ascii="仿宋_GB2312" w:eastAsia="仿宋_GB2312" w:hAnsi="宋体" w:hint="eastAsia"/>
          <w:sz w:val="32"/>
          <w:szCs w:val="32"/>
        </w:rPr>
        <w:t xml:space="preserve"> </w:t>
      </w:r>
      <w:r>
        <w:rPr>
          <w:rFonts w:ascii="仿宋_GB2312" w:eastAsia="仿宋_GB2312" w:hAnsi="宋体" w:hint="eastAsia"/>
          <w:sz w:val="32"/>
          <w:szCs w:val="32"/>
        </w:rPr>
        <w:t>“及时、准确、真实、清晰”</w:t>
      </w:r>
      <w:r>
        <w:rPr>
          <w:rFonts w:ascii="仿宋_GB2312" w:eastAsia="仿宋_GB2312" w:hAnsi="宋体" w:hint="eastAsia"/>
          <w:sz w:val="32"/>
          <w:szCs w:val="32"/>
        </w:rPr>
        <w:t xml:space="preserve"> </w:t>
      </w:r>
      <w:r>
        <w:rPr>
          <w:rFonts w:ascii="仿宋_GB2312" w:eastAsia="仿宋_GB2312" w:hAnsi="宋体" w:hint="eastAsia"/>
          <w:sz w:val="32"/>
          <w:szCs w:val="32"/>
        </w:rPr>
        <w:t>原则填写记录，并按规定完成存档与备查，且档案保存期限需至少</w:t>
      </w:r>
      <w:r>
        <w:rPr>
          <w:rFonts w:ascii="仿宋_GB2312" w:eastAsia="仿宋_GB2312" w:hAnsi="宋体" w:hint="eastAsia"/>
          <w:sz w:val="32"/>
          <w:szCs w:val="32"/>
        </w:rPr>
        <w:t>1</w:t>
      </w:r>
      <w:r>
        <w:rPr>
          <w:rFonts w:ascii="仿宋_GB2312" w:eastAsia="仿宋_GB2312" w:hAnsi="宋体" w:hint="eastAsia"/>
          <w:sz w:val="32"/>
          <w:szCs w:val="32"/>
        </w:rPr>
        <w:t>年。</w:t>
      </w:r>
    </w:p>
    <w:p w14:paraId="638674BC" w14:textId="77777777" w:rsidR="006D7C32" w:rsidRDefault="00D46BB9">
      <w:pPr>
        <w:spacing w:beforeLines="20" w:before="62" w:afterLines="20" w:after="62" w:line="560" w:lineRule="exact"/>
        <w:ind w:firstLineChars="200" w:firstLine="640"/>
        <w:outlineLvl w:val="0"/>
        <w:rPr>
          <w:rFonts w:ascii="黑体" w:eastAsia="黑体" w:hAnsi="黑体" w:cs="仿宋_GB2312"/>
          <w:sz w:val="32"/>
          <w:szCs w:val="32"/>
        </w:rPr>
      </w:pPr>
      <w:r>
        <w:rPr>
          <w:rFonts w:ascii="黑体" w:eastAsia="黑体" w:hAnsi="黑体" w:cs="仿宋_GB2312" w:hint="eastAsia"/>
          <w:sz w:val="32"/>
          <w:szCs w:val="32"/>
        </w:rPr>
        <w:t>六、国内外同类标准制修订情况及与法律法规、强制性标准关系</w:t>
      </w:r>
    </w:p>
    <w:p w14:paraId="38394689" w14:textId="77777777" w:rsidR="006D7C32" w:rsidRDefault="00D46BB9">
      <w:pPr>
        <w:spacing w:line="560" w:lineRule="exact"/>
        <w:ind w:firstLineChars="200" w:firstLine="640"/>
        <w:rPr>
          <w:rFonts w:ascii="仿宋_GB2312" w:eastAsia="仿宋_GB2312"/>
          <w:sz w:val="32"/>
          <w:szCs w:val="32"/>
        </w:rPr>
      </w:pPr>
      <w:r>
        <w:rPr>
          <w:rFonts w:ascii="仿宋_GB2312" w:eastAsia="仿宋_GB2312" w:hAnsi="宋体" w:hint="eastAsia"/>
          <w:sz w:val="32"/>
          <w:szCs w:val="32"/>
        </w:rPr>
        <w:t>经查阅，暂无与慢性呼吸疾病肺康复护理的国家标准、行业标准、地方标准和团体标准，未制定有团体标准《</w:t>
      </w:r>
      <w:r>
        <w:rPr>
          <w:rFonts w:ascii="仿宋_GB2312" w:eastAsia="仿宋_GB2312" w:hint="eastAsia"/>
          <w:sz w:val="32"/>
          <w:szCs w:val="32"/>
        </w:rPr>
        <w:t>肠道菌群移植菌液及胶囊制备质量控制规范</w:t>
      </w:r>
      <w:r>
        <w:rPr>
          <w:rFonts w:ascii="仿宋_GB2312" w:eastAsia="仿宋_GB2312" w:hAnsi="宋体" w:hint="eastAsia"/>
          <w:sz w:val="32"/>
          <w:szCs w:val="32"/>
        </w:rPr>
        <w:t>》。</w:t>
      </w:r>
    </w:p>
    <w:p w14:paraId="0853C160" w14:textId="77777777" w:rsidR="006D7C32" w:rsidRDefault="00D46BB9">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本标准的内容与现行的法律、法规及强制性标准无冲突，标准的编写符合</w:t>
      </w:r>
      <w:r>
        <w:rPr>
          <w:rFonts w:eastAsia="仿宋_GB2312"/>
          <w:sz w:val="32"/>
          <w:szCs w:val="32"/>
        </w:rPr>
        <w:t>GB/T 1.1—2020</w:t>
      </w:r>
      <w:r>
        <w:rPr>
          <w:rFonts w:ascii="仿宋_GB2312" w:eastAsia="仿宋_GB2312" w:hAnsi="宋体" w:hint="eastAsia"/>
          <w:sz w:val="32"/>
          <w:szCs w:val="32"/>
        </w:rPr>
        <w:t>的要求。</w:t>
      </w:r>
    </w:p>
    <w:p w14:paraId="102E3DEB" w14:textId="77777777" w:rsidR="006D7C32" w:rsidRDefault="00D46BB9">
      <w:pPr>
        <w:autoSpaceDE w:val="0"/>
        <w:autoSpaceDN w:val="0"/>
        <w:adjustRightInd w:val="0"/>
        <w:spacing w:beforeLines="20" w:before="62" w:afterLines="20" w:after="62" w:line="560" w:lineRule="exac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七、重大分歧意见的处理经过和依据</w:t>
      </w:r>
    </w:p>
    <w:p w14:paraId="590A2322" w14:textId="77777777" w:rsidR="006D7C32" w:rsidRDefault="00D46BB9">
      <w:pPr>
        <w:spacing w:beforeLines="20" w:before="62" w:afterLines="20" w:after="62"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本标准研制过程中无重大分歧意见。</w:t>
      </w:r>
    </w:p>
    <w:p w14:paraId="74F2A31E" w14:textId="77777777" w:rsidR="006D7C32" w:rsidRDefault="00D46BB9">
      <w:pPr>
        <w:spacing w:beforeLines="20" w:before="62" w:afterLines="20" w:after="62" w:line="560" w:lineRule="exact"/>
        <w:ind w:firstLineChars="200" w:firstLine="640"/>
        <w:outlineLvl w:val="0"/>
        <w:rPr>
          <w:rFonts w:ascii="黑体" w:eastAsia="黑体" w:hAnsi="黑体" w:cs="仿宋_GB2312"/>
          <w:sz w:val="32"/>
          <w:szCs w:val="32"/>
        </w:rPr>
      </w:pPr>
      <w:r>
        <w:rPr>
          <w:rFonts w:ascii="黑体" w:eastAsia="黑体" w:hAnsi="黑体" w:cs="仿宋_GB2312" w:hint="eastAsia"/>
          <w:sz w:val="32"/>
          <w:szCs w:val="32"/>
        </w:rPr>
        <w:t>八、自我承诺</w:t>
      </w:r>
    </w:p>
    <w:p w14:paraId="1B68B8F3" w14:textId="77777777" w:rsidR="006D7C32" w:rsidRDefault="00D46BB9">
      <w:pPr>
        <w:spacing w:beforeLines="20" w:before="62" w:afterLines="20" w:after="62"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本标准内容与各项指标不低于强制性标准要求。</w:t>
      </w:r>
    </w:p>
    <w:p w14:paraId="1B8C1048" w14:textId="77777777" w:rsidR="006D7C32" w:rsidRDefault="006D7C32">
      <w:pPr>
        <w:spacing w:line="560" w:lineRule="exact"/>
        <w:ind w:firstLineChars="350" w:firstLine="1120"/>
        <w:rPr>
          <w:rFonts w:ascii="仿宋_GB2312" w:eastAsia="仿宋_GB2312" w:hAnsi="宋体"/>
          <w:sz w:val="32"/>
          <w:szCs w:val="32"/>
        </w:rPr>
      </w:pPr>
    </w:p>
    <w:p w14:paraId="67595100" w14:textId="77777777" w:rsidR="006D7C32" w:rsidRDefault="00D46BB9" w:rsidP="001B6459">
      <w:pPr>
        <w:spacing w:line="560" w:lineRule="exact"/>
        <w:ind w:firstLineChars="550" w:firstLine="1760"/>
        <w:rPr>
          <w:rFonts w:ascii="仿宋_GB2312" w:eastAsia="仿宋_GB2312"/>
          <w:sz w:val="32"/>
          <w:szCs w:val="32"/>
        </w:rPr>
      </w:pPr>
      <w:r>
        <w:rPr>
          <w:rFonts w:ascii="仿宋_GB2312" w:eastAsia="仿宋_GB2312" w:hAnsi="宋体" w:hint="eastAsia"/>
          <w:sz w:val="32"/>
          <w:szCs w:val="32"/>
        </w:rPr>
        <w:t>团体标准《</w:t>
      </w:r>
      <w:r>
        <w:rPr>
          <w:rFonts w:ascii="仿宋_GB2312" w:eastAsia="仿宋_GB2312" w:hint="eastAsia"/>
          <w:sz w:val="32"/>
          <w:szCs w:val="32"/>
        </w:rPr>
        <w:t>肠道菌群移植菌液及胶囊制备质量</w:t>
      </w:r>
    </w:p>
    <w:p w14:paraId="68856BB4" w14:textId="77777777" w:rsidR="006D7C32" w:rsidRDefault="00D46BB9">
      <w:pPr>
        <w:spacing w:line="560" w:lineRule="exact"/>
        <w:ind w:firstLineChars="1000" w:firstLine="3200"/>
        <w:rPr>
          <w:rFonts w:ascii="仿宋_GB2312" w:eastAsia="仿宋_GB2312" w:hAnsi="宋体"/>
          <w:sz w:val="32"/>
          <w:szCs w:val="32"/>
        </w:rPr>
      </w:pPr>
      <w:r>
        <w:rPr>
          <w:rFonts w:ascii="仿宋_GB2312" w:eastAsia="仿宋_GB2312" w:hint="eastAsia"/>
          <w:sz w:val="32"/>
          <w:szCs w:val="32"/>
        </w:rPr>
        <w:t>控制规范</w:t>
      </w:r>
      <w:r>
        <w:rPr>
          <w:rFonts w:ascii="仿宋_GB2312" w:eastAsia="仿宋_GB2312" w:hAnsi="宋体" w:hint="eastAsia"/>
          <w:sz w:val="32"/>
          <w:szCs w:val="32"/>
        </w:rPr>
        <w:t>》标准编制工作组</w:t>
      </w:r>
    </w:p>
    <w:p w14:paraId="6181B826" w14:textId="7F4ADCD9" w:rsidR="006D7C32" w:rsidRDefault="00D46BB9">
      <w:pPr>
        <w:spacing w:line="520" w:lineRule="exact"/>
        <w:ind w:firstLineChars="200" w:firstLine="640"/>
        <w:rPr>
          <w:rFonts w:ascii="仿宋_GB2312" w:eastAsia="仿宋_GB2312" w:hAnsi="宋体"/>
          <w:sz w:val="32"/>
          <w:szCs w:val="32"/>
        </w:rPr>
      </w:pPr>
      <w:r>
        <w:rPr>
          <w:rFonts w:ascii="仿宋_GB2312" w:eastAsia="仿宋_GB2312" w:hAnsi="宋体" w:hint="eastAsia"/>
          <w:sz w:val="32"/>
          <w:szCs w:val="32"/>
        </w:rPr>
        <w:t xml:space="preserve">             </w:t>
      </w:r>
      <w:r>
        <w:rPr>
          <w:rFonts w:ascii="仿宋_GB2312" w:eastAsia="仿宋_GB2312" w:hAnsi="宋体"/>
          <w:sz w:val="32"/>
          <w:szCs w:val="32"/>
        </w:rPr>
        <w:t xml:space="preserve">      </w:t>
      </w:r>
      <w:r>
        <w:rPr>
          <w:rFonts w:ascii="仿宋_GB2312" w:eastAsia="仿宋_GB2312" w:hAnsi="宋体" w:hint="eastAsia"/>
          <w:sz w:val="32"/>
          <w:szCs w:val="32"/>
        </w:rPr>
        <w:t xml:space="preserve"> 202</w:t>
      </w:r>
      <w:r>
        <w:rPr>
          <w:rFonts w:ascii="仿宋_GB2312" w:eastAsia="仿宋_GB2312" w:hAnsi="宋体"/>
          <w:sz w:val="32"/>
          <w:szCs w:val="32"/>
        </w:rPr>
        <w:t>5</w:t>
      </w:r>
      <w:r>
        <w:rPr>
          <w:rFonts w:ascii="仿宋_GB2312" w:eastAsia="仿宋_GB2312" w:hAnsi="宋体" w:hint="eastAsia"/>
          <w:sz w:val="32"/>
          <w:szCs w:val="32"/>
        </w:rPr>
        <w:t>年</w:t>
      </w:r>
      <w:r>
        <w:rPr>
          <w:rFonts w:ascii="仿宋_GB2312" w:eastAsia="仿宋_GB2312" w:hAnsi="宋体"/>
          <w:sz w:val="32"/>
          <w:szCs w:val="32"/>
        </w:rPr>
        <w:t>11</w:t>
      </w:r>
      <w:r>
        <w:rPr>
          <w:rFonts w:ascii="仿宋_GB2312" w:eastAsia="仿宋_GB2312" w:hAnsi="宋体" w:hint="eastAsia"/>
          <w:sz w:val="32"/>
          <w:szCs w:val="32"/>
        </w:rPr>
        <w:t>月</w:t>
      </w:r>
      <w:r>
        <w:rPr>
          <w:rFonts w:ascii="仿宋_GB2312" w:eastAsia="仿宋_GB2312" w:hAnsi="宋体"/>
          <w:sz w:val="32"/>
          <w:szCs w:val="32"/>
        </w:rPr>
        <w:t>1</w:t>
      </w:r>
      <w:r w:rsidR="001B6459">
        <w:rPr>
          <w:rFonts w:ascii="仿宋_GB2312" w:eastAsia="仿宋_GB2312" w:hAnsi="宋体"/>
          <w:sz w:val="32"/>
          <w:szCs w:val="32"/>
        </w:rPr>
        <w:t>5</w:t>
      </w:r>
      <w:r w:rsidR="001B6459">
        <w:rPr>
          <w:rFonts w:ascii="仿宋_GB2312" w:eastAsia="仿宋_GB2312" w:hAnsi="宋体" w:hint="eastAsia"/>
          <w:sz w:val="32"/>
          <w:szCs w:val="32"/>
        </w:rPr>
        <w:t>日</w:t>
      </w:r>
    </w:p>
    <w:sectPr w:rsidR="006D7C32">
      <w:footerReference w:type="default" r:id="rId2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EB6E26B" w14:textId="77777777" w:rsidR="00D46BB9" w:rsidRDefault="00D46BB9">
      <w:r>
        <w:separator/>
      </w:r>
    </w:p>
  </w:endnote>
  <w:endnote w:type="continuationSeparator" w:id="0">
    <w:p w14:paraId="7B39CB1A" w14:textId="77777777" w:rsidR="00D46BB9" w:rsidRDefault="00D46B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方正小标宋简体">
    <w:panose1 w:val="03000509000000000000"/>
    <w:charset w:val="86"/>
    <w:family w:val="script"/>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方正仿宋_GB2312">
    <w:charset w:val="86"/>
    <w:family w:val="auto"/>
    <w:pitch w:val="default"/>
    <w:sig w:usb0="A00002BF" w:usb1="184F6CFA" w:usb2="00000012" w:usb3="00000000" w:csb0="00040001" w:csb1="00000000"/>
  </w:font>
  <w:font w:name="楷体">
    <w:panose1 w:val="02010609060101010101"/>
    <w:charset w:val="86"/>
    <w:family w:val="modern"/>
    <w:pitch w:val="fixed"/>
    <w:sig w:usb0="800002BF" w:usb1="38CF7CFA" w:usb2="00000016" w:usb3="00000000" w:csb0="00040001" w:csb1="00000000"/>
  </w:font>
  <w:font w:name="楷体_GB2312">
    <w:panose1 w:val="02010609030101010101"/>
    <w:charset w:val="86"/>
    <w:family w:val="modern"/>
    <w:pitch w:val="fixed"/>
    <w:sig w:usb0="00000001" w:usb1="080E0000" w:usb2="00000010" w:usb3="00000000" w:csb0="00040000"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415408"/>
      <w:docPartObj>
        <w:docPartGallery w:val="AutoText"/>
      </w:docPartObj>
    </w:sdtPr>
    <w:sdtEndPr/>
    <w:sdtContent>
      <w:p w14:paraId="224EDC6D" w14:textId="77777777" w:rsidR="006D7C32" w:rsidRDefault="00D46BB9">
        <w:pPr>
          <w:pStyle w:val="a7"/>
          <w:jc w:val="center"/>
        </w:pPr>
        <w:r>
          <w:fldChar w:fldCharType="begin"/>
        </w:r>
        <w:r>
          <w:instrText>PAGE   \* MERGEFORMAT</w:instrText>
        </w:r>
        <w:r>
          <w:fldChar w:fldCharType="separate"/>
        </w:r>
        <w:r>
          <w:rPr>
            <w:lang w:val="zh-CN"/>
          </w:rPr>
          <w:t>2</w:t>
        </w:r>
        <w:r>
          <w:fldChar w:fldCharType="end"/>
        </w:r>
      </w:p>
    </w:sdtContent>
  </w:sdt>
  <w:p w14:paraId="466AF406" w14:textId="77777777" w:rsidR="006D7C32" w:rsidRDefault="006D7C32">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50738D8" w14:textId="77777777" w:rsidR="00D46BB9" w:rsidRDefault="00D46BB9">
      <w:r>
        <w:separator/>
      </w:r>
    </w:p>
  </w:footnote>
  <w:footnote w:type="continuationSeparator" w:id="0">
    <w:p w14:paraId="25033CE2" w14:textId="77777777" w:rsidR="00D46BB9" w:rsidRDefault="00D46BB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D2AB0A94"/>
    <w:multiLevelType w:val="singleLevel"/>
    <w:tmpl w:val="D2AB0A94"/>
    <w:lvl w:ilvl="0">
      <w:start w:val="4"/>
      <w:numFmt w:val="chineseCounting"/>
      <w:suff w:val="nothing"/>
      <w:lvlText w:val="（%1）"/>
      <w:lvlJc w:val="left"/>
      <w:rPr>
        <w:rFonts w:hint="eastAsia"/>
      </w:rPr>
    </w:lvl>
  </w:abstractNum>
  <w:abstractNum w:abstractNumId="1" w15:restartNumberingAfterBreak="0">
    <w:nsid w:val="2DE76386"/>
    <w:multiLevelType w:val="singleLevel"/>
    <w:tmpl w:val="2DE76386"/>
    <w:lvl w:ilvl="0">
      <w:start w:val="2"/>
      <w:numFmt w:val="chineseCounting"/>
      <w:suff w:val="nothing"/>
      <w:lvlText w:val="（%1）"/>
      <w:lvlJc w:val="left"/>
      <w:rPr>
        <w:rFonts w:hint="eastAsia"/>
      </w:rPr>
    </w:lvl>
  </w:abstractNum>
  <w:abstractNum w:abstractNumId="2" w15:restartNumberingAfterBreak="0">
    <w:nsid w:val="4D0BB53B"/>
    <w:multiLevelType w:val="singleLevel"/>
    <w:tmpl w:val="4D0BB53B"/>
    <w:lvl w:ilvl="0">
      <w:start w:val="5"/>
      <w:numFmt w:val="chineseCounting"/>
      <w:suff w:val="nothing"/>
      <w:lvlText w:val="%1、"/>
      <w:lvlJc w:val="left"/>
      <w:rPr>
        <w:rFonts w:hint="eastAsia"/>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bordersDoNotSurroundHeader/>
  <w:bordersDoNotSurroundFooter/>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DM3MzcxNzYyMjhkOWNhMzlhMmI1MzQ0YmIzNzRmNGEifQ=="/>
  </w:docVars>
  <w:rsids>
    <w:rsidRoot w:val="00347036"/>
    <w:rsid w:val="00000DCF"/>
    <w:rsid w:val="000012CB"/>
    <w:rsid w:val="0000175A"/>
    <w:rsid w:val="00004127"/>
    <w:rsid w:val="00023C07"/>
    <w:rsid w:val="000515EE"/>
    <w:rsid w:val="00054C93"/>
    <w:rsid w:val="00055E63"/>
    <w:rsid w:val="00056F6C"/>
    <w:rsid w:val="000643E3"/>
    <w:rsid w:val="00070395"/>
    <w:rsid w:val="0007075E"/>
    <w:rsid w:val="00080FF1"/>
    <w:rsid w:val="00084255"/>
    <w:rsid w:val="00084AB4"/>
    <w:rsid w:val="000A722E"/>
    <w:rsid w:val="000C02FE"/>
    <w:rsid w:val="000C5959"/>
    <w:rsid w:val="000E3819"/>
    <w:rsid w:val="000F3618"/>
    <w:rsid w:val="000F4E08"/>
    <w:rsid w:val="000F7C5D"/>
    <w:rsid w:val="00106A69"/>
    <w:rsid w:val="0011241F"/>
    <w:rsid w:val="001173FB"/>
    <w:rsid w:val="00117467"/>
    <w:rsid w:val="001176EE"/>
    <w:rsid w:val="00121806"/>
    <w:rsid w:val="00121874"/>
    <w:rsid w:val="00121FB0"/>
    <w:rsid w:val="001246F5"/>
    <w:rsid w:val="0013711B"/>
    <w:rsid w:val="001376EF"/>
    <w:rsid w:val="00137BA1"/>
    <w:rsid w:val="00141C7E"/>
    <w:rsid w:val="00145245"/>
    <w:rsid w:val="001563BB"/>
    <w:rsid w:val="00161094"/>
    <w:rsid w:val="00161C32"/>
    <w:rsid w:val="001657BB"/>
    <w:rsid w:val="001662A6"/>
    <w:rsid w:val="0016753A"/>
    <w:rsid w:val="00171F64"/>
    <w:rsid w:val="00172302"/>
    <w:rsid w:val="001728CB"/>
    <w:rsid w:val="00190C54"/>
    <w:rsid w:val="00197095"/>
    <w:rsid w:val="00197E57"/>
    <w:rsid w:val="001B29AA"/>
    <w:rsid w:val="001B52B8"/>
    <w:rsid w:val="001B6459"/>
    <w:rsid w:val="001C266C"/>
    <w:rsid w:val="001C53E1"/>
    <w:rsid w:val="001D442A"/>
    <w:rsid w:val="00200575"/>
    <w:rsid w:val="00207AEF"/>
    <w:rsid w:val="002108D0"/>
    <w:rsid w:val="0021151C"/>
    <w:rsid w:val="0023089C"/>
    <w:rsid w:val="00233AD2"/>
    <w:rsid w:val="00244D4C"/>
    <w:rsid w:val="002533B7"/>
    <w:rsid w:val="002563EA"/>
    <w:rsid w:val="00261533"/>
    <w:rsid w:val="00262A17"/>
    <w:rsid w:val="00263E34"/>
    <w:rsid w:val="002667FA"/>
    <w:rsid w:val="00273B40"/>
    <w:rsid w:val="0027404C"/>
    <w:rsid w:val="002814F2"/>
    <w:rsid w:val="00284C97"/>
    <w:rsid w:val="002A0AD3"/>
    <w:rsid w:val="002A2E95"/>
    <w:rsid w:val="002A455B"/>
    <w:rsid w:val="002B500C"/>
    <w:rsid w:val="002C1483"/>
    <w:rsid w:val="002C6FDF"/>
    <w:rsid w:val="002C701A"/>
    <w:rsid w:val="002D09F8"/>
    <w:rsid w:val="002D0F78"/>
    <w:rsid w:val="002D1157"/>
    <w:rsid w:val="002D55A8"/>
    <w:rsid w:val="002F0EDC"/>
    <w:rsid w:val="002F34D4"/>
    <w:rsid w:val="002F6192"/>
    <w:rsid w:val="003034B4"/>
    <w:rsid w:val="0031104F"/>
    <w:rsid w:val="00311F99"/>
    <w:rsid w:val="00312092"/>
    <w:rsid w:val="00312545"/>
    <w:rsid w:val="00320193"/>
    <w:rsid w:val="0032743E"/>
    <w:rsid w:val="00334B94"/>
    <w:rsid w:val="003351AD"/>
    <w:rsid w:val="00336606"/>
    <w:rsid w:val="0034210A"/>
    <w:rsid w:val="00347036"/>
    <w:rsid w:val="00347240"/>
    <w:rsid w:val="003606C7"/>
    <w:rsid w:val="00370B1C"/>
    <w:rsid w:val="00375C4B"/>
    <w:rsid w:val="00385788"/>
    <w:rsid w:val="00387133"/>
    <w:rsid w:val="00395BEB"/>
    <w:rsid w:val="003A04C1"/>
    <w:rsid w:val="003A2265"/>
    <w:rsid w:val="003A481E"/>
    <w:rsid w:val="003A5329"/>
    <w:rsid w:val="003A79A5"/>
    <w:rsid w:val="003C12DB"/>
    <w:rsid w:val="003C257B"/>
    <w:rsid w:val="003D1C68"/>
    <w:rsid w:val="003E2C55"/>
    <w:rsid w:val="003E3CFB"/>
    <w:rsid w:val="003F2884"/>
    <w:rsid w:val="003F6A05"/>
    <w:rsid w:val="003F7580"/>
    <w:rsid w:val="003F7DB3"/>
    <w:rsid w:val="00401BCA"/>
    <w:rsid w:val="00406082"/>
    <w:rsid w:val="00410743"/>
    <w:rsid w:val="00411A4A"/>
    <w:rsid w:val="00415718"/>
    <w:rsid w:val="00426F8B"/>
    <w:rsid w:val="00427E70"/>
    <w:rsid w:val="00430F26"/>
    <w:rsid w:val="00433C7E"/>
    <w:rsid w:val="00434646"/>
    <w:rsid w:val="00434DC7"/>
    <w:rsid w:val="00441CC9"/>
    <w:rsid w:val="00441E0F"/>
    <w:rsid w:val="00455854"/>
    <w:rsid w:val="00473D94"/>
    <w:rsid w:val="004846AA"/>
    <w:rsid w:val="00487B8D"/>
    <w:rsid w:val="004A0477"/>
    <w:rsid w:val="004B303B"/>
    <w:rsid w:val="004C04B3"/>
    <w:rsid w:val="004C21B1"/>
    <w:rsid w:val="004C43A0"/>
    <w:rsid w:val="004D293D"/>
    <w:rsid w:val="004E0081"/>
    <w:rsid w:val="004E34C5"/>
    <w:rsid w:val="004F4B23"/>
    <w:rsid w:val="004F596E"/>
    <w:rsid w:val="005036F4"/>
    <w:rsid w:val="005137FA"/>
    <w:rsid w:val="00523CA7"/>
    <w:rsid w:val="0053028D"/>
    <w:rsid w:val="00531D67"/>
    <w:rsid w:val="00532962"/>
    <w:rsid w:val="00537385"/>
    <w:rsid w:val="005460E8"/>
    <w:rsid w:val="00550CBF"/>
    <w:rsid w:val="005527D3"/>
    <w:rsid w:val="00555B46"/>
    <w:rsid w:val="00566136"/>
    <w:rsid w:val="00593873"/>
    <w:rsid w:val="005B5096"/>
    <w:rsid w:val="005C41DB"/>
    <w:rsid w:val="005D1F34"/>
    <w:rsid w:val="005D33CA"/>
    <w:rsid w:val="005D6182"/>
    <w:rsid w:val="005F1691"/>
    <w:rsid w:val="006059A7"/>
    <w:rsid w:val="00606F2A"/>
    <w:rsid w:val="0061763D"/>
    <w:rsid w:val="006176F5"/>
    <w:rsid w:val="00617812"/>
    <w:rsid w:val="006231DA"/>
    <w:rsid w:val="006244C8"/>
    <w:rsid w:val="00624716"/>
    <w:rsid w:val="0062496F"/>
    <w:rsid w:val="00625EFB"/>
    <w:rsid w:val="00631A82"/>
    <w:rsid w:val="00632662"/>
    <w:rsid w:val="00650412"/>
    <w:rsid w:val="00652F6C"/>
    <w:rsid w:val="006534A8"/>
    <w:rsid w:val="00671D08"/>
    <w:rsid w:val="00674852"/>
    <w:rsid w:val="00674FF2"/>
    <w:rsid w:val="0067583D"/>
    <w:rsid w:val="00681257"/>
    <w:rsid w:val="00681819"/>
    <w:rsid w:val="00684EA0"/>
    <w:rsid w:val="006927A5"/>
    <w:rsid w:val="006A371D"/>
    <w:rsid w:val="006A7FF0"/>
    <w:rsid w:val="006B63AE"/>
    <w:rsid w:val="006B7BBE"/>
    <w:rsid w:val="006C05AB"/>
    <w:rsid w:val="006C5F47"/>
    <w:rsid w:val="006C7B57"/>
    <w:rsid w:val="006D41C2"/>
    <w:rsid w:val="006D7C32"/>
    <w:rsid w:val="006E52C7"/>
    <w:rsid w:val="006E5DE0"/>
    <w:rsid w:val="006E6A78"/>
    <w:rsid w:val="006E7D14"/>
    <w:rsid w:val="006F4C60"/>
    <w:rsid w:val="006F610B"/>
    <w:rsid w:val="00701C46"/>
    <w:rsid w:val="00701CFE"/>
    <w:rsid w:val="00702143"/>
    <w:rsid w:val="007029E3"/>
    <w:rsid w:val="00703AAC"/>
    <w:rsid w:val="00713866"/>
    <w:rsid w:val="00715F78"/>
    <w:rsid w:val="007227A8"/>
    <w:rsid w:val="00723004"/>
    <w:rsid w:val="007237C2"/>
    <w:rsid w:val="00725BA8"/>
    <w:rsid w:val="00741968"/>
    <w:rsid w:val="0074569F"/>
    <w:rsid w:val="00747A4D"/>
    <w:rsid w:val="00752BC3"/>
    <w:rsid w:val="00762425"/>
    <w:rsid w:val="00766392"/>
    <w:rsid w:val="00770B30"/>
    <w:rsid w:val="007723FF"/>
    <w:rsid w:val="00772C40"/>
    <w:rsid w:val="00774809"/>
    <w:rsid w:val="00782CDA"/>
    <w:rsid w:val="00791C07"/>
    <w:rsid w:val="00795FA6"/>
    <w:rsid w:val="007968A8"/>
    <w:rsid w:val="007A1705"/>
    <w:rsid w:val="007B2C7F"/>
    <w:rsid w:val="007C3AC4"/>
    <w:rsid w:val="007C7031"/>
    <w:rsid w:val="007D1D23"/>
    <w:rsid w:val="007D6B92"/>
    <w:rsid w:val="007D720F"/>
    <w:rsid w:val="007E271D"/>
    <w:rsid w:val="007E38EB"/>
    <w:rsid w:val="007F0E9C"/>
    <w:rsid w:val="007F3FCA"/>
    <w:rsid w:val="007F4B3A"/>
    <w:rsid w:val="007F58D2"/>
    <w:rsid w:val="007F724C"/>
    <w:rsid w:val="00802D16"/>
    <w:rsid w:val="00803B49"/>
    <w:rsid w:val="00807E72"/>
    <w:rsid w:val="00810735"/>
    <w:rsid w:val="0081494F"/>
    <w:rsid w:val="00816B94"/>
    <w:rsid w:val="00816DE4"/>
    <w:rsid w:val="008175F5"/>
    <w:rsid w:val="0082371B"/>
    <w:rsid w:val="00824292"/>
    <w:rsid w:val="00824CBA"/>
    <w:rsid w:val="008254F3"/>
    <w:rsid w:val="00833A3A"/>
    <w:rsid w:val="00833DB4"/>
    <w:rsid w:val="008410C7"/>
    <w:rsid w:val="0084783E"/>
    <w:rsid w:val="00854F93"/>
    <w:rsid w:val="008765D6"/>
    <w:rsid w:val="00877458"/>
    <w:rsid w:val="00895A3E"/>
    <w:rsid w:val="00895E78"/>
    <w:rsid w:val="008B5931"/>
    <w:rsid w:val="008B5AA2"/>
    <w:rsid w:val="008C3846"/>
    <w:rsid w:val="008C5819"/>
    <w:rsid w:val="008C608D"/>
    <w:rsid w:val="008D4176"/>
    <w:rsid w:val="008D6405"/>
    <w:rsid w:val="008F11DA"/>
    <w:rsid w:val="008F12AF"/>
    <w:rsid w:val="00900ACC"/>
    <w:rsid w:val="0090260C"/>
    <w:rsid w:val="00917B19"/>
    <w:rsid w:val="009371C3"/>
    <w:rsid w:val="00957730"/>
    <w:rsid w:val="0096125E"/>
    <w:rsid w:val="009717A8"/>
    <w:rsid w:val="00981986"/>
    <w:rsid w:val="00994717"/>
    <w:rsid w:val="00996E44"/>
    <w:rsid w:val="0099742D"/>
    <w:rsid w:val="009A3579"/>
    <w:rsid w:val="009A3D6F"/>
    <w:rsid w:val="009A5BE5"/>
    <w:rsid w:val="009B1AED"/>
    <w:rsid w:val="009B45D5"/>
    <w:rsid w:val="009B536F"/>
    <w:rsid w:val="009B6036"/>
    <w:rsid w:val="009C30B3"/>
    <w:rsid w:val="009C5116"/>
    <w:rsid w:val="009C71AD"/>
    <w:rsid w:val="009C746D"/>
    <w:rsid w:val="009C7DBE"/>
    <w:rsid w:val="009D7D9B"/>
    <w:rsid w:val="009E392E"/>
    <w:rsid w:val="009F23BA"/>
    <w:rsid w:val="009F2BC8"/>
    <w:rsid w:val="009F6DDC"/>
    <w:rsid w:val="00A036A8"/>
    <w:rsid w:val="00A03C65"/>
    <w:rsid w:val="00A072B7"/>
    <w:rsid w:val="00A1115F"/>
    <w:rsid w:val="00A1476A"/>
    <w:rsid w:val="00A21F43"/>
    <w:rsid w:val="00A27F27"/>
    <w:rsid w:val="00A33DFB"/>
    <w:rsid w:val="00A403A7"/>
    <w:rsid w:val="00A429FD"/>
    <w:rsid w:val="00A44A0F"/>
    <w:rsid w:val="00A44F63"/>
    <w:rsid w:val="00A46EC0"/>
    <w:rsid w:val="00A532F3"/>
    <w:rsid w:val="00A53EB5"/>
    <w:rsid w:val="00A62B1E"/>
    <w:rsid w:val="00A77D2A"/>
    <w:rsid w:val="00A817FF"/>
    <w:rsid w:val="00A8398E"/>
    <w:rsid w:val="00A84332"/>
    <w:rsid w:val="00A8475F"/>
    <w:rsid w:val="00A91505"/>
    <w:rsid w:val="00A9332D"/>
    <w:rsid w:val="00A93C25"/>
    <w:rsid w:val="00A96C7A"/>
    <w:rsid w:val="00A97D1D"/>
    <w:rsid w:val="00AA1EF8"/>
    <w:rsid w:val="00AB2151"/>
    <w:rsid w:val="00AB287E"/>
    <w:rsid w:val="00AB3029"/>
    <w:rsid w:val="00AB3FE0"/>
    <w:rsid w:val="00AB6035"/>
    <w:rsid w:val="00AB6A37"/>
    <w:rsid w:val="00AC0CDF"/>
    <w:rsid w:val="00AC1064"/>
    <w:rsid w:val="00AC6C70"/>
    <w:rsid w:val="00AD0B40"/>
    <w:rsid w:val="00AD61B9"/>
    <w:rsid w:val="00AD675D"/>
    <w:rsid w:val="00AE72D0"/>
    <w:rsid w:val="00AF2378"/>
    <w:rsid w:val="00B145CB"/>
    <w:rsid w:val="00B14A53"/>
    <w:rsid w:val="00B17E31"/>
    <w:rsid w:val="00B26825"/>
    <w:rsid w:val="00B37EE1"/>
    <w:rsid w:val="00B4464D"/>
    <w:rsid w:val="00B52A2D"/>
    <w:rsid w:val="00B667D7"/>
    <w:rsid w:val="00B67428"/>
    <w:rsid w:val="00B72E5A"/>
    <w:rsid w:val="00B763BA"/>
    <w:rsid w:val="00B83F37"/>
    <w:rsid w:val="00B86CA4"/>
    <w:rsid w:val="00B8704F"/>
    <w:rsid w:val="00B9632A"/>
    <w:rsid w:val="00B97D91"/>
    <w:rsid w:val="00BA6FB1"/>
    <w:rsid w:val="00BA73E4"/>
    <w:rsid w:val="00BB19F5"/>
    <w:rsid w:val="00BC1094"/>
    <w:rsid w:val="00BC18D2"/>
    <w:rsid w:val="00BC5BFF"/>
    <w:rsid w:val="00BD457A"/>
    <w:rsid w:val="00BD4937"/>
    <w:rsid w:val="00BD66F4"/>
    <w:rsid w:val="00BF232C"/>
    <w:rsid w:val="00BF5ADF"/>
    <w:rsid w:val="00C0041D"/>
    <w:rsid w:val="00C0574B"/>
    <w:rsid w:val="00C0696C"/>
    <w:rsid w:val="00C07B94"/>
    <w:rsid w:val="00C1003B"/>
    <w:rsid w:val="00C14495"/>
    <w:rsid w:val="00C16716"/>
    <w:rsid w:val="00C24A27"/>
    <w:rsid w:val="00C24D5F"/>
    <w:rsid w:val="00C51AF1"/>
    <w:rsid w:val="00C62367"/>
    <w:rsid w:val="00C7241D"/>
    <w:rsid w:val="00C76546"/>
    <w:rsid w:val="00C8604B"/>
    <w:rsid w:val="00CB0F9E"/>
    <w:rsid w:val="00CB3835"/>
    <w:rsid w:val="00CC0E18"/>
    <w:rsid w:val="00CC62D4"/>
    <w:rsid w:val="00CD1BD1"/>
    <w:rsid w:val="00CD43A6"/>
    <w:rsid w:val="00CE49AF"/>
    <w:rsid w:val="00CF7CBA"/>
    <w:rsid w:val="00D03710"/>
    <w:rsid w:val="00D15561"/>
    <w:rsid w:val="00D16010"/>
    <w:rsid w:val="00D17BC6"/>
    <w:rsid w:val="00D269C0"/>
    <w:rsid w:val="00D30CF1"/>
    <w:rsid w:val="00D361B7"/>
    <w:rsid w:val="00D377BD"/>
    <w:rsid w:val="00D46BB9"/>
    <w:rsid w:val="00D50032"/>
    <w:rsid w:val="00D55E06"/>
    <w:rsid w:val="00D62A63"/>
    <w:rsid w:val="00D63042"/>
    <w:rsid w:val="00D64702"/>
    <w:rsid w:val="00D779BF"/>
    <w:rsid w:val="00D83CCB"/>
    <w:rsid w:val="00D87ACC"/>
    <w:rsid w:val="00DA107C"/>
    <w:rsid w:val="00DA5E17"/>
    <w:rsid w:val="00DB0FD7"/>
    <w:rsid w:val="00DB5DD7"/>
    <w:rsid w:val="00DB7B7B"/>
    <w:rsid w:val="00DC1458"/>
    <w:rsid w:val="00DD24B2"/>
    <w:rsid w:val="00DD38B4"/>
    <w:rsid w:val="00DE5589"/>
    <w:rsid w:val="00DE61F1"/>
    <w:rsid w:val="00DF1378"/>
    <w:rsid w:val="00E047E2"/>
    <w:rsid w:val="00E14A79"/>
    <w:rsid w:val="00E20964"/>
    <w:rsid w:val="00E26176"/>
    <w:rsid w:val="00E37E6C"/>
    <w:rsid w:val="00E40E21"/>
    <w:rsid w:val="00E431D0"/>
    <w:rsid w:val="00E445E0"/>
    <w:rsid w:val="00E46053"/>
    <w:rsid w:val="00E6582B"/>
    <w:rsid w:val="00E67B86"/>
    <w:rsid w:val="00E83A18"/>
    <w:rsid w:val="00E86360"/>
    <w:rsid w:val="00E868FE"/>
    <w:rsid w:val="00E91B20"/>
    <w:rsid w:val="00E94BA4"/>
    <w:rsid w:val="00EA0FC6"/>
    <w:rsid w:val="00EA61CD"/>
    <w:rsid w:val="00EA6654"/>
    <w:rsid w:val="00EB3FE1"/>
    <w:rsid w:val="00EB481E"/>
    <w:rsid w:val="00EB7CD2"/>
    <w:rsid w:val="00EC1F73"/>
    <w:rsid w:val="00EC36D7"/>
    <w:rsid w:val="00EC74FF"/>
    <w:rsid w:val="00EC7D74"/>
    <w:rsid w:val="00ED07B9"/>
    <w:rsid w:val="00ED4838"/>
    <w:rsid w:val="00EE153D"/>
    <w:rsid w:val="00EE6F29"/>
    <w:rsid w:val="00EF3E74"/>
    <w:rsid w:val="00EF4F57"/>
    <w:rsid w:val="00F00EDA"/>
    <w:rsid w:val="00F017EC"/>
    <w:rsid w:val="00F045C6"/>
    <w:rsid w:val="00F12E41"/>
    <w:rsid w:val="00F1349F"/>
    <w:rsid w:val="00F137FD"/>
    <w:rsid w:val="00F23FBD"/>
    <w:rsid w:val="00F24807"/>
    <w:rsid w:val="00F2647A"/>
    <w:rsid w:val="00F31239"/>
    <w:rsid w:val="00F31D38"/>
    <w:rsid w:val="00F321C6"/>
    <w:rsid w:val="00F37D76"/>
    <w:rsid w:val="00F45ADD"/>
    <w:rsid w:val="00F4686C"/>
    <w:rsid w:val="00F602C4"/>
    <w:rsid w:val="00F6055A"/>
    <w:rsid w:val="00F62C1F"/>
    <w:rsid w:val="00F64A4F"/>
    <w:rsid w:val="00F679D4"/>
    <w:rsid w:val="00F70413"/>
    <w:rsid w:val="00F70DFA"/>
    <w:rsid w:val="00F71E8D"/>
    <w:rsid w:val="00F93277"/>
    <w:rsid w:val="00F93969"/>
    <w:rsid w:val="00F93F48"/>
    <w:rsid w:val="00F97615"/>
    <w:rsid w:val="00FB0960"/>
    <w:rsid w:val="00FC00B4"/>
    <w:rsid w:val="00FC4754"/>
    <w:rsid w:val="00FC5E97"/>
    <w:rsid w:val="00FD04A6"/>
    <w:rsid w:val="00FD0FB7"/>
    <w:rsid w:val="00FD7023"/>
    <w:rsid w:val="00FE3180"/>
    <w:rsid w:val="00FE3EAA"/>
    <w:rsid w:val="00FE779C"/>
    <w:rsid w:val="00FF2496"/>
    <w:rsid w:val="00FF32BE"/>
    <w:rsid w:val="0D295052"/>
    <w:rsid w:val="19A95942"/>
    <w:rsid w:val="32A26DE2"/>
    <w:rsid w:val="6EDE77D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D55410B"/>
  <w15:docId w15:val="{FE5434DA-4F3A-411B-A83C-25738470E1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iPriority w:val="99"/>
    <w:semiHidden/>
    <w:unhideWhenUsed/>
    <w:qFormat/>
    <w:pPr>
      <w:jc w:val="left"/>
    </w:pPr>
  </w:style>
  <w:style w:type="paragraph" w:styleId="a5">
    <w:name w:val="Balloon Text"/>
    <w:basedOn w:val="a"/>
    <w:link w:val="a6"/>
    <w:uiPriority w:val="99"/>
    <w:semiHidden/>
    <w:unhideWhenUsed/>
    <w:qFormat/>
    <w:rPr>
      <w:sz w:val="18"/>
      <w:szCs w:val="18"/>
    </w:rPr>
  </w:style>
  <w:style w:type="paragraph" w:styleId="a7">
    <w:name w:val="footer"/>
    <w:basedOn w:val="a"/>
    <w:link w:val="a8"/>
    <w:uiPriority w:val="99"/>
    <w:unhideWhenUsed/>
    <w:qFormat/>
    <w:pPr>
      <w:tabs>
        <w:tab w:val="center" w:pos="4153"/>
        <w:tab w:val="right" w:pos="8306"/>
      </w:tabs>
      <w:snapToGrid w:val="0"/>
      <w:jc w:val="left"/>
    </w:pPr>
    <w:rPr>
      <w:sz w:val="18"/>
      <w:szCs w:val="18"/>
    </w:rPr>
  </w:style>
  <w:style w:type="paragraph" w:styleId="a9">
    <w:name w:val="header"/>
    <w:basedOn w:val="a"/>
    <w:link w:val="aa"/>
    <w:uiPriority w:val="99"/>
    <w:unhideWhenUsed/>
    <w:qFormat/>
    <w:pPr>
      <w:pBdr>
        <w:bottom w:val="single" w:sz="6" w:space="1" w:color="auto"/>
      </w:pBdr>
      <w:tabs>
        <w:tab w:val="center" w:pos="4153"/>
        <w:tab w:val="right" w:pos="8306"/>
      </w:tabs>
      <w:snapToGrid w:val="0"/>
      <w:jc w:val="center"/>
    </w:pPr>
    <w:rPr>
      <w:sz w:val="18"/>
      <w:szCs w:val="18"/>
    </w:rPr>
  </w:style>
  <w:style w:type="paragraph" w:styleId="ab">
    <w:name w:val="footnote text"/>
    <w:basedOn w:val="a"/>
    <w:link w:val="ac"/>
    <w:uiPriority w:val="99"/>
    <w:semiHidden/>
    <w:unhideWhenUsed/>
    <w:qFormat/>
    <w:pPr>
      <w:snapToGrid w:val="0"/>
      <w:jc w:val="left"/>
    </w:pPr>
    <w:rPr>
      <w:sz w:val="18"/>
      <w:szCs w:val="18"/>
    </w:rPr>
  </w:style>
  <w:style w:type="paragraph" w:styleId="ad">
    <w:name w:val="annotation subject"/>
    <w:basedOn w:val="a3"/>
    <w:next w:val="a3"/>
    <w:link w:val="ae"/>
    <w:uiPriority w:val="99"/>
    <w:semiHidden/>
    <w:unhideWhenUsed/>
    <w:qFormat/>
    <w:rPr>
      <w:b/>
      <w:bCs/>
    </w:rPr>
  </w:style>
  <w:style w:type="table" w:styleId="af">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Strong"/>
    <w:basedOn w:val="a0"/>
    <w:uiPriority w:val="22"/>
    <w:qFormat/>
    <w:rPr>
      <w:b/>
      <w:bCs/>
    </w:rPr>
  </w:style>
  <w:style w:type="character" w:styleId="af1">
    <w:name w:val="annotation reference"/>
    <w:basedOn w:val="a0"/>
    <w:uiPriority w:val="99"/>
    <w:semiHidden/>
    <w:unhideWhenUsed/>
    <w:qFormat/>
    <w:rPr>
      <w:sz w:val="21"/>
      <w:szCs w:val="21"/>
    </w:rPr>
  </w:style>
  <w:style w:type="character" w:styleId="af2">
    <w:name w:val="footnote reference"/>
    <w:basedOn w:val="a0"/>
    <w:uiPriority w:val="99"/>
    <w:semiHidden/>
    <w:unhideWhenUsed/>
    <w:qFormat/>
    <w:rPr>
      <w:vertAlign w:val="superscript"/>
    </w:rPr>
  </w:style>
  <w:style w:type="character" w:customStyle="1" w:styleId="aa">
    <w:name w:val="页眉 字符"/>
    <w:basedOn w:val="a0"/>
    <w:link w:val="a9"/>
    <w:uiPriority w:val="99"/>
    <w:qFormat/>
    <w:rPr>
      <w:sz w:val="18"/>
      <w:szCs w:val="18"/>
    </w:rPr>
  </w:style>
  <w:style w:type="character" w:customStyle="1" w:styleId="a8">
    <w:name w:val="页脚 字符"/>
    <w:basedOn w:val="a0"/>
    <w:link w:val="a7"/>
    <w:uiPriority w:val="99"/>
    <w:qFormat/>
    <w:rPr>
      <w:sz w:val="18"/>
      <w:szCs w:val="18"/>
    </w:rPr>
  </w:style>
  <w:style w:type="paragraph" w:customStyle="1" w:styleId="BodyText2">
    <w:name w:val="BodyText2"/>
    <w:qFormat/>
    <w:pPr>
      <w:widowControl w:val="0"/>
      <w:spacing w:after="120" w:line="480" w:lineRule="auto"/>
      <w:jc w:val="both"/>
      <w:textAlignment w:val="baseline"/>
    </w:pPr>
    <w:rPr>
      <w:rFonts w:ascii="Calibri" w:hAnsi="Calibri"/>
      <w:kern w:val="2"/>
      <w:sz w:val="32"/>
      <w:szCs w:val="32"/>
    </w:rPr>
  </w:style>
  <w:style w:type="paragraph" w:styleId="af3">
    <w:name w:val="List Paragraph"/>
    <w:basedOn w:val="a"/>
    <w:uiPriority w:val="34"/>
    <w:qFormat/>
    <w:pPr>
      <w:ind w:firstLineChars="200" w:firstLine="420"/>
    </w:pPr>
  </w:style>
  <w:style w:type="character" w:customStyle="1" w:styleId="a6">
    <w:name w:val="批注框文本 字符"/>
    <w:basedOn w:val="a0"/>
    <w:link w:val="a5"/>
    <w:uiPriority w:val="99"/>
    <w:semiHidden/>
    <w:qFormat/>
    <w:rPr>
      <w:rFonts w:ascii="Times New Roman" w:eastAsia="宋体" w:hAnsi="Times New Roman" w:cs="Times New Roman"/>
      <w:sz w:val="18"/>
      <w:szCs w:val="18"/>
    </w:rPr>
  </w:style>
  <w:style w:type="character" w:customStyle="1" w:styleId="a4">
    <w:name w:val="批注文字 字符"/>
    <w:basedOn w:val="a0"/>
    <w:link w:val="a3"/>
    <w:uiPriority w:val="99"/>
    <w:semiHidden/>
    <w:qFormat/>
    <w:rPr>
      <w:rFonts w:ascii="Times New Roman" w:eastAsia="宋体" w:hAnsi="Times New Roman" w:cs="Times New Roman"/>
      <w:szCs w:val="24"/>
    </w:rPr>
  </w:style>
  <w:style w:type="character" w:customStyle="1" w:styleId="ae">
    <w:name w:val="批注主题 字符"/>
    <w:basedOn w:val="a4"/>
    <w:link w:val="ad"/>
    <w:uiPriority w:val="99"/>
    <w:semiHidden/>
    <w:qFormat/>
    <w:rPr>
      <w:rFonts w:ascii="Times New Roman" w:eastAsia="宋体" w:hAnsi="Times New Roman" w:cs="Times New Roman"/>
      <w:b/>
      <w:bCs/>
      <w:szCs w:val="24"/>
    </w:rPr>
  </w:style>
  <w:style w:type="character" w:customStyle="1" w:styleId="ac">
    <w:name w:val="脚注文本 字符"/>
    <w:basedOn w:val="a0"/>
    <w:link w:val="ab"/>
    <w:uiPriority w:val="99"/>
    <w:semiHidden/>
    <w:qFormat/>
    <w:rPr>
      <w:rFonts w:ascii="Times New Roman" w:eastAsia="宋体" w:hAnsi="Times New Roman" w:cs="Times New Roman"/>
      <w:kern w:val="2"/>
      <w:sz w:val="18"/>
      <w:szCs w:val="18"/>
    </w:rPr>
  </w:style>
  <w:style w:type="paragraph" w:customStyle="1" w:styleId="af4">
    <w:name w:val="标准文件_段"/>
    <w:link w:val="Char"/>
    <w:qFormat/>
    <w:pPr>
      <w:autoSpaceDE w:val="0"/>
      <w:autoSpaceDN w:val="0"/>
      <w:ind w:firstLineChars="200" w:firstLine="200"/>
      <w:jc w:val="both"/>
    </w:pPr>
    <w:rPr>
      <w:rFonts w:ascii="宋体"/>
      <w:sz w:val="21"/>
    </w:rPr>
  </w:style>
  <w:style w:type="character" w:customStyle="1" w:styleId="Char">
    <w:name w:val="标准文件_段 Char"/>
    <w:link w:val="af4"/>
    <w:qFormat/>
    <w:rPr>
      <w:rFonts w:ascii="宋体" w:eastAsia="宋体" w:hAnsi="Times New Roman" w:cs="Times New Roman"/>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C75EF3-4D5C-4CAC-A090-366DEA4235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23</Pages>
  <Words>4553</Words>
  <Characters>5283</Characters>
  <Application>Microsoft Office Word</Application>
  <DocSecurity>0</DocSecurity>
  <Lines>278</Lines>
  <Paragraphs>351</Paragraphs>
  <ScaleCrop>false</ScaleCrop>
  <Company/>
  <LinksUpToDate>false</LinksUpToDate>
  <CharactersWithSpaces>9485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韦 立先</dc:creator>
  <cp:lastModifiedBy>Administrator</cp:lastModifiedBy>
  <cp:revision>25</cp:revision>
  <dcterms:created xsi:type="dcterms:W3CDTF">2025-02-06T09:19:00Z</dcterms:created>
  <dcterms:modified xsi:type="dcterms:W3CDTF">2025-11-17T02:58:00Z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2052-12.1.0.15990</vt:lpwstr>
  </property>
  <property fmtid="{D5CDD505-2E9C-101B-9397-08002B2CF9AE}" pid="3" name="ICV">
    <vt:lpwstr>E67D522271B24D1692B1F3608BED648D_13</vt:lpwstr>
  </property>
  <property fmtid="{D5CDD505-2E9C-101B-9397-08002B2CF9AE}" pid="4" name="KSOTemplateDocerSaveRecord">
    <vt:lpwstr>eyJoZGlkIjoiNTljY2I1ZWI0M2M3OWQxNTY0NDI0MGZkMjBhMGRiZmMiLCJ1c2VySWQiOiIyMjY5OTc4MTAifQ==</vt:lpwstr>
  </property>
</Properties>
</file>