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98F3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6C492A5F">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DEB5E58">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14:paraId="5D3C1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70154A9">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BD343E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919BF78">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62E09835">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w:t>
            </w:r>
            <w:r>
              <w:rPr>
                <w:rFonts w:ascii="黑体" w:hAnsi="黑体" w:eastAsia="黑体"/>
                <w:sz w:val="21"/>
                <w:szCs w:val="21"/>
              </w:rPr>
              <w:t xml:space="preserve"> </w:t>
            </w:r>
            <w:r>
              <w:rPr>
                <w:rFonts w:hint="eastAsia" w:ascii="黑体" w:hAnsi="黑体" w:eastAsia="黑体"/>
                <w:sz w:val="21"/>
                <w:szCs w:val="21"/>
              </w:rPr>
              <w:t>05</w:t>
            </w:r>
            <w:r>
              <w:rPr>
                <w:rFonts w:ascii="黑体" w:hAnsi="黑体" w:eastAsia="黑体"/>
                <w:sz w:val="21"/>
                <w:szCs w:val="21"/>
              </w:rPr>
              <w:fldChar w:fldCharType="end"/>
            </w:r>
            <w:bookmarkEnd w:id="2"/>
          </w:p>
        </w:tc>
      </w:tr>
    </w:tbl>
    <w:p w14:paraId="657CFCCA">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6FAC1C7">
      <w:pPr>
        <w:pStyle w:val="19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CE8B473">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665F92B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B8C68BE">
      <w:pPr>
        <w:pStyle w:val="53"/>
        <w:framePr w:w="9639" w:h="6976" w:hRule="exact" w:hSpace="0" w:vSpace="0" w:wrap="around" w:hAnchor="page" w:y="6408"/>
        <w:jc w:val="center"/>
        <w:rPr>
          <w:rFonts w:ascii="黑体" w:hAnsi="黑体" w:eastAsia="黑体"/>
          <w:b w:val="0"/>
          <w:bCs w:val="0"/>
          <w:w w:val="100"/>
        </w:rPr>
      </w:pPr>
    </w:p>
    <w:p w14:paraId="549B414D">
      <w:pPr>
        <w:pStyle w:val="20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有限冷热交替膀胱冲洗技术操作规范</w:t>
      </w:r>
      <w:r>
        <w:fldChar w:fldCharType="end"/>
      </w:r>
      <w:bookmarkEnd w:id="8"/>
    </w:p>
    <w:p w14:paraId="6324FF9C">
      <w:pPr>
        <w:framePr w:w="9639" w:h="6974" w:hRule="exact" w:wrap="around" w:vAnchor="page" w:hAnchor="page" w:x="1419" w:y="6408" w:anchorLock="1"/>
        <w:ind w:left="-1418"/>
      </w:pPr>
    </w:p>
    <w:p w14:paraId="1D6EFF4E">
      <w:pPr>
        <w:pStyle w:val="128"/>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Operation specification for limited hot and cold alternating bladder irrigation</w:t>
      </w:r>
      <w:r>
        <w:rPr>
          <w:rFonts w:ascii="黑体" w:hAnsi="黑体" w:eastAsia="黑体"/>
          <w:szCs w:val="28"/>
        </w:rPr>
        <w:fldChar w:fldCharType="end"/>
      </w:r>
      <w:bookmarkEnd w:id="9"/>
    </w:p>
    <w:p w14:paraId="464521F0">
      <w:pPr>
        <w:framePr w:w="9639" w:h="6974" w:hRule="exact" w:wrap="around" w:vAnchor="page" w:hAnchor="page" w:x="1419" w:y="6408" w:anchorLock="1"/>
        <w:spacing w:line="760" w:lineRule="exact"/>
        <w:ind w:left="-1418"/>
      </w:pPr>
    </w:p>
    <w:p w14:paraId="6533BC6B">
      <w:pPr>
        <w:pStyle w:val="128"/>
        <w:framePr w:w="9639" w:h="6974" w:hRule="exact" w:wrap="around" w:vAnchor="page" w:hAnchor="page" w:x="1419" w:y="6408" w:anchorLock="1"/>
        <w:textAlignment w:val="bottom"/>
        <w:rPr>
          <w:rFonts w:eastAsia="黑体"/>
          <w:szCs w:val="28"/>
        </w:rPr>
      </w:pPr>
    </w:p>
    <w:p w14:paraId="0CD0329C">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2A324711">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65DD1A16">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6E3E9FB2">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3816A78">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46DE72B5">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5EE35FF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3E69619">
      <w:pPr>
        <w:pStyle w:val="92"/>
        <w:spacing w:before="900" w:after="360"/>
      </w:pPr>
      <w:bookmarkStart w:id="20" w:name="BookMark2"/>
      <w:r>
        <w:rPr>
          <w:spacing w:val="320"/>
        </w:rPr>
        <w:t>前</w:t>
      </w:r>
      <w:r>
        <w:t>言</w:t>
      </w:r>
    </w:p>
    <w:p w14:paraId="50191C77">
      <w:pPr>
        <w:pStyle w:val="59"/>
        <w:ind w:firstLine="420"/>
      </w:pPr>
      <w:r>
        <w:rPr>
          <w:rFonts w:hint="eastAsia"/>
        </w:rPr>
        <w:t>本文件参照GB/T 1.1—2020《标准化工作导则  第1部分：标准化文件的结构和起草规则》的规定起草。</w:t>
      </w:r>
    </w:p>
    <w:p w14:paraId="6E65E3D5">
      <w:pPr>
        <w:pStyle w:val="59"/>
        <w:ind w:firstLine="420"/>
      </w:pPr>
      <w:r>
        <w:rPr>
          <w:rFonts w:hint="eastAsia"/>
        </w:rPr>
        <w:t>请注意本文件的某些内容可能涉及专利。本文件的发布机构不承担识别专利的责任。</w:t>
      </w:r>
    </w:p>
    <w:p w14:paraId="55E26414">
      <w:pPr>
        <w:pStyle w:val="59"/>
        <w:ind w:firstLine="420"/>
      </w:pPr>
      <w:r>
        <w:rPr>
          <w:rFonts w:hint="eastAsia"/>
        </w:rPr>
        <w:t>本文件由广西中医药大学第一附属医院提出并</w:t>
      </w:r>
      <w:r>
        <w:t>宣贯</w:t>
      </w:r>
      <w:r>
        <w:rPr>
          <w:rFonts w:hint="eastAsia"/>
        </w:rPr>
        <w:t>。</w:t>
      </w:r>
    </w:p>
    <w:p w14:paraId="69263D49">
      <w:pPr>
        <w:pStyle w:val="59"/>
        <w:ind w:firstLine="420"/>
      </w:pPr>
      <w:r>
        <w:rPr>
          <w:rFonts w:hint="eastAsia"/>
        </w:rPr>
        <w:t>本文件由广西标准</w:t>
      </w:r>
      <w:r>
        <w:t>化协会</w:t>
      </w:r>
      <w:r>
        <w:rPr>
          <w:rFonts w:hint="eastAsia"/>
        </w:rPr>
        <w:t>归口。</w:t>
      </w:r>
    </w:p>
    <w:p w14:paraId="7B0A1A8B">
      <w:pPr>
        <w:pStyle w:val="59"/>
        <w:ind w:firstLine="420"/>
      </w:pPr>
      <w:r>
        <w:rPr>
          <w:rFonts w:hint="eastAsia"/>
        </w:rPr>
        <w:t>本文件起草单位：广西中医药大学第一附属医院、广西民族医院、广西国际壮医医院、四川省医学科学院•四川省人民医院、南昌大学第二附属医院、南昌大学第一附属医院、湖北省肿瘤医院、南宁市第一人民医院、平南县中医医院、百色市中医医院、鹿寨县中医医院、防城港市中医医院、平果市人民医院、广西骨伤医院。</w:t>
      </w:r>
    </w:p>
    <w:p w14:paraId="4DA93E75">
      <w:pPr>
        <w:pStyle w:val="59"/>
        <w:ind w:firstLine="420"/>
      </w:pPr>
      <w:r>
        <w:rPr>
          <w:rFonts w:hint="eastAsia"/>
        </w:rPr>
        <w:t>本文件主要起草人：肖家骥、蓝慧、刘融星、何琳、唐运宽、钟永凤、麻绍芬、李繁荣、陈佳妮、莫汉群、叶丽聪、黄广明、银晶晶、陈云婷、陈启娟、雷花、饶敏、谢兴、周玉妹、卢云丽、朱芸倩、王娅妮、李立群、周英妮、黄沂、苏宇虹、徐德梅、赵玉玲、梁芳芳、蒋菲菲、孔秀莲、梁燕燕、陈丹、王开龙、崔俊武、罗德康。</w:t>
      </w:r>
    </w:p>
    <w:p w14:paraId="70CDE0FF">
      <w:pPr>
        <w:pStyle w:val="59"/>
        <w:ind w:firstLine="420"/>
      </w:pPr>
    </w:p>
    <w:p w14:paraId="253D9651">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14:paraId="46BC68AF">
      <w:pPr>
        <w:spacing w:line="20" w:lineRule="exact"/>
        <w:jc w:val="center"/>
        <w:rPr>
          <w:rFonts w:ascii="黑体" w:hAnsi="黑体" w:eastAsia="黑体"/>
          <w:sz w:val="32"/>
          <w:szCs w:val="32"/>
        </w:rPr>
      </w:pPr>
      <w:bookmarkStart w:id="21" w:name="BookMark4"/>
    </w:p>
    <w:p w14:paraId="4508D173">
      <w:pPr>
        <w:spacing w:line="20" w:lineRule="exact"/>
        <w:jc w:val="center"/>
        <w:rPr>
          <w:rFonts w:ascii="黑体" w:hAnsi="黑体" w:eastAsia="黑体"/>
          <w:sz w:val="32"/>
          <w:szCs w:val="32"/>
        </w:rPr>
      </w:pPr>
    </w:p>
    <w:sdt>
      <w:sdtPr>
        <w:tag w:val="NEW_STAND_NAME"/>
        <w:id w:val="595910757"/>
        <w:lock w:val="sdtLocked"/>
        <w:placeholder>
          <w:docPart w:val="C0BA41E961BF49F4A0A74D6E6F523041"/>
        </w:placeholder>
      </w:sdtPr>
      <w:sdtContent>
        <w:p w14:paraId="7E57F460">
          <w:pPr>
            <w:pStyle w:val="180"/>
            <w:spacing w:before="240" w:beforeLines="100" w:after="528" w:afterLines="220"/>
          </w:pPr>
          <w:bookmarkStart w:id="22" w:name="NEW_STAND_NAME"/>
          <w:r>
            <w:rPr>
              <w:rFonts w:hint="eastAsia"/>
            </w:rPr>
            <w:t>有限冷热交替膀胱冲洗技术操作规范</w:t>
          </w:r>
        </w:p>
      </w:sdtContent>
    </w:sdt>
    <w:bookmarkEnd w:id="22"/>
    <w:p w14:paraId="0F4711A5">
      <w:pPr>
        <w:pStyle w:val="107"/>
        <w:spacing w:before="240" w:after="240"/>
      </w:pPr>
      <w:bookmarkStart w:id="23" w:name="_Toc17233325"/>
      <w:bookmarkStart w:id="24" w:name="_Toc24884218"/>
      <w:bookmarkStart w:id="25" w:name="_Toc26718930"/>
      <w:bookmarkStart w:id="26" w:name="_Toc26648465"/>
      <w:bookmarkStart w:id="27" w:name="_Toc26986530"/>
      <w:bookmarkStart w:id="28" w:name="_Toc17233333"/>
      <w:bookmarkStart w:id="29" w:name="_Toc26986771"/>
      <w:bookmarkStart w:id="30" w:name="_Toc97192964"/>
      <w:bookmarkStart w:id="31" w:name="_Toc24884211"/>
      <w:r>
        <w:rPr>
          <w:rFonts w:hint="eastAsia"/>
        </w:rPr>
        <w:t>范围</w:t>
      </w:r>
      <w:bookmarkEnd w:id="23"/>
      <w:bookmarkEnd w:id="24"/>
      <w:bookmarkEnd w:id="25"/>
      <w:bookmarkEnd w:id="26"/>
      <w:bookmarkEnd w:id="27"/>
      <w:bookmarkEnd w:id="28"/>
      <w:bookmarkEnd w:id="29"/>
      <w:bookmarkEnd w:id="30"/>
      <w:bookmarkEnd w:id="31"/>
    </w:p>
    <w:p w14:paraId="347CA9B4">
      <w:pPr>
        <w:pStyle w:val="59"/>
        <w:ind w:firstLine="420"/>
      </w:pPr>
      <w:bookmarkStart w:id="32" w:name="_Toc26648466"/>
      <w:bookmarkStart w:id="33" w:name="_Toc17233326"/>
      <w:bookmarkStart w:id="34" w:name="_Toc24884212"/>
      <w:bookmarkStart w:id="35" w:name="_Toc24884219"/>
      <w:bookmarkStart w:id="36" w:name="_Toc17233334"/>
      <w:r>
        <w:rPr>
          <w:rFonts w:hint="eastAsia"/>
        </w:rPr>
        <w:t>本文件界定</w:t>
      </w:r>
      <w:r>
        <w:t>了</w:t>
      </w:r>
      <w:r>
        <w:rPr>
          <w:rFonts w:hint="eastAsia"/>
        </w:rPr>
        <w:t>有限冷热膀胱冲洗涉及</w:t>
      </w:r>
      <w:r>
        <w:t>的术语和定义，规定了适应症</w:t>
      </w:r>
      <w:r>
        <w:rPr>
          <w:rFonts w:hint="eastAsia"/>
        </w:rPr>
        <w:t>与</w:t>
      </w:r>
      <w:r>
        <w:t>禁忌症、操作前准备、操作</w:t>
      </w:r>
      <w:r>
        <w:rPr>
          <w:rFonts w:hint="eastAsia"/>
        </w:rPr>
        <w:t>要求</w:t>
      </w:r>
      <w:r>
        <w:t>、</w:t>
      </w:r>
      <w:r>
        <w:rPr>
          <w:rFonts w:hint="eastAsia"/>
        </w:rPr>
        <w:t>常见</w:t>
      </w:r>
      <w:r>
        <w:t>并发症处理</w:t>
      </w:r>
      <w:r>
        <w:rPr>
          <w:rFonts w:hint="eastAsia"/>
        </w:rPr>
        <w:t>、</w:t>
      </w:r>
      <w:r>
        <w:t>注意事项</w:t>
      </w:r>
      <w:r>
        <w:rPr>
          <w:rFonts w:hint="eastAsia"/>
        </w:rPr>
        <w:t>等</w:t>
      </w:r>
      <w:r>
        <w:t>的</w:t>
      </w:r>
      <w:r>
        <w:rPr>
          <w:rFonts w:hint="eastAsia"/>
        </w:rPr>
        <w:t>要求。</w:t>
      </w:r>
    </w:p>
    <w:p w14:paraId="2D873229">
      <w:pPr>
        <w:pStyle w:val="59"/>
        <w:ind w:firstLine="420"/>
      </w:pPr>
      <w:r>
        <w:rPr>
          <w:rFonts w:hint="eastAsia"/>
        </w:rPr>
        <w:t>本文件</w:t>
      </w:r>
      <w:r>
        <w:t>适用于</w:t>
      </w:r>
      <w:r>
        <w:rPr>
          <w:rFonts w:hint="eastAsia"/>
        </w:rPr>
        <w:t>各级医疗机构进行有限冷热交替膀胱冲洗操作</w:t>
      </w:r>
      <w:r>
        <w:t>。</w:t>
      </w:r>
    </w:p>
    <w:p w14:paraId="369C2B95">
      <w:pPr>
        <w:pStyle w:val="107"/>
        <w:spacing w:before="240" w:after="240"/>
      </w:pPr>
      <w:bookmarkStart w:id="37" w:name="_Toc97192965"/>
      <w:bookmarkStart w:id="38" w:name="_Toc26718931"/>
      <w:bookmarkStart w:id="39" w:name="_Toc26986772"/>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3236F0A015EA44B6AD4738D15444447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040C10E">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F3B0C53">
      <w:pPr>
        <w:pStyle w:val="59"/>
        <w:ind w:firstLine="420"/>
      </w:pPr>
      <w:r>
        <w:t xml:space="preserve">GB 15982  </w:t>
      </w:r>
      <w:r>
        <w:rPr>
          <w:rFonts w:hint="eastAsia"/>
        </w:rPr>
        <w:t>医院消毒卫生标准</w:t>
      </w:r>
    </w:p>
    <w:p w14:paraId="4754CEFA">
      <w:pPr>
        <w:pStyle w:val="107"/>
        <w:spacing w:before="240" w:after="240"/>
      </w:pPr>
      <w:bookmarkStart w:id="41" w:name="_Toc97192966"/>
      <w:r>
        <w:rPr>
          <w:rFonts w:hint="eastAsia"/>
          <w:szCs w:val="21"/>
        </w:rPr>
        <w:t>术语和定义</w:t>
      </w:r>
      <w:bookmarkEnd w:id="41"/>
    </w:p>
    <w:sdt>
      <w:sdtPr>
        <w:id w:val="-1909835108"/>
        <w:placeholder>
          <w:docPart w:val="90D92D6F80A7412D843D212EBEDA89A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952C5B">
          <w:pPr>
            <w:pStyle w:val="59"/>
            <w:ind w:firstLine="420"/>
          </w:pPr>
          <w:bookmarkStart w:id="42" w:name="_Toc26986532"/>
          <w:bookmarkEnd w:id="42"/>
          <w:r>
            <w:t>下列术语和定义适用于本文件。</w:t>
          </w:r>
        </w:p>
      </w:sdtContent>
    </w:sdt>
    <w:p w14:paraId="44D3693D">
      <w:pPr>
        <w:pStyle w:val="226"/>
        <w:ind w:left="420" w:hanging="420" w:hangingChars="200"/>
        <w:rPr>
          <w:rFonts w:ascii="黑体" w:hAnsi="黑体" w:eastAsia="黑体"/>
          <w:color w:val="000000" w:themeColor="text1"/>
          <w14:textFill>
            <w14:solidFill>
              <w14:schemeClr w14:val="tx1"/>
            </w14:solidFill>
          </w14:textFill>
        </w:rPr>
      </w:pPr>
      <w:r>
        <w:rPr>
          <w:rFonts w:ascii="黑体" w:hAnsi="黑体" w:eastAsia="黑体"/>
        </w:rPr>
        <w:br w:type="textWrapping"/>
      </w:r>
      <w:r>
        <w:rPr>
          <w:rFonts w:hint="eastAsia" w:ascii="黑体" w:hAnsi="黑体" w:eastAsia="黑体"/>
        </w:rPr>
        <w:t>有限冷</w:t>
      </w:r>
      <w:r>
        <w:rPr>
          <w:rFonts w:hint="eastAsia" w:ascii="黑体" w:hAnsi="黑体" w:eastAsia="黑体"/>
          <w:color w:val="000000" w:themeColor="text1"/>
          <w14:textFill>
            <w14:solidFill>
              <w14:schemeClr w14:val="tx1"/>
            </w14:solidFill>
          </w14:textFill>
        </w:rPr>
        <w:t xml:space="preserve">热交替膀胱冲洗  </w:t>
      </w:r>
      <w:r>
        <w:rPr>
          <w:rFonts w:ascii="黑体" w:hAnsi="黑体" w:eastAsia="黑体"/>
          <w:color w:val="000000" w:themeColor="text1"/>
          <w14:textFill>
            <w14:solidFill>
              <w14:schemeClr w14:val="tx1"/>
            </w14:solidFill>
          </w14:textFill>
        </w:rPr>
        <w:t>limited hot and cold alternating bladder irrigation</w:t>
      </w:r>
    </w:p>
    <w:p w14:paraId="7D791C41">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基于Rood神经促通术中的表皮温度刺激技术，在个性化膀胱安全容量指导下，依次使用39</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℃±1℃生理盐水和4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℃±1℃生理盐水对膀胱进行冲洗，通过温度刺激使膀胱被动舒张和收缩，模拟正常排尿方式，促进膀胱功能康复的治疗技术。</w:t>
      </w:r>
    </w:p>
    <w:p w14:paraId="2A3DD450">
      <w:pPr>
        <w:pStyle w:val="226"/>
        <w:ind w:left="420" w:hanging="420" w:hangingChars="200"/>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br w:type="textWrapping"/>
      </w:r>
      <w:r>
        <w:rPr>
          <w:rFonts w:hint="eastAsia" w:ascii="黑体" w:hAnsi="黑体" w:eastAsia="黑体"/>
          <w:color w:val="000000" w:themeColor="text1"/>
          <w14:textFill>
            <w14:solidFill>
              <w14:schemeClr w14:val="tx1"/>
            </w14:solidFill>
          </w14:textFill>
        </w:rPr>
        <w:t xml:space="preserve">膀胱安全容量  </w:t>
      </w:r>
      <w:r>
        <w:rPr>
          <w:rFonts w:ascii="黑体" w:hAnsi="黑体" w:eastAsia="黑体"/>
          <w:color w:val="000000" w:themeColor="text1"/>
          <w14:textFill>
            <w14:solidFill>
              <w14:schemeClr w14:val="tx1"/>
            </w14:solidFill>
          </w14:textFill>
        </w:rPr>
        <w:t>safe bladder capacity</w:t>
      </w:r>
    </w:p>
    <w:p w14:paraId="2106CDB7">
      <w:pPr>
        <w:pStyle w:val="59"/>
        <w:ind w:firstLine="420"/>
      </w:pPr>
      <w:r>
        <w:rPr>
          <w:rFonts w:hint="eastAsia"/>
          <w:color w:val="000000" w:themeColor="text1"/>
          <w14:textFill>
            <w14:solidFill>
              <w14:schemeClr w14:val="tx1"/>
            </w14:solidFill>
          </w14:textFill>
        </w:rPr>
        <w:t>膀胱在无过度压力（压力≤40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cm水柱）情况下能够容纳</w:t>
      </w:r>
      <w:r>
        <w:rPr>
          <w:rFonts w:hint="eastAsia"/>
        </w:rPr>
        <w:t>的最大尿量。</w:t>
      </w:r>
    </w:p>
    <w:p w14:paraId="1D0EB85B">
      <w:pPr>
        <w:pStyle w:val="107"/>
        <w:spacing w:before="240" w:after="240"/>
      </w:pPr>
      <w:r>
        <w:rPr>
          <w:rFonts w:hint="eastAsia"/>
        </w:rPr>
        <w:t>适应症与禁忌症</w:t>
      </w:r>
    </w:p>
    <w:p w14:paraId="58C32A7D">
      <w:pPr>
        <w:pStyle w:val="108"/>
        <w:spacing w:before="120" w:after="120"/>
      </w:pPr>
      <w:r>
        <w:rPr>
          <w:rFonts w:hint="eastAsia"/>
        </w:rPr>
        <w:t>适应症</w:t>
      </w:r>
    </w:p>
    <w:p w14:paraId="5241D66D">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主要包括：</w:t>
      </w:r>
    </w:p>
    <w:p w14:paraId="42CBE558">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经膀胱容量压力测定确诊为低压大膀胱（尿潴留）的神经源性膀胱患者；</w:t>
      </w:r>
    </w:p>
    <w:p w14:paraId="2718FD9F">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生命体征稳定、无意识障碍且配合者。</w:t>
      </w:r>
    </w:p>
    <w:p w14:paraId="04C688E5">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禁忌症</w:t>
      </w:r>
    </w:p>
    <w:p w14:paraId="4F7E5B48">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主要包括：</w:t>
      </w:r>
    </w:p>
    <w:p w14:paraId="3D80CBCC">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严重心、肾功能异常者；</w:t>
      </w:r>
    </w:p>
    <w:p w14:paraId="405343E6">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尿道解剖结构异常者，如尿路梗阻、尿道狭窄等；</w:t>
      </w:r>
    </w:p>
    <w:p w14:paraId="77C18104">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膀胱感染伴全身症状者；</w:t>
      </w:r>
    </w:p>
    <w:p w14:paraId="557F711C">
      <w:pPr>
        <w:pStyle w:val="135"/>
        <w:rPr>
          <w:color w:val="000000" w:themeColor="text1"/>
          <w14:textFill>
            <w14:solidFill>
              <w14:schemeClr w14:val="tx1"/>
            </w14:solidFill>
          </w14:textFill>
        </w:rPr>
      </w:pPr>
      <w:r>
        <w:rPr>
          <w:rFonts w:hint="eastAsia"/>
          <w:color w:val="000000" w:themeColor="text1"/>
          <w14:textFill>
            <w14:solidFill>
              <w14:schemeClr w14:val="tx1"/>
            </w14:solidFill>
          </w14:textFill>
        </w:rPr>
        <w:t>合并肾脏体积缩小、尿路结石、有出血倾向、自主神经过反射或心功能不全、心率偏快者。</w:t>
      </w:r>
    </w:p>
    <w:p w14:paraId="008302BF">
      <w:pPr>
        <w:pStyle w:val="107"/>
        <w:spacing w:before="240" w:after="240"/>
        <w:rPr>
          <w:color w:val="000000" w:themeColor="text1"/>
          <w14:textFill>
            <w14:solidFill>
              <w14:schemeClr w14:val="tx1"/>
            </w14:solidFill>
          </w14:textFill>
        </w:rPr>
      </w:pPr>
      <w:r>
        <w:rPr>
          <w:rFonts w:hint="eastAsia"/>
          <w:color w:val="000000" w:themeColor="text1"/>
          <w14:textFill>
            <w14:solidFill>
              <w14:schemeClr w14:val="tx1"/>
            </w14:solidFill>
          </w14:textFill>
        </w:rPr>
        <w:t>操作前准备</w:t>
      </w:r>
    </w:p>
    <w:p w14:paraId="4A6155D1">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评估</w:t>
      </w:r>
    </w:p>
    <w:p w14:paraId="37EFD4C1">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评估病情、意识状态、心理状态，向患者及家属解释操作目的、方法及注意事项。</w:t>
      </w:r>
    </w:p>
    <w:p w14:paraId="1DE0BAB7">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评估脊髓损伤部位、生命体征，了解留置导尿时间、夹管时间。</w:t>
      </w:r>
    </w:p>
    <w:p w14:paraId="23EE21F7">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查尿常规、尿培养、泌尿系B超等各项检查、检验报告。</w:t>
      </w:r>
    </w:p>
    <w:p w14:paraId="28C3EF42">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膀胱安全容量及压力测定了解患者的膀胱容量分型。</w:t>
      </w:r>
    </w:p>
    <w:p w14:paraId="06C1BA4C">
      <w:pPr>
        <w:pStyle w:val="108"/>
        <w:spacing w:before="120" w:after="120"/>
      </w:pPr>
      <w:r>
        <w:rPr>
          <w:rFonts w:hint="eastAsia"/>
        </w:rPr>
        <w:t>人员准备</w:t>
      </w:r>
    </w:p>
    <w:p w14:paraId="5114A257">
      <w:pPr>
        <w:pStyle w:val="168"/>
      </w:pPr>
      <w:r>
        <w:rPr>
          <w:rFonts w:hint="eastAsia"/>
        </w:rPr>
        <w:t>操作人员应具备相应的执业资格，经过有限冷热交替膀胱冲洗技术专项培训并考核合格。</w:t>
      </w:r>
    </w:p>
    <w:p w14:paraId="1FA4CE4E">
      <w:pPr>
        <w:pStyle w:val="168"/>
      </w:pPr>
      <w:r>
        <w:rPr>
          <w:rFonts w:hint="eastAsia"/>
        </w:rPr>
        <w:t>操作前应洗手、戴口罩、戴橡胶手套，消毒卫生应符合GB 15982的规定。</w:t>
      </w:r>
    </w:p>
    <w:p w14:paraId="108B52FE">
      <w:pPr>
        <w:pStyle w:val="108"/>
        <w:spacing w:before="120" w:after="120"/>
      </w:pPr>
      <w:r>
        <w:rPr>
          <w:rFonts w:hint="eastAsia"/>
        </w:rPr>
        <w:t>患者准备</w:t>
      </w:r>
    </w:p>
    <w:p w14:paraId="4BFB86C8">
      <w:pPr>
        <w:pStyle w:val="168"/>
      </w:pPr>
      <w:r>
        <w:rPr>
          <w:rFonts w:hint="eastAsia"/>
        </w:rPr>
        <w:t>应检查患者尿常规、血常规、尿培养、泌尿系B超等。</w:t>
      </w:r>
    </w:p>
    <w:p w14:paraId="0B6E7C74">
      <w:pPr>
        <w:pStyle w:val="168"/>
      </w:pPr>
      <w:r>
        <w:rPr>
          <w:rFonts w:hint="eastAsia"/>
        </w:rPr>
        <w:t>操作前3</w:t>
      </w:r>
      <w:r>
        <w:rPr>
          <w:rFonts w:hint="eastAsia"/>
          <w:vertAlign w:val="superscript"/>
        </w:rPr>
        <w:t xml:space="preserve"> </w:t>
      </w:r>
      <w:r>
        <w:rPr>
          <w:rFonts w:hint="eastAsia"/>
        </w:rPr>
        <w:t>d对患者及家属进行健康宣教，采用视频、图片、文字等多种形式，告知操作的必要性、流程、注意事项及尿路感染的相关知识。</w:t>
      </w:r>
    </w:p>
    <w:p w14:paraId="28A920CB">
      <w:pPr>
        <w:pStyle w:val="168"/>
      </w:pPr>
      <w:r>
        <w:rPr>
          <w:rFonts w:hint="eastAsia"/>
        </w:rPr>
        <w:t>评估患者的病情、生命体征、意识状态及配合程度，询问患者大小便情况。</w:t>
      </w:r>
    </w:p>
    <w:p w14:paraId="7B5BDD7D">
      <w:pPr>
        <w:pStyle w:val="168"/>
      </w:pPr>
      <w:r>
        <w:rPr>
          <w:rFonts w:hint="eastAsia"/>
        </w:rPr>
        <w:t>协助患者取合适体位，保护患者隐私，调节室温，做好保暖措施。</w:t>
      </w:r>
    </w:p>
    <w:p w14:paraId="0E4D0B22">
      <w:pPr>
        <w:pStyle w:val="168"/>
      </w:pPr>
      <w:r>
        <w:t>非留置导尿患者</w:t>
      </w:r>
      <w:r>
        <w:rPr>
          <w:rFonts w:hint="eastAsia"/>
        </w:rPr>
        <w:t>应</w:t>
      </w:r>
      <w:r>
        <w:t>先行导尿并妥善固定，连接引流袋，排空膀胱</w:t>
      </w:r>
      <w:r>
        <w:rPr>
          <w:rFonts w:hint="eastAsia"/>
        </w:rPr>
        <w:t>。</w:t>
      </w:r>
    </w:p>
    <w:p w14:paraId="3CB0E19B">
      <w:pPr>
        <w:pStyle w:val="108"/>
        <w:spacing w:before="120" w:after="120"/>
      </w:pPr>
      <w:r>
        <w:rPr>
          <w:rFonts w:hint="eastAsia"/>
        </w:rPr>
        <w:t>用物准备</w:t>
      </w:r>
    </w:p>
    <w:p w14:paraId="68CBD15F">
      <w:pPr>
        <w:pStyle w:val="68"/>
        <w:spacing w:before="120" w:after="120"/>
      </w:pPr>
      <w:r>
        <w:rPr>
          <w:rFonts w:hint="eastAsia"/>
        </w:rPr>
        <w:t>设备、器械</w:t>
      </w:r>
    </w:p>
    <w:p w14:paraId="6E2C1016">
      <w:pPr>
        <w:pStyle w:val="59"/>
        <w:ind w:firstLine="420"/>
      </w:pPr>
      <w:r>
        <w:rPr>
          <w:rFonts w:hint="eastAsia"/>
        </w:rPr>
        <w:t>膀胱容量压力测定仪、输液架、网套、输液器、头皮针、治疗盘、PVP消毒液、胶布、垃圾袋、血压计、体温计、记录单等。</w:t>
      </w:r>
    </w:p>
    <w:p w14:paraId="2B720F62">
      <w:pPr>
        <w:pStyle w:val="68"/>
        <w:spacing w:before="120" w:after="120"/>
      </w:pPr>
      <w:r>
        <w:rPr>
          <w:rFonts w:hint="eastAsia"/>
        </w:rPr>
        <w:t>药品与耗材</w:t>
      </w:r>
    </w:p>
    <w:p w14:paraId="0B82DED5">
      <w:pPr>
        <w:pStyle w:val="59"/>
        <w:ind w:firstLine="420"/>
      </w:pPr>
      <w:r>
        <w:rPr>
          <w:rFonts w:hint="eastAsia"/>
        </w:rPr>
        <w:t>4</w:t>
      </w:r>
      <w:r>
        <w:rPr>
          <w:vertAlign w:val="superscript"/>
        </w:rPr>
        <w:t xml:space="preserve"> </w:t>
      </w:r>
      <w:r>
        <w:rPr>
          <w:rFonts w:hint="eastAsia"/>
        </w:rPr>
        <w:t>℃</w:t>
      </w:r>
      <w:r>
        <w:rPr>
          <w:rFonts w:hint="eastAsia"/>
          <w:color w:val="000000" w:themeColor="text1"/>
          <w14:textFill>
            <w14:solidFill>
              <w14:schemeClr w14:val="tx1"/>
            </w14:solidFill>
          </w14:textFill>
        </w:rPr>
        <w:t>、39</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℃生理盐水冲洗液各500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mL、三腔导尿包、间歇导尿管、</w:t>
      </w:r>
      <w:r>
        <w:rPr>
          <w:rFonts w:hint="eastAsia"/>
        </w:rPr>
        <w:t>碘伏、棉签、20</w:t>
      </w:r>
      <w:r>
        <w:t xml:space="preserve"> </w:t>
      </w:r>
      <w:r>
        <w:rPr>
          <w:rFonts w:hint="eastAsia"/>
        </w:rPr>
        <w:t>mL注射器等。</w:t>
      </w:r>
    </w:p>
    <w:p w14:paraId="000E7DE8">
      <w:pPr>
        <w:pStyle w:val="107"/>
        <w:spacing w:before="240" w:after="240"/>
      </w:pPr>
      <w:r>
        <w:rPr>
          <w:rFonts w:hint="eastAsia"/>
        </w:rPr>
        <w:t>操作要求</w:t>
      </w:r>
    </w:p>
    <w:p w14:paraId="6262164A">
      <w:pPr>
        <w:pStyle w:val="68"/>
        <w:spacing w:before="120" w:after="120"/>
      </w:pPr>
      <w:r>
        <w:rPr>
          <w:rFonts w:hint="eastAsia"/>
        </w:rPr>
        <w:t>膀胱容量压力测定</w:t>
      </w:r>
    </w:p>
    <w:p w14:paraId="67FE0EB7">
      <w:pPr>
        <w:pStyle w:val="59"/>
        <w:ind w:firstLine="420"/>
      </w:pPr>
      <w:r>
        <w:rPr>
          <w:rFonts w:hint="eastAsia"/>
        </w:rPr>
        <w:t>仪器</w:t>
      </w:r>
      <w:r>
        <w:t>测定</w:t>
      </w:r>
      <w:r>
        <w:rPr>
          <w:rFonts w:hint="eastAsia"/>
        </w:rPr>
        <w:t>应按</w:t>
      </w:r>
      <w:r>
        <w:t>以下操作步骤进行：</w:t>
      </w:r>
    </w:p>
    <w:p w14:paraId="188769A9">
      <w:pPr>
        <w:pStyle w:val="177"/>
      </w:pPr>
      <w:r>
        <w:rPr>
          <w:rFonts w:hint="eastAsia"/>
        </w:rPr>
        <w:t>连接膀胱容量压力测定仪电源，按下设备面板上的电源开关，检查急停开关是否在断开位，若不是则复位；</w:t>
      </w:r>
    </w:p>
    <w:p w14:paraId="1DED3071">
      <w:pPr>
        <w:pStyle w:val="177"/>
      </w:pPr>
      <w:r>
        <w:rPr>
          <w:rFonts w:hint="eastAsia"/>
        </w:rPr>
        <w:t>打开电脑，待专用软件自动启动并与设备连接后，正确连接设备专用耗材；</w:t>
      </w:r>
    </w:p>
    <w:p w14:paraId="2F6833CC">
      <w:pPr>
        <w:pStyle w:val="177"/>
      </w:pPr>
      <w:r>
        <w:rPr>
          <w:rFonts w:hint="eastAsia"/>
        </w:rPr>
        <w:t>将患者的导尿管与设备连接，将尿袋放置在称重台上；</w:t>
      </w:r>
    </w:p>
    <w:p w14:paraId="4B97DD4B">
      <w:pPr>
        <w:pStyle w:val="177"/>
      </w:pPr>
      <w:r>
        <w:rPr>
          <w:rFonts w:hint="eastAsia"/>
        </w:rPr>
        <w:t>输入患者基本信息，设置软件参数（最大灌入量、压力报警值、灌入速度）；</w:t>
      </w:r>
    </w:p>
    <w:p w14:paraId="1C116B54">
      <w:pPr>
        <w:pStyle w:val="177"/>
        <w:rPr>
          <w:color w:val="000000" w:themeColor="text1"/>
          <w14:textFill>
            <w14:solidFill>
              <w14:schemeClr w14:val="tx1"/>
            </w14:solidFill>
          </w14:textFill>
        </w:rPr>
      </w:pPr>
      <w:r>
        <w:rPr>
          <w:rFonts w:hint="eastAsia"/>
          <w:color w:val="000000" w:themeColor="text1"/>
          <w14:textFill>
            <w14:solidFill>
              <w14:schemeClr w14:val="tx1"/>
            </w14:solidFill>
          </w14:textFill>
        </w:rPr>
        <w:t>开始灌注，过程中询问患者感觉并观察反应，对特殊事件（如不适、咳嗽、疼痛、漏尿）进行标注；</w:t>
      </w:r>
    </w:p>
    <w:p w14:paraId="634F2A43">
      <w:pPr>
        <w:pStyle w:val="177"/>
      </w:pPr>
      <w:r>
        <w:rPr>
          <w:rFonts w:hint="eastAsia"/>
        </w:rPr>
        <w:t>灌注结束后点击“停止”，再点击“排尿”按钮，旋转三通阀使尿液排出；</w:t>
      </w:r>
    </w:p>
    <w:p w14:paraId="6F1547BF">
      <w:pPr>
        <w:pStyle w:val="177"/>
      </w:pPr>
      <w:r>
        <w:rPr>
          <w:rFonts w:hint="eastAsia"/>
        </w:rPr>
        <w:t>测定完成后，保存文件、生成并打印报告，关闭电源。</w:t>
      </w:r>
    </w:p>
    <w:p w14:paraId="1E6E4A72">
      <w:pPr>
        <w:pStyle w:val="68"/>
        <w:spacing w:before="120" w:after="120"/>
      </w:pPr>
      <w:r>
        <w:rPr>
          <w:rFonts w:hint="eastAsia"/>
        </w:rPr>
        <w:t>饮水计划制定</w:t>
      </w:r>
    </w:p>
    <w:p w14:paraId="082ACC29">
      <w:pPr>
        <w:pStyle w:val="167"/>
      </w:pPr>
      <w:r>
        <w:rPr>
          <w:rFonts w:hint="eastAsia"/>
        </w:rPr>
        <w:t>日间饮水速度应控制在</w:t>
      </w:r>
      <w:r>
        <w:t>90</w:t>
      </w:r>
      <w:r>
        <w:rPr>
          <w:vertAlign w:val="superscript"/>
        </w:rPr>
        <w:t xml:space="preserve"> </w:t>
      </w:r>
      <w:r>
        <w:rPr>
          <w:rFonts w:hint="eastAsia"/>
        </w:rPr>
        <w:t>mL/h</w:t>
      </w:r>
      <w:r>
        <w:rPr>
          <w:rFonts w:hint="eastAsia" w:hAnsi="宋体"/>
        </w:rPr>
        <w:t>～</w:t>
      </w:r>
      <w:r>
        <w:t>110</w:t>
      </w:r>
      <w:r>
        <w:rPr>
          <w:rFonts w:hAnsi="宋体"/>
          <w:kern w:val="2"/>
          <w:szCs w:val="21"/>
          <w:vertAlign w:val="superscript"/>
        </w:rPr>
        <w:t xml:space="preserve"> </w:t>
      </w:r>
      <w:r>
        <w:rPr>
          <w:rFonts w:hint="eastAsia" w:hAnsi="宋体"/>
          <w:kern w:val="2"/>
          <w:szCs w:val="21"/>
        </w:rPr>
        <w:t>mL/h</w:t>
      </w:r>
      <w:r>
        <w:rPr>
          <w:rFonts w:hint="eastAsia"/>
        </w:rPr>
        <w:t>，每次饮水在10</w:t>
      </w:r>
      <w:r>
        <w:rPr>
          <w:vertAlign w:val="superscript"/>
        </w:rPr>
        <w:t xml:space="preserve"> </w:t>
      </w:r>
      <w:r>
        <w:rPr>
          <w:rFonts w:hint="eastAsia"/>
        </w:rPr>
        <w:t>min内完成。</w:t>
      </w:r>
    </w:p>
    <w:p w14:paraId="6CE70514">
      <w:pPr>
        <w:pStyle w:val="167"/>
      </w:pPr>
      <w:r>
        <w:rPr>
          <w:rFonts w:hint="eastAsia"/>
        </w:rPr>
        <w:t>日饮水量为25</w:t>
      </w:r>
      <w:r>
        <w:rPr>
          <w:vertAlign w:val="superscript"/>
        </w:rPr>
        <w:t xml:space="preserve"> </w:t>
      </w:r>
      <w:r>
        <w:rPr>
          <w:rFonts w:hint="eastAsia"/>
        </w:rPr>
        <w:t>mL/kg～30</w:t>
      </w:r>
      <w:r>
        <w:rPr>
          <w:vertAlign w:val="superscript"/>
        </w:rPr>
        <w:t xml:space="preserve"> </w:t>
      </w:r>
      <w:r>
        <w:rPr>
          <w:rFonts w:hint="eastAsia"/>
        </w:rPr>
        <w:t>mL/kg，总量应控制在1</w:t>
      </w:r>
      <w:r>
        <w:rPr>
          <w:vertAlign w:val="superscript"/>
        </w:rPr>
        <w:t xml:space="preserve"> </w:t>
      </w:r>
      <w:r>
        <w:rPr>
          <w:rFonts w:hint="eastAsia"/>
        </w:rPr>
        <w:t>500</w:t>
      </w:r>
      <w:r>
        <w:rPr>
          <w:vertAlign w:val="superscript"/>
        </w:rPr>
        <w:t xml:space="preserve"> </w:t>
      </w:r>
      <w:r>
        <w:rPr>
          <w:rFonts w:hint="eastAsia"/>
        </w:rPr>
        <w:t>mL～2</w:t>
      </w:r>
      <w:r>
        <w:rPr>
          <w:vertAlign w:val="superscript"/>
        </w:rPr>
        <w:t xml:space="preserve"> </w:t>
      </w:r>
      <w:r>
        <w:rPr>
          <w:rFonts w:hint="eastAsia"/>
        </w:rPr>
        <w:t>000</w:t>
      </w:r>
      <w:r>
        <w:rPr>
          <w:vertAlign w:val="superscript"/>
        </w:rPr>
        <w:t xml:space="preserve"> </w:t>
      </w:r>
      <w:r>
        <w:rPr>
          <w:rFonts w:hint="eastAsia"/>
        </w:rPr>
        <w:t>mL（含食物含水量及输液量）。</w:t>
      </w:r>
    </w:p>
    <w:p w14:paraId="75BAB557">
      <w:pPr>
        <w:pStyle w:val="167"/>
      </w:pPr>
      <w:r>
        <w:rPr>
          <w:rFonts w:hint="eastAsia"/>
        </w:rPr>
        <w:t>应按</w:t>
      </w:r>
      <w:r>
        <w:t>如下</w:t>
      </w:r>
      <w:r>
        <w:rPr>
          <w:rFonts w:hint="eastAsia"/>
        </w:rPr>
        <w:t>方式安排分时段饮水：</w:t>
      </w:r>
    </w:p>
    <w:p w14:paraId="16CBCC29">
      <w:pPr>
        <w:pStyle w:val="135"/>
      </w:pPr>
      <w:r>
        <w:rPr>
          <w:rFonts w:hint="eastAsia"/>
        </w:rPr>
        <w:t>8:00：早餐，含200</w:t>
      </w:r>
      <w:r>
        <w:rPr>
          <w:rFonts w:hint="eastAsia"/>
          <w:vertAlign w:val="superscript"/>
          <w:lang w:val="en-US" w:eastAsia="zh-CN"/>
        </w:rPr>
        <w:t xml:space="preserve"> </w:t>
      </w:r>
      <w:r>
        <w:rPr>
          <w:rFonts w:hint="eastAsia"/>
        </w:rPr>
        <w:t>mL～250</w:t>
      </w:r>
      <w:r>
        <w:rPr>
          <w:rFonts w:hint="eastAsia"/>
          <w:vertAlign w:val="superscript"/>
          <w:lang w:val="en-US" w:eastAsia="zh-CN"/>
        </w:rPr>
        <w:t xml:space="preserve"> </w:t>
      </w:r>
      <w:r>
        <w:rPr>
          <w:rFonts w:hint="eastAsia"/>
        </w:rPr>
        <w:t>mL水分；</w:t>
      </w:r>
    </w:p>
    <w:p w14:paraId="2363F69F">
      <w:pPr>
        <w:pStyle w:val="135"/>
      </w:pPr>
      <w:r>
        <w:rPr>
          <w:rFonts w:hint="eastAsia"/>
        </w:rPr>
        <w:t>10:00：中药或温开水200</w:t>
      </w:r>
      <w:r>
        <w:rPr>
          <w:rFonts w:hint="eastAsia"/>
          <w:vertAlign w:val="superscript"/>
          <w:lang w:val="en-US" w:eastAsia="zh-CN"/>
        </w:rPr>
        <w:t xml:space="preserve"> </w:t>
      </w:r>
      <w:r>
        <w:rPr>
          <w:rFonts w:hint="eastAsia"/>
        </w:rPr>
        <w:t>mL～250</w:t>
      </w:r>
      <w:r>
        <w:rPr>
          <w:rFonts w:hint="eastAsia"/>
          <w:vertAlign w:val="superscript"/>
          <w:lang w:val="en-US" w:eastAsia="zh-CN"/>
        </w:rPr>
        <w:t xml:space="preserve"> </w:t>
      </w:r>
      <w:r>
        <w:rPr>
          <w:rFonts w:hint="eastAsia"/>
        </w:rPr>
        <w:t>mL水分；</w:t>
      </w:r>
    </w:p>
    <w:p w14:paraId="4CF8EE4E">
      <w:pPr>
        <w:pStyle w:val="135"/>
      </w:pPr>
      <w:r>
        <w:rPr>
          <w:rFonts w:hint="eastAsia"/>
        </w:rPr>
        <w:t>12:00：午餐，含200</w:t>
      </w:r>
      <w:r>
        <w:rPr>
          <w:rFonts w:hint="eastAsia"/>
          <w:vertAlign w:val="superscript"/>
          <w:lang w:val="en-US" w:eastAsia="zh-CN"/>
        </w:rPr>
        <w:t xml:space="preserve"> </w:t>
      </w:r>
      <w:r>
        <w:rPr>
          <w:rFonts w:hint="eastAsia"/>
        </w:rPr>
        <w:t>mL～250</w:t>
      </w:r>
      <w:r>
        <w:rPr>
          <w:rFonts w:hint="eastAsia"/>
          <w:vertAlign w:val="superscript"/>
          <w:lang w:val="en-US" w:eastAsia="zh-CN"/>
        </w:rPr>
        <w:t xml:space="preserve"> </w:t>
      </w:r>
      <w:r>
        <w:rPr>
          <w:rFonts w:hint="eastAsia"/>
        </w:rPr>
        <w:t>mL水分；</w:t>
      </w:r>
    </w:p>
    <w:p w14:paraId="04DAF730">
      <w:pPr>
        <w:pStyle w:val="135"/>
      </w:pPr>
      <w:r>
        <w:rPr>
          <w:rFonts w:hint="eastAsia"/>
        </w:rPr>
        <w:t>15:00：温开水200</w:t>
      </w:r>
      <w:r>
        <w:rPr>
          <w:rFonts w:hint="eastAsia"/>
          <w:vertAlign w:val="superscript"/>
          <w:lang w:val="en-US" w:eastAsia="zh-CN"/>
        </w:rPr>
        <w:t xml:space="preserve"> </w:t>
      </w:r>
      <w:r>
        <w:rPr>
          <w:rFonts w:hint="eastAsia"/>
        </w:rPr>
        <w:t>mL～250</w:t>
      </w:r>
      <w:r>
        <w:rPr>
          <w:rFonts w:hint="eastAsia"/>
          <w:vertAlign w:val="superscript"/>
          <w:lang w:val="en-US" w:eastAsia="zh-CN"/>
        </w:rPr>
        <w:t xml:space="preserve"> </w:t>
      </w:r>
      <w:r>
        <w:rPr>
          <w:rFonts w:hint="eastAsia"/>
        </w:rPr>
        <w:t>mL水分；</w:t>
      </w:r>
    </w:p>
    <w:p w14:paraId="5F499F89">
      <w:pPr>
        <w:pStyle w:val="135"/>
      </w:pPr>
      <w:r>
        <w:rPr>
          <w:rFonts w:hint="eastAsia"/>
        </w:rPr>
        <w:t>18:00：晚餐，含200</w:t>
      </w:r>
      <w:r>
        <w:rPr>
          <w:rFonts w:hint="eastAsia"/>
          <w:vertAlign w:val="superscript"/>
          <w:lang w:val="en-US" w:eastAsia="zh-CN"/>
        </w:rPr>
        <w:t xml:space="preserve"> </w:t>
      </w:r>
      <w:r>
        <w:rPr>
          <w:rFonts w:hint="eastAsia"/>
        </w:rPr>
        <w:t>mL～250</w:t>
      </w:r>
      <w:r>
        <w:rPr>
          <w:rFonts w:hint="eastAsia"/>
          <w:vertAlign w:val="superscript"/>
          <w:lang w:val="en-US" w:eastAsia="zh-CN"/>
        </w:rPr>
        <w:t xml:space="preserve"> </w:t>
      </w:r>
      <w:r>
        <w:rPr>
          <w:rFonts w:hint="eastAsia"/>
        </w:rPr>
        <w:t>mL水分；</w:t>
      </w:r>
    </w:p>
    <w:p w14:paraId="267A4654">
      <w:pPr>
        <w:pStyle w:val="135"/>
      </w:pPr>
      <w:r>
        <w:rPr>
          <w:rFonts w:hint="eastAsia"/>
        </w:rPr>
        <w:t>20:00：温开水200</w:t>
      </w:r>
      <w:bookmarkStart w:id="45" w:name="_GoBack"/>
      <w:r>
        <w:rPr>
          <w:rFonts w:hint="eastAsia"/>
          <w:vertAlign w:val="superscript"/>
          <w:lang w:val="en-US" w:eastAsia="zh-CN"/>
        </w:rPr>
        <w:t xml:space="preserve"> </w:t>
      </w:r>
      <w:bookmarkEnd w:id="45"/>
      <w:r>
        <w:rPr>
          <w:rFonts w:hint="eastAsia"/>
        </w:rPr>
        <w:t>mL～250</w:t>
      </w:r>
      <w:r>
        <w:rPr>
          <w:rFonts w:hint="eastAsia"/>
          <w:vertAlign w:val="superscript"/>
          <w:lang w:val="en-US" w:eastAsia="zh-CN"/>
        </w:rPr>
        <w:t xml:space="preserve"> </w:t>
      </w:r>
      <w:r>
        <w:rPr>
          <w:rFonts w:hint="eastAsia"/>
        </w:rPr>
        <w:t>mL水分。</w:t>
      </w:r>
    </w:p>
    <w:p w14:paraId="3BE8CC26">
      <w:pPr>
        <w:pStyle w:val="68"/>
        <w:spacing w:before="120" w:after="120"/>
      </w:pPr>
      <w:r>
        <w:rPr>
          <w:rFonts w:hint="eastAsia"/>
        </w:rPr>
        <w:t>间歇性导尿安排</w:t>
      </w:r>
    </w:p>
    <w:p w14:paraId="6CEC9A27">
      <w:pPr>
        <w:pStyle w:val="59"/>
        <w:ind w:firstLine="420"/>
      </w:pPr>
      <w:r>
        <w:rPr>
          <w:rFonts w:hint="eastAsia"/>
        </w:rPr>
        <w:t>应根据残余尿量确定导尿次数及时间点，见表1</w:t>
      </w:r>
      <w:r>
        <w:t>。</w:t>
      </w:r>
    </w:p>
    <w:p w14:paraId="57018A41">
      <w:pPr>
        <w:pStyle w:val="115"/>
        <w:spacing w:before="120" w:after="120"/>
      </w:pPr>
      <w:r>
        <w:rPr>
          <w:rFonts w:hint="eastAsia"/>
        </w:rPr>
        <w:t>间歇性导尿安排</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1417"/>
        <w:gridCol w:w="5942"/>
      </w:tblGrid>
      <w:tr w14:paraId="2E8BEA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tcBorders>
              <w:top w:val="single" w:color="auto" w:sz="8" w:space="0"/>
              <w:bottom w:val="single" w:color="auto" w:sz="8" w:space="0"/>
            </w:tcBorders>
            <w:shd w:val="clear" w:color="auto" w:fill="auto"/>
            <w:vAlign w:val="center"/>
          </w:tcPr>
          <w:p w14:paraId="7121C510">
            <w:pPr>
              <w:pStyle w:val="181"/>
            </w:pPr>
            <w:r>
              <w:rPr>
                <w:rFonts w:hint="eastAsia"/>
              </w:rPr>
              <w:t>残余尿量</w:t>
            </w:r>
          </w:p>
        </w:tc>
        <w:tc>
          <w:tcPr>
            <w:tcW w:w="1417" w:type="dxa"/>
            <w:tcBorders>
              <w:top w:val="single" w:color="auto" w:sz="8" w:space="0"/>
              <w:bottom w:val="single" w:color="auto" w:sz="8" w:space="0"/>
            </w:tcBorders>
            <w:shd w:val="clear" w:color="auto" w:fill="auto"/>
            <w:vAlign w:val="center"/>
          </w:tcPr>
          <w:p w14:paraId="3791F4C5">
            <w:pPr>
              <w:pStyle w:val="181"/>
            </w:pPr>
            <w:r>
              <w:rPr>
                <w:rFonts w:hint="eastAsia"/>
              </w:rPr>
              <w:t>导尿次数</w:t>
            </w:r>
          </w:p>
        </w:tc>
        <w:tc>
          <w:tcPr>
            <w:tcW w:w="5942" w:type="dxa"/>
            <w:tcBorders>
              <w:top w:val="single" w:color="auto" w:sz="8" w:space="0"/>
              <w:bottom w:val="single" w:color="auto" w:sz="8" w:space="0"/>
            </w:tcBorders>
            <w:shd w:val="clear" w:color="auto" w:fill="auto"/>
            <w:vAlign w:val="center"/>
          </w:tcPr>
          <w:p w14:paraId="7567EA14">
            <w:pPr>
              <w:pStyle w:val="181"/>
            </w:pPr>
            <w:r>
              <w:rPr>
                <w:rFonts w:hint="eastAsia"/>
              </w:rPr>
              <w:t>导尿时间点</w:t>
            </w:r>
          </w:p>
        </w:tc>
      </w:tr>
      <w:tr w14:paraId="12D325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8" w:space="0"/>
            </w:tcBorders>
            <w:shd w:val="clear" w:color="auto" w:fill="auto"/>
            <w:vAlign w:val="center"/>
          </w:tcPr>
          <w:p w14:paraId="48A3327C">
            <w:pPr>
              <w:pStyle w:val="181"/>
            </w:pPr>
            <w:r>
              <w:rPr>
                <w:rFonts w:hint="eastAsia"/>
              </w:rPr>
              <w:t>＞</w:t>
            </w:r>
            <w:r>
              <w:t>350mL</w:t>
            </w:r>
          </w:p>
        </w:tc>
        <w:tc>
          <w:tcPr>
            <w:tcW w:w="1417" w:type="dxa"/>
            <w:tcBorders>
              <w:top w:val="single" w:color="auto" w:sz="8" w:space="0"/>
            </w:tcBorders>
            <w:shd w:val="clear" w:color="auto" w:fill="auto"/>
            <w:vAlign w:val="center"/>
          </w:tcPr>
          <w:p w14:paraId="37D4A819">
            <w:pPr>
              <w:pStyle w:val="181"/>
            </w:pPr>
            <w:r>
              <w:rPr>
                <w:rFonts w:hint="eastAsia"/>
              </w:rPr>
              <w:t>6次/日</w:t>
            </w:r>
          </w:p>
        </w:tc>
        <w:tc>
          <w:tcPr>
            <w:tcW w:w="5942" w:type="dxa"/>
            <w:tcBorders>
              <w:top w:val="single" w:color="auto" w:sz="8" w:space="0"/>
            </w:tcBorders>
            <w:shd w:val="clear" w:color="auto" w:fill="auto"/>
            <w:vAlign w:val="center"/>
          </w:tcPr>
          <w:p w14:paraId="744193E1">
            <w:pPr>
              <w:pStyle w:val="181"/>
              <w:ind w:firstLine="180" w:firstLineChars="100"/>
              <w:jc w:val="left"/>
            </w:pPr>
            <w:r>
              <w:rPr>
                <w:rFonts w:hint="eastAsia"/>
              </w:rPr>
              <w:t>7:00、11:00、15:00（同步冲洗）、19:00、23:00、次日3:00</w:t>
            </w:r>
          </w:p>
        </w:tc>
      </w:tr>
      <w:tr w14:paraId="4731C5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14:paraId="49622932">
            <w:pPr>
              <w:pStyle w:val="181"/>
            </w:pPr>
            <w:r>
              <w:t>300</w:t>
            </w:r>
            <w:r>
              <w:rPr>
                <w:vertAlign w:val="superscript"/>
              </w:rPr>
              <w:t xml:space="preserve"> </w:t>
            </w:r>
            <w:r>
              <w:t>mL</w:t>
            </w:r>
            <w:r>
              <w:rPr>
                <w:rFonts w:hint="eastAsia" w:hAnsi="宋体"/>
              </w:rPr>
              <w:t>～</w:t>
            </w:r>
            <w:r>
              <w:t>350</w:t>
            </w:r>
            <w:r>
              <w:rPr>
                <w:vertAlign w:val="superscript"/>
              </w:rPr>
              <w:t xml:space="preserve"> </w:t>
            </w:r>
            <w:r>
              <w:t>mL</w:t>
            </w:r>
          </w:p>
        </w:tc>
        <w:tc>
          <w:tcPr>
            <w:tcW w:w="1417" w:type="dxa"/>
            <w:shd w:val="clear" w:color="auto" w:fill="auto"/>
            <w:vAlign w:val="center"/>
          </w:tcPr>
          <w:p w14:paraId="55D33CED">
            <w:pPr>
              <w:pStyle w:val="181"/>
            </w:pPr>
            <w:r>
              <w:t>5</w:t>
            </w:r>
            <w:r>
              <w:rPr>
                <w:rFonts w:hint="eastAsia"/>
              </w:rPr>
              <w:t>次/日</w:t>
            </w:r>
          </w:p>
        </w:tc>
        <w:tc>
          <w:tcPr>
            <w:tcW w:w="5942" w:type="dxa"/>
            <w:shd w:val="clear" w:color="auto" w:fill="auto"/>
            <w:vAlign w:val="center"/>
          </w:tcPr>
          <w:p w14:paraId="23D5412B">
            <w:pPr>
              <w:pStyle w:val="181"/>
              <w:ind w:firstLine="180" w:firstLineChars="100"/>
              <w:jc w:val="left"/>
            </w:pPr>
            <w:r>
              <w:rPr>
                <w:rFonts w:hint="eastAsia"/>
              </w:rPr>
              <w:t>7:00、11:00、15:00（同步冲洗）、19:00、23:00</w:t>
            </w:r>
          </w:p>
        </w:tc>
      </w:tr>
      <w:tr w14:paraId="31750D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14:paraId="5B7CE46A">
            <w:pPr>
              <w:pStyle w:val="181"/>
            </w:pPr>
            <w:r>
              <w:t>200</w:t>
            </w:r>
            <w:r>
              <w:rPr>
                <w:vertAlign w:val="superscript"/>
              </w:rPr>
              <w:t xml:space="preserve"> </w:t>
            </w:r>
            <w:r>
              <w:t>mL</w:t>
            </w:r>
            <w:r>
              <w:rPr>
                <w:rFonts w:hint="eastAsia"/>
              </w:rPr>
              <w:t>～</w:t>
            </w:r>
            <w:r>
              <w:t>300</w:t>
            </w:r>
            <w:r>
              <w:rPr>
                <w:vertAlign w:val="superscript"/>
              </w:rPr>
              <w:t xml:space="preserve"> </w:t>
            </w:r>
            <w:r>
              <w:t>mL</w:t>
            </w:r>
          </w:p>
        </w:tc>
        <w:tc>
          <w:tcPr>
            <w:tcW w:w="1417" w:type="dxa"/>
            <w:shd w:val="clear" w:color="auto" w:fill="auto"/>
            <w:vAlign w:val="center"/>
          </w:tcPr>
          <w:p w14:paraId="6153AC25">
            <w:pPr>
              <w:pStyle w:val="181"/>
            </w:pPr>
            <w:r>
              <w:t>4</w:t>
            </w:r>
            <w:r>
              <w:rPr>
                <w:rFonts w:hint="eastAsia"/>
              </w:rPr>
              <w:t>次/日</w:t>
            </w:r>
          </w:p>
        </w:tc>
        <w:tc>
          <w:tcPr>
            <w:tcW w:w="5942" w:type="dxa"/>
            <w:shd w:val="clear" w:color="auto" w:fill="auto"/>
            <w:vAlign w:val="center"/>
          </w:tcPr>
          <w:p w14:paraId="61FFE806">
            <w:pPr>
              <w:pStyle w:val="181"/>
              <w:ind w:firstLine="180" w:firstLineChars="100"/>
              <w:jc w:val="left"/>
            </w:pPr>
            <w:r>
              <w:rPr>
                <w:rFonts w:hint="eastAsia"/>
              </w:rPr>
              <w:t>8:00、12:00、16:00（同步冲洗）、20:00</w:t>
            </w:r>
          </w:p>
        </w:tc>
      </w:tr>
      <w:tr w14:paraId="5B99A9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14:paraId="7287D090">
            <w:pPr>
              <w:pStyle w:val="181"/>
            </w:pPr>
            <w:r>
              <w:t>100</w:t>
            </w:r>
            <w:r>
              <w:rPr>
                <w:vertAlign w:val="superscript"/>
              </w:rPr>
              <w:t xml:space="preserve"> </w:t>
            </w:r>
            <w:r>
              <w:t>mL</w:t>
            </w:r>
            <w:r>
              <w:rPr>
                <w:rFonts w:hint="eastAsia"/>
              </w:rPr>
              <w:t>～</w:t>
            </w:r>
            <w:r>
              <w:t>200</w:t>
            </w:r>
            <w:r>
              <w:rPr>
                <w:vertAlign w:val="superscript"/>
              </w:rPr>
              <w:t xml:space="preserve"> </w:t>
            </w:r>
            <w:r>
              <w:t>mL</w:t>
            </w:r>
          </w:p>
        </w:tc>
        <w:tc>
          <w:tcPr>
            <w:tcW w:w="1417" w:type="dxa"/>
            <w:shd w:val="clear" w:color="auto" w:fill="auto"/>
            <w:vAlign w:val="center"/>
          </w:tcPr>
          <w:p w14:paraId="5F591441">
            <w:pPr>
              <w:pStyle w:val="181"/>
            </w:pPr>
            <w:r>
              <w:t>3</w:t>
            </w:r>
            <w:r>
              <w:rPr>
                <w:rFonts w:hint="eastAsia"/>
              </w:rPr>
              <w:t>次/日</w:t>
            </w:r>
          </w:p>
        </w:tc>
        <w:tc>
          <w:tcPr>
            <w:tcW w:w="5942" w:type="dxa"/>
            <w:shd w:val="clear" w:color="auto" w:fill="auto"/>
            <w:vAlign w:val="center"/>
          </w:tcPr>
          <w:p w14:paraId="776AE9D6">
            <w:pPr>
              <w:pStyle w:val="181"/>
              <w:ind w:firstLine="180" w:firstLineChars="100"/>
              <w:jc w:val="left"/>
            </w:pPr>
            <w:r>
              <w:rPr>
                <w:rFonts w:hint="eastAsia"/>
              </w:rPr>
              <w:t>8:00、14:00（同步冲洗）、20:00</w:t>
            </w:r>
          </w:p>
        </w:tc>
      </w:tr>
      <w:tr w14:paraId="54951D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14:paraId="311AEA1C">
            <w:pPr>
              <w:pStyle w:val="181"/>
            </w:pPr>
            <w:r>
              <w:t>80</w:t>
            </w:r>
            <w:r>
              <w:rPr>
                <w:vertAlign w:val="superscript"/>
              </w:rPr>
              <w:t xml:space="preserve"> </w:t>
            </w:r>
            <w:r>
              <w:t>mL</w:t>
            </w:r>
            <w:r>
              <w:rPr>
                <w:rFonts w:hint="eastAsia"/>
              </w:rPr>
              <w:t>～</w:t>
            </w:r>
            <w:r>
              <w:t>100</w:t>
            </w:r>
            <w:r>
              <w:rPr>
                <w:vertAlign w:val="superscript"/>
              </w:rPr>
              <w:t xml:space="preserve"> </w:t>
            </w:r>
            <w:r>
              <w:t>mL</w:t>
            </w:r>
          </w:p>
        </w:tc>
        <w:tc>
          <w:tcPr>
            <w:tcW w:w="1417" w:type="dxa"/>
            <w:shd w:val="clear" w:color="auto" w:fill="auto"/>
            <w:vAlign w:val="center"/>
          </w:tcPr>
          <w:p w14:paraId="70940B89">
            <w:pPr>
              <w:pStyle w:val="181"/>
            </w:pPr>
            <w:r>
              <w:t>2</w:t>
            </w:r>
            <w:r>
              <w:rPr>
                <w:rFonts w:hint="eastAsia"/>
              </w:rPr>
              <w:t>次/日</w:t>
            </w:r>
          </w:p>
        </w:tc>
        <w:tc>
          <w:tcPr>
            <w:tcW w:w="5942" w:type="dxa"/>
            <w:shd w:val="clear" w:color="auto" w:fill="auto"/>
            <w:vAlign w:val="center"/>
          </w:tcPr>
          <w:p w14:paraId="7A8B7F07">
            <w:pPr>
              <w:pStyle w:val="181"/>
              <w:ind w:firstLine="180" w:firstLineChars="100"/>
              <w:jc w:val="left"/>
            </w:pPr>
            <w:r>
              <w:rPr>
                <w:rFonts w:hint="eastAsia"/>
              </w:rPr>
              <w:t>8:00、16:00（同步冲洗）</w:t>
            </w:r>
          </w:p>
        </w:tc>
      </w:tr>
      <w:tr w14:paraId="4D7A39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14:paraId="77A962E9">
            <w:pPr>
              <w:pStyle w:val="181"/>
            </w:pPr>
            <w:r>
              <w:rPr>
                <w:rFonts w:hint="eastAsia"/>
              </w:rPr>
              <w:t>≤80</w:t>
            </w:r>
            <w:r>
              <w:rPr>
                <w:vertAlign w:val="superscript"/>
              </w:rPr>
              <w:t xml:space="preserve"> </w:t>
            </w:r>
            <w:r>
              <w:rPr>
                <w:rFonts w:hint="eastAsia"/>
              </w:rPr>
              <w:t>mL</w:t>
            </w:r>
          </w:p>
        </w:tc>
        <w:tc>
          <w:tcPr>
            <w:tcW w:w="1417" w:type="dxa"/>
            <w:shd w:val="clear" w:color="auto" w:fill="auto"/>
            <w:vAlign w:val="center"/>
          </w:tcPr>
          <w:p w14:paraId="38447ABB">
            <w:pPr>
              <w:pStyle w:val="181"/>
            </w:pPr>
            <w:r>
              <w:t>1</w:t>
            </w:r>
            <w:r>
              <w:rPr>
                <w:rFonts w:hint="eastAsia"/>
              </w:rPr>
              <w:t>次/日</w:t>
            </w:r>
          </w:p>
        </w:tc>
        <w:tc>
          <w:tcPr>
            <w:tcW w:w="5942" w:type="dxa"/>
            <w:shd w:val="clear" w:color="auto" w:fill="auto"/>
            <w:vAlign w:val="center"/>
          </w:tcPr>
          <w:p w14:paraId="36253BF7">
            <w:pPr>
              <w:pStyle w:val="181"/>
              <w:ind w:firstLine="180" w:firstLineChars="100"/>
              <w:jc w:val="left"/>
            </w:pPr>
            <w:r>
              <w:rPr>
                <w:rFonts w:hint="eastAsia"/>
              </w:rPr>
              <w:t>10:00（同步冲洗）</w:t>
            </w:r>
          </w:p>
        </w:tc>
      </w:tr>
    </w:tbl>
    <w:p w14:paraId="64EA1077">
      <w:pPr>
        <w:pStyle w:val="68"/>
        <w:spacing w:before="120" w:after="120"/>
      </w:pPr>
      <w:r>
        <w:rPr>
          <w:rFonts w:hint="eastAsia"/>
        </w:rPr>
        <w:t>膀胱冲洗</w:t>
      </w:r>
    </w:p>
    <w:p w14:paraId="0286800C">
      <w:pPr>
        <w:pStyle w:val="59"/>
        <w:ind w:firstLine="420"/>
      </w:pPr>
      <w:r>
        <w:rPr>
          <w:rFonts w:hint="eastAsia"/>
        </w:rPr>
        <w:t>应按以下操作步骤进行：</w:t>
      </w:r>
    </w:p>
    <w:p w14:paraId="7CEB0587">
      <w:pPr>
        <w:pStyle w:val="177"/>
        <w:numPr>
          <w:ilvl w:val="0"/>
          <w:numId w:val="32"/>
        </w:numPr>
      </w:pPr>
      <w:r>
        <w:rPr>
          <w:rFonts w:hint="eastAsia"/>
        </w:rPr>
        <w:t>取39</w:t>
      </w:r>
      <w:r>
        <w:rPr>
          <w:vertAlign w:val="superscript"/>
        </w:rPr>
        <w:t xml:space="preserve"> </w:t>
      </w:r>
      <w:r>
        <w:rPr>
          <w:rFonts w:hint="eastAsia"/>
        </w:rPr>
        <w:t>℃生理盐水500</w:t>
      </w:r>
      <w:r>
        <w:rPr>
          <w:vertAlign w:val="superscript"/>
        </w:rPr>
        <w:t xml:space="preserve"> </w:t>
      </w:r>
      <w:r>
        <w:rPr>
          <w:rFonts w:hint="eastAsia"/>
        </w:rPr>
        <w:t>m</w:t>
      </w:r>
      <w:r>
        <w:t>L</w:t>
      </w:r>
      <w:r>
        <w:rPr>
          <w:rFonts w:hint="eastAsia"/>
        </w:rPr>
        <w:t>排气，连接头皮针；</w:t>
      </w:r>
    </w:p>
    <w:p w14:paraId="5F3FFC96">
      <w:pPr>
        <w:pStyle w:val="177"/>
      </w:pPr>
      <w:r>
        <w:rPr>
          <w:rFonts w:hint="eastAsia"/>
        </w:rPr>
        <w:t>将输液器针头连接导尿管并固定；</w:t>
      </w:r>
    </w:p>
    <w:p w14:paraId="34C9F0AB">
      <w:pPr>
        <w:pStyle w:val="177"/>
      </w:pPr>
      <w:r>
        <w:rPr>
          <w:rFonts w:hint="eastAsia"/>
        </w:rPr>
        <w:t>测量患者生命体征并记录；</w:t>
      </w:r>
    </w:p>
    <w:p w14:paraId="4222925C">
      <w:pPr>
        <w:pStyle w:val="177"/>
      </w:pPr>
      <w:r>
        <w:rPr>
          <w:rFonts w:hint="eastAsia"/>
        </w:rPr>
        <w:t>打开输液器开关，关闭引流袋开关；</w:t>
      </w:r>
    </w:p>
    <w:p w14:paraId="43559CC7">
      <w:pPr>
        <w:pStyle w:val="177"/>
      </w:pPr>
      <w:r>
        <w:rPr>
          <w:rFonts w:hint="eastAsia"/>
        </w:rPr>
        <w:t>以80</w:t>
      </w:r>
      <w:r>
        <w:rPr>
          <w:rFonts w:hint="eastAsia" w:hAnsi="宋体"/>
        </w:rPr>
        <w:t>～</w:t>
      </w:r>
      <w:r>
        <w:rPr>
          <w:rFonts w:hint="eastAsia"/>
        </w:rPr>
        <w:t>100滴/分的速度进行脉冲式冲洗；</w:t>
      </w:r>
    </w:p>
    <w:p w14:paraId="466C5177">
      <w:pPr>
        <w:pStyle w:val="177"/>
      </w:pPr>
      <w:r>
        <w:rPr>
          <w:rFonts w:hint="eastAsia"/>
        </w:rPr>
        <w:t>根据膀胱安全容量确定单次冲洗量；</w:t>
      </w:r>
    </w:p>
    <w:p w14:paraId="447E0D89">
      <w:pPr>
        <w:pStyle w:val="177"/>
      </w:pPr>
      <w:r>
        <w:rPr>
          <w:rFonts w:hint="eastAsia"/>
        </w:rPr>
        <w:t>39</w:t>
      </w:r>
      <w:r>
        <w:rPr>
          <w:vertAlign w:val="superscript"/>
        </w:rPr>
        <w:t xml:space="preserve"> </w:t>
      </w:r>
      <w:r>
        <w:rPr>
          <w:rFonts w:hint="eastAsia"/>
        </w:rPr>
        <w:t>℃生理盐水冲洗完毕，测量生命体征，打开导尿管排空尿液，记录冲洗量与引流量；</w:t>
      </w:r>
    </w:p>
    <w:p w14:paraId="32DA094D">
      <w:pPr>
        <w:pStyle w:val="177"/>
      </w:pPr>
      <w:r>
        <w:rPr>
          <w:rFonts w:hint="eastAsia"/>
        </w:rPr>
        <w:t>更换为4</w:t>
      </w:r>
      <w:r>
        <w:rPr>
          <w:vertAlign w:val="superscript"/>
        </w:rPr>
        <w:t xml:space="preserve"> </w:t>
      </w:r>
      <w:r>
        <w:rPr>
          <w:rFonts w:hint="eastAsia"/>
        </w:rPr>
        <w:t>℃生理盐水500</w:t>
      </w:r>
      <w:r>
        <w:rPr>
          <w:vertAlign w:val="superscript"/>
        </w:rPr>
        <w:t xml:space="preserve"> </w:t>
      </w:r>
      <w:r>
        <w:rPr>
          <w:rFonts w:hint="eastAsia"/>
        </w:rPr>
        <w:t>m</w:t>
      </w:r>
      <w:r>
        <w:t>L</w:t>
      </w:r>
      <w:r>
        <w:rPr>
          <w:rFonts w:hint="eastAsia"/>
        </w:rPr>
        <w:t>，重复上述步骤冲洗；</w:t>
      </w:r>
    </w:p>
    <w:p w14:paraId="71A3A237">
      <w:pPr>
        <w:pStyle w:val="177"/>
      </w:pPr>
      <w:r>
        <w:rPr>
          <w:rFonts w:hint="eastAsia"/>
        </w:rPr>
        <w:t>冲洗完毕，再次测量生命体征，排空膀胱并记录；</w:t>
      </w:r>
    </w:p>
    <w:p w14:paraId="2D93109E">
      <w:pPr>
        <w:pStyle w:val="177"/>
      </w:pPr>
      <w:r>
        <w:rPr>
          <w:rFonts w:hint="eastAsia"/>
        </w:rPr>
        <w:t>取下输液器（非留置导尿患者拔除导尿管）；</w:t>
      </w:r>
    </w:p>
    <w:p w14:paraId="7DF141F4">
      <w:pPr>
        <w:pStyle w:val="177"/>
      </w:pPr>
      <w:r>
        <w:rPr>
          <w:rFonts w:hint="eastAsia"/>
        </w:rPr>
        <w:t>安置患者，整理用物，洗手并记录。</w:t>
      </w:r>
    </w:p>
    <w:p w14:paraId="63C6BA28">
      <w:pPr>
        <w:pStyle w:val="107"/>
        <w:spacing w:before="240" w:after="240"/>
        <w:rPr>
          <w:color w:val="000000" w:themeColor="text1"/>
          <w14:textFill>
            <w14:solidFill>
              <w14:schemeClr w14:val="tx1"/>
            </w14:solidFill>
          </w14:textFill>
        </w:rPr>
      </w:pPr>
      <w:r>
        <w:rPr>
          <w:rFonts w:hint="eastAsia"/>
          <w:color w:val="000000" w:themeColor="text1"/>
          <w14:textFill>
            <w14:solidFill>
              <w14:schemeClr w14:val="tx1"/>
            </w14:solidFill>
          </w14:textFill>
        </w:rPr>
        <w:t>常见</w:t>
      </w:r>
      <w:r>
        <w:rPr>
          <w:color w:val="000000" w:themeColor="text1"/>
          <w14:textFill>
            <w14:solidFill>
              <w14:schemeClr w14:val="tx1"/>
            </w14:solidFill>
          </w14:textFill>
        </w:rPr>
        <w:t>并发症处理</w:t>
      </w:r>
    </w:p>
    <w:p w14:paraId="37B7DFBD">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膀胱痉挛</w:t>
      </w:r>
    </w:p>
    <w:p w14:paraId="742E23B9">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应立即暂停冲洗，协助患者调整为舒适体位，放松腹部肌肉；可尝试缓慢按摩下腹部，缓解肌肉紧张；若症状严重，遵医嘱经导尿管向膀胱内注入10</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利多卡因20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L</w:t>
      </w:r>
      <w:r>
        <w:rPr>
          <w:rFonts w:hint="eastAsia"/>
          <w:color w:val="000000" w:themeColor="text1"/>
          <w14:textFill>
            <w14:solidFill>
              <w14:schemeClr w14:val="tx1"/>
            </w14:solidFill>
          </w14:textFill>
        </w:rPr>
        <w:t>或使用解痉药物。</w:t>
      </w:r>
    </w:p>
    <w:p w14:paraId="291D665F">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冲洗管堵塞</w:t>
      </w:r>
    </w:p>
    <w:p w14:paraId="0C6DC6D7">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w:t>
      </w:r>
      <w:r>
        <w:rPr>
          <w:color w:val="000000" w:themeColor="text1"/>
          <w14:textFill>
            <w14:solidFill>
              <w14:schemeClr w14:val="tx1"/>
            </w14:solidFill>
          </w14:textFill>
        </w:rPr>
        <w:t>首</w:t>
      </w:r>
      <w:r>
        <w:rPr>
          <w:rFonts w:hint="eastAsia"/>
          <w:color w:val="000000" w:themeColor="text1"/>
          <w14:textFill>
            <w14:solidFill>
              <w14:schemeClr w14:val="tx1"/>
            </w14:solidFill>
          </w14:textFill>
        </w:rPr>
        <w:t>先检查冲洗管是否有扭曲、受压，如有则及时调整；若为血块堵塞，可使用20</w:t>
      </w:r>
      <w:r>
        <w:rPr>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L</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50</w:t>
      </w:r>
      <w:r>
        <w:rPr>
          <w:color w:val="000000" w:themeColor="text1"/>
          <w:vertAlign w:val="subscript"/>
          <w14:textFill>
            <w14:solidFill>
              <w14:schemeClr w14:val="tx1"/>
            </w14:solidFill>
          </w14:textFill>
        </w:rPr>
        <w:t xml:space="preserve">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L</w:t>
      </w:r>
      <w:r>
        <w:rPr>
          <w:rFonts w:hint="eastAsia"/>
          <w:color w:val="000000" w:themeColor="text1"/>
          <w14:textFill>
            <w14:solidFill>
              <w14:schemeClr w14:val="tx1"/>
            </w14:solidFill>
          </w14:textFill>
        </w:rPr>
        <w:t>注射器抽取生理盐水反复冲洗，尝试吸出残留血块；若堵塞严重，无法疏通，应立即报告医生更换导尿管。</w:t>
      </w:r>
    </w:p>
    <w:p w14:paraId="6A71E45E">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血尿</w:t>
      </w:r>
    </w:p>
    <w:p w14:paraId="3DA1F41E">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应立即减慢冲洗速度或暂停冲洗，观察血尿是否继续加重；记录出血情况，包括出血量、颜色、是否有血凝块等；若血尿持续或加重，及时通知医生调整冲洗方案或采取止血措施。</w:t>
      </w:r>
    </w:p>
    <w:p w14:paraId="091F00B6">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尿路感染</w:t>
      </w:r>
    </w:p>
    <w:p w14:paraId="76577278">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应加强会阴护理，每日2次，保持局部清洁；遵医嘱采集尿液标本进行细菌培养和药敏试验，根据结果选用敏感抗生素治疗；鼓励患者多饮水，每日饮水量宜</w:t>
      </w:r>
      <w:r>
        <w:rPr>
          <w:color w:val="000000" w:themeColor="text1"/>
          <w14:textFill>
            <w14:solidFill>
              <w14:schemeClr w14:val="tx1"/>
            </w14:solidFill>
          </w14:textFill>
        </w:rPr>
        <w:t>为</w:t>
      </w:r>
      <w:r>
        <w:rPr>
          <w:rFonts w:hint="eastAsia"/>
          <w:color w:val="000000" w:themeColor="text1"/>
          <w14:textFill>
            <w14:solidFill>
              <w14:schemeClr w14:val="tx1"/>
            </w14:solidFill>
          </w14:textFill>
        </w:rPr>
        <w:t>2</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000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L</w:t>
      </w:r>
      <w:r>
        <w:rPr>
          <w:rFonts w:hint="eastAsia"/>
          <w:color w:val="000000" w:themeColor="text1"/>
          <w14:textFill>
            <w14:solidFill>
              <w14:schemeClr w14:val="tx1"/>
            </w14:solidFill>
          </w14:textFill>
        </w:rPr>
        <w:t>以上。</w:t>
      </w:r>
    </w:p>
    <w:p w14:paraId="13CF6E0B">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膀胱麻痹</w:t>
      </w:r>
    </w:p>
    <w:p w14:paraId="534B75E3">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应立即重新进行无菌导尿，引流潴留尿液，缓解膀胱压力；检查导尿管是否通畅，排除物理性梗阻；若因冲洗液刺激引起，更换为温生理盐水冲洗，并给予局部热敷或针灸等辅助治疗。</w:t>
      </w:r>
    </w:p>
    <w:p w14:paraId="10F678C8">
      <w:pPr>
        <w:pStyle w:val="10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膀胱破裂</w:t>
      </w:r>
    </w:p>
    <w:p w14:paraId="0D366CA6">
      <w:pPr>
        <w:pStyle w:val="59"/>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立即停止冲洗，夹闭导尿管；使患者保持平卧位；立即报告医生，进行腹部超声、CT等检查。在处理紧急情况时，应观察患者的生命体征（如心率、血压、呼吸等）和病情变化，及时记录并报告医生，遵医嘱进行处理。</w:t>
      </w:r>
    </w:p>
    <w:p w14:paraId="2B7C3590">
      <w:pPr>
        <w:pStyle w:val="107"/>
        <w:spacing w:before="240" w:after="240"/>
        <w:rPr>
          <w:color w:val="000000" w:themeColor="text1"/>
          <w14:textFill>
            <w14:solidFill>
              <w14:schemeClr w14:val="tx1"/>
            </w14:solidFill>
          </w14:textFill>
        </w:rPr>
      </w:pPr>
      <w:r>
        <w:rPr>
          <w:rFonts w:hint="eastAsia"/>
          <w:color w:val="000000" w:themeColor="text1"/>
          <w14:textFill>
            <w14:solidFill>
              <w14:schemeClr w14:val="tx1"/>
            </w14:solidFill>
          </w14:textFill>
        </w:rPr>
        <w:t>注意事项</w:t>
      </w:r>
    </w:p>
    <w:p w14:paraId="571F9BF8">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应在无菌条件</w:t>
      </w:r>
      <w:r>
        <w:rPr>
          <w:color w:val="000000" w:themeColor="text1"/>
          <w14:textFill>
            <w14:solidFill>
              <w14:schemeClr w14:val="tx1"/>
            </w14:solidFill>
          </w14:textFill>
        </w:rPr>
        <w:t>下进行</w:t>
      </w:r>
      <w:r>
        <w:rPr>
          <w:rFonts w:hint="eastAsia"/>
          <w:color w:val="000000" w:themeColor="text1"/>
          <w14:textFill>
            <w14:solidFill>
              <w14:schemeClr w14:val="tx1"/>
            </w14:solidFill>
          </w14:textFill>
        </w:rPr>
        <w:t>冲洗操作。</w:t>
      </w:r>
    </w:p>
    <w:p w14:paraId="72AF5DF2">
      <w:pPr>
        <w:pStyle w:val="165"/>
      </w:pPr>
      <w:r>
        <w:rPr>
          <w:rFonts w:hint="eastAsia"/>
        </w:rPr>
        <w:t>冲洗过程中应观察患者的面色、生命体征及反应，若出现脸红、烦躁、寒战、起鸡皮疙瘩、出冷汗、腹胀、腹痛、血尿、尿液从尿管周围溢出等情况，应立即停止冲洗。</w:t>
      </w:r>
    </w:p>
    <w:p w14:paraId="2F76EB88">
      <w:pPr>
        <w:pStyle w:val="165"/>
      </w:pPr>
      <w:r>
        <w:rPr>
          <w:rFonts w:hint="eastAsia"/>
        </w:rPr>
        <w:t>膀胱容量压力测定时，嘱患者减少身体移动及翻身等动作；若灌注过程中出现电机不受控等意外，立即按压急停开关，复位时将急停开关向右旋转。</w:t>
      </w:r>
    </w:p>
    <w:p w14:paraId="030828A6">
      <w:pPr>
        <w:pStyle w:val="165"/>
      </w:pPr>
      <w:r>
        <w:rPr>
          <w:rFonts w:hint="eastAsia"/>
        </w:rPr>
        <w:t>若患者在治疗过程中出现发热、感染等情况，应暂停操作，待病情控制后再评估是否继续。</w:t>
      </w:r>
    </w:p>
    <w:p w14:paraId="45D741F4">
      <w:pPr>
        <w:pStyle w:val="59"/>
        <w:ind w:firstLine="420"/>
      </w:pPr>
    </w:p>
    <w:bookmarkEnd w:id="21"/>
    <w:p w14:paraId="6E09FBB7">
      <w:pPr>
        <w:pStyle w:val="165"/>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3" w:name="BookMark6"/>
    </w:p>
    <w:p w14:paraId="100A8E0D">
      <w:pPr>
        <w:pStyle w:val="66"/>
        <w:spacing w:after="120"/>
      </w:pPr>
      <w:r>
        <w:rPr>
          <w:rFonts w:hint="eastAsia"/>
          <w:spacing w:val="105"/>
        </w:rPr>
        <w:t>参考文</w:t>
      </w:r>
      <w:r>
        <w:rPr>
          <w:rFonts w:hint="eastAsia"/>
        </w:rPr>
        <w:t>献</w:t>
      </w:r>
    </w:p>
    <w:p w14:paraId="7FF831DB">
      <w:pPr>
        <w:pStyle w:val="59"/>
        <w:ind w:firstLine="420"/>
      </w:pPr>
      <w:r>
        <w:rPr>
          <w:rFonts w:hint="eastAsia"/>
        </w:rPr>
        <w:t>[</w:t>
      </w:r>
      <w:r>
        <w:t>1</w:t>
      </w:r>
      <w:r>
        <w:rPr>
          <w:rFonts w:hint="eastAsia"/>
        </w:rPr>
        <w:t>]</w:t>
      </w:r>
      <w:r>
        <w:t xml:space="preserve">  </w:t>
      </w:r>
      <w:r>
        <w:rPr>
          <w:rFonts w:hint="eastAsia"/>
        </w:rPr>
        <w:t>肖家骥,杨双妍,马帅,等.个性化膀胱安全容量指导下的有限冷热膀胱冲洗联合间歇性导尿对脊髓损伤后神经源性膀胱患者的膀胱功能康复的影响[J].内科,2024.</w:t>
      </w:r>
    </w:p>
    <w:p w14:paraId="6F9D940B">
      <w:pPr>
        <w:pStyle w:val="59"/>
        <w:ind w:firstLine="420"/>
      </w:pPr>
    </w:p>
    <w:bookmarkEnd w:id="43"/>
    <w:p w14:paraId="0B456302">
      <w:pPr>
        <w:pStyle w:val="59"/>
        <w:ind w:firstLine="0" w:firstLineChars="0"/>
        <w:jc w:val="center"/>
      </w:pPr>
      <w:bookmarkStart w:id="44"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03B7D">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D08DD">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F9B52">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54D8">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68A6C">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9C844">
    <w:pPr>
      <w:pStyle w:val="55"/>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871B8">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A39A2">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5B619">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3FF11">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8F2F5">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4E4F4">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8AE0C">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C94F7">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CB7"/>
    <w:rsid w:val="0000040A"/>
    <w:rsid w:val="00000A94"/>
    <w:rsid w:val="00001972"/>
    <w:rsid w:val="00001D9A"/>
    <w:rsid w:val="00007B3A"/>
    <w:rsid w:val="000107E0"/>
    <w:rsid w:val="00011FDE"/>
    <w:rsid w:val="00012FFD"/>
    <w:rsid w:val="00014162"/>
    <w:rsid w:val="00014340"/>
    <w:rsid w:val="00014A4D"/>
    <w:rsid w:val="00016A9C"/>
    <w:rsid w:val="00022184"/>
    <w:rsid w:val="00022762"/>
    <w:rsid w:val="000238E0"/>
    <w:rsid w:val="000249DB"/>
    <w:rsid w:val="0002595E"/>
    <w:rsid w:val="000303C3"/>
    <w:rsid w:val="000331D3"/>
    <w:rsid w:val="000346A5"/>
    <w:rsid w:val="000359C3"/>
    <w:rsid w:val="00035A7D"/>
    <w:rsid w:val="000365ED"/>
    <w:rsid w:val="00041E88"/>
    <w:rsid w:val="0004249A"/>
    <w:rsid w:val="00043282"/>
    <w:rsid w:val="00044286"/>
    <w:rsid w:val="00047F28"/>
    <w:rsid w:val="000503AA"/>
    <w:rsid w:val="000506A1"/>
    <w:rsid w:val="000515DD"/>
    <w:rsid w:val="00051CB7"/>
    <w:rsid w:val="0005265A"/>
    <w:rsid w:val="000539DD"/>
    <w:rsid w:val="00053BD3"/>
    <w:rsid w:val="000556ED"/>
    <w:rsid w:val="00055FE2"/>
    <w:rsid w:val="0005616F"/>
    <w:rsid w:val="00060339"/>
    <w:rsid w:val="00060C2E"/>
    <w:rsid w:val="00061033"/>
    <w:rsid w:val="000619E9"/>
    <w:rsid w:val="000622D4"/>
    <w:rsid w:val="0006357D"/>
    <w:rsid w:val="00067F1E"/>
    <w:rsid w:val="0007111F"/>
    <w:rsid w:val="00071CC0"/>
    <w:rsid w:val="00071CFC"/>
    <w:rsid w:val="00073C8C"/>
    <w:rsid w:val="00077B64"/>
    <w:rsid w:val="00080A1C"/>
    <w:rsid w:val="00082317"/>
    <w:rsid w:val="00083D2C"/>
    <w:rsid w:val="00086AA1"/>
    <w:rsid w:val="00087A77"/>
    <w:rsid w:val="00090CA6"/>
    <w:rsid w:val="00092B8A"/>
    <w:rsid w:val="00092FB0"/>
    <w:rsid w:val="000934C5"/>
    <w:rsid w:val="0009394F"/>
    <w:rsid w:val="00093D25"/>
    <w:rsid w:val="00093DAB"/>
    <w:rsid w:val="00094D73"/>
    <w:rsid w:val="00096D63"/>
    <w:rsid w:val="000A0B60"/>
    <w:rsid w:val="000A0EB8"/>
    <w:rsid w:val="000A19FC"/>
    <w:rsid w:val="000A296B"/>
    <w:rsid w:val="000A2F55"/>
    <w:rsid w:val="000A568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686A"/>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3A74"/>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2BE"/>
    <w:rsid w:val="00202AA4"/>
    <w:rsid w:val="002031F7"/>
    <w:rsid w:val="002040E6"/>
    <w:rsid w:val="0020527B"/>
    <w:rsid w:val="00205F2C"/>
    <w:rsid w:val="002076DC"/>
    <w:rsid w:val="00210B15"/>
    <w:rsid w:val="002142EA"/>
    <w:rsid w:val="00215ADD"/>
    <w:rsid w:val="002204BB"/>
    <w:rsid w:val="00221B79"/>
    <w:rsid w:val="00221C6B"/>
    <w:rsid w:val="0022526E"/>
    <w:rsid w:val="002253A1"/>
    <w:rsid w:val="00225CF8"/>
    <w:rsid w:val="0022794E"/>
    <w:rsid w:val="00233D64"/>
    <w:rsid w:val="0023482A"/>
    <w:rsid w:val="00235154"/>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4F"/>
    <w:rsid w:val="00267EF4"/>
    <w:rsid w:val="00270CB8"/>
    <w:rsid w:val="00272B08"/>
    <w:rsid w:val="002746D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4BA"/>
    <w:rsid w:val="002B4508"/>
    <w:rsid w:val="002B5779"/>
    <w:rsid w:val="002B7332"/>
    <w:rsid w:val="002B7F51"/>
    <w:rsid w:val="002C09E7"/>
    <w:rsid w:val="002C1E06"/>
    <w:rsid w:val="002C3F07"/>
    <w:rsid w:val="002C5278"/>
    <w:rsid w:val="002C7EBB"/>
    <w:rsid w:val="002D06C1"/>
    <w:rsid w:val="002D42B5"/>
    <w:rsid w:val="002D4F1A"/>
    <w:rsid w:val="002D6BEA"/>
    <w:rsid w:val="002D6EC6"/>
    <w:rsid w:val="002D79AC"/>
    <w:rsid w:val="002E039D"/>
    <w:rsid w:val="002E4D5A"/>
    <w:rsid w:val="002E6326"/>
    <w:rsid w:val="002F30E0"/>
    <w:rsid w:val="002F35E4"/>
    <w:rsid w:val="002F3730"/>
    <w:rsid w:val="002F38E1"/>
    <w:rsid w:val="002F7AF6"/>
    <w:rsid w:val="00300E63"/>
    <w:rsid w:val="00302F5F"/>
    <w:rsid w:val="0030441D"/>
    <w:rsid w:val="00305ECC"/>
    <w:rsid w:val="00306063"/>
    <w:rsid w:val="00306FBA"/>
    <w:rsid w:val="00313B85"/>
    <w:rsid w:val="00317988"/>
    <w:rsid w:val="003221B4"/>
    <w:rsid w:val="0032258D"/>
    <w:rsid w:val="00322E62"/>
    <w:rsid w:val="00324D13"/>
    <w:rsid w:val="00324EDD"/>
    <w:rsid w:val="00331F05"/>
    <w:rsid w:val="003331E4"/>
    <w:rsid w:val="00333F0C"/>
    <w:rsid w:val="00336C64"/>
    <w:rsid w:val="00337162"/>
    <w:rsid w:val="0034194F"/>
    <w:rsid w:val="003445A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17A"/>
    <w:rsid w:val="00376713"/>
    <w:rsid w:val="0037741F"/>
    <w:rsid w:val="00381815"/>
    <w:rsid w:val="003819AF"/>
    <w:rsid w:val="003820E9"/>
    <w:rsid w:val="00382DE7"/>
    <w:rsid w:val="00383444"/>
    <w:rsid w:val="00384FFC"/>
    <w:rsid w:val="00386E09"/>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518B"/>
    <w:rsid w:val="003E660F"/>
    <w:rsid w:val="003F0841"/>
    <w:rsid w:val="003F23D3"/>
    <w:rsid w:val="003F3F08"/>
    <w:rsid w:val="003F49F1"/>
    <w:rsid w:val="003F5DFA"/>
    <w:rsid w:val="003F6272"/>
    <w:rsid w:val="00400E72"/>
    <w:rsid w:val="00401400"/>
    <w:rsid w:val="00403B95"/>
    <w:rsid w:val="00404869"/>
    <w:rsid w:val="00405884"/>
    <w:rsid w:val="00407D39"/>
    <w:rsid w:val="0041477A"/>
    <w:rsid w:val="004167A3"/>
    <w:rsid w:val="00432DAA"/>
    <w:rsid w:val="00434305"/>
    <w:rsid w:val="00435461"/>
    <w:rsid w:val="00435DF7"/>
    <w:rsid w:val="0043741A"/>
    <w:rsid w:val="0044083F"/>
    <w:rsid w:val="00441AE7"/>
    <w:rsid w:val="00445574"/>
    <w:rsid w:val="004467FB"/>
    <w:rsid w:val="00451D1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0D8"/>
    <w:rsid w:val="004939AE"/>
    <w:rsid w:val="004A12DF"/>
    <w:rsid w:val="004A1BA8"/>
    <w:rsid w:val="004A2C0A"/>
    <w:rsid w:val="004A4B57"/>
    <w:rsid w:val="004A56B3"/>
    <w:rsid w:val="004A63FA"/>
    <w:rsid w:val="004A6A3D"/>
    <w:rsid w:val="004A6BF1"/>
    <w:rsid w:val="004B0272"/>
    <w:rsid w:val="004B2701"/>
    <w:rsid w:val="004B2E1B"/>
    <w:rsid w:val="004B3AA8"/>
    <w:rsid w:val="004B3E93"/>
    <w:rsid w:val="004B660B"/>
    <w:rsid w:val="004C1FBC"/>
    <w:rsid w:val="004C25A2"/>
    <w:rsid w:val="004C3F1D"/>
    <w:rsid w:val="004C458D"/>
    <w:rsid w:val="004C7408"/>
    <w:rsid w:val="004C7556"/>
    <w:rsid w:val="004C7E8B"/>
    <w:rsid w:val="004C7E9D"/>
    <w:rsid w:val="004C7F67"/>
    <w:rsid w:val="004D076D"/>
    <w:rsid w:val="004D0EF1"/>
    <w:rsid w:val="004D2253"/>
    <w:rsid w:val="004D4406"/>
    <w:rsid w:val="004D470A"/>
    <w:rsid w:val="004D7C42"/>
    <w:rsid w:val="004E0465"/>
    <w:rsid w:val="004E127B"/>
    <w:rsid w:val="004E1C0A"/>
    <w:rsid w:val="004E30C5"/>
    <w:rsid w:val="004E4AA5"/>
    <w:rsid w:val="004E4AEE"/>
    <w:rsid w:val="004E59E3"/>
    <w:rsid w:val="004E67C0"/>
    <w:rsid w:val="004E78D9"/>
    <w:rsid w:val="004F391A"/>
    <w:rsid w:val="004F3CFB"/>
    <w:rsid w:val="004F53E3"/>
    <w:rsid w:val="004F6456"/>
    <w:rsid w:val="004F696E"/>
    <w:rsid w:val="004F6C71"/>
    <w:rsid w:val="00501139"/>
    <w:rsid w:val="0050363E"/>
    <w:rsid w:val="005039BC"/>
    <w:rsid w:val="005043BB"/>
    <w:rsid w:val="00504A3D"/>
    <w:rsid w:val="00505767"/>
    <w:rsid w:val="005073F0"/>
    <w:rsid w:val="00510A7B"/>
    <w:rsid w:val="00511982"/>
    <w:rsid w:val="00512F6E"/>
    <w:rsid w:val="00513038"/>
    <w:rsid w:val="00514174"/>
    <w:rsid w:val="00516088"/>
    <w:rsid w:val="005160AB"/>
    <w:rsid w:val="00516B0B"/>
    <w:rsid w:val="005220EC"/>
    <w:rsid w:val="005231B4"/>
    <w:rsid w:val="00523F95"/>
    <w:rsid w:val="00524D65"/>
    <w:rsid w:val="00525B16"/>
    <w:rsid w:val="00533D04"/>
    <w:rsid w:val="00534804"/>
    <w:rsid w:val="00534BDF"/>
    <w:rsid w:val="00534CEE"/>
    <w:rsid w:val="005354EA"/>
    <w:rsid w:val="0053585F"/>
    <w:rsid w:val="00535EC4"/>
    <w:rsid w:val="00535ED9"/>
    <w:rsid w:val="0053692B"/>
    <w:rsid w:val="00541853"/>
    <w:rsid w:val="00543BDA"/>
    <w:rsid w:val="005441CC"/>
    <w:rsid w:val="00545833"/>
    <w:rsid w:val="005479DA"/>
    <w:rsid w:val="00547BCC"/>
    <w:rsid w:val="0055013B"/>
    <w:rsid w:val="00551F6F"/>
    <w:rsid w:val="00553E74"/>
    <w:rsid w:val="00555044"/>
    <w:rsid w:val="005610DC"/>
    <w:rsid w:val="00561475"/>
    <w:rsid w:val="00562308"/>
    <w:rsid w:val="0056487B"/>
    <w:rsid w:val="00564FB9"/>
    <w:rsid w:val="00572808"/>
    <w:rsid w:val="00573D9E"/>
    <w:rsid w:val="005801E3"/>
    <w:rsid w:val="00581802"/>
    <w:rsid w:val="005836A8"/>
    <w:rsid w:val="0058409C"/>
    <w:rsid w:val="00584262"/>
    <w:rsid w:val="00585E96"/>
    <w:rsid w:val="00586630"/>
    <w:rsid w:val="00587ADD"/>
    <w:rsid w:val="00593A49"/>
    <w:rsid w:val="00596160"/>
    <w:rsid w:val="005966E2"/>
    <w:rsid w:val="00597007"/>
    <w:rsid w:val="005A0966"/>
    <w:rsid w:val="005A11B7"/>
    <w:rsid w:val="005A11D4"/>
    <w:rsid w:val="005A260B"/>
    <w:rsid w:val="005A4A1B"/>
    <w:rsid w:val="005A7830"/>
    <w:rsid w:val="005A796B"/>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2E91"/>
    <w:rsid w:val="00614CC1"/>
    <w:rsid w:val="00615A9D"/>
    <w:rsid w:val="00617387"/>
    <w:rsid w:val="006205D6"/>
    <w:rsid w:val="006252D8"/>
    <w:rsid w:val="006259BC"/>
    <w:rsid w:val="0062636B"/>
    <w:rsid w:val="006275BA"/>
    <w:rsid w:val="00632182"/>
    <w:rsid w:val="00632AE0"/>
    <w:rsid w:val="00633C17"/>
    <w:rsid w:val="00634D9E"/>
    <w:rsid w:val="00636D70"/>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C90"/>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F99"/>
    <w:rsid w:val="00693962"/>
    <w:rsid w:val="006A07AA"/>
    <w:rsid w:val="006A25E5"/>
    <w:rsid w:val="006A2B46"/>
    <w:rsid w:val="006A336D"/>
    <w:rsid w:val="006A37B9"/>
    <w:rsid w:val="006B1B3B"/>
    <w:rsid w:val="006B2672"/>
    <w:rsid w:val="006B54BF"/>
    <w:rsid w:val="006B5F44"/>
    <w:rsid w:val="006B5F90"/>
    <w:rsid w:val="006B62E4"/>
    <w:rsid w:val="006C1BBA"/>
    <w:rsid w:val="006C2079"/>
    <w:rsid w:val="006C5A62"/>
    <w:rsid w:val="006C5D68"/>
    <w:rsid w:val="006C6976"/>
    <w:rsid w:val="006C6DD0"/>
    <w:rsid w:val="006D04EA"/>
    <w:rsid w:val="006D051F"/>
    <w:rsid w:val="006D16C4"/>
    <w:rsid w:val="006D3E96"/>
    <w:rsid w:val="006D4515"/>
    <w:rsid w:val="006D4BB1"/>
    <w:rsid w:val="006D6593"/>
    <w:rsid w:val="006F03A8"/>
    <w:rsid w:val="006F2ACA"/>
    <w:rsid w:val="006F2ADC"/>
    <w:rsid w:val="006F2BFE"/>
    <w:rsid w:val="006F31E9"/>
    <w:rsid w:val="006F6284"/>
    <w:rsid w:val="007002C5"/>
    <w:rsid w:val="00704387"/>
    <w:rsid w:val="00704FDE"/>
    <w:rsid w:val="00707669"/>
    <w:rsid w:val="00711CBA"/>
    <w:rsid w:val="00711FB5"/>
    <w:rsid w:val="00712A01"/>
    <w:rsid w:val="00714F58"/>
    <w:rsid w:val="00722FBF"/>
    <w:rsid w:val="00722FC2"/>
    <w:rsid w:val="007246ED"/>
    <w:rsid w:val="00724E1B"/>
    <w:rsid w:val="00725949"/>
    <w:rsid w:val="00727FA2"/>
    <w:rsid w:val="00731630"/>
    <w:rsid w:val="007322D9"/>
    <w:rsid w:val="00732BC0"/>
    <w:rsid w:val="007359DB"/>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875"/>
    <w:rsid w:val="00765C43"/>
    <w:rsid w:val="00765EFB"/>
    <w:rsid w:val="00766CA1"/>
    <w:rsid w:val="007671CA"/>
    <w:rsid w:val="00767C61"/>
    <w:rsid w:val="0077008A"/>
    <w:rsid w:val="00773C1F"/>
    <w:rsid w:val="00774DA4"/>
    <w:rsid w:val="00776599"/>
    <w:rsid w:val="00776E74"/>
    <w:rsid w:val="00777A3E"/>
    <w:rsid w:val="0078114B"/>
    <w:rsid w:val="00781DD2"/>
    <w:rsid w:val="00783ECF"/>
    <w:rsid w:val="0078413A"/>
    <w:rsid w:val="007959E8"/>
    <w:rsid w:val="00795E9C"/>
    <w:rsid w:val="007A0521"/>
    <w:rsid w:val="007A2E12"/>
    <w:rsid w:val="007A3475"/>
    <w:rsid w:val="007A3645"/>
    <w:rsid w:val="007A41C8"/>
    <w:rsid w:val="007A54CE"/>
    <w:rsid w:val="007A5D3A"/>
    <w:rsid w:val="007A6FD9"/>
    <w:rsid w:val="007A7FFA"/>
    <w:rsid w:val="007B04EB"/>
    <w:rsid w:val="007B0D4F"/>
    <w:rsid w:val="007B5A3D"/>
    <w:rsid w:val="007B5B1C"/>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A8F"/>
    <w:rsid w:val="007E0BF1"/>
    <w:rsid w:val="007F0ED8"/>
    <w:rsid w:val="007F0F63"/>
    <w:rsid w:val="007F75CE"/>
    <w:rsid w:val="00801366"/>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3F2E"/>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1C5C"/>
    <w:rsid w:val="008A2BD8"/>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A4"/>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5922"/>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051A"/>
    <w:rsid w:val="00A0096C"/>
    <w:rsid w:val="00A01757"/>
    <w:rsid w:val="00A028C0"/>
    <w:rsid w:val="00A02BAE"/>
    <w:rsid w:val="00A06A6B"/>
    <w:rsid w:val="00A07E47"/>
    <w:rsid w:val="00A129D0"/>
    <w:rsid w:val="00A12C33"/>
    <w:rsid w:val="00A138BA"/>
    <w:rsid w:val="00A14C8E"/>
    <w:rsid w:val="00A153D9"/>
    <w:rsid w:val="00A15F09"/>
    <w:rsid w:val="00A169B6"/>
    <w:rsid w:val="00A16A2C"/>
    <w:rsid w:val="00A22457"/>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60B"/>
    <w:rsid w:val="00A55BD6"/>
    <w:rsid w:val="00A55D50"/>
    <w:rsid w:val="00A57142"/>
    <w:rsid w:val="00A648CD"/>
    <w:rsid w:val="00A6537A"/>
    <w:rsid w:val="00A67866"/>
    <w:rsid w:val="00A70B07"/>
    <w:rsid w:val="00A723F8"/>
    <w:rsid w:val="00A75789"/>
    <w:rsid w:val="00A77CCB"/>
    <w:rsid w:val="00A82019"/>
    <w:rsid w:val="00A83D8D"/>
    <w:rsid w:val="00A8446B"/>
    <w:rsid w:val="00A8473F"/>
    <w:rsid w:val="00A85BD3"/>
    <w:rsid w:val="00A862D6"/>
    <w:rsid w:val="00A8715E"/>
    <w:rsid w:val="00A9295B"/>
    <w:rsid w:val="00A93B09"/>
    <w:rsid w:val="00A952D7"/>
    <w:rsid w:val="00A963F7"/>
    <w:rsid w:val="00A96AD8"/>
    <w:rsid w:val="00AA052C"/>
    <w:rsid w:val="00AA1E45"/>
    <w:rsid w:val="00AA4286"/>
    <w:rsid w:val="00AA456B"/>
    <w:rsid w:val="00AA4B80"/>
    <w:rsid w:val="00AA57F5"/>
    <w:rsid w:val="00AA672E"/>
    <w:rsid w:val="00AA6EC9"/>
    <w:rsid w:val="00AB6309"/>
    <w:rsid w:val="00AB641B"/>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5967"/>
    <w:rsid w:val="00B76818"/>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70C"/>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4D32"/>
    <w:rsid w:val="00C25357"/>
    <w:rsid w:val="00C25FE2"/>
    <w:rsid w:val="00C26B53"/>
    <w:rsid w:val="00C279B2"/>
    <w:rsid w:val="00C33E50"/>
    <w:rsid w:val="00C34C20"/>
    <w:rsid w:val="00C35A3E"/>
    <w:rsid w:val="00C42130"/>
    <w:rsid w:val="00C423A4"/>
    <w:rsid w:val="00C423E3"/>
    <w:rsid w:val="00C444DA"/>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49A"/>
    <w:rsid w:val="00CA662A"/>
    <w:rsid w:val="00CA7AFD"/>
    <w:rsid w:val="00CA7C3C"/>
    <w:rsid w:val="00CB0189"/>
    <w:rsid w:val="00CB0BA2"/>
    <w:rsid w:val="00CB1A42"/>
    <w:rsid w:val="00CB1B0C"/>
    <w:rsid w:val="00CB2C0B"/>
    <w:rsid w:val="00CB3075"/>
    <w:rsid w:val="00CB3219"/>
    <w:rsid w:val="00CB517D"/>
    <w:rsid w:val="00CB66B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163"/>
    <w:rsid w:val="00D06AB1"/>
    <w:rsid w:val="00D06FC1"/>
    <w:rsid w:val="00D072ED"/>
    <w:rsid w:val="00D07A16"/>
    <w:rsid w:val="00D1067E"/>
    <w:rsid w:val="00D10F50"/>
    <w:rsid w:val="00D11272"/>
    <w:rsid w:val="00D126F5"/>
    <w:rsid w:val="00D1489E"/>
    <w:rsid w:val="00D15C2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31F0"/>
    <w:rsid w:val="00D74C39"/>
    <w:rsid w:val="00D77031"/>
    <w:rsid w:val="00D84941"/>
    <w:rsid w:val="00D84FA1"/>
    <w:rsid w:val="00D851F0"/>
    <w:rsid w:val="00D86DB7"/>
    <w:rsid w:val="00D87BF5"/>
    <w:rsid w:val="00D90721"/>
    <w:rsid w:val="00D926D0"/>
    <w:rsid w:val="00D93030"/>
    <w:rsid w:val="00D93C0E"/>
    <w:rsid w:val="00D950E1"/>
    <w:rsid w:val="00D952A6"/>
    <w:rsid w:val="00D97F99"/>
    <w:rsid w:val="00DA1E08"/>
    <w:rsid w:val="00DA24F8"/>
    <w:rsid w:val="00DA28E8"/>
    <w:rsid w:val="00DA38D3"/>
    <w:rsid w:val="00DA3932"/>
    <w:rsid w:val="00DA3AFC"/>
    <w:rsid w:val="00DA64F8"/>
    <w:rsid w:val="00DA6C15"/>
    <w:rsid w:val="00DB0258"/>
    <w:rsid w:val="00DB2464"/>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770"/>
    <w:rsid w:val="00DD3F89"/>
    <w:rsid w:val="00DD4FE5"/>
    <w:rsid w:val="00DD54B0"/>
    <w:rsid w:val="00DD57EE"/>
    <w:rsid w:val="00DD6BCC"/>
    <w:rsid w:val="00DE0A4B"/>
    <w:rsid w:val="00DE2410"/>
    <w:rsid w:val="00DE2939"/>
    <w:rsid w:val="00DE6E81"/>
    <w:rsid w:val="00DE703F"/>
    <w:rsid w:val="00DE7595"/>
    <w:rsid w:val="00DF1961"/>
    <w:rsid w:val="00DF44DE"/>
    <w:rsid w:val="00DF5D87"/>
    <w:rsid w:val="00E01138"/>
    <w:rsid w:val="00E02DFB"/>
    <w:rsid w:val="00E030F9"/>
    <w:rsid w:val="00E0311A"/>
    <w:rsid w:val="00E03138"/>
    <w:rsid w:val="00E03DBB"/>
    <w:rsid w:val="00E06404"/>
    <w:rsid w:val="00E11A85"/>
    <w:rsid w:val="00E12495"/>
    <w:rsid w:val="00E15CCD"/>
    <w:rsid w:val="00E17DF4"/>
    <w:rsid w:val="00E202EF"/>
    <w:rsid w:val="00E210B5"/>
    <w:rsid w:val="00E2552F"/>
    <w:rsid w:val="00E3137A"/>
    <w:rsid w:val="00E32CCF"/>
    <w:rsid w:val="00E34A98"/>
    <w:rsid w:val="00E35D1E"/>
    <w:rsid w:val="00E364F9"/>
    <w:rsid w:val="00E365FA"/>
    <w:rsid w:val="00E36789"/>
    <w:rsid w:val="00E421E7"/>
    <w:rsid w:val="00E44A83"/>
    <w:rsid w:val="00E502C1"/>
    <w:rsid w:val="00E502DD"/>
    <w:rsid w:val="00E50D3A"/>
    <w:rsid w:val="00E51387"/>
    <w:rsid w:val="00E51E68"/>
    <w:rsid w:val="00E52EFD"/>
    <w:rsid w:val="00E5408A"/>
    <w:rsid w:val="00E56800"/>
    <w:rsid w:val="00E60C63"/>
    <w:rsid w:val="00E62FF9"/>
    <w:rsid w:val="00E635D6"/>
    <w:rsid w:val="00E639BC"/>
    <w:rsid w:val="00E662B5"/>
    <w:rsid w:val="00E664CC"/>
    <w:rsid w:val="00E70388"/>
    <w:rsid w:val="00E70F92"/>
    <w:rsid w:val="00E720C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276"/>
    <w:rsid w:val="00E95D13"/>
    <w:rsid w:val="00E95DD3"/>
    <w:rsid w:val="00E969D5"/>
    <w:rsid w:val="00EA58D1"/>
    <w:rsid w:val="00EA61BC"/>
    <w:rsid w:val="00EA681A"/>
    <w:rsid w:val="00EA72F6"/>
    <w:rsid w:val="00EA735B"/>
    <w:rsid w:val="00EB1E69"/>
    <w:rsid w:val="00EB2086"/>
    <w:rsid w:val="00EB26A2"/>
    <w:rsid w:val="00EB31ED"/>
    <w:rsid w:val="00EB3A4C"/>
    <w:rsid w:val="00EB5EDF"/>
    <w:rsid w:val="00EB60FE"/>
    <w:rsid w:val="00EB74DB"/>
    <w:rsid w:val="00EC5359"/>
    <w:rsid w:val="00EC562A"/>
    <w:rsid w:val="00ED067A"/>
    <w:rsid w:val="00ED2868"/>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D29"/>
    <w:rsid w:val="00F6194E"/>
    <w:rsid w:val="00F61A37"/>
    <w:rsid w:val="00F623AC"/>
    <w:rsid w:val="00F6412A"/>
    <w:rsid w:val="00F65893"/>
    <w:rsid w:val="00F65C4E"/>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55412C"/>
    <w:rsid w:val="0D9B0DE1"/>
    <w:rsid w:val="157D7E57"/>
    <w:rsid w:val="209618B1"/>
    <w:rsid w:val="25735BDC"/>
    <w:rsid w:val="28BC2469"/>
    <w:rsid w:val="30800A4F"/>
    <w:rsid w:val="3096561A"/>
    <w:rsid w:val="313742BF"/>
    <w:rsid w:val="3C022E4B"/>
    <w:rsid w:val="3D3F6549"/>
    <w:rsid w:val="3FF22A78"/>
    <w:rsid w:val="466D6214"/>
    <w:rsid w:val="4A0A4518"/>
    <w:rsid w:val="4ABA1D88"/>
    <w:rsid w:val="4BE45514"/>
    <w:rsid w:val="59B53EF9"/>
    <w:rsid w:val="619E03D3"/>
    <w:rsid w:val="67474B39"/>
    <w:rsid w:val="7F936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0BA41E961BF49F4A0A74D6E6F523041"/>
        <w:style w:val=""/>
        <w:category>
          <w:name w:val="常规"/>
          <w:gallery w:val="placeholder"/>
        </w:category>
        <w:types>
          <w:type w:val="bbPlcHdr"/>
        </w:types>
        <w:behaviors>
          <w:behavior w:val="content"/>
        </w:behaviors>
        <w:description w:val=""/>
        <w:guid w:val="{2C7CF56D-2BE2-42A4-B119-F03532027EAB}"/>
      </w:docPartPr>
      <w:docPartBody>
        <w:p w14:paraId="5AA85A8C">
          <w:pPr>
            <w:pStyle w:val="5"/>
          </w:pPr>
          <w:r>
            <w:rPr>
              <w:rStyle w:val="4"/>
              <w:rFonts w:hint="eastAsia"/>
            </w:rPr>
            <w:t>单击或点击此处输入文字。</w:t>
          </w:r>
        </w:p>
      </w:docPartBody>
    </w:docPart>
    <w:docPart>
      <w:docPartPr>
        <w:name w:val="3236F0A015EA44B6AD4738D154444473"/>
        <w:style w:val=""/>
        <w:category>
          <w:name w:val="常规"/>
          <w:gallery w:val="placeholder"/>
        </w:category>
        <w:types>
          <w:type w:val="bbPlcHdr"/>
        </w:types>
        <w:behaviors>
          <w:behavior w:val="content"/>
        </w:behaviors>
        <w:description w:val=""/>
        <w:guid w:val="{CBCFAAB7-B5B7-4D02-A5E6-BA7423491130}"/>
      </w:docPartPr>
      <w:docPartBody>
        <w:p w14:paraId="57FEDC93">
          <w:pPr>
            <w:pStyle w:val="6"/>
          </w:pPr>
          <w:r>
            <w:rPr>
              <w:rStyle w:val="4"/>
              <w:rFonts w:hint="eastAsia"/>
            </w:rPr>
            <w:t>选择一项。</w:t>
          </w:r>
        </w:p>
      </w:docPartBody>
    </w:docPart>
    <w:docPart>
      <w:docPartPr>
        <w:name w:val="90D92D6F80A7412D843D212EBEDA89A3"/>
        <w:style w:val=""/>
        <w:category>
          <w:name w:val="常规"/>
          <w:gallery w:val="placeholder"/>
        </w:category>
        <w:types>
          <w:type w:val="bbPlcHdr"/>
        </w:types>
        <w:behaviors>
          <w:behavior w:val="content"/>
        </w:behaviors>
        <w:description w:val=""/>
        <w:guid w:val="{55303B11-9FB2-4973-9487-5F3359B2CD1E}"/>
      </w:docPartPr>
      <w:docPartBody>
        <w:p w14:paraId="486F1A0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69F"/>
    <w:rsid w:val="000D06CF"/>
    <w:rsid w:val="001446FD"/>
    <w:rsid w:val="002D2160"/>
    <w:rsid w:val="00370649"/>
    <w:rsid w:val="00555539"/>
    <w:rsid w:val="005C7D1C"/>
    <w:rsid w:val="006B569F"/>
    <w:rsid w:val="00883307"/>
    <w:rsid w:val="008C1627"/>
    <w:rsid w:val="009C6B3B"/>
    <w:rsid w:val="00B22A61"/>
    <w:rsid w:val="00C669CE"/>
    <w:rsid w:val="00CA4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0BA41E961BF49F4A0A74D6E6F5230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236F0A015EA44B6AD4738D1544444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0D92D6F80A7412D843D212EBEDA89A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87209E-7E10-4749-BCD8-A6BDECCFB89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9</Pages>
  <Words>3130</Words>
  <Characters>3548</Characters>
  <Lines>29</Lines>
  <Paragraphs>8</Paragraphs>
  <TotalTime>1</TotalTime>
  <ScaleCrop>false</ScaleCrop>
  <LinksUpToDate>false</LinksUpToDate>
  <CharactersWithSpaces>3633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2025-12-09T03:03:00Z</dcterms:created>
  <dc:creator>Administrator</dc:creator>
  <dc:description>&lt;config cover="true" show_menu="true" version="1.0.0" doctype="SDKXY"&gt;_x000d_
&lt;/config&gt;</dc:description>
  <cp:lastModifiedBy>清风揽月</cp:lastModifiedBy>
  <cp:lastPrinted>2021-02-02T08:22:00Z</cp:lastPrinted>
  <dcterms:modified xsi:type="dcterms:W3CDTF">2025-12-23T10:06:01Z</dcterms:modified>
  <dc:title>团体标准</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eyJoZGlkIjoiNmQ1ZTAxODgwYWQ1NjFmNGMzNjRlNmY2MTk2ZjA3M2MiLCJ1c2VySWQiOiI1NjkwODQ0OTAifQ==</vt:lpwstr>
  </property>
  <property fmtid="{D5CDD505-2E9C-101B-9397-08002B2CF9AE}" pid="16" name="KSOProductBuildVer">
    <vt:lpwstr>2052-12.1.0.24034</vt:lpwstr>
  </property>
  <property fmtid="{D5CDD505-2E9C-101B-9397-08002B2CF9AE}" pid="17" name="ICV">
    <vt:lpwstr>8797DEDFC04C496AB48454078B909B51_12</vt:lpwstr>
  </property>
</Properties>
</file>