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7F6D3" w14:textId="77777777" w:rsidR="000E400A" w:rsidRDefault="00B2515B">
      <w:pPr>
        <w:spacing w:line="520" w:lineRule="exact"/>
        <w:jc w:val="center"/>
        <w:rPr>
          <w:rFonts w:ascii="方正小标宋简体" w:eastAsia="方正小标宋简体" w:cs="仿宋_GB2312"/>
          <w:bCs/>
          <w:color w:val="000000"/>
          <w:sz w:val="36"/>
          <w:szCs w:val="32"/>
        </w:rPr>
      </w:pPr>
      <w:r>
        <w:rPr>
          <w:rFonts w:ascii="方正小标宋简体" w:eastAsia="方正小标宋简体" w:cs="仿宋_GB2312" w:hint="eastAsia"/>
          <w:bCs/>
          <w:color w:val="000000"/>
          <w:sz w:val="36"/>
          <w:szCs w:val="32"/>
        </w:rPr>
        <w:t>团体标准《前列腺炎壮药熏洗疗法诊疗规范》</w:t>
      </w:r>
    </w:p>
    <w:p w14:paraId="5624FFC7" w14:textId="77777777" w:rsidR="000E400A" w:rsidRDefault="00B2515B">
      <w:pPr>
        <w:spacing w:line="520" w:lineRule="exact"/>
        <w:jc w:val="center"/>
        <w:rPr>
          <w:rFonts w:ascii="方正小标宋简体" w:eastAsia="方正小标宋简体" w:cs="仿宋_GB2312"/>
          <w:bCs/>
          <w:color w:val="000000"/>
          <w:sz w:val="36"/>
          <w:szCs w:val="32"/>
        </w:rPr>
      </w:pPr>
      <w:r>
        <w:rPr>
          <w:rFonts w:ascii="方正小标宋简体" w:eastAsia="方正小标宋简体" w:cs="仿宋_GB2312" w:hint="eastAsia"/>
          <w:bCs/>
          <w:color w:val="000000"/>
          <w:sz w:val="36"/>
          <w:szCs w:val="32"/>
        </w:rPr>
        <w:t>（征求意见稿）编制说明</w:t>
      </w:r>
    </w:p>
    <w:p w14:paraId="64754A56" w14:textId="77777777" w:rsidR="000E400A" w:rsidRDefault="000E400A">
      <w:pPr>
        <w:spacing w:line="520" w:lineRule="exact"/>
        <w:jc w:val="center"/>
        <w:rPr>
          <w:rFonts w:ascii="方正小标宋简体" w:eastAsia="方正小标宋简体" w:cs="仿宋_GB2312"/>
          <w:bCs/>
          <w:color w:val="000000"/>
          <w:sz w:val="18"/>
          <w:szCs w:val="18"/>
        </w:rPr>
      </w:pPr>
    </w:p>
    <w:p w14:paraId="02B1A54E" w14:textId="77777777" w:rsidR="000E400A" w:rsidRDefault="00B2515B">
      <w:pPr>
        <w:spacing w:line="520" w:lineRule="exact"/>
        <w:ind w:firstLineChars="200" w:firstLine="640"/>
        <w:rPr>
          <w:rFonts w:ascii="黑体" w:eastAsia="黑体" w:cs="仿宋_GB2312"/>
          <w:bCs/>
          <w:sz w:val="32"/>
          <w:szCs w:val="32"/>
        </w:rPr>
      </w:pPr>
      <w:r>
        <w:rPr>
          <w:rFonts w:ascii="黑体" w:eastAsia="黑体" w:cs="仿宋_GB2312" w:hint="eastAsia"/>
          <w:sz w:val="32"/>
          <w:szCs w:val="32"/>
        </w:rPr>
        <w:t>一、任务来源、起草单位、主要起草人</w:t>
      </w:r>
    </w:p>
    <w:p w14:paraId="741F4F90"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根据《广西标准化协会关于下达2025年第二十六批团体标准制修订项目计划的通知》（桂标协〔2025〕</w:t>
      </w:r>
      <w:r w:rsidR="004C5011">
        <w:rPr>
          <w:rFonts w:ascii="仿宋_GB2312" w:eastAsia="仿宋_GB2312"/>
          <w:sz w:val="28"/>
          <w:szCs w:val="28"/>
        </w:rPr>
        <w:t>226</w:t>
      </w:r>
      <w:r>
        <w:rPr>
          <w:rFonts w:ascii="仿宋_GB2312" w:eastAsia="仿宋_GB2312" w:hint="eastAsia"/>
          <w:sz w:val="28"/>
          <w:szCs w:val="28"/>
        </w:rPr>
        <w:t>号）</w:t>
      </w:r>
      <w:r w:rsidR="00630181">
        <w:rPr>
          <w:rFonts w:ascii="仿宋_GB2312" w:eastAsia="仿宋_GB2312" w:hint="eastAsia"/>
          <w:sz w:val="28"/>
          <w:szCs w:val="28"/>
        </w:rPr>
        <w:t>文件</w:t>
      </w:r>
      <w:r>
        <w:rPr>
          <w:rFonts w:ascii="仿宋_GB2312" w:eastAsia="仿宋_GB2312" w:hint="eastAsia"/>
          <w:sz w:val="28"/>
          <w:szCs w:val="28"/>
        </w:rPr>
        <w:t>精神，由广西中医药大学附属瑞康医院提出，广西中医药大学附属瑞康医院、钦州市中医医院、平果市中医医院、来宾市兴宾区妇幼保健院等单位共同起草的团体标准《前列腺炎壮药熏洗疗法诊疗规范》（项目编号：2025-260</w:t>
      </w:r>
      <w:r w:rsidR="004C5011">
        <w:rPr>
          <w:rFonts w:ascii="仿宋_GB2312" w:eastAsia="仿宋_GB2312"/>
          <w:sz w:val="28"/>
          <w:szCs w:val="28"/>
        </w:rPr>
        <w:t>2</w:t>
      </w:r>
      <w:r>
        <w:rPr>
          <w:rFonts w:ascii="仿宋_GB2312" w:eastAsia="仿宋_GB2312" w:hint="eastAsia"/>
          <w:sz w:val="28"/>
          <w:szCs w:val="28"/>
        </w:rPr>
        <w:t>），已获立项。</w:t>
      </w:r>
    </w:p>
    <w:p w14:paraId="703C4A49" w14:textId="77777777" w:rsidR="000E400A" w:rsidRDefault="00B2515B">
      <w:pPr>
        <w:spacing w:line="520" w:lineRule="exact"/>
        <w:ind w:firstLineChars="200" w:firstLine="560"/>
        <w:rPr>
          <w:rFonts w:ascii="仿宋_GB2312" w:eastAsia="仿宋_GB2312"/>
          <w:sz w:val="32"/>
          <w:szCs w:val="32"/>
        </w:rPr>
      </w:pPr>
      <w:r>
        <w:rPr>
          <w:rFonts w:ascii="仿宋_GB2312" w:eastAsia="仿宋_GB2312" w:hint="eastAsia"/>
          <w:sz w:val="28"/>
          <w:szCs w:val="28"/>
        </w:rPr>
        <w:t>为高质量编制团体标准《前列腺炎壮药熏洗疗法诊疗规范》，由起草单位成立标准编制工作组并进行如下分工：</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1219"/>
        <w:gridCol w:w="1301"/>
        <w:gridCol w:w="1835"/>
        <w:gridCol w:w="3778"/>
      </w:tblGrid>
      <w:tr w:rsidR="000E400A" w14:paraId="459537DE" w14:textId="77777777">
        <w:trPr>
          <w:trHeight w:val="438"/>
          <w:jc w:val="center"/>
        </w:trPr>
        <w:tc>
          <w:tcPr>
            <w:tcW w:w="955" w:type="dxa"/>
            <w:tcBorders>
              <w:top w:val="single" w:sz="4" w:space="0" w:color="auto"/>
              <w:left w:val="single" w:sz="4" w:space="0" w:color="auto"/>
              <w:bottom w:val="single" w:sz="4" w:space="0" w:color="auto"/>
              <w:right w:val="single" w:sz="4" w:space="0" w:color="auto"/>
            </w:tcBorders>
            <w:vAlign w:val="center"/>
          </w:tcPr>
          <w:p w14:paraId="53FAD6EB" w14:textId="77777777" w:rsidR="000E400A" w:rsidRDefault="00B2515B">
            <w:pPr>
              <w:spacing w:line="520" w:lineRule="exact"/>
              <w:jc w:val="center"/>
              <w:rPr>
                <w:rFonts w:ascii="仿宋" w:eastAsia="仿宋" w:hAnsi="仿宋" w:cs="仿宋"/>
                <w:b/>
                <w:sz w:val="24"/>
              </w:rPr>
            </w:pPr>
            <w:r>
              <w:rPr>
                <w:rFonts w:ascii="仿宋" w:eastAsia="仿宋" w:hAnsi="仿宋" w:cs="仿宋" w:hint="eastAsia"/>
                <w:b/>
                <w:sz w:val="24"/>
              </w:rPr>
              <w:t>姓名</w:t>
            </w:r>
          </w:p>
        </w:tc>
        <w:tc>
          <w:tcPr>
            <w:tcW w:w="1219" w:type="dxa"/>
            <w:tcBorders>
              <w:top w:val="single" w:sz="4" w:space="0" w:color="auto"/>
              <w:left w:val="single" w:sz="4" w:space="0" w:color="auto"/>
              <w:bottom w:val="single" w:sz="4" w:space="0" w:color="auto"/>
              <w:right w:val="single" w:sz="4" w:space="0" w:color="auto"/>
            </w:tcBorders>
            <w:vAlign w:val="center"/>
          </w:tcPr>
          <w:p w14:paraId="5913CDB6" w14:textId="77777777" w:rsidR="000E400A" w:rsidRDefault="00B2515B">
            <w:pPr>
              <w:spacing w:line="520" w:lineRule="exact"/>
              <w:jc w:val="center"/>
              <w:rPr>
                <w:rFonts w:ascii="仿宋" w:eastAsia="仿宋" w:hAnsi="仿宋" w:cs="仿宋"/>
                <w:b/>
                <w:sz w:val="24"/>
              </w:rPr>
            </w:pPr>
            <w:r>
              <w:rPr>
                <w:rFonts w:ascii="仿宋" w:eastAsia="仿宋" w:hAnsi="仿宋" w:cs="仿宋" w:hint="eastAsia"/>
                <w:b/>
                <w:sz w:val="24"/>
              </w:rPr>
              <w:t>职务/职称</w:t>
            </w:r>
          </w:p>
        </w:tc>
        <w:tc>
          <w:tcPr>
            <w:tcW w:w="1301" w:type="dxa"/>
            <w:tcBorders>
              <w:top w:val="single" w:sz="4" w:space="0" w:color="auto"/>
              <w:left w:val="single" w:sz="4" w:space="0" w:color="auto"/>
              <w:bottom w:val="single" w:sz="4" w:space="0" w:color="auto"/>
              <w:right w:val="single" w:sz="4" w:space="0" w:color="auto"/>
            </w:tcBorders>
            <w:vAlign w:val="center"/>
          </w:tcPr>
          <w:p w14:paraId="67C79EE0" w14:textId="77777777" w:rsidR="000E400A" w:rsidRDefault="00B2515B">
            <w:pPr>
              <w:spacing w:line="520" w:lineRule="exact"/>
              <w:jc w:val="center"/>
              <w:rPr>
                <w:rFonts w:ascii="仿宋" w:eastAsia="仿宋" w:hAnsi="仿宋" w:cs="仿宋"/>
                <w:b/>
                <w:sz w:val="24"/>
              </w:rPr>
            </w:pPr>
            <w:r>
              <w:rPr>
                <w:rFonts w:ascii="仿宋" w:eastAsia="仿宋" w:hAnsi="仿宋" w:cs="仿宋" w:hint="eastAsia"/>
                <w:b/>
                <w:sz w:val="24"/>
              </w:rPr>
              <w:t>从事</w:t>
            </w:r>
          </w:p>
          <w:p w14:paraId="7026D675" w14:textId="77777777" w:rsidR="000E400A" w:rsidRDefault="00B2515B">
            <w:pPr>
              <w:spacing w:line="520" w:lineRule="exact"/>
              <w:jc w:val="center"/>
              <w:rPr>
                <w:rFonts w:ascii="仿宋" w:eastAsia="仿宋" w:hAnsi="仿宋" w:cs="仿宋"/>
                <w:b/>
                <w:sz w:val="24"/>
              </w:rPr>
            </w:pPr>
            <w:r>
              <w:rPr>
                <w:rFonts w:ascii="仿宋" w:eastAsia="仿宋" w:hAnsi="仿宋" w:cs="仿宋" w:hint="eastAsia"/>
                <w:b/>
                <w:sz w:val="24"/>
              </w:rPr>
              <w:t>专业</w:t>
            </w:r>
          </w:p>
        </w:tc>
        <w:tc>
          <w:tcPr>
            <w:tcW w:w="1835" w:type="dxa"/>
            <w:tcBorders>
              <w:top w:val="single" w:sz="4" w:space="0" w:color="auto"/>
              <w:left w:val="single" w:sz="4" w:space="0" w:color="auto"/>
              <w:bottom w:val="single" w:sz="4" w:space="0" w:color="auto"/>
              <w:right w:val="single" w:sz="4" w:space="0" w:color="auto"/>
            </w:tcBorders>
            <w:vAlign w:val="center"/>
          </w:tcPr>
          <w:p w14:paraId="1CFE339A" w14:textId="77777777" w:rsidR="000E400A" w:rsidRDefault="00B2515B">
            <w:pPr>
              <w:spacing w:line="520" w:lineRule="exact"/>
              <w:jc w:val="center"/>
              <w:rPr>
                <w:rFonts w:ascii="仿宋" w:eastAsia="仿宋" w:hAnsi="仿宋" w:cs="仿宋"/>
                <w:b/>
                <w:sz w:val="24"/>
              </w:rPr>
            </w:pPr>
            <w:r>
              <w:rPr>
                <w:rFonts w:ascii="仿宋" w:eastAsia="仿宋" w:hAnsi="仿宋" w:cs="仿宋" w:hint="eastAsia"/>
                <w:b/>
                <w:sz w:val="24"/>
              </w:rPr>
              <w:t>工作单位</w:t>
            </w:r>
          </w:p>
        </w:tc>
        <w:tc>
          <w:tcPr>
            <w:tcW w:w="3778" w:type="dxa"/>
            <w:tcBorders>
              <w:top w:val="single" w:sz="4" w:space="0" w:color="auto"/>
              <w:left w:val="single" w:sz="4" w:space="0" w:color="auto"/>
              <w:bottom w:val="single" w:sz="4" w:space="0" w:color="auto"/>
              <w:right w:val="single" w:sz="4" w:space="0" w:color="auto"/>
            </w:tcBorders>
            <w:vAlign w:val="center"/>
          </w:tcPr>
          <w:p w14:paraId="5F0E6067" w14:textId="77777777" w:rsidR="000E400A" w:rsidRDefault="00B2515B">
            <w:pPr>
              <w:spacing w:line="520" w:lineRule="exact"/>
              <w:jc w:val="left"/>
              <w:rPr>
                <w:rFonts w:ascii="仿宋" w:eastAsia="仿宋" w:hAnsi="仿宋" w:cs="仿宋"/>
                <w:b/>
                <w:sz w:val="24"/>
              </w:rPr>
            </w:pPr>
            <w:r>
              <w:rPr>
                <w:rFonts w:ascii="仿宋" w:eastAsia="仿宋" w:hAnsi="仿宋" w:cs="仿宋" w:hint="eastAsia"/>
                <w:b/>
                <w:sz w:val="24"/>
              </w:rPr>
              <w:t>主要负责工作</w:t>
            </w:r>
          </w:p>
        </w:tc>
      </w:tr>
      <w:tr w:rsidR="000E400A" w14:paraId="7581BAE2" w14:textId="77777777">
        <w:trPr>
          <w:trHeight w:val="628"/>
          <w:jc w:val="center"/>
        </w:trPr>
        <w:tc>
          <w:tcPr>
            <w:tcW w:w="955" w:type="dxa"/>
            <w:tcBorders>
              <w:top w:val="single" w:sz="4" w:space="0" w:color="auto"/>
              <w:left w:val="single" w:sz="4" w:space="0" w:color="auto"/>
              <w:bottom w:val="single" w:sz="4" w:space="0" w:color="auto"/>
              <w:right w:val="single" w:sz="4" w:space="0" w:color="auto"/>
            </w:tcBorders>
            <w:vAlign w:val="center"/>
          </w:tcPr>
          <w:p w14:paraId="088D216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朱闽</w:t>
            </w:r>
          </w:p>
        </w:tc>
        <w:tc>
          <w:tcPr>
            <w:tcW w:w="1219" w:type="dxa"/>
            <w:tcBorders>
              <w:top w:val="single" w:sz="4" w:space="0" w:color="auto"/>
              <w:left w:val="single" w:sz="4" w:space="0" w:color="auto"/>
              <w:bottom w:val="single" w:sz="4" w:space="0" w:color="auto"/>
              <w:right w:val="single" w:sz="4" w:space="0" w:color="auto"/>
            </w:tcBorders>
            <w:vAlign w:val="center"/>
          </w:tcPr>
          <w:p w14:paraId="29485460"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科主任/主任医师</w:t>
            </w:r>
          </w:p>
        </w:tc>
        <w:tc>
          <w:tcPr>
            <w:tcW w:w="1301" w:type="dxa"/>
            <w:tcBorders>
              <w:top w:val="single" w:sz="4" w:space="0" w:color="auto"/>
              <w:left w:val="single" w:sz="4" w:space="0" w:color="auto"/>
              <w:bottom w:val="single" w:sz="4" w:space="0" w:color="auto"/>
              <w:right w:val="single" w:sz="4" w:space="0" w:color="auto"/>
            </w:tcBorders>
            <w:vAlign w:val="center"/>
          </w:tcPr>
          <w:p w14:paraId="56D9B16D"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78789888"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458095DD"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71020DE2"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76DB85B1"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vAlign w:val="center"/>
          </w:tcPr>
          <w:p w14:paraId="5EA4DB66"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统筹主持标准编制工作</w:t>
            </w:r>
          </w:p>
        </w:tc>
      </w:tr>
      <w:tr w:rsidR="000E400A" w14:paraId="02D05C64" w14:textId="77777777">
        <w:trPr>
          <w:trHeight w:val="628"/>
          <w:jc w:val="center"/>
        </w:trPr>
        <w:tc>
          <w:tcPr>
            <w:tcW w:w="955" w:type="dxa"/>
            <w:tcBorders>
              <w:top w:val="single" w:sz="4" w:space="0" w:color="auto"/>
              <w:left w:val="single" w:sz="4" w:space="0" w:color="auto"/>
              <w:bottom w:val="single" w:sz="4" w:space="0" w:color="auto"/>
              <w:right w:val="single" w:sz="4" w:space="0" w:color="auto"/>
            </w:tcBorders>
            <w:vAlign w:val="center"/>
          </w:tcPr>
          <w:p w14:paraId="0CEB6059"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梁明坤</w:t>
            </w:r>
          </w:p>
        </w:tc>
        <w:tc>
          <w:tcPr>
            <w:tcW w:w="1219" w:type="dxa"/>
            <w:tcBorders>
              <w:top w:val="single" w:sz="4" w:space="0" w:color="auto"/>
              <w:left w:val="single" w:sz="4" w:space="0" w:color="auto"/>
              <w:bottom w:val="single" w:sz="4" w:space="0" w:color="auto"/>
              <w:right w:val="single" w:sz="4" w:space="0" w:color="auto"/>
            </w:tcBorders>
            <w:vAlign w:val="center"/>
          </w:tcPr>
          <w:p w14:paraId="3CDBEDB4"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科主任/研究员、副主任医师</w:t>
            </w:r>
          </w:p>
        </w:tc>
        <w:tc>
          <w:tcPr>
            <w:tcW w:w="1301" w:type="dxa"/>
            <w:tcBorders>
              <w:top w:val="single" w:sz="4" w:space="0" w:color="auto"/>
              <w:left w:val="single" w:sz="4" w:space="0" w:color="auto"/>
              <w:bottom w:val="single" w:sz="4" w:space="0" w:color="auto"/>
              <w:right w:val="single" w:sz="4" w:space="0" w:color="auto"/>
            </w:tcBorders>
            <w:vAlign w:val="center"/>
          </w:tcPr>
          <w:p w14:paraId="5C3AF525"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中西医</w:t>
            </w:r>
          </w:p>
          <w:p w14:paraId="5CDB75B7"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结合</w:t>
            </w:r>
          </w:p>
        </w:tc>
        <w:tc>
          <w:tcPr>
            <w:tcW w:w="1835" w:type="dxa"/>
            <w:tcBorders>
              <w:top w:val="single" w:sz="4" w:space="0" w:color="auto"/>
              <w:left w:val="single" w:sz="4" w:space="0" w:color="auto"/>
              <w:bottom w:val="single" w:sz="4" w:space="0" w:color="auto"/>
              <w:right w:val="single" w:sz="4" w:space="0" w:color="auto"/>
            </w:tcBorders>
            <w:vAlign w:val="center"/>
          </w:tcPr>
          <w:p w14:paraId="6A3FCF2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2CFC38E2"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631F04C6"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vAlign w:val="center"/>
          </w:tcPr>
          <w:p w14:paraId="3807157E"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参与标准编制工作，组织人员进行标准发布后的宣贯培训</w:t>
            </w:r>
          </w:p>
        </w:tc>
      </w:tr>
      <w:tr w:rsidR="000E400A" w14:paraId="58A6CF54" w14:textId="77777777">
        <w:trPr>
          <w:trHeight w:val="628"/>
          <w:jc w:val="center"/>
        </w:trPr>
        <w:tc>
          <w:tcPr>
            <w:tcW w:w="955" w:type="dxa"/>
            <w:tcBorders>
              <w:top w:val="single" w:sz="4" w:space="0" w:color="auto"/>
              <w:left w:val="single" w:sz="4" w:space="0" w:color="auto"/>
              <w:bottom w:val="single" w:sz="4" w:space="0" w:color="auto"/>
              <w:right w:val="single" w:sz="4" w:space="0" w:color="auto"/>
            </w:tcBorders>
            <w:vAlign w:val="center"/>
          </w:tcPr>
          <w:p w14:paraId="0E752519"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买鹏宇</w:t>
            </w:r>
          </w:p>
        </w:tc>
        <w:tc>
          <w:tcPr>
            <w:tcW w:w="1219" w:type="dxa"/>
            <w:tcBorders>
              <w:top w:val="single" w:sz="4" w:space="0" w:color="auto"/>
              <w:left w:val="single" w:sz="4" w:space="0" w:color="auto"/>
              <w:bottom w:val="single" w:sz="4" w:space="0" w:color="auto"/>
              <w:right w:val="single" w:sz="4" w:space="0" w:color="auto"/>
            </w:tcBorders>
            <w:vAlign w:val="center"/>
          </w:tcPr>
          <w:p w14:paraId="3F1CEF79" w14:textId="77777777" w:rsidR="000E400A" w:rsidRPr="00CC640E" w:rsidRDefault="00B2515B" w:rsidP="00CC640E">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助理研究员</w:t>
            </w:r>
            <w:r w:rsidR="00CC640E" w:rsidRPr="00CC640E">
              <w:rPr>
                <w:rFonts w:ascii="仿宋_GB2312" w:eastAsia="仿宋_GB2312" w:hAnsi="仿宋" w:cs="仿宋" w:hint="eastAsia"/>
                <w:sz w:val="24"/>
              </w:rPr>
              <w:t>/</w:t>
            </w:r>
            <w:r w:rsidRPr="00CC640E">
              <w:rPr>
                <w:rFonts w:ascii="仿宋_GB2312" w:eastAsia="仿宋_GB2312" w:hAnsi="仿宋" w:cs="仿宋" w:hint="eastAsia"/>
                <w:sz w:val="24"/>
              </w:rPr>
              <w:t>住院医师</w:t>
            </w:r>
          </w:p>
        </w:tc>
        <w:tc>
          <w:tcPr>
            <w:tcW w:w="1301" w:type="dxa"/>
            <w:tcBorders>
              <w:top w:val="single" w:sz="4" w:space="0" w:color="auto"/>
              <w:left w:val="single" w:sz="4" w:space="0" w:color="auto"/>
              <w:bottom w:val="single" w:sz="4" w:space="0" w:color="auto"/>
              <w:right w:val="single" w:sz="4" w:space="0" w:color="auto"/>
            </w:tcBorders>
            <w:vAlign w:val="center"/>
          </w:tcPr>
          <w:p w14:paraId="541BD90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4B630810"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31393211"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7A42915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66CF78C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vAlign w:val="center"/>
          </w:tcPr>
          <w:p w14:paraId="405A060C"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参与标准文本及编制说明编写，质量控制</w:t>
            </w:r>
          </w:p>
        </w:tc>
      </w:tr>
      <w:tr w:rsidR="000E400A" w14:paraId="3BC6BF02" w14:textId="77777777">
        <w:trPr>
          <w:trHeight w:val="644"/>
          <w:jc w:val="center"/>
        </w:trPr>
        <w:tc>
          <w:tcPr>
            <w:tcW w:w="955" w:type="dxa"/>
            <w:tcBorders>
              <w:top w:val="single" w:sz="4" w:space="0" w:color="auto"/>
              <w:left w:val="single" w:sz="4" w:space="0" w:color="auto"/>
              <w:bottom w:val="single" w:sz="4" w:space="0" w:color="auto"/>
              <w:right w:val="single" w:sz="4" w:space="0" w:color="auto"/>
            </w:tcBorders>
            <w:vAlign w:val="center"/>
          </w:tcPr>
          <w:p w14:paraId="126CA29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凌嘉康</w:t>
            </w:r>
          </w:p>
        </w:tc>
        <w:tc>
          <w:tcPr>
            <w:tcW w:w="1219" w:type="dxa"/>
            <w:tcBorders>
              <w:top w:val="single" w:sz="4" w:space="0" w:color="auto"/>
              <w:left w:val="single" w:sz="4" w:space="0" w:color="auto"/>
              <w:bottom w:val="single" w:sz="4" w:space="0" w:color="auto"/>
              <w:right w:val="single" w:sz="4" w:space="0" w:color="auto"/>
            </w:tcBorders>
            <w:vAlign w:val="center"/>
          </w:tcPr>
          <w:p w14:paraId="6CA6ED05"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副院长/主任医师</w:t>
            </w:r>
          </w:p>
        </w:tc>
        <w:tc>
          <w:tcPr>
            <w:tcW w:w="1301" w:type="dxa"/>
            <w:tcBorders>
              <w:top w:val="single" w:sz="4" w:space="0" w:color="auto"/>
              <w:left w:val="single" w:sz="4" w:space="0" w:color="auto"/>
              <w:bottom w:val="single" w:sz="4" w:space="0" w:color="auto"/>
              <w:right w:val="single" w:sz="4" w:space="0" w:color="auto"/>
            </w:tcBorders>
            <w:vAlign w:val="center"/>
          </w:tcPr>
          <w:p w14:paraId="5ADFDB6A"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58F1626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3F59BF2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平果市中医</w:t>
            </w:r>
          </w:p>
          <w:p w14:paraId="7107D113"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vAlign w:val="center"/>
          </w:tcPr>
          <w:p w14:paraId="53ECBACA"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参与标准文本及编制说明的编写；组织开展标准征求意见会；对标准</w:t>
            </w:r>
            <w:r>
              <w:rPr>
                <w:rFonts w:ascii="仿宋_GB2312" w:eastAsia="仿宋_GB2312" w:hAnsi="仿宋_GB2312" w:cs="仿宋_GB2312" w:hint="eastAsia"/>
                <w:sz w:val="24"/>
                <w:lang w:bidi="ar"/>
              </w:rPr>
              <w:lastRenderedPageBreak/>
              <w:t>实施情况进行总结分析，不断对标准提出修正意见</w:t>
            </w:r>
          </w:p>
        </w:tc>
      </w:tr>
      <w:tr w:rsidR="000E400A" w14:paraId="568AACFB"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529A9195"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lastRenderedPageBreak/>
              <w:t>荀建宁</w:t>
            </w:r>
          </w:p>
        </w:tc>
        <w:tc>
          <w:tcPr>
            <w:tcW w:w="1219" w:type="dxa"/>
            <w:tcBorders>
              <w:top w:val="single" w:sz="4" w:space="0" w:color="auto"/>
              <w:left w:val="single" w:sz="4" w:space="0" w:color="auto"/>
              <w:bottom w:val="single" w:sz="4" w:space="0" w:color="auto"/>
              <w:right w:val="single" w:sz="4" w:space="0" w:color="auto"/>
            </w:tcBorders>
            <w:vAlign w:val="center"/>
          </w:tcPr>
          <w:p w14:paraId="0ECFE383"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科主任/主任医师</w:t>
            </w:r>
          </w:p>
        </w:tc>
        <w:tc>
          <w:tcPr>
            <w:tcW w:w="1301" w:type="dxa"/>
            <w:tcBorders>
              <w:top w:val="single" w:sz="4" w:space="0" w:color="auto"/>
              <w:left w:val="single" w:sz="4" w:space="0" w:color="auto"/>
              <w:bottom w:val="single" w:sz="4" w:space="0" w:color="auto"/>
              <w:right w:val="single" w:sz="4" w:space="0" w:color="auto"/>
            </w:tcBorders>
            <w:vAlign w:val="center"/>
          </w:tcPr>
          <w:p w14:paraId="5857DF05"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3E13B921"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15B1F990"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67BFC33B"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42B197E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321E7C13"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3DD9F9CB"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211B0F59" w14:textId="77777777" w:rsidR="000E400A" w:rsidRPr="00CC640E" w:rsidRDefault="00B2515B">
            <w:pPr>
              <w:spacing w:line="520" w:lineRule="exact"/>
              <w:rPr>
                <w:rFonts w:ascii="仿宋_GB2312" w:eastAsia="仿宋_GB2312" w:hAnsi="仿宋" w:cs="仿宋"/>
                <w:sz w:val="24"/>
              </w:rPr>
            </w:pPr>
            <w:r w:rsidRPr="00CC640E">
              <w:rPr>
                <w:rFonts w:ascii="仿宋_GB2312" w:eastAsia="仿宋_GB2312" w:hAnsi="仿宋" w:cs="仿宋" w:hint="eastAsia"/>
                <w:sz w:val="24"/>
              </w:rPr>
              <w:t xml:space="preserve"> 叶斌</w:t>
            </w:r>
          </w:p>
        </w:tc>
        <w:tc>
          <w:tcPr>
            <w:tcW w:w="1219" w:type="dxa"/>
            <w:tcBorders>
              <w:top w:val="single" w:sz="4" w:space="0" w:color="auto"/>
              <w:left w:val="single" w:sz="4" w:space="0" w:color="auto"/>
              <w:bottom w:val="single" w:sz="4" w:space="0" w:color="auto"/>
              <w:right w:val="single" w:sz="4" w:space="0" w:color="auto"/>
            </w:tcBorders>
            <w:vAlign w:val="center"/>
          </w:tcPr>
          <w:p w14:paraId="26288DF8"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主治医师</w:t>
            </w:r>
          </w:p>
        </w:tc>
        <w:tc>
          <w:tcPr>
            <w:tcW w:w="1301" w:type="dxa"/>
            <w:tcBorders>
              <w:top w:val="single" w:sz="4" w:space="0" w:color="auto"/>
              <w:left w:val="single" w:sz="4" w:space="0" w:color="auto"/>
              <w:bottom w:val="single" w:sz="4" w:space="0" w:color="auto"/>
              <w:right w:val="single" w:sz="4" w:space="0" w:color="auto"/>
            </w:tcBorders>
            <w:vAlign w:val="center"/>
          </w:tcPr>
          <w:p w14:paraId="7CDB2541"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7E31175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3C5A223A"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68DFE402"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703B11DE"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25295621"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4DE7FCEC"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6E50B75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梁景辉</w:t>
            </w:r>
          </w:p>
        </w:tc>
        <w:tc>
          <w:tcPr>
            <w:tcW w:w="1219" w:type="dxa"/>
            <w:tcBorders>
              <w:top w:val="single" w:sz="4" w:space="0" w:color="auto"/>
              <w:left w:val="single" w:sz="4" w:space="0" w:color="auto"/>
              <w:bottom w:val="single" w:sz="4" w:space="0" w:color="auto"/>
              <w:right w:val="single" w:sz="4" w:space="0" w:color="auto"/>
            </w:tcBorders>
            <w:vAlign w:val="center"/>
          </w:tcPr>
          <w:p w14:paraId="299743BA"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主治医师</w:t>
            </w:r>
          </w:p>
        </w:tc>
        <w:tc>
          <w:tcPr>
            <w:tcW w:w="1301" w:type="dxa"/>
            <w:tcBorders>
              <w:top w:val="single" w:sz="4" w:space="0" w:color="auto"/>
              <w:left w:val="single" w:sz="4" w:space="0" w:color="auto"/>
              <w:bottom w:val="single" w:sz="4" w:space="0" w:color="auto"/>
              <w:right w:val="single" w:sz="4" w:space="0" w:color="auto"/>
            </w:tcBorders>
            <w:vAlign w:val="center"/>
          </w:tcPr>
          <w:p w14:paraId="2B0E016D"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535977AE"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2A513A2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钦州市中医</w:t>
            </w:r>
          </w:p>
          <w:p w14:paraId="0931ED1A"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5B61B19F" w14:textId="77777777" w:rsidR="000E400A" w:rsidRDefault="00B2515B">
            <w:pPr>
              <w:spacing w:line="520" w:lineRule="exact"/>
              <w:jc w:val="left"/>
              <w:rPr>
                <w:rFonts w:cs="Times New Roman"/>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62361286"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57DED39B"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叶武</w:t>
            </w:r>
          </w:p>
        </w:tc>
        <w:tc>
          <w:tcPr>
            <w:tcW w:w="1219" w:type="dxa"/>
            <w:tcBorders>
              <w:top w:val="single" w:sz="4" w:space="0" w:color="auto"/>
              <w:left w:val="single" w:sz="4" w:space="0" w:color="auto"/>
              <w:bottom w:val="single" w:sz="4" w:space="0" w:color="auto"/>
              <w:right w:val="single" w:sz="4" w:space="0" w:color="auto"/>
            </w:tcBorders>
            <w:vAlign w:val="center"/>
          </w:tcPr>
          <w:p w14:paraId="1A68D467"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住院医师</w:t>
            </w:r>
          </w:p>
        </w:tc>
        <w:tc>
          <w:tcPr>
            <w:tcW w:w="1301" w:type="dxa"/>
            <w:tcBorders>
              <w:top w:val="single" w:sz="4" w:space="0" w:color="auto"/>
              <w:left w:val="single" w:sz="4" w:space="0" w:color="auto"/>
              <w:bottom w:val="single" w:sz="4" w:space="0" w:color="auto"/>
              <w:right w:val="single" w:sz="4" w:space="0" w:color="auto"/>
            </w:tcBorders>
            <w:vAlign w:val="center"/>
          </w:tcPr>
          <w:p w14:paraId="42A926E5"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6E45F0D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0C3627AE"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来宾市兴宾区妇幼保健院</w:t>
            </w:r>
          </w:p>
        </w:tc>
        <w:tc>
          <w:tcPr>
            <w:tcW w:w="3778" w:type="dxa"/>
            <w:tcBorders>
              <w:top w:val="single" w:sz="4" w:space="0" w:color="auto"/>
              <w:left w:val="single" w:sz="4" w:space="0" w:color="auto"/>
              <w:bottom w:val="single" w:sz="4" w:space="0" w:color="auto"/>
              <w:right w:val="single" w:sz="4" w:space="0" w:color="auto"/>
            </w:tcBorders>
          </w:tcPr>
          <w:p w14:paraId="149CE627" w14:textId="77777777" w:rsidR="000E400A" w:rsidRDefault="00B2515B">
            <w:pPr>
              <w:spacing w:line="520" w:lineRule="exact"/>
              <w:jc w:val="left"/>
              <w:rPr>
                <w:rFonts w:cs="Times New Roman"/>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6295C502"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4F718CE6"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钟静</w:t>
            </w:r>
          </w:p>
        </w:tc>
        <w:tc>
          <w:tcPr>
            <w:tcW w:w="1219" w:type="dxa"/>
            <w:tcBorders>
              <w:top w:val="single" w:sz="4" w:space="0" w:color="auto"/>
              <w:left w:val="single" w:sz="4" w:space="0" w:color="auto"/>
              <w:bottom w:val="single" w:sz="4" w:space="0" w:color="auto"/>
              <w:right w:val="single" w:sz="4" w:space="0" w:color="auto"/>
            </w:tcBorders>
            <w:vAlign w:val="center"/>
          </w:tcPr>
          <w:p w14:paraId="523734D0"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教授</w:t>
            </w:r>
          </w:p>
        </w:tc>
        <w:tc>
          <w:tcPr>
            <w:tcW w:w="1301" w:type="dxa"/>
            <w:tcBorders>
              <w:top w:val="single" w:sz="4" w:space="0" w:color="auto"/>
              <w:left w:val="single" w:sz="4" w:space="0" w:color="auto"/>
              <w:bottom w:val="single" w:sz="4" w:space="0" w:color="auto"/>
              <w:right w:val="single" w:sz="4" w:space="0" w:color="auto"/>
            </w:tcBorders>
            <w:vAlign w:val="center"/>
          </w:tcPr>
          <w:p w14:paraId="2AF1E090"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中西医</w:t>
            </w:r>
          </w:p>
          <w:p w14:paraId="1C40B55A"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结合</w:t>
            </w:r>
          </w:p>
        </w:tc>
        <w:tc>
          <w:tcPr>
            <w:tcW w:w="1835" w:type="dxa"/>
            <w:tcBorders>
              <w:top w:val="single" w:sz="4" w:space="0" w:color="auto"/>
              <w:left w:val="single" w:sz="4" w:space="0" w:color="auto"/>
              <w:bottom w:val="single" w:sz="4" w:space="0" w:color="auto"/>
              <w:right w:val="single" w:sz="4" w:space="0" w:color="auto"/>
            </w:tcBorders>
            <w:vAlign w:val="center"/>
          </w:tcPr>
          <w:p w14:paraId="797A0AA5"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59F74AA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7EF90764"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329D9625" w14:textId="77777777" w:rsidR="000E400A" w:rsidRDefault="00B2515B">
            <w:pPr>
              <w:spacing w:line="520" w:lineRule="exact"/>
              <w:jc w:val="left"/>
              <w:rPr>
                <w:rFonts w:cs="Times New Roman"/>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7B7A5EC3"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26B3C714"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戴芳</w:t>
            </w:r>
          </w:p>
        </w:tc>
        <w:tc>
          <w:tcPr>
            <w:tcW w:w="1219" w:type="dxa"/>
            <w:tcBorders>
              <w:top w:val="single" w:sz="4" w:space="0" w:color="auto"/>
              <w:left w:val="single" w:sz="4" w:space="0" w:color="auto"/>
              <w:bottom w:val="single" w:sz="4" w:space="0" w:color="auto"/>
              <w:right w:val="single" w:sz="4" w:space="0" w:color="auto"/>
            </w:tcBorders>
            <w:vAlign w:val="center"/>
          </w:tcPr>
          <w:p w14:paraId="59E90C93"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主任技师</w:t>
            </w:r>
          </w:p>
        </w:tc>
        <w:tc>
          <w:tcPr>
            <w:tcW w:w="1301" w:type="dxa"/>
            <w:tcBorders>
              <w:top w:val="single" w:sz="4" w:space="0" w:color="auto"/>
              <w:left w:val="single" w:sz="4" w:space="0" w:color="auto"/>
              <w:bottom w:val="single" w:sz="4" w:space="0" w:color="auto"/>
              <w:right w:val="single" w:sz="4" w:space="0" w:color="auto"/>
            </w:tcBorders>
            <w:vAlign w:val="center"/>
          </w:tcPr>
          <w:p w14:paraId="5C945A16"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4250F368"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r w:rsidR="00CC640E" w:rsidRPr="00CC640E">
              <w:rPr>
                <w:rFonts w:ascii="仿宋_GB2312" w:eastAsia="仿宋_GB2312" w:hAnsi="仿宋" w:cs="仿宋" w:hint="eastAsia"/>
                <w:sz w:val="24"/>
              </w:rPr>
              <w:t>/</w:t>
            </w:r>
            <w:r w:rsidRPr="00CC640E">
              <w:rPr>
                <w:rFonts w:ascii="仿宋_GB2312" w:eastAsia="仿宋_GB2312" w:hAnsi="仿宋" w:cs="仿宋" w:hint="eastAsia"/>
                <w:sz w:val="24"/>
              </w:rPr>
              <w:t>医学技术检验</w:t>
            </w:r>
          </w:p>
        </w:tc>
        <w:tc>
          <w:tcPr>
            <w:tcW w:w="1835" w:type="dxa"/>
            <w:tcBorders>
              <w:top w:val="single" w:sz="4" w:space="0" w:color="auto"/>
              <w:left w:val="single" w:sz="4" w:space="0" w:color="auto"/>
              <w:bottom w:val="single" w:sz="4" w:space="0" w:color="auto"/>
              <w:right w:val="single" w:sz="4" w:space="0" w:color="auto"/>
            </w:tcBorders>
            <w:vAlign w:val="center"/>
          </w:tcPr>
          <w:p w14:paraId="3696A876"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4CC97BE0"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68A22560"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2F80CE62"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017A8380"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209264E4"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lastRenderedPageBreak/>
              <w:t>张燕华</w:t>
            </w:r>
          </w:p>
        </w:tc>
        <w:tc>
          <w:tcPr>
            <w:tcW w:w="1219" w:type="dxa"/>
            <w:tcBorders>
              <w:top w:val="single" w:sz="4" w:space="0" w:color="auto"/>
              <w:left w:val="single" w:sz="4" w:space="0" w:color="auto"/>
              <w:bottom w:val="single" w:sz="4" w:space="0" w:color="auto"/>
              <w:right w:val="single" w:sz="4" w:space="0" w:color="auto"/>
            </w:tcBorders>
            <w:vAlign w:val="center"/>
          </w:tcPr>
          <w:p w14:paraId="2B3530A8"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住院医师</w:t>
            </w:r>
          </w:p>
        </w:tc>
        <w:tc>
          <w:tcPr>
            <w:tcW w:w="1301" w:type="dxa"/>
            <w:tcBorders>
              <w:top w:val="single" w:sz="4" w:space="0" w:color="auto"/>
              <w:left w:val="single" w:sz="4" w:space="0" w:color="auto"/>
              <w:bottom w:val="single" w:sz="4" w:space="0" w:color="auto"/>
              <w:right w:val="single" w:sz="4" w:space="0" w:color="auto"/>
            </w:tcBorders>
            <w:vAlign w:val="center"/>
          </w:tcPr>
          <w:p w14:paraId="32986EDB"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1CE18886"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133F42AA"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7CED4042"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34C70F46"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53A1CE77" w14:textId="77777777" w:rsidR="000E400A" w:rsidRDefault="00B2515B">
            <w:pPr>
              <w:spacing w:line="520" w:lineRule="exact"/>
              <w:jc w:val="left"/>
              <w:rPr>
                <w:rFonts w:cs="Times New Roman"/>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574DBB87"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541377ED"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梁永协</w:t>
            </w:r>
          </w:p>
        </w:tc>
        <w:tc>
          <w:tcPr>
            <w:tcW w:w="1219" w:type="dxa"/>
            <w:tcBorders>
              <w:top w:val="single" w:sz="4" w:space="0" w:color="auto"/>
              <w:left w:val="single" w:sz="4" w:space="0" w:color="auto"/>
              <w:bottom w:val="single" w:sz="4" w:space="0" w:color="auto"/>
              <w:right w:val="single" w:sz="4" w:space="0" w:color="auto"/>
            </w:tcBorders>
            <w:vAlign w:val="center"/>
          </w:tcPr>
          <w:p w14:paraId="09ECA24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副主任护师</w:t>
            </w:r>
          </w:p>
        </w:tc>
        <w:tc>
          <w:tcPr>
            <w:tcW w:w="1301" w:type="dxa"/>
            <w:tcBorders>
              <w:top w:val="single" w:sz="4" w:space="0" w:color="auto"/>
              <w:left w:val="single" w:sz="4" w:space="0" w:color="auto"/>
              <w:bottom w:val="single" w:sz="4" w:space="0" w:color="auto"/>
              <w:right w:val="single" w:sz="4" w:space="0" w:color="auto"/>
            </w:tcBorders>
            <w:vAlign w:val="center"/>
          </w:tcPr>
          <w:p w14:paraId="561B5C28"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72AB51DB"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p w14:paraId="31702AE8"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护理</w:t>
            </w:r>
          </w:p>
        </w:tc>
        <w:tc>
          <w:tcPr>
            <w:tcW w:w="1835" w:type="dxa"/>
            <w:tcBorders>
              <w:top w:val="single" w:sz="4" w:space="0" w:color="auto"/>
              <w:left w:val="single" w:sz="4" w:space="0" w:color="auto"/>
              <w:bottom w:val="single" w:sz="4" w:space="0" w:color="auto"/>
              <w:right w:val="single" w:sz="4" w:space="0" w:color="auto"/>
            </w:tcBorders>
            <w:vAlign w:val="center"/>
          </w:tcPr>
          <w:p w14:paraId="372AD2EF"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00EAEDB3"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4FAD9B75"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5231B085" w14:textId="77777777" w:rsidR="000E400A" w:rsidRDefault="00B2515B">
            <w:pPr>
              <w:spacing w:line="520" w:lineRule="exact"/>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r w:rsidR="000E400A" w14:paraId="31C3F19A" w14:textId="77777777">
        <w:trPr>
          <w:trHeight w:val="682"/>
          <w:jc w:val="center"/>
        </w:trPr>
        <w:tc>
          <w:tcPr>
            <w:tcW w:w="955" w:type="dxa"/>
            <w:tcBorders>
              <w:top w:val="single" w:sz="4" w:space="0" w:color="auto"/>
              <w:left w:val="single" w:sz="4" w:space="0" w:color="auto"/>
              <w:bottom w:val="single" w:sz="4" w:space="0" w:color="auto"/>
              <w:right w:val="single" w:sz="4" w:space="0" w:color="auto"/>
            </w:tcBorders>
            <w:vAlign w:val="center"/>
          </w:tcPr>
          <w:p w14:paraId="5C200262"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彭杰</w:t>
            </w:r>
          </w:p>
        </w:tc>
        <w:tc>
          <w:tcPr>
            <w:tcW w:w="1219" w:type="dxa"/>
            <w:tcBorders>
              <w:top w:val="single" w:sz="4" w:space="0" w:color="auto"/>
              <w:left w:val="single" w:sz="4" w:space="0" w:color="auto"/>
              <w:bottom w:val="single" w:sz="4" w:space="0" w:color="auto"/>
              <w:right w:val="single" w:sz="4" w:space="0" w:color="auto"/>
            </w:tcBorders>
            <w:vAlign w:val="center"/>
          </w:tcPr>
          <w:p w14:paraId="5308495C"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住院医师</w:t>
            </w:r>
          </w:p>
        </w:tc>
        <w:tc>
          <w:tcPr>
            <w:tcW w:w="1301" w:type="dxa"/>
            <w:tcBorders>
              <w:top w:val="single" w:sz="4" w:space="0" w:color="auto"/>
              <w:left w:val="single" w:sz="4" w:space="0" w:color="auto"/>
              <w:bottom w:val="single" w:sz="4" w:space="0" w:color="auto"/>
              <w:right w:val="single" w:sz="4" w:space="0" w:color="auto"/>
            </w:tcBorders>
            <w:vAlign w:val="center"/>
          </w:tcPr>
          <w:p w14:paraId="7FF32D81"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中医</w:t>
            </w:r>
          </w:p>
          <w:p w14:paraId="2F259AF6"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外科学</w:t>
            </w:r>
          </w:p>
        </w:tc>
        <w:tc>
          <w:tcPr>
            <w:tcW w:w="1835" w:type="dxa"/>
            <w:tcBorders>
              <w:top w:val="single" w:sz="4" w:space="0" w:color="auto"/>
              <w:left w:val="single" w:sz="4" w:space="0" w:color="auto"/>
              <w:bottom w:val="single" w:sz="4" w:space="0" w:color="auto"/>
              <w:right w:val="single" w:sz="4" w:space="0" w:color="auto"/>
            </w:tcBorders>
            <w:vAlign w:val="center"/>
          </w:tcPr>
          <w:p w14:paraId="50B694D3"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广西中医药</w:t>
            </w:r>
          </w:p>
          <w:p w14:paraId="07784B1B"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大学附属瑞康</w:t>
            </w:r>
          </w:p>
          <w:p w14:paraId="2CE6063A" w14:textId="77777777" w:rsidR="000E400A" w:rsidRPr="00CC640E" w:rsidRDefault="00B2515B">
            <w:pPr>
              <w:spacing w:line="520" w:lineRule="exact"/>
              <w:jc w:val="center"/>
              <w:rPr>
                <w:rFonts w:ascii="仿宋_GB2312" w:eastAsia="仿宋_GB2312" w:hAnsi="仿宋" w:cs="仿宋"/>
                <w:sz w:val="24"/>
              </w:rPr>
            </w:pPr>
            <w:r w:rsidRPr="00CC640E">
              <w:rPr>
                <w:rFonts w:ascii="仿宋_GB2312" w:eastAsia="仿宋_GB2312" w:hAnsi="仿宋" w:cs="仿宋" w:hint="eastAsia"/>
                <w:sz w:val="24"/>
              </w:rPr>
              <w:t>医院</w:t>
            </w:r>
          </w:p>
        </w:tc>
        <w:tc>
          <w:tcPr>
            <w:tcW w:w="3778" w:type="dxa"/>
            <w:tcBorders>
              <w:top w:val="single" w:sz="4" w:space="0" w:color="auto"/>
              <w:left w:val="single" w:sz="4" w:space="0" w:color="auto"/>
              <w:bottom w:val="single" w:sz="4" w:space="0" w:color="auto"/>
              <w:right w:val="single" w:sz="4" w:space="0" w:color="auto"/>
            </w:tcBorders>
          </w:tcPr>
          <w:p w14:paraId="0F89BA7C" w14:textId="77777777" w:rsidR="000E400A" w:rsidRDefault="00B2515B">
            <w:pPr>
              <w:spacing w:line="520" w:lineRule="exact"/>
              <w:jc w:val="left"/>
              <w:rPr>
                <w:rFonts w:cs="Times New Roman"/>
              </w:rPr>
            </w:pPr>
            <w:r>
              <w:rPr>
                <w:rFonts w:ascii="仿宋_GB2312" w:eastAsia="仿宋_GB2312" w:hAnsi="仿宋_GB2312" w:cs="仿宋_GB2312" w:hint="eastAsia"/>
                <w:sz w:val="24"/>
                <w:lang w:bidi="ar"/>
              </w:rPr>
              <w:t>参与标准文本及编制说明的编写；组织开展标准征求意见会；对标准实施情况进行总结分析，不断对标准提出修正意见</w:t>
            </w:r>
          </w:p>
        </w:tc>
      </w:tr>
    </w:tbl>
    <w:p w14:paraId="45187085" w14:textId="77777777" w:rsidR="000E400A" w:rsidRDefault="00B2515B">
      <w:pPr>
        <w:spacing w:line="520" w:lineRule="exact"/>
        <w:ind w:firstLineChars="200" w:firstLine="640"/>
        <w:rPr>
          <w:rFonts w:ascii="黑体" w:eastAsia="黑体" w:cs="仿宋_GB2312"/>
          <w:sz w:val="32"/>
          <w:szCs w:val="32"/>
        </w:rPr>
      </w:pPr>
      <w:r>
        <w:rPr>
          <w:rFonts w:ascii="黑体" w:eastAsia="黑体" w:cs="仿宋_GB2312" w:hint="eastAsia"/>
          <w:sz w:val="32"/>
          <w:szCs w:val="32"/>
        </w:rPr>
        <w:t>二、制定标准的必要性和意义</w:t>
      </w:r>
    </w:p>
    <w:p w14:paraId="55A17468"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前列腺炎是男性泌尿生殖系统常见疾病，主要表现为前列腺组织的炎症反应，可分为急性细菌性前列腺炎、慢性细菌性前列腺炎、慢性前列腺炎/慢性盆腔疼痛综合征、及无症状性前列腺炎。全球约2％～10％男性受慢性前列腺炎影响，我国部分地区患病率达8.4％～12.5％，20～50岁性活跃期男性高发。美国每年前列腺炎相关医疗支出超3亿美元，我国患者年均直接医疗费用约5000～8000元。慢性前列腺炎1年内复发率可达30％～50％，抗生素治疗对非细菌性类型无效。40％患者会有合并焦虑/抑郁症状，疼痛与排尿障碍会导致生活质量显著下降。前列腺炎作为一种常见疾病，关键在于早期发现和准确诊断，进而选择最有效的治疗方法。</w:t>
      </w:r>
    </w:p>
    <w:p w14:paraId="2DFBAEAC"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壮药熏洗疗法诊疗前列腺炎具有多种优势，壮药中包含多种具有抗炎作用的成分可以有效减轻前列腺的炎症反应，缓解患者的疼痛和不适；熏洗疗法通过药物的消肿作用，可以减轻前列腺炎引起的前列腺水肿，改善尿流情况；通过促进局部血液循环，加速代谢废物的清除，有助于缓解前</w:t>
      </w:r>
      <w:r>
        <w:rPr>
          <w:rFonts w:ascii="仿宋_GB2312" w:eastAsia="仿宋_GB2312" w:hint="eastAsia"/>
          <w:sz w:val="28"/>
          <w:szCs w:val="28"/>
        </w:rPr>
        <w:lastRenderedPageBreak/>
        <w:t>列腺炎症状。此外，熏洗过程中使用的中草药香气成分可以对神经系统产生舒缓作用，有助于缓解患者的情绪压力和焦虑。</w:t>
      </w:r>
    </w:p>
    <w:p w14:paraId="2B68BDC0"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广西中医药大学附属瑞康医院的壮药熏洗疗法是指使用壮药前列舒外洗剂（由瑞康医院药剂中心制备）进行相关熏洗治疗。目前该疗法已在区内外16家医疗机构实施应用，除广西中医药大学附属瑞康医院三院区外，还包括广西中医药大学第一附属医院、钦州市中医医院、贺州市中医医院、来宾市中西医结合医院、平果市中医医院，区外如开封市中心医院、商丘市中心医院、宁陵县人民医院、宁陵县中医院、睢县中医院、乐清市东敏中西结合医院等15家综合医院、社区卫生中心、诊所，多年应用实践未发现明显毒副作用，得到应用单位及患者的认可。</w:t>
      </w:r>
    </w:p>
    <w:p w14:paraId="6C442A3E" w14:textId="73373CA0"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广西中医药大学附属瑞康医院与钦州市中医医院以及区外多所医院先后结成协作医院，定期派专家深入基层实地指导。累计年全区年收治患者约300</w:t>
      </w:r>
      <w:r w:rsidR="00087A32">
        <w:rPr>
          <w:rFonts w:ascii="仿宋_GB2312" w:eastAsia="仿宋_GB2312" w:hint="eastAsia"/>
          <w:sz w:val="28"/>
          <w:szCs w:val="28"/>
        </w:rPr>
        <w:t>0</w:t>
      </w:r>
      <w:r>
        <w:rPr>
          <w:rFonts w:ascii="仿宋_GB2312" w:eastAsia="仿宋_GB2312" w:hint="eastAsia"/>
          <w:sz w:val="28"/>
          <w:szCs w:val="28"/>
        </w:rPr>
        <w:t>例以上，有效率75％，项目组大部分人员均为医院资深专家或骨干技术人员，利用深入基层实践指导及交流机会，以专家会诊、定期坐诊、宣教讲座、业务交流等方式，积极对当地医务人员进行该疗法临床应用包括诊疗技术在内的推广应用，并通过会议交流、资料赠送等方式，使其较好地掌握技术要点应用临床。壮药熏洗疗法在诊疗前列腺炎中具有重要的地位和意义，不仅能够有效缓解症状，提高治疗效果，还能够改善患者的生活质量，今后将继续满足区内外患者需求。</w:t>
      </w:r>
    </w:p>
    <w:p w14:paraId="0E156EE8"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通过制定团体标准《前列腺炎壮药熏洗疗法诊疗规范》，统一规定统一规范前列腺炎壮药熏洗疗法诊疗要求，可以填补广西前列腺炎壮药熏洗疗法诊疗标准的空白，对推广前列腺炎壮药熏洗疗法诊疗，确保前列腺炎壮药熏洗疗法诊疗的操作安全和技术优势，促进广西壮药特色产业高质量发展具有重要意义。</w:t>
      </w:r>
    </w:p>
    <w:p w14:paraId="674C80C9" w14:textId="77777777" w:rsidR="000E400A" w:rsidRDefault="00B2515B">
      <w:pPr>
        <w:autoSpaceDE w:val="0"/>
        <w:autoSpaceDN w:val="0"/>
        <w:adjustRightInd w:val="0"/>
        <w:spacing w:line="520" w:lineRule="exact"/>
        <w:ind w:firstLineChars="200" w:firstLine="640"/>
        <w:jc w:val="left"/>
        <w:rPr>
          <w:rFonts w:ascii="黑体" w:eastAsia="黑体" w:cs="仿宋_GB2312"/>
          <w:sz w:val="32"/>
          <w:szCs w:val="32"/>
        </w:rPr>
      </w:pPr>
      <w:r>
        <w:rPr>
          <w:rFonts w:ascii="黑体" w:eastAsia="黑体" w:cs="仿宋_GB2312" w:hint="eastAsia"/>
          <w:sz w:val="32"/>
          <w:szCs w:val="32"/>
        </w:rPr>
        <w:t>三、主要起草过程</w:t>
      </w:r>
    </w:p>
    <w:p w14:paraId="7CF59C4C" w14:textId="77777777" w:rsidR="000E400A" w:rsidRDefault="00B2515B">
      <w:pPr>
        <w:spacing w:line="520" w:lineRule="exact"/>
        <w:ind w:firstLineChars="200" w:firstLine="562"/>
        <w:rPr>
          <w:rFonts w:ascii="仿宋_GB2312" w:eastAsia="仿宋_GB2312"/>
          <w:sz w:val="28"/>
          <w:szCs w:val="28"/>
        </w:rPr>
      </w:pPr>
      <w:r>
        <w:rPr>
          <w:rFonts w:ascii="仿宋_GB2312" w:eastAsia="仿宋_GB2312" w:cs="仿宋_GB2312" w:hint="eastAsia"/>
          <w:b/>
          <w:sz w:val="28"/>
          <w:szCs w:val="28"/>
        </w:rPr>
        <w:t>（一）成立标准编制工作组</w:t>
      </w:r>
    </w:p>
    <w:p w14:paraId="757A046B" w14:textId="77777777" w:rsidR="000E400A" w:rsidRDefault="00B2515B">
      <w:pPr>
        <w:spacing w:line="520" w:lineRule="exact"/>
        <w:ind w:firstLineChars="200" w:firstLine="560"/>
        <w:jc w:val="left"/>
        <w:rPr>
          <w:rFonts w:ascii="仿宋_GB2312" w:eastAsia="仿宋_GB2312"/>
          <w:sz w:val="28"/>
          <w:szCs w:val="28"/>
        </w:rPr>
      </w:pPr>
      <w:r>
        <w:rPr>
          <w:rFonts w:ascii="仿宋_GB2312" w:eastAsia="仿宋_GB2312" w:hAnsi="宋体" w:hint="eastAsia"/>
          <w:sz w:val="28"/>
          <w:szCs w:val="28"/>
        </w:rPr>
        <w:lastRenderedPageBreak/>
        <w:t>团体标准</w:t>
      </w:r>
      <w:r>
        <w:rPr>
          <w:rFonts w:ascii="仿宋_GB2312" w:eastAsia="仿宋_GB2312" w:hint="eastAsia"/>
          <w:sz w:val="28"/>
          <w:szCs w:val="28"/>
        </w:rPr>
        <w:t>《前列腺炎壮药熏洗疗法诊疗规范》项目任务下达后，广西中医药大学附属瑞康医院、钦州市中医医院、平果市中医医院、来宾市兴宾区妇幼保健院成立了标准编制工作组，制定了起草编写方案与进度安排，明确任务职责，确定工作技术路线，开展标准研制工作。具体标准编制工作由起草单位相关人员配合完成。</w:t>
      </w:r>
    </w:p>
    <w:p w14:paraId="650883F7" w14:textId="77777777" w:rsidR="000E400A" w:rsidRDefault="00B2515B">
      <w:pPr>
        <w:spacing w:line="520" w:lineRule="exact"/>
        <w:ind w:firstLineChars="200" w:firstLine="560"/>
        <w:rPr>
          <w:rFonts w:ascii="仿宋_GB2312" w:eastAsia="仿宋_GB2312" w:cs="仿宋_GB2312"/>
          <w:sz w:val="28"/>
          <w:szCs w:val="28"/>
        </w:rPr>
      </w:pPr>
      <w:r>
        <w:rPr>
          <w:rFonts w:ascii="仿宋_GB2312" w:eastAsia="仿宋_GB2312" w:hint="eastAsia"/>
          <w:sz w:val="28"/>
          <w:szCs w:val="28"/>
        </w:rPr>
        <w:t>为了明确标准编制的任务职责，确定工作技术路线，开展标准研制工作。标准编制工作组下设二个组，分别是资料收集组、草案编写组。资料收集组负责国内外有关前列腺炎壮药熏洗疗法诊疗方面的文献资料的查询、收集和整理工作，查阅前期对前列腺炎壮药熏洗疗法诊疗方面的有关研究情况和目前科学界禅更病的研究进展；草案编写组负责起草标准草案及后续征求意见稿和标准编制说明、送审稿及编制说明等编写工作，包括后期召开征求意见会、网上征求意见，以及标准的不断修改和完善。</w:t>
      </w:r>
    </w:p>
    <w:p w14:paraId="12BB87C1" w14:textId="77777777" w:rsidR="000E400A" w:rsidRDefault="00B2515B">
      <w:pPr>
        <w:spacing w:line="520" w:lineRule="exact"/>
        <w:ind w:firstLineChars="200" w:firstLine="562"/>
        <w:rPr>
          <w:rFonts w:ascii="仿宋_GB2312" w:eastAsia="仿宋_GB2312" w:cs="仿宋_GB2312"/>
          <w:b/>
          <w:sz w:val="28"/>
          <w:szCs w:val="28"/>
        </w:rPr>
      </w:pPr>
      <w:r>
        <w:rPr>
          <w:rFonts w:ascii="仿宋_GB2312" w:eastAsia="仿宋_GB2312" w:cs="仿宋_GB2312" w:hint="eastAsia"/>
          <w:b/>
          <w:sz w:val="28"/>
          <w:szCs w:val="28"/>
        </w:rPr>
        <w:t>（二）收集整理文献资料</w:t>
      </w:r>
    </w:p>
    <w:p w14:paraId="3F53B59B"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标准编制工作组收集了国内有关前列腺炎壮药熏洗疗法诊疗的相关文献资料。主要有：</w:t>
      </w:r>
    </w:p>
    <w:p w14:paraId="096AC185" w14:textId="77777777" w:rsidR="000E400A" w:rsidRDefault="00B2515B">
      <w:pPr>
        <w:spacing w:line="520" w:lineRule="exact"/>
        <w:ind w:firstLineChars="200" w:firstLine="560"/>
        <w:rPr>
          <w:rFonts w:ascii="仿宋_GB2312" w:eastAsia="仿宋_GB2312" w:cs="仿宋_GB2312"/>
          <w:bCs/>
          <w:sz w:val="28"/>
          <w:szCs w:val="28"/>
        </w:rPr>
      </w:pPr>
      <w:r>
        <w:rPr>
          <w:rFonts w:ascii="仿宋_GB2312" w:eastAsia="仿宋_GB2312" w:cs="仿宋_GB2312" w:hint="eastAsia"/>
          <w:bCs/>
          <w:sz w:val="28"/>
          <w:szCs w:val="28"/>
        </w:rPr>
        <w:t>[1]</w:t>
      </w:r>
      <w:r>
        <w:rPr>
          <w:rFonts w:ascii="仿宋_GB2312" w:eastAsia="仿宋_GB2312" w:cs="仿宋_GB2312" w:hint="eastAsia"/>
          <w:bCs/>
          <w:sz w:val="28"/>
          <w:szCs w:val="28"/>
        </w:rPr>
        <w:tab/>
        <w:t>戴芳,陆智华,朱闽,等.壮药前列舒外洗剂对ⅢA型前列腺炎患者相关细胞因子表达水平的影响[J].西部中医药,2021,34(08):136-138.</w:t>
      </w:r>
    </w:p>
    <w:p w14:paraId="5F8EC65C" w14:textId="77777777" w:rsidR="000E400A" w:rsidRDefault="00B2515B">
      <w:pPr>
        <w:spacing w:line="520" w:lineRule="exact"/>
        <w:ind w:firstLineChars="200" w:firstLine="560"/>
        <w:rPr>
          <w:rFonts w:ascii="仿宋_GB2312" w:eastAsia="仿宋_GB2312" w:cs="仿宋_GB2312"/>
          <w:bCs/>
          <w:sz w:val="28"/>
          <w:szCs w:val="28"/>
        </w:rPr>
      </w:pPr>
      <w:r>
        <w:rPr>
          <w:rFonts w:ascii="仿宋_GB2312" w:eastAsia="仿宋_GB2312" w:cs="仿宋_GB2312" w:hint="eastAsia"/>
          <w:bCs/>
          <w:sz w:val="28"/>
          <w:szCs w:val="28"/>
        </w:rPr>
        <w:t>[2]</w:t>
      </w:r>
      <w:r>
        <w:rPr>
          <w:rFonts w:ascii="仿宋_GB2312" w:eastAsia="仿宋_GB2312" w:cs="仿宋_GB2312" w:hint="eastAsia"/>
          <w:bCs/>
          <w:sz w:val="28"/>
          <w:szCs w:val="28"/>
        </w:rPr>
        <w:tab/>
        <w:t>朱闽,荀建宁,覃兆伟,等.壮药前列舒外洗剂对慢性前列腺炎的临床观察[J].中国性科学,2014,23(09):62-65.</w:t>
      </w:r>
    </w:p>
    <w:p w14:paraId="035C965C" w14:textId="77777777" w:rsidR="000E400A" w:rsidRDefault="00B2515B">
      <w:pPr>
        <w:spacing w:line="520" w:lineRule="exact"/>
        <w:ind w:firstLineChars="200" w:firstLine="560"/>
        <w:rPr>
          <w:rFonts w:ascii="仿宋_GB2312" w:eastAsia="仿宋_GB2312" w:cs="仿宋_GB2312"/>
          <w:bCs/>
          <w:sz w:val="28"/>
          <w:szCs w:val="28"/>
        </w:rPr>
      </w:pPr>
      <w:r>
        <w:rPr>
          <w:rFonts w:ascii="仿宋_GB2312" w:eastAsia="仿宋_GB2312" w:cs="仿宋_GB2312" w:hint="eastAsia"/>
          <w:bCs/>
          <w:sz w:val="28"/>
          <w:szCs w:val="28"/>
        </w:rPr>
        <w:t>[3]</w:t>
      </w:r>
      <w:r>
        <w:rPr>
          <w:rFonts w:ascii="仿宋_GB2312" w:eastAsia="仿宋_GB2312" w:cs="仿宋_GB2312" w:hint="eastAsia"/>
          <w:bCs/>
          <w:sz w:val="28"/>
          <w:szCs w:val="28"/>
        </w:rPr>
        <w:tab/>
        <w:t>朱闽,荀建宁,覃兆伟,等.壮药前列舒外洗剂治疗慢性前列腺炎的临床研究[J].西部中医药,2015,28(08):57-59.</w:t>
      </w:r>
    </w:p>
    <w:p w14:paraId="12010038" w14:textId="77777777" w:rsidR="000E400A" w:rsidRDefault="00B2515B">
      <w:pPr>
        <w:spacing w:line="520" w:lineRule="exact"/>
        <w:ind w:firstLineChars="200" w:firstLine="560"/>
        <w:rPr>
          <w:rFonts w:ascii="仿宋_GB2312" w:eastAsia="仿宋_GB2312" w:cs="仿宋_GB2312"/>
          <w:bCs/>
          <w:sz w:val="28"/>
          <w:szCs w:val="28"/>
        </w:rPr>
      </w:pPr>
      <w:r>
        <w:rPr>
          <w:rFonts w:ascii="仿宋_GB2312" w:eastAsia="仿宋_GB2312" w:cs="仿宋_GB2312" w:hint="eastAsia"/>
          <w:bCs/>
          <w:sz w:val="28"/>
          <w:szCs w:val="28"/>
        </w:rPr>
        <w:t>[4]</w:t>
      </w:r>
      <w:r>
        <w:rPr>
          <w:rFonts w:ascii="仿宋_GB2312" w:eastAsia="仿宋_GB2312" w:cs="仿宋_GB2312" w:hint="eastAsia"/>
          <w:bCs/>
          <w:sz w:val="28"/>
          <w:szCs w:val="28"/>
        </w:rPr>
        <w:tab/>
        <w:t>朱闽,陆智华,戴芳,等.壮医药物熏洗疗法治疗慢性非细菌性前列腺炎的临床效果[J].中国医药导报,2019,16(24):77-80.</w:t>
      </w:r>
    </w:p>
    <w:p w14:paraId="4B72320B" w14:textId="77777777" w:rsidR="000E400A" w:rsidRDefault="00B2515B">
      <w:pPr>
        <w:spacing w:line="520" w:lineRule="exact"/>
        <w:ind w:firstLineChars="200" w:firstLine="562"/>
        <w:rPr>
          <w:rFonts w:ascii="仿宋_GB2312" w:eastAsia="仿宋_GB2312" w:cs="仿宋_GB2312"/>
          <w:b/>
          <w:sz w:val="28"/>
          <w:szCs w:val="28"/>
        </w:rPr>
      </w:pPr>
      <w:r>
        <w:rPr>
          <w:rFonts w:ascii="仿宋_GB2312" w:eastAsia="仿宋_GB2312" w:cs="仿宋_GB2312" w:hint="eastAsia"/>
          <w:b/>
          <w:sz w:val="28"/>
          <w:szCs w:val="28"/>
        </w:rPr>
        <w:t>（三）研讨确定标准特色、创新点及主体内容</w:t>
      </w:r>
    </w:p>
    <w:p w14:paraId="76F6B7B2" w14:textId="77777777" w:rsidR="000E400A" w:rsidRDefault="00B2515B" w:rsidP="00CC640E">
      <w:pPr>
        <w:pStyle w:val="afd"/>
      </w:pPr>
      <w:r>
        <w:rPr>
          <w:rFonts w:hint="eastAsia"/>
        </w:rPr>
        <w:t>1.主要特色和创新点</w:t>
      </w:r>
    </w:p>
    <w:p w14:paraId="71F2107C" w14:textId="77777777" w:rsidR="000E400A" w:rsidRDefault="00B2515B" w:rsidP="00CC640E">
      <w:pPr>
        <w:pStyle w:val="afd"/>
      </w:pPr>
      <w:r>
        <w:rPr>
          <w:rFonts w:hint="eastAsia"/>
        </w:rPr>
        <w:lastRenderedPageBreak/>
        <w:t>基于壮医理论对慢性前列腺炎的认识研发壮药前列舒外洗剂对慢性前列腺炎患者进行熏洗治疗，全方由了哥王、杠板归、三叉苦、绞股蓝、假葡萄等组成，该药方具有清热解毒、疏通“三道两路”的功效。现代药理学研究发现，了哥王具有抗菌、抗炎、保护细胞损伤的作用；杠板归有抗氧化、抑菌作用；三叉苦具有抑菌、抗炎、镇痛作用；绞股蓝则对具有良好的增强作用。方中了哥王清热解毒、消肿止痛、软坚散结；杠板归利水消肿；三叉苦祛风湿、除湿毒；绞股蓝清热解毒，补脾益气，调气道；假葡萄清热解毒、祛风活络、止痛、通调水道，以上诸药合用，作用于龙路、火路，疏通瘀滞，祛湿解毒，恢复“三道两路”同步，从而达到治疗的目的，填补了壮药熏洗疗法诊疗前列腺炎领域的标准空白。</w:t>
      </w:r>
    </w:p>
    <w:p w14:paraId="6E6F69BE" w14:textId="77777777" w:rsidR="000E400A" w:rsidRDefault="00B2515B" w:rsidP="00CC640E">
      <w:pPr>
        <w:pStyle w:val="afd"/>
      </w:pPr>
      <w:r>
        <w:rPr>
          <w:rFonts w:hint="eastAsia"/>
        </w:rPr>
        <w:t>2.主体内容</w:t>
      </w:r>
    </w:p>
    <w:p w14:paraId="4338923D" w14:textId="77777777" w:rsidR="000E400A" w:rsidRDefault="00B2515B" w:rsidP="00CC640E">
      <w:pPr>
        <w:pStyle w:val="afd"/>
      </w:pPr>
      <w:r>
        <w:rPr>
          <w:rFonts w:hint="eastAsia"/>
        </w:rPr>
        <w:t>标准编制工作组在对收集的资料进行整理研究之后，标准编制工作组召开了标准编制会议，对标准的整体框架结构进行了研究，并对标准的关键性内容进行了初步探讨。经过研究，标准的主体内容为前列腺炎壮药熏洗疗法诊疗的基本要求、中医诊断、治疗、日常调护的要求。</w:t>
      </w:r>
    </w:p>
    <w:p w14:paraId="6C4EFD82" w14:textId="77777777" w:rsidR="000E400A" w:rsidRDefault="00B2515B">
      <w:pPr>
        <w:spacing w:line="520" w:lineRule="exact"/>
        <w:ind w:firstLineChars="200" w:firstLine="562"/>
        <w:rPr>
          <w:rFonts w:ascii="仿宋_GB2312" w:eastAsia="仿宋_GB2312" w:cs="仿宋_GB2312"/>
          <w:b/>
          <w:sz w:val="28"/>
          <w:szCs w:val="28"/>
        </w:rPr>
      </w:pPr>
      <w:r>
        <w:rPr>
          <w:rFonts w:ascii="仿宋_GB2312" w:eastAsia="仿宋_GB2312" w:cs="仿宋_GB2312" w:hint="eastAsia"/>
          <w:b/>
          <w:sz w:val="28"/>
          <w:szCs w:val="28"/>
        </w:rPr>
        <w:t>（四）调研及形成草案、征求意见稿</w:t>
      </w:r>
    </w:p>
    <w:p w14:paraId="2D604BC7" w14:textId="77777777" w:rsidR="000E400A" w:rsidRDefault="00B2515B">
      <w:pPr>
        <w:spacing w:line="520" w:lineRule="exact"/>
        <w:ind w:firstLineChars="200" w:firstLine="560"/>
        <w:rPr>
          <w:rFonts w:ascii="仿宋_GB2312" w:eastAsia="仿宋_GB2312"/>
          <w:kern w:val="0"/>
          <w:sz w:val="28"/>
          <w:szCs w:val="28"/>
        </w:rPr>
      </w:pPr>
      <w:r>
        <w:rPr>
          <w:rFonts w:ascii="仿宋_GB2312" w:eastAsia="仿宋_GB2312" w:hint="eastAsia"/>
          <w:kern w:val="0"/>
          <w:sz w:val="28"/>
          <w:szCs w:val="28"/>
        </w:rPr>
        <w:t>2025年2月～3月，标准编制工作组查阅了大量的国内文献资料，对</w:t>
      </w:r>
      <w:r>
        <w:rPr>
          <w:rFonts w:ascii="仿宋_GB2312" w:eastAsia="仿宋_GB2312" w:hint="eastAsia"/>
          <w:sz w:val="28"/>
          <w:szCs w:val="28"/>
        </w:rPr>
        <w:t>前列腺炎壮药熏洗疗法诊疗</w:t>
      </w:r>
      <w:r>
        <w:rPr>
          <w:rFonts w:ascii="仿宋_GB2312" w:eastAsia="仿宋_GB2312" w:hint="eastAsia"/>
          <w:kern w:val="0"/>
          <w:sz w:val="28"/>
          <w:szCs w:val="28"/>
        </w:rPr>
        <w:t>相关的文件进行系统总结。形成了标准的基本构架，对主要内容进行了讨论并对项目的工作进行了部署和安排。</w:t>
      </w:r>
    </w:p>
    <w:p w14:paraId="6247EC54" w14:textId="77777777" w:rsidR="000E400A" w:rsidRDefault="00B2515B">
      <w:pPr>
        <w:spacing w:line="520" w:lineRule="exact"/>
        <w:ind w:firstLineChars="200" w:firstLine="560"/>
        <w:rPr>
          <w:sz w:val="28"/>
          <w:szCs w:val="28"/>
        </w:rPr>
      </w:pPr>
      <w:r>
        <w:rPr>
          <w:rFonts w:ascii="仿宋_GB2312" w:eastAsia="仿宋_GB2312" w:hint="eastAsia"/>
          <w:kern w:val="0"/>
          <w:sz w:val="28"/>
          <w:szCs w:val="28"/>
        </w:rPr>
        <w:t>2025年4月，团体标准《前列腺炎壮药熏洗疗法诊疗规范》</w:t>
      </w:r>
      <w:r>
        <w:rPr>
          <w:rFonts w:ascii="仿宋_GB2312" w:eastAsia="仿宋_GB2312" w:hAnsi="宋体" w:hint="eastAsia"/>
          <w:sz w:val="28"/>
          <w:szCs w:val="28"/>
        </w:rPr>
        <w:t>获批立项</w:t>
      </w:r>
      <w:r>
        <w:rPr>
          <w:rFonts w:ascii="仿宋_GB2312" w:eastAsia="仿宋_GB2312" w:hint="eastAsia"/>
          <w:kern w:val="0"/>
          <w:sz w:val="28"/>
          <w:szCs w:val="28"/>
        </w:rPr>
        <w:t>，在前期工作的基础之上，通过理清逻辑脉络，整合已有参考资料中有关</w:t>
      </w:r>
      <w:r>
        <w:rPr>
          <w:rFonts w:ascii="仿宋_GB2312" w:eastAsia="仿宋_GB2312" w:hint="eastAsia"/>
          <w:sz w:val="28"/>
          <w:szCs w:val="28"/>
        </w:rPr>
        <w:t>前列腺炎壮药熏洗疗法诊疗</w:t>
      </w:r>
      <w:r>
        <w:rPr>
          <w:rFonts w:ascii="仿宋_GB2312" w:eastAsia="仿宋_GB2312" w:hint="eastAsia"/>
          <w:kern w:val="0"/>
          <w:sz w:val="28"/>
          <w:szCs w:val="28"/>
        </w:rPr>
        <w:t>的要求，并在目前</w:t>
      </w:r>
      <w:r>
        <w:rPr>
          <w:rFonts w:ascii="仿宋_GB2312" w:eastAsia="仿宋_GB2312" w:hint="eastAsia"/>
          <w:sz w:val="28"/>
          <w:szCs w:val="28"/>
        </w:rPr>
        <w:t>前列腺炎壮药熏洗疗法诊疗</w:t>
      </w:r>
      <w:r>
        <w:rPr>
          <w:rFonts w:ascii="仿宋_GB2312" w:eastAsia="仿宋_GB2312" w:hint="eastAsia"/>
          <w:kern w:val="0"/>
          <w:sz w:val="28"/>
          <w:szCs w:val="28"/>
        </w:rPr>
        <w:t>的基础上，按照简化、统一等原则编制完成团体标准《前列腺炎壮药熏洗疗法诊疗规范》（草案）。</w:t>
      </w:r>
    </w:p>
    <w:p w14:paraId="7C4246F3" w14:textId="77777777" w:rsidR="000E400A" w:rsidRDefault="00B2515B">
      <w:pPr>
        <w:spacing w:line="520" w:lineRule="exact"/>
        <w:ind w:firstLineChars="200" w:firstLine="560"/>
        <w:rPr>
          <w:rFonts w:ascii="仿宋_GB2312" w:eastAsia="仿宋_GB2312"/>
          <w:kern w:val="0"/>
          <w:sz w:val="28"/>
          <w:szCs w:val="28"/>
        </w:rPr>
      </w:pPr>
      <w:r>
        <w:rPr>
          <w:rFonts w:ascii="仿宋_GB2312" w:eastAsia="仿宋_GB2312" w:hint="eastAsia"/>
          <w:kern w:val="0"/>
          <w:sz w:val="28"/>
          <w:szCs w:val="28"/>
        </w:rPr>
        <w:t>2025年5月—1</w:t>
      </w:r>
      <w:r>
        <w:rPr>
          <w:rFonts w:ascii="仿宋_GB2312" w:eastAsia="仿宋_GB2312"/>
          <w:kern w:val="0"/>
          <w:sz w:val="28"/>
          <w:szCs w:val="28"/>
        </w:rPr>
        <w:t>2</w:t>
      </w:r>
      <w:r>
        <w:rPr>
          <w:rFonts w:ascii="仿宋_GB2312" w:eastAsia="仿宋_GB2312" w:hint="eastAsia"/>
          <w:kern w:val="0"/>
          <w:sz w:val="28"/>
          <w:szCs w:val="28"/>
        </w:rPr>
        <w:t>月，标准编制工作组深入</w:t>
      </w:r>
      <w:r>
        <w:rPr>
          <w:rFonts w:ascii="仿宋_GB2312" w:eastAsia="仿宋_GB2312" w:hint="eastAsia"/>
          <w:sz w:val="28"/>
          <w:szCs w:val="28"/>
        </w:rPr>
        <w:t>钦州市中医医院、平果市中医医院</w:t>
      </w:r>
      <w:r>
        <w:rPr>
          <w:rFonts w:ascii="仿宋_GB2312" w:eastAsia="仿宋_GB2312" w:hint="eastAsia"/>
          <w:kern w:val="0"/>
          <w:sz w:val="28"/>
          <w:szCs w:val="28"/>
        </w:rPr>
        <w:t>等各地实施前列腺炎壮药熏洗疗法诊疗</w:t>
      </w:r>
      <w:r>
        <w:rPr>
          <w:rFonts w:ascii="仿宋_GB2312" w:eastAsia="仿宋_GB2312" w:hAnsi="宋体" w:hint="eastAsia"/>
          <w:sz w:val="28"/>
          <w:szCs w:val="28"/>
        </w:rPr>
        <w:t>的有代表性的中医医院</w:t>
      </w:r>
      <w:r>
        <w:rPr>
          <w:rFonts w:ascii="仿宋_GB2312" w:eastAsia="仿宋_GB2312" w:hint="eastAsia"/>
          <w:kern w:val="0"/>
          <w:sz w:val="28"/>
          <w:szCs w:val="28"/>
        </w:rPr>
        <w:lastRenderedPageBreak/>
        <w:t>进行实地调研，并组织起草单位等召开标准研讨会，收集反馈了大量意见，对标准草案进行了反复修改和研究讨论，掌握了前列腺炎壮药熏洗疗法诊疗的基本情况以及要求，最终形成了</w:t>
      </w:r>
      <w:bookmarkStart w:id="0" w:name="_Hlk120181503"/>
      <w:r>
        <w:rPr>
          <w:rFonts w:ascii="仿宋_GB2312" w:eastAsia="仿宋_GB2312" w:hint="eastAsia"/>
          <w:kern w:val="0"/>
          <w:sz w:val="28"/>
          <w:szCs w:val="28"/>
        </w:rPr>
        <w:t>团体标准《前列腺炎壮药熏洗疗法诊疗规范》（征求意见稿）及其编制说明。</w:t>
      </w:r>
      <w:bookmarkEnd w:id="0"/>
    </w:p>
    <w:p w14:paraId="15A8E2D3" w14:textId="77777777" w:rsidR="000E400A" w:rsidRDefault="00B2515B">
      <w:pPr>
        <w:autoSpaceDE w:val="0"/>
        <w:autoSpaceDN w:val="0"/>
        <w:adjustRightInd w:val="0"/>
        <w:spacing w:line="520" w:lineRule="exact"/>
        <w:ind w:firstLineChars="200" w:firstLine="640"/>
        <w:jc w:val="left"/>
        <w:rPr>
          <w:rFonts w:ascii="黑体" w:eastAsia="黑体" w:cs="仿宋_GB2312"/>
          <w:sz w:val="32"/>
          <w:szCs w:val="32"/>
        </w:rPr>
      </w:pPr>
      <w:r>
        <w:rPr>
          <w:rFonts w:ascii="黑体" w:eastAsia="黑体" w:cs="仿宋_GB2312" w:hint="eastAsia"/>
          <w:sz w:val="32"/>
          <w:szCs w:val="32"/>
        </w:rPr>
        <w:t>四、制定标准的原则和依据，与现行法律、法规的关系，与有关国家标准、行业标准的协调情况</w:t>
      </w:r>
    </w:p>
    <w:p w14:paraId="0B126696" w14:textId="77777777" w:rsidR="000E400A" w:rsidRDefault="00B2515B">
      <w:pPr>
        <w:widowControl/>
        <w:tabs>
          <w:tab w:val="center" w:pos="4201"/>
          <w:tab w:val="right" w:leader="dot" w:pos="9298"/>
        </w:tabs>
        <w:autoSpaceDE w:val="0"/>
        <w:autoSpaceDN w:val="0"/>
        <w:spacing w:line="520" w:lineRule="exact"/>
        <w:ind w:firstLineChars="200" w:firstLine="562"/>
        <w:outlineLvl w:val="1"/>
        <w:rPr>
          <w:rFonts w:ascii="仿宋_GB2312" w:eastAsia="仿宋_GB2312"/>
          <w:b/>
          <w:bCs/>
          <w:kern w:val="0"/>
          <w:sz w:val="28"/>
          <w:szCs w:val="28"/>
        </w:rPr>
      </w:pPr>
      <w:r>
        <w:rPr>
          <w:rFonts w:ascii="仿宋_GB2312" w:eastAsia="仿宋_GB2312" w:hint="eastAsia"/>
          <w:b/>
          <w:bCs/>
          <w:kern w:val="0"/>
          <w:sz w:val="28"/>
          <w:szCs w:val="28"/>
        </w:rPr>
        <w:t>（一）编制原则</w:t>
      </w:r>
    </w:p>
    <w:p w14:paraId="5BF6493B" w14:textId="77777777" w:rsidR="000E400A" w:rsidRDefault="00B2515B">
      <w:pPr>
        <w:spacing w:line="520" w:lineRule="exact"/>
        <w:ind w:firstLineChars="200" w:firstLine="562"/>
        <w:rPr>
          <w:rFonts w:ascii="仿宋_GB2312" w:eastAsia="仿宋_GB2312"/>
          <w:b/>
          <w:sz w:val="28"/>
          <w:szCs w:val="28"/>
        </w:rPr>
      </w:pPr>
      <w:r>
        <w:rPr>
          <w:rFonts w:ascii="仿宋_GB2312" w:eastAsia="仿宋_GB2312" w:hint="eastAsia"/>
          <w:b/>
          <w:sz w:val="28"/>
          <w:szCs w:val="28"/>
        </w:rPr>
        <w:t>1、实用性原则</w:t>
      </w:r>
    </w:p>
    <w:p w14:paraId="126433E1" w14:textId="77777777" w:rsidR="000E400A" w:rsidRDefault="00B2515B">
      <w:pPr>
        <w:spacing w:line="520" w:lineRule="exact"/>
        <w:ind w:firstLineChars="200" w:firstLine="560"/>
        <w:rPr>
          <w:rFonts w:ascii="仿宋_GB2312" w:eastAsia="仿宋_GB2312" w:cs="仿宋"/>
          <w:sz w:val="28"/>
          <w:szCs w:val="28"/>
        </w:rPr>
      </w:pPr>
      <w:r>
        <w:rPr>
          <w:rFonts w:ascii="仿宋_GB2312" w:eastAsia="仿宋_GB2312" w:cs="仿宋" w:hint="eastAsia"/>
          <w:sz w:val="28"/>
          <w:szCs w:val="28"/>
        </w:rPr>
        <w:t>本标准是在充分收集国内外相关资料和文献、调研分析</w:t>
      </w:r>
      <w:r>
        <w:rPr>
          <w:rFonts w:ascii="仿宋_GB2312" w:eastAsia="仿宋_GB2312" w:hint="eastAsia"/>
          <w:kern w:val="0"/>
          <w:sz w:val="28"/>
          <w:szCs w:val="28"/>
        </w:rPr>
        <w:t>前列腺炎壮药熏洗疗法诊疗</w:t>
      </w:r>
      <w:r>
        <w:rPr>
          <w:rFonts w:ascii="仿宋_GB2312" w:eastAsia="仿宋_GB2312" w:cs="仿宋" w:hint="eastAsia"/>
          <w:sz w:val="28"/>
          <w:szCs w:val="28"/>
        </w:rPr>
        <w:t>现状，结合起草单位前期研究工作取得的研究成果及积累的中医实践经验，并借鉴国内</w:t>
      </w:r>
      <w:r>
        <w:rPr>
          <w:rFonts w:ascii="仿宋_GB2312" w:eastAsia="仿宋_GB2312" w:hint="eastAsia"/>
          <w:kern w:val="0"/>
          <w:sz w:val="28"/>
          <w:szCs w:val="28"/>
        </w:rPr>
        <w:t>前列腺炎壮药熏洗疗法诊疗</w:t>
      </w:r>
      <w:r>
        <w:rPr>
          <w:rFonts w:ascii="仿宋_GB2312" w:eastAsia="仿宋_GB2312" w:cs="仿宋" w:hint="eastAsia"/>
          <w:sz w:val="28"/>
          <w:szCs w:val="28"/>
        </w:rPr>
        <w:t>进行总结起草的，符合工作实际，利于</w:t>
      </w:r>
      <w:r>
        <w:rPr>
          <w:rFonts w:ascii="仿宋_GB2312" w:eastAsia="仿宋_GB2312" w:hint="eastAsia"/>
          <w:kern w:val="0"/>
          <w:sz w:val="28"/>
          <w:szCs w:val="28"/>
        </w:rPr>
        <w:t>前列腺炎壮药熏洗疗法诊疗</w:t>
      </w:r>
      <w:r>
        <w:rPr>
          <w:rFonts w:ascii="仿宋_GB2312" w:eastAsia="仿宋_GB2312" w:cs="仿宋" w:hint="eastAsia"/>
          <w:sz w:val="28"/>
          <w:szCs w:val="28"/>
        </w:rPr>
        <w:t>的实施与推广，具有可操作性和实用性。</w:t>
      </w:r>
    </w:p>
    <w:p w14:paraId="2926F13E" w14:textId="77777777" w:rsidR="000E400A" w:rsidRDefault="00B2515B">
      <w:pPr>
        <w:spacing w:line="520" w:lineRule="exact"/>
        <w:ind w:firstLineChars="200" w:firstLine="562"/>
        <w:rPr>
          <w:rFonts w:ascii="仿宋_GB2312" w:eastAsia="仿宋_GB2312"/>
          <w:b/>
          <w:sz w:val="28"/>
          <w:szCs w:val="28"/>
        </w:rPr>
      </w:pPr>
      <w:r>
        <w:rPr>
          <w:rFonts w:ascii="仿宋_GB2312" w:eastAsia="仿宋_GB2312" w:hint="eastAsia"/>
          <w:b/>
          <w:sz w:val="28"/>
          <w:szCs w:val="28"/>
        </w:rPr>
        <w:t>2、协调性原则</w:t>
      </w:r>
    </w:p>
    <w:p w14:paraId="56019B55"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本文件编写过程中注意了与</w:t>
      </w:r>
      <w:r>
        <w:rPr>
          <w:rFonts w:ascii="仿宋_GB2312" w:eastAsia="仿宋_GB2312" w:hint="eastAsia"/>
          <w:kern w:val="0"/>
          <w:sz w:val="28"/>
          <w:szCs w:val="28"/>
        </w:rPr>
        <w:t>前列腺炎壮药熏洗疗法诊疗</w:t>
      </w:r>
      <w:r>
        <w:rPr>
          <w:rFonts w:ascii="仿宋_GB2312" w:eastAsia="仿宋_GB2312" w:hint="eastAsia"/>
          <w:sz w:val="28"/>
          <w:szCs w:val="28"/>
        </w:rPr>
        <w:t>相关法律法规的协调问题，在内容上与现行法律法规、标准协调一致。</w:t>
      </w:r>
    </w:p>
    <w:p w14:paraId="16B0F47B" w14:textId="77777777" w:rsidR="000E400A" w:rsidRDefault="00B2515B">
      <w:pPr>
        <w:spacing w:line="520" w:lineRule="exact"/>
        <w:ind w:firstLineChars="200" w:firstLine="562"/>
        <w:rPr>
          <w:rFonts w:ascii="仿宋_GB2312" w:eastAsia="仿宋_GB2312"/>
          <w:b/>
          <w:sz w:val="28"/>
          <w:szCs w:val="28"/>
        </w:rPr>
      </w:pPr>
      <w:r>
        <w:rPr>
          <w:rFonts w:ascii="仿宋_GB2312" w:eastAsia="仿宋_GB2312" w:hint="eastAsia"/>
          <w:b/>
          <w:sz w:val="28"/>
          <w:szCs w:val="28"/>
        </w:rPr>
        <w:t>3、规范性原则</w:t>
      </w:r>
    </w:p>
    <w:p w14:paraId="1D9FDC0A"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本文件严格按照GB/T 1.1—2020《标准化工作导则  第1部分：标准化文件的结构和起草规则》编写本标准的内容，保证标准的编写质量。</w:t>
      </w:r>
    </w:p>
    <w:p w14:paraId="18C93ECE" w14:textId="77777777" w:rsidR="000E400A" w:rsidRDefault="00B2515B">
      <w:pPr>
        <w:spacing w:line="520" w:lineRule="exact"/>
        <w:ind w:firstLineChars="200" w:firstLine="562"/>
        <w:rPr>
          <w:rFonts w:ascii="仿宋_GB2312" w:eastAsia="仿宋_GB2312"/>
          <w:b/>
          <w:sz w:val="28"/>
          <w:szCs w:val="28"/>
        </w:rPr>
      </w:pPr>
      <w:r>
        <w:rPr>
          <w:rFonts w:ascii="仿宋_GB2312" w:eastAsia="仿宋_GB2312" w:hint="eastAsia"/>
          <w:b/>
          <w:sz w:val="28"/>
          <w:szCs w:val="28"/>
        </w:rPr>
        <w:t>4、前瞻性原则</w:t>
      </w:r>
    </w:p>
    <w:p w14:paraId="7B7B3023"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本文件在兼顾当前区内</w:t>
      </w:r>
      <w:r>
        <w:rPr>
          <w:rFonts w:ascii="仿宋_GB2312" w:eastAsia="仿宋_GB2312" w:hint="eastAsia"/>
          <w:kern w:val="0"/>
          <w:sz w:val="28"/>
          <w:szCs w:val="28"/>
        </w:rPr>
        <w:t>前列腺炎壮药熏洗疗法诊疗</w:t>
      </w:r>
      <w:r>
        <w:rPr>
          <w:rFonts w:ascii="仿宋_GB2312" w:eastAsia="仿宋_GB2312" w:hint="eastAsia"/>
          <w:sz w:val="28"/>
          <w:szCs w:val="28"/>
        </w:rPr>
        <w:t>现实情况的同时，还考虑到了</w:t>
      </w:r>
      <w:r>
        <w:rPr>
          <w:rFonts w:ascii="仿宋_GB2312" w:eastAsia="仿宋_GB2312" w:hint="eastAsia"/>
          <w:kern w:val="0"/>
          <w:sz w:val="28"/>
          <w:szCs w:val="28"/>
        </w:rPr>
        <w:t>前列腺炎壮药熏洗疗法诊疗</w:t>
      </w:r>
      <w:r>
        <w:rPr>
          <w:rFonts w:ascii="仿宋_GB2312" w:eastAsia="仿宋_GB2312" w:hint="eastAsia"/>
          <w:sz w:val="28"/>
          <w:szCs w:val="28"/>
        </w:rPr>
        <w:t>的需要，在标准中体现了个别特色性、前瞻性和先进性条款，作为对</w:t>
      </w:r>
      <w:r>
        <w:rPr>
          <w:rFonts w:ascii="仿宋_GB2312" w:eastAsia="仿宋_GB2312" w:hint="eastAsia"/>
          <w:kern w:val="0"/>
          <w:sz w:val="28"/>
          <w:szCs w:val="28"/>
        </w:rPr>
        <w:t>前列腺炎壮药熏洗疗法诊疗</w:t>
      </w:r>
      <w:r>
        <w:rPr>
          <w:rFonts w:ascii="仿宋_GB2312" w:eastAsia="仿宋_GB2312" w:hint="eastAsia"/>
          <w:sz w:val="28"/>
          <w:szCs w:val="28"/>
        </w:rPr>
        <w:t>发展的指导。</w:t>
      </w:r>
    </w:p>
    <w:p w14:paraId="3FF29D9C" w14:textId="77777777" w:rsidR="000E400A" w:rsidRDefault="00B2515B">
      <w:pPr>
        <w:spacing w:line="520" w:lineRule="exact"/>
        <w:ind w:firstLineChars="200" w:firstLine="562"/>
        <w:rPr>
          <w:rFonts w:ascii="仿宋_GB2312" w:eastAsia="仿宋_GB2312"/>
          <w:b/>
          <w:bCs/>
          <w:sz w:val="28"/>
          <w:szCs w:val="28"/>
        </w:rPr>
      </w:pPr>
      <w:r>
        <w:rPr>
          <w:rFonts w:ascii="仿宋_GB2312" w:eastAsia="仿宋_GB2312" w:hint="eastAsia"/>
          <w:b/>
          <w:bCs/>
          <w:sz w:val="28"/>
          <w:szCs w:val="28"/>
        </w:rPr>
        <w:t>（二）编制依据</w:t>
      </w:r>
    </w:p>
    <w:p w14:paraId="59953CEA"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本标准严格按照GB/T 1.1—2020《标准化工作导则  第1部分：标准化文件的结构和起草规则》的规则起草，标准主要内容依据起草单位在</w:t>
      </w:r>
      <w:r>
        <w:rPr>
          <w:rFonts w:ascii="仿宋_GB2312" w:eastAsia="仿宋_GB2312" w:hint="eastAsia"/>
          <w:kern w:val="0"/>
          <w:sz w:val="28"/>
          <w:szCs w:val="28"/>
        </w:rPr>
        <w:t>前</w:t>
      </w:r>
      <w:r>
        <w:rPr>
          <w:rFonts w:ascii="仿宋_GB2312" w:eastAsia="仿宋_GB2312" w:hint="eastAsia"/>
          <w:kern w:val="0"/>
          <w:sz w:val="28"/>
          <w:szCs w:val="28"/>
        </w:rPr>
        <w:lastRenderedPageBreak/>
        <w:t>列腺炎壮药熏洗疗法诊疗</w:t>
      </w:r>
      <w:r>
        <w:rPr>
          <w:rFonts w:ascii="仿宋_GB2312" w:eastAsia="仿宋_GB2312" w:hint="eastAsia"/>
          <w:sz w:val="28"/>
          <w:szCs w:val="28"/>
        </w:rPr>
        <w:t>研究应用过程中的实践经验确定。</w:t>
      </w:r>
    </w:p>
    <w:p w14:paraId="4D4ED5A4" w14:textId="77777777" w:rsidR="000E400A" w:rsidRDefault="00B2515B">
      <w:pPr>
        <w:spacing w:line="520" w:lineRule="exact"/>
        <w:ind w:firstLineChars="200" w:firstLine="562"/>
        <w:rPr>
          <w:rFonts w:ascii="仿宋_GB2312" w:eastAsia="仿宋_GB2312"/>
          <w:b/>
          <w:bCs/>
          <w:sz w:val="28"/>
          <w:szCs w:val="28"/>
        </w:rPr>
      </w:pPr>
      <w:r>
        <w:rPr>
          <w:rFonts w:ascii="仿宋_GB2312" w:eastAsia="仿宋_GB2312" w:hint="eastAsia"/>
          <w:b/>
          <w:bCs/>
          <w:sz w:val="28"/>
          <w:szCs w:val="28"/>
        </w:rPr>
        <w:t>（三）与现行法律、法规的关系，与有关国家标准、行业标准的协调情况</w:t>
      </w:r>
    </w:p>
    <w:p w14:paraId="6466DF59"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本标准与相关法律法规、强制性标准协调一致，无冲突。</w:t>
      </w:r>
    </w:p>
    <w:p w14:paraId="59935350" w14:textId="77777777" w:rsidR="000E400A" w:rsidRDefault="00B2515B">
      <w:pPr>
        <w:adjustRightInd w:val="0"/>
        <w:snapToGrid w:val="0"/>
        <w:spacing w:line="520" w:lineRule="exact"/>
        <w:ind w:firstLineChars="200" w:firstLine="560"/>
      </w:pPr>
      <w:r>
        <w:rPr>
          <w:rFonts w:ascii="仿宋_GB2312" w:eastAsia="仿宋_GB2312" w:hint="eastAsia"/>
          <w:sz w:val="28"/>
          <w:szCs w:val="28"/>
        </w:rPr>
        <w:t>经查阅，目前暂无与“前列腺炎壮药熏洗疗法诊疗”相关的标准，本标准的制定与发布，将填补前列腺炎壮药熏洗疗法诊疗标准领域的空白。在标准中，规定了前列腺炎壮药熏洗疗法诊疗的原创性技术内容，充分体现出本标准的先进性</w:t>
      </w:r>
      <w:r>
        <w:rPr>
          <w:rFonts w:ascii="仿宋_GB2312" w:eastAsia="仿宋_GB2312" w:cs="仿宋" w:hint="eastAsia"/>
          <w:bCs/>
          <w:sz w:val="28"/>
          <w:szCs w:val="28"/>
        </w:rPr>
        <w:t>。</w:t>
      </w:r>
    </w:p>
    <w:p w14:paraId="03F0192E" w14:textId="77777777" w:rsidR="000E400A" w:rsidRDefault="00B2515B">
      <w:pPr>
        <w:spacing w:before="240" w:after="60" w:line="520" w:lineRule="exact"/>
        <w:ind w:firstLineChars="200" w:firstLine="640"/>
        <w:jc w:val="left"/>
        <w:outlineLvl w:val="0"/>
        <w:rPr>
          <w:rFonts w:ascii="黑体" w:eastAsia="黑体"/>
          <w:bCs/>
          <w:sz w:val="32"/>
          <w:szCs w:val="32"/>
        </w:rPr>
      </w:pPr>
      <w:r>
        <w:rPr>
          <w:rFonts w:ascii="黑体" w:eastAsia="黑体" w:hint="eastAsia"/>
          <w:bCs/>
          <w:sz w:val="32"/>
          <w:szCs w:val="32"/>
        </w:rPr>
        <w:t>五、主要条款的说明</w:t>
      </w:r>
    </w:p>
    <w:p w14:paraId="2D02A984" w14:textId="77777777" w:rsidR="000E400A" w:rsidRDefault="00B2515B">
      <w:pPr>
        <w:pStyle w:val="BodyText2"/>
        <w:spacing w:line="520" w:lineRule="exact"/>
        <w:ind w:firstLineChars="200" w:firstLine="560"/>
        <w:rPr>
          <w:rFonts w:ascii="仿宋_GB2312" w:eastAsia="仿宋_GB2312" w:cs="Calibri"/>
          <w:sz w:val="28"/>
          <w:szCs w:val="28"/>
        </w:rPr>
      </w:pPr>
      <w:r>
        <w:rPr>
          <w:rFonts w:ascii="仿宋_GB2312" w:eastAsia="仿宋_GB2312" w:cs="Calibri" w:hint="eastAsia"/>
          <w:sz w:val="28"/>
          <w:szCs w:val="28"/>
        </w:rPr>
        <w:t>本标准主要内容包括前列腺炎壮药熏洗疗法诊疗的诊疗对象、诊断、治疗、不良反应及处理、禁忌症、日常调护等。</w:t>
      </w:r>
    </w:p>
    <w:p w14:paraId="5A2E0272" w14:textId="77777777" w:rsidR="000E400A" w:rsidRDefault="00B2515B" w:rsidP="00CC640E">
      <w:pPr>
        <w:pStyle w:val="afd"/>
      </w:pPr>
      <w:r>
        <w:rPr>
          <w:rFonts w:hint="eastAsia"/>
        </w:rPr>
        <w:t>（一）诊疗对象</w:t>
      </w:r>
    </w:p>
    <w:p w14:paraId="3220B2EC" w14:textId="77777777" w:rsidR="000E400A" w:rsidRDefault="00B2515B" w:rsidP="00CC640E">
      <w:pPr>
        <w:pStyle w:val="afd"/>
        <w:rPr>
          <w:highlight w:val="yellow"/>
        </w:rPr>
      </w:pPr>
      <w:r>
        <w:rPr>
          <w:rFonts w:hint="eastAsia"/>
        </w:rPr>
        <w:t>符合湿热挟瘀型或满足湿热证的慢性非细菌性前列腺炎，且年龄18～49岁、病程＞3</w:t>
      </w:r>
      <w:r w:rsidR="00CC640E">
        <w:rPr>
          <w:rFonts w:hint="eastAsia"/>
        </w:rPr>
        <w:t>个月。</w:t>
      </w:r>
    </w:p>
    <w:p w14:paraId="2B7CC39B" w14:textId="77777777" w:rsidR="000E400A" w:rsidRPr="00CC640E" w:rsidRDefault="00CC640E" w:rsidP="00CC640E">
      <w:pPr>
        <w:pStyle w:val="afd"/>
      </w:pPr>
      <w:r w:rsidRPr="00CC640E">
        <w:rPr>
          <w:rFonts w:hint="eastAsia"/>
        </w:rPr>
        <w:t>主要</w:t>
      </w:r>
      <w:r w:rsidR="00B2515B" w:rsidRPr="00CC640E">
        <w:rPr>
          <w:rFonts w:hint="eastAsia"/>
        </w:rPr>
        <w:t>参照：中国中医药信息学会男科分会等.慢性前列腺炎中西医结合多学科诊疗指南[J].中华男科学杂志,2020,26(04):369-376.以及</w:t>
      </w:r>
      <w:r w:rsidR="00B2515B" w:rsidRPr="00CC640E">
        <w:rPr>
          <w:rFonts w:hint="eastAsia"/>
          <w:bCs/>
        </w:rPr>
        <w:t>综合参考《中医外科学》、《中西医结合男科学》及相关指南、共识</w:t>
      </w:r>
      <w:r w:rsidR="00B2515B" w:rsidRPr="00CC640E">
        <w:rPr>
          <w:rFonts w:hint="eastAsia"/>
        </w:rPr>
        <w:t>）</w:t>
      </w:r>
      <w:r w:rsidRPr="00CC640E">
        <w:rPr>
          <w:rFonts w:hint="eastAsia"/>
        </w:rPr>
        <w:t>确定。</w:t>
      </w:r>
    </w:p>
    <w:p w14:paraId="6C68C9CD" w14:textId="77777777" w:rsidR="000E400A" w:rsidRDefault="00B2515B" w:rsidP="00CC640E">
      <w:pPr>
        <w:pStyle w:val="afd"/>
      </w:pPr>
      <w:r>
        <w:rPr>
          <w:rFonts w:hint="eastAsia"/>
        </w:rPr>
        <w:t>（二）中医诊断</w:t>
      </w:r>
    </w:p>
    <w:p w14:paraId="0B12BC08" w14:textId="77777777" w:rsidR="000E400A" w:rsidRDefault="00B2515B" w:rsidP="00CC640E">
      <w:pPr>
        <w:pStyle w:val="afd"/>
      </w:pPr>
      <w:r w:rsidRPr="00CC640E">
        <w:rPr>
          <w:rFonts w:hint="eastAsia"/>
        </w:rPr>
        <w:t>中医诊断</w:t>
      </w:r>
      <w:r w:rsidR="00CC640E" w:rsidRPr="00CC640E">
        <w:rPr>
          <w:rFonts w:hint="eastAsia"/>
        </w:rPr>
        <w:t>主要</w:t>
      </w:r>
      <w:r>
        <w:rPr>
          <w:rFonts w:hint="eastAsia"/>
        </w:rPr>
        <w:t>参照：中国中医药信息学会男科分会等.慢性前列腺炎中西医结合多学科诊疗指南[J].中华男科学杂志,2020,26(04):369-376.以及</w:t>
      </w:r>
      <w:r>
        <w:rPr>
          <w:rFonts w:hint="eastAsia"/>
          <w:bCs/>
        </w:rPr>
        <w:t>综合参考《中医外科学》、《中西医结合男科学》及相关指南、共识</w:t>
      </w:r>
      <w:r>
        <w:rPr>
          <w:rFonts w:hint="eastAsia"/>
        </w:rPr>
        <w:t>）</w:t>
      </w:r>
      <w:r w:rsidR="00CC640E">
        <w:rPr>
          <w:rFonts w:hint="eastAsia"/>
        </w:rPr>
        <w:t>确定，</w:t>
      </w:r>
      <w:r>
        <w:rPr>
          <w:rFonts w:hint="eastAsia"/>
        </w:rPr>
        <w:t>主要包括主证和和兼证。</w:t>
      </w:r>
    </w:p>
    <w:p w14:paraId="68C42A70" w14:textId="77777777" w:rsidR="000E400A" w:rsidRDefault="00B2515B" w:rsidP="00CC640E">
      <w:pPr>
        <w:pStyle w:val="afd"/>
      </w:pPr>
      <w:r>
        <w:rPr>
          <w:rFonts w:hint="eastAsia"/>
        </w:rPr>
        <w:t>（三）治疗</w:t>
      </w:r>
    </w:p>
    <w:p w14:paraId="489CF8FB" w14:textId="77777777" w:rsidR="000E400A" w:rsidRDefault="00B2515B" w:rsidP="00CC640E">
      <w:pPr>
        <w:pStyle w:val="afd"/>
      </w:pPr>
      <w:r>
        <w:rPr>
          <w:rFonts w:hint="eastAsia"/>
        </w:rPr>
        <w:t>1</w:t>
      </w:r>
      <w:r>
        <w:t>.</w:t>
      </w:r>
      <w:r>
        <w:rPr>
          <w:rFonts w:hint="eastAsia"/>
        </w:rPr>
        <w:t xml:space="preserve"> 治疗前准备</w:t>
      </w:r>
    </w:p>
    <w:p w14:paraId="49089D69" w14:textId="77777777" w:rsidR="00CC640E" w:rsidRDefault="00B2515B" w:rsidP="00CC640E">
      <w:pPr>
        <w:pStyle w:val="afd"/>
      </w:pPr>
      <w:r>
        <w:rPr>
          <w:rFonts w:hint="eastAsia"/>
        </w:rPr>
        <w:lastRenderedPageBreak/>
        <w:t>主要包括设施设备、用物、壮药前列舒外洗剂、环境、患者等准备。重点在于壮药前列舒外洗剂的制备。</w:t>
      </w:r>
    </w:p>
    <w:p w14:paraId="6A8B9205" w14:textId="77777777" w:rsidR="000E400A" w:rsidRDefault="00CC640E" w:rsidP="00CC640E">
      <w:pPr>
        <w:pStyle w:val="afd"/>
      </w:pPr>
      <w:r w:rsidRPr="00CC640E">
        <w:rPr>
          <w:rFonts w:hint="eastAsia"/>
        </w:rPr>
        <w:t>壮药前列舒外洗剂的制备的依据：</w:t>
      </w:r>
      <w:r w:rsidR="00B2515B" w:rsidRPr="00CC640E">
        <w:rPr>
          <w:rFonts w:hint="eastAsia"/>
        </w:rPr>
        <w:t>慢</w:t>
      </w:r>
      <w:r w:rsidR="00B2515B">
        <w:rPr>
          <w:rFonts w:hint="eastAsia"/>
        </w:rPr>
        <w:t>性非细菌性前列腺炎属中医“精浊”范畴。中医理论认为肾虚、 湿热、瘀滞是其病变发展的3个重要病理环节。多数学者认为湿热瘀结为本病的主要病机,活血化瘀、清热利湿成为CP论治的基本方法。慢性非细菌性前列腺炎患者前列腺大多长期慢性充血、 肿大、疼痛,故使腺体内瘀血,微循环障碍,本病病程缠绵,迁延反复,病久入络,久病成瘀,瘀血阻滞贯穿于CP的始终。</w:t>
      </w:r>
    </w:p>
    <w:p w14:paraId="076DB199" w14:textId="77777777" w:rsidR="000E400A" w:rsidRDefault="00B2515B" w:rsidP="00CC640E">
      <w:pPr>
        <w:pStyle w:val="afd"/>
      </w:pPr>
      <w:r>
        <w:rPr>
          <w:rFonts w:hint="eastAsia"/>
        </w:rPr>
        <w:t>壮医理论认为壮族地区自然环境恶劣，“草木水泉皆禀恶气”，故多邪毒，这是形成壮医重祛毒，重外治的原因之一。根据毒气侵犯的不同部</w:t>
      </w:r>
    </w:p>
    <w:p w14:paraId="1642DDA7" w14:textId="77777777" w:rsidR="000E400A" w:rsidRDefault="00B2515B" w:rsidP="00CC640E">
      <w:pPr>
        <w:pStyle w:val="afd"/>
        <w:ind w:firstLineChars="0" w:firstLine="0"/>
      </w:pPr>
      <w:r>
        <w:rPr>
          <w:rFonts w:hint="eastAsia"/>
        </w:rPr>
        <w:t>位，壮医药采取不同的治法，毒气从二阴而入，多用坐洗之法。其发病多为人体受到痧、瘴、毒、火、湿等有形和无形之邪毒侵犯，致天、人、地三气同步失调，从而导致水道、气道病变及龙路和火路功能失调，以咪隆（脾）、咪腰（肾）和咪叠（肝）三脏功能失常为主，临床症状以肉赖（尿多）、肉卡（小便不畅）、邦印（局部疼痛症状）和麻抹（局部感觉异常）为主。而外治疗法从整体出发、组方灵活、给药途径多样，在改善患者的自觉症状和疗效的持久性方面有一定的优势和潜力。因此，在中医及壮医理论的指导下，我们以壮药前列舒外洗剂治疗慢性非细菌性前列腺炎。全方具有清热利湿解毒，活血散瘀止痛的功效。以及</w:t>
      </w:r>
      <w:r>
        <w:rPr>
          <w:rFonts w:hint="eastAsia"/>
          <w:bCs/>
        </w:rPr>
        <w:t>综合参考《中医外科学》、《中西医结合男科学》及相关指南、共识。</w:t>
      </w:r>
    </w:p>
    <w:p w14:paraId="1E3E0372" w14:textId="77777777" w:rsidR="000E400A" w:rsidRDefault="00B2515B" w:rsidP="00CC640E">
      <w:pPr>
        <w:pStyle w:val="afd"/>
      </w:pPr>
      <w:r>
        <w:t>2.</w:t>
      </w:r>
      <w:r>
        <w:rPr>
          <w:rFonts w:hint="eastAsia"/>
        </w:rPr>
        <w:t xml:space="preserve"> 治疗方法</w:t>
      </w:r>
    </w:p>
    <w:p w14:paraId="4C16F398" w14:textId="77777777" w:rsidR="000E400A" w:rsidRDefault="00B2515B" w:rsidP="00CC640E">
      <w:pPr>
        <w:pStyle w:val="afd"/>
      </w:pPr>
      <w:r>
        <w:rPr>
          <w:rFonts w:hint="eastAsia"/>
        </w:rPr>
        <w:t xml:space="preserve"> </w:t>
      </w:r>
      <w:r w:rsidR="00CC640E">
        <w:rPr>
          <w:rFonts w:hint="eastAsia"/>
        </w:rPr>
        <w:t>治疗方法</w:t>
      </w:r>
      <w:r>
        <w:rPr>
          <w:rFonts w:hint="eastAsia"/>
        </w:rPr>
        <w:t>综合参考《中医外科学》、《中西医结合男科学》及相关指南、共识</w:t>
      </w:r>
      <w:r w:rsidR="00CC640E">
        <w:rPr>
          <w:rFonts w:hint="eastAsia"/>
        </w:rPr>
        <w:t>及结合起草单位临床验证总结得出</w:t>
      </w:r>
      <w:r>
        <w:rPr>
          <w:rFonts w:hint="eastAsia"/>
        </w:rPr>
        <w:t>。熏洗操作步骤如下。</w:t>
      </w:r>
    </w:p>
    <w:p w14:paraId="278BFD7D" w14:textId="77777777" w:rsidR="000E400A" w:rsidRDefault="00B2515B" w:rsidP="00CC640E">
      <w:pPr>
        <w:pStyle w:val="afd"/>
      </w:pPr>
      <w:r>
        <w:rPr>
          <w:rFonts w:hint="eastAsia"/>
        </w:rPr>
        <w:t>a)将壮药前列舒外洗剂（200 mL/袋）药液倒入熏洗器中，兑入2 000 mL热水，搅拌均匀。</w:t>
      </w:r>
    </w:p>
    <w:p w14:paraId="40887422" w14:textId="77777777" w:rsidR="000E400A" w:rsidRDefault="00B2515B" w:rsidP="00CC640E">
      <w:pPr>
        <w:pStyle w:val="afd"/>
      </w:pPr>
      <w:r>
        <w:rPr>
          <w:rFonts w:hint="eastAsia"/>
        </w:rPr>
        <w:lastRenderedPageBreak/>
        <w:t>b)实时测量药液温度，确保初始熏蒸温度控制在48 ℃～52 ℃。此温度范围高于体表温度，能有效促使会阴部皮肤毛孔和血管舒张，促进药力和热气渗透，同时避免过高温度（通常认为皮肤短时接触超过60℃易导致烫伤）造成瞬时灼伤。</w:t>
      </w:r>
    </w:p>
    <w:p w14:paraId="4DDC2061" w14:textId="77777777" w:rsidR="000E400A" w:rsidRDefault="00B2515B" w:rsidP="00CC640E">
      <w:pPr>
        <w:pStyle w:val="afd"/>
      </w:pPr>
      <w:r>
        <w:rPr>
          <w:rFonts w:hint="eastAsia"/>
        </w:rPr>
        <w:t>患者耐受度：该温度区间产生的温热感明显但通常可耐受，是熏洗疗法常用的起始温度范围。熏洗过程中应密切询问患者感受，以温热舒适、无灼痛感为宜，并根据个体耐受度微调距离或暂停。</w:t>
      </w:r>
    </w:p>
    <w:p w14:paraId="10D315E3" w14:textId="77777777" w:rsidR="000E400A" w:rsidRPr="00CC640E" w:rsidRDefault="00B2515B" w:rsidP="00CC640E">
      <w:pPr>
        <w:pStyle w:val="afd"/>
        <w:rPr>
          <w:highlight w:val="yellow"/>
        </w:rPr>
      </w:pPr>
      <w:r w:rsidRPr="00CC640E">
        <w:rPr>
          <w:rFonts w:hint="eastAsia"/>
        </w:rPr>
        <w:t>c)患者暴露会阴部，距熏洗器上方15 cm～20 cm（热力学与安全距离：</w:t>
      </w:r>
      <w:r w:rsidRPr="00CC640E">
        <w:t> </w:t>
      </w:r>
      <w:r w:rsidRPr="00CC640E">
        <w:t>此距离确保了熏蒸部位能感受到有效的药蒸汽温热刺激，同时避免了过近时药液蒸汽凝结成高温水珠滴落或热源直接辐射导致局部皮肤烫伤的风险。</w:t>
      </w:r>
      <w:r w:rsidRPr="00CC640E">
        <w:rPr>
          <w:rFonts w:hint="eastAsia"/>
        </w:rPr>
        <w:t>）</w:t>
      </w:r>
      <w:r>
        <w:rPr>
          <w:rFonts w:hint="eastAsia"/>
        </w:rPr>
        <w:t>，以温热感为宜，熏蒸15 min，待药液自然冷却至目标坐浴温度：</w:t>
      </w:r>
    </w:p>
    <w:p w14:paraId="0CFB677B" w14:textId="77777777" w:rsidR="000E400A" w:rsidRDefault="00B2515B" w:rsidP="00CC640E">
      <w:pPr>
        <w:pStyle w:val="afd"/>
      </w:pPr>
      <w:r>
        <w:rPr>
          <w:rFonts w:hint="eastAsia"/>
        </w:rPr>
        <w:t>1)无生育要求者：降至39 ℃～41 ℃；（</w:t>
      </w:r>
      <w:r>
        <w:t>无生育要求者（39</w:t>
      </w:r>
      <w:r>
        <w:rPr>
          <w:rFonts w:ascii="微软雅黑" w:eastAsia="微软雅黑" w:hAnsi="微软雅黑" w:cs="微软雅黑" w:hint="eastAsia"/>
        </w:rPr>
        <w:t>℃</w:t>
      </w:r>
      <w:r>
        <w:t>～41</w:t>
      </w:r>
      <w:r>
        <w:rPr>
          <w:rFonts w:ascii="微软雅黑" w:eastAsia="微软雅黑" w:hAnsi="微软雅黑" w:cs="微软雅黑" w:hint="eastAsia"/>
        </w:rPr>
        <w:t>℃</w:t>
      </w:r>
      <w:r>
        <w:t>）：</w:t>
      </w:r>
      <w:r>
        <w:t> </w:t>
      </w:r>
      <w:r>
        <w:t>此温度略高于人体核心体温（约37</w:t>
      </w:r>
      <w:r>
        <w:rPr>
          <w:rFonts w:ascii="微软雅黑" w:eastAsia="微软雅黑" w:hAnsi="微软雅黑" w:cs="微软雅黑" w:hint="eastAsia"/>
        </w:rPr>
        <w:t>℃</w:t>
      </w:r>
      <w:r>
        <w:t>），能较好地维持药液有效成分的活性和溶解度，促进局部血液循环和炎症吸收，是常规坐浴的常用治疗温度。</w:t>
      </w:r>
      <w:r>
        <w:rPr>
          <w:rFonts w:hint="eastAsia"/>
        </w:rPr>
        <w:t>）</w:t>
      </w:r>
    </w:p>
    <w:p w14:paraId="23BD8E23" w14:textId="77777777" w:rsidR="000E400A" w:rsidRDefault="00B2515B" w:rsidP="00CC640E">
      <w:pPr>
        <w:pStyle w:val="afd"/>
      </w:pPr>
      <w:r>
        <w:rPr>
          <w:rFonts w:hint="eastAsia"/>
        </w:rPr>
        <w:t>2)有生育要求者：降至34 ℃～36 ℃。（</w:t>
      </w:r>
      <w:r>
        <w:t>核心依据是保护睾丸生精功能。</w:t>
      </w:r>
      <w:r>
        <w:t> </w:t>
      </w:r>
      <w:r>
        <w:t>睾丸位于阴囊内，其适宜温度低于核心体温（约低2-3</w:t>
      </w:r>
      <w:r>
        <w:rPr>
          <w:rFonts w:ascii="微软雅黑" w:eastAsia="微软雅黑" w:hAnsi="微软雅黑" w:cs="微软雅黑" w:hint="eastAsia"/>
        </w:rPr>
        <w:t>℃</w:t>
      </w:r>
      <w:r>
        <w:t>）。长期或反复暴露在超过37</w:t>
      </w:r>
      <w:r>
        <w:rPr>
          <w:rFonts w:ascii="微软雅黑" w:eastAsia="微软雅黑" w:hAnsi="微软雅黑" w:cs="微软雅黑" w:hint="eastAsia"/>
        </w:rPr>
        <w:t>℃</w:t>
      </w:r>
      <w:r>
        <w:t>的环境中，可能抑制精子发生，影响精子活力与质量。34</w:t>
      </w:r>
      <w:r>
        <w:rPr>
          <w:rFonts w:ascii="微软雅黑" w:eastAsia="微软雅黑" w:hAnsi="微软雅黑" w:cs="微软雅黑" w:hint="eastAsia"/>
        </w:rPr>
        <w:t>℃</w:t>
      </w:r>
      <w:r>
        <w:t>～36</w:t>
      </w:r>
      <w:r>
        <w:rPr>
          <w:rFonts w:ascii="微软雅黑" w:eastAsia="微软雅黑" w:hAnsi="微软雅黑" w:cs="微软雅黑" w:hint="eastAsia"/>
        </w:rPr>
        <w:t>℃</w:t>
      </w:r>
      <w:r>
        <w:t>这一略低于体温的范围，能在一定程度上保证药效的同时，最大限度地减少对睾丸生精环境的温热性损伤，是对有生育需求患者的重要保护性措施。</w:t>
      </w:r>
      <w:r>
        <w:rPr>
          <w:rFonts w:hint="eastAsia"/>
        </w:rPr>
        <w:t>）</w:t>
      </w:r>
    </w:p>
    <w:p w14:paraId="3A028DE3" w14:textId="77777777" w:rsidR="000E400A" w:rsidRDefault="00B2515B">
      <w:pPr>
        <w:widowControl/>
        <w:spacing w:afterAutospacing="1" w:line="520" w:lineRule="exact"/>
        <w:ind w:leftChars="-38" w:left="-80" w:firstLineChars="100" w:firstLine="280"/>
        <w:rPr>
          <w:rFonts w:ascii="仿宋_GB2312" w:eastAsia="仿宋_GB2312" w:cs="仿宋"/>
          <w:sz w:val="28"/>
          <w:szCs w:val="28"/>
        </w:rPr>
      </w:pPr>
      <w:r>
        <w:rPr>
          <w:rFonts w:ascii="仿宋_GB2312" w:eastAsia="仿宋_GB2312" w:cs="仿宋" w:hint="eastAsia"/>
          <w:sz w:val="28"/>
          <w:szCs w:val="28"/>
        </w:rPr>
        <w:t>d)药液达到目标坐浴温度后，将臀部浸入药液中，至水面覆盖会阴部，时长15 min/次。（</w:t>
      </w:r>
      <w:r w:rsidRPr="00CC640E">
        <w:rPr>
          <w:rFonts w:ascii="仿宋_GB2312" w:eastAsia="仿宋_GB2312" w:cs="仿宋"/>
          <w:kern w:val="0"/>
          <w:sz w:val="28"/>
          <w:szCs w:val="28"/>
        </w:rPr>
        <w:t>药物吸收与疗效：此时长通常足以让皮肤角质层充分水合，毛孔持续开放，有利于药物有效成分的渗透和吸收。生理耐受与安全性：</w:t>
      </w:r>
      <w:r w:rsidRPr="00CC640E">
        <w:rPr>
          <w:rFonts w:ascii="仿宋_GB2312" w:eastAsia="仿宋_GB2312" w:cs="仿宋"/>
          <w:kern w:val="0"/>
          <w:sz w:val="28"/>
          <w:szCs w:val="28"/>
        </w:rPr>
        <w:t> </w:t>
      </w:r>
      <w:r w:rsidRPr="00CC640E">
        <w:rPr>
          <w:rFonts w:ascii="仿宋_GB2312" w:eastAsia="仿宋_GB2312" w:cs="仿宋"/>
          <w:kern w:val="0"/>
          <w:sz w:val="28"/>
          <w:szCs w:val="28"/>
        </w:rPr>
        <w:t>过长时间的坐浴可能导致局部皮肤过度浸渍、皱襞，增加不适或微小</w:t>
      </w:r>
      <w:r w:rsidRPr="00CC640E">
        <w:rPr>
          <w:rFonts w:ascii="仿宋_GB2312" w:eastAsia="仿宋_GB2312" w:cs="仿宋"/>
          <w:kern w:val="0"/>
          <w:sz w:val="28"/>
          <w:szCs w:val="28"/>
        </w:rPr>
        <w:lastRenderedPageBreak/>
        <w:t>损伤的风险；时间过短则疗效不足。</w:t>
      </w:r>
      <w:r w:rsidRPr="00CC640E">
        <w:rPr>
          <w:rFonts w:ascii="仿宋_GB2312" w:eastAsia="仿宋_GB2312" w:cs="仿宋" w:hint="eastAsia"/>
          <w:kern w:val="0"/>
          <w:sz w:val="28"/>
          <w:szCs w:val="28"/>
        </w:rPr>
        <w:t>水温随着时间推移会下降，</w:t>
      </w:r>
      <w:r w:rsidRPr="00CC640E">
        <w:rPr>
          <w:rFonts w:ascii="仿宋_GB2312" w:eastAsia="仿宋_GB2312" w:cs="仿宋"/>
          <w:kern w:val="0"/>
          <w:sz w:val="28"/>
          <w:szCs w:val="28"/>
        </w:rPr>
        <w:t>15分钟是临床实践中公认的平衡疗效与舒适度、安全性的常用时长。</w:t>
      </w:r>
      <w:r>
        <w:rPr>
          <w:rFonts w:ascii="仿宋_GB2312" w:eastAsia="仿宋_GB2312" w:cs="仿宋" w:hint="eastAsia"/>
          <w:sz w:val="28"/>
          <w:szCs w:val="28"/>
        </w:rPr>
        <w:t>）</w:t>
      </w:r>
    </w:p>
    <w:p w14:paraId="0F0A07A6" w14:textId="77777777" w:rsidR="000E400A" w:rsidRDefault="00B2515B" w:rsidP="00CC640E">
      <w:pPr>
        <w:pStyle w:val="afd"/>
      </w:pPr>
      <w:r>
        <w:rPr>
          <w:rFonts w:hint="eastAsia"/>
        </w:rPr>
        <w:t>e)治疗结束后，用无菌纱布蘸干药液，避免摩擦。</w:t>
      </w:r>
    </w:p>
    <w:p w14:paraId="0ED4180A" w14:textId="77777777" w:rsidR="000E400A" w:rsidRPr="00CC640E" w:rsidRDefault="00B2515B" w:rsidP="00CC640E">
      <w:pPr>
        <w:widowControl/>
        <w:spacing w:afterAutospacing="1" w:line="520" w:lineRule="exact"/>
        <w:ind w:leftChars="-38" w:left="-80" w:firstLineChars="200" w:firstLine="562"/>
        <w:rPr>
          <w:rFonts w:ascii="仿宋_GB2312" w:eastAsia="仿宋_GB2312" w:cs="仿宋"/>
          <w:sz w:val="28"/>
          <w:szCs w:val="28"/>
        </w:rPr>
      </w:pPr>
      <w:r>
        <w:rPr>
          <w:rFonts w:ascii="仿宋_GB2312" w:eastAsia="仿宋_GB2312" w:cs="仿宋" w:hint="eastAsia"/>
          <w:b/>
          <w:sz w:val="28"/>
          <w:szCs w:val="28"/>
        </w:rPr>
        <w:t>疗程:</w:t>
      </w:r>
      <w:r>
        <w:rPr>
          <w:rFonts w:ascii="仿宋_GB2312" w:eastAsia="仿宋_GB2312" w:cs="仿宋" w:hint="eastAsia"/>
          <w:sz w:val="28"/>
          <w:szCs w:val="28"/>
        </w:rPr>
        <w:t xml:space="preserve">28 d为1个疗程，1个疗程后根据患者恢复情况调整疗程。疗程间隔5 </w:t>
      </w:r>
      <w:r w:rsidRPr="00CC640E">
        <w:rPr>
          <w:rFonts w:ascii="仿宋_GB2312" w:eastAsia="仿宋_GB2312" w:cs="仿宋" w:hint="eastAsia"/>
          <w:sz w:val="28"/>
          <w:szCs w:val="28"/>
        </w:rPr>
        <w:t>d～7 d</w:t>
      </w:r>
      <w:r w:rsidRPr="00CC640E">
        <w:rPr>
          <w:rFonts w:ascii="仿宋_GB2312" w:eastAsia="仿宋_GB2312" w:cs="仿宋"/>
          <w:sz w:val="28"/>
          <w:szCs w:val="28"/>
        </w:rPr>
        <w:t>(</w:t>
      </w:r>
      <w:r w:rsidRPr="00CC640E">
        <w:rPr>
          <w:rFonts w:ascii="仿宋_GB2312" w:eastAsia="仿宋_GB2312" w:cs="仿宋" w:hint="eastAsia"/>
          <w:kern w:val="0"/>
          <w:sz w:val="28"/>
          <w:szCs w:val="28"/>
        </w:rPr>
        <w:t>临床对于</w:t>
      </w:r>
      <w:r w:rsidRPr="00CC640E">
        <w:rPr>
          <w:rFonts w:ascii="仿宋" w:eastAsia="仿宋" w:hAnsi="仿宋" w:cs="仿宋" w:hint="eastAsia"/>
          <w:sz w:val="28"/>
          <w:szCs w:val="28"/>
        </w:rPr>
        <w:t>慢性非细菌性前列腺炎患者通常一周期为28d。</w:t>
      </w:r>
      <w:r w:rsidRPr="00CC640E">
        <w:rPr>
          <w:rFonts w:ascii="仿宋_GB2312" w:eastAsia="仿宋_GB2312" w:cs="仿宋"/>
          <w:kern w:val="0"/>
          <w:sz w:val="28"/>
          <w:szCs w:val="28"/>
        </w:rPr>
        <w:t>连续治疗28</w:t>
      </w:r>
      <w:r w:rsidRPr="00CC640E">
        <w:rPr>
          <w:rFonts w:ascii="仿宋_GB2312" w:eastAsia="仿宋_GB2312" w:cs="仿宋" w:hint="eastAsia"/>
          <w:kern w:val="0"/>
          <w:sz w:val="28"/>
          <w:szCs w:val="28"/>
        </w:rPr>
        <w:t>d</w:t>
      </w:r>
      <w:r w:rsidRPr="00CC640E">
        <w:rPr>
          <w:rFonts w:ascii="仿宋_GB2312" w:eastAsia="仿宋_GB2312" w:cs="仿宋"/>
          <w:kern w:val="0"/>
          <w:sz w:val="28"/>
          <w:szCs w:val="28"/>
        </w:rPr>
        <w:t>后，可以让患者</w:t>
      </w:r>
      <w:r w:rsidRPr="00CC640E">
        <w:rPr>
          <w:rFonts w:ascii="仿宋_GB2312" w:eastAsia="仿宋_GB2312" w:cs="仿宋" w:hint="eastAsia"/>
          <w:kern w:val="0"/>
          <w:sz w:val="28"/>
          <w:szCs w:val="28"/>
        </w:rPr>
        <w:t>机体耐受与平衡以及</w:t>
      </w:r>
      <w:r w:rsidRPr="00CC640E">
        <w:rPr>
          <w:rFonts w:ascii="仿宋_GB2312" w:eastAsia="仿宋_GB2312" w:cs="仿宋"/>
          <w:kern w:val="0"/>
          <w:sz w:val="28"/>
          <w:szCs w:val="28"/>
        </w:rPr>
        <w:t>治疗部位从持续的物理和药物刺激中得到休整和恢复。疗效评估与方案调整：</w:t>
      </w:r>
      <w:r w:rsidRPr="00CC640E">
        <w:rPr>
          <w:rFonts w:ascii="仿宋_GB2312" w:eastAsia="仿宋_GB2312" w:cs="仿宋"/>
          <w:kern w:val="0"/>
          <w:sz w:val="28"/>
          <w:szCs w:val="28"/>
        </w:rPr>
        <w:t> </w:t>
      </w:r>
      <w:r w:rsidRPr="00CC640E">
        <w:rPr>
          <w:rFonts w:ascii="仿宋_GB2312" w:eastAsia="仿宋_GB2312" w:cs="仿宋"/>
          <w:kern w:val="0"/>
          <w:sz w:val="28"/>
          <w:szCs w:val="28"/>
        </w:rPr>
        <w:t>此间隔</w:t>
      </w:r>
      <w:r w:rsidRPr="00CC640E">
        <w:rPr>
          <w:rFonts w:ascii="仿宋_GB2312" w:eastAsia="仿宋_GB2312" w:cs="仿宋" w:hint="eastAsia"/>
          <w:kern w:val="0"/>
          <w:sz w:val="28"/>
          <w:szCs w:val="28"/>
        </w:rPr>
        <w:t>可对</w:t>
      </w:r>
      <w:r w:rsidRPr="00CC640E">
        <w:rPr>
          <w:rFonts w:ascii="仿宋_GB2312" w:eastAsia="仿宋_GB2312" w:cs="仿宋"/>
          <w:kern w:val="0"/>
          <w:sz w:val="28"/>
          <w:szCs w:val="28"/>
        </w:rPr>
        <w:t>评估上一疗程疗效、观察患者反应、并进行必要检查（如前列腺液常规、症状评分复查），以便决策是否以及如何开始下一疗程。避免连续长期治疗可能掩盖的身体真实反应或潜在不良反应</w:t>
      </w:r>
      <w:r w:rsidRPr="00CC640E">
        <w:rPr>
          <w:rFonts w:ascii="仿宋_GB2312" w:eastAsia="仿宋_GB2312" w:cs="仿宋" w:hint="eastAsia"/>
          <w:kern w:val="0"/>
          <w:sz w:val="28"/>
          <w:szCs w:val="28"/>
        </w:rPr>
        <w:t>。</w:t>
      </w:r>
      <w:r w:rsidRPr="00CC640E">
        <w:rPr>
          <w:rFonts w:ascii="仿宋_GB2312" w:eastAsia="仿宋_GB2312" w:cs="仿宋"/>
          <w:sz w:val="28"/>
          <w:szCs w:val="28"/>
        </w:rPr>
        <w:t>)</w:t>
      </w:r>
      <w:r w:rsidRPr="00CC640E">
        <w:rPr>
          <w:rFonts w:ascii="仿宋_GB2312" w:eastAsia="仿宋_GB2312" w:cs="仿宋" w:hint="eastAsia"/>
          <w:sz w:val="28"/>
          <w:szCs w:val="28"/>
        </w:rPr>
        <w:t>，不宜超过3个疗程。</w:t>
      </w:r>
      <w:r w:rsidR="00CC640E" w:rsidRPr="00CC640E">
        <w:rPr>
          <w:rFonts w:ascii="仿宋_GB2312" w:eastAsia="仿宋_GB2312" w:cs="仿宋" w:hint="eastAsia"/>
          <w:sz w:val="28"/>
          <w:szCs w:val="28"/>
        </w:rPr>
        <w:t>（</w:t>
      </w:r>
      <w:r w:rsidRPr="00CC640E">
        <w:rPr>
          <w:rFonts w:ascii="仿宋_GB2312" w:eastAsia="仿宋_GB2312" w:cs="仿宋"/>
          <w:kern w:val="0"/>
          <w:sz w:val="28"/>
          <w:szCs w:val="28"/>
        </w:rPr>
        <w:t>避免过度治疗与耐药：</w:t>
      </w:r>
      <w:r w:rsidRPr="00CC640E">
        <w:rPr>
          <w:rFonts w:ascii="仿宋_GB2312" w:eastAsia="仿宋_GB2312" w:cs="仿宋"/>
          <w:kern w:val="0"/>
          <w:sz w:val="28"/>
          <w:szCs w:val="28"/>
        </w:rPr>
        <w:t> </w:t>
      </w:r>
      <w:r w:rsidRPr="00CC640E">
        <w:rPr>
          <w:rFonts w:ascii="仿宋_GB2312" w:eastAsia="仿宋_GB2312" w:cs="仿宋"/>
          <w:kern w:val="0"/>
          <w:sz w:val="28"/>
          <w:szCs w:val="28"/>
        </w:rPr>
        <w:t>慢性病治疗通常需要一定周期，设定疗程上限（如3个）是临床常见的管理策略，旨在防止无效治疗的延续：</w:t>
      </w:r>
      <w:r w:rsidRPr="00CC640E">
        <w:rPr>
          <w:rFonts w:ascii="仿宋_GB2312" w:eastAsia="仿宋_GB2312" w:cs="仿宋"/>
          <w:kern w:val="0"/>
          <w:sz w:val="28"/>
          <w:szCs w:val="28"/>
        </w:rPr>
        <w:t> </w:t>
      </w:r>
      <w:r w:rsidRPr="00CC640E">
        <w:rPr>
          <w:rFonts w:ascii="仿宋_GB2312" w:eastAsia="仿宋_GB2312" w:cs="仿宋"/>
          <w:kern w:val="0"/>
          <w:sz w:val="28"/>
          <w:szCs w:val="28"/>
        </w:rPr>
        <w:t>如果连续3个规范疗程后疗效不佳，提示当前方案可能不适用于该患者，需要重新评估诊断或更换治疗方案。控制潜在风险：长期使用外洗药剂，极少数人可能出现的皮肤耐受性改变、局部菌群失调或未知的累积效应。遵循临床路径管理：</w:t>
      </w:r>
      <w:r w:rsidRPr="00CC640E">
        <w:rPr>
          <w:rFonts w:ascii="仿宋_GB2312" w:eastAsia="仿宋_GB2312" w:cs="仿宋"/>
          <w:kern w:val="0"/>
          <w:sz w:val="28"/>
          <w:szCs w:val="28"/>
        </w:rPr>
        <w:t> </w:t>
      </w:r>
      <w:r w:rsidRPr="00CC640E">
        <w:rPr>
          <w:rFonts w:ascii="仿宋_GB2312" w:eastAsia="仿宋_GB2312" w:cs="仿宋"/>
          <w:kern w:val="0"/>
          <w:sz w:val="28"/>
          <w:szCs w:val="28"/>
        </w:rPr>
        <w:t>有助于规范治疗行为，避免因患者或医生追求</w:t>
      </w:r>
      <w:r w:rsidRPr="00CC640E">
        <w:rPr>
          <w:rFonts w:ascii="仿宋_GB2312" w:eastAsia="仿宋_GB2312" w:cs="仿宋"/>
          <w:kern w:val="0"/>
          <w:sz w:val="28"/>
          <w:szCs w:val="28"/>
        </w:rPr>
        <w:t>“</w:t>
      </w:r>
      <w:r w:rsidRPr="00CC640E">
        <w:rPr>
          <w:rFonts w:ascii="仿宋_GB2312" w:eastAsia="仿宋_GB2312" w:cs="仿宋"/>
          <w:kern w:val="0"/>
          <w:sz w:val="28"/>
          <w:szCs w:val="28"/>
        </w:rPr>
        <w:t>彻底治愈</w:t>
      </w:r>
      <w:r w:rsidRPr="00CC640E">
        <w:rPr>
          <w:rFonts w:ascii="仿宋_GB2312" w:eastAsia="仿宋_GB2312" w:cs="仿宋"/>
          <w:kern w:val="0"/>
          <w:sz w:val="28"/>
          <w:szCs w:val="28"/>
        </w:rPr>
        <w:t>”</w:t>
      </w:r>
      <w:r w:rsidRPr="00CC640E">
        <w:rPr>
          <w:rFonts w:ascii="仿宋_GB2312" w:eastAsia="仿宋_GB2312" w:cs="仿宋"/>
          <w:kern w:val="0"/>
          <w:sz w:val="28"/>
          <w:szCs w:val="28"/>
        </w:rPr>
        <w:t>而导致的非理性长期用药。若3个疗程后症状仍无明显改善，应重新评估，考虑调整治疗方案或进一步检查。</w:t>
      </w:r>
      <w:r w:rsidRPr="00CC640E">
        <w:rPr>
          <w:rFonts w:ascii="仿宋_GB2312" w:eastAsia="仿宋_GB2312" w:cs="仿宋"/>
          <w:sz w:val="28"/>
          <w:szCs w:val="28"/>
        </w:rPr>
        <w:t>)</w:t>
      </w:r>
    </w:p>
    <w:p w14:paraId="79AAFBF7" w14:textId="77777777" w:rsidR="000E400A" w:rsidRDefault="00B2515B" w:rsidP="00CC640E">
      <w:pPr>
        <w:pStyle w:val="afd"/>
        <w:rPr>
          <w:bCs/>
        </w:rPr>
      </w:pPr>
      <w:r>
        <w:rPr>
          <w:rFonts w:hint="eastAsia"/>
        </w:rPr>
        <w:t>起草单位近几年在前列腺炎壮药熏洗疗法诊疗取得了不错的疗效，获得了患者的一致好评。近几年诊疗记录及治疗效果见表1。</w:t>
      </w:r>
    </w:p>
    <w:p w14:paraId="2F9125BF" w14:textId="77777777" w:rsidR="000E400A" w:rsidRDefault="00B2515B" w:rsidP="00CC640E">
      <w:pPr>
        <w:pStyle w:val="afd"/>
      </w:pPr>
      <w:r>
        <w:rPr>
          <w:rFonts w:hint="eastAsia"/>
        </w:rPr>
        <w:t>表1</w:t>
      </w:r>
      <w:r>
        <w:t xml:space="preserve"> </w:t>
      </w:r>
      <w:r>
        <w:rPr>
          <w:rFonts w:hint="eastAsia"/>
        </w:rPr>
        <w:t>前列腺炎壮药熏洗疗法诊疗记录及治疗效果</w:t>
      </w:r>
    </w:p>
    <w:tbl>
      <w:tblPr>
        <w:tblStyle w:val="af6"/>
        <w:tblW w:w="9322" w:type="dxa"/>
        <w:tblLook w:val="04A0" w:firstRow="1" w:lastRow="0" w:firstColumn="1" w:lastColumn="0" w:noHBand="0" w:noVBand="1"/>
      </w:tblPr>
      <w:tblGrid>
        <w:gridCol w:w="845"/>
        <w:gridCol w:w="5217"/>
        <w:gridCol w:w="3260"/>
      </w:tblGrid>
      <w:tr w:rsidR="000E400A" w14:paraId="137B0BD3" w14:textId="77777777">
        <w:trPr>
          <w:trHeight w:val="563"/>
        </w:trPr>
        <w:tc>
          <w:tcPr>
            <w:tcW w:w="845" w:type="dxa"/>
          </w:tcPr>
          <w:p w14:paraId="6E61E354" w14:textId="77777777" w:rsidR="000E400A" w:rsidRDefault="00B2515B" w:rsidP="00CC640E">
            <w:pPr>
              <w:pStyle w:val="afd"/>
              <w:ind w:firstLineChars="0" w:firstLine="0"/>
            </w:pPr>
            <w:r>
              <w:rPr>
                <w:rFonts w:hint="eastAsia"/>
              </w:rPr>
              <w:t>年份</w:t>
            </w:r>
          </w:p>
        </w:tc>
        <w:tc>
          <w:tcPr>
            <w:tcW w:w="5217" w:type="dxa"/>
          </w:tcPr>
          <w:p w14:paraId="3C5B10A4" w14:textId="77777777" w:rsidR="000E400A" w:rsidRDefault="00B2515B" w:rsidP="008F025C">
            <w:pPr>
              <w:pStyle w:val="afd"/>
              <w:ind w:firstLineChars="600" w:firstLine="1680"/>
            </w:pPr>
            <w:r>
              <w:rPr>
                <w:rFonts w:hint="eastAsia"/>
              </w:rPr>
              <w:t>诊疗方法</w:t>
            </w:r>
          </w:p>
        </w:tc>
        <w:tc>
          <w:tcPr>
            <w:tcW w:w="3260" w:type="dxa"/>
          </w:tcPr>
          <w:p w14:paraId="0C9A38A0" w14:textId="77777777" w:rsidR="000E400A" w:rsidRDefault="00B2515B" w:rsidP="00CC640E">
            <w:pPr>
              <w:pStyle w:val="afd"/>
            </w:pPr>
            <w:r>
              <w:rPr>
                <w:rFonts w:hint="eastAsia"/>
              </w:rPr>
              <w:t>治疗效果</w:t>
            </w:r>
          </w:p>
        </w:tc>
      </w:tr>
      <w:tr w:rsidR="000E400A" w14:paraId="1D6AAB0E" w14:textId="77777777">
        <w:tc>
          <w:tcPr>
            <w:tcW w:w="845" w:type="dxa"/>
          </w:tcPr>
          <w:p w14:paraId="72814BE1" w14:textId="77777777" w:rsidR="000E400A" w:rsidRDefault="00B2515B" w:rsidP="00CC640E">
            <w:pPr>
              <w:pStyle w:val="afd"/>
              <w:ind w:firstLineChars="0" w:firstLine="0"/>
            </w:pPr>
            <w:bookmarkStart w:id="1" w:name="_Hlk199337864"/>
            <w:r>
              <w:rPr>
                <w:rFonts w:hint="eastAsia"/>
              </w:rPr>
              <w:t>2020</w:t>
            </w:r>
          </w:p>
        </w:tc>
        <w:tc>
          <w:tcPr>
            <w:tcW w:w="5217" w:type="dxa"/>
          </w:tcPr>
          <w:p w14:paraId="6548F9B6" w14:textId="77777777" w:rsidR="000E400A" w:rsidRDefault="00B2515B" w:rsidP="008F025C">
            <w:pPr>
              <w:pStyle w:val="afd"/>
              <w:ind w:firstLineChars="300" w:firstLine="840"/>
              <w:rPr>
                <w:bCs/>
              </w:rPr>
            </w:pPr>
            <w:r>
              <w:rPr>
                <w:rFonts w:hint="eastAsia"/>
              </w:rPr>
              <w:t>前列腺炎壮药熏洗疗法</w:t>
            </w:r>
          </w:p>
        </w:tc>
        <w:tc>
          <w:tcPr>
            <w:tcW w:w="3260" w:type="dxa"/>
          </w:tcPr>
          <w:p w14:paraId="3BA0A870" w14:textId="77777777" w:rsidR="000E400A" w:rsidRPr="0038401D" w:rsidRDefault="00B2515B" w:rsidP="008F025C">
            <w:pPr>
              <w:pStyle w:val="afd"/>
              <w:ind w:firstLineChars="0" w:firstLine="0"/>
            </w:pPr>
            <w:r w:rsidRPr="0038401D">
              <w:rPr>
                <w:rFonts w:hint="eastAsia"/>
              </w:rPr>
              <w:t>治疗4128例，好转3418例</w:t>
            </w:r>
          </w:p>
        </w:tc>
      </w:tr>
      <w:bookmarkEnd w:id="1"/>
      <w:tr w:rsidR="000E400A" w14:paraId="79CBBB7E" w14:textId="77777777">
        <w:tc>
          <w:tcPr>
            <w:tcW w:w="845" w:type="dxa"/>
          </w:tcPr>
          <w:p w14:paraId="2030EDD0" w14:textId="77777777" w:rsidR="000E400A" w:rsidRDefault="00B2515B" w:rsidP="00CC640E">
            <w:pPr>
              <w:pStyle w:val="afd"/>
              <w:ind w:firstLineChars="0" w:firstLine="0"/>
            </w:pPr>
            <w:r>
              <w:rPr>
                <w:rFonts w:hint="eastAsia"/>
              </w:rPr>
              <w:t>2021</w:t>
            </w:r>
          </w:p>
        </w:tc>
        <w:tc>
          <w:tcPr>
            <w:tcW w:w="5217" w:type="dxa"/>
          </w:tcPr>
          <w:p w14:paraId="1020011C" w14:textId="77777777" w:rsidR="000E400A" w:rsidRDefault="00B2515B" w:rsidP="008F025C">
            <w:pPr>
              <w:pStyle w:val="afd"/>
              <w:ind w:firstLineChars="300" w:firstLine="840"/>
            </w:pPr>
            <w:r>
              <w:rPr>
                <w:rFonts w:hint="eastAsia"/>
              </w:rPr>
              <w:t>前列腺炎壮药熏洗疗法</w:t>
            </w:r>
          </w:p>
        </w:tc>
        <w:tc>
          <w:tcPr>
            <w:tcW w:w="3260" w:type="dxa"/>
          </w:tcPr>
          <w:p w14:paraId="36D739A8" w14:textId="77777777" w:rsidR="000E400A" w:rsidRPr="0038401D" w:rsidRDefault="00B2515B" w:rsidP="008F025C">
            <w:pPr>
              <w:pStyle w:val="afd"/>
              <w:ind w:firstLineChars="0" w:firstLine="0"/>
            </w:pPr>
            <w:r w:rsidRPr="0038401D">
              <w:rPr>
                <w:rFonts w:hint="eastAsia"/>
              </w:rPr>
              <w:t>治疗3651例，好转3066例</w:t>
            </w:r>
          </w:p>
        </w:tc>
      </w:tr>
      <w:tr w:rsidR="000E400A" w14:paraId="28C19DCE" w14:textId="77777777">
        <w:tc>
          <w:tcPr>
            <w:tcW w:w="845" w:type="dxa"/>
          </w:tcPr>
          <w:p w14:paraId="17E4CC55" w14:textId="77777777" w:rsidR="000E400A" w:rsidRDefault="00B2515B" w:rsidP="00CC640E">
            <w:pPr>
              <w:pStyle w:val="afd"/>
              <w:ind w:firstLineChars="0" w:firstLine="0"/>
            </w:pPr>
            <w:r>
              <w:rPr>
                <w:rFonts w:hint="eastAsia"/>
              </w:rPr>
              <w:t>2022</w:t>
            </w:r>
          </w:p>
        </w:tc>
        <w:tc>
          <w:tcPr>
            <w:tcW w:w="5217" w:type="dxa"/>
          </w:tcPr>
          <w:p w14:paraId="3F7FA096" w14:textId="77777777" w:rsidR="000E400A" w:rsidRDefault="00B2515B" w:rsidP="008F025C">
            <w:pPr>
              <w:pStyle w:val="afd"/>
              <w:ind w:firstLineChars="300" w:firstLine="840"/>
            </w:pPr>
            <w:r>
              <w:rPr>
                <w:rFonts w:hint="eastAsia"/>
              </w:rPr>
              <w:t>前列腺炎壮药熏洗疗法</w:t>
            </w:r>
          </w:p>
        </w:tc>
        <w:tc>
          <w:tcPr>
            <w:tcW w:w="3260" w:type="dxa"/>
          </w:tcPr>
          <w:p w14:paraId="1E406DD1" w14:textId="77777777" w:rsidR="000E400A" w:rsidRPr="0038401D" w:rsidRDefault="00B2515B" w:rsidP="00CC640E">
            <w:pPr>
              <w:pStyle w:val="afd"/>
              <w:ind w:firstLineChars="0" w:firstLine="0"/>
            </w:pPr>
            <w:r w:rsidRPr="0038401D">
              <w:rPr>
                <w:rFonts w:hint="eastAsia"/>
              </w:rPr>
              <w:t>治疗3273例，好转2651例</w:t>
            </w:r>
          </w:p>
        </w:tc>
      </w:tr>
      <w:tr w:rsidR="000E400A" w14:paraId="407B56D6" w14:textId="77777777">
        <w:tc>
          <w:tcPr>
            <w:tcW w:w="845" w:type="dxa"/>
          </w:tcPr>
          <w:p w14:paraId="26CFA820" w14:textId="77777777" w:rsidR="000E400A" w:rsidRDefault="00B2515B" w:rsidP="00CC640E">
            <w:pPr>
              <w:pStyle w:val="afd"/>
              <w:ind w:firstLineChars="0" w:firstLine="0"/>
            </w:pPr>
            <w:r>
              <w:rPr>
                <w:rFonts w:hint="eastAsia"/>
              </w:rPr>
              <w:lastRenderedPageBreak/>
              <w:t>2023</w:t>
            </w:r>
          </w:p>
        </w:tc>
        <w:tc>
          <w:tcPr>
            <w:tcW w:w="5217" w:type="dxa"/>
          </w:tcPr>
          <w:p w14:paraId="0771A7A0" w14:textId="77777777" w:rsidR="000E400A" w:rsidRDefault="00B2515B" w:rsidP="008F025C">
            <w:pPr>
              <w:pStyle w:val="afd"/>
              <w:ind w:firstLineChars="300" w:firstLine="840"/>
            </w:pPr>
            <w:r>
              <w:rPr>
                <w:rFonts w:hint="eastAsia"/>
              </w:rPr>
              <w:t>前列腺炎壮药熏洗疗法</w:t>
            </w:r>
          </w:p>
        </w:tc>
        <w:tc>
          <w:tcPr>
            <w:tcW w:w="3260" w:type="dxa"/>
          </w:tcPr>
          <w:p w14:paraId="2E3849FE" w14:textId="77777777" w:rsidR="000E400A" w:rsidRPr="0038401D" w:rsidRDefault="00B2515B" w:rsidP="00CC640E">
            <w:pPr>
              <w:pStyle w:val="afd"/>
              <w:ind w:firstLineChars="0" w:firstLine="0"/>
            </w:pPr>
            <w:r w:rsidRPr="0038401D">
              <w:rPr>
                <w:rFonts w:hint="eastAsia"/>
              </w:rPr>
              <w:t>治疗3856例，好转3316例</w:t>
            </w:r>
          </w:p>
        </w:tc>
      </w:tr>
      <w:tr w:rsidR="000E400A" w14:paraId="355E1CD2" w14:textId="77777777">
        <w:tc>
          <w:tcPr>
            <w:tcW w:w="845" w:type="dxa"/>
          </w:tcPr>
          <w:p w14:paraId="56BF271C" w14:textId="77777777" w:rsidR="000E400A" w:rsidRDefault="00B2515B" w:rsidP="00CC640E">
            <w:pPr>
              <w:pStyle w:val="afd"/>
              <w:ind w:firstLineChars="0" w:firstLine="0"/>
            </w:pPr>
            <w:r>
              <w:rPr>
                <w:rFonts w:hint="eastAsia"/>
              </w:rPr>
              <w:t>2024</w:t>
            </w:r>
          </w:p>
        </w:tc>
        <w:tc>
          <w:tcPr>
            <w:tcW w:w="5217" w:type="dxa"/>
          </w:tcPr>
          <w:p w14:paraId="7E4C2F11" w14:textId="77777777" w:rsidR="000E400A" w:rsidRDefault="00B2515B" w:rsidP="008F025C">
            <w:pPr>
              <w:pStyle w:val="afd"/>
              <w:ind w:firstLineChars="300" w:firstLine="840"/>
            </w:pPr>
            <w:r>
              <w:rPr>
                <w:rFonts w:hint="eastAsia"/>
              </w:rPr>
              <w:t>前列腺炎壮药熏洗疗法</w:t>
            </w:r>
          </w:p>
        </w:tc>
        <w:tc>
          <w:tcPr>
            <w:tcW w:w="3260" w:type="dxa"/>
          </w:tcPr>
          <w:p w14:paraId="4BB68D78" w14:textId="77777777" w:rsidR="000E400A" w:rsidRPr="0038401D" w:rsidRDefault="00B2515B" w:rsidP="00CC640E">
            <w:pPr>
              <w:pStyle w:val="afd"/>
              <w:ind w:firstLineChars="0" w:firstLine="0"/>
            </w:pPr>
            <w:r w:rsidRPr="0038401D">
              <w:rPr>
                <w:rFonts w:hint="eastAsia"/>
              </w:rPr>
              <w:t>治疗3755例，好转3154例</w:t>
            </w:r>
          </w:p>
        </w:tc>
      </w:tr>
    </w:tbl>
    <w:p w14:paraId="7684712A" w14:textId="77777777" w:rsidR="000E400A" w:rsidRDefault="00B2515B" w:rsidP="00CC640E">
      <w:pPr>
        <w:pStyle w:val="afd"/>
      </w:pPr>
      <w:r>
        <w:rPr>
          <w:rFonts w:hint="eastAsia"/>
        </w:rPr>
        <w:t>（四）不良反应及处理</w:t>
      </w:r>
    </w:p>
    <w:p w14:paraId="51F64008" w14:textId="77777777" w:rsidR="000E400A" w:rsidRDefault="00B2515B" w:rsidP="00CC640E">
      <w:pPr>
        <w:pStyle w:val="afd"/>
      </w:pPr>
      <w:r>
        <w:rPr>
          <w:rFonts w:hint="eastAsia"/>
        </w:rPr>
        <w:t>经过起草单位近年来的诊疗，在使用前列腺炎壮药熏洗疗法时，可能会出现会阴部区域轻微皮肤红疹、过敏或不适等症状。根据起草单位的临床经验，出现该症状后可进行以下对应处理：</w:t>
      </w:r>
    </w:p>
    <w:p w14:paraId="6F0362C6" w14:textId="77777777" w:rsidR="000E400A" w:rsidRDefault="00B2515B" w:rsidP="00CC640E">
      <w:pPr>
        <w:pStyle w:val="afd"/>
      </w:pPr>
      <w:r>
        <w:t>1.</w:t>
      </w:r>
      <w:r>
        <w:rPr>
          <w:rFonts w:hint="eastAsia"/>
        </w:rPr>
        <w:t>熏洗期间如会阴部区域出现轻微皮肤红疹，应暂停治疗，外用凡士林保湿。</w:t>
      </w:r>
    </w:p>
    <w:p w14:paraId="6FF12709" w14:textId="77777777" w:rsidR="000E400A" w:rsidRDefault="00B2515B" w:rsidP="00CC640E">
      <w:pPr>
        <w:pStyle w:val="afd"/>
      </w:pPr>
      <w:r>
        <w:t>2.</w:t>
      </w:r>
      <w:r>
        <w:rPr>
          <w:rFonts w:hint="eastAsia"/>
        </w:rPr>
        <w:t>熏洗期间出现过敏或不适等症状，应立即终止治疗，以抗过敏方案对症处理。</w:t>
      </w:r>
    </w:p>
    <w:p w14:paraId="11736DB2" w14:textId="77777777" w:rsidR="000E400A" w:rsidRDefault="00B2515B" w:rsidP="00CC640E">
      <w:pPr>
        <w:pStyle w:val="afd"/>
      </w:pPr>
      <w:r>
        <w:rPr>
          <w:rFonts w:hint="eastAsia"/>
        </w:rPr>
        <w:t>（五）禁忌证</w:t>
      </w:r>
    </w:p>
    <w:p w14:paraId="14440F06" w14:textId="77777777" w:rsidR="0038401D" w:rsidRDefault="008F025C" w:rsidP="00CC640E">
      <w:pPr>
        <w:pStyle w:val="afd"/>
      </w:pPr>
      <w:r>
        <w:rPr>
          <w:rFonts w:hint="eastAsia"/>
        </w:rPr>
        <w:t>综合参考《中医外科学》、《中西医结合男科学》及相关指南、共识中关于局部热疗及坐浴治疗的原则，以及结合起草单位的</w:t>
      </w:r>
      <w:r w:rsidR="0038401D">
        <w:rPr>
          <w:rFonts w:hint="eastAsia"/>
        </w:rPr>
        <w:t>临床经验总结得出。</w:t>
      </w:r>
    </w:p>
    <w:p w14:paraId="120105FD" w14:textId="77777777" w:rsidR="000E400A" w:rsidRDefault="00B2515B" w:rsidP="00CC640E">
      <w:pPr>
        <w:pStyle w:val="afd"/>
      </w:pPr>
      <w:r>
        <w:rPr>
          <w:rFonts w:hint="eastAsia"/>
        </w:rPr>
        <w:t>禁忌证包括以下：</w:t>
      </w:r>
    </w:p>
    <w:p w14:paraId="4C4F8636" w14:textId="77777777" w:rsidR="000E400A" w:rsidRDefault="00B2515B">
      <w:pPr>
        <w:widowControl/>
        <w:spacing w:line="520" w:lineRule="exact"/>
        <w:ind w:leftChars="-38" w:left="-80" w:firstLineChars="200" w:firstLine="560"/>
        <w:rPr>
          <w:rFonts w:ascii="仿宋_GB2312" w:eastAsia="仿宋_GB2312" w:cs="仿宋"/>
          <w:bCs/>
          <w:sz w:val="28"/>
          <w:szCs w:val="28"/>
        </w:rPr>
      </w:pPr>
      <w:r>
        <w:rPr>
          <w:rFonts w:ascii="仿宋_GB2312" w:eastAsia="仿宋_GB2312" w:cs="仿宋" w:hint="eastAsia"/>
          <w:bCs/>
          <w:sz w:val="28"/>
          <w:szCs w:val="28"/>
        </w:rPr>
        <w:t>1．急性细菌性前列腺炎或全身感染症状。</w:t>
      </w:r>
      <w:r w:rsidRPr="0038401D">
        <w:rPr>
          <w:rFonts w:ascii="仿宋_GB2312" w:eastAsia="仿宋_GB2312" w:cs="仿宋" w:hint="eastAsia"/>
          <w:bCs/>
          <w:sz w:val="28"/>
          <w:szCs w:val="28"/>
        </w:rPr>
        <w:t>（</w:t>
      </w:r>
      <w:r w:rsidRPr="0038401D">
        <w:rPr>
          <w:rFonts w:ascii="仿宋_GB2312" w:eastAsia="仿宋_GB2312" w:cs="仿宋"/>
          <w:bCs/>
          <w:sz w:val="28"/>
          <w:szCs w:val="28"/>
        </w:rPr>
        <w:t>依据：急性感染期局部组织充血、水肿严重，且可能存在菌血症风险。热疗和坐浴会加速局部血液循环，可能导致感染扩散、炎症加重，甚至诱发脓毒血症。此时首要治疗是系统性的抗感染治疗，而非局部物理刺激。</w:t>
      </w:r>
      <w:r w:rsidRPr="0038401D">
        <w:rPr>
          <w:rFonts w:ascii="仿宋_GB2312" w:eastAsia="仿宋_GB2312" w:cs="仿宋" w:hint="eastAsia"/>
          <w:bCs/>
          <w:sz w:val="28"/>
          <w:szCs w:val="28"/>
        </w:rPr>
        <w:t>）</w:t>
      </w:r>
    </w:p>
    <w:p w14:paraId="21DCB483" w14:textId="77777777" w:rsidR="000E400A" w:rsidRDefault="00B2515B" w:rsidP="00CC640E">
      <w:pPr>
        <w:pStyle w:val="afd"/>
      </w:pPr>
      <w:r>
        <w:rPr>
          <w:rFonts w:hint="eastAsia"/>
        </w:rPr>
        <w:t>2．会阴部皮肤破损、溃疡或过敏。（依据：皮肤屏障完整性被破坏。进行熏洗坐浴时，药液成分可直接刺激破损处，引起疼痛、加重损伤、延缓愈合，并显著增加感染风险。对于过敏者，则可能诱发严重的接触性皮炎。）</w:t>
      </w:r>
    </w:p>
    <w:p w14:paraId="2B05D8D6" w14:textId="77777777" w:rsidR="000E400A" w:rsidRDefault="00B2515B" w:rsidP="00CC640E">
      <w:pPr>
        <w:pStyle w:val="afd"/>
      </w:pPr>
      <w:r>
        <w:rPr>
          <w:rFonts w:hint="eastAsia"/>
        </w:rPr>
        <w:t>3．严重心血管疾病、意识障碍或体温感觉异常者。（依据：严重心血管疾病：热疗引起的全身性血管扩张可能导致血压波动、心脏负荷增加，对心功能不全、严重高血压或低血压患者构成风险。意识障碍或体温感觉</w:t>
      </w:r>
      <w:r>
        <w:rPr>
          <w:rFonts w:hint="eastAsia"/>
        </w:rPr>
        <w:lastRenderedPageBreak/>
        <w:t>异常（如糖尿病周围神经病变）：此类患者无法准确感知和报告温度，极易发生无意识烫伤，安全性无法保障。）</w:t>
      </w:r>
    </w:p>
    <w:p w14:paraId="1A5C5C04" w14:textId="77777777" w:rsidR="000E400A" w:rsidRDefault="00B2515B" w:rsidP="00CC640E">
      <w:pPr>
        <w:pStyle w:val="afd"/>
      </w:pPr>
      <w:r>
        <w:rPr>
          <w:rFonts w:hint="eastAsia"/>
        </w:rPr>
        <w:t>4．良性前列腺增生症、神经源性膀胱、前列腺癌、尿道畸形或狭窄、前列腺肿瘤患</w:t>
      </w:r>
      <w:r w:rsidRPr="0038401D">
        <w:rPr>
          <w:rFonts w:hint="eastAsia"/>
        </w:rPr>
        <w:t>者。（</w:t>
      </w:r>
      <w:r w:rsidR="0038401D" w:rsidRPr="0038401D">
        <w:rPr>
          <w:rFonts w:hint="eastAsia"/>
        </w:rPr>
        <w:t>鉴别诊断与治疗指向性</w:t>
      </w:r>
      <w:r w:rsidRPr="0038401D">
        <w:rPr>
          <w:rFonts w:hint="eastAsia"/>
        </w:rPr>
        <w:t>禁忌</w:t>
      </w:r>
      <w:r w:rsidRPr="0038401D">
        <w:t>。</w:t>
      </w:r>
      <w:r w:rsidRPr="0038401D">
        <w:rPr>
          <w:rFonts w:hint="eastAsia"/>
        </w:rPr>
        <w:t>）</w:t>
      </w:r>
    </w:p>
    <w:p w14:paraId="6442C9DC" w14:textId="77777777" w:rsidR="000E400A" w:rsidRDefault="00B2515B" w:rsidP="00CC640E">
      <w:pPr>
        <w:pStyle w:val="afd"/>
      </w:pPr>
      <w:r>
        <w:rPr>
          <w:rFonts w:hint="eastAsia"/>
        </w:rPr>
        <w:t>5．以局部疼痛为主要表现的患者，排除下腹、会阴、腰骶的其他病变。（依据：“诊断明确性”原则。会阴、下腹、腰骶部疼痛原因复杂，可源于骨科疾病（如腰椎间盘突出）、外科疾病（如疝气、精索静脉曲张）、肠道疾病或精神心理因素。在未进行充分鉴别诊断前，盲目针对“前列腺”进行治疗，会延误真正病因的诊治。）</w:t>
      </w:r>
    </w:p>
    <w:p w14:paraId="7146F6E7" w14:textId="77777777" w:rsidR="000E400A" w:rsidRDefault="00B2515B" w:rsidP="00CC640E">
      <w:pPr>
        <w:pStyle w:val="afd"/>
      </w:pPr>
      <w:r>
        <w:rPr>
          <w:rFonts w:hint="eastAsia"/>
        </w:rPr>
        <w:t>6．合并心脑血管、循环系统和造血系统严重原发性疾病或对观察药物过敏者。（依据：严重全身性疾病：指疾病已进入失代偿期或不稳定期（如严重心力衰竭、肝肾功能衰竭、活动性出血疾病）。患者的内环境稳定性差，任何治疗均需以维持生命体征为首要目标，不宜进行非紧急的辅助治疗。药物过敏：对本品任何成分过敏是外用药物使用的绝对禁忌。）</w:t>
      </w:r>
    </w:p>
    <w:p w14:paraId="4A7AF108" w14:textId="77777777" w:rsidR="000E400A" w:rsidRDefault="00B2515B" w:rsidP="00CC640E">
      <w:pPr>
        <w:pStyle w:val="afd"/>
      </w:pPr>
      <w:r>
        <w:rPr>
          <w:rFonts w:hint="eastAsia"/>
        </w:rPr>
        <w:t>（五）日常调护</w:t>
      </w:r>
    </w:p>
    <w:p w14:paraId="697D9626" w14:textId="77777777" w:rsidR="000E400A" w:rsidRDefault="00B2515B" w:rsidP="00CC640E">
      <w:pPr>
        <w:pStyle w:val="afd"/>
        <w:ind w:firstLine="562"/>
      </w:pPr>
      <w:r>
        <w:rPr>
          <w:rFonts w:hint="eastAsia"/>
          <w:b/>
        </w:rPr>
        <w:t>情志调护</w:t>
      </w:r>
      <w:r>
        <w:rPr>
          <w:rFonts w:hint="eastAsia"/>
        </w:rPr>
        <w:t>：指导患者了前列腺炎的有关知识，增强治疗信心。观察患者治疗过程中心理情绪的变化，帮助患者调节心理情绪，保持心理健康。</w:t>
      </w:r>
    </w:p>
    <w:p w14:paraId="11F60C45" w14:textId="77777777" w:rsidR="000E400A" w:rsidRDefault="00B2515B" w:rsidP="00CC640E">
      <w:pPr>
        <w:pStyle w:val="afd"/>
        <w:ind w:firstLine="562"/>
      </w:pPr>
      <w:r>
        <w:rPr>
          <w:rFonts w:hint="eastAsia"/>
          <w:b/>
        </w:rPr>
        <w:t>饮食调护</w:t>
      </w:r>
      <w:r>
        <w:rPr>
          <w:rFonts w:hint="eastAsia"/>
        </w:rPr>
        <w:t>：忌饮食过饱，宜减少钠盐的摄入，食物以清淡而营养丰富为佳，多吃芹菜、茼蒿等具有减压作用的食物。</w:t>
      </w:r>
    </w:p>
    <w:p w14:paraId="27416C17" w14:textId="77777777" w:rsidR="000E400A" w:rsidRDefault="00B2515B" w:rsidP="00CC640E">
      <w:pPr>
        <w:pStyle w:val="afd"/>
        <w:ind w:firstLine="562"/>
      </w:pPr>
      <w:r>
        <w:rPr>
          <w:rFonts w:hint="eastAsia"/>
          <w:b/>
        </w:rPr>
        <w:t>生活调护</w:t>
      </w:r>
      <w:r>
        <w:rPr>
          <w:rFonts w:hint="eastAsia"/>
        </w:rPr>
        <w:t>：指导患者建立良好的生活方式，规律生活，加强运动锻炼。保证睡眠，忌过度疲劳。</w:t>
      </w:r>
    </w:p>
    <w:p w14:paraId="13DC6A9A" w14:textId="77777777" w:rsidR="000E400A" w:rsidRDefault="00B2515B">
      <w:pPr>
        <w:pStyle w:val="a5"/>
        <w:numPr>
          <w:ilvl w:val="0"/>
          <w:numId w:val="0"/>
        </w:numPr>
        <w:spacing w:beforeLines="0" w:afterLines="0" w:line="520" w:lineRule="exact"/>
        <w:ind w:firstLineChars="200" w:firstLine="643"/>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09F24AEC"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本标准研制过程中无重大分歧意见。</w:t>
      </w:r>
    </w:p>
    <w:p w14:paraId="2F310352" w14:textId="77777777" w:rsidR="000E400A" w:rsidRDefault="00B2515B">
      <w:pPr>
        <w:autoSpaceDE w:val="0"/>
        <w:autoSpaceDN w:val="0"/>
        <w:adjustRightInd w:val="0"/>
        <w:spacing w:beforeLines="50" w:before="156" w:afterLines="50" w:after="156" w:line="520" w:lineRule="exact"/>
        <w:ind w:firstLineChars="200" w:firstLine="640"/>
        <w:outlineLvl w:val="0"/>
        <w:rPr>
          <w:rFonts w:eastAsia="黑体"/>
          <w:sz w:val="32"/>
          <w:szCs w:val="32"/>
        </w:rPr>
      </w:pPr>
      <w:r>
        <w:rPr>
          <w:rFonts w:ascii="黑体" w:eastAsia="黑体" w:hint="eastAsia"/>
          <w:bCs/>
          <w:sz w:val="32"/>
          <w:szCs w:val="32"/>
        </w:rPr>
        <w:t>七、</w:t>
      </w:r>
      <w:r>
        <w:rPr>
          <w:rFonts w:eastAsia="黑体" w:hint="eastAsia"/>
          <w:sz w:val="32"/>
          <w:szCs w:val="32"/>
        </w:rPr>
        <w:t>实施标准的措施</w:t>
      </w:r>
    </w:p>
    <w:p w14:paraId="0659347D" w14:textId="77777777" w:rsidR="000E400A" w:rsidRDefault="00B2515B">
      <w:pPr>
        <w:spacing w:line="520" w:lineRule="exact"/>
        <w:ind w:firstLineChars="200" w:firstLine="562"/>
        <w:rPr>
          <w:rFonts w:ascii="仿宋_GB2312" w:eastAsia="仿宋_GB2312" w:cs="仿宋_GB2312"/>
          <w:b/>
          <w:sz w:val="28"/>
          <w:szCs w:val="28"/>
        </w:rPr>
      </w:pPr>
      <w:r>
        <w:rPr>
          <w:rFonts w:ascii="仿宋_GB2312" w:eastAsia="仿宋_GB2312" w:cs="仿宋_GB2312" w:hint="eastAsia"/>
          <w:b/>
          <w:sz w:val="28"/>
          <w:szCs w:val="28"/>
        </w:rPr>
        <w:t>（一）标准报批发布后，成立标准宣贯工作组</w:t>
      </w:r>
    </w:p>
    <w:p w14:paraId="273F4EC4"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lastRenderedPageBreak/>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42BD8740" w14:textId="77777777" w:rsidR="000E400A" w:rsidRDefault="00B2515B">
      <w:pPr>
        <w:spacing w:line="520" w:lineRule="exact"/>
        <w:ind w:firstLineChars="200" w:firstLine="562"/>
        <w:rPr>
          <w:rFonts w:ascii="仿宋_GB2312" w:eastAsia="仿宋_GB2312"/>
          <w:b/>
          <w:sz w:val="28"/>
          <w:szCs w:val="28"/>
        </w:rPr>
      </w:pPr>
      <w:r>
        <w:rPr>
          <w:rFonts w:ascii="仿宋_GB2312" w:eastAsia="仿宋_GB2312" w:hint="eastAsia"/>
          <w:b/>
          <w:sz w:val="28"/>
          <w:szCs w:val="28"/>
        </w:rPr>
        <w:t>（二）组织开展标准宣贯培训</w:t>
      </w:r>
    </w:p>
    <w:p w14:paraId="7BFA781D"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壮医技术高质量发展。</w:t>
      </w:r>
    </w:p>
    <w:p w14:paraId="52DEF6E1" w14:textId="77777777" w:rsidR="000E400A" w:rsidRDefault="00B2515B">
      <w:pPr>
        <w:spacing w:line="520" w:lineRule="exact"/>
        <w:ind w:firstLineChars="200" w:firstLine="562"/>
        <w:rPr>
          <w:rFonts w:ascii="仿宋_GB2312" w:eastAsia="仿宋_GB2312"/>
          <w:b/>
          <w:sz w:val="28"/>
          <w:szCs w:val="28"/>
        </w:rPr>
      </w:pPr>
      <w:r>
        <w:rPr>
          <w:rFonts w:ascii="仿宋_GB2312" w:eastAsia="仿宋_GB2312" w:hint="eastAsia"/>
          <w:b/>
          <w:sz w:val="28"/>
          <w:szCs w:val="28"/>
        </w:rPr>
        <w:t>（三）开展标准实施交流会，收集标准实施反馈信息</w:t>
      </w:r>
    </w:p>
    <w:p w14:paraId="4EB209CD"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14:paraId="1F2EE52D" w14:textId="77777777" w:rsidR="000E400A" w:rsidRDefault="00B2515B">
      <w:pPr>
        <w:spacing w:line="520" w:lineRule="exact"/>
        <w:ind w:firstLineChars="200" w:firstLine="562"/>
        <w:rPr>
          <w:rFonts w:ascii="仿宋_GB2312" w:eastAsia="仿宋_GB2312"/>
          <w:b/>
          <w:sz w:val="28"/>
          <w:szCs w:val="28"/>
        </w:rPr>
      </w:pPr>
      <w:r>
        <w:rPr>
          <w:rFonts w:ascii="仿宋_GB2312" w:eastAsia="仿宋_GB2312" w:hint="eastAsia"/>
          <w:b/>
          <w:sz w:val="28"/>
          <w:szCs w:val="28"/>
        </w:rPr>
        <w:t>（四）开展标准实施效果评估</w:t>
      </w:r>
    </w:p>
    <w:p w14:paraId="651AB1CF"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4C243075" w14:textId="77777777" w:rsidR="000E400A" w:rsidRDefault="00B2515B">
      <w:pPr>
        <w:spacing w:before="240" w:after="60" w:line="520" w:lineRule="exact"/>
        <w:ind w:firstLineChars="200" w:firstLine="640"/>
        <w:outlineLvl w:val="0"/>
        <w:rPr>
          <w:rFonts w:ascii="黑体" w:eastAsia="黑体"/>
          <w:bCs/>
          <w:sz w:val="32"/>
          <w:szCs w:val="32"/>
        </w:rPr>
      </w:pPr>
      <w:r>
        <w:rPr>
          <w:rFonts w:ascii="黑体" w:eastAsia="黑体" w:hint="eastAsia"/>
          <w:bCs/>
          <w:sz w:val="32"/>
          <w:szCs w:val="32"/>
        </w:rPr>
        <w:t>八、其他应当说明的事项</w:t>
      </w:r>
    </w:p>
    <w:p w14:paraId="2363E5AD" w14:textId="77777777" w:rsidR="000E400A" w:rsidRDefault="00B2515B">
      <w:pPr>
        <w:spacing w:line="520" w:lineRule="exact"/>
        <w:ind w:firstLineChars="200" w:firstLine="560"/>
        <w:rPr>
          <w:rFonts w:ascii="仿宋_GB2312" w:eastAsia="仿宋_GB2312"/>
          <w:sz w:val="28"/>
          <w:szCs w:val="28"/>
        </w:rPr>
      </w:pPr>
      <w:r>
        <w:rPr>
          <w:rFonts w:ascii="仿宋_GB2312" w:eastAsia="仿宋_GB2312" w:hint="eastAsia"/>
          <w:sz w:val="28"/>
          <w:szCs w:val="28"/>
        </w:rPr>
        <w:t>无。</w:t>
      </w:r>
    </w:p>
    <w:p w14:paraId="4A6EEA46" w14:textId="77777777" w:rsidR="000E400A" w:rsidRDefault="000E400A">
      <w:pPr>
        <w:pStyle w:val="-1"/>
        <w:spacing w:line="520" w:lineRule="exact"/>
        <w:rPr>
          <w:rFonts w:ascii="仿宋_GB2312" w:eastAsia="仿宋_GB2312"/>
          <w:sz w:val="28"/>
          <w:szCs w:val="28"/>
        </w:rPr>
      </w:pPr>
    </w:p>
    <w:p w14:paraId="1C1E63C3" w14:textId="77777777" w:rsidR="000E400A" w:rsidRDefault="00B2515B">
      <w:pPr>
        <w:spacing w:before="240" w:after="60" w:line="520" w:lineRule="exact"/>
        <w:ind w:firstLineChars="1100" w:firstLine="3080"/>
        <w:outlineLvl w:val="0"/>
        <w:rPr>
          <w:rFonts w:ascii="仿宋_GB2312" w:eastAsia="仿宋_GB2312"/>
          <w:sz w:val="28"/>
          <w:szCs w:val="28"/>
        </w:rPr>
      </w:pPr>
      <w:r>
        <w:rPr>
          <w:rFonts w:ascii="仿宋_GB2312" w:eastAsia="仿宋_GB2312" w:hint="eastAsia"/>
          <w:sz w:val="28"/>
          <w:szCs w:val="28"/>
        </w:rPr>
        <w:t>团体标准《前列腺炎壮药熏洗疗法诊疗规范》</w:t>
      </w:r>
    </w:p>
    <w:p w14:paraId="54E5EBA2" w14:textId="77777777" w:rsidR="000E400A" w:rsidRDefault="00B2515B">
      <w:pPr>
        <w:spacing w:line="520" w:lineRule="exact"/>
        <w:ind w:right="1120"/>
        <w:jc w:val="center"/>
        <w:rPr>
          <w:rFonts w:ascii="仿宋_GB2312" w:eastAsia="仿宋_GB2312"/>
          <w:sz w:val="28"/>
          <w:szCs w:val="28"/>
        </w:rPr>
      </w:pPr>
      <w:r>
        <w:rPr>
          <w:rFonts w:ascii="仿宋_GB2312" w:eastAsia="仿宋_GB2312" w:hint="eastAsia"/>
          <w:sz w:val="28"/>
          <w:szCs w:val="28"/>
        </w:rPr>
        <w:t xml:space="preserve">                                  标准编制工作组</w:t>
      </w:r>
    </w:p>
    <w:p w14:paraId="138D7DBF" w14:textId="77777777" w:rsidR="000E400A" w:rsidRDefault="00B2515B">
      <w:pPr>
        <w:spacing w:line="520" w:lineRule="exact"/>
        <w:ind w:firstLineChars="200" w:firstLine="640"/>
        <w:rPr>
          <w:rFonts w:ascii="仿宋_GB2312" w:eastAsia="仿宋_GB2312"/>
          <w:sz w:val="28"/>
          <w:szCs w:val="28"/>
        </w:rPr>
      </w:pPr>
      <w:r>
        <w:rPr>
          <w:rFonts w:ascii="仿宋_GB2312" w:eastAsia="仿宋_GB2312" w:hint="eastAsia"/>
          <w:sz w:val="32"/>
          <w:szCs w:val="28"/>
        </w:rPr>
        <w:t xml:space="preserve">                             </w:t>
      </w:r>
      <w:r>
        <w:rPr>
          <w:rFonts w:ascii="仿宋_GB2312" w:eastAsia="仿宋_GB2312" w:hint="eastAsia"/>
          <w:sz w:val="28"/>
          <w:szCs w:val="28"/>
        </w:rPr>
        <w:t>2025年12月</w:t>
      </w:r>
      <w:r w:rsidR="0038401D">
        <w:rPr>
          <w:rFonts w:ascii="仿宋_GB2312" w:eastAsia="仿宋_GB2312"/>
          <w:sz w:val="28"/>
          <w:szCs w:val="28"/>
        </w:rPr>
        <w:t>29</w:t>
      </w:r>
      <w:r>
        <w:rPr>
          <w:rFonts w:ascii="仿宋_GB2312" w:eastAsia="仿宋_GB2312" w:hint="eastAsia"/>
          <w:sz w:val="28"/>
          <w:szCs w:val="28"/>
        </w:rPr>
        <w:t>日</w:t>
      </w:r>
    </w:p>
    <w:sectPr w:rsidR="000E400A">
      <w:footerReference w:type="default" r:id="rId8"/>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32F2A" w14:textId="77777777" w:rsidR="0047676D" w:rsidRDefault="0047676D">
      <w:r>
        <w:separator/>
      </w:r>
    </w:p>
  </w:endnote>
  <w:endnote w:type="continuationSeparator" w:id="0">
    <w:p w14:paraId="3DBB8323" w14:textId="77777777" w:rsidR="0047676D" w:rsidRDefault="00476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91BC5C88-EC47-47B7-B0F2-81CEADE7958D}"/>
    <w:embedBold r:id="rId2" w:subsetted="1" w:fontKey="{CE8ED08F-9E59-4E86-A36C-3E486ECD6CFA}"/>
  </w:font>
  <w:font w:name="Calibri">
    <w:panose1 w:val="020F0502020204030204"/>
    <w:charset w:val="00"/>
    <w:family w:val="swiss"/>
    <w:pitch w:val="variable"/>
    <w:sig w:usb0="E4002EFF" w:usb1="C000247B" w:usb2="00000009" w:usb3="00000000" w:csb0="000001FF" w:csb1="00000000"/>
    <w:embedRegular r:id="rId3" w:subsetted="1" w:fontKey="{0C4C1ADA-2927-444B-A9EF-88EAF8CA830A}"/>
  </w:font>
  <w:font w:name="仿宋_GB2312">
    <w:panose1 w:val="02010609030101010101"/>
    <w:charset w:val="86"/>
    <w:family w:val="modern"/>
    <w:pitch w:val="fixed"/>
    <w:sig w:usb0="00000001" w:usb1="080E0000" w:usb2="00000010" w:usb3="00000000" w:csb0="00040000" w:csb1="00000000"/>
    <w:embedRegular r:id="rId4" w:subsetted="1" w:fontKey="{161554E7-B2E8-4F94-85E8-9B5380C2505F}"/>
    <w:embedBold r:id="rId5" w:subsetted="1" w:fontKey="{A7BB05B7-9749-4BC8-B813-E2F38628FB38}"/>
  </w:font>
  <w:font w:name="仿宋">
    <w:panose1 w:val="02010609060101010101"/>
    <w:charset w:val="86"/>
    <w:family w:val="modern"/>
    <w:pitch w:val="fixed"/>
    <w:sig w:usb0="800002BF" w:usb1="38CF7CFA" w:usb2="00000016" w:usb3="00000000" w:csb0="00040001" w:csb1="00000000"/>
    <w:embedRegular r:id="rId6" w:subsetted="1" w:fontKey="{1F9BD3E8-F513-40C2-9D5E-F907536B3E7F}"/>
    <w:embedBold r:id="rId7" w:subsetted="1" w:fontKey="{B1F864C4-0F1E-46AE-808F-2071C53A384A}"/>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embedRegular r:id="rId8" w:subsetted="1" w:fontKey="{9F1650C5-6ADF-4DA7-9077-8B6781BF0AF6}"/>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F5039" w14:textId="77777777" w:rsidR="000E400A" w:rsidRDefault="00B2515B">
    <w:pPr>
      <w:pStyle w:val="af1"/>
    </w:pPr>
    <w:r>
      <w:rPr>
        <w:noProof/>
      </w:rPr>
      <mc:AlternateContent>
        <mc:Choice Requires="wps">
          <w:drawing>
            <wp:anchor distT="0" distB="0" distL="114300" distR="114300" simplePos="0" relativeHeight="251659264" behindDoc="0" locked="0" layoutInCell="1" allowOverlap="1" wp14:anchorId="45CD79F6" wp14:editId="76CCB27F">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25E8B410" w14:textId="77777777" w:rsidR="000E400A" w:rsidRDefault="00B2515B">
                          <w:pPr>
                            <w:pStyle w:val="af1"/>
                          </w:pPr>
                          <w:r>
                            <w:rPr>
                              <w:rFonts w:hint="eastAsia"/>
                            </w:rPr>
                            <w:fldChar w:fldCharType="begin"/>
                          </w:r>
                          <w:r>
                            <w:rPr>
                              <w:rFonts w:hint="eastAsia"/>
                            </w:rPr>
                            <w:instrText xml:space="preserve"> PAGE  \* MERGEFORMAT </w:instrText>
                          </w:r>
                          <w:r>
                            <w:rPr>
                              <w:rFonts w:hint="eastAsia"/>
                            </w:rPr>
                            <w:fldChar w:fldCharType="separate"/>
                          </w:r>
                          <w:r w:rsidR="00630181">
                            <w:rPr>
                              <w:noProof/>
                            </w:rPr>
                            <w:t>1</w:t>
                          </w:r>
                          <w:r>
                            <w:rPr>
                              <w:rFonts w:hint="eastAsia"/>
                            </w:rPr>
                            <w:fldChar w:fldCharType="end"/>
                          </w:r>
                        </w:p>
                      </w:txbxContent>
                    </wps:txbx>
                    <wps:bodyPr wrap="none" lIns="0" tIns="0" rIns="0" bIns="0" upright="1">
                      <a:spAutoFit/>
                    </wps:bodyPr>
                  </wps:wsp>
                </a:graphicData>
              </a:graphic>
            </wp:anchor>
          </w:drawing>
        </mc:Choice>
        <mc:Fallback>
          <w:pict>
            <v:shapetype w14:anchorId="45CD79F6" id="_x0000_t202" coordsize="21600,21600" o:spt="202" path="m,l,21600r21600,l21600,xe">
              <v:stroke joinstyle="miter"/>
              <v:path gradientshapeok="t" o:connecttype="rect"/>
            </v:shapetype>
            <v:shape id="文本框 1" o:spid="_x0000_s1026" type="#_x0000_t202" style="position:absolute;margin-left:0;margin-top:0;width:4.4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" filled="f" stroked="f" strokeweight=".5pt">
              <v:textbox style="mso-fit-shape-to-text:t" inset="0,0,0,0">
                <w:txbxContent>
                  <w:p w14:paraId="25E8B410" w14:textId="77777777" w:rsidR="000E400A" w:rsidRDefault="00B2515B">
                    <w:pPr>
                      <w:pStyle w:val="af1"/>
                    </w:pPr>
                    <w:r>
                      <w:rPr>
                        <w:rFonts w:hint="eastAsia"/>
                      </w:rPr>
                      <w:fldChar w:fldCharType="begin"/>
                    </w:r>
                    <w:r>
                      <w:rPr>
                        <w:rFonts w:hint="eastAsia"/>
                      </w:rPr>
                      <w:instrText xml:space="preserve"> PAGE  \* MERGEFORMAT </w:instrText>
                    </w:r>
                    <w:r>
                      <w:rPr>
                        <w:rFonts w:hint="eastAsia"/>
                      </w:rPr>
                      <w:fldChar w:fldCharType="separate"/>
                    </w:r>
                    <w:r w:rsidR="00630181">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9FE44" w14:textId="77777777" w:rsidR="0047676D" w:rsidRDefault="0047676D">
      <w:r>
        <w:separator/>
      </w:r>
    </w:p>
  </w:footnote>
  <w:footnote w:type="continuationSeparator" w:id="0">
    <w:p w14:paraId="0D6CD959" w14:textId="77777777" w:rsidR="0047676D" w:rsidRDefault="00476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DF8329"/>
    <w:multiLevelType w:val="multilevel"/>
    <w:tmpl w:val="8DDF8329"/>
    <w:lvl w:ilvl="0">
      <w:start w:val="1"/>
      <w:numFmt w:val="decimal"/>
      <w:pStyle w:val="a"/>
      <w:suff w:val="nothing"/>
      <w:lvlText w:val="表%1　"/>
      <w:legacy w:legacy="1" w:legacySpace="0" w:legacyIndent="0"/>
      <w:lvlJc w:val="left"/>
      <w:pPr>
        <w:ind w:left="0" w:firstLine="0"/>
      </w:pPr>
    </w:lvl>
    <w:lvl w:ilvl="1">
      <w:start w:val="1"/>
      <w:numFmt w:val="decimal"/>
      <w:lvlText w:val="%1.%2"/>
      <w:legacy w:legacy="1" w:legacySpace="0" w:legacyIndent="567"/>
      <w:lvlJc w:val="left"/>
      <w:pPr>
        <w:ind w:left="992" w:hanging="567"/>
      </w:pPr>
    </w:lvl>
    <w:lvl w:ilvl="2">
      <w:start w:val="1"/>
      <w:numFmt w:val="decimal"/>
      <w:lvlText w:val="%1.%2.%3"/>
      <w:legacy w:legacy="1" w:legacySpace="0" w:legacyIndent="567"/>
      <w:lvlJc w:val="left"/>
      <w:pPr>
        <w:ind w:left="1417" w:hanging="567"/>
      </w:pPr>
    </w:lvl>
    <w:lvl w:ilvl="3">
      <w:start w:val="1"/>
      <w:numFmt w:val="decimal"/>
      <w:lvlText w:val="%1.%2.%3.%4"/>
      <w:legacy w:legacy="1" w:legacySpace="0" w:legacyIndent="708"/>
      <w:lvlJc w:val="left"/>
      <w:pPr>
        <w:ind w:left="1984" w:hanging="708"/>
      </w:pPr>
    </w:lvl>
    <w:lvl w:ilvl="4">
      <w:start w:val="1"/>
      <w:numFmt w:val="decimal"/>
      <w:lvlText w:val="%1.%2.%3.%4.%5"/>
      <w:legacy w:legacy="1" w:legacySpace="0" w:legacyIndent="850"/>
      <w:lvlJc w:val="left"/>
      <w:pPr>
        <w:ind w:left="2551" w:hanging="850"/>
      </w:pPr>
    </w:lvl>
    <w:lvl w:ilvl="5">
      <w:start w:val="1"/>
      <w:numFmt w:val="decimal"/>
      <w:lvlText w:val="%1.%2.%3.%4.%5.%6"/>
      <w:legacy w:legacy="1" w:legacySpace="0" w:legacyIndent="1134"/>
      <w:lvlJc w:val="left"/>
      <w:pPr>
        <w:ind w:left="3260" w:hanging="1134"/>
      </w:pPr>
    </w:lvl>
    <w:lvl w:ilvl="6">
      <w:start w:val="1"/>
      <w:numFmt w:val="decimal"/>
      <w:lvlText w:val="%1.%2.%3.%4.%5.%6.%7"/>
      <w:legacy w:legacy="1" w:legacySpace="0" w:legacyIndent="1276"/>
      <w:lvlJc w:val="left"/>
      <w:pPr>
        <w:ind w:left="3827" w:hanging="1276"/>
      </w:pPr>
    </w:lvl>
    <w:lvl w:ilvl="7">
      <w:start w:val="1"/>
      <w:numFmt w:val="decimal"/>
      <w:lvlText w:val="%1.%2.%3.%4.%5.%6.%7.%8"/>
      <w:legacy w:legacy="1" w:legacySpace="0" w:legacyIndent="1418"/>
      <w:lvlJc w:val="left"/>
      <w:pPr>
        <w:ind w:left="4394" w:hanging="1418"/>
      </w:pPr>
    </w:lvl>
    <w:lvl w:ilvl="8">
      <w:start w:val="1"/>
      <w:numFmt w:val="decimal"/>
      <w:lvlText w:val="%1.%2.%3.%4.%5.%6.%7.%8.%9"/>
      <w:legacy w:legacy="1" w:legacySpace="0" w:legacyIndent="1700"/>
      <w:lvlJc w:val="left"/>
      <w:pPr>
        <w:ind w:left="5102" w:hanging="1700"/>
      </w:pPr>
    </w:lvl>
  </w:abstractNum>
  <w:abstractNum w:abstractNumId="1" w15:restartNumberingAfterBreak="0">
    <w:nsid w:val="2C5917C3"/>
    <w:multiLevelType w:val="multilevel"/>
    <w:tmpl w:val="2C5917C3"/>
    <w:lvl w:ilvl="0">
      <w:start w:val="1"/>
      <w:numFmt w:val="none"/>
      <w:pStyle w:val="a0"/>
      <w:lvlText w:val="%1——"/>
      <w:lvlJc w:val="left"/>
      <w:pPr>
        <w:tabs>
          <w:tab w:val="left" w:pos="851"/>
        </w:tabs>
        <w:ind w:left="636" w:hanging="426"/>
      </w:pPr>
      <w:rPr>
        <w:rFonts w:ascii="宋体" w:eastAsia="宋体" w:hAnsi="Times New Roman" w:hint="eastAsia"/>
        <w:b w:val="0"/>
        <w:i w:val="0"/>
        <w:sz w:val="21"/>
      </w:rPr>
    </w:lvl>
    <w:lvl w:ilvl="1">
      <w:start w:val="1"/>
      <w:numFmt w:val="none"/>
      <w:lvlText w:val=""/>
      <w:lvlJc w:val="left"/>
      <w:pPr>
        <w:ind w:left="636" w:hanging="431"/>
      </w:pPr>
      <w:rPr>
        <w:rFonts w:ascii="Symbol" w:hAnsi="Symbol" w:hint="default"/>
        <w:sz w:val="21"/>
      </w:rPr>
    </w:lvl>
    <w:lvl w:ilvl="2">
      <w:start w:val="1"/>
      <w:numFmt w:val="bullet"/>
      <w:lvlText w:val=""/>
      <w:lvlJc w:val="left"/>
      <w:pPr>
        <w:ind w:left="636" w:hanging="426"/>
      </w:pPr>
      <w:rPr>
        <w:rFonts w:ascii="Wingdings" w:hAnsi="Wingdings" w:hint="default"/>
        <w:sz w:val="21"/>
      </w:rPr>
    </w:lvl>
    <w:lvl w:ilvl="3">
      <w:start w:val="1"/>
      <w:numFmt w:val="decimal"/>
      <w:lvlText w:val="%4."/>
      <w:lvlJc w:val="left"/>
      <w:pPr>
        <w:tabs>
          <w:tab w:val="left" w:pos="2071"/>
        </w:tabs>
        <w:ind w:left="1669" w:hanging="528"/>
      </w:pPr>
      <w:rPr>
        <w:rFonts w:hint="eastAsia"/>
      </w:rPr>
    </w:lvl>
    <w:lvl w:ilvl="4">
      <w:start w:val="1"/>
      <w:numFmt w:val="lowerLetter"/>
      <w:lvlText w:val="%5)"/>
      <w:lvlJc w:val="left"/>
      <w:pPr>
        <w:tabs>
          <w:tab w:val="left" w:pos="2383"/>
        </w:tabs>
        <w:ind w:left="1981" w:hanging="528"/>
      </w:pPr>
      <w:rPr>
        <w:rFonts w:hint="eastAsia"/>
      </w:rPr>
    </w:lvl>
    <w:lvl w:ilvl="5">
      <w:start w:val="1"/>
      <w:numFmt w:val="lowerRoman"/>
      <w:lvlText w:val="%6."/>
      <w:lvlJc w:val="right"/>
      <w:pPr>
        <w:tabs>
          <w:tab w:val="left" w:pos="2695"/>
        </w:tabs>
        <w:ind w:left="2293" w:hanging="528"/>
      </w:pPr>
      <w:rPr>
        <w:rFonts w:hint="eastAsia"/>
      </w:rPr>
    </w:lvl>
    <w:lvl w:ilvl="6">
      <w:start w:val="1"/>
      <w:numFmt w:val="decimal"/>
      <w:lvlText w:val="%7."/>
      <w:lvlJc w:val="left"/>
      <w:pPr>
        <w:tabs>
          <w:tab w:val="left" w:pos="3007"/>
        </w:tabs>
        <w:ind w:left="2605" w:hanging="528"/>
      </w:pPr>
      <w:rPr>
        <w:rFonts w:hint="eastAsia"/>
      </w:rPr>
    </w:lvl>
    <w:lvl w:ilvl="7">
      <w:start w:val="1"/>
      <w:numFmt w:val="lowerLetter"/>
      <w:lvlText w:val="%8)"/>
      <w:lvlJc w:val="left"/>
      <w:pPr>
        <w:tabs>
          <w:tab w:val="left" w:pos="3319"/>
        </w:tabs>
        <w:ind w:left="2917" w:hanging="528"/>
      </w:pPr>
      <w:rPr>
        <w:rFonts w:hint="eastAsia"/>
      </w:rPr>
    </w:lvl>
    <w:lvl w:ilvl="8">
      <w:start w:val="1"/>
      <w:numFmt w:val="lowerRoman"/>
      <w:lvlText w:val="%9."/>
      <w:lvlJc w:val="right"/>
      <w:pPr>
        <w:tabs>
          <w:tab w:val="left" w:pos="3631"/>
        </w:tabs>
        <w:ind w:left="3229" w:hanging="528"/>
      </w:pPr>
      <w:rPr>
        <w:rFonts w:hint="eastAsia"/>
      </w:rPr>
    </w:lvl>
  </w:abstractNum>
  <w:abstractNum w:abstractNumId="2" w15:restartNumberingAfterBreak="0">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z w:val="21"/>
      </w:rPr>
    </w:lvl>
    <w:lvl w:ilvl="1">
      <w:start w:val="1"/>
      <w:numFmt w:val="decimal"/>
      <w:pStyle w:val="a2"/>
      <w:lvlText w:val="%2)"/>
      <w:lvlJc w:val="left"/>
      <w:pPr>
        <w:tabs>
          <w:tab w:val="left" w:pos="1276"/>
        </w:tabs>
        <w:ind w:left="1276" w:hanging="425"/>
      </w:pPr>
      <w:rPr>
        <w:rFonts w:ascii="宋体" w:eastAsia="宋体" w:hAnsi="Times New Roman" w:hint="eastAsia"/>
        <w:sz w:val="21"/>
      </w:rPr>
    </w:lvl>
    <w:lvl w:ilvl="2">
      <w:start w:val="1"/>
      <w:numFmt w:val="decimal"/>
      <w:pStyle w:val="a3"/>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15:restartNumberingAfterBreak="0">
    <w:nsid w:val="5A9B6960"/>
    <w:multiLevelType w:val="multilevel"/>
    <w:tmpl w:val="5A9B6960"/>
    <w:lvl w:ilvl="0">
      <w:start w:val="1"/>
      <w:numFmt w:val="none"/>
      <w:pStyle w:val="a4"/>
      <w:suff w:val="nothing"/>
      <w:lvlText w:val="%1"/>
      <w:legacy w:legacy="1" w:legacySpace="0" w:legacyIndent="0"/>
      <w:lvlJc w:val="left"/>
      <w:pPr>
        <w:ind w:left="0" w:firstLine="0"/>
      </w:pPr>
      <w:rPr>
        <w:rFonts w:hint="eastAsia"/>
      </w:rPr>
    </w:lvl>
    <w:lvl w:ilvl="1">
      <w:start w:val="1"/>
      <w:numFmt w:val="decimal"/>
      <w:pStyle w:val="a5"/>
      <w:suff w:val="nothing"/>
      <w:lvlText w:val="%1%2　"/>
      <w:legacy w:legacy="1" w:legacySpace="0" w:legacyIndent="0"/>
      <w:lvlJc w:val="left"/>
      <w:pPr>
        <w:ind w:left="0" w:firstLine="0"/>
      </w:pPr>
      <w:rPr>
        <w:rFonts w:ascii="黑体" w:eastAsia="黑体" w:hAnsi="黑体" w:hint="eastAsia"/>
        <w:b w:val="0"/>
        <w:i w:val="0"/>
        <w:sz w:val="21"/>
      </w:rPr>
    </w:lvl>
    <w:lvl w:ilvl="2">
      <w:start w:val="1"/>
      <w:numFmt w:val="decimal"/>
      <w:suff w:val="nothing"/>
      <w:lvlText w:val="%1%2.%3　"/>
      <w:legacy w:legacy="1" w:legacySpace="0" w:legacyIndent="0"/>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egacy w:legacy="1" w:legacySpace="0" w:legacyIndent="0"/>
      <w:lvlJc w:val="left"/>
      <w:pPr>
        <w:ind w:left="0" w:firstLine="0"/>
      </w:pPr>
      <w:rPr>
        <w:rFonts w:ascii="黑体" w:eastAsia="黑体" w:hAnsi="黑体" w:hint="eastAsia"/>
        <w:b w:val="0"/>
        <w:i w:val="0"/>
        <w:sz w:val="21"/>
      </w:rPr>
    </w:lvl>
    <w:lvl w:ilvl="4">
      <w:start w:val="1"/>
      <w:numFmt w:val="decimal"/>
      <w:pStyle w:val="a6"/>
      <w:suff w:val="nothing"/>
      <w:lvlText w:val="%1%2.%3.%4.%5　"/>
      <w:legacy w:legacy="1" w:legacySpace="0" w:legacyIndent="0"/>
      <w:lvlJc w:val="left"/>
      <w:pPr>
        <w:ind w:left="0" w:firstLine="0"/>
      </w:pPr>
      <w:rPr>
        <w:rFonts w:ascii="黑体" w:eastAsia="黑体" w:hAnsi="黑体" w:hint="eastAsia"/>
        <w:b w:val="0"/>
        <w:i w:val="0"/>
        <w:sz w:val="21"/>
      </w:rPr>
    </w:lvl>
    <w:lvl w:ilvl="5">
      <w:start w:val="1"/>
      <w:numFmt w:val="decimal"/>
      <w:pStyle w:val="a7"/>
      <w:suff w:val="nothing"/>
      <w:lvlText w:val="%1%2.%3.%4.%5.%6　"/>
      <w:legacy w:legacy="1" w:legacySpace="0" w:legacyIndent="0"/>
      <w:lvlJc w:val="left"/>
      <w:pPr>
        <w:ind w:left="0" w:firstLine="0"/>
      </w:pPr>
      <w:rPr>
        <w:rFonts w:ascii="黑体" w:eastAsia="黑体" w:hAnsi="黑体" w:hint="eastAsia"/>
        <w:b w:val="0"/>
        <w:i w:val="0"/>
        <w:sz w:val="21"/>
      </w:rPr>
    </w:lvl>
    <w:lvl w:ilvl="6">
      <w:start w:val="1"/>
      <w:numFmt w:val="decimal"/>
      <w:pStyle w:val="a8"/>
      <w:suff w:val="nothing"/>
      <w:lvlText w:val="%1%2.%3.%4.%5.%6.%7　"/>
      <w:legacy w:legacy="1" w:legacySpace="0" w:legacyIndent="0"/>
      <w:lvlJc w:val="left"/>
      <w:pPr>
        <w:ind w:left="0" w:firstLine="0"/>
      </w:pPr>
      <w:rPr>
        <w:rFonts w:ascii="黑体" w:eastAsia="黑体" w:hAnsi="黑体" w:hint="eastAsia"/>
        <w:b w:val="0"/>
        <w:i w:val="0"/>
        <w:sz w:val="21"/>
      </w:rPr>
    </w:lvl>
    <w:lvl w:ilvl="7">
      <w:start w:val="1"/>
      <w:numFmt w:val="decimal"/>
      <w:lvlText w:val="%1.%2.%3.%4.%5.%6.%7.%8"/>
      <w:legacy w:legacy="1" w:legacySpace="0" w:legacyIndent="1418"/>
      <w:lvlJc w:val="left"/>
      <w:pPr>
        <w:ind w:left="3969" w:hanging="1418"/>
      </w:pPr>
      <w:rPr>
        <w:rFonts w:hint="eastAsia"/>
      </w:rPr>
    </w:lvl>
    <w:lvl w:ilvl="8">
      <w:start w:val="1"/>
      <w:numFmt w:val="decimal"/>
      <w:lvlText w:val="%1.%2.%3.%4.%5.%6.%7.%8.%9"/>
      <w:legacy w:legacy="1" w:legacySpace="0" w:legacyIndent="1700"/>
      <w:lvlJc w:val="left"/>
      <w:pPr>
        <w:ind w:left="4677" w:hanging="1700"/>
      </w:pPr>
      <w:rPr>
        <w:rFonts w:hint="eastAsia"/>
      </w:rPr>
    </w:lvl>
  </w:abstractNum>
  <w:num w:numId="1" w16cid:durableId="33428862">
    <w:abstractNumId w:val="3"/>
  </w:num>
  <w:num w:numId="2" w16cid:durableId="2042394021">
    <w:abstractNumId w:val="0"/>
  </w:num>
  <w:num w:numId="3" w16cid:durableId="1464233962">
    <w:abstractNumId w:val="2"/>
  </w:num>
  <w:num w:numId="4" w16cid:durableId="764496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U0OWNhMGUyYzc2MTI5ZWY2NzM4MTVkMDAwODg0YzMifQ=="/>
  </w:docVars>
  <w:rsids>
    <w:rsidRoot w:val="000D75AA"/>
    <w:rsid w:val="000068A2"/>
    <w:rsid w:val="000107AF"/>
    <w:rsid w:val="00014983"/>
    <w:rsid w:val="000178C8"/>
    <w:rsid w:val="00055442"/>
    <w:rsid w:val="00063DF5"/>
    <w:rsid w:val="00072103"/>
    <w:rsid w:val="00075653"/>
    <w:rsid w:val="00082613"/>
    <w:rsid w:val="000857DA"/>
    <w:rsid w:val="00086DDB"/>
    <w:rsid w:val="0008716D"/>
    <w:rsid w:val="00087A32"/>
    <w:rsid w:val="000961C4"/>
    <w:rsid w:val="000C517B"/>
    <w:rsid w:val="000D75AA"/>
    <w:rsid w:val="000E306A"/>
    <w:rsid w:val="000E400A"/>
    <w:rsid w:val="000E53EA"/>
    <w:rsid w:val="000F46FF"/>
    <w:rsid w:val="000F4B7D"/>
    <w:rsid w:val="001133E6"/>
    <w:rsid w:val="00125CBB"/>
    <w:rsid w:val="00137DD5"/>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2F39EA"/>
    <w:rsid w:val="00321E92"/>
    <w:rsid w:val="003259AF"/>
    <w:rsid w:val="003332BA"/>
    <w:rsid w:val="00336F9C"/>
    <w:rsid w:val="00340D9B"/>
    <w:rsid w:val="003517E7"/>
    <w:rsid w:val="003709DC"/>
    <w:rsid w:val="00372E66"/>
    <w:rsid w:val="00375933"/>
    <w:rsid w:val="00382E35"/>
    <w:rsid w:val="0038401D"/>
    <w:rsid w:val="00396F2C"/>
    <w:rsid w:val="003C008B"/>
    <w:rsid w:val="003D485E"/>
    <w:rsid w:val="003F6FB2"/>
    <w:rsid w:val="00426DC5"/>
    <w:rsid w:val="004333E5"/>
    <w:rsid w:val="004373E9"/>
    <w:rsid w:val="0044036C"/>
    <w:rsid w:val="0044065E"/>
    <w:rsid w:val="0047676D"/>
    <w:rsid w:val="004805DB"/>
    <w:rsid w:val="0048511D"/>
    <w:rsid w:val="004A75FF"/>
    <w:rsid w:val="004B4D68"/>
    <w:rsid w:val="004C5011"/>
    <w:rsid w:val="004E0926"/>
    <w:rsid w:val="004F29B4"/>
    <w:rsid w:val="00515B82"/>
    <w:rsid w:val="0051755E"/>
    <w:rsid w:val="00533B2A"/>
    <w:rsid w:val="00554B7D"/>
    <w:rsid w:val="00564A0C"/>
    <w:rsid w:val="0059521E"/>
    <w:rsid w:val="005E3C13"/>
    <w:rsid w:val="005E7B33"/>
    <w:rsid w:val="005F1668"/>
    <w:rsid w:val="005F2FD2"/>
    <w:rsid w:val="005F4961"/>
    <w:rsid w:val="00617B08"/>
    <w:rsid w:val="00627AB4"/>
    <w:rsid w:val="00630181"/>
    <w:rsid w:val="006335ED"/>
    <w:rsid w:val="006343EC"/>
    <w:rsid w:val="0063539D"/>
    <w:rsid w:val="00637F53"/>
    <w:rsid w:val="006511A8"/>
    <w:rsid w:val="006616C3"/>
    <w:rsid w:val="0066767B"/>
    <w:rsid w:val="0067378F"/>
    <w:rsid w:val="00691000"/>
    <w:rsid w:val="006B0BA0"/>
    <w:rsid w:val="006B12C0"/>
    <w:rsid w:val="006C5EAA"/>
    <w:rsid w:val="00714DDE"/>
    <w:rsid w:val="0074491A"/>
    <w:rsid w:val="00744D10"/>
    <w:rsid w:val="007557E4"/>
    <w:rsid w:val="00756356"/>
    <w:rsid w:val="00774434"/>
    <w:rsid w:val="007756AB"/>
    <w:rsid w:val="00781D6C"/>
    <w:rsid w:val="007919CB"/>
    <w:rsid w:val="007A149B"/>
    <w:rsid w:val="007C244C"/>
    <w:rsid w:val="007C4AFF"/>
    <w:rsid w:val="00801A7F"/>
    <w:rsid w:val="00814260"/>
    <w:rsid w:val="00815A67"/>
    <w:rsid w:val="008247C4"/>
    <w:rsid w:val="00826BFA"/>
    <w:rsid w:val="008408BD"/>
    <w:rsid w:val="00853F5C"/>
    <w:rsid w:val="0086614F"/>
    <w:rsid w:val="00874BB5"/>
    <w:rsid w:val="008779C2"/>
    <w:rsid w:val="00887632"/>
    <w:rsid w:val="00895F4A"/>
    <w:rsid w:val="008973E6"/>
    <w:rsid w:val="008B6B5F"/>
    <w:rsid w:val="008E1EB5"/>
    <w:rsid w:val="008F025C"/>
    <w:rsid w:val="008F78EC"/>
    <w:rsid w:val="0090442F"/>
    <w:rsid w:val="00907450"/>
    <w:rsid w:val="00926E1B"/>
    <w:rsid w:val="00932BA3"/>
    <w:rsid w:val="00947EBA"/>
    <w:rsid w:val="009718CC"/>
    <w:rsid w:val="0099500A"/>
    <w:rsid w:val="009A4141"/>
    <w:rsid w:val="009B3D36"/>
    <w:rsid w:val="009E3161"/>
    <w:rsid w:val="009F1A1B"/>
    <w:rsid w:val="00A16A3E"/>
    <w:rsid w:val="00A263D3"/>
    <w:rsid w:val="00A365A2"/>
    <w:rsid w:val="00A37FDF"/>
    <w:rsid w:val="00A42C5E"/>
    <w:rsid w:val="00A467FF"/>
    <w:rsid w:val="00A75476"/>
    <w:rsid w:val="00A87F41"/>
    <w:rsid w:val="00AC57C3"/>
    <w:rsid w:val="00AD0172"/>
    <w:rsid w:val="00AE5D2F"/>
    <w:rsid w:val="00B07A8A"/>
    <w:rsid w:val="00B20BCD"/>
    <w:rsid w:val="00B2515B"/>
    <w:rsid w:val="00B66676"/>
    <w:rsid w:val="00B73416"/>
    <w:rsid w:val="00B77477"/>
    <w:rsid w:val="00B91653"/>
    <w:rsid w:val="00B94EFE"/>
    <w:rsid w:val="00B954B8"/>
    <w:rsid w:val="00BA570D"/>
    <w:rsid w:val="00BB6932"/>
    <w:rsid w:val="00BB7B52"/>
    <w:rsid w:val="00BC216F"/>
    <w:rsid w:val="00BC4498"/>
    <w:rsid w:val="00BD2990"/>
    <w:rsid w:val="00C07069"/>
    <w:rsid w:val="00C123EE"/>
    <w:rsid w:val="00C13CB6"/>
    <w:rsid w:val="00C20386"/>
    <w:rsid w:val="00C9037B"/>
    <w:rsid w:val="00CB1B06"/>
    <w:rsid w:val="00CC640E"/>
    <w:rsid w:val="00CC71EF"/>
    <w:rsid w:val="00CE7CD2"/>
    <w:rsid w:val="00D0457A"/>
    <w:rsid w:val="00D35977"/>
    <w:rsid w:val="00D43F5A"/>
    <w:rsid w:val="00D52F10"/>
    <w:rsid w:val="00D544D5"/>
    <w:rsid w:val="00D54B9D"/>
    <w:rsid w:val="00D75DFA"/>
    <w:rsid w:val="00D87F07"/>
    <w:rsid w:val="00D9142A"/>
    <w:rsid w:val="00D9735E"/>
    <w:rsid w:val="00DB7F6F"/>
    <w:rsid w:val="00DD1E43"/>
    <w:rsid w:val="00DE21A3"/>
    <w:rsid w:val="00DF4FB8"/>
    <w:rsid w:val="00E27034"/>
    <w:rsid w:val="00E32D4B"/>
    <w:rsid w:val="00E41116"/>
    <w:rsid w:val="00E414EF"/>
    <w:rsid w:val="00E455A5"/>
    <w:rsid w:val="00E5127E"/>
    <w:rsid w:val="00E568FB"/>
    <w:rsid w:val="00E635AB"/>
    <w:rsid w:val="00E75387"/>
    <w:rsid w:val="00E835A1"/>
    <w:rsid w:val="00E83E2D"/>
    <w:rsid w:val="00E911B3"/>
    <w:rsid w:val="00EB4AB2"/>
    <w:rsid w:val="00ED41E5"/>
    <w:rsid w:val="00ED5986"/>
    <w:rsid w:val="00EE332B"/>
    <w:rsid w:val="00EF4610"/>
    <w:rsid w:val="00EF6CB2"/>
    <w:rsid w:val="00F01A5C"/>
    <w:rsid w:val="00F06270"/>
    <w:rsid w:val="00F40513"/>
    <w:rsid w:val="00F424A9"/>
    <w:rsid w:val="00F45D4C"/>
    <w:rsid w:val="00F4608C"/>
    <w:rsid w:val="00F5729F"/>
    <w:rsid w:val="00F65587"/>
    <w:rsid w:val="00F7107D"/>
    <w:rsid w:val="00F77E06"/>
    <w:rsid w:val="00F805D2"/>
    <w:rsid w:val="00F9021F"/>
    <w:rsid w:val="00F93181"/>
    <w:rsid w:val="00F94C4C"/>
    <w:rsid w:val="00FA7D60"/>
    <w:rsid w:val="00FB260A"/>
    <w:rsid w:val="00FC7CE6"/>
    <w:rsid w:val="00FD6497"/>
    <w:rsid w:val="00FE31A4"/>
    <w:rsid w:val="00FF2EC3"/>
    <w:rsid w:val="010158D6"/>
    <w:rsid w:val="012A4E2C"/>
    <w:rsid w:val="01FE5971"/>
    <w:rsid w:val="02451F0E"/>
    <w:rsid w:val="027125E7"/>
    <w:rsid w:val="02DC2156"/>
    <w:rsid w:val="03250C7E"/>
    <w:rsid w:val="036C0D75"/>
    <w:rsid w:val="03CC3F79"/>
    <w:rsid w:val="04471F90"/>
    <w:rsid w:val="057B7A05"/>
    <w:rsid w:val="05CD222A"/>
    <w:rsid w:val="06084616"/>
    <w:rsid w:val="065B3392"/>
    <w:rsid w:val="06A9292B"/>
    <w:rsid w:val="07375BAD"/>
    <w:rsid w:val="07B94814"/>
    <w:rsid w:val="07BE53C7"/>
    <w:rsid w:val="08EF7A39"/>
    <w:rsid w:val="09743677"/>
    <w:rsid w:val="099E31D2"/>
    <w:rsid w:val="09EB05D3"/>
    <w:rsid w:val="0A5844F0"/>
    <w:rsid w:val="0A6E1714"/>
    <w:rsid w:val="0A8E1F88"/>
    <w:rsid w:val="0B1B3304"/>
    <w:rsid w:val="0B927BA2"/>
    <w:rsid w:val="0D731909"/>
    <w:rsid w:val="0E060087"/>
    <w:rsid w:val="0EE3661B"/>
    <w:rsid w:val="0EE41D10"/>
    <w:rsid w:val="103462C0"/>
    <w:rsid w:val="10DB57FB"/>
    <w:rsid w:val="10FD39C4"/>
    <w:rsid w:val="11386E78"/>
    <w:rsid w:val="11427629"/>
    <w:rsid w:val="11592BC4"/>
    <w:rsid w:val="11B73ED3"/>
    <w:rsid w:val="12277661"/>
    <w:rsid w:val="12891287"/>
    <w:rsid w:val="132A0B32"/>
    <w:rsid w:val="133D4C82"/>
    <w:rsid w:val="13D12EE6"/>
    <w:rsid w:val="13D22765"/>
    <w:rsid w:val="13EE1CEA"/>
    <w:rsid w:val="13F37300"/>
    <w:rsid w:val="14863CD0"/>
    <w:rsid w:val="168241F9"/>
    <w:rsid w:val="170B33D7"/>
    <w:rsid w:val="174D6D27"/>
    <w:rsid w:val="17710C68"/>
    <w:rsid w:val="17A928D8"/>
    <w:rsid w:val="1811250D"/>
    <w:rsid w:val="18574301"/>
    <w:rsid w:val="18CE5C46"/>
    <w:rsid w:val="1A2A2D28"/>
    <w:rsid w:val="1A2E1582"/>
    <w:rsid w:val="1A9D1D74"/>
    <w:rsid w:val="1B8C5ADA"/>
    <w:rsid w:val="1B943177"/>
    <w:rsid w:val="1B9C64CF"/>
    <w:rsid w:val="1C330BE1"/>
    <w:rsid w:val="1C346708"/>
    <w:rsid w:val="1C5E2638"/>
    <w:rsid w:val="1CA613B3"/>
    <w:rsid w:val="1CB3587E"/>
    <w:rsid w:val="1CD00D93"/>
    <w:rsid w:val="1DFC4F05"/>
    <w:rsid w:val="1E6C7E3E"/>
    <w:rsid w:val="1EEE7042"/>
    <w:rsid w:val="1EF503D0"/>
    <w:rsid w:val="1F9574BD"/>
    <w:rsid w:val="1FCC6650"/>
    <w:rsid w:val="20346CD6"/>
    <w:rsid w:val="206E043A"/>
    <w:rsid w:val="20AF6F5C"/>
    <w:rsid w:val="20B9542D"/>
    <w:rsid w:val="20F46465"/>
    <w:rsid w:val="213D1BBA"/>
    <w:rsid w:val="21415D13"/>
    <w:rsid w:val="21B75E11"/>
    <w:rsid w:val="22123047"/>
    <w:rsid w:val="229677D4"/>
    <w:rsid w:val="229D1AAE"/>
    <w:rsid w:val="22E4152E"/>
    <w:rsid w:val="239C706C"/>
    <w:rsid w:val="23E33F10"/>
    <w:rsid w:val="23ED78C8"/>
    <w:rsid w:val="240C1DEA"/>
    <w:rsid w:val="2443573A"/>
    <w:rsid w:val="24C90335"/>
    <w:rsid w:val="24DA0D94"/>
    <w:rsid w:val="25496D80"/>
    <w:rsid w:val="257F5FA5"/>
    <w:rsid w:val="25BF5294"/>
    <w:rsid w:val="26633E71"/>
    <w:rsid w:val="26B431D0"/>
    <w:rsid w:val="27095D8A"/>
    <w:rsid w:val="271433BD"/>
    <w:rsid w:val="277B51EB"/>
    <w:rsid w:val="279E6744"/>
    <w:rsid w:val="27E965F8"/>
    <w:rsid w:val="286B2CA4"/>
    <w:rsid w:val="28A95D87"/>
    <w:rsid w:val="28B364CF"/>
    <w:rsid w:val="29312005"/>
    <w:rsid w:val="297A4E53"/>
    <w:rsid w:val="2A132E42"/>
    <w:rsid w:val="2A260A48"/>
    <w:rsid w:val="2AE60CC6"/>
    <w:rsid w:val="2BAD2B02"/>
    <w:rsid w:val="2BDC3B08"/>
    <w:rsid w:val="2CC55886"/>
    <w:rsid w:val="2CD930DF"/>
    <w:rsid w:val="2E0C3040"/>
    <w:rsid w:val="2E40384E"/>
    <w:rsid w:val="2EFA733D"/>
    <w:rsid w:val="2F083808"/>
    <w:rsid w:val="2F0B058C"/>
    <w:rsid w:val="2F454A5C"/>
    <w:rsid w:val="2F6904F8"/>
    <w:rsid w:val="2F6B1FE9"/>
    <w:rsid w:val="2F7C5FA4"/>
    <w:rsid w:val="2F82534F"/>
    <w:rsid w:val="302723B3"/>
    <w:rsid w:val="31097D0B"/>
    <w:rsid w:val="3159659D"/>
    <w:rsid w:val="317203D3"/>
    <w:rsid w:val="317E4255"/>
    <w:rsid w:val="3281224F"/>
    <w:rsid w:val="32BD2B5B"/>
    <w:rsid w:val="3304078A"/>
    <w:rsid w:val="332E662C"/>
    <w:rsid w:val="336B0809"/>
    <w:rsid w:val="341E7629"/>
    <w:rsid w:val="357A3838"/>
    <w:rsid w:val="36AC53C0"/>
    <w:rsid w:val="37111966"/>
    <w:rsid w:val="373C4996"/>
    <w:rsid w:val="37865C12"/>
    <w:rsid w:val="380D1E8F"/>
    <w:rsid w:val="383E64EC"/>
    <w:rsid w:val="38E30E42"/>
    <w:rsid w:val="39225E0E"/>
    <w:rsid w:val="3968533E"/>
    <w:rsid w:val="39697599"/>
    <w:rsid w:val="39981C2C"/>
    <w:rsid w:val="3A695377"/>
    <w:rsid w:val="3B20012B"/>
    <w:rsid w:val="3BDC22A4"/>
    <w:rsid w:val="3C172AFD"/>
    <w:rsid w:val="3C2854E9"/>
    <w:rsid w:val="3C2D0D52"/>
    <w:rsid w:val="3C553E04"/>
    <w:rsid w:val="3CFC0724"/>
    <w:rsid w:val="3D6C58AA"/>
    <w:rsid w:val="3E246149"/>
    <w:rsid w:val="3E995BBF"/>
    <w:rsid w:val="3ED731F7"/>
    <w:rsid w:val="3F4F7C6C"/>
    <w:rsid w:val="3F982986"/>
    <w:rsid w:val="3FA330D9"/>
    <w:rsid w:val="40183AC7"/>
    <w:rsid w:val="403F2E01"/>
    <w:rsid w:val="40BA4B7E"/>
    <w:rsid w:val="40E83499"/>
    <w:rsid w:val="411615DD"/>
    <w:rsid w:val="4133382B"/>
    <w:rsid w:val="41630D72"/>
    <w:rsid w:val="41AA2E44"/>
    <w:rsid w:val="431A1904"/>
    <w:rsid w:val="434F017C"/>
    <w:rsid w:val="4379487C"/>
    <w:rsid w:val="43E51F12"/>
    <w:rsid w:val="446077EA"/>
    <w:rsid w:val="44F56185"/>
    <w:rsid w:val="450308A1"/>
    <w:rsid w:val="453C3DB3"/>
    <w:rsid w:val="45413951"/>
    <w:rsid w:val="46535859"/>
    <w:rsid w:val="467B426C"/>
    <w:rsid w:val="46E47FFF"/>
    <w:rsid w:val="4779601E"/>
    <w:rsid w:val="47E81FD1"/>
    <w:rsid w:val="47EA73E2"/>
    <w:rsid w:val="481B0E08"/>
    <w:rsid w:val="48A028AB"/>
    <w:rsid w:val="49143FE3"/>
    <w:rsid w:val="493E1AE1"/>
    <w:rsid w:val="494476DB"/>
    <w:rsid w:val="494E2307"/>
    <w:rsid w:val="498521CD"/>
    <w:rsid w:val="4A437992"/>
    <w:rsid w:val="4A724196"/>
    <w:rsid w:val="4AF6161B"/>
    <w:rsid w:val="4B2238EC"/>
    <w:rsid w:val="4B5D4A84"/>
    <w:rsid w:val="4BE96317"/>
    <w:rsid w:val="4C63431C"/>
    <w:rsid w:val="4C7C718B"/>
    <w:rsid w:val="4CCE79E7"/>
    <w:rsid w:val="4DDD59C1"/>
    <w:rsid w:val="4ED85BEA"/>
    <w:rsid w:val="4EEA4880"/>
    <w:rsid w:val="50243DC2"/>
    <w:rsid w:val="50280D8F"/>
    <w:rsid w:val="503E4E84"/>
    <w:rsid w:val="509B6FFA"/>
    <w:rsid w:val="51764AF1"/>
    <w:rsid w:val="51DA0BDC"/>
    <w:rsid w:val="51FB0B52"/>
    <w:rsid w:val="51FC6DA4"/>
    <w:rsid w:val="528B0128"/>
    <w:rsid w:val="52BF7DD2"/>
    <w:rsid w:val="52C1158B"/>
    <w:rsid w:val="531F075A"/>
    <w:rsid w:val="53400F13"/>
    <w:rsid w:val="53407165"/>
    <w:rsid w:val="53F03344"/>
    <w:rsid w:val="54BF40B9"/>
    <w:rsid w:val="55B6370E"/>
    <w:rsid w:val="561A3C9D"/>
    <w:rsid w:val="5641747C"/>
    <w:rsid w:val="56614AC6"/>
    <w:rsid w:val="56C63E25"/>
    <w:rsid w:val="576D604E"/>
    <w:rsid w:val="577613A7"/>
    <w:rsid w:val="57A01936"/>
    <w:rsid w:val="57A57FD6"/>
    <w:rsid w:val="57BC2B32"/>
    <w:rsid w:val="57F01F2D"/>
    <w:rsid w:val="583C439E"/>
    <w:rsid w:val="588E0972"/>
    <w:rsid w:val="58D367F3"/>
    <w:rsid w:val="58D77C23"/>
    <w:rsid w:val="592C1295"/>
    <w:rsid w:val="59432E91"/>
    <w:rsid w:val="598D29D8"/>
    <w:rsid w:val="59DD74BB"/>
    <w:rsid w:val="5A8C449C"/>
    <w:rsid w:val="5AB84DB9"/>
    <w:rsid w:val="5AED1980"/>
    <w:rsid w:val="5B24111A"/>
    <w:rsid w:val="5B430433"/>
    <w:rsid w:val="5B571FFB"/>
    <w:rsid w:val="5B8930BB"/>
    <w:rsid w:val="5BAB0BC1"/>
    <w:rsid w:val="5BC621D1"/>
    <w:rsid w:val="5BFB00CD"/>
    <w:rsid w:val="5C452F47"/>
    <w:rsid w:val="5C867919"/>
    <w:rsid w:val="5CF1369E"/>
    <w:rsid w:val="5D086F45"/>
    <w:rsid w:val="5D292A17"/>
    <w:rsid w:val="5D375134"/>
    <w:rsid w:val="5D4D6706"/>
    <w:rsid w:val="5E1B6804"/>
    <w:rsid w:val="5E695F0B"/>
    <w:rsid w:val="5EE31948"/>
    <w:rsid w:val="5F4C0C3F"/>
    <w:rsid w:val="5F702B80"/>
    <w:rsid w:val="60252B89"/>
    <w:rsid w:val="604F4E8B"/>
    <w:rsid w:val="616C2448"/>
    <w:rsid w:val="617E2B4D"/>
    <w:rsid w:val="61AB7E9F"/>
    <w:rsid w:val="61C947C9"/>
    <w:rsid w:val="61CB4225"/>
    <w:rsid w:val="62533A5E"/>
    <w:rsid w:val="62571DD5"/>
    <w:rsid w:val="62A3501A"/>
    <w:rsid w:val="63B35731"/>
    <w:rsid w:val="63DF2082"/>
    <w:rsid w:val="64047D3A"/>
    <w:rsid w:val="645E7808"/>
    <w:rsid w:val="64920E2E"/>
    <w:rsid w:val="651E4E2C"/>
    <w:rsid w:val="654A16B4"/>
    <w:rsid w:val="65660CAD"/>
    <w:rsid w:val="65CE47BF"/>
    <w:rsid w:val="65E36256"/>
    <w:rsid w:val="660F1D12"/>
    <w:rsid w:val="663E7534"/>
    <w:rsid w:val="669453A6"/>
    <w:rsid w:val="66CA2CB3"/>
    <w:rsid w:val="67006EDF"/>
    <w:rsid w:val="67277FC8"/>
    <w:rsid w:val="677671A1"/>
    <w:rsid w:val="677C2407"/>
    <w:rsid w:val="67FA5064"/>
    <w:rsid w:val="68BC3C90"/>
    <w:rsid w:val="68C33D20"/>
    <w:rsid w:val="68C47A98"/>
    <w:rsid w:val="68C53F3C"/>
    <w:rsid w:val="69823BDB"/>
    <w:rsid w:val="698C1452"/>
    <w:rsid w:val="69DB32EB"/>
    <w:rsid w:val="6A505A87"/>
    <w:rsid w:val="6AC41FD2"/>
    <w:rsid w:val="6AC50C1E"/>
    <w:rsid w:val="6CC80E6D"/>
    <w:rsid w:val="6CC8224D"/>
    <w:rsid w:val="6D2B6338"/>
    <w:rsid w:val="6D2F00AE"/>
    <w:rsid w:val="6E475B3F"/>
    <w:rsid w:val="6E492F1A"/>
    <w:rsid w:val="6EA6036C"/>
    <w:rsid w:val="6F685621"/>
    <w:rsid w:val="6FC36CFC"/>
    <w:rsid w:val="6FD44A65"/>
    <w:rsid w:val="701A2DBF"/>
    <w:rsid w:val="703E6382"/>
    <w:rsid w:val="70714D08"/>
    <w:rsid w:val="710475CC"/>
    <w:rsid w:val="710B6BAC"/>
    <w:rsid w:val="71A16BC9"/>
    <w:rsid w:val="71CC633B"/>
    <w:rsid w:val="71F238C8"/>
    <w:rsid w:val="72113D4E"/>
    <w:rsid w:val="72534367"/>
    <w:rsid w:val="726245AA"/>
    <w:rsid w:val="738A5B9F"/>
    <w:rsid w:val="741F6AAA"/>
    <w:rsid w:val="743877CE"/>
    <w:rsid w:val="743C0593"/>
    <w:rsid w:val="749D3FBF"/>
    <w:rsid w:val="74A0585D"/>
    <w:rsid w:val="74D472B5"/>
    <w:rsid w:val="75475CD9"/>
    <w:rsid w:val="759F78C3"/>
    <w:rsid w:val="75CA0186"/>
    <w:rsid w:val="76010E26"/>
    <w:rsid w:val="76157B85"/>
    <w:rsid w:val="76F53C3E"/>
    <w:rsid w:val="770D21AF"/>
    <w:rsid w:val="77A7157C"/>
    <w:rsid w:val="77CD0717"/>
    <w:rsid w:val="78B143BF"/>
    <w:rsid w:val="78F63C9E"/>
    <w:rsid w:val="7A035425"/>
    <w:rsid w:val="7A044199"/>
    <w:rsid w:val="7A937FAF"/>
    <w:rsid w:val="7AB465B7"/>
    <w:rsid w:val="7B215011"/>
    <w:rsid w:val="7BBE30DE"/>
    <w:rsid w:val="7BED75DA"/>
    <w:rsid w:val="7CB63E70"/>
    <w:rsid w:val="7D221505"/>
    <w:rsid w:val="7D3F20B7"/>
    <w:rsid w:val="7D6C1353"/>
    <w:rsid w:val="7D834802"/>
    <w:rsid w:val="7DC205F3"/>
    <w:rsid w:val="7E265025"/>
    <w:rsid w:val="7E2B6198"/>
    <w:rsid w:val="7E51149B"/>
    <w:rsid w:val="7E5D031B"/>
    <w:rsid w:val="7E7C69F3"/>
    <w:rsid w:val="7F511C2E"/>
    <w:rsid w:val="7F594F87"/>
    <w:rsid w:val="7F6E0A32"/>
    <w:rsid w:val="7F7E49ED"/>
    <w:rsid w:val="7FD05249"/>
    <w:rsid w:val="7FEC7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080A25B"/>
  <w15:docId w15:val="{8FBF214C-9962-44BD-9EBB-EAEFA687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uiPriority="0" w:qFormat="1"/>
    <w:lsdException w:name="footnote reference" w:uiPriority="0" w:qFormat="1"/>
    <w:lsdException w:name="annotation reference" w:qFormat="1"/>
    <w:lsdException w:name="line number" w:uiPriority="0"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next w:val="BodyText2"/>
    <w:autoRedefine/>
    <w:qFormat/>
    <w:pPr>
      <w:widowControl w:val="0"/>
      <w:jc w:val="both"/>
    </w:pPr>
    <w:rPr>
      <w:rFonts w:ascii="Calibri" w:hAnsi="Calibri" w:cs="Calibri"/>
      <w:kern w:val="2"/>
      <w:sz w:val="21"/>
      <w:szCs w:val="24"/>
    </w:rPr>
  </w:style>
  <w:style w:type="paragraph" w:styleId="1">
    <w:name w:val="heading 1"/>
    <w:basedOn w:val="a9"/>
    <w:next w:val="a9"/>
    <w:autoRedefine/>
    <w:qFormat/>
    <w:pPr>
      <w:keepNext/>
      <w:keepLines/>
      <w:spacing w:before="340" w:after="330" w:line="578" w:lineRule="auto"/>
      <w:outlineLvl w:val="0"/>
    </w:pPr>
    <w:rPr>
      <w:b/>
      <w:bCs/>
      <w:kern w:val="44"/>
      <w:sz w:val="44"/>
    </w:rPr>
  </w:style>
  <w:style w:type="paragraph" w:styleId="2">
    <w:name w:val="heading 2"/>
    <w:basedOn w:val="a9"/>
    <w:next w:val="a9"/>
    <w:autoRedefine/>
    <w:qFormat/>
    <w:pPr>
      <w:keepNext/>
      <w:keepLines/>
      <w:spacing w:before="260" w:after="260" w:line="415" w:lineRule="auto"/>
      <w:outlineLvl w:val="1"/>
    </w:pPr>
    <w:rPr>
      <w:rFonts w:ascii="Times New Roman" w:eastAsia="黑体" w:hAnsi="Times New Roman"/>
      <w:b/>
      <w:sz w:val="32"/>
    </w:rPr>
  </w:style>
  <w:style w:type="paragraph" w:styleId="3">
    <w:name w:val="heading 3"/>
    <w:basedOn w:val="a9"/>
    <w:next w:val="a9"/>
    <w:autoRedefine/>
    <w:qFormat/>
    <w:pPr>
      <w:keepNext/>
      <w:keepLines/>
      <w:spacing w:before="260" w:after="260" w:line="415" w:lineRule="auto"/>
      <w:outlineLvl w:val="2"/>
    </w:pPr>
    <w:rPr>
      <w:b/>
      <w:sz w:val="32"/>
    </w:rPr>
  </w:style>
  <w:style w:type="paragraph" w:styleId="7">
    <w:name w:val="heading 7"/>
    <w:basedOn w:val="a9"/>
    <w:next w:val="a9"/>
    <w:link w:val="70"/>
    <w:autoRedefine/>
    <w:uiPriority w:val="9"/>
    <w:qFormat/>
    <w:pPr>
      <w:keepNext/>
      <w:keepLines/>
      <w:spacing w:before="240" w:after="64" w:line="320" w:lineRule="auto"/>
      <w:outlineLvl w:val="6"/>
    </w:pPr>
    <w:rPr>
      <w:b/>
      <w:bCs/>
      <w:sz w:val="24"/>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BodyText2">
    <w:name w:val="BodyText2"/>
    <w:basedOn w:val="a9"/>
    <w:autoRedefine/>
    <w:qFormat/>
    <w:pPr>
      <w:spacing w:after="120" w:line="480" w:lineRule="auto"/>
      <w:textAlignment w:val="baseline"/>
    </w:pPr>
    <w:rPr>
      <w:rFonts w:cs="Times New Roman"/>
      <w:sz w:val="32"/>
      <w:szCs w:val="32"/>
    </w:rPr>
  </w:style>
  <w:style w:type="paragraph" w:styleId="ad">
    <w:name w:val="annotation text"/>
    <w:basedOn w:val="a9"/>
    <w:link w:val="ae"/>
    <w:autoRedefine/>
    <w:uiPriority w:val="99"/>
    <w:unhideWhenUsed/>
    <w:qFormat/>
    <w:pPr>
      <w:adjustRightInd w:val="0"/>
      <w:spacing w:line="400" w:lineRule="exact"/>
      <w:jc w:val="left"/>
    </w:pPr>
    <w:rPr>
      <w:szCs w:val="21"/>
    </w:rPr>
  </w:style>
  <w:style w:type="paragraph" w:styleId="af">
    <w:name w:val="Balloon Text"/>
    <w:basedOn w:val="a9"/>
    <w:link w:val="af0"/>
    <w:autoRedefine/>
    <w:uiPriority w:val="99"/>
    <w:unhideWhenUsed/>
    <w:qFormat/>
    <w:rPr>
      <w:sz w:val="18"/>
      <w:szCs w:val="18"/>
    </w:rPr>
  </w:style>
  <w:style w:type="paragraph" w:styleId="af1">
    <w:name w:val="footer"/>
    <w:basedOn w:val="a9"/>
    <w:link w:val="af2"/>
    <w:autoRedefine/>
    <w:uiPriority w:val="99"/>
    <w:qFormat/>
    <w:pPr>
      <w:tabs>
        <w:tab w:val="center" w:pos="4153"/>
        <w:tab w:val="right" w:pos="8306"/>
      </w:tabs>
      <w:snapToGrid w:val="0"/>
      <w:jc w:val="left"/>
    </w:pPr>
    <w:rPr>
      <w:sz w:val="18"/>
      <w:szCs w:val="18"/>
    </w:rPr>
  </w:style>
  <w:style w:type="paragraph" w:styleId="af3">
    <w:name w:val="envelope return"/>
    <w:basedOn w:val="a9"/>
    <w:autoRedefine/>
    <w:qFormat/>
    <w:pPr>
      <w:snapToGrid w:val="0"/>
    </w:pPr>
    <w:rPr>
      <w:rFonts w:ascii="Times New Roman" w:hAnsi="Times New Roman"/>
    </w:rPr>
  </w:style>
  <w:style w:type="paragraph" w:styleId="af4">
    <w:name w:val="header"/>
    <w:basedOn w:val="a9"/>
    <w:autoRedefine/>
    <w:qFormat/>
    <w:pPr>
      <w:pBdr>
        <w:bottom w:val="single" w:sz="6" w:space="1" w:color="auto"/>
      </w:pBdr>
      <w:tabs>
        <w:tab w:val="center" w:pos="4153"/>
        <w:tab w:val="right" w:pos="8306"/>
      </w:tabs>
      <w:snapToGrid w:val="0"/>
      <w:jc w:val="center"/>
    </w:pPr>
    <w:rPr>
      <w:sz w:val="18"/>
      <w:szCs w:val="18"/>
    </w:rPr>
  </w:style>
  <w:style w:type="paragraph" w:styleId="TOC4">
    <w:name w:val="toc 4"/>
    <w:basedOn w:val="a9"/>
    <w:next w:val="a9"/>
    <w:autoRedefine/>
    <w:uiPriority w:val="39"/>
    <w:unhideWhenUsed/>
    <w:qFormat/>
    <w:pPr>
      <w:tabs>
        <w:tab w:val="right" w:leader="dot" w:pos="9344"/>
      </w:tabs>
      <w:adjustRightInd w:val="0"/>
      <w:spacing w:line="300" w:lineRule="exact"/>
      <w:ind w:left="629"/>
    </w:pPr>
    <w:rPr>
      <w:rFonts w:ascii="宋体"/>
      <w:szCs w:val="21"/>
    </w:rPr>
  </w:style>
  <w:style w:type="paragraph" w:styleId="af5">
    <w:name w:val="Normal (Web)"/>
    <w:basedOn w:val="a9"/>
    <w:autoRedefine/>
    <w:uiPriority w:val="99"/>
    <w:semiHidden/>
    <w:unhideWhenUsed/>
    <w:qFormat/>
    <w:rPr>
      <w:sz w:val="24"/>
    </w:rPr>
  </w:style>
  <w:style w:type="table" w:styleId="af6">
    <w:name w:val="Table Grid"/>
    <w:basedOn w:val="ab"/>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a"/>
    <w:autoRedefine/>
    <w:uiPriority w:val="22"/>
    <w:qFormat/>
    <w:rPr>
      <w:b/>
    </w:rPr>
  </w:style>
  <w:style w:type="character" w:styleId="af8">
    <w:name w:val="line number"/>
    <w:autoRedefine/>
    <w:qFormat/>
  </w:style>
  <w:style w:type="character" w:styleId="af9">
    <w:name w:val="Hyperlink"/>
    <w:autoRedefine/>
    <w:qFormat/>
    <w:rPr>
      <w:rFonts w:ascii="宋体" w:eastAsia="宋体"/>
      <w:color w:val="auto"/>
      <w:spacing w:val="0"/>
      <w:w w:val="100"/>
      <w:position w:val="0"/>
      <w:sz w:val="21"/>
      <w:u w:val="none"/>
      <w:vertAlign w:val="baseline"/>
    </w:rPr>
  </w:style>
  <w:style w:type="character" w:styleId="afa">
    <w:name w:val="annotation reference"/>
    <w:autoRedefine/>
    <w:uiPriority w:val="99"/>
    <w:qFormat/>
    <w:rPr>
      <w:sz w:val="21"/>
    </w:rPr>
  </w:style>
  <w:style w:type="character" w:styleId="afb">
    <w:name w:val="footnote reference"/>
    <w:autoRedefine/>
    <w:qFormat/>
    <w:rPr>
      <w:vertAlign w:val="superscript"/>
    </w:rPr>
  </w:style>
  <w:style w:type="paragraph" w:customStyle="1" w:styleId="-1">
    <w:name w:val="正文-公1"/>
    <w:autoRedefine/>
    <w:uiPriority w:val="99"/>
    <w:qFormat/>
    <w:pPr>
      <w:widowControl w:val="0"/>
      <w:suppressAutoHyphens/>
      <w:jc w:val="both"/>
    </w:pPr>
    <w:rPr>
      <w:rFonts w:ascii="Calibri" w:hAnsi="Calibri"/>
      <w:kern w:val="2"/>
      <w:sz w:val="21"/>
      <w:szCs w:val="24"/>
    </w:rPr>
  </w:style>
  <w:style w:type="character" w:customStyle="1" w:styleId="70">
    <w:name w:val="标题 7 字符"/>
    <w:link w:val="7"/>
    <w:autoRedefine/>
    <w:qFormat/>
    <w:rPr>
      <w:rFonts w:eastAsia="宋体"/>
      <w:b/>
      <w:bCs/>
      <w:kern w:val="2"/>
      <w:sz w:val="24"/>
      <w:szCs w:val="24"/>
    </w:rPr>
  </w:style>
  <w:style w:type="character" w:customStyle="1" w:styleId="ae">
    <w:name w:val="批注文字 字符"/>
    <w:link w:val="ad"/>
    <w:autoRedefine/>
    <w:uiPriority w:val="99"/>
    <w:semiHidden/>
    <w:qFormat/>
    <w:rPr>
      <w:rFonts w:ascii="Calibri" w:eastAsia="宋体" w:hAnsi="Calibri"/>
      <w:kern w:val="2"/>
      <w:sz w:val="21"/>
      <w:szCs w:val="21"/>
    </w:rPr>
  </w:style>
  <w:style w:type="character" w:customStyle="1" w:styleId="af0">
    <w:name w:val="批注框文本 字符"/>
    <w:link w:val="af"/>
    <w:autoRedefine/>
    <w:uiPriority w:val="99"/>
    <w:semiHidden/>
    <w:qFormat/>
    <w:rPr>
      <w:rFonts w:eastAsia="宋体"/>
      <w:kern w:val="2"/>
      <w:sz w:val="18"/>
      <w:szCs w:val="18"/>
    </w:rPr>
  </w:style>
  <w:style w:type="character" w:customStyle="1" w:styleId="af2">
    <w:name w:val="页脚 字符"/>
    <w:link w:val="af1"/>
    <w:autoRedefine/>
    <w:uiPriority w:val="99"/>
    <w:qFormat/>
    <w:locked/>
    <w:rPr>
      <w:rFonts w:eastAsia="宋体"/>
      <w:kern w:val="2"/>
      <w:sz w:val="18"/>
      <w:szCs w:val="18"/>
    </w:rPr>
  </w:style>
  <w:style w:type="paragraph" w:customStyle="1" w:styleId="afc">
    <w:name w:val="其他标准称谓"/>
    <w:autoRedefine/>
    <w:qFormat/>
    <w:pPr>
      <w:spacing w:line="0" w:lineRule="atLeast"/>
      <w:jc w:val="distribute"/>
    </w:pPr>
    <w:rPr>
      <w:rFonts w:ascii="黑体" w:eastAsia="黑体" w:hAnsi="Calibri" w:cs="Calibri"/>
      <w:sz w:val="52"/>
    </w:rPr>
  </w:style>
  <w:style w:type="paragraph" w:customStyle="1" w:styleId="10">
    <w:name w:val="封面标准号1"/>
    <w:autoRedefine/>
    <w:qFormat/>
    <w:pPr>
      <w:widowControl w:val="0"/>
      <w:kinsoku w:val="0"/>
      <w:overflowPunct w:val="0"/>
      <w:autoSpaceDE w:val="0"/>
      <w:autoSpaceDN w:val="0"/>
      <w:spacing w:before="308"/>
      <w:jc w:val="right"/>
      <w:textAlignment w:val="center"/>
    </w:pPr>
    <w:rPr>
      <w:rFonts w:ascii="Calibri" w:hAnsi="Calibri" w:cs="Calibri"/>
      <w:sz w:val="28"/>
    </w:rPr>
  </w:style>
  <w:style w:type="paragraph" w:customStyle="1" w:styleId="afd">
    <w:name w:val="标准文件_段"/>
    <w:link w:val="Char"/>
    <w:autoRedefine/>
    <w:qFormat/>
    <w:rsid w:val="00CC640E"/>
    <w:pPr>
      <w:autoSpaceDE w:val="0"/>
      <w:autoSpaceDN w:val="0"/>
      <w:spacing w:line="520" w:lineRule="exact"/>
      <w:ind w:firstLineChars="200" w:firstLine="560"/>
      <w:jc w:val="both"/>
    </w:pPr>
    <w:rPr>
      <w:rFonts w:ascii="仿宋_GB2312" w:eastAsia="仿宋_GB2312" w:hAnsi="Calibri" w:cs="仿宋"/>
      <w:sz w:val="28"/>
      <w:szCs w:val="28"/>
    </w:rPr>
  </w:style>
  <w:style w:type="character" w:customStyle="1" w:styleId="Char">
    <w:name w:val="标准文件_段 Char"/>
    <w:link w:val="afd"/>
    <w:autoRedefine/>
    <w:qFormat/>
    <w:rsid w:val="00CC640E"/>
    <w:rPr>
      <w:rFonts w:ascii="仿宋_GB2312" w:eastAsia="仿宋_GB2312" w:hAnsi="Calibri" w:cs="仿宋"/>
      <w:sz w:val="28"/>
      <w:szCs w:val="28"/>
    </w:rPr>
  </w:style>
  <w:style w:type="paragraph" w:customStyle="1" w:styleId="a5">
    <w:name w:val="标准文件_章标题"/>
    <w:next w:val="afd"/>
    <w:autoRedefine/>
    <w:qFormat/>
    <w:pPr>
      <w:numPr>
        <w:ilvl w:val="1"/>
        <w:numId w:val="1"/>
      </w:numPr>
      <w:spacing w:beforeLines="100" w:before="100" w:afterLines="100" w:after="100"/>
      <w:jc w:val="both"/>
      <w:outlineLvl w:val="0"/>
    </w:pPr>
    <w:rPr>
      <w:rFonts w:ascii="黑体" w:eastAsia="黑体" w:hAnsi="Calibri" w:cs="Calibri"/>
      <w:sz w:val="21"/>
    </w:rPr>
  </w:style>
  <w:style w:type="paragraph" w:customStyle="1" w:styleId="afe">
    <w:name w:val="标准文件_二级条标题"/>
    <w:next w:val="afd"/>
    <w:autoRedefine/>
    <w:qFormat/>
    <w:pPr>
      <w:widowControl w:val="0"/>
      <w:spacing w:beforeLines="50" w:before="50" w:afterLines="50" w:after="50"/>
      <w:jc w:val="both"/>
      <w:outlineLvl w:val="2"/>
    </w:pPr>
    <w:rPr>
      <w:rFonts w:ascii="黑体" w:eastAsia="黑体" w:hAnsi="Calibri" w:cs="Calibri"/>
      <w:sz w:val="21"/>
    </w:rPr>
  </w:style>
  <w:style w:type="paragraph" w:customStyle="1" w:styleId="aff">
    <w:name w:val="标准文件_一级条标题"/>
    <w:basedOn w:val="a5"/>
    <w:next w:val="afd"/>
    <w:autoRedefine/>
    <w:qFormat/>
    <w:pPr>
      <w:numPr>
        <w:ilvl w:val="0"/>
        <w:numId w:val="0"/>
      </w:numPr>
      <w:spacing w:beforeLines="0" w:before="50" w:afterLines="0" w:after="50" w:line="520" w:lineRule="exact"/>
      <w:ind w:left="560"/>
      <w:outlineLvl w:val="1"/>
    </w:pPr>
  </w:style>
  <w:style w:type="paragraph" w:customStyle="1" w:styleId="aff0">
    <w:name w:val="标准文件_三级条标题"/>
    <w:basedOn w:val="afe"/>
    <w:next w:val="afd"/>
    <w:autoRedefine/>
    <w:qFormat/>
    <w:pPr>
      <w:outlineLvl w:val="3"/>
    </w:pPr>
  </w:style>
  <w:style w:type="paragraph" w:customStyle="1" w:styleId="aff1">
    <w:name w:val="标准文件_四级条标题"/>
    <w:next w:val="afd"/>
    <w:autoRedefine/>
    <w:qFormat/>
    <w:pPr>
      <w:widowControl w:val="0"/>
      <w:spacing w:beforeLines="50" w:before="50" w:afterLines="50" w:after="50"/>
      <w:jc w:val="both"/>
      <w:outlineLvl w:val="4"/>
    </w:pPr>
    <w:rPr>
      <w:rFonts w:ascii="黑体" w:eastAsia="黑体" w:hAnsi="Calibri" w:cs="Calibri"/>
      <w:sz w:val="21"/>
    </w:rPr>
  </w:style>
  <w:style w:type="paragraph" w:customStyle="1" w:styleId="a8">
    <w:name w:val="标准文件_五级条标题"/>
    <w:next w:val="afe"/>
    <w:autoRedefine/>
    <w:qFormat/>
    <w:pPr>
      <w:widowControl w:val="0"/>
      <w:numPr>
        <w:ilvl w:val="6"/>
        <w:numId w:val="1"/>
      </w:numPr>
      <w:spacing w:beforeLines="50" w:before="50" w:afterLines="50" w:after="50"/>
      <w:jc w:val="both"/>
      <w:outlineLvl w:val="5"/>
    </w:pPr>
    <w:rPr>
      <w:rFonts w:ascii="黑体" w:eastAsia="黑体" w:hAnsi="Calibri" w:cs="Calibri"/>
      <w:sz w:val="21"/>
    </w:rPr>
  </w:style>
  <w:style w:type="paragraph" w:customStyle="1" w:styleId="a4">
    <w:name w:val="前言标题"/>
    <w:next w:val="a9"/>
    <w:autoRedefine/>
    <w:qFormat/>
    <w:pPr>
      <w:numPr>
        <w:numId w:val="1"/>
      </w:numPr>
      <w:shd w:val="clear" w:color="FFFFFF" w:fill="FFFFFF"/>
      <w:spacing w:before="540" w:after="600"/>
      <w:jc w:val="center"/>
      <w:outlineLvl w:val="0"/>
    </w:pPr>
    <w:rPr>
      <w:rFonts w:ascii="黑体" w:eastAsia="黑体" w:hAnsi="Calibri" w:cs="Calibri"/>
      <w:sz w:val="32"/>
    </w:rPr>
  </w:style>
  <w:style w:type="paragraph" w:customStyle="1" w:styleId="a7">
    <w:name w:val="标准文件_四级无标题"/>
    <w:basedOn w:val="aff1"/>
    <w:autoRedefine/>
    <w:qFormat/>
    <w:pPr>
      <w:numPr>
        <w:ilvl w:val="5"/>
        <w:numId w:val="1"/>
      </w:numPr>
    </w:pPr>
    <w:rPr>
      <w:rFonts w:ascii="宋体" w:eastAsia="宋体"/>
      <w:szCs w:val="52"/>
    </w:rPr>
  </w:style>
  <w:style w:type="paragraph" w:customStyle="1" w:styleId="a6">
    <w:name w:val="标准文件_三级无标题"/>
    <w:basedOn w:val="aff0"/>
    <w:autoRedefine/>
    <w:qFormat/>
    <w:pPr>
      <w:numPr>
        <w:ilvl w:val="4"/>
        <w:numId w:val="1"/>
      </w:numPr>
    </w:pPr>
    <w:rPr>
      <w:rFonts w:ascii="宋体" w:eastAsia="宋体"/>
    </w:rPr>
  </w:style>
  <w:style w:type="paragraph" w:customStyle="1" w:styleId="a">
    <w:name w:val="标准文件_正文表标题"/>
    <w:autoRedefine/>
    <w:qFormat/>
    <w:pPr>
      <w:numPr>
        <w:numId w:val="2"/>
      </w:numPr>
      <w:tabs>
        <w:tab w:val="left" w:pos="0"/>
      </w:tabs>
      <w:spacing w:beforeLines="50" w:before="50" w:afterLines="50" w:after="50"/>
      <w:jc w:val="center"/>
    </w:pPr>
    <w:rPr>
      <w:rFonts w:ascii="黑体" w:eastAsia="黑体" w:hAnsi="Calibri" w:cs="Calibri"/>
      <w:sz w:val="21"/>
    </w:rPr>
  </w:style>
  <w:style w:type="character" w:customStyle="1" w:styleId="font11">
    <w:name w:val="font11"/>
    <w:autoRedefine/>
    <w:qFormat/>
    <w:rPr>
      <w:rFonts w:ascii="等线" w:eastAsia="等线"/>
      <w:b/>
      <w:bCs/>
      <w:color w:val="FF0000"/>
      <w:sz w:val="22"/>
      <w:szCs w:val="22"/>
      <w:u w:val="none"/>
    </w:rPr>
  </w:style>
  <w:style w:type="character" w:customStyle="1" w:styleId="font01">
    <w:name w:val="font01"/>
    <w:autoRedefine/>
    <w:qFormat/>
    <w:rPr>
      <w:rFonts w:ascii="等线" w:eastAsia="等线"/>
      <w:color w:val="000000"/>
      <w:sz w:val="22"/>
      <w:szCs w:val="22"/>
      <w:u w:val="none"/>
    </w:rPr>
  </w:style>
  <w:style w:type="paragraph" w:customStyle="1" w:styleId="aff2">
    <w:name w:val="段"/>
    <w:autoRedefine/>
    <w:qFormat/>
    <w:pPr>
      <w:autoSpaceDE w:val="0"/>
      <w:autoSpaceDN w:val="0"/>
      <w:ind w:firstLineChars="200" w:firstLine="200"/>
      <w:jc w:val="both"/>
    </w:pPr>
    <w:rPr>
      <w:rFonts w:ascii="宋体" w:hAnsi="Calibri" w:cs="Calibri"/>
      <w:sz w:val="21"/>
    </w:rPr>
  </w:style>
  <w:style w:type="paragraph" w:customStyle="1" w:styleId="aff3">
    <w:name w:val="二级无"/>
    <w:basedOn w:val="a9"/>
    <w:autoRedefine/>
    <w:qFormat/>
    <w:pPr>
      <w:widowControl/>
      <w:tabs>
        <w:tab w:val="left" w:pos="780"/>
      </w:tabs>
      <w:ind w:left="780" w:hanging="360"/>
      <w:jc w:val="left"/>
      <w:outlineLvl w:val="3"/>
    </w:pPr>
    <w:rPr>
      <w:rFonts w:ascii="宋体"/>
      <w:kern w:val="0"/>
      <w:szCs w:val="21"/>
    </w:rPr>
  </w:style>
  <w:style w:type="paragraph" w:customStyle="1" w:styleId="aff4">
    <w:name w:val="标准文件_二级无标题"/>
    <w:basedOn w:val="afe"/>
    <w:autoRedefine/>
    <w:qFormat/>
    <w:pPr>
      <w:tabs>
        <w:tab w:val="left" w:pos="1200"/>
      </w:tabs>
      <w:spacing w:beforeLines="0" w:before="0" w:afterLines="0" w:after="0"/>
      <w:ind w:left="1200" w:hanging="360"/>
      <w:outlineLvl w:val="9"/>
    </w:pPr>
    <w:rPr>
      <w:rFonts w:ascii="宋体" w:eastAsia="宋体"/>
    </w:rPr>
  </w:style>
  <w:style w:type="paragraph" w:customStyle="1" w:styleId="CharCharCharChar">
    <w:name w:val="Char Char Char Char"/>
    <w:basedOn w:val="a9"/>
    <w:autoRedefine/>
    <w:qFormat/>
  </w:style>
  <w:style w:type="paragraph" w:customStyle="1" w:styleId="a2">
    <w:name w:val="标准文件_数字编号列项（二级）"/>
    <w:autoRedefine/>
    <w:qFormat/>
    <w:pPr>
      <w:numPr>
        <w:ilvl w:val="1"/>
        <w:numId w:val="3"/>
      </w:numPr>
      <w:jc w:val="both"/>
    </w:pPr>
    <w:rPr>
      <w:rFonts w:ascii="宋体" w:hAnsi="Calibri" w:cs="Calibri"/>
      <w:sz w:val="21"/>
    </w:rPr>
  </w:style>
  <w:style w:type="paragraph" w:customStyle="1" w:styleId="a3">
    <w:name w:val="标准文件_编号列项（三级）"/>
    <w:autoRedefine/>
    <w:qFormat/>
    <w:pPr>
      <w:numPr>
        <w:ilvl w:val="2"/>
        <w:numId w:val="3"/>
      </w:numPr>
    </w:pPr>
    <w:rPr>
      <w:rFonts w:ascii="宋体" w:hAnsi="Calibri" w:cs="Calibri"/>
      <w:sz w:val="21"/>
    </w:rPr>
  </w:style>
  <w:style w:type="paragraph" w:customStyle="1" w:styleId="a1">
    <w:name w:val="标准文件_字母编号列项（一级）"/>
    <w:autoRedefine/>
    <w:qFormat/>
    <w:pPr>
      <w:numPr>
        <w:numId w:val="3"/>
      </w:numPr>
      <w:jc w:val="both"/>
    </w:pPr>
    <w:rPr>
      <w:rFonts w:ascii="宋体" w:hAnsi="Calibri" w:cs="Calibri"/>
      <w:sz w:val="21"/>
    </w:rPr>
  </w:style>
  <w:style w:type="paragraph" w:customStyle="1" w:styleId="aff5">
    <w:name w:val="标准文件_术语条一"/>
    <w:basedOn w:val="a9"/>
    <w:next w:val="afd"/>
    <w:autoRedefine/>
    <w:qFormat/>
    <w:pPr>
      <w:widowControl/>
    </w:pPr>
    <w:rPr>
      <w:rFonts w:ascii="宋体"/>
      <w:kern w:val="0"/>
      <w:szCs w:val="20"/>
    </w:rPr>
  </w:style>
  <w:style w:type="paragraph" w:customStyle="1" w:styleId="abstract">
    <w:name w:val="abstract"/>
    <w:basedOn w:val="a9"/>
    <w:autoRedefine/>
    <w:qFormat/>
    <w:pPr>
      <w:widowControl/>
      <w:spacing w:before="100" w:beforeAutospacing="1" w:after="100" w:afterAutospacing="1"/>
      <w:jc w:val="left"/>
    </w:pPr>
    <w:rPr>
      <w:rFonts w:ascii="宋体" w:hAnsi="宋体" w:cs="宋体"/>
      <w:kern w:val="0"/>
      <w:sz w:val="24"/>
    </w:rPr>
  </w:style>
  <w:style w:type="paragraph" w:customStyle="1" w:styleId="abstractmore">
    <w:name w:val="abstract_more"/>
    <w:basedOn w:val="a9"/>
    <w:autoRedefine/>
    <w:qFormat/>
    <w:pPr>
      <w:widowControl/>
      <w:spacing w:before="100" w:beforeAutospacing="1" w:after="100" w:afterAutospacing="1"/>
      <w:jc w:val="left"/>
    </w:pPr>
    <w:rPr>
      <w:rFonts w:ascii="宋体" w:hAnsi="宋体" w:cs="宋体"/>
      <w:kern w:val="0"/>
      <w:sz w:val="24"/>
    </w:rPr>
  </w:style>
  <w:style w:type="paragraph" w:styleId="aff6">
    <w:name w:val="No Spacing"/>
    <w:autoRedefine/>
    <w:uiPriority w:val="99"/>
    <w:qFormat/>
    <w:pPr>
      <w:widowControl w:val="0"/>
      <w:jc w:val="both"/>
    </w:pPr>
    <w:rPr>
      <w:rFonts w:ascii="Calibri" w:hAnsi="Calibri"/>
      <w:kern w:val="2"/>
      <w:sz w:val="21"/>
      <w:szCs w:val="24"/>
    </w:rPr>
  </w:style>
  <w:style w:type="paragraph" w:customStyle="1" w:styleId="a0">
    <w:name w:val="标准文件_一级项"/>
    <w:autoRedefine/>
    <w:qFormat/>
    <w:pPr>
      <w:numPr>
        <w:numId w:val="4"/>
      </w:numPr>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1382</Words>
  <Characters>7878</Characters>
  <Application>Microsoft Office Word</Application>
  <DocSecurity>0</DocSecurity>
  <Lines>65</Lines>
  <Paragraphs>18</Paragraphs>
  <ScaleCrop>false</ScaleCrop>
  <Company>微软中国</Company>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31</cp:revision>
  <dcterms:created xsi:type="dcterms:W3CDTF">2023-11-07T15:48:00Z</dcterms:created>
  <dcterms:modified xsi:type="dcterms:W3CDTF">2025-12-31T03:54:00Z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0719AB649F2848459F14F01DA6A52090_13</vt:lpwstr>
  </property>
  <property fmtid="{D5CDD505-2E9C-101B-9397-08002B2CF9AE}" pid="4" name="KSOTemplateDocerSaveRecord">
    <vt:lpwstr>eyJoZGlkIjoiNjE3ZDA1ZTVkODRhOWMxNzJjZWJlMDdlMzI5MmM5NmEiLCJ1c2VySWQiOiIyMzA2NTk3ODIifQ==</vt:lpwstr>
  </property>
</Properties>
</file>